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A15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ADDA8A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D3B7118">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0"/>
          </w:p>
        </w:tc>
      </w:tr>
      <w:tr w14:paraId="2C5D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D1449F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7C2CA5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79D325B2">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JCE</w:t>
                  </w:r>
                  <w:r>
                    <w:fldChar w:fldCharType="end"/>
                  </w:r>
                  <w:bookmarkEnd w:id="1"/>
                </w:p>
              </w:tc>
            </w:tr>
          </w:tbl>
          <w:p w14:paraId="30E871E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hint="eastAsia" w:ascii="黑体" w:hAnsi="黑体" w:eastAsia="黑体"/>
                <w:sz w:val="21"/>
                <w:szCs w:val="21"/>
              </w:rPr>
              <w:t>A019</w:t>
            </w:r>
            <w:r>
              <w:rPr>
                <w:rFonts w:ascii="黑体" w:hAnsi="黑体" w:eastAsia="黑体"/>
                <w:sz w:val="21"/>
                <w:szCs w:val="21"/>
              </w:rPr>
              <w:fldChar w:fldCharType="end"/>
            </w:r>
            <w:bookmarkEnd w:id="2"/>
          </w:p>
        </w:tc>
      </w:tr>
    </w:tbl>
    <w:p w14:paraId="603DFA93">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江西绿色生态品牌建设促进会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1171B95">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JCE</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1A49CDEC">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95C7DDD">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AAC5987">
      <w:pPr>
        <w:pStyle w:val="50"/>
        <w:framePr w:w="9639" w:h="6976" w:hRule="exact" w:hSpace="0" w:vSpace="0" w:wrap="around" w:hAnchor="page" w:y="6408"/>
        <w:jc w:val="center"/>
        <w:rPr>
          <w:rFonts w:ascii="黑体" w:hAnsi="黑体" w:eastAsia="黑体"/>
          <w:b w:val="0"/>
          <w:bCs w:val="0"/>
          <w:w w:val="100"/>
        </w:rPr>
      </w:pPr>
    </w:p>
    <w:p w14:paraId="3B7981CA">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江西绿色生态 雷竹笋</w:t>
      </w:r>
      <w:r>
        <w:fldChar w:fldCharType="end"/>
      </w:r>
      <w:bookmarkEnd w:id="9"/>
    </w:p>
    <w:p w14:paraId="6DCBCE0F">
      <w:pPr>
        <w:framePr w:w="9639" w:h="6974" w:hRule="exact" w:wrap="around" w:vAnchor="page" w:hAnchor="page" w:x="1419" w:y="6408" w:anchorLock="1"/>
        <w:ind w:left="-1418"/>
      </w:pPr>
    </w:p>
    <w:p w14:paraId="6DBFD023">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Jiangxi Green Ecology -- Phyllostachy praecox </w:t>
      </w:r>
      <w:r>
        <w:rPr>
          <w:rFonts w:eastAsia="黑体"/>
          <w:szCs w:val="28"/>
        </w:rPr>
        <w:fldChar w:fldCharType="end"/>
      </w:r>
      <w:bookmarkEnd w:id="10"/>
    </w:p>
    <w:p w14:paraId="11779605">
      <w:pPr>
        <w:framePr w:w="9639" w:h="6974" w:hRule="exact" w:wrap="around" w:vAnchor="page" w:hAnchor="page" w:x="1419" w:y="6408" w:anchorLock="1"/>
        <w:spacing w:line="760" w:lineRule="exact"/>
        <w:ind w:left="-1418"/>
      </w:pPr>
    </w:p>
    <w:p w14:paraId="22267E81">
      <w:pPr>
        <w:pStyle w:val="125"/>
        <w:framePr w:w="9639" w:h="6974" w:hRule="exact" w:wrap="around" w:vAnchor="page" w:hAnchor="page" w:x="1419" w:y="6408" w:anchorLock="1"/>
        <w:textAlignment w:val="bottom"/>
        <w:rPr>
          <w:rFonts w:eastAsia="黑体"/>
          <w:szCs w:val="28"/>
        </w:rPr>
      </w:pPr>
    </w:p>
    <w:p w14:paraId="7A5DE8BC">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6CB39FD">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A632DB3">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873C504">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84336D6">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009AC70">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江西绿色生态品牌建设促进会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830FCF3">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1CA93B4">
      <w:pPr>
        <w:pStyle w:val="91"/>
        <w:spacing w:after="360"/>
      </w:pPr>
      <w:bookmarkStart w:id="21" w:name="BookMark1"/>
      <w:r>
        <w:rPr>
          <w:rFonts w:hint="eastAsia"/>
          <w:spacing w:val="320"/>
        </w:rPr>
        <w:t>目</w:t>
      </w:r>
      <w:r>
        <w:rPr>
          <w:rFonts w:hint="eastAsia"/>
        </w:rPr>
        <w:t>次</w:t>
      </w:r>
    </w:p>
    <w:p w14:paraId="0258DA84">
      <w:pPr>
        <w:pStyle w:val="19"/>
        <w:tabs>
          <w:tab w:val="right" w:leader="dot" w:pos="9344"/>
        </w:tabs>
        <w:rPr>
          <w:rFonts w:hint="eastAsia" w:ascii="宋体" w:hAnsi="宋体" w:eastAsia="宋体" w:cs="宋体"/>
          <w:szCs w:val="22"/>
        </w:rPr>
      </w:pPr>
      <w:r>
        <w:fldChar w:fldCharType="begin"/>
      </w:r>
      <w:r>
        <w:instrText xml:space="preserve"> TOC \o "1-1" \h </w:instrText>
      </w:r>
      <w:r>
        <w:fldChar w:fldCharType="separate"/>
      </w:r>
      <w:r>
        <w:fldChar w:fldCharType="begin"/>
      </w:r>
      <w:r>
        <w:instrText xml:space="preserve"> HYPERLINK \l "_Toc130497265" </w:instrText>
      </w:r>
      <w:r>
        <w:fldChar w:fldCharType="separate"/>
      </w:r>
      <w:r>
        <w:rPr>
          <w:rStyle w:val="32"/>
          <w:rFonts w:hint="eastAsia"/>
        </w:rPr>
        <w:t>前言</w:t>
      </w:r>
      <w:r>
        <w:tab/>
      </w:r>
      <w:r>
        <w:rPr>
          <w:rFonts w:hint="eastAsia" w:ascii="宋体" w:hAnsi="宋体" w:eastAsia="宋体" w:cs="宋体"/>
        </w:rPr>
        <w:t>Ⅱ</w:t>
      </w:r>
      <w:r>
        <w:fldChar w:fldCharType="end"/>
      </w:r>
    </w:p>
    <w:p w14:paraId="4EBE7895">
      <w:pPr>
        <w:pStyle w:val="19"/>
        <w:tabs>
          <w:tab w:val="right" w:leader="dot" w:pos="9344"/>
        </w:tabs>
        <w:rPr>
          <w:rFonts w:hint="eastAsia" w:ascii="宋体" w:hAnsi="宋体" w:eastAsia="宋体" w:cs="宋体"/>
          <w:szCs w:val="22"/>
        </w:rPr>
      </w:pPr>
      <w:r>
        <w:fldChar w:fldCharType="begin"/>
      </w:r>
      <w:r>
        <w:instrText xml:space="preserve"> HYPERLINK \l "_Toc130497266" </w:instrText>
      </w:r>
      <w:r>
        <w:fldChar w:fldCharType="separate"/>
      </w:r>
      <w:r>
        <w:rPr>
          <w:rStyle w:val="32"/>
          <w:rFonts w:hint="eastAsia"/>
        </w:rPr>
        <w:t>引言</w:t>
      </w:r>
      <w:r>
        <w:tab/>
      </w:r>
      <w:r>
        <w:rPr>
          <w:rFonts w:hint="eastAsia" w:ascii="宋体" w:hAnsi="宋体" w:eastAsia="宋体" w:cs="宋体"/>
        </w:rPr>
        <w:t>Ⅲ</w:t>
      </w:r>
      <w:r>
        <w:fldChar w:fldCharType="end"/>
      </w:r>
    </w:p>
    <w:p w14:paraId="0911CBE2">
      <w:pPr>
        <w:pStyle w:val="19"/>
        <w:tabs>
          <w:tab w:val="right" w:leader="dot" w:pos="9344"/>
        </w:tabs>
        <w:rPr>
          <w:rFonts w:asciiTheme="minorHAnsi" w:hAnsiTheme="minorHAnsi" w:eastAsiaTheme="minorEastAsia" w:cstheme="minorBidi"/>
          <w:szCs w:val="22"/>
        </w:rPr>
      </w:pPr>
      <w:r>
        <w:fldChar w:fldCharType="begin"/>
      </w:r>
      <w:r>
        <w:instrText xml:space="preserve"> HYPERLINK \l "_Toc130497267" </w:instrText>
      </w:r>
      <w:r>
        <w:fldChar w:fldCharType="separate"/>
      </w:r>
      <w:r>
        <w:rPr>
          <w:rStyle w:val="32"/>
        </w:rPr>
        <w:t xml:space="preserve">1 </w:t>
      </w:r>
      <w:r>
        <w:rPr>
          <w:rStyle w:val="32"/>
          <w:rFonts w:hint="eastAsia"/>
        </w:rPr>
        <w:t xml:space="preserve"> 范围</w:t>
      </w:r>
      <w:r>
        <w:tab/>
      </w:r>
      <w:r>
        <w:fldChar w:fldCharType="begin"/>
      </w:r>
      <w:r>
        <w:instrText xml:space="preserve"> PAGEREF _Toc130497267 \h </w:instrText>
      </w:r>
      <w:r>
        <w:fldChar w:fldCharType="separate"/>
      </w:r>
      <w:r>
        <w:t>1</w:t>
      </w:r>
      <w:r>
        <w:fldChar w:fldCharType="end"/>
      </w:r>
      <w:r>
        <w:fldChar w:fldCharType="end"/>
      </w:r>
    </w:p>
    <w:p w14:paraId="7D477627">
      <w:pPr>
        <w:pStyle w:val="19"/>
        <w:tabs>
          <w:tab w:val="right" w:leader="dot" w:pos="9344"/>
        </w:tabs>
        <w:rPr>
          <w:rFonts w:asciiTheme="minorHAnsi" w:hAnsiTheme="minorHAnsi" w:eastAsiaTheme="minorEastAsia" w:cstheme="minorBidi"/>
          <w:szCs w:val="22"/>
        </w:rPr>
      </w:pPr>
      <w:r>
        <w:fldChar w:fldCharType="begin"/>
      </w:r>
      <w:r>
        <w:instrText xml:space="preserve"> HYPERLINK \l "_Toc130497268"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_Toc130497268 \h </w:instrText>
      </w:r>
      <w:r>
        <w:fldChar w:fldCharType="separate"/>
      </w:r>
      <w:r>
        <w:t>1</w:t>
      </w:r>
      <w:r>
        <w:fldChar w:fldCharType="end"/>
      </w:r>
      <w:r>
        <w:fldChar w:fldCharType="end"/>
      </w:r>
    </w:p>
    <w:p w14:paraId="53EFC748">
      <w:pPr>
        <w:pStyle w:val="19"/>
        <w:tabs>
          <w:tab w:val="right" w:leader="dot" w:pos="9344"/>
        </w:tabs>
        <w:rPr>
          <w:rFonts w:asciiTheme="minorHAnsi" w:hAnsiTheme="minorHAnsi" w:eastAsiaTheme="minorEastAsia" w:cstheme="minorBidi"/>
          <w:szCs w:val="22"/>
        </w:rPr>
      </w:pPr>
      <w:r>
        <w:fldChar w:fldCharType="begin"/>
      </w:r>
      <w:r>
        <w:instrText xml:space="preserve"> HYPERLINK \l "_Toc130497269" </w:instrText>
      </w:r>
      <w:r>
        <w:fldChar w:fldCharType="separate"/>
      </w:r>
      <w:r>
        <w:rPr>
          <w:rStyle w:val="32"/>
        </w:rPr>
        <w:t xml:space="preserve">3 </w:t>
      </w:r>
      <w:r>
        <w:rPr>
          <w:rStyle w:val="32"/>
          <w:rFonts w:hint="eastAsia"/>
        </w:rPr>
        <w:t xml:space="preserve"> 术语和定义</w:t>
      </w:r>
      <w:r>
        <w:tab/>
      </w:r>
      <w:r>
        <w:rPr>
          <w:rFonts w:hint="eastAsia"/>
          <w:lang w:val="en-US" w:eastAsia="zh-CN"/>
        </w:rPr>
        <w:t>1</w:t>
      </w:r>
      <w:r>
        <w:fldChar w:fldCharType="end"/>
      </w:r>
    </w:p>
    <w:p w14:paraId="07C5A94C">
      <w:pPr>
        <w:pStyle w:val="19"/>
        <w:tabs>
          <w:tab w:val="right" w:leader="dot" w:pos="9344"/>
        </w:tabs>
        <w:rPr>
          <w:rFonts w:asciiTheme="minorHAnsi" w:hAnsiTheme="minorHAnsi" w:eastAsiaTheme="minorEastAsia" w:cstheme="minorBidi"/>
          <w:szCs w:val="22"/>
        </w:rPr>
      </w:pPr>
      <w:r>
        <w:fldChar w:fldCharType="begin"/>
      </w:r>
      <w:r>
        <w:instrText xml:space="preserve"> HYPERLINK \l "_Toc130497270" </w:instrText>
      </w:r>
      <w:r>
        <w:fldChar w:fldCharType="separate"/>
      </w:r>
      <w:r>
        <w:rPr>
          <w:rStyle w:val="32"/>
        </w:rPr>
        <w:t xml:space="preserve">4 </w:t>
      </w:r>
      <w:r>
        <w:rPr>
          <w:rStyle w:val="32"/>
          <w:rFonts w:hint="eastAsia"/>
        </w:rPr>
        <w:t xml:space="preserve"> </w:t>
      </w:r>
      <w:r>
        <w:rPr>
          <w:rStyle w:val="32"/>
          <w:rFonts w:hint="eastAsia"/>
          <w:lang w:eastAsia="zh-CN"/>
        </w:rPr>
        <w:t>分级</w:t>
      </w:r>
      <w:r>
        <w:rPr>
          <w:rStyle w:val="32"/>
          <w:rFonts w:hint="eastAsia"/>
        </w:rPr>
        <w:t>要求</w:t>
      </w:r>
      <w:r>
        <w:tab/>
      </w:r>
      <w:r>
        <w:fldChar w:fldCharType="begin"/>
      </w:r>
      <w:r>
        <w:instrText xml:space="preserve"> PAGEREF _Toc130497270 \h </w:instrText>
      </w:r>
      <w:r>
        <w:fldChar w:fldCharType="separate"/>
      </w:r>
      <w:r>
        <w:t>2</w:t>
      </w:r>
      <w:r>
        <w:fldChar w:fldCharType="end"/>
      </w:r>
      <w:r>
        <w:fldChar w:fldCharType="end"/>
      </w:r>
    </w:p>
    <w:p w14:paraId="00A90440">
      <w:pPr>
        <w:pStyle w:val="19"/>
        <w:tabs>
          <w:tab w:val="right" w:leader="dot" w:pos="9344"/>
        </w:tabs>
      </w:pPr>
      <w:r>
        <w:fldChar w:fldCharType="begin"/>
      </w:r>
      <w:r>
        <w:instrText xml:space="preserve"> HYPERLINK \l "_Toc130497271" </w:instrText>
      </w:r>
      <w:r>
        <w:fldChar w:fldCharType="separate"/>
      </w:r>
      <w:r>
        <w:rPr>
          <w:rStyle w:val="32"/>
        </w:rPr>
        <w:t xml:space="preserve">5 </w:t>
      </w:r>
      <w:r>
        <w:rPr>
          <w:rStyle w:val="32"/>
          <w:rFonts w:hint="eastAsia"/>
        </w:rPr>
        <w:t xml:space="preserve"> 评价要求</w:t>
      </w:r>
      <w:r>
        <w:tab/>
      </w:r>
      <w:r>
        <w:fldChar w:fldCharType="begin"/>
      </w:r>
      <w:r>
        <w:instrText xml:space="preserve"> PAGEREF _Toc130497271 \h </w:instrText>
      </w:r>
      <w:r>
        <w:fldChar w:fldCharType="separate"/>
      </w:r>
      <w:r>
        <w:t>2</w:t>
      </w:r>
      <w:r>
        <w:fldChar w:fldCharType="end"/>
      </w:r>
      <w:r>
        <w:fldChar w:fldCharType="end"/>
      </w:r>
    </w:p>
    <w:p w14:paraId="6E44AC3E">
      <w:pPr>
        <w:pStyle w:val="19"/>
        <w:tabs>
          <w:tab w:val="right" w:leader="dot" w:pos="9344"/>
        </w:tabs>
        <w:rPr>
          <w:rFonts w:hint="default" w:eastAsia="宋体"/>
          <w:lang w:val="en-US" w:eastAsia="zh-CN"/>
        </w:rPr>
      </w:pPr>
      <w:r>
        <w:rPr>
          <w:rFonts w:hint="eastAsia"/>
          <w:lang w:val="en-US" w:eastAsia="zh-CN"/>
        </w:rPr>
        <w:t>6  评价指标</w:t>
      </w:r>
      <w:r>
        <w:fldChar w:fldCharType="begin"/>
      </w:r>
      <w:r>
        <w:instrText xml:space="preserve"> HYPERLINK \l "_Toc130497271" </w:instrText>
      </w:r>
      <w:r>
        <w:fldChar w:fldCharType="separate"/>
      </w:r>
      <w:r>
        <w:tab/>
      </w:r>
      <w:r>
        <w:fldChar w:fldCharType="begin"/>
      </w:r>
      <w:r>
        <w:instrText xml:space="preserve"> PAGEREF _Toc130497271 \h </w:instrText>
      </w:r>
      <w:r>
        <w:fldChar w:fldCharType="separate"/>
      </w:r>
      <w:r>
        <w:t>2</w:t>
      </w:r>
      <w:r>
        <w:fldChar w:fldCharType="end"/>
      </w:r>
      <w:r>
        <w:fldChar w:fldCharType="end"/>
      </w:r>
    </w:p>
    <w:p w14:paraId="41B83694">
      <w:pPr>
        <w:pStyle w:val="91"/>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693916F">
      <w:pPr>
        <w:pStyle w:val="89"/>
        <w:spacing w:before="900" w:after="360"/>
      </w:pPr>
      <w:bookmarkStart w:id="22" w:name="_Toc130497265"/>
      <w:bookmarkStart w:id="23" w:name="BookMark2"/>
      <w:r>
        <w:rPr>
          <w:spacing w:val="320"/>
        </w:rPr>
        <w:t>前</w:t>
      </w:r>
      <w:r>
        <w:t>言</w:t>
      </w:r>
      <w:bookmarkEnd w:id="22"/>
    </w:p>
    <w:p w14:paraId="6BF8649B">
      <w:pPr>
        <w:pStyle w:val="56"/>
        <w:ind w:firstLine="420"/>
      </w:pPr>
      <w:r>
        <w:rPr>
          <w:rFonts w:hint="eastAsia"/>
        </w:rPr>
        <w:t>本文件按照GB/T 1.1—2020《标准化工作导则  第1部分：标准化文件的结构和起草规则》的规定起草。</w:t>
      </w:r>
    </w:p>
    <w:p w14:paraId="08187DEA">
      <w:pPr>
        <w:pStyle w:val="56"/>
        <w:ind w:firstLine="420"/>
      </w:pPr>
      <w:r>
        <w:rPr>
          <w:rFonts w:hint="eastAsia"/>
        </w:rPr>
        <w:t>请注意本文件的某些内容可能涉及专利。本文件的发布机构不承担识别专利的责任。</w:t>
      </w:r>
    </w:p>
    <w:p w14:paraId="1F606939">
      <w:pPr>
        <w:pStyle w:val="56"/>
        <w:ind w:firstLine="420"/>
      </w:pPr>
      <w:r>
        <w:rPr>
          <w:rFonts w:hint="eastAsia"/>
        </w:rPr>
        <w:t>本文件由江西绿色生态品牌建设促进会提出并归口。</w:t>
      </w:r>
    </w:p>
    <w:p w14:paraId="4821955E">
      <w:pPr>
        <w:pStyle w:val="56"/>
        <w:ind w:firstLine="420"/>
      </w:pPr>
      <w:r>
        <w:rPr>
          <w:rFonts w:hint="eastAsia"/>
        </w:rPr>
        <w:t>本文件起草单位：弋阳县市场监督管理局、弋阳县竹笋协会、弋阳县兴林雷竹种植农民专业合作社、弋阳县艺林农业开发有限公司、江西华中标准化事务所。</w:t>
      </w:r>
    </w:p>
    <w:p w14:paraId="6CD024C2">
      <w:pPr>
        <w:pStyle w:val="56"/>
        <w:ind w:firstLine="420"/>
      </w:pPr>
      <w:r>
        <w:rPr>
          <w:rFonts w:hint="eastAsia"/>
        </w:rPr>
        <w:t>本文件主要起草人：谢剑平、刘国伟、方毛元、包龙兴、王建华</w:t>
      </w:r>
      <w:r>
        <w:rPr>
          <w:rFonts w:hint="eastAsia"/>
          <w:color w:val="auto"/>
          <w:lang w:eastAsia="zh-CN"/>
        </w:rPr>
        <w:t>、郑进生、</w:t>
      </w:r>
      <w:r>
        <w:rPr>
          <w:rFonts w:hint="eastAsia"/>
          <w:color w:val="auto"/>
          <w:lang w:val="en-US" w:eastAsia="zh-CN"/>
        </w:rPr>
        <w:t>杨碧霞、徐青春、唐雨</w:t>
      </w:r>
      <w:r>
        <w:rPr>
          <w:rFonts w:hint="eastAsia"/>
          <w:color w:val="auto"/>
        </w:rPr>
        <w:t>。</w:t>
      </w:r>
    </w:p>
    <w:p w14:paraId="1458B97F">
      <w:pPr>
        <w:pStyle w:val="56"/>
        <w:ind w:firstLine="420"/>
      </w:pPr>
    </w:p>
    <w:p w14:paraId="13371FC9">
      <w:pPr>
        <w:pStyle w:val="56"/>
        <w:ind w:firstLine="420"/>
        <w:sectPr>
          <w:pgSz w:w="11906" w:h="16838"/>
          <w:pgMar w:top="1928" w:right="1134" w:bottom="1134" w:left="1134" w:header="1418" w:footer="1134" w:gutter="284"/>
          <w:pgNumType w:fmt="upperRoman"/>
          <w:cols w:space="425" w:num="1"/>
          <w:formProt w:val="0"/>
          <w:docGrid w:linePitch="312" w:charSpace="0"/>
        </w:sectPr>
      </w:pPr>
      <w:bookmarkStart w:id="51" w:name="_GoBack"/>
      <w:bookmarkEnd w:id="51"/>
    </w:p>
    <w:bookmarkEnd w:id="23"/>
    <w:p w14:paraId="03669B2D">
      <w:pPr>
        <w:pStyle w:val="89"/>
        <w:spacing w:after="360"/>
      </w:pPr>
      <w:bookmarkStart w:id="24" w:name="_Toc130497266"/>
      <w:bookmarkStart w:id="25" w:name="BookMark3"/>
      <w:r>
        <w:rPr>
          <w:spacing w:val="320"/>
        </w:rPr>
        <w:t>引</w:t>
      </w:r>
      <w:r>
        <w:t>言</w:t>
      </w:r>
      <w:bookmarkEnd w:id="24"/>
    </w:p>
    <w:p w14:paraId="4B7762A9">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“江西绿色生态 雷竹笋”指标水平说明：</w:t>
      </w:r>
    </w:p>
    <w:p w14:paraId="77EC2D8E">
      <w:pPr>
        <w:pStyle w:val="132"/>
        <w:tabs>
          <w:tab w:val="left" w:pos="426"/>
        </w:tabs>
        <w:ind w:left="426" w:hanging="1"/>
        <w:rPr>
          <w:color w:val="000000" w:themeColor="text1"/>
          <w14:textFill>
            <w14:solidFill>
              <w14:schemeClr w14:val="tx1"/>
            </w14:solidFill>
          </w14:textFill>
        </w:rPr>
      </w:pPr>
      <w:r>
        <w:rPr>
          <w:rFonts w:hint="eastAsia"/>
          <w:color w:val="000000" w:themeColor="text1"/>
          <w14:textFill>
            <w14:solidFill>
              <w14:schemeClr w14:val="tx1"/>
            </w14:solidFill>
          </w14:textFill>
        </w:rPr>
        <w:t>雷竹笋具有出笋早、产量高、笋期长、甘甜脆嫩、营养价值高，出肉率高等优势。</w:t>
      </w:r>
    </w:p>
    <w:p w14:paraId="58575DA7">
      <w:pPr>
        <w:pStyle w:val="132"/>
        <w:tabs>
          <w:tab w:val="left" w:pos="426"/>
        </w:tabs>
        <w:ind w:left="426" w:hanging="1"/>
        <w:rPr>
          <w:color w:val="000000" w:themeColor="text1"/>
          <w14:textFill>
            <w14:solidFill>
              <w14:schemeClr w14:val="tx1"/>
            </w14:solidFill>
          </w14:textFill>
        </w:rPr>
        <w:sectPr>
          <w:pgSz w:w="11906" w:h="16838"/>
          <w:pgMar w:top="1928" w:right="1134" w:bottom="1134" w:left="1134" w:header="1418" w:footer="1134" w:gutter="284"/>
          <w:pgNumType w:fmt="upperRoman"/>
          <w:cols w:space="425" w:num="1"/>
          <w:formProt w:val="0"/>
          <w:docGrid w:linePitch="312" w:charSpace="0"/>
        </w:sectPr>
      </w:pPr>
      <w:r>
        <w:rPr>
          <w:rFonts w:hint="eastAsia"/>
          <w:color w:val="000000" w:themeColor="text1"/>
          <w14:textFill>
            <w14:solidFill>
              <w14:schemeClr w14:val="tx1"/>
            </w14:solidFill>
          </w14:textFill>
        </w:rPr>
        <w:t>理化指标：</w:t>
      </w:r>
      <w:r>
        <w:rPr>
          <w:rFonts w:hint="eastAsia"/>
          <w:color w:val="000000" w:themeColor="text1"/>
          <w:lang w:eastAsia="zh-CN"/>
          <w14:textFill>
            <w14:solidFill>
              <w14:schemeClr w14:val="tx1"/>
            </w14:solidFill>
          </w14:textFill>
        </w:rPr>
        <w:t>农药残</w:t>
      </w:r>
      <w:r>
        <w:rPr>
          <w:rFonts w:hint="eastAsia"/>
          <w:color w:val="000000" w:themeColor="text1"/>
          <w14:textFill>
            <w14:solidFill>
              <w14:schemeClr w14:val="tx1"/>
            </w14:solidFill>
          </w14:textFill>
        </w:rPr>
        <w:t>留</w:t>
      </w:r>
      <w:r>
        <w:rPr>
          <w:rFonts w:hint="eastAsia"/>
          <w:color w:val="000000" w:themeColor="text1"/>
          <w:lang w:eastAsia="zh-CN"/>
          <w14:textFill>
            <w14:solidFill>
              <w14:schemeClr w14:val="tx1"/>
            </w14:solidFill>
          </w14:textFill>
        </w:rPr>
        <w:t>不得</w:t>
      </w:r>
      <w:r>
        <w:rPr>
          <w:rFonts w:hint="eastAsia"/>
          <w:color w:val="000000" w:themeColor="text1"/>
          <w14:textFill>
            <w14:solidFill>
              <w14:schemeClr w14:val="tx1"/>
            </w14:solidFill>
          </w14:textFill>
        </w:rPr>
        <w:t>检出</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严于GB 2763-2021《食品安全国家标准 食品中农药最大残留限量》</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增加粗纤维指标≤0.63%，</w:t>
      </w:r>
      <w:r>
        <w:rPr>
          <w:rFonts w:hint="eastAsia"/>
          <w:color w:val="000000" w:themeColor="text1"/>
          <w:lang w:eastAsia="zh-CN"/>
          <w14:textFill>
            <w14:solidFill>
              <w14:schemeClr w14:val="tx1"/>
            </w14:solidFill>
          </w14:textFill>
        </w:rPr>
        <w:t>高</w:t>
      </w:r>
      <w:r>
        <w:rPr>
          <w:rFonts w:hint="eastAsia"/>
          <w:color w:val="000000" w:themeColor="text1"/>
          <w14:textFill>
            <w14:solidFill>
              <w14:schemeClr w14:val="tx1"/>
            </w14:solidFill>
          </w14:textFill>
        </w:rPr>
        <w:t>于NY/T 1048-2021《绿色食品  笋及笋制品》。</w:t>
      </w:r>
    </w:p>
    <w:bookmarkEnd w:id="25"/>
    <w:p w14:paraId="6BE63AFC">
      <w:pPr>
        <w:spacing w:line="20" w:lineRule="exact"/>
        <w:jc w:val="center"/>
        <w:rPr>
          <w:rFonts w:ascii="黑体" w:hAnsi="黑体" w:eastAsia="黑体"/>
          <w:sz w:val="32"/>
          <w:szCs w:val="32"/>
        </w:rPr>
      </w:pPr>
      <w:bookmarkStart w:id="26" w:name="BookMark4"/>
    </w:p>
    <w:p w14:paraId="7B1EFECE">
      <w:pPr>
        <w:spacing w:line="20" w:lineRule="exact"/>
        <w:jc w:val="center"/>
        <w:rPr>
          <w:rFonts w:ascii="黑体" w:hAnsi="黑体" w:eastAsia="黑体"/>
          <w:sz w:val="32"/>
          <w:szCs w:val="32"/>
        </w:rPr>
      </w:pPr>
    </w:p>
    <w:sdt>
      <w:sdtPr>
        <w:tag w:val="NEW_STAND_NAME"/>
        <w:id w:val="595910757"/>
        <w:lock w:val="sdtLocked"/>
        <w:placeholder>
          <w:docPart w:val="9C7A3C8934FF4614B8FDE9C0B0D4B899"/>
        </w:placeholder>
      </w:sdtPr>
      <w:sdtContent>
        <w:p w14:paraId="1470C2EA">
          <w:pPr>
            <w:pStyle w:val="177"/>
            <w:spacing w:before="240" w:beforeLines="100" w:after="528" w:afterLines="220"/>
          </w:pPr>
          <w:bookmarkStart w:id="27" w:name="NEW_STAND_NAME"/>
          <w:r>
            <w:rPr>
              <w:rFonts w:hint="eastAsia"/>
            </w:rPr>
            <w:t>江西绿色生态</w:t>
          </w:r>
          <w:r>
            <w:t xml:space="preserve"> 雷竹笋</w:t>
          </w:r>
        </w:p>
      </w:sdtContent>
    </w:sdt>
    <w:bookmarkEnd w:id="27"/>
    <w:p w14:paraId="78DBE8CA">
      <w:pPr>
        <w:pStyle w:val="104"/>
        <w:spacing w:before="240" w:after="240"/>
      </w:pPr>
      <w:bookmarkStart w:id="28" w:name="_Toc17233325"/>
      <w:bookmarkStart w:id="29" w:name="_Toc26986771"/>
      <w:bookmarkStart w:id="30" w:name="_Toc24884211"/>
      <w:bookmarkStart w:id="31" w:name="_Toc24884218"/>
      <w:bookmarkStart w:id="32" w:name="_Toc17233333"/>
      <w:bookmarkStart w:id="33" w:name="_Toc130497267"/>
      <w:bookmarkStart w:id="34" w:name="_Toc26718930"/>
      <w:bookmarkStart w:id="35" w:name="_Toc97192964"/>
      <w:bookmarkStart w:id="36" w:name="_Toc26986530"/>
      <w:bookmarkStart w:id="37" w:name="_Toc26648465"/>
      <w:r>
        <w:rPr>
          <w:rFonts w:hint="eastAsia"/>
        </w:rPr>
        <w:t>范围</w:t>
      </w:r>
      <w:bookmarkEnd w:id="28"/>
      <w:bookmarkEnd w:id="29"/>
      <w:bookmarkEnd w:id="30"/>
      <w:bookmarkEnd w:id="31"/>
      <w:bookmarkEnd w:id="32"/>
      <w:bookmarkEnd w:id="33"/>
      <w:bookmarkEnd w:id="34"/>
      <w:bookmarkEnd w:id="35"/>
      <w:bookmarkEnd w:id="36"/>
      <w:bookmarkEnd w:id="37"/>
    </w:p>
    <w:p w14:paraId="5B60390B">
      <w:pPr>
        <w:pStyle w:val="56"/>
        <w:ind w:firstLine="420"/>
      </w:pPr>
      <w:bookmarkStart w:id="38" w:name="_Toc24884219"/>
      <w:bookmarkStart w:id="39" w:name="_Toc26648466"/>
      <w:bookmarkStart w:id="40" w:name="_Toc17233334"/>
      <w:bookmarkStart w:id="41" w:name="_Toc24884212"/>
      <w:bookmarkStart w:id="42" w:name="_Toc17233326"/>
      <w:r>
        <w:rPr>
          <w:rFonts w:hint="eastAsia"/>
        </w:rPr>
        <w:t>本文件提出了江西绿色生态雷竹笋的基本要求、评价要求。</w:t>
      </w:r>
    </w:p>
    <w:p w14:paraId="74F77EE8">
      <w:pPr>
        <w:pStyle w:val="56"/>
        <w:ind w:firstLine="420"/>
      </w:pPr>
      <w:r>
        <w:rPr>
          <w:rFonts w:hint="eastAsia"/>
        </w:rPr>
        <w:t>本文件适用于雷竹笋申请“江西绿色生态”品牌认证的评价活动。</w:t>
      </w:r>
    </w:p>
    <w:p w14:paraId="7D0C82AE">
      <w:pPr>
        <w:pStyle w:val="104"/>
        <w:spacing w:before="240" w:after="240"/>
      </w:pPr>
      <w:bookmarkStart w:id="43" w:name="_Toc26986772"/>
      <w:bookmarkStart w:id="44" w:name="_Toc97192965"/>
      <w:bookmarkStart w:id="45" w:name="_Toc26986531"/>
      <w:bookmarkStart w:id="46" w:name="_Toc130497268"/>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7F48E6C3783E4E82AD98FDCE7C5A1BC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F57B21B">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418D75A">
      <w:pPr>
        <w:pStyle w:val="56"/>
        <w:ind w:firstLine="420"/>
      </w:pPr>
      <w:bookmarkStart w:id="48" w:name="_Toc97192966"/>
      <w:bookmarkStart w:id="49" w:name="_Toc130497269"/>
      <w:r>
        <w:rPr>
          <w:rFonts w:hint="eastAsia"/>
        </w:rPr>
        <w:t>GB/T 191 包装储运图示标志</w:t>
      </w:r>
    </w:p>
    <w:p w14:paraId="47E2B0E0">
      <w:pPr>
        <w:pStyle w:val="56"/>
        <w:ind w:firstLine="420"/>
      </w:pPr>
      <w:r>
        <w:rPr>
          <w:rFonts w:hint="eastAsia"/>
        </w:rPr>
        <w:t>GB 2761 食品安全国家标准 食品中真菌毒素限量</w:t>
      </w:r>
    </w:p>
    <w:p w14:paraId="054A748F">
      <w:pPr>
        <w:pStyle w:val="56"/>
        <w:ind w:firstLine="420"/>
      </w:pPr>
      <w:r>
        <w:rPr>
          <w:rFonts w:hint="eastAsia"/>
        </w:rPr>
        <w:t>GB 2762 食品安全国家标准 食品中污染物限量</w:t>
      </w:r>
    </w:p>
    <w:p w14:paraId="7DFBAC5E">
      <w:pPr>
        <w:pStyle w:val="56"/>
        <w:ind w:firstLine="420"/>
      </w:pPr>
      <w:r>
        <w:rPr>
          <w:rFonts w:hint="eastAsia"/>
        </w:rPr>
        <w:t>GB 2763 食品安全国家标准 食品中农药最大残留限量</w:t>
      </w:r>
    </w:p>
    <w:p w14:paraId="1C824862">
      <w:pPr>
        <w:pStyle w:val="56"/>
        <w:ind w:firstLine="420"/>
      </w:pPr>
      <w:r>
        <w:rPr>
          <w:rFonts w:hint="eastAsia"/>
        </w:rPr>
        <w:t>GB 4806.6 食品安全国家标准 食品接触用塑料树脂</w:t>
      </w:r>
    </w:p>
    <w:p w14:paraId="4627D11E">
      <w:pPr>
        <w:pStyle w:val="56"/>
        <w:ind w:firstLine="420"/>
      </w:pPr>
      <w:r>
        <w:rPr>
          <w:rFonts w:hint="eastAsia"/>
        </w:rPr>
        <w:t>GB 4806.7 食品安全国家标准 食品接触用塑料材料及制品</w:t>
      </w:r>
    </w:p>
    <w:p w14:paraId="27207870">
      <w:pPr>
        <w:pStyle w:val="56"/>
        <w:ind w:firstLine="420"/>
      </w:pPr>
      <w:r>
        <w:rPr>
          <w:rFonts w:hint="eastAsia"/>
        </w:rPr>
        <w:t>GB 4806.8 食品安全国家标准 食品接触用纸和纸板材料及制品</w:t>
      </w:r>
    </w:p>
    <w:p w14:paraId="6A712BCE">
      <w:pPr>
        <w:pStyle w:val="56"/>
        <w:ind w:firstLine="420"/>
      </w:pPr>
      <w:r>
        <w:rPr>
          <w:rFonts w:hint="eastAsia"/>
        </w:rPr>
        <w:t>GB 4806.9 食品安全国家标准 食品接触用金属材料及制品</w:t>
      </w:r>
    </w:p>
    <w:p w14:paraId="15C9D518">
      <w:pPr>
        <w:pStyle w:val="56"/>
        <w:ind w:firstLine="420"/>
      </w:pPr>
      <w:r>
        <w:rPr>
          <w:rFonts w:hint="eastAsia"/>
        </w:rPr>
        <w:t>GB 5009.5 食品安全国家标准 食品中蛋白质的测定</w:t>
      </w:r>
    </w:p>
    <w:p w14:paraId="6374B03F">
      <w:pPr>
        <w:pStyle w:val="56"/>
        <w:ind w:firstLine="420"/>
      </w:pPr>
      <w:r>
        <w:rPr>
          <w:rFonts w:hint="eastAsia"/>
        </w:rPr>
        <w:t>GB/T 5009.10 植物类食品中粗纤维的测定</w:t>
      </w:r>
    </w:p>
    <w:p w14:paraId="6AD1D05D">
      <w:pPr>
        <w:pStyle w:val="56"/>
        <w:ind w:firstLine="420"/>
      </w:pPr>
      <w:r>
        <w:rPr>
          <w:rFonts w:hint="eastAsia"/>
        </w:rPr>
        <w:t>GB 5009.11 食品安全国家标准 食品中总砷及无机砷的测定</w:t>
      </w:r>
    </w:p>
    <w:p w14:paraId="65D59121">
      <w:pPr>
        <w:pStyle w:val="56"/>
        <w:ind w:firstLine="420"/>
      </w:pPr>
      <w:r>
        <w:rPr>
          <w:rFonts w:hint="eastAsia"/>
        </w:rPr>
        <w:t>GB 5009.15 食品安全国家标准 食品中镉的测定</w:t>
      </w:r>
    </w:p>
    <w:p w14:paraId="7C7316AB">
      <w:pPr>
        <w:pStyle w:val="56"/>
        <w:ind w:firstLine="420"/>
      </w:pPr>
      <w:r>
        <w:rPr>
          <w:rFonts w:hint="eastAsia"/>
        </w:rPr>
        <w:t>GB/T 6388 运输包装收发货标志</w:t>
      </w:r>
    </w:p>
    <w:p w14:paraId="14E2394A">
      <w:pPr>
        <w:pStyle w:val="56"/>
        <w:ind w:firstLine="420"/>
      </w:pPr>
      <w:r>
        <w:rPr>
          <w:rFonts w:hint="eastAsia"/>
        </w:rPr>
        <w:t>GB 7718 食品安全国家标准 预包装食品标签通则</w:t>
      </w:r>
    </w:p>
    <w:p w14:paraId="75FA8E1E">
      <w:pPr>
        <w:pStyle w:val="56"/>
        <w:ind w:firstLine="420"/>
      </w:pPr>
      <w:r>
        <w:rPr>
          <w:rFonts w:hint="eastAsia"/>
        </w:rPr>
        <w:t>GB 9683 复合食品包装袋卫生标准</w:t>
      </w:r>
    </w:p>
    <w:p w14:paraId="721F7EB4">
      <w:pPr>
        <w:pStyle w:val="56"/>
        <w:ind w:firstLine="420"/>
      </w:pPr>
      <w:r>
        <w:rPr>
          <w:rFonts w:hint="eastAsia"/>
        </w:rPr>
        <w:t>GB 14881 食品安全国家标准 食品生产通用卫生规范</w:t>
      </w:r>
    </w:p>
    <w:p w14:paraId="3A070018">
      <w:pPr>
        <w:pStyle w:val="56"/>
        <w:ind w:firstLine="420"/>
      </w:pPr>
      <w:r>
        <w:rPr>
          <w:rFonts w:hint="eastAsia"/>
        </w:rPr>
        <w:t>GB/T 22000 食品安全管理体系 食品链中各类组织的要求</w:t>
      </w:r>
    </w:p>
    <w:p w14:paraId="20956224">
      <w:pPr>
        <w:pStyle w:val="56"/>
        <w:ind w:firstLine="420"/>
      </w:pPr>
      <w:r>
        <w:rPr>
          <w:rFonts w:hint="eastAsia"/>
        </w:rPr>
        <w:t>GB 23350 限制商品过度包装要求 食品和化妆品</w:t>
      </w:r>
    </w:p>
    <w:p w14:paraId="19725AD4">
      <w:pPr>
        <w:pStyle w:val="56"/>
        <w:ind w:firstLine="420"/>
      </w:pPr>
      <w:r>
        <w:rPr>
          <w:rFonts w:hint="eastAsia"/>
        </w:rPr>
        <w:t>GB/T 24001 环境管理体系 要求及使用指南</w:t>
      </w:r>
    </w:p>
    <w:p w14:paraId="62ED10B8">
      <w:pPr>
        <w:pStyle w:val="56"/>
        <w:ind w:firstLine="420"/>
      </w:pPr>
      <w:r>
        <w:rPr>
          <w:rFonts w:hint="eastAsia"/>
        </w:rPr>
        <w:t>GB 28050 食品安全国家标准 预包装食品营养标签通则</w:t>
      </w:r>
    </w:p>
    <w:p w14:paraId="28EAFB0C">
      <w:pPr>
        <w:pStyle w:val="56"/>
        <w:ind w:firstLine="420"/>
      </w:pPr>
      <w:r>
        <w:rPr>
          <w:rFonts w:hint="eastAsia"/>
        </w:rPr>
        <w:t>GB/T 33635 绿色制造 制造企业绿色供应链管理 导则</w:t>
      </w:r>
    </w:p>
    <w:p w14:paraId="077B5DCC">
      <w:pPr>
        <w:pStyle w:val="56"/>
        <w:ind w:firstLine="420"/>
      </w:pPr>
      <w:r>
        <w:rPr>
          <w:rFonts w:hint="eastAsia"/>
        </w:rPr>
        <w:t>GB/T 34805 农业社会化服务 农业废弃物综合利用通用要求</w:t>
      </w:r>
    </w:p>
    <w:p w14:paraId="1651660D">
      <w:pPr>
        <w:pStyle w:val="56"/>
        <w:ind w:firstLine="420"/>
      </w:pPr>
      <w:r>
        <w:rPr>
          <w:rFonts w:hint="eastAsia"/>
        </w:rPr>
        <w:t>LY/T 2138 早竹笋生产技术规程及产品质量等级</w:t>
      </w:r>
    </w:p>
    <w:p w14:paraId="63C89A5D">
      <w:pPr>
        <w:pStyle w:val="56"/>
        <w:ind w:firstLine="420"/>
      </w:pPr>
      <w:r>
        <w:rPr>
          <w:rFonts w:hint="eastAsia"/>
        </w:rPr>
        <w:t>NY/T 391 绿色食品 产地环境质量</w:t>
      </w:r>
    </w:p>
    <w:p w14:paraId="19252C4F">
      <w:pPr>
        <w:pStyle w:val="56"/>
        <w:ind w:firstLine="420"/>
      </w:pPr>
      <w:r>
        <w:rPr>
          <w:rFonts w:hint="eastAsia"/>
        </w:rPr>
        <w:t>NY/T 393 绿色食品</w:t>
      </w:r>
      <w:r>
        <w:rPr>
          <w:rFonts w:hint="eastAsia"/>
          <w:lang w:val="en-US" w:eastAsia="zh-CN"/>
        </w:rPr>
        <w:t xml:space="preserve"> </w:t>
      </w:r>
      <w:r>
        <w:rPr>
          <w:rFonts w:hint="eastAsia"/>
        </w:rPr>
        <w:t>农药使用准则</w:t>
      </w:r>
    </w:p>
    <w:p w14:paraId="72C0CF7C">
      <w:pPr>
        <w:pStyle w:val="56"/>
        <w:ind w:firstLine="420"/>
      </w:pPr>
      <w:r>
        <w:rPr>
          <w:rFonts w:hint="eastAsia"/>
        </w:rPr>
        <w:t>NY/T 394 绿色食品 肥料使用准则</w:t>
      </w:r>
    </w:p>
    <w:p w14:paraId="47209783">
      <w:pPr>
        <w:pStyle w:val="56"/>
        <w:ind w:firstLine="420"/>
      </w:pPr>
      <w:r>
        <w:rPr>
          <w:rFonts w:hint="eastAsia"/>
        </w:rPr>
        <w:t>NY/T 496 肥料合理使用准则 通则</w:t>
      </w:r>
    </w:p>
    <w:p w14:paraId="7E0998D2">
      <w:pPr>
        <w:pStyle w:val="56"/>
        <w:ind w:firstLine="420"/>
      </w:pPr>
      <w:r>
        <w:rPr>
          <w:rFonts w:hint="eastAsia"/>
        </w:rPr>
        <w:t>NY/T 658 绿色食品 包装通用准则</w:t>
      </w:r>
    </w:p>
    <w:p w14:paraId="4D15036E">
      <w:pPr>
        <w:pStyle w:val="56"/>
        <w:ind w:firstLine="420"/>
      </w:pPr>
      <w:r>
        <w:rPr>
          <w:rFonts w:hint="eastAsia"/>
        </w:rPr>
        <w:t>NY/T 1048 绿色食品 笋及笋制品</w:t>
      </w:r>
    </w:p>
    <w:p w14:paraId="3D81F0AF">
      <w:pPr>
        <w:pStyle w:val="56"/>
        <w:ind w:firstLine="420"/>
      </w:pPr>
      <w:r>
        <w:rPr>
          <w:rFonts w:hint="eastAsia"/>
        </w:rPr>
        <w:t>DB36/T 1138 “江西绿色生态”品牌评价通用要求</w:t>
      </w:r>
    </w:p>
    <w:p w14:paraId="3F9A3EDF">
      <w:pPr>
        <w:pStyle w:val="56"/>
        <w:ind w:firstLine="420"/>
        <w:rPr>
          <w:color w:val="FF0000"/>
        </w:rPr>
      </w:pPr>
      <w:r>
        <w:rPr>
          <w:rFonts w:hint="eastAsia"/>
        </w:rPr>
        <w:t>DB36</w:t>
      </w:r>
      <w:r>
        <w:rPr>
          <w:rFonts w:hint="eastAsia"/>
          <w:lang w:val="en-US" w:eastAsia="zh-CN"/>
        </w:rPr>
        <w:t>/</w:t>
      </w:r>
      <w:r>
        <w:rPr>
          <w:rFonts w:hint="eastAsia"/>
        </w:rPr>
        <w:t>T 1311 红壤区雷竹笋用林造林技术规程</w:t>
      </w:r>
    </w:p>
    <w:p w14:paraId="21056848">
      <w:pPr>
        <w:pStyle w:val="104"/>
        <w:spacing w:before="240" w:after="240"/>
      </w:pPr>
      <w:r>
        <w:rPr>
          <w:rFonts w:hint="eastAsia"/>
          <w:szCs w:val="21"/>
        </w:rPr>
        <w:t>术语和定义</w:t>
      </w:r>
      <w:bookmarkEnd w:id="48"/>
      <w:bookmarkEnd w:id="49"/>
    </w:p>
    <w:sdt>
      <w:sdtPr>
        <w:id w:val="-1909835108"/>
        <w:placeholder>
          <w:docPart w:val="55F15F151005453EB6B19FEBD0B08BE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45657E8">
          <w:pPr>
            <w:pStyle w:val="56"/>
            <w:ind w:firstLine="420"/>
          </w:pPr>
          <w:bookmarkStart w:id="50" w:name="_Toc26986532"/>
          <w:bookmarkEnd w:id="50"/>
          <w:r>
            <w:rPr>
              <w:rFonts w:hint="eastAsia"/>
            </w:rPr>
            <w:t>DB36∕T 1311和DB36/T 1138</w:t>
          </w:r>
          <w:r>
            <w:t>界定的术语和定义适用于本文件。</w:t>
          </w:r>
        </w:p>
      </w:sdtContent>
    </w:sdt>
    <w:p w14:paraId="6B37FD58">
      <w:pPr>
        <w:pStyle w:val="223"/>
        <w:keepNext w:val="0"/>
        <w:keepLines w:val="0"/>
        <w:pageBreakBefore w:val="0"/>
        <w:widowControl/>
        <w:kinsoku/>
        <w:wordWrap/>
        <w:overflowPunct/>
        <w:topLinePunct w:val="0"/>
        <w:bidi w:val="0"/>
        <w:adjustRightInd/>
        <w:snapToGrid/>
        <w:spacing w:line="360" w:lineRule="auto"/>
        <w:textAlignment w:val="auto"/>
      </w:pPr>
      <w:r>
        <w:br w:type="textWrapping"/>
      </w:r>
      <w:r>
        <w:rPr>
          <w:rFonts w:hint="eastAsia"/>
        </w:rPr>
        <w:t xml:space="preserve">    </w:t>
      </w:r>
      <w:r>
        <w:rPr>
          <w:rFonts w:hint="eastAsia" w:ascii="黑体" w:hAnsi="黑体" w:eastAsia="黑体"/>
        </w:rPr>
        <w:t>雷竹笋</w:t>
      </w:r>
      <w:r>
        <w:rPr>
          <w:rFonts w:hint="eastAsia" w:ascii="黑体" w:hAnsi="黑体" w:eastAsia="黑体"/>
          <w:lang w:val="en-US" w:eastAsia="zh-CN"/>
        </w:rPr>
        <w:t xml:space="preserve">  </w:t>
      </w:r>
      <w:r>
        <w:rPr>
          <w:rFonts w:ascii="黑体" w:hAnsi="黑体" w:eastAsia="黑体"/>
        </w:rPr>
        <w:t>Phyllostachy praecox</w:t>
      </w:r>
    </w:p>
    <w:p w14:paraId="59900E71">
      <w:pPr>
        <w:pStyle w:val="56"/>
        <w:keepNext w:val="0"/>
        <w:keepLines w:val="0"/>
        <w:pageBreakBefore w:val="0"/>
        <w:widowControl/>
        <w:kinsoku/>
        <w:wordWrap/>
        <w:overflowPunct/>
        <w:topLinePunct w:val="0"/>
        <w:bidi w:val="0"/>
        <w:adjustRightInd/>
        <w:snapToGrid/>
        <w:spacing w:line="360" w:lineRule="auto"/>
        <w:ind w:firstLine="420"/>
        <w:textAlignment w:val="auto"/>
      </w:pPr>
      <w:r>
        <w:rPr>
          <w:rFonts w:hint="eastAsia"/>
        </w:rPr>
        <w:t>一种早竹变种竹笋。</w:t>
      </w:r>
    </w:p>
    <w:p w14:paraId="77C581A3">
      <w:pPr>
        <w:pStyle w:val="223"/>
        <w:keepNext w:val="0"/>
        <w:keepLines w:val="0"/>
        <w:pageBreakBefore w:val="0"/>
        <w:widowControl/>
        <w:kinsoku/>
        <w:wordWrap/>
        <w:overflowPunct/>
        <w:topLinePunct w:val="0"/>
        <w:bidi w:val="0"/>
        <w:adjustRightInd/>
        <w:snapToGrid/>
        <w:spacing w:line="360" w:lineRule="auto"/>
        <w:textAlignment w:val="auto"/>
        <w:rPr>
          <w:rFonts w:ascii="黑体" w:hAnsi="黑体" w:eastAsia="黑体"/>
        </w:rPr>
      </w:pPr>
      <w:r>
        <w:rPr>
          <w:rFonts w:ascii="黑体" w:hAnsi="黑体" w:eastAsia="黑体"/>
        </w:rPr>
        <w:br w:type="textWrapping"/>
      </w:r>
      <w:r>
        <w:rPr>
          <w:rFonts w:hint="eastAsia" w:ascii="黑体" w:hAnsi="黑体" w:eastAsia="黑体"/>
        </w:rPr>
        <w:t xml:space="preserve">    江西绿色生态  雷竹笋</w:t>
      </w:r>
      <w:r>
        <w:rPr>
          <w:rFonts w:hint="eastAsia" w:ascii="黑体" w:hAnsi="黑体" w:eastAsia="黑体"/>
          <w:lang w:val="en-US" w:eastAsia="zh-CN"/>
        </w:rPr>
        <w:t xml:space="preserve">  </w:t>
      </w:r>
      <w:r>
        <w:rPr>
          <w:rFonts w:hint="eastAsia" w:ascii="黑体" w:hAnsi="黑体" w:eastAsia="黑体"/>
        </w:rPr>
        <w:t xml:space="preserve">jiangxi green ecology –- </w:t>
      </w:r>
      <w:r>
        <w:rPr>
          <w:rFonts w:ascii="黑体" w:hAnsi="黑体" w:eastAsia="黑体"/>
        </w:rPr>
        <w:t>Phyllostachy praecox</w:t>
      </w:r>
    </w:p>
    <w:p w14:paraId="0055E455">
      <w:pPr>
        <w:pStyle w:val="56"/>
        <w:keepNext w:val="0"/>
        <w:keepLines w:val="0"/>
        <w:pageBreakBefore w:val="0"/>
        <w:widowControl/>
        <w:kinsoku/>
        <w:wordWrap/>
        <w:overflowPunct/>
        <w:topLinePunct w:val="0"/>
        <w:bidi w:val="0"/>
        <w:adjustRightInd/>
        <w:snapToGrid/>
        <w:spacing w:line="360" w:lineRule="auto"/>
        <w:ind w:firstLine="420"/>
        <w:textAlignment w:val="auto"/>
      </w:pPr>
      <w:r>
        <w:rPr>
          <w:rFonts w:hint="eastAsia"/>
        </w:rPr>
        <w:t>符合“江西绿色生态”品牌评价通用要求及本文件技术要求，并通过“江西绿色生态”品牌评价的雷竹笋。</w:t>
      </w:r>
    </w:p>
    <w:p w14:paraId="32134117">
      <w:pPr>
        <w:pStyle w:val="104"/>
        <w:spacing w:before="240" w:after="240"/>
      </w:pPr>
      <w:r>
        <w:rPr>
          <w:rFonts w:hint="eastAsia"/>
        </w:rPr>
        <w:t>分级要求</w:t>
      </w:r>
    </w:p>
    <w:p w14:paraId="1B94EB96">
      <w:pPr>
        <w:pStyle w:val="56"/>
        <w:ind w:firstLine="420"/>
      </w:pPr>
      <w:r>
        <w:rPr>
          <w:rFonts w:hint="eastAsia"/>
        </w:rPr>
        <w:t>雷竹笋外观质量分三个等级：特级品、一级品、二级品。各质量等级应符合表1的规定。凡不符合表1质量等级规定的均视为等外品。</w:t>
      </w:r>
    </w:p>
    <w:p w14:paraId="1BD49DA9">
      <w:pPr>
        <w:pStyle w:val="112"/>
        <w:spacing w:before="120" w:after="120"/>
      </w:pPr>
      <w:r>
        <w:rPr>
          <w:rFonts w:hint="eastAsia"/>
        </w:rPr>
        <w:t>雷竹笋分级指标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86"/>
        <w:gridCol w:w="1418"/>
        <w:gridCol w:w="1275"/>
        <w:gridCol w:w="1560"/>
        <w:gridCol w:w="3835"/>
      </w:tblGrid>
      <w:tr w14:paraId="2D0C29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tblHeader/>
          <w:jc w:val="center"/>
        </w:trPr>
        <w:tc>
          <w:tcPr>
            <w:tcW w:w="1286" w:type="dxa"/>
            <w:tcBorders>
              <w:top w:val="single" w:color="auto" w:sz="8" w:space="0"/>
              <w:bottom w:val="single" w:color="auto" w:sz="8" w:space="0"/>
            </w:tcBorders>
            <w:shd w:val="clear" w:color="auto" w:fill="auto"/>
            <w:vAlign w:val="center"/>
          </w:tcPr>
          <w:p w14:paraId="70146E99">
            <w:pPr>
              <w:pStyle w:val="178"/>
              <w:rPr>
                <w:sz w:val="21"/>
                <w:szCs w:val="21"/>
              </w:rPr>
            </w:pPr>
            <w:r>
              <w:rPr>
                <w:rFonts w:hint="eastAsia"/>
                <w:sz w:val="21"/>
                <w:szCs w:val="21"/>
              </w:rPr>
              <w:t>等级</w:t>
            </w:r>
          </w:p>
        </w:tc>
        <w:tc>
          <w:tcPr>
            <w:tcW w:w="1418" w:type="dxa"/>
            <w:tcBorders>
              <w:top w:val="single" w:color="auto" w:sz="8" w:space="0"/>
              <w:bottom w:val="single" w:color="auto" w:sz="8" w:space="0"/>
            </w:tcBorders>
            <w:shd w:val="clear" w:color="auto" w:fill="auto"/>
            <w:vAlign w:val="center"/>
          </w:tcPr>
          <w:p w14:paraId="3E6D0819">
            <w:pPr>
              <w:pStyle w:val="178"/>
              <w:rPr>
                <w:sz w:val="21"/>
                <w:szCs w:val="21"/>
              </w:rPr>
            </w:pPr>
            <w:r>
              <w:rPr>
                <w:rFonts w:hint="eastAsia"/>
                <w:sz w:val="21"/>
                <w:szCs w:val="21"/>
              </w:rPr>
              <w:t>单株重g</w:t>
            </w:r>
          </w:p>
        </w:tc>
        <w:tc>
          <w:tcPr>
            <w:tcW w:w="1275" w:type="dxa"/>
            <w:tcBorders>
              <w:top w:val="single" w:color="auto" w:sz="8" w:space="0"/>
              <w:bottom w:val="single" w:color="auto" w:sz="8" w:space="0"/>
            </w:tcBorders>
            <w:shd w:val="clear" w:color="auto" w:fill="auto"/>
            <w:vAlign w:val="center"/>
          </w:tcPr>
          <w:p w14:paraId="439EA65B">
            <w:pPr>
              <w:pStyle w:val="178"/>
              <w:rPr>
                <w:sz w:val="21"/>
                <w:szCs w:val="21"/>
              </w:rPr>
            </w:pPr>
            <w:r>
              <w:rPr>
                <w:rFonts w:hint="eastAsia"/>
                <w:sz w:val="21"/>
                <w:szCs w:val="21"/>
              </w:rPr>
              <w:t>长度cm</w:t>
            </w:r>
          </w:p>
        </w:tc>
        <w:tc>
          <w:tcPr>
            <w:tcW w:w="1560" w:type="dxa"/>
            <w:tcBorders>
              <w:top w:val="single" w:color="auto" w:sz="8" w:space="0"/>
              <w:bottom w:val="single" w:color="auto" w:sz="8" w:space="0"/>
            </w:tcBorders>
            <w:shd w:val="clear" w:color="auto" w:fill="auto"/>
            <w:vAlign w:val="center"/>
          </w:tcPr>
          <w:p w14:paraId="6DC05EF6">
            <w:pPr>
              <w:pStyle w:val="178"/>
              <w:rPr>
                <w:rFonts w:hint="eastAsia" w:eastAsia="宋体"/>
                <w:sz w:val="21"/>
                <w:szCs w:val="21"/>
                <w:lang w:val="en-US" w:eastAsia="zh-CN"/>
              </w:rPr>
            </w:pPr>
            <w:r>
              <w:rPr>
                <w:rFonts w:hint="eastAsia"/>
                <w:sz w:val="21"/>
                <w:szCs w:val="21"/>
              </w:rPr>
              <w:t>可食部分</w:t>
            </w:r>
            <w:r>
              <w:rPr>
                <w:rFonts w:hint="eastAsia"/>
                <w:sz w:val="21"/>
                <w:szCs w:val="21"/>
                <w:lang w:val="en-US" w:eastAsia="zh-CN"/>
              </w:rPr>
              <w:t>%</w:t>
            </w:r>
          </w:p>
        </w:tc>
        <w:tc>
          <w:tcPr>
            <w:tcW w:w="3835" w:type="dxa"/>
            <w:tcBorders>
              <w:top w:val="single" w:color="auto" w:sz="8" w:space="0"/>
              <w:bottom w:val="single" w:color="auto" w:sz="8" w:space="0"/>
            </w:tcBorders>
            <w:shd w:val="clear" w:color="auto" w:fill="auto"/>
            <w:vAlign w:val="center"/>
          </w:tcPr>
          <w:p w14:paraId="51C15260">
            <w:pPr>
              <w:pStyle w:val="178"/>
              <w:rPr>
                <w:sz w:val="21"/>
                <w:szCs w:val="21"/>
              </w:rPr>
            </w:pPr>
            <w:r>
              <w:rPr>
                <w:rFonts w:hint="eastAsia"/>
                <w:sz w:val="21"/>
                <w:szCs w:val="21"/>
              </w:rPr>
              <w:t>形态</w:t>
            </w:r>
          </w:p>
        </w:tc>
      </w:tr>
      <w:tr w14:paraId="7E705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286" w:type="dxa"/>
            <w:tcBorders>
              <w:top w:val="single" w:color="auto" w:sz="8" w:space="0"/>
            </w:tcBorders>
            <w:shd w:val="clear" w:color="auto" w:fill="auto"/>
            <w:vAlign w:val="center"/>
          </w:tcPr>
          <w:p w14:paraId="2BCE86AA">
            <w:pPr>
              <w:pStyle w:val="178"/>
              <w:rPr>
                <w:sz w:val="21"/>
                <w:szCs w:val="21"/>
              </w:rPr>
            </w:pPr>
            <w:r>
              <w:rPr>
                <w:rFonts w:hint="eastAsia"/>
                <w:sz w:val="21"/>
                <w:szCs w:val="21"/>
              </w:rPr>
              <w:t>特级</w:t>
            </w:r>
          </w:p>
        </w:tc>
        <w:tc>
          <w:tcPr>
            <w:tcW w:w="1418" w:type="dxa"/>
            <w:tcBorders>
              <w:top w:val="single" w:color="auto" w:sz="8" w:space="0"/>
            </w:tcBorders>
            <w:shd w:val="clear" w:color="auto" w:fill="auto"/>
            <w:vAlign w:val="center"/>
          </w:tcPr>
          <w:p w14:paraId="0237DB26">
            <w:pPr>
              <w:pStyle w:val="178"/>
              <w:rPr>
                <w:sz w:val="21"/>
                <w:szCs w:val="21"/>
              </w:rPr>
            </w:pPr>
            <w:r>
              <w:rPr>
                <w:sz w:val="21"/>
                <w:szCs w:val="21"/>
              </w:rPr>
              <w:t>150~400</w:t>
            </w:r>
          </w:p>
        </w:tc>
        <w:tc>
          <w:tcPr>
            <w:tcW w:w="1275" w:type="dxa"/>
            <w:tcBorders>
              <w:top w:val="single" w:color="auto" w:sz="8" w:space="0"/>
            </w:tcBorders>
            <w:shd w:val="clear" w:color="auto" w:fill="auto"/>
            <w:vAlign w:val="center"/>
          </w:tcPr>
          <w:p w14:paraId="438BC002">
            <w:pPr>
              <w:pStyle w:val="178"/>
              <w:rPr>
                <w:sz w:val="21"/>
                <w:szCs w:val="21"/>
              </w:rPr>
            </w:pPr>
            <w:r>
              <w:rPr>
                <w:sz w:val="21"/>
                <w:szCs w:val="21"/>
              </w:rPr>
              <w:t>20~30</w:t>
            </w:r>
          </w:p>
        </w:tc>
        <w:tc>
          <w:tcPr>
            <w:tcW w:w="1560" w:type="dxa"/>
            <w:tcBorders>
              <w:top w:val="single" w:color="auto" w:sz="8" w:space="0"/>
            </w:tcBorders>
            <w:shd w:val="clear" w:color="auto" w:fill="auto"/>
            <w:vAlign w:val="center"/>
          </w:tcPr>
          <w:p w14:paraId="33F0FB21">
            <w:pPr>
              <w:pStyle w:val="178"/>
              <w:rPr>
                <w:sz w:val="21"/>
                <w:szCs w:val="21"/>
              </w:rPr>
            </w:pPr>
            <w:r>
              <w:rPr>
                <w:rFonts w:hint="eastAsia"/>
                <w:sz w:val="21"/>
                <w:szCs w:val="21"/>
              </w:rPr>
              <w:t>≥65</w:t>
            </w:r>
          </w:p>
        </w:tc>
        <w:tc>
          <w:tcPr>
            <w:tcW w:w="3835" w:type="dxa"/>
            <w:tcBorders>
              <w:top w:val="single" w:color="auto" w:sz="8" w:space="0"/>
            </w:tcBorders>
            <w:shd w:val="clear" w:color="auto" w:fill="auto"/>
            <w:vAlign w:val="center"/>
          </w:tcPr>
          <w:p w14:paraId="4D9F0F1F">
            <w:pPr>
              <w:pStyle w:val="178"/>
              <w:rPr>
                <w:sz w:val="21"/>
                <w:szCs w:val="21"/>
              </w:rPr>
            </w:pPr>
            <w:r>
              <w:rPr>
                <w:rFonts w:hint="eastAsia"/>
                <w:sz w:val="21"/>
                <w:szCs w:val="21"/>
              </w:rPr>
              <w:t>笋体饱满、完整，无影响食用的病虫害</w:t>
            </w:r>
          </w:p>
        </w:tc>
      </w:tr>
      <w:tr w14:paraId="36471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1286" w:type="dxa"/>
            <w:shd w:val="clear" w:color="auto" w:fill="auto"/>
            <w:vAlign w:val="center"/>
          </w:tcPr>
          <w:p w14:paraId="45B0C305">
            <w:pPr>
              <w:pStyle w:val="178"/>
              <w:rPr>
                <w:sz w:val="21"/>
                <w:szCs w:val="21"/>
              </w:rPr>
            </w:pPr>
            <w:r>
              <w:rPr>
                <w:rFonts w:hint="eastAsia"/>
                <w:sz w:val="21"/>
                <w:szCs w:val="21"/>
              </w:rPr>
              <w:t>一级</w:t>
            </w:r>
          </w:p>
        </w:tc>
        <w:tc>
          <w:tcPr>
            <w:tcW w:w="1418" w:type="dxa"/>
            <w:shd w:val="clear" w:color="auto" w:fill="auto"/>
            <w:vAlign w:val="center"/>
          </w:tcPr>
          <w:p w14:paraId="407729EA">
            <w:pPr>
              <w:pStyle w:val="178"/>
              <w:rPr>
                <w:sz w:val="21"/>
                <w:szCs w:val="21"/>
              </w:rPr>
            </w:pPr>
            <w:r>
              <w:rPr>
                <w:sz w:val="21"/>
                <w:szCs w:val="21"/>
              </w:rPr>
              <w:t>100~150</w:t>
            </w:r>
          </w:p>
        </w:tc>
        <w:tc>
          <w:tcPr>
            <w:tcW w:w="1275" w:type="dxa"/>
            <w:shd w:val="clear" w:color="auto" w:fill="auto"/>
            <w:vAlign w:val="center"/>
          </w:tcPr>
          <w:p w14:paraId="53F3DE1E">
            <w:pPr>
              <w:pStyle w:val="178"/>
              <w:rPr>
                <w:sz w:val="21"/>
                <w:szCs w:val="21"/>
              </w:rPr>
            </w:pPr>
            <w:r>
              <w:rPr>
                <w:sz w:val="21"/>
                <w:szCs w:val="21"/>
              </w:rPr>
              <w:t>15~30</w:t>
            </w:r>
          </w:p>
        </w:tc>
        <w:tc>
          <w:tcPr>
            <w:tcW w:w="1560" w:type="dxa"/>
            <w:shd w:val="clear" w:color="auto" w:fill="auto"/>
            <w:vAlign w:val="center"/>
          </w:tcPr>
          <w:p w14:paraId="26C4DCA6">
            <w:pPr>
              <w:pStyle w:val="178"/>
              <w:rPr>
                <w:sz w:val="21"/>
                <w:szCs w:val="21"/>
              </w:rPr>
            </w:pPr>
            <w:r>
              <w:rPr>
                <w:rFonts w:hint="eastAsia"/>
                <w:sz w:val="21"/>
                <w:szCs w:val="21"/>
              </w:rPr>
              <w:t>≥60</w:t>
            </w:r>
          </w:p>
        </w:tc>
        <w:tc>
          <w:tcPr>
            <w:tcW w:w="3835" w:type="dxa"/>
            <w:shd w:val="clear" w:color="auto" w:fill="auto"/>
            <w:vAlign w:val="center"/>
          </w:tcPr>
          <w:p w14:paraId="7D00835B">
            <w:pPr>
              <w:pStyle w:val="178"/>
              <w:rPr>
                <w:sz w:val="21"/>
                <w:szCs w:val="21"/>
              </w:rPr>
            </w:pPr>
            <w:r>
              <w:rPr>
                <w:rFonts w:hint="eastAsia"/>
                <w:sz w:val="21"/>
                <w:szCs w:val="21"/>
              </w:rPr>
              <w:t>笋体饱满、完整，无影响食用的病虫害</w:t>
            </w:r>
          </w:p>
        </w:tc>
      </w:tr>
      <w:tr w14:paraId="1533E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1286" w:type="dxa"/>
            <w:shd w:val="clear" w:color="auto" w:fill="auto"/>
            <w:vAlign w:val="center"/>
          </w:tcPr>
          <w:p w14:paraId="0B8E9E68">
            <w:pPr>
              <w:pStyle w:val="178"/>
              <w:rPr>
                <w:sz w:val="21"/>
                <w:szCs w:val="21"/>
              </w:rPr>
            </w:pPr>
            <w:r>
              <w:rPr>
                <w:rFonts w:hint="eastAsia"/>
                <w:sz w:val="21"/>
                <w:szCs w:val="21"/>
              </w:rPr>
              <w:t>二级</w:t>
            </w:r>
          </w:p>
        </w:tc>
        <w:tc>
          <w:tcPr>
            <w:tcW w:w="1418" w:type="dxa"/>
            <w:shd w:val="clear" w:color="auto" w:fill="auto"/>
            <w:vAlign w:val="center"/>
          </w:tcPr>
          <w:p w14:paraId="2D982042">
            <w:pPr>
              <w:pStyle w:val="178"/>
              <w:rPr>
                <w:sz w:val="21"/>
                <w:szCs w:val="21"/>
              </w:rPr>
            </w:pPr>
            <w:r>
              <w:rPr>
                <w:sz w:val="21"/>
                <w:szCs w:val="21"/>
              </w:rPr>
              <w:t>50~100</w:t>
            </w:r>
          </w:p>
        </w:tc>
        <w:tc>
          <w:tcPr>
            <w:tcW w:w="1275" w:type="dxa"/>
            <w:shd w:val="clear" w:color="auto" w:fill="auto"/>
            <w:vAlign w:val="center"/>
          </w:tcPr>
          <w:p w14:paraId="57124041">
            <w:pPr>
              <w:pStyle w:val="178"/>
              <w:rPr>
                <w:sz w:val="21"/>
                <w:szCs w:val="21"/>
              </w:rPr>
            </w:pPr>
            <w:r>
              <w:rPr>
                <w:sz w:val="21"/>
                <w:szCs w:val="21"/>
              </w:rPr>
              <w:t>15~30</w:t>
            </w:r>
          </w:p>
        </w:tc>
        <w:tc>
          <w:tcPr>
            <w:tcW w:w="1560" w:type="dxa"/>
            <w:shd w:val="clear" w:color="auto" w:fill="auto"/>
            <w:vAlign w:val="center"/>
          </w:tcPr>
          <w:p w14:paraId="15D667D4">
            <w:pPr>
              <w:pStyle w:val="178"/>
              <w:rPr>
                <w:sz w:val="21"/>
                <w:szCs w:val="21"/>
              </w:rPr>
            </w:pPr>
            <w:r>
              <w:rPr>
                <w:rFonts w:hint="eastAsia"/>
                <w:sz w:val="21"/>
                <w:szCs w:val="21"/>
              </w:rPr>
              <w:t>≥55</w:t>
            </w:r>
          </w:p>
        </w:tc>
        <w:tc>
          <w:tcPr>
            <w:tcW w:w="3835" w:type="dxa"/>
            <w:shd w:val="clear" w:color="auto" w:fill="auto"/>
            <w:vAlign w:val="center"/>
          </w:tcPr>
          <w:p w14:paraId="0462ED01">
            <w:pPr>
              <w:pStyle w:val="178"/>
              <w:rPr>
                <w:sz w:val="21"/>
                <w:szCs w:val="21"/>
              </w:rPr>
            </w:pPr>
            <w:r>
              <w:rPr>
                <w:rFonts w:hint="eastAsia"/>
                <w:sz w:val="21"/>
                <w:szCs w:val="21"/>
              </w:rPr>
              <w:t>笋体尚饱满，无影响食用的病虫害</w:t>
            </w:r>
          </w:p>
        </w:tc>
      </w:tr>
    </w:tbl>
    <w:p w14:paraId="160D234E">
      <w:pPr>
        <w:pStyle w:val="104"/>
        <w:spacing w:before="240" w:after="240"/>
      </w:pPr>
      <w:r>
        <w:t>评价要求</w:t>
      </w:r>
    </w:p>
    <w:p w14:paraId="0AB9CFE4">
      <w:pPr>
        <w:pStyle w:val="105"/>
        <w:spacing w:before="120" w:after="120"/>
      </w:pPr>
      <w:r>
        <w:t>基本要求</w:t>
      </w:r>
    </w:p>
    <w:p w14:paraId="17672A68">
      <w:pPr>
        <w:pStyle w:val="165"/>
      </w:pPr>
      <w:r>
        <w:rPr>
          <w:rFonts w:hint="eastAsia"/>
        </w:rPr>
        <w:t>产地条件和选种要求应符合</w:t>
      </w:r>
      <w:r>
        <w:t>LY</w:t>
      </w:r>
      <w:r>
        <w:rPr>
          <w:rFonts w:hint="eastAsia"/>
        </w:rPr>
        <w:t>/</w:t>
      </w:r>
      <w:r>
        <w:t>T 2138的要求。</w:t>
      </w:r>
    </w:p>
    <w:p w14:paraId="756E45EF">
      <w:pPr>
        <w:pStyle w:val="165"/>
      </w:pPr>
      <w:r>
        <w:rPr>
          <w:rFonts w:hint="eastAsia"/>
        </w:rPr>
        <w:t>产地环境质量应符合NY/T 391的要求。</w:t>
      </w:r>
    </w:p>
    <w:p w14:paraId="7DADC180">
      <w:pPr>
        <w:pStyle w:val="165"/>
      </w:pPr>
      <w:r>
        <w:rPr>
          <w:rFonts w:hint="eastAsia"/>
        </w:rPr>
        <w:t>生产技术及产品质量应符合</w:t>
      </w:r>
      <w:r>
        <w:t>LY</w:t>
      </w:r>
      <w:r>
        <w:rPr>
          <w:rFonts w:hint="eastAsia"/>
        </w:rPr>
        <w:t>/</w:t>
      </w:r>
      <w:r>
        <w:t>T 2138</w:t>
      </w:r>
      <w:r>
        <w:rPr>
          <w:rFonts w:hint="eastAsia"/>
        </w:rPr>
        <w:t>和NY/T 1048</w:t>
      </w:r>
      <w:r>
        <w:t>的要求</w:t>
      </w:r>
      <w:r>
        <w:rPr>
          <w:rFonts w:hint="eastAsia"/>
        </w:rPr>
        <w:t>。</w:t>
      </w:r>
    </w:p>
    <w:p w14:paraId="58DCBA0D">
      <w:pPr>
        <w:pStyle w:val="165"/>
        <w:rPr>
          <w:color w:val="auto"/>
        </w:rPr>
      </w:pPr>
      <w:r>
        <w:rPr>
          <w:rFonts w:hint="eastAsia"/>
          <w:color w:val="auto"/>
          <w:lang w:eastAsia="zh-CN"/>
        </w:rPr>
        <w:t>生产</w:t>
      </w:r>
      <w:r>
        <w:rPr>
          <w:rFonts w:hint="eastAsia"/>
          <w:color w:val="auto"/>
        </w:rPr>
        <w:t>企业应按照GB/T 22000、GB/T 24001的要求建立相应管理体系。</w:t>
      </w:r>
    </w:p>
    <w:p w14:paraId="24C38F9C">
      <w:pPr>
        <w:pStyle w:val="165"/>
        <w:rPr>
          <w:color w:val="auto"/>
        </w:rPr>
      </w:pPr>
      <w:r>
        <w:rPr>
          <w:rFonts w:hint="eastAsia"/>
          <w:color w:val="auto"/>
        </w:rPr>
        <w:t>生产过程和工艺应符合 GB 14881的规定。</w:t>
      </w:r>
    </w:p>
    <w:p w14:paraId="2F7E9DEA">
      <w:pPr>
        <w:pStyle w:val="165"/>
        <w:rPr>
          <w:color w:val="auto"/>
        </w:rPr>
      </w:pPr>
      <w:r>
        <w:rPr>
          <w:rFonts w:hint="eastAsia"/>
          <w:color w:val="auto"/>
        </w:rPr>
        <w:t>建立生产过程控制、运输、贮存等追溯信息。</w:t>
      </w:r>
    </w:p>
    <w:p w14:paraId="5E3AA585">
      <w:pPr>
        <w:pStyle w:val="165"/>
        <w:rPr>
          <w:color w:val="auto"/>
        </w:rPr>
      </w:pPr>
      <w:r>
        <w:rPr>
          <w:rFonts w:hint="eastAsia"/>
          <w:color w:val="auto"/>
        </w:rPr>
        <w:t>生产加工场所选址应符合GB 14881的要求。</w:t>
      </w:r>
    </w:p>
    <w:p w14:paraId="62DB56BB">
      <w:pPr>
        <w:pStyle w:val="165"/>
        <w:rPr>
          <w:color w:val="auto"/>
        </w:rPr>
      </w:pPr>
      <w:r>
        <w:rPr>
          <w:rFonts w:hint="eastAsia"/>
          <w:color w:val="auto"/>
        </w:rPr>
        <w:t>生产加工卫生要求应符合GB 14881的规定。</w:t>
      </w:r>
    </w:p>
    <w:p w14:paraId="35DE5916">
      <w:pPr>
        <w:pStyle w:val="165"/>
        <w:rPr>
          <w:color w:val="auto"/>
        </w:rPr>
      </w:pPr>
      <w:r>
        <w:rPr>
          <w:rFonts w:hint="eastAsia"/>
          <w:color w:val="auto"/>
        </w:rPr>
        <w:t>安全卫生指标应符合 GB 2761、GB 2762</w:t>
      </w:r>
      <w:r>
        <w:rPr>
          <w:rFonts w:hint="eastAsia"/>
          <w:color w:val="auto"/>
          <w:lang w:eastAsia="zh-CN"/>
        </w:rPr>
        <w:t>、</w:t>
      </w:r>
      <w:r>
        <w:rPr>
          <w:rFonts w:hint="eastAsia"/>
        </w:rPr>
        <w:t>NY/T 1048</w:t>
      </w:r>
      <w:r>
        <w:rPr>
          <w:rFonts w:hint="eastAsia"/>
          <w:color w:val="auto"/>
        </w:rPr>
        <w:t>的要求</w:t>
      </w:r>
      <w:r>
        <w:rPr>
          <w:rFonts w:hint="eastAsia"/>
          <w:color w:val="auto"/>
          <w:lang w:eastAsia="zh-CN"/>
        </w:rPr>
        <w:t>，农药残留不得检出</w:t>
      </w:r>
      <w:r>
        <w:rPr>
          <w:rFonts w:hint="eastAsia"/>
          <w:color w:val="auto"/>
        </w:rPr>
        <w:t>。</w:t>
      </w:r>
    </w:p>
    <w:p w14:paraId="31875D0B">
      <w:pPr>
        <w:pStyle w:val="165"/>
        <w:rPr>
          <w:color w:val="auto"/>
        </w:rPr>
      </w:pPr>
      <w:r>
        <w:rPr>
          <w:rFonts w:hint="eastAsia"/>
          <w:color w:val="auto"/>
        </w:rPr>
        <w:t>产品销售包装标签应符合GB 7718、GB 28050的规定。</w:t>
      </w:r>
    </w:p>
    <w:p w14:paraId="341344F7">
      <w:pPr>
        <w:pStyle w:val="165"/>
      </w:pPr>
      <w:r>
        <w:rPr>
          <w:rFonts w:hint="eastAsia"/>
          <w:color w:val="auto"/>
        </w:rPr>
        <w:t>产品外包装箱内应附有产品出厂合格证，包装或标签上</w:t>
      </w:r>
      <w:r>
        <w:rPr>
          <w:rFonts w:hint="eastAsia"/>
          <w:color w:val="auto"/>
          <w:lang w:eastAsia="zh-CN"/>
        </w:rPr>
        <w:t>应</w:t>
      </w:r>
      <w:r>
        <w:rPr>
          <w:rFonts w:hint="eastAsia"/>
          <w:color w:val="auto"/>
        </w:rPr>
        <w:t>标明产品名称、</w:t>
      </w:r>
      <w:r>
        <w:rPr>
          <w:rFonts w:hint="eastAsia"/>
          <w:color w:val="auto"/>
          <w:lang w:eastAsia="zh-CN"/>
        </w:rPr>
        <w:t>等级</w:t>
      </w:r>
      <w:r>
        <w:rPr>
          <w:rFonts w:hint="eastAsia"/>
          <w:color w:val="auto"/>
        </w:rPr>
        <w:t>、净含量、采用标准号、采收日期、保质期</w:t>
      </w:r>
      <w:r>
        <w:rPr>
          <w:rFonts w:hint="eastAsia"/>
          <w:color w:val="auto"/>
          <w:lang w:eastAsia="zh-CN"/>
        </w:rPr>
        <w:t>、</w:t>
      </w:r>
      <w:r>
        <w:rPr>
          <w:rFonts w:hint="eastAsia"/>
          <w:color w:val="auto"/>
        </w:rPr>
        <w:t>产地</w:t>
      </w:r>
      <w:r>
        <w:rPr>
          <w:rFonts w:hint="eastAsia"/>
          <w:color w:val="auto"/>
          <w:lang w:eastAsia="zh-CN"/>
        </w:rPr>
        <w:t>、</w:t>
      </w:r>
      <w:r>
        <w:rPr>
          <w:rFonts w:hint="eastAsia"/>
          <w:color w:val="auto"/>
        </w:rPr>
        <w:t>生产单位</w:t>
      </w:r>
      <w:r>
        <w:rPr>
          <w:rFonts w:hint="eastAsia"/>
          <w:color w:val="auto"/>
          <w:lang w:eastAsia="zh-CN"/>
        </w:rPr>
        <w:t>等</w:t>
      </w:r>
      <w:r>
        <w:rPr>
          <w:rFonts w:hint="eastAsia"/>
          <w:color w:val="auto"/>
        </w:rPr>
        <w:t>，具体应符合GB/T 191标准有关规定。运输收发</w:t>
      </w:r>
      <w:r>
        <w:rPr>
          <w:rFonts w:hint="eastAsia"/>
        </w:rPr>
        <w:t>货标志</w:t>
      </w:r>
      <w:r>
        <w:rPr>
          <w:rFonts w:hint="eastAsia"/>
          <w:lang w:eastAsia="zh-CN"/>
        </w:rPr>
        <w:t>应</w:t>
      </w:r>
      <w:r>
        <w:rPr>
          <w:rFonts w:hint="eastAsia"/>
        </w:rPr>
        <w:t>符合GB/T 6388规定。</w:t>
      </w:r>
    </w:p>
    <w:p w14:paraId="7E083F9C">
      <w:pPr>
        <w:pStyle w:val="165"/>
      </w:pPr>
      <w:r>
        <w:rPr>
          <w:rFonts w:hint="eastAsia"/>
        </w:rPr>
        <w:t>内包装材料必须符合GB 4806.6、GB 4806.7、GB 4806.8、GB 4806.9和GB 9683的规定。采用散装或容器包装</w:t>
      </w:r>
      <w:r>
        <w:rPr>
          <w:rFonts w:hint="eastAsia"/>
          <w:color w:val="00B050"/>
          <w:lang w:eastAsia="zh-CN"/>
        </w:rPr>
        <w:t>，</w:t>
      </w:r>
      <w:r>
        <w:rPr>
          <w:rFonts w:hint="eastAsia"/>
        </w:rPr>
        <w:t>包装容器(筐、袋、箱等)应整洁、牢固、透气、无污染、无异味、无霉变。</w:t>
      </w:r>
    </w:p>
    <w:p w14:paraId="7F0CD617">
      <w:pPr>
        <w:pStyle w:val="165"/>
      </w:pPr>
      <w:r>
        <w:rPr>
          <w:rFonts w:hint="eastAsia"/>
        </w:rPr>
        <w:t>产品应储存在清洁通风、阴凉干燥的仓库内，堆放应离地20cm</w:t>
      </w:r>
      <w:r>
        <w:rPr>
          <w:rFonts w:hint="eastAsia" w:ascii="宋体" w:hAnsi="宋体" w:eastAsia="宋体" w:cs="宋体"/>
          <w:color w:val="00B050"/>
        </w:rPr>
        <w:t>~</w:t>
      </w:r>
      <w:r>
        <w:rPr>
          <w:rFonts w:hint="eastAsia"/>
        </w:rPr>
        <w:t>25cm,离墙30cm以上，应有防鼠害、防虫害措施，严禁与有毒、有害、有异味、易挥发、易腐蚀物品混储存。</w:t>
      </w:r>
    </w:p>
    <w:p w14:paraId="171670F8">
      <w:pPr>
        <w:pStyle w:val="165"/>
      </w:pPr>
      <w:r>
        <w:rPr>
          <w:rFonts w:hint="eastAsia"/>
        </w:rPr>
        <w:t>产品的保质期自生产之日起，应根据包装材质和加工要求储藏。</w:t>
      </w:r>
    </w:p>
    <w:p w14:paraId="2B5AB11F">
      <w:pPr>
        <w:pStyle w:val="165"/>
      </w:pPr>
      <w:r>
        <w:rPr>
          <w:rFonts w:hint="eastAsia"/>
        </w:rPr>
        <w:t>运输过程中应采取防冻、防晒、保湿、通风散热及防止污染措施。鲜笋运输前还应进行预冷，运输和储藏时应保持适当的温湿度，不得露天堆放。</w:t>
      </w:r>
    </w:p>
    <w:p w14:paraId="2FC2D804">
      <w:pPr>
        <w:pStyle w:val="104"/>
        <w:spacing w:before="240" w:after="240"/>
      </w:pPr>
      <w:r>
        <w:t>评价指标</w:t>
      </w:r>
    </w:p>
    <w:p w14:paraId="62FD0DD3">
      <w:pPr>
        <w:pStyle w:val="162"/>
      </w:pPr>
      <w:r>
        <w:rPr>
          <w:rFonts w:hint="eastAsia"/>
        </w:rPr>
        <w:t>对符合本文件第</w:t>
      </w:r>
      <w:r>
        <w:rPr>
          <w:rFonts w:hint="eastAsia"/>
          <w:lang w:val="en-US" w:eastAsia="zh-CN"/>
        </w:rPr>
        <w:t>5</w:t>
      </w:r>
      <w:r>
        <w:rPr>
          <w:rFonts w:hint="eastAsia"/>
        </w:rPr>
        <w:t>章基本要求的雷竹笋，认证机构应依据表1的要求开展“江西绿色生态 雷竹笋”评价和认证。</w:t>
      </w:r>
    </w:p>
    <w:p w14:paraId="6E4D9D18">
      <w:pPr>
        <w:pStyle w:val="112"/>
        <w:spacing w:before="120" w:after="120"/>
      </w:pPr>
      <w:r>
        <w:rPr>
          <w:rFonts w:hint="eastAsia"/>
        </w:rPr>
        <w:t>“江西绿色生态</w:t>
      </w:r>
      <w:r>
        <w:rPr>
          <w:rFonts w:hint="eastAsia"/>
          <w:lang w:val="en-US" w:eastAsia="zh-CN"/>
        </w:rPr>
        <w:t xml:space="preserve">  </w:t>
      </w:r>
      <w:r>
        <w:rPr>
          <w:rFonts w:hint="eastAsia"/>
          <w:color w:val="auto"/>
        </w:rPr>
        <w:t>雷竹笋</w:t>
      </w:r>
      <w:r>
        <w:rPr>
          <w:rFonts w:hint="eastAsia"/>
        </w:rPr>
        <w:t>” 评价指标</w:t>
      </w:r>
    </w:p>
    <w:tbl>
      <w:tblPr>
        <w:tblStyle w:val="27"/>
        <w:tblW w:w="94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77"/>
        <w:gridCol w:w="1017"/>
        <w:gridCol w:w="928"/>
        <w:gridCol w:w="1852"/>
        <w:gridCol w:w="2744"/>
        <w:gridCol w:w="2296"/>
      </w:tblGrid>
      <w:tr w14:paraId="1FBDA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blHeader/>
          <w:jc w:val="center"/>
        </w:trPr>
        <w:tc>
          <w:tcPr>
            <w:tcW w:w="577" w:type="dxa"/>
            <w:tcBorders>
              <w:top w:val="single" w:color="auto" w:sz="8" w:space="0"/>
              <w:bottom w:val="single" w:color="auto" w:sz="8" w:space="0"/>
            </w:tcBorders>
            <w:shd w:val="clear" w:color="auto" w:fill="auto"/>
            <w:vAlign w:val="center"/>
          </w:tcPr>
          <w:p w14:paraId="508FBD57">
            <w:pPr>
              <w:pStyle w:val="178"/>
              <w:rPr>
                <w:sz w:val="21"/>
                <w:szCs w:val="21"/>
              </w:rPr>
            </w:pPr>
            <w:r>
              <w:rPr>
                <w:sz w:val="21"/>
                <w:szCs w:val="21"/>
              </w:rPr>
              <w:t>序号</w:t>
            </w:r>
          </w:p>
        </w:tc>
        <w:tc>
          <w:tcPr>
            <w:tcW w:w="1017" w:type="dxa"/>
            <w:tcBorders>
              <w:top w:val="single" w:color="auto" w:sz="8" w:space="0"/>
              <w:bottom w:val="single" w:color="auto" w:sz="8" w:space="0"/>
            </w:tcBorders>
            <w:shd w:val="clear" w:color="auto" w:fill="auto"/>
            <w:vAlign w:val="center"/>
          </w:tcPr>
          <w:p w14:paraId="3762F4FA">
            <w:pPr>
              <w:pStyle w:val="178"/>
              <w:rPr>
                <w:sz w:val="21"/>
                <w:szCs w:val="21"/>
              </w:rPr>
            </w:pPr>
            <w:r>
              <w:rPr>
                <w:sz w:val="21"/>
                <w:szCs w:val="21"/>
              </w:rPr>
              <w:t>一级指标</w:t>
            </w:r>
          </w:p>
        </w:tc>
        <w:tc>
          <w:tcPr>
            <w:tcW w:w="5524" w:type="dxa"/>
            <w:gridSpan w:val="3"/>
            <w:tcBorders>
              <w:top w:val="single" w:color="auto" w:sz="8" w:space="0"/>
              <w:bottom w:val="single" w:color="auto" w:sz="8" w:space="0"/>
            </w:tcBorders>
            <w:shd w:val="clear" w:color="auto" w:fill="auto"/>
            <w:vAlign w:val="center"/>
          </w:tcPr>
          <w:p w14:paraId="1076E2EE">
            <w:pPr>
              <w:pStyle w:val="178"/>
              <w:rPr>
                <w:sz w:val="21"/>
                <w:szCs w:val="21"/>
              </w:rPr>
            </w:pPr>
            <w:r>
              <w:rPr>
                <w:sz w:val="21"/>
                <w:szCs w:val="21"/>
              </w:rPr>
              <w:t>二级指标</w:t>
            </w:r>
          </w:p>
        </w:tc>
        <w:tc>
          <w:tcPr>
            <w:tcW w:w="2296" w:type="dxa"/>
            <w:tcBorders>
              <w:top w:val="single" w:color="auto" w:sz="8" w:space="0"/>
              <w:bottom w:val="single" w:color="auto" w:sz="8" w:space="0"/>
            </w:tcBorders>
          </w:tcPr>
          <w:p w14:paraId="5E27D508">
            <w:pPr>
              <w:pStyle w:val="178"/>
              <w:rPr>
                <w:sz w:val="21"/>
                <w:szCs w:val="21"/>
              </w:rPr>
            </w:pPr>
            <w:r>
              <w:rPr>
                <w:sz w:val="21"/>
                <w:szCs w:val="21"/>
              </w:rPr>
              <w:t>评价方法</w:t>
            </w:r>
          </w:p>
        </w:tc>
      </w:tr>
      <w:tr w14:paraId="0AE09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6" w:hRule="atLeast"/>
          <w:jc w:val="center"/>
        </w:trPr>
        <w:tc>
          <w:tcPr>
            <w:tcW w:w="577" w:type="dxa"/>
            <w:tcBorders>
              <w:top w:val="single" w:color="auto" w:sz="8" w:space="0"/>
            </w:tcBorders>
            <w:shd w:val="clear" w:color="auto" w:fill="auto"/>
            <w:vAlign w:val="center"/>
          </w:tcPr>
          <w:p w14:paraId="7498D363">
            <w:pPr>
              <w:pStyle w:val="178"/>
              <w:rPr>
                <w:sz w:val="21"/>
                <w:szCs w:val="21"/>
              </w:rPr>
            </w:pPr>
            <w:r>
              <w:rPr>
                <w:rFonts w:hint="eastAsia"/>
                <w:sz w:val="21"/>
                <w:szCs w:val="21"/>
              </w:rPr>
              <w:t>1</w:t>
            </w:r>
          </w:p>
        </w:tc>
        <w:tc>
          <w:tcPr>
            <w:tcW w:w="1017" w:type="dxa"/>
            <w:vMerge w:val="restart"/>
            <w:tcBorders>
              <w:top w:val="single" w:color="auto" w:sz="8" w:space="0"/>
            </w:tcBorders>
            <w:shd w:val="clear" w:color="auto" w:fill="auto"/>
            <w:vAlign w:val="center"/>
          </w:tcPr>
          <w:p w14:paraId="6484DF9E">
            <w:pPr>
              <w:pStyle w:val="178"/>
              <w:rPr>
                <w:sz w:val="21"/>
                <w:szCs w:val="21"/>
              </w:rPr>
            </w:pPr>
            <w:r>
              <w:rPr>
                <w:sz w:val="21"/>
                <w:szCs w:val="21"/>
              </w:rPr>
              <w:t>资源节约</w:t>
            </w:r>
          </w:p>
        </w:tc>
        <w:tc>
          <w:tcPr>
            <w:tcW w:w="5524" w:type="dxa"/>
            <w:gridSpan w:val="3"/>
            <w:tcBorders>
              <w:top w:val="single" w:color="auto" w:sz="8" w:space="0"/>
            </w:tcBorders>
            <w:shd w:val="clear" w:color="auto" w:fill="auto"/>
            <w:vAlign w:val="center"/>
          </w:tcPr>
          <w:p w14:paraId="187147CD">
            <w:pPr>
              <w:pStyle w:val="178"/>
              <w:jc w:val="left"/>
              <w:rPr>
                <w:sz w:val="21"/>
                <w:szCs w:val="21"/>
              </w:rPr>
            </w:pPr>
            <w:r>
              <w:rPr>
                <w:rFonts w:hint="eastAsia"/>
                <w:sz w:val="21"/>
                <w:szCs w:val="21"/>
              </w:rPr>
              <w:t>农药的选择和使用符合NY/T 393规定</w:t>
            </w:r>
          </w:p>
        </w:tc>
        <w:tc>
          <w:tcPr>
            <w:tcW w:w="2296" w:type="dxa"/>
            <w:vMerge w:val="restart"/>
            <w:tcBorders>
              <w:top w:val="single" w:color="auto" w:sz="8" w:space="0"/>
            </w:tcBorders>
            <w:vAlign w:val="center"/>
          </w:tcPr>
          <w:p w14:paraId="2B77A926">
            <w:pPr>
              <w:pStyle w:val="178"/>
              <w:jc w:val="left"/>
              <w:rPr>
                <w:sz w:val="21"/>
                <w:szCs w:val="21"/>
              </w:rPr>
            </w:pPr>
            <w:r>
              <w:rPr>
                <w:rFonts w:hint="eastAsia"/>
                <w:sz w:val="21"/>
                <w:szCs w:val="21"/>
              </w:rPr>
              <w:t>查看能源计量使用记录、生产管理制度文件、生产记录，采购凭证，实地走访</w:t>
            </w:r>
          </w:p>
        </w:tc>
      </w:tr>
      <w:tr w14:paraId="24916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577" w:type="dxa"/>
            <w:shd w:val="clear" w:color="auto" w:fill="auto"/>
            <w:vAlign w:val="center"/>
          </w:tcPr>
          <w:p w14:paraId="3E8DADB3">
            <w:pPr>
              <w:pStyle w:val="178"/>
              <w:rPr>
                <w:sz w:val="21"/>
                <w:szCs w:val="21"/>
              </w:rPr>
            </w:pPr>
            <w:r>
              <w:rPr>
                <w:rFonts w:hint="eastAsia"/>
                <w:sz w:val="21"/>
                <w:szCs w:val="21"/>
              </w:rPr>
              <w:t>2</w:t>
            </w:r>
          </w:p>
        </w:tc>
        <w:tc>
          <w:tcPr>
            <w:tcW w:w="1017" w:type="dxa"/>
            <w:vMerge w:val="continue"/>
            <w:shd w:val="clear" w:color="auto" w:fill="auto"/>
            <w:vAlign w:val="center"/>
          </w:tcPr>
          <w:p w14:paraId="2681C74C">
            <w:pPr>
              <w:pStyle w:val="178"/>
              <w:rPr>
                <w:sz w:val="21"/>
                <w:szCs w:val="21"/>
              </w:rPr>
            </w:pPr>
          </w:p>
        </w:tc>
        <w:tc>
          <w:tcPr>
            <w:tcW w:w="5524" w:type="dxa"/>
            <w:gridSpan w:val="3"/>
            <w:shd w:val="clear" w:color="auto" w:fill="auto"/>
            <w:vAlign w:val="center"/>
          </w:tcPr>
          <w:p w14:paraId="357BF95A">
            <w:pPr>
              <w:pStyle w:val="178"/>
              <w:jc w:val="left"/>
              <w:rPr>
                <w:sz w:val="21"/>
                <w:szCs w:val="21"/>
              </w:rPr>
            </w:pPr>
            <w:r>
              <w:rPr>
                <w:rFonts w:hint="eastAsia"/>
                <w:sz w:val="21"/>
                <w:szCs w:val="21"/>
              </w:rPr>
              <w:t>肥料使用符合NY/T 394、NY/T 496规定，提倡使用有机肥，控制化肥施用，平衡施肥</w:t>
            </w:r>
          </w:p>
        </w:tc>
        <w:tc>
          <w:tcPr>
            <w:tcW w:w="2296" w:type="dxa"/>
            <w:vMerge w:val="continue"/>
          </w:tcPr>
          <w:p w14:paraId="36B318BD">
            <w:pPr>
              <w:pStyle w:val="178"/>
              <w:jc w:val="left"/>
              <w:rPr>
                <w:sz w:val="21"/>
                <w:szCs w:val="21"/>
              </w:rPr>
            </w:pPr>
          </w:p>
        </w:tc>
      </w:tr>
      <w:tr w14:paraId="02FF1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04" w:hRule="atLeast"/>
          <w:jc w:val="center"/>
        </w:trPr>
        <w:tc>
          <w:tcPr>
            <w:tcW w:w="577" w:type="dxa"/>
            <w:shd w:val="clear" w:color="auto" w:fill="auto"/>
            <w:vAlign w:val="center"/>
          </w:tcPr>
          <w:p w14:paraId="3A9075A9">
            <w:pPr>
              <w:pStyle w:val="178"/>
              <w:rPr>
                <w:sz w:val="21"/>
                <w:szCs w:val="21"/>
              </w:rPr>
            </w:pPr>
            <w:r>
              <w:rPr>
                <w:rFonts w:hint="eastAsia"/>
                <w:sz w:val="21"/>
                <w:szCs w:val="21"/>
              </w:rPr>
              <w:t>3</w:t>
            </w:r>
          </w:p>
        </w:tc>
        <w:tc>
          <w:tcPr>
            <w:tcW w:w="1017" w:type="dxa"/>
            <w:vMerge w:val="continue"/>
            <w:shd w:val="clear" w:color="auto" w:fill="auto"/>
            <w:vAlign w:val="center"/>
          </w:tcPr>
          <w:p w14:paraId="252502EC">
            <w:pPr>
              <w:pStyle w:val="178"/>
              <w:rPr>
                <w:sz w:val="21"/>
                <w:szCs w:val="21"/>
              </w:rPr>
            </w:pPr>
          </w:p>
        </w:tc>
        <w:tc>
          <w:tcPr>
            <w:tcW w:w="5524" w:type="dxa"/>
            <w:gridSpan w:val="3"/>
            <w:shd w:val="clear" w:color="auto" w:fill="auto"/>
            <w:vAlign w:val="center"/>
          </w:tcPr>
          <w:p w14:paraId="30A31411">
            <w:pPr>
              <w:pStyle w:val="178"/>
              <w:jc w:val="left"/>
              <w:rPr>
                <w:sz w:val="21"/>
                <w:szCs w:val="21"/>
              </w:rPr>
            </w:pPr>
            <w:r>
              <w:rPr>
                <w:rFonts w:hint="eastAsia"/>
                <w:sz w:val="21"/>
                <w:szCs w:val="21"/>
              </w:rPr>
              <w:t>按照GB/T 33635要求对原料采购、储存、运输环节做好防护，减少原材料损失</w:t>
            </w:r>
          </w:p>
        </w:tc>
        <w:tc>
          <w:tcPr>
            <w:tcW w:w="2296" w:type="dxa"/>
            <w:vMerge w:val="continue"/>
          </w:tcPr>
          <w:p w14:paraId="3215A5CB">
            <w:pPr>
              <w:pStyle w:val="178"/>
              <w:jc w:val="left"/>
              <w:rPr>
                <w:sz w:val="21"/>
                <w:szCs w:val="21"/>
              </w:rPr>
            </w:pPr>
          </w:p>
        </w:tc>
      </w:tr>
      <w:tr w14:paraId="058266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577" w:type="dxa"/>
            <w:shd w:val="clear" w:color="auto" w:fill="auto"/>
            <w:vAlign w:val="center"/>
          </w:tcPr>
          <w:p w14:paraId="3AB4B4E0">
            <w:pPr>
              <w:pStyle w:val="178"/>
              <w:rPr>
                <w:sz w:val="21"/>
                <w:szCs w:val="21"/>
              </w:rPr>
            </w:pPr>
            <w:r>
              <w:rPr>
                <w:rFonts w:hint="eastAsia"/>
                <w:sz w:val="21"/>
                <w:szCs w:val="21"/>
              </w:rPr>
              <w:t>4</w:t>
            </w:r>
          </w:p>
        </w:tc>
        <w:tc>
          <w:tcPr>
            <w:tcW w:w="1017" w:type="dxa"/>
            <w:vMerge w:val="continue"/>
            <w:shd w:val="clear" w:color="auto" w:fill="auto"/>
            <w:vAlign w:val="center"/>
          </w:tcPr>
          <w:p w14:paraId="743FEA5E">
            <w:pPr>
              <w:pStyle w:val="178"/>
              <w:rPr>
                <w:sz w:val="21"/>
                <w:szCs w:val="21"/>
              </w:rPr>
            </w:pPr>
          </w:p>
        </w:tc>
        <w:tc>
          <w:tcPr>
            <w:tcW w:w="5524" w:type="dxa"/>
            <w:gridSpan w:val="3"/>
            <w:shd w:val="clear" w:color="auto" w:fill="auto"/>
            <w:vAlign w:val="center"/>
          </w:tcPr>
          <w:p w14:paraId="61FA04BA">
            <w:pPr>
              <w:widowControl/>
              <w:jc w:val="left"/>
              <w:rPr>
                <w:sz w:val="21"/>
                <w:szCs w:val="21"/>
              </w:rPr>
            </w:pPr>
            <w:r>
              <w:rPr>
                <w:rFonts w:hint="eastAsia" w:ascii="宋体" w:hAnsi="宋体" w:cs="宋体"/>
                <w:color w:val="000000"/>
                <w:kern w:val="0"/>
                <w:sz w:val="21"/>
                <w:szCs w:val="21"/>
                <w:lang w:bidi="ar"/>
              </w:rPr>
              <w:t>应采取节地栽培、节水灌溉等措施，提高农用地和水资源利用率</w:t>
            </w:r>
          </w:p>
        </w:tc>
        <w:tc>
          <w:tcPr>
            <w:tcW w:w="2296" w:type="dxa"/>
            <w:vMerge w:val="continue"/>
          </w:tcPr>
          <w:p w14:paraId="48F9E70C">
            <w:pPr>
              <w:pStyle w:val="178"/>
              <w:jc w:val="left"/>
              <w:rPr>
                <w:sz w:val="21"/>
                <w:szCs w:val="21"/>
              </w:rPr>
            </w:pPr>
          </w:p>
        </w:tc>
      </w:tr>
      <w:tr w14:paraId="410AD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1" w:hRule="atLeast"/>
          <w:jc w:val="center"/>
        </w:trPr>
        <w:tc>
          <w:tcPr>
            <w:tcW w:w="577" w:type="dxa"/>
            <w:shd w:val="clear" w:color="auto" w:fill="auto"/>
            <w:vAlign w:val="center"/>
          </w:tcPr>
          <w:p w14:paraId="72F458C1">
            <w:pPr>
              <w:pStyle w:val="178"/>
              <w:rPr>
                <w:sz w:val="21"/>
                <w:szCs w:val="21"/>
              </w:rPr>
            </w:pPr>
            <w:r>
              <w:rPr>
                <w:rFonts w:hint="eastAsia"/>
                <w:sz w:val="21"/>
                <w:szCs w:val="21"/>
              </w:rPr>
              <w:t>5</w:t>
            </w:r>
          </w:p>
        </w:tc>
        <w:tc>
          <w:tcPr>
            <w:tcW w:w="1017" w:type="dxa"/>
            <w:vMerge w:val="continue"/>
            <w:shd w:val="clear" w:color="auto" w:fill="auto"/>
            <w:vAlign w:val="center"/>
          </w:tcPr>
          <w:p w14:paraId="2EA046FA">
            <w:pPr>
              <w:pStyle w:val="178"/>
              <w:rPr>
                <w:sz w:val="21"/>
                <w:szCs w:val="21"/>
              </w:rPr>
            </w:pPr>
          </w:p>
        </w:tc>
        <w:tc>
          <w:tcPr>
            <w:tcW w:w="5524" w:type="dxa"/>
            <w:gridSpan w:val="3"/>
            <w:shd w:val="clear" w:color="auto" w:fill="auto"/>
            <w:vAlign w:val="center"/>
          </w:tcPr>
          <w:p w14:paraId="26CEFE06">
            <w:pPr>
              <w:pStyle w:val="178"/>
              <w:jc w:val="left"/>
              <w:rPr>
                <w:sz w:val="21"/>
                <w:szCs w:val="21"/>
              </w:rPr>
            </w:pPr>
            <w:r>
              <w:rPr>
                <w:rFonts w:hint="eastAsia"/>
                <w:sz w:val="21"/>
                <w:szCs w:val="21"/>
              </w:rPr>
              <w:t>应按照GB/T 34805的要求对秸秆还田，进行循环利用</w:t>
            </w:r>
          </w:p>
        </w:tc>
        <w:tc>
          <w:tcPr>
            <w:tcW w:w="2296" w:type="dxa"/>
            <w:vMerge w:val="continue"/>
          </w:tcPr>
          <w:p w14:paraId="759C4979">
            <w:pPr>
              <w:pStyle w:val="178"/>
              <w:jc w:val="left"/>
              <w:rPr>
                <w:sz w:val="21"/>
                <w:szCs w:val="21"/>
              </w:rPr>
            </w:pPr>
          </w:p>
        </w:tc>
      </w:tr>
      <w:tr w14:paraId="0CEC3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577" w:type="dxa"/>
            <w:shd w:val="clear" w:color="auto" w:fill="auto"/>
            <w:vAlign w:val="center"/>
          </w:tcPr>
          <w:p w14:paraId="02AE43CF">
            <w:pPr>
              <w:pStyle w:val="178"/>
              <w:rPr>
                <w:sz w:val="21"/>
                <w:szCs w:val="21"/>
              </w:rPr>
            </w:pPr>
            <w:r>
              <w:rPr>
                <w:rFonts w:hint="eastAsia"/>
                <w:sz w:val="21"/>
                <w:szCs w:val="21"/>
              </w:rPr>
              <w:t>6</w:t>
            </w:r>
          </w:p>
        </w:tc>
        <w:tc>
          <w:tcPr>
            <w:tcW w:w="1017" w:type="dxa"/>
            <w:vMerge w:val="continue"/>
            <w:shd w:val="clear" w:color="auto" w:fill="auto"/>
            <w:vAlign w:val="center"/>
          </w:tcPr>
          <w:p w14:paraId="0A75825F">
            <w:pPr>
              <w:pStyle w:val="178"/>
              <w:rPr>
                <w:sz w:val="21"/>
                <w:szCs w:val="21"/>
              </w:rPr>
            </w:pPr>
          </w:p>
        </w:tc>
        <w:tc>
          <w:tcPr>
            <w:tcW w:w="5524" w:type="dxa"/>
            <w:gridSpan w:val="3"/>
            <w:shd w:val="clear" w:color="auto" w:fill="auto"/>
            <w:vAlign w:val="center"/>
          </w:tcPr>
          <w:p w14:paraId="1AAC0ED7">
            <w:pPr>
              <w:pStyle w:val="178"/>
              <w:jc w:val="left"/>
              <w:rPr>
                <w:sz w:val="21"/>
                <w:szCs w:val="21"/>
              </w:rPr>
            </w:pPr>
            <w:r>
              <w:rPr>
                <w:rFonts w:hint="eastAsia"/>
                <w:sz w:val="21"/>
                <w:szCs w:val="21"/>
              </w:rPr>
              <w:t>包装应符合NY/T 658和GB 23350的要求，包装材料尽量采用可再生利用或可降解材料</w:t>
            </w:r>
          </w:p>
        </w:tc>
        <w:tc>
          <w:tcPr>
            <w:tcW w:w="2296" w:type="dxa"/>
            <w:vMerge w:val="continue"/>
          </w:tcPr>
          <w:p w14:paraId="687B30EF">
            <w:pPr>
              <w:pStyle w:val="178"/>
              <w:jc w:val="left"/>
              <w:rPr>
                <w:sz w:val="21"/>
                <w:szCs w:val="21"/>
              </w:rPr>
            </w:pPr>
          </w:p>
        </w:tc>
      </w:tr>
      <w:tr w14:paraId="7721E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577" w:type="dxa"/>
            <w:shd w:val="clear" w:color="auto" w:fill="auto"/>
            <w:vAlign w:val="center"/>
          </w:tcPr>
          <w:p w14:paraId="22E670ED">
            <w:pPr>
              <w:pStyle w:val="178"/>
              <w:rPr>
                <w:sz w:val="21"/>
                <w:szCs w:val="21"/>
              </w:rPr>
            </w:pPr>
            <w:r>
              <w:rPr>
                <w:rFonts w:hint="eastAsia"/>
                <w:sz w:val="21"/>
                <w:szCs w:val="21"/>
              </w:rPr>
              <w:t>7</w:t>
            </w:r>
          </w:p>
        </w:tc>
        <w:tc>
          <w:tcPr>
            <w:tcW w:w="1017" w:type="dxa"/>
            <w:vMerge w:val="restart"/>
            <w:shd w:val="clear" w:color="auto" w:fill="auto"/>
            <w:vAlign w:val="center"/>
          </w:tcPr>
          <w:p w14:paraId="2EA63817">
            <w:pPr>
              <w:pStyle w:val="178"/>
              <w:rPr>
                <w:sz w:val="21"/>
                <w:szCs w:val="21"/>
              </w:rPr>
            </w:pPr>
            <w:r>
              <w:rPr>
                <w:sz w:val="21"/>
                <w:szCs w:val="21"/>
              </w:rPr>
              <w:t>环境保护</w:t>
            </w:r>
          </w:p>
        </w:tc>
        <w:tc>
          <w:tcPr>
            <w:tcW w:w="5524" w:type="dxa"/>
            <w:gridSpan w:val="3"/>
            <w:shd w:val="clear" w:color="auto" w:fill="auto"/>
            <w:vAlign w:val="center"/>
          </w:tcPr>
          <w:p w14:paraId="4D9F4061">
            <w:pPr>
              <w:pStyle w:val="178"/>
              <w:jc w:val="left"/>
              <w:rPr>
                <w:sz w:val="21"/>
                <w:szCs w:val="21"/>
              </w:rPr>
            </w:pPr>
            <w:r>
              <w:rPr>
                <w:rFonts w:hint="eastAsia"/>
                <w:sz w:val="21"/>
                <w:szCs w:val="21"/>
              </w:rPr>
              <w:t>病虫草害应采用绿色防控技术，采用生物防治和物理防治，选用高效低毒低残留化学药剂，禁止使用农业农村部规定的禁用农药</w:t>
            </w:r>
          </w:p>
        </w:tc>
        <w:tc>
          <w:tcPr>
            <w:tcW w:w="2296" w:type="dxa"/>
            <w:vMerge w:val="restart"/>
            <w:vAlign w:val="center"/>
          </w:tcPr>
          <w:p w14:paraId="6CE9803D">
            <w:pPr>
              <w:pStyle w:val="178"/>
              <w:jc w:val="left"/>
              <w:rPr>
                <w:sz w:val="21"/>
                <w:szCs w:val="21"/>
              </w:rPr>
            </w:pPr>
            <w:r>
              <w:rPr>
                <w:rFonts w:hint="eastAsia"/>
                <w:sz w:val="21"/>
                <w:szCs w:val="21"/>
              </w:rPr>
              <w:t>查看农事活动记录及管理记录</w:t>
            </w:r>
          </w:p>
        </w:tc>
      </w:tr>
      <w:tr w14:paraId="1627E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9" w:hRule="atLeast"/>
          <w:jc w:val="center"/>
        </w:trPr>
        <w:tc>
          <w:tcPr>
            <w:tcW w:w="577" w:type="dxa"/>
            <w:shd w:val="clear" w:color="auto" w:fill="auto"/>
            <w:vAlign w:val="center"/>
          </w:tcPr>
          <w:p w14:paraId="62B50373">
            <w:pPr>
              <w:pStyle w:val="178"/>
              <w:rPr>
                <w:sz w:val="21"/>
                <w:szCs w:val="21"/>
              </w:rPr>
            </w:pPr>
            <w:r>
              <w:rPr>
                <w:rFonts w:hint="eastAsia"/>
                <w:sz w:val="21"/>
                <w:szCs w:val="21"/>
              </w:rPr>
              <w:t>8</w:t>
            </w:r>
          </w:p>
        </w:tc>
        <w:tc>
          <w:tcPr>
            <w:tcW w:w="1017" w:type="dxa"/>
            <w:vMerge w:val="continue"/>
            <w:shd w:val="clear" w:color="auto" w:fill="auto"/>
            <w:vAlign w:val="center"/>
          </w:tcPr>
          <w:p w14:paraId="0450FAFA">
            <w:pPr>
              <w:pStyle w:val="178"/>
              <w:rPr>
                <w:sz w:val="21"/>
                <w:szCs w:val="21"/>
              </w:rPr>
            </w:pPr>
          </w:p>
        </w:tc>
        <w:tc>
          <w:tcPr>
            <w:tcW w:w="5524" w:type="dxa"/>
            <w:gridSpan w:val="3"/>
            <w:shd w:val="clear" w:color="auto" w:fill="auto"/>
            <w:vAlign w:val="center"/>
          </w:tcPr>
          <w:p w14:paraId="18B616E1">
            <w:pPr>
              <w:pStyle w:val="178"/>
              <w:jc w:val="left"/>
              <w:rPr>
                <w:sz w:val="21"/>
                <w:szCs w:val="21"/>
              </w:rPr>
            </w:pPr>
            <w:r>
              <w:rPr>
                <w:rFonts w:hint="eastAsia"/>
                <w:sz w:val="21"/>
                <w:szCs w:val="21"/>
              </w:rPr>
              <w:t>鼓励废料饲料化、肥料化、基质化综合利用，减少污染，每3到4年采取适当措施，培肥地力，防止土壤酸化</w:t>
            </w:r>
          </w:p>
        </w:tc>
        <w:tc>
          <w:tcPr>
            <w:tcW w:w="2296" w:type="dxa"/>
            <w:vMerge w:val="continue"/>
            <w:vAlign w:val="center"/>
          </w:tcPr>
          <w:p w14:paraId="04F3FF35">
            <w:pPr>
              <w:pStyle w:val="178"/>
              <w:jc w:val="left"/>
              <w:rPr>
                <w:sz w:val="21"/>
                <w:szCs w:val="21"/>
              </w:rPr>
            </w:pPr>
          </w:p>
        </w:tc>
      </w:tr>
      <w:tr w14:paraId="54720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577" w:type="dxa"/>
            <w:shd w:val="clear" w:color="auto" w:fill="auto"/>
            <w:vAlign w:val="center"/>
          </w:tcPr>
          <w:p w14:paraId="0F0DB2C4">
            <w:pPr>
              <w:pStyle w:val="178"/>
              <w:rPr>
                <w:sz w:val="21"/>
                <w:szCs w:val="21"/>
              </w:rPr>
            </w:pPr>
            <w:r>
              <w:rPr>
                <w:rFonts w:hint="eastAsia"/>
                <w:sz w:val="21"/>
                <w:szCs w:val="21"/>
              </w:rPr>
              <w:t>9</w:t>
            </w:r>
          </w:p>
        </w:tc>
        <w:tc>
          <w:tcPr>
            <w:tcW w:w="1017" w:type="dxa"/>
            <w:vMerge w:val="continue"/>
            <w:shd w:val="clear" w:color="auto" w:fill="auto"/>
            <w:vAlign w:val="center"/>
          </w:tcPr>
          <w:p w14:paraId="52C2B28A">
            <w:pPr>
              <w:pStyle w:val="178"/>
              <w:rPr>
                <w:sz w:val="21"/>
                <w:szCs w:val="21"/>
              </w:rPr>
            </w:pPr>
          </w:p>
        </w:tc>
        <w:tc>
          <w:tcPr>
            <w:tcW w:w="5524" w:type="dxa"/>
            <w:gridSpan w:val="3"/>
            <w:shd w:val="clear" w:color="auto" w:fill="auto"/>
            <w:vAlign w:val="center"/>
          </w:tcPr>
          <w:p w14:paraId="1C72F586">
            <w:pPr>
              <w:pStyle w:val="178"/>
              <w:jc w:val="both"/>
              <w:rPr>
                <w:sz w:val="21"/>
                <w:szCs w:val="21"/>
              </w:rPr>
            </w:pPr>
            <w:r>
              <w:rPr>
                <w:rFonts w:hint="eastAsia"/>
                <w:sz w:val="21"/>
                <w:szCs w:val="21"/>
              </w:rPr>
              <w:t>田间农药或肥料包装废弃物或垃圾应有专人进行收集、分类和处理</w:t>
            </w:r>
          </w:p>
        </w:tc>
        <w:tc>
          <w:tcPr>
            <w:tcW w:w="2296" w:type="dxa"/>
            <w:vMerge w:val="continue"/>
            <w:vAlign w:val="center"/>
          </w:tcPr>
          <w:p w14:paraId="47E597A7">
            <w:pPr>
              <w:pStyle w:val="178"/>
              <w:jc w:val="left"/>
              <w:rPr>
                <w:sz w:val="21"/>
                <w:szCs w:val="21"/>
              </w:rPr>
            </w:pPr>
          </w:p>
        </w:tc>
      </w:tr>
      <w:tr w14:paraId="3A2AB4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577" w:type="dxa"/>
            <w:shd w:val="clear" w:color="auto" w:fill="auto"/>
            <w:vAlign w:val="center"/>
          </w:tcPr>
          <w:p w14:paraId="6D266EEC">
            <w:pPr>
              <w:pStyle w:val="178"/>
              <w:rPr>
                <w:sz w:val="21"/>
                <w:szCs w:val="21"/>
              </w:rPr>
            </w:pPr>
            <w:r>
              <w:rPr>
                <w:rFonts w:hint="eastAsia"/>
                <w:sz w:val="21"/>
                <w:szCs w:val="21"/>
              </w:rPr>
              <w:t>10</w:t>
            </w:r>
          </w:p>
        </w:tc>
        <w:tc>
          <w:tcPr>
            <w:tcW w:w="1017" w:type="dxa"/>
            <w:vMerge w:val="restart"/>
            <w:shd w:val="clear" w:color="auto" w:fill="auto"/>
            <w:vAlign w:val="center"/>
          </w:tcPr>
          <w:p w14:paraId="11E59A82">
            <w:pPr>
              <w:pStyle w:val="178"/>
              <w:rPr>
                <w:sz w:val="21"/>
                <w:szCs w:val="21"/>
              </w:rPr>
            </w:pPr>
            <w:r>
              <w:rPr>
                <w:sz w:val="21"/>
                <w:szCs w:val="21"/>
              </w:rPr>
              <w:t>生态协同</w:t>
            </w:r>
          </w:p>
        </w:tc>
        <w:tc>
          <w:tcPr>
            <w:tcW w:w="5524" w:type="dxa"/>
            <w:gridSpan w:val="3"/>
            <w:shd w:val="clear" w:color="auto" w:fill="auto"/>
            <w:vAlign w:val="center"/>
          </w:tcPr>
          <w:p w14:paraId="04712E70">
            <w:pPr>
              <w:widowControl/>
              <w:jc w:val="left"/>
              <w:rPr>
                <w:sz w:val="21"/>
                <w:szCs w:val="21"/>
              </w:rPr>
            </w:pPr>
            <w:r>
              <w:rPr>
                <w:rFonts w:hint="eastAsia" w:ascii="宋体" w:hAnsi="宋体" w:cs="宋体"/>
                <w:color w:val="000000"/>
                <w:kern w:val="0"/>
                <w:sz w:val="21"/>
                <w:szCs w:val="21"/>
                <w:lang w:bidi="ar"/>
              </w:rPr>
              <w:t>保护生物栖息地，保护生物多样性，维持生态平衡</w:t>
            </w:r>
          </w:p>
        </w:tc>
        <w:tc>
          <w:tcPr>
            <w:tcW w:w="2296" w:type="dxa"/>
            <w:vAlign w:val="center"/>
          </w:tcPr>
          <w:p w14:paraId="4836B066">
            <w:pPr>
              <w:pStyle w:val="178"/>
              <w:jc w:val="left"/>
              <w:rPr>
                <w:sz w:val="21"/>
                <w:szCs w:val="21"/>
              </w:rPr>
            </w:pPr>
            <w:r>
              <w:rPr>
                <w:rFonts w:hint="eastAsia"/>
                <w:sz w:val="21"/>
                <w:szCs w:val="21"/>
              </w:rPr>
              <w:t>实地察看</w:t>
            </w:r>
          </w:p>
        </w:tc>
      </w:tr>
      <w:tr w14:paraId="04E425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4" w:hRule="atLeast"/>
          <w:jc w:val="center"/>
        </w:trPr>
        <w:tc>
          <w:tcPr>
            <w:tcW w:w="577" w:type="dxa"/>
            <w:shd w:val="clear" w:color="auto" w:fill="auto"/>
            <w:vAlign w:val="center"/>
          </w:tcPr>
          <w:p w14:paraId="47F4FC09">
            <w:pPr>
              <w:pStyle w:val="178"/>
              <w:rPr>
                <w:sz w:val="21"/>
                <w:szCs w:val="21"/>
              </w:rPr>
            </w:pPr>
            <w:r>
              <w:rPr>
                <w:rFonts w:hint="eastAsia"/>
                <w:sz w:val="21"/>
                <w:szCs w:val="21"/>
              </w:rPr>
              <w:t>11</w:t>
            </w:r>
          </w:p>
        </w:tc>
        <w:tc>
          <w:tcPr>
            <w:tcW w:w="1017" w:type="dxa"/>
            <w:vMerge w:val="continue"/>
            <w:shd w:val="clear" w:color="auto" w:fill="auto"/>
            <w:vAlign w:val="center"/>
          </w:tcPr>
          <w:p w14:paraId="3626DDF1">
            <w:pPr>
              <w:pStyle w:val="178"/>
              <w:rPr>
                <w:sz w:val="21"/>
                <w:szCs w:val="21"/>
              </w:rPr>
            </w:pPr>
          </w:p>
        </w:tc>
        <w:tc>
          <w:tcPr>
            <w:tcW w:w="5524" w:type="dxa"/>
            <w:gridSpan w:val="3"/>
            <w:shd w:val="clear" w:color="auto" w:fill="auto"/>
            <w:vAlign w:val="center"/>
          </w:tcPr>
          <w:p w14:paraId="424018AC">
            <w:pPr>
              <w:pStyle w:val="178"/>
              <w:jc w:val="left"/>
              <w:rPr>
                <w:sz w:val="21"/>
                <w:szCs w:val="21"/>
              </w:rPr>
            </w:pPr>
            <w:r>
              <w:rPr>
                <w:rFonts w:hint="eastAsia"/>
                <w:sz w:val="21"/>
                <w:szCs w:val="21"/>
              </w:rPr>
              <w:t>禁止引进带有检疫性病虫害的新品种，防止生物入侵</w:t>
            </w:r>
          </w:p>
        </w:tc>
        <w:tc>
          <w:tcPr>
            <w:tcW w:w="2296" w:type="dxa"/>
            <w:vAlign w:val="center"/>
          </w:tcPr>
          <w:p w14:paraId="323B1E58">
            <w:pPr>
              <w:pStyle w:val="178"/>
              <w:jc w:val="left"/>
              <w:rPr>
                <w:sz w:val="21"/>
                <w:szCs w:val="21"/>
              </w:rPr>
            </w:pPr>
            <w:r>
              <w:rPr>
                <w:rFonts w:hint="eastAsia"/>
                <w:sz w:val="21"/>
                <w:szCs w:val="21"/>
              </w:rPr>
              <w:t>查看检疫证明</w:t>
            </w:r>
          </w:p>
        </w:tc>
      </w:tr>
      <w:tr w14:paraId="72D9B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4" w:hRule="atLeast"/>
          <w:jc w:val="center"/>
        </w:trPr>
        <w:tc>
          <w:tcPr>
            <w:tcW w:w="577" w:type="dxa"/>
            <w:shd w:val="clear" w:color="auto" w:fill="auto"/>
            <w:vAlign w:val="center"/>
          </w:tcPr>
          <w:p w14:paraId="6CB63AF1">
            <w:pPr>
              <w:pStyle w:val="178"/>
              <w:rPr>
                <w:sz w:val="21"/>
                <w:szCs w:val="21"/>
              </w:rPr>
            </w:pPr>
            <w:r>
              <w:rPr>
                <w:rFonts w:hint="eastAsia"/>
                <w:sz w:val="21"/>
                <w:szCs w:val="21"/>
              </w:rPr>
              <w:t>12</w:t>
            </w:r>
          </w:p>
        </w:tc>
        <w:tc>
          <w:tcPr>
            <w:tcW w:w="1017" w:type="dxa"/>
            <w:vMerge w:val="continue"/>
            <w:shd w:val="clear" w:color="auto" w:fill="auto"/>
            <w:vAlign w:val="center"/>
          </w:tcPr>
          <w:p w14:paraId="598871BA">
            <w:pPr>
              <w:pStyle w:val="178"/>
              <w:rPr>
                <w:sz w:val="21"/>
                <w:szCs w:val="21"/>
              </w:rPr>
            </w:pPr>
          </w:p>
        </w:tc>
        <w:tc>
          <w:tcPr>
            <w:tcW w:w="5524" w:type="dxa"/>
            <w:gridSpan w:val="3"/>
            <w:shd w:val="clear" w:color="auto" w:fill="auto"/>
            <w:vAlign w:val="center"/>
          </w:tcPr>
          <w:p w14:paraId="065F8896">
            <w:pPr>
              <w:pStyle w:val="178"/>
              <w:jc w:val="left"/>
              <w:rPr>
                <w:sz w:val="21"/>
                <w:szCs w:val="21"/>
              </w:rPr>
            </w:pPr>
            <w:r>
              <w:rPr>
                <w:rFonts w:hint="eastAsia"/>
                <w:sz w:val="21"/>
                <w:szCs w:val="21"/>
              </w:rPr>
              <w:t>与其他生产区域间设置有效的缓冲带或物理屏障</w:t>
            </w:r>
          </w:p>
        </w:tc>
        <w:tc>
          <w:tcPr>
            <w:tcW w:w="2296" w:type="dxa"/>
            <w:vAlign w:val="center"/>
          </w:tcPr>
          <w:p w14:paraId="35D70231">
            <w:pPr>
              <w:pStyle w:val="178"/>
              <w:jc w:val="left"/>
              <w:rPr>
                <w:sz w:val="21"/>
                <w:szCs w:val="21"/>
              </w:rPr>
            </w:pPr>
            <w:r>
              <w:rPr>
                <w:rFonts w:hint="eastAsia"/>
                <w:sz w:val="21"/>
                <w:szCs w:val="21"/>
              </w:rPr>
              <w:t>实地察看</w:t>
            </w:r>
          </w:p>
        </w:tc>
      </w:tr>
      <w:tr w14:paraId="1953F2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4" w:hRule="atLeast"/>
          <w:jc w:val="center"/>
        </w:trPr>
        <w:tc>
          <w:tcPr>
            <w:tcW w:w="577" w:type="dxa"/>
            <w:shd w:val="clear" w:color="auto" w:fill="auto"/>
            <w:vAlign w:val="center"/>
          </w:tcPr>
          <w:p w14:paraId="13DFBA33">
            <w:pPr>
              <w:pStyle w:val="178"/>
              <w:rPr>
                <w:sz w:val="21"/>
                <w:szCs w:val="21"/>
              </w:rPr>
            </w:pPr>
            <w:r>
              <w:rPr>
                <w:rFonts w:hint="eastAsia"/>
                <w:sz w:val="21"/>
                <w:szCs w:val="21"/>
              </w:rPr>
              <w:t>13</w:t>
            </w:r>
          </w:p>
        </w:tc>
        <w:tc>
          <w:tcPr>
            <w:tcW w:w="1017" w:type="dxa"/>
            <w:vMerge w:val="continue"/>
            <w:shd w:val="clear" w:color="auto" w:fill="auto"/>
            <w:vAlign w:val="center"/>
          </w:tcPr>
          <w:p w14:paraId="7A993DD6">
            <w:pPr>
              <w:pStyle w:val="178"/>
              <w:rPr>
                <w:sz w:val="21"/>
                <w:szCs w:val="21"/>
              </w:rPr>
            </w:pPr>
          </w:p>
        </w:tc>
        <w:tc>
          <w:tcPr>
            <w:tcW w:w="5524" w:type="dxa"/>
            <w:gridSpan w:val="3"/>
            <w:shd w:val="clear" w:color="auto" w:fill="auto"/>
            <w:vAlign w:val="center"/>
          </w:tcPr>
          <w:p w14:paraId="5948993C">
            <w:pPr>
              <w:pStyle w:val="178"/>
              <w:jc w:val="both"/>
              <w:rPr>
                <w:sz w:val="21"/>
                <w:szCs w:val="21"/>
              </w:rPr>
            </w:pPr>
            <w:r>
              <w:rPr>
                <w:rFonts w:hint="eastAsia"/>
                <w:sz w:val="21"/>
                <w:szCs w:val="21"/>
              </w:rPr>
              <w:t>保证基地具有可持续生产能力，不对环境或周边其他生物产生污染</w:t>
            </w:r>
          </w:p>
        </w:tc>
        <w:tc>
          <w:tcPr>
            <w:tcW w:w="2296" w:type="dxa"/>
            <w:vAlign w:val="center"/>
          </w:tcPr>
          <w:p w14:paraId="592B4F52">
            <w:pPr>
              <w:pStyle w:val="178"/>
              <w:jc w:val="left"/>
              <w:rPr>
                <w:sz w:val="21"/>
                <w:szCs w:val="21"/>
              </w:rPr>
            </w:pPr>
            <w:r>
              <w:rPr>
                <w:rFonts w:hint="eastAsia"/>
                <w:sz w:val="21"/>
                <w:szCs w:val="21"/>
              </w:rPr>
              <w:t>实地察看，分析面源、点源污染情况</w:t>
            </w:r>
          </w:p>
        </w:tc>
      </w:tr>
      <w:tr w14:paraId="7FE53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54" w:hRule="atLeast"/>
          <w:jc w:val="center"/>
        </w:trPr>
        <w:tc>
          <w:tcPr>
            <w:tcW w:w="577" w:type="dxa"/>
            <w:shd w:val="clear" w:color="auto" w:fill="auto"/>
            <w:vAlign w:val="center"/>
          </w:tcPr>
          <w:p w14:paraId="3F2A7846">
            <w:pPr>
              <w:pStyle w:val="178"/>
              <w:rPr>
                <w:sz w:val="21"/>
                <w:szCs w:val="21"/>
              </w:rPr>
            </w:pPr>
            <w:r>
              <w:rPr>
                <w:rFonts w:hint="eastAsia"/>
                <w:sz w:val="21"/>
                <w:szCs w:val="21"/>
              </w:rPr>
              <w:t>17</w:t>
            </w:r>
          </w:p>
        </w:tc>
        <w:tc>
          <w:tcPr>
            <w:tcW w:w="1017" w:type="dxa"/>
            <w:vMerge w:val="continue"/>
            <w:shd w:val="clear" w:color="auto" w:fill="auto"/>
            <w:vAlign w:val="center"/>
          </w:tcPr>
          <w:p w14:paraId="4698D5DB">
            <w:pPr>
              <w:pStyle w:val="178"/>
              <w:rPr>
                <w:sz w:val="21"/>
                <w:szCs w:val="21"/>
              </w:rPr>
            </w:pPr>
          </w:p>
        </w:tc>
        <w:tc>
          <w:tcPr>
            <w:tcW w:w="928" w:type="dxa"/>
            <w:vMerge w:val="restart"/>
            <w:shd w:val="clear" w:color="auto" w:fill="auto"/>
            <w:vAlign w:val="center"/>
          </w:tcPr>
          <w:p w14:paraId="5346F947">
            <w:pPr>
              <w:pStyle w:val="178"/>
              <w:rPr>
                <w:rFonts w:hint="eastAsia" w:eastAsia="宋体"/>
                <w:sz w:val="21"/>
                <w:szCs w:val="21"/>
                <w:lang w:eastAsia="zh-CN"/>
              </w:rPr>
            </w:pPr>
            <w:r>
              <w:rPr>
                <w:rFonts w:hint="eastAsia"/>
                <w:sz w:val="21"/>
                <w:szCs w:val="21"/>
                <w:lang w:eastAsia="zh-CN"/>
              </w:rPr>
              <w:t>感官指标</w:t>
            </w:r>
          </w:p>
        </w:tc>
        <w:tc>
          <w:tcPr>
            <w:tcW w:w="1852" w:type="dxa"/>
            <w:shd w:val="clear" w:color="auto" w:fill="auto"/>
            <w:vAlign w:val="center"/>
          </w:tcPr>
          <w:p w14:paraId="2F6CBFAF">
            <w:pPr>
              <w:pStyle w:val="178"/>
              <w:rPr>
                <w:rFonts w:hint="eastAsia" w:eastAsia="宋体"/>
                <w:sz w:val="21"/>
                <w:szCs w:val="21"/>
                <w:lang w:eastAsia="zh-CN"/>
              </w:rPr>
            </w:pPr>
            <w:r>
              <w:rPr>
                <w:rFonts w:hint="eastAsia"/>
                <w:sz w:val="21"/>
                <w:szCs w:val="21"/>
                <w:lang w:eastAsia="zh-CN"/>
              </w:rPr>
              <w:t>单株重</w:t>
            </w:r>
          </w:p>
        </w:tc>
        <w:tc>
          <w:tcPr>
            <w:tcW w:w="2744" w:type="dxa"/>
            <w:shd w:val="clear" w:color="auto" w:fill="auto"/>
            <w:vAlign w:val="center"/>
          </w:tcPr>
          <w:p w14:paraId="52E91DC0">
            <w:pPr>
              <w:pStyle w:val="178"/>
              <w:rPr>
                <w:sz w:val="21"/>
                <w:szCs w:val="21"/>
              </w:rPr>
            </w:pPr>
            <w:r>
              <w:rPr>
                <w:rFonts w:hint="eastAsia"/>
                <w:sz w:val="21"/>
                <w:szCs w:val="21"/>
              </w:rPr>
              <w:t>见表1</w:t>
            </w:r>
          </w:p>
        </w:tc>
        <w:tc>
          <w:tcPr>
            <w:tcW w:w="2296" w:type="dxa"/>
            <w:vAlign w:val="center"/>
          </w:tcPr>
          <w:p w14:paraId="00DB5F89">
            <w:pPr>
              <w:pStyle w:val="178"/>
              <w:rPr>
                <w:sz w:val="21"/>
                <w:szCs w:val="21"/>
              </w:rPr>
            </w:pPr>
            <w:r>
              <w:rPr>
                <w:rFonts w:hint="eastAsia"/>
                <w:sz w:val="21"/>
                <w:szCs w:val="21"/>
              </w:rPr>
              <w:t>称重</w:t>
            </w:r>
          </w:p>
        </w:tc>
      </w:tr>
      <w:tr w14:paraId="587568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75" w:hRule="atLeast"/>
          <w:jc w:val="center"/>
        </w:trPr>
        <w:tc>
          <w:tcPr>
            <w:tcW w:w="577" w:type="dxa"/>
            <w:shd w:val="clear" w:color="auto" w:fill="auto"/>
            <w:vAlign w:val="center"/>
          </w:tcPr>
          <w:p w14:paraId="1F1BDCCB">
            <w:pPr>
              <w:pStyle w:val="178"/>
              <w:rPr>
                <w:sz w:val="21"/>
                <w:szCs w:val="21"/>
              </w:rPr>
            </w:pPr>
            <w:r>
              <w:rPr>
                <w:rFonts w:hint="eastAsia"/>
                <w:sz w:val="21"/>
                <w:szCs w:val="21"/>
              </w:rPr>
              <w:t>18</w:t>
            </w:r>
          </w:p>
        </w:tc>
        <w:tc>
          <w:tcPr>
            <w:tcW w:w="1017" w:type="dxa"/>
            <w:vMerge w:val="continue"/>
            <w:shd w:val="clear" w:color="auto" w:fill="auto"/>
            <w:vAlign w:val="center"/>
          </w:tcPr>
          <w:p w14:paraId="2F79FD7F">
            <w:pPr>
              <w:pStyle w:val="178"/>
              <w:rPr>
                <w:sz w:val="21"/>
                <w:szCs w:val="21"/>
              </w:rPr>
            </w:pPr>
          </w:p>
        </w:tc>
        <w:tc>
          <w:tcPr>
            <w:tcW w:w="928" w:type="dxa"/>
            <w:vMerge w:val="continue"/>
            <w:shd w:val="clear" w:color="auto" w:fill="auto"/>
            <w:vAlign w:val="center"/>
          </w:tcPr>
          <w:p w14:paraId="1CBD2310">
            <w:pPr>
              <w:pStyle w:val="178"/>
              <w:rPr>
                <w:sz w:val="21"/>
                <w:szCs w:val="21"/>
              </w:rPr>
            </w:pPr>
          </w:p>
        </w:tc>
        <w:tc>
          <w:tcPr>
            <w:tcW w:w="1852" w:type="dxa"/>
            <w:shd w:val="clear" w:color="auto" w:fill="auto"/>
            <w:vAlign w:val="center"/>
          </w:tcPr>
          <w:p w14:paraId="5C3BB9E9">
            <w:pPr>
              <w:pStyle w:val="178"/>
              <w:rPr>
                <w:sz w:val="21"/>
                <w:szCs w:val="21"/>
              </w:rPr>
            </w:pPr>
            <w:r>
              <w:rPr>
                <w:rFonts w:hint="eastAsia"/>
                <w:sz w:val="21"/>
                <w:szCs w:val="21"/>
              </w:rPr>
              <w:t>长度</w:t>
            </w:r>
          </w:p>
        </w:tc>
        <w:tc>
          <w:tcPr>
            <w:tcW w:w="2744" w:type="dxa"/>
            <w:shd w:val="clear" w:color="auto" w:fill="auto"/>
            <w:vAlign w:val="center"/>
          </w:tcPr>
          <w:p w14:paraId="02BC9C20">
            <w:pPr>
              <w:pStyle w:val="178"/>
              <w:rPr>
                <w:sz w:val="21"/>
                <w:szCs w:val="21"/>
              </w:rPr>
            </w:pPr>
            <w:r>
              <w:rPr>
                <w:rFonts w:hint="eastAsia"/>
                <w:sz w:val="21"/>
                <w:szCs w:val="21"/>
              </w:rPr>
              <w:t>见表1</w:t>
            </w:r>
          </w:p>
        </w:tc>
        <w:tc>
          <w:tcPr>
            <w:tcW w:w="2296" w:type="dxa"/>
            <w:vAlign w:val="center"/>
          </w:tcPr>
          <w:p w14:paraId="0127205E">
            <w:pPr>
              <w:pStyle w:val="178"/>
              <w:rPr>
                <w:sz w:val="21"/>
                <w:szCs w:val="21"/>
              </w:rPr>
            </w:pPr>
            <w:r>
              <w:rPr>
                <w:rFonts w:hint="eastAsia"/>
                <w:sz w:val="21"/>
                <w:szCs w:val="21"/>
              </w:rPr>
              <w:t>测量</w:t>
            </w:r>
          </w:p>
        </w:tc>
      </w:tr>
      <w:tr w14:paraId="56A3D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75" w:hRule="atLeast"/>
          <w:jc w:val="center"/>
        </w:trPr>
        <w:tc>
          <w:tcPr>
            <w:tcW w:w="577" w:type="dxa"/>
            <w:shd w:val="clear" w:color="auto" w:fill="auto"/>
            <w:vAlign w:val="center"/>
          </w:tcPr>
          <w:p w14:paraId="5B2F92D2">
            <w:pPr>
              <w:pStyle w:val="178"/>
              <w:rPr>
                <w:rFonts w:hint="eastAsia"/>
                <w:sz w:val="21"/>
                <w:szCs w:val="21"/>
              </w:rPr>
            </w:pPr>
          </w:p>
        </w:tc>
        <w:tc>
          <w:tcPr>
            <w:tcW w:w="1017" w:type="dxa"/>
            <w:vMerge w:val="continue"/>
            <w:shd w:val="clear" w:color="auto" w:fill="auto"/>
            <w:vAlign w:val="center"/>
          </w:tcPr>
          <w:p w14:paraId="7EAE0B8B">
            <w:pPr>
              <w:pStyle w:val="178"/>
              <w:rPr>
                <w:sz w:val="21"/>
                <w:szCs w:val="21"/>
              </w:rPr>
            </w:pPr>
          </w:p>
        </w:tc>
        <w:tc>
          <w:tcPr>
            <w:tcW w:w="928" w:type="dxa"/>
            <w:vMerge w:val="continue"/>
            <w:shd w:val="clear" w:color="auto" w:fill="auto"/>
            <w:vAlign w:val="center"/>
          </w:tcPr>
          <w:p w14:paraId="1221C939">
            <w:pPr>
              <w:pStyle w:val="178"/>
              <w:rPr>
                <w:sz w:val="21"/>
                <w:szCs w:val="21"/>
              </w:rPr>
            </w:pPr>
          </w:p>
        </w:tc>
        <w:tc>
          <w:tcPr>
            <w:tcW w:w="1852" w:type="dxa"/>
            <w:shd w:val="clear" w:color="auto" w:fill="auto"/>
            <w:vAlign w:val="center"/>
          </w:tcPr>
          <w:p w14:paraId="39547D61">
            <w:pPr>
              <w:pStyle w:val="178"/>
              <w:rPr>
                <w:rFonts w:hint="eastAsia" w:eastAsia="宋体"/>
                <w:sz w:val="21"/>
                <w:szCs w:val="21"/>
                <w:lang w:eastAsia="zh-CN"/>
              </w:rPr>
            </w:pPr>
            <w:r>
              <w:rPr>
                <w:rFonts w:hint="eastAsia"/>
                <w:sz w:val="21"/>
                <w:szCs w:val="21"/>
                <w:lang w:eastAsia="zh-CN"/>
              </w:rPr>
              <w:t>可食部分</w:t>
            </w:r>
          </w:p>
        </w:tc>
        <w:tc>
          <w:tcPr>
            <w:tcW w:w="2744" w:type="dxa"/>
            <w:shd w:val="clear" w:color="auto" w:fill="auto"/>
            <w:vAlign w:val="center"/>
          </w:tcPr>
          <w:p w14:paraId="6FA54357">
            <w:pPr>
              <w:pStyle w:val="178"/>
              <w:rPr>
                <w:rFonts w:hint="default" w:eastAsia="宋体"/>
                <w:sz w:val="21"/>
                <w:szCs w:val="21"/>
                <w:lang w:val="en-US" w:eastAsia="zh-CN"/>
              </w:rPr>
            </w:pPr>
            <w:r>
              <w:rPr>
                <w:rFonts w:hint="eastAsia"/>
                <w:sz w:val="21"/>
                <w:szCs w:val="21"/>
                <w:lang w:eastAsia="zh-CN"/>
              </w:rPr>
              <w:t>见表</w:t>
            </w:r>
            <w:r>
              <w:rPr>
                <w:rFonts w:hint="eastAsia"/>
                <w:sz w:val="21"/>
                <w:szCs w:val="21"/>
                <w:lang w:val="en-US" w:eastAsia="zh-CN"/>
              </w:rPr>
              <w:t>1</w:t>
            </w:r>
          </w:p>
        </w:tc>
        <w:tc>
          <w:tcPr>
            <w:tcW w:w="2296" w:type="dxa"/>
            <w:vAlign w:val="center"/>
          </w:tcPr>
          <w:p w14:paraId="215C15E2">
            <w:pPr>
              <w:pStyle w:val="178"/>
              <w:rPr>
                <w:rFonts w:hint="eastAsia" w:eastAsia="宋体"/>
                <w:sz w:val="21"/>
                <w:szCs w:val="21"/>
                <w:lang w:eastAsia="zh-CN"/>
              </w:rPr>
            </w:pPr>
            <w:r>
              <w:rPr>
                <w:rFonts w:hint="eastAsia"/>
                <w:sz w:val="21"/>
                <w:szCs w:val="21"/>
                <w:lang w:eastAsia="zh-CN"/>
              </w:rPr>
              <w:t>称重计算</w:t>
            </w:r>
          </w:p>
        </w:tc>
      </w:tr>
      <w:tr w14:paraId="7C8A4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75" w:hRule="atLeast"/>
          <w:jc w:val="center"/>
        </w:trPr>
        <w:tc>
          <w:tcPr>
            <w:tcW w:w="577" w:type="dxa"/>
            <w:shd w:val="clear" w:color="auto" w:fill="auto"/>
            <w:vAlign w:val="center"/>
          </w:tcPr>
          <w:p w14:paraId="0CA1B904">
            <w:pPr>
              <w:pStyle w:val="178"/>
              <w:rPr>
                <w:rFonts w:hint="eastAsia"/>
                <w:sz w:val="21"/>
                <w:szCs w:val="21"/>
              </w:rPr>
            </w:pPr>
          </w:p>
        </w:tc>
        <w:tc>
          <w:tcPr>
            <w:tcW w:w="1017" w:type="dxa"/>
            <w:vMerge w:val="continue"/>
            <w:shd w:val="clear" w:color="auto" w:fill="auto"/>
            <w:vAlign w:val="center"/>
          </w:tcPr>
          <w:p w14:paraId="5BA6EE96">
            <w:pPr>
              <w:pStyle w:val="178"/>
              <w:rPr>
                <w:sz w:val="21"/>
                <w:szCs w:val="21"/>
              </w:rPr>
            </w:pPr>
          </w:p>
        </w:tc>
        <w:tc>
          <w:tcPr>
            <w:tcW w:w="928" w:type="dxa"/>
            <w:vMerge w:val="continue"/>
            <w:shd w:val="clear" w:color="auto" w:fill="auto"/>
            <w:vAlign w:val="center"/>
          </w:tcPr>
          <w:p w14:paraId="57474B95">
            <w:pPr>
              <w:pStyle w:val="178"/>
              <w:rPr>
                <w:sz w:val="21"/>
                <w:szCs w:val="21"/>
              </w:rPr>
            </w:pPr>
          </w:p>
        </w:tc>
        <w:tc>
          <w:tcPr>
            <w:tcW w:w="1852" w:type="dxa"/>
            <w:shd w:val="clear" w:color="auto" w:fill="auto"/>
            <w:vAlign w:val="center"/>
          </w:tcPr>
          <w:p w14:paraId="576F2997">
            <w:pPr>
              <w:pStyle w:val="178"/>
              <w:rPr>
                <w:rFonts w:hint="eastAsia"/>
                <w:sz w:val="21"/>
                <w:szCs w:val="21"/>
                <w:lang w:eastAsia="zh-CN"/>
              </w:rPr>
            </w:pPr>
            <w:r>
              <w:rPr>
                <w:rFonts w:hint="eastAsia"/>
                <w:sz w:val="21"/>
                <w:szCs w:val="21"/>
                <w:lang w:eastAsia="zh-CN"/>
              </w:rPr>
              <w:t>形态</w:t>
            </w:r>
          </w:p>
        </w:tc>
        <w:tc>
          <w:tcPr>
            <w:tcW w:w="2744" w:type="dxa"/>
            <w:shd w:val="clear" w:color="auto" w:fill="auto"/>
            <w:vAlign w:val="center"/>
          </w:tcPr>
          <w:p w14:paraId="6335017C">
            <w:pPr>
              <w:pStyle w:val="178"/>
              <w:rPr>
                <w:rFonts w:hint="default"/>
                <w:sz w:val="21"/>
                <w:szCs w:val="21"/>
                <w:lang w:val="en-US" w:eastAsia="zh-CN"/>
              </w:rPr>
            </w:pPr>
            <w:r>
              <w:rPr>
                <w:rFonts w:hint="eastAsia"/>
                <w:sz w:val="21"/>
                <w:szCs w:val="21"/>
                <w:lang w:eastAsia="zh-CN"/>
              </w:rPr>
              <w:t>见表</w:t>
            </w:r>
            <w:r>
              <w:rPr>
                <w:rFonts w:hint="eastAsia"/>
                <w:sz w:val="21"/>
                <w:szCs w:val="21"/>
                <w:lang w:val="en-US" w:eastAsia="zh-CN"/>
              </w:rPr>
              <w:t>1</w:t>
            </w:r>
          </w:p>
        </w:tc>
        <w:tc>
          <w:tcPr>
            <w:tcW w:w="2296" w:type="dxa"/>
            <w:vAlign w:val="center"/>
          </w:tcPr>
          <w:p w14:paraId="4B1DBD0B">
            <w:pPr>
              <w:pStyle w:val="178"/>
              <w:rPr>
                <w:rFonts w:hint="eastAsia" w:eastAsia="宋体"/>
                <w:sz w:val="21"/>
                <w:szCs w:val="21"/>
                <w:lang w:eastAsia="zh-CN"/>
              </w:rPr>
            </w:pPr>
            <w:r>
              <w:rPr>
                <w:rFonts w:hint="eastAsia"/>
                <w:sz w:val="21"/>
                <w:szCs w:val="21"/>
              </w:rPr>
              <w:t>将500g或一个包装</w:t>
            </w:r>
            <w:r>
              <w:rPr>
                <w:rFonts w:hint="eastAsia"/>
                <w:sz w:val="21"/>
                <w:szCs w:val="21"/>
                <w:lang w:eastAsia="zh-CN"/>
              </w:rPr>
              <w:t>的竹笋打开</w:t>
            </w:r>
            <w:r>
              <w:rPr>
                <w:rFonts w:hint="eastAsia"/>
                <w:sz w:val="21"/>
                <w:szCs w:val="21"/>
              </w:rPr>
              <w:t>置于白色洁净瓷盘内，目视法观察形态、</w:t>
            </w:r>
            <w:r>
              <w:rPr>
                <w:rFonts w:hint="eastAsia"/>
                <w:sz w:val="21"/>
                <w:szCs w:val="21"/>
                <w:lang w:eastAsia="zh-CN"/>
              </w:rPr>
              <w:t>病虫害情况</w:t>
            </w:r>
          </w:p>
        </w:tc>
      </w:tr>
      <w:tr w14:paraId="6C79C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7" w:hRule="atLeast"/>
          <w:jc w:val="center"/>
        </w:trPr>
        <w:tc>
          <w:tcPr>
            <w:tcW w:w="577" w:type="dxa"/>
            <w:shd w:val="clear" w:color="auto" w:fill="auto"/>
            <w:vAlign w:val="center"/>
          </w:tcPr>
          <w:p w14:paraId="57282873">
            <w:pPr>
              <w:pStyle w:val="178"/>
              <w:rPr>
                <w:sz w:val="21"/>
                <w:szCs w:val="21"/>
              </w:rPr>
            </w:pPr>
            <w:r>
              <w:rPr>
                <w:rFonts w:hint="eastAsia"/>
                <w:sz w:val="21"/>
                <w:szCs w:val="21"/>
              </w:rPr>
              <w:t>19</w:t>
            </w:r>
          </w:p>
        </w:tc>
        <w:tc>
          <w:tcPr>
            <w:tcW w:w="1017" w:type="dxa"/>
            <w:vMerge w:val="continue"/>
            <w:shd w:val="clear" w:color="auto" w:fill="auto"/>
            <w:vAlign w:val="center"/>
          </w:tcPr>
          <w:p w14:paraId="5BE79438">
            <w:pPr>
              <w:pStyle w:val="178"/>
              <w:rPr>
                <w:sz w:val="21"/>
                <w:szCs w:val="21"/>
              </w:rPr>
            </w:pPr>
          </w:p>
        </w:tc>
        <w:tc>
          <w:tcPr>
            <w:tcW w:w="928" w:type="dxa"/>
            <w:vMerge w:val="restart"/>
            <w:shd w:val="clear" w:color="auto" w:fill="auto"/>
            <w:vAlign w:val="center"/>
          </w:tcPr>
          <w:p w14:paraId="39CD7AC8">
            <w:pPr>
              <w:pStyle w:val="178"/>
              <w:rPr>
                <w:sz w:val="21"/>
                <w:szCs w:val="21"/>
              </w:rPr>
            </w:pPr>
            <w:r>
              <w:rPr>
                <w:sz w:val="21"/>
                <w:szCs w:val="21"/>
              </w:rPr>
              <w:t>理化指标</w:t>
            </w:r>
          </w:p>
        </w:tc>
        <w:tc>
          <w:tcPr>
            <w:tcW w:w="1852" w:type="dxa"/>
            <w:shd w:val="clear" w:color="auto" w:fill="auto"/>
            <w:vAlign w:val="center"/>
          </w:tcPr>
          <w:p w14:paraId="1E3DA44E">
            <w:pPr>
              <w:pStyle w:val="178"/>
              <w:rPr>
                <w:sz w:val="21"/>
                <w:szCs w:val="21"/>
              </w:rPr>
            </w:pPr>
            <w:r>
              <w:rPr>
                <w:rFonts w:hint="eastAsia"/>
                <w:sz w:val="21"/>
                <w:szCs w:val="21"/>
              </w:rPr>
              <w:t>蛋白质，g/100g</w:t>
            </w:r>
          </w:p>
        </w:tc>
        <w:tc>
          <w:tcPr>
            <w:tcW w:w="2744" w:type="dxa"/>
            <w:shd w:val="clear" w:color="auto" w:fill="auto"/>
            <w:vAlign w:val="center"/>
          </w:tcPr>
          <w:p w14:paraId="25D5B082">
            <w:pPr>
              <w:pStyle w:val="178"/>
              <w:rPr>
                <w:rFonts w:hint="default" w:eastAsia="宋体"/>
                <w:color w:val="auto"/>
                <w:sz w:val="21"/>
                <w:szCs w:val="21"/>
                <w:lang w:val="en-US" w:eastAsia="zh-CN"/>
              </w:rPr>
            </w:pPr>
            <w:r>
              <w:rPr>
                <w:rFonts w:hint="eastAsia" w:ascii="宋体" w:hAnsi="宋体" w:eastAsia="宋体" w:cs="宋体"/>
                <w:color w:val="auto"/>
                <w:sz w:val="21"/>
                <w:szCs w:val="21"/>
                <w:shd w:val="clear"/>
              </w:rPr>
              <w:t>≧</w:t>
            </w:r>
            <w:r>
              <w:rPr>
                <w:rFonts w:hint="eastAsia" w:hAnsi="宋体" w:cs="宋体"/>
                <w:color w:val="auto"/>
                <w:sz w:val="21"/>
                <w:szCs w:val="21"/>
                <w:shd w:val="clear"/>
                <w:lang w:val="en-US" w:eastAsia="zh-CN"/>
              </w:rPr>
              <w:t>2.0</w:t>
            </w:r>
          </w:p>
        </w:tc>
        <w:tc>
          <w:tcPr>
            <w:tcW w:w="2296" w:type="dxa"/>
            <w:vAlign w:val="center"/>
          </w:tcPr>
          <w:p w14:paraId="5852C7B3">
            <w:pPr>
              <w:pStyle w:val="178"/>
              <w:rPr>
                <w:sz w:val="21"/>
                <w:szCs w:val="21"/>
              </w:rPr>
            </w:pPr>
            <w:r>
              <w:rPr>
                <w:rFonts w:hint="eastAsia"/>
                <w:sz w:val="21"/>
                <w:szCs w:val="21"/>
              </w:rPr>
              <w:t>GB 5009.5</w:t>
            </w:r>
          </w:p>
        </w:tc>
      </w:tr>
      <w:tr w14:paraId="33C8FC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77" w:type="dxa"/>
            <w:shd w:val="clear" w:color="auto" w:fill="auto"/>
            <w:vAlign w:val="center"/>
          </w:tcPr>
          <w:p w14:paraId="1564BF47">
            <w:pPr>
              <w:pStyle w:val="178"/>
              <w:rPr>
                <w:sz w:val="21"/>
                <w:szCs w:val="21"/>
              </w:rPr>
            </w:pPr>
            <w:r>
              <w:rPr>
                <w:rFonts w:hint="eastAsia"/>
                <w:sz w:val="21"/>
                <w:szCs w:val="21"/>
              </w:rPr>
              <w:t>21</w:t>
            </w:r>
          </w:p>
        </w:tc>
        <w:tc>
          <w:tcPr>
            <w:tcW w:w="1017" w:type="dxa"/>
            <w:vMerge w:val="continue"/>
            <w:shd w:val="clear" w:color="auto" w:fill="auto"/>
            <w:vAlign w:val="center"/>
          </w:tcPr>
          <w:p w14:paraId="6CE3C9F6">
            <w:pPr>
              <w:pStyle w:val="178"/>
              <w:rPr>
                <w:sz w:val="21"/>
                <w:szCs w:val="21"/>
              </w:rPr>
            </w:pPr>
          </w:p>
        </w:tc>
        <w:tc>
          <w:tcPr>
            <w:tcW w:w="928" w:type="dxa"/>
            <w:vMerge w:val="continue"/>
            <w:shd w:val="clear" w:color="auto" w:fill="auto"/>
            <w:vAlign w:val="center"/>
          </w:tcPr>
          <w:p w14:paraId="363420BB">
            <w:pPr>
              <w:pStyle w:val="178"/>
              <w:rPr>
                <w:sz w:val="21"/>
                <w:szCs w:val="21"/>
              </w:rPr>
            </w:pPr>
          </w:p>
        </w:tc>
        <w:tc>
          <w:tcPr>
            <w:tcW w:w="1852" w:type="dxa"/>
            <w:shd w:val="clear" w:color="auto" w:fill="auto"/>
            <w:vAlign w:val="center"/>
          </w:tcPr>
          <w:p w14:paraId="481E17FD">
            <w:pPr>
              <w:pStyle w:val="178"/>
              <w:rPr>
                <w:sz w:val="21"/>
                <w:szCs w:val="21"/>
              </w:rPr>
            </w:pPr>
            <w:r>
              <w:rPr>
                <w:rFonts w:hint="eastAsia"/>
                <w:sz w:val="21"/>
                <w:szCs w:val="21"/>
              </w:rPr>
              <w:t xml:space="preserve">粗纤维，% </w:t>
            </w:r>
          </w:p>
        </w:tc>
        <w:tc>
          <w:tcPr>
            <w:tcW w:w="2744" w:type="dxa"/>
            <w:shd w:val="clear" w:color="auto" w:fill="auto"/>
            <w:vAlign w:val="center"/>
          </w:tcPr>
          <w:p w14:paraId="14A074E4">
            <w:pPr>
              <w:pStyle w:val="178"/>
              <w:rPr>
                <w:rFonts w:hint="eastAsia" w:eastAsia="宋体"/>
                <w:color w:val="auto"/>
                <w:sz w:val="21"/>
                <w:szCs w:val="21"/>
                <w:lang w:val="en-US" w:eastAsia="zh-CN"/>
              </w:rPr>
            </w:pPr>
            <w:r>
              <w:rPr>
                <w:rFonts w:hint="eastAsia" w:ascii="宋体" w:hAnsi="宋体" w:eastAsia="宋体" w:cs="宋体"/>
                <w:color w:val="auto"/>
                <w:sz w:val="21"/>
                <w:szCs w:val="21"/>
              </w:rPr>
              <w:t>≦</w:t>
            </w:r>
            <w:r>
              <w:rPr>
                <w:rFonts w:hint="eastAsia"/>
                <w:color w:val="auto"/>
                <w:sz w:val="21"/>
                <w:szCs w:val="21"/>
              </w:rPr>
              <w:t>0.6</w:t>
            </w:r>
            <w:r>
              <w:rPr>
                <w:rFonts w:hint="eastAsia"/>
                <w:color w:val="auto"/>
                <w:sz w:val="21"/>
                <w:szCs w:val="21"/>
                <w:lang w:val="en-US" w:eastAsia="zh-CN"/>
              </w:rPr>
              <w:t>5</w:t>
            </w:r>
          </w:p>
        </w:tc>
        <w:tc>
          <w:tcPr>
            <w:tcW w:w="2296" w:type="dxa"/>
            <w:vAlign w:val="center"/>
          </w:tcPr>
          <w:p w14:paraId="59358537">
            <w:pPr>
              <w:pStyle w:val="178"/>
              <w:rPr>
                <w:sz w:val="21"/>
                <w:szCs w:val="21"/>
              </w:rPr>
            </w:pPr>
            <w:r>
              <w:rPr>
                <w:rFonts w:hint="eastAsia"/>
                <w:sz w:val="21"/>
                <w:szCs w:val="21"/>
              </w:rPr>
              <w:t>GB/T 5009.10</w:t>
            </w:r>
          </w:p>
        </w:tc>
      </w:tr>
      <w:tr w14:paraId="0F050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577" w:type="dxa"/>
            <w:shd w:val="clear" w:color="auto" w:fill="auto"/>
            <w:vAlign w:val="center"/>
          </w:tcPr>
          <w:p w14:paraId="1DDE5BBF">
            <w:pPr>
              <w:pStyle w:val="178"/>
              <w:rPr>
                <w:sz w:val="21"/>
                <w:szCs w:val="21"/>
              </w:rPr>
            </w:pPr>
            <w:r>
              <w:rPr>
                <w:rFonts w:hint="eastAsia"/>
                <w:sz w:val="21"/>
                <w:szCs w:val="21"/>
              </w:rPr>
              <w:t>22</w:t>
            </w:r>
          </w:p>
        </w:tc>
        <w:tc>
          <w:tcPr>
            <w:tcW w:w="1017" w:type="dxa"/>
            <w:vMerge w:val="continue"/>
            <w:shd w:val="clear" w:color="auto" w:fill="auto"/>
            <w:vAlign w:val="center"/>
          </w:tcPr>
          <w:p w14:paraId="243E37C3">
            <w:pPr>
              <w:pStyle w:val="178"/>
              <w:rPr>
                <w:sz w:val="21"/>
                <w:szCs w:val="21"/>
              </w:rPr>
            </w:pPr>
          </w:p>
        </w:tc>
        <w:tc>
          <w:tcPr>
            <w:tcW w:w="928" w:type="dxa"/>
            <w:vMerge w:val="restart"/>
            <w:shd w:val="clear" w:color="auto" w:fill="auto"/>
            <w:vAlign w:val="center"/>
          </w:tcPr>
          <w:p w14:paraId="747C75AE">
            <w:pPr>
              <w:pStyle w:val="178"/>
              <w:rPr>
                <w:sz w:val="21"/>
                <w:szCs w:val="21"/>
              </w:rPr>
            </w:pPr>
            <w:r>
              <w:rPr>
                <w:sz w:val="21"/>
                <w:szCs w:val="21"/>
              </w:rPr>
              <w:t>安全卫生指标</w:t>
            </w:r>
          </w:p>
        </w:tc>
        <w:tc>
          <w:tcPr>
            <w:tcW w:w="1852" w:type="dxa"/>
            <w:shd w:val="clear" w:color="auto" w:fill="auto"/>
            <w:vAlign w:val="center"/>
          </w:tcPr>
          <w:p w14:paraId="5013DABB">
            <w:pPr>
              <w:pStyle w:val="178"/>
              <w:rPr>
                <w:color w:val="auto"/>
                <w:sz w:val="21"/>
                <w:szCs w:val="21"/>
              </w:rPr>
            </w:pPr>
            <w:r>
              <w:rPr>
                <w:rFonts w:hint="eastAsia"/>
                <w:color w:val="auto"/>
                <w:sz w:val="21"/>
                <w:szCs w:val="21"/>
              </w:rPr>
              <w:t>砷（As）,mg/kg</w:t>
            </w:r>
          </w:p>
        </w:tc>
        <w:tc>
          <w:tcPr>
            <w:tcW w:w="2744" w:type="dxa"/>
            <w:shd w:val="clear" w:color="auto" w:fill="auto"/>
            <w:vAlign w:val="center"/>
          </w:tcPr>
          <w:p w14:paraId="71D529D1">
            <w:pPr>
              <w:pStyle w:val="178"/>
              <w:rPr>
                <w:color w:val="auto"/>
                <w:sz w:val="21"/>
                <w:szCs w:val="21"/>
              </w:rPr>
            </w:pPr>
            <w:r>
              <w:rPr>
                <w:rFonts w:hint="eastAsia" w:ascii="宋体" w:hAnsi="宋体" w:eastAsia="宋体" w:cs="宋体"/>
                <w:color w:val="auto"/>
                <w:sz w:val="21"/>
                <w:szCs w:val="21"/>
              </w:rPr>
              <w:t>≦</w:t>
            </w:r>
            <w:r>
              <w:rPr>
                <w:rFonts w:hint="eastAsia"/>
                <w:color w:val="auto"/>
                <w:sz w:val="21"/>
                <w:szCs w:val="21"/>
              </w:rPr>
              <w:t>0.1</w:t>
            </w:r>
          </w:p>
        </w:tc>
        <w:tc>
          <w:tcPr>
            <w:tcW w:w="2296" w:type="dxa"/>
            <w:vAlign w:val="center"/>
          </w:tcPr>
          <w:p w14:paraId="4887B698">
            <w:pPr>
              <w:pStyle w:val="178"/>
              <w:rPr>
                <w:color w:val="auto"/>
                <w:sz w:val="21"/>
                <w:szCs w:val="21"/>
              </w:rPr>
            </w:pPr>
            <w:r>
              <w:rPr>
                <w:rFonts w:hint="eastAsia"/>
                <w:color w:val="auto"/>
                <w:sz w:val="21"/>
                <w:szCs w:val="21"/>
              </w:rPr>
              <w:t>GB 5009.11</w:t>
            </w:r>
          </w:p>
        </w:tc>
      </w:tr>
      <w:tr w14:paraId="241A3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577" w:type="dxa"/>
            <w:shd w:val="clear" w:color="auto" w:fill="auto"/>
            <w:vAlign w:val="center"/>
          </w:tcPr>
          <w:p w14:paraId="47FD7EF1">
            <w:pPr>
              <w:pStyle w:val="178"/>
              <w:rPr>
                <w:sz w:val="21"/>
                <w:szCs w:val="21"/>
              </w:rPr>
            </w:pPr>
            <w:r>
              <w:rPr>
                <w:rFonts w:hint="eastAsia"/>
                <w:sz w:val="21"/>
                <w:szCs w:val="21"/>
              </w:rPr>
              <w:t>23</w:t>
            </w:r>
          </w:p>
        </w:tc>
        <w:tc>
          <w:tcPr>
            <w:tcW w:w="1017" w:type="dxa"/>
            <w:vMerge w:val="continue"/>
            <w:shd w:val="clear" w:color="auto" w:fill="auto"/>
            <w:vAlign w:val="center"/>
          </w:tcPr>
          <w:p w14:paraId="043231AA">
            <w:pPr>
              <w:pStyle w:val="178"/>
              <w:rPr>
                <w:sz w:val="21"/>
                <w:szCs w:val="21"/>
              </w:rPr>
            </w:pPr>
          </w:p>
        </w:tc>
        <w:tc>
          <w:tcPr>
            <w:tcW w:w="928" w:type="dxa"/>
            <w:vMerge w:val="continue"/>
            <w:shd w:val="clear" w:color="auto" w:fill="auto"/>
            <w:vAlign w:val="center"/>
          </w:tcPr>
          <w:p w14:paraId="36993DC7">
            <w:pPr>
              <w:pStyle w:val="178"/>
              <w:rPr>
                <w:sz w:val="21"/>
                <w:szCs w:val="21"/>
              </w:rPr>
            </w:pPr>
          </w:p>
        </w:tc>
        <w:tc>
          <w:tcPr>
            <w:tcW w:w="1852" w:type="dxa"/>
            <w:shd w:val="clear" w:color="auto" w:fill="auto"/>
            <w:vAlign w:val="center"/>
          </w:tcPr>
          <w:p w14:paraId="786312F4">
            <w:pPr>
              <w:pStyle w:val="178"/>
              <w:rPr>
                <w:sz w:val="21"/>
                <w:szCs w:val="21"/>
              </w:rPr>
            </w:pPr>
            <w:r>
              <w:rPr>
                <w:rFonts w:hint="eastAsia"/>
                <w:sz w:val="21"/>
                <w:szCs w:val="21"/>
              </w:rPr>
              <w:t>镉（Cd),mg/kg</w:t>
            </w:r>
          </w:p>
        </w:tc>
        <w:tc>
          <w:tcPr>
            <w:tcW w:w="2744" w:type="dxa"/>
            <w:shd w:val="clear" w:color="auto" w:fill="auto"/>
            <w:vAlign w:val="center"/>
          </w:tcPr>
          <w:p w14:paraId="372FFE07">
            <w:pPr>
              <w:pStyle w:val="178"/>
              <w:rPr>
                <w:rFonts w:hint="default" w:eastAsia="宋体"/>
                <w:color w:val="auto"/>
                <w:sz w:val="21"/>
                <w:szCs w:val="21"/>
                <w:lang w:val="en-US" w:eastAsia="zh-CN"/>
              </w:rPr>
            </w:pPr>
            <w:r>
              <w:rPr>
                <w:rFonts w:hint="eastAsia" w:ascii="宋体" w:hAnsi="宋体" w:eastAsia="宋体" w:cs="宋体"/>
                <w:color w:val="auto"/>
                <w:sz w:val="21"/>
                <w:szCs w:val="21"/>
              </w:rPr>
              <w:t>≦</w:t>
            </w:r>
            <w:r>
              <w:rPr>
                <w:rFonts w:hint="eastAsia"/>
                <w:color w:val="auto"/>
                <w:sz w:val="21"/>
                <w:szCs w:val="21"/>
              </w:rPr>
              <w:t>0.</w:t>
            </w:r>
            <w:r>
              <w:rPr>
                <w:rFonts w:hint="eastAsia"/>
                <w:color w:val="auto"/>
                <w:sz w:val="21"/>
                <w:szCs w:val="21"/>
                <w:lang w:val="en-US" w:eastAsia="zh-CN"/>
              </w:rPr>
              <w:t>05</w:t>
            </w:r>
          </w:p>
        </w:tc>
        <w:tc>
          <w:tcPr>
            <w:tcW w:w="2296" w:type="dxa"/>
            <w:vAlign w:val="center"/>
          </w:tcPr>
          <w:p w14:paraId="28A74EF6">
            <w:pPr>
              <w:pStyle w:val="178"/>
              <w:rPr>
                <w:sz w:val="21"/>
                <w:szCs w:val="21"/>
              </w:rPr>
            </w:pPr>
            <w:r>
              <w:rPr>
                <w:rFonts w:hint="eastAsia"/>
                <w:sz w:val="21"/>
                <w:szCs w:val="21"/>
              </w:rPr>
              <w:t>GB 5009.15</w:t>
            </w:r>
          </w:p>
        </w:tc>
      </w:tr>
      <w:tr w14:paraId="566C8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577" w:type="dxa"/>
            <w:shd w:val="clear" w:color="auto" w:fill="auto"/>
            <w:vAlign w:val="center"/>
          </w:tcPr>
          <w:p w14:paraId="43B981C7">
            <w:pPr>
              <w:pStyle w:val="178"/>
              <w:rPr>
                <w:sz w:val="21"/>
                <w:szCs w:val="21"/>
              </w:rPr>
            </w:pPr>
            <w:r>
              <w:rPr>
                <w:rFonts w:hint="eastAsia"/>
                <w:sz w:val="21"/>
                <w:szCs w:val="21"/>
              </w:rPr>
              <w:t>24</w:t>
            </w:r>
          </w:p>
        </w:tc>
        <w:tc>
          <w:tcPr>
            <w:tcW w:w="1017" w:type="dxa"/>
            <w:vMerge w:val="continue"/>
            <w:shd w:val="clear" w:color="auto" w:fill="auto"/>
            <w:vAlign w:val="center"/>
          </w:tcPr>
          <w:p w14:paraId="2D74FB9F">
            <w:pPr>
              <w:pStyle w:val="178"/>
              <w:rPr>
                <w:sz w:val="21"/>
                <w:szCs w:val="21"/>
              </w:rPr>
            </w:pPr>
          </w:p>
        </w:tc>
        <w:tc>
          <w:tcPr>
            <w:tcW w:w="928" w:type="dxa"/>
            <w:vMerge w:val="continue"/>
            <w:shd w:val="clear" w:color="auto" w:fill="auto"/>
            <w:vAlign w:val="center"/>
          </w:tcPr>
          <w:p w14:paraId="54A92CCB">
            <w:pPr>
              <w:pStyle w:val="178"/>
              <w:rPr>
                <w:sz w:val="21"/>
                <w:szCs w:val="21"/>
              </w:rPr>
            </w:pPr>
          </w:p>
        </w:tc>
        <w:tc>
          <w:tcPr>
            <w:tcW w:w="1852" w:type="dxa"/>
            <w:shd w:val="clear" w:color="auto" w:fill="auto"/>
            <w:vAlign w:val="center"/>
          </w:tcPr>
          <w:p w14:paraId="453E82FF">
            <w:pPr>
              <w:pStyle w:val="178"/>
              <w:rPr>
                <w:sz w:val="21"/>
                <w:szCs w:val="21"/>
              </w:rPr>
            </w:pPr>
            <w:r>
              <w:rPr>
                <w:rFonts w:hint="eastAsia"/>
                <w:sz w:val="21"/>
                <w:szCs w:val="21"/>
                <w:lang w:eastAsia="zh-CN"/>
              </w:rPr>
              <w:t>农药</w:t>
            </w:r>
            <w:r>
              <w:rPr>
                <w:rFonts w:hint="eastAsia"/>
                <w:sz w:val="21"/>
                <w:szCs w:val="21"/>
              </w:rPr>
              <w:t>残留</w:t>
            </w:r>
          </w:p>
        </w:tc>
        <w:tc>
          <w:tcPr>
            <w:tcW w:w="2744" w:type="dxa"/>
            <w:shd w:val="clear" w:color="auto" w:fill="auto"/>
            <w:vAlign w:val="center"/>
          </w:tcPr>
          <w:p w14:paraId="12BE151F">
            <w:pPr>
              <w:pStyle w:val="178"/>
              <w:rPr>
                <w:sz w:val="21"/>
                <w:szCs w:val="21"/>
              </w:rPr>
            </w:pPr>
            <w:r>
              <w:rPr>
                <w:rFonts w:hint="eastAsia"/>
                <w:sz w:val="21"/>
                <w:szCs w:val="21"/>
                <w:lang w:eastAsia="zh-CN"/>
              </w:rPr>
              <w:t>不得</w:t>
            </w:r>
            <w:r>
              <w:rPr>
                <w:rFonts w:hint="eastAsia"/>
                <w:sz w:val="21"/>
                <w:szCs w:val="21"/>
              </w:rPr>
              <w:t>检出</w:t>
            </w:r>
          </w:p>
        </w:tc>
        <w:tc>
          <w:tcPr>
            <w:tcW w:w="2296" w:type="dxa"/>
            <w:vAlign w:val="center"/>
          </w:tcPr>
          <w:p w14:paraId="4CC8A6C7">
            <w:pPr>
              <w:pStyle w:val="178"/>
              <w:rPr>
                <w:sz w:val="21"/>
                <w:szCs w:val="21"/>
              </w:rPr>
            </w:pPr>
            <w:r>
              <w:rPr>
                <w:rFonts w:hint="eastAsia"/>
                <w:sz w:val="21"/>
                <w:szCs w:val="21"/>
              </w:rPr>
              <w:t>GB 2763</w:t>
            </w:r>
          </w:p>
        </w:tc>
      </w:tr>
      <w:tr w14:paraId="090D5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7" w:type="dxa"/>
            <w:shd w:val="clear" w:color="auto" w:fill="auto"/>
            <w:vAlign w:val="center"/>
          </w:tcPr>
          <w:p w14:paraId="71E5188F">
            <w:pPr>
              <w:pStyle w:val="178"/>
              <w:rPr>
                <w:sz w:val="21"/>
                <w:szCs w:val="21"/>
              </w:rPr>
            </w:pPr>
            <w:r>
              <w:rPr>
                <w:rFonts w:hint="eastAsia"/>
                <w:sz w:val="21"/>
                <w:szCs w:val="21"/>
              </w:rPr>
              <w:t>25</w:t>
            </w:r>
          </w:p>
        </w:tc>
        <w:tc>
          <w:tcPr>
            <w:tcW w:w="1017" w:type="dxa"/>
            <w:vMerge w:val="continue"/>
            <w:shd w:val="clear" w:color="auto" w:fill="auto"/>
            <w:vAlign w:val="center"/>
          </w:tcPr>
          <w:p w14:paraId="089B6D19">
            <w:pPr>
              <w:pStyle w:val="178"/>
              <w:rPr>
                <w:sz w:val="21"/>
                <w:szCs w:val="21"/>
              </w:rPr>
            </w:pPr>
          </w:p>
        </w:tc>
        <w:tc>
          <w:tcPr>
            <w:tcW w:w="928" w:type="dxa"/>
            <w:vMerge w:val="continue"/>
            <w:shd w:val="clear" w:color="auto" w:fill="auto"/>
            <w:vAlign w:val="center"/>
          </w:tcPr>
          <w:p w14:paraId="3CBA64FA">
            <w:pPr>
              <w:pStyle w:val="178"/>
              <w:rPr>
                <w:sz w:val="21"/>
                <w:szCs w:val="21"/>
              </w:rPr>
            </w:pPr>
          </w:p>
        </w:tc>
        <w:tc>
          <w:tcPr>
            <w:tcW w:w="4596" w:type="dxa"/>
            <w:gridSpan w:val="2"/>
            <w:vMerge w:val="restart"/>
            <w:shd w:val="clear" w:color="auto" w:fill="auto"/>
            <w:vAlign w:val="center"/>
          </w:tcPr>
          <w:p w14:paraId="1EDFB15F">
            <w:pPr>
              <w:pStyle w:val="178"/>
              <w:jc w:val="left"/>
              <w:rPr>
                <w:sz w:val="21"/>
                <w:szCs w:val="21"/>
              </w:rPr>
            </w:pPr>
            <w:r>
              <w:rPr>
                <w:rFonts w:hint="eastAsia"/>
                <w:sz w:val="21"/>
                <w:szCs w:val="21"/>
              </w:rPr>
              <w:t>其它污染物限量应符合GB 2762的规定，真菌毒素限量应符合GB 2761的规定，微生物</w:t>
            </w:r>
            <w:r>
              <w:rPr>
                <w:rFonts w:hint="eastAsia"/>
                <w:sz w:val="21"/>
                <w:szCs w:val="21"/>
                <w:lang w:eastAsia="zh-CN"/>
              </w:rPr>
              <w:t>应</w:t>
            </w:r>
            <w:r>
              <w:rPr>
                <w:rFonts w:hint="eastAsia"/>
                <w:sz w:val="21"/>
                <w:szCs w:val="21"/>
              </w:rPr>
              <w:t>符合NY/T 1048的规定。</w:t>
            </w:r>
          </w:p>
        </w:tc>
        <w:tc>
          <w:tcPr>
            <w:tcW w:w="2296" w:type="dxa"/>
            <w:vMerge w:val="restart"/>
            <w:vAlign w:val="center"/>
          </w:tcPr>
          <w:p w14:paraId="1B625B03">
            <w:pPr>
              <w:pStyle w:val="178"/>
              <w:rPr>
                <w:sz w:val="21"/>
                <w:szCs w:val="21"/>
              </w:rPr>
            </w:pPr>
            <w:r>
              <w:rPr>
                <w:rFonts w:hint="eastAsia"/>
                <w:sz w:val="21"/>
                <w:szCs w:val="21"/>
              </w:rPr>
              <w:t>看检测报告</w:t>
            </w:r>
          </w:p>
        </w:tc>
      </w:tr>
      <w:tr w14:paraId="547A1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4" w:hRule="atLeast"/>
          <w:jc w:val="center"/>
        </w:trPr>
        <w:tc>
          <w:tcPr>
            <w:tcW w:w="577" w:type="dxa"/>
            <w:shd w:val="clear" w:color="auto" w:fill="auto"/>
            <w:vAlign w:val="center"/>
          </w:tcPr>
          <w:p w14:paraId="373B2B3D">
            <w:pPr>
              <w:pStyle w:val="178"/>
              <w:rPr>
                <w:sz w:val="21"/>
                <w:szCs w:val="21"/>
              </w:rPr>
            </w:pPr>
            <w:r>
              <w:rPr>
                <w:rFonts w:hint="eastAsia"/>
                <w:sz w:val="21"/>
                <w:szCs w:val="21"/>
              </w:rPr>
              <w:t>26</w:t>
            </w:r>
          </w:p>
        </w:tc>
        <w:tc>
          <w:tcPr>
            <w:tcW w:w="1017" w:type="dxa"/>
            <w:vMerge w:val="continue"/>
            <w:shd w:val="clear" w:color="auto" w:fill="auto"/>
            <w:vAlign w:val="center"/>
          </w:tcPr>
          <w:p w14:paraId="44AD9506">
            <w:pPr>
              <w:pStyle w:val="178"/>
              <w:rPr>
                <w:sz w:val="21"/>
                <w:szCs w:val="21"/>
              </w:rPr>
            </w:pPr>
          </w:p>
        </w:tc>
        <w:tc>
          <w:tcPr>
            <w:tcW w:w="928" w:type="dxa"/>
            <w:vMerge w:val="continue"/>
            <w:shd w:val="clear" w:color="auto" w:fill="auto"/>
            <w:vAlign w:val="center"/>
          </w:tcPr>
          <w:p w14:paraId="172C8265">
            <w:pPr>
              <w:pStyle w:val="178"/>
              <w:rPr>
                <w:sz w:val="21"/>
                <w:szCs w:val="21"/>
              </w:rPr>
            </w:pPr>
          </w:p>
        </w:tc>
        <w:tc>
          <w:tcPr>
            <w:tcW w:w="4596" w:type="dxa"/>
            <w:gridSpan w:val="2"/>
            <w:vMerge w:val="continue"/>
            <w:shd w:val="clear" w:color="auto" w:fill="auto"/>
            <w:vAlign w:val="center"/>
          </w:tcPr>
          <w:p w14:paraId="31000115">
            <w:pPr>
              <w:pStyle w:val="178"/>
              <w:rPr>
                <w:sz w:val="21"/>
                <w:szCs w:val="21"/>
              </w:rPr>
            </w:pPr>
          </w:p>
        </w:tc>
        <w:tc>
          <w:tcPr>
            <w:tcW w:w="2296" w:type="dxa"/>
            <w:vMerge w:val="continue"/>
          </w:tcPr>
          <w:p w14:paraId="3C49AEBE">
            <w:pPr>
              <w:pStyle w:val="178"/>
              <w:rPr>
                <w:sz w:val="21"/>
                <w:szCs w:val="21"/>
              </w:rPr>
            </w:pPr>
          </w:p>
        </w:tc>
      </w:tr>
      <w:tr w14:paraId="4FBBC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71" w:hRule="atLeast"/>
          <w:jc w:val="center"/>
        </w:trPr>
        <w:tc>
          <w:tcPr>
            <w:tcW w:w="9414" w:type="dxa"/>
            <w:gridSpan w:val="6"/>
            <w:shd w:val="clear" w:color="auto" w:fill="auto"/>
            <w:vAlign w:val="center"/>
          </w:tcPr>
          <w:p w14:paraId="44AA5D5A">
            <w:pPr>
              <w:pStyle w:val="178"/>
              <w:jc w:val="left"/>
              <w:rPr>
                <w:sz w:val="21"/>
                <w:szCs w:val="21"/>
              </w:rPr>
            </w:pPr>
            <w:r>
              <w:rPr>
                <w:rFonts w:hint="eastAsia"/>
                <w:sz w:val="18"/>
                <w:szCs w:val="18"/>
              </w:rPr>
              <w:t>注：评价指标由一级指标和二级指标组成。一级指标是指 DB36/T 1138 第5章中规定的资源节约属性、环境保护属性、生态协同属性和质量引领属性</w:t>
            </w:r>
            <w:r>
              <w:rPr>
                <w:rFonts w:hint="eastAsia"/>
                <w:sz w:val="18"/>
                <w:szCs w:val="18"/>
                <w:lang w:eastAsia="zh-CN"/>
              </w:rPr>
              <w:t>，</w:t>
            </w:r>
            <w:r>
              <w:rPr>
                <w:rFonts w:hint="eastAsia"/>
                <w:sz w:val="18"/>
                <w:szCs w:val="18"/>
              </w:rPr>
              <w:t>二级指标是一级指标的具体化。</w:t>
            </w:r>
          </w:p>
        </w:tc>
      </w:tr>
    </w:tbl>
    <w:p w14:paraId="5A061D46">
      <w:pPr>
        <w:pStyle w:val="162"/>
        <w:numPr>
          <w:ilvl w:val="2"/>
          <w:numId w:val="0"/>
        </w:numPr>
        <w:ind w:leftChars="0"/>
        <w:rPr>
          <w:sz w:val="21"/>
          <w:szCs w:val="21"/>
        </w:rPr>
      </w:pPr>
    </w:p>
    <w:p w14:paraId="17EE1037">
      <w:pPr>
        <w:pStyle w:val="162"/>
        <w:rPr>
          <w:rFonts w:hint="default" w:eastAsia="宋体"/>
          <w:u w:val="single"/>
          <w:lang w:val="en-US" w:eastAsia="zh-CN"/>
        </w:rPr>
      </w:pPr>
      <w:r>
        <w:rPr>
          <w:rFonts w:hint="eastAsia"/>
        </w:rPr>
        <w:t>符合第4章基本要求和表1评价要求且通过认证的产品，则授予“江西绿色生态”认证证书和标志。</w:t>
      </w:r>
      <w:bookmarkEnd w:id="26"/>
      <w:r>
        <w:rPr>
          <w:rFonts w:hint="eastAsia"/>
          <w:u w:val="none"/>
          <w:lang w:val="en-US" w:eastAsia="zh-CN"/>
        </w:rPr>
        <w:t xml:space="preserve">  </w:t>
      </w:r>
    </w:p>
    <w:p w14:paraId="79F8E558">
      <w:pPr>
        <w:pStyle w:val="162"/>
        <w:numPr>
          <w:ilvl w:val="2"/>
          <w:numId w:val="0"/>
        </w:numPr>
        <w:ind w:leftChars="0"/>
        <w:rPr>
          <w:rFonts w:hint="eastAsia"/>
          <w:u w:val="single"/>
          <w:lang w:val="en-US" w:eastAsia="zh-CN"/>
        </w:rPr>
      </w:pPr>
    </w:p>
    <w:p w14:paraId="704954DD">
      <w:pPr>
        <w:pStyle w:val="162"/>
        <w:numPr>
          <w:ilvl w:val="2"/>
          <w:numId w:val="0"/>
        </w:numPr>
        <w:ind w:leftChars="0"/>
        <w:rPr>
          <w:rFonts w:hint="eastAsia"/>
          <w:u w:val="single"/>
          <w:lang w:val="en-US" w:eastAsia="zh-CN"/>
        </w:rPr>
      </w:pPr>
    </w:p>
    <w:p w14:paraId="4EC6FD12">
      <w:pPr>
        <w:pStyle w:val="162"/>
        <w:numPr>
          <w:ilvl w:val="2"/>
          <w:numId w:val="0"/>
        </w:numPr>
        <w:ind w:leftChars="0"/>
        <w:rPr>
          <w:rFonts w:hint="default" w:eastAsia="宋体"/>
          <w:u w:val="single"/>
          <w:lang w:val="en-US" w:eastAsia="zh-CN"/>
        </w:rPr>
      </w:pPr>
      <w:r>
        <w:rPr>
          <w:rFonts w:hint="eastAsia"/>
          <w:u w:val="none"/>
          <w:lang w:val="en-US" w:eastAsia="zh-CN"/>
        </w:rPr>
        <w:t xml:space="preserve">                                   </w:t>
      </w:r>
      <w:r>
        <w:rPr>
          <w:rFonts w:hint="eastAsia"/>
          <w:u w:val="single"/>
          <w:lang w:val="en-US" w:eastAsia="zh-CN"/>
        </w:rPr>
        <w:t xml:space="preserve">                             </w:t>
      </w:r>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7B06">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33D64">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ACD57">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A5DB7">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61012">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8411">
    <w:pPr>
      <w:pStyle w:val="61"/>
    </w:pPr>
    <w:r>
      <w:fldChar w:fldCharType="begin"/>
    </w:r>
    <w:r>
      <w:instrText xml:space="preserve"> STYLEREF  标准文件_文件编号  \* MERGEFORMAT </w:instrText>
    </w:r>
    <w:r>
      <w:fldChar w:fldCharType="separate"/>
    </w:r>
    <w:r>
      <w:t>T/JCE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3523">
    <w:pPr>
      <w:pStyle w:val="18"/>
      <w:jc w:val="right"/>
    </w:pPr>
    <w:r>
      <w:fldChar w:fldCharType="begin"/>
    </w:r>
    <w:r>
      <w:instrText xml:space="preserve"> STYLEREF  标准文件_文件编号  \* MERGEFORMAT </w:instrText>
    </w:r>
    <w:r>
      <w:fldChar w:fldCharType="separate"/>
    </w:r>
    <w:r>
      <w:t>T/JCE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DZqGGlyE05AhP5CDlMkFSQnc4U=" w:salt="TpCHI5Z8U5cOfa8ApNgdeQ=="/>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M2Y1ZDQ4N2RhZjlmZDAyMThmODY1NmZlZjVhNjcifQ=="/>
  </w:docVars>
  <w:rsids>
    <w:rsidRoot w:val="00E66B5E"/>
    <w:rsid w:val="0000040A"/>
    <w:rsid w:val="00000A94"/>
    <w:rsid w:val="00001972"/>
    <w:rsid w:val="00001D9A"/>
    <w:rsid w:val="00007B3A"/>
    <w:rsid w:val="000107E0"/>
    <w:rsid w:val="00010BF7"/>
    <w:rsid w:val="00011FDE"/>
    <w:rsid w:val="00012FFD"/>
    <w:rsid w:val="00013654"/>
    <w:rsid w:val="00013870"/>
    <w:rsid w:val="00014162"/>
    <w:rsid w:val="00014340"/>
    <w:rsid w:val="00016A9C"/>
    <w:rsid w:val="0002172A"/>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9A2"/>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B57"/>
    <w:rsid w:val="00067F1E"/>
    <w:rsid w:val="00071CC0"/>
    <w:rsid w:val="00071CFC"/>
    <w:rsid w:val="00073C8C"/>
    <w:rsid w:val="00077B64"/>
    <w:rsid w:val="00080A1C"/>
    <w:rsid w:val="00082317"/>
    <w:rsid w:val="00083D2C"/>
    <w:rsid w:val="00086AA1"/>
    <w:rsid w:val="00087A77"/>
    <w:rsid w:val="00090CA6"/>
    <w:rsid w:val="000927EE"/>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D45"/>
    <w:rsid w:val="000B1FF2"/>
    <w:rsid w:val="000B3CDA"/>
    <w:rsid w:val="000B6A0B"/>
    <w:rsid w:val="000C0F6C"/>
    <w:rsid w:val="000C11DB"/>
    <w:rsid w:val="000C1492"/>
    <w:rsid w:val="000C17DF"/>
    <w:rsid w:val="000C2FBD"/>
    <w:rsid w:val="000C4B41"/>
    <w:rsid w:val="000C57D6"/>
    <w:rsid w:val="000C6362"/>
    <w:rsid w:val="000C7666"/>
    <w:rsid w:val="000D0A9C"/>
    <w:rsid w:val="000D1795"/>
    <w:rsid w:val="000D329A"/>
    <w:rsid w:val="000D4B9C"/>
    <w:rsid w:val="000D4EB6"/>
    <w:rsid w:val="000D753B"/>
    <w:rsid w:val="000E142A"/>
    <w:rsid w:val="000E4C9E"/>
    <w:rsid w:val="000E6FD7"/>
    <w:rsid w:val="000E7144"/>
    <w:rsid w:val="000F06E1"/>
    <w:rsid w:val="000F0E3C"/>
    <w:rsid w:val="000F19D5"/>
    <w:rsid w:val="000F4050"/>
    <w:rsid w:val="000F4AEA"/>
    <w:rsid w:val="000F67E9"/>
    <w:rsid w:val="00104926"/>
    <w:rsid w:val="00107727"/>
    <w:rsid w:val="00113B1E"/>
    <w:rsid w:val="0011711C"/>
    <w:rsid w:val="00123ED1"/>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0BFA"/>
    <w:rsid w:val="001C2C03"/>
    <w:rsid w:val="001C42F7"/>
    <w:rsid w:val="001C49E5"/>
    <w:rsid w:val="001C4B28"/>
    <w:rsid w:val="001C5CE4"/>
    <w:rsid w:val="001C680C"/>
    <w:rsid w:val="001C7FEA"/>
    <w:rsid w:val="001D0499"/>
    <w:rsid w:val="001D0BBE"/>
    <w:rsid w:val="001D0D63"/>
    <w:rsid w:val="001D0ED4"/>
    <w:rsid w:val="001D0EE8"/>
    <w:rsid w:val="001D212F"/>
    <w:rsid w:val="001D29D7"/>
    <w:rsid w:val="001D2DE7"/>
    <w:rsid w:val="001D411C"/>
    <w:rsid w:val="001E0CBA"/>
    <w:rsid w:val="001E1B6A"/>
    <w:rsid w:val="001E2484"/>
    <w:rsid w:val="001E3CC4"/>
    <w:rsid w:val="001E4882"/>
    <w:rsid w:val="001E73AB"/>
    <w:rsid w:val="001F092D"/>
    <w:rsid w:val="001F143A"/>
    <w:rsid w:val="001F1605"/>
    <w:rsid w:val="001F2508"/>
    <w:rsid w:val="001F2DA1"/>
    <w:rsid w:val="001F2DAE"/>
    <w:rsid w:val="001F4816"/>
    <w:rsid w:val="001F69B4"/>
    <w:rsid w:val="001F77C7"/>
    <w:rsid w:val="00200183"/>
    <w:rsid w:val="00200333"/>
    <w:rsid w:val="0020107D"/>
    <w:rsid w:val="00202AA4"/>
    <w:rsid w:val="002031F7"/>
    <w:rsid w:val="002040E6"/>
    <w:rsid w:val="0020527B"/>
    <w:rsid w:val="00205F2C"/>
    <w:rsid w:val="00210B15"/>
    <w:rsid w:val="00211B7D"/>
    <w:rsid w:val="002142EA"/>
    <w:rsid w:val="00215ADD"/>
    <w:rsid w:val="002204BB"/>
    <w:rsid w:val="00221B79"/>
    <w:rsid w:val="00221C6B"/>
    <w:rsid w:val="00223781"/>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244E"/>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1DE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07CD"/>
    <w:rsid w:val="00381815"/>
    <w:rsid w:val="003819AF"/>
    <w:rsid w:val="003820E9"/>
    <w:rsid w:val="00382DE7"/>
    <w:rsid w:val="00384225"/>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0FC7"/>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2E6"/>
    <w:rsid w:val="003E660F"/>
    <w:rsid w:val="003F053B"/>
    <w:rsid w:val="003F0841"/>
    <w:rsid w:val="003F23D3"/>
    <w:rsid w:val="003F3F08"/>
    <w:rsid w:val="003F49F1"/>
    <w:rsid w:val="003F6272"/>
    <w:rsid w:val="00400E72"/>
    <w:rsid w:val="00401400"/>
    <w:rsid w:val="00404869"/>
    <w:rsid w:val="00405884"/>
    <w:rsid w:val="00407D39"/>
    <w:rsid w:val="00410E80"/>
    <w:rsid w:val="0041477A"/>
    <w:rsid w:val="004167A3"/>
    <w:rsid w:val="004216BD"/>
    <w:rsid w:val="00426F9E"/>
    <w:rsid w:val="00427EA3"/>
    <w:rsid w:val="00432DAA"/>
    <w:rsid w:val="00434305"/>
    <w:rsid w:val="00435DF7"/>
    <w:rsid w:val="0044083F"/>
    <w:rsid w:val="00441AE7"/>
    <w:rsid w:val="004450D8"/>
    <w:rsid w:val="00445574"/>
    <w:rsid w:val="004467FB"/>
    <w:rsid w:val="004473AB"/>
    <w:rsid w:val="00452D6B"/>
    <w:rsid w:val="00454484"/>
    <w:rsid w:val="0045517B"/>
    <w:rsid w:val="0045642E"/>
    <w:rsid w:val="00461966"/>
    <w:rsid w:val="00463B77"/>
    <w:rsid w:val="00463C7B"/>
    <w:rsid w:val="004644A6"/>
    <w:rsid w:val="004659BD"/>
    <w:rsid w:val="00470775"/>
    <w:rsid w:val="004746B1"/>
    <w:rsid w:val="004752F0"/>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0D73"/>
    <w:rsid w:val="004B2701"/>
    <w:rsid w:val="004B2E1B"/>
    <w:rsid w:val="004B3AA8"/>
    <w:rsid w:val="004B3E93"/>
    <w:rsid w:val="004C0FEE"/>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22B"/>
    <w:rsid w:val="00555044"/>
    <w:rsid w:val="00561475"/>
    <w:rsid w:val="00562308"/>
    <w:rsid w:val="0056487B"/>
    <w:rsid w:val="00564FB9"/>
    <w:rsid w:val="00573D9E"/>
    <w:rsid w:val="00575055"/>
    <w:rsid w:val="00575493"/>
    <w:rsid w:val="005801E3"/>
    <w:rsid w:val="00581802"/>
    <w:rsid w:val="00581F7F"/>
    <w:rsid w:val="005836A8"/>
    <w:rsid w:val="0058409C"/>
    <w:rsid w:val="00584262"/>
    <w:rsid w:val="00586630"/>
    <w:rsid w:val="00586DDE"/>
    <w:rsid w:val="00587ADD"/>
    <w:rsid w:val="00593A49"/>
    <w:rsid w:val="00596160"/>
    <w:rsid w:val="005966E2"/>
    <w:rsid w:val="00597007"/>
    <w:rsid w:val="005A0966"/>
    <w:rsid w:val="005A11B7"/>
    <w:rsid w:val="005A260B"/>
    <w:rsid w:val="005A2D64"/>
    <w:rsid w:val="005A4A1B"/>
    <w:rsid w:val="005A7830"/>
    <w:rsid w:val="005A7FCE"/>
    <w:rsid w:val="005B0F3F"/>
    <w:rsid w:val="005B191C"/>
    <w:rsid w:val="005B4903"/>
    <w:rsid w:val="005B4D4C"/>
    <w:rsid w:val="005B51CE"/>
    <w:rsid w:val="005B5885"/>
    <w:rsid w:val="005B5CD7"/>
    <w:rsid w:val="005B6CF6"/>
    <w:rsid w:val="005B7422"/>
    <w:rsid w:val="005C29B8"/>
    <w:rsid w:val="005C48AB"/>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34B"/>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C2"/>
    <w:rsid w:val="00672BFD"/>
    <w:rsid w:val="006770F4"/>
    <w:rsid w:val="00677A84"/>
    <w:rsid w:val="0068026D"/>
    <w:rsid w:val="00680A27"/>
    <w:rsid w:val="006816A4"/>
    <w:rsid w:val="006819B8"/>
    <w:rsid w:val="006840A6"/>
    <w:rsid w:val="006850CD"/>
    <w:rsid w:val="00685AAB"/>
    <w:rsid w:val="00691964"/>
    <w:rsid w:val="006A07AA"/>
    <w:rsid w:val="006A09A6"/>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2913"/>
    <w:rsid w:val="006D3E96"/>
    <w:rsid w:val="006D4515"/>
    <w:rsid w:val="006D4BB1"/>
    <w:rsid w:val="006D6593"/>
    <w:rsid w:val="006E638C"/>
    <w:rsid w:val="006F03A8"/>
    <w:rsid w:val="006F2ACA"/>
    <w:rsid w:val="006F2ADC"/>
    <w:rsid w:val="006F2BFE"/>
    <w:rsid w:val="006F31E9"/>
    <w:rsid w:val="006F6284"/>
    <w:rsid w:val="007002C5"/>
    <w:rsid w:val="00704387"/>
    <w:rsid w:val="00707669"/>
    <w:rsid w:val="007106EA"/>
    <w:rsid w:val="00711CBA"/>
    <w:rsid w:val="00711FB5"/>
    <w:rsid w:val="00712A01"/>
    <w:rsid w:val="00714F58"/>
    <w:rsid w:val="00721D53"/>
    <w:rsid w:val="00722770"/>
    <w:rsid w:val="00722FBF"/>
    <w:rsid w:val="00722FC2"/>
    <w:rsid w:val="00724E1B"/>
    <w:rsid w:val="00725949"/>
    <w:rsid w:val="00727FA2"/>
    <w:rsid w:val="007322D9"/>
    <w:rsid w:val="00732BC0"/>
    <w:rsid w:val="0073720F"/>
    <w:rsid w:val="00737796"/>
    <w:rsid w:val="00737A9B"/>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2FE"/>
    <w:rsid w:val="00755402"/>
    <w:rsid w:val="00755570"/>
    <w:rsid w:val="00755C16"/>
    <w:rsid w:val="00756B26"/>
    <w:rsid w:val="00756EDF"/>
    <w:rsid w:val="00756F7E"/>
    <w:rsid w:val="007600E3"/>
    <w:rsid w:val="00765C43"/>
    <w:rsid w:val="00765EFB"/>
    <w:rsid w:val="00766BC9"/>
    <w:rsid w:val="007671CA"/>
    <w:rsid w:val="00767C61"/>
    <w:rsid w:val="0077008A"/>
    <w:rsid w:val="00773C1F"/>
    <w:rsid w:val="00774DA4"/>
    <w:rsid w:val="00776599"/>
    <w:rsid w:val="007777BF"/>
    <w:rsid w:val="0078114B"/>
    <w:rsid w:val="00781DD2"/>
    <w:rsid w:val="00783ECF"/>
    <w:rsid w:val="0078413A"/>
    <w:rsid w:val="00786081"/>
    <w:rsid w:val="007959E8"/>
    <w:rsid w:val="00795E9C"/>
    <w:rsid w:val="007A0521"/>
    <w:rsid w:val="007A2E12"/>
    <w:rsid w:val="007A3475"/>
    <w:rsid w:val="007A41C8"/>
    <w:rsid w:val="007A54CE"/>
    <w:rsid w:val="007A5D3A"/>
    <w:rsid w:val="007A6FD9"/>
    <w:rsid w:val="007A7173"/>
    <w:rsid w:val="007A7FFA"/>
    <w:rsid w:val="007B04EB"/>
    <w:rsid w:val="007B0D4F"/>
    <w:rsid w:val="007B5A3D"/>
    <w:rsid w:val="007B5B95"/>
    <w:rsid w:val="007B6032"/>
    <w:rsid w:val="007B68EA"/>
    <w:rsid w:val="007B7140"/>
    <w:rsid w:val="007B7453"/>
    <w:rsid w:val="007C2D89"/>
    <w:rsid w:val="007C3636"/>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8F7"/>
    <w:rsid w:val="008209E6"/>
    <w:rsid w:val="00821D19"/>
    <w:rsid w:val="00823303"/>
    <w:rsid w:val="008233B2"/>
    <w:rsid w:val="00823A9F"/>
    <w:rsid w:val="00823C85"/>
    <w:rsid w:val="00825138"/>
    <w:rsid w:val="008269DD"/>
    <w:rsid w:val="00830621"/>
    <w:rsid w:val="00831498"/>
    <w:rsid w:val="0083348C"/>
    <w:rsid w:val="008373D3"/>
    <w:rsid w:val="00840617"/>
    <w:rsid w:val="00840F84"/>
    <w:rsid w:val="00842A47"/>
    <w:rsid w:val="00843C13"/>
    <w:rsid w:val="00843DEF"/>
    <w:rsid w:val="008454F8"/>
    <w:rsid w:val="0085173A"/>
    <w:rsid w:val="008538ED"/>
    <w:rsid w:val="008603CE"/>
    <w:rsid w:val="008620FC"/>
    <w:rsid w:val="008627A5"/>
    <w:rsid w:val="00863E05"/>
    <w:rsid w:val="00865ACA"/>
    <w:rsid w:val="00865D28"/>
    <w:rsid w:val="00865F85"/>
    <w:rsid w:val="00867C10"/>
    <w:rsid w:val="00870439"/>
    <w:rsid w:val="00870DA1"/>
    <w:rsid w:val="0087161D"/>
    <w:rsid w:val="00881FFC"/>
    <w:rsid w:val="00882421"/>
    <w:rsid w:val="00883F93"/>
    <w:rsid w:val="00884DB3"/>
    <w:rsid w:val="00885A9D"/>
    <w:rsid w:val="008864F6"/>
    <w:rsid w:val="0088711B"/>
    <w:rsid w:val="0089049D"/>
    <w:rsid w:val="008928C9"/>
    <w:rsid w:val="008930CB"/>
    <w:rsid w:val="008938DC"/>
    <w:rsid w:val="00893FD1"/>
    <w:rsid w:val="00894836"/>
    <w:rsid w:val="00895172"/>
    <w:rsid w:val="00895680"/>
    <w:rsid w:val="00896DFF"/>
    <w:rsid w:val="0089762C"/>
    <w:rsid w:val="008A173B"/>
    <w:rsid w:val="008A1893"/>
    <w:rsid w:val="008A1F54"/>
    <w:rsid w:val="008A57E6"/>
    <w:rsid w:val="008A6F81"/>
    <w:rsid w:val="008A769A"/>
    <w:rsid w:val="008B0C9C"/>
    <w:rsid w:val="008B166D"/>
    <w:rsid w:val="008B17F4"/>
    <w:rsid w:val="008B3615"/>
    <w:rsid w:val="008B4AC4"/>
    <w:rsid w:val="008B50C8"/>
    <w:rsid w:val="008B5281"/>
    <w:rsid w:val="008B6ECA"/>
    <w:rsid w:val="008B7E05"/>
    <w:rsid w:val="008C1797"/>
    <w:rsid w:val="008C219C"/>
    <w:rsid w:val="008C475E"/>
    <w:rsid w:val="008C619A"/>
    <w:rsid w:val="008D0CE8"/>
    <w:rsid w:val="008D2D1D"/>
    <w:rsid w:val="008D453D"/>
    <w:rsid w:val="008D4AB2"/>
    <w:rsid w:val="008D53AD"/>
    <w:rsid w:val="008D562B"/>
    <w:rsid w:val="008D5733"/>
    <w:rsid w:val="008D622B"/>
    <w:rsid w:val="008D666C"/>
    <w:rsid w:val="008D7B54"/>
    <w:rsid w:val="008E0C9D"/>
    <w:rsid w:val="008E1648"/>
    <w:rsid w:val="008E1B3E"/>
    <w:rsid w:val="008E2319"/>
    <w:rsid w:val="008E41FD"/>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18"/>
    <w:rsid w:val="00913CA9"/>
    <w:rsid w:val="009145AE"/>
    <w:rsid w:val="009146CE"/>
    <w:rsid w:val="00914CA7"/>
    <w:rsid w:val="00915C3E"/>
    <w:rsid w:val="009161A8"/>
    <w:rsid w:val="00922894"/>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97D30"/>
    <w:rsid w:val="009A089C"/>
    <w:rsid w:val="009A118E"/>
    <w:rsid w:val="009A21CD"/>
    <w:rsid w:val="009A278C"/>
    <w:rsid w:val="009A2BC2"/>
    <w:rsid w:val="009A42C1"/>
    <w:rsid w:val="009A5429"/>
    <w:rsid w:val="009A72AD"/>
    <w:rsid w:val="009B09E0"/>
    <w:rsid w:val="009B0BC5"/>
    <w:rsid w:val="009B1247"/>
    <w:rsid w:val="009B5B79"/>
    <w:rsid w:val="009B6029"/>
    <w:rsid w:val="009B6971"/>
    <w:rsid w:val="009C0154"/>
    <w:rsid w:val="009C27F1"/>
    <w:rsid w:val="009C3152"/>
    <w:rsid w:val="009C3257"/>
    <w:rsid w:val="009C4CFA"/>
    <w:rsid w:val="009C5070"/>
    <w:rsid w:val="009D112C"/>
    <w:rsid w:val="009D1385"/>
    <w:rsid w:val="009D47FA"/>
    <w:rsid w:val="009D4C5B"/>
    <w:rsid w:val="009D4F94"/>
    <w:rsid w:val="009D50D2"/>
    <w:rsid w:val="009D6BCA"/>
    <w:rsid w:val="009D7338"/>
    <w:rsid w:val="009D784A"/>
    <w:rsid w:val="009E0F62"/>
    <w:rsid w:val="009E4A58"/>
    <w:rsid w:val="009E5A2D"/>
    <w:rsid w:val="009E5AB2"/>
    <w:rsid w:val="009E6219"/>
    <w:rsid w:val="009F03B3"/>
    <w:rsid w:val="009F77ED"/>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BEF"/>
    <w:rsid w:val="00AE070A"/>
    <w:rsid w:val="00AE101C"/>
    <w:rsid w:val="00AE2A69"/>
    <w:rsid w:val="00AE37E5"/>
    <w:rsid w:val="00AE5EB4"/>
    <w:rsid w:val="00AF0C18"/>
    <w:rsid w:val="00AF47C5"/>
    <w:rsid w:val="00AF5398"/>
    <w:rsid w:val="00B029EF"/>
    <w:rsid w:val="00B049AF"/>
    <w:rsid w:val="00B07242"/>
    <w:rsid w:val="00B10534"/>
    <w:rsid w:val="00B113DB"/>
    <w:rsid w:val="00B11D8A"/>
    <w:rsid w:val="00B12981"/>
    <w:rsid w:val="00B147DD"/>
    <w:rsid w:val="00B156FD"/>
    <w:rsid w:val="00B21F61"/>
    <w:rsid w:val="00B261F1"/>
    <w:rsid w:val="00B265BC"/>
    <w:rsid w:val="00B277C2"/>
    <w:rsid w:val="00B31FB1"/>
    <w:rsid w:val="00B33952"/>
    <w:rsid w:val="00B33C5E"/>
    <w:rsid w:val="00B342F4"/>
    <w:rsid w:val="00B34369"/>
    <w:rsid w:val="00B34DC2"/>
    <w:rsid w:val="00B378E5"/>
    <w:rsid w:val="00B4346D"/>
    <w:rsid w:val="00B43B49"/>
    <w:rsid w:val="00B440F4"/>
    <w:rsid w:val="00B447A5"/>
    <w:rsid w:val="00B4654C"/>
    <w:rsid w:val="00B47293"/>
    <w:rsid w:val="00B50E50"/>
    <w:rsid w:val="00B52120"/>
    <w:rsid w:val="00B54ABC"/>
    <w:rsid w:val="00B56FBE"/>
    <w:rsid w:val="00B60ACF"/>
    <w:rsid w:val="00B62B58"/>
    <w:rsid w:val="00B65149"/>
    <w:rsid w:val="00B66567"/>
    <w:rsid w:val="00B6657E"/>
    <w:rsid w:val="00B66F52"/>
    <w:rsid w:val="00B66FE5"/>
    <w:rsid w:val="00B72880"/>
    <w:rsid w:val="00B7429D"/>
    <w:rsid w:val="00B758BF"/>
    <w:rsid w:val="00B77EC8"/>
    <w:rsid w:val="00B827A6"/>
    <w:rsid w:val="00B831CE"/>
    <w:rsid w:val="00B84098"/>
    <w:rsid w:val="00B86677"/>
    <w:rsid w:val="00B87131"/>
    <w:rsid w:val="00B939B1"/>
    <w:rsid w:val="00B95869"/>
    <w:rsid w:val="00B96D40"/>
    <w:rsid w:val="00B97386"/>
    <w:rsid w:val="00BA263B"/>
    <w:rsid w:val="00BA42B2"/>
    <w:rsid w:val="00BA58D4"/>
    <w:rsid w:val="00BA5B9E"/>
    <w:rsid w:val="00BA7C9A"/>
    <w:rsid w:val="00BB5F8F"/>
    <w:rsid w:val="00BB657A"/>
    <w:rsid w:val="00BC1A4E"/>
    <w:rsid w:val="00BC3F8E"/>
    <w:rsid w:val="00BC5DC7"/>
    <w:rsid w:val="00BC6B8B"/>
    <w:rsid w:val="00BC73D8"/>
    <w:rsid w:val="00BD52D7"/>
    <w:rsid w:val="00BD5AD2"/>
    <w:rsid w:val="00BD6E18"/>
    <w:rsid w:val="00BE22F3"/>
    <w:rsid w:val="00BE4086"/>
    <w:rsid w:val="00BE5530"/>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7F"/>
    <w:rsid w:val="00C24C8D"/>
    <w:rsid w:val="00C25FE2"/>
    <w:rsid w:val="00C26B53"/>
    <w:rsid w:val="00C279B2"/>
    <w:rsid w:val="00C33E50"/>
    <w:rsid w:val="00C34C20"/>
    <w:rsid w:val="00C350AD"/>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7F4E"/>
    <w:rsid w:val="00C80CB8"/>
    <w:rsid w:val="00C819F8"/>
    <w:rsid w:val="00C8248C"/>
    <w:rsid w:val="00C84E33"/>
    <w:rsid w:val="00C8563D"/>
    <w:rsid w:val="00C861F4"/>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4124"/>
    <w:rsid w:val="00D25E37"/>
    <w:rsid w:val="00D2661A"/>
    <w:rsid w:val="00D27582"/>
    <w:rsid w:val="00D27EC4"/>
    <w:rsid w:val="00D32719"/>
    <w:rsid w:val="00D33333"/>
    <w:rsid w:val="00D352A2"/>
    <w:rsid w:val="00D4162B"/>
    <w:rsid w:val="00D43A7A"/>
    <w:rsid w:val="00D4514F"/>
    <w:rsid w:val="00D451E2"/>
    <w:rsid w:val="00D45E89"/>
    <w:rsid w:val="00D45E8D"/>
    <w:rsid w:val="00D466AE"/>
    <w:rsid w:val="00D4734F"/>
    <w:rsid w:val="00D51BF3"/>
    <w:rsid w:val="00D66846"/>
    <w:rsid w:val="00D675FB"/>
    <w:rsid w:val="00D71F25"/>
    <w:rsid w:val="00D72A9C"/>
    <w:rsid w:val="00D76FDE"/>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9CC"/>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971"/>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6131"/>
    <w:rsid w:val="00E502C1"/>
    <w:rsid w:val="00E502DD"/>
    <w:rsid w:val="00E50D3A"/>
    <w:rsid w:val="00E51387"/>
    <w:rsid w:val="00E51E68"/>
    <w:rsid w:val="00E52EFD"/>
    <w:rsid w:val="00E5408A"/>
    <w:rsid w:val="00E56800"/>
    <w:rsid w:val="00E60C63"/>
    <w:rsid w:val="00E62FF9"/>
    <w:rsid w:val="00E635D6"/>
    <w:rsid w:val="00E639BC"/>
    <w:rsid w:val="00E664CC"/>
    <w:rsid w:val="00E66B5E"/>
    <w:rsid w:val="00E70388"/>
    <w:rsid w:val="00E70F92"/>
    <w:rsid w:val="00E74313"/>
    <w:rsid w:val="00E74C54"/>
    <w:rsid w:val="00E77133"/>
    <w:rsid w:val="00E77A03"/>
    <w:rsid w:val="00E822E8"/>
    <w:rsid w:val="00E82554"/>
    <w:rsid w:val="00E82606"/>
    <w:rsid w:val="00E831C1"/>
    <w:rsid w:val="00E846C8"/>
    <w:rsid w:val="00E84957"/>
    <w:rsid w:val="00E84A55"/>
    <w:rsid w:val="00E85835"/>
    <w:rsid w:val="00E85BFF"/>
    <w:rsid w:val="00E86207"/>
    <w:rsid w:val="00E879C2"/>
    <w:rsid w:val="00E90391"/>
    <w:rsid w:val="00E906C2"/>
    <w:rsid w:val="00E9311F"/>
    <w:rsid w:val="00E934D1"/>
    <w:rsid w:val="00E94AF0"/>
    <w:rsid w:val="00E95D13"/>
    <w:rsid w:val="00E95DD3"/>
    <w:rsid w:val="00E969D5"/>
    <w:rsid w:val="00EA3CB8"/>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BF3"/>
    <w:rsid w:val="00EF7E72"/>
    <w:rsid w:val="00F06D37"/>
    <w:rsid w:val="00F07B9D"/>
    <w:rsid w:val="00F11586"/>
    <w:rsid w:val="00F1183B"/>
    <w:rsid w:val="00F11C9F"/>
    <w:rsid w:val="00F12263"/>
    <w:rsid w:val="00F1409D"/>
    <w:rsid w:val="00F14214"/>
    <w:rsid w:val="00F157A9"/>
    <w:rsid w:val="00F16F00"/>
    <w:rsid w:val="00F25BB6"/>
    <w:rsid w:val="00F2646D"/>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47"/>
    <w:rsid w:val="00FB45F1"/>
    <w:rsid w:val="00FB4A72"/>
    <w:rsid w:val="00FB54E8"/>
    <w:rsid w:val="00FB7054"/>
    <w:rsid w:val="00FC17B7"/>
    <w:rsid w:val="00FC2CB7"/>
    <w:rsid w:val="00FC4090"/>
    <w:rsid w:val="00FC55B4"/>
    <w:rsid w:val="00FD00E6"/>
    <w:rsid w:val="00FD09A1"/>
    <w:rsid w:val="00FD2A7C"/>
    <w:rsid w:val="00FD59EB"/>
    <w:rsid w:val="00FD7299"/>
    <w:rsid w:val="00FE0565"/>
    <w:rsid w:val="00FE1FBE"/>
    <w:rsid w:val="00FE3901"/>
    <w:rsid w:val="00FE39D3"/>
    <w:rsid w:val="00FE4BCE"/>
    <w:rsid w:val="00FE54AE"/>
    <w:rsid w:val="00FE576A"/>
    <w:rsid w:val="00FE7E79"/>
    <w:rsid w:val="00FF3E7D"/>
    <w:rsid w:val="00FF5B99"/>
    <w:rsid w:val="00FF730C"/>
    <w:rsid w:val="00FF73F4"/>
    <w:rsid w:val="00FF7CE4"/>
    <w:rsid w:val="00FF7E39"/>
    <w:rsid w:val="012515C4"/>
    <w:rsid w:val="01325A8F"/>
    <w:rsid w:val="014A2DD9"/>
    <w:rsid w:val="018856AF"/>
    <w:rsid w:val="01AE15BA"/>
    <w:rsid w:val="01B82438"/>
    <w:rsid w:val="01EE5E5A"/>
    <w:rsid w:val="01F1594A"/>
    <w:rsid w:val="02105DD0"/>
    <w:rsid w:val="022A49B8"/>
    <w:rsid w:val="02353A89"/>
    <w:rsid w:val="02571E41"/>
    <w:rsid w:val="026C6D7F"/>
    <w:rsid w:val="026E0D49"/>
    <w:rsid w:val="029562D6"/>
    <w:rsid w:val="02E5725D"/>
    <w:rsid w:val="030E7E36"/>
    <w:rsid w:val="037B196F"/>
    <w:rsid w:val="03EE0393"/>
    <w:rsid w:val="041D2A27"/>
    <w:rsid w:val="043A5387"/>
    <w:rsid w:val="047F21FD"/>
    <w:rsid w:val="04BF763A"/>
    <w:rsid w:val="04EF43C3"/>
    <w:rsid w:val="05145BD8"/>
    <w:rsid w:val="052027CE"/>
    <w:rsid w:val="05571F68"/>
    <w:rsid w:val="05834B0B"/>
    <w:rsid w:val="05E80E12"/>
    <w:rsid w:val="063876A4"/>
    <w:rsid w:val="067A7CBC"/>
    <w:rsid w:val="070954E4"/>
    <w:rsid w:val="071A4FFB"/>
    <w:rsid w:val="0728596A"/>
    <w:rsid w:val="07524795"/>
    <w:rsid w:val="076D7821"/>
    <w:rsid w:val="078F7797"/>
    <w:rsid w:val="07950B26"/>
    <w:rsid w:val="07DE071F"/>
    <w:rsid w:val="07E6312F"/>
    <w:rsid w:val="080F6B2A"/>
    <w:rsid w:val="08204893"/>
    <w:rsid w:val="08624EAC"/>
    <w:rsid w:val="088A7F5F"/>
    <w:rsid w:val="08962DA7"/>
    <w:rsid w:val="08A92ADB"/>
    <w:rsid w:val="08B17BE1"/>
    <w:rsid w:val="08BF40AC"/>
    <w:rsid w:val="08C40BAE"/>
    <w:rsid w:val="08DD09D6"/>
    <w:rsid w:val="08E7715F"/>
    <w:rsid w:val="092108C3"/>
    <w:rsid w:val="093F51ED"/>
    <w:rsid w:val="0969226A"/>
    <w:rsid w:val="09970B85"/>
    <w:rsid w:val="099A0675"/>
    <w:rsid w:val="09CB4CD3"/>
    <w:rsid w:val="09F14739"/>
    <w:rsid w:val="0A206DCD"/>
    <w:rsid w:val="0A6842D0"/>
    <w:rsid w:val="0A8A06EA"/>
    <w:rsid w:val="0AA572D2"/>
    <w:rsid w:val="0AA95014"/>
    <w:rsid w:val="0AD61B81"/>
    <w:rsid w:val="0AF10769"/>
    <w:rsid w:val="0AFF2E86"/>
    <w:rsid w:val="0B3F3282"/>
    <w:rsid w:val="0B64718D"/>
    <w:rsid w:val="0BD04822"/>
    <w:rsid w:val="0C0A4976"/>
    <w:rsid w:val="0C1E558E"/>
    <w:rsid w:val="0C430B50"/>
    <w:rsid w:val="0C7E7DDA"/>
    <w:rsid w:val="0C807FF6"/>
    <w:rsid w:val="0C895AED"/>
    <w:rsid w:val="0CB8153E"/>
    <w:rsid w:val="0D295F98"/>
    <w:rsid w:val="0D2A1D10"/>
    <w:rsid w:val="0D611BD6"/>
    <w:rsid w:val="0D8B6C53"/>
    <w:rsid w:val="0D9C49BC"/>
    <w:rsid w:val="0DDA1988"/>
    <w:rsid w:val="0DF2282E"/>
    <w:rsid w:val="0DFF4F4B"/>
    <w:rsid w:val="0E1B7FD7"/>
    <w:rsid w:val="0E364E11"/>
    <w:rsid w:val="0E8042DE"/>
    <w:rsid w:val="0EEE7499"/>
    <w:rsid w:val="0EFF16A6"/>
    <w:rsid w:val="0F0071CD"/>
    <w:rsid w:val="0F1B7B63"/>
    <w:rsid w:val="0F73174D"/>
    <w:rsid w:val="1057106E"/>
    <w:rsid w:val="10611EED"/>
    <w:rsid w:val="1068327B"/>
    <w:rsid w:val="106D0892"/>
    <w:rsid w:val="109202F8"/>
    <w:rsid w:val="10DB1C9F"/>
    <w:rsid w:val="10F93ED3"/>
    <w:rsid w:val="111B6540"/>
    <w:rsid w:val="1158509E"/>
    <w:rsid w:val="116E041E"/>
    <w:rsid w:val="11AE1162"/>
    <w:rsid w:val="11BF6ECB"/>
    <w:rsid w:val="11D81D3B"/>
    <w:rsid w:val="11DC5CCF"/>
    <w:rsid w:val="125A6BF4"/>
    <w:rsid w:val="12641821"/>
    <w:rsid w:val="12E34E3B"/>
    <w:rsid w:val="132A2A6A"/>
    <w:rsid w:val="133236CD"/>
    <w:rsid w:val="13453400"/>
    <w:rsid w:val="13781A27"/>
    <w:rsid w:val="143811B7"/>
    <w:rsid w:val="14700951"/>
    <w:rsid w:val="148166BA"/>
    <w:rsid w:val="148443FC"/>
    <w:rsid w:val="14887A48"/>
    <w:rsid w:val="14952165"/>
    <w:rsid w:val="14D233B9"/>
    <w:rsid w:val="150D619F"/>
    <w:rsid w:val="15192D96"/>
    <w:rsid w:val="151B6B0E"/>
    <w:rsid w:val="1525173B"/>
    <w:rsid w:val="157B75AD"/>
    <w:rsid w:val="159A3ED7"/>
    <w:rsid w:val="1618304E"/>
    <w:rsid w:val="16526560"/>
    <w:rsid w:val="16906F14"/>
    <w:rsid w:val="16AF39B2"/>
    <w:rsid w:val="16E55626"/>
    <w:rsid w:val="17123F41"/>
    <w:rsid w:val="171B2DF6"/>
    <w:rsid w:val="17AC7EF2"/>
    <w:rsid w:val="17C57205"/>
    <w:rsid w:val="17F11DA8"/>
    <w:rsid w:val="17F81389"/>
    <w:rsid w:val="183323C1"/>
    <w:rsid w:val="1876405C"/>
    <w:rsid w:val="18891FE1"/>
    <w:rsid w:val="18AB01A9"/>
    <w:rsid w:val="18B21538"/>
    <w:rsid w:val="18DC4807"/>
    <w:rsid w:val="18E35B95"/>
    <w:rsid w:val="18E90CD1"/>
    <w:rsid w:val="195645B9"/>
    <w:rsid w:val="19A35324"/>
    <w:rsid w:val="1A5959E3"/>
    <w:rsid w:val="1A6920CA"/>
    <w:rsid w:val="1AC13E77"/>
    <w:rsid w:val="1AC92B69"/>
    <w:rsid w:val="1ADF05DE"/>
    <w:rsid w:val="1B1C538E"/>
    <w:rsid w:val="1B28788F"/>
    <w:rsid w:val="1B522B5E"/>
    <w:rsid w:val="1B5C1C2F"/>
    <w:rsid w:val="1B724FAE"/>
    <w:rsid w:val="1B80591D"/>
    <w:rsid w:val="1BE85270"/>
    <w:rsid w:val="1BEC4D61"/>
    <w:rsid w:val="1BEC6B0F"/>
    <w:rsid w:val="1BFD6F6E"/>
    <w:rsid w:val="1C3D380E"/>
    <w:rsid w:val="1C4A5F2B"/>
    <w:rsid w:val="1C9378D2"/>
    <w:rsid w:val="1C984EE8"/>
    <w:rsid w:val="1CAB69CA"/>
    <w:rsid w:val="1CC45CDD"/>
    <w:rsid w:val="1D0600A4"/>
    <w:rsid w:val="1D392227"/>
    <w:rsid w:val="1D85546D"/>
    <w:rsid w:val="1DD41F50"/>
    <w:rsid w:val="1E227A39"/>
    <w:rsid w:val="1E48649A"/>
    <w:rsid w:val="1E4A0464"/>
    <w:rsid w:val="1EA55764"/>
    <w:rsid w:val="1EF83A1C"/>
    <w:rsid w:val="1F7A6B27"/>
    <w:rsid w:val="1F833C2E"/>
    <w:rsid w:val="1FEF3071"/>
    <w:rsid w:val="206375BB"/>
    <w:rsid w:val="20A53730"/>
    <w:rsid w:val="20AE6A88"/>
    <w:rsid w:val="20EF0E4F"/>
    <w:rsid w:val="20F65F85"/>
    <w:rsid w:val="210466A8"/>
    <w:rsid w:val="213B4094"/>
    <w:rsid w:val="21423675"/>
    <w:rsid w:val="215A09BE"/>
    <w:rsid w:val="21EF7359"/>
    <w:rsid w:val="222334A6"/>
    <w:rsid w:val="2254540E"/>
    <w:rsid w:val="22761828"/>
    <w:rsid w:val="227B0BEC"/>
    <w:rsid w:val="22D12F02"/>
    <w:rsid w:val="22D447A0"/>
    <w:rsid w:val="22D84291"/>
    <w:rsid w:val="22F32E79"/>
    <w:rsid w:val="230213B5"/>
    <w:rsid w:val="23052BAC"/>
    <w:rsid w:val="23073C82"/>
    <w:rsid w:val="2322550C"/>
    <w:rsid w:val="236478D2"/>
    <w:rsid w:val="238166D6"/>
    <w:rsid w:val="239C706C"/>
    <w:rsid w:val="23A221A9"/>
    <w:rsid w:val="23AD74CB"/>
    <w:rsid w:val="23B32608"/>
    <w:rsid w:val="23DB1C0A"/>
    <w:rsid w:val="241A2687"/>
    <w:rsid w:val="24303C58"/>
    <w:rsid w:val="2435126F"/>
    <w:rsid w:val="24653902"/>
    <w:rsid w:val="24747FE9"/>
    <w:rsid w:val="247955FF"/>
    <w:rsid w:val="248144B4"/>
    <w:rsid w:val="24C26FA6"/>
    <w:rsid w:val="24DE4DA2"/>
    <w:rsid w:val="250749B9"/>
    <w:rsid w:val="253F23A5"/>
    <w:rsid w:val="258E50DA"/>
    <w:rsid w:val="25AC730F"/>
    <w:rsid w:val="25DC5E46"/>
    <w:rsid w:val="25E20F82"/>
    <w:rsid w:val="25F3318F"/>
    <w:rsid w:val="26090D15"/>
    <w:rsid w:val="2610789E"/>
    <w:rsid w:val="26154EB4"/>
    <w:rsid w:val="26170C2C"/>
    <w:rsid w:val="265A320F"/>
    <w:rsid w:val="267E6EFD"/>
    <w:rsid w:val="26EA4592"/>
    <w:rsid w:val="27127645"/>
    <w:rsid w:val="271E2638"/>
    <w:rsid w:val="272E26D1"/>
    <w:rsid w:val="278A18D2"/>
    <w:rsid w:val="278F0C96"/>
    <w:rsid w:val="27CC1EEA"/>
    <w:rsid w:val="27E70AD2"/>
    <w:rsid w:val="28186EDD"/>
    <w:rsid w:val="28373807"/>
    <w:rsid w:val="286914E7"/>
    <w:rsid w:val="288051AE"/>
    <w:rsid w:val="28C11323"/>
    <w:rsid w:val="28F15F1E"/>
    <w:rsid w:val="28F9286B"/>
    <w:rsid w:val="29003BF9"/>
    <w:rsid w:val="293935AF"/>
    <w:rsid w:val="29413E81"/>
    <w:rsid w:val="295959FF"/>
    <w:rsid w:val="296A782E"/>
    <w:rsid w:val="29915199"/>
    <w:rsid w:val="29CE5AA6"/>
    <w:rsid w:val="29DB01C2"/>
    <w:rsid w:val="29EE439A"/>
    <w:rsid w:val="29F04FFF"/>
    <w:rsid w:val="2A0616E3"/>
    <w:rsid w:val="2A225DF1"/>
    <w:rsid w:val="2A286AF0"/>
    <w:rsid w:val="2A992557"/>
    <w:rsid w:val="2A9F7442"/>
    <w:rsid w:val="2ADB491E"/>
    <w:rsid w:val="2B1E2A5D"/>
    <w:rsid w:val="2B25203D"/>
    <w:rsid w:val="2B726905"/>
    <w:rsid w:val="2C163734"/>
    <w:rsid w:val="2C7E7C57"/>
    <w:rsid w:val="2C8D1C48"/>
    <w:rsid w:val="2C8F7B53"/>
    <w:rsid w:val="2CEB696E"/>
    <w:rsid w:val="2CED6B8B"/>
    <w:rsid w:val="2CEF46B1"/>
    <w:rsid w:val="2CF27CFD"/>
    <w:rsid w:val="2D016192"/>
    <w:rsid w:val="2D173C07"/>
    <w:rsid w:val="2D430559"/>
    <w:rsid w:val="2D556F96"/>
    <w:rsid w:val="2D945258"/>
    <w:rsid w:val="2DB651CE"/>
    <w:rsid w:val="2DB66F7C"/>
    <w:rsid w:val="2DBD655D"/>
    <w:rsid w:val="2DD9710F"/>
    <w:rsid w:val="2DE0049D"/>
    <w:rsid w:val="2DE0224B"/>
    <w:rsid w:val="2E861045"/>
    <w:rsid w:val="2EB216C5"/>
    <w:rsid w:val="2EB23BE8"/>
    <w:rsid w:val="2EC76F67"/>
    <w:rsid w:val="2EE144CD"/>
    <w:rsid w:val="2EFA10EB"/>
    <w:rsid w:val="2F395FE2"/>
    <w:rsid w:val="2F3A3BDD"/>
    <w:rsid w:val="2F4862FA"/>
    <w:rsid w:val="2F9257C7"/>
    <w:rsid w:val="2FB83480"/>
    <w:rsid w:val="2FD23E16"/>
    <w:rsid w:val="2FE75B13"/>
    <w:rsid w:val="304B42F4"/>
    <w:rsid w:val="304C3BC8"/>
    <w:rsid w:val="305B02AF"/>
    <w:rsid w:val="3062163D"/>
    <w:rsid w:val="30D047F9"/>
    <w:rsid w:val="30F67062"/>
    <w:rsid w:val="30F85AFE"/>
    <w:rsid w:val="313F3A21"/>
    <w:rsid w:val="315F16D9"/>
    <w:rsid w:val="31F91B2E"/>
    <w:rsid w:val="32130E41"/>
    <w:rsid w:val="322F37A1"/>
    <w:rsid w:val="32A63A63"/>
    <w:rsid w:val="32AC3044"/>
    <w:rsid w:val="32DC56D7"/>
    <w:rsid w:val="32E75E2A"/>
    <w:rsid w:val="32EE540A"/>
    <w:rsid w:val="32FA3DAF"/>
    <w:rsid w:val="331D4A54"/>
    <w:rsid w:val="33490893"/>
    <w:rsid w:val="33857B1D"/>
    <w:rsid w:val="33923FE8"/>
    <w:rsid w:val="33D771D0"/>
    <w:rsid w:val="33E32A95"/>
    <w:rsid w:val="342804A8"/>
    <w:rsid w:val="345D2848"/>
    <w:rsid w:val="346A6D13"/>
    <w:rsid w:val="34A02734"/>
    <w:rsid w:val="34F767F8"/>
    <w:rsid w:val="35131158"/>
    <w:rsid w:val="35372D6D"/>
    <w:rsid w:val="353A41C2"/>
    <w:rsid w:val="3569521C"/>
    <w:rsid w:val="358D2CB9"/>
    <w:rsid w:val="35A16764"/>
    <w:rsid w:val="35A87AF3"/>
    <w:rsid w:val="35B013FB"/>
    <w:rsid w:val="35B50461"/>
    <w:rsid w:val="35D07049"/>
    <w:rsid w:val="36115C43"/>
    <w:rsid w:val="368C2F70"/>
    <w:rsid w:val="36987940"/>
    <w:rsid w:val="36B14785"/>
    <w:rsid w:val="36B50719"/>
    <w:rsid w:val="36C3270A"/>
    <w:rsid w:val="36D36DF1"/>
    <w:rsid w:val="36DF5796"/>
    <w:rsid w:val="370E607B"/>
    <w:rsid w:val="37305FF2"/>
    <w:rsid w:val="373F7FE3"/>
    <w:rsid w:val="375A12C0"/>
    <w:rsid w:val="376277A1"/>
    <w:rsid w:val="37863E63"/>
    <w:rsid w:val="379C71E3"/>
    <w:rsid w:val="37DE5A4E"/>
    <w:rsid w:val="38207E14"/>
    <w:rsid w:val="383A69FC"/>
    <w:rsid w:val="386A108F"/>
    <w:rsid w:val="388F0AF6"/>
    <w:rsid w:val="393618B9"/>
    <w:rsid w:val="398B750F"/>
    <w:rsid w:val="39934616"/>
    <w:rsid w:val="39965EB4"/>
    <w:rsid w:val="39C649EB"/>
    <w:rsid w:val="39D215E2"/>
    <w:rsid w:val="3A0F6392"/>
    <w:rsid w:val="3A190FBF"/>
    <w:rsid w:val="3A944AE9"/>
    <w:rsid w:val="3A970136"/>
    <w:rsid w:val="3ACD1DA9"/>
    <w:rsid w:val="3ACE7FFB"/>
    <w:rsid w:val="3ACF62F1"/>
    <w:rsid w:val="3AE839B2"/>
    <w:rsid w:val="3B351E28"/>
    <w:rsid w:val="3B381919"/>
    <w:rsid w:val="3B5878C5"/>
    <w:rsid w:val="3B934DA1"/>
    <w:rsid w:val="3BB07701"/>
    <w:rsid w:val="3BBD597A"/>
    <w:rsid w:val="3BBF5B96"/>
    <w:rsid w:val="3BF03FA1"/>
    <w:rsid w:val="3C4B742A"/>
    <w:rsid w:val="3C5A58BF"/>
    <w:rsid w:val="3C5C5193"/>
    <w:rsid w:val="3CAF79B9"/>
    <w:rsid w:val="3CB74ABF"/>
    <w:rsid w:val="3CDB07AE"/>
    <w:rsid w:val="3D033860"/>
    <w:rsid w:val="3D255ECD"/>
    <w:rsid w:val="3D2A34E3"/>
    <w:rsid w:val="3D453E79"/>
    <w:rsid w:val="3D711112"/>
    <w:rsid w:val="3D98044D"/>
    <w:rsid w:val="3E151A9D"/>
    <w:rsid w:val="3E263CAA"/>
    <w:rsid w:val="3E4405D4"/>
    <w:rsid w:val="3E75253C"/>
    <w:rsid w:val="3ECD4126"/>
    <w:rsid w:val="3ED454B4"/>
    <w:rsid w:val="3F253F62"/>
    <w:rsid w:val="3F3643C1"/>
    <w:rsid w:val="3F7E18C4"/>
    <w:rsid w:val="3FC25C55"/>
    <w:rsid w:val="3FDB2873"/>
    <w:rsid w:val="40A67324"/>
    <w:rsid w:val="40B530C4"/>
    <w:rsid w:val="40C854ED"/>
    <w:rsid w:val="40EA5463"/>
    <w:rsid w:val="4162149D"/>
    <w:rsid w:val="416845DA"/>
    <w:rsid w:val="418C651A"/>
    <w:rsid w:val="41AF3FB7"/>
    <w:rsid w:val="41DB2FFE"/>
    <w:rsid w:val="42291FBB"/>
    <w:rsid w:val="42666D6B"/>
    <w:rsid w:val="428216CB"/>
    <w:rsid w:val="428C42F8"/>
    <w:rsid w:val="42F26851"/>
    <w:rsid w:val="42F70F0D"/>
    <w:rsid w:val="430B7913"/>
    <w:rsid w:val="43160791"/>
    <w:rsid w:val="438A6A89"/>
    <w:rsid w:val="43CC0E50"/>
    <w:rsid w:val="43E97C54"/>
    <w:rsid w:val="43F6411F"/>
    <w:rsid w:val="43F87E97"/>
    <w:rsid w:val="44250560"/>
    <w:rsid w:val="44384737"/>
    <w:rsid w:val="445552E9"/>
    <w:rsid w:val="44894F93"/>
    <w:rsid w:val="449C6A74"/>
    <w:rsid w:val="450D7972"/>
    <w:rsid w:val="4513485D"/>
    <w:rsid w:val="452F78E8"/>
    <w:rsid w:val="45343151"/>
    <w:rsid w:val="453A628D"/>
    <w:rsid w:val="4545710C"/>
    <w:rsid w:val="458614D2"/>
    <w:rsid w:val="45A55DFD"/>
    <w:rsid w:val="460F771A"/>
    <w:rsid w:val="466B16B2"/>
    <w:rsid w:val="467A1037"/>
    <w:rsid w:val="468B4FF2"/>
    <w:rsid w:val="471E5E67"/>
    <w:rsid w:val="47213261"/>
    <w:rsid w:val="473C62ED"/>
    <w:rsid w:val="47543636"/>
    <w:rsid w:val="47CD33E9"/>
    <w:rsid w:val="47F15329"/>
    <w:rsid w:val="47FE7A46"/>
    <w:rsid w:val="4812704D"/>
    <w:rsid w:val="487F0B87"/>
    <w:rsid w:val="48981C49"/>
    <w:rsid w:val="48FF3A76"/>
    <w:rsid w:val="491F1A22"/>
    <w:rsid w:val="49247038"/>
    <w:rsid w:val="49303C2F"/>
    <w:rsid w:val="495711BC"/>
    <w:rsid w:val="496202BA"/>
    <w:rsid w:val="49B605D8"/>
    <w:rsid w:val="49DC5B65"/>
    <w:rsid w:val="49E07403"/>
    <w:rsid w:val="49EC224C"/>
    <w:rsid w:val="4A1B043B"/>
    <w:rsid w:val="4A273284"/>
    <w:rsid w:val="4A477482"/>
    <w:rsid w:val="4AB97C54"/>
    <w:rsid w:val="4AC960E9"/>
    <w:rsid w:val="4AD60754"/>
    <w:rsid w:val="4ADF76BB"/>
    <w:rsid w:val="4AFA2747"/>
    <w:rsid w:val="4B103D18"/>
    <w:rsid w:val="4B221C9D"/>
    <w:rsid w:val="4B3F63AB"/>
    <w:rsid w:val="4B62209A"/>
    <w:rsid w:val="4BA10E14"/>
    <w:rsid w:val="4BA97CC9"/>
    <w:rsid w:val="4BBC5C4E"/>
    <w:rsid w:val="4BEE392E"/>
    <w:rsid w:val="4C043151"/>
    <w:rsid w:val="4C101AF6"/>
    <w:rsid w:val="4C1635B0"/>
    <w:rsid w:val="4C235CCD"/>
    <w:rsid w:val="4C2F6420"/>
    <w:rsid w:val="4C465518"/>
    <w:rsid w:val="4C6F0F12"/>
    <w:rsid w:val="4CE0596C"/>
    <w:rsid w:val="4D4D1254"/>
    <w:rsid w:val="4DC4528E"/>
    <w:rsid w:val="4E173610"/>
    <w:rsid w:val="4E393177"/>
    <w:rsid w:val="4E3A10AC"/>
    <w:rsid w:val="4E5C54C6"/>
    <w:rsid w:val="4E720846"/>
    <w:rsid w:val="4E7C3473"/>
    <w:rsid w:val="4E8113A6"/>
    <w:rsid w:val="4EC217CD"/>
    <w:rsid w:val="4F005E52"/>
    <w:rsid w:val="4F027E1C"/>
    <w:rsid w:val="4F1E452A"/>
    <w:rsid w:val="4F974A08"/>
    <w:rsid w:val="4F9A62A6"/>
    <w:rsid w:val="4FE237A9"/>
    <w:rsid w:val="4FFA4F97"/>
    <w:rsid w:val="50041972"/>
    <w:rsid w:val="50454464"/>
    <w:rsid w:val="506D5769"/>
    <w:rsid w:val="507460F2"/>
    <w:rsid w:val="50A82C45"/>
    <w:rsid w:val="50BB0282"/>
    <w:rsid w:val="50E81293"/>
    <w:rsid w:val="50F25C6E"/>
    <w:rsid w:val="512A365A"/>
    <w:rsid w:val="51361FFF"/>
    <w:rsid w:val="51363DAD"/>
    <w:rsid w:val="51937451"/>
    <w:rsid w:val="51DD06CC"/>
    <w:rsid w:val="51E14DA1"/>
    <w:rsid w:val="5212481A"/>
    <w:rsid w:val="52224331"/>
    <w:rsid w:val="522B4F1F"/>
    <w:rsid w:val="52412A09"/>
    <w:rsid w:val="527E3C5D"/>
    <w:rsid w:val="528A2602"/>
    <w:rsid w:val="52AA6800"/>
    <w:rsid w:val="530F6FAB"/>
    <w:rsid w:val="53185E60"/>
    <w:rsid w:val="53740BBC"/>
    <w:rsid w:val="53982AFD"/>
    <w:rsid w:val="53E73A84"/>
    <w:rsid w:val="54210D44"/>
    <w:rsid w:val="5429409D"/>
    <w:rsid w:val="54505185"/>
    <w:rsid w:val="54556C40"/>
    <w:rsid w:val="54624EB9"/>
    <w:rsid w:val="54774E08"/>
    <w:rsid w:val="54AD082A"/>
    <w:rsid w:val="54C6369A"/>
    <w:rsid w:val="553A1226"/>
    <w:rsid w:val="55EC35D4"/>
    <w:rsid w:val="56334D5F"/>
    <w:rsid w:val="567C6706"/>
    <w:rsid w:val="568B06F7"/>
    <w:rsid w:val="56D26326"/>
    <w:rsid w:val="57087F99"/>
    <w:rsid w:val="57837EE4"/>
    <w:rsid w:val="578E4942"/>
    <w:rsid w:val="57AE0B41"/>
    <w:rsid w:val="57B343A9"/>
    <w:rsid w:val="57CF2865"/>
    <w:rsid w:val="57D04F5B"/>
    <w:rsid w:val="57E5652D"/>
    <w:rsid w:val="58164938"/>
    <w:rsid w:val="581F37ED"/>
    <w:rsid w:val="583059FA"/>
    <w:rsid w:val="583155A2"/>
    <w:rsid w:val="58627B7D"/>
    <w:rsid w:val="5898534D"/>
    <w:rsid w:val="58B959EF"/>
    <w:rsid w:val="58E42340"/>
    <w:rsid w:val="59554FEC"/>
    <w:rsid w:val="5975743C"/>
    <w:rsid w:val="597933D0"/>
    <w:rsid w:val="59A0095D"/>
    <w:rsid w:val="59CE07A9"/>
    <w:rsid w:val="59D6612D"/>
    <w:rsid w:val="5A1804F3"/>
    <w:rsid w:val="5A2E41BB"/>
    <w:rsid w:val="5A3115B5"/>
    <w:rsid w:val="5A3572F7"/>
    <w:rsid w:val="5A3D61AC"/>
    <w:rsid w:val="5A9B1124"/>
    <w:rsid w:val="5AA71877"/>
    <w:rsid w:val="5AC93EE4"/>
    <w:rsid w:val="5AED7BD2"/>
    <w:rsid w:val="5AFE3B8D"/>
    <w:rsid w:val="5B323837"/>
    <w:rsid w:val="5B547C51"/>
    <w:rsid w:val="5BA30291"/>
    <w:rsid w:val="5BDC1BC4"/>
    <w:rsid w:val="5C190553"/>
    <w:rsid w:val="5C5F065B"/>
    <w:rsid w:val="5C814A76"/>
    <w:rsid w:val="5CCB3F43"/>
    <w:rsid w:val="5D213B63"/>
    <w:rsid w:val="5D467A6D"/>
    <w:rsid w:val="5D9205BD"/>
    <w:rsid w:val="5DD60DF1"/>
    <w:rsid w:val="5DE51034"/>
    <w:rsid w:val="5DEC23C3"/>
    <w:rsid w:val="5E5F29AA"/>
    <w:rsid w:val="5E9F5687"/>
    <w:rsid w:val="5EAA5DDA"/>
    <w:rsid w:val="5EDF3CD6"/>
    <w:rsid w:val="5F2762FF"/>
    <w:rsid w:val="5F9D61D9"/>
    <w:rsid w:val="5FAF36A8"/>
    <w:rsid w:val="5FC1162D"/>
    <w:rsid w:val="5FF27A39"/>
    <w:rsid w:val="603242D9"/>
    <w:rsid w:val="60343BAD"/>
    <w:rsid w:val="60457B68"/>
    <w:rsid w:val="605E6E7C"/>
    <w:rsid w:val="60AA0313"/>
    <w:rsid w:val="60C43183"/>
    <w:rsid w:val="61446072"/>
    <w:rsid w:val="61774699"/>
    <w:rsid w:val="61B431F8"/>
    <w:rsid w:val="61C96577"/>
    <w:rsid w:val="624B3430"/>
    <w:rsid w:val="62586279"/>
    <w:rsid w:val="626562A0"/>
    <w:rsid w:val="62856942"/>
    <w:rsid w:val="62A72D5C"/>
    <w:rsid w:val="62CA6A4B"/>
    <w:rsid w:val="62D33B51"/>
    <w:rsid w:val="62DF24F6"/>
    <w:rsid w:val="62F835B8"/>
    <w:rsid w:val="632919C3"/>
    <w:rsid w:val="636A0DA9"/>
    <w:rsid w:val="63D538F9"/>
    <w:rsid w:val="64410F8F"/>
    <w:rsid w:val="647E4A19"/>
    <w:rsid w:val="64953785"/>
    <w:rsid w:val="64B96D77"/>
    <w:rsid w:val="654C3747"/>
    <w:rsid w:val="65680361"/>
    <w:rsid w:val="65BF660F"/>
    <w:rsid w:val="65EB3DBB"/>
    <w:rsid w:val="65F938CF"/>
    <w:rsid w:val="660758C0"/>
    <w:rsid w:val="66187ACD"/>
    <w:rsid w:val="662D17CA"/>
    <w:rsid w:val="663A3EE7"/>
    <w:rsid w:val="66A82BFF"/>
    <w:rsid w:val="66CA5F99"/>
    <w:rsid w:val="670342D9"/>
    <w:rsid w:val="6751773B"/>
    <w:rsid w:val="676B07FC"/>
    <w:rsid w:val="6773320D"/>
    <w:rsid w:val="67BD6B7E"/>
    <w:rsid w:val="67D839B8"/>
    <w:rsid w:val="68106CAE"/>
    <w:rsid w:val="684E77D6"/>
    <w:rsid w:val="68757459"/>
    <w:rsid w:val="687F5BE1"/>
    <w:rsid w:val="688D02FE"/>
    <w:rsid w:val="68993147"/>
    <w:rsid w:val="68D45F2D"/>
    <w:rsid w:val="68DC1286"/>
    <w:rsid w:val="69456E2B"/>
    <w:rsid w:val="69472BA3"/>
    <w:rsid w:val="694A2693"/>
    <w:rsid w:val="69B55D5F"/>
    <w:rsid w:val="69F66377"/>
    <w:rsid w:val="6A1862EE"/>
    <w:rsid w:val="6A7C4ACE"/>
    <w:rsid w:val="6A7E0847"/>
    <w:rsid w:val="6AB204F0"/>
    <w:rsid w:val="6AC124E1"/>
    <w:rsid w:val="6B0A032C"/>
    <w:rsid w:val="6B0C5E52"/>
    <w:rsid w:val="6B4849B1"/>
    <w:rsid w:val="6B735ED1"/>
    <w:rsid w:val="6B7B4D86"/>
    <w:rsid w:val="6BB65DBE"/>
    <w:rsid w:val="6C496C32"/>
    <w:rsid w:val="6C4B4758"/>
    <w:rsid w:val="6C5F6456"/>
    <w:rsid w:val="6C7D068A"/>
    <w:rsid w:val="6C7D68DC"/>
    <w:rsid w:val="6C8934D3"/>
    <w:rsid w:val="6CB22A29"/>
    <w:rsid w:val="6CC051DC"/>
    <w:rsid w:val="6CCB7647"/>
    <w:rsid w:val="6D4F0278"/>
    <w:rsid w:val="6D875C64"/>
    <w:rsid w:val="6D8F2D6B"/>
    <w:rsid w:val="6DAE1443"/>
    <w:rsid w:val="6DB12CE1"/>
    <w:rsid w:val="6E1B63AC"/>
    <w:rsid w:val="6E337B9A"/>
    <w:rsid w:val="6E361438"/>
    <w:rsid w:val="6E867CCA"/>
    <w:rsid w:val="6E900B48"/>
    <w:rsid w:val="6EAB3BD4"/>
    <w:rsid w:val="6ECD3B4B"/>
    <w:rsid w:val="6ED8429D"/>
    <w:rsid w:val="6EDC48A6"/>
    <w:rsid w:val="6EE3336E"/>
    <w:rsid w:val="6F12155D"/>
    <w:rsid w:val="6F2A2D4B"/>
    <w:rsid w:val="6F7A7103"/>
    <w:rsid w:val="70307176"/>
    <w:rsid w:val="703B0F88"/>
    <w:rsid w:val="70902438"/>
    <w:rsid w:val="70AB7EBB"/>
    <w:rsid w:val="7130216F"/>
    <w:rsid w:val="715440AF"/>
    <w:rsid w:val="71662034"/>
    <w:rsid w:val="71A30B93"/>
    <w:rsid w:val="71BE777B"/>
    <w:rsid w:val="72035AD5"/>
    <w:rsid w:val="722021E3"/>
    <w:rsid w:val="72231CD3"/>
    <w:rsid w:val="722515A8"/>
    <w:rsid w:val="722F0678"/>
    <w:rsid w:val="72330169"/>
    <w:rsid w:val="72760055"/>
    <w:rsid w:val="72BB3CBA"/>
    <w:rsid w:val="72F71196"/>
    <w:rsid w:val="730A72B6"/>
    <w:rsid w:val="73214465"/>
    <w:rsid w:val="73267CCD"/>
    <w:rsid w:val="7329331A"/>
    <w:rsid w:val="73357F10"/>
    <w:rsid w:val="738A025C"/>
    <w:rsid w:val="738B5D82"/>
    <w:rsid w:val="740F0761"/>
    <w:rsid w:val="7416389E"/>
    <w:rsid w:val="74341F76"/>
    <w:rsid w:val="7460720F"/>
    <w:rsid w:val="746C7962"/>
    <w:rsid w:val="74956EB9"/>
    <w:rsid w:val="74A40EAA"/>
    <w:rsid w:val="751C3136"/>
    <w:rsid w:val="7524023C"/>
    <w:rsid w:val="75365188"/>
    <w:rsid w:val="753F5076"/>
    <w:rsid w:val="75662603"/>
    <w:rsid w:val="75852A91"/>
    <w:rsid w:val="75C630A2"/>
    <w:rsid w:val="75D21A46"/>
    <w:rsid w:val="75E023B5"/>
    <w:rsid w:val="76045978"/>
    <w:rsid w:val="76206C56"/>
    <w:rsid w:val="762322A2"/>
    <w:rsid w:val="76326989"/>
    <w:rsid w:val="765B5EE0"/>
    <w:rsid w:val="766823AB"/>
    <w:rsid w:val="767B0330"/>
    <w:rsid w:val="768947FB"/>
    <w:rsid w:val="76D4359C"/>
    <w:rsid w:val="76D57A40"/>
    <w:rsid w:val="76FB4FCD"/>
    <w:rsid w:val="778E4093"/>
    <w:rsid w:val="77901BB9"/>
    <w:rsid w:val="78CF226D"/>
    <w:rsid w:val="796432FD"/>
    <w:rsid w:val="79984D55"/>
    <w:rsid w:val="79D57D57"/>
    <w:rsid w:val="7A5073DE"/>
    <w:rsid w:val="7B2A40D3"/>
    <w:rsid w:val="7B5D1DB2"/>
    <w:rsid w:val="7B62386D"/>
    <w:rsid w:val="7B6E5D6D"/>
    <w:rsid w:val="7BBA0FB3"/>
    <w:rsid w:val="7BBF2A6D"/>
    <w:rsid w:val="7BD007D6"/>
    <w:rsid w:val="7BFE17E7"/>
    <w:rsid w:val="7C765821"/>
    <w:rsid w:val="7C8810B1"/>
    <w:rsid w:val="7C8B0BA1"/>
    <w:rsid w:val="7C8F243F"/>
    <w:rsid w:val="7CB24380"/>
    <w:rsid w:val="7CB2612E"/>
    <w:rsid w:val="7D2012E9"/>
    <w:rsid w:val="7D9D0B8C"/>
    <w:rsid w:val="7DA95783"/>
    <w:rsid w:val="7DBC5832"/>
    <w:rsid w:val="7DD87E16"/>
    <w:rsid w:val="7DDA3B8E"/>
    <w:rsid w:val="7DFB58B2"/>
    <w:rsid w:val="7E0B01EB"/>
    <w:rsid w:val="7E5576B9"/>
    <w:rsid w:val="7E633B84"/>
    <w:rsid w:val="7E7F4735"/>
    <w:rsid w:val="7ED625A7"/>
    <w:rsid w:val="7EF70770"/>
    <w:rsid w:val="7F9B559F"/>
    <w:rsid w:val="7FCB5E84"/>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C7A3C8934FF4614B8FDE9C0B0D4B899"/>
        <w:style w:val=""/>
        <w:category>
          <w:name w:val="常规"/>
          <w:gallery w:val="placeholder"/>
        </w:category>
        <w:types>
          <w:type w:val="bbPlcHdr"/>
        </w:types>
        <w:behaviors>
          <w:behavior w:val="content"/>
        </w:behaviors>
        <w:description w:val=""/>
        <w:guid w:val="{E19FF17D-3FAA-4800-8C9E-7DD1D1E4A7E9}"/>
      </w:docPartPr>
      <w:docPartBody>
        <w:p w14:paraId="726000AC">
          <w:pPr>
            <w:pStyle w:val="5"/>
          </w:pPr>
          <w:r>
            <w:rPr>
              <w:rStyle w:val="4"/>
              <w:rFonts w:hint="eastAsia"/>
            </w:rPr>
            <w:t>单击或点击此处输入文字。</w:t>
          </w:r>
        </w:p>
      </w:docPartBody>
    </w:docPart>
    <w:docPart>
      <w:docPartPr>
        <w:name w:val="7F48E6C3783E4E82AD98FDCE7C5A1BC7"/>
        <w:style w:val=""/>
        <w:category>
          <w:name w:val="常规"/>
          <w:gallery w:val="placeholder"/>
        </w:category>
        <w:types>
          <w:type w:val="bbPlcHdr"/>
        </w:types>
        <w:behaviors>
          <w:behavior w:val="content"/>
        </w:behaviors>
        <w:description w:val=""/>
        <w:guid w:val="{51F17202-35FA-4084-AD3C-67EFF5DB7A3D}"/>
      </w:docPartPr>
      <w:docPartBody>
        <w:p w14:paraId="14064F99">
          <w:pPr>
            <w:pStyle w:val="6"/>
          </w:pPr>
          <w:r>
            <w:rPr>
              <w:rStyle w:val="4"/>
              <w:rFonts w:hint="eastAsia"/>
            </w:rPr>
            <w:t>选择一项。</w:t>
          </w:r>
        </w:p>
      </w:docPartBody>
    </w:docPart>
    <w:docPart>
      <w:docPartPr>
        <w:name w:val="55F15F151005453EB6B19FEBD0B08BE2"/>
        <w:style w:val=""/>
        <w:category>
          <w:name w:val="常规"/>
          <w:gallery w:val="placeholder"/>
        </w:category>
        <w:types>
          <w:type w:val="bbPlcHdr"/>
        </w:types>
        <w:behaviors>
          <w:behavior w:val="content"/>
        </w:behaviors>
        <w:description w:val=""/>
        <w:guid w:val="{880393B6-D59F-4493-833F-5D16A7544610}"/>
      </w:docPartPr>
      <w:docPartBody>
        <w:p w14:paraId="5C7C468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6F"/>
    <w:rsid w:val="0011317D"/>
    <w:rsid w:val="00196C21"/>
    <w:rsid w:val="003149EC"/>
    <w:rsid w:val="0052734C"/>
    <w:rsid w:val="006446FD"/>
    <w:rsid w:val="007243D8"/>
    <w:rsid w:val="0083523A"/>
    <w:rsid w:val="00855F35"/>
    <w:rsid w:val="00874392"/>
    <w:rsid w:val="00A12339"/>
    <w:rsid w:val="00AB7E3E"/>
    <w:rsid w:val="00BA6BF8"/>
    <w:rsid w:val="00BC706F"/>
    <w:rsid w:val="00BF7D60"/>
    <w:rsid w:val="00CC44F5"/>
    <w:rsid w:val="00CD493D"/>
    <w:rsid w:val="00EB107F"/>
    <w:rsid w:val="00F72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9C7A3C8934FF4614B8FDE9C0B0D4B89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F48E6C3783E4E82AD98FDCE7C5A1BC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5F15F151005453EB6B19FEBD0B08BE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33727-5962-455F-9217-EC4CBF84C322}">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2801</Words>
  <Characters>3455</Characters>
  <Lines>37</Lines>
  <Paragraphs>10</Paragraphs>
  <TotalTime>51</TotalTime>
  <ScaleCrop>false</ScaleCrop>
  <LinksUpToDate>false</LinksUpToDate>
  <CharactersWithSpaces>3728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2023-03-23T11:06:00Z</dcterms:created>
  <dc:creator>xb21cn</dc:creator>
  <dc:description>&lt;config cover="true" show_menu="true" version="1.0.0" doctype="SDKXY"&gt;_x000d_
&lt;/config&gt;</dc:description>
  <cp:lastModifiedBy>晨曦</cp:lastModifiedBy>
  <cp:lastPrinted>2021-02-02T08:22:00Z</cp:lastPrinted>
  <dcterms:modified xsi:type="dcterms:W3CDTF">2024-10-15T07:18:07Z</dcterms:modified>
  <dc:title>团体标准</dc:title>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053139840FE545A6BC99B3F243180C4B_13</vt:lpwstr>
  </property>
</Properties>
</file>