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9E45C">
      <w:pPr>
        <w:pStyle w:val="61"/>
        <w:framePr w:w="9639" w:h="624" w:hRule="exact" w:hSpace="181" w:vSpace="181" w:wrap="around" w:hAnchor="page" w:x="1432" w:y="2905"/>
        <w:rPr>
          <w:rFonts w:ascii="黑体" w:hAnsi="黑体" w:eastAsia="黑体"/>
          <w:b w:val="0"/>
          <w:bCs w:val="0"/>
          <w:w w:val="100"/>
          <w:sz w:val="48"/>
          <w:szCs w:val="48"/>
        </w:rPr>
      </w:pPr>
      <w:bookmarkStart w:id="0"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0"/>
    <w:tbl>
      <w:tblPr>
        <w:tblStyle w:val="30"/>
        <w:tblpPr w:leftFromText="180" w:rightFromText="180" w:vertAnchor="text" w:horzAnchor="page" w:tblpX="1412" w:tblpY="75"/>
        <w:tblOverlap w:val="never"/>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1C21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D1E0FEE">
            <w:pPr>
              <w:pStyle w:val="19"/>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1E44811">
            <w:pPr>
              <w:pStyle w:val="19"/>
              <w:tabs>
                <w:tab w:val="clear" w:pos="4153"/>
                <w:tab w:val="clear" w:pos="8306"/>
              </w:tabs>
              <w:spacing w:line="240" w:lineRule="auto"/>
              <w:jc w:val="both"/>
              <w:rPr>
                <w:rFonts w:hint="eastAsia" w:ascii="黑体" w:hAnsi="黑体" w:eastAsia="黑体"/>
                <w:sz w:val="21"/>
                <w:szCs w:val="21"/>
                <w:lang w:val="en-US" w:eastAsia="zh-CN"/>
              </w:rPr>
            </w:pPr>
            <w:r>
              <w:rPr>
                <w:rFonts w:hint="eastAsia" w:ascii="黑体" w:hAnsi="黑体" w:eastAsia="黑体"/>
                <w:sz w:val="21"/>
                <w:szCs w:val="21"/>
                <w:lang w:val="en-US" w:eastAsia="zh-CN"/>
              </w:rPr>
              <w:t>91.120.10</w:t>
            </w:r>
          </w:p>
        </w:tc>
      </w:tr>
      <w:tr w14:paraId="208D5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B8499E8">
            <w:pPr>
              <w:pStyle w:val="19"/>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30"/>
              <w:tblpPr w:vertAnchor="page" w:horzAnchor="margin" w:tblpX="1" w:tblpY="341"/>
              <w:tblOverlap w:val="never"/>
              <w:tblW w:w="9120"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120"/>
            </w:tblGrid>
            <w:tr w14:paraId="5A03209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45" w:hRule="exact"/>
              </w:trPr>
              <w:tc>
                <w:tcPr>
                  <w:tcW w:w="9120" w:type="dxa"/>
                  <w:vAlign w:val="center"/>
                </w:tcPr>
                <w:p w14:paraId="40B5C7FE">
                  <w:pPr>
                    <w:pStyle w:val="60"/>
                    <w:framePr w:w="0" w:hRule="auto" w:wrap="auto" w:vAnchor="margin" w:hAnchor="text" w:xAlign="left" w:yAlign="inline"/>
                    <w:ind w:left="420" w:right="624"/>
                    <w:rPr>
                      <w:rFonts w:hint="default" w:ascii="宋体" w:hAnsi="宋体" w:eastAsia="宋体"/>
                      <w:sz w:val="28"/>
                      <w:szCs w:val="28"/>
                      <w:lang w:val="en-US" w:eastAsia="zh-CN"/>
                    </w:rPr>
                  </w:pPr>
                  <w:r>
                    <w:rPr>
                      <w:sz w:val="21"/>
                      <w:szCs w:val="21"/>
                    </w:rPr>
                    <w:t xml:space="preserve"> </w:t>
                  </w:r>
                  <w:r>
                    <w:rPr>
                      <w:rFonts w:hint="eastAsia"/>
                      <w:lang w:val="en-US" w:eastAsia="zh-CN"/>
                    </w:rPr>
                    <w:t>T/JCJJ</w:t>
                  </w:r>
                </w:p>
              </w:tc>
            </w:tr>
          </w:tbl>
          <w:p w14:paraId="48F9364F">
            <w:pPr>
              <w:pStyle w:val="19"/>
              <w:tabs>
                <w:tab w:val="clear" w:pos="4153"/>
                <w:tab w:val="clear" w:pos="8306"/>
              </w:tabs>
              <w:spacing w:before="40" w:line="240" w:lineRule="auto"/>
              <w:jc w:val="left"/>
              <w:rPr>
                <w:rFonts w:hint="default" w:ascii="黑体" w:hAnsi="黑体" w:eastAsia="黑体"/>
                <w:sz w:val="21"/>
                <w:szCs w:val="21"/>
                <w:lang w:val="en-US"/>
              </w:rPr>
            </w:pPr>
            <w:r>
              <w:rPr>
                <w:rFonts w:hint="eastAsia" w:ascii="黑体" w:hAnsi="黑体" w:eastAsia="黑体"/>
                <w:sz w:val="21"/>
                <w:szCs w:val="21"/>
                <w:lang w:val="en-US" w:eastAsia="zh-CN"/>
              </w:rPr>
              <w:t>Q 45</w:t>
            </w:r>
          </w:p>
        </w:tc>
      </w:tr>
    </w:tbl>
    <w:p w14:paraId="57ABC769">
      <w:pPr>
        <w:pStyle w:val="199"/>
        <w:framePr w:x="1464" w:y="3632"/>
        <w:rPr>
          <w:rFonts w:hint="default" w:eastAsia="黑体"/>
          <w:lang w:val="en-US" w:eastAsia="zh-CN"/>
        </w:rPr>
      </w:pPr>
      <w:r>
        <w:t>T/</w:t>
      </w:r>
      <w:r>
        <w:rPr>
          <w:rFonts w:hint="eastAsia"/>
          <w:lang w:val="en-US" w:eastAsia="zh-CN"/>
        </w:rPr>
        <w:t>JCJJ</w:t>
      </w:r>
      <w:r>
        <w:t xml:space="preserve"> </w:t>
      </w:r>
      <w:r>
        <w:rPr>
          <w:rFonts w:hint="eastAsia"/>
          <w:lang w:val="en-US" w:eastAsia="zh-CN"/>
        </w:rPr>
        <w:t>XX</w:t>
      </w:r>
      <w:r>
        <w:rPr>
          <w:rFonts w:hAnsi="黑体"/>
        </w:rPr>
        <w:t>—</w:t>
      </w:r>
      <w:r>
        <w:rPr>
          <w:rFonts w:hint="eastAsia"/>
          <w:lang w:val="en-US" w:eastAsia="zh-CN"/>
        </w:rPr>
        <w:t>XX</w:t>
      </w:r>
    </w:p>
    <w:p w14:paraId="51DF3436">
      <w:pPr>
        <w:pStyle w:val="200"/>
        <w:framePr w:x="1464" w:y="3632"/>
        <w:rPr>
          <w:rFonts w:hAnsi="黑体"/>
        </w:rPr>
      </w:pPr>
      <w:r>
        <w:rPr>
          <w:rFonts w:hAnsi="黑体"/>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hAnsi="黑体"/>
        </w:rPr>
        <w:fldChar w:fldCharType="begin">
          <w:ffData>
            <w:name w:val="OSTD_CODE"/>
            <w:enabled/>
            <w:calcOnExit w:val="0"/>
            <w:textInput/>
          </w:ffData>
        </w:fldChar>
      </w:r>
      <w:r>
        <w:rPr>
          <w:rFonts w:hAnsi="黑体"/>
        </w:rPr>
        <w:instrText xml:space="preserve"> FORMTEXT </w:instrText>
      </w:r>
      <w:r>
        <w:rPr>
          <w:rFonts w:hAnsi="黑体"/>
        </w:rPr>
        <w:fldChar w:fldCharType="separate"/>
      </w:r>
      <w:r>
        <w:rPr>
          <w:rFonts w:hAnsi="黑体"/>
        </w:rPr>
        <w:t>     </w:t>
      </w:r>
      <w:r>
        <w:rPr>
          <w:rFonts w:hAnsi="黑体"/>
        </w:rPr>
        <w:fldChar w:fldCharType="end"/>
      </w:r>
    </w:p>
    <w:p w14:paraId="64B1BB5C">
      <w:pPr>
        <w:spacing w:line="240" w:lineRule="auto"/>
        <w:rPr>
          <w:rFonts w:ascii="黑体" w:hAnsi="黑体" w:eastAsia="黑体"/>
          <w:kern w:val="0"/>
          <w:sz w:val="10"/>
          <w:szCs w:val="10"/>
        </w:rPr>
      </w:pPr>
    </w:p>
    <w:p w14:paraId="07BF1D87">
      <w:pPr>
        <w:pStyle w:val="61"/>
        <w:framePr w:w="9639" w:h="6976" w:hRule="exact" w:hSpace="0" w:vSpace="0" w:wrap="around" w:hAnchor="page" w:y="6408"/>
        <w:jc w:val="center"/>
        <w:rPr>
          <w:rFonts w:ascii="黑体" w:hAnsi="黑体" w:eastAsia="黑体"/>
          <w:b w:val="0"/>
          <w:bCs w:val="0"/>
          <w:w w:val="100"/>
        </w:rPr>
      </w:pPr>
    </w:p>
    <w:p w14:paraId="7A078BAB">
      <w:pPr>
        <w:pStyle w:val="201"/>
        <w:framePr w:h="6974" w:hRule="exact" w:wrap="around" w:x="1419" w:anchorLock="1"/>
        <w:rPr>
          <w:rFonts w:hint="eastAsia"/>
        </w:rPr>
      </w:pPr>
      <w:r>
        <w:rPr>
          <w:rFonts w:hint="eastAsia"/>
        </w:rPr>
        <w:t>质量分级及“领跑者”评价要求</w:t>
      </w:r>
    </w:p>
    <w:p w14:paraId="06424CA0">
      <w:pPr>
        <w:pStyle w:val="201"/>
        <w:framePr w:h="6974" w:hRule="exact" w:wrap="around" w:x="1419" w:anchorLock="1"/>
      </w:pPr>
      <w:r>
        <w:rPr>
          <w:rFonts w:hint="eastAsia"/>
        </w:rPr>
        <w:t>真空绝热板</w:t>
      </w:r>
    </w:p>
    <w:p w14:paraId="1234E989">
      <w:pPr>
        <w:framePr w:w="9639" w:h="6974" w:hRule="exact" w:wrap="around" w:vAnchor="page" w:hAnchor="page" w:x="1419" w:y="6408" w:anchorLock="1"/>
        <w:ind w:left="-1418"/>
      </w:pPr>
    </w:p>
    <w:p w14:paraId="0B8C60FB">
      <w:pPr>
        <w:pStyle w:val="130"/>
        <w:framePr w:w="9639" w:h="6974" w:hRule="exact" w:wrap="around" w:vAnchor="page" w:hAnchor="page" w:x="1419" w:y="6408" w:anchorLock="1"/>
        <w:textAlignment w:val="bottom"/>
        <w:rPr>
          <w:rFonts w:hint="eastAsia" w:eastAsia="黑体"/>
          <w:szCs w:val="28"/>
          <w:lang w:val="en-US"/>
        </w:rPr>
      </w:pPr>
      <w:r>
        <w:rPr>
          <w:rFonts w:hint="eastAsia" w:eastAsia="黑体"/>
          <w:szCs w:val="28"/>
          <w:lang w:val="en-US"/>
        </w:rPr>
        <w:t>Quality Grading and "Leader" Evaluation Requirements for Vacuum Insulation Panels</w:t>
      </w:r>
    </w:p>
    <w:p w14:paraId="03E9ABE9">
      <w:pPr>
        <w:pStyle w:val="130"/>
        <w:framePr w:w="9639" w:h="6974" w:hRule="exact" w:wrap="around" w:vAnchor="page" w:hAnchor="page" w:x="1419" w:y="6408" w:anchorLock="1"/>
        <w:textAlignment w:val="bottom"/>
        <w:rPr>
          <w:rFonts w:hint="eastAsia" w:eastAsia="黑体"/>
          <w:szCs w:val="28"/>
          <w:lang w:val="en-US"/>
        </w:rPr>
      </w:pPr>
    </w:p>
    <w:p w14:paraId="28FA724B">
      <w:pPr>
        <w:pStyle w:val="130"/>
        <w:framePr w:w="9639" w:h="6974" w:hRule="exact" w:wrap="around" w:vAnchor="page" w:hAnchor="page" w:x="1419" w:y="6408" w:anchorLock="1"/>
        <w:textAlignment w:val="bottom"/>
        <w:rPr>
          <w:rFonts w:hint="default" w:eastAsia="黑体"/>
          <w:szCs w:val="28"/>
          <w:lang w:val="en-US" w:eastAsia="zh-CN"/>
        </w:rPr>
      </w:pPr>
      <w:r>
        <w:rPr>
          <w:rFonts w:hint="eastAsia" w:eastAsia="黑体"/>
          <w:szCs w:val="28"/>
          <w:lang w:val="en-US" w:eastAsia="zh-CN"/>
        </w:rPr>
        <w:t>（征求意见稿）</w:t>
      </w:r>
    </w:p>
    <w:p w14:paraId="49800D03">
      <w:pPr>
        <w:pStyle w:val="130"/>
        <w:framePr w:w="9639" w:h="6974" w:hRule="exact" w:wrap="around" w:vAnchor="page" w:hAnchor="page" w:x="1419" w:y="6408" w:anchorLock="1"/>
        <w:textAlignment w:val="bottom"/>
        <w:rPr>
          <w:rFonts w:hint="eastAsia" w:eastAsia="黑体"/>
          <w:szCs w:val="28"/>
        </w:rPr>
      </w:pPr>
    </w:p>
    <w:p w14:paraId="00605FB7">
      <w:pPr>
        <w:pStyle w:val="130"/>
        <w:framePr w:w="9639" w:h="6974" w:hRule="exact" w:wrap="around" w:vAnchor="page" w:hAnchor="page" w:x="1419" w:y="6408" w:anchorLock="1"/>
        <w:textAlignment w:val="bottom"/>
        <w:rPr>
          <w:rFonts w:hint="eastAsia" w:eastAsia="黑体"/>
          <w:szCs w:val="28"/>
        </w:rPr>
      </w:pPr>
    </w:p>
    <w:p w14:paraId="66432DFA">
      <w:pPr>
        <w:framePr w:w="9639" w:h="6974" w:hRule="exact" w:wrap="around" w:vAnchor="page" w:hAnchor="page" w:x="1419" w:y="6408" w:anchorLock="1"/>
        <w:spacing w:line="760" w:lineRule="exact"/>
        <w:ind w:left="-1418"/>
      </w:pPr>
    </w:p>
    <w:p w14:paraId="5870CECD">
      <w:pPr>
        <w:framePr w:w="9639" w:h="6974" w:hRule="exact" w:wrap="around" w:vAnchor="page" w:hAnchor="page" w:x="1419" w:y="6408" w:anchorLock="1"/>
        <w:spacing w:line="760" w:lineRule="exact"/>
        <w:ind w:left="-1418"/>
      </w:pPr>
    </w:p>
    <w:p w14:paraId="5DD2AC49">
      <w:pPr>
        <w:pStyle w:val="130"/>
        <w:framePr w:w="9639" w:h="6974" w:hRule="exact" w:wrap="around" w:vAnchor="page" w:hAnchor="page" w:x="1419" w:y="6408" w:anchorLock="1"/>
        <w:textAlignment w:val="bottom"/>
        <w:rPr>
          <w:rFonts w:eastAsia="黑体"/>
          <w:szCs w:val="28"/>
        </w:rPr>
      </w:pPr>
    </w:p>
    <w:p w14:paraId="00F12DFA">
      <w:pPr>
        <w:pStyle w:val="197"/>
        <w:framePr w:wrap="around" w:y="14176"/>
      </w:pPr>
      <w:r>
        <w:rPr>
          <w:rFonts w:hint="eastAsia" w:ascii="黑体"/>
        </w:rPr>
        <w:t>20</w:t>
      </w:r>
      <w:r>
        <w:rPr>
          <w:rFonts w:hint="eastAsia" w:ascii="黑体"/>
          <w:lang w:val="en-US" w:eastAsia="zh-CN"/>
        </w:rPr>
        <w:t>24</w:t>
      </w:r>
      <w:r>
        <w:t xml:space="preserve"> </w:t>
      </w:r>
      <w:r>
        <w:rPr>
          <w:rFonts w:ascii="黑体"/>
        </w:rPr>
        <w:t>-</w:t>
      </w:r>
      <w:r>
        <w:t xml:space="preserve"> </w:t>
      </w:r>
      <w:r>
        <w:rPr>
          <w:rFonts w:hint="eastAsia" w:ascii="黑体" w:hAnsi="Times New Roman" w:eastAsia="黑体" w:cs="Times New Roman"/>
          <w:sz w:val="28"/>
          <w:lang w:val="en-US" w:eastAsia="zh-CN" w:bidi="ar-SA"/>
        </w:rPr>
        <w:t>XX-XX</w:t>
      </w:r>
      <w:r>
        <w:rPr>
          <w:rFonts w:hint="eastAsia"/>
        </w:rPr>
        <w:t>发布</w:t>
      </w:r>
    </w:p>
    <w:p w14:paraId="4CDEC1DE">
      <w:pPr>
        <w:pStyle w:val="198"/>
        <w:framePr w:wrap="around" w:y="14176"/>
      </w:pPr>
      <w:r>
        <w:rPr>
          <w:rFonts w:hint="eastAsia" w:ascii="黑体"/>
        </w:rPr>
        <w:t>20</w:t>
      </w:r>
      <w:r>
        <w:rPr>
          <w:rFonts w:hint="eastAsia" w:ascii="黑体"/>
          <w:lang w:val="en-US" w:eastAsia="zh-CN"/>
        </w:rPr>
        <w:t>24</w:t>
      </w:r>
      <w:r>
        <w:t xml:space="preserve"> </w:t>
      </w:r>
      <w:r>
        <w:rPr>
          <w:rFonts w:ascii="黑体"/>
        </w:rPr>
        <w:t>-</w:t>
      </w:r>
      <w:r>
        <w:rPr>
          <w:rFonts w:hint="eastAsia" w:ascii="黑体"/>
          <w:lang w:val="en-US" w:eastAsia="zh-CN"/>
        </w:rPr>
        <w:t xml:space="preserve"> XX-XX</w:t>
      </w:r>
      <w:r>
        <w:rPr>
          <w:rFonts w:hint="eastAsia"/>
        </w:rPr>
        <w:t>实施</w:t>
      </w:r>
    </w:p>
    <w:p w14:paraId="3B786010">
      <w:pPr>
        <w:pStyle w:val="156"/>
        <w:framePr w:h="584" w:hRule="exact" w:hSpace="181" w:vSpace="181" w:wrap="around" w:vAnchor="page" w:hAnchor="page" w:x="2586" w:y="14844"/>
        <w:rPr>
          <w:rFonts w:hAnsi="黑体"/>
        </w:rPr>
      </w:pPr>
      <w:r>
        <w:rPr>
          <w:rFonts w:hint="eastAsia" w:hAnsi="黑体"/>
          <w:w w:val="100"/>
          <w:sz w:val="28"/>
        </w:rPr>
        <w:t>中国建材工业经济研究会</w:t>
      </w:r>
      <w:r>
        <w:rPr>
          <w:rFonts w:ascii="Times New Roman"/>
          <w:w w:val="100"/>
          <w:sz w:val="28"/>
        </w:rPr>
        <w:t>  </w:t>
      </w:r>
      <w:r>
        <w:rPr>
          <w:rStyle w:val="233"/>
          <w:rFonts w:hint="eastAsia" w:hAnsi="黑体"/>
          <w:position w:val="0"/>
        </w:rPr>
        <w:t>发</w:t>
      </w:r>
      <w:r>
        <w:rPr>
          <w:rStyle w:val="233"/>
          <w:rFonts w:hint="eastAsia" w:hAnsi="黑体"/>
          <w:spacing w:val="0"/>
          <w:position w:val="0"/>
        </w:rPr>
        <w:t>布</w:t>
      </w:r>
    </w:p>
    <w:p w14:paraId="39E16292">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417" w:header="567" w:footer="1134" w:gutter="283"/>
          <w:pgBorders>
            <w:top w:val="none" w:sz="0" w:space="0"/>
            <w:left w:val="none" w:sz="0" w:space="0"/>
            <w:bottom w:val="none" w:sz="0" w:space="0"/>
            <w:right w:val="none" w:sz="0" w:space="0"/>
          </w:pgBorders>
          <w:cols w:space="0" w:num="1"/>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3E8DC8B">
      <w:pPr>
        <w:pStyle w:val="20"/>
        <w:tabs>
          <w:tab w:val="right" w:leader="dot" w:pos="9072"/>
        </w:tabs>
        <w:spacing w:before="850" w:after="360" w:afterLines="0"/>
        <w:ind w:firstLine="3840" w:firstLineChars="400"/>
        <w:rPr>
          <w:rFonts w:ascii="宋体" w:hAnsi="Calibri" w:eastAsia="宋体" w:cs="Times New Roman"/>
          <w:kern w:val="2"/>
          <w:sz w:val="21"/>
          <w:szCs w:val="21"/>
          <w:lang w:val="en-US" w:eastAsia="zh-CN" w:bidi="ar-SA"/>
        </w:rPr>
      </w:pPr>
      <w:bookmarkStart w:id="1" w:name="BookMark1"/>
      <w:r>
        <w:rPr>
          <w:rFonts w:hint="eastAsia" w:ascii="黑体" w:hAnsi="黑体" w:eastAsia="黑体" w:cs="黑体"/>
          <w:spacing w:val="320"/>
          <w:kern w:val="2"/>
          <w:sz w:val="32"/>
          <w:szCs w:val="32"/>
          <w:lang w:val="en-US" w:eastAsia="zh-CN" w:bidi="ar-SA"/>
        </w:rPr>
        <w:t>目次</w:t>
      </w:r>
      <w:r>
        <w:fldChar w:fldCharType="begin"/>
      </w:r>
      <w:r>
        <w:instrText xml:space="preserve"> TOC \o "1-1" \h \t "标准文件_一级条标题,2,标准文件_附录一级条标题,2," </w:instrText>
      </w:r>
      <w:r>
        <w:fldChar w:fldCharType="separate"/>
      </w:r>
    </w:p>
    <w:p w14:paraId="1BA5EBBA">
      <w:pPr>
        <w:pStyle w:val="20"/>
        <w:tabs>
          <w:tab w:val="right" w:leader="dot" w:pos="9072"/>
        </w:tabs>
      </w:pPr>
      <w:r>
        <w:fldChar w:fldCharType="begin"/>
      </w:r>
      <w:r>
        <w:instrText xml:space="preserve"> HYPERLINK \l _Toc31704 </w:instrText>
      </w:r>
      <w:r>
        <w:fldChar w:fldCharType="separate"/>
      </w:r>
      <w:r>
        <w:t>前</w:t>
      </w:r>
      <w:r>
        <w:rPr>
          <w:rFonts w:hint="eastAsia"/>
          <w:lang w:val="en-US" w:eastAsia="zh-CN"/>
        </w:rPr>
        <w:t xml:space="preserve">   </w:t>
      </w:r>
      <w:r>
        <w:t>言</w:t>
      </w:r>
      <w:r>
        <w:tab/>
      </w:r>
      <w:r>
        <w:fldChar w:fldCharType="begin"/>
      </w:r>
      <w:r>
        <w:instrText xml:space="preserve"> PAGEREF _Toc31704 \h </w:instrText>
      </w:r>
      <w:r>
        <w:fldChar w:fldCharType="separate"/>
      </w:r>
      <w:r>
        <w:t>III</w:t>
      </w:r>
      <w:r>
        <w:fldChar w:fldCharType="end"/>
      </w:r>
      <w:r>
        <w:fldChar w:fldCharType="end"/>
      </w:r>
    </w:p>
    <w:p w14:paraId="743B1062">
      <w:pPr>
        <w:pStyle w:val="20"/>
        <w:tabs>
          <w:tab w:val="right" w:leader="dot" w:pos="9072"/>
        </w:tabs>
      </w:pPr>
      <w:r>
        <w:fldChar w:fldCharType="begin"/>
      </w:r>
      <w:r>
        <w:instrText xml:space="preserve"> HYPERLINK \l _Toc20533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_Toc20533 \h </w:instrText>
      </w:r>
      <w:r>
        <w:fldChar w:fldCharType="separate"/>
      </w:r>
      <w:r>
        <w:t>1</w:t>
      </w:r>
      <w:r>
        <w:fldChar w:fldCharType="end"/>
      </w:r>
      <w:r>
        <w:fldChar w:fldCharType="end"/>
      </w:r>
    </w:p>
    <w:p w14:paraId="5DB77AF9">
      <w:pPr>
        <w:pStyle w:val="20"/>
        <w:tabs>
          <w:tab w:val="right" w:leader="dot" w:pos="9072"/>
        </w:tabs>
      </w:pPr>
      <w:r>
        <w:fldChar w:fldCharType="begin"/>
      </w:r>
      <w:r>
        <w:instrText xml:space="preserve"> HYPERLINK \l _Toc22182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_Toc22182 \h </w:instrText>
      </w:r>
      <w:r>
        <w:fldChar w:fldCharType="separate"/>
      </w:r>
      <w:r>
        <w:t>1</w:t>
      </w:r>
      <w:r>
        <w:fldChar w:fldCharType="end"/>
      </w:r>
      <w:r>
        <w:fldChar w:fldCharType="end"/>
      </w:r>
    </w:p>
    <w:p w14:paraId="2463C399">
      <w:pPr>
        <w:pStyle w:val="20"/>
        <w:tabs>
          <w:tab w:val="right" w:leader="dot" w:pos="9072"/>
        </w:tabs>
      </w:pPr>
      <w:r>
        <w:fldChar w:fldCharType="begin"/>
      </w:r>
      <w:r>
        <w:instrText xml:space="preserve"> HYPERLINK \l _Toc30439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_Toc30439 \h </w:instrText>
      </w:r>
      <w:r>
        <w:fldChar w:fldCharType="separate"/>
      </w:r>
      <w:r>
        <w:t>1</w:t>
      </w:r>
      <w:r>
        <w:fldChar w:fldCharType="end"/>
      </w:r>
      <w:r>
        <w:fldChar w:fldCharType="end"/>
      </w:r>
    </w:p>
    <w:p w14:paraId="0EA1406B">
      <w:pPr>
        <w:pStyle w:val="20"/>
        <w:tabs>
          <w:tab w:val="right" w:leader="dot" w:pos="9072"/>
        </w:tabs>
      </w:pPr>
      <w:r>
        <w:fldChar w:fldCharType="begin"/>
      </w:r>
      <w:r>
        <w:instrText xml:space="preserve"> HYPERLINK \l _Toc11982 </w:instrText>
      </w:r>
      <w:r>
        <w:fldChar w:fldCharType="separate"/>
      </w:r>
      <w:r>
        <w:rPr>
          <w:rFonts w:hint="eastAsia" w:ascii="黑体" w:eastAsia="黑体"/>
          <w:i w:val="0"/>
          <w:szCs w:val="21"/>
        </w:rPr>
        <w:t xml:space="preserve">4 </w:t>
      </w:r>
      <w:r>
        <w:rPr>
          <w:rFonts w:hint="eastAsia"/>
          <w:szCs w:val="21"/>
          <w:lang w:eastAsia="zh-CN"/>
        </w:rPr>
        <w:t>评价</w:t>
      </w:r>
      <w:r>
        <w:rPr>
          <w:rFonts w:hint="eastAsia"/>
          <w:szCs w:val="21"/>
        </w:rPr>
        <w:t>原则</w:t>
      </w:r>
      <w:r>
        <w:tab/>
      </w:r>
      <w:r>
        <w:fldChar w:fldCharType="begin"/>
      </w:r>
      <w:r>
        <w:instrText xml:space="preserve"> PAGEREF _Toc11982 \h </w:instrText>
      </w:r>
      <w:r>
        <w:fldChar w:fldCharType="separate"/>
      </w:r>
      <w:r>
        <w:t>1</w:t>
      </w:r>
      <w:r>
        <w:fldChar w:fldCharType="end"/>
      </w:r>
      <w:r>
        <w:fldChar w:fldCharType="end"/>
      </w:r>
    </w:p>
    <w:p w14:paraId="3A115B5E">
      <w:pPr>
        <w:pStyle w:val="25"/>
        <w:tabs>
          <w:tab w:val="right" w:leader="dot" w:pos="9072"/>
          <w:tab w:val="clear" w:pos="9344"/>
        </w:tabs>
      </w:pPr>
      <w:r>
        <w:fldChar w:fldCharType="begin"/>
      </w:r>
      <w:r>
        <w:instrText xml:space="preserve"> HYPERLINK \l _Toc2119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eastAsia"/>
        </w:rPr>
        <w:t>质量分级原则</w:t>
      </w:r>
      <w:r>
        <w:tab/>
      </w:r>
      <w:r>
        <w:fldChar w:fldCharType="begin"/>
      </w:r>
      <w:r>
        <w:instrText xml:space="preserve"> PAGEREF _Toc2119 \h </w:instrText>
      </w:r>
      <w:r>
        <w:fldChar w:fldCharType="separate"/>
      </w:r>
      <w:r>
        <w:t>1</w:t>
      </w:r>
      <w:r>
        <w:fldChar w:fldCharType="end"/>
      </w:r>
      <w:r>
        <w:fldChar w:fldCharType="end"/>
      </w:r>
    </w:p>
    <w:p w14:paraId="172F90A1">
      <w:pPr>
        <w:pStyle w:val="25"/>
        <w:tabs>
          <w:tab w:val="right" w:leader="dot" w:pos="9072"/>
          <w:tab w:val="clear" w:pos="9344"/>
        </w:tabs>
      </w:pPr>
      <w:r>
        <w:fldChar w:fldCharType="begin"/>
      </w:r>
      <w:r>
        <w:instrText xml:space="preserve"> HYPERLINK \l _Toc31411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rPr>
          <w:rFonts w:hint="eastAsia"/>
        </w:rPr>
        <w:t>“领跑者”评价原则</w:t>
      </w:r>
      <w:r>
        <w:tab/>
      </w:r>
      <w:r>
        <w:fldChar w:fldCharType="begin"/>
      </w:r>
      <w:r>
        <w:instrText xml:space="preserve"> PAGEREF _Toc31411 \h </w:instrText>
      </w:r>
      <w:r>
        <w:fldChar w:fldCharType="separate"/>
      </w:r>
      <w:r>
        <w:t>1</w:t>
      </w:r>
      <w:r>
        <w:fldChar w:fldCharType="end"/>
      </w:r>
      <w:r>
        <w:fldChar w:fldCharType="end"/>
      </w:r>
    </w:p>
    <w:p w14:paraId="200F6917">
      <w:pPr>
        <w:pStyle w:val="20"/>
        <w:tabs>
          <w:tab w:val="right" w:leader="dot" w:pos="9072"/>
        </w:tabs>
      </w:pPr>
      <w:r>
        <w:fldChar w:fldCharType="begin"/>
      </w:r>
      <w:r>
        <w:instrText xml:space="preserve"> HYPERLINK \l _Toc1752 </w:instrText>
      </w:r>
      <w:r>
        <w:fldChar w:fldCharType="separate"/>
      </w:r>
      <w:r>
        <w:rPr>
          <w:rFonts w:hint="eastAsia" w:ascii="黑体" w:eastAsia="黑体"/>
          <w:i w:val="0"/>
          <w:szCs w:val="21"/>
        </w:rPr>
        <w:t xml:space="preserve">5 </w:t>
      </w:r>
      <w:r>
        <w:rPr>
          <w:rFonts w:hint="eastAsia"/>
          <w:szCs w:val="21"/>
        </w:rPr>
        <w:t>评价指标体系</w:t>
      </w:r>
      <w:r>
        <w:tab/>
      </w:r>
      <w:r>
        <w:fldChar w:fldCharType="begin"/>
      </w:r>
      <w:r>
        <w:instrText xml:space="preserve"> PAGEREF _Toc1752 \h </w:instrText>
      </w:r>
      <w:r>
        <w:fldChar w:fldCharType="separate"/>
      </w:r>
      <w:r>
        <w:t>2</w:t>
      </w:r>
      <w:r>
        <w:fldChar w:fldCharType="end"/>
      </w:r>
      <w:r>
        <w:fldChar w:fldCharType="end"/>
      </w:r>
    </w:p>
    <w:p w14:paraId="39597CBD">
      <w:pPr>
        <w:pStyle w:val="25"/>
        <w:tabs>
          <w:tab w:val="right" w:leader="dot" w:pos="9072"/>
          <w:tab w:val="clear" w:pos="9344"/>
        </w:tabs>
      </w:pPr>
      <w:r>
        <w:fldChar w:fldCharType="begin"/>
      </w:r>
      <w:r>
        <w:instrText xml:space="preserve"> HYPERLINK \l _Toc22618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eastAsia"/>
        </w:rPr>
        <w:t>导热系数</w:t>
      </w:r>
      <w:r>
        <w:tab/>
      </w:r>
      <w:r>
        <w:fldChar w:fldCharType="begin"/>
      </w:r>
      <w:r>
        <w:instrText xml:space="preserve"> PAGEREF _Toc22618 \h </w:instrText>
      </w:r>
      <w:r>
        <w:fldChar w:fldCharType="separate"/>
      </w:r>
      <w:r>
        <w:t>2</w:t>
      </w:r>
      <w:r>
        <w:fldChar w:fldCharType="end"/>
      </w:r>
      <w:r>
        <w:fldChar w:fldCharType="end"/>
      </w:r>
    </w:p>
    <w:p w14:paraId="114AB744">
      <w:pPr>
        <w:pStyle w:val="25"/>
        <w:tabs>
          <w:tab w:val="right" w:leader="dot" w:pos="9072"/>
          <w:tab w:val="clear" w:pos="9344"/>
        </w:tabs>
      </w:pPr>
      <w:r>
        <w:fldChar w:fldCharType="begin"/>
      </w:r>
      <w:r>
        <w:instrText xml:space="preserve"> HYPERLINK \l _Toc24946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eastAsia"/>
        </w:rPr>
        <w:t>使用寿命</w:t>
      </w:r>
      <w:r>
        <w:tab/>
      </w:r>
      <w:r>
        <w:fldChar w:fldCharType="begin"/>
      </w:r>
      <w:r>
        <w:instrText xml:space="preserve"> PAGEREF _Toc24946 \h </w:instrText>
      </w:r>
      <w:r>
        <w:fldChar w:fldCharType="separate"/>
      </w:r>
      <w:r>
        <w:t>2</w:t>
      </w:r>
      <w:r>
        <w:fldChar w:fldCharType="end"/>
      </w:r>
      <w:r>
        <w:fldChar w:fldCharType="end"/>
      </w:r>
    </w:p>
    <w:p w14:paraId="50DBF842">
      <w:pPr>
        <w:pStyle w:val="25"/>
        <w:tabs>
          <w:tab w:val="right" w:leader="dot" w:pos="9072"/>
          <w:tab w:val="clear" w:pos="9344"/>
        </w:tabs>
      </w:pPr>
      <w:r>
        <w:fldChar w:fldCharType="begin"/>
      </w:r>
      <w:r>
        <w:instrText xml:space="preserve"> HYPERLINK \l _Toc28420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5.3 </w:t>
      </w:r>
      <w:r>
        <w:rPr>
          <w:rFonts w:hint="eastAsia"/>
        </w:rPr>
        <w:t>抗压强度</w:t>
      </w:r>
      <w:r>
        <w:tab/>
      </w:r>
      <w:r>
        <w:fldChar w:fldCharType="begin"/>
      </w:r>
      <w:r>
        <w:instrText xml:space="preserve"> PAGEREF _Toc28420 \h </w:instrText>
      </w:r>
      <w:r>
        <w:fldChar w:fldCharType="separate"/>
      </w:r>
      <w:r>
        <w:t>2</w:t>
      </w:r>
      <w:r>
        <w:fldChar w:fldCharType="end"/>
      </w:r>
      <w:r>
        <w:fldChar w:fldCharType="end"/>
      </w:r>
    </w:p>
    <w:p w14:paraId="760EF9BD">
      <w:pPr>
        <w:pStyle w:val="25"/>
        <w:tabs>
          <w:tab w:val="right" w:leader="dot" w:pos="9072"/>
          <w:tab w:val="clear" w:pos="9344"/>
        </w:tabs>
      </w:pPr>
      <w:r>
        <w:fldChar w:fldCharType="begin"/>
      </w:r>
      <w:r>
        <w:instrText xml:space="preserve"> HYPERLINK \l _Toc9904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5.4 </w:t>
      </w:r>
      <w:r>
        <w:rPr>
          <w:rFonts w:hint="eastAsia"/>
        </w:rPr>
        <w:t>密封性能</w:t>
      </w:r>
      <w:r>
        <w:tab/>
      </w:r>
      <w:r>
        <w:fldChar w:fldCharType="begin"/>
      </w:r>
      <w:r>
        <w:instrText xml:space="preserve"> PAGEREF _Toc9904 \h </w:instrText>
      </w:r>
      <w:r>
        <w:fldChar w:fldCharType="separate"/>
      </w:r>
      <w:r>
        <w:t>2</w:t>
      </w:r>
      <w:r>
        <w:fldChar w:fldCharType="end"/>
      </w:r>
      <w:r>
        <w:fldChar w:fldCharType="end"/>
      </w:r>
    </w:p>
    <w:p w14:paraId="2F8A76EB">
      <w:pPr>
        <w:pStyle w:val="25"/>
        <w:tabs>
          <w:tab w:val="right" w:leader="dot" w:pos="9072"/>
          <w:tab w:val="clear" w:pos="9344"/>
        </w:tabs>
      </w:pPr>
      <w:r>
        <w:fldChar w:fldCharType="begin"/>
      </w:r>
      <w:r>
        <w:instrText xml:space="preserve"> HYPERLINK \l _Toc3508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5.5 </w:t>
      </w:r>
      <w:r>
        <w:rPr>
          <w:rFonts w:hint="eastAsia"/>
        </w:rPr>
        <w:t>尺寸稳定性</w:t>
      </w:r>
      <w:r>
        <w:tab/>
      </w:r>
      <w:r>
        <w:fldChar w:fldCharType="begin"/>
      </w:r>
      <w:r>
        <w:instrText xml:space="preserve"> PAGEREF _Toc3508 \h </w:instrText>
      </w:r>
      <w:r>
        <w:fldChar w:fldCharType="separate"/>
      </w:r>
      <w:r>
        <w:t>3</w:t>
      </w:r>
      <w:r>
        <w:fldChar w:fldCharType="end"/>
      </w:r>
      <w:r>
        <w:fldChar w:fldCharType="end"/>
      </w:r>
    </w:p>
    <w:p w14:paraId="3427BADE">
      <w:pPr>
        <w:pStyle w:val="25"/>
        <w:tabs>
          <w:tab w:val="right" w:leader="dot" w:pos="9072"/>
          <w:tab w:val="clear" w:pos="9344"/>
        </w:tabs>
      </w:pPr>
      <w:r>
        <w:fldChar w:fldCharType="begin"/>
      </w:r>
      <w:r>
        <w:instrText xml:space="preserve"> HYPERLINK \l _Toc24828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5.6 </w:t>
      </w:r>
      <w:r>
        <w:rPr>
          <w:rFonts w:hint="eastAsia"/>
        </w:rPr>
        <w:t>表面平整度</w:t>
      </w:r>
      <w:r>
        <w:tab/>
      </w:r>
      <w:r>
        <w:fldChar w:fldCharType="begin"/>
      </w:r>
      <w:r>
        <w:instrText xml:space="preserve"> PAGEREF _Toc24828 \h </w:instrText>
      </w:r>
      <w:r>
        <w:fldChar w:fldCharType="separate"/>
      </w:r>
      <w:r>
        <w:t>3</w:t>
      </w:r>
      <w:r>
        <w:fldChar w:fldCharType="end"/>
      </w:r>
      <w:r>
        <w:fldChar w:fldCharType="end"/>
      </w:r>
    </w:p>
    <w:p w14:paraId="5B7FDD13">
      <w:pPr>
        <w:pStyle w:val="25"/>
        <w:tabs>
          <w:tab w:val="right" w:leader="dot" w:pos="9072"/>
          <w:tab w:val="clear" w:pos="9344"/>
        </w:tabs>
      </w:pPr>
      <w:r>
        <w:fldChar w:fldCharType="begin"/>
      </w:r>
      <w:r>
        <w:instrText xml:space="preserve"> HYPERLINK \l _Toc30427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5.7 </w:t>
      </w:r>
      <w:r>
        <w:rPr>
          <w:rFonts w:hint="eastAsia"/>
        </w:rPr>
        <w:t>环境友好性</w:t>
      </w:r>
      <w:r>
        <w:tab/>
      </w:r>
      <w:r>
        <w:fldChar w:fldCharType="begin"/>
      </w:r>
      <w:r>
        <w:instrText xml:space="preserve"> PAGEREF _Toc30427 \h </w:instrText>
      </w:r>
      <w:r>
        <w:fldChar w:fldCharType="separate"/>
      </w:r>
      <w:r>
        <w:t>3</w:t>
      </w:r>
      <w:r>
        <w:fldChar w:fldCharType="end"/>
      </w:r>
      <w:r>
        <w:fldChar w:fldCharType="end"/>
      </w:r>
    </w:p>
    <w:p w14:paraId="3CC030EA">
      <w:pPr>
        <w:pStyle w:val="25"/>
        <w:tabs>
          <w:tab w:val="right" w:leader="dot" w:pos="9072"/>
          <w:tab w:val="clear" w:pos="9344"/>
        </w:tabs>
      </w:pPr>
      <w:r>
        <w:fldChar w:fldCharType="begin"/>
      </w:r>
      <w:r>
        <w:instrText xml:space="preserve"> HYPERLINK \l _Toc19461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5.8 </w:t>
      </w:r>
      <w:r>
        <w:rPr>
          <w:rFonts w:hint="eastAsia"/>
        </w:rPr>
        <w:t>耐火性能</w:t>
      </w:r>
      <w:r>
        <w:tab/>
      </w:r>
      <w:r>
        <w:fldChar w:fldCharType="begin"/>
      </w:r>
      <w:r>
        <w:instrText xml:space="preserve"> PAGEREF _Toc19461 \h </w:instrText>
      </w:r>
      <w:r>
        <w:fldChar w:fldCharType="separate"/>
      </w:r>
      <w:r>
        <w:t>3</w:t>
      </w:r>
      <w:r>
        <w:fldChar w:fldCharType="end"/>
      </w:r>
      <w:r>
        <w:fldChar w:fldCharType="end"/>
      </w:r>
    </w:p>
    <w:p w14:paraId="3F26CD90">
      <w:pPr>
        <w:pStyle w:val="25"/>
        <w:tabs>
          <w:tab w:val="right" w:leader="dot" w:pos="9072"/>
          <w:tab w:val="clear" w:pos="9344"/>
        </w:tabs>
      </w:pPr>
      <w:r>
        <w:fldChar w:fldCharType="begin"/>
      </w:r>
      <w:r>
        <w:instrText xml:space="preserve"> HYPERLINK \l _Toc30309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5.9 </w:t>
      </w:r>
      <w:r>
        <w:rPr>
          <w:rFonts w:hint="eastAsia"/>
          <w:lang w:eastAsia="zh-CN"/>
        </w:rPr>
        <w:t>评价指标具体要求</w:t>
      </w:r>
      <w:r>
        <w:tab/>
      </w:r>
      <w:r>
        <w:fldChar w:fldCharType="begin"/>
      </w:r>
      <w:r>
        <w:instrText xml:space="preserve"> PAGEREF _Toc30309 \h </w:instrText>
      </w:r>
      <w:r>
        <w:fldChar w:fldCharType="separate"/>
      </w:r>
      <w:r>
        <w:t>3</w:t>
      </w:r>
      <w:r>
        <w:fldChar w:fldCharType="end"/>
      </w:r>
      <w:r>
        <w:fldChar w:fldCharType="end"/>
      </w:r>
    </w:p>
    <w:p w14:paraId="674B704C">
      <w:pPr>
        <w:pStyle w:val="20"/>
        <w:tabs>
          <w:tab w:val="right" w:leader="dot" w:pos="9072"/>
        </w:tabs>
      </w:pPr>
      <w:r>
        <w:fldChar w:fldCharType="begin"/>
      </w:r>
      <w:r>
        <w:instrText xml:space="preserve"> HYPERLINK \l _Toc28442 </w:instrText>
      </w:r>
      <w:r>
        <w:fldChar w:fldCharType="separate"/>
      </w:r>
      <w:r>
        <w:rPr>
          <w:rFonts w:hint="eastAsia" w:ascii="黑体" w:eastAsia="黑体"/>
          <w:i w:val="0"/>
          <w:szCs w:val="21"/>
        </w:rPr>
        <w:t xml:space="preserve">6 </w:t>
      </w:r>
      <w:r>
        <w:rPr>
          <w:rFonts w:hint="eastAsia"/>
          <w:szCs w:val="21"/>
        </w:rPr>
        <w:t>评价方法</w:t>
      </w:r>
      <w:r>
        <w:tab/>
      </w:r>
      <w:r>
        <w:fldChar w:fldCharType="begin"/>
      </w:r>
      <w:r>
        <w:instrText xml:space="preserve"> PAGEREF _Toc28442 \h </w:instrText>
      </w:r>
      <w:r>
        <w:fldChar w:fldCharType="separate"/>
      </w:r>
      <w:r>
        <w:t>4</w:t>
      </w:r>
      <w:r>
        <w:fldChar w:fldCharType="end"/>
      </w:r>
      <w:r>
        <w:fldChar w:fldCharType="end"/>
      </w:r>
    </w:p>
    <w:p w14:paraId="70D36ED9">
      <w:pPr>
        <w:pStyle w:val="25"/>
        <w:tabs>
          <w:tab w:val="right" w:leader="dot" w:pos="9072"/>
          <w:tab w:val="clear" w:pos="9344"/>
        </w:tabs>
      </w:pPr>
      <w:r>
        <w:fldChar w:fldCharType="begin"/>
      </w:r>
      <w:r>
        <w:instrText xml:space="preserve"> HYPERLINK \l _Toc32046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 </w:t>
      </w:r>
      <w:r>
        <w:rPr>
          <w:rFonts w:hint="eastAsia"/>
        </w:rPr>
        <w:t>样品抽取与准备</w:t>
      </w:r>
      <w:r>
        <w:tab/>
      </w:r>
      <w:r>
        <w:fldChar w:fldCharType="begin"/>
      </w:r>
      <w:r>
        <w:instrText xml:space="preserve"> PAGEREF _Toc32046 \h </w:instrText>
      </w:r>
      <w:r>
        <w:fldChar w:fldCharType="separate"/>
      </w:r>
      <w:r>
        <w:t>4</w:t>
      </w:r>
      <w:r>
        <w:fldChar w:fldCharType="end"/>
      </w:r>
      <w:r>
        <w:fldChar w:fldCharType="end"/>
      </w:r>
    </w:p>
    <w:p w14:paraId="01B1081C">
      <w:pPr>
        <w:pStyle w:val="25"/>
        <w:tabs>
          <w:tab w:val="right" w:leader="dot" w:pos="9072"/>
          <w:tab w:val="clear" w:pos="9344"/>
        </w:tabs>
      </w:pPr>
      <w:r>
        <w:fldChar w:fldCharType="begin"/>
      </w:r>
      <w:r>
        <w:instrText xml:space="preserve"> HYPERLINK \l _Toc2887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 </w:t>
      </w:r>
      <w:r>
        <w:rPr>
          <w:rFonts w:hint="eastAsia"/>
        </w:rPr>
        <w:t>导热系数测试方法</w:t>
      </w:r>
      <w:r>
        <w:tab/>
      </w:r>
      <w:r>
        <w:fldChar w:fldCharType="begin"/>
      </w:r>
      <w:r>
        <w:instrText xml:space="preserve"> PAGEREF _Toc2887 \h </w:instrText>
      </w:r>
      <w:r>
        <w:fldChar w:fldCharType="separate"/>
      </w:r>
      <w:r>
        <w:t>4</w:t>
      </w:r>
      <w:r>
        <w:fldChar w:fldCharType="end"/>
      </w:r>
      <w:r>
        <w:fldChar w:fldCharType="end"/>
      </w:r>
    </w:p>
    <w:p w14:paraId="52675C1A">
      <w:pPr>
        <w:pStyle w:val="25"/>
        <w:tabs>
          <w:tab w:val="right" w:leader="dot" w:pos="9072"/>
          <w:tab w:val="clear" w:pos="9344"/>
        </w:tabs>
      </w:pPr>
      <w:r>
        <w:fldChar w:fldCharType="begin"/>
      </w:r>
      <w:r>
        <w:instrText xml:space="preserve"> HYPERLINK \l _Toc5419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6.3 </w:t>
      </w:r>
      <w:r>
        <w:rPr>
          <w:rFonts w:hint="eastAsia"/>
        </w:rPr>
        <w:t>使用寿命测试方法</w:t>
      </w:r>
      <w:r>
        <w:tab/>
      </w:r>
      <w:r>
        <w:fldChar w:fldCharType="begin"/>
      </w:r>
      <w:r>
        <w:instrText xml:space="preserve"> PAGEREF _Toc5419 \h </w:instrText>
      </w:r>
      <w:r>
        <w:fldChar w:fldCharType="separate"/>
      </w:r>
      <w:r>
        <w:t>5</w:t>
      </w:r>
      <w:r>
        <w:fldChar w:fldCharType="end"/>
      </w:r>
      <w:r>
        <w:fldChar w:fldCharType="end"/>
      </w:r>
    </w:p>
    <w:p w14:paraId="292E6B66">
      <w:pPr>
        <w:pStyle w:val="25"/>
        <w:tabs>
          <w:tab w:val="right" w:leader="dot" w:pos="9072"/>
          <w:tab w:val="clear" w:pos="9344"/>
        </w:tabs>
      </w:pPr>
      <w:r>
        <w:fldChar w:fldCharType="begin"/>
      </w:r>
      <w:r>
        <w:instrText xml:space="preserve"> HYPERLINK \l _Toc866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6.4 </w:t>
      </w:r>
      <w:r>
        <w:rPr>
          <w:rFonts w:hint="eastAsia"/>
        </w:rPr>
        <w:t>抗压强度测试方法</w:t>
      </w:r>
      <w:r>
        <w:tab/>
      </w:r>
      <w:r>
        <w:fldChar w:fldCharType="begin"/>
      </w:r>
      <w:r>
        <w:instrText xml:space="preserve"> PAGEREF _Toc866 \h </w:instrText>
      </w:r>
      <w:r>
        <w:fldChar w:fldCharType="separate"/>
      </w:r>
      <w:r>
        <w:t>5</w:t>
      </w:r>
      <w:r>
        <w:fldChar w:fldCharType="end"/>
      </w:r>
      <w:r>
        <w:fldChar w:fldCharType="end"/>
      </w:r>
    </w:p>
    <w:p w14:paraId="263E744C">
      <w:pPr>
        <w:pStyle w:val="25"/>
        <w:tabs>
          <w:tab w:val="right" w:leader="dot" w:pos="9072"/>
          <w:tab w:val="clear" w:pos="9344"/>
        </w:tabs>
      </w:pPr>
      <w:r>
        <w:fldChar w:fldCharType="begin"/>
      </w:r>
      <w:r>
        <w:instrText xml:space="preserve"> HYPERLINK \l _Toc23497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6.5 </w:t>
      </w:r>
      <w:r>
        <w:rPr>
          <w:rFonts w:hint="eastAsia"/>
        </w:rPr>
        <w:t>密封性能测试方法</w:t>
      </w:r>
      <w:r>
        <w:tab/>
      </w:r>
      <w:r>
        <w:fldChar w:fldCharType="begin"/>
      </w:r>
      <w:r>
        <w:instrText xml:space="preserve"> PAGEREF _Toc23497 \h </w:instrText>
      </w:r>
      <w:r>
        <w:fldChar w:fldCharType="separate"/>
      </w:r>
      <w:r>
        <w:t>5</w:t>
      </w:r>
      <w:r>
        <w:fldChar w:fldCharType="end"/>
      </w:r>
      <w:r>
        <w:fldChar w:fldCharType="end"/>
      </w:r>
    </w:p>
    <w:p w14:paraId="630100B5">
      <w:pPr>
        <w:pStyle w:val="25"/>
        <w:tabs>
          <w:tab w:val="right" w:leader="dot" w:pos="9072"/>
          <w:tab w:val="clear" w:pos="9344"/>
        </w:tabs>
      </w:pPr>
      <w:r>
        <w:fldChar w:fldCharType="begin"/>
      </w:r>
      <w:r>
        <w:instrText xml:space="preserve"> HYPERLINK \l _Toc21861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6.6 </w:t>
      </w:r>
      <w:r>
        <w:rPr>
          <w:rFonts w:hint="eastAsia"/>
        </w:rPr>
        <w:t>环境友好性测试方法</w:t>
      </w:r>
      <w:r>
        <w:tab/>
      </w:r>
      <w:r>
        <w:fldChar w:fldCharType="begin"/>
      </w:r>
      <w:r>
        <w:instrText xml:space="preserve"> PAGEREF _Toc21861 \h </w:instrText>
      </w:r>
      <w:r>
        <w:fldChar w:fldCharType="separate"/>
      </w:r>
      <w:r>
        <w:t>6</w:t>
      </w:r>
      <w:r>
        <w:fldChar w:fldCharType="end"/>
      </w:r>
      <w:r>
        <w:fldChar w:fldCharType="end"/>
      </w:r>
    </w:p>
    <w:p w14:paraId="788C588B">
      <w:pPr>
        <w:pStyle w:val="25"/>
        <w:tabs>
          <w:tab w:val="right" w:leader="dot" w:pos="9072"/>
          <w:tab w:val="clear" w:pos="9344"/>
        </w:tabs>
      </w:pPr>
      <w:r>
        <w:fldChar w:fldCharType="begin"/>
      </w:r>
      <w:r>
        <w:instrText xml:space="preserve"> HYPERLINK \l _Toc23628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6.7 </w:t>
      </w:r>
      <w:r>
        <w:rPr>
          <w:rFonts w:hint="eastAsia"/>
        </w:rPr>
        <w:t>尺寸稳定性测试方法</w:t>
      </w:r>
      <w:r>
        <w:tab/>
      </w:r>
      <w:r>
        <w:fldChar w:fldCharType="begin"/>
      </w:r>
      <w:r>
        <w:instrText xml:space="preserve"> PAGEREF _Toc23628 \h </w:instrText>
      </w:r>
      <w:r>
        <w:fldChar w:fldCharType="separate"/>
      </w:r>
      <w:r>
        <w:t>6</w:t>
      </w:r>
      <w:r>
        <w:fldChar w:fldCharType="end"/>
      </w:r>
      <w:r>
        <w:fldChar w:fldCharType="end"/>
      </w:r>
    </w:p>
    <w:p w14:paraId="7B825D40">
      <w:pPr>
        <w:pStyle w:val="25"/>
        <w:tabs>
          <w:tab w:val="right" w:leader="dot" w:pos="9072"/>
          <w:tab w:val="clear" w:pos="9344"/>
        </w:tabs>
      </w:pPr>
      <w:r>
        <w:fldChar w:fldCharType="begin"/>
      </w:r>
      <w:r>
        <w:instrText xml:space="preserve"> HYPERLINK \l _Toc14289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6.8 </w:t>
      </w:r>
      <w:r>
        <w:rPr>
          <w:rFonts w:hint="eastAsia"/>
        </w:rPr>
        <w:t>表面平整度测试方法</w:t>
      </w:r>
      <w:r>
        <w:tab/>
      </w:r>
      <w:r>
        <w:fldChar w:fldCharType="begin"/>
      </w:r>
      <w:r>
        <w:instrText xml:space="preserve"> PAGEREF _Toc14289 \h </w:instrText>
      </w:r>
      <w:r>
        <w:fldChar w:fldCharType="separate"/>
      </w:r>
      <w:r>
        <w:t>6</w:t>
      </w:r>
      <w:r>
        <w:fldChar w:fldCharType="end"/>
      </w:r>
      <w:r>
        <w:fldChar w:fldCharType="end"/>
      </w:r>
    </w:p>
    <w:p w14:paraId="2B37E9C7">
      <w:pPr>
        <w:pStyle w:val="25"/>
        <w:tabs>
          <w:tab w:val="right" w:leader="dot" w:pos="9072"/>
          <w:tab w:val="clear" w:pos="9344"/>
        </w:tabs>
      </w:pPr>
      <w:r>
        <w:fldChar w:fldCharType="begin"/>
      </w:r>
      <w:r>
        <w:instrText xml:space="preserve"> HYPERLINK \l _Toc12864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6.9 </w:t>
      </w:r>
      <w:r>
        <w:rPr>
          <w:rFonts w:hint="eastAsia"/>
        </w:rPr>
        <w:t>评价结果分析与综合评价</w:t>
      </w:r>
      <w:r>
        <w:tab/>
      </w:r>
      <w:r>
        <w:fldChar w:fldCharType="begin"/>
      </w:r>
      <w:r>
        <w:instrText xml:space="preserve"> PAGEREF _Toc12864 \h </w:instrText>
      </w:r>
      <w:r>
        <w:fldChar w:fldCharType="separate"/>
      </w:r>
      <w:r>
        <w:t>7</w:t>
      </w:r>
      <w:r>
        <w:fldChar w:fldCharType="end"/>
      </w:r>
      <w:r>
        <w:fldChar w:fldCharType="end"/>
      </w:r>
    </w:p>
    <w:p w14:paraId="2725558D">
      <w:pPr>
        <w:pStyle w:val="25"/>
        <w:tabs>
          <w:tab w:val="right" w:leader="dot" w:pos="9072"/>
          <w:tab w:val="clear" w:pos="9344"/>
        </w:tabs>
      </w:pPr>
      <w:r>
        <w:fldChar w:fldCharType="begin"/>
      </w:r>
      <w:r>
        <w:instrText xml:space="preserve"> HYPERLINK \l _Toc17133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6.10 </w:t>
      </w:r>
      <w:r>
        <w:rPr>
          <w:rFonts w:hint="eastAsia"/>
          <w:lang w:eastAsia="zh-CN"/>
        </w:rPr>
        <w:t>评价方法具体要求</w:t>
      </w:r>
      <w:r>
        <w:tab/>
      </w:r>
      <w:r>
        <w:fldChar w:fldCharType="begin"/>
      </w:r>
      <w:r>
        <w:instrText xml:space="preserve"> PAGEREF _Toc17133 \h </w:instrText>
      </w:r>
      <w:r>
        <w:fldChar w:fldCharType="separate"/>
      </w:r>
      <w:r>
        <w:t>7</w:t>
      </w:r>
      <w:r>
        <w:fldChar w:fldCharType="end"/>
      </w:r>
      <w:r>
        <w:fldChar w:fldCharType="end"/>
      </w:r>
    </w:p>
    <w:p w14:paraId="5647B344">
      <w:pPr>
        <w:pStyle w:val="20"/>
        <w:tabs>
          <w:tab w:val="right" w:leader="dot" w:pos="9072"/>
        </w:tabs>
      </w:pPr>
      <w:r>
        <w:fldChar w:fldCharType="begin"/>
      </w:r>
      <w:r>
        <w:instrText xml:space="preserve"> HYPERLINK \l _Toc23595 </w:instrText>
      </w:r>
      <w:r>
        <w:fldChar w:fldCharType="separate"/>
      </w:r>
      <w:r>
        <w:rPr>
          <w:rFonts w:hint="eastAsia" w:ascii="黑体" w:eastAsia="黑体"/>
          <w:i w:val="0"/>
          <w:szCs w:val="21"/>
        </w:rPr>
        <w:t xml:space="preserve">7 </w:t>
      </w:r>
      <w:r>
        <w:rPr>
          <w:rFonts w:hint="eastAsia"/>
          <w:szCs w:val="21"/>
        </w:rPr>
        <w:t>评价结果形成规则</w:t>
      </w:r>
      <w:r>
        <w:tab/>
      </w:r>
      <w:r>
        <w:fldChar w:fldCharType="begin"/>
      </w:r>
      <w:r>
        <w:instrText xml:space="preserve"> PAGEREF _Toc23595 \h </w:instrText>
      </w:r>
      <w:r>
        <w:fldChar w:fldCharType="separate"/>
      </w:r>
      <w:r>
        <w:t>8</w:t>
      </w:r>
      <w:r>
        <w:fldChar w:fldCharType="end"/>
      </w:r>
      <w:r>
        <w:fldChar w:fldCharType="end"/>
      </w:r>
    </w:p>
    <w:p w14:paraId="4C8E90E3">
      <w:pPr>
        <w:pStyle w:val="25"/>
        <w:tabs>
          <w:tab w:val="right" w:leader="dot" w:pos="9072"/>
          <w:tab w:val="clear" w:pos="9344"/>
        </w:tabs>
      </w:pPr>
      <w:r>
        <w:fldChar w:fldCharType="begin"/>
      </w:r>
      <w:r>
        <w:instrText xml:space="preserve"> HYPERLINK \l _Toc3346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7.1 </w:t>
      </w:r>
      <w:r>
        <w:rPr>
          <w:rFonts w:hint="eastAsia"/>
        </w:rPr>
        <w:t>质量分级标准</w:t>
      </w:r>
      <w:r>
        <w:tab/>
      </w:r>
      <w:r>
        <w:fldChar w:fldCharType="begin"/>
      </w:r>
      <w:r>
        <w:instrText xml:space="preserve"> PAGEREF _Toc3346 \h </w:instrText>
      </w:r>
      <w:r>
        <w:fldChar w:fldCharType="separate"/>
      </w:r>
      <w:r>
        <w:t>8</w:t>
      </w:r>
      <w:r>
        <w:fldChar w:fldCharType="end"/>
      </w:r>
      <w:r>
        <w:fldChar w:fldCharType="end"/>
      </w:r>
    </w:p>
    <w:p w14:paraId="4ADF3181">
      <w:pPr>
        <w:pStyle w:val="25"/>
        <w:tabs>
          <w:tab w:val="right" w:leader="dot" w:pos="9072"/>
          <w:tab w:val="clear" w:pos="9344"/>
        </w:tabs>
      </w:pPr>
      <w:r>
        <w:fldChar w:fldCharType="begin"/>
      </w:r>
      <w:r>
        <w:instrText xml:space="preserve"> HYPERLINK \l _Toc10536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7.2 </w:t>
      </w:r>
      <w:r>
        <w:rPr>
          <w:rFonts w:hint="eastAsia"/>
        </w:rPr>
        <w:t>“领跑者”评价标准</w:t>
      </w:r>
      <w:r>
        <w:tab/>
      </w:r>
      <w:r>
        <w:fldChar w:fldCharType="begin"/>
      </w:r>
      <w:r>
        <w:instrText xml:space="preserve"> PAGEREF _Toc10536 \h </w:instrText>
      </w:r>
      <w:r>
        <w:fldChar w:fldCharType="separate"/>
      </w:r>
      <w:r>
        <w:t>8</w:t>
      </w:r>
      <w:r>
        <w:fldChar w:fldCharType="end"/>
      </w:r>
      <w:r>
        <w:fldChar w:fldCharType="end"/>
      </w:r>
    </w:p>
    <w:p w14:paraId="6C0FB73B">
      <w:pPr>
        <w:pStyle w:val="25"/>
        <w:tabs>
          <w:tab w:val="right" w:leader="dot" w:pos="9072"/>
          <w:tab w:val="clear" w:pos="9344"/>
        </w:tabs>
      </w:pPr>
      <w:r>
        <w:fldChar w:fldCharType="begin"/>
      </w:r>
      <w:r>
        <w:instrText xml:space="preserve"> HYPERLINK \l _Toc6772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7.3 </w:t>
      </w:r>
      <w:r>
        <w:rPr>
          <w:rFonts w:hint="eastAsia"/>
        </w:rPr>
        <w:t>评价结果报告</w:t>
      </w:r>
      <w:r>
        <w:tab/>
      </w:r>
      <w:r>
        <w:fldChar w:fldCharType="begin"/>
      </w:r>
      <w:r>
        <w:instrText xml:space="preserve"> PAGEREF _Toc6772 \h </w:instrText>
      </w:r>
      <w:r>
        <w:fldChar w:fldCharType="separate"/>
      </w:r>
      <w:r>
        <w:t>9</w:t>
      </w:r>
      <w:r>
        <w:fldChar w:fldCharType="end"/>
      </w:r>
      <w:r>
        <w:fldChar w:fldCharType="end"/>
      </w:r>
    </w:p>
    <w:p w14:paraId="63D3F17B">
      <w:pPr>
        <w:pStyle w:val="25"/>
        <w:tabs>
          <w:tab w:val="right" w:leader="dot" w:pos="9072"/>
          <w:tab w:val="clear" w:pos="9344"/>
        </w:tabs>
      </w:pPr>
      <w:r>
        <w:fldChar w:fldCharType="begin"/>
      </w:r>
      <w:r>
        <w:instrText xml:space="preserve"> HYPERLINK \l _Toc16409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7.4 </w:t>
      </w:r>
      <w:r>
        <w:rPr>
          <w:rFonts w:hint="eastAsia"/>
          <w:lang w:eastAsia="zh-CN"/>
        </w:rPr>
        <w:t>评价结果形成细则</w:t>
      </w:r>
      <w:r>
        <w:tab/>
      </w:r>
      <w:r>
        <w:fldChar w:fldCharType="begin"/>
      </w:r>
      <w:r>
        <w:instrText xml:space="preserve"> PAGEREF _Toc16409 \h </w:instrText>
      </w:r>
      <w:r>
        <w:fldChar w:fldCharType="separate"/>
      </w:r>
      <w:r>
        <w:t>9</w:t>
      </w:r>
      <w:r>
        <w:fldChar w:fldCharType="end"/>
      </w:r>
      <w:r>
        <w:fldChar w:fldCharType="end"/>
      </w:r>
    </w:p>
    <w:p w14:paraId="67CDE544">
      <w:pPr>
        <w:pStyle w:val="20"/>
        <w:tabs>
          <w:tab w:val="right" w:leader="dot" w:pos="9072"/>
        </w:tabs>
      </w:pPr>
      <w:r>
        <w:fldChar w:fldCharType="begin"/>
      </w:r>
      <w:r>
        <w:instrText xml:space="preserve"> HYPERLINK \l _Toc17405 </w:instrText>
      </w:r>
      <w:r>
        <w:fldChar w:fldCharType="separate"/>
      </w:r>
      <w:r>
        <w:rPr>
          <w:rFonts w:hint="eastAsia" w:ascii="黑体" w:eastAsia="黑体"/>
          <w:i w:val="0"/>
          <w:szCs w:val="21"/>
        </w:rPr>
        <w:t xml:space="preserve">8 </w:t>
      </w:r>
      <w:r>
        <w:rPr>
          <w:rFonts w:hint="eastAsia"/>
          <w:szCs w:val="21"/>
        </w:rPr>
        <w:t>检测设备与条件</w:t>
      </w:r>
      <w:r>
        <w:tab/>
      </w:r>
      <w:r>
        <w:fldChar w:fldCharType="begin"/>
      </w:r>
      <w:r>
        <w:instrText xml:space="preserve"> PAGEREF _Toc17405 \h </w:instrText>
      </w:r>
      <w:r>
        <w:fldChar w:fldCharType="separate"/>
      </w:r>
      <w:r>
        <w:t>10</w:t>
      </w:r>
      <w:r>
        <w:fldChar w:fldCharType="end"/>
      </w:r>
      <w:r>
        <w:fldChar w:fldCharType="end"/>
      </w:r>
    </w:p>
    <w:p w14:paraId="76F091B8">
      <w:pPr>
        <w:pStyle w:val="25"/>
        <w:tabs>
          <w:tab w:val="right" w:leader="dot" w:pos="9072"/>
          <w:tab w:val="clear" w:pos="9344"/>
        </w:tabs>
      </w:pPr>
      <w:r>
        <w:fldChar w:fldCharType="begin"/>
      </w:r>
      <w:r>
        <w:instrText xml:space="preserve"> HYPERLINK \l _Toc30086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8.1 </w:t>
      </w:r>
      <w:r>
        <w:rPr>
          <w:rFonts w:hint="eastAsia"/>
        </w:rPr>
        <w:t>检测设备</w:t>
      </w:r>
      <w:r>
        <w:tab/>
      </w:r>
      <w:r>
        <w:fldChar w:fldCharType="begin"/>
      </w:r>
      <w:r>
        <w:instrText xml:space="preserve"> PAGEREF _Toc30086 \h </w:instrText>
      </w:r>
      <w:r>
        <w:fldChar w:fldCharType="separate"/>
      </w:r>
      <w:r>
        <w:t>10</w:t>
      </w:r>
      <w:r>
        <w:fldChar w:fldCharType="end"/>
      </w:r>
      <w:r>
        <w:fldChar w:fldCharType="end"/>
      </w:r>
    </w:p>
    <w:p w14:paraId="636309A6">
      <w:pPr>
        <w:pStyle w:val="25"/>
        <w:tabs>
          <w:tab w:val="right" w:leader="dot" w:pos="9072"/>
          <w:tab w:val="clear" w:pos="9344"/>
        </w:tabs>
      </w:pPr>
      <w:r>
        <w:fldChar w:fldCharType="begin"/>
      </w:r>
      <w:r>
        <w:instrText xml:space="preserve"> HYPERLINK \l _Toc5688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8.2 </w:t>
      </w:r>
      <w:r>
        <w:rPr>
          <w:rFonts w:hint="eastAsia"/>
        </w:rPr>
        <w:t>环境条件</w:t>
      </w:r>
      <w:r>
        <w:tab/>
      </w:r>
      <w:r>
        <w:fldChar w:fldCharType="begin"/>
      </w:r>
      <w:r>
        <w:instrText xml:space="preserve"> PAGEREF _Toc5688 \h </w:instrText>
      </w:r>
      <w:r>
        <w:fldChar w:fldCharType="separate"/>
      </w:r>
      <w:r>
        <w:t>10</w:t>
      </w:r>
      <w:r>
        <w:fldChar w:fldCharType="end"/>
      </w:r>
      <w:r>
        <w:fldChar w:fldCharType="end"/>
      </w:r>
    </w:p>
    <w:p w14:paraId="75D58D66">
      <w:pPr>
        <w:pStyle w:val="20"/>
        <w:tabs>
          <w:tab w:val="right" w:leader="dot" w:pos="9072"/>
        </w:tabs>
      </w:pPr>
      <w:r>
        <w:fldChar w:fldCharType="begin"/>
      </w:r>
      <w:r>
        <w:instrText xml:space="preserve"> HYPERLINK \l _Toc3437 </w:instrText>
      </w:r>
      <w:r>
        <w:fldChar w:fldCharType="separate"/>
      </w:r>
      <w:r>
        <w:rPr>
          <w:rFonts w:hint="eastAsia" w:ascii="黑体" w:eastAsia="黑体"/>
          <w:i w:val="0"/>
          <w:szCs w:val="21"/>
        </w:rPr>
        <w:t xml:space="preserve">9 </w:t>
      </w:r>
      <w:r>
        <w:rPr>
          <w:rFonts w:hint="eastAsia"/>
          <w:szCs w:val="21"/>
        </w:rPr>
        <w:t>评价报告</w:t>
      </w:r>
      <w:r>
        <w:tab/>
      </w:r>
      <w:r>
        <w:fldChar w:fldCharType="begin"/>
      </w:r>
      <w:r>
        <w:instrText xml:space="preserve"> PAGEREF _Toc3437 \h </w:instrText>
      </w:r>
      <w:r>
        <w:fldChar w:fldCharType="separate"/>
      </w:r>
      <w:r>
        <w:t>11</w:t>
      </w:r>
      <w:r>
        <w:fldChar w:fldCharType="end"/>
      </w:r>
      <w:r>
        <w:fldChar w:fldCharType="end"/>
      </w:r>
    </w:p>
    <w:p w14:paraId="71A2C8E8">
      <w:pPr>
        <w:pStyle w:val="25"/>
        <w:tabs>
          <w:tab w:val="right" w:leader="dot" w:pos="9072"/>
          <w:tab w:val="clear" w:pos="9344"/>
        </w:tabs>
      </w:pPr>
      <w:r>
        <w:fldChar w:fldCharType="begin"/>
      </w:r>
      <w:r>
        <w:instrText xml:space="preserve"> HYPERLINK \l _Toc28767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9.1 </w:t>
      </w:r>
      <w:r>
        <w:rPr>
          <w:rFonts w:hint="eastAsia"/>
        </w:rPr>
        <w:t>报告内容</w:t>
      </w:r>
      <w:r>
        <w:tab/>
      </w:r>
      <w:r>
        <w:fldChar w:fldCharType="begin"/>
      </w:r>
      <w:r>
        <w:instrText xml:space="preserve"> PAGEREF _Toc28767 \h </w:instrText>
      </w:r>
      <w:r>
        <w:fldChar w:fldCharType="separate"/>
      </w:r>
      <w:r>
        <w:t>11</w:t>
      </w:r>
      <w:r>
        <w:fldChar w:fldCharType="end"/>
      </w:r>
      <w:r>
        <w:fldChar w:fldCharType="end"/>
      </w:r>
    </w:p>
    <w:p w14:paraId="30584985">
      <w:pPr>
        <w:pStyle w:val="25"/>
        <w:tabs>
          <w:tab w:val="right" w:leader="dot" w:pos="9072"/>
          <w:tab w:val="clear" w:pos="9344"/>
        </w:tabs>
      </w:pPr>
      <w:r>
        <w:fldChar w:fldCharType="begin"/>
      </w:r>
      <w:r>
        <w:instrText xml:space="preserve"> HYPERLINK \l _Toc12424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9.2 </w:t>
      </w:r>
      <w:r>
        <w:rPr>
          <w:rFonts w:hint="eastAsia"/>
        </w:rPr>
        <w:t>报告编制与审查</w:t>
      </w:r>
      <w:r>
        <w:tab/>
      </w:r>
      <w:r>
        <w:fldChar w:fldCharType="begin"/>
      </w:r>
      <w:r>
        <w:instrText xml:space="preserve"> PAGEREF _Toc12424 \h </w:instrText>
      </w:r>
      <w:r>
        <w:fldChar w:fldCharType="separate"/>
      </w:r>
      <w:r>
        <w:t>11</w:t>
      </w:r>
      <w:r>
        <w:fldChar w:fldCharType="end"/>
      </w:r>
      <w:r>
        <w:fldChar w:fldCharType="end"/>
      </w:r>
    </w:p>
    <w:p w14:paraId="6019D146">
      <w:pPr>
        <w:pStyle w:val="25"/>
        <w:tabs>
          <w:tab w:val="right" w:leader="dot" w:pos="9072"/>
          <w:tab w:val="clear" w:pos="9344"/>
        </w:tabs>
      </w:pPr>
      <w:r>
        <w:fldChar w:fldCharType="begin"/>
      </w:r>
      <w:r>
        <w:instrText xml:space="preserve"> HYPERLINK \l _Toc11524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9.3 </w:t>
      </w:r>
      <w:r>
        <w:rPr>
          <w:rFonts w:hint="eastAsia"/>
        </w:rPr>
        <w:t>报告存档与管理</w:t>
      </w:r>
      <w:r>
        <w:tab/>
      </w:r>
      <w:r>
        <w:fldChar w:fldCharType="begin"/>
      </w:r>
      <w:r>
        <w:instrText xml:space="preserve"> PAGEREF _Toc11524 \h </w:instrText>
      </w:r>
      <w:r>
        <w:fldChar w:fldCharType="separate"/>
      </w:r>
      <w:r>
        <w:t>11</w:t>
      </w:r>
      <w:r>
        <w:fldChar w:fldCharType="end"/>
      </w:r>
      <w:r>
        <w:fldChar w:fldCharType="end"/>
      </w:r>
    </w:p>
    <w:p w14:paraId="2587BF8A">
      <w:pPr>
        <w:pStyle w:val="20"/>
        <w:tabs>
          <w:tab w:val="right" w:leader="dot" w:pos="9072"/>
        </w:tabs>
        <w:spacing w:before="850" w:after="360" w:afterLines="0"/>
        <w:jc w:val="center"/>
        <w:sectPr>
          <w:headerReference r:id="rId9" w:type="default"/>
          <w:footerReference r:id="rId11" w:type="default"/>
          <w:headerReference r:id="rId10" w:type="even"/>
          <w:pgSz w:w="11906" w:h="16838"/>
          <w:pgMar w:top="1417" w:right="1134" w:bottom="1134" w:left="1417" w:header="1418" w:footer="1134" w:gutter="283"/>
          <w:pgBorders>
            <w:top w:val="none" w:sz="0" w:space="0"/>
            <w:left w:val="none" w:sz="0" w:space="0"/>
            <w:bottom w:val="none" w:sz="0" w:space="0"/>
            <w:right w:val="none" w:sz="0" w:space="0"/>
          </w:pgBorders>
          <w:pgNumType w:fmt="upperRoman" w:start="1"/>
          <w:cols w:space="0" w:num="1"/>
          <w:formProt w:val="0"/>
          <w:docGrid w:linePitch="312" w:charSpace="0"/>
        </w:sectPr>
      </w:pPr>
      <w:r>
        <w:fldChar w:fldCharType="end"/>
      </w:r>
      <w:bookmarkEnd w:id="1"/>
      <w:bookmarkStart w:id="2" w:name="BookMark2"/>
    </w:p>
    <w:p w14:paraId="466CCF58">
      <w:pPr>
        <w:pStyle w:val="39"/>
        <w:bidi w:val="0"/>
      </w:pPr>
      <w:bookmarkStart w:id="3" w:name="_Toc31704"/>
      <w:bookmarkStart w:id="4" w:name="_Toc19197"/>
      <w:r>
        <w:t>前</w:t>
      </w:r>
      <w:r>
        <w:rPr>
          <w:rFonts w:hint="eastAsia"/>
          <w:lang w:val="en-US" w:eastAsia="zh-CN"/>
        </w:rPr>
        <w:t xml:space="preserve">   </w:t>
      </w:r>
      <w:r>
        <w:t>言</w:t>
      </w:r>
      <w:bookmarkEnd w:id="3"/>
      <w:bookmarkEnd w:id="4"/>
    </w:p>
    <w:p w14:paraId="3D3C8C40">
      <w:pPr>
        <w:pStyle w:val="38"/>
        <w:ind w:firstLine="420"/>
      </w:pPr>
      <w:r>
        <w:rPr>
          <w:rFonts w:hint="eastAsia"/>
        </w:rPr>
        <w:t>本文件按照GB/T 1.1—2020《标准化工作导则  第1部分：标准化文件的结构和起草规则》的规定起草。</w:t>
      </w:r>
    </w:p>
    <w:p w14:paraId="2E282805">
      <w:pPr>
        <w:pStyle w:val="38"/>
        <w:ind w:firstLine="420"/>
      </w:pPr>
      <w:r>
        <w:rPr>
          <w:rFonts w:hint="eastAsia"/>
        </w:rPr>
        <w:t>请注意本文件的某些内容可能涉及专利。本文件的发布机构不承担识别专利的责任。</w:t>
      </w:r>
    </w:p>
    <w:p w14:paraId="6FCDA51B">
      <w:pPr>
        <w:pStyle w:val="38"/>
        <w:ind w:firstLine="420"/>
        <w:rPr>
          <w:rFonts w:hint="eastAsia"/>
        </w:rPr>
      </w:pPr>
      <w:r>
        <w:rPr>
          <w:rFonts w:hint="eastAsia"/>
        </w:rPr>
        <w:t>本文件由中国建材工业经济研究会提出并归口。</w:t>
      </w:r>
    </w:p>
    <w:p w14:paraId="10F715F6">
      <w:pPr>
        <w:pStyle w:val="38"/>
        <w:ind w:firstLine="420"/>
        <w:rPr>
          <w:rFonts w:hint="eastAsia"/>
        </w:rPr>
      </w:pPr>
      <w:r>
        <w:rPr>
          <w:rFonts w:hint="eastAsia"/>
        </w:rPr>
        <w:t>本文件起草单位：海信冰箱有限公司</w:t>
      </w:r>
      <w:r>
        <w:rPr>
          <w:rFonts w:hint="eastAsia"/>
          <w:lang w:eastAsia="zh-CN"/>
        </w:rPr>
        <w:t>、</w:t>
      </w:r>
      <w:r>
        <w:rPr>
          <w:rFonts w:hint="eastAsia"/>
        </w:rPr>
        <w:t>四川迈科隆真空新材料有限公司</w:t>
      </w:r>
      <w:r>
        <w:rPr>
          <w:rFonts w:hint="eastAsia"/>
          <w:lang w:eastAsia="zh-CN"/>
        </w:rPr>
        <w:t>、</w:t>
      </w:r>
      <w:r>
        <w:rPr>
          <w:rFonts w:hint="eastAsia"/>
        </w:rPr>
        <w:t>福建赛特新材股份有限公司</w:t>
      </w:r>
      <w:r>
        <w:rPr>
          <w:rFonts w:hint="eastAsia"/>
          <w:lang w:eastAsia="zh-CN"/>
        </w:rPr>
        <w:t>、</w:t>
      </w:r>
      <w:r>
        <w:rPr>
          <w:rFonts w:hint="eastAsia"/>
        </w:rPr>
        <w:t>滁州银兴新材料科技有限公司</w:t>
      </w:r>
      <w:r>
        <w:rPr>
          <w:rFonts w:hint="eastAsia"/>
          <w:lang w:eastAsia="zh-CN"/>
        </w:rPr>
        <w:t>、</w:t>
      </w:r>
      <w:r>
        <w:rPr>
          <w:rFonts w:hint="eastAsia"/>
        </w:rPr>
        <w:t>安徽弘徽科技有限公司</w:t>
      </w:r>
      <w:r>
        <w:rPr>
          <w:rFonts w:hint="eastAsia"/>
          <w:lang w:eastAsia="zh-CN"/>
        </w:rPr>
        <w:t>、北京通标华信标准技术服务有限公司</w:t>
      </w:r>
      <w:r>
        <w:rPr>
          <w:rFonts w:hint="eastAsia"/>
        </w:rPr>
        <w:t>。</w:t>
      </w:r>
    </w:p>
    <w:p w14:paraId="16E1E7D3">
      <w:pPr>
        <w:pStyle w:val="38"/>
        <w:ind w:firstLine="420"/>
        <w:rPr>
          <w:rFonts w:hint="eastAsia"/>
        </w:rPr>
      </w:pPr>
      <w:r>
        <w:rPr>
          <w:rFonts w:hint="eastAsia"/>
        </w:rPr>
        <w:t>本文件主要起草人：</w:t>
      </w:r>
      <w:r>
        <w:rPr>
          <w:rFonts w:hint="eastAsia"/>
          <w:lang w:val="en-US" w:eastAsia="zh-CN"/>
        </w:rPr>
        <w:t>乐志斌等</w:t>
      </w:r>
      <w:bookmarkStart w:id="79" w:name="_GoBack"/>
      <w:bookmarkEnd w:id="79"/>
      <w:r>
        <w:rPr>
          <w:rFonts w:hint="eastAsia"/>
        </w:rPr>
        <w:t>。</w:t>
      </w:r>
    </w:p>
    <w:p w14:paraId="3517C480">
      <w:pPr>
        <w:pStyle w:val="38"/>
        <w:ind w:firstLine="420" w:firstLineChars="200"/>
        <w:rPr>
          <w:rFonts w:hint="eastAsia" w:eastAsia="宋体"/>
          <w:lang w:eastAsia="zh-CN"/>
        </w:rPr>
        <w:sectPr>
          <w:headerReference r:id="rId12" w:type="default"/>
          <w:footerReference r:id="rId14" w:type="default"/>
          <w:headerReference r:id="rId13" w:type="even"/>
          <w:pgSz w:w="11906" w:h="16838"/>
          <w:pgMar w:top="1417" w:right="1134" w:bottom="1134" w:left="1417" w:header="1418" w:footer="1134" w:gutter="283"/>
          <w:pgBorders>
            <w:top w:val="none" w:sz="0" w:space="0"/>
            <w:left w:val="none" w:sz="0" w:space="0"/>
            <w:bottom w:val="none" w:sz="0" w:space="0"/>
            <w:right w:val="none" w:sz="0" w:space="0"/>
          </w:pgBorders>
          <w:pgNumType w:fmt="upperRoman"/>
          <w:cols w:space="0" w:num="1"/>
          <w:formProt w:val="0"/>
          <w:docGrid w:linePitch="312" w:charSpace="0"/>
        </w:sectPr>
      </w:pPr>
      <w:r>
        <w:rPr>
          <w:rFonts w:hint="eastAsia"/>
          <w:lang w:eastAsia="zh-CN"/>
        </w:rPr>
        <w:t>本文件首次发布。</w:t>
      </w:r>
    </w:p>
    <w:bookmarkEnd w:id="2"/>
    <w:p w14:paraId="2782A2E1">
      <w:pPr>
        <w:spacing w:line="20" w:lineRule="exact"/>
        <w:rPr>
          <w:rFonts w:ascii="黑体" w:hAnsi="黑体" w:eastAsia="黑体"/>
          <w:sz w:val="32"/>
          <w:szCs w:val="32"/>
        </w:rPr>
      </w:pPr>
      <w:bookmarkStart w:id="5" w:name="BookMark4"/>
    </w:p>
    <w:p w14:paraId="5745C93E">
      <w:pPr>
        <w:spacing w:line="20" w:lineRule="exact"/>
        <w:jc w:val="center"/>
        <w:rPr>
          <w:rFonts w:ascii="黑体" w:hAnsi="黑体" w:eastAsia="黑体"/>
          <w:sz w:val="32"/>
          <w:szCs w:val="32"/>
        </w:rPr>
      </w:pPr>
    </w:p>
    <w:p w14:paraId="4B566F8F">
      <w:pPr>
        <w:pStyle w:val="98"/>
        <w:spacing w:before="850" w:after="680" w:afterLines="0"/>
        <w:ind w:left="0" w:firstLine="0"/>
      </w:pPr>
      <w:bookmarkStart w:id="6" w:name="_Toc22281"/>
      <w:bookmarkStart w:id="7" w:name="NEW_STAND_NAME"/>
      <w:bookmarkStart w:id="8" w:name="_Toc113284169"/>
      <w:r>
        <w:rPr>
          <w:rFonts w:hint="eastAsia"/>
        </w:rPr>
        <w:t>质量分级及“领跑者”评价要求</w:t>
      </w:r>
      <w:r>
        <w:rPr>
          <w:rFonts w:hint="eastAsia"/>
          <w:lang w:val="en-US" w:eastAsia="zh-CN"/>
        </w:rPr>
        <w:t xml:space="preserve"> </w:t>
      </w:r>
      <w:r>
        <w:rPr>
          <w:rFonts w:hint="eastAsia"/>
        </w:rPr>
        <w:t>真空绝热板</w:t>
      </w:r>
      <w:bookmarkEnd w:id="6"/>
    </w:p>
    <w:bookmarkEnd w:id="7"/>
    <w:bookmarkEnd w:id="8"/>
    <w:p w14:paraId="6AA57257">
      <w:pPr>
        <w:pStyle w:val="40"/>
        <w:keepNext w:val="0"/>
        <w:keepLines w:val="0"/>
        <w:pageBreakBefore w:val="0"/>
        <w:widowControl/>
        <w:kinsoku/>
        <w:wordWrap/>
        <w:overflowPunct/>
        <w:topLinePunct w:val="0"/>
        <w:bidi w:val="0"/>
        <w:adjustRightInd/>
        <w:spacing w:before="240" w:after="240" w:line="240" w:lineRule="auto"/>
        <w:textAlignment w:val="auto"/>
      </w:pPr>
      <w:bookmarkStart w:id="9" w:name="_Toc22907"/>
      <w:bookmarkStart w:id="10" w:name="_Toc113282590"/>
      <w:bookmarkStart w:id="11" w:name="_Toc26986771"/>
      <w:bookmarkStart w:id="12" w:name="_Toc26648465"/>
      <w:bookmarkStart w:id="13" w:name="_Toc19442"/>
      <w:bookmarkStart w:id="14" w:name="_Toc97192964"/>
      <w:bookmarkStart w:id="15" w:name="_Toc20533"/>
      <w:bookmarkStart w:id="16" w:name="_Toc26718930"/>
      <w:bookmarkStart w:id="17" w:name="_Toc26986530"/>
      <w:bookmarkStart w:id="18" w:name="_Toc17233333"/>
      <w:bookmarkStart w:id="19" w:name="_Toc24884211"/>
      <w:bookmarkStart w:id="20" w:name="_Toc17233325"/>
      <w:bookmarkStart w:id="21" w:name="_Toc24884218"/>
      <w:r>
        <w:rPr>
          <w:rFonts w:hint="eastAsia"/>
        </w:rPr>
        <w:t>范围</w:t>
      </w:r>
      <w:bookmarkEnd w:id="9"/>
      <w:bookmarkEnd w:id="10"/>
      <w:bookmarkEnd w:id="11"/>
      <w:bookmarkEnd w:id="12"/>
      <w:bookmarkEnd w:id="13"/>
      <w:bookmarkEnd w:id="14"/>
      <w:bookmarkEnd w:id="15"/>
      <w:bookmarkEnd w:id="16"/>
      <w:bookmarkEnd w:id="17"/>
      <w:bookmarkEnd w:id="18"/>
      <w:bookmarkEnd w:id="19"/>
      <w:bookmarkEnd w:id="20"/>
      <w:bookmarkEnd w:id="21"/>
    </w:p>
    <w:p w14:paraId="390EBB03">
      <w:pPr>
        <w:pStyle w:val="38"/>
        <w:keepNext w:val="0"/>
        <w:keepLines w:val="0"/>
        <w:pageBreakBefore w:val="0"/>
        <w:widowControl/>
        <w:kinsoku/>
        <w:wordWrap/>
        <w:overflowPunct/>
        <w:topLinePunct w:val="0"/>
        <w:autoSpaceDE w:val="0"/>
        <w:autoSpaceDN w:val="0"/>
        <w:bidi w:val="0"/>
        <w:adjustRightInd/>
        <w:snapToGrid w:val="0"/>
        <w:spacing w:line="240" w:lineRule="auto"/>
        <w:ind w:firstLine="420"/>
        <w:textAlignment w:val="auto"/>
        <w:rPr>
          <w:rFonts w:hint="eastAsia"/>
        </w:rPr>
      </w:pPr>
      <w:bookmarkStart w:id="22" w:name="_Toc17233326"/>
      <w:bookmarkStart w:id="23" w:name="_Toc26648466"/>
      <w:bookmarkStart w:id="24" w:name="_Toc17233334"/>
      <w:bookmarkStart w:id="25" w:name="_Toc24884212"/>
      <w:bookmarkStart w:id="26" w:name="_Toc24884219"/>
      <w:r>
        <w:rPr>
          <w:rFonts w:hint="eastAsia"/>
        </w:rPr>
        <w:t>本文件规定了真空绝热板的质量分级及“领跑者”评价的总体原则、评价指标体系、评价方法、评价结果形成规则，以及检测方法、数值要求和适用的试验条件等内容。</w:t>
      </w:r>
    </w:p>
    <w:p w14:paraId="4386D59F">
      <w:pPr>
        <w:pStyle w:val="38"/>
        <w:keepNext w:val="0"/>
        <w:keepLines w:val="0"/>
        <w:pageBreakBefore w:val="0"/>
        <w:widowControl/>
        <w:kinsoku/>
        <w:wordWrap/>
        <w:overflowPunct/>
        <w:topLinePunct w:val="0"/>
        <w:autoSpaceDE w:val="0"/>
        <w:autoSpaceDN w:val="0"/>
        <w:bidi w:val="0"/>
        <w:adjustRightInd/>
        <w:snapToGrid w:val="0"/>
        <w:spacing w:line="240" w:lineRule="auto"/>
        <w:ind w:firstLine="420"/>
        <w:textAlignment w:val="auto"/>
      </w:pPr>
      <w:r>
        <w:rPr>
          <w:rFonts w:hint="eastAsia"/>
        </w:rPr>
        <w:t>本文件适用于建筑、冷链运输、家电等领域使用的真空绝热板的质量评价和“领跑者”评价。</w:t>
      </w:r>
    </w:p>
    <w:p w14:paraId="1A80AA28">
      <w:pPr>
        <w:pStyle w:val="40"/>
        <w:keepNext w:val="0"/>
        <w:keepLines w:val="0"/>
        <w:pageBreakBefore w:val="0"/>
        <w:widowControl/>
        <w:kinsoku/>
        <w:wordWrap/>
        <w:overflowPunct/>
        <w:topLinePunct w:val="0"/>
        <w:bidi w:val="0"/>
        <w:adjustRightInd/>
        <w:spacing w:before="240" w:after="240" w:line="240" w:lineRule="auto"/>
        <w:textAlignment w:val="auto"/>
      </w:pPr>
      <w:bookmarkStart w:id="27" w:name="_Toc26986772"/>
      <w:bookmarkStart w:id="28" w:name="_Toc24243"/>
      <w:bookmarkStart w:id="29" w:name="_Toc26718931"/>
      <w:bookmarkStart w:id="30" w:name="_Toc97192965"/>
      <w:bookmarkStart w:id="31" w:name="_Toc31075"/>
      <w:bookmarkStart w:id="32" w:name="_Toc22182"/>
      <w:bookmarkStart w:id="33" w:name="_Toc26986531"/>
      <w:bookmarkStart w:id="34" w:name="_Toc113282591"/>
      <w:r>
        <w:rPr>
          <w:rFonts w:hint="eastAsia"/>
        </w:rPr>
        <w:t>规范性引用文件</w:t>
      </w:r>
      <w:bookmarkEnd w:id="22"/>
      <w:bookmarkEnd w:id="23"/>
      <w:bookmarkEnd w:id="24"/>
      <w:bookmarkEnd w:id="25"/>
      <w:bookmarkEnd w:id="26"/>
      <w:bookmarkEnd w:id="27"/>
      <w:bookmarkEnd w:id="28"/>
      <w:bookmarkEnd w:id="29"/>
      <w:bookmarkEnd w:id="30"/>
      <w:bookmarkEnd w:id="31"/>
      <w:bookmarkEnd w:id="32"/>
      <w:bookmarkEnd w:id="33"/>
      <w:bookmarkEnd w:id="34"/>
    </w:p>
    <w:sdt>
      <w:sdtPr>
        <w:rPr>
          <w:rFonts w:hint="eastAsia"/>
        </w:rPr>
        <w:id w:val="715848253"/>
        <w:placeholder>
          <w:docPart w:val="6D28E717996244DD8D08741D376505B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963E46E">
          <w:pPr>
            <w:pStyle w:val="38"/>
            <w:keepNext w:val="0"/>
            <w:keepLines w:val="0"/>
            <w:pageBreakBefore w:val="0"/>
            <w:widowControl/>
            <w:kinsoku/>
            <w:wordWrap/>
            <w:overflowPunct/>
            <w:topLinePunct w:val="0"/>
            <w:autoSpaceDE w:val="0"/>
            <w:autoSpaceDN w:val="0"/>
            <w:bidi w:val="0"/>
            <w:adjustRightInd/>
            <w:snapToGrid w:val="0"/>
            <w:spacing w:line="240" w:lineRule="auto"/>
            <w:ind w:firstLine="420"/>
            <w:textAlignment w:val="auto"/>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37ACAD1">
      <w:pPr>
        <w:pStyle w:val="38"/>
        <w:keepNext w:val="0"/>
        <w:keepLines w:val="0"/>
        <w:pageBreakBefore w:val="0"/>
        <w:widowControl/>
        <w:kinsoku/>
        <w:wordWrap/>
        <w:overflowPunct/>
        <w:topLinePunct w:val="0"/>
        <w:bidi w:val="0"/>
        <w:adjustRightInd/>
        <w:spacing w:line="240" w:lineRule="auto"/>
        <w:textAlignment w:val="auto"/>
        <w:rPr>
          <w:rFonts w:hint="eastAsia"/>
        </w:rPr>
      </w:pPr>
      <w:bookmarkStart w:id="35" w:name="_Toc97192966"/>
      <w:bookmarkStart w:id="36" w:name="_Toc113282592"/>
      <w:r>
        <w:rPr>
          <w:rFonts w:hint="eastAsia"/>
        </w:rPr>
        <w:t>GB/T 9978 建筑材料及制品的耐火试验方法</w:t>
      </w:r>
    </w:p>
    <w:p w14:paraId="5A9BC5A6">
      <w:pPr>
        <w:pStyle w:val="38"/>
        <w:keepNext w:val="0"/>
        <w:keepLines w:val="0"/>
        <w:pageBreakBefore w:val="0"/>
        <w:widowControl/>
        <w:kinsoku/>
        <w:wordWrap/>
        <w:overflowPunct/>
        <w:topLinePunct w:val="0"/>
        <w:bidi w:val="0"/>
        <w:adjustRightInd/>
        <w:spacing w:line="240" w:lineRule="auto"/>
        <w:textAlignment w:val="auto"/>
        <w:rPr>
          <w:rFonts w:hint="eastAsia"/>
        </w:rPr>
      </w:pPr>
      <w:r>
        <w:rPr>
          <w:rFonts w:hint="eastAsia"/>
        </w:rPr>
        <w:t>GB/T 18404 真空绝热板导热系数测量方法</w:t>
      </w:r>
    </w:p>
    <w:p w14:paraId="00127BF8">
      <w:pPr>
        <w:pStyle w:val="38"/>
        <w:keepNext w:val="0"/>
        <w:keepLines w:val="0"/>
        <w:pageBreakBefore w:val="0"/>
        <w:widowControl/>
        <w:kinsoku/>
        <w:wordWrap/>
        <w:overflowPunct/>
        <w:topLinePunct w:val="0"/>
        <w:bidi w:val="0"/>
        <w:adjustRightInd/>
        <w:spacing w:line="240" w:lineRule="auto"/>
        <w:textAlignment w:val="auto"/>
        <w:rPr>
          <w:rFonts w:hint="eastAsia"/>
        </w:rPr>
      </w:pPr>
      <w:r>
        <w:rPr>
          <w:rFonts w:hint="eastAsia"/>
        </w:rPr>
        <w:t>GB/T 24040 环境管理 生命周期评价 原则和框架</w:t>
      </w:r>
    </w:p>
    <w:p w14:paraId="0668D8CF">
      <w:pPr>
        <w:pStyle w:val="38"/>
        <w:keepNext w:val="0"/>
        <w:keepLines w:val="0"/>
        <w:pageBreakBefore w:val="0"/>
        <w:widowControl/>
        <w:kinsoku/>
        <w:wordWrap/>
        <w:overflowPunct/>
        <w:topLinePunct w:val="0"/>
        <w:bidi w:val="0"/>
        <w:adjustRightInd/>
        <w:spacing w:line="240" w:lineRule="auto"/>
        <w:textAlignment w:val="auto"/>
        <w:rPr>
          <w:rFonts w:hint="eastAsia"/>
        </w:rPr>
      </w:pPr>
      <w:r>
        <w:rPr>
          <w:rFonts w:hint="eastAsia"/>
        </w:rPr>
        <w:t>GB/T 26258 建筑用隔热材料热流计法测试导热系数的标准方法</w:t>
      </w:r>
    </w:p>
    <w:p w14:paraId="3CA4EE52">
      <w:pPr>
        <w:pStyle w:val="38"/>
        <w:keepNext w:val="0"/>
        <w:keepLines w:val="0"/>
        <w:pageBreakBefore w:val="0"/>
        <w:widowControl/>
        <w:kinsoku/>
        <w:wordWrap/>
        <w:overflowPunct/>
        <w:topLinePunct w:val="0"/>
        <w:bidi w:val="0"/>
        <w:adjustRightInd/>
        <w:spacing w:line="240" w:lineRule="auto"/>
        <w:textAlignment w:val="auto"/>
        <w:rPr>
          <w:rFonts w:hint="eastAsia"/>
        </w:rPr>
      </w:pPr>
      <w:r>
        <w:rPr>
          <w:rFonts w:hint="eastAsia"/>
        </w:rPr>
        <w:t>GB/T 29098 建筑材料耐久性能评价 加速老化试验方法</w:t>
      </w:r>
    </w:p>
    <w:p w14:paraId="4B35EE50">
      <w:pPr>
        <w:pStyle w:val="38"/>
        <w:keepNext w:val="0"/>
        <w:keepLines w:val="0"/>
        <w:pageBreakBefore w:val="0"/>
        <w:widowControl/>
        <w:kinsoku/>
        <w:wordWrap/>
        <w:overflowPunct/>
        <w:topLinePunct w:val="0"/>
        <w:bidi w:val="0"/>
        <w:adjustRightInd/>
        <w:spacing w:line="240" w:lineRule="auto"/>
        <w:textAlignment w:val="auto"/>
        <w:rPr>
          <w:rFonts w:hint="eastAsia"/>
        </w:rPr>
      </w:pPr>
      <w:r>
        <w:rPr>
          <w:rFonts w:hint="eastAsia"/>
        </w:rPr>
        <w:t>GB/T 33916 隔热材料抗压强度测试方法</w:t>
      </w:r>
    </w:p>
    <w:p w14:paraId="0B9B3871">
      <w:pPr>
        <w:pStyle w:val="38"/>
        <w:keepNext w:val="0"/>
        <w:keepLines w:val="0"/>
        <w:pageBreakBefore w:val="0"/>
        <w:widowControl/>
        <w:kinsoku/>
        <w:wordWrap/>
        <w:overflowPunct/>
        <w:topLinePunct w:val="0"/>
        <w:bidi w:val="0"/>
        <w:adjustRightInd/>
        <w:spacing w:line="240" w:lineRule="auto"/>
        <w:textAlignment w:val="auto"/>
        <w:rPr>
          <w:rFonts w:hint="eastAsia"/>
        </w:rPr>
      </w:pPr>
      <w:r>
        <w:rPr>
          <w:rFonts w:hint="eastAsia"/>
        </w:rPr>
        <w:t>GB/T 37113 真空绝热板密封性能测试方法</w:t>
      </w:r>
    </w:p>
    <w:p w14:paraId="6431BEED">
      <w:pPr>
        <w:pStyle w:val="38"/>
        <w:keepNext w:val="0"/>
        <w:keepLines w:val="0"/>
        <w:pageBreakBefore w:val="0"/>
        <w:widowControl/>
        <w:kinsoku/>
        <w:wordWrap/>
        <w:overflowPunct/>
        <w:topLinePunct w:val="0"/>
        <w:bidi w:val="0"/>
        <w:adjustRightInd/>
        <w:spacing w:line="240" w:lineRule="auto"/>
        <w:textAlignment w:val="auto"/>
        <w:rPr>
          <w:rFonts w:hint="eastAsia"/>
        </w:rPr>
      </w:pPr>
      <w:r>
        <w:rPr>
          <w:rFonts w:hint="eastAsia"/>
        </w:rPr>
        <w:t>GB/T 38253 建筑材料有害物质限量标准</w:t>
      </w:r>
    </w:p>
    <w:p w14:paraId="0CC2176E">
      <w:pPr>
        <w:pStyle w:val="38"/>
        <w:keepNext w:val="0"/>
        <w:keepLines w:val="0"/>
        <w:pageBreakBefore w:val="0"/>
        <w:widowControl/>
        <w:kinsoku/>
        <w:wordWrap/>
        <w:overflowPunct/>
        <w:topLinePunct w:val="0"/>
        <w:bidi w:val="0"/>
        <w:adjustRightInd/>
        <w:spacing w:line="240" w:lineRule="auto"/>
        <w:textAlignment w:val="auto"/>
        <w:rPr>
          <w:rFonts w:hint="default"/>
          <w:lang w:val="en-US" w:eastAsia="zh-CN"/>
        </w:rPr>
      </w:pPr>
      <w:r>
        <w:rPr>
          <w:rFonts w:hint="eastAsia"/>
        </w:rPr>
        <w:t>GB/T 40303 真空绝热板质量分级与评价方法</w:t>
      </w:r>
    </w:p>
    <w:p w14:paraId="672F02BB">
      <w:pPr>
        <w:pStyle w:val="40"/>
        <w:keepNext w:val="0"/>
        <w:keepLines w:val="0"/>
        <w:pageBreakBefore w:val="0"/>
        <w:widowControl/>
        <w:kinsoku/>
        <w:wordWrap/>
        <w:overflowPunct/>
        <w:topLinePunct w:val="0"/>
        <w:bidi w:val="0"/>
        <w:adjustRightInd/>
        <w:spacing w:before="240" w:after="240" w:line="240" w:lineRule="auto"/>
        <w:textAlignment w:val="auto"/>
      </w:pPr>
      <w:bookmarkStart w:id="37" w:name="_Toc30439"/>
      <w:bookmarkStart w:id="38" w:name="_Toc8750"/>
      <w:bookmarkStart w:id="39" w:name="_Toc12766"/>
      <w:r>
        <w:rPr>
          <w:rFonts w:hint="eastAsia"/>
          <w:szCs w:val="21"/>
        </w:rPr>
        <w:t>术语和定义</w:t>
      </w:r>
      <w:bookmarkEnd w:id="35"/>
      <w:bookmarkEnd w:id="36"/>
      <w:bookmarkEnd w:id="37"/>
      <w:bookmarkEnd w:id="38"/>
      <w:bookmarkEnd w:id="39"/>
    </w:p>
    <w:p w14:paraId="638B6F16">
      <w:pPr>
        <w:pStyle w:val="38"/>
        <w:keepNext w:val="0"/>
        <w:keepLines w:val="0"/>
        <w:pageBreakBefore w:val="0"/>
        <w:widowControl/>
        <w:kinsoku/>
        <w:wordWrap/>
        <w:overflowPunct/>
        <w:topLinePunct w:val="0"/>
        <w:bidi w:val="0"/>
        <w:adjustRightInd/>
        <w:spacing w:line="240" w:lineRule="auto"/>
        <w:ind w:firstLine="420"/>
        <w:textAlignment w:val="auto"/>
        <w:rPr>
          <w:rFonts w:hint="eastAsia"/>
        </w:rPr>
      </w:pPr>
      <w:r>
        <w:rPr>
          <w:rFonts w:hint="eastAsia"/>
        </w:rPr>
        <w:t>下列术语和定义适用于本文件。</w:t>
      </w:r>
    </w:p>
    <w:p w14:paraId="50679694">
      <w:pPr>
        <w:pStyle w:val="110"/>
        <w:bidi w:val="0"/>
        <w:ind w:left="0" w:leftChars="0" w:firstLine="0" w:firstLineChars="0"/>
        <w:rPr>
          <w:rFonts w:hint="eastAsia"/>
        </w:rPr>
      </w:pPr>
      <w:bookmarkStart w:id="40" w:name="_Toc7959"/>
      <w:bookmarkEnd w:id="40"/>
    </w:p>
    <w:p w14:paraId="1D33E33D">
      <w:pPr>
        <w:pStyle w:val="110"/>
        <w:numPr>
          <w:ilvl w:val="2"/>
          <w:numId w:val="0"/>
        </w:numPr>
        <w:bidi w:val="0"/>
        <w:ind w:leftChars="0" w:firstLine="420" w:firstLineChars="200"/>
        <w:rPr>
          <w:rFonts w:hint="eastAsia"/>
        </w:rPr>
      </w:pPr>
      <w:bookmarkStart w:id="41" w:name="_Toc24741"/>
      <w:r>
        <w:rPr>
          <w:rFonts w:hint="eastAsia"/>
          <w:lang w:eastAsia="zh-CN"/>
        </w:rPr>
        <w:t>真空绝热板</w:t>
      </w:r>
      <w:r>
        <w:rPr>
          <w:rFonts w:hint="eastAsia"/>
        </w:rPr>
        <w:t>环境友好性</w:t>
      </w:r>
      <w:r>
        <w:rPr>
          <w:rFonts w:hint="default" w:ascii="Times New Roman" w:hAnsi="Times New Roman" w:cs="Times New Roman"/>
          <w:lang w:val="en-US" w:eastAsia="zh-CN"/>
        </w:rPr>
        <w:t xml:space="preserve"> e</w:t>
      </w:r>
      <w:r>
        <w:rPr>
          <w:rFonts w:hint="default" w:ascii="Times New Roman" w:hAnsi="Times New Roman" w:cs="Times New Roman"/>
        </w:rPr>
        <w:t>nvironmental friendliness of vacuum insulation panels</w:t>
      </w:r>
      <w:bookmarkEnd w:id="41"/>
    </w:p>
    <w:p w14:paraId="284C4B16">
      <w:pPr>
        <w:pStyle w:val="38"/>
        <w:keepNext w:val="0"/>
        <w:keepLines w:val="0"/>
        <w:pageBreakBefore w:val="0"/>
        <w:widowControl/>
        <w:kinsoku/>
        <w:wordWrap/>
        <w:overflowPunct/>
        <w:topLinePunct w:val="0"/>
        <w:bidi w:val="0"/>
        <w:adjustRightInd/>
        <w:spacing w:line="240" w:lineRule="auto"/>
        <w:ind w:firstLine="420"/>
        <w:textAlignment w:val="auto"/>
      </w:pPr>
      <w:r>
        <w:rPr>
          <w:rFonts w:hint="eastAsia"/>
        </w:rPr>
        <w:t>指真空绝热板在生产、使用和废弃阶段对环境的影响程度，包括有害物质的排放、资源消耗及全生命周期的碳排放量。</w:t>
      </w:r>
    </w:p>
    <w:p w14:paraId="69E24BF6">
      <w:pPr>
        <w:pStyle w:val="40"/>
        <w:keepNext w:val="0"/>
        <w:keepLines w:val="0"/>
        <w:pageBreakBefore w:val="0"/>
        <w:widowControl/>
        <w:kinsoku/>
        <w:wordWrap/>
        <w:overflowPunct/>
        <w:topLinePunct w:val="0"/>
        <w:bidi w:val="0"/>
        <w:adjustRightInd/>
        <w:spacing w:before="240" w:after="240" w:line="240" w:lineRule="auto"/>
        <w:textAlignment w:val="auto"/>
        <w:rPr>
          <w:rFonts w:hint="eastAsia"/>
          <w:szCs w:val="21"/>
        </w:rPr>
      </w:pPr>
      <w:bookmarkStart w:id="42" w:name="_Toc11982"/>
      <w:r>
        <w:rPr>
          <w:rFonts w:hint="eastAsia"/>
          <w:szCs w:val="21"/>
          <w:lang w:eastAsia="zh-CN"/>
        </w:rPr>
        <w:t>评价</w:t>
      </w:r>
      <w:r>
        <w:rPr>
          <w:rFonts w:hint="eastAsia"/>
          <w:szCs w:val="21"/>
        </w:rPr>
        <w:t>原则</w:t>
      </w:r>
      <w:bookmarkEnd w:id="42"/>
    </w:p>
    <w:p w14:paraId="1053676B">
      <w:pPr>
        <w:pStyle w:val="110"/>
        <w:bidi w:val="0"/>
        <w:ind w:left="0" w:leftChars="0" w:firstLine="0" w:firstLineChars="0"/>
        <w:rPr>
          <w:rFonts w:hint="eastAsia"/>
        </w:rPr>
      </w:pPr>
      <w:bookmarkStart w:id="43" w:name="_Toc2119"/>
      <w:r>
        <w:rPr>
          <w:rFonts w:hint="eastAsia"/>
        </w:rPr>
        <w:t>质量分级原则</w:t>
      </w:r>
      <w:bookmarkEnd w:id="43"/>
    </w:p>
    <w:p w14:paraId="66387E13">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a) 真空绝热板的质量分级应根据其导热系数、使用寿命、抗压强度和密封性能等关键指标进行综合评价；</w:t>
      </w:r>
    </w:p>
    <w:p w14:paraId="174A943E">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b) 各项指标的测试应在规定的标准条件下进行，确保数据的准确性和一致性；</w:t>
      </w:r>
    </w:p>
    <w:p w14:paraId="52D5CFBD">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eastAsia="宋体"/>
          <w:lang w:eastAsia="zh-CN"/>
        </w:rPr>
      </w:pPr>
      <w:r>
        <w:rPr>
          <w:rFonts w:hint="eastAsia"/>
        </w:rPr>
        <w:t>c) 评价过程中应参考国家现行标准和相关行业标准，确保评估的科学性和公正性。</w:t>
      </w:r>
    </w:p>
    <w:p w14:paraId="1E72DA01">
      <w:pPr>
        <w:pStyle w:val="110"/>
        <w:bidi w:val="0"/>
        <w:ind w:left="0" w:leftChars="0" w:firstLine="0" w:firstLineChars="0"/>
        <w:rPr>
          <w:rFonts w:hint="eastAsia"/>
        </w:rPr>
      </w:pPr>
      <w:bookmarkStart w:id="44" w:name="_Toc31411"/>
      <w:r>
        <w:rPr>
          <w:rFonts w:hint="eastAsia"/>
          <w:lang w:eastAsia="zh-CN"/>
        </w:rPr>
        <w:t>“</w:t>
      </w:r>
      <w:r>
        <w:rPr>
          <w:rFonts w:hint="eastAsia"/>
        </w:rPr>
        <w:t>领跑者”评价原则</w:t>
      </w:r>
      <w:bookmarkEnd w:id="44"/>
    </w:p>
    <w:p w14:paraId="0254BDC0">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a) “领跑者”评价应在真空绝热板的质量分级基础上进行，重点考察其在节能效果、使用寿命、环境影响等方面的优越性；</w:t>
      </w:r>
    </w:p>
    <w:p w14:paraId="6A53DD4F">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b) 评价过程应考虑产品的全生命周期，包括生产、使用和废弃等环节；</w:t>
      </w:r>
    </w:p>
    <w:p w14:paraId="12D6DE85">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c) 应对参评产品的环保性、资源利用效率等进行全面分析，并符合国家有关节能减排的政策要求。</w:t>
      </w:r>
    </w:p>
    <w:p w14:paraId="4B7D7940">
      <w:pPr>
        <w:pStyle w:val="40"/>
        <w:keepNext w:val="0"/>
        <w:keepLines w:val="0"/>
        <w:pageBreakBefore w:val="0"/>
        <w:widowControl/>
        <w:kinsoku/>
        <w:wordWrap/>
        <w:overflowPunct/>
        <w:topLinePunct w:val="0"/>
        <w:bidi w:val="0"/>
        <w:adjustRightInd/>
        <w:spacing w:before="240" w:after="240" w:line="240" w:lineRule="auto"/>
        <w:textAlignment w:val="auto"/>
        <w:rPr>
          <w:rFonts w:hint="eastAsia"/>
          <w:szCs w:val="21"/>
        </w:rPr>
      </w:pPr>
      <w:bookmarkStart w:id="45" w:name="_Toc1752"/>
      <w:r>
        <w:rPr>
          <w:rFonts w:hint="eastAsia"/>
          <w:szCs w:val="21"/>
        </w:rPr>
        <w:t>评价指标体系</w:t>
      </w:r>
      <w:bookmarkEnd w:id="45"/>
    </w:p>
    <w:p w14:paraId="6AA94969">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eastAsia="宋体"/>
          <w:lang w:eastAsia="zh-CN"/>
        </w:rPr>
      </w:pPr>
      <w:r>
        <w:rPr>
          <w:rFonts w:hint="eastAsia"/>
        </w:rPr>
        <w:t>本章详细规定了真空绝热板的质量分级及“领跑者”评价的核心指标及其具体要求。评价指标体系涵盖了导热系数、使用寿命、抗压强度、密封性能、尺寸稳定性、表面平整度、环境友好性和耐火性能等关键参数，并明确了每项指标的数值要求和检测方法。</w:t>
      </w:r>
    </w:p>
    <w:p w14:paraId="4BB89C21">
      <w:pPr>
        <w:pStyle w:val="110"/>
        <w:bidi w:val="0"/>
        <w:ind w:left="0" w:leftChars="0" w:firstLine="0" w:firstLineChars="0"/>
        <w:rPr>
          <w:rFonts w:hint="eastAsia"/>
        </w:rPr>
      </w:pPr>
      <w:bookmarkStart w:id="46" w:name="_Toc22618"/>
      <w:r>
        <w:rPr>
          <w:rFonts w:hint="eastAsia"/>
        </w:rPr>
        <w:t>导热系数</w:t>
      </w:r>
      <w:bookmarkEnd w:id="46"/>
    </w:p>
    <w:p w14:paraId="362A3255">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5.1.1 指标要求</w:t>
      </w:r>
    </w:p>
    <w:p w14:paraId="6F5268DF">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a) 真空绝热板的导热系数应符合GB/T 18404的相关要求，在23℃、50%RH的标准环境下进行测试，导热系数应不超过0.005W/(m·K)；</w:t>
      </w:r>
    </w:p>
    <w:p w14:paraId="7C97B61E">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b) 若用于高性能应用领域，如冷链运输或高效建筑保温，导热系数应进一步降低，目标值应为0.004W/(m·K)或更低；</w:t>
      </w:r>
    </w:p>
    <w:p w14:paraId="25024EB1">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eastAsia="宋体"/>
          <w:lang w:eastAsia="zh-CN"/>
        </w:rPr>
      </w:pPr>
      <w:r>
        <w:rPr>
          <w:rFonts w:hint="eastAsia"/>
        </w:rPr>
        <w:t>c) 导热系数在使用寿命期内的稳定性至关重要，产品在25年内的导热系数变化率不应超过10%。</w:t>
      </w:r>
    </w:p>
    <w:p w14:paraId="31D63AFD">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5.1.2 测试方法</w:t>
      </w:r>
    </w:p>
    <w:p w14:paraId="2BC5F620">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a) 导热系数的测试应采用热流计法，依据GB/T 26258规定的方法进行；</w:t>
      </w:r>
    </w:p>
    <w:p w14:paraId="70CA93F0">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b) 样品应在测试前进行24小时的标准环境平衡处理，确保测试条件的稳定；</w:t>
      </w:r>
    </w:p>
    <w:p w14:paraId="7446FBDF">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eastAsia="宋体"/>
          <w:lang w:eastAsia="zh-CN"/>
        </w:rPr>
      </w:pPr>
      <w:r>
        <w:rPr>
          <w:rFonts w:hint="eastAsia"/>
        </w:rPr>
        <w:t>c) 测试应至少进行三次，取其平均值作为最终测试结果。</w:t>
      </w:r>
    </w:p>
    <w:p w14:paraId="53B99D8B">
      <w:pPr>
        <w:pStyle w:val="110"/>
        <w:bidi w:val="0"/>
        <w:ind w:left="0" w:leftChars="0" w:firstLine="0" w:firstLineChars="0"/>
        <w:rPr>
          <w:rFonts w:hint="eastAsia"/>
        </w:rPr>
      </w:pPr>
      <w:bookmarkStart w:id="47" w:name="_Toc24946"/>
      <w:r>
        <w:rPr>
          <w:rFonts w:hint="eastAsia"/>
        </w:rPr>
        <w:t>使用寿命</w:t>
      </w:r>
      <w:bookmarkEnd w:id="47"/>
    </w:p>
    <w:p w14:paraId="45713325">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5.2.1 指标要求</w:t>
      </w:r>
    </w:p>
    <w:p w14:paraId="3E5429A7">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a) 真空绝热板的设计使用寿命应不低于25年；</w:t>
      </w:r>
    </w:p>
    <w:p w14:paraId="2BFFC513">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b) 在加速老化试验中，板材的性能退化不应超过初始性能的20%；</w:t>
      </w:r>
    </w:p>
    <w:p w14:paraId="57D3689A">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eastAsia="宋体"/>
          <w:lang w:eastAsia="zh-CN"/>
        </w:rPr>
      </w:pPr>
      <w:r>
        <w:rPr>
          <w:rFonts w:hint="eastAsia"/>
        </w:rPr>
        <w:t>c) 对于“领跑者”评价，真空绝热板的使用寿命应不低于30年，并在整个使用期内保持优异的绝热性能。</w:t>
      </w:r>
    </w:p>
    <w:p w14:paraId="6438F8BA">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5.2.2 测试方法</w:t>
      </w:r>
    </w:p>
    <w:p w14:paraId="2738F337">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a) 使用寿命的预测应通过加速老化试验进行，试验应在符合GB/T 29098的标准条件下进行；</w:t>
      </w:r>
    </w:p>
    <w:p w14:paraId="3F7E77B7">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b) 老化试验应模拟板材在实际使用环境中的温度、湿度和压力条件，进行不少于1000小时的加速老化测试；</w:t>
      </w:r>
    </w:p>
    <w:p w14:paraId="7E7E230F">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eastAsia="宋体"/>
          <w:lang w:eastAsia="zh-CN"/>
        </w:rPr>
      </w:pPr>
      <w:r>
        <w:rPr>
          <w:rFonts w:hint="eastAsia"/>
        </w:rPr>
        <w:t>c) 老化后的样品应进行性能测试，测试内容包括导热系数、抗压强度和密封性能，并与初始值进行对比。</w:t>
      </w:r>
    </w:p>
    <w:p w14:paraId="17CA4C61">
      <w:pPr>
        <w:pStyle w:val="110"/>
        <w:bidi w:val="0"/>
        <w:ind w:left="0" w:leftChars="0" w:firstLine="0" w:firstLineChars="0"/>
        <w:rPr>
          <w:rFonts w:hint="eastAsia"/>
        </w:rPr>
      </w:pPr>
      <w:bookmarkStart w:id="48" w:name="_Toc28420"/>
      <w:r>
        <w:rPr>
          <w:rFonts w:hint="eastAsia"/>
        </w:rPr>
        <w:t>抗压强度</w:t>
      </w:r>
      <w:bookmarkEnd w:id="48"/>
    </w:p>
    <w:p w14:paraId="7E80459D">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5.3.1 指标要求</w:t>
      </w:r>
    </w:p>
    <w:p w14:paraId="16CBDA10">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a) 抗压强度是评估真空绝热板在实际应用中承受外力的重要指标；</w:t>
      </w:r>
    </w:p>
    <w:p w14:paraId="17DBD980">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b) 真空绝热板在压缩强度测试中应在20℃下对样品施加等速加载，抗压强度应不低于150kPa；</w:t>
      </w:r>
    </w:p>
    <w:p w14:paraId="2C51C90B">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eastAsia="宋体"/>
          <w:lang w:eastAsia="zh-CN"/>
        </w:rPr>
      </w:pPr>
      <w:r>
        <w:rPr>
          <w:rFonts w:hint="eastAsia"/>
        </w:rPr>
        <w:t>c) 试验样品在压缩率达到10%时，抗压强度仍应保持在合格范围内。</w:t>
      </w:r>
    </w:p>
    <w:p w14:paraId="5C8EEF57">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5.3.2 测试方法</w:t>
      </w:r>
    </w:p>
    <w:p w14:paraId="203F5E03">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a) 抗压强度测试应按照GB/T 33916的要求进行，测试应在标准试验环境中进行；</w:t>
      </w:r>
    </w:p>
    <w:p w14:paraId="1565A523">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b) 采用压缩试验机进行测试，设备精度不低于0.1kPa，加载速度应保持恒定；</w:t>
      </w:r>
    </w:p>
    <w:p w14:paraId="4B7D3E33">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eastAsia="宋体"/>
          <w:lang w:eastAsia="zh-CN"/>
        </w:rPr>
      </w:pPr>
      <w:r>
        <w:rPr>
          <w:rFonts w:hint="eastAsia"/>
        </w:rPr>
        <w:t>c) 测试结果应记录样品的应力-应变曲线，并计算出抗压强度值。</w:t>
      </w:r>
    </w:p>
    <w:p w14:paraId="5E6BB261">
      <w:pPr>
        <w:pStyle w:val="110"/>
        <w:bidi w:val="0"/>
        <w:ind w:left="0" w:leftChars="0" w:firstLine="0" w:firstLineChars="0"/>
        <w:rPr>
          <w:rFonts w:hint="eastAsia"/>
        </w:rPr>
      </w:pPr>
      <w:bookmarkStart w:id="49" w:name="_Toc9904"/>
      <w:r>
        <w:rPr>
          <w:rFonts w:hint="eastAsia"/>
        </w:rPr>
        <w:t>密封性能</w:t>
      </w:r>
      <w:bookmarkEnd w:id="49"/>
    </w:p>
    <w:p w14:paraId="70084DBA">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5.4.1 指标要求</w:t>
      </w:r>
    </w:p>
    <w:p w14:paraId="5D169D38">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a) 真空绝热板的密封性能是确保其长期保持低导热系数的重要因素；</w:t>
      </w:r>
    </w:p>
    <w:p w14:paraId="5A98A70D">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b) 板材在30天内的真空度下降应不超过10%，以确保其长期的隔热性能；</w:t>
      </w:r>
    </w:p>
    <w:p w14:paraId="382C29C5">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eastAsia="宋体"/>
          <w:lang w:eastAsia="zh-CN"/>
        </w:rPr>
      </w:pPr>
      <w:r>
        <w:rPr>
          <w:rFonts w:hint="eastAsia"/>
        </w:rPr>
        <w:t>c) 经过耐候性测试后的密封性能不应显著下降，确保板材在各种环境条件下的稳定性。</w:t>
      </w:r>
    </w:p>
    <w:p w14:paraId="530725C1">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5.4.2 测试方法</w:t>
      </w:r>
    </w:p>
    <w:p w14:paraId="41FCF7AF">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a) 密封性能测试应按照GB/T 37113的相关要求进行，主要测试内容为真空保持能力和密封材料的耐久性；</w:t>
      </w:r>
    </w:p>
    <w:p w14:paraId="4B92FC80">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b) 测试环境应控制在温度23℃、相对湿度50%的标准条件下，测试时间不少于30天；</w:t>
      </w:r>
    </w:p>
    <w:p w14:paraId="11A7A22B">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eastAsia="宋体"/>
          <w:lang w:eastAsia="zh-CN"/>
        </w:rPr>
      </w:pPr>
      <w:r>
        <w:rPr>
          <w:rFonts w:hint="eastAsia"/>
        </w:rPr>
        <w:t>c) 试验结束后，应对样品进行导热系数和密封性能的复测，以评估其在长期使用中的性能稳定性。</w:t>
      </w:r>
    </w:p>
    <w:p w14:paraId="2F1459AD">
      <w:pPr>
        <w:pStyle w:val="110"/>
        <w:bidi w:val="0"/>
        <w:ind w:left="0" w:leftChars="0" w:firstLine="0" w:firstLineChars="0"/>
        <w:rPr>
          <w:rFonts w:hint="eastAsia"/>
        </w:rPr>
      </w:pPr>
      <w:bookmarkStart w:id="50" w:name="_Toc3508"/>
      <w:r>
        <w:rPr>
          <w:rFonts w:hint="eastAsia"/>
        </w:rPr>
        <w:t>尺寸稳定性</w:t>
      </w:r>
      <w:bookmarkEnd w:id="50"/>
    </w:p>
    <w:p w14:paraId="08012EA4">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5.5.1 指标要求</w:t>
      </w:r>
    </w:p>
    <w:p w14:paraId="6BF8BD02">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a) 真空绝热板在使用过程中应保持良好的尺寸稳定性，避免因尺寸变化导致的性能下降；</w:t>
      </w:r>
    </w:p>
    <w:p w14:paraId="6E4A3164">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b) 板材在高温、高湿或低温条件下的尺寸变化率应不超过0.5%；</w:t>
      </w:r>
    </w:p>
    <w:p w14:paraId="55A3CAB2">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eastAsia="宋体"/>
          <w:lang w:eastAsia="zh-CN"/>
        </w:rPr>
      </w:pPr>
      <w:r>
        <w:rPr>
          <w:rFonts w:hint="eastAsia"/>
        </w:rPr>
        <w:t>c) 对于用于高精度领域的板材，尺寸稳定性应进一步提升，变化率不应超过0.3%。</w:t>
      </w:r>
    </w:p>
    <w:p w14:paraId="5A948EC1">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5.5.2 测试方法</w:t>
      </w:r>
    </w:p>
    <w:p w14:paraId="23BFD67A">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a) 尺寸稳定性测试应在GB/T 38253规定的标准条件下进行；</w:t>
      </w:r>
    </w:p>
    <w:p w14:paraId="51D87285">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b) 样品应在高温（70℃）、低温（-20℃）和高湿（85%RH）条件下分别进行测试，每个环境条件下保持24小时；</w:t>
      </w:r>
    </w:p>
    <w:p w14:paraId="5216CD0D">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eastAsia="宋体"/>
          <w:lang w:eastAsia="zh-CN"/>
        </w:rPr>
      </w:pPr>
      <w:r>
        <w:rPr>
          <w:rFonts w:hint="eastAsia"/>
        </w:rPr>
        <w:t>c) 测试后对样品的长、宽、高进行精确测量，并与初始尺寸进行对比，计算尺寸变化率。</w:t>
      </w:r>
    </w:p>
    <w:p w14:paraId="7F3C2A09">
      <w:pPr>
        <w:pStyle w:val="110"/>
        <w:bidi w:val="0"/>
        <w:ind w:left="0" w:leftChars="0" w:firstLine="0" w:firstLineChars="0"/>
        <w:rPr>
          <w:rFonts w:hint="eastAsia"/>
        </w:rPr>
      </w:pPr>
      <w:bookmarkStart w:id="51" w:name="_Toc24828"/>
      <w:r>
        <w:rPr>
          <w:rFonts w:hint="eastAsia"/>
        </w:rPr>
        <w:t>表面平整度</w:t>
      </w:r>
      <w:bookmarkEnd w:id="51"/>
    </w:p>
    <w:p w14:paraId="4D6842E6">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5.6.1 指标要求</w:t>
      </w:r>
    </w:p>
    <w:p w14:paraId="6C6224B5">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a) 真空绝热板的表面平整度直接影响其安装和使用效果；</w:t>
      </w:r>
    </w:p>
    <w:p w14:paraId="50059C0D">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b) 板材的表面平整度应控制在±0.2mm以内，确保其在实际应用中的贴合性和密封性；</w:t>
      </w:r>
    </w:p>
    <w:p w14:paraId="56375CC6">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eastAsia="宋体"/>
          <w:lang w:eastAsia="zh-CN"/>
        </w:rPr>
      </w:pPr>
      <w:r>
        <w:rPr>
          <w:rFonts w:hint="eastAsia"/>
        </w:rPr>
        <w:t>c) 对于高精度应用场景，如高效建筑保温，表面平整度应不超过±0.1mm。</w:t>
      </w:r>
    </w:p>
    <w:p w14:paraId="67E4034E">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5.6.2 测试方法</w:t>
      </w:r>
    </w:p>
    <w:p w14:paraId="2EAAC717">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a) 表面平整度测试应使用符合GB/T 40303的平整度测量仪进行；</w:t>
      </w:r>
    </w:p>
    <w:p w14:paraId="5CDD5EF3">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b) 测试前应对样品表面进行清洁，确保无灰尘和杂质影响测试结果；</w:t>
      </w:r>
    </w:p>
    <w:p w14:paraId="187B3543">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eastAsia="宋体"/>
          <w:lang w:eastAsia="zh-CN"/>
        </w:rPr>
      </w:pPr>
      <w:r>
        <w:rPr>
          <w:rFonts w:hint="eastAsia"/>
        </w:rPr>
        <w:t>c) 测试应在样品的多个位置进行，每个位置测量三次，取平均值作为最终结果。</w:t>
      </w:r>
    </w:p>
    <w:p w14:paraId="3F6AC5DB">
      <w:pPr>
        <w:pStyle w:val="110"/>
        <w:bidi w:val="0"/>
        <w:ind w:left="0" w:leftChars="0" w:firstLine="0" w:firstLineChars="0"/>
        <w:rPr>
          <w:rFonts w:hint="eastAsia"/>
        </w:rPr>
      </w:pPr>
      <w:bookmarkStart w:id="52" w:name="_Toc30427"/>
      <w:r>
        <w:rPr>
          <w:rFonts w:hint="eastAsia"/>
        </w:rPr>
        <w:t>环境友好性</w:t>
      </w:r>
      <w:bookmarkEnd w:id="52"/>
    </w:p>
    <w:p w14:paraId="1A93FCB6">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5.7.1 指标要求</w:t>
      </w:r>
    </w:p>
    <w:p w14:paraId="1512BC30">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a) 真空绝热板在生产、使用和废弃阶段应符合环保要求，降低对环境的负面影响；</w:t>
      </w:r>
    </w:p>
    <w:p w14:paraId="307B1525">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b) 板材的全生命周期碳足迹应通过LCA（生命周期分析）确定，碳排放量应符合国家节能减排政策要求；</w:t>
      </w:r>
    </w:p>
    <w:p w14:paraId="261C5709">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eastAsia="宋体"/>
          <w:lang w:eastAsia="zh-CN"/>
        </w:rPr>
      </w:pPr>
      <w:r>
        <w:rPr>
          <w:rFonts w:hint="eastAsia"/>
        </w:rPr>
        <w:t>c) 板材中有害物质的含量应符合GB/T 38253规定的限量要求，VOC释放量应≤0.1mg/m³。</w:t>
      </w:r>
    </w:p>
    <w:p w14:paraId="07359912">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5.7.2 测试方法</w:t>
      </w:r>
    </w:p>
    <w:p w14:paraId="2F01B727">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a) 环境友好性测试应依据GB/T 37113的要求进行，主要测试内容包括LCA分析和有害物质限量测试；</w:t>
      </w:r>
    </w:p>
    <w:p w14:paraId="6A6E4E35">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b) 样品应进行环境模拟测试，评估其在生产、使用和废弃过程中的环保性能；</w:t>
      </w:r>
    </w:p>
    <w:p w14:paraId="73FB10BF">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eastAsia="宋体"/>
          <w:lang w:eastAsia="zh-CN"/>
        </w:rPr>
      </w:pPr>
      <w:r>
        <w:rPr>
          <w:rFonts w:hint="eastAsia"/>
        </w:rPr>
        <w:t>c) 对于LCA分析，数据应来源于产品的实际生产过程，并进行独立第三方验证。</w:t>
      </w:r>
    </w:p>
    <w:p w14:paraId="018139FD">
      <w:pPr>
        <w:pStyle w:val="110"/>
        <w:bidi w:val="0"/>
        <w:ind w:left="0" w:leftChars="0" w:firstLine="0" w:firstLineChars="0"/>
        <w:rPr>
          <w:rFonts w:hint="eastAsia"/>
        </w:rPr>
      </w:pPr>
      <w:bookmarkStart w:id="53" w:name="_Toc19461"/>
      <w:r>
        <w:rPr>
          <w:rFonts w:hint="eastAsia"/>
        </w:rPr>
        <w:t>耐火性能</w:t>
      </w:r>
      <w:bookmarkEnd w:id="53"/>
    </w:p>
    <w:p w14:paraId="184984F5">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5.8.1 指标要求</w:t>
      </w:r>
    </w:p>
    <w:p w14:paraId="039087B8">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a) 真空绝热板应具备良好的耐火性能，以确保在火灾情况下的安全性；</w:t>
      </w:r>
    </w:p>
    <w:p w14:paraId="399298CA">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b) 板材应通过GB/T 9978规定的耐火试验，耐火时间应不低于1小时；</w:t>
      </w:r>
    </w:p>
    <w:p w14:paraId="07B222DD">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eastAsia="宋体"/>
          <w:lang w:eastAsia="zh-CN"/>
        </w:rPr>
      </w:pPr>
      <w:r>
        <w:rPr>
          <w:rFonts w:hint="eastAsia"/>
        </w:rPr>
        <w:t>c) 在耐火试验中，板材的结构完整性和隔热性能应保持，表面温度不应超过220℃。</w:t>
      </w:r>
    </w:p>
    <w:p w14:paraId="57437496">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5.8.2 测试方法</w:t>
      </w:r>
    </w:p>
    <w:p w14:paraId="03735F26">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a) 耐火性能测试应在符合GB/T 9978的标准条件下进行，主要测试内容为耐火时间和隔热性能；</w:t>
      </w:r>
    </w:p>
    <w:p w14:paraId="7224AF2C">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b) 测试样品应在标准环境下存放48小时后进行，确保测试条件的稳定性；</w:t>
      </w:r>
    </w:p>
    <w:p w14:paraId="7D0D2237">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rPr>
      </w:pPr>
      <w:r>
        <w:rPr>
          <w:rFonts w:hint="eastAsia"/>
        </w:rPr>
        <w:t>c) 测试结果应记录样品的耐火时间和表面温度变化，并与标准要求进行对比。</w:t>
      </w:r>
    </w:p>
    <w:p w14:paraId="7E09ADBA">
      <w:pPr>
        <w:pStyle w:val="110"/>
        <w:bidi w:val="0"/>
        <w:ind w:left="0" w:leftChars="0" w:firstLine="0" w:firstLineChars="0"/>
        <w:rPr>
          <w:rFonts w:hint="eastAsia"/>
          <w:lang w:eastAsia="zh-CN"/>
        </w:rPr>
      </w:pPr>
      <w:bookmarkStart w:id="54" w:name="_Toc30309"/>
      <w:r>
        <w:rPr>
          <w:rFonts w:hint="eastAsia"/>
          <w:lang w:eastAsia="zh-CN"/>
        </w:rPr>
        <w:t>评价指标具体要求</w:t>
      </w:r>
      <w:bookmarkEnd w:id="54"/>
    </w:p>
    <w:p w14:paraId="1D41F676">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lang w:val="en-US" w:eastAsia="zh-CN"/>
        </w:rPr>
      </w:pPr>
      <w:r>
        <w:rPr>
          <w:rFonts w:hint="eastAsia"/>
        </w:rPr>
        <w:t>质量分级及“领跑者”真空绝热板</w:t>
      </w:r>
      <w:r>
        <w:rPr>
          <w:rFonts w:hint="eastAsia"/>
          <w:lang w:eastAsia="zh-CN"/>
        </w:rPr>
        <w:t>的评价指标具体要求，详见表</w:t>
      </w:r>
      <w:r>
        <w:rPr>
          <w:rFonts w:hint="eastAsia"/>
          <w:lang w:val="en-US" w:eastAsia="zh-CN"/>
        </w:rPr>
        <w:t>1：</w:t>
      </w:r>
    </w:p>
    <w:p w14:paraId="064BD7B8">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lang w:val="en-US" w:eastAsia="zh-CN"/>
        </w:rPr>
      </w:pPr>
    </w:p>
    <w:p w14:paraId="1AE25EEC">
      <w:pPr>
        <w:pStyle w:val="38"/>
        <w:keepNext w:val="0"/>
        <w:keepLines w:val="0"/>
        <w:pageBreakBefore w:val="0"/>
        <w:widowControl/>
        <w:kinsoku/>
        <w:wordWrap/>
        <w:overflowPunct/>
        <w:topLinePunct w:val="0"/>
        <w:autoSpaceDE w:val="0"/>
        <w:autoSpaceDN w:val="0"/>
        <w:bidi w:val="0"/>
        <w:adjustRightInd/>
        <w:snapToGrid/>
        <w:spacing w:line="240" w:lineRule="auto"/>
        <w:ind w:firstLine="420"/>
        <w:jc w:val="center"/>
        <w:textAlignment w:val="auto"/>
        <w:rPr>
          <w:rFonts w:hint="default"/>
          <w:lang w:val="en-US" w:eastAsia="zh-CN"/>
        </w:rPr>
      </w:pPr>
      <w:r>
        <w:rPr>
          <w:rFonts w:hint="eastAsia"/>
          <w:lang w:val="en-US" w:eastAsia="zh-CN"/>
        </w:rPr>
        <w:t xml:space="preserve">表1 </w:t>
      </w:r>
      <w:r>
        <w:rPr>
          <w:rFonts w:hint="eastAsia"/>
        </w:rPr>
        <w:t>质量分级及“领跑者”真空绝热板</w:t>
      </w:r>
      <w:r>
        <w:rPr>
          <w:rFonts w:hint="eastAsia"/>
          <w:lang w:eastAsia="zh-CN"/>
        </w:rPr>
        <w:t>评价指标具体要求</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7" w:type="dxa"/>
          <w:left w:w="17" w:type="dxa"/>
          <w:bottom w:w="17" w:type="dxa"/>
          <w:right w:w="17" w:type="dxa"/>
        </w:tblCellMar>
      </w:tblPr>
      <w:tblGrid>
        <w:gridCol w:w="1264"/>
        <w:gridCol w:w="6339"/>
        <w:gridCol w:w="1503"/>
      </w:tblGrid>
      <w:tr w14:paraId="35FF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tblHeader/>
          <w:jc w:val="center"/>
        </w:trPr>
        <w:tc>
          <w:tcPr>
            <w:tcW w:w="1264" w:type="dxa"/>
            <w:shd w:val="clear" w:color="auto" w:fill="auto"/>
            <w:vAlign w:val="center"/>
          </w:tcPr>
          <w:p w14:paraId="2422345D">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评价指标</w:t>
            </w:r>
          </w:p>
        </w:tc>
        <w:tc>
          <w:tcPr>
            <w:tcW w:w="0" w:type="auto"/>
            <w:shd w:val="clear" w:color="auto" w:fill="auto"/>
            <w:vAlign w:val="center"/>
          </w:tcPr>
          <w:p w14:paraId="53910AD4">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具体要求</w:t>
            </w:r>
          </w:p>
        </w:tc>
        <w:tc>
          <w:tcPr>
            <w:tcW w:w="0" w:type="auto"/>
            <w:shd w:val="clear" w:color="auto" w:fill="auto"/>
            <w:vAlign w:val="center"/>
          </w:tcPr>
          <w:p w14:paraId="50B72095">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测试方法和参考标准</w:t>
            </w:r>
          </w:p>
        </w:tc>
      </w:tr>
      <w:tr w14:paraId="6EA5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jc w:val="center"/>
        </w:trPr>
        <w:tc>
          <w:tcPr>
            <w:tcW w:w="1264" w:type="dxa"/>
            <w:shd w:val="clear" w:color="auto" w:fill="auto"/>
            <w:vAlign w:val="center"/>
          </w:tcPr>
          <w:p w14:paraId="4B07DBC9">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导热系数</w:t>
            </w:r>
          </w:p>
        </w:tc>
        <w:tc>
          <w:tcPr>
            <w:tcW w:w="0" w:type="auto"/>
            <w:shd w:val="clear" w:color="auto" w:fill="auto"/>
            <w:vAlign w:val="center"/>
          </w:tcPr>
          <w:p w14:paraId="3D9C3DB2">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≤0.005W/(m·K)</w:t>
            </w:r>
          </w:p>
        </w:tc>
        <w:tc>
          <w:tcPr>
            <w:tcW w:w="0" w:type="auto"/>
            <w:shd w:val="clear" w:color="auto" w:fill="auto"/>
            <w:vAlign w:val="center"/>
          </w:tcPr>
          <w:p w14:paraId="43A12C68">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18404</w:t>
            </w:r>
          </w:p>
          <w:p w14:paraId="234DDE7E">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 xml:space="preserve">GB/T 26258 </w:t>
            </w:r>
          </w:p>
        </w:tc>
      </w:tr>
      <w:tr w14:paraId="4416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jc w:val="center"/>
        </w:trPr>
        <w:tc>
          <w:tcPr>
            <w:tcW w:w="1264" w:type="dxa"/>
            <w:shd w:val="clear" w:color="auto" w:fill="auto"/>
            <w:vAlign w:val="center"/>
          </w:tcPr>
          <w:p w14:paraId="7ACEA368">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导热系数稳定性</w:t>
            </w:r>
          </w:p>
        </w:tc>
        <w:tc>
          <w:tcPr>
            <w:tcW w:w="0" w:type="auto"/>
            <w:shd w:val="clear" w:color="auto" w:fill="auto"/>
            <w:vAlign w:val="center"/>
          </w:tcPr>
          <w:p w14:paraId="0DCF6BCE">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在25年内变化率不超过10%</w:t>
            </w:r>
          </w:p>
        </w:tc>
        <w:tc>
          <w:tcPr>
            <w:tcW w:w="0" w:type="auto"/>
            <w:shd w:val="clear" w:color="auto" w:fill="auto"/>
            <w:vAlign w:val="center"/>
          </w:tcPr>
          <w:p w14:paraId="623BD495">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18404</w:t>
            </w:r>
          </w:p>
          <w:p w14:paraId="61740A3F">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 xml:space="preserve">GB/T 26258 </w:t>
            </w:r>
          </w:p>
        </w:tc>
      </w:tr>
      <w:tr w14:paraId="32DB2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jc w:val="center"/>
        </w:trPr>
        <w:tc>
          <w:tcPr>
            <w:tcW w:w="1264" w:type="dxa"/>
            <w:shd w:val="clear" w:color="auto" w:fill="auto"/>
            <w:vAlign w:val="center"/>
          </w:tcPr>
          <w:p w14:paraId="41E5A665">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使用寿命</w:t>
            </w:r>
          </w:p>
        </w:tc>
        <w:tc>
          <w:tcPr>
            <w:tcW w:w="0" w:type="auto"/>
            <w:shd w:val="clear" w:color="auto" w:fill="auto"/>
            <w:vAlign w:val="center"/>
          </w:tcPr>
          <w:p w14:paraId="4F9C83F1">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≥25年</w:t>
            </w:r>
          </w:p>
        </w:tc>
        <w:tc>
          <w:tcPr>
            <w:tcW w:w="0" w:type="auto"/>
            <w:shd w:val="clear" w:color="auto" w:fill="auto"/>
            <w:vAlign w:val="center"/>
          </w:tcPr>
          <w:p w14:paraId="63929386">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 xml:space="preserve">GB/T 29098 </w:t>
            </w:r>
          </w:p>
        </w:tc>
      </w:tr>
      <w:tr w14:paraId="58C4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jc w:val="center"/>
        </w:trPr>
        <w:tc>
          <w:tcPr>
            <w:tcW w:w="1264" w:type="dxa"/>
            <w:shd w:val="clear" w:color="auto" w:fill="auto"/>
            <w:vAlign w:val="center"/>
          </w:tcPr>
          <w:p w14:paraId="385CF28F">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抗压强度</w:t>
            </w:r>
          </w:p>
        </w:tc>
        <w:tc>
          <w:tcPr>
            <w:tcW w:w="0" w:type="auto"/>
            <w:shd w:val="clear" w:color="auto" w:fill="auto"/>
            <w:vAlign w:val="center"/>
          </w:tcPr>
          <w:p w14:paraId="5585A901">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≥150kPa</w:t>
            </w:r>
          </w:p>
        </w:tc>
        <w:tc>
          <w:tcPr>
            <w:tcW w:w="0" w:type="auto"/>
            <w:shd w:val="clear" w:color="auto" w:fill="auto"/>
            <w:vAlign w:val="center"/>
          </w:tcPr>
          <w:p w14:paraId="6042B1FA">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GB/T 33916</w:t>
            </w:r>
          </w:p>
        </w:tc>
      </w:tr>
      <w:tr w14:paraId="1AA3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jc w:val="center"/>
        </w:trPr>
        <w:tc>
          <w:tcPr>
            <w:tcW w:w="1264" w:type="dxa"/>
            <w:shd w:val="clear" w:color="auto" w:fill="auto"/>
            <w:vAlign w:val="center"/>
          </w:tcPr>
          <w:p w14:paraId="4D087BB7">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密封性能</w:t>
            </w:r>
          </w:p>
        </w:tc>
        <w:tc>
          <w:tcPr>
            <w:tcW w:w="0" w:type="auto"/>
            <w:shd w:val="clear" w:color="auto" w:fill="auto"/>
            <w:vAlign w:val="center"/>
          </w:tcPr>
          <w:p w14:paraId="374FC643">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真空度下降≤10%（30天内）</w:t>
            </w:r>
          </w:p>
        </w:tc>
        <w:tc>
          <w:tcPr>
            <w:tcW w:w="0" w:type="auto"/>
            <w:shd w:val="clear" w:color="auto" w:fill="auto"/>
            <w:vAlign w:val="center"/>
          </w:tcPr>
          <w:p w14:paraId="254057BE">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GB/T 37113</w:t>
            </w:r>
          </w:p>
        </w:tc>
      </w:tr>
      <w:tr w14:paraId="779A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jc w:val="center"/>
        </w:trPr>
        <w:tc>
          <w:tcPr>
            <w:tcW w:w="1264" w:type="dxa"/>
            <w:shd w:val="clear" w:color="auto" w:fill="auto"/>
            <w:vAlign w:val="center"/>
          </w:tcPr>
          <w:p w14:paraId="2E6D6E31">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尺寸稳定性</w:t>
            </w:r>
          </w:p>
        </w:tc>
        <w:tc>
          <w:tcPr>
            <w:tcW w:w="0" w:type="auto"/>
            <w:shd w:val="clear" w:color="auto" w:fill="auto"/>
            <w:vAlign w:val="center"/>
          </w:tcPr>
          <w:p w14:paraId="05A3CD25">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尺寸变化率≤0.5%（在高温70℃、低温-20℃、高湿85%RH条件下）</w:t>
            </w:r>
          </w:p>
        </w:tc>
        <w:tc>
          <w:tcPr>
            <w:tcW w:w="0" w:type="auto"/>
            <w:shd w:val="clear" w:color="auto" w:fill="auto"/>
            <w:vAlign w:val="center"/>
          </w:tcPr>
          <w:p w14:paraId="788B2F50">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GB/T 38253</w:t>
            </w:r>
          </w:p>
        </w:tc>
      </w:tr>
      <w:tr w14:paraId="1304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jc w:val="center"/>
        </w:trPr>
        <w:tc>
          <w:tcPr>
            <w:tcW w:w="1264" w:type="dxa"/>
            <w:shd w:val="clear" w:color="auto" w:fill="auto"/>
            <w:vAlign w:val="center"/>
          </w:tcPr>
          <w:p w14:paraId="70A87717">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表面平整度</w:t>
            </w:r>
          </w:p>
        </w:tc>
        <w:tc>
          <w:tcPr>
            <w:tcW w:w="0" w:type="auto"/>
            <w:shd w:val="clear" w:color="auto" w:fill="auto"/>
            <w:vAlign w:val="center"/>
          </w:tcPr>
          <w:p w14:paraId="483BBE12">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±0.2mm（一般应用）；±0.1mm（高精度应用）</w:t>
            </w:r>
          </w:p>
        </w:tc>
        <w:tc>
          <w:tcPr>
            <w:tcW w:w="0" w:type="auto"/>
            <w:shd w:val="clear" w:color="auto" w:fill="auto"/>
            <w:vAlign w:val="center"/>
          </w:tcPr>
          <w:p w14:paraId="78CFA602">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GB/T 40303</w:t>
            </w:r>
          </w:p>
        </w:tc>
      </w:tr>
      <w:tr w14:paraId="0932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jc w:val="center"/>
        </w:trPr>
        <w:tc>
          <w:tcPr>
            <w:tcW w:w="1264" w:type="dxa"/>
            <w:shd w:val="clear" w:color="auto" w:fill="auto"/>
            <w:vAlign w:val="center"/>
          </w:tcPr>
          <w:p w14:paraId="554E2121">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环境友好性</w:t>
            </w:r>
          </w:p>
        </w:tc>
        <w:tc>
          <w:tcPr>
            <w:tcW w:w="0" w:type="auto"/>
            <w:shd w:val="clear" w:color="auto" w:fill="auto"/>
            <w:vAlign w:val="center"/>
          </w:tcPr>
          <w:p w14:paraId="1CDA0036">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VOC释放量≤0.1mg/m³；甲醛含量≤0.05mg/m³；全生命周期碳排放量低于行业平均水平的20%</w:t>
            </w:r>
          </w:p>
        </w:tc>
        <w:tc>
          <w:tcPr>
            <w:tcW w:w="0" w:type="auto"/>
            <w:shd w:val="clear" w:color="auto" w:fill="auto"/>
            <w:vAlign w:val="center"/>
          </w:tcPr>
          <w:p w14:paraId="5F39F62C">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38253</w:t>
            </w:r>
          </w:p>
          <w:p w14:paraId="1BC3DC3A">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GB/T 24040</w:t>
            </w:r>
          </w:p>
        </w:tc>
      </w:tr>
      <w:tr w14:paraId="7A26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jc w:val="center"/>
        </w:trPr>
        <w:tc>
          <w:tcPr>
            <w:tcW w:w="1264" w:type="dxa"/>
            <w:shd w:val="clear" w:color="auto" w:fill="auto"/>
            <w:vAlign w:val="center"/>
          </w:tcPr>
          <w:p w14:paraId="2CC6BF03">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耐火性能</w:t>
            </w:r>
          </w:p>
        </w:tc>
        <w:tc>
          <w:tcPr>
            <w:tcW w:w="0" w:type="auto"/>
            <w:shd w:val="clear" w:color="auto" w:fill="auto"/>
            <w:vAlign w:val="center"/>
          </w:tcPr>
          <w:p w14:paraId="2E452F15">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耐火时间≥1小时，表面温度≤220℃</w:t>
            </w:r>
          </w:p>
        </w:tc>
        <w:tc>
          <w:tcPr>
            <w:tcW w:w="0" w:type="auto"/>
            <w:shd w:val="clear" w:color="auto" w:fill="auto"/>
            <w:vAlign w:val="center"/>
          </w:tcPr>
          <w:p w14:paraId="6ADE8C97">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GB/T 9978</w:t>
            </w:r>
          </w:p>
        </w:tc>
      </w:tr>
    </w:tbl>
    <w:p w14:paraId="6FE23E4F">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p>
    <w:p w14:paraId="5AE22B7E">
      <w:pPr>
        <w:pStyle w:val="40"/>
        <w:keepNext w:val="0"/>
        <w:keepLines w:val="0"/>
        <w:pageBreakBefore w:val="0"/>
        <w:widowControl/>
        <w:kinsoku/>
        <w:wordWrap/>
        <w:overflowPunct/>
        <w:topLinePunct w:val="0"/>
        <w:bidi w:val="0"/>
        <w:adjustRightInd/>
        <w:spacing w:before="240" w:after="240" w:line="240" w:lineRule="auto"/>
        <w:textAlignment w:val="auto"/>
        <w:rPr>
          <w:rFonts w:hint="eastAsia"/>
          <w:szCs w:val="21"/>
        </w:rPr>
      </w:pPr>
      <w:bookmarkStart w:id="55" w:name="_Toc28442"/>
      <w:r>
        <w:rPr>
          <w:rFonts w:hint="eastAsia"/>
          <w:szCs w:val="21"/>
        </w:rPr>
        <w:t>评价方法</w:t>
      </w:r>
      <w:bookmarkEnd w:id="55"/>
    </w:p>
    <w:p w14:paraId="1190236C">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本章详细规定了真空绝热板的质量分级及“领跑者”评价的具体方法。评价方法包括样品抽取与准备、各项指标的测试方法、数据分析与综合评价过程，以及评价结果的形成规则。通过科学的评价方法，确保真空绝热板的质量和性能达到本标准的要求。</w:t>
      </w:r>
    </w:p>
    <w:p w14:paraId="6C7D20AA">
      <w:pPr>
        <w:pStyle w:val="110"/>
        <w:bidi w:val="0"/>
        <w:ind w:left="0" w:leftChars="0" w:firstLine="0" w:firstLineChars="0"/>
        <w:rPr>
          <w:rFonts w:hint="eastAsia"/>
        </w:rPr>
      </w:pPr>
      <w:bookmarkStart w:id="56" w:name="_Toc32046"/>
      <w:r>
        <w:rPr>
          <w:rFonts w:hint="eastAsia"/>
        </w:rPr>
        <w:t>样品抽取与准备</w:t>
      </w:r>
      <w:bookmarkEnd w:id="56"/>
    </w:p>
    <w:p w14:paraId="2946662A">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6.1.1 样品抽取</w:t>
      </w:r>
    </w:p>
    <w:p w14:paraId="599FF9E3">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样品的抽取应在生产线上随机进行，确保样品的代表性和均一性；</w:t>
      </w:r>
    </w:p>
    <w:p w14:paraId="18467836">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抽取的样品数量应符合GB/T 26258规定的样品数量要求，通常不少于10块；</w:t>
      </w:r>
    </w:p>
    <w:p w14:paraId="2B772E65">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样品应包含产品的不同批次和生产日期，以便全面评估产品的质量稳定性。</w:t>
      </w:r>
    </w:p>
    <w:p w14:paraId="2E3AD81C">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6.1.2 样品标识</w:t>
      </w:r>
    </w:p>
    <w:p w14:paraId="740AA53D">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抽取的样品应进行清晰的标识，标识内容应包括样品编号、生产日期、批次号和生产线编号等；</w:t>
      </w:r>
    </w:p>
    <w:p w14:paraId="79D1BFC1">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样品标识应采用防水、防腐蚀的材料，确保标识在整个测试过程中保持清晰；</w:t>
      </w:r>
    </w:p>
    <w:p w14:paraId="6112DBE3">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标识信息应记录在样品登记表中，并与测试结果一一对应，确保数据的可追溯性。</w:t>
      </w:r>
    </w:p>
    <w:p w14:paraId="793184AD">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6.1.3 样品准备</w:t>
      </w:r>
    </w:p>
    <w:p w14:paraId="6D44F162">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样品在测试前应在23℃±2℃、50%RH±5%的标准环境条件下平衡处理24小时，确保样品状态稳定；</w:t>
      </w:r>
    </w:p>
    <w:p w14:paraId="1639C29A">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样品应无明显缺陷，如裂纹、变形、表面污染等，否则应重新抽取样品进行测试；</w:t>
      </w:r>
    </w:p>
    <w:p w14:paraId="069C169F">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样品应根据不同测试项目的要求进行裁剪或处理，但处理过程不得影响测试结果的准确性。</w:t>
      </w:r>
    </w:p>
    <w:p w14:paraId="55E8253E">
      <w:pPr>
        <w:pStyle w:val="110"/>
        <w:bidi w:val="0"/>
        <w:ind w:left="0" w:leftChars="0" w:firstLine="0" w:firstLineChars="0"/>
        <w:rPr>
          <w:rFonts w:hint="eastAsia"/>
        </w:rPr>
      </w:pPr>
      <w:bookmarkStart w:id="57" w:name="_Toc2887"/>
      <w:r>
        <w:rPr>
          <w:rFonts w:hint="eastAsia"/>
        </w:rPr>
        <w:t>导热系数测试方法</w:t>
      </w:r>
      <w:bookmarkEnd w:id="57"/>
    </w:p>
    <w:p w14:paraId="4B4AC4F0">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6.2.1 测试设备</w:t>
      </w:r>
    </w:p>
    <w:p w14:paraId="12E2E326">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导热系数测试应采用符合GB/T 26258规定的热流计法测试仪，测试仪器的精度应不低于0.001W/(m·K)；</w:t>
      </w:r>
    </w:p>
    <w:p w14:paraId="19E40FF7">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测试仪器应经过校准，校准证书应在有效期内，并符合国家计量标准的要求；</w:t>
      </w:r>
    </w:p>
    <w:p w14:paraId="7BC8DD34">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测试环境应保持恒温恒湿，避免外界因素影响测试结果。</w:t>
      </w:r>
    </w:p>
    <w:p w14:paraId="717D3D8B">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6.2.2 测试步骤</w:t>
      </w:r>
    </w:p>
    <w:p w14:paraId="23AF37FF">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样品应放置在热流计的测试区域，确保样品与测试仪器接触良好；</w:t>
      </w:r>
    </w:p>
    <w:p w14:paraId="7A2DAD8C">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测试应在23℃、50%RH的标准环境下进行，测试时间应不少于30分钟，以确保数据的稳定性；</w:t>
      </w:r>
    </w:p>
    <w:p w14:paraId="2602BF60">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测试应重复三次，取其平均值作为最终测试结果，记录各次测试的温度、湿度和时间。</w:t>
      </w:r>
    </w:p>
    <w:p w14:paraId="0C4AB302">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6.2.3 数据记录与分析</w:t>
      </w:r>
    </w:p>
    <w:p w14:paraId="24707726">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测试数据应记录在测试记录表中，内容包括样品编号、测试日期、测试人员和测试结果等；</w:t>
      </w:r>
    </w:p>
    <w:p w14:paraId="7B908558">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测试结果应与GB/T 18404规定的标准要求进行对比，判定样品的导热系数是否合格；</w:t>
      </w:r>
    </w:p>
    <w:p w14:paraId="49E16491">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对于多次测试结果的平均值和标准差进行分析，以评估样品的导热性能稳定性。</w:t>
      </w:r>
    </w:p>
    <w:p w14:paraId="726EFEE7">
      <w:pPr>
        <w:pStyle w:val="110"/>
        <w:bidi w:val="0"/>
        <w:ind w:left="0" w:leftChars="0" w:firstLine="0" w:firstLineChars="0"/>
        <w:rPr>
          <w:rFonts w:hint="eastAsia"/>
        </w:rPr>
      </w:pPr>
      <w:bookmarkStart w:id="58" w:name="_Toc5419"/>
      <w:r>
        <w:rPr>
          <w:rFonts w:hint="eastAsia"/>
        </w:rPr>
        <w:t>使用寿命测试方法</w:t>
      </w:r>
      <w:bookmarkEnd w:id="58"/>
    </w:p>
    <w:p w14:paraId="66B124AD">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6.3.1 加速老化试验</w:t>
      </w:r>
    </w:p>
    <w:p w14:paraId="1F99E356">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使用寿命测试应通过加速老化试验进行，试验条件应模拟样品在实际使用环境中的温度、湿度和压力变化；</w:t>
      </w:r>
    </w:p>
    <w:p w14:paraId="77D67B35">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试验应在温度70℃±2℃、湿度85%RH±5%的条件下进行，试验时间不少于1000小时；</w:t>
      </w:r>
    </w:p>
    <w:p w14:paraId="038EBF3C">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试验结束后，应对样品的导热系数、抗压强度和密封性能进行测试，并与初始值进行对比，评估性能退化程度。</w:t>
      </w:r>
    </w:p>
    <w:p w14:paraId="29AAC6BF">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6.3.2 寿命预测模型</w:t>
      </w:r>
    </w:p>
    <w:p w14:paraId="6F98F7A0">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使用寿命的预测应基于加速老化试验结果，并采用Arrhenius模型或其他适合的寿命预测模型进行分析；</w:t>
      </w:r>
    </w:p>
    <w:p w14:paraId="427ACA36">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模型参数应根据实际试验数据进行拟合，确保预测结果的准确性；</w:t>
      </w:r>
    </w:p>
    <w:p w14:paraId="4A0C686D">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寿命预测结果应与实际应用中的使用寿命要求进行对比，确保产品符合本标准的使用寿命要求。</w:t>
      </w:r>
    </w:p>
    <w:p w14:paraId="158EA62F">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6.3.3 数据记录与分析</w:t>
      </w:r>
    </w:p>
    <w:p w14:paraId="42D5AA03">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老化试验中的关键数据，如温度、湿度、试验时间等，应进行详细记录，并存档以备查；</w:t>
      </w:r>
    </w:p>
    <w:p w14:paraId="70455DF7">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试验结果应进行统计分析，计算性能退化的速率，并评估样品的使用寿命；</w:t>
      </w:r>
    </w:p>
    <w:p w14:paraId="5AE7B4FB">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根据寿命预测结果，判定样品是否符合使用寿命的标准要求，并记录在测试报告中。</w:t>
      </w:r>
    </w:p>
    <w:p w14:paraId="7DBDA8D5">
      <w:pPr>
        <w:pStyle w:val="110"/>
        <w:bidi w:val="0"/>
        <w:ind w:left="0" w:leftChars="0" w:firstLine="0" w:firstLineChars="0"/>
        <w:rPr>
          <w:rFonts w:hint="eastAsia"/>
        </w:rPr>
      </w:pPr>
      <w:bookmarkStart w:id="59" w:name="_Toc866"/>
      <w:r>
        <w:rPr>
          <w:rFonts w:hint="eastAsia"/>
        </w:rPr>
        <w:t>抗压强度测试方法</w:t>
      </w:r>
      <w:bookmarkEnd w:id="59"/>
    </w:p>
    <w:p w14:paraId="6BB81500">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6.4.1 测试设备</w:t>
      </w:r>
    </w:p>
    <w:p w14:paraId="355D3AAE">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抗压强度测试应使用符合GB/T 33916规定的压缩试验机，测试精度应不低于0.1kPa；</w:t>
      </w:r>
    </w:p>
    <w:p w14:paraId="1D15D7E4">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测试设备应配备精确的应力-应变记录装置，确保测试数据的准确性；</w:t>
      </w:r>
    </w:p>
    <w:p w14:paraId="1BA8BA75">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测试环境应控制在20℃±2℃，避免温度变化对测试结果的影响。</w:t>
      </w:r>
    </w:p>
    <w:p w14:paraId="3B20B8C9">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6.4.2 测试步骤</w:t>
      </w:r>
    </w:p>
    <w:p w14:paraId="2C625FC7">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样品应置于压缩试验机的测试平台上，确保样品的上下表面与平台平行；</w:t>
      </w:r>
    </w:p>
    <w:p w14:paraId="0AC98D53">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施加载荷应以恒定速度进行，通常为10mm/min，记录样品的应力-应变曲线；</w:t>
      </w:r>
    </w:p>
    <w:p w14:paraId="0AA659A8">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当样品压缩率达到10%时，记录相应的抗压强度值，并与标准要求进行对比。</w:t>
      </w:r>
    </w:p>
    <w:p w14:paraId="2E7E4151">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6.4.3 数据记录与分析</w:t>
      </w:r>
    </w:p>
    <w:p w14:paraId="702D1EE6">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测试数据应包括样品编号、测试日期、加载速度、抗压强度值和应力-应变曲线等；</w:t>
      </w:r>
    </w:p>
    <w:p w14:paraId="1997D053">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测试结果应与GB/T 33916规定的标准要求进行对比，判定样品的抗压强度是否合格；</w:t>
      </w:r>
    </w:p>
    <w:p w14:paraId="0F5D3787">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对多次测试结果进行平均值和标准差分析，评估样品的抗压性能稳定性。</w:t>
      </w:r>
    </w:p>
    <w:p w14:paraId="1FF50B96">
      <w:pPr>
        <w:pStyle w:val="110"/>
        <w:bidi w:val="0"/>
        <w:ind w:left="0" w:leftChars="0" w:firstLine="0" w:firstLineChars="0"/>
        <w:rPr>
          <w:rFonts w:hint="eastAsia"/>
        </w:rPr>
      </w:pPr>
      <w:bookmarkStart w:id="60" w:name="_Toc23497"/>
      <w:r>
        <w:rPr>
          <w:rFonts w:hint="eastAsia"/>
        </w:rPr>
        <w:t>密封性能测试方法</w:t>
      </w:r>
      <w:bookmarkEnd w:id="60"/>
    </w:p>
    <w:p w14:paraId="07061BE6">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6.5.1 真空保持能力测试</w:t>
      </w:r>
    </w:p>
    <w:p w14:paraId="455190EC">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密封性能测试应在真空条件下进行，测试真空度应不低于10Pa；</w:t>
      </w:r>
    </w:p>
    <w:p w14:paraId="21EC6C15">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样品应在标准环境下进行密封性测试，测试时间不少于30天，期间应定期测量真空度变化；</w:t>
      </w:r>
    </w:p>
    <w:p w14:paraId="6095A668">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测试结束后，应计算真空度下降率，并评估样品的密封性能。</w:t>
      </w:r>
    </w:p>
    <w:p w14:paraId="4763A8DC">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6.5.2 耐候性测试</w:t>
      </w:r>
    </w:p>
    <w:p w14:paraId="69205E17">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样品应在高温（70℃）、低温（-20℃）和高湿（85%RH）条件下分别进行耐候性测试，测试时间为24小时；</w:t>
      </w:r>
    </w:p>
    <w:p w14:paraId="5B58C62B">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耐候性测试结束后，应对样品的密封性能进行复测，并与初始值进行对比；</w:t>
      </w:r>
    </w:p>
    <w:p w14:paraId="43286EF9">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复测结果应显示样品的密封性能未显著下降，确保产品在各种环境条件下的稳定性。</w:t>
      </w:r>
    </w:p>
    <w:p w14:paraId="7E2A6026">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6.5.3 数据记录与分析</w:t>
      </w:r>
    </w:p>
    <w:p w14:paraId="13930B1B">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密封性能测试数据应包括样品编号、测试日期、真空度变化率和耐候性测试条件等；</w:t>
      </w:r>
    </w:p>
    <w:p w14:paraId="789C9687">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测试结果应与GB/T 37113规定的标准要求进行对比，判定样品的密封性能是否合格；</w:t>
      </w:r>
    </w:p>
    <w:p w14:paraId="68B832D7">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对多次测试结果进行平均值和标准差分析，评估样品的密封性能稳定性。</w:t>
      </w:r>
    </w:p>
    <w:p w14:paraId="652E10DC">
      <w:pPr>
        <w:pStyle w:val="110"/>
        <w:bidi w:val="0"/>
        <w:ind w:left="0" w:leftChars="0" w:firstLine="0" w:firstLineChars="0"/>
        <w:rPr>
          <w:rFonts w:hint="eastAsia"/>
        </w:rPr>
      </w:pPr>
      <w:bookmarkStart w:id="61" w:name="_Toc21861"/>
      <w:r>
        <w:rPr>
          <w:rFonts w:hint="eastAsia"/>
        </w:rPr>
        <w:t>环境友好性测试方法</w:t>
      </w:r>
      <w:bookmarkEnd w:id="61"/>
    </w:p>
    <w:p w14:paraId="0AFAF6DD">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6.6.1 有害物质限量测试</w:t>
      </w:r>
    </w:p>
    <w:p w14:paraId="2413A4E4">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环境友好性测试应依据GB/T 38253的要求，主要测试项目包括VOC、甲醛和重金属含量等；</w:t>
      </w:r>
    </w:p>
    <w:p w14:paraId="02BA619E">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样品应在23℃±2℃、50%RH±5%的标准环境下存放24小时后进行测试，确保测试条件的稳定；</w:t>
      </w:r>
    </w:p>
    <w:p w14:paraId="2B1FD027">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测试结果应符合GB/T 38253规定的限量要求，VOC释放量应≤0.1mg/m³，甲醛含量应≤0.05mg/m³。</w:t>
      </w:r>
    </w:p>
    <w:p w14:paraId="37EA6875">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6.6.2 LCA分析</w:t>
      </w:r>
    </w:p>
    <w:p w14:paraId="4BE2E7AA">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样品的全生命周期碳足迹应通过LCA（生命周期分析）进行评估，分析应包括生产、使用和废弃阶段的碳排放数据；</w:t>
      </w:r>
    </w:p>
    <w:p w14:paraId="109FD68C">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LCA分析应采用符合GB/T 24040的标准方法，并由独立第三方机构进行验证；</w:t>
      </w:r>
    </w:p>
    <w:p w14:paraId="2958EA6B">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分析结果应与行业平均水平进行对比，确保样品的碳足迹低于国家节能减排政策要求。</w:t>
      </w:r>
    </w:p>
    <w:p w14:paraId="766E1543">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6.6.3 数据记录与分析</w:t>
      </w:r>
    </w:p>
    <w:p w14:paraId="5C9A1A1E">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环境友好性测试的数据应包括样品编号、测试日期、测试项目和测试结果等；</w:t>
      </w:r>
    </w:p>
    <w:p w14:paraId="0EB4D133">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测试结果应与GB/T 38253和GB/T 24040规定的标准要求进行对比，判定样品的环保性能是否合格；</w:t>
      </w:r>
    </w:p>
    <w:p w14:paraId="4C9A6CCF">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对LCA分析结果进行详细记录，并将分析结果纳入评价报告中。</w:t>
      </w:r>
    </w:p>
    <w:p w14:paraId="3A660956">
      <w:pPr>
        <w:pStyle w:val="110"/>
        <w:bidi w:val="0"/>
        <w:ind w:left="0" w:leftChars="0" w:firstLine="0" w:firstLineChars="0"/>
        <w:rPr>
          <w:rFonts w:hint="eastAsia"/>
        </w:rPr>
      </w:pPr>
      <w:bookmarkStart w:id="62" w:name="_Toc23628"/>
      <w:r>
        <w:rPr>
          <w:rFonts w:hint="eastAsia"/>
        </w:rPr>
        <w:t>尺寸稳定性测试方法</w:t>
      </w:r>
      <w:bookmarkEnd w:id="62"/>
    </w:p>
    <w:p w14:paraId="45781281">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6.7.1 测试步骤</w:t>
      </w:r>
    </w:p>
    <w:p w14:paraId="02A33A16">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样品应在高温（70℃）、低温（-20℃）和高湿（85%RH）条件下分别进行尺寸稳定性测试，每个环境条件下保持24小时；</w:t>
      </w:r>
    </w:p>
    <w:p w14:paraId="002E5CF6">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测试后对样品的长、宽、高进行精确测量，并与初始尺寸进行对比，计算尺寸变化率；</w:t>
      </w:r>
    </w:p>
    <w:p w14:paraId="1DBAFBFD">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每个测试环境条件应重复三次，取平均值作为最终测试结果。</w:t>
      </w:r>
    </w:p>
    <w:p w14:paraId="651FEFCF">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6.7.2 数据记录与分析</w:t>
      </w:r>
    </w:p>
    <w:p w14:paraId="4276BBE9">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测试数据应包括样品编号、测试日期、测试环境条件和尺寸变化率等；</w:t>
      </w:r>
    </w:p>
    <w:p w14:paraId="4495B4B6">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测试结果应与GB/T 38253规定的标准要求进行对比，判定样品的尺寸稳定性是否合格；</w:t>
      </w:r>
    </w:p>
    <w:p w14:paraId="23D3FE7F">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对多次测试结果进行平均值和标准差分析，评估样品的尺寸稳定性。</w:t>
      </w:r>
    </w:p>
    <w:p w14:paraId="4F93ED1F">
      <w:pPr>
        <w:pStyle w:val="110"/>
        <w:bidi w:val="0"/>
        <w:ind w:left="0" w:leftChars="0" w:firstLine="0" w:firstLineChars="0"/>
        <w:rPr>
          <w:rFonts w:hint="eastAsia"/>
        </w:rPr>
      </w:pPr>
      <w:bookmarkStart w:id="63" w:name="_Toc14289"/>
      <w:r>
        <w:rPr>
          <w:rFonts w:hint="eastAsia"/>
        </w:rPr>
        <w:t>表面平整度测试方法</w:t>
      </w:r>
      <w:bookmarkEnd w:id="63"/>
    </w:p>
    <w:p w14:paraId="3FB59E90">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6.8.1 测试步骤</w:t>
      </w:r>
    </w:p>
    <w:p w14:paraId="3D43811F">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表面平整度测试应使用符合GB/T 40303的平整度测量仪进行，测试前应对样品表面进行清洁；</w:t>
      </w:r>
    </w:p>
    <w:p w14:paraId="501D4127">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测试应在样品的多个位置进行，每个位置测量三次，取平均值作为最终结果；</w:t>
      </w:r>
    </w:p>
    <w:p w14:paraId="09C6F3C8">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测试环境应控制在23℃±2℃，避免环境因素对测试结果的影响。</w:t>
      </w:r>
    </w:p>
    <w:p w14:paraId="1205A5F1">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6.8.2 数据记录与分析</w:t>
      </w:r>
    </w:p>
    <w:p w14:paraId="73C95D30">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测试数据应包括样品编号、测试日期、测试位置和平整度数值等；</w:t>
      </w:r>
    </w:p>
    <w:p w14:paraId="22DC0B47">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测试结果应与GB/T 40303规定的标准要求进行对比，判定样品的表面平整度是否合格；</w:t>
      </w:r>
    </w:p>
    <w:p w14:paraId="196F4C45">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对多次测试结果进行平均值和标准差分析，评估样品的表面平整度。</w:t>
      </w:r>
    </w:p>
    <w:p w14:paraId="4972B71E">
      <w:pPr>
        <w:pStyle w:val="110"/>
        <w:bidi w:val="0"/>
        <w:ind w:left="0" w:leftChars="0" w:firstLine="0" w:firstLineChars="0"/>
        <w:rPr>
          <w:rFonts w:hint="eastAsia"/>
        </w:rPr>
      </w:pPr>
      <w:bookmarkStart w:id="64" w:name="_Toc12864"/>
      <w:r>
        <w:rPr>
          <w:rFonts w:hint="eastAsia"/>
        </w:rPr>
        <w:t>评价结果分析与综合评价</w:t>
      </w:r>
      <w:bookmarkEnd w:id="64"/>
    </w:p>
    <w:p w14:paraId="28CA85D2">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6.9.1 数据统计与分析</w:t>
      </w:r>
    </w:p>
    <w:p w14:paraId="3120756E">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各项测试结果应进行统计分析，计算其均值、标准差和变异系数，评估样品各项性能的稳定性；</w:t>
      </w:r>
    </w:p>
    <w:p w14:paraId="5ACB9C31">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对不符合标准要求的测试结果应进行复测，确保测试数据的准确性和可重复性；</w:t>
      </w:r>
    </w:p>
    <w:p w14:paraId="71CE6134">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测试结果应记录在评价表中，并作为综合评价的重要依据。</w:t>
      </w:r>
    </w:p>
    <w:p w14:paraId="26C9D741">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6.9.2 综合评分与结果判定</w:t>
      </w:r>
    </w:p>
    <w:p w14:paraId="3504A916">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根据各项测试结果，对真空绝热板进行综合评分，每项指标分别评分，最终计算综合得分；</w:t>
      </w:r>
    </w:p>
    <w:p w14:paraId="08ABBDC3">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综合评分应依据GB/T 40303规定的方法进行，综合得分≥90分的样品为一等品，80-89分的样品为二等品，70-79分的样品为三等品，低于70分的样品为不合格品；</w:t>
      </w:r>
    </w:p>
    <w:p w14:paraId="66D25934">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c) 对于符合“领跑者”评价标准的产品，应在综合评分的基础上进一步考察其环保性和资源利用效率，综合评价结果应在评价报告中详细说明。</w:t>
      </w:r>
    </w:p>
    <w:p w14:paraId="74354D07">
      <w:pPr>
        <w:pStyle w:val="110"/>
        <w:bidi w:val="0"/>
        <w:ind w:left="0" w:leftChars="0" w:firstLine="0" w:firstLineChars="0"/>
        <w:rPr>
          <w:rFonts w:hint="eastAsia"/>
          <w:lang w:eastAsia="zh-CN"/>
        </w:rPr>
      </w:pPr>
      <w:bookmarkStart w:id="65" w:name="_Toc17133"/>
      <w:r>
        <w:rPr>
          <w:rFonts w:hint="eastAsia"/>
          <w:lang w:eastAsia="zh-CN"/>
        </w:rPr>
        <w:t>评价方法具体要求</w:t>
      </w:r>
      <w:bookmarkEnd w:id="65"/>
    </w:p>
    <w:p w14:paraId="52479200">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lang w:val="en-US" w:eastAsia="zh-CN"/>
        </w:rPr>
      </w:pPr>
      <w:r>
        <w:rPr>
          <w:rFonts w:hint="eastAsia"/>
        </w:rPr>
        <w:t>质量分级及“领跑者”真空绝热板</w:t>
      </w:r>
      <w:r>
        <w:rPr>
          <w:rFonts w:hint="eastAsia"/>
          <w:lang w:eastAsia="zh-CN"/>
        </w:rPr>
        <w:t>的评价方法具体要求，详见表</w:t>
      </w:r>
      <w:r>
        <w:rPr>
          <w:rFonts w:hint="eastAsia"/>
          <w:lang w:val="en-US" w:eastAsia="zh-CN"/>
        </w:rPr>
        <w:t>2：</w:t>
      </w:r>
    </w:p>
    <w:p w14:paraId="76894E4A">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lang w:val="en-US" w:eastAsia="zh-CN"/>
        </w:rPr>
      </w:pPr>
    </w:p>
    <w:p w14:paraId="6A3057AA">
      <w:pPr>
        <w:pStyle w:val="38"/>
        <w:keepNext w:val="0"/>
        <w:keepLines w:val="0"/>
        <w:pageBreakBefore w:val="0"/>
        <w:widowControl/>
        <w:kinsoku/>
        <w:wordWrap/>
        <w:overflowPunct/>
        <w:topLinePunct w:val="0"/>
        <w:autoSpaceDE w:val="0"/>
        <w:autoSpaceDN w:val="0"/>
        <w:bidi w:val="0"/>
        <w:adjustRightInd/>
        <w:snapToGrid/>
        <w:spacing w:line="240" w:lineRule="auto"/>
        <w:ind w:firstLine="420"/>
        <w:jc w:val="center"/>
        <w:textAlignment w:val="auto"/>
        <w:rPr>
          <w:rFonts w:hint="eastAsia"/>
        </w:rPr>
      </w:pPr>
      <w:r>
        <w:rPr>
          <w:rFonts w:hint="eastAsia"/>
          <w:lang w:val="en-US" w:eastAsia="zh-CN"/>
        </w:rPr>
        <w:t xml:space="preserve">表2 </w:t>
      </w:r>
      <w:r>
        <w:rPr>
          <w:rFonts w:hint="eastAsia"/>
        </w:rPr>
        <w:t>质量分级及“领跑者”真空绝热板</w:t>
      </w:r>
      <w:r>
        <w:rPr>
          <w:rFonts w:hint="eastAsia"/>
          <w:lang w:eastAsia="zh-CN"/>
        </w:rPr>
        <w:t>评价方法具体要求</w:t>
      </w:r>
    </w:p>
    <w:tbl>
      <w:tblPr>
        <w:tblStyle w:val="29"/>
        <w:tblpPr w:leftFromText="180" w:rightFromText="180" w:vertAnchor="text" w:horzAnchor="page" w:tblpX="1227" w:tblpY="289"/>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7" w:type="dxa"/>
          <w:left w:w="17" w:type="dxa"/>
          <w:bottom w:w="17" w:type="dxa"/>
          <w:right w:w="17" w:type="dxa"/>
        </w:tblCellMar>
      </w:tblPr>
      <w:tblGrid>
        <w:gridCol w:w="1890"/>
        <w:gridCol w:w="5730"/>
        <w:gridCol w:w="1590"/>
      </w:tblGrid>
      <w:tr w14:paraId="3E4B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tblHeader/>
        </w:trPr>
        <w:tc>
          <w:tcPr>
            <w:tcW w:w="1890" w:type="dxa"/>
            <w:shd w:val="clear" w:color="auto" w:fill="auto"/>
            <w:vAlign w:val="center"/>
          </w:tcPr>
          <w:p w14:paraId="752819B4">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测试项目</w:t>
            </w:r>
          </w:p>
        </w:tc>
        <w:tc>
          <w:tcPr>
            <w:tcW w:w="5730" w:type="dxa"/>
            <w:shd w:val="clear" w:color="auto" w:fill="auto"/>
            <w:vAlign w:val="center"/>
          </w:tcPr>
          <w:p w14:paraId="729BA3A6">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具体步骤和要求</w:t>
            </w:r>
          </w:p>
        </w:tc>
        <w:tc>
          <w:tcPr>
            <w:tcW w:w="1590" w:type="dxa"/>
            <w:shd w:val="clear" w:color="auto" w:fill="auto"/>
            <w:vAlign w:val="center"/>
          </w:tcPr>
          <w:p w14:paraId="0ADD88E2">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参考标准</w:t>
            </w:r>
          </w:p>
        </w:tc>
      </w:tr>
      <w:tr w14:paraId="37DA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c>
          <w:tcPr>
            <w:tcW w:w="1890" w:type="dxa"/>
            <w:shd w:val="clear" w:color="auto" w:fill="auto"/>
            <w:vAlign w:val="center"/>
          </w:tcPr>
          <w:p w14:paraId="69CE3583">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样品抽取与准备</w:t>
            </w:r>
          </w:p>
        </w:tc>
        <w:tc>
          <w:tcPr>
            <w:tcW w:w="5730" w:type="dxa"/>
            <w:shd w:val="clear" w:color="auto" w:fill="auto"/>
            <w:vAlign w:val="center"/>
          </w:tcPr>
          <w:p w14:paraId="437C7149">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a) 随机抽取样品，数量不少于10块；</w:t>
            </w:r>
          </w:p>
          <w:p w14:paraId="4F53CF83">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b) 样品平衡处理24小时；</w:t>
            </w:r>
          </w:p>
          <w:p w14:paraId="5AB79308">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rPr>
            </w:pPr>
            <w:r>
              <w:rPr>
                <w:rFonts w:hint="eastAsia"/>
                <w:lang w:val="en-US" w:eastAsia="zh-CN"/>
              </w:rPr>
              <w:t>c) 样品无明显缺陷</w:t>
            </w:r>
          </w:p>
        </w:tc>
        <w:tc>
          <w:tcPr>
            <w:tcW w:w="1590" w:type="dxa"/>
            <w:shd w:val="clear" w:color="auto" w:fill="auto"/>
            <w:vAlign w:val="center"/>
          </w:tcPr>
          <w:p w14:paraId="4D7AC323">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26258</w:t>
            </w:r>
          </w:p>
          <w:p w14:paraId="2F6AAF2C">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p>
        </w:tc>
      </w:tr>
      <w:tr w14:paraId="2219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c>
          <w:tcPr>
            <w:tcW w:w="1890" w:type="dxa"/>
            <w:shd w:val="clear" w:color="auto" w:fill="auto"/>
            <w:vAlign w:val="center"/>
          </w:tcPr>
          <w:p w14:paraId="4E10D25D">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导热系数测试</w:t>
            </w:r>
          </w:p>
        </w:tc>
        <w:tc>
          <w:tcPr>
            <w:tcW w:w="5730" w:type="dxa"/>
            <w:shd w:val="clear" w:color="auto" w:fill="auto"/>
            <w:vAlign w:val="center"/>
          </w:tcPr>
          <w:p w14:paraId="47DCAF4C">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a) 使用热流计法测试仪；</w:t>
            </w:r>
          </w:p>
          <w:p w14:paraId="0B2AD71B">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b) 标准环境23℃、50%RH；</w:t>
            </w:r>
          </w:p>
          <w:p w14:paraId="22FD257F">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rPr>
            </w:pPr>
            <w:r>
              <w:rPr>
                <w:rFonts w:hint="eastAsia"/>
                <w:lang w:val="en-US" w:eastAsia="zh-CN"/>
              </w:rPr>
              <w:t>c) 测试时间不少于30分钟</w:t>
            </w:r>
          </w:p>
        </w:tc>
        <w:tc>
          <w:tcPr>
            <w:tcW w:w="1590" w:type="dxa"/>
            <w:shd w:val="clear" w:color="auto" w:fill="auto"/>
            <w:vAlign w:val="center"/>
          </w:tcPr>
          <w:p w14:paraId="0AAA35CE">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18404</w:t>
            </w:r>
          </w:p>
          <w:p w14:paraId="01633DD7">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 xml:space="preserve">GB/T 26258 </w:t>
            </w:r>
          </w:p>
        </w:tc>
      </w:tr>
      <w:tr w14:paraId="3874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c>
          <w:tcPr>
            <w:tcW w:w="1890" w:type="dxa"/>
            <w:shd w:val="clear" w:color="auto" w:fill="auto"/>
            <w:vAlign w:val="center"/>
          </w:tcPr>
          <w:p w14:paraId="5BAD6D1C">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使用寿命测试</w:t>
            </w:r>
          </w:p>
        </w:tc>
        <w:tc>
          <w:tcPr>
            <w:tcW w:w="5730" w:type="dxa"/>
            <w:shd w:val="clear" w:color="auto" w:fill="auto"/>
            <w:vAlign w:val="center"/>
          </w:tcPr>
          <w:p w14:paraId="41BD422C">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a) 加速老化试验：70℃±2℃、85%RH±5%，测试时间≥1000小时；</w:t>
            </w:r>
          </w:p>
          <w:p w14:paraId="576194D3">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rPr>
            </w:pPr>
            <w:r>
              <w:rPr>
                <w:rFonts w:hint="eastAsia"/>
                <w:lang w:val="en-US" w:eastAsia="zh-CN"/>
              </w:rPr>
              <w:t>b) 使用Arrhenius模型进行寿命预测</w:t>
            </w:r>
          </w:p>
        </w:tc>
        <w:tc>
          <w:tcPr>
            <w:tcW w:w="1590" w:type="dxa"/>
            <w:shd w:val="clear" w:color="auto" w:fill="auto"/>
            <w:vAlign w:val="center"/>
          </w:tcPr>
          <w:p w14:paraId="139B72A0">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29098</w:t>
            </w:r>
          </w:p>
          <w:p w14:paraId="5D500997">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26258</w:t>
            </w:r>
          </w:p>
        </w:tc>
      </w:tr>
      <w:tr w14:paraId="1A2F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c>
          <w:tcPr>
            <w:tcW w:w="1890" w:type="dxa"/>
            <w:shd w:val="clear" w:color="auto" w:fill="auto"/>
            <w:vAlign w:val="center"/>
          </w:tcPr>
          <w:p w14:paraId="0D08BDA9">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抗压强度测试</w:t>
            </w:r>
          </w:p>
        </w:tc>
        <w:tc>
          <w:tcPr>
            <w:tcW w:w="5730" w:type="dxa"/>
            <w:shd w:val="clear" w:color="auto" w:fill="auto"/>
            <w:vAlign w:val="center"/>
          </w:tcPr>
          <w:p w14:paraId="2845E95A">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a) 压缩试验机测试；</w:t>
            </w:r>
          </w:p>
          <w:p w14:paraId="42C0DA16">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b) 施加载荷速度10mm/min；</w:t>
            </w:r>
          </w:p>
          <w:p w14:paraId="31E5D66E">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rPr>
            </w:pPr>
            <w:r>
              <w:rPr>
                <w:rFonts w:hint="eastAsia"/>
                <w:lang w:val="en-US" w:eastAsia="zh-CN"/>
              </w:rPr>
              <w:t>c) 压缩率达到10%时记录抗压强度</w:t>
            </w:r>
          </w:p>
        </w:tc>
        <w:tc>
          <w:tcPr>
            <w:tcW w:w="1590" w:type="dxa"/>
            <w:shd w:val="clear" w:color="auto" w:fill="auto"/>
            <w:vAlign w:val="center"/>
          </w:tcPr>
          <w:p w14:paraId="7B3E880C">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GB/T 33916</w:t>
            </w:r>
          </w:p>
        </w:tc>
      </w:tr>
      <w:tr w14:paraId="082D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c>
          <w:tcPr>
            <w:tcW w:w="1890" w:type="dxa"/>
            <w:shd w:val="clear" w:color="auto" w:fill="auto"/>
            <w:vAlign w:val="center"/>
          </w:tcPr>
          <w:p w14:paraId="4C66D417">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密封性能测试</w:t>
            </w:r>
          </w:p>
        </w:tc>
        <w:tc>
          <w:tcPr>
            <w:tcW w:w="5730" w:type="dxa"/>
            <w:shd w:val="clear" w:color="auto" w:fill="auto"/>
            <w:vAlign w:val="center"/>
          </w:tcPr>
          <w:p w14:paraId="4F64BCD9">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a) 真空度测试：真空度≥10Pa，监测30天；</w:t>
            </w:r>
          </w:p>
          <w:p w14:paraId="5BD8098B">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rPr>
            </w:pPr>
            <w:r>
              <w:rPr>
                <w:rFonts w:hint="eastAsia"/>
                <w:lang w:val="en-US" w:eastAsia="zh-CN"/>
              </w:rPr>
              <w:t>b) 耐候性测试：高温70℃、低温-20℃、高湿85%RH</w:t>
            </w:r>
          </w:p>
        </w:tc>
        <w:tc>
          <w:tcPr>
            <w:tcW w:w="1590" w:type="dxa"/>
            <w:shd w:val="clear" w:color="auto" w:fill="auto"/>
            <w:vAlign w:val="center"/>
          </w:tcPr>
          <w:p w14:paraId="61925B92">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 xml:space="preserve">GB/T 37113 </w:t>
            </w:r>
          </w:p>
          <w:p w14:paraId="23B5141B">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 xml:space="preserve">GB/T 38253 </w:t>
            </w:r>
          </w:p>
        </w:tc>
      </w:tr>
      <w:tr w14:paraId="3BE6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c>
          <w:tcPr>
            <w:tcW w:w="1890" w:type="dxa"/>
            <w:shd w:val="clear" w:color="auto" w:fill="auto"/>
            <w:vAlign w:val="center"/>
          </w:tcPr>
          <w:p w14:paraId="313DA8DC">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环境友好性测试</w:t>
            </w:r>
          </w:p>
        </w:tc>
        <w:tc>
          <w:tcPr>
            <w:tcW w:w="5730" w:type="dxa"/>
            <w:shd w:val="clear" w:color="auto" w:fill="auto"/>
            <w:vAlign w:val="center"/>
          </w:tcPr>
          <w:p w14:paraId="552AE2A9">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a) VOC、甲醛含量测试；</w:t>
            </w:r>
          </w:p>
          <w:p w14:paraId="4B30D683">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rPr>
            </w:pPr>
            <w:r>
              <w:rPr>
                <w:rFonts w:hint="eastAsia"/>
                <w:lang w:val="en-US" w:eastAsia="zh-CN"/>
              </w:rPr>
              <w:t>b) LCA分析，独立第三方验证</w:t>
            </w:r>
          </w:p>
        </w:tc>
        <w:tc>
          <w:tcPr>
            <w:tcW w:w="1590" w:type="dxa"/>
            <w:shd w:val="clear" w:color="auto" w:fill="auto"/>
            <w:vAlign w:val="center"/>
          </w:tcPr>
          <w:p w14:paraId="1754D5EF">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38253</w:t>
            </w:r>
          </w:p>
          <w:p w14:paraId="7C812CA6">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 xml:space="preserve">GB/T 24040 </w:t>
            </w:r>
          </w:p>
        </w:tc>
      </w:tr>
      <w:tr w14:paraId="1067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c>
          <w:tcPr>
            <w:tcW w:w="1890" w:type="dxa"/>
            <w:shd w:val="clear" w:color="auto" w:fill="auto"/>
            <w:vAlign w:val="center"/>
          </w:tcPr>
          <w:p w14:paraId="60E5A5A3">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尺寸稳定性测试</w:t>
            </w:r>
          </w:p>
        </w:tc>
        <w:tc>
          <w:tcPr>
            <w:tcW w:w="5730" w:type="dxa"/>
            <w:shd w:val="clear" w:color="auto" w:fill="auto"/>
            <w:vAlign w:val="center"/>
          </w:tcPr>
          <w:p w14:paraId="45B75DDB">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a) 高温70℃、低温-20℃、高湿85%RH条件下尺寸变化率测试；</w:t>
            </w:r>
          </w:p>
          <w:p w14:paraId="65D66404">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rPr>
            </w:pPr>
            <w:r>
              <w:rPr>
                <w:rFonts w:hint="eastAsia"/>
                <w:lang w:val="en-US" w:eastAsia="zh-CN"/>
              </w:rPr>
              <w:t>b) 记录长、宽、高的变化率</w:t>
            </w:r>
          </w:p>
        </w:tc>
        <w:tc>
          <w:tcPr>
            <w:tcW w:w="1590" w:type="dxa"/>
            <w:shd w:val="clear" w:color="auto" w:fill="auto"/>
            <w:vAlign w:val="center"/>
          </w:tcPr>
          <w:p w14:paraId="6F1EF7F9">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GB/T 38253</w:t>
            </w:r>
          </w:p>
        </w:tc>
      </w:tr>
      <w:tr w14:paraId="65CF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c>
          <w:tcPr>
            <w:tcW w:w="1890" w:type="dxa"/>
            <w:shd w:val="clear" w:color="auto" w:fill="auto"/>
            <w:vAlign w:val="center"/>
          </w:tcPr>
          <w:p w14:paraId="509B19AD">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表面平整度测试</w:t>
            </w:r>
          </w:p>
        </w:tc>
        <w:tc>
          <w:tcPr>
            <w:tcW w:w="5730" w:type="dxa"/>
            <w:shd w:val="clear" w:color="auto" w:fill="auto"/>
            <w:vAlign w:val="center"/>
          </w:tcPr>
          <w:p w14:paraId="23938E84">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a) 清洁样品表面；</w:t>
            </w:r>
          </w:p>
          <w:p w14:paraId="4B294932">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rPr>
            </w:pPr>
            <w:r>
              <w:rPr>
                <w:rFonts w:hint="eastAsia"/>
                <w:lang w:val="en-US" w:eastAsia="zh-CN"/>
              </w:rPr>
              <w:t>b) 在多个位置测量三次，取平均值</w:t>
            </w:r>
          </w:p>
        </w:tc>
        <w:tc>
          <w:tcPr>
            <w:tcW w:w="1590" w:type="dxa"/>
            <w:shd w:val="clear" w:color="auto" w:fill="auto"/>
            <w:vAlign w:val="center"/>
          </w:tcPr>
          <w:p w14:paraId="1D7F4E2D">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GB/T 40303</w:t>
            </w:r>
          </w:p>
        </w:tc>
      </w:tr>
    </w:tbl>
    <w:p w14:paraId="55C97F3A">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p>
    <w:p w14:paraId="56360BF7">
      <w:pPr>
        <w:pStyle w:val="40"/>
        <w:keepNext w:val="0"/>
        <w:keepLines w:val="0"/>
        <w:pageBreakBefore w:val="0"/>
        <w:widowControl/>
        <w:kinsoku/>
        <w:wordWrap/>
        <w:overflowPunct/>
        <w:topLinePunct w:val="0"/>
        <w:bidi w:val="0"/>
        <w:adjustRightInd/>
        <w:spacing w:before="240" w:after="240" w:line="240" w:lineRule="auto"/>
        <w:textAlignment w:val="auto"/>
        <w:rPr>
          <w:rFonts w:hint="eastAsia"/>
          <w:szCs w:val="21"/>
        </w:rPr>
      </w:pPr>
      <w:bookmarkStart w:id="66" w:name="_Toc23595"/>
      <w:r>
        <w:rPr>
          <w:rFonts w:hint="eastAsia"/>
          <w:szCs w:val="21"/>
        </w:rPr>
        <w:t>评价结果形成规则</w:t>
      </w:r>
      <w:bookmarkEnd w:id="66"/>
    </w:p>
    <w:p w14:paraId="766192EE">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本章详细规定了真空绝热板在质量分级及“领跑者”评价过程中，如何依据各项测试结果形成最终的评价结果。包括对各项指标的综合评分、不同质量等级的划分标准，以及“领跑者”评价的特别规则。</w:t>
      </w:r>
    </w:p>
    <w:p w14:paraId="4503DAB6">
      <w:pPr>
        <w:pStyle w:val="110"/>
        <w:bidi w:val="0"/>
        <w:ind w:left="0" w:leftChars="0" w:firstLine="0" w:firstLineChars="0"/>
        <w:rPr>
          <w:rFonts w:hint="eastAsia"/>
        </w:rPr>
      </w:pPr>
      <w:bookmarkStart w:id="67" w:name="_Toc3346"/>
      <w:r>
        <w:rPr>
          <w:rFonts w:hint="eastAsia"/>
        </w:rPr>
        <w:t>质量分级标准</w:t>
      </w:r>
      <w:bookmarkEnd w:id="67"/>
    </w:p>
    <w:p w14:paraId="1C93E459">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7.1.1 综合评分方法</w:t>
      </w:r>
    </w:p>
    <w:p w14:paraId="5029EC28">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对于每一项评价指标（如导热系数、使用寿命、抗压强度等），应按照本标准第5章规定的方法进行测试，并得出相应的评分；</w:t>
      </w:r>
    </w:p>
    <w:p w14:paraId="197A1124">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每项指标的评分应依据该指标的重要性赋予不同的权重，权重值应符合行业惯例和标准规定。例如，导热系数的权重通常为30%-40%，使用寿命的权重为20%-30%，抗压强度的权重为10%-20%；</w:t>
      </w:r>
    </w:p>
    <w:p w14:paraId="1597383D">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综合评分应通过加权平均法计算得出，评分范围为0-100分，其中100分为最高分，表示该样品在各项指标上均达到或超过标准要求。</w:t>
      </w:r>
    </w:p>
    <w:p w14:paraId="724249B0">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7.1.2 质量等级划分</w:t>
      </w:r>
    </w:p>
    <w:p w14:paraId="36F9E4E4">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综合评分在90分及以上的真空绝热板样品，应划分为“一等品”，表示该产品在所有核心指标上表现优异，适用于高要求的应用场景；</w:t>
      </w:r>
    </w:p>
    <w:p w14:paraId="7DDF91CE">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综合评分在80-89分的样品，应划分为“二等品”，表示该产品满足大部分应用的要求，但在某些指标上稍逊色；</w:t>
      </w:r>
    </w:p>
    <w:p w14:paraId="6E16CB3D">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c) 综合评分在70-79分的样品，应划分为“三等品”，表示该产品满足基本的应用要求，但在</w:t>
      </w:r>
      <w:r>
        <w:rPr>
          <w:rFonts w:hint="eastAsia"/>
          <w:lang w:eastAsia="zh-CN"/>
        </w:rPr>
        <w:t>多项</w:t>
      </w:r>
      <w:r>
        <w:rPr>
          <w:rFonts w:hint="eastAsia"/>
        </w:rPr>
        <w:t>指标</w:t>
      </w:r>
      <w:r>
        <w:rPr>
          <w:rFonts w:hint="eastAsia"/>
          <w:lang w:eastAsia="zh-CN"/>
        </w:rPr>
        <w:t>尚未</w:t>
      </w:r>
      <w:r>
        <w:rPr>
          <w:rFonts w:hint="eastAsia"/>
        </w:rPr>
        <w:t>达到最佳状态；</w:t>
      </w:r>
    </w:p>
    <w:p w14:paraId="0828F62B">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d) 综合评分低于70分的样品，应判定为“不合格品”，表示该产品在关键指标上未达到标准要求，不适合市场推广。</w:t>
      </w:r>
    </w:p>
    <w:p w14:paraId="03155CC4">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7.1.3 评分调整规则</w:t>
      </w:r>
    </w:p>
    <w:p w14:paraId="27081DA0">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对于样品的某项指标评分显著低于标准要求的，应考虑进行评分调整，确保评价结果的公平性；</w:t>
      </w:r>
    </w:p>
    <w:p w14:paraId="0FE742AA">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若某项指标在测试过程中出现异常情况，应及时复测，并根据复测结果调整评分；</w:t>
      </w:r>
    </w:p>
    <w:p w14:paraId="2A67C577">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在综合评分过程中，如发现某项指标对最终结果有重大影响，应进行加权调整，确保综合评分的科学性和合理性。</w:t>
      </w:r>
    </w:p>
    <w:p w14:paraId="52B7893E">
      <w:pPr>
        <w:pStyle w:val="110"/>
        <w:bidi w:val="0"/>
        <w:ind w:left="0" w:leftChars="0" w:firstLine="0" w:firstLineChars="0"/>
        <w:rPr>
          <w:rFonts w:hint="eastAsia"/>
        </w:rPr>
      </w:pPr>
      <w:bookmarkStart w:id="68" w:name="_Toc10536"/>
      <w:r>
        <w:rPr>
          <w:rFonts w:hint="eastAsia"/>
        </w:rPr>
        <w:t>“领跑者”评价标准</w:t>
      </w:r>
      <w:bookmarkEnd w:id="68"/>
    </w:p>
    <w:p w14:paraId="185A7FD0">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7.2.1 领跑者评选条件</w:t>
      </w:r>
    </w:p>
    <w:p w14:paraId="7906A81F">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在质量分级为“一等品”的基础上，进一步考察真空绝热板在环保性、资源利用效率等方面的表现；</w:t>
      </w:r>
    </w:p>
    <w:p w14:paraId="3657F887">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领跑者评价应重点关注产品的全生命周期表现，包括生产过程中的能耗与排放、使用过程中的节能效果，以及废弃物处理的环保性；</w:t>
      </w:r>
    </w:p>
    <w:p w14:paraId="5007102A">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参评产品必须在导热系数、使用寿命和碳足迹等关键指标上表现出显著优势，如导热系数在0.004W/(m·K)以下，使用寿命不少于30年，全生命周期碳排放低于行业平均水平的20%。</w:t>
      </w:r>
    </w:p>
    <w:p w14:paraId="78691186">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7.2.2 领跑者评分方法</w:t>
      </w:r>
    </w:p>
    <w:p w14:paraId="3ACDF7E9">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领跑者的评分方法应在质量分级评分的基础上进行调整，环保性和资源利用效率的权重应不低于30%；</w:t>
      </w:r>
    </w:p>
    <w:p w14:paraId="695B9FAD">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对于特别出色的环保表现或技术创新，评价委员会可酌情给予额外加分；</w:t>
      </w:r>
    </w:p>
    <w:p w14:paraId="2C3A3BD7">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领跑者的最终评分应达到95分及以上，并且在所有核心指标上均无重大缺陷。</w:t>
      </w:r>
    </w:p>
    <w:p w14:paraId="7BEF1E22">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7.2.3 领跑者称号授予</w:t>
      </w:r>
    </w:p>
    <w:p w14:paraId="149079D4">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通过领跑者评价的产品，应由国家</w:t>
      </w:r>
      <w:r>
        <w:rPr>
          <w:rFonts w:hint="eastAsia"/>
          <w:lang w:val="en-US" w:eastAsia="zh-CN"/>
        </w:rPr>
        <w:t>相关部门</w:t>
      </w:r>
      <w:r>
        <w:rPr>
          <w:rFonts w:hint="eastAsia"/>
        </w:rPr>
        <w:t>授予“领跑者”称号，并纳入节能产品目录；</w:t>
      </w:r>
    </w:p>
    <w:p w14:paraId="17DA3FE3">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获得“领跑者”称号的产品应在市场推广中明确标识，并可享受相关政策的支持，如税收优惠或推广补贴；</w:t>
      </w:r>
    </w:p>
    <w:p w14:paraId="248B6924">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领跑者称号的有效期为三年，期满后需重新进行评价，以确保产品始终保持技术领先地位。</w:t>
      </w:r>
    </w:p>
    <w:p w14:paraId="49F4D80A">
      <w:pPr>
        <w:pStyle w:val="110"/>
        <w:bidi w:val="0"/>
        <w:ind w:left="0" w:leftChars="0" w:firstLine="0" w:firstLineChars="0"/>
        <w:rPr>
          <w:rFonts w:hint="eastAsia"/>
        </w:rPr>
      </w:pPr>
      <w:bookmarkStart w:id="69" w:name="_Toc6772"/>
      <w:r>
        <w:rPr>
          <w:rFonts w:hint="eastAsia"/>
        </w:rPr>
        <w:t>评价结果报告</w:t>
      </w:r>
      <w:bookmarkEnd w:id="69"/>
    </w:p>
    <w:p w14:paraId="71D9EA76">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7.3.1 报告编制</w:t>
      </w:r>
    </w:p>
    <w:p w14:paraId="37BACF92">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评价结果报告应包括样品的基本信息、测试结果、评分详情及综合评价结论；</w:t>
      </w:r>
    </w:p>
    <w:p w14:paraId="3ABCD230">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报告内容应清晰、完整，避免使用模糊或不明确的语言，确保报告的科学性和可读性；</w:t>
      </w:r>
    </w:p>
    <w:p w14:paraId="52DC2BE7">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报告应对每项指标的测试过程、数据分析及评分依据进行详细说明，并附上相关图表和统计数据。</w:t>
      </w:r>
    </w:p>
    <w:p w14:paraId="6C8B484B">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7.3.2 报告审查与确认</w:t>
      </w:r>
    </w:p>
    <w:p w14:paraId="3B933E44">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评价结果报告应由主检人员进行审查，并由评价委员会确认后签字；</w:t>
      </w:r>
    </w:p>
    <w:p w14:paraId="75CB8348">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报告应加盖检测机构的公章，并由国家质量监督检验检疫总局备案；</w:t>
      </w:r>
    </w:p>
    <w:p w14:paraId="65A18A55">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对于不合格的样品，评价报告应明确指出不合格的具体原因，并建议改进措施。</w:t>
      </w:r>
    </w:p>
    <w:p w14:paraId="3E2BF4AF">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7.3.3 报告发布与存档</w:t>
      </w:r>
    </w:p>
    <w:p w14:paraId="65DA8306">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评价结果报告应及时发布，并在国家标准化信息平台上公示，确保公众的知情权和监督权；</w:t>
      </w:r>
    </w:p>
    <w:p w14:paraId="4D105F73">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报告的电子版和纸质版应同时存档，保存期限不少于10年，以备日后查阅；</w:t>
      </w:r>
    </w:p>
    <w:p w14:paraId="2C9C8C42">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c) 报告发布后，生产企业应根据报告建议对产品进行改进，并在下一次评价时提交改进后的产品样品。</w:t>
      </w:r>
    </w:p>
    <w:p w14:paraId="5CB9D86F">
      <w:pPr>
        <w:pStyle w:val="110"/>
        <w:bidi w:val="0"/>
        <w:ind w:left="0" w:leftChars="0" w:firstLine="0" w:firstLineChars="0"/>
        <w:rPr>
          <w:rFonts w:hint="eastAsia"/>
          <w:lang w:eastAsia="zh-CN"/>
        </w:rPr>
      </w:pPr>
      <w:bookmarkStart w:id="70" w:name="_Toc16409"/>
      <w:r>
        <w:rPr>
          <w:rFonts w:hint="eastAsia"/>
          <w:lang w:eastAsia="zh-CN"/>
        </w:rPr>
        <w:t>评价结果形成细则</w:t>
      </w:r>
      <w:bookmarkEnd w:id="70"/>
    </w:p>
    <w:p w14:paraId="0237E5B6">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lang w:val="en-US" w:eastAsia="zh-CN"/>
        </w:rPr>
      </w:pPr>
      <w:r>
        <w:rPr>
          <w:rFonts w:hint="eastAsia"/>
        </w:rPr>
        <w:t>质量分级及“领跑者”真空绝热板</w:t>
      </w:r>
      <w:r>
        <w:rPr>
          <w:rFonts w:hint="eastAsia"/>
          <w:lang w:eastAsia="zh-CN"/>
        </w:rPr>
        <w:t>的评价结果形成细则，详见表</w:t>
      </w:r>
      <w:r>
        <w:rPr>
          <w:rFonts w:hint="eastAsia"/>
          <w:lang w:val="en-US" w:eastAsia="zh-CN"/>
        </w:rPr>
        <w:t>3：</w:t>
      </w:r>
    </w:p>
    <w:p w14:paraId="5F70962B">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lang w:val="en-US" w:eastAsia="zh-CN"/>
        </w:rPr>
      </w:pPr>
    </w:p>
    <w:p w14:paraId="21B34E9E">
      <w:pPr>
        <w:pStyle w:val="38"/>
        <w:keepNext w:val="0"/>
        <w:keepLines w:val="0"/>
        <w:pageBreakBefore w:val="0"/>
        <w:widowControl/>
        <w:kinsoku/>
        <w:wordWrap/>
        <w:overflowPunct/>
        <w:topLinePunct w:val="0"/>
        <w:autoSpaceDE w:val="0"/>
        <w:autoSpaceDN w:val="0"/>
        <w:bidi w:val="0"/>
        <w:adjustRightInd/>
        <w:snapToGrid/>
        <w:spacing w:line="240" w:lineRule="auto"/>
        <w:ind w:firstLine="420"/>
        <w:jc w:val="center"/>
        <w:textAlignment w:val="auto"/>
        <w:rPr>
          <w:rFonts w:hint="eastAsia"/>
        </w:rPr>
      </w:pPr>
      <w:r>
        <w:rPr>
          <w:rFonts w:hint="eastAsia"/>
          <w:lang w:val="en-US" w:eastAsia="zh-CN"/>
        </w:rPr>
        <w:t xml:space="preserve">表3 </w:t>
      </w:r>
      <w:r>
        <w:rPr>
          <w:rFonts w:hint="eastAsia"/>
        </w:rPr>
        <w:t>质量分级及“领跑者”真空绝热板</w:t>
      </w:r>
      <w:r>
        <w:rPr>
          <w:rFonts w:hint="eastAsia"/>
          <w:lang w:eastAsia="zh-CN"/>
        </w:rPr>
        <w:t>评价结果形成细则</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7" w:type="dxa"/>
          <w:left w:w="17" w:type="dxa"/>
          <w:bottom w:w="17" w:type="dxa"/>
          <w:right w:w="17" w:type="dxa"/>
        </w:tblCellMar>
      </w:tblPr>
      <w:tblGrid>
        <w:gridCol w:w="2130"/>
        <w:gridCol w:w="4420"/>
        <w:gridCol w:w="1680"/>
      </w:tblGrid>
      <w:tr w14:paraId="2B5D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blHeader/>
          <w:jc w:val="center"/>
        </w:trPr>
        <w:tc>
          <w:tcPr>
            <w:tcW w:w="2130" w:type="dxa"/>
            <w:shd w:val="clear" w:color="auto" w:fill="auto"/>
            <w:vAlign w:val="center"/>
          </w:tcPr>
          <w:p w14:paraId="604D87E1">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评价环节</w:t>
            </w:r>
          </w:p>
        </w:tc>
        <w:tc>
          <w:tcPr>
            <w:tcW w:w="4420" w:type="dxa"/>
            <w:shd w:val="clear" w:color="auto" w:fill="auto"/>
            <w:vAlign w:val="center"/>
          </w:tcPr>
          <w:p w14:paraId="26A66D57">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具体要求</w:t>
            </w:r>
          </w:p>
        </w:tc>
        <w:tc>
          <w:tcPr>
            <w:tcW w:w="1680" w:type="dxa"/>
            <w:shd w:val="clear" w:color="auto" w:fill="auto"/>
            <w:vAlign w:val="center"/>
          </w:tcPr>
          <w:p w14:paraId="30A359A1">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参考标准</w:t>
            </w:r>
          </w:p>
        </w:tc>
      </w:tr>
      <w:tr w14:paraId="7C31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2130" w:type="dxa"/>
            <w:shd w:val="clear" w:color="auto" w:fill="auto"/>
            <w:vAlign w:val="center"/>
          </w:tcPr>
          <w:p w14:paraId="7FB4B388">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综合评分方法</w:t>
            </w:r>
          </w:p>
        </w:tc>
        <w:tc>
          <w:tcPr>
            <w:tcW w:w="4420" w:type="dxa"/>
            <w:shd w:val="clear" w:color="auto" w:fill="auto"/>
            <w:vAlign w:val="center"/>
          </w:tcPr>
          <w:p w14:paraId="058160EE">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lang w:val="en-US" w:eastAsia="zh-CN"/>
              </w:rPr>
            </w:pPr>
            <w:r>
              <w:rPr>
                <w:rFonts w:hint="eastAsia"/>
                <w:lang w:val="en-US" w:eastAsia="zh-CN"/>
              </w:rPr>
              <w:t>a) 导热系数权重30%-40%；</w:t>
            </w:r>
          </w:p>
          <w:p w14:paraId="72BC4BE5">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lang w:val="en-US" w:eastAsia="zh-CN"/>
              </w:rPr>
            </w:pPr>
            <w:r>
              <w:rPr>
                <w:rFonts w:hint="eastAsia"/>
                <w:lang w:val="en-US" w:eastAsia="zh-CN"/>
              </w:rPr>
              <w:t>b) 使用寿命权重20%-30%；</w:t>
            </w:r>
          </w:p>
          <w:p w14:paraId="355ADCBC">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rPr>
            </w:pPr>
            <w:r>
              <w:rPr>
                <w:rFonts w:hint="eastAsia"/>
                <w:lang w:val="en-US" w:eastAsia="zh-CN"/>
              </w:rPr>
              <w:t>c) 抗压强度权重10%-20%</w:t>
            </w:r>
          </w:p>
        </w:tc>
        <w:tc>
          <w:tcPr>
            <w:tcW w:w="1680" w:type="dxa"/>
            <w:shd w:val="clear" w:color="auto" w:fill="auto"/>
            <w:vAlign w:val="center"/>
          </w:tcPr>
          <w:p w14:paraId="35BC3446">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GB/T 40303</w:t>
            </w:r>
          </w:p>
        </w:tc>
      </w:tr>
      <w:tr w14:paraId="1887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2130" w:type="dxa"/>
            <w:shd w:val="clear" w:color="auto" w:fill="auto"/>
            <w:vAlign w:val="center"/>
          </w:tcPr>
          <w:p w14:paraId="01726B5A">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质量等级划分</w:t>
            </w:r>
          </w:p>
        </w:tc>
        <w:tc>
          <w:tcPr>
            <w:tcW w:w="4420" w:type="dxa"/>
            <w:shd w:val="clear" w:color="auto" w:fill="auto"/>
            <w:vAlign w:val="center"/>
          </w:tcPr>
          <w:p w14:paraId="7E804064">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lang w:val="en-US" w:eastAsia="zh-CN"/>
              </w:rPr>
            </w:pPr>
            <w:r>
              <w:rPr>
                <w:rFonts w:hint="eastAsia"/>
                <w:lang w:val="en-US" w:eastAsia="zh-CN"/>
              </w:rPr>
              <w:t>a) 综合评分≥90分：一等品；</w:t>
            </w:r>
          </w:p>
          <w:p w14:paraId="130A0B76">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lang w:val="en-US" w:eastAsia="zh-CN"/>
              </w:rPr>
            </w:pPr>
            <w:r>
              <w:rPr>
                <w:rFonts w:hint="eastAsia"/>
                <w:lang w:val="en-US" w:eastAsia="zh-CN"/>
              </w:rPr>
              <w:t>b) 80-89分：二等品；</w:t>
            </w:r>
          </w:p>
          <w:p w14:paraId="13215DF8">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lang w:val="en-US" w:eastAsia="zh-CN"/>
              </w:rPr>
            </w:pPr>
            <w:r>
              <w:rPr>
                <w:rFonts w:hint="eastAsia"/>
                <w:lang w:val="en-US" w:eastAsia="zh-CN"/>
              </w:rPr>
              <w:t>c) 70-79分：三等品；</w:t>
            </w:r>
          </w:p>
          <w:p w14:paraId="538809F2">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rPr>
            </w:pPr>
            <w:r>
              <w:rPr>
                <w:rFonts w:hint="eastAsia"/>
                <w:lang w:val="en-US" w:eastAsia="zh-CN"/>
              </w:rPr>
              <w:t>d) &lt;70分：不合格品</w:t>
            </w:r>
          </w:p>
        </w:tc>
        <w:tc>
          <w:tcPr>
            <w:tcW w:w="1680" w:type="dxa"/>
            <w:shd w:val="clear" w:color="auto" w:fill="auto"/>
            <w:vAlign w:val="center"/>
          </w:tcPr>
          <w:p w14:paraId="283C8477">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GB/T 40303</w:t>
            </w:r>
          </w:p>
        </w:tc>
      </w:tr>
      <w:tr w14:paraId="7102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jc w:val="center"/>
        </w:trPr>
        <w:tc>
          <w:tcPr>
            <w:tcW w:w="2130" w:type="dxa"/>
            <w:shd w:val="clear" w:color="auto" w:fill="auto"/>
            <w:vAlign w:val="center"/>
          </w:tcPr>
          <w:p w14:paraId="13E2E420">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领跑者评选条件</w:t>
            </w:r>
          </w:p>
        </w:tc>
        <w:tc>
          <w:tcPr>
            <w:tcW w:w="4420" w:type="dxa"/>
            <w:shd w:val="clear" w:color="auto" w:fill="auto"/>
            <w:vAlign w:val="center"/>
          </w:tcPr>
          <w:p w14:paraId="0A40A5EB">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lang w:val="en-US" w:eastAsia="zh-CN"/>
              </w:rPr>
            </w:pPr>
            <w:r>
              <w:rPr>
                <w:rFonts w:hint="eastAsia"/>
                <w:lang w:val="en-US" w:eastAsia="zh-CN"/>
              </w:rPr>
              <w:t>a) 导热系数≤0.004W/(m·K)；</w:t>
            </w:r>
          </w:p>
          <w:p w14:paraId="62E82CBA">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lang w:val="en-US" w:eastAsia="zh-CN"/>
              </w:rPr>
            </w:pPr>
            <w:r>
              <w:rPr>
                <w:rFonts w:hint="eastAsia"/>
                <w:lang w:val="en-US" w:eastAsia="zh-CN"/>
              </w:rPr>
              <w:t>b) 使用寿命≥30年；</w:t>
            </w:r>
          </w:p>
          <w:p w14:paraId="4BC68D29">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rPr>
            </w:pPr>
            <w:r>
              <w:rPr>
                <w:rFonts w:hint="eastAsia"/>
                <w:lang w:val="en-US" w:eastAsia="zh-CN"/>
              </w:rPr>
              <w:t>c) 全生命周期碳排放低于行业平均水平20%</w:t>
            </w:r>
          </w:p>
        </w:tc>
        <w:tc>
          <w:tcPr>
            <w:tcW w:w="1680" w:type="dxa"/>
            <w:shd w:val="clear" w:color="auto" w:fill="auto"/>
            <w:vAlign w:val="center"/>
          </w:tcPr>
          <w:p w14:paraId="7E5622D7">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24040</w:t>
            </w:r>
          </w:p>
          <w:p w14:paraId="521C6362">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GB/T 40303</w:t>
            </w:r>
          </w:p>
        </w:tc>
      </w:tr>
      <w:tr w14:paraId="2E7E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jc w:val="center"/>
        </w:trPr>
        <w:tc>
          <w:tcPr>
            <w:tcW w:w="2130" w:type="dxa"/>
            <w:shd w:val="clear" w:color="auto" w:fill="auto"/>
            <w:vAlign w:val="center"/>
          </w:tcPr>
          <w:p w14:paraId="246BF21B">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领跑者评分方法</w:t>
            </w:r>
          </w:p>
        </w:tc>
        <w:tc>
          <w:tcPr>
            <w:tcW w:w="4420" w:type="dxa"/>
            <w:shd w:val="clear" w:color="auto" w:fill="auto"/>
            <w:vAlign w:val="center"/>
          </w:tcPr>
          <w:p w14:paraId="29D56C53">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lang w:val="en-US" w:eastAsia="zh-CN"/>
              </w:rPr>
            </w:pPr>
            <w:r>
              <w:rPr>
                <w:rFonts w:hint="eastAsia"/>
                <w:lang w:val="en-US" w:eastAsia="zh-CN"/>
              </w:rPr>
              <w:t>a) 环保性和资源利用效率权重≥30%；</w:t>
            </w:r>
          </w:p>
          <w:p w14:paraId="6381BF5A">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rPr>
            </w:pPr>
            <w:r>
              <w:rPr>
                <w:rFonts w:hint="eastAsia"/>
                <w:lang w:val="en-US" w:eastAsia="zh-CN"/>
              </w:rPr>
              <w:t>b) 优秀环保表现可酌情加分</w:t>
            </w:r>
          </w:p>
        </w:tc>
        <w:tc>
          <w:tcPr>
            <w:tcW w:w="1680" w:type="dxa"/>
            <w:shd w:val="clear" w:color="auto" w:fill="auto"/>
            <w:vAlign w:val="center"/>
          </w:tcPr>
          <w:p w14:paraId="01897E3B">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24040</w:t>
            </w:r>
          </w:p>
          <w:p w14:paraId="0A913E06">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GB/T 40303</w:t>
            </w:r>
          </w:p>
        </w:tc>
      </w:tr>
      <w:tr w14:paraId="5551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jc w:val="center"/>
        </w:trPr>
        <w:tc>
          <w:tcPr>
            <w:tcW w:w="2130" w:type="dxa"/>
            <w:shd w:val="clear" w:color="auto" w:fill="auto"/>
            <w:vAlign w:val="center"/>
          </w:tcPr>
          <w:p w14:paraId="13B73536">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评价报告编制</w:t>
            </w:r>
          </w:p>
        </w:tc>
        <w:tc>
          <w:tcPr>
            <w:tcW w:w="4420" w:type="dxa"/>
            <w:shd w:val="clear" w:color="auto" w:fill="auto"/>
            <w:vAlign w:val="center"/>
          </w:tcPr>
          <w:p w14:paraId="5563B022">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lang w:val="en-US" w:eastAsia="zh-CN"/>
              </w:rPr>
            </w:pPr>
            <w:r>
              <w:rPr>
                <w:rFonts w:hint="eastAsia"/>
                <w:lang w:val="en-US" w:eastAsia="zh-CN"/>
              </w:rPr>
              <w:t>a) 基本信息：样品编号、生产日期、批次号；</w:t>
            </w:r>
          </w:p>
          <w:p w14:paraId="56B2A87A">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lang w:val="en-US" w:eastAsia="zh-CN"/>
              </w:rPr>
            </w:pPr>
            <w:r>
              <w:rPr>
                <w:rFonts w:hint="eastAsia"/>
                <w:lang w:val="en-US" w:eastAsia="zh-CN"/>
              </w:rPr>
              <w:t>b) 测试结果：详细记录和图表展示；</w:t>
            </w:r>
          </w:p>
          <w:p w14:paraId="774928F5">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rPr>
            </w:pPr>
            <w:r>
              <w:rPr>
                <w:rFonts w:hint="eastAsia"/>
                <w:lang w:val="en-US" w:eastAsia="zh-CN"/>
              </w:rPr>
              <w:t>c) 综合评价：给出明确的质量分级</w:t>
            </w:r>
          </w:p>
        </w:tc>
        <w:tc>
          <w:tcPr>
            <w:tcW w:w="1680" w:type="dxa"/>
            <w:shd w:val="clear" w:color="auto" w:fill="auto"/>
            <w:vAlign w:val="center"/>
          </w:tcPr>
          <w:p w14:paraId="7BCA1298">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26258</w:t>
            </w:r>
          </w:p>
          <w:p w14:paraId="6D82E824">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GB/T 40303</w:t>
            </w:r>
          </w:p>
        </w:tc>
      </w:tr>
      <w:tr w14:paraId="363A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jc w:val="center"/>
        </w:trPr>
        <w:tc>
          <w:tcPr>
            <w:tcW w:w="2130" w:type="dxa"/>
            <w:shd w:val="clear" w:color="auto" w:fill="auto"/>
            <w:vAlign w:val="center"/>
          </w:tcPr>
          <w:p w14:paraId="6D82D085">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报告审查与确认</w:t>
            </w:r>
          </w:p>
        </w:tc>
        <w:tc>
          <w:tcPr>
            <w:tcW w:w="4420" w:type="dxa"/>
            <w:shd w:val="clear" w:color="auto" w:fill="auto"/>
            <w:vAlign w:val="center"/>
          </w:tcPr>
          <w:p w14:paraId="6E97F935">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lang w:val="en-US" w:eastAsia="zh-CN"/>
              </w:rPr>
            </w:pPr>
            <w:r>
              <w:rPr>
                <w:rFonts w:hint="eastAsia"/>
                <w:lang w:val="en-US" w:eastAsia="zh-CN"/>
              </w:rPr>
              <w:t>a) 主检人员审核，评价委员会确认签字；</w:t>
            </w:r>
          </w:p>
          <w:p w14:paraId="66FFB2E0">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lang w:val="en-US" w:eastAsia="zh-CN"/>
              </w:rPr>
            </w:pPr>
            <w:r>
              <w:rPr>
                <w:rFonts w:hint="eastAsia"/>
                <w:lang w:val="en-US" w:eastAsia="zh-CN"/>
              </w:rPr>
              <w:t>b) 加盖检测机构公章；</w:t>
            </w:r>
          </w:p>
          <w:p w14:paraId="3047A530">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rPr>
            </w:pPr>
            <w:r>
              <w:rPr>
                <w:rFonts w:hint="eastAsia"/>
                <w:lang w:val="en-US" w:eastAsia="zh-CN"/>
              </w:rPr>
              <w:t>c) 不合格样品的改进建议</w:t>
            </w:r>
          </w:p>
        </w:tc>
        <w:tc>
          <w:tcPr>
            <w:tcW w:w="1680" w:type="dxa"/>
            <w:shd w:val="clear" w:color="auto" w:fill="auto"/>
            <w:vAlign w:val="center"/>
          </w:tcPr>
          <w:p w14:paraId="29C30056">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26258</w:t>
            </w:r>
          </w:p>
          <w:p w14:paraId="65FBC50C">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GB/T 40303</w:t>
            </w:r>
          </w:p>
        </w:tc>
      </w:tr>
      <w:tr w14:paraId="4290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jc w:val="center"/>
        </w:trPr>
        <w:tc>
          <w:tcPr>
            <w:tcW w:w="2130" w:type="dxa"/>
            <w:shd w:val="clear" w:color="auto" w:fill="auto"/>
            <w:vAlign w:val="center"/>
          </w:tcPr>
          <w:p w14:paraId="2601F309">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报告存档与管理</w:t>
            </w:r>
          </w:p>
        </w:tc>
        <w:tc>
          <w:tcPr>
            <w:tcW w:w="4420" w:type="dxa"/>
            <w:shd w:val="clear" w:color="auto" w:fill="auto"/>
            <w:vAlign w:val="center"/>
          </w:tcPr>
          <w:p w14:paraId="0096F9F9">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lang w:val="en-US" w:eastAsia="zh-CN"/>
              </w:rPr>
            </w:pPr>
            <w:r>
              <w:rPr>
                <w:rFonts w:hint="eastAsia"/>
                <w:lang w:val="en-US" w:eastAsia="zh-CN"/>
              </w:rPr>
              <w:t>a) 存档期限不少于10年；</w:t>
            </w:r>
          </w:p>
          <w:p w14:paraId="7138CB70">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lang w:val="en-US" w:eastAsia="zh-CN"/>
              </w:rPr>
            </w:pPr>
            <w:r>
              <w:rPr>
                <w:rFonts w:hint="eastAsia"/>
                <w:lang w:val="en-US" w:eastAsia="zh-CN"/>
              </w:rPr>
              <w:t>b) 报告查询应具备权限控制；</w:t>
            </w:r>
          </w:p>
          <w:p w14:paraId="627DF979">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eastAsia"/>
              </w:rPr>
            </w:pPr>
            <w:r>
              <w:rPr>
                <w:rFonts w:hint="eastAsia"/>
                <w:lang w:val="en-US" w:eastAsia="zh-CN"/>
              </w:rPr>
              <w:t>c) 修正或更新后的报告应与原报告一起存档</w:t>
            </w:r>
          </w:p>
        </w:tc>
        <w:tc>
          <w:tcPr>
            <w:tcW w:w="1680" w:type="dxa"/>
            <w:shd w:val="clear" w:color="auto" w:fill="auto"/>
            <w:vAlign w:val="center"/>
          </w:tcPr>
          <w:p w14:paraId="134E97A2">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24040</w:t>
            </w:r>
          </w:p>
          <w:p w14:paraId="4A1DAC6D">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eastAsia"/>
                <w:lang w:val="en-US" w:eastAsia="zh-CN"/>
              </w:rPr>
              <w:t>GB/T 40303</w:t>
            </w:r>
          </w:p>
        </w:tc>
      </w:tr>
    </w:tbl>
    <w:p w14:paraId="091D43C4">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lang w:eastAsia="zh-CN"/>
        </w:rPr>
      </w:pPr>
    </w:p>
    <w:p w14:paraId="41AC8D43">
      <w:pPr>
        <w:pStyle w:val="40"/>
        <w:keepNext w:val="0"/>
        <w:keepLines w:val="0"/>
        <w:pageBreakBefore w:val="0"/>
        <w:widowControl/>
        <w:kinsoku/>
        <w:wordWrap/>
        <w:overflowPunct/>
        <w:topLinePunct w:val="0"/>
        <w:bidi w:val="0"/>
        <w:adjustRightInd/>
        <w:spacing w:before="240" w:after="240" w:line="240" w:lineRule="auto"/>
        <w:textAlignment w:val="auto"/>
        <w:rPr>
          <w:rFonts w:hint="eastAsia"/>
          <w:szCs w:val="21"/>
        </w:rPr>
      </w:pPr>
      <w:bookmarkStart w:id="71" w:name="_Toc17405"/>
      <w:r>
        <w:rPr>
          <w:rFonts w:hint="eastAsia"/>
          <w:szCs w:val="21"/>
        </w:rPr>
        <w:t>检测设备与条件</w:t>
      </w:r>
      <w:bookmarkEnd w:id="71"/>
    </w:p>
    <w:p w14:paraId="0D78376C">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本章规定了在真空绝热板的质量分级及“领跑者”评价过程中所需的检测设备和环境条件。确保检测的精度、可靠性和重复性，是评价结果准确性的基础。</w:t>
      </w:r>
    </w:p>
    <w:p w14:paraId="74EF5FBF">
      <w:pPr>
        <w:pStyle w:val="110"/>
        <w:bidi w:val="0"/>
        <w:ind w:left="0" w:leftChars="0" w:firstLine="0" w:firstLineChars="0"/>
        <w:rPr>
          <w:rFonts w:hint="eastAsia"/>
        </w:rPr>
      </w:pPr>
      <w:bookmarkStart w:id="72" w:name="_Toc30086"/>
      <w:r>
        <w:rPr>
          <w:rFonts w:hint="eastAsia"/>
        </w:rPr>
        <w:t>检测设备</w:t>
      </w:r>
      <w:bookmarkEnd w:id="72"/>
    </w:p>
    <w:p w14:paraId="5DAF5765">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8.1.1 导热系数测试设备</w:t>
      </w:r>
    </w:p>
    <w:p w14:paraId="483BF866">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导热系数的测试应使用符合GB/T 26258规定的热流计法测试仪，测试仪器的精度应不低于0.001W/(m·K)；</w:t>
      </w:r>
    </w:p>
    <w:p w14:paraId="5EAAC8C7">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测试设备应配备恒温控制装置，以确保测试环境温度的稳定性；</w:t>
      </w:r>
    </w:p>
    <w:p w14:paraId="40F02F27">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测试设备的校准应符合国家计量标准，并每年进行一次校准，校准记录应保存至少三年。</w:t>
      </w:r>
    </w:p>
    <w:p w14:paraId="64B05976">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8.1.2 抗压强度测试设备</w:t>
      </w:r>
    </w:p>
    <w:p w14:paraId="37EABE21">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抗压强度测试应使用符合GB/T 33916规定的压缩试验机，设备精度应不低于0.1kPa；</w:t>
      </w:r>
    </w:p>
    <w:p w14:paraId="34EC058C">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压缩试验机应配备精确的力传感器和位移传感器，确保测试数据的准确性；</w:t>
      </w:r>
    </w:p>
    <w:p w14:paraId="6D9362F7">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设备应定期进行维护和检修，确保在测试过程中无误差或偏差。</w:t>
      </w:r>
    </w:p>
    <w:p w14:paraId="6E83E6DD">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8.1.3 密封性能测试设备</w:t>
      </w:r>
    </w:p>
    <w:p w14:paraId="7439CB81">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密封性能的测试应使用符合GB/T 37113规定的真空度测试仪，测试仪器的精度应不低于1Pa；</w:t>
      </w:r>
    </w:p>
    <w:p w14:paraId="63533A4B">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测试设备应能够持续监测样品的真空度，并具备自动记录功能；</w:t>
      </w:r>
    </w:p>
    <w:p w14:paraId="7FF4AB82">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测试设备应安装在无震动和电磁干扰的环境中，以确保测试结果的稳定性。</w:t>
      </w:r>
    </w:p>
    <w:p w14:paraId="4623E359">
      <w:pPr>
        <w:pStyle w:val="110"/>
        <w:bidi w:val="0"/>
        <w:ind w:left="0" w:leftChars="0" w:firstLine="0" w:firstLineChars="0"/>
        <w:rPr>
          <w:rFonts w:hint="eastAsia"/>
        </w:rPr>
      </w:pPr>
      <w:bookmarkStart w:id="73" w:name="_Toc5688"/>
      <w:r>
        <w:rPr>
          <w:rFonts w:hint="eastAsia"/>
        </w:rPr>
        <w:t>环境条件</w:t>
      </w:r>
      <w:bookmarkEnd w:id="73"/>
    </w:p>
    <w:p w14:paraId="73DF98D5">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8.2.1 温度控制</w:t>
      </w:r>
    </w:p>
    <w:p w14:paraId="75664F5A">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所有测试应在23℃±2℃的环境温度下进行，避免环境温度波动对测试结果的影响；</w:t>
      </w:r>
    </w:p>
    <w:p w14:paraId="60ECD332">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温度控制应通过恒温设备实现，恒温设备的温度波动不应超过±0.5℃；</w:t>
      </w:r>
    </w:p>
    <w:p w14:paraId="6E21AF83">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测试环境的温度应通过精密温度计进行监测，并在测试记录中注明实际测试时的环境温度。</w:t>
      </w:r>
    </w:p>
    <w:p w14:paraId="326F6503">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8.2.2 湿度控制</w:t>
      </w:r>
    </w:p>
    <w:p w14:paraId="09F048D1">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测试环境的相对湿度应控制在50%RH±5%，以确保测试样品的状态稳定；</w:t>
      </w:r>
    </w:p>
    <w:p w14:paraId="35C83B3E">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湿度控制应通过除湿机或加湿器实现，设备的湿度波动不应超过±2%RH；</w:t>
      </w:r>
    </w:p>
    <w:p w14:paraId="6C693706">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湿度控制设备应定期进行维护和校准，确保其在测试过程中正常工作。</w:t>
      </w:r>
    </w:p>
    <w:p w14:paraId="06205C6E">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8.2.3 其他环境要求</w:t>
      </w:r>
    </w:p>
    <w:p w14:paraId="6AB7BB69">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测试场所应保持清洁，无灰尘、油污等污染物，避免对样品表面产生影响；</w:t>
      </w:r>
    </w:p>
    <w:p w14:paraId="2FC71191">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测试场所应具备良好的通风条件，避免化学物质或其他气体对测试结果的干扰；</w:t>
      </w:r>
    </w:p>
    <w:p w14:paraId="37024760">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测试设备应安装在稳定的基础上，避免由于振动或电磁干扰导致的测试误差。</w:t>
      </w:r>
    </w:p>
    <w:p w14:paraId="1036BF45">
      <w:pPr>
        <w:pStyle w:val="40"/>
        <w:keepNext w:val="0"/>
        <w:keepLines w:val="0"/>
        <w:pageBreakBefore w:val="0"/>
        <w:widowControl/>
        <w:kinsoku/>
        <w:wordWrap/>
        <w:overflowPunct/>
        <w:topLinePunct w:val="0"/>
        <w:bidi w:val="0"/>
        <w:adjustRightInd/>
        <w:spacing w:before="240" w:after="240" w:line="240" w:lineRule="auto"/>
        <w:textAlignment w:val="auto"/>
        <w:rPr>
          <w:rFonts w:hint="eastAsia"/>
          <w:szCs w:val="21"/>
        </w:rPr>
      </w:pPr>
      <w:bookmarkStart w:id="74" w:name="_Toc3437"/>
      <w:r>
        <w:rPr>
          <w:rFonts w:hint="eastAsia"/>
          <w:szCs w:val="21"/>
        </w:rPr>
        <w:t>评价报告</w:t>
      </w:r>
      <w:bookmarkEnd w:id="74"/>
    </w:p>
    <w:p w14:paraId="782BEB2E">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本章规定了真空绝热板质量分级及“领跑者”评价的报告编制要求。报告是评价结果的正式记录，必须全面、准确、详尽地反映产品的质量和性能。</w:t>
      </w:r>
    </w:p>
    <w:p w14:paraId="1A8E7B36">
      <w:pPr>
        <w:pStyle w:val="110"/>
        <w:bidi w:val="0"/>
        <w:ind w:left="0" w:leftChars="0" w:firstLine="0" w:firstLineChars="0"/>
        <w:rPr>
          <w:rFonts w:hint="eastAsia"/>
        </w:rPr>
      </w:pPr>
      <w:bookmarkStart w:id="75" w:name="_Toc28767"/>
      <w:r>
        <w:rPr>
          <w:rFonts w:hint="eastAsia"/>
        </w:rPr>
        <w:t>报告内容</w:t>
      </w:r>
      <w:bookmarkEnd w:id="75"/>
    </w:p>
    <w:p w14:paraId="3C3026F8">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9.1.1 基本信息</w:t>
      </w:r>
    </w:p>
    <w:p w14:paraId="24819429">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报告应包括样品的基本信息，如产品名称、规格型号、生产日期、生产批次和生产企业等；</w:t>
      </w:r>
    </w:p>
    <w:p w14:paraId="222910BE">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报告中应注明检测机构的名称、检测人员、检测日期和检测设备的型号与编号；</w:t>
      </w:r>
    </w:p>
    <w:p w14:paraId="407FD42B">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对于同一批次的多个样品，报告应逐一列出各样品的编号和相关信息，以便对比分析。</w:t>
      </w:r>
    </w:p>
    <w:p w14:paraId="18969678">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9.1.2 测试结果</w:t>
      </w:r>
    </w:p>
    <w:p w14:paraId="6D5C54FA">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测试结果应按照各项评价指标逐一列出，详细记录测试数据及其分析过程；</w:t>
      </w:r>
    </w:p>
    <w:p w14:paraId="78F36783">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对于每项指标的测试，应说明具体的测试方法和设备，并提供测试过程中的环境条件记录；</w:t>
      </w:r>
    </w:p>
    <w:p w14:paraId="39DBCB2F">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测试结果应以图表形式直观展示，并对数据进行统计分析，计算平均值、标准差和变异系数等统计量。</w:t>
      </w:r>
    </w:p>
    <w:p w14:paraId="291E2396">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9.1.3 综合评价</w:t>
      </w:r>
    </w:p>
    <w:p w14:paraId="622CD0D3">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报告中应包含对各项测试结果的综合评价，说明样品在各项指标上的表现是否符合本标准的要求；</w:t>
      </w:r>
    </w:p>
    <w:p w14:paraId="5AACF37B">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综合评价应给出明确的质量分级结果（如一等品、二等品等），并解释评分依据；</w:t>
      </w:r>
    </w:p>
    <w:p w14:paraId="7EA5E3F9">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对于符合“领跑者”评价标准的产品，应特别说明其在环保性和资源利用效率方面的优势，并提供相关数据支持。</w:t>
      </w:r>
    </w:p>
    <w:p w14:paraId="31CCF099">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9.1.4 改进建议</w:t>
      </w:r>
    </w:p>
    <w:p w14:paraId="1898AB70">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对于不合格或评分较低的样品，报告中应提供详细的改进建议，指出具体的改进方向和方法；</w:t>
      </w:r>
    </w:p>
    <w:p w14:paraId="06D94A42">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改进建议应基于测试结果和数据分析，提供切实可行的技术改进措施；</w:t>
      </w:r>
    </w:p>
    <w:p w14:paraId="31D065DA">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生产企业应根据报告中的建议进行改进，并在下一次评价时提交改进后的产品样品。</w:t>
      </w:r>
    </w:p>
    <w:p w14:paraId="5677D8FA">
      <w:pPr>
        <w:pStyle w:val="110"/>
        <w:bidi w:val="0"/>
        <w:ind w:left="0" w:leftChars="0" w:firstLine="0" w:firstLineChars="0"/>
        <w:rPr>
          <w:rFonts w:hint="eastAsia"/>
        </w:rPr>
      </w:pPr>
      <w:bookmarkStart w:id="76" w:name="_Toc12424"/>
      <w:r>
        <w:rPr>
          <w:rFonts w:hint="eastAsia"/>
        </w:rPr>
        <w:t>报告编制与审查</w:t>
      </w:r>
      <w:bookmarkEnd w:id="76"/>
    </w:p>
    <w:p w14:paraId="0C66FBF8">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9.2.1 报告编制</w:t>
      </w:r>
    </w:p>
    <w:p w14:paraId="49A75B16">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报告应由负责测试的技术人员编制，并由主检人员审核；</w:t>
      </w:r>
    </w:p>
    <w:p w14:paraId="0DFEBA05">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编制过程中应确保数据的准确性和完整性，避免任何数据的遗漏或错误；</w:t>
      </w:r>
    </w:p>
    <w:p w14:paraId="31CBA8D7">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报告的语言应专业、规范，避免使用模糊或不明确的表述。</w:t>
      </w:r>
    </w:p>
    <w:p w14:paraId="4C252FED">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9.2.2 报告审查</w:t>
      </w:r>
    </w:p>
    <w:p w14:paraId="3F324452">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报告在发布前应经过评价委员会的审查，确保报告内容的科学性和公正性；</w:t>
      </w:r>
    </w:p>
    <w:p w14:paraId="02CE54F1">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审查过程中应重点关注报告中的数据分析、评分依据和综合评价结论，确保其符合标准要求；</w:t>
      </w:r>
    </w:p>
    <w:p w14:paraId="00381EEC">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对于报告中的任何问题或错误，应及时进行修正，并由编制人员重新提交审核。</w:t>
      </w:r>
    </w:p>
    <w:p w14:paraId="4212AFD1">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9.2.3 报告确认与发布</w:t>
      </w:r>
    </w:p>
    <w:p w14:paraId="16F56420">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经审查通过的报告应由评价委员会确认，并由主检人员签字；</w:t>
      </w:r>
    </w:p>
    <w:p w14:paraId="222E83E6">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报告应加盖检测机构的公章，以确保其权威性和法律效力；</w:t>
      </w:r>
    </w:p>
    <w:p w14:paraId="38B169E4">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报告的最终版本应发布给相关企业，并在国家标准化信息平台上公示。</w:t>
      </w:r>
    </w:p>
    <w:p w14:paraId="5595ACD2">
      <w:pPr>
        <w:pStyle w:val="110"/>
        <w:bidi w:val="0"/>
        <w:ind w:left="0" w:leftChars="0" w:firstLine="0" w:firstLineChars="0"/>
        <w:rPr>
          <w:rFonts w:hint="eastAsia"/>
        </w:rPr>
      </w:pPr>
      <w:bookmarkStart w:id="77" w:name="_Toc11524"/>
      <w:r>
        <w:rPr>
          <w:rFonts w:hint="eastAsia"/>
        </w:rPr>
        <w:t>报告存档与管理</w:t>
      </w:r>
      <w:bookmarkEnd w:id="77"/>
    </w:p>
    <w:p w14:paraId="371E7132">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9.3.1 报告存档</w:t>
      </w:r>
    </w:p>
    <w:p w14:paraId="67131EEF">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检测报告应以电子版和纸质版两种形式存档，存档期限不得少于10年；</w:t>
      </w:r>
    </w:p>
    <w:p w14:paraId="1DB64D6A">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报告存档应分类管理，确保不同企业、不同批次的报告能够快速查找；</w:t>
      </w:r>
    </w:p>
    <w:p w14:paraId="4D5090F7">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存档过程应确保报告的完整性和安全性，避免报告丢失或损毁。</w:t>
      </w:r>
    </w:p>
    <w:p w14:paraId="2663AD02">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9.3.2 报告查询与管理</w:t>
      </w:r>
    </w:p>
    <w:p w14:paraId="4BEFBDC0">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存档的报告应具备便捷的查询功能，相关企业和管理机构可以通过国家标准化信息平台查询报告；</w:t>
      </w:r>
    </w:p>
    <w:p w14:paraId="557C972D">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报告查询应受权限控制，确保查询人的身份合法合规，并确保数据的保密性；</w:t>
      </w:r>
    </w:p>
    <w:p w14:paraId="31C5C4CA">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eastAsia="宋体"/>
          <w:lang w:eastAsia="zh-CN"/>
        </w:rPr>
      </w:pPr>
      <w:r>
        <w:rPr>
          <w:rFonts w:hint="eastAsia"/>
        </w:rPr>
        <w:t>c) 报告的管理和查询应遵循国家有关信息安全和数据保护的法律法规，确保信息的安全和隐私保护。</w:t>
      </w:r>
    </w:p>
    <w:p w14:paraId="303D59D7">
      <w:pPr>
        <w:pStyle w:val="3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rPr>
        <w:t>9.3.3 报告更新与修正</w:t>
      </w:r>
    </w:p>
    <w:p w14:paraId="29997944">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a) 如检测机构或评价委员会发现已发布的报告存在错误或遗漏，应及时进行修正，并发布修正报告；</w:t>
      </w:r>
    </w:p>
    <w:p w14:paraId="31CE7B51">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b) 对于由于技术进步或标准更新导致的报告修订，应进行重新评价，并发布更新后的报告；</w:t>
      </w:r>
    </w:p>
    <w:p w14:paraId="0256290B">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c) 修正或更新后的报告应与原报告一起存档，确保评价记录的完整性。</w:t>
      </w:r>
    </w:p>
    <w:p w14:paraId="7D2F4C8C">
      <w:pPr>
        <w:pStyle w:val="38"/>
        <w:keepNext w:val="0"/>
        <w:keepLines w:val="0"/>
        <w:pageBreakBefore w:val="0"/>
        <w:widowControl/>
        <w:kinsoku/>
        <w:wordWrap/>
        <w:overflowPunct/>
        <w:topLinePunct w:val="0"/>
        <w:autoSpaceDE w:val="0"/>
        <w:autoSpaceDN w:val="0"/>
        <w:bidi w:val="0"/>
        <w:adjustRightInd/>
        <w:snapToGrid/>
        <w:spacing w:line="288" w:lineRule="auto"/>
        <w:ind w:firstLine="420"/>
        <w:jc w:val="center"/>
        <w:textAlignment w:val="auto"/>
        <w:rPr>
          <w:rFonts w:hint="eastAsia"/>
        </w:rPr>
      </w:pPr>
      <w:bookmarkStart w:id="78" w:name="BookMark8"/>
      <w:r>
        <w:drawing>
          <wp:inline distT="0" distB="0" distL="0" distR="0">
            <wp:extent cx="1485900" cy="317500"/>
            <wp:effectExtent l="0" t="0" r="7620" b="254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8"/>
    </w:p>
    <w:p w14:paraId="76D4CEBE">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p>
    <w:p w14:paraId="69835ABC">
      <w:pPr>
        <w:pStyle w:val="38"/>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p>
    <w:p w14:paraId="59F170BC">
      <w:pPr>
        <w:pStyle w:val="38"/>
        <w:keepNext w:val="0"/>
        <w:keepLines w:val="0"/>
        <w:pageBreakBefore w:val="0"/>
        <w:widowControl/>
        <w:kinsoku/>
        <w:wordWrap/>
        <w:overflowPunct/>
        <w:topLinePunct w:val="0"/>
        <w:autoSpaceDE w:val="0"/>
        <w:autoSpaceDN w:val="0"/>
        <w:bidi w:val="0"/>
        <w:adjustRightInd/>
        <w:snapToGrid/>
        <w:spacing w:line="288" w:lineRule="auto"/>
        <w:textAlignment w:val="auto"/>
        <w:rPr>
          <w:rFonts w:hint="eastAsia"/>
        </w:rPr>
      </w:pPr>
    </w:p>
    <w:bookmarkEnd w:id="5"/>
    <w:p w14:paraId="4A19D3BC">
      <w:pPr>
        <w:pStyle w:val="38"/>
        <w:ind w:left="0" w:leftChars="0" w:firstLine="0" w:firstLineChars="0"/>
        <w:rPr>
          <w:rFonts w:hint="default" w:ascii="黑体" w:hAnsi="黑体" w:eastAsia="黑体"/>
          <w:color w:val="000000"/>
          <w:lang w:val="en-US" w:eastAsia="zh-CN"/>
        </w:rPr>
      </w:pPr>
    </w:p>
    <w:sectPr>
      <w:headerReference r:id="rId15" w:type="default"/>
      <w:footerReference r:id="rId17" w:type="default"/>
      <w:headerReference r:id="rId16" w:type="even"/>
      <w:footerReference r:id="rId18" w:type="even"/>
      <w:pgSz w:w="11906" w:h="16838"/>
      <w:pgMar w:top="1417" w:right="1134" w:bottom="1134" w:left="1417" w:header="1418" w:footer="1134" w:gutter="283"/>
      <w:pgBorders>
        <w:top w:val="none" w:sz="0" w:space="0"/>
        <w:left w:val="none" w:sz="0" w:space="0"/>
        <w:bottom w:val="none" w:sz="0" w:space="0"/>
        <w:right w:val="none" w:sz="0" w:space="0"/>
      </w:pgBorders>
      <w:pgNumType w:fmt="decimal" w:start="1"/>
      <w:cols w:space="0"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E0D18">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4952E">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BB992">
    <w:pPr>
      <w:pStyle w:val="63"/>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FDC10">
    <w:pPr>
      <w:pStyle w:val="63"/>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7030E">
    <w:pPr>
      <w:pStyle w:val="6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F6736">
                          <w:pPr>
                            <w:pStyle w:val="63"/>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B5F6736">
                    <w:pPr>
                      <w:pStyle w:val="63"/>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72FE7">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692C4">
                          <w:pPr>
                            <w:pStyle w:val="18"/>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2B692C4">
                    <w:pPr>
                      <w:pStyle w:val="18"/>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CCDAE">
    <w:pPr>
      <w:pStyle w:val="19"/>
      <w:wordWrap w:val="0"/>
      <w:jc w:val="right"/>
      <w:rPr>
        <w:rFonts w:ascii="黑体" w:hAnsi="黑体"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B5873">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D6642">
    <w:pPr>
      <w:pStyle w:val="71"/>
    </w:pPr>
    <w:r>
      <w:fldChar w:fldCharType="begin"/>
    </w:r>
    <w:r>
      <w:instrText xml:space="preserve"> STYLEREF  标准文件_文件编号  \* MERGEFORMAT </w:instrText>
    </w:r>
    <w:r>
      <w:fldChar w:fldCharType="separate"/>
    </w:r>
    <w:r>
      <w:t>T/JCJJ 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1D290">
    <w:pPr>
      <w:pStyle w:val="19"/>
      <w:jc w:val="right"/>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T/JCJJ XX—XX</w:t>
    </w:r>
    <w:r>
      <w:rPr>
        <w:rFonts w:hint="eastAsia" w:ascii="黑体" w:hAnsi="黑体" w:eastAsia="黑体" w:cs="黑体"/>
        <w:sz w:val="21"/>
        <w:szCs w:val="2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E798C">
    <w:pPr>
      <w:pStyle w:val="71"/>
    </w:pPr>
    <w:r>
      <w:fldChar w:fldCharType="begin"/>
    </w:r>
    <w:r>
      <w:instrText xml:space="preserve"> STYLEREF  标准文件_文件编号  \* MERGEFORMAT </w:instrText>
    </w:r>
    <w:r>
      <w:fldChar w:fldCharType="separate"/>
    </w:r>
    <w:r>
      <w:t>T/JCJJ 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8A8D0">
    <w:pPr>
      <w:pStyle w:val="19"/>
      <w:jc w:val="right"/>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T/JCJJ XX—XX</w:t>
    </w:r>
    <w:r>
      <w:rPr>
        <w:rFonts w:hint="eastAsia" w:ascii="黑体" w:hAnsi="黑体" w:eastAsia="黑体" w:cs="黑体"/>
        <w:sz w:val="21"/>
        <w:szCs w:val="21"/>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BB8D1">
    <w:pPr>
      <w:pStyle w:val="71"/>
    </w:pPr>
    <w:r>
      <w:fldChar w:fldCharType="begin"/>
    </w:r>
    <w:r>
      <w:instrText xml:space="preserve"> STYLEREF  标准文件_文件编号  \* MERGEFORMAT </w:instrText>
    </w:r>
    <w:r>
      <w:fldChar w:fldCharType="separate"/>
    </w:r>
    <w:r>
      <w:t>T/JCJJ 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4553E">
    <w:pPr>
      <w:pStyle w:val="19"/>
      <w:jc w:val="right"/>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T/JCJJ XX—XX</w:t>
    </w:r>
    <w:r>
      <w:rPr>
        <w:rFonts w:hint="eastAsia" w:ascii="黑体" w:hAnsi="黑体" w:eastAsia="黑体" w:cs="黑体"/>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8"/>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6"/>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4"/>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101"/>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8"/>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92"/>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102"/>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6"/>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5"/>
      <w:suff w:val="nothing"/>
      <w:lvlText w:val="附录%1"/>
      <w:lvlJc w:val="left"/>
      <w:pPr>
        <w:ind w:left="0" w:firstLine="0"/>
      </w:pPr>
      <w:rPr>
        <w:rFonts w:hint="eastAsia"/>
        <w:spacing w:val="100"/>
      </w:rPr>
    </w:lvl>
    <w:lvl w:ilvl="1" w:tentative="0">
      <w:start w:val="1"/>
      <w:numFmt w:val="decimal"/>
      <w:pStyle w:val="87"/>
      <w:suff w:val="nothing"/>
      <w:lvlText w:val="%1.%2　"/>
      <w:lvlJc w:val="left"/>
      <w:pPr>
        <w:ind w:left="0" w:firstLine="0"/>
      </w:pPr>
      <w:rPr>
        <w:rFonts w:hint="eastAsia" w:ascii="黑体" w:eastAsia="黑体"/>
        <w:b w:val="0"/>
        <w:i w:val="0"/>
        <w:sz w:val="21"/>
      </w:rPr>
    </w:lvl>
    <w:lvl w:ilvl="2" w:tentative="0">
      <w:start w:val="1"/>
      <w:numFmt w:val="decimal"/>
      <w:pStyle w:val="88"/>
      <w:suff w:val="nothing"/>
      <w:lvlText w:val="%1.%2.%3　"/>
      <w:lvlJc w:val="left"/>
      <w:pPr>
        <w:ind w:left="0" w:firstLine="0"/>
      </w:pPr>
      <w:rPr>
        <w:rFonts w:hint="eastAsia" w:ascii="黑体" w:eastAsia="黑体"/>
        <w:b w:val="0"/>
        <w:i w:val="0"/>
        <w:sz w:val="21"/>
      </w:rPr>
    </w:lvl>
    <w:lvl w:ilvl="3" w:tentative="0">
      <w:start w:val="1"/>
      <w:numFmt w:val="decimal"/>
      <w:pStyle w:val="90"/>
      <w:suff w:val="nothing"/>
      <w:lvlText w:val="%1.%2.%3.%4　"/>
      <w:lvlJc w:val="left"/>
      <w:pPr>
        <w:ind w:left="0" w:firstLine="0"/>
      </w:pPr>
      <w:rPr>
        <w:rFonts w:hint="eastAsia" w:ascii="黑体" w:eastAsia="黑体"/>
        <w:b w:val="0"/>
        <w:i w:val="0"/>
        <w:sz w:val="21"/>
      </w:rPr>
    </w:lvl>
    <w:lvl w:ilvl="4" w:tentative="0">
      <w:start w:val="1"/>
      <w:numFmt w:val="decimal"/>
      <w:pStyle w:val="91"/>
      <w:suff w:val="nothing"/>
      <w:lvlText w:val="%1.%2.%3.%4.%5　"/>
      <w:lvlJc w:val="left"/>
      <w:pPr>
        <w:ind w:left="0" w:firstLine="0"/>
      </w:pPr>
      <w:rPr>
        <w:rFonts w:hint="eastAsia" w:ascii="黑体" w:eastAsia="黑体"/>
        <w:b w:val="0"/>
        <w:i w:val="0"/>
        <w:sz w:val="21"/>
      </w:rPr>
    </w:lvl>
    <w:lvl w:ilvl="5" w:tentative="0">
      <w:start w:val="1"/>
      <w:numFmt w:val="decimal"/>
      <w:pStyle w:val="93"/>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5"/>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39"/>
      <w:suff w:val="nothing"/>
      <w:lvlText w:val="%1"/>
      <w:lvlJc w:val="left"/>
      <w:pPr>
        <w:ind w:left="0" w:firstLine="0"/>
      </w:pPr>
      <w:rPr>
        <w:rFonts w:hint="eastAsia"/>
      </w:rPr>
    </w:lvl>
    <w:lvl w:ilvl="1" w:tentative="0">
      <w:start w:val="1"/>
      <w:numFmt w:val="decimal"/>
      <w:pStyle w:val="40"/>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37"/>
      <w:suff w:val="nothing"/>
      <w:lvlText w:val="%1%2.%3.%4　"/>
      <w:lvlJc w:val="left"/>
      <w:pPr>
        <w:ind w:left="0" w:firstLine="0"/>
      </w:pPr>
      <w:rPr>
        <w:rFonts w:hint="eastAsia" w:ascii="黑体" w:eastAsia="黑体"/>
        <w:b w:val="0"/>
        <w:i w:val="0"/>
        <w:sz w:val="21"/>
      </w:rPr>
    </w:lvl>
    <w:lvl w:ilvl="4" w:tentative="0">
      <w:start w:val="1"/>
      <w:numFmt w:val="decimal"/>
      <w:pStyle w:val="41"/>
      <w:suff w:val="nothing"/>
      <w:lvlText w:val="%1%2.%3.%4.%5　"/>
      <w:lvlJc w:val="left"/>
      <w:pPr>
        <w:ind w:left="0" w:firstLine="0"/>
      </w:pPr>
      <w:rPr>
        <w:rFonts w:hint="eastAsia" w:ascii="黑体" w:eastAsia="黑体"/>
        <w:b w:val="0"/>
        <w:i w:val="0"/>
        <w:sz w:val="21"/>
      </w:rPr>
    </w:lvl>
    <w:lvl w:ilvl="5" w:tentative="0">
      <w:start w:val="1"/>
      <w:numFmt w:val="decimal"/>
      <w:pStyle w:val="42"/>
      <w:suff w:val="nothing"/>
      <w:lvlText w:val="%1%2.%3.%4.%5.%6　"/>
      <w:lvlJc w:val="left"/>
      <w:pPr>
        <w:ind w:left="0" w:firstLine="0"/>
      </w:pPr>
      <w:rPr>
        <w:rFonts w:hint="eastAsia" w:ascii="黑体" w:eastAsia="黑体"/>
        <w:b w:val="0"/>
        <w:i w:val="0"/>
        <w:sz w:val="21"/>
      </w:rPr>
    </w:lvl>
    <w:lvl w:ilvl="6" w:tentative="0">
      <w:start w:val="1"/>
      <w:numFmt w:val="decimal"/>
      <w:pStyle w:val="4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7"/>
  </w:num>
  <w:num w:numId="2">
    <w:abstractNumId w:val="0"/>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wM2M0YTEyMWNkODhlODVmNGRhNDg3YjM2NWI0MjIifQ=="/>
  </w:docVars>
  <w:rsids>
    <w:rsidRoot w:val="00172A2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49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A27"/>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157"/>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2DD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5114"/>
    <w:rsid w:val="00306063"/>
    <w:rsid w:val="00313B85"/>
    <w:rsid w:val="00317988"/>
    <w:rsid w:val="003221B4"/>
    <w:rsid w:val="0032258D"/>
    <w:rsid w:val="00322E62"/>
    <w:rsid w:val="00324AC8"/>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339"/>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4C2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6715"/>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69EE"/>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1E44"/>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6D3"/>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2DC5"/>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0F8D"/>
    <w:rsid w:val="007C2D89"/>
    <w:rsid w:val="007C4593"/>
    <w:rsid w:val="007C46C7"/>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45B2"/>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4E1D"/>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117"/>
    <w:rsid w:val="00965E04"/>
    <w:rsid w:val="009674AD"/>
    <w:rsid w:val="00970CDC"/>
    <w:rsid w:val="00975727"/>
    <w:rsid w:val="009765BD"/>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9DC"/>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6AD0"/>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3540"/>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582"/>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47D1"/>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6A93"/>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37"/>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302EDA"/>
    <w:rsid w:val="01527AD7"/>
    <w:rsid w:val="025E0794"/>
    <w:rsid w:val="027F67E4"/>
    <w:rsid w:val="02A66C31"/>
    <w:rsid w:val="040208BA"/>
    <w:rsid w:val="04F51F40"/>
    <w:rsid w:val="0519537F"/>
    <w:rsid w:val="060C4B01"/>
    <w:rsid w:val="071C5284"/>
    <w:rsid w:val="07B46D50"/>
    <w:rsid w:val="07B73BF1"/>
    <w:rsid w:val="07C17AD8"/>
    <w:rsid w:val="07D21D7A"/>
    <w:rsid w:val="07E06CB6"/>
    <w:rsid w:val="0A033B3B"/>
    <w:rsid w:val="0A361236"/>
    <w:rsid w:val="0A5271DA"/>
    <w:rsid w:val="0AB52ED2"/>
    <w:rsid w:val="0C0D1227"/>
    <w:rsid w:val="0C862D3C"/>
    <w:rsid w:val="0D1531A4"/>
    <w:rsid w:val="0D6925E7"/>
    <w:rsid w:val="0D773C2F"/>
    <w:rsid w:val="0D86163D"/>
    <w:rsid w:val="0DF66790"/>
    <w:rsid w:val="0DF77EFA"/>
    <w:rsid w:val="0E155C84"/>
    <w:rsid w:val="0EB36461"/>
    <w:rsid w:val="10B958F1"/>
    <w:rsid w:val="10FA64BF"/>
    <w:rsid w:val="116114CF"/>
    <w:rsid w:val="118B5BFE"/>
    <w:rsid w:val="11904838"/>
    <w:rsid w:val="11A30DC8"/>
    <w:rsid w:val="11AA6E09"/>
    <w:rsid w:val="11BE63FD"/>
    <w:rsid w:val="12011376"/>
    <w:rsid w:val="12075145"/>
    <w:rsid w:val="12112785"/>
    <w:rsid w:val="1297204D"/>
    <w:rsid w:val="131274CE"/>
    <w:rsid w:val="13257702"/>
    <w:rsid w:val="13581039"/>
    <w:rsid w:val="142E20E6"/>
    <w:rsid w:val="14727E0B"/>
    <w:rsid w:val="153C6C1E"/>
    <w:rsid w:val="155E69FB"/>
    <w:rsid w:val="157F1029"/>
    <w:rsid w:val="16696367"/>
    <w:rsid w:val="168F6126"/>
    <w:rsid w:val="16E4082D"/>
    <w:rsid w:val="187B2283"/>
    <w:rsid w:val="18E55644"/>
    <w:rsid w:val="19824407"/>
    <w:rsid w:val="1A53552F"/>
    <w:rsid w:val="1AB55B1C"/>
    <w:rsid w:val="1B161204"/>
    <w:rsid w:val="1BD07869"/>
    <w:rsid w:val="1C05270B"/>
    <w:rsid w:val="1C4A625C"/>
    <w:rsid w:val="1C6E0BA5"/>
    <w:rsid w:val="1DC52BC0"/>
    <w:rsid w:val="1F100B38"/>
    <w:rsid w:val="1F401F46"/>
    <w:rsid w:val="21215C2B"/>
    <w:rsid w:val="21656D13"/>
    <w:rsid w:val="218712BD"/>
    <w:rsid w:val="233971A8"/>
    <w:rsid w:val="23C46978"/>
    <w:rsid w:val="23C93BD9"/>
    <w:rsid w:val="25826736"/>
    <w:rsid w:val="258E6E89"/>
    <w:rsid w:val="25A520F7"/>
    <w:rsid w:val="25B20DC9"/>
    <w:rsid w:val="25F02755"/>
    <w:rsid w:val="26B24DF9"/>
    <w:rsid w:val="26C67353"/>
    <w:rsid w:val="270A7992"/>
    <w:rsid w:val="27730DA5"/>
    <w:rsid w:val="278B1916"/>
    <w:rsid w:val="27C96364"/>
    <w:rsid w:val="28C9516D"/>
    <w:rsid w:val="28EC5C99"/>
    <w:rsid w:val="29EA1406"/>
    <w:rsid w:val="2A244EDE"/>
    <w:rsid w:val="2B3C0339"/>
    <w:rsid w:val="2BF46944"/>
    <w:rsid w:val="2D1C61A5"/>
    <w:rsid w:val="2D4041D9"/>
    <w:rsid w:val="2D452523"/>
    <w:rsid w:val="2E054FBD"/>
    <w:rsid w:val="2FC02282"/>
    <w:rsid w:val="2FC21B1A"/>
    <w:rsid w:val="2FF722FC"/>
    <w:rsid w:val="3008083D"/>
    <w:rsid w:val="30115B4B"/>
    <w:rsid w:val="303F05F4"/>
    <w:rsid w:val="30825979"/>
    <w:rsid w:val="31715963"/>
    <w:rsid w:val="31E3249B"/>
    <w:rsid w:val="325029E4"/>
    <w:rsid w:val="32652890"/>
    <w:rsid w:val="32BA72E5"/>
    <w:rsid w:val="32E37AF5"/>
    <w:rsid w:val="3324775D"/>
    <w:rsid w:val="35F0701C"/>
    <w:rsid w:val="364F418A"/>
    <w:rsid w:val="367738FF"/>
    <w:rsid w:val="36FF04EE"/>
    <w:rsid w:val="382968DE"/>
    <w:rsid w:val="384D34A4"/>
    <w:rsid w:val="38877AD3"/>
    <w:rsid w:val="38992BF6"/>
    <w:rsid w:val="38B446C9"/>
    <w:rsid w:val="38F10EAC"/>
    <w:rsid w:val="38FD0155"/>
    <w:rsid w:val="395F5507"/>
    <w:rsid w:val="3A030DB7"/>
    <w:rsid w:val="3A0C102D"/>
    <w:rsid w:val="3A7E2F53"/>
    <w:rsid w:val="3B603C8D"/>
    <w:rsid w:val="3BF30770"/>
    <w:rsid w:val="3CA1704A"/>
    <w:rsid w:val="3D105DE1"/>
    <w:rsid w:val="3E18333B"/>
    <w:rsid w:val="3EB82A6C"/>
    <w:rsid w:val="3F076CBB"/>
    <w:rsid w:val="3FD43EB1"/>
    <w:rsid w:val="3FDF2363"/>
    <w:rsid w:val="411D21BA"/>
    <w:rsid w:val="42636FFD"/>
    <w:rsid w:val="428F617F"/>
    <w:rsid w:val="4419547A"/>
    <w:rsid w:val="44A818BD"/>
    <w:rsid w:val="457F2241"/>
    <w:rsid w:val="46566E55"/>
    <w:rsid w:val="46F0793C"/>
    <w:rsid w:val="47014A4C"/>
    <w:rsid w:val="4779052F"/>
    <w:rsid w:val="484A4A39"/>
    <w:rsid w:val="484F41C9"/>
    <w:rsid w:val="48F7696F"/>
    <w:rsid w:val="4A17115E"/>
    <w:rsid w:val="4A273284"/>
    <w:rsid w:val="4A3152A7"/>
    <w:rsid w:val="4C994BFF"/>
    <w:rsid w:val="4D330C10"/>
    <w:rsid w:val="4D6460C0"/>
    <w:rsid w:val="4D741334"/>
    <w:rsid w:val="4D96772A"/>
    <w:rsid w:val="4E091928"/>
    <w:rsid w:val="4FC1444E"/>
    <w:rsid w:val="4FC50A8E"/>
    <w:rsid w:val="5043249A"/>
    <w:rsid w:val="50764823"/>
    <w:rsid w:val="50951D9C"/>
    <w:rsid w:val="516661F1"/>
    <w:rsid w:val="51A92080"/>
    <w:rsid w:val="52CE1395"/>
    <w:rsid w:val="531A0352"/>
    <w:rsid w:val="53BB4E58"/>
    <w:rsid w:val="543747DC"/>
    <w:rsid w:val="54432AE3"/>
    <w:rsid w:val="54DD675E"/>
    <w:rsid w:val="55055EA6"/>
    <w:rsid w:val="551E50AC"/>
    <w:rsid w:val="55493937"/>
    <w:rsid w:val="55FD1360"/>
    <w:rsid w:val="562E7748"/>
    <w:rsid w:val="564618D7"/>
    <w:rsid w:val="56AF4433"/>
    <w:rsid w:val="572662A0"/>
    <w:rsid w:val="59E5723E"/>
    <w:rsid w:val="59E7025C"/>
    <w:rsid w:val="5BBE639B"/>
    <w:rsid w:val="5E36612F"/>
    <w:rsid w:val="5E495832"/>
    <w:rsid w:val="5E8E09B4"/>
    <w:rsid w:val="5F024BF3"/>
    <w:rsid w:val="5F7F1E06"/>
    <w:rsid w:val="606721D5"/>
    <w:rsid w:val="606F0359"/>
    <w:rsid w:val="609150B6"/>
    <w:rsid w:val="6263685B"/>
    <w:rsid w:val="62AF2C8B"/>
    <w:rsid w:val="62B47227"/>
    <w:rsid w:val="62EC6671"/>
    <w:rsid w:val="62EE6B0C"/>
    <w:rsid w:val="632A2D8B"/>
    <w:rsid w:val="63514A76"/>
    <w:rsid w:val="638007B9"/>
    <w:rsid w:val="63907E15"/>
    <w:rsid w:val="63EA3CFE"/>
    <w:rsid w:val="64AF6309"/>
    <w:rsid w:val="65034FC7"/>
    <w:rsid w:val="668B42A6"/>
    <w:rsid w:val="668C2B1B"/>
    <w:rsid w:val="66C04C42"/>
    <w:rsid w:val="672506F4"/>
    <w:rsid w:val="6753196F"/>
    <w:rsid w:val="676310B8"/>
    <w:rsid w:val="67745F94"/>
    <w:rsid w:val="67B47208"/>
    <w:rsid w:val="690B49B4"/>
    <w:rsid w:val="69E62841"/>
    <w:rsid w:val="69EC3EB6"/>
    <w:rsid w:val="6A5366B2"/>
    <w:rsid w:val="6A567F01"/>
    <w:rsid w:val="6ABE3916"/>
    <w:rsid w:val="6AC67AF8"/>
    <w:rsid w:val="6B021346"/>
    <w:rsid w:val="6B16038A"/>
    <w:rsid w:val="6BDB5825"/>
    <w:rsid w:val="6CBE2400"/>
    <w:rsid w:val="6D1B63A8"/>
    <w:rsid w:val="6D2214AE"/>
    <w:rsid w:val="6D51014B"/>
    <w:rsid w:val="6F1B4773"/>
    <w:rsid w:val="6FA163B9"/>
    <w:rsid w:val="7058027F"/>
    <w:rsid w:val="705D3AD4"/>
    <w:rsid w:val="711D5643"/>
    <w:rsid w:val="719E0214"/>
    <w:rsid w:val="724F4761"/>
    <w:rsid w:val="726D6005"/>
    <w:rsid w:val="73045C16"/>
    <w:rsid w:val="7360325C"/>
    <w:rsid w:val="74640B56"/>
    <w:rsid w:val="7480198D"/>
    <w:rsid w:val="74B4507D"/>
    <w:rsid w:val="75054D4B"/>
    <w:rsid w:val="76533BE2"/>
    <w:rsid w:val="767337B4"/>
    <w:rsid w:val="779E3850"/>
    <w:rsid w:val="77A13DF3"/>
    <w:rsid w:val="78D75815"/>
    <w:rsid w:val="79BF22E2"/>
    <w:rsid w:val="79C20522"/>
    <w:rsid w:val="7AD507DD"/>
    <w:rsid w:val="7B49426F"/>
    <w:rsid w:val="7B5F5022"/>
    <w:rsid w:val="7B964470"/>
    <w:rsid w:val="7C722250"/>
    <w:rsid w:val="7CB04632"/>
    <w:rsid w:val="7CB43A1A"/>
    <w:rsid w:val="7D261500"/>
    <w:rsid w:val="7D4A38BD"/>
    <w:rsid w:val="7D842AD9"/>
    <w:rsid w:val="7EF30DC6"/>
    <w:rsid w:val="7FA77E4E"/>
    <w:rsid w:val="7FE46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5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5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5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53"/>
    <w:autoRedefine/>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95"/>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56"/>
    <w:autoRedefine/>
    <w:semiHidden/>
    <w:unhideWhenUsed/>
    <w:qFormat/>
    <w:uiPriority w:val="99"/>
    <w:rPr>
      <w:sz w:val="18"/>
      <w:szCs w:val="18"/>
    </w:rPr>
  </w:style>
  <w:style w:type="paragraph" w:styleId="18">
    <w:name w:val="footer"/>
    <w:basedOn w:val="1"/>
    <w:link w:val="5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54"/>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6"/>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7">
    <w:name w:val="Normal (Web)"/>
    <w:basedOn w:val="1"/>
    <w:autoRedefine/>
    <w:semiHidden/>
    <w:unhideWhenUsed/>
    <w:qFormat/>
    <w:uiPriority w:val="99"/>
    <w:pPr>
      <w:spacing w:beforeAutospacing="1" w:afterAutospacing="1"/>
      <w:jc w:val="left"/>
    </w:pPr>
    <w:rPr>
      <w:kern w:val="0"/>
      <w:sz w:val="24"/>
    </w:rPr>
  </w:style>
  <w:style w:type="paragraph" w:styleId="28">
    <w:name w:val="Title"/>
    <w:basedOn w:val="1"/>
    <w:link w:val="59"/>
    <w:autoRedefine/>
    <w:qFormat/>
    <w:uiPriority w:val="0"/>
    <w:pPr>
      <w:spacing w:before="240" w:after="60"/>
      <w:jc w:val="center"/>
      <w:outlineLvl w:val="0"/>
    </w:pPr>
    <w:rPr>
      <w:rFonts w:ascii="Arial" w:hAnsi="Arial" w:cs="Arial"/>
      <w:b/>
      <w:bCs/>
      <w:sz w:val="32"/>
      <w:szCs w:val="32"/>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22"/>
    <w:rPr>
      <w:b/>
      <w:bCs/>
    </w:rPr>
  </w:style>
  <w:style w:type="character" w:styleId="33">
    <w:name w:val="page number"/>
    <w:autoRedefine/>
    <w:qFormat/>
    <w:uiPriority w:val="0"/>
    <w:rPr>
      <w:rFonts w:ascii="宋体" w:hAnsi="Times New Roman" w:eastAsia="宋体"/>
      <w:sz w:val="18"/>
    </w:rPr>
  </w:style>
  <w:style w:type="character" w:styleId="34">
    <w:name w:val="Emphasis"/>
    <w:autoRedefine/>
    <w:qFormat/>
    <w:uiPriority w:val="20"/>
    <w:rPr>
      <w:i/>
      <w:iCs/>
    </w:rPr>
  </w:style>
  <w:style w:type="character" w:styleId="35">
    <w:name w:val="Hyperlink"/>
    <w:autoRedefine/>
    <w:qFormat/>
    <w:uiPriority w:val="99"/>
    <w:rPr>
      <w:rFonts w:ascii="宋体" w:hAnsi="Times New Roman" w:eastAsia="宋体"/>
      <w:color w:val="auto"/>
      <w:spacing w:val="0"/>
      <w:w w:val="100"/>
      <w:position w:val="0"/>
      <w:sz w:val="21"/>
      <w:u w:val="none"/>
      <w:vertAlign w:val="baseline"/>
    </w:rPr>
  </w:style>
  <w:style w:type="character" w:styleId="36">
    <w:name w:val="footnote reference"/>
    <w:autoRedefine/>
    <w:semiHidden/>
    <w:qFormat/>
    <w:uiPriority w:val="0"/>
    <w:rPr>
      <w:rFonts w:ascii="宋体" w:hAnsi="宋体" w:eastAsia="宋体" w:cs="Times New Roman"/>
      <w:spacing w:val="0"/>
      <w:sz w:val="18"/>
      <w:vertAlign w:val="superscript"/>
    </w:rPr>
  </w:style>
  <w:style w:type="paragraph" w:customStyle="1" w:styleId="37">
    <w:name w:val="标准文件_二级条标题"/>
    <w:next w:val="38"/>
    <w:autoRedefine/>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8">
    <w:name w:val="标准文件_段"/>
    <w:link w:val="188"/>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9">
    <w:name w:val="前言标题"/>
    <w:next w:val="1"/>
    <w:autoRedefine/>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40">
    <w:name w:val="标准文件_章标题"/>
    <w:next w:val="38"/>
    <w:autoRedefine/>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1">
    <w:name w:val="标准文件_三级条标题"/>
    <w:basedOn w:val="37"/>
    <w:next w:val="38"/>
    <w:autoRedefine/>
    <w:qFormat/>
    <w:uiPriority w:val="0"/>
    <w:pPr>
      <w:widowControl/>
      <w:numPr>
        <w:ilvl w:val="4"/>
      </w:numPr>
      <w:outlineLvl w:val="3"/>
    </w:pPr>
  </w:style>
  <w:style w:type="paragraph" w:customStyle="1" w:styleId="42">
    <w:name w:val="标准文件_四级条标题"/>
    <w:next w:val="38"/>
    <w:autoRedefine/>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43">
    <w:name w:val="标准文件_五级条标题"/>
    <w:next w:val="38"/>
    <w:autoRedefine/>
    <w:qFormat/>
    <w:uiPriority w:val="0"/>
    <w:pPr>
      <w:widowControl w:val="0"/>
      <w:numPr>
        <w:ilvl w:val="6"/>
        <w:numId w:val="1"/>
      </w:numPr>
      <w:spacing w:before="50" w:beforeLines="50" w:after="50" w:afterLines="50"/>
      <w:jc w:val="both"/>
      <w:outlineLvl w:val="5"/>
    </w:pPr>
    <w:rPr>
      <w:rFonts w:ascii="黑体" w:hAnsi="Times New Roman" w:eastAsia="黑体" w:cs="Times New Roman"/>
      <w:sz w:val="21"/>
      <w:lang w:val="en-US" w:eastAsia="zh-CN" w:bidi="ar-SA"/>
    </w:rPr>
  </w:style>
  <w:style w:type="paragraph" w:styleId="44">
    <w:name w:val="List Paragraph"/>
    <w:basedOn w:val="1"/>
    <w:autoRedefine/>
    <w:qFormat/>
    <w:uiPriority w:val="34"/>
    <w:pPr>
      <w:ind w:firstLine="420" w:firstLineChars="200"/>
    </w:pPr>
  </w:style>
  <w:style w:type="character" w:customStyle="1" w:styleId="45">
    <w:name w:val="标题 1 字符"/>
    <w:link w:val="2"/>
    <w:autoRedefine/>
    <w:qFormat/>
    <w:uiPriority w:val="0"/>
    <w:rPr>
      <w:b/>
      <w:bCs/>
      <w:kern w:val="44"/>
      <w:sz w:val="44"/>
      <w:szCs w:val="44"/>
    </w:rPr>
  </w:style>
  <w:style w:type="character" w:customStyle="1" w:styleId="46">
    <w:name w:val="标题 2 字符"/>
    <w:link w:val="3"/>
    <w:autoRedefine/>
    <w:qFormat/>
    <w:uiPriority w:val="0"/>
    <w:rPr>
      <w:rFonts w:ascii="Arial" w:hAnsi="Arial" w:eastAsia="黑体"/>
      <w:b/>
      <w:bCs/>
      <w:kern w:val="2"/>
      <w:sz w:val="32"/>
      <w:szCs w:val="32"/>
    </w:rPr>
  </w:style>
  <w:style w:type="character" w:customStyle="1" w:styleId="47">
    <w:name w:val="标题 3 字符"/>
    <w:link w:val="4"/>
    <w:autoRedefine/>
    <w:qFormat/>
    <w:uiPriority w:val="0"/>
    <w:rPr>
      <w:b/>
      <w:bCs/>
      <w:kern w:val="2"/>
      <w:sz w:val="32"/>
      <w:szCs w:val="32"/>
    </w:rPr>
  </w:style>
  <w:style w:type="character" w:customStyle="1" w:styleId="48">
    <w:name w:val="标题 4 字符"/>
    <w:link w:val="5"/>
    <w:autoRedefine/>
    <w:qFormat/>
    <w:uiPriority w:val="0"/>
    <w:rPr>
      <w:rFonts w:ascii="Arial" w:hAnsi="Arial" w:eastAsia="黑体"/>
      <w:b/>
      <w:bCs/>
      <w:kern w:val="2"/>
      <w:sz w:val="28"/>
      <w:szCs w:val="28"/>
    </w:rPr>
  </w:style>
  <w:style w:type="character" w:customStyle="1" w:styleId="49">
    <w:name w:val="标题 5 字符"/>
    <w:link w:val="6"/>
    <w:autoRedefine/>
    <w:qFormat/>
    <w:uiPriority w:val="0"/>
    <w:rPr>
      <w:b/>
      <w:bCs/>
      <w:kern w:val="2"/>
      <w:sz w:val="28"/>
      <w:szCs w:val="28"/>
    </w:rPr>
  </w:style>
  <w:style w:type="character" w:customStyle="1" w:styleId="50">
    <w:name w:val="标题 6 字符"/>
    <w:link w:val="7"/>
    <w:autoRedefine/>
    <w:qFormat/>
    <w:uiPriority w:val="0"/>
    <w:rPr>
      <w:rFonts w:ascii="Arial" w:hAnsi="Arial" w:eastAsia="黑体"/>
      <w:b/>
      <w:bCs/>
      <w:kern w:val="2"/>
      <w:sz w:val="24"/>
      <w:szCs w:val="24"/>
    </w:rPr>
  </w:style>
  <w:style w:type="character" w:customStyle="1" w:styleId="51">
    <w:name w:val="标题 7 字符"/>
    <w:link w:val="8"/>
    <w:autoRedefine/>
    <w:qFormat/>
    <w:uiPriority w:val="0"/>
    <w:rPr>
      <w:b/>
      <w:bCs/>
      <w:kern w:val="2"/>
      <w:sz w:val="24"/>
      <w:szCs w:val="24"/>
    </w:rPr>
  </w:style>
  <w:style w:type="character" w:customStyle="1" w:styleId="52">
    <w:name w:val="标题 8 字符"/>
    <w:link w:val="9"/>
    <w:autoRedefine/>
    <w:qFormat/>
    <w:uiPriority w:val="0"/>
    <w:rPr>
      <w:rFonts w:ascii="Arial" w:hAnsi="Arial" w:eastAsia="黑体"/>
      <w:kern w:val="2"/>
      <w:sz w:val="24"/>
      <w:szCs w:val="24"/>
    </w:rPr>
  </w:style>
  <w:style w:type="character" w:customStyle="1" w:styleId="53">
    <w:name w:val="标题 9 字符"/>
    <w:link w:val="10"/>
    <w:autoRedefine/>
    <w:qFormat/>
    <w:uiPriority w:val="0"/>
    <w:rPr>
      <w:rFonts w:ascii="Arial" w:hAnsi="Arial" w:eastAsia="黑体"/>
      <w:kern w:val="2"/>
      <w:sz w:val="21"/>
      <w:szCs w:val="21"/>
    </w:rPr>
  </w:style>
  <w:style w:type="character" w:customStyle="1" w:styleId="54">
    <w:name w:val="页眉 字符"/>
    <w:link w:val="19"/>
    <w:autoRedefine/>
    <w:qFormat/>
    <w:uiPriority w:val="99"/>
    <w:rPr>
      <w:kern w:val="2"/>
      <w:sz w:val="18"/>
      <w:szCs w:val="18"/>
    </w:rPr>
  </w:style>
  <w:style w:type="character" w:customStyle="1" w:styleId="55">
    <w:name w:val="页脚 字符"/>
    <w:link w:val="18"/>
    <w:autoRedefine/>
    <w:qFormat/>
    <w:uiPriority w:val="99"/>
    <w:rPr>
      <w:rFonts w:ascii="宋体"/>
      <w:kern w:val="2"/>
      <w:sz w:val="18"/>
      <w:szCs w:val="18"/>
    </w:rPr>
  </w:style>
  <w:style w:type="character" w:customStyle="1" w:styleId="56">
    <w:name w:val="批注框文本 字符"/>
    <w:link w:val="17"/>
    <w:autoRedefine/>
    <w:semiHidden/>
    <w:qFormat/>
    <w:uiPriority w:val="99"/>
    <w:rPr>
      <w:kern w:val="2"/>
      <w:sz w:val="18"/>
      <w:szCs w:val="18"/>
    </w:rPr>
  </w:style>
  <w:style w:type="paragraph" w:styleId="57">
    <w:name w:val="Quote"/>
    <w:basedOn w:val="1"/>
    <w:next w:val="1"/>
    <w:link w:val="58"/>
    <w:autoRedefine/>
    <w:qFormat/>
    <w:uiPriority w:val="29"/>
    <w:rPr>
      <w:i/>
      <w:iCs/>
      <w:color w:val="000000"/>
    </w:rPr>
  </w:style>
  <w:style w:type="character" w:customStyle="1" w:styleId="58">
    <w:name w:val="引用 字符"/>
    <w:link w:val="57"/>
    <w:autoRedefine/>
    <w:qFormat/>
    <w:uiPriority w:val="29"/>
    <w:rPr>
      <w:i/>
      <w:iCs/>
      <w:color w:val="000000"/>
      <w:kern w:val="2"/>
      <w:sz w:val="21"/>
      <w:szCs w:val="21"/>
    </w:rPr>
  </w:style>
  <w:style w:type="character" w:customStyle="1" w:styleId="59">
    <w:name w:val="标题 字符"/>
    <w:link w:val="28"/>
    <w:autoRedefine/>
    <w:qFormat/>
    <w:uiPriority w:val="0"/>
    <w:rPr>
      <w:rFonts w:ascii="Arial" w:hAnsi="Arial" w:cs="Arial"/>
      <w:b/>
      <w:bCs/>
      <w:kern w:val="2"/>
      <w:sz w:val="32"/>
      <w:szCs w:val="32"/>
    </w:rPr>
  </w:style>
  <w:style w:type="paragraph" w:customStyle="1" w:styleId="6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6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64">
    <w:name w:val="标准书眉一"/>
    <w:autoRedefine/>
    <w:qFormat/>
    <w:uiPriority w:val="0"/>
    <w:pPr>
      <w:jc w:val="both"/>
    </w:pPr>
    <w:rPr>
      <w:rFonts w:ascii="Times New Roman" w:hAnsi="Times New Roman" w:eastAsia="宋体" w:cs="Times New Roman"/>
      <w:lang w:val="en-US" w:eastAsia="zh-CN" w:bidi="ar-SA"/>
    </w:rPr>
  </w:style>
  <w:style w:type="paragraph" w:customStyle="1" w:styleId="65">
    <w:name w:val="标准文件_ICS"/>
    <w:basedOn w:val="1"/>
    <w:autoRedefine/>
    <w:qFormat/>
    <w:uiPriority w:val="0"/>
    <w:pPr>
      <w:spacing w:line="0" w:lineRule="atLeast"/>
    </w:pPr>
    <w:rPr>
      <w:rFonts w:ascii="黑体" w:hAnsi="宋体" w:eastAsia="黑体"/>
    </w:rPr>
  </w:style>
  <w:style w:type="paragraph" w:customStyle="1" w:styleId="66">
    <w:name w:val="标准文件_标准正文"/>
    <w:basedOn w:val="1"/>
    <w:next w:val="38"/>
    <w:autoRedefine/>
    <w:qFormat/>
    <w:uiPriority w:val="0"/>
    <w:pPr>
      <w:snapToGrid w:val="0"/>
      <w:ind w:firstLine="200" w:firstLineChars="200"/>
    </w:pPr>
    <w:rPr>
      <w:kern w:val="0"/>
    </w:rPr>
  </w:style>
  <w:style w:type="paragraph" w:customStyle="1" w:styleId="67">
    <w:name w:val="标准文件_版本"/>
    <w:basedOn w:val="66"/>
    <w:autoRedefine/>
    <w:qFormat/>
    <w:uiPriority w:val="0"/>
    <w:pPr>
      <w:adjustRightInd/>
      <w:snapToGrid/>
      <w:ind w:firstLine="0" w:firstLineChars="0"/>
    </w:pPr>
    <w:rPr>
      <w:rFonts w:ascii="宋体" w:hAnsi="宋体"/>
      <w:kern w:val="2"/>
    </w:rPr>
  </w:style>
  <w:style w:type="paragraph" w:customStyle="1" w:styleId="68">
    <w:name w:val="标准文件_标准部门"/>
    <w:basedOn w:val="1"/>
    <w:autoRedefine/>
    <w:qFormat/>
    <w:uiPriority w:val="0"/>
    <w:pPr>
      <w:jc w:val="center"/>
    </w:pPr>
    <w:rPr>
      <w:rFonts w:ascii="黑体" w:eastAsia="黑体"/>
      <w:kern w:val="0"/>
      <w:sz w:val="44"/>
    </w:rPr>
  </w:style>
  <w:style w:type="paragraph" w:customStyle="1" w:styleId="69">
    <w:name w:val="标准文件_标准代替"/>
    <w:basedOn w:val="1"/>
    <w:next w:val="1"/>
    <w:autoRedefine/>
    <w:qFormat/>
    <w:uiPriority w:val="0"/>
    <w:pPr>
      <w:spacing w:line="310" w:lineRule="exact"/>
      <w:jc w:val="right"/>
    </w:pPr>
    <w:rPr>
      <w:rFonts w:ascii="宋体" w:hAnsi="宋体"/>
      <w:kern w:val="0"/>
    </w:rPr>
  </w:style>
  <w:style w:type="paragraph" w:customStyle="1" w:styleId="7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7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2">
    <w:name w:val="标准文件_页眉偶数页"/>
    <w:basedOn w:val="71"/>
    <w:next w:val="1"/>
    <w:autoRedefine/>
    <w:qFormat/>
    <w:uiPriority w:val="0"/>
    <w:pPr>
      <w:jc w:val="left"/>
    </w:pPr>
  </w:style>
  <w:style w:type="paragraph" w:customStyle="1" w:styleId="73">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74">
    <w:name w:val="标准文件_参考文献条目"/>
    <w:autoRedefine/>
    <w:qFormat/>
    <w:uiPriority w:val="0"/>
    <w:pPr>
      <w:numPr>
        <w:ilvl w:val="0"/>
        <w:numId w:val="2"/>
      </w:numPr>
    </w:pPr>
    <w:rPr>
      <w:rFonts w:ascii="宋体" w:hAnsi="Times New Roman" w:eastAsia="宋体" w:cs="Times New Roman"/>
      <w:lang w:val="en-US" w:eastAsia="zh-CN" w:bidi="ar-SA"/>
    </w:rPr>
  </w:style>
  <w:style w:type="character" w:customStyle="1" w:styleId="75">
    <w:name w:val="标准文件_发布"/>
    <w:autoRedefine/>
    <w:qFormat/>
    <w:uiPriority w:val="0"/>
    <w:rPr>
      <w:rFonts w:ascii="黑体" w:eastAsia="黑体"/>
      <w:spacing w:val="0"/>
      <w:w w:val="100"/>
      <w:position w:val="3"/>
      <w:sz w:val="28"/>
    </w:rPr>
  </w:style>
  <w:style w:type="paragraph" w:customStyle="1" w:styleId="76">
    <w:name w:val="标准文件_方框数字列项"/>
    <w:basedOn w:val="38"/>
    <w:autoRedefine/>
    <w:qFormat/>
    <w:uiPriority w:val="0"/>
    <w:pPr>
      <w:numPr>
        <w:ilvl w:val="0"/>
        <w:numId w:val="3"/>
      </w:numPr>
      <w:ind w:firstLine="0" w:firstLineChars="0"/>
    </w:pPr>
  </w:style>
  <w:style w:type="paragraph" w:customStyle="1" w:styleId="77">
    <w:name w:val="标准文件_封面标准编号"/>
    <w:basedOn w:val="1"/>
    <w:next w:val="69"/>
    <w:autoRedefine/>
    <w:qFormat/>
    <w:uiPriority w:val="0"/>
    <w:pPr>
      <w:spacing w:line="310" w:lineRule="exact"/>
      <w:jc w:val="right"/>
    </w:pPr>
    <w:rPr>
      <w:rFonts w:ascii="黑体" w:eastAsia="黑体"/>
      <w:kern w:val="0"/>
      <w:sz w:val="28"/>
    </w:rPr>
  </w:style>
  <w:style w:type="paragraph" w:customStyle="1" w:styleId="78">
    <w:name w:val="标准文件_封面标准分类号"/>
    <w:basedOn w:val="1"/>
    <w:autoRedefine/>
    <w:qFormat/>
    <w:uiPriority w:val="0"/>
    <w:rPr>
      <w:rFonts w:ascii="黑体" w:eastAsia="黑体"/>
      <w:b/>
      <w:kern w:val="0"/>
      <w:sz w:val="28"/>
    </w:rPr>
  </w:style>
  <w:style w:type="paragraph" w:customStyle="1" w:styleId="79">
    <w:name w:val="标准文件_封面标准名称"/>
    <w:basedOn w:val="1"/>
    <w:autoRedefine/>
    <w:qFormat/>
    <w:uiPriority w:val="0"/>
    <w:pPr>
      <w:spacing w:line="240" w:lineRule="auto"/>
      <w:jc w:val="center"/>
    </w:pPr>
    <w:rPr>
      <w:rFonts w:ascii="黑体" w:eastAsia="黑体"/>
      <w:kern w:val="0"/>
      <w:sz w:val="52"/>
    </w:rPr>
  </w:style>
  <w:style w:type="paragraph" w:customStyle="1" w:styleId="80">
    <w:name w:val="标准文件_封面标准英文名称"/>
    <w:basedOn w:val="1"/>
    <w:autoRedefine/>
    <w:qFormat/>
    <w:uiPriority w:val="0"/>
    <w:pPr>
      <w:spacing w:line="240" w:lineRule="auto"/>
      <w:jc w:val="center"/>
    </w:pPr>
    <w:rPr>
      <w:rFonts w:ascii="黑体" w:eastAsia="黑体"/>
      <w:b/>
      <w:sz w:val="28"/>
    </w:rPr>
  </w:style>
  <w:style w:type="paragraph" w:customStyle="1" w:styleId="81">
    <w:name w:val="标准文件_封面发布日期"/>
    <w:basedOn w:val="1"/>
    <w:autoRedefine/>
    <w:qFormat/>
    <w:uiPriority w:val="0"/>
    <w:pPr>
      <w:spacing w:line="310" w:lineRule="exact"/>
    </w:pPr>
    <w:rPr>
      <w:rFonts w:ascii="黑体" w:eastAsia="黑体"/>
      <w:kern w:val="0"/>
      <w:sz w:val="28"/>
    </w:rPr>
  </w:style>
  <w:style w:type="paragraph" w:customStyle="1" w:styleId="82">
    <w:name w:val="标准文件_封面密级"/>
    <w:basedOn w:val="1"/>
    <w:autoRedefine/>
    <w:qFormat/>
    <w:uiPriority w:val="0"/>
    <w:rPr>
      <w:rFonts w:eastAsia="黑体"/>
      <w:sz w:val="32"/>
    </w:rPr>
  </w:style>
  <w:style w:type="paragraph" w:customStyle="1" w:styleId="83">
    <w:name w:val="标准文件_封面实施日期"/>
    <w:basedOn w:val="1"/>
    <w:autoRedefine/>
    <w:qFormat/>
    <w:uiPriority w:val="0"/>
    <w:pPr>
      <w:spacing w:line="310" w:lineRule="exact"/>
      <w:jc w:val="right"/>
    </w:pPr>
    <w:rPr>
      <w:rFonts w:ascii="黑体" w:eastAsia="黑体"/>
      <w:sz w:val="28"/>
    </w:rPr>
  </w:style>
  <w:style w:type="paragraph" w:customStyle="1" w:styleId="84">
    <w:name w:val="标准文件_封面抬头"/>
    <w:basedOn w:val="38"/>
    <w:autoRedefine/>
    <w:qFormat/>
    <w:uiPriority w:val="0"/>
    <w:pPr>
      <w:adjustRightInd w:val="0"/>
      <w:spacing w:line="800" w:lineRule="exact"/>
      <w:ind w:firstLine="0" w:firstLineChars="0"/>
      <w:jc w:val="distribute"/>
    </w:pPr>
    <w:rPr>
      <w:rFonts w:ascii="黑体" w:eastAsia="黑体"/>
      <w:b/>
      <w:sz w:val="64"/>
    </w:rPr>
  </w:style>
  <w:style w:type="paragraph" w:customStyle="1" w:styleId="85">
    <w:name w:val="标准文件_附录标识"/>
    <w:next w:val="38"/>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6">
    <w:name w:val="标准文件_附录表标题"/>
    <w:next w:val="38"/>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7">
    <w:name w:val="标准文件_附录一级条标题"/>
    <w:next w:val="38"/>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8">
    <w:name w:val="标准文件_附录二级条标题"/>
    <w:basedOn w:val="87"/>
    <w:next w:val="38"/>
    <w:autoRedefine/>
    <w:qFormat/>
    <w:uiPriority w:val="0"/>
    <w:pPr>
      <w:widowControl/>
      <w:numPr>
        <w:ilvl w:val="2"/>
      </w:numPr>
      <w:wordWrap w:val="0"/>
      <w:overflowPunct w:val="0"/>
      <w:autoSpaceDE w:val="0"/>
      <w:autoSpaceDN w:val="0"/>
      <w:textAlignment w:val="baseline"/>
      <w:outlineLvl w:val="3"/>
    </w:pPr>
  </w:style>
  <w:style w:type="paragraph" w:customStyle="1" w:styleId="89">
    <w:name w:val="标准文件_附录公式"/>
    <w:basedOn w:val="66"/>
    <w:next w:val="6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0">
    <w:name w:val="标准文件_附录三级条标题"/>
    <w:next w:val="38"/>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91">
    <w:name w:val="标准文件_附录四级条标题"/>
    <w:next w:val="38"/>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2">
    <w:name w:val="标准文件_附录图标题"/>
    <w:next w:val="38"/>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93">
    <w:name w:val="标准文件_附录五级条标题"/>
    <w:next w:val="38"/>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4">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5">
    <w:name w:val="正文文本 字符"/>
    <w:link w:val="14"/>
    <w:autoRedefine/>
    <w:qFormat/>
    <w:uiPriority w:val="0"/>
    <w:rPr>
      <w:kern w:val="2"/>
      <w:sz w:val="21"/>
      <w:szCs w:val="21"/>
    </w:rPr>
  </w:style>
  <w:style w:type="paragraph" w:customStyle="1" w:styleId="96">
    <w:name w:val="标准文件_附录章标题"/>
    <w:next w:val="38"/>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7">
    <w:name w:val="标准文件_公式后的破折号"/>
    <w:basedOn w:val="38"/>
    <w:next w:val="38"/>
    <w:link w:val="243"/>
    <w:autoRedefine/>
    <w:qFormat/>
    <w:uiPriority w:val="0"/>
    <w:pPr>
      <w:ind w:left="488" w:leftChars="200" w:hanging="289" w:hangingChars="290"/>
    </w:pPr>
  </w:style>
  <w:style w:type="paragraph" w:customStyle="1" w:styleId="98">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9">
    <w:name w:val="标准文件_目次、标准名称标题"/>
    <w:basedOn w:val="98"/>
    <w:next w:val="38"/>
    <w:link w:val="246"/>
    <w:autoRedefine/>
    <w:qFormat/>
    <w:uiPriority w:val="0"/>
    <w:pPr>
      <w:spacing w:line="460" w:lineRule="exact"/>
      <w:ind w:left="0" w:firstLine="0"/>
    </w:pPr>
  </w:style>
  <w:style w:type="paragraph" w:customStyle="1" w:styleId="100">
    <w:name w:val="标准文件_目录标题"/>
    <w:basedOn w:val="1"/>
    <w:link w:val="247"/>
    <w:autoRedefine/>
    <w:qFormat/>
    <w:uiPriority w:val="0"/>
    <w:pPr>
      <w:spacing w:before="480" w:after="150" w:afterLines="150" w:line="240" w:lineRule="auto"/>
      <w:jc w:val="center"/>
    </w:pPr>
    <w:rPr>
      <w:rFonts w:ascii="黑体" w:eastAsia="黑体"/>
      <w:sz w:val="32"/>
    </w:rPr>
  </w:style>
  <w:style w:type="paragraph" w:customStyle="1" w:styleId="101">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02">
    <w:name w:val="标准文件_破折号列项（二级）"/>
    <w:basedOn w:val="101"/>
    <w:link w:val="242"/>
    <w:autoRedefine/>
    <w:qFormat/>
    <w:uiPriority w:val="0"/>
    <w:pPr>
      <w:numPr>
        <w:numId w:val="10"/>
      </w:numPr>
    </w:pPr>
  </w:style>
  <w:style w:type="character" w:customStyle="1" w:styleId="103">
    <w:name w:val="不明显参考1"/>
    <w:autoRedefine/>
    <w:qFormat/>
    <w:uiPriority w:val="31"/>
    <w:rPr>
      <w:smallCaps/>
      <w:color w:val="C0504D"/>
      <w:u w:val="single"/>
    </w:rPr>
  </w:style>
  <w:style w:type="paragraph" w:customStyle="1" w:styleId="104">
    <w:name w:val="标准文件_示例后续"/>
    <w:basedOn w:val="1"/>
    <w:autoRedefine/>
    <w:qFormat/>
    <w:uiPriority w:val="0"/>
    <w:pPr>
      <w:adjustRightInd/>
      <w:spacing w:line="240" w:lineRule="auto"/>
      <w:ind w:firstLine="200" w:firstLineChars="200"/>
    </w:pPr>
    <w:rPr>
      <w:sz w:val="18"/>
      <w:szCs w:val="24"/>
    </w:rPr>
  </w:style>
  <w:style w:type="paragraph" w:customStyle="1" w:styleId="105">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character" w:customStyle="1" w:styleId="106">
    <w:name w:val="脚注文本 字符"/>
    <w:link w:val="22"/>
    <w:autoRedefine/>
    <w:semiHidden/>
    <w:qFormat/>
    <w:uiPriority w:val="0"/>
    <w:rPr>
      <w:rFonts w:ascii="宋体"/>
      <w:kern w:val="2"/>
      <w:sz w:val="18"/>
      <w:szCs w:val="18"/>
    </w:rPr>
  </w:style>
  <w:style w:type="paragraph" w:customStyle="1" w:styleId="107">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8">
    <w:name w:val="标准文件_图表脚注"/>
    <w:basedOn w:val="1"/>
    <w:next w:val="38"/>
    <w:autoRedefine/>
    <w:qFormat/>
    <w:uiPriority w:val="0"/>
    <w:pPr>
      <w:numPr>
        <w:ilvl w:val="0"/>
        <w:numId w:val="12"/>
      </w:numPr>
      <w:spacing w:line="240" w:lineRule="auto"/>
      <w:jc w:val="left"/>
    </w:pPr>
    <w:rPr>
      <w:rFonts w:ascii="宋体" w:hAnsi="宋体"/>
      <w:sz w:val="18"/>
    </w:rPr>
  </w:style>
  <w:style w:type="character" w:customStyle="1" w:styleId="109">
    <w:name w:val="标准文件_图表脚注内容"/>
    <w:autoRedefine/>
    <w:qFormat/>
    <w:uiPriority w:val="0"/>
    <w:rPr>
      <w:rFonts w:ascii="宋体" w:hAnsi="宋体" w:eastAsia="宋体" w:cs="Times New Roman"/>
      <w:spacing w:val="0"/>
      <w:sz w:val="18"/>
      <w:vertAlign w:val="superscript"/>
    </w:rPr>
  </w:style>
  <w:style w:type="paragraph" w:customStyle="1" w:styleId="110">
    <w:name w:val="标准文件_一级条标题"/>
    <w:basedOn w:val="40"/>
    <w:next w:val="38"/>
    <w:autoRedefine/>
    <w:qFormat/>
    <w:uiPriority w:val="0"/>
    <w:pPr>
      <w:numPr>
        <w:ilvl w:val="2"/>
      </w:numPr>
      <w:spacing w:before="50" w:beforeLines="50" w:after="50" w:afterLines="50"/>
      <w:outlineLvl w:val="1"/>
    </w:pPr>
  </w:style>
  <w:style w:type="paragraph" w:customStyle="1" w:styleId="111">
    <w:name w:val="标准文件_一致程度"/>
    <w:basedOn w:val="1"/>
    <w:autoRedefine/>
    <w:qFormat/>
    <w:uiPriority w:val="0"/>
    <w:pPr>
      <w:spacing w:line="440" w:lineRule="exact"/>
      <w:jc w:val="center"/>
    </w:pPr>
    <w:rPr>
      <w:sz w:val="28"/>
    </w:rPr>
  </w:style>
  <w:style w:type="paragraph" w:customStyle="1" w:styleId="112">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6"/>
    <w:autoRedefine/>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38"/>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38"/>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6"/>
    <w:autoRedefine/>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38"/>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38"/>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38"/>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4">
    <w:name w:val="发布部门"/>
    <w:next w:val="38"/>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autoRedefine/>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38"/>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38"/>
    <w:autoRedefine/>
    <w:qFormat/>
    <w:uiPriority w:val="0"/>
    <w:pPr>
      <w:outlineLvl w:val="4"/>
    </w:pPr>
  </w:style>
  <w:style w:type="paragraph" w:customStyle="1" w:styleId="135">
    <w:name w:val="附录四级无标题条"/>
    <w:basedOn w:val="134"/>
    <w:next w:val="38"/>
    <w:autoRedefine/>
    <w:qFormat/>
    <w:uiPriority w:val="0"/>
    <w:pPr>
      <w:outlineLvl w:val="5"/>
    </w:pPr>
  </w:style>
  <w:style w:type="paragraph" w:customStyle="1" w:styleId="136">
    <w:name w:val="附录图"/>
    <w:next w:val="38"/>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38"/>
    <w:autoRedefine/>
    <w:qFormat/>
    <w:uiPriority w:val="0"/>
    <w:pPr>
      <w:outlineLvl w:val="6"/>
    </w:pPr>
  </w:style>
  <w:style w:type="paragraph" w:customStyle="1" w:styleId="139">
    <w:name w:val="附录性质"/>
    <w:basedOn w:val="1"/>
    <w:autoRedefine/>
    <w:qFormat/>
    <w:uiPriority w:val="0"/>
    <w:pPr>
      <w:widowControl/>
      <w:adjustRightInd/>
      <w:jc w:val="center"/>
    </w:pPr>
    <w:rPr>
      <w:rFonts w:ascii="黑体" w:eastAsia="黑体"/>
    </w:rPr>
  </w:style>
  <w:style w:type="paragraph" w:customStyle="1" w:styleId="140">
    <w:name w:val="附录一级无标题条"/>
    <w:basedOn w:val="96"/>
    <w:next w:val="38"/>
    <w:autoRedefine/>
    <w:qFormat/>
    <w:uiPriority w:val="0"/>
    <w:pPr>
      <w:autoSpaceDN w:val="0"/>
      <w:outlineLvl w:val="2"/>
    </w:pPr>
    <w:rPr>
      <w:rFonts w:ascii="宋体" w:hAnsi="宋体" w:eastAsia="宋体"/>
    </w:rPr>
  </w:style>
  <w:style w:type="character" w:customStyle="1" w:styleId="141">
    <w:name w:val="个人答复风格"/>
    <w:autoRedefine/>
    <w:qFormat/>
    <w:uiPriority w:val="0"/>
    <w:rPr>
      <w:rFonts w:ascii="Arial" w:hAnsi="Arial" w:eastAsia="宋体" w:cs="Arial"/>
      <w:color w:val="auto"/>
      <w:spacing w:val="0"/>
      <w:sz w:val="20"/>
    </w:rPr>
  </w:style>
  <w:style w:type="character" w:customStyle="1" w:styleId="142">
    <w:name w:val="个人撰写风格"/>
    <w:autoRedefine/>
    <w:qFormat/>
    <w:uiPriority w:val="0"/>
    <w:rPr>
      <w:rFonts w:ascii="Arial" w:hAnsi="Arial" w:eastAsia="宋体" w:cs="Arial"/>
      <w:color w:val="auto"/>
      <w:spacing w:val="0"/>
      <w:sz w:val="20"/>
    </w:rPr>
  </w:style>
  <w:style w:type="paragraph" w:customStyle="1" w:styleId="143">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38"/>
    <w:autoRedefine/>
    <w:qFormat/>
    <w:uiPriority w:val="0"/>
    <w:pPr>
      <w:tabs>
        <w:tab w:val="left" w:pos="840"/>
      </w:tabs>
    </w:pPr>
  </w:style>
  <w:style w:type="paragraph" w:customStyle="1" w:styleId="146">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autoRedefine/>
    <w:semiHidden/>
    <w:qFormat/>
    <w:uiPriority w:val="0"/>
    <w:pPr>
      <w:adjustRightInd/>
      <w:spacing w:line="240" w:lineRule="auto"/>
      <w:jc w:val="left"/>
    </w:pPr>
    <w:rPr>
      <w:bCs/>
      <w:iCs/>
    </w:rPr>
  </w:style>
  <w:style w:type="paragraph" w:customStyle="1" w:styleId="148">
    <w:name w:val="目录 31"/>
    <w:basedOn w:val="1"/>
    <w:next w:val="1"/>
    <w:autoRedefine/>
    <w:semiHidden/>
    <w:qFormat/>
    <w:uiPriority w:val="0"/>
    <w:pPr>
      <w:spacing w:line="240" w:lineRule="auto"/>
    </w:pPr>
    <w:rPr>
      <w:rFonts w:ascii="宋体" w:hAnsi="宋体"/>
      <w:iCs/>
    </w:rPr>
  </w:style>
  <w:style w:type="paragraph" w:customStyle="1" w:styleId="149">
    <w:name w:val="目录 41"/>
    <w:basedOn w:val="1"/>
    <w:next w:val="1"/>
    <w:autoRedefine/>
    <w:semiHidden/>
    <w:qFormat/>
    <w:uiPriority w:val="0"/>
    <w:pPr>
      <w:adjustRightInd/>
      <w:spacing w:line="240" w:lineRule="auto"/>
      <w:jc w:val="left"/>
    </w:pPr>
  </w:style>
  <w:style w:type="paragraph" w:customStyle="1" w:styleId="150">
    <w:name w:val="目录 51"/>
    <w:basedOn w:val="1"/>
    <w:next w:val="1"/>
    <w:autoRedefine/>
    <w:semiHidden/>
    <w:qFormat/>
    <w:uiPriority w:val="0"/>
    <w:pPr>
      <w:spacing w:line="240" w:lineRule="auto"/>
    </w:pPr>
    <w:rPr>
      <w:rFonts w:ascii="宋体" w:hAnsi="宋体"/>
    </w:rPr>
  </w:style>
  <w:style w:type="paragraph" w:customStyle="1" w:styleId="151">
    <w:name w:val="目录 61"/>
    <w:basedOn w:val="1"/>
    <w:next w:val="1"/>
    <w:autoRedefine/>
    <w:semiHidden/>
    <w:qFormat/>
    <w:uiPriority w:val="0"/>
    <w:pPr>
      <w:adjustRightInd/>
      <w:spacing w:line="240" w:lineRule="auto"/>
      <w:jc w:val="left"/>
    </w:pPr>
  </w:style>
  <w:style w:type="paragraph" w:customStyle="1" w:styleId="152">
    <w:name w:val="目录 71"/>
    <w:basedOn w:val="151"/>
    <w:autoRedefine/>
    <w:semiHidden/>
    <w:qFormat/>
    <w:uiPriority w:val="0"/>
    <w:pPr>
      <w:ind w:left="1260"/>
    </w:pPr>
  </w:style>
  <w:style w:type="paragraph" w:customStyle="1" w:styleId="153">
    <w:name w:val="目录 81"/>
    <w:basedOn w:val="152"/>
    <w:autoRedefine/>
    <w:semiHidden/>
    <w:qFormat/>
    <w:uiPriority w:val="0"/>
    <w:pPr>
      <w:ind w:left="1470"/>
    </w:pPr>
  </w:style>
  <w:style w:type="paragraph" w:customStyle="1" w:styleId="154">
    <w:name w:val="目录 91"/>
    <w:basedOn w:val="153"/>
    <w:autoRedefine/>
    <w:semiHidden/>
    <w:qFormat/>
    <w:uiPriority w:val="0"/>
    <w:pPr>
      <w:ind w:left="1680"/>
    </w:pPr>
  </w:style>
  <w:style w:type="paragraph" w:customStyle="1" w:styleId="155">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autoRedefine/>
    <w:qFormat/>
    <w:uiPriority w:val="0"/>
    <w:pPr>
      <w:framePr w:wrap="around"/>
      <w:spacing w:line="0" w:lineRule="atLeast"/>
    </w:pPr>
    <w:rPr>
      <w:rFonts w:ascii="黑体" w:eastAsia="黑体"/>
      <w:b w:val="0"/>
    </w:rPr>
  </w:style>
  <w:style w:type="paragraph" w:customStyle="1" w:styleId="157">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8">
    <w:name w:val="实施日期"/>
    <w:basedOn w:val="125"/>
    <w:autoRedefine/>
    <w:qFormat/>
    <w:uiPriority w:val="0"/>
    <w:pPr>
      <w:framePr w:hSpace="0" w:wrap="around" w:xAlign="right"/>
      <w:jc w:val="right"/>
    </w:pPr>
  </w:style>
  <w:style w:type="paragraph" w:customStyle="1" w:styleId="159">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60">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38"/>
    <w:autoRedefine/>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autoRedefine/>
    <w:qFormat/>
    <w:uiPriority w:val="0"/>
    <w:pPr>
      <w:numPr>
        <w:ilvl w:val="6"/>
        <w:numId w:val="20"/>
      </w:numPr>
      <w:adjustRightInd/>
    </w:pPr>
    <w:rPr>
      <w:szCs w:val="24"/>
    </w:rPr>
  </w:style>
  <w:style w:type="paragraph" w:customStyle="1" w:styleId="163">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4">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autoRedefine/>
    <w:qFormat/>
    <w:uiPriority w:val="0"/>
    <w:pPr>
      <w:ind w:left="1406" w:leftChars="0" w:hanging="499" w:firstLineChars="0"/>
    </w:pPr>
  </w:style>
  <w:style w:type="paragraph" w:customStyle="1" w:styleId="166">
    <w:name w:val="标准文件_一级无标题"/>
    <w:basedOn w:val="110"/>
    <w:autoRedefine/>
    <w:qFormat/>
    <w:uiPriority w:val="0"/>
    <w:pPr>
      <w:spacing w:before="0" w:beforeLines="0" w:after="0" w:afterLines="0"/>
      <w:outlineLvl w:val="9"/>
    </w:pPr>
    <w:rPr>
      <w:rFonts w:ascii="宋体" w:eastAsia="宋体"/>
    </w:rPr>
  </w:style>
  <w:style w:type="paragraph" w:customStyle="1" w:styleId="167">
    <w:name w:val="标准文件_五级无标题"/>
    <w:basedOn w:val="43"/>
    <w:autoRedefine/>
    <w:qFormat/>
    <w:uiPriority w:val="0"/>
    <w:pPr>
      <w:spacing w:before="0" w:beforeLines="0" w:after="0" w:afterLines="0"/>
      <w:outlineLvl w:val="9"/>
    </w:pPr>
    <w:rPr>
      <w:rFonts w:ascii="宋体" w:eastAsia="宋体"/>
    </w:rPr>
  </w:style>
  <w:style w:type="paragraph" w:customStyle="1" w:styleId="168">
    <w:name w:val="标准文件_三级无标题"/>
    <w:basedOn w:val="41"/>
    <w:autoRedefine/>
    <w:qFormat/>
    <w:uiPriority w:val="0"/>
    <w:pPr>
      <w:spacing w:before="0" w:beforeLines="0" w:after="0" w:afterLines="0"/>
      <w:outlineLvl w:val="9"/>
    </w:pPr>
    <w:rPr>
      <w:rFonts w:ascii="宋体" w:eastAsia="宋体"/>
    </w:rPr>
  </w:style>
  <w:style w:type="paragraph" w:customStyle="1" w:styleId="169">
    <w:name w:val="标准文件_二级无标题"/>
    <w:basedOn w:val="37"/>
    <w:autoRedefine/>
    <w:qFormat/>
    <w:uiPriority w:val="0"/>
    <w:pPr>
      <w:spacing w:before="0" w:beforeLines="0" w:after="0" w:afterLines="0"/>
      <w:outlineLvl w:val="9"/>
    </w:pPr>
    <w:rPr>
      <w:rFonts w:ascii="宋体" w:eastAsia="宋体"/>
    </w:rPr>
  </w:style>
  <w:style w:type="paragraph" w:customStyle="1" w:styleId="170">
    <w:name w:val="标准_四级无标题"/>
    <w:basedOn w:val="42"/>
    <w:next w:val="38"/>
    <w:autoRedefine/>
    <w:qFormat/>
    <w:uiPriority w:val="0"/>
    <w:rPr>
      <w:rFonts w:eastAsia="宋体"/>
    </w:rPr>
  </w:style>
  <w:style w:type="paragraph" w:customStyle="1" w:styleId="171">
    <w:name w:val="标准文件_四级无标题"/>
    <w:basedOn w:val="42"/>
    <w:autoRedefine/>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38"/>
    <w:autoRedefine/>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38"/>
    <w:autoRedefine/>
    <w:qFormat/>
    <w:uiPriority w:val="0"/>
    <w:pPr>
      <w:numPr>
        <w:ilvl w:val="0"/>
        <w:numId w:val="24"/>
      </w:numPr>
      <w:ind w:firstLine="0" w:firstLineChars="0"/>
    </w:pPr>
    <w:rPr>
      <w:rFonts w:cs="Arial"/>
      <w:szCs w:val="28"/>
    </w:rPr>
  </w:style>
  <w:style w:type="paragraph" w:customStyle="1" w:styleId="174">
    <w:name w:val="标准文件_附录标题"/>
    <w:basedOn w:val="85"/>
    <w:autoRedefine/>
    <w:qFormat/>
    <w:uiPriority w:val="0"/>
    <w:pPr>
      <w:numPr>
        <w:numId w:val="0"/>
      </w:numPr>
      <w:spacing w:after="280"/>
      <w:outlineLvl w:val="9"/>
    </w:pPr>
  </w:style>
  <w:style w:type="paragraph" w:customStyle="1" w:styleId="175">
    <w:name w:val="标准文件_二级项"/>
    <w:autoRedefine/>
    <w:qFormat/>
    <w:uiPriority w:val="0"/>
    <w:rPr>
      <w:rFonts w:ascii="宋体" w:hAnsi="Times New Roman" w:eastAsia="宋体" w:cs="Times New Roman"/>
      <w:sz w:val="21"/>
      <w:lang w:val="en-US" w:eastAsia="zh-CN" w:bidi="ar-SA"/>
    </w:rPr>
  </w:style>
  <w:style w:type="paragraph" w:customStyle="1" w:styleId="176">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38"/>
    <w:autoRedefine/>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38"/>
    <w:autoRedefine/>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38"/>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38"/>
    <w:autoRedefine/>
    <w:qFormat/>
    <w:uiPriority w:val="0"/>
    <w:pPr>
      <w:ind w:firstLine="0" w:firstLineChars="0"/>
      <w:jc w:val="center"/>
    </w:pPr>
    <w:rPr>
      <w:sz w:val="18"/>
    </w:rPr>
  </w:style>
  <w:style w:type="paragraph" w:customStyle="1" w:styleId="183">
    <w:name w:val="标准文件_注："/>
    <w:next w:val="38"/>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38"/>
    <w:autoRedefine/>
    <w:qFormat/>
    <w:uiPriority w:val="0"/>
    <w:pPr>
      <w:ind w:firstLine="420"/>
    </w:pPr>
    <w:rPr>
      <w:sz w:val="18"/>
    </w:rPr>
  </w:style>
  <w:style w:type="paragraph" w:customStyle="1" w:styleId="187">
    <w:name w:val="标准文件_示例×："/>
    <w:basedOn w:val="1"/>
    <w:next w:val="186"/>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38"/>
    <w:autoRedefine/>
    <w:qFormat/>
    <w:uiPriority w:val="0"/>
    <w:rPr>
      <w:rFonts w:ascii="宋体" w:hAnsi="Times New Roman"/>
      <w:sz w:val="21"/>
    </w:rPr>
  </w:style>
  <w:style w:type="paragraph" w:customStyle="1" w:styleId="189">
    <w:name w:val="标准文件_表格续"/>
    <w:basedOn w:val="38"/>
    <w:next w:val="38"/>
    <w:autoRedefine/>
    <w:qFormat/>
    <w:uiPriority w:val="0"/>
    <w:pPr>
      <w:jc w:val="center"/>
    </w:pPr>
    <w:rPr>
      <w:rFonts w:ascii="黑体" w:hAnsi="黑体" w:eastAsia="黑体"/>
    </w:rPr>
  </w:style>
  <w:style w:type="character" w:styleId="190">
    <w:name w:val="Placeholder Text"/>
    <w:basedOn w:val="31"/>
    <w:autoRedefine/>
    <w:semiHidden/>
    <w:qFormat/>
    <w:uiPriority w:val="99"/>
    <w:rPr>
      <w:color w:val="808080"/>
    </w:rPr>
  </w:style>
  <w:style w:type="paragraph" w:customStyle="1" w:styleId="191">
    <w:name w:val="标准文件_二级项2"/>
    <w:basedOn w:val="38"/>
    <w:autoRedefine/>
    <w:qFormat/>
    <w:uiPriority w:val="0"/>
    <w:pPr>
      <w:numPr>
        <w:ilvl w:val="1"/>
        <w:numId w:val="21"/>
      </w:numPr>
      <w:ind w:firstLine="0" w:firstLineChars="0"/>
    </w:pPr>
  </w:style>
  <w:style w:type="paragraph" w:customStyle="1" w:styleId="192">
    <w:name w:val="标准文件_三级项2"/>
    <w:basedOn w:val="38"/>
    <w:autoRedefine/>
    <w:qFormat/>
    <w:uiPriority w:val="0"/>
    <w:pPr>
      <w:numPr>
        <w:ilvl w:val="0"/>
        <w:numId w:val="30"/>
      </w:numPr>
      <w:spacing w:line="300" w:lineRule="exact"/>
      <w:ind w:firstLineChars="0"/>
    </w:pPr>
    <w:rPr>
      <w:rFonts w:ascii="Times New Roman"/>
    </w:rPr>
  </w:style>
  <w:style w:type="paragraph" w:customStyle="1" w:styleId="193">
    <w:name w:val="标准文件_一级项2"/>
    <w:basedOn w:val="38"/>
    <w:autoRedefine/>
    <w:qFormat/>
    <w:uiPriority w:val="0"/>
    <w:pPr>
      <w:numPr>
        <w:ilvl w:val="0"/>
        <w:numId w:val="31"/>
      </w:numPr>
      <w:spacing w:line="300" w:lineRule="exact"/>
      <w:ind w:firstLineChars="0"/>
    </w:pPr>
    <w:rPr>
      <w:rFonts w:ascii="Times New Roman"/>
    </w:rPr>
  </w:style>
  <w:style w:type="paragraph" w:customStyle="1" w:styleId="194">
    <w:name w:val="标准文件_提示"/>
    <w:basedOn w:val="38"/>
    <w:next w:val="38"/>
    <w:autoRedefine/>
    <w:qFormat/>
    <w:uiPriority w:val="0"/>
    <w:pPr>
      <w:ind w:firstLine="420"/>
    </w:pPr>
    <w:rPr>
      <w:rFonts w:ascii="黑体" w:eastAsia="黑体"/>
    </w:rPr>
  </w:style>
  <w:style w:type="character" w:customStyle="1" w:styleId="195">
    <w:name w:val="标准文件_来源"/>
    <w:basedOn w:val="31"/>
    <w:autoRedefine/>
    <w:qFormat/>
    <w:uiPriority w:val="1"/>
    <w:rPr>
      <w:rFonts w:eastAsia="宋体"/>
      <w:sz w:val="21"/>
    </w:rPr>
  </w:style>
  <w:style w:type="paragraph" w:customStyle="1" w:styleId="196">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5"/>
    <w:autoRedefine/>
    <w:qFormat/>
    <w:uiPriority w:val="0"/>
    <w:pPr>
      <w:framePr w:w="3997" w:h="471" w:hRule="exact" w:hSpace="0" w:vSpace="181" w:wrap="around" w:vAnchor="page" w:hAnchor="page" w:x="1419" w:y="14097"/>
    </w:pPr>
  </w:style>
  <w:style w:type="paragraph" w:customStyle="1" w:styleId="198">
    <w:name w:val="其他实施日期"/>
    <w:basedOn w:val="158"/>
    <w:autoRedefine/>
    <w:qFormat/>
    <w:uiPriority w:val="0"/>
    <w:pPr>
      <w:framePr w:w="3997" w:h="471" w:hRule="exact" w:vSpace="181" w:wrap="around" w:vAnchor="page" w:hAnchor="page" w:x="7089" w:y="14097"/>
    </w:pPr>
  </w:style>
  <w:style w:type="paragraph" w:customStyle="1" w:styleId="199">
    <w:name w:val="标准文件_文件编号"/>
    <w:basedOn w:val="38"/>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autoRedefine/>
    <w:qFormat/>
    <w:uiPriority w:val="0"/>
    <w:pPr>
      <w:spacing w:before="57"/>
    </w:pPr>
    <w:rPr>
      <w:sz w:val="21"/>
    </w:rPr>
  </w:style>
  <w:style w:type="paragraph" w:customStyle="1" w:styleId="201">
    <w:name w:val="标准文件_文件名称"/>
    <w:basedOn w:val="38"/>
    <w:next w:val="38"/>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38"/>
    <w:next w:val="38"/>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38"/>
    <w:next w:val="38"/>
    <w:autoRedefine/>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38"/>
    <w:next w:val="38"/>
    <w:autoRedefine/>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38"/>
    <w:next w:val="38"/>
    <w:autoRedefine/>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38"/>
    <w:next w:val="38"/>
    <w:autoRedefine/>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38"/>
    <w:next w:val="38"/>
    <w:autoRedefine/>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38"/>
    <w:next w:val="38"/>
    <w:autoRedefine/>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38"/>
    <w:autoRedefine/>
    <w:qFormat/>
    <w:uiPriority w:val="0"/>
    <w:pPr>
      <w:ind w:left="811" w:firstLine="0" w:firstLineChars="0"/>
    </w:pPr>
    <w:rPr>
      <w:sz w:val="18"/>
    </w:rPr>
  </w:style>
  <w:style w:type="paragraph" w:customStyle="1" w:styleId="210">
    <w:name w:val="标准文件_注X后"/>
    <w:basedOn w:val="38"/>
    <w:autoRedefine/>
    <w:qFormat/>
    <w:uiPriority w:val="0"/>
    <w:pPr>
      <w:ind w:left="811" w:firstLine="0" w:firstLineChars="0"/>
    </w:pPr>
    <w:rPr>
      <w:sz w:val="18"/>
    </w:rPr>
  </w:style>
  <w:style w:type="paragraph" w:customStyle="1" w:styleId="211">
    <w:name w:val="标准文件_示例后"/>
    <w:basedOn w:val="38"/>
    <w:autoRedefine/>
    <w:qFormat/>
    <w:uiPriority w:val="0"/>
    <w:pPr>
      <w:ind w:left="964" w:firstLine="0" w:firstLineChars="0"/>
    </w:pPr>
    <w:rPr>
      <w:sz w:val="18"/>
    </w:rPr>
  </w:style>
  <w:style w:type="paragraph" w:customStyle="1" w:styleId="212">
    <w:name w:val="标准文件_示例X后"/>
    <w:basedOn w:val="38"/>
    <w:link w:val="213"/>
    <w:autoRedefine/>
    <w:qFormat/>
    <w:uiPriority w:val="0"/>
    <w:pPr>
      <w:ind w:left="1049" w:firstLine="0" w:firstLineChars="0"/>
    </w:pPr>
    <w:rPr>
      <w:sz w:val="18"/>
    </w:rPr>
  </w:style>
  <w:style w:type="character" w:customStyle="1" w:styleId="213">
    <w:name w:val="标准文件_示例X后 字符"/>
    <w:basedOn w:val="188"/>
    <w:link w:val="212"/>
    <w:autoRedefine/>
    <w:qFormat/>
    <w:uiPriority w:val="0"/>
    <w:rPr>
      <w:rFonts w:ascii="宋体" w:hAnsi="Times New Roman"/>
      <w:sz w:val="18"/>
    </w:rPr>
  </w:style>
  <w:style w:type="paragraph" w:customStyle="1" w:styleId="214">
    <w:name w:val="标准文件_索引项"/>
    <w:basedOn w:val="38"/>
    <w:next w:val="38"/>
    <w:autoRedefine/>
    <w:qFormat/>
    <w:uiPriority w:val="0"/>
    <w:pPr>
      <w:tabs>
        <w:tab w:val="right" w:leader="dot" w:pos="9356"/>
      </w:tabs>
      <w:ind w:left="210" w:hanging="210" w:firstLineChars="0"/>
      <w:jc w:val="left"/>
    </w:pPr>
  </w:style>
  <w:style w:type="paragraph" w:customStyle="1" w:styleId="215">
    <w:name w:val="标准文件_附录一级无标题"/>
    <w:basedOn w:val="87"/>
    <w:autoRedefine/>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8"/>
    <w:autoRedefine/>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90"/>
    <w:autoRedefine/>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91"/>
    <w:autoRedefine/>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93"/>
    <w:autoRedefine/>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38"/>
    <w:autoRedefine/>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38"/>
    <w:autoRedefine/>
    <w:qFormat/>
    <w:uiPriority w:val="0"/>
    <w:pPr>
      <w:spacing w:before="0" w:beforeLines="0" w:after="0" w:afterLines="0" w:line="276" w:lineRule="auto"/>
    </w:pPr>
    <w:rPr>
      <w:rFonts w:ascii="宋体" w:eastAsia="宋体"/>
    </w:rPr>
  </w:style>
  <w:style w:type="paragraph" w:customStyle="1" w:styleId="222">
    <w:name w:val="标准文件_引言三级无标题"/>
    <w:basedOn w:val="206"/>
    <w:autoRedefine/>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38"/>
    <w:autoRedefine/>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38"/>
    <w:autoRedefine/>
    <w:qFormat/>
    <w:uiPriority w:val="0"/>
    <w:pPr>
      <w:spacing w:before="0" w:beforeLines="0" w:after="0" w:afterLines="0" w:line="276" w:lineRule="auto"/>
    </w:pPr>
    <w:rPr>
      <w:rFonts w:ascii="宋体" w:eastAsia="宋体"/>
    </w:rPr>
  </w:style>
  <w:style w:type="paragraph" w:customStyle="1" w:styleId="225">
    <w:name w:val="标准文件_索引标题"/>
    <w:basedOn w:val="73"/>
    <w:next w:val="38"/>
    <w:autoRedefine/>
    <w:qFormat/>
    <w:uiPriority w:val="0"/>
    <w:rPr>
      <w:rFonts w:hAnsi="黑体"/>
    </w:rPr>
  </w:style>
  <w:style w:type="paragraph" w:customStyle="1" w:styleId="226">
    <w:name w:val="标准文件_脚注内容"/>
    <w:basedOn w:val="38"/>
    <w:autoRedefine/>
    <w:qFormat/>
    <w:uiPriority w:val="0"/>
    <w:pPr>
      <w:ind w:left="400" w:leftChars="200" w:hanging="200" w:hangingChars="200"/>
    </w:pPr>
    <w:rPr>
      <w:sz w:val="15"/>
    </w:rPr>
  </w:style>
  <w:style w:type="paragraph" w:customStyle="1" w:styleId="227">
    <w:name w:val="标准文件_术语条一"/>
    <w:basedOn w:val="166"/>
    <w:next w:val="38"/>
    <w:autoRedefine/>
    <w:qFormat/>
    <w:uiPriority w:val="0"/>
  </w:style>
  <w:style w:type="paragraph" w:customStyle="1" w:styleId="228">
    <w:name w:val="标准文件_术语条二"/>
    <w:basedOn w:val="169"/>
    <w:next w:val="38"/>
    <w:autoRedefine/>
    <w:qFormat/>
    <w:uiPriority w:val="0"/>
  </w:style>
  <w:style w:type="paragraph" w:customStyle="1" w:styleId="229">
    <w:name w:val="标准文件_术语条三"/>
    <w:basedOn w:val="168"/>
    <w:next w:val="38"/>
    <w:autoRedefine/>
    <w:qFormat/>
    <w:uiPriority w:val="0"/>
  </w:style>
  <w:style w:type="paragraph" w:customStyle="1" w:styleId="230">
    <w:name w:val="标准文件_术语条四"/>
    <w:basedOn w:val="171"/>
    <w:next w:val="38"/>
    <w:autoRedefine/>
    <w:qFormat/>
    <w:uiPriority w:val="0"/>
  </w:style>
  <w:style w:type="paragraph" w:customStyle="1" w:styleId="231">
    <w:name w:val="标准文件_术语条五"/>
    <w:basedOn w:val="167"/>
    <w:next w:val="38"/>
    <w:autoRedefine/>
    <w:qFormat/>
    <w:uiPriority w:val="0"/>
  </w:style>
  <w:style w:type="paragraph" w:customStyle="1" w:styleId="23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autoRedefine/>
    <w:qFormat/>
    <w:uiPriority w:val="0"/>
    <w:rPr>
      <w:rFonts w:ascii="黑体" w:eastAsia="黑体"/>
      <w:spacing w:val="85"/>
      <w:w w:val="100"/>
      <w:position w:val="3"/>
      <w:sz w:val="28"/>
      <w:szCs w:val="28"/>
    </w:rPr>
  </w:style>
  <w:style w:type="paragraph" w:customStyle="1" w:styleId="234">
    <w:name w:val="段"/>
    <w:basedOn w:val="1"/>
    <w:autoRedefine/>
    <w:qFormat/>
    <w:uiPriority w:val="0"/>
    <w:pPr>
      <w:widowControl/>
      <w:autoSpaceDE w:val="0"/>
      <w:autoSpaceDN w:val="0"/>
      <w:adjustRightInd/>
      <w:spacing w:line="240" w:lineRule="auto"/>
      <w:ind w:firstLine="420" w:firstLineChars="200"/>
    </w:pPr>
    <w:rPr>
      <w:rFonts w:ascii="宋体" w:hAnsi="Times New Roman"/>
      <w:kern w:val="0"/>
    </w:rPr>
  </w:style>
  <w:style w:type="paragraph" w:customStyle="1" w:styleId="235">
    <w:name w:val="章标题"/>
    <w:basedOn w:val="1"/>
    <w:next w:val="234"/>
    <w:autoRedefine/>
    <w:qFormat/>
    <w:uiPriority w:val="0"/>
    <w:pPr>
      <w:widowControl/>
      <w:adjustRightInd/>
      <w:spacing w:beforeLines="100" w:afterLines="100" w:line="240" w:lineRule="auto"/>
      <w:outlineLvl w:val="1"/>
    </w:pPr>
    <w:rPr>
      <w:rFonts w:ascii="黑体" w:hAnsi="Times New Roman" w:eastAsia="黑体"/>
      <w:kern w:val="0"/>
    </w:rPr>
  </w:style>
  <w:style w:type="paragraph" w:customStyle="1" w:styleId="236">
    <w:name w:val="一级条标题"/>
    <w:basedOn w:val="1"/>
    <w:next w:val="234"/>
    <w:autoRedefine/>
    <w:qFormat/>
    <w:uiPriority w:val="0"/>
    <w:pPr>
      <w:widowControl/>
      <w:adjustRightInd/>
      <w:spacing w:beforeLines="50" w:afterLines="50" w:line="240" w:lineRule="auto"/>
      <w:ind w:left="1701"/>
      <w:jc w:val="left"/>
      <w:outlineLvl w:val="2"/>
    </w:pPr>
    <w:rPr>
      <w:rFonts w:ascii="黑体" w:hAnsi="Times New Roman" w:eastAsia="黑体"/>
      <w:kern w:val="0"/>
    </w:rPr>
  </w:style>
  <w:style w:type="paragraph" w:customStyle="1" w:styleId="237">
    <w:name w:val="三级条标题"/>
    <w:basedOn w:val="1"/>
    <w:next w:val="234"/>
    <w:autoRedefine/>
    <w:qFormat/>
    <w:uiPriority w:val="0"/>
    <w:pPr>
      <w:widowControl/>
      <w:adjustRightInd/>
      <w:spacing w:beforeLines="50" w:afterLines="50" w:line="240" w:lineRule="auto"/>
      <w:jc w:val="left"/>
      <w:outlineLvl w:val="4"/>
    </w:pPr>
    <w:rPr>
      <w:rFonts w:ascii="黑体" w:hAnsi="Times New Roman" w:eastAsia="黑体"/>
      <w:kern w:val="0"/>
    </w:rPr>
  </w:style>
  <w:style w:type="paragraph" w:customStyle="1" w:styleId="238">
    <w:name w:val="二级无"/>
    <w:basedOn w:val="239"/>
    <w:autoRedefine/>
    <w:qFormat/>
    <w:uiPriority w:val="0"/>
    <w:pPr>
      <w:ind w:left="1843"/>
    </w:pPr>
    <w:rPr>
      <w:rFonts w:ascii="宋体"/>
    </w:rPr>
  </w:style>
  <w:style w:type="paragraph" w:customStyle="1" w:styleId="239">
    <w:name w:val="二级条标题"/>
    <w:basedOn w:val="236"/>
    <w:next w:val="234"/>
    <w:autoRedefine/>
    <w:qFormat/>
    <w:uiPriority w:val="0"/>
    <w:pPr>
      <w:spacing w:before="50" w:after="50"/>
      <w:outlineLvl w:val="3"/>
    </w:pPr>
  </w:style>
  <w:style w:type="paragraph" w:customStyle="1" w:styleId="240">
    <w:name w:val="Table Paragraph"/>
    <w:basedOn w:val="1"/>
    <w:autoRedefine/>
    <w:qFormat/>
    <w:uiPriority w:val="1"/>
    <w:rPr>
      <w:rFonts w:ascii="微软雅黑" w:hAnsi="微软雅黑" w:eastAsia="微软雅黑" w:cs="微软雅黑"/>
      <w:lang w:val="zh-CN" w:bidi="zh-CN"/>
    </w:rPr>
  </w:style>
  <w:style w:type="paragraph" w:customStyle="1" w:styleId="241">
    <w:name w:val="终结线"/>
    <w:basedOn w:val="1"/>
    <w:autoRedefine/>
    <w:qFormat/>
    <w:uiPriority w:val="0"/>
    <w:pPr>
      <w:framePr w:hSpace="181" w:vSpace="181" w:wrap="around" w:vAnchor="text" w:hAnchor="margin" w:xAlign="center" w:y="285"/>
    </w:pPr>
  </w:style>
  <w:style w:type="character" w:customStyle="1" w:styleId="242">
    <w:name w:val="标准文件_破折号列项（二级） Char"/>
    <w:link w:val="102"/>
    <w:autoRedefine/>
    <w:qFormat/>
    <w:uiPriority w:val="0"/>
  </w:style>
  <w:style w:type="character" w:customStyle="1" w:styleId="243">
    <w:name w:val="标准文件_公式后的破折号 Char"/>
    <w:link w:val="97"/>
    <w:autoRedefine/>
    <w:qFormat/>
    <w:uiPriority w:val="0"/>
  </w:style>
  <w:style w:type="paragraph" w:customStyle="1" w:styleId="244">
    <w:name w:val="WPSOffice手动目录 1"/>
    <w:autoRedefine/>
    <w:qFormat/>
    <w:uiPriority w:val="0"/>
    <w:pPr>
      <w:ind w:leftChars="0"/>
    </w:pPr>
    <w:rPr>
      <w:rFonts w:ascii="Times New Roman" w:hAnsi="Times New Roman" w:eastAsia="宋体" w:cs="Times New Roman"/>
      <w:sz w:val="20"/>
      <w:szCs w:val="20"/>
    </w:rPr>
  </w:style>
  <w:style w:type="paragraph" w:customStyle="1" w:styleId="245">
    <w:name w:val="WPSOffice手动目录 2"/>
    <w:autoRedefine/>
    <w:qFormat/>
    <w:uiPriority w:val="0"/>
    <w:pPr>
      <w:ind w:leftChars="200"/>
    </w:pPr>
    <w:rPr>
      <w:rFonts w:ascii="Times New Roman" w:hAnsi="Times New Roman" w:eastAsia="宋体" w:cs="Times New Roman"/>
      <w:sz w:val="20"/>
      <w:szCs w:val="20"/>
    </w:rPr>
  </w:style>
  <w:style w:type="character" w:customStyle="1" w:styleId="246">
    <w:name w:val="标准文件_目次、标准名称标题 Char"/>
    <w:link w:val="99"/>
    <w:autoRedefine/>
    <w:qFormat/>
    <w:uiPriority w:val="0"/>
  </w:style>
  <w:style w:type="character" w:customStyle="1" w:styleId="247">
    <w:name w:val="标准文件_目录标题 Char"/>
    <w:link w:val="100"/>
    <w:autoRedefine/>
    <w:qFormat/>
    <w:uiPriority w:val="0"/>
    <w:rPr>
      <w:rFonts w:ascii="黑体" w:eastAsia="黑体"/>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6.xml"/><Relationship Id="rId17" Type="http://schemas.openxmlformats.org/officeDocument/2006/relationships/footer" Target="footer5.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D28E717996244DD8D08741D376505B4"/>
        <w:style w:val=""/>
        <w:category>
          <w:name w:val="常规"/>
          <w:gallery w:val="placeholder"/>
        </w:category>
        <w:types>
          <w:type w:val="bbPlcHdr"/>
        </w:types>
        <w:behaviors>
          <w:behavior w:val="content"/>
        </w:behaviors>
        <w:description w:val=""/>
        <w:guid w:val="{CB143797-2A8C-4D98-B9B5-061DDF167D0F}"/>
      </w:docPartPr>
      <w:docPartBody>
        <w:p w14:paraId="040D2825">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ED7"/>
    <w:rsid w:val="0023130A"/>
    <w:rsid w:val="00442ABA"/>
    <w:rsid w:val="006C4DB8"/>
    <w:rsid w:val="006D4C45"/>
    <w:rsid w:val="00822ED7"/>
    <w:rsid w:val="008E3B76"/>
    <w:rsid w:val="0092153C"/>
    <w:rsid w:val="00984B05"/>
    <w:rsid w:val="00A2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60CF930FB81B4C5AA6B1DD183FE6F66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D28E717996244DD8D08741D376505B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75D7BF58D3F4594BF01F0AE6E86F2E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EF8505-9C80-45A4-8CEB-EAFCBB4E9839}">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18</Pages>
  <Words>10823</Words>
  <Characters>12518</Characters>
  <Lines>38</Lines>
  <Paragraphs>10</Paragraphs>
  <TotalTime>3</TotalTime>
  <ScaleCrop>false</ScaleCrop>
  <LinksUpToDate>false</LinksUpToDate>
  <CharactersWithSpaces>13036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2022-09-05T07:01:00Z</dcterms:created>
  <dc:creator>ZHH</dc:creator>
  <dc:description>&lt;config cover="true" show_menu="true" version="1.0.0" doctype="SDKXY"&gt;_x000d_
&lt;/config&gt;</dc:description>
  <cp:lastModifiedBy>WPS_1465913983</cp:lastModifiedBy>
  <cp:lastPrinted>2021-02-02T08:22:00Z</cp:lastPrinted>
  <dcterms:modified xsi:type="dcterms:W3CDTF">2024-10-10T01:53:16Z</dcterms:modified>
  <dc:title>团体标准</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B6EC4379F89E49BAB7413F3886F05D8F_13</vt:lpwstr>
  </property>
</Properties>
</file>