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E45C">
      <w:pPr>
        <w:pStyle w:val="61"/>
        <w:framePr w:w="9639" w:h="624" w:hRule="exact" w:hSpace="181" w:vSpace="181" w:wrap="around" w:hAnchor="page" w:x="1432" w:y="2905"/>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tbl>
      <w:tblPr>
        <w:tblStyle w:val="30"/>
        <w:tblpPr w:leftFromText="180" w:rightFromText="180" w:vertAnchor="text" w:horzAnchor="page" w:tblpX="1412" w:tblpY="75"/>
        <w:tblOverlap w:val="never"/>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1C2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1E0FEE">
            <w:pPr>
              <w:pStyle w:val="19"/>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E44811">
            <w:pPr>
              <w:pStyle w:val="19"/>
              <w:tabs>
                <w:tab w:val="clear" w:pos="4153"/>
                <w:tab w:val="clear" w:pos="8306"/>
              </w:tabs>
              <w:spacing w:line="240" w:lineRule="auto"/>
              <w:jc w:val="both"/>
              <w:rPr>
                <w:rFonts w:hint="eastAsia" w:ascii="黑体" w:hAnsi="黑体" w:eastAsia="黑体"/>
                <w:sz w:val="21"/>
                <w:szCs w:val="21"/>
                <w:lang w:val="en-US" w:eastAsia="zh-CN"/>
              </w:rPr>
            </w:pPr>
            <w:r>
              <w:rPr>
                <w:rFonts w:hint="eastAsia" w:ascii="黑体" w:hAnsi="黑体" w:eastAsia="黑体"/>
                <w:sz w:val="21"/>
                <w:szCs w:val="21"/>
                <w:lang w:val="en-US" w:eastAsia="zh-CN"/>
              </w:rPr>
              <w:t>91.120.10</w:t>
            </w:r>
          </w:p>
        </w:tc>
      </w:tr>
      <w:tr w14:paraId="208D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499E8">
            <w:pPr>
              <w:pStyle w:val="19"/>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912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120"/>
            </w:tblGrid>
            <w:tr w14:paraId="5A03209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45" w:hRule="exact"/>
              </w:trPr>
              <w:tc>
                <w:tcPr>
                  <w:tcW w:w="9120" w:type="dxa"/>
                  <w:vAlign w:val="center"/>
                </w:tcPr>
                <w:p w14:paraId="40B5C7FE">
                  <w:pPr>
                    <w:pStyle w:val="60"/>
                    <w:framePr w:w="0" w:hRule="auto" w:wrap="auto" w:vAnchor="margin" w:hAnchor="text" w:xAlign="left" w:yAlign="inline"/>
                    <w:ind w:left="420" w:right="624"/>
                    <w:rPr>
                      <w:rFonts w:hint="default" w:ascii="宋体" w:hAnsi="宋体" w:eastAsia="宋体"/>
                      <w:sz w:val="28"/>
                      <w:szCs w:val="28"/>
                      <w:lang w:val="en-US" w:eastAsia="zh-CN"/>
                    </w:rPr>
                  </w:pPr>
                  <w:r>
                    <w:rPr>
                      <w:sz w:val="21"/>
                      <w:szCs w:val="21"/>
                    </w:rPr>
                    <w:t xml:space="preserve"> </w:t>
                  </w:r>
                  <w:r>
                    <w:rPr>
                      <w:rFonts w:hint="eastAsia"/>
                      <w:lang w:val="en-US" w:eastAsia="zh-CN"/>
                    </w:rPr>
                    <w:t>T/JCJJ</w:t>
                  </w:r>
                </w:p>
              </w:tc>
            </w:tr>
          </w:tbl>
          <w:p w14:paraId="48F9364F">
            <w:pPr>
              <w:pStyle w:val="19"/>
              <w:tabs>
                <w:tab w:val="clear" w:pos="4153"/>
                <w:tab w:val="clear" w:pos="8306"/>
              </w:tabs>
              <w:spacing w:before="40" w:line="240" w:lineRule="auto"/>
              <w:jc w:val="left"/>
              <w:rPr>
                <w:rFonts w:hint="default" w:ascii="黑体" w:hAnsi="黑体" w:eastAsia="黑体"/>
                <w:sz w:val="21"/>
                <w:szCs w:val="21"/>
                <w:lang w:val="en-US"/>
              </w:rPr>
            </w:pPr>
            <w:r>
              <w:rPr>
                <w:rFonts w:hint="eastAsia" w:ascii="黑体" w:hAnsi="黑体" w:eastAsia="黑体"/>
                <w:sz w:val="21"/>
                <w:szCs w:val="21"/>
                <w:lang w:val="en-US" w:eastAsia="zh-CN"/>
              </w:rPr>
              <w:t>Q 45</w:t>
            </w:r>
          </w:p>
        </w:tc>
      </w:tr>
    </w:tbl>
    <w:p w14:paraId="57ABC769">
      <w:pPr>
        <w:pStyle w:val="199"/>
        <w:framePr w:x="1464" w:y="3632"/>
        <w:rPr>
          <w:rFonts w:hint="default" w:eastAsia="黑体"/>
          <w:lang w:val="en-US" w:eastAsia="zh-CN"/>
        </w:rPr>
      </w:pPr>
      <w:r>
        <w:t>T/</w:t>
      </w:r>
      <w:r>
        <w:rPr>
          <w:rFonts w:hint="eastAsia"/>
          <w:lang w:val="en-US" w:eastAsia="zh-CN"/>
        </w:rPr>
        <w:t>JCJJ</w:t>
      </w:r>
      <w:r>
        <w:t xml:space="preserve"> </w:t>
      </w:r>
      <w:r>
        <w:rPr>
          <w:rFonts w:hint="eastAsia"/>
          <w:lang w:val="en-US" w:eastAsia="zh-CN"/>
        </w:rPr>
        <w:t>XX</w:t>
      </w:r>
      <w:r>
        <w:rPr>
          <w:rFonts w:hAnsi="黑体"/>
        </w:rPr>
        <w:t>—</w:t>
      </w:r>
      <w:r>
        <w:rPr>
          <w:rFonts w:hint="eastAsia"/>
          <w:lang w:val="en-US" w:eastAsia="zh-CN"/>
        </w:rPr>
        <w:t>XX</w:t>
      </w:r>
    </w:p>
    <w:p w14:paraId="51DF3436">
      <w:pPr>
        <w:pStyle w:val="200"/>
        <w:framePr w:x="1464" w:y="3632"/>
        <w:rPr>
          <w:rFonts w:hAnsi="黑体"/>
        </w:rPr>
      </w:pPr>
      <w:r>
        <w:rPr>
          <w:rFonts w:hAnsi="黑体"/>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64B1BB5C">
      <w:pPr>
        <w:spacing w:line="240" w:lineRule="auto"/>
        <w:rPr>
          <w:rFonts w:ascii="黑体" w:hAnsi="黑体" w:eastAsia="黑体"/>
          <w:kern w:val="0"/>
          <w:sz w:val="10"/>
          <w:szCs w:val="10"/>
        </w:rPr>
      </w:pPr>
    </w:p>
    <w:p w14:paraId="07BF1D87">
      <w:pPr>
        <w:pStyle w:val="61"/>
        <w:framePr w:w="9639" w:h="6976" w:hRule="exact" w:hSpace="0" w:vSpace="0" w:wrap="around" w:hAnchor="page" w:y="6408"/>
        <w:jc w:val="center"/>
        <w:rPr>
          <w:rFonts w:ascii="黑体" w:hAnsi="黑体" w:eastAsia="黑体"/>
          <w:b w:val="0"/>
          <w:bCs w:val="0"/>
          <w:w w:val="100"/>
        </w:rPr>
      </w:pPr>
    </w:p>
    <w:p w14:paraId="06424CA0">
      <w:pPr>
        <w:pStyle w:val="201"/>
        <w:framePr w:h="6974" w:hRule="exact" w:wrap="around" w:x="1419" w:anchorLock="1"/>
      </w:pPr>
      <w:r>
        <w:rPr>
          <w:rFonts w:hint="eastAsia"/>
        </w:rPr>
        <w:t>真空绝热板技术要求</w:t>
      </w:r>
    </w:p>
    <w:p w14:paraId="22F8DF8A">
      <w:pPr>
        <w:pStyle w:val="130"/>
        <w:framePr w:w="9639" w:h="6974" w:hRule="exact" w:wrap="around" w:vAnchor="page" w:hAnchor="page" w:x="1419" w:y="6408" w:anchorLock="1"/>
        <w:jc w:val="center"/>
        <w:textAlignment w:val="bottom"/>
        <w:rPr>
          <w:rFonts w:hint="eastAsia" w:eastAsia="黑体"/>
          <w:szCs w:val="28"/>
          <w:lang w:val="en-US"/>
        </w:rPr>
      </w:pPr>
      <w:r>
        <w:rPr>
          <w:rFonts w:hint="eastAsia" w:eastAsia="黑体"/>
          <w:szCs w:val="28"/>
          <w:lang w:val="en-US"/>
        </w:rPr>
        <w:br w:type="textWrapping"/>
      </w:r>
      <w:r>
        <w:rPr>
          <w:rFonts w:hint="eastAsia" w:eastAsia="黑体"/>
          <w:szCs w:val="28"/>
          <w:lang w:val="en-US"/>
        </w:rPr>
        <w:t>Technical requirements for vacuum insulation panels</w:t>
      </w:r>
    </w:p>
    <w:p w14:paraId="28FA724B">
      <w:pPr>
        <w:pStyle w:val="130"/>
        <w:framePr w:w="9639" w:h="6974" w:hRule="exact" w:wrap="around" w:vAnchor="page" w:hAnchor="page" w:x="1419" w:y="6408" w:anchorLock="1"/>
        <w:jc w:val="center"/>
        <w:textAlignment w:val="bottom"/>
        <w:rPr>
          <w:rFonts w:hint="default" w:eastAsia="黑体"/>
          <w:szCs w:val="28"/>
          <w:lang w:val="en-US" w:eastAsia="zh-CN"/>
        </w:rPr>
      </w:pPr>
      <w:r>
        <w:rPr>
          <w:rFonts w:hint="eastAsia" w:eastAsia="黑体"/>
          <w:szCs w:val="28"/>
          <w:lang w:val="en-US" w:eastAsia="zh-CN"/>
        </w:rPr>
        <w:t>（征求意见稿）</w:t>
      </w:r>
    </w:p>
    <w:p w14:paraId="49800D03">
      <w:pPr>
        <w:pStyle w:val="130"/>
        <w:framePr w:w="9639" w:h="6974" w:hRule="exact" w:wrap="around" w:vAnchor="page" w:hAnchor="page" w:x="1419" w:y="6408" w:anchorLock="1"/>
        <w:textAlignment w:val="bottom"/>
        <w:rPr>
          <w:rFonts w:hint="eastAsia" w:eastAsia="黑体"/>
          <w:szCs w:val="28"/>
        </w:rPr>
      </w:pPr>
    </w:p>
    <w:p w14:paraId="00605FB7">
      <w:pPr>
        <w:pStyle w:val="130"/>
        <w:framePr w:w="9639" w:h="6974" w:hRule="exact" w:wrap="around" w:vAnchor="page" w:hAnchor="page" w:x="1419" w:y="6408" w:anchorLock="1"/>
        <w:textAlignment w:val="bottom"/>
        <w:rPr>
          <w:rFonts w:hint="eastAsia" w:eastAsia="黑体"/>
          <w:szCs w:val="28"/>
        </w:rPr>
      </w:pPr>
    </w:p>
    <w:p w14:paraId="66432DFA">
      <w:pPr>
        <w:framePr w:w="9639" w:h="6974" w:hRule="exact" w:wrap="around" w:vAnchor="page" w:hAnchor="page" w:x="1419" w:y="6408" w:anchorLock="1"/>
        <w:spacing w:line="760" w:lineRule="exact"/>
        <w:ind w:left="-1418"/>
      </w:pPr>
    </w:p>
    <w:p w14:paraId="5870CECD">
      <w:pPr>
        <w:framePr w:w="9639" w:h="6974" w:hRule="exact" w:wrap="around" w:vAnchor="page" w:hAnchor="page" w:x="1419" w:y="6408" w:anchorLock="1"/>
        <w:spacing w:line="760" w:lineRule="exact"/>
        <w:ind w:left="-1418"/>
      </w:pPr>
    </w:p>
    <w:p w14:paraId="5DD2AC49">
      <w:pPr>
        <w:pStyle w:val="130"/>
        <w:framePr w:w="9639" w:h="6974" w:hRule="exact" w:wrap="around" w:vAnchor="page" w:hAnchor="page" w:x="1419" w:y="6408" w:anchorLock="1"/>
        <w:textAlignment w:val="bottom"/>
        <w:rPr>
          <w:rFonts w:eastAsia="黑体"/>
          <w:szCs w:val="28"/>
        </w:rPr>
      </w:pPr>
    </w:p>
    <w:p w14:paraId="00F12DFA">
      <w:pPr>
        <w:pStyle w:val="197"/>
        <w:framePr w:wrap="around" w:y="14176"/>
      </w:pPr>
      <w:r>
        <w:rPr>
          <w:rFonts w:hint="eastAsia" w:ascii="黑体"/>
        </w:rPr>
        <w:t>20</w:t>
      </w:r>
      <w:r>
        <w:rPr>
          <w:rFonts w:hint="eastAsia" w:ascii="黑体"/>
          <w:lang w:val="en-US" w:eastAsia="zh-CN"/>
        </w:rPr>
        <w:t>24</w:t>
      </w:r>
      <w:r>
        <w:t xml:space="preserve"> </w:t>
      </w:r>
      <w:r>
        <w:rPr>
          <w:rFonts w:ascii="黑体"/>
        </w:rPr>
        <w:t>-</w:t>
      </w:r>
      <w:r>
        <w:t xml:space="preserve"> </w:t>
      </w:r>
      <w:r>
        <w:rPr>
          <w:rFonts w:hint="eastAsia" w:ascii="黑体" w:hAnsi="Times New Roman" w:eastAsia="黑体" w:cs="Times New Roman"/>
          <w:sz w:val="28"/>
          <w:lang w:val="en-US" w:eastAsia="zh-CN" w:bidi="ar-SA"/>
        </w:rPr>
        <w:t>XX-XX</w:t>
      </w:r>
      <w:r>
        <w:rPr>
          <w:rFonts w:hint="eastAsia"/>
        </w:rPr>
        <w:t>发布</w:t>
      </w:r>
    </w:p>
    <w:p w14:paraId="4CDEC1DE">
      <w:pPr>
        <w:pStyle w:val="198"/>
        <w:framePr w:wrap="around" w:y="14176"/>
      </w:pPr>
      <w:r>
        <w:rPr>
          <w:rFonts w:hint="eastAsia" w:ascii="黑体"/>
        </w:rPr>
        <w:t>20</w:t>
      </w:r>
      <w:r>
        <w:rPr>
          <w:rFonts w:hint="eastAsia" w:ascii="黑体"/>
          <w:lang w:val="en-US" w:eastAsia="zh-CN"/>
        </w:rPr>
        <w:t>24</w:t>
      </w:r>
      <w:r>
        <w:t xml:space="preserve"> </w:t>
      </w:r>
      <w:r>
        <w:rPr>
          <w:rFonts w:ascii="黑体"/>
        </w:rPr>
        <w:t>-</w:t>
      </w:r>
      <w:r>
        <w:rPr>
          <w:rFonts w:hint="eastAsia" w:ascii="黑体"/>
          <w:lang w:val="en-US" w:eastAsia="zh-CN"/>
        </w:rPr>
        <w:t xml:space="preserve"> XX-XX</w:t>
      </w:r>
      <w:r>
        <w:rPr>
          <w:rFonts w:hint="eastAsia"/>
        </w:rPr>
        <w:t>实施</w:t>
      </w:r>
    </w:p>
    <w:p w14:paraId="3B786010">
      <w:pPr>
        <w:pStyle w:val="156"/>
        <w:framePr w:h="584" w:hRule="exact" w:hSpace="181" w:vSpace="181" w:wrap="around" w:vAnchor="page" w:hAnchor="page" w:x="2586" w:y="14844"/>
        <w:rPr>
          <w:rFonts w:hAnsi="黑体"/>
        </w:rPr>
      </w:pPr>
      <w:r>
        <w:rPr>
          <w:rFonts w:hint="eastAsia" w:hAnsi="黑体"/>
          <w:w w:val="100"/>
          <w:sz w:val="28"/>
        </w:rPr>
        <w:t>中国建材工业经济研究会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422BFC4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417" w:header="567" w:footer="1134" w:gutter="283"/>
          <w:pgBorders>
            <w:top w:val="none" w:sz="0" w:space="0"/>
            <w:left w:val="none" w:sz="0" w:space="0"/>
            <w:bottom w:val="none" w:sz="0" w:space="0"/>
            <w:right w:val="none" w:sz="0" w:space="0"/>
          </w:pgBorders>
          <w:cols w:space="0" w:num="1"/>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8C0178D">
      <w:pPr>
        <w:pStyle w:val="20"/>
        <w:tabs>
          <w:tab w:val="right" w:leader="dot" w:pos="9072"/>
        </w:tabs>
        <w:spacing w:before="850" w:after="360" w:afterLines="0"/>
        <w:jc w:val="center"/>
        <w:rPr>
          <w:rFonts w:ascii="宋体" w:hAnsi="Calibri" w:eastAsia="宋体" w:cs="Times New Roman"/>
          <w:kern w:val="2"/>
          <w:sz w:val="21"/>
          <w:szCs w:val="21"/>
          <w:lang w:val="en-US" w:eastAsia="zh-CN" w:bidi="ar-SA"/>
        </w:rPr>
      </w:pPr>
      <w:bookmarkStart w:id="1" w:name="BookMark1"/>
      <w:r>
        <w:rPr>
          <w:rFonts w:hint="eastAsia" w:ascii="黑体" w:hAnsi="黑体" w:eastAsia="黑体" w:cs="黑体"/>
          <w:spacing w:val="320"/>
          <w:kern w:val="2"/>
          <w:sz w:val="32"/>
          <w:szCs w:val="32"/>
          <w:lang w:val="en-US" w:eastAsia="zh-CN" w:bidi="ar-SA"/>
        </w:rPr>
        <w:t>目次</w:t>
      </w:r>
      <w:r>
        <w:fldChar w:fldCharType="begin"/>
      </w:r>
      <w:r>
        <w:instrText xml:space="preserve"> TOC \o "1-1" \h \t "标准文件_一级条标题,2,标准文件_附录一级条标题,2," </w:instrText>
      </w:r>
      <w:r>
        <w:fldChar w:fldCharType="separate"/>
      </w:r>
    </w:p>
    <w:p w14:paraId="2E477D7A">
      <w:pPr>
        <w:pStyle w:val="20"/>
        <w:tabs>
          <w:tab w:val="right" w:leader="dot" w:pos="9072"/>
        </w:tabs>
      </w:pPr>
      <w:r>
        <w:fldChar w:fldCharType="begin"/>
      </w:r>
      <w:r>
        <w:instrText xml:space="preserve"> HYPERLINK \l _Toc22109 </w:instrText>
      </w:r>
      <w:r>
        <w:fldChar w:fldCharType="separate"/>
      </w:r>
      <w:r>
        <w:t>前</w:t>
      </w:r>
      <w:r>
        <w:rPr>
          <w:rFonts w:hint="eastAsia"/>
          <w:lang w:val="en-US" w:eastAsia="zh-CN"/>
        </w:rPr>
        <w:t xml:space="preserve">   </w:t>
      </w:r>
      <w:r>
        <w:t>言</w:t>
      </w:r>
      <w:r>
        <w:tab/>
      </w:r>
      <w:r>
        <w:fldChar w:fldCharType="begin"/>
      </w:r>
      <w:r>
        <w:instrText xml:space="preserve"> PAGEREF _Toc22109 \h </w:instrText>
      </w:r>
      <w:r>
        <w:fldChar w:fldCharType="separate"/>
      </w:r>
      <w:r>
        <w:t>III</w:t>
      </w:r>
      <w:r>
        <w:fldChar w:fldCharType="end"/>
      </w:r>
      <w:r>
        <w:fldChar w:fldCharType="end"/>
      </w:r>
    </w:p>
    <w:p w14:paraId="6D71EB26">
      <w:pPr>
        <w:pStyle w:val="20"/>
        <w:tabs>
          <w:tab w:val="right" w:leader="dot" w:pos="9072"/>
        </w:tabs>
      </w:pPr>
      <w:bookmarkStart w:id="91" w:name="_GoBack"/>
      <w:bookmarkEnd w:id="91"/>
      <w:r>
        <w:fldChar w:fldCharType="begin"/>
      </w:r>
      <w:r>
        <w:instrText xml:space="preserve"> HYPERLINK \l _Toc7215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_Toc7215 \h </w:instrText>
      </w:r>
      <w:r>
        <w:fldChar w:fldCharType="separate"/>
      </w:r>
      <w:r>
        <w:t>1</w:t>
      </w:r>
      <w:r>
        <w:fldChar w:fldCharType="end"/>
      </w:r>
      <w:r>
        <w:fldChar w:fldCharType="end"/>
      </w:r>
    </w:p>
    <w:p w14:paraId="754BC666">
      <w:pPr>
        <w:pStyle w:val="20"/>
        <w:tabs>
          <w:tab w:val="right" w:leader="dot" w:pos="9072"/>
        </w:tabs>
      </w:pPr>
      <w:r>
        <w:fldChar w:fldCharType="begin"/>
      </w:r>
      <w:r>
        <w:instrText xml:space="preserve"> HYPERLINK \l _Toc11651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_Toc11651 \h </w:instrText>
      </w:r>
      <w:r>
        <w:fldChar w:fldCharType="separate"/>
      </w:r>
      <w:r>
        <w:t>1</w:t>
      </w:r>
      <w:r>
        <w:fldChar w:fldCharType="end"/>
      </w:r>
      <w:r>
        <w:fldChar w:fldCharType="end"/>
      </w:r>
    </w:p>
    <w:p w14:paraId="25A1FF5C">
      <w:pPr>
        <w:pStyle w:val="20"/>
        <w:tabs>
          <w:tab w:val="right" w:leader="dot" w:pos="9072"/>
        </w:tabs>
      </w:pPr>
      <w:r>
        <w:fldChar w:fldCharType="begin"/>
      </w:r>
      <w:r>
        <w:instrText xml:space="preserve"> HYPERLINK \l _Toc29808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_Toc29808 \h </w:instrText>
      </w:r>
      <w:r>
        <w:fldChar w:fldCharType="separate"/>
      </w:r>
      <w:r>
        <w:t>1</w:t>
      </w:r>
      <w:r>
        <w:fldChar w:fldCharType="end"/>
      </w:r>
      <w:r>
        <w:fldChar w:fldCharType="end"/>
      </w:r>
    </w:p>
    <w:p w14:paraId="045D5B67">
      <w:pPr>
        <w:pStyle w:val="20"/>
        <w:tabs>
          <w:tab w:val="right" w:leader="dot" w:pos="9072"/>
        </w:tabs>
      </w:pPr>
      <w:r>
        <w:fldChar w:fldCharType="begin"/>
      </w:r>
      <w:r>
        <w:instrText xml:space="preserve"> HYPERLINK \l _Toc20508 </w:instrText>
      </w:r>
      <w:r>
        <w:fldChar w:fldCharType="separate"/>
      </w:r>
      <w:r>
        <w:rPr>
          <w:rFonts w:hint="eastAsia" w:ascii="黑体" w:eastAsia="黑体"/>
          <w:i w:val="0"/>
          <w:szCs w:val="21"/>
          <w:lang w:val="en-US" w:eastAsia="zh-CN"/>
        </w:rPr>
        <w:t xml:space="preserve">4 </w:t>
      </w:r>
      <w:r>
        <w:rPr>
          <w:rFonts w:hint="default"/>
          <w:szCs w:val="21"/>
          <w:lang w:val="en-US" w:eastAsia="zh-CN"/>
        </w:rPr>
        <w:t>技术要求</w:t>
      </w:r>
      <w:r>
        <w:tab/>
      </w:r>
      <w:r>
        <w:fldChar w:fldCharType="begin"/>
      </w:r>
      <w:r>
        <w:instrText xml:space="preserve"> PAGEREF _Toc20508 \h </w:instrText>
      </w:r>
      <w:r>
        <w:fldChar w:fldCharType="separate"/>
      </w:r>
      <w:r>
        <w:t>1</w:t>
      </w:r>
      <w:r>
        <w:fldChar w:fldCharType="end"/>
      </w:r>
      <w:r>
        <w:fldChar w:fldCharType="end"/>
      </w:r>
    </w:p>
    <w:p w14:paraId="08252653">
      <w:pPr>
        <w:pStyle w:val="25"/>
        <w:tabs>
          <w:tab w:val="right" w:leader="dot" w:pos="9072"/>
          <w:tab w:val="clear" w:pos="9344"/>
        </w:tabs>
      </w:pPr>
      <w:r>
        <w:fldChar w:fldCharType="begin"/>
      </w:r>
      <w:r>
        <w:instrText xml:space="preserve"> HYPERLINK \l _Toc14982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default"/>
          <w:lang w:val="en-US" w:eastAsia="zh-CN"/>
        </w:rPr>
        <w:t>导热系数</w:t>
      </w:r>
      <w:r>
        <w:tab/>
      </w:r>
      <w:r>
        <w:fldChar w:fldCharType="begin"/>
      </w:r>
      <w:r>
        <w:instrText xml:space="preserve"> PAGEREF _Toc14982 \h </w:instrText>
      </w:r>
      <w:r>
        <w:fldChar w:fldCharType="separate"/>
      </w:r>
      <w:r>
        <w:t>1</w:t>
      </w:r>
      <w:r>
        <w:fldChar w:fldCharType="end"/>
      </w:r>
      <w:r>
        <w:fldChar w:fldCharType="end"/>
      </w:r>
    </w:p>
    <w:p w14:paraId="02E71E22">
      <w:pPr>
        <w:pStyle w:val="25"/>
        <w:tabs>
          <w:tab w:val="right" w:leader="dot" w:pos="9072"/>
          <w:tab w:val="clear" w:pos="9344"/>
        </w:tabs>
      </w:pPr>
      <w:r>
        <w:fldChar w:fldCharType="begin"/>
      </w:r>
      <w:r>
        <w:instrText xml:space="preserve"> HYPERLINK \l _Toc12791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default"/>
          <w:lang w:val="en-US" w:eastAsia="zh-CN"/>
        </w:rPr>
        <w:t>使用寿命</w:t>
      </w:r>
      <w:r>
        <w:tab/>
      </w:r>
      <w:r>
        <w:fldChar w:fldCharType="begin"/>
      </w:r>
      <w:r>
        <w:instrText xml:space="preserve"> PAGEREF _Toc12791 \h </w:instrText>
      </w:r>
      <w:r>
        <w:fldChar w:fldCharType="separate"/>
      </w:r>
      <w:r>
        <w:t>1</w:t>
      </w:r>
      <w:r>
        <w:fldChar w:fldCharType="end"/>
      </w:r>
      <w:r>
        <w:fldChar w:fldCharType="end"/>
      </w:r>
    </w:p>
    <w:p w14:paraId="70A93B7E">
      <w:pPr>
        <w:pStyle w:val="25"/>
        <w:tabs>
          <w:tab w:val="right" w:leader="dot" w:pos="9072"/>
          <w:tab w:val="clear" w:pos="9344"/>
        </w:tabs>
      </w:pPr>
      <w:r>
        <w:fldChar w:fldCharType="begin"/>
      </w:r>
      <w:r>
        <w:instrText xml:space="preserve"> HYPERLINK \l _Toc17800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default"/>
          <w:lang w:val="en-US" w:eastAsia="zh-CN"/>
        </w:rPr>
        <w:t>抗压强度</w:t>
      </w:r>
      <w:r>
        <w:tab/>
      </w:r>
      <w:r>
        <w:fldChar w:fldCharType="begin"/>
      </w:r>
      <w:r>
        <w:instrText xml:space="preserve"> PAGEREF _Toc17800 \h </w:instrText>
      </w:r>
      <w:r>
        <w:fldChar w:fldCharType="separate"/>
      </w:r>
      <w:r>
        <w:t>1</w:t>
      </w:r>
      <w:r>
        <w:fldChar w:fldCharType="end"/>
      </w:r>
      <w:r>
        <w:fldChar w:fldCharType="end"/>
      </w:r>
    </w:p>
    <w:p w14:paraId="4597ECCD">
      <w:pPr>
        <w:pStyle w:val="25"/>
        <w:tabs>
          <w:tab w:val="right" w:leader="dot" w:pos="9072"/>
          <w:tab w:val="clear" w:pos="9344"/>
        </w:tabs>
      </w:pPr>
      <w:r>
        <w:fldChar w:fldCharType="begin"/>
      </w:r>
      <w:r>
        <w:instrText xml:space="preserve"> HYPERLINK \l _Toc856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default"/>
          <w:lang w:val="en-US" w:eastAsia="zh-CN"/>
        </w:rPr>
        <w:t>密封性能</w:t>
      </w:r>
      <w:r>
        <w:tab/>
      </w:r>
      <w:r>
        <w:fldChar w:fldCharType="begin"/>
      </w:r>
      <w:r>
        <w:instrText xml:space="preserve"> PAGEREF _Toc856 \h </w:instrText>
      </w:r>
      <w:r>
        <w:fldChar w:fldCharType="separate"/>
      </w:r>
      <w:r>
        <w:t>2</w:t>
      </w:r>
      <w:r>
        <w:fldChar w:fldCharType="end"/>
      </w:r>
      <w:r>
        <w:fldChar w:fldCharType="end"/>
      </w:r>
    </w:p>
    <w:p w14:paraId="162A22AD">
      <w:pPr>
        <w:pStyle w:val="25"/>
        <w:tabs>
          <w:tab w:val="right" w:leader="dot" w:pos="9072"/>
          <w:tab w:val="clear" w:pos="9344"/>
        </w:tabs>
      </w:pPr>
      <w:r>
        <w:fldChar w:fldCharType="begin"/>
      </w:r>
      <w:r>
        <w:instrText xml:space="preserve"> HYPERLINK \l _Toc28108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default"/>
          <w:lang w:val="en-US" w:eastAsia="zh-CN"/>
        </w:rPr>
        <w:t>尺寸稳定性</w:t>
      </w:r>
      <w:r>
        <w:tab/>
      </w:r>
      <w:r>
        <w:fldChar w:fldCharType="begin"/>
      </w:r>
      <w:r>
        <w:instrText xml:space="preserve"> PAGEREF _Toc28108 \h </w:instrText>
      </w:r>
      <w:r>
        <w:fldChar w:fldCharType="separate"/>
      </w:r>
      <w:r>
        <w:t>2</w:t>
      </w:r>
      <w:r>
        <w:fldChar w:fldCharType="end"/>
      </w:r>
      <w:r>
        <w:fldChar w:fldCharType="end"/>
      </w:r>
    </w:p>
    <w:p w14:paraId="66167DF9">
      <w:pPr>
        <w:pStyle w:val="25"/>
        <w:tabs>
          <w:tab w:val="right" w:leader="dot" w:pos="9072"/>
          <w:tab w:val="clear" w:pos="9344"/>
        </w:tabs>
      </w:pPr>
      <w:r>
        <w:fldChar w:fldCharType="begin"/>
      </w:r>
      <w:r>
        <w:instrText xml:space="preserve"> HYPERLINK \l _Toc23161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4.6 </w:t>
      </w:r>
      <w:r>
        <w:rPr>
          <w:rFonts w:hint="default"/>
          <w:lang w:val="en-US" w:eastAsia="zh-CN"/>
        </w:rPr>
        <w:t>表面平整度</w:t>
      </w:r>
      <w:r>
        <w:tab/>
      </w:r>
      <w:r>
        <w:fldChar w:fldCharType="begin"/>
      </w:r>
      <w:r>
        <w:instrText xml:space="preserve"> PAGEREF _Toc23161 \h </w:instrText>
      </w:r>
      <w:r>
        <w:fldChar w:fldCharType="separate"/>
      </w:r>
      <w:r>
        <w:t>2</w:t>
      </w:r>
      <w:r>
        <w:fldChar w:fldCharType="end"/>
      </w:r>
      <w:r>
        <w:fldChar w:fldCharType="end"/>
      </w:r>
    </w:p>
    <w:p w14:paraId="47CCA029">
      <w:pPr>
        <w:pStyle w:val="25"/>
        <w:tabs>
          <w:tab w:val="right" w:leader="dot" w:pos="9072"/>
          <w:tab w:val="clear" w:pos="9344"/>
        </w:tabs>
      </w:pPr>
      <w:r>
        <w:fldChar w:fldCharType="begin"/>
      </w:r>
      <w:r>
        <w:instrText xml:space="preserve"> HYPERLINK \l _Toc2373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4.7 </w:t>
      </w:r>
      <w:r>
        <w:rPr>
          <w:rFonts w:hint="default"/>
          <w:lang w:val="en-US" w:eastAsia="zh-CN"/>
        </w:rPr>
        <w:t>环境友好性</w:t>
      </w:r>
      <w:r>
        <w:tab/>
      </w:r>
      <w:r>
        <w:fldChar w:fldCharType="begin"/>
      </w:r>
      <w:r>
        <w:instrText xml:space="preserve"> PAGEREF _Toc2373 \h </w:instrText>
      </w:r>
      <w:r>
        <w:fldChar w:fldCharType="separate"/>
      </w:r>
      <w:r>
        <w:t>2</w:t>
      </w:r>
      <w:r>
        <w:fldChar w:fldCharType="end"/>
      </w:r>
      <w:r>
        <w:fldChar w:fldCharType="end"/>
      </w:r>
    </w:p>
    <w:p w14:paraId="14F14FFF">
      <w:pPr>
        <w:pStyle w:val="25"/>
        <w:tabs>
          <w:tab w:val="right" w:leader="dot" w:pos="9072"/>
          <w:tab w:val="clear" w:pos="9344"/>
        </w:tabs>
      </w:pPr>
      <w:r>
        <w:fldChar w:fldCharType="begin"/>
      </w:r>
      <w:r>
        <w:instrText xml:space="preserve"> HYPERLINK \l _Toc29590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4.8 </w:t>
      </w:r>
      <w:r>
        <w:rPr>
          <w:rFonts w:hint="default"/>
          <w:lang w:val="en-US" w:eastAsia="zh-CN"/>
        </w:rPr>
        <w:t>耐火性能</w:t>
      </w:r>
      <w:r>
        <w:tab/>
      </w:r>
      <w:r>
        <w:fldChar w:fldCharType="begin"/>
      </w:r>
      <w:r>
        <w:instrText xml:space="preserve"> PAGEREF _Toc29590 \h </w:instrText>
      </w:r>
      <w:r>
        <w:fldChar w:fldCharType="separate"/>
      </w:r>
      <w:r>
        <w:t>2</w:t>
      </w:r>
      <w:r>
        <w:fldChar w:fldCharType="end"/>
      </w:r>
      <w:r>
        <w:fldChar w:fldCharType="end"/>
      </w:r>
    </w:p>
    <w:p w14:paraId="424ACAC6">
      <w:pPr>
        <w:pStyle w:val="25"/>
        <w:tabs>
          <w:tab w:val="right" w:leader="dot" w:pos="9072"/>
          <w:tab w:val="clear" w:pos="9344"/>
        </w:tabs>
      </w:pPr>
      <w:r>
        <w:fldChar w:fldCharType="begin"/>
      </w:r>
      <w:r>
        <w:instrText xml:space="preserve"> HYPERLINK \l _Toc4339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4.9 </w:t>
      </w:r>
      <w:r>
        <w:rPr>
          <w:rFonts w:hint="default"/>
          <w:lang w:val="en-US" w:eastAsia="zh-CN"/>
        </w:rPr>
        <w:t>产品外观质量</w:t>
      </w:r>
      <w:r>
        <w:tab/>
      </w:r>
      <w:r>
        <w:fldChar w:fldCharType="begin"/>
      </w:r>
      <w:r>
        <w:instrText xml:space="preserve"> PAGEREF _Toc4339 \h </w:instrText>
      </w:r>
      <w:r>
        <w:fldChar w:fldCharType="separate"/>
      </w:r>
      <w:r>
        <w:t>2</w:t>
      </w:r>
      <w:r>
        <w:fldChar w:fldCharType="end"/>
      </w:r>
      <w:r>
        <w:fldChar w:fldCharType="end"/>
      </w:r>
    </w:p>
    <w:p w14:paraId="250BDA63">
      <w:pPr>
        <w:pStyle w:val="25"/>
        <w:tabs>
          <w:tab w:val="right" w:leader="dot" w:pos="9072"/>
          <w:tab w:val="clear" w:pos="9344"/>
        </w:tabs>
      </w:pPr>
      <w:r>
        <w:fldChar w:fldCharType="begin"/>
      </w:r>
      <w:r>
        <w:instrText xml:space="preserve"> HYPERLINK \l _Toc8861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4.10 </w:t>
      </w:r>
      <w:r>
        <w:rPr>
          <w:rFonts w:hint="default"/>
          <w:lang w:val="en-US" w:eastAsia="zh-CN"/>
        </w:rPr>
        <w:t>耐候性</w:t>
      </w:r>
      <w:r>
        <w:tab/>
      </w:r>
      <w:r>
        <w:fldChar w:fldCharType="begin"/>
      </w:r>
      <w:r>
        <w:instrText xml:space="preserve"> PAGEREF _Toc8861 \h </w:instrText>
      </w:r>
      <w:r>
        <w:fldChar w:fldCharType="separate"/>
      </w:r>
      <w:r>
        <w:t>2</w:t>
      </w:r>
      <w:r>
        <w:fldChar w:fldCharType="end"/>
      </w:r>
      <w:r>
        <w:fldChar w:fldCharType="end"/>
      </w:r>
    </w:p>
    <w:p w14:paraId="7D3985B0">
      <w:pPr>
        <w:pStyle w:val="25"/>
        <w:tabs>
          <w:tab w:val="right" w:leader="dot" w:pos="9072"/>
          <w:tab w:val="clear" w:pos="9344"/>
        </w:tabs>
      </w:pPr>
      <w:r>
        <w:fldChar w:fldCharType="begin"/>
      </w:r>
      <w:r>
        <w:instrText xml:space="preserve"> HYPERLINK \l _Toc29773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4.11 </w:t>
      </w:r>
      <w:r>
        <w:rPr>
          <w:rFonts w:hint="eastAsia"/>
          <w:lang w:val="en-US" w:eastAsia="zh-CN"/>
        </w:rPr>
        <w:t>技术指标具体要求</w:t>
      </w:r>
      <w:r>
        <w:tab/>
      </w:r>
      <w:r>
        <w:fldChar w:fldCharType="begin"/>
      </w:r>
      <w:r>
        <w:instrText xml:space="preserve"> PAGEREF _Toc29773 \h </w:instrText>
      </w:r>
      <w:r>
        <w:fldChar w:fldCharType="separate"/>
      </w:r>
      <w:r>
        <w:t>2</w:t>
      </w:r>
      <w:r>
        <w:fldChar w:fldCharType="end"/>
      </w:r>
      <w:r>
        <w:fldChar w:fldCharType="end"/>
      </w:r>
    </w:p>
    <w:p w14:paraId="21EC2E5D">
      <w:pPr>
        <w:pStyle w:val="20"/>
        <w:tabs>
          <w:tab w:val="right" w:leader="dot" w:pos="9072"/>
        </w:tabs>
      </w:pPr>
      <w:r>
        <w:fldChar w:fldCharType="begin"/>
      </w:r>
      <w:r>
        <w:instrText xml:space="preserve"> HYPERLINK \l _Toc24415 </w:instrText>
      </w:r>
      <w:r>
        <w:fldChar w:fldCharType="separate"/>
      </w:r>
      <w:r>
        <w:rPr>
          <w:rFonts w:hint="eastAsia" w:ascii="黑体" w:eastAsia="黑体"/>
          <w:i w:val="0"/>
          <w:szCs w:val="21"/>
          <w:lang w:val="en-US" w:eastAsia="zh-CN"/>
        </w:rPr>
        <w:t xml:space="preserve">5 </w:t>
      </w:r>
      <w:r>
        <w:rPr>
          <w:rFonts w:hint="default"/>
          <w:szCs w:val="21"/>
          <w:lang w:val="en-US" w:eastAsia="zh-CN"/>
        </w:rPr>
        <w:t>试验方法</w:t>
      </w:r>
      <w:r>
        <w:tab/>
      </w:r>
      <w:r>
        <w:fldChar w:fldCharType="begin"/>
      </w:r>
      <w:r>
        <w:instrText xml:space="preserve"> PAGEREF _Toc24415 \h </w:instrText>
      </w:r>
      <w:r>
        <w:fldChar w:fldCharType="separate"/>
      </w:r>
      <w:r>
        <w:t>3</w:t>
      </w:r>
      <w:r>
        <w:fldChar w:fldCharType="end"/>
      </w:r>
      <w:r>
        <w:fldChar w:fldCharType="end"/>
      </w:r>
    </w:p>
    <w:p w14:paraId="2CBCA8DB">
      <w:pPr>
        <w:pStyle w:val="25"/>
        <w:tabs>
          <w:tab w:val="right" w:leader="dot" w:pos="9072"/>
          <w:tab w:val="clear" w:pos="9344"/>
        </w:tabs>
      </w:pPr>
      <w:r>
        <w:fldChar w:fldCharType="begin"/>
      </w:r>
      <w:r>
        <w:instrText xml:space="preserve"> HYPERLINK \l _Toc24883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default"/>
          <w:lang w:val="en-US" w:eastAsia="zh-CN"/>
        </w:rPr>
        <w:t>导热系数测试</w:t>
      </w:r>
      <w:r>
        <w:tab/>
      </w:r>
      <w:r>
        <w:fldChar w:fldCharType="begin"/>
      </w:r>
      <w:r>
        <w:instrText xml:space="preserve"> PAGEREF _Toc24883 \h </w:instrText>
      </w:r>
      <w:r>
        <w:fldChar w:fldCharType="separate"/>
      </w:r>
      <w:r>
        <w:t>3</w:t>
      </w:r>
      <w:r>
        <w:fldChar w:fldCharType="end"/>
      </w:r>
      <w:r>
        <w:fldChar w:fldCharType="end"/>
      </w:r>
    </w:p>
    <w:p w14:paraId="3430FF76">
      <w:pPr>
        <w:pStyle w:val="25"/>
        <w:tabs>
          <w:tab w:val="right" w:leader="dot" w:pos="9072"/>
          <w:tab w:val="clear" w:pos="9344"/>
        </w:tabs>
      </w:pPr>
      <w:r>
        <w:fldChar w:fldCharType="begin"/>
      </w:r>
      <w:r>
        <w:instrText xml:space="preserve"> HYPERLINK \l _Toc10315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default"/>
          <w:lang w:val="en-US" w:eastAsia="zh-CN"/>
        </w:rPr>
        <w:t>使用寿命测试</w:t>
      </w:r>
      <w:r>
        <w:tab/>
      </w:r>
      <w:r>
        <w:fldChar w:fldCharType="begin"/>
      </w:r>
      <w:r>
        <w:instrText xml:space="preserve"> PAGEREF _Toc10315 \h </w:instrText>
      </w:r>
      <w:r>
        <w:fldChar w:fldCharType="separate"/>
      </w:r>
      <w:r>
        <w:t>4</w:t>
      </w:r>
      <w:r>
        <w:fldChar w:fldCharType="end"/>
      </w:r>
      <w:r>
        <w:fldChar w:fldCharType="end"/>
      </w:r>
    </w:p>
    <w:p w14:paraId="6609E39E">
      <w:pPr>
        <w:pStyle w:val="25"/>
        <w:tabs>
          <w:tab w:val="right" w:leader="dot" w:pos="9072"/>
          <w:tab w:val="clear" w:pos="9344"/>
        </w:tabs>
      </w:pPr>
      <w:r>
        <w:fldChar w:fldCharType="begin"/>
      </w:r>
      <w:r>
        <w:instrText xml:space="preserve"> HYPERLINK \l _Toc27706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default"/>
          <w:lang w:val="en-US" w:eastAsia="zh-CN"/>
        </w:rPr>
        <w:t>抗压强度测试</w:t>
      </w:r>
      <w:r>
        <w:tab/>
      </w:r>
      <w:r>
        <w:fldChar w:fldCharType="begin"/>
      </w:r>
      <w:r>
        <w:instrText xml:space="preserve"> PAGEREF _Toc27706 \h </w:instrText>
      </w:r>
      <w:r>
        <w:fldChar w:fldCharType="separate"/>
      </w:r>
      <w:r>
        <w:t>4</w:t>
      </w:r>
      <w:r>
        <w:fldChar w:fldCharType="end"/>
      </w:r>
      <w:r>
        <w:fldChar w:fldCharType="end"/>
      </w:r>
    </w:p>
    <w:p w14:paraId="46EB54F7">
      <w:pPr>
        <w:pStyle w:val="25"/>
        <w:tabs>
          <w:tab w:val="right" w:leader="dot" w:pos="9072"/>
          <w:tab w:val="clear" w:pos="9344"/>
        </w:tabs>
      </w:pPr>
      <w:r>
        <w:fldChar w:fldCharType="begin"/>
      </w:r>
      <w:r>
        <w:instrText xml:space="preserve"> HYPERLINK \l _Toc6135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default"/>
          <w:lang w:val="en-US" w:eastAsia="zh-CN"/>
        </w:rPr>
        <w:t>密封性能测试</w:t>
      </w:r>
      <w:r>
        <w:tab/>
      </w:r>
      <w:r>
        <w:fldChar w:fldCharType="begin"/>
      </w:r>
      <w:r>
        <w:instrText xml:space="preserve"> PAGEREF _Toc6135 \h </w:instrText>
      </w:r>
      <w:r>
        <w:fldChar w:fldCharType="separate"/>
      </w:r>
      <w:r>
        <w:t>4</w:t>
      </w:r>
      <w:r>
        <w:fldChar w:fldCharType="end"/>
      </w:r>
      <w:r>
        <w:fldChar w:fldCharType="end"/>
      </w:r>
    </w:p>
    <w:p w14:paraId="33633A12">
      <w:pPr>
        <w:pStyle w:val="25"/>
        <w:tabs>
          <w:tab w:val="right" w:leader="dot" w:pos="9072"/>
          <w:tab w:val="clear" w:pos="9344"/>
        </w:tabs>
      </w:pPr>
      <w:r>
        <w:fldChar w:fldCharType="begin"/>
      </w:r>
      <w:r>
        <w:instrText xml:space="preserve"> HYPERLINK \l _Toc9360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default"/>
          <w:lang w:val="en-US" w:eastAsia="zh-CN"/>
        </w:rPr>
        <w:t>尺寸稳定性测试</w:t>
      </w:r>
      <w:r>
        <w:tab/>
      </w:r>
      <w:r>
        <w:fldChar w:fldCharType="begin"/>
      </w:r>
      <w:r>
        <w:instrText xml:space="preserve"> PAGEREF _Toc9360 \h </w:instrText>
      </w:r>
      <w:r>
        <w:fldChar w:fldCharType="separate"/>
      </w:r>
      <w:r>
        <w:t>4</w:t>
      </w:r>
      <w:r>
        <w:fldChar w:fldCharType="end"/>
      </w:r>
      <w:r>
        <w:fldChar w:fldCharType="end"/>
      </w:r>
    </w:p>
    <w:p w14:paraId="47B5A906">
      <w:pPr>
        <w:pStyle w:val="25"/>
        <w:tabs>
          <w:tab w:val="right" w:leader="dot" w:pos="9072"/>
          <w:tab w:val="clear" w:pos="9344"/>
        </w:tabs>
      </w:pPr>
      <w:r>
        <w:fldChar w:fldCharType="begin"/>
      </w:r>
      <w:r>
        <w:instrText xml:space="preserve"> HYPERLINK \l _Toc11272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default"/>
          <w:lang w:val="en-US" w:eastAsia="zh-CN"/>
        </w:rPr>
        <w:t>表面平整度测试</w:t>
      </w:r>
      <w:r>
        <w:tab/>
      </w:r>
      <w:r>
        <w:fldChar w:fldCharType="begin"/>
      </w:r>
      <w:r>
        <w:instrText xml:space="preserve"> PAGEREF _Toc11272 \h </w:instrText>
      </w:r>
      <w:r>
        <w:fldChar w:fldCharType="separate"/>
      </w:r>
      <w:r>
        <w:t>5</w:t>
      </w:r>
      <w:r>
        <w:fldChar w:fldCharType="end"/>
      </w:r>
      <w:r>
        <w:fldChar w:fldCharType="end"/>
      </w:r>
    </w:p>
    <w:p w14:paraId="11CE2ACA">
      <w:pPr>
        <w:pStyle w:val="25"/>
        <w:tabs>
          <w:tab w:val="right" w:leader="dot" w:pos="9072"/>
          <w:tab w:val="clear" w:pos="9344"/>
        </w:tabs>
      </w:pPr>
      <w:r>
        <w:fldChar w:fldCharType="begin"/>
      </w:r>
      <w:r>
        <w:instrText xml:space="preserve"> HYPERLINK \l _Toc14282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default"/>
          <w:lang w:val="en-US" w:eastAsia="zh-CN"/>
        </w:rPr>
        <w:t>环境友好性测试</w:t>
      </w:r>
      <w:r>
        <w:tab/>
      </w:r>
      <w:r>
        <w:fldChar w:fldCharType="begin"/>
      </w:r>
      <w:r>
        <w:instrText xml:space="preserve"> PAGEREF _Toc14282 \h </w:instrText>
      </w:r>
      <w:r>
        <w:fldChar w:fldCharType="separate"/>
      </w:r>
      <w:r>
        <w:t>5</w:t>
      </w:r>
      <w:r>
        <w:fldChar w:fldCharType="end"/>
      </w:r>
      <w:r>
        <w:fldChar w:fldCharType="end"/>
      </w:r>
    </w:p>
    <w:p w14:paraId="3C0A708C">
      <w:pPr>
        <w:pStyle w:val="25"/>
        <w:tabs>
          <w:tab w:val="right" w:leader="dot" w:pos="9072"/>
          <w:tab w:val="clear" w:pos="9344"/>
        </w:tabs>
      </w:pPr>
      <w:r>
        <w:fldChar w:fldCharType="begin"/>
      </w:r>
      <w:r>
        <w:instrText xml:space="preserve"> HYPERLINK \l _Toc28722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default"/>
          <w:lang w:val="en-US" w:eastAsia="zh-CN"/>
        </w:rPr>
        <w:t>耐火性能测试</w:t>
      </w:r>
      <w:r>
        <w:tab/>
      </w:r>
      <w:r>
        <w:fldChar w:fldCharType="begin"/>
      </w:r>
      <w:r>
        <w:instrText xml:space="preserve"> PAGEREF _Toc28722 \h </w:instrText>
      </w:r>
      <w:r>
        <w:fldChar w:fldCharType="separate"/>
      </w:r>
      <w:r>
        <w:t>5</w:t>
      </w:r>
      <w:r>
        <w:fldChar w:fldCharType="end"/>
      </w:r>
      <w:r>
        <w:fldChar w:fldCharType="end"/>
      </w:r>
    </w:p>
    <w:p w14:paraId="7DBDB56E">
      <w:pPr>
        <w:pStyle w:val="25"/>
        <w:tabs>
          <w:tab w:val="right" w:leader="dot" w:pos="9072"/>
          <w:tab w:val="clear" w:pos="9344"/>
        </w:tabs>
      </w:pPr>
      <w:r>
        <w:fldChar w:fldCharType="begin"/>
      </w:r>
      <w:r>
        <w:instrText xml:space="preserve"> HYPERLINK \l _Toc11612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default"/>
          <w:lang w:val="en-US" w:eastAsia="zh-CN"/>
        </w:rPr>
        <w:t>耐候性测试</w:t>
      </w:r>
      <w:r>
        <w:tab/>
      </w:r>
      <w:r>
        <w:fldChar w:fldCharType="begin"/>
      </w:r>
      <w:r>
        <w:instrText xml:space="preserve"> PAGEREF _Toc11612 \h </w:instrText>
      </w:r>
      <w:r>
        <w:fldChar w:fldCharType="separate"/>
      </w:r>
      <w:r>
        <w:t>6</w:t>
      </w:r>
      <w:r>
        <w:fldChar w:fldCharType="end"/>
      </w:r>
      <w:r>
        <w:fldChar w:fldCharType="end"/>
      </w:r>
    </w:p>
    <w:p w14:paraId="4CD5F108">
      <w:pPr>
        <w:pStyle w:val="25"/>
        <w:tabs>
          <w:tab w:val="right" w:leader="dot" w:pos="9072"/>
          <w:tab w:val="clear" w:pos="9344"/>
        </w:tabs>
      </w:pPr>
      <w:r>
        <w:fldChar w:fldCharType="begin"/>
      </w:r>
      <w:r>
        <w:instrText xml:space="preserve"> HYPERLINK \l _Toc5740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5.10 </w:t>
      </w:r>
      <w:r>
        <w:rPr>
          <w:rFonts w:hint="eastAsia"/>
          <w:lang w:val="en-US" w:eastAsia="zh-CN"/>
        </w:rPr>
        <w:t>试验方法具体要求</w:t>
      </w:r>
      <w:r>
        <w:tab/>
      </w:r>
      <w:r>
        <w:fldChar w:fldCharType="begin"/>
      </w:r>
      <w:r>
        <w:instrText xml:space="preserve"> PAGEREF _Toc5740 \h </w:instrText>
      </w:r>
      <w:r>
        <w:fldChar w:fldCharType="separate"/>
      </w:r>
      <w:r>
        <w:t>6</w:t>
      </w:r>
      <w:r>
        <w:fldChar w:fldCharType="end"/>
      </w:r>
      <w:r>
        <w:fldChar w:fldCharType="end"/>
      </w:r>
    </w:p>
    <w:p w14:paraId="722C013B">
      <w:pPr>
        <w:pStyle w:val="20"/>
        <w:tabs>
          <w:tab w:val="right" w:leader="dot" w:pos="9072"/>
        </w:tabs>
      </w:pPr>
      <w:r>
        <w:fldChar w:fldCharType="begin"/>
      </w:r>
      <w:r>
        <w:instrText xml:space="preserve"> HYPERLINK \l _Toc16006 </w:instrText>
      </w:r>
      <w:r>
        <w:fldChar w:fldCharType="separate"/>
      </w:r>
      <w:r>
        <w:rPr>
          <w:rFonts w:hint="eastAsia" w:ascii="黑体" w:eastAsia="黑体"/>
          <w:i w:val="0"/>
          <w:szCs w:val="21"/>
          <w:lang w:val="en-US" w:eastAsia="zh-CN"/>
        </w:rPr>
        <w:t xml:space="preserve">6 </w:t>
      </w:r>
      <w:r>
        <w:rPr>
          <w:rFonts w:hint="default"/>
          <w:szCs w:val="21"/>
          <w:lang w:val="en-US" w:eastAsia="zh-CN"/>
        </w:rPr>
        <w:t>性能测试</w:t>
      </w:r>
      <w:r>
        <w:tab/>
      </w:r>
      <w:r>
        <w:fldChar w:fldCharType="begin"/>
      </w:r>
      <w:r>
        <w:instrText xml:space="preserve"> PAGEREF _Toc16006 \h </w:instrText>
      </w:r>
      <w:r>
        <w:fldChar w:fldCharType="separate"/>
      </w:r>
      <w:r>
        <w:t>7</w:t>
      </w:r>
      <w:r>
        <w:fldChar w:fldCharType="end"/>
      </w:r>
      <w:r>
        <w:fldChar w:fldCharType="end"/>
      </w:r>
    </w:p>
    <w:p w14:paraId="05FC20DA">
      <w:pPr>
        <w:pStyle w:val="25"/>
        <w:tabs>
          <w:tab w:val="right" w:leader="dot" w:pos="9072"/>
          <w:tab w:val="clear" w:pos="9344"/>
        </w:tabs>
      </w:pPr>
      <w:r>
        <w:fldChar w:fldCharType="begin"/>
      </w:r>
      <w:r>
        <w:instrText xml:space="preserve"> HYPERLINK \l _Toc3465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default"/>
          <w:lang w:val="en-US" w:eastAsia="zh-CN"/>
        </w:rPr>
        <w:t>导热系数性能测试</w:t>
      </w:r>
      <w:r>
        <w:tab/>
      </w:r>
      <w:r>
        <w:fldChar w:fldCharType="begin"/>
      </w:r>
      <w:r>
        <w:instrText xml:space="preserve"> PAGEREF _Toc3465 \h </w:instrText>
      </w:r>
      <w:r>
        <w:fldChar w:fldCharType="separate"/>
      </w:r>
      <w:r>
        <w:t>7</w:t>
      </w:r>
      <w:r>
        <w:fldChar w:fldCharType="end"/>
      </w:r>
      <w:r>
        <w:fldChar w:fldCharType="end"/>
      </w:r>
    </w:p>
    <w:p w14:paraId="0D152C90">
      <w:pPr>
        <w:pStyle w:val="25"/>
        <w:tabs>
          <w:tab w:val="right" w:leader="dot" w:pos="9072"/>
          <w:tab w:val="clear" w:pos="9344"/>
        </w:tabs>
      </w:pPr>
      <w:r>
        <w:fldChar w:fldCharType="begin"/>
      </w:r>
      <w:r>
        <w:instrText xml:space="preserve"> HYPERLINK \l _Toc14077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default"/>
          <w:lang w:val="en-US" w:eastAsia="zh-CN"/>
        </w:rPr>
        <w:t>机械性能测试</w:t>
      </w:r>
      <w:r>
        <w:tab/>
      </w:r>
      <w:r>
        <w:fldChar w:fldCharType="begin"/>
      </w:r>
      <w:r>
        <w:instrText xml:space="preserve"> PAGEREF _Toc14077 \h </w:instrText>
      </w:r>
      <w:r>
        <w:fldChar w:fldCharType="separate"/>
      </w:r>
      <w:r>
        <w:t>7</w:t>
      </w:r>
      <w:r>
        <w:fldChar w:fldCharType="end"/>
      </w:r>
      <w:r>
        <w:fldChar w:fldCharType="end"/>
      </w:r>
    </w:p>
    <w:p w14:paraId="1EE8F587">
      <w:pPr>
        <w:pStyle w:val="25"/>
        <w:tabs>
          <w:tab w:val="right" w:leader="dot" w:pos="9072"/>
          <w:tab w:val="clear" w:pos="9344"/>
        </w:tabs>
      </w:pPr>
      <w:r>
        <w:fldChar w:fldCharType="begin"/>
      </w:r>
      <w:r>
        <w:instrText xml:space="preserve"> HYPERLINK \l _Toc29142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default"/>
          <w:lang w:val="en-US" w:eastAsia="zh-CN"/>
        </w:rPr>
        <w:t>密封性能测试</w:t>
      </w:r>
      <w:r>
        <w:tab/>
      </w:r>
      <w:r>
        <w:fldChar w:fldCharType="begin"/>
      </w:r>
      <w:r>
        <w:instrText xml:space="preserve"> PAGEREF _Toc29142 \h </w:instrText>
      </w:r>
      <w:r>
        <w:fldChar w:fldCharType="separate"/>
      </w:r>
      <w:r>
        <w:t>8</w:t>
      </w:r>
      <w:r>
        <w:fldChar w:fldCharType="end"/>
      </w:r>
      <w:r>
        <w:fldChar w:fldCharType="end"/>
      </w:r>
    </w:p>
    <w:p w14:paraId="37DEE282">
      <w:pPr>
        <w:pStyle w:val="25"/>
        <w:tabs>
          <w:tab w:val="right" w:leader="dot" w:pos="9072"/>
          <w:tab w:val="clear" w:pos="9344"/>
        </w:tabs>
      </w:pPr>
      <w:r>
        <w:fldChar w:fldCharType="begin"/>
      </w:r>
      <w:r>
        <w:instrText xml:space="preserve"> HYPERLINK \l _Toc27553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default"/>
          <w:lang w:val="en-US" w:eastAsia="zh-CN"/>
        </w:rPr>
        <w:t>尺寸稳定性测试</w:t>
      </w:r>
      <w:r>
        <w:tab/>
      </w:r>
      <w:r>
        <w:fldChar w:fldCharType="begin"/>
      </w:r>
      <w:r>
        <w:instrText xml:space="preserve"> PAGEREF _Toc27553 \h </w:instrText>
      </w:r>
      <w:r>
        <w:fldChar w:fldCharType="separate"/>
      </w:r>
      <w:r>
        <w:t>8</w:t>
      </w:r>
      <w:r>
        <w:fldChar w:fldCharType="end"/>
      </w:r>
      <w:r>
        <w:fldChar w:fldCharType="end"/>
      </w:r>
    </w:p>
    <w:p w14:paraId="73905880">
      <w:pPr>
        <w:pStyle w:val="25"/>
        <w:tabs>
          <w:tab w:val="right" w:leader="dot" w:pos="9072"/>
          <w:tab w:val="clear" w:pos="9344"/>
        </w:tabs>
      </w:pPr>
      <w:r>
        <w:fldChar w:fldCharType="begin"/>
      </w:r>
      <w:r>
        <w:instrText xml:space="preserve"> HYPERLINK \l _Toc20333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default"/>
          <w:lang w:val="en-US" w:eastAsia="zh-CN"/>
        </w:rPr>
        <w:t>环境友好性测试</w:t>
      </w:r>
      <w:r>
        <w:tab/>
      </w:r>
      <w:r>
        <w:fldChar w:fldCharType="begin"/>
      </w:r>
      <w:r>
        <w:instrText xml:space="preserve"> PAGEREF _Toc20333 \h </w:instrText>
      </w:r>
      <w:r>
        <w:fldChar w:fldCharType="separate"/>
      </w:r>
      <w:r>
        <w:t>8</w:t>
      </w:r>
      <w:r>
        <w:fldChar w:fldCharType="end"/>
      </w:r>
      <w:r>
        <w:fldChar w:fldCharType="end"/>
      </w:r>
    </w:p>
    <w:p w14:paraId="17754A3C">
      <w:pPr>
        <w:pStyle w:val="25"/>
        <w:tabs>
          <w:tab w:val="right" w:leader="dot" w:pos="9072"/>
          <w:tab w:val="clear" w:pos="9344"/>
        </w:tabs>
      </w:pPr>
      <w:r>
        <w:fldChar w:fldCharType="begin"/>
      </w:r>
      <w:r>
        <w:instrText xml:space="preserve"> HYPERLINK \l _Toc32752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default"/>
          <w:lang w:val="en-US" w:eastAsia="zh-CN"/>
        </w:rPr>
        <w:t>耐火性能测试</w:t>
      </w:r>
      <w:r>
        <w:tab/>
      </w:r>
      <w:r>
        <w:fldChar w:fldCharType="begin"/>
      </w:r>
      <w:r>
        <w:instrText xml:space="preserve"> PAGEREF _Toc32752 \h </w:instrText>
      </w:r>
      <w:r>
        <w:fldChar w:fldCharType="separate"/>
      </w:r>
      <w:r>
        <w:t>9</w:t>
      </w:r>
      <w:r>
        <w:fldChar w:fldCharType="end"/>
      </w:r>
      <w:r>
        <w:fldChar w:fldCharType="end"/>
      </w:r>
    </w:p>
    <w:p w14:paraId="7086DC61">
      <w:pPr>
        <w:pStyle w:val="25"/>
        <w:tabs>
          <w:tab w:val="right" w:leader="dot" w:pos="9072"/>
          <w:tab w:val="clear" w:pos="9344"/>
        </w:tabs>
      </w:pPr>
      <w:r>
        <w:fldChar w:fldCharType="begin"/>
      </w:r>
      <w:r>
        <w:instrText xml:space="preserve"> HYPERLINK \l _Toc11358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default"/>
          <w:lang w:val="en-US" w:eastAsia="zh-CN"/>
        </w:rPr>
        <w:t>耐候性测试</w:t>
      </w:r>
      <w:r>
        <w:tab/>
      </w:r>
      <w:r>
        <w:fldChar w:fldCharType="begin"/>
      </w:r>
      <w:r>
        <w:instrText xml:space="preserve"> PAGEREF _Toc11358 \h </w:instrText>
      </w:r>
      <w:r>
        <w:fldChar w:fldCharType="separate"/>
      </w:r>
      <w:r>
        <w:t>9</w:t>
      </w:r>
      <w:r>
        <w:fldChar w:fldCharType="end"/>
      </w:r>
      <w:r>
        <w:fldChar w:fldCharType="end"/>
      </w:r>
    </w:p>
    <w:p w14:paraId="07B5DD49">
      <w:pPr>
        <w:pStyle w:val="25"/>
        <w:tabs>
          <w:tab w:val="right" w:leader="dot" w:pos="9072"/>
          <w:tab w:val="clear" w:pos="9344"/>
        </w:tabs>
      </w:pPr>
      <w:r>
        <w:fldChar w:fldCharType="begin"/>
      </w:r>
      <w:r>
        <w:instrText xml:space="preserve"> HYPERLINK \l _Toc14370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lang w:val="en-US" w:eastAsia="zh-CN"/>
        </w:rPr>
        <w:t>性能测试具体要求</w:t>
      </w:r>
      <w:r>
        <w:tab/>
      </w:r>
      <w:r>
        <w:fldChar w:fldCharType="begin"/>
      </w:r>
      <w:r>
        <w:instrText xml:space="preserve"> PAGEREF _Toc14370 \h </w:instrText>
      </w:r>
      <w:r>
        <w:fldChar w:fldCharType="separate"/>
      </w:r>
      <w:r>
        <w:t>9</w:t>
      </w:r>
      <w:r>
        <w:fldChar w:fldCharType="end"/>
      </w:r>
      <w:r>
        <w:fldChar w:fldCharType="end"/>
      </w:r>
    </w:p>
    <w:p w14:paraId="4171ADC9">
      <w:pPr>
        <w:pStyle w:val="20"/>
        <w:tabs>
          <w:tab w:val="right" w:leader="dot" w:pos="9072"/>
        </w:tabs>
      </w:pPr>
      <w:r>
        <w:fldChar w:fldCharType="begin"/>
      </w:r>
      <w:r>
        <w:instrText xml:space="preserve"> HYPERLINK \l _Toc16604 </w:instrText>
      </w:r>
      <w:r>
        <w:fldChar w:fldCharType="separate"/>
      </w:r>
      <w:r>
        <w:rPr>
          <w:rFonts w:hint="eastAsia" w:ascii="黑体" w:eastAsia="黑体"/>
          <w:i w:val="0"/>
          <w:szCs w:val="21"/>
          <w:lang w:val="en-US" w:eastAsia="zh-CN"/>
        </w:rPr>
        <w:t xml:space="preserve">7 </w:t>
      </w:r>
      <w:r>
        <w:rPr>
          <w:rFonts w:hint="default"/>
          <w:szCs w:val="21"/>
          <w:lang w:val="en-US" w:eastAsia="zh-CN"/>
        </w:rPr>
        <w:t>制造要求</w:t>
      </w:r>
      <w:r>
        <w:tab/>
      </w:r>
      <w:r>
        <w:fldChar w:fldCharType="begin"/>
      </w:r>
      <w:r>
        <w:instrText xml:space="preserve"> PAGEREF _Toc16604 \h </w:instrText>
      </w:r>
      <w:r>
        <w:fldChar w:fldCharType="separate"/>
      </w:r>
      <w:r>
        <w:t>10</w:t>
      </w:r>
      <w:r>
        <w:fldChar w:fldCharType="end"/>
      </w:r>
      <w:r>
        <w:fldChar w:fldCharType="end"/>
      </w:r>
    </w:p>
    <w:p w14:paraId="51870B5E">
      <w:pPr>
        <w:pStyle w:val="25"/>
        <w:tabs>
          <w:tab w:val="right" w:leader="dot" w:pos="9072"/>
          <w:tab w:val="clear" w:pos="9344"/>
        </w:tabs>
      </w:pPr>
      <w:r>
        <w:fldChar w:fldCharType="begin"/>
      </w:r>
      <w:r>
        <w:instrText xml:space="preserve"> HYPERLINK \l _Toc17678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default"/>
          <w:lang w:val="en-US" w:eastAsia="zh-CN"/>
        </w:rPr>
        <w:t>材料要求</w:t>
      </w:r>
      <w:r>
        <w:tab/>
      </w:r>
      <w:r>
        <w:fldChar w:fldCharType="begin"/>
      </w:r>
      <w:r>
        <w:instrText xml:space="preserve"> PAGEREF _Toc17678 \h </w:instrText>
      </w:r>
      <w:r>
        <w:fldChar w:fldCharType="separate"/>
      </w:r>
      <w:r>
        <w:t>10</w:t>
      </w:r>
      <w:r>
        <w:fldChar w:fldCharType="end"/>
      </w:r>
      <w:r>
        <w:fldChar w:fldCharType="end"/>
      </w:r>
    </w:p>
    <w:p w14:paraId="6EC9AC73">
      <w:pPr>
        <w:pStyle w:val="25"/>
        <w:tabs>
          <w:tab w:val="right" w:leader="dot" w:pos="9072"/>
          <w:tab w:val="clear" w:pos="9344"/>
        </w:tabs>
      </w:pPr>
      <w:r>
        <w:fldChar w:fldCharType="begin"/>
      </w:r>
      <w:r>
        <w:instrText xml:space="preserve"> HYPERLINK \l _Toc13835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default"/>
          <w:lang w:val="en-US" w:eastAsia="zh-CN"/>
        </w:rPr>
        <w:t>生产工艺</w:t>
      </w:r>
      <w:r>
        <w:tab/>
      </w:r>
      <w:r>
        <w:fldChar w:fldCharType="begin"/>
      </w:r>
      <w:r>
        <w:instrText xml:space="preserve"> PAGEREF _Toc13835 \h </w:instrText>
      </w:r>
      <w:r>
        <w:fldChar w:fldCharType="separate"/>
      </w:r>
      <w:r>
        <w:t>10</w:t>
      </w:r>
      <w:r>
        <w:fldChar w:fldCharType="end"/>
      </w:r>
      <w:r>
        <w:fldChar w:fldCharType="end"/>
      </w:r>
    </w:p>
    <w:p w14:paraId="1725D033">
      <w:pPr>
        <w:pStyle w:val="25"/>
        <w:tabs>
          <w:tab w:val="right" w:leader="dot" w:pos="9072"/>
          <w:tab w:val="clear" w:pos="9344"/>
        </w:tabs>
      </w:pPr>
      <w:r>
        <w:fldChar w:fldCharType="begin"/>
      </w:r>
      <w:r>
        <w:instrText xml:space="preserve"> HYPERLINK \l _Toc8262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default"/>
          <w:lang w:val="en-US" w:eastAsia="zh-CN"/>
        </w:rPr>
        <w:t>产品质量控制</w:t>
      </w:r>
      <w:r>
        <w:tab/>
      </w:r>
      <w:r>
        <w:fldChar w:fldCharType="begin"/>
      </w:r>
      <w:r>
        <w:instrText xml:space="preserve"> PAGEREF _Toc8262 \h </w:instrText>
      </w:r>
      <w:r>
        <w:fldChar w:fldCharType="separate"/>
      </w:r>
      <w:r>
        <w:t>10</w:t>
      </w:r>
      <w:r>
        <w:fldChar w:fldCharType="end"/>
      </w:r>
      <w:r>
        <w:fldChar w:fldCharType="end"/>
      </w:r>
    </w:p>
    <w:p w14:paraId="562104F2">
      <w:pPr>
        <w:pStyle w:val="20"/>
        <w:tabs>
          <w:tab w:val="right" w:leader="dot" w:pos="9072"/>
        </w:tabs>
      </w:pPr>
      <w:r>
        <w:fldChar w:fldCharType="begin"/>
      </w:r>
      <w:r>
        <w:instrText xml:space="preserve"> HYPERLINK \l _Toc18481 </w:instrText>
      </w:r>
      <w:r>
        <w:fldChar w:fldCharType="separate"/>
      </w:r>
      <w:r>
        <w:rPr>
          <w:rFonts w:hint="eastAsia" w:ascii="黑体" w:eastAsia="黑体"/>
          <w:i w:val="0"/>
          <w:szCs w:val="21"/>
          <w:lang w:val="en-US" w:eastAsia="zh-CN"/>
        </w:rPr>
        <w:t xml:space="preserve">8 </w:t>
      </w:r>
      <w:r>
        <w:rPr>
          <w:rFonts w:hint="default"/>
          <w:szCs w:val="21"/>
          <w:lang w:val="en-US" w:eastAsia="zh-CN"/>
        </w:rPr>
        <w:t>检验规则</w:t>
      </w:r>
      <w:r>
        <w:tab/>
      </w:r>
      <w:r>
        <w:fldChar w:fldCharType="begin"/>
      </w:r>
      <w:r>
        <w:instrText xml:space="preserve"> PAGEREF _Toc18481 \h </w:instrText>
      </w:r>
      <w:r>
        <w:fldChar w:fldCharType="separate"/>
      </w:r>
      <w:r>
        <w:t>10</w:t>
      </w:r>
      <w:r>
        <w:fldChar w:fldCharType="end"/>
      </w:r>
      <w:r>
        <w:fldChar w:fldCharType="end"/>
      </w:r>
    </w:p>
    <w:p w14:paraId="155A5186">
      <w:pPr>
        <w:pStyle w:val="25"/>
        <w:tabs>
          <w:tab w:val="right" w:leader="dot" w:pos="9072"/>
          <w:tab w:val="clear" w:pos="9344"/>
        </w:tabs>
      </w:pPr>
      <w:r>
        <w:fldChar w:fldCharType="begin"/>
      </w:r>
      <w:r>
        <w:instrText xml:space="preserve"> HYPERLINK \l _Toc526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default"/>
          <w:lang w:val="en-US" w:eastAsia="zh-CN"/>
        </w:rPr>
        <w:t>出厂检验</w:t>
      </w:r>
      <w:r>
        <w:tab/>
      </w:r>
      <w:r>
        <w:fldChar w:fldCharType="begin"/>
      </w:r>
      <w:r>
        <w:instrText xml:space="preserve"> PAGEREF _Toc526 \h </w:instrText>
      </w:r>
      <w:r>
        <w:fldChar w:fldCharType="separate"/>
      </w:r>
      <w:r>
        <w:t>10</w:t>
      </w:r>
      <w:r>
        <w:fldChar w:fldCharType="end"/>
      </w:r>
      <w:r>
        <w:fldChar w:fldCharType="end"/>
      </w:r>
    </w:p>
    <w:p w14:paraId="19C594AF">
      <w:pPr>
        <w:pStyle w:val="25"/>
        <w:tabs>
          <w:tab w:val="right" w:leader="dot" w:pos="9072"/>
          <w:tab w:val="clear" w:pos="9344"/>
        </w:tabs>
      </w:pPr>
      <w:r>
        <w:fldChar w:fldCharType="begin"/>
      </w:r>
      <w:r>
        <w:instrText xml:space="preserve"> HYPERLINK \l _Toc20295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default"/>
          <w:lang w:val="en-US" w:eastAsia="zh-CN"/>
        </w:rPr>
        <w:t>型式检验</w:t>
      </w:r>
      <w:r>
        <w:tab/>
      </w:r>
      <w:r>
        <w:fldChar w:fldCharType="begin"/>
      </w:r>
      <w:r>
        <w:instrText xml:space="preserve"> PAGEREF _Toc20295 \h </w:instrText>
      </w:r>
      <w:r>
        <w:fldChar w:fldCharType="separate"/>
      </w:r>
      <w:r>
        <w:t>10</w:t>
      </w:r>
      <w:r>
        <w:fldChar w:fldCharType="end"/>
      </w:r>
      <w:r>
        <w:fldChar w:fldCharType="end"/>
      </w:r>
    </w:p>
    <w:p w14:paraId="5ABE51CA">
      <w:pPr>
        <w:pStyle w:val="25"/>
        <w:tabs>
          <w:tab w:val="right" w:leader="dot" w:pos="9072"/>
          <w:tab w:val="clear" w:pos="9344"/>
        </w:tabs>
      </w:pPr>
      <w:r>
        <w:fldChar w:fldCharType="begin"/>
      </w:r>
      <w:r>
        <w:instrText xml:space="preserve"> HYPERLINK \l _Toc2079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default"/>
          <w:lang w:val="en-US" w:eastAsia="zh-CN"/>
        </w:rPr>
        <w:t>抽样检验</w:t>
      </w:r>
      <w:r>
        <w:tab/>
      </w:r>
      <w:r>
        <w:fldChar w:fldCharType="begin"/>
      </w:r>
      <w:r>
        <w:instrText xml:space="preserve"> PAGEREF _Toc2079 \h </w:instrText>
      </w:r>
      <w:r>
        <w:fldChar w:fldCharType="separate"/>
      </w:r>
      <w:r>
        <w:t>11</w:t>
      </w:r>
      <w:r>
        <w:fldChar w:fldCharType="end"/>
      </w:r>
      <w:r>
        <w:fldChar w:fldCharType="end"/>
      </w:r>
    </w:p>
    <w:p w14:paraId="6487C14A">
      <w:pPr>
        <w:pStyle w:val="20"/>
        <w:tabs>
          <w:tab w:val="right" w:leader="dot" w:pos="9072"/>
        </w:tabs>
      </w:pPr>
      <w:r>
        <w:fldChar w:fldCharType="begin"/>
      </w:r>
      <w:r>
        <w:instrText xml:space="preserve"> HYPERLINK \l _Toc2368 </w:instrText>
      </w:r>
      <w:r>
        <w:fldChar w:fldCharType="separate"/>
      </w:r>
      <w:r>
        <w:rPr>
          <w:rFonts w:hint="eastAsia" w:ascii="黑体" w:eastAsia="黑体"/>
          <w:i w:val="0"/>
          <w:szCs w:val="21"/>
          <w:lang w:val="en-US" w:eastAsia="zh-CN"/>
        </w:rPr>
        <w:t xml:space="preserve">9 </w:t>
      </w:r>
      <w:r>
        <w:rPr>
          <w:rFonts w:hint="default"/>
          <w:szCs w:val="21"/>
          <w:lang w:val="en-US" w:eastAsia="zh-CN"/>
        </w:rPr>
        <w:t>标志、包装、运输和贮存</w:t>
      </w:r>
      <w:r>
        <w:tab/>
      </w:r>
      <w:r>
        <w:fldChar w:fldCharType="begin"/>
      </w:r>
      <w:r>
        <w:instrText xml:space="preserve"> PAGEREF _Toc2368 \h </w:instrText>
      </w:r>
      <w:r>
        <w:fldChar w:fldCharType="separate"/>
      </w:r>
      <w:r>
        <w:t>11</w:t>
      </w:r>
      <w:r>
        <w:fldChar w:fldCharType="end"/>
      </w:r>
      <w:r>
        <w:fldChar w:fldCharType="end"/>
      </w:r>
    </w:p>
    <w:p w14:paraId="2F7F64BD">
      <w:pPr>
        <w:pStyle w:val="25"/>
        <w:tabs>
          <w:tab w:val="right" w:leader="dot" w:pos="9072"/>
          <w:tab w:val="clear" w:pos="9344"/>
        </w:tabs>
      </w:pPr>
      <w:r>
        <w:fldChar w:fldCharType="begin"/>
      </w:r>
      <w:r>
        <w:instrText xml:space="preserve"> HYPERLINK \l _Toc6988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default"/>
          <w:lang w:val="en-US" w:eastAsia="zh-CN"/>
        </w:rPr>
        <w:t>标志</w:t>
      </w:r>
      <w:r>
        <w:tab/>
      </w:r>
      <w:r>
        <w:fldChar w:fldCharType="begin"/>
      </w:r>
      <w:r>
        <w:instrText xml:space="preserve"> PAGEREF _Toc6988 \h </w:instrText>
      </w:r>
      <w:r>
        <w:fldChar w:fldCharType="separate"/>
      </w:r>
      <w:r>
        <w:t>11</w:t>
      </w:r>
      <w:r>
        <w:fldChar w:fldCharType="end"/>
      </w:r>
      <w:r>
        <w:fldChar w:fldCharType="end"/>
      </w:r>
    </w:p>
    <w:p w14:paraId="43B4C362">
      <w:pPr>
        <w:pStyle w:val="25"/>
        <w:tabs>
          <w:tab w:val="right" w:leader="dot" w:pos="9072"/>
          <w:tab w:val="clear" w:pos="9344"/>
        </w:tabs>
      </w:pPr>
      <w:r>
        <w:fldChar w:fldCharType="begin"/>
      </w:r>
      <w:r>
        <w:instrText xml:space="preserve"> HYPERLINK \l _Toc7055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default"/>
          <w:lang w:val="en-US" w:eastAsia="zh-CN"/>
        </w:rPr>
        <w:t>包装</w:t>
      </w:r>
      <w:r>
        <w:tab/>
      </w:r>
      <w:r>
        <w:fldChar w:fldCharType="begin"/>
      </w:r>
      <w:r>
        <w:instrText xml:space="preserve"> PAGEREF _Toc7055 \h </w:instrText>
      </w:r>
      <w:r>
        <w:fldChar w:fldCharType="separate"/>
      </w:r>
      <w:r>
        <w:t>11</w:t>
      </w:r>
      <w:r>
        <w:fldChar w:fldCharType="end"/>
      </w:r>
      <w:r>
        <w:fldChar w:fldCharType="end"/>
      </w:r>
    </w:p>
    <w:p w14:paraId="228304ED">
      <w:pPr>
        <w:pStyle w:val="25"/>
        <w:tabs>
          <w:tab w:val="right" w:leader="dot" w:pos="9072"/>
          <w:tab w:val="clear" w:pos="9344"/>
        </w:tabs>
      </w:pPr>
      <w:r>
        <w:fldChar w:fldCharType="begin"/>
      </w:r>
      <w:r>
        <w:instrText xml:space="preserve"> HYPERLINK \l _Toc21378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default"/>
          <w:lang w:val="en-US" w:eastAsia="zh-CN"/>
        </w:rPr>
        <w:t>运输</w:t>
      </w:r>
      <w:r>
        <w:tab/>
      </w:r>
      <w:r>
        <w:fldChar w:fldCharType="begin"/>
      </w:r>
      <w:r>
        <w:instrText xml:space="preserve"> PAGEREF _Toc21378 \h </w:instrText>
      </w:r>
      <w:r>
        <w:fldChar w:fldCharType="separate"/>
      </w:r>
      <w:r>
        <w:t>11</w:t>
      </w:r>
      <w:r>
        <w:fldChar w:fldCharType="end"/>
      </w:r>
      <w:r>
        <w:fldChar w:fldCharType="end"/>
      </w:r>
    </w:p>
    <w:p w14:paraId="3BB8E2C2">
      <w:pPr>
        <w:pStyle w:val="25"/>
        <w:tabs>
          <w:tab w:val="right" w:leader="dot" w:pos="9072"/>
          <w:tab w:val="clear" w:pos="9344"/>
        </w:tabs>
      </w:pPr>
      <w:r>
        <w:fldChar w:fldCharType="begin"/>
      </w:r>
      <w:r>
        <w:instrText xml:space="preserve"> HYPERLINK \l _Toc11682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default"/>
          <w:lang w:val="en-US" w:eastAsia="zh-CN"/>
        </w:rPr>
        <w:t>贮存</w:t>
      </w:r>
      <w:r>
        <w:tab/>
      </w:r>
      <w:r>
        <w:fldChar w:fldCharType="begin"/>
      </w:r>
      <w:r>
        <w:instrText xml:space="preserve"> PAGEREF _Toc11682 \h </w:instrText>
      </w:r>
      <w:r>
        <w:fldChar w:fldCharType="separate"/>
      </w:r>
      <w:r>
        <w:t>11</w:t>
      </w:r>
      <w:r>
        <w:fldChar w:fldCharType="end"/>
      </w:r>
      <w:r>
        <w:fldChar w:fldCharType="end"/>
      </w:r>
    </w:p>
    <w:p w14:paraId="429F81F1">
      <w:pPr>
        <w:pStyle w:val="20"/>
        <w:tabs>
          <w:tab w:val="right" w:leader="dot" w:pos="9072"/>
        </w:tabs>
      </w:pPr>
      <w:r>
        <w:fldChar w:fldCharType="begin"/>
      </w:r>
      <w:r>
        <w:instrText xml:space="preserve"> HYPERLINK \l _Toc21704 </w:instrText>
      </w:r>
      <w:r>
        <w:fldChar w:fldCharType="separate"/>
      </w:r>
      <w:r>
        <w:rPr>
          <w:rFonts w:hint="eastAsia" w:ascii="黑体" w:eastAsia="黑体"/>
          <w:i w:val="0"/>
          <w:szCs w:val="21"/>
          <w:lang w:val="en-US" w:eastAsia="zh-CN"/>
        </w:rPr>
        <w:t xml:space="preserve">10 </w:t>
      </w:r>
      <w:r>
        <w:rPr>
          <w:rFonts w:hint="default"/>
          <w:szCs w:val="21"/>
          <w:lang w:val="en-US" w:eastAsia="zh-CN"/>
        </w:rPr>
        <w:t>环保与安全</w:t>
      </w:r>
      <w:r>
        <w:tab/>
      </w:r>
      <w:r>
        <w:fldChar w:fldCharType="begin"/>
      </w:r>
      <w:r>
        <w:instrText xml:space="preserve"> PAGEREF _Toc21704 \h </w:instrText>
      </w:r>
      <w:r>
        <w:fldChar w:fldCharType="separate"/>
      </w:r>
      <w:r>
        <w:t>11</w:t>
      </w:r>
      <w:r>
        <w:fldChar w:fldCharType="end"/>
      </w:r>
      <w:r>
        <w:fldChar w:fldCharType="end"/>
      </w:r>
    </w:p>
    <w:p w14:paraId="1C125F75">
      <w:pPr>
        <w:pStyle w:val="25"/>
        <w:tabs>
          <w:tab w:val="right" w:leader="dot" w:pos="9072"/>
          <w:tab w:val="clear" w:pos="9344"/>
        </w:tabs>
      </w:pPr>
      <w:r>
        <w:fldChar w:fldCharType="begin"/>
      </w:r>
      <w:r>
        <w:instrText xml:space="preserve"> HYPERLINK \l _Toc19567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default"/>
          <w:lang w:val="en-US" w:eastAsia="zh-CN"/>
        </w:rPr>
        <w:t>环保要求</w:t>
      </w:r>
      <w:r>
        <w:tab/>
      </w:r>
      <w:r>
        <w:fldChar w:fldCharType="begin"/>
      </w:r>
      <w:r>
        <w:instrText xml:space="preserve"> PAGEREF _Toc19567 \h </w:instrText>
      </w:r>
      <w:r>
        <w:fldChar w:fldCharType="separate"/>
      </w:r>
      <w:r>
        <w:t>11</w:t>
      </w:r>
      <w:r>
        <w:fldChar w:fldCharType="end"/>
      </w:r>
      <w:r>
        <w:fldChar w:fldCharType="end"/>
      </w:r>
    </w:p>
    <w:p w14:paraId="0C43D045">
      <w:pPr>
        <w:pStyle w:val="25"/>
        <w:tabs>
          <w:tab w:val="right" w:leader="dot" w:pos="9072"/>
          <w:tab w:val="clear" w:pos="9344"/>
        </w:tabs>
      </w:pPr>
      <w:r>
        <w:fldChar w:fldCharType="begin"/>
      </w:r>
      <w:r>
        <w:instrText xml:space="preserve"> HYPERLINK \l _Toc13600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default"/>
          <w:lang w:val="en-US" w:eastAsia="zh-CN"/>
        </w:rPr>
        <w:t>安全要求</w:t>
      </w:r>
      <w:r>
        <w:tab/>
      </w:r>
      <w:r>
        <w:fldChar w:fldCharType="begin"/>
      </w:r>
      <w:r>
        <w:instrText xml:space="preserve"> PAGEREF _Toc13600 \h </w:instrText>
      </w:r>
      <w:r>
        <w:fldChar w:fldCharType="separate"/>
      </w:r>
      <w:r>
        <w:t>11</w:t>
      </w:r>
      <w:r>
        <w:fldChar w:fldCharType="end"/>
      </w:r>
      <w:r>
        <w:fldChar w:fldCharType="end"/>
      </w:r>
    </w:p>
    <w:p w14:paraId="3AE4ED62">
      <w:pPr>
        <w:pStyle w:val="20"/>
        <w:tabs>
          <w:tab w:val="right" w:leader="dot" w:pos="9072"/>
        </w:tabs>
        <w:spacing w:before="850" w:after="360" w:afterLines="0"/>
        <w:ind w:firstLine="840" w:firstLineChars="400"/>
        <w:jc w:val="center"/>
        <w:sectPr>
          <w:headerReference r:id="rId9" w:type="default"/>
          <w:footerReference r:id="rId11" w:type="default"/>
          <w:headerReference r:id="rId10"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start="1"/>
          <w:cols w:space="0" w:num="1"/>
          <w:formProt w:val="0"/>
          <w:docGrid w:linePitch="312" w:charSpace="0"/>
        </w:sectPr>
      </w:pPr>
      <w:r>
        <w:fldChar w:fldCharType="end"/>
      </w:r>
      <w:bookmarkEnd w:id="1"/>
      <w:bookmarkStart w:id="2" w:name="BookMark2"/>
    </w:p>
    <w:p w14:paraId="466CCF58">
      <w:pPr>
        <w:pStyle w:val="39"/>
        <w:bidi w:val="0"/>
      </w:pPr>
      <w:bookmarkStart w:id="3" w:name="_Toc19197"/>
      <w:bookmarkStart w:id="4" w:name="_Toc22109"/>
      <w:r>
        <w:t>前</w:t>
      </w:r>
      <w:r>
        <w:rPr>
          <w:rFonts w:hint="eastAsia"/>
          <w:lang w:val="en-US" w:eastAsia="zh-CN"/>
        </w:rPr>
        <w:t xml:space="preserve">   </w:t>
      </w:r>
      <w:r>
        <w:t>言</w:t>
      </w:r>
      <w:bookmarkEnd w:id="3"/>
      <w:bookmarkEnd w:id="4"/>
    </w:p>
    <w:p w14:paraId="3D3C8C40">
      <w:pPr>
        <w:pStyle w:val="38"/>
        <w:ind w:firstLine="420"/>
      </w:pPr>
      <w:r>
        <w:rPr>
          <w:rFonts w:hint="eastAsia"/>
        </w:rPr>
        <w:t>本文件按照GB/T 1.1—2020《标准化工作导则  第1部分：标准化文件的结构和起草规则》的规定起草。</w:t>
      </w:r>
    </w:p>
    <w:p w14:paraId="2E282805">
      <w:pPr>
        <w:pStyle w:val="38"/>
        <w:ind w:firstLine="420"/>
      </w:pPr>
      <w:r>
        <w:rPr>
          <w:rFonts w:hint="eastAsia"/>
        </w:rPr>
        <w:t>请注意本文件的某些内容可能涉及专利。本文件的发布机构不承担识别专利的责任。</w:t>
      </w:r>
    </w:p>
    <w:p w14:paraId="6FCDA51B">
      <w:pPr>
        <w:pStyle w:val="38"/>
        <w:ind w:firstLine="420"/>
        <w:rPr>
          <w:rFonts w:hint="eastAsia"/>
        </w:rPr>
      </w:pPr>
      <w:r>
        <w:rPr>
          <w:rFonts w:hint="eastAsia"/>
        </w:rPr>
        <w:t>本文件由中国建材工业经济研究会提出并归口。</w:t>
      </w:r>
    </w:p>
    <w:p w14:paraId="10F715F6">
      <w:pPr>
        <w:pStyle w:val="38"/>
        <w:ind w:firstLine="420"/>
        <w:rPr>
          <w:rFonts w:hint="eastAsia"/>
        </w:rPr>
      </w:pPr>
      <w:r>
        <w:rPr>
          <w:rFonts w:hint="eastAsia"/>
        </w:rPr>
        <w:t>本文件起草单位：海信冰箱有限公司</w:t>
      </w:r>
      <w:r>
        <w:rPr>
          <w:rFonts w:hint="eastAsia"/>
          <w:lang w:eastAsia="zh-CN"/>
        </w:rPr>
        <w:t>、</w:t>
      </w:r>
      <w:r>
        <w:rPr>
          <w:rFonts w:hint="eastAsia"/>
        </w:rPr>
        <w:t>四川迈科隆真空新材料有限公司</w:t>
      </w:r>
      <w:r>
        <w:rPr>
          <w:rFonts w:hint="eastAsia"/>
          <w:lang w:eastAsia="zh-CN"/>
        </w:rPr>
        <w:t>、</w:t>
      </w:r>
      <w:r>
        <w:rPr>
          <w:rFonts w:hint="eastAsia"/>
        </w:rPr>
        <w:t>福建赛特新材股份有限公司</w:t>
      </w:r>
      <w:r>
        <w:rPr>
          <w:rFonts w:hint="eastAsia"/>
          <w:lang w:eastAsia="zh-CN"/>
        </w:rPr>
        <w:t>、</w:t>
      </w:r>
      <w:r>
        <w:rPr>
          <w:rFonts w:hint="eastAsia"/>
        </w:rPr>
        <w:t>滁州银兴新材料科技有限公司</w:t>
      </w:r>
      <w:r>
        <w:rPr>
          <w:rFonts w:hint="eastAsia"/>
          <w:lang w:eastAsia="zh-CN"/>
        </w:rPr>
        <w:t>、</w:t>
      </w:r>
      <w:r>
        <w:rPr>
          <w:rFonts w:hint="eastAsia"/>
        </w:rPr>
        <w:t>安徽弘徽科技有限公司</w:t>
      </w:r>
      <w:r>
        <w:rPr>
          <w:rFonts w:hint="eastAsia"/>
          <w:lang w:eastAsia="zh-CN"/>
        </w:rPr>
        <w:t>、北京通标华信标准技术服务有限公司</w:t>
      </w:r>
      <w:r>
        <w:rPr>
          <w:rFonts w:hint="eastAsia"/>
        </w:rPr>
        <w:t>。</w:t>
      </w:r>
    </w:p>
    <w:p w14:paraId="0884F426">
      <w:pPr>
        <w:pStyle w:val="38"/>
        <w:ind w:firstLine="420"/>
      </w:pPr>
      <w:r>
        <w:rPr>
          <w:rFonts w:hint="eastAsia"/>
        </w:rPr>
        <w:t>本文件主要起草人：</w:t>
      </w:r>
      <w:r>
        <w:rPr>
          <w:rFonts w:hint="eastAsia"/>
          <w:lang w:val="en-US" w:eastAsia="zh-CN"/>
        </w:rPr>
        <w:t>乐志斌等</w:t>
      </w:r>
      <w:r>
        <w:rPr>
          <w:rFonts w:hint="eastAsia"/>
        </w:rPr>
        <w:t>。</w:t>
      </w:r>
    </w:p>
    <w:p w14:paraId="1963D948">
      <w:pPr>
        <w:pStyle w:val="38"/>
        <w:ind w:firstLine="420" w:firstLineChars="200"/>
        <w:rPr>
          <w:rFonts w:hint="eastAsia" w:eastAsia="宋体"/>
          <w:lang w:eastAsia="zh-CN"/>
        </w:rPr>
        <w:sectPr>
          <w:headerReference r:id="rId12" w:type="default"/>
          <w:footerReference r:id="rId14" w:type="default"/>
          <w:headerReference r:id="rId13"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cols w:space="0" w:num="1"/>
          <w:formProt w:val="0"/>
          <w:docGrid w:linePitch="312" w:charSpace="0"/>
        </w:sectPr>
      </w:pPr>
      <w:r>
        <w:rPr>
          <w:rFonts w:hint="eastAsia"/>
          <w:lang w:eastAsia="zh-CN"/>
        </w:rPr>
        <w:t>本文件首次发布。</w:t>
      </w:r>
    </w:p>
    <w:bookmarkEnd w:id="2"/>
    <w:p w14:paraId="2782A2E1">
      <w:pPr>
        <w:spacing w:line="20" w:lineRule="exact"/>
        <w:rPr>
          <w:rFonts w:ascii="黑体" w:hAnsi="黑体" w:eastAsia="黑体"/>
          <w:sz w:val="32"/>
          <w:szCs w:val="32"/>
        </w:rPr>
      </w:pPr>
      <w:bookmarkStart w:id="5" w:name="BookMark4"/>
    </w:p>
    <w:p w14:paraId="5745C93E">
      <w:pPr>
        <w:spacing w:line="20" w:lineRule="exact"/>
        <w:jc w:val="center"/>
        <w:rPr>
          <w:rFonts w:ascii="黑体" w:hAnsi="黑体" w:eastAsia="黑体"/>
          <w:sz w:val="32"/>
          <w:szCs w:val="32"/>
        </w:rPr>
      </w:pPr>
    </w:p>
    <w:p w14:paraId="4B566F8F">
      <w:pPr>
        <w:pStyle w:val="98"/>
        <w:spacing w:before="850" w:after="680" w:afterLines="0"/>
        <w:ind w:left="0" w:firstLine="0"/>
      </w:pPr>
      <w:bookmarkStart w:id="6" w:name="_Toc8792"/>
      <w:bookmarkStart w:id="7" w:name="_Toc113284169"/>
      <w:bookmarkStart w:id="8" w:name="NEW_STAND_NAME"/>
      <w:r>
        <w:rPr>
          <w:rFonts w:hint="eastAsia"/>
        </w:rPr>
        <w:t>真空绝热板技术要求</w:t>
      </w:r>
      <w:bookmarkEnd w:id="6"/>
    </w:p>
    <w:bookmarkEnd w:id="7"/>
    <w:bookmarkEnd w:id="8"/>
    <w:p w14:paraId="6AA57257">
      <w:pPr>
        <w:pStyle w:val="40"/>
        <w:keepNext w:val="0"/>
        <w:keepLines w:val="0"/>
        <w:pageBreakBefore w:val="0"/>
        <w:widowControl/>
        <w:kinsoku/>
        <w:wordWrap/>
        <w:overflowPunct/>
        <w:topLinePunct w:val="0"/>
        <w:bidi w:val="0"/>
        <w:adjustRightInd/>
        <w:spacing w:before="240" w:after="240" w:line="240" w:lineRule="auto"/>
        <w:textAlignment w:val="auto"/>
      </w:pPr>
      <w:bookmarkStart w:id="9" w:name="_Toc26986530"/>
      <w:bookmarkStart w:id="10" w:name="_Toc17233333"/>
      <w:bookmarkStart w:id="11" w:name="_Toc19442"/>
      <w:bookmarkStart w:id="12" w:name="_Toc26986771"/>
      <w:bookmarkStart w:id="13" w:name="_Toc26718930"/>
      <w:bookmarkStart w:id="14" w:name="_Toc17233325"/>
      <w:bookmarkStart w:id="15" w:name="_Toc113282590"/>
      <w:bookmarkStart w:id="16" w:name="_Toc24884211"/>
      <w:bookmarkStart w:id="17" w:name="_Toc26648465"/>
      <w:bookmarkStart w:id="18" w:name="_Toc7215"/>
      <w:bookmarkStart w:id="19" w:name="_Toc22907"/>
      <w:bookmarkStart w:id="20" w:name="_Toc97192964"/>
      <w:bookmarkStart w:id="21" w:name="_Toc24884218"/>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1"/>
    </w:p>
    <w:p w14:paraId="34CFE097">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eastAsia"/>
        </w:rPr>
      </w:pPr>
      <w:bookmarkStart w:id="22" w:name="_Toc26648466"/>
      <w:bookmarkStart w:id="23" w:name="_Toc17233334"/>
      <w:bookmarkStart w:id="24" w:name="_Toc24884212"/>
      <w:bookmarkStart w:id="25" w:name="_Toc17233326"/>
      <w:bookmarkStart w:id="26" w:name="_Toc24884219"/>
      <w:r>
        <w:rPr>
          <w:rFonts w:hint="eastAsia"/>
        </w:rPr>
        <w:t>本文件规定了真空绝热板的技术要求、试验方法、性能测试、制造要求、检验规则、标志、包装、运输和贮存等内容。</w:t>
      </w:r>
    </w:p>
    <w:p w14:paraId="4386D59F">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本文件适用于建筑、冷链运输、家电等领域使用的真空绝热板的设计、生产、检测及质量控制。</w:t>
      </w:r>
    </w:p>
    <w:p w14:paraId="1A80AA28">
      <w:pPr>
        <w:pStyle w:val="40"/>
        <w:keepNext w:val="0"/>
        <w:keepLines w:val="0"/>
        <w:pageBreakBefore w:val="0"/>
        <w:widowControl/>
        <w:kinsoku/>
        <w:wordWrap/>
        <w:overflowPunct/>
        <w:topLinePunct w:val="0"/>
        <w:bidi w:val="0"/>
        <w:adjustRightInd/>
        <w:spacing w:before="240" w:after="240" w:line="240" w:lineRule="auto"/>
        <w:textAlignment w:val="auto"/>
      </w:pPr>
      <w:bookmarkStart w:id="27" w:name="_Toc31075"/>
      <w:bookmarkStart w:id="28" w:name="_Toc26986772"/>
      <w:bookmarkStart w:id="29" w:name="_Toc11651"/>
      <w:bookmarkStart w:id="30" w:name="_Toc113282591"/>
      <w:bookmarkStart w:id="31" w:name="_Toc97192965"/>
      <w:bookmarkStart w:id="32" w:name="_Toc26986531"/>
      <w:bookmarkStart w:id="33" w:name="_Toc24243"/>
      <w:bookmarkStart w:id="34" w:name="_Toc26718931"/>
      <w:r>
        <w:rPr>
          <w:rFonts w:hint="eastAsia"/>
        </w:rPr>
        <w:t>规范性引用文件</w:t>
      </w:r>
      <w:bookmarkEnd w:id="22"/>
      <w:bookmarkEnd w:id="23"/>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6D28E717996244DD8D08741D376505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963E46E">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D1CBF4">
      <w:pPr>
        <w:pStyle w:val="38"/>
        <w:keepNext w:val="0"/>
        <w:keepLines w:val="0"/>
        <w:pageBreakBefore w:val="0"/>
        <w:widowControl/>
        <w:kinsoku/>
        <w:wordWrap/>
        <w:overflowPunct/>
        <w:topLinePunct w:val="0"/>
        <w:bidi w:val="0"/>
        <w:adjustRightInd/>
        <w:spacing w:line="240" w:lineRule="auto"/>
        <w:textAlignment w:val="auto"/>
        <w:rPr>
          <w:rFonts w:hint="eastAsia"/>
        </w:rPr>
      </w:pPr>
      <w:bookmarkStart w:id="35" w:name="_Toc97192966"/>
      <w:bookmarkStart w:id="36" w:name="_Toc113282592"/>
      <w:r>
        <w:rPr>
          <w:rFonts w:hint="eastAsia"/>
        </w:rPr>
        <w:t>GB/T 9978 建筑材料及制品的耐火试验方法</w:t>
      </w:r>
    </w:p>
    <w:p w14:paraId="4B2B2549">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18404 真空绝热板导热系数测量方法</w:t>
      </w:r>
    </w:p>
    <w:p w14:paraId="7F5F7BC1">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24040 环境管理 生命周期评价 原则和框架</w:t>
      </w:r>
    </w:p>
    <w:p w14:paraId="751F5D26">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26258 建筑用隔热材料热流计法测试导热系数的标准方法</w:t>
      </w:r>
    </w:p>
    <w:p w14:paraId="1CE6DA2E">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29098 建筑材料耐久性能评价 加速老化试验方法</w:t>
      </w:r>
    </w:p>
    <w:p w14:paraId="5125AB66">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33916 隔热材料抗压强度测试方法</w:t>
      </w:r>
    </w:p>
    <w:p w14:paraId="7E023DB9">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37113 真空绝热板密封性能测试方法</w:t>
      </w:r>
    </w:p>
    <w:p w14:paraId="47582C78">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38253 建筑材料有害物质限量标准</w:t>
      </w:r>
    </w:p>
    <w:p w14:paraId="0CC2176E">
      <w:pPr>
        <w:pStyle w:val="38"/>
        <w:keepNext w:val="0"/>
        <w:keepLines w:val="0"/>
        <w:pageBreakBefore w:val="0"/>
        <w:widowControl/>
        <w:kinsoku/>
        <w:wordWrap/>
        <w:overflowPunct/>
        <w:topLinePunct w:val="0"/>
        <w:bidi w:val="0"/>
        <w:adjustRightInd/>
        <w:spacing w:line="240" w:lineRule="auto"/>
        <w:textAlignment w:val="auto"/>
        <w:rPr>
          <w:rFonts w:hint="default"/>
          <w:lang w:val="en-US" w:eastAsia="zh-CN"/>
        </w:rPr>
      </w:pPr>
      <w:r>
        <w:rPr>
          <w:rFonts w:hint="eastAsia"/>
        </w:rPr>
        <w:t>GB/T 40303 真空绝热板质量分级与评价方法</w:t>
      </w:r>
    </w:p>
    <w:p w14:paraId="672F02BB">
      <w:pPr>
        <w:pStyle w:val="40"/>
        <w:keepNext w:val="0"/>
        <w:keepLines w:val="0"/>
        <w:pageBreakBefore w:val="0"/>
        <w:widowControl/>
        <w:kinsoku/>
        <w:wordWrap/>
        <w:overflowPunct/>
        <w:topLinePunct w:val="0"/>
        <w:bidi w:val="0"/>
        <w:adjustRightInd/>
        <w:spacing w:before="240" w:after="240" w:line="240" w:lineRule="auto"/>
        <w:textAlignment w:val="auto"/>
      </w:pPr>
      <w:bookmarkStart w:id="37" w:name="_Toc8750"/>
      <w:bookmarkStart w:id="38" w:name="_Toc29808"/>
      <w:bookmarkStart w:id="39" w:name="_Toc12766"/>
      <w:r>
        <w:rPr>
          <w:rFonts w:hint="eastAsia"/>
          <w:szCs w:val="21"/>
        </w:rPr>
        <w:t>术语和定义</w:t>
      </w:r>
      <w:bookmarkEnd w:id="35"/>
      <w:bookmarkEnd w:id="36"/>
      <w:bookmarkEnd w:id="37"/>
      <w:bookmarkEnd w:id="38"/>
      <w:bookmarkEnd w:id="39"/>
    </w:p>
    <w:p w14:paraId="36ED438E">
      <w:pPr>
        <w:pStyle w:val="110"/>
        <w:bidi w:val="0"/>
        <w:ind w:left="0" w:leftChars="0" w:firstLine="0" w:firstLineChars="0"/>
        <w:rPr>
          <w:rFonts w:hint="default" w:ascii="Times New Roman" w:hAnsi="Times New Roman" w:cs="Times New Roman"/>
          <w:lang w:val="en-US" w:eastAsia="zh-CN"/>
        </w:rPr>
      </w:pPr>
      <w:r>
        <w:rPr>
          <w:rFonts w:hint="default"/>
          <w:lang w:val="en-US" w:eastAsia="zh-CN"/>
        </w:rPr>
        <w:t xml:space="preserve"> </w:t>
      </w:r>
      <w:bookmarkStart w:id="40" w:name="_Toc2201"/>
      <w:bookmarkEnd w:id="40"/>
    </w:p>
    <w:p w14:paraId="7893916B">
      <w:pPr>
        <w:pStyle w:val="110"/>
        <w:numPr>
          <w:ilvl w:val="2"/>
          <w:numId w:val="0"/>
        </w:numPr>
        <w:bidi w:val="0"/>
        <w:ind w:leftChars="0" w:firstLine="420" w:firstLineChars="200"/>
        <w:rPr>
          <w:rFonts w:hint="default" w:ascii="Times New Roman" w:hAnsi="Times New Roman" w:cs="Times New Roman"/>
          <w:lang w:val="en-US" w:eastAsia="zh-CN"/>
        </w:rPr>
      </w:pPr>
      <w:bookmarkStart w:id="41" w:name="_Toc17471"/>
      <w:r>
        <w:rPr>
          <w:rFonts w:hint="eastAsia"/>
          <w:lang w:val="en-US" w:eastAsia="zh-CN"/>
        </w:rPr>
        <w:t>真空绝热板</w:t>
      </w:r>
      <w:r>
        <w:rPr>
          <w:rFonts w:hint="default"/>
          <w:lang w:val="en-US" w:eastAsia="zh-CN"/>
        </w:rPr>
        <w:t>耐候性</w:t>
      </w:r>
      <w:r>
        <w:rPr>
          <w:rFonts w:hint="eastAsia"/>
          <w:lang w:val="en-US" w:eastAsia="zh-CN"/>
        </w:rPr>
        <w:t xml:space="preserve"> </w:t>
      </w:r>
      <w:r>
        <w:rPr>
          <w:rFonts w:hint="default" w:ascii="Times New Roman" w:hAnsi="Times New Roman" w:cs="Times New Roman"/>
          <w:lang w:val="en-US" w:eastAsia="zh-CN"/>
        </w:rPr>
        <w:t>vacuum insulation panel weather resistance</w:t>
      </w:r>
      <w:bookmarkEnd w:id="41"/>
    </w:p>
    <w:p w14:paraId="284C4B1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default" w:eastAsia="宋体"/>
          <w:lang w:val="en-US" w:eastAsia="zh-CN"/>
        </w:rPr>
        <w:t>指真空绝热板在高温、低温和高湿等恶劣环境条件下保持其性能稳定的能力</w:t>
      </w:r>
      <w:r>
        <w:rPr>
          <w:rFonts w:hint="eastAsia"/>
          <w:lang w:val="en-US" w:eastAsia="zh-CN"/>
        </w:rPr>
        <w:t>。</w:t>
      </w:r>
    </w:p>
    <w:p w14:paraId="6588AC9C">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42" w:name="_Toc20508"/>
      <w:r>
        <w:rPr>
          <w:rFonts w:hint="default"/>
          <w:szCs w:val="21"/>
          <w:lang w:val="en-US" w:eastAsia="zh-CN"/>
        </w:rPr>
        <w:t>技术要求</w:t>
      </w:r>
      <w:bookmarkEnd w:id="42"/>
    </w:p>
    <w:p w14:paraId="5978025B">
      <w:pPr>
        <w:pStyle w:val="110"/>
        <w:bidi w:val="0"/>
        <w:ind w:left="0" w:leftChars="0" w:firstLine="0" w:firstLineChars="0"/>
        <w:rPr>
          <w:rFonts w:hint="default"/>
          <w:lang w:val="en-US" w:eastAsia="zh-CN"/>
        </w:rPr>
      </w:pPr>
      <w:bookmarkStart w:id="43" w:name="_Toc14982"/>
      <w:r>
        <w:rPr>
          <w:rFonts w:hint="default"/>
          <w:lang w:val="en-US" w:eastAsia="zh-CN"/>
        </w:rPr>
        <w:t>导热系数</w:t>
      </w:r>
      <w:bookmarkEnd w:id="43"/>
    </w:p>
    <w:p w14:paraId="2940B4E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a）真空绝热板的导热系数应不超过0.005W/(m·K)，以保证其优异的隔热性能；</w:t>
      </w:r>
    </w:p>
    <w:p w14:paraId="50BB8E6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b）对于高效应用领域，如建筑节能和冷链运输，导热系数应不超过0.004W/(m·K)；</w:t>
      </w:r>
    </w:p>
    <w:p w14:paraId="0536DAF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c）导热系数的测量应在23℃±2℃、50%RH±5%的标准环境条件下进行，测试方法应符合GB/T 26258的要求。</w:t>
      </w:r>
    </w:p>
    <w:p w14:paraId="38741413">
      <w:pPr>
        <w:pStyle w:val="110"/>
        <w:bidi w:val="0"/>
        <w:ind w:left="0" w:leftChars="0" w:firstLine="0" w:firstLineChars="0"/>
        <w:rPr>
          <w:rFonts w:hint="default"/>
          <w:lang w:val="en-US" w:eastAsia="zh-CN"/>
        </w:rPr>
      </w:pPr>
      <w:bookmarkStart w:id="44" w:name="_Toc12791"/>
      <w:r>
        <w:rPr>
          <w:rFonts w:hint="default"/>
          <w:lang w:val="en-US" w:eastAsia="zh-CN"/>
        </w:rPr>
        <w:t>使用寿命</w:t>
      </w:r>
      <w:bookmarkEnd w:id="44"/>
    </w:p>
    <w:p w14:paraId="039D21A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a）真空绝热板的设计使用寿命应不低于25年，确保在长时间使用过程中性能稳定；</w:t>
      </w:r>
    </w:p>
    <w:p w14:paraId="3AD5E64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b）通过加速老化试验验证，产品在使用寿命期间导热系数的变化率不应超过10%，以保证其长期隔热效果；</w:t>
      </w:r>
    </w:p>
    <w:p w14:paraId="77C9CCE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c）使用寿命的预测应基于GB/T 29098的加速老化试验结果，并采用Arrhenius模型或其他适合的寿命预测模型进行分析。</w:t>
      </w:r>
    </w:p>
    <w:p w14:paraId="064BE6BB">
      <w:pPr>
        <w:pStyle w:val="110"/>
        <w:bidi w:val="0"/>
        <w:ind w:left="0" w:leftChars="0" w:firstLine="0" w:firstLineChars="0"/>
        <w:rPr>
          <w:rFonts w:hint="default"/>
          <w:lang w:val="en-US" w:eastAsia="zh-CN"/>
        </w:rPr>
      </w:pPr>
      <w:bookmarkStart w:id="45" w:name="_Toc17800"/>
      <w:r>
        <w:rPr>
          <w:rFonts w:hint="default"/>
          <w:lang w:val="en-US" w:eastAsia="zh-CN"/>
        </w:rPr>
        <w:t>抗压强度</w:t>
      </w:r>
      <w:bookmarkEnd w:id="45"/>
    </w:p>
    <w:p w14:paraId="39589DC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a）真空绝热板的抗压强度应不低于150kPa，以确保其在实际应用中的机械性能；</w:t>
      </w:r>
    </w:p>
    <w:p w14:paraId="48D3F64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b）抗压强度测试应在20℃±2℃条件下进行，测试过程应符合GB/T 33916的规定；</w:t>
      </w:r>
    </w:p>
    <w:p w14:paraId="080E059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c）在抗压强度测试中，样品的压缩率应不超过10%，并记录应力-应变曲线，计算抗压强度值。</w:t>
      </w:r>
    </w:p>
    <w:p w14:paraId="0433F8CE">
      <w:pPr>
        <w:pStyle w:val="110"/>
        <w:bidi w:val="0"/>
        <w:ind w:left="0" w:leftChars="0" w:firstLine="0" w:firstLineChars="0"/>
        <w:rPr>
          <w:rFonts w:hint="default"/>
          <w:lang w:val="en-US" w:eastAsia="zh-CN"/>
        </w:rPr>
      </w:pPr>
      <w:bookmarkStart w:id="46" w:name="_Toc856"/>
      <w:r>
        <w:rPr>
          <w:rFonts w:hint="default"/>
          <w:lang w:val="en-US" w:eastAsia="zh-CN"/>
        </w:rPr>
        <w:t>密封性能</w:t>
      </w:r>
      <w:bookmarkEnd w:id="46"/>
    </w:p>
    <w:p w14:paraId="46C4CE1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a）真空绝热板的真空保持能力是关键指标，其真空度在30天内下降不应超过10%，以维持产品的隔热性能；</w:t>
      </w:r>
    </w:p>
    <w:p w14:paraId="50192D5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b）经过耐候性测试（高温70℃、低温-20℃、高湿85%RH）后，密封性能不应显著下降；</w:t>
      </w:r>
    </w:p>
    <w:p w14:paraId="0AD6CBB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c）密封性能测试应采用符合GB/T 37113的真空度测试方法，确保测试结果的准确性和可靠性。</w:t>
      </w:r>
    </w:p>
    <w:p w14:paraId="6798EC68">
      <w:pPr>
        <w:pStyle w:val="110"/>
        <w:bidi w:val="0"/>
        <w:ind w:left="0" w:leftChars="0" w:firstLine="0" w:firstLineChars="0"/>
        <w:rPr>
          <w:rFonts w:hint="default"/>
          <w:lang w:val="en-US" w:eastAsia="zh-CN"/>
        </w:rPr>
      </w:pPr>
      <w:bookmarkStart w:id="47" w:name="_Toc28108"/>
      <w:r>
        <w:rPr>
          <w:rFonts w:hint="default"/>
          <w:lang w:val="en-US" w:eastAsia="zh-CN"/>
        </w:rPr>
        <w:t>尺寸稳定性</w:t>
      </w:r>
      <w:bookmarkEnd w:id="47"/>
    </w:p>
    <w:p w14:paraId="38C688C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a）真空绝热板在高温（70℃±2℃）、低温（-20℃±2℃）、高湿（85%RH±5%）条件下的尺寸变化率应不超过0.5%，以保证其在各种环境条件下的适应性；</w:t>
      </w:r>
    </w:p>
    <w:p w14:paraId="4C7D991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b）尺寸稳定性应通过标准试验环境下的精密测量设备进行测试，测量样品的长、宽、高，并计算其尺寸变化率；</w:t>
      </w:r>
    </w:p>
    <w:p w14:paraId="17F0A43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c）尺寸稳定性测试结果应符合GB/T 38253的相关要求。</w:t>
      </w:r>
    </w:p>
    <w:p w14:paraId="1708D61C">
      <w:pPr>
        <w:pStyle w:val="110"/>
        <w:bidi w:val="0"/>
        <w:ind w:left="0" w:leftChars="0" w:firstLine="0" w:firstLineChars="0"/>
        <w:rPr>
          <w:rFonts w:hint="default"/>
          <w:lang w:val="en-US" w:eastAsia="zh-CN"/>
        </w:rPr>
      </w:pPr>
      <w:bookmarkStart w:id="48" w:name="_Toc23161"/>
      <w:r>
        <w:rPr>
          <w:rFonts w:hint="default"/>
          <w:lang w:val="en-US" w:eastAsia="zh-CN"/>
        </w:rPr>
        <w:t>表面平整度</w:t>
      </w:r>
      <w:bookmarkEnd w:id="48"/>
    </w:p>
    <w:p w14:paraId="05FAC7E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a）真空绝热板的表面平整度应控制在±0.2mm以内，以确保其在安装时的密封性和贴合性；</w:t>
      </w:r>
    </w:p>
    <w:p w14:paraId="3593BE4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b）对于高精度应用场景，如特种建筑和高效保温设备，表面平整度应控制在±0.1mm以内；</w:t>
      </w:r>
    </w:p>
    <w:p w14:paraId="2D23DD4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c）表面平整度测试应采用符合GB/T 40303规定的平整度测量方法，在标准环境下进行。</w:t>
      </w:r>
    </w:p>
    <w:p w14:paraId="0130C798">
      <w:pPr>
        <w:pStyle w:val="110"/>
        <w:bidi w:val="0"/>
        <w:ind w:left="0" w:leftChars="0" w:firstLine="0" w:firstLineChars="0"/>
        <w:rPr>
          <w:rFonts w:hint="default"/>
          <w:lang w:val="en-US" w:eastAsia="zh-CN"/>
        </w:rPr>
      </w:pPr>
      <w:bookmarkStart w:id="49" w:name="_Toc2373"/>
      <w:r>
        <w:rPr>
          <w:rFonts w:hint="default"/>
          <w:lang w:val="en-US" w:eastAsia="zh-CN"/>
        </w:rPr>
        <w:t>环境友好性</w:t>
      </w:r>
      <w:bookmarkEnd w:id="49"/>
    </w:p>
    <w:p w14:paraId="0B86B21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a）真空绝热板的VOC释放量应不超过0.1mg/m³，以保证其对室内空气质量的影响最小；</w:t>
      </w:r>
    </w:p>
    <w:p w14:paraId="21E9E9A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b）产品中的甲醛含量应不超过0.05mg/m³，符合环保要求，确保产品的安全性；</w:t>
      </w:r>
    </w:p>
    <w:p w14:paraId="236F29F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c）真空绝热板的全生命周期碳排放量应低于行业平均水平的20%，LCA（生命周期分析）应依据GB/T 24040进行，并由独立第三方进行验证。</w:t>
      </w:r>
    </w:p>
    <w:p w14:paraId="77111822">
      <w:pPr>
        <w:pStyle w:val="110"/>
        <w:bidi w:val="0"/>
        <w:ind w:left="0" w:leftChars="0" w:firstLine="0" w:firstLineChars="0"/>
        <w:rPr>
          <w:rFonts w:hint="default"/>
          <w:lang w:val="en-US" w:eastAsia="zh-CN"/>
        </w:rPr>
      </w:pPr>
      <w:bookmarkStart w:id="50" w:name="_Toc29590"/>
      <w:r>
        <w:rPr>
          <w:rFonts w:hint="default"/>
          <w:lang w:val="en-US" w:eastAsia="zh-CN"/>
        </w:rPr>
        <w:t>耐火性能</w:t>
      </w:r>
      <w:bookmarkEnd w:id="50"/>
    </w:p>
    <w:p w14:paraId="45CEEB0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a）真空绝热板应具备良好的耐火性能，耐火时间应不低于1小时，确保在火灾情况下的安全性；</w:t>
      </w:r>
    </w:p>
    <w:p w14:paraId="0C4A0BF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b）在耐火测试中，板材的表面温度不应超过220℃，以防止热量传播和材料变形；</w:t>
      </w:r>
    </w:p>
    <w:p w14:paraId="2BFE098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c）耐火性能测试应符合GB/T 9978的规定，测试结果应记录在产品质量文件中，以备查验。</w:t>
      </w:r>
    </w:p>
    <w:p w14:paraId="67D9A4EA">
      <w:pPr>
        <w:pStyle w:val="110"/>
        <w:bidi w:val="0"/>
        <w:ind w:left="0" w:leftChars="0" w:firstLine="0" w:firstLineChars="0"/>
        <w:rPr>
          <w:rFonts w:hint="default"/>
          <w:lang w:val="en-US" w:eastAsia="zh-CN"/>
        </w:rPr>
      </w:pPr>
      <w:bookmarkStart w:id="51" w:name="_Toc4339"/>
      <w:r>
        <w:rPr>
          <w:rFonts w:hint="default"/>
          <w:lang w:val="en-US" w:eastAsia="zh-CN"/>
        </w:rPr>
        <w:t>产品外观质量</w:t>
      </w:r>
      <w:bookmarkEnd w:id="51"/>
    </w:p>
    <w:p w14:paraId="780C370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a）真空绝热板表面应平整，无明显的凹凸、裂纹、气泡等缺陷，确保产品的美观性和功能性；</w:t>
      </w:r>
    </w:p>
    <w:p w14:paraId="7C72C17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b）产品的边缘应整齐，无毛刺或破损，以便于后续加工和安装；</w:t>
      </w:r>
    </w:p>
    <w:p w14:paraId="7B40713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c）产品的颜色应均匀，无明显色差，符合设计要求。</w:t>
      </w:r>
    </w:p>
    <w:p w14:paraId="5E21FCC2">
      <w:pPr>
        <w:pStyle w:val="110"/>
        <w:bidi w:val="0"/>
        <w:ind w:left="0" w:leftChars="0" w:firstLine="0" w:firstLineChars="0"/>
        <w:rPr>
          <w:rFonts w:hint="default"/>
          <w:lang w:val="en-US" w:eastAsia="zh-CN"/>
        </w:rPr>
      </w:pPr>
      <w:bookmarkStart w:id="52" w:name="_Toc8861"/>
      <w:r>
        <w:rPr>
          <w:rFonts w:hint="default"/>
          <w:lang w:val="en-US" w:eastAsia="zh-CN"/>
        </w:rPr>
        <w:t>耐候性</w:t>
      </w:r>
      <w:bookmarkEnd w:id="52"/>
    </w:p>
    <w:p w14:paraId="378FAEE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a）真空绝热板应具备良好的耐候性，在高温、低温和高湿条件下，性能不应显著变化；</w:t>
      </w:r>
    </w:p>
    <w:p w14:paraId="553E71B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b）耐候性测试应在GB/T 38253规定的标准条件下进行，测试结果应确保产品在恶劣环境下的可靠性；</w:t>
      </w:r>
    </w:p>
    <w:p w14:paraId="67F67A9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c）耐候性测试后的产品应继续进行导热系数和密封性能的测试，以确认其在各种环境条件下的长期稳定性。</w:t>
      </w:r>
    </w:p>
    <w:p w14:paraId="738D12FA">
      <w:pPr>
        <w:pStyle w:val="110"/>
        <w:bidi w:val="0"/>
        <w:ind w:left="0" w:leftChars="0" w:firstLine="0" w:firstLineChars="0"/>
        <w:rPr>
          <w:rFonts w:hint="eastAsia"/>
          <w:lang w:val="en-US" w:eastAsia="zh-CN"/>
        </w:rPr>
      </w:pPr>
      <w:bookmarkStart w:id="53" w:name="_Toc29773"/>
      <w:r>
        <w:rPr>
          <w:rFonts w:hint="eastAsia"/>
          <w:lang w:val="en-US" w:eastAsia="zh-CN"/>
        </w:rPr>
        <w:t>技术指标具体要求</w:t>
      </w:r>
      <w:bookmarkEnd w:id="53"/>
    </w:p>
    <w:p w14:paraId="3DF9B59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真空绝热板的技术指标具体要求，详见表1：</w:t>
      </w:r>
    </w:p>
    <w:p w14:paraId="2704509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4C337EB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613066D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607E772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5920F0D4">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r>
        <w:rPr>
          <w:rFonts w:hint="eastAsia"/>
          <w:lang w:val="en-US" w:eastAsia="zh-CN"/>
        </w:rPr>
        <w:t>表1 真空绝热板技术指标具体要求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294"/>
        <w:gridCol w:w="4969"/>
        <w:gridCol w:w="1777"/>
      </w:tblGrid>
      <w:tr w14:paraId="6F07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0" w:type="auto"/>
            <w:shd w:val="clear" w:color="auto" w:fill="auto"/>
            <w:vAlign w:val="center"/>
          </w:tcPr>
          <w:p w14:paraId="097936A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项目</w:t>
            </w:r>
          </w:p>
        </w:tc>
        <w:tc>
          <w:tcPr>
            <w:tcW w:w="0" w:type="auto"/>
            <w:shd w:val="clear" w:color="auto" w:fill="auto"/>
            <w:vAlign w:val="center"/>
          </w:tcPr>
          <w:p w14:paraId="1191F06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具体要求</w:t>
            </w:r>
          </w:p>
        </w:tc>
        <w:tc>
          <w:tcPr>
            <w:tcW w:w="1777" w:type="dxa"/>
            <w:shd w:val="clear" w:color="auto" w:fill="auto"/>
            <w:vAlign w:val="center"/>
          </w:tcPr>
          <w:p w14:paraId="0755C4B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参考标准</w:t>
            </w:r>
          </w:p>
        </w:tc>
      </w:tr>
      <w:tr w14:paraId="622B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59D9457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导热系数</w:t>
            </w:r>
          </w:p>
        </w:tc>
        <w:tc>
          <w:tcPr>
            <w:tcW w:w="4969" w:type="dxa"/>
            <w:shd w:val="clear" w:color="auto" w:fill="auto"/>
            <w:vAlign w:val="center"/>
          </w:tcPr>
          <w:p w14:paraId="354CE9F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≤0.005W/(m·K)；</w:t>
            </w:r>
            <w:r>
              <w:rPr>
                <w:rFonts w:hint="default"/>
                <w:lang w:val="en-US" w:eastAsia="zh-CN"/>
              </w:rPr>
              <w:br w:type="textWrapping"/>
            </w:r>
            <w:r>
              <w:rPr>
                <w:rFonts w:hint="default"/>
                <w:lang w:val="en-US" w:eastAsia="zh-CN"/>
              </w:rPr>
              <w:t>b) 高效应用场景：≤0.004W/(m·K)；</w:t>
            </w:r>
            <w:r>
              <w:rPr>
                <w:rFonts w:hint="default"/>
                <w:lang w:val="en-US" w:eastAsia="zh-CN"/>
              </w:rPr>
              <w:br w:type="textWrapping"/>
            </w:r>
            <w:r>
              <w:rPr>
                <w:rFonts w:hint="default"/>
                <w:lang w:val="en-US" w:eastAsia="zh-CN"/>
              </w:rPr>
              <w:t>c) 测试条件：23℃±2℃，50%RH±5%。</w:t>
            </w:r>
          </w:p>
        </w:tc>
        <w:tc>
          <w:tcPr>
            <w:tcW w:w="1777" w:type="dxa"/>
            <w:shd w:val="clear" w:color="auto" w:fill="auto"/>
            <w:vAlign w:val="center"/>
          </w:tcPr>
          <w:p w14:paraId="368005C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26258</w:t>
            </w:r>
          </w:p>
        </w:tc>
      </w:tr>
      <w:tr w14:paraId="470C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33355CA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使用寿命</w:t>
            </w:r>
          </w:p>
        </w:tc>
        <w:tc>
          <w:tcPr>
            <w:tcW w:w="4969" w:type="dxa"/>
            <w:shd w:val="clear" w:color="auto" w:fill="auto"/>
            <w:vAlign w:val="center"/>
          </w:tcPr>
          <w:p w14:paraId="1FB84A1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设计寿命≥25年；</w:t>
            </w:r>
            <w:r>
              <w:rPr>
                <w:rFonts w:hint="default"/>
                <w:lang w:val="en-US" w:eastAsia="zh-CN"/>
              </w:rPr>
              <w:br w:type="textWrapping"/>
            </w:r>
            <w:r>
              <w:rPr>
                <w:rFonts w:hint="default"/>
                <w:lang w:val="en-US" w:eastAsia="zh-CN"/>
              </w:rPr>
              <w:t>b) 导热系数变化率≤10%；</w:t>
            </w:r>
            <w:r>
              <w:rPr>
                <w:rFonts w:hint="default"/>
                <w:lang w:val="en-US" w:eastAsia="zh-CN"/>
              </w:rPr>
              <w:br w:type="textWrapping"/>
            </w:r>
            <w:r>
              <w:rPr>
                <w:rFonts w:hint="default"/>
                <w:lang w:val="en-US" w:eastAsia="zh-CN"/>
              </w:rPr>
              <w:t>c) 加速老化试验和Arrhenius模型分析。</w:t>
            </w:r>
          </w:p>
        </w:tc>
        <w:tc>
          <w:tcPr>
            <w:tcW w:w="1777" w:type="dxa"/>
            <w:shd w:val="clear" w:color="auto" w:fill="auto"/>
            <w:vAlign w:val="center"/>
          </w:tcPr>
          <w:p w14:paraId="7C73FED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29098</w:t>
            </w:r>
          </w:p>
        </w:tc>
      </w:tr>
      <w:tr w14:paraId="1DAD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4E839B7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抗压强度</w:t>
            </w:r>
          </w:p>
        </w:tc>
        <w:tc>
          <w:tcPr>
            <w:tcW w:w="4969" w:type="dxa"/>
            <w:shd w:val="clear" w:color="auto" w:fill="auto"/>
            <w:vAlign w:val="center"/>
          </w:tcPr>
          <w:p w14:paraId="0EA34F2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≥150kPa；</w:t>
            </w:r>
            <w:r>
              <w:rPr>
                <w:rFonts w:hint="default"/>
                <w:lang w:val="en-US" w:eastAsia="zh-CN"/>
              </w:rPr>
              <w:br w:type="textWrapping"/>
            </w:r>
            <w:r>
              <w:rPr>
                <w:rFonts w:hint="default"/>
                <w:lang w:val="en-US" w:eastAsia="zh-CN"/>
              </w:rPr>
              <w:t>b) 测试条件：20℃±2℃；</w:t>
            </w:r>
            <w:r>
              <w:rPr>
                <w:rFonts w:hint="default"/>
                <w:lang w:val="en-US" w:eastAsia="zh-CN"/>
              </w:rPr>
              <w:br w:type="textWrapping"/>
            </w:r>
            <w:r>
              <w:rPr>
                <w:rFonts w:hint="default"/>
                <w:lang w:val="en-US" w:eastAsia="zh-CN"/>
              </w:rPr>
              <w:t>c) 压缩率≤10%。</w:t>
            </w:r>
          </w:p>
        </w:tc>
        <w:tc>
          <w:tcPr>
            <w:tcW w:w="1777" w:type="dxa"/>
            <w:shd w:val="clear" w:color="auto" w:fill="auto"/>
            <w:vAlign w:val="center"/>
          </w:tcPr>
          <w:p w14:paraId="3DFA163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33916</w:t>
            </w:r>
          </w:p>
        </w:tc>
      </w:tr>
      <w:tr w14:paraId="7E00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4D88B2C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密封性能</w:t>
            </w:r>
          </w:p>
        </w:tc>
        <w:tc>
          <w:tcPr>
            <w:tcW w:w="4969" w:type="dxa"/>
            <w:shd w:val="clear" w:color="auto" w:fill="auto"/>
            <w:vAlign w:val="center"/>
          </w:tcPr>
          <w:p w14:paraId="168C292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真空度下降率≤10%（30天）；</w:t>
            </w:r>
            <w:r>
              <w:rPr>
                <w:rFonts w:hint="default"/>
                <w:lang w:val="en-US" w:eastAsia="zh-CN"/>
              </w:rPr>
              <w:br w:type="textWrapping"/>
            </w:r>
            <w:r>
              <w:rPr>
                <w:rFonts w:hint="default"/>
                <w:lang w:val="en-US" w:eastAsia="zh-CN"/>
              </w:rPr>
              <w:t>b) 耐候性测试后无显著下降；</w:t>
            </w:r>
            <w:r>
              <w:rPr>
                <w:rFonts w:hint="default"/>
                <w:lang w:val="en-US" w:eastAsia="zh-CN"/>
              </w:rPr>
              <w:br w:type="textWrapping"/>
            </w:r>
            <w:r>
              <w:rPr>
                <w:rFonts w:hint="default"/>
                <w:lang w:val="en-US" w:eastAsia="zh-CN"/>
              </w:rPr>
              <w:t>c) 真空度测试。</w:t>
            </w:r>
          </w:p>
        </w:tc>
        <w:tc>
          <w:tcPr>
            <w:tcW w:w="1777" w:type="dxa"/>
            <w:shd w:val="clear" w:color="auto" w:fill="auto"/>
            <w:vAlign w:val="center"/>
          </w:tcPr>
          <w:p w14:paraId="004FA39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37113</w:t>
            </w:r>
          </w:p>
        </w:tc>
      </w:tr>
      <w:tr w14:paraId="10B5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7737359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尺寸稳定性</w:t>
            </w:r>
          </w:p>
        </w:tc>
        <w:tc>
          <w:tcPr>
            <w:tcW w:w="4969" w:type="dxa"/>
            <w:shd w:val="clear" w:color="auto" w:fill="auto"/>
            <w:vAlign w:val="center"/>
          </w:tcPr>
          <w:p w14:paraId="699EF1C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尺寸变化率≤0.5%（70℃、-20℃、85%RH）；</w:t>
            </w:r>
            <w:r>
              <w:rPr>
                <w:rFonts w:hint="default"/>
                <w:lang w:val="en-US" w:eastAsia="zh-CN"/>
              </w:rPr>
              <w:br w:type="textWrapping"/>
            </w:r>
            <w:r>
              <w:rPr>
                <w:rFonts w:hint="default"/>
                <w:lang w:val="en-US" w:eastAsia="zh-CN"/>
              </w:rPr>
              <w:t>b) 测量初始与测试后的尺寸变化；</w:t>
            </w:r>
          </w:p>
        </w:tc>
        <w:tc>
          <w:tcPr>
            <w:tcW w:w="1777" w:type="dxa"/>
            <w:shd w:val="clear" w:color="auto" w:fill="auto"/>
            <w:vAlign w:val="center"/>
          </w:tcPr>
          <w:p w14:paraId="77FA512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tc>
      </w:tr>
      <w:tr w14:paraId="7124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648556A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表面平整度</w:t>
            </w:r>
          </w:p>
        </w:tc>
        <w:tc>
          <w:tcPr>
            <w:tcW w:w="4969" w:type="dxa"/>
            <w:shd w:val="clear" w:color="auto" w:fill="auto"/>
            <w:vAlign w:val="center"/>
          </w:tcPr>
          <w:p w14:paraId="0AE7505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一般要求：±0.2mm；</w:t>
            </w:r>
            <w:r>
              <w:rPr>
                <w:rFonts w:hint="default"/>
                <w:lang w:val="en-US" w:eastAsia="zh-CN"/>
              </w:rPr>
              <w:br w:type="textWrapping"/>
            </w:r>
            <w:r>
              <w:rPr>
                <w:rFonts w:hint="default"/>
                <w:lang w:val="en-US" w:eastAsia="zh-CN"/>
              </w:rPr>
              <w:t>b) 高精度应用场景：±0.1mm；</w:t>
            </w:r>
            <w:r>
              <w:rPr>
                <w:rFonts w:hint="default"/>
                <w:lang w:val="en-US" w:eastAsia="zh-CN"/>
              </w:rPr>
              <w:br w:type="textWrapping"/>
            </w:r>
            <w:r>
              <w:rPr>
                <w:rFonts w:hint="default"/>
                <w:lang w:val="en-US" w:eastAsia="zh-CN"/>
              </w:rPr>
              <w:t>c) 测试应符合标准要求。</w:t>
            </w:r>
          </w:p>
        </w:tc>
        <w:tc>
          <w:tcPr>
            <w:tcW w:w="1777" w:type="dxa"/>
            <w:shd w:val="clear" w:color="auto" w:fill="auto"/>
            <w:vAlign w:val="center"/>
          </w:tcPr>
          <w:p w14:paraId="5B45DD4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40303</w:t>
            </w:r>
          </w:p>
        </w:tc>
      </w:tr>
      <w:tr w14:paraId="7E32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06D79A9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环境友好性</w:t>
            </w:r>
          </w:p>
        </w:tc>
        <w:tc>
          <w:tcPr>
            <w:tcW w:w="4969" w:type="dxa"/>
            <w:shd w:val="clear" w:color="auto" w:fill="auto"/>
            <w:vAlign w:val="center"/>
          </w:tcPr>
          <w:p w14:paraId="1B052D8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VOC≤0.1mg/m³；</w:t>
            </w:r>
            <w:r>
              <w:rPr>
                <w:rFonts w:hint="default"/>
                <w:lang w:val="en-US" w:eastAsia="zh-CN"/>
              </w:rPr>
              <w:br w:type="textWrapping"/>
            </w:r>
            <w:r>
              <w:rPr>
                <w:rFonts w:hint="default"/>
                <w:lang w:val="en-US" w:eastAsia="zh-CN"/>
              </w:rPr>
              <w:t>b) 甲醛≤0.05mg/m³；</w:t>
            </w:r>
            <w:r>
              <w:rPr>
                <w:rFonts w:hint="default"/>
                <w:lang w:val="en-US" w:eastAsia="zh-CN"/>
              </w:rPr>
              <w:br w:type="textWrapping"/>
            </w:r>
            <w:r>
              <w:rPr>
                <w:rFonts w:hint="default"/>
                <w:lang w:val="en-US" w:eastAsia="zh-CN"/>
              </w:rPr>
              <w:t>c) 符合LCA分析要求，碳足迹低于行业平均水平20%。</w:t>
            </w:r>
          </w:p>
        </w:tc>
        <w:tc>
          <w:tcPr>
            <w:tcW w:w="1777" w:type="dxa"/>
            <w:shd w:val="clear" w:color="auto" w:fill="auto"/>
            <w:vAlign w:val="center"/>
          </w:tcPr>
          <w:p w14:paraId="597BFD2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p w14:paraId="6D1937C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24040</w:t>
            </w:r>
          </w:p>
        </w:tc>
      </w:tr>
      <w:tr w14:paraId="08A2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20D8A8F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耐火性能</w:t>
            </w:r>
          </w:p>
        </w:tc>
        <w:tc>
          <w:tcPr>
            <w:tcW w:w="4969" w:type="dxa"/>
            <w:shd w:val="clear" w:color="auto" w:fill="auto"/>
            <w:vAlign w:val="center"/>
          </w:tcPr>
          <w:p w14:paraId="0C0B80A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耐火时间≥1小时；</w:t>
            </w:r>
            <w:r>
              <w:rPr>
                <w:rFonts w:hint="default"/>
                <w:lang w:val="en-US" w:eastAsia="zh-CN"/>
              </w:rPr>
              <w:br w:type="textWrapping"/>
            </w:r>
            <w:r>
              <w:rPr>
                <w:rFonts w:hint="default"/>
                <w:lang w:val="en-US" w:eastAsia="zh-CN"/>
              </w:rPr>
              <w:t>b) 表面温度≤220℃；</w:t>
            </w:r>
            <w:r>
              <w:rPr>
                <w:rFonts w:hint="default"/>
                <w:lang w:val="en-US" w:eastAsia="zh-CN"/>
              </w:rPr>
              <w:br w:type="textWrapping"/>
            </w:r>
            <w:r>
              <w:rPr>
                <w:rFonts w:hint="default"/>
                <w:lang w:val="en-US" w:eastAsia="zh-CN"/>
              </w:rPr>
              <w:t>c) 符合耐火性能测试要求。</w:t>
            </w:r>
          </w:p>
        </w:tc>
        <w:tc>
          <w:tcPr>
            <w:tcW w:w="1777" w:type="dxa"/>
            <w:shd w:val="clear" w:color="auto" w:fill="auto"/>
            <w:vAlign w:val="center"/>
          </w:tcPr>
          <w:p w14:paraId="40341E8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9978</w:t>
            </w:r>
          </w:p>
        </w:tc>
      </w:tr>
      <w:tr w14:paraId="2A2F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0" w:type="auto"/>
            <w:shd w:val="clear" w:color="auto" w:fill="auto"/>
            <w:vAlign w:val="center"/>
          </w:tcPr>
          <w:p w14:paraId="729037B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产品外观质量</w:t>
            </w:r>
          </w:p>
        </w:tc>
        <w:tc>
          <w:tcPr>
            <w:tcW w:w="4969" w:type="dxa"/>
            <w:shd w:val="clear" w:color="auto" w:fill="auto"/>
            <w:vAlign w:val="center"/>
          </w:tcPr>
          <w:p w14:paraId="2BA46DC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表面平整，无明显缺陷；</w:t>
            </w:r>
            <w:r>
              <w:rPr>
                <w:rFonts w:hint="default"/>
                <w:lang w:val="en-US" w:eastAsia="zh-CN"/>
              </w:rPr>
              <w:br w:type="textWrapping"/>
            </w:r>
            <w:r>
              <w:rPr>
                <w:rFonts w:hint="default"/>
                <w:lang w:val="en-US" w:eastAsia="zh-CN"/>
              </w:rPr>
              <w:t>b) 边缘整齐，无毛刺；</w:t>
            </w:r>
            <w:r>
              <w:rPr>
                <w:rFonts w:hint="default"/>
                <w:lang w:val="en-US" w:eastAsia="zh-CN"/>
              </w:rPr>
              <w:br w:type="textWrapping"/>
            </w:r>
            <w:r>
              <w:rPr>
                <w:rFonts w:hint="default"/>
                <w:lang w:val="en-US" w:eastAsia="zh-CN"/>
              </w:rPr>
              <w:t>c) 颜色均匀，无明显色差。</w:t>
            </w:r>
          </w:p>
        </w:tc>
        <w:tc>
          <w:tcPr>
            <w:tcW w:w="1777" w:type="dxa"/>
            <w:shd w:val="clear" w:color="auto" w:fill="auto"/>
            <w:vAlign w:val="center"/>
          </w:tcPr>
          <w:p w14:paraId="7C82973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18404</w:t>
            </w:r>
          </w:p>
        </w:tc>
      </w:tr>
      <w:tr w14:paraId="20D3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73A043A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耐候性</w:t>
            </w:r>
          </w:p>
        </w:tc>
        <w:tc>
          <w:tcPr>
            <w:tcW w:w="4969" w:type="dxa"/>
            <w:shd w:val="clear" w:color="auto" w:fill="auto"/>
            <w:vAlign w:val="center"/>
          </w:tcPr>
          <w:p w14:paraId="39853BF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高温、低温、高湿条件下性能无显著变化；</w:t>
            </w:r>
            <w:r>
              <w:rPr>
                <w:rFonts w:hint="default"/>
                <w:lang w:val="en-US" w:eastAsia="zh-CN"/>
              </w:rPr>
              <w:br w:type="textWrapping"/>
            </w:r>
            <w:r>
              <w:rPr>
                <w:rFonts w:hint="default"/>
                <w:lang w:val="en-US" w:eastAsia="zh-CN"/>
              </w:rPr>
              <w:t>b) 尺寸变化率、密封性能、表面平整度无显著下降。</w:t>
            </w:r>
          </w:p>
        </w:tc>
        <w:tc>
          <w:tcPr>
            <w:tcW w:w="1777" w:type="dxa"/>
            <w:shd w:val="clear" w:color="auto" w:fill="auto"/>
            <w:vAlign w:val="center"/>
          </w:tcPr>
          <w:p w14:paraId="55C8C05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tc>
      </w:tr>
    </w:tbl>
    <w:p w14:paraId="75BDC56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p>
    <w:p w14:paraId="0E9777AB">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54" w:name="_Toc24415"/>
      <w:r>
        <w:rPr>
          <w:rFonts w:hint="default"/>
          <w:szCs w:val="21"/>
          <w:lang w:val="en-US" w:eastAsia="zh-CN"/>
        </w:rPr>
        <w:t>试验方法</w:t>
      </w:r>
      <w:bookmarkEnd w:id="54"/>
    </w:p>
    <w:p w14:paraId="455DFEF5">
      <w:pPr>
        <w:pStyle w:val="110"/>
        <w:bidi w:val="0"/>
        <w:ind w:left="0" w:leftChars="0" w:firstLine="0" w:firstLineChars="0"/>
        <w:rPr>
          <w:rFonts w:hint="default"/>
          <w:lang w:val="en-US" w:eastAsia="zh-CN"/>
        </w:rPr>
      </w:pPr>
      <w:bookmarkStart w:id="55" w:name="_Toc24883"/>
      <w:r>
        <w:rPr>
          <w:rFonts w:hint="default"/>
          <w:lang w:val="en-US" w:eastAsia="zh-CN"/>
        </w:rPr>
        <w:t>导热系数测试</w:t>
      </w:r>
      <w:bookmarkEnd w:id="55"/>
    </w:p>
    <w:p w14:paraId="6FC07167">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5.1.1 测试设备</w:t>
      </w:r>
    </w:p>
    <w:p w14:paraId="0D478F4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a）导热系数测试应使用热流计法测试仪，设备精度应不低于0.001W/(m·K)；</w:t>
      </w:r>
    </w:p>
    <w:p w14:paraId="6926410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b）测试设备应具有恒温控制功能，确保在测试过程中环境温度的稳定性；</w:t>
      </w:r>
    </w:p>
    <w:p w14:paraId="20CD59E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c）测试设备应符合GB/T 26258的相关要求。</w:t>
      </w:r>
    </w:p>
    <w:p w14:paraId="5F8F4209">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5.1.2 测试条件</w:t>
      </w:r>
    </w:p>
    <w:p w14:paraId="66ED81C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a）测试应在23℃±2℃、50%RH±5%的标准环境下进行，避免环境变化对测试结果的影响；</w:t>
      </w:r>
    </w:p>
    <w:p w14:paraId="058946A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b）样品应在测试前进行24小时的平衡处理，以确保其温湿度状态稳定；</w:t>
      </w:r>
    </w:p>
    <w:p w14:paraId="003E8E6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c）样品的尺寸和厚度应符合标准要求，避免因样品尺寸不当而影响测试结果。</w:t>
      </w:r>
    </w:p>
    <w:p w14:paraId="401A025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5.1.3 测试步骤</w:t>
      </w:r>
    </w:p>
    <w:p w14:paraId="3BA4970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a）将样品置于热流计的测试区域，确保样品与测试仪器接触良好；</w:t>
      </w:r>
    </w:p>
    <w:p w14:paraId="0EDC707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b）测试应持续不少于30分钟，以确保数据的稳定性和可靠性；</w:t>
      </w:r>
    </w:p>
    <w:p w14:paraId="2BB7AEE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c）测试应至少进行三次，取其平均值作为最终测试结果，记录测试期间的温度和湿度。</w:t>
      </w:r>
    </w:p>
    <w:p w14:paraId="42F237EF">
      <w:pPr>
        <w:pStyle w:val="110"/>
        <w:bidi w:val="0"/>
        <w:ind w:left="0" w:leftChars="0" w:firstLine="0" w:firstLineChars="0"/>
        <w:rPr>
          <w:rFonts w:hint="default"/>
          <w:lang w:val="en-US" w:eastAsia="zh-CN"/>
        </w:rPr>
      </w:pPr>
      <w:bookmarkStart w:id="56" w:name="_Toc10315"/>
      <w:r>
        <w:rPr>
          <w:rFonts w:hint="default"/>
          <w:lang w:val="en-US" w:eastAsia="zh-CN"/>
        </w:rPr>
        <w:t>使用寿命测试</w:t>
      </w:r>
      <w:bookmarkEnd w:id="56"/>
    </w:p>
    <w:p w14:paraId="1733642B">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5.2.1 测试设备</w:t>
      </w:r>
    </w:p>
    <w:p w14:paraId="5058157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a）使用寿命测试应采用加速老化试验设备，设备应能够模拟高温、高湿等恶劣环境条件；</w:t>
      </w:r>
    </w:p>
    <w:p w14:paraId="744A943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b）老化试验设备应具备精确的温湿度控制功能，温度波动不超过±2℃，湿度波动不超过±5%；</w:t>
      </w:r>
    </w:p>
    <w:p w14:paraId="561790F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c）设备应符合GB/T 29098的相关要求。</w:t>
      </w:r>
    </w:p>
    <w:p w14:paraId="0309BCB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5.2.2 测试条件</w:t>
      </w:r>
    </w:p>
    <w:p w14:paraId="3271F7A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a）加速老化试验条件应设置为70℃±2℃、85%RH±5%，以加速材料老化过程；</w:t>
      </w:r>
    </w:p>
    <w:p w14:paraId="134B6D2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b）测试样品应在老化前进行初始性能测试，记录导热系数、抗压强度和密封性能；</w:t>
      </w:r>
    </w:p>
    <w:p w14:paraId="6C02DA5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c）试验时间应不少于1000小时，期间定期监测样品性能变化。</w:t>
      </w:r>
    </w:p>
    <w:p w14:paraId="3CD705E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5.2.3 测试步骤</w:t>
      </w:r>
    </w:p>
    <w:p w14:paraId="49B308A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a）将样品置于老化试验箱中，设置温湿度条件并启动测试；</w:t>
      </w:r>
    </w:p>
    <w:p w14:paraId="0C4BA52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b）测试期间应定期检查设备运行状态，确保温湿度条件的稳定性；</w:t>
      </w:r>
    </w:p>
    <w:p w14:paraId="3613F92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c）试验结束后，取出样品并立即进行导热系数、抗压强度和密封性能的复测，记录各项性能的变化率。</w:t>
      </w:r>
    </w:p>
    <w:p w14:paraId="07737910">
      <w:pPr>
        <w:pStyle w:val="110"/>
        <w:bidi w:val="0"/>
        <w:ind w:left="0" w:leftChars="0" w:firstLine="0" w:firstLineChars="0"/>
        <w:rPr>
          <w:rFonts w:hint="default"/>
          <w:lang w:val="en-US" w:eastAsia="zh-CN"/>
        </w:rPr>
      </w:pPr>
      <w:bookmarkStart w:id="57" w:name="_Toc27706"/>
      <w:r>
        <w:rPr>
          <w:rFonts w:hint="default"/>
          <w:lang w:val="en-US" w:eastAsia="zh-CN"/>
        </w:rPr>
        <w:t>抗压强度测试</w:t>
      </w:r>
      <w:bookmarkEnd w:id="57"/>
    </w:p>
    <w:p w14:paraId="433494C1">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5.3.1 测试设备</w:t>
      </w:r>
    </w:p>
    <w:p w14:paraId="3C0A812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a）抗压强度测试应使用压缩试验机，设备精度应不低于0.1kPa，具有精确的力传感器和位移传感器；</w:t>
      </w:r>
    </w:p>
    <w:p w14:paraId="25B4403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b）压缩试验机应配备数据采集系统，能够实时记录样品的应力-应变曲线；</w:t>
      </w:r>
    </w:p>
    <w:p w14:paraId="0B3AB30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c）设备应符合GB/T 33916的相关要求。</w:t>
      </w:r>
    </w:p>
    <w:p w14:paraId="5A60364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5.3.2 测试条件</w:t>
      </w:r>
    </w:p>
    <w:p w14:paraId="34968E1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a）测试应在20℃±2℃的标准环境下进行，避免温度变化对测试结果的影响；</w:t>
      </w:r>
    </w:p>
    <w:p w14:paraId="71C22CC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b）样品的尺寸应符合标准要求，确保测试结果的可比性；</w:t>
      </w:r>
    </w:p>
    <w:p w14:paraId="40FE970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c）样品表面应平整、无明显缺陷，保证受力均匀。</w:t>
      </w:r>
    </w:p>
    <w:p w14:paraId="06A6721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5.3.3 测试步骤</w:t>
      </w:r>
    </w:p>
    <w:p w14:paraId="5B0685E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a）将样品置于压缩试验机的测试平台上，确保样品的上下表面与平台平行；</w:t>
      </w:r>
    </w:p>
    <w:p w14:paraId="6903B12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b）施加载荷应以恒定速度进行，推荐加载速度为10mm/min；</w:t>
      </w:r>
    </w:p>
    <w:p w14:paraId="76F46F7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c）当样品压缩率达到10%时，记录相应的抗压强度值，保存应力-应变曲线，并与标准要求进行对比。</w:t>
      </w:r>
    </w:p>
    <w:p w14:paraId="7C4188CC">
      <w:pPr>
        <w:pStyle w:val="110"/>
        <w:bidi w:val="0"/>
        <w:ind w:left="0" w:leftChars="0" w:firstLine="0" w:firstLineChars="0"/>
        <w:rPr>
          <w:rFonts w:hint="default"/>
          <w:lang w:val="en-US" w:eastAsia="zh-CN"/>
        </w:rPr>
      </w:pPr>
      <w:bookmarkStart w:id="58" w:name="_Toc6135"/>
      <w:r>
        <w:rPr>
          <w:rFonts w:hint="default"/>
          <w:lang w:val="en-US" w:eastAsia="zh-CN"/>
        </w:rPr>
        <w:t>密封性能测试</w:t>
      </w:r>
      <w:bookmarkEnd w:id="58"/>
    </w:p>
    <w:p w14:paraId="68D1CFAC">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5.4.1 测试设备</w:t>
      </w:r>
    </w:p>
    <w:p w14:paraId="030CFE6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a）密封性能测试应使用真空度测试仪，设备精度应不低于1Pa，具备长时间监测功能；</w:t>
      </w:r>
    </w:p>
    <w:p w14:paraId="42B2496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b）测试设备应能够维持稳定的真空环境，并实时记录真空度变化；</w:t>
      </w:r>
    </w:p>
    <w:p w14:paraId="391FC29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c）设备应符合GB/T 37113的相关要求。</w:t>
      </w:r>
    </w:p>
    <w:p w14:paraId="760DF2C2">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5.4.2 测试条件</w:t>
      </w:r>
    </w:p>
    <w:p w14:paraId="7E0A3E8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a）测试应在温度23℃±2℃的标准环境下进行，避免温度波动影响真空度变化；</w:t>
      </w:r>
    </w:p>
    <w:p w14:paraId="28FAE5F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b）样品应在测试前进行密封性检查，确保封装膜无破损或泄漏；</w:t>
      </w:r>
    </w:p>
    <w:p w14:paraId="48B8D1F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c）测试样品应在测试前进行平衡处理，确保真空度测量的准确性。</w:t>
      </w:r>
    </w:p>
    <w:p w14:paraId="1E10C563">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5.4.3 测试步骤</w:t>
      </w:r>
    </w:p>
    <w:p w14:paraId="33DC6F3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a）将样品置于真空测试装置中，抽真空至不低于10Pa的真空度；</w:t>
      </w:r>
    </w:p>
    <w:p w14:paraId="2C0D877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b）启动设备，记录真空度的初始值，并在30天内定期记录真空度变化；</w:t>
      </w:r>
    </w:p>
    <w:p w14:paraId="6828752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c）测试结束后，计算真空度下降率，并评估样品的密封性能是否符合标准要求。</w:t>
      </w:r>
    </w:p>
    <w:p w14:paraId="1B9456B5">
      <w:pPr>
        <w:pStyle w:val="110"/>
        <w:bidi w:val="0"/>
        <w:ind w:left="0" w:leftChars="0" w:firstLine="0" w:firstLineChars="0"/>
        <w:rPr>
          <w:rFonts w:hint="default"/>
          <w:lang w:val="en-US" w:eastAsia="zh-CN"/>
        </w:rPr>
      </w:pPr>
      <w:bookmarkStart w:id="59" w:name="_Toc9360"/>
      <w:r>
        <w:rPr>
          <w:rFonts w:hint="default"/>
          <w:lang w:val="en-US" w:eastAsia="zh-CN"/>
        </w:rPr>
        <w:t>尺寸稳定性测试</w:t>
      </w:r>
      <w:bookmarkEnd w:id="59"/>
    </w:p>
    <w:p w14:paraId="241495E7">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5.5.1 测试设备</w:t>
      </w:r>
    </w:p>
    <w:p w14:paraId="463048C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a）尺寸稳定性测试应使用精密测量仪器，具备高精度的长度测量功能，精度应不低于0.01mm；</w:t>
      </w:r>
    </w:p>
    <w:p w14:paraId="1D74FA6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b）测量仪器应具有温湿度补偿功能，以消除环境变化对测量结果的影响；</w:t>
      </w:r>
    </w:p>
    <w:p w14:paraId="545E5DE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c）设备应符合GB/T 38253的相关要求。</w:t>
      </w:r>
    </w:p>
    <w:p w14:paraId="294183B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5.5.2 测试条件</w:t>
      </w:r>
    </w:p>
    <w:p w14:paraId="287458F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a）测试样品应在高温（70℃±2℃）、低温（-20℃±2℃）、高湿（85%RH±5%）条件下进行尺寸稳定性测试；</w:t>
      </w:r>
    </w:p>
    <w:p w14:paraId="551822D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b）每个环境条件下应保持24小时，确保样品完全适应环境变化；</w:t>
      </w:r>
    </w:p>
    <w:p w14:paraId="0D71D28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c）样品应在测试前进行尺寸测量，记录初始长、宽、高数据。</w:t>
      </w:r>
    </w:p>
    <w:p w14:paraId="54A1BAC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5.5.3 测试步骤</w:t>
      </w:r>
    </w:p>
    <w:p w14:paraId="609E34E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a）将样品分别置于高温、低温和高湿环境中，每个环境条件下保持24小时；</w:t>
      </w:r>
    </w:p>
    <w:p w14:paraId="5586005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b）测试结束后，立即对样品的长、宽、高进行精确测量；</w:t>
      </w:r>
    </w:p>
    <w:p w14:paraId="73FD9D4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c）计算尺寸变化率，并与标准要求进行对比，评估样品的尺寸稳定性是否符合标准。</w:t>
      </w:r>
    </w:p>
    <w:p w14:paraId="5AFD524A">
      <w:pPr>
        <w:pStyle w:val="110"/>
        <w:bidi w:val="0"/>
        <w:ind w:left="0" w:leftChars="0" w:firstLine="0" w:firstLineChars="0"/>
        <w:rPr>
          <w:rFonts w:hint="default"/>
          <w:lang w:val="en-US" w:eastAsia="zh-CN"/>
        </w:rPr>
      </w:pPr>
      <w:bookmarkStart w:id="60" w:name="_Toc11272"/>
      <w:r>
        <w:rPr>
          <w:rFonts w:hint="default"/>
          <w:lang w:val="en-US" w:eastAsia="zh-CN"/>
        </w:rPr>
        <w:t>表面平整度测试</w:t>
      </w:r>
      <w:bookmarkEnd w:id="60"/>
    </w:p>
    <w:p w14:paraId="6070667B">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5.6.1 测试设备</w:t>
      </w:r>
    </w:p>
    <w:p w14:paraId="1484127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a）表面平整度测试应使用平整度测量仪，设备精度应不低于0.01mm，具备多点测量功能；</w:t>
      </w:r>
    </w:p>
    <w:p w14:paraId="0E9D3F3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b）测量仪器应符合GB/T 40303的相关要求，能够进行高精度的平整度测量；</w:t>
      </w:r>
    </w:p>
    <w:p w14:paraId="1CCDFDC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c）测量前应对设备进行校准，确保测量结果的准确性。</w:t>
      </w:r>
    </w:p>
    <w:p w14:paraId="1C4D046B">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5.6.2 测试条件</w:t>
      </w:r>
    </w:p>
    <w:p w14:paraId="4A7C6EF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a）测试应在温度23℃±2℃、相对湿度50%RH±5%的标准环境下进行，避免环境因素影响测量结果；</w:t>
      </w:r>
    </w:p>
    <w:p w14:paraId="5D9FD2B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b）样品应在测量前进行清洁，确保表面无灰尘、油污等杂质；</w:t>
      </w:r>
    </w:p>
    <w:p w14:paraId="4C78BBB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c）样品应无明显缺陷，如表面凹凸、裂纹等，保证测量的准确性。</w:t>
      </w:r>
    </w:p>
    <w:p w14:paraId="206258B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5.6.3 测试步骤</w:t>
      </w:r>
    </w:p>
    <w:p w14:paraId="36E0919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a）将测量仪器放置在样品表面，选择多个测量点进行平整度测量；</w:t>
      </w:r>
    </w:p>
    <w:p w14:paraId="4CC62CE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b）每个测量点应进行三次测量，取平均值作为该点的最终结果；</w:t>
      </w:r>
    </w:p>
    <w:p w14:paraId="62A24C0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c）对所有测量点的结果进行汇总，计算样品的表面平整度，并与标准要求进行对比。</w:t>
      </w:r>
    </w:p>
    <w:p w14:paraId="05B4C059">
      <w:pPr>
        <w:pStyle w:val="110"/>
        <w:bidi w:val="0"/>
        <w:ind w:left="0" w:leftChars="0" w:firstLine="0" w:firstLineChars="0"/>
        <w:rPr>
          <w:rFonts w:hint="default"/>
          <w:lang w:val="en-US" w:eastAsia="zh-CN"/>
        </w:rPr>
      </w:pPr>
      <w:bookmarkStart w:id="61" w:name="_Toc14282"/>
      <w:r>
        <w:rPr>
          <w:rFonts w:hint="default"/>
          <w:lang w:val="en-US" w:eastAsia="zh-CN"/>
        </w:rPr>
        <w:t>环境友好性测试</w:t>
      </w:r>
      <w:bookmarkEnd w:id="61"/>
    </w:p>
    <w:p w14:paraId="2C548097">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5.7.1 测试设备</w:t>
      </w:r>
    </w:p>
    <w:p w14:paraId="4F3BC69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a）环境友好性测试应包括VOC和甲醛含量的测定，测试设备应符合GB/T 38253的要求；</w:t>
      </w:r>
    </w:p>
    <w:p w14:paraId="2219DFC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b）LCA分析应使用符合GB/T 24040的分析工具，并由独立第三方进行验证；</w:t>
      </w:r>
    </w:p>
    <w:p w14:paraId="110BF20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c）设备应具备良好的灵敏度和准确性，确保检测结果的可靠性。</w:t>
      </w:r>
    </w:p>
    <w:p w14:paraId="19DD1B4D">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5.7.2 测试条件</w:t>
      </w:r>
    </w:p>
    <w:p w14:paraId="453D496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a）VOC和甲醛含量的测试应在温度23℃±2℃、相对湿度50%RH±5%的标准环境下进行；</w:t>
      </w:r>
    </w:p>
    <w:p w14:paraId="219490C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b）样品应在测试前进行平衡处理，确保其状态稳定；</w:t>
      </w:r>
    </w:p>
    <w:p w14:paraId="62186E1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c）LCA分析应涵盖产品的生产、使用和废弃阶段，全面评估其环境影响。</w:t>
      </w:r>
    </w:p>
    <w:p w14:paraId="38C3DFE7">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5.7.3 测试步骤</w:t>
      </w:r>
    </w:p>
    <w:p w14:paraId="32FCCD8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a）VOC和甲醛含量测试：将样品置于密闭测试装置中，采集空气样本并进行分析；</w:t>
      </w:r>
    </w:p>
    <w:p w14:paraId="681E45C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b）测试结果应符合GB/T 38253规定的限量要求，VOC释放量应≤0.1mg/m³，甲醛含量应≤0.05mg/m³；</w:t>
      </w:r>
    </w:p>
    <w:p w14:paraId="66829AB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c）LCA分析：收集产品全生命周期数据，输入分析工具进行计算，生成报告并由第三方验证。</w:t>
      </w:r>
    </w:p>
    <w:p w14:paraId="3AFED9CF">
      <w:pPr>
        <w:pStyle w:val="110"/>
        <w:bidi w:val="0"/>
        <w:ind w:left="0" w:leftChars="0" w:firstLine="0" w:firstLineChars="0"/>
        <w:rPr>
          <w:rFonts w:hint="default"/>
          <w:lang w:val="en-US" w:eastAsia="zh-CN"/>
        </w:rPr>
      </w:pPr>
      <w:bookmarkStart w:id="62" w:name="_Toc28722"/>
      <w:r>
        <w:rPr>
          <w:rFonts w:hint="default"/>
          <w:lang w:val="en-US" w:eastAsia="zh-CN"/>
        </w:rPr>
        <w:t>耐火性能测试</w:t>
      </w:r>
      <w:bookmarkEnd w:id="62"/>
    </w:p>
    <w:p w14:paraId="49E1855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5.8.1 测试设备</w:t>
      </w:r>
    </w:p>
    <w:p w14:paraId="5BB466D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a）耐火性能测试应使用耐火试验设备，设备应符合GB/T 9978的规定，具备高温环境下的精确控制能力；</w:t>
      </w:r>
    </w:p>
    <w:p w14:paraId="1B8F269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b）设备应能够测量样品在耐火试验中的表面温度和结构完整性；</w:t>
      </w:r>
    </w:p>
    <w:p w14:paraId="751C413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c）测试设备应定期校准，确保其在高温下的准确性。</w:t>
      </w:r>
    </w:p>
    <w:p w14:paraId="6B4C562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5.8.2 测试条件</w:t>
      </w:r>
    </w:p>
    <w:p w14:paraId="6220CF0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a）耐火性能测试应在标准规定的高温条件下进行，通常设定为1000℃以上；</w:t>
      </w:r>
    </w:p>
    <w:p w14:paraId="3EA25EF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b）样品应在测试前进行检查，确保无明显的机械损伤或封装破损；</w:t>
      </w:r>
    </w:p>
    <w:p w14:paraId="04D9B4C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c）测试样品应符合尺寸要求，保证测试的可靠性。</w:t>
      </w:r>
    </w:p>
    <w:p w14:paraId="7E35B28B">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5.8.3 测试步骤</w:t>
      </w:r>
    </w:p>
    <w:p w14:paraId="3D150F2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a）将样品置于耐火试验设备中，加热至1000℃以上并保持规定时间；</w:t>
      </w:r>
    </w:p>
    <w:p w14:paraId="154C252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b）在试验过程中，实时监测样品的表面温度和结构变化情况；</w:t>
      </w:r>
    </w:p>
    <w:p w14:paraId="5A9DDE6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c）试验结束后，记录耐火时间和表面温度，评估样品的耐火性能是否符合标准要求。</w:t>
      </w:r>
    </w:p>
    <w:p w14:paraId="463F75C0">
      <w:pPr>
        <w:pStyle w:val="110"/>
        <w:bidi w:val="0"/>
        <w:ind w:left="0" w:leftChars="0" w:firstLine="0" w:firstLineChars="0"/>
        <w:rPr>
          <w:rFonts w:hint="default"/>
          <w:lang w:val="en-US" w:eastAsia="zh-CN"/>
        </w:rPr>
      </w:pPr>
      <w:bookmarkStart w:id="63" w:name="_Toc11612"/>
      <w:r>
        <w:rPr>
          <w:rFonts w:hint="default"/>
          <w:lang w:val="en-US" w:eastAsia="zh-CN"/>
        </w:rPr>
        <w:t>耐候性测试</w:t>
      </w:r>
      <w:bookmarkEnd w:id="63"/>
    </w:p>
    <w:p w14:paraId="4912350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5.9.1 测试设备</w:t>
      </w:r>
    </w:p>
    <w:p w14:paraId="4D66E80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a）耐候性测试应使用符合GB/T 38253规定的环境试验设备，能够模拟高温、低温和高湿条件；</w:t>
      </w:r>
    </w:p>
    <w:p w14:paraId="4BABFBD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b）设备应具备精确的温湿度控制功能，温度波动不超过±2℃，湿度波动不超过±5%；</w:t>
      </w:r>
    </w:p>
    <w:p w14:paraId="671031A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c）测试设备应具有长时间运行的稳定性，确保试验条件的一致性。</w:t>
      </w:r>
    </w:p>
    <w:p w14:paraId="3BADD14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5.9.2 测试条件</w:t>
      </w:r>
    </w:p>
    <w:p w14:paraId="7CE5CF8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a）耐候性测试应在高温（70℃±2℃）、低温（-20℃±2℃）、高湿（85%RH±5%）条件下分别进行，每个条件保持24小时；</w:t>
      </w:r>
    </w:p>
    <w:p w14:paraId="28B5EBF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b）样品应在测试前进行尺寸、密封性能和表面平整度的初始测量；</w:t>
      </w:r>
    </w:p>
    <w:p w14:paraId="279231C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c）测试样品应按规定时间间隔进行定期检查，确保测试设备的正常运行。</w:t>
      </w:r>
    </w:p>
    <w:p w14:paraId="7DC11EC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5.9.3 测试步骤</w:t>
      </w:r>
    </w:p>
    <w:p w14:paraId="0EDACF9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a）将样品分别置于高温、低温和高湿环境中，每个环境条件下保持24小时；</w:t>
      </w:r>
    </w:p>
    <w:p w14:paraId="1A26D81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b）测试期间应定期监测设备的运行状态，确保温湿度条件的稳定；</w:t>
      </w:r>
    </w:p>
    <w:p w14:paraId="46B7D82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c）测试结束后，立即对样品的尺寸、密封性能和表面平整度进行复测，并与初始值进行对比，评估耐候性。</w:t>
      </w:r>
    </w:p>
    <w:p w14:paraId="72B40CE2">
      <w:pPr>
        <w:pStyle w:val="110"/>
        <w:bidi w:val="0"/>
        <w:ind w:left="0" w:leftChars="0" w:firstLine="0" w:firstLineChars="0"/>
        <w:rPr>
          <w:rFonts w:hint="eastAsia"/>
          <w:lang w:val="en-US" w:eastAsia="zh-CN"/>
        </w:rPr>
      </w:pPr>
      <w:bookmarkStart w:id="64" w:name="_Toc5740"/>
      <w:r>
        <w:rPr>
          <w:rFonts w:hint="eastAsia"/>
          <w:lang w:val="en-US" w:eastAsia="zh-CN"/>
        </w:rPr>
        <w:t>试验方法具体要求</w:t>
      </w:r>
      <w:bookmarkEnd w:id="64"/>
    </w:p>
    <w:p w14:paraId="60458F5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真空绝热板的试验方法具体要求，详见表2：</w:t>
      </w:r>
    </w:p>
    <w:p w14:paraId="730C406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7552A3A1">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r>
        <w:rPr>
          <w:rFonts w:hint="eastAsia"/>
          <w:lang w:val="en-US" w:eastAsia="zh-CN"/>
        </w:rPr>
        <w:t>表2 真空绝热板试验方法具体要求</w:t>
      </w:r>
    </w:p>
    <w:tbl>
      <w:tblPr>
        <w:tblStyle w:val="2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920"/>
        <w:gridCol w:w="5914"/>
        <w:gridCol w:w="1663"/>
      </w:tblGrid>
      <w:tr w14:paraId="70A2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1920" w:type="dxa"/>
            <w:shd w:val="clear" w:color="auto" w:fill="auto"/>
            <w:vAlign w:val="center"/>
          </w:tcPr>
          <w:p w14:paraId="410C711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项目</w:t>
            </w:r>
          </w:p>
        </w:tc>
        <w:tc>
          <w:tcPr>
            <w:tcW w:w="5914" w:type="dxa"/>
            <w:shd w:val="clear" w:color="auto" w:fill="auto"/>
            <w:vAlign w:val="center"/>
          </w:tcPr>
          <w:p w14:paraId="78461B4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测试方法和步骤</w:t>
            </w:r>
          </w:p>
        </w:tc>
        <w:tc>
          <w:tcPr>
            <w:tcW w:w="1663" w:type="dxa"/>
            <w:shd w:val="clear" w:color="auto" w:fill="auto"/>
            <w:vAlign w:val="center"/>
          </w:tcPr>
          <w:p w14:paraId="2A6AB4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参考标准</w:t>
            </w:r>
          </w:p>
        </w:tc>
      </w:tr>
      <w:tr w14:paraId="1D9A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4684B6D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导热系数测试</w:t>
            </w:r>
          </w:p>
        </w:tc>
        <w:tc>
          <w:tcPr>
            <w:tcW w:w="5914" w:type="dxa"/>
            <w:shd w:val="clear" w:color="auto" w:fill="auto"/>
            <w:vAlign w:val="center"/>
          </w:tcPr>
          <w:p w14:paraId="60C6080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使用热流计法，设备精度不低于0.001W/(m·K)；</w:t>
            </w:r>
            <w:r>
              <w:rPr>
                <w:rFonts w:hint="default"/>
                <w:lang w:val="en-US" w:eastAsia="zh-CN"/>
              </w:rPr>
              <w:br w:type="textWrapping"/>
            </w:r>
            <w:r>
              <w:rPr>
                <w:rFonts w:hint="default"/>
                <w:lang w:val="en-US" w:eastAsia="zh-CN"/>
              </w:rPr>
              <w:t>b) 标准环境：23℃±2℃，50%RH±5%；</w:t>
            </w:r>
            <w:r>
              <w:rPr>
                <w:rFonts w:hint="default"/>
                <w:lang w:val="en-US" w:eastAsia="zh-CN"/>
              </w:rPr>
              <w:br w:type="textWrapping"/>
            </w:r>
            <w:r>
              <w:rPr>
                <w:rFonts w:hint="default"/>
                <w:lang w:val="en-US" w:eastAsia="zh-CN"/>
              </w:rPr>
              <w:t>c) 平衡处理24小时，测试时间不少于30分钟。</w:t>
            </w:r>
          </w:p>
        </w:tc>
        <w:tc>
          <w:tcPr>
            <w:tcW w:w="1663" w:type="dxa"/>
            <w:shd w:val="clear" w:color="auto" w:fill="auto"/>
            <w:vAlign w:val="center"/>
          </w:tcPr>
          <w:p w14:paraId="59CCAD4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26258</w:t>
            </w:r>
          </w:p>
        </w:tc>
      </w:tr>
      <w:tr w14:paraId="7AA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15D57E3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使用寿命测试</w:t>
            </w:r>
          </w:p>
        </w:tc>
        <w:tc>
          <w:tcPr>
            <w:tcW w:w="5914" w:type="dxa"/>
            <w:shd w:val="clear" w:color="auto" w:fill="auto"/>
            <w:vAlign w:val="center"/>
          </w:tcPr>
          <w:p w14:paraId="1219488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加速老化试验：70℃±2℃，85%RH±5%，时间≥1000小时；</w:t>
            </w:r>
            <w:r>
              <w:rPr>
                <w:rFonts w:hint="default"/>
                <w:lang w:val="en-US" w:eastAsia="zh-CN"/>
              </w:rPr>
              <w:br w:type="textWrapping"/>
            </w:r>
            <w:r>
              <w:rPr>
                <w:rFonts w:hint="default"/>
                <w:lang w:val="en-US" w:eastAsia="zh-CN"/>
              </w:rPr>
              <w:t>b) 使用Arrhenius模型预测寿命；</w:t>
            </w:r>
            <w:r>
              <w:rPr>
                <w:rFonts w:hint="default"/>
                <w:lang w:val="en-US" w:eastAsia="zh-CN"/>
              </w:rPr>
              <w:br w:type="textWrapping"/>
            </w:r>
            <w:r>
              <w:rPr>
                <w:rFonts w:hint="default"/>
                <w:lang w:val="en-US" w:eastAsia="zh-CN"/>
              </w:rPr>
              <w:t>c) 测试导热系数、抗压强度、密封性能。</w:t>
            </w:r>
          </w:p>
        </w:tc>
        <w:tc>
          <w:tcPr>
            <w:tcW w:w="1663" w:type="dxa"/>
            <w:shd w:val="clear" w:color="auto" w:fill="auto"/>
            <w:vAlign w:val="center"/>
          </w:tcPr>
          <w:p w14:paraId="2CE04A1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29098</w:t>
            </w:r>
          </w:p>
        </w:tc>
      </w:tr>
      <w:tr w14:paraId="562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0FB16F4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抗压强度测试</w:t>
            </w:r>
          </w:p>
        </w:tc>
        <w:tc>
          <w:tcPr>
            <w:tcW w:w="5914" w:type="dxa"/>
            <w:shd w:val="clear" w:color="auto" w:fill="auto"/>
            <w:vAlign w:val="center"/>
          </w:tcPr>
          <w:p w14:paraId="615A87D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使用压缩试验机，精度不低于0.1kPa；</w:t>
            </w:r>
            <w:r>
              <w:rPr>
                <w:rFonts w:hint="default"/>
                <w:lang w:val="en-US" w:eastAsia="zh-CN"/>
              </w:rPr>
              <w:br w:type="textWrapping"/>
            </w:r>
            <w:r>
              <w:rPr>
                <w:rFonts w:hint="default"/>
                <w:lang w:val="en-US" w:eastAsia="zh-CN"/>
              </w:rPr>
              <w:t>b) 加载速度：10mm/min，压缩率10%；</w:t>
            </w:r>
            <w:r>
              <w:rPr>
                <w:rFonts w:hint="default"/>
                <w:lang w:val="en-US" w:eastAsia="zh-CN"/>
              </w:rPr>
              <w:br w:type="textWrapping"/>
            </w:r>
            <w:r>
              <w:rPr>
                <w:rFonts w:hint="default"/>
                <w:lang w:val="en-US" w:eastAsia="zh-CN"/>
              </w:rPr>
              <w:t>c) 记录应力-应变曲线，计算抗压强度。</w:t>
            </w:r>
          </w:p>
        </w:tc>
        <w:tc>
          <w:tcPr>
            <w:tcW w:w="1663" w:type="dxa"/>
            <w:shd w:val="clear" w:color="auto" w:fill="auto"/>
            <w:vAlign w:val="center"/>
          </w:tcPr>
          <w:p w14:paraId="3C6CDC3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33916</w:t>
            </w:r>
          </w:p>
        </w:tc>
      </w:tr>
      <w:tr w14:paraId="5415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1E80A37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密封性能测试</w:t>
            </w:r>
          </w:p>
        </w:tc>
        <w:tc>
          <w:tcPr>
            <w:tcW w:w="5914" w:type="dxa"/>
            <w:shd w:val="clear" w:color="auto" w:fill="auto"/>
            <w:vAlign w:val="center"/>
          </w:tcPr>
          <w:p w14:paraId="27A614C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使用真空度测试仪，真空度不低于10Pa；</w:t>
            </w:r>
            <w:r>
              <w:rPr>
                <w:rFonts w:hint="default"/>
                <w:lang w:val="en-US" w:eastAsia="zh-CN"/>
              </w:rPr>
              <w:br w:type="textWrapping"/>
            </w:r>
            <w:r>
              <w:rPr>
                <w:rFonts w:hint="default"/>
                <w:lang w:val="en-US" w:eastAsia="zh-CN"/>
              </w:rPr>
              <w:t>b) 23℃±2℃条件下测试，真空度变化率记录30天；</w:t>
            </w:r>
            <w:r>
              <w:rPr>
                <w:rFonts w:hint="default"/>
                <w:lang w:val="en-US" w:eastAsia="zh-CN"/>
              </w:rPr>
              <w:br w:type="textWrapping"/>
            </w:r>
            <w:r>
              <w:rPr>
                <w:rFonts w:hint="default"/>
                <w:lang w:val="en-US" w:eastAsia="zh-CN"/>
              </w:rPr>
              <w:t>c) 计算真空度下降率。</w:t>
            </w:r>
          </w:p>
        </w:tc>
        <w:tc>
          <w:tcPr>
            <w:tcW w:w="1663" w:type="dxa"/>
            <w:shd w:val="clear" w:color="auto" w:fill="auto"/>
            <w:vAlign w:val="center"/>
          </w:tcPr>
          <w:p w14:paraId="12BB0EC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37113</w:t>
            </w:r>
          </w:p>
        </w:tc>
      </w:tr>
      <w:tr w14:paraId="66F6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920" w:type="dxa"/>
            <w:shd w:val="clear" w:color="auto" w:fill="auto"/>
            <w:vAlign w:val="center"/>
          </w:tcPr>
          <w:p w14:paraId="6497401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尺寸稳定性测试</w:t>
            </w:r>
          </w:p>
        </w:tc>
        <w:tc>
          <w:tcPr>
            <w:tcW w:w="5914" w:type="dxa"/>
            <w:shd w:val="clear" w:color="auto" w:fill="auto"/>
            <w:vAlign w:val="center"/>
          </w:tcPr>
          <w:p w14:paraId="2D4E2F7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高温70℃±2℃、低温-20℃±2℃、高湿85%RH±5%条件下测试，每条件24小时；</w:t>
            </w:r>
            <w:r>
              <w:rPr>
                <w:rFonts w:hint="default"/>
                <w:lang w:val="en-US" w:eastAsia="zh-CN"/>
              </w:rPr>
              <w:br w:type="textWrapping"/>
            </w:r>
            <w:r>
              <w:rPr>
                <w:rFonts w:hint="default"/>
                <w:lang w:val="en-US" w:eastAsia="zh-CN"/>
              </w:rPr>
              <w:t>b) 测量初始与测试后的尺寸变化；</w:t>
            </w:r>
            <w:r>
              <w:rPr>
                <w:rFonts w:hint="default"/>
                <w:lang w:val="en-US" w:eastAsia="zh-CN"/>
              </w:rPr>
              <w:br w:type="textWrapping"/>
            </w:r>
            <w:r>
              <w:rPr>
                <w:rFonts w:hint="default"/>
                <w:lang w:val="en-US" w:eastAsia="zh-CN"/>
              </w:rPr>
              <w:t>c) 计算尺寸变化率。</w:t>
            </w:r>
          </w:p>
        </w:tc>
        <w:tc>
          <w:tcPr>
            <w:tcW w:w="1663" w:type="dxa"/>
            <w:shd w:val="clear" w:color="auto" w:fill="auto"/>
            <w:vAlign w:val="center"/>
          </w:tcPr>
          <w:p w14:paraId="6747413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tc>
      </w:tr>
      <w:tr w14:paraId="032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692F2E1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表面平整度测试</w:t>
            </w:r>
          </w:p>
        </w:tc>
        <w:tc>
          <w:tcPr>
            <w:tcW w:w="5914" w:type="dxa"/>
            <w:shd w:val="clear" w:color="auto" w:fill="auto"/>
            <w:vAlign w:val="center"/>
          </w:tcPr>
          <w:p w14:paraId="2A10DF1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使用平整度测量仪，精度不低于0.01mm；</w:t>
            </w:r>
            <w:r>
              <w:rPr>
                <w:rFonts w:hint="default"/>
                <w:lang w:val="en-US" w:eastAsia="zh-CN"/>
              </w:rPr>
              <w:br w:type="textWrapping"/>
            </w:r>
            <w:r>
              <w:rPr>
                <w:rFonts w:hint="default"/>
                <w:lang w:val="en-US" w:eastAsia="zh-CN"/>
              </w:rPr>
              <w:t>b) 多点测量，每点测量三次，取平均值；</w:t>
            </w:r>
            <w:r>
              <w:rPr>
                <w:rFonts w:hint="default"/>
                <w:lang w:val="en-US" w:eastAsia="zh-CN"/>
              </w:rPr>
              <w:br w:type="textWrapping"/>
            </w:r>
            <w:r>
              <w:rPr>
                <w:rFonts w:hint="default"/>
                <w:lang w:val="en-US" w:eastAsia="zh-CN"/>
              </w:rPr>
              <w:t>c) 测试环境：23℃±2℃。</w:t>
            </w:r>
          </w:p>
        </w:tc>
        <w:tc>
          <w:tcPr>
            <w:tcW w:w="1663" w:type="dxa"/>
            <w:shd w:val="clear" w:color="auto" w:fill="auto"/>
            <w:vAlign w:val="center"/>
          </w:tcPr>
          <w:p w14:paraId="41415B7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40303</w:t>
            </w:r>
          </w:p>
        </w:tc>
      </w:tr>
      <w:tr w14:paraId="0A5C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2218758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环境友好性测试</w:t>
            </w:r>
          </w:p>
        </w:tc>
        <w:tc>
          <w:tcPr>
            <w:tcW w:w="5914" w:type="dxa"/>
            <w:shd w:val="clear" w:color="auto" w:fill="auto"/>
            <w:vAlign w:val="center"/>
          </w:tcPr>
          <w:p w14:paraId="00F949A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VOC和甲醛含量测试，标准环境：23℃±2℃，50%RH±5%；</w:t>
            </w:r>
            <w:r>
              <w:rPr>
                <w:rFonts w:hint="default"/>
                <w:lang w:val="en-US" w:eastAsia="zh-CN"/>
              </w:rPr>
              <w:br w:type="textWrapping"/>
            </w:r>
            <w:r>
              <w:rPr>
                <w:rFonts w:hint="default"/>
                <w:lang w:val="en-US" w:eastAsia="zh-CN"/>
              </w:rPr>
              <w:t>b) LCA分析，独立第三方验证；</w:t>
            </w:r>
            <w:r>
              <w:rPr>
                <w:rFonts w:hint="default"/>
                <w:lang w:val="en-US" w:eastAsia="zh-CN"/>
              </w:rPr>
              <w:br w:type="textWrapping"/>
            </w:r>
            <w:r>
              <w:rPr>
                <w:rFonts w:hint="default"/>
                <w:lang w:val="en-US" w:eastAsia="zh-CN"/>
              </w:rPr>
              <w:t>c) 计算碳足迹，与行业平均水平对比。</w:t>
            </w:r>
          </w:p>
        </w:tc>
        <w:tc>
          <w:tcPr>
            <w:tcW w:w="1663" w:type="dxa"/>
            <w:shd w:val="clear" w:color="auto" w:fill="auto"/>
            <w:vAlign w:val="center"/>
          </w:tcPr>
          <w:p w14:paraId="710C9D9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p w14:paraId="5F9DF90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24040</w:t>
            </w:r>
          </w:p>
        </w:tc>
      </w:tr>
      <w:tr w14:paraId="036D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20" w:type="dxa"/>
            <w:shd w:val="clear" w:color="auto" w:fill="auto"/>
            <w:vAlign w:val="center"/>
          </w:tcPr>
          <w:p w14:paraId="288A046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耐火性能测试</w:t>
            </w:r>
          </w:p>
        </w:tc>
        <w:tc>
          <w:tcPr>
            <w:tcW w:w="5914" w:type="dxa"/>
            <w:shd w:val="clear" w:color="auto" w:fill="auto"/>
            <w:vAlign w:val="center"/>
          </w:tcPr>
          <w:p w14:paraId="0CF1091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耐火试验设备，温度1000℃以上；</w:t>
            </w:r>
            <w:r>
              <w:rPr>
                <w:rFonts w:hint="default"/>
                <w:lang w:val="en-US" w:eastAsia="zh-CN"/>
              </w:rPr>
              <w:br w:type="textWrapping"/>
            </w:r>
            <w:r>
              <w:rPr>
                <w:rFonts w:hint="default"/>
                <w:lang w:val="en-US" w:eastAsia="zh-CN"/>
              </w:rPr>
              <w:t>b) 测试耐火时间和表面温度；</w:t>
            </w:r>
            <w:r>
              <w:rPr>
                <w:rFonts w:hint="default"/>
                <w:lang w:val="en-US" w:eastAsia="zh-CN"/>
              </w:rPr>
              <w:br w:type="textWrapping"/>
            </w:r>
            <w:r>
              <w:rPr>
                <w:rFonts w:hint="default"/>
                <w:lang w:val="en-US" w:eastAsia="zh-CN"/>
              </w:rPr>
              <w:t>c) 记录结构变化情况。</w:t>
            </w:r>
          </w:p>
        </w:tc>
        <w:tc>
          <w:tcPr>
            <w:tcW w:w="1663" w:type="dxa"/>
            <w:shd w:val="clear" w:color="auto" w:fill="auto"/>
            <w:vAlign w:val="center"/>
          </w:tcPr>
          <w:p w14:paraId="02FA7F2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9978</w:t>
            </w:r>
          </w:p>
        </w:tc>
      </w:tr>
      <w:tr w14:paraId="02E0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920" w:type="dxa"/>
            <w:shd w:val="clear" w:color="auto" w:fill="auto"/>
            <w:vAlign w:val="center"/>
          </w:tcPr>
          <w:p w14:paraId="57CED1E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耐候性测试</w:t>
            </w:r>
          </w:p>
        </w:tc>
        <w:tc>
          <w:tcPr>
            <w:tcW w:w="5914" w:type="dxa"/>
            <w:shd w:val="clear" w:color="auto" w:fill="auto"/>
            <w:vAlign w:val="center"/>
          </w:tcPr>
          <w:p w14:paraId="23DF10D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a) 高温70℃±2℃、低温-20℃±2℃、高湿85%RH±5%条件下测试，每条件24小时；</w:t>
            </w:r>
            <w:r>
              <w:rPr>
                <w:rFonts w:hint="default"/>
                <w:lang w:val="en-US" w:eastAsia="zh-CN"/>
              </w:rPr>
              <w:br w:type="textWrapping"/>
            </w:r>
            <w:r>
              <w:rPr>
                <w:rFonts w:hint="default"/>
                <w:lang w:val="en-US" w:eastAsia="zh-CN"/>
              </w:rPr>
              <w:t>b) 测量初始与测试后的尺寸变化、密封性能、表面平整度；</w:t>
            </w:r>
            <w:r>
              <w:rPr>
                <w:rFonts w:hint="default"/>
                <w:lang w:val="en-US" w:eastAsia="zh-CN"/>
              </w:rPr>
              <w:br w:type="textWrapping"/>
            </w:r>
            <w:r>
              <w:rPr>
                <w:rFonts w:hint="default"/>
                <w:lang w:val="en-US" w:eastAsia="zh-CN"/>
              </w:rPr>
              <w:t>c) 记录并分析变化。</w:t>
            </w:r>
          </w:p>
        </w:tc>
        <w:tc>
          <w:tcPr>
            <w:tcW w:w="1663" w:type="dxa"/>
            <w:shd w:val="clear" w:color="auto" w:fill="auto"/>
            <w:vAlign w:val="center"/>
          </w:tcPr>
          <w:p w14:paraId="511AF99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GB/T 38253</w:t>
            </w:r>
          </w:p>
        </w:tc>
      </w:tr>
    </w:tbl>
    <w:p w14:paraId="6797A47F">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65" w:name="_Toc16006"/>
      <w:r>
        <w:rPr>
          <w:rFonts w:hint="default"/>
          <w:szCs w:val="21"/>
          <w:lang w:val="en-US" w:eastAsia="zh-CN"/>
        </w:rPr>
        <w:t>性能测试</w:t>
      </w:r>
      <w:bookmarkEnd w:id="65"/>
    </w:p>
    <w:p w14:paraId="620E3441">
      <w:pPr>
        <w:pStyle w:val="110"/>
        <w:bidi w:val="0"/>
        <w:ind w:left="0" w:leftChars="0" w:firstLine="0" w:firstLineChars="0"/>
        <w:rPr>
          <w:rFonts w:hint="default"/>
          <w:lang w:val="en-US" w:eastAsia="zh-CN"/>
        </w:rPr>
      </w:pPr>
      <w:bookmarkStart w:id="66" w:name="_Toc3465"/>
      <w:r>
        <w:rPr>
          <w:rFonts w:hint="default"/>
          <w:lang w:val="en-US" w:eastAsia="zh-CN"/>
        </w:rPr>
        <w:t>导热系数性能测试</w:t>
      </w:r>
      <w:bookmarkEnd w:id="66"/>
    </w:p>
    <w:p w14:paraId="2C7EB253">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6.1.1 测试目的</w:t>
      </w:r>
    </w:p>
    <w:p w14:paraId="1C371DA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导热系数性能测试的目的是评估真空绝热板的隔热能力，确保其能够在不同温度和湿度条件下保持低导热系数，从而提供优异的隔热性能。</w:t>
      </w:r>
    </w:p>
    <w:p w14:paraId="769E1D3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6.1.2 测试方法</w:t>
      </w:r>
    </w:p>
    <w:p w14:paraId="095D722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a）导热系数性能测试应使用热流计法，测试设备应符合GB/T 26258的规定；</w:t>
      </w:r>
    </w:p>
    <w:p w14:paraId="25B588D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b）测试应在23℃±2℃、50%RH±5%的标准环境下进行，确保测试条件的一致性和结果的可比性；</w:t>
      </w:r>
    </w:p>
    <w:p w14:paraId="01FC9BC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c）样品应在测试前进行24小时的平衡处理，以确保其温湿度状态稳定，测试时间不少于30分钟，测试结果应至少重复三次，取平均值作为最终结果。</w:t>
      </w:r>
    </w:p>
    <w:p w14:paraId="09FE8718">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6.1.3 结果分析</w:t>
      </w:r>
    </w:p>
    <w:p w14:paraId="06A5FA0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a）测试结果应与标准规定的导热系数值进行对比，确保产品符合≤0.005W/(m·K)的要求；</w:t>
      </w:r>
    </w:p>
    <w:p w14:paraId="45EFC50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b）对于高效应用场景，如冷链运输和建筑节能，导热系数应不超过0.004W/(m·K)；</w:t>
      </w:r>
    </w:p>
    <w:p w14:paraId="3F9EB7D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c）测试结果应记录在性能报告中，并作为质量评估的重要依据。</w:t>
      </w:r>
    </w:p>
    <w:p w14:paraId="6210A63E">
      <w:pPr>
        <w:pStyle w:val="110"/>
        <w:bidi w:val="0"/>
        <w:ind w:left="0" w:leftChars="0" w:firstLine="0" w:firstLineChars="0"/>
        <w:rPr>
          <w:rFonts w:hint="default"/>
          <w:lang w:val="en-US" w:eastAsia="zh-CN"/>
        </w:rPr>
      </w:pPr>
      <w:bookmarkStart w:id="67" w:name="_Toc14077"/>
      <w:r>
        <w:rPr>
          <w:rFonts w:hint="default"/>
          <w:lang w:val="en-US" w:eastAsia="zh-CN"/>
        </w:rPr>
        <w:t>机械性能测试</w:t>
      </w:r>
      <w:bookmarkEnd w:id="67"/>
    </w:p>
    <w:p w14:paraId="2743B049">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6.2.1 抗压强度测试</w:t>
      </w:r>
    </w:p>
    <w:p w14:paraId="1D90CFC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6.2.1.1 测试目的</w:t>
      </w:r>
    </w:p>
    <w:p w14:paraId="4A39BB1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抗压强度测试的目的是评估真空绝热板在受压条件下的承载能力，确保其在实际应用中具备足够的机械强度，以应对安装和使用过程中的外力作用。</w:t>
      </w:r>
    </w:p>
    <w:p w14:paraId="7EE72457">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6.2.1.2 测试方法</w:t>
      </w:r>
    </w:p>
    <w:p w14:paraId="3614041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a）抗压强度测试应在20℃±2℃的标准环境下进行，测试设备应符合GB/T 33916的要求；</w:t>
      </w:r>
    </w:p>
    <w:p w14:paraId="4BC767B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b）测试样品应置于压缩试验机上，施加载荷速度为10mm/min，压缩率达到10%时记录抗压强度值；</w:t>
      </w:r>
    </w:p>
    <w:p w14:paraId="512F9EB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c）测试过程应连续监测样品的应力-应变曲线，并保存测试数据用于分析。</w:t>
      </w:r>
    </w:p>
    <w:p w14:paraId="1C33FFA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6.2.1.3 结果分析</w:t>
      </w:r>
    </w:p>
    <w:p w14:paraId="734D145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a）抗压强度测试结果应与标准值（≥150kPa）进行对比，确保产品在实际应用中的机械性能达标；</w:t>
      </w:r>
    </w:p>
    <w:p w14:paraId="5371F87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b）对于不同应用场景（如高负荷建筑材料），抗压强度应进行进一步分析，以满足特定要求；</w:t>
      </w:r>
    </w:p>
    <w:p w14:paraId="7B1BC28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c）测试结果应记录在机械性能测试报告中，并用于产品质量控制和性能优化。</w:t>
      </w:r>
    </w:p>
    <w:p w14:paraId="191FCB71">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6.2.2 表面平整度测试</w:t>
      </w:r>
    </w:p>
    <w:p w14:paraId="1769743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6.2.2.1 测试目的</w:t>
      </w:r>
    </w:p>
    <w:p w14:paraId="7482493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表面平整度测试的目的是评估真空绝热板的表面平整度，确保产品在安装时能够紧密贴合，并保持良好的隔热效果。</w:t>
      </w:r>
    </w:p>
    <w:p w14:paraId="051A7DB8">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6.2.2.2 测试方法</w:t>
      </w:r>
    </w:p>
    <w:p w14:paraId="3888327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a）表面平整度测试应使用平整度测量仪，设备应符合GB/T 40303的要求，测量精度不低于0.01mm；</w:t>
      </w:r>
    </w:p>
    <w:p w14:paraId="321EFAF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b）测试应在23℃±2℃的标准环境下进行，样品应在测量前进行清洁，确保无灰尘、油污等影响测量结果的杂质；</w:t>
      </w:r>
    </w:p>
    <w:p w14:paraId="1AAA34E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c）在样品的多个位置进行平整度测量，每个位置测量三次，取平均值作为最终结果。</w:t>
      </w:r>
    </w:p>
    <w:p w14:paraId="49A2E5FC">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6.2.2.3 结果分析</w:t>
      </w:r>
    </w:p>
    <w:p w14:paraId="345F18C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a）测试结果应与标准规定的平整度值（±0.2mm或±0.1mm）进行对比，确保产品在安装时的贴合性和密封性；</w:t>
      </w:r>
    </w:p>
    <w:p w14:paraId="3D00827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b）对于高精度应用场景，如特种建筑和高效保温设备，测试结果应特别注意是否符合更严格的平整度要求；</w:t>
      </w:r>
    </w:p>
    <w:p w14:paraId="27BC997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c）测量结果应记录在平整度测试报告中，并用于评估产品的外观质量和安装性能。</w:t>
      </w:r>
    </w:p>
    <w:p w14:paraId="2E388561">
      <w:pPr>
        <w:pStyle w:val="110"/>
        <w:bidi w:val="0"/>
        <w:ind w:left="0" w:leftChars="0" w:firstLine="0" w:firstLineChars="0"/>
        <w:rPr>
          <w:rFonts w:hint="default"/>
          <w:lang w:val="en-US" w:eastAsia="zh-CN"/>
        </w:rPr>
      </w:pPr>
      <w:bookmarkStart w:id="68" w:name="_Toc29142"/>
      <w:r>
        <w:rPr>
          <w:rFonts w:hint="default"/>
          <w:lang w:val="en-US" w:eastAsia="zh-CN"/>
        </w:rPr>
        <w:t>密封性能测试</w:t>
      </w:r>
      <w:bookmarkEnd w:id="68"/>
    </w:p>
    <w:p w14:paraId="1EBFBBF6">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6.3.1 测试目的</w:t>
      </w:r>
    </w:p>
    <w:p w14:paraId="415C9B0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密封性能测试的目的是评估真空绝热板的真空保持能力，确保产品在长期使用过程中能够维持其低导热系数，避免因真空度下降导致的隔热性能降低。</w:t>
      </w:r>
    </w:p>
    <w:p w14:paraId="548D708A">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6.3.2 测试方法</w:t>
      </w:r>
    </w:p>
    <w:p w14:paraId="500E801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a）密封性能测试应使用真空度测试仪，设备应符合GB/T 37113的要求，精度不低于1Pa；</w:t>
      </w:r>
    </w:p>
    <w:p w14:paraId="36A7739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b）测试应在23℃±2℃的标准环境下进行，样品应抽真空至不低于10Pa的真空度，并在30天内定期监测真空度的变化；</w:t>
      </w:r>
    </w:p>
    <w:p w14:paraId="0E18B97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c）测试样品在测试前应检查封装膜的完整性，确保无破损或泄漏。</w:t>
      </w:r>
    </w:p>
    <w:p w14:paraId="2FC344E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6.3.3 结果分析</w:t>
      </w:r>
    </w:p>
    <w:p w14:paraId="26191B2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a）测试结果应记录真空度的初始值和30天后的最终值，计算真空度下降率，标准规定的下降率不应超过10%；</w:t>
      </w:r>
    </w:p>
    <w:p w14:paraId="5D737CB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b）如果密封性能测试结果不符合标准要求，应对样品进行进一步分析，查找密封失效的原因；</w:t>
      </w:r>
    </w:p>
    <w:p w14:paraId="452A2CC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c）测试结果应记录在密封性能报告中，并用于评估产品的长期隔热性能。</w:t>
      </w:r>
    </w:p>
    <w:p w14:paraId="213A83A7">
      <w:pPr>
        <w:pStyle w:val="110"/>
        <w:bidi w:val="0"/>
        <w:ind w:left="0" w:leftChars="0" w:firstLine="0" w:firstLineChars="0"/>
        <w:rPr>
          <w:rFonts w:hint="default"/>
          <w:lang w:val="en-US" w:eastAsia="zh-CN"/>
        </w:rPr>
      </w:pPr>
      <w:bookmarkStart w:id="69" w:name="_Toc27553"/>
      <w:r>
        <w:rPr>
          <w:rFonts w:hint="default"/>
          <w:lang w:val="en-US" w:eastAsia="zh-CN"/>
        </w:rPr>
        <w:t>尺寸稳定性测试</w:t>
      </w:r>
      <w:bookmarkEnd w:id="69"/>
    </w:p>
    <w:p w14:paraId="14628381">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6.4.1 测试目的</w:t>
      </w:r>
    </w:p>
    <w:p w14:paraId="6F30978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尺寸稳定性测试的目的是评估真空绝热板在各种环境条件下保持原有尺寸的能力，确保产品在高温、低温和高湿条件下不发生显著变形，影响其隔热效果和安装性能。</w:t>
      </w:r>
    </w:p>
    <w:p w14:paraId="3A390DF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6.4.2 测试方法</w:t>
      </w:r>
    </w:p>
    <w:p w14:paraId="4AF2B6D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a）尺寸稳定性测试应在高温（70℃±2℃）、低温（-20℃±2℃）、高湿（85%RH±5%）条件下分别进行，每个条件下保持24小时；</w:t>
      </w:r>
    </w:p>
    <w:p w14:paraId="1A3E538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b）测试前应对样品的长、宽、高进行初始测量，记录初始尺寸数据；</w:t>
      </w:r>
    </w:p>
    <w:p w14:paraId="40FCE99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c）测试结束后，应立即对样品的长、宽、高进行再次测量，计算尺寸变化率。</w:t>
      </w:r>
    </w:p>
    <w:p w14:paraId="3AB1D0A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6.4.3 结果分析</w:t>
      </w:r>
    </w:p>
    <w:p w14:paraId="6F22A43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a）测试结果应计算尺寸变化率，并与标准要求（≤0.5%）进行对比，确保产品在各种环境条件下的尺寸稳定性；</w:t>
      </w:r>
    </w:p>
    <w:p w14:paraId="3374148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b）对于环境适应性要求较高的应用场景（如外墙保温材料），应特别关注尺寸变化率是否符合更严格的要求；</w:t>
      </w:r>
    </w:p>
    <w:p w14:paraId="661770B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c）测试结果应记录在尺寸稳定性测试报告中，并用于产品的环境适应性评估。</w:t>
      </w:r>
    </w:p>
    <w:p w14:paraId="70AC32BC">
      <w:pPr>
        <w:pStyle w:val="110"/>
        <w:bidi w:val="0"/>
        <w:ind w:left="0" w:leftChars="0" w:firstLine="0" w:firstLineChars="0"/>
        <w:rPr>
          <w:rFonts w:hint="default"/>
          <w:lang w:val="en-US" w:eastAsia="zh-CN"/>
        </w:rPr>
      </w:pPr>
      <w:bookmarkStart w:id="70" w:name="_Toc20333"/>
      <w:r>
        <w:rPr>
          <w:rFonts w:hint="default"/>
          <w:lang w:val="en-US" w:eastAsia="zh-CN"/>
        </w:rPr>
        <w:t>环境友好性测试</w:t>
      </w:r>
      <w:bookmarkEnd w:id="70"/>
    </w:p>
    <w:p w14:paraId="235E3364">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6.5.1 测试目的</w:t>
      </w:r>
    </w:p>
    <w:p w14:paraId="4FD7EC0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环境友好性测试的目的是评估真空绝热板在生产、使用和废弃过程中对环境的影响，确保产品符合国家环保标准，减少有害物质的排放。</w:t>
      </w:r>
    </w:p>
    <w:p w14:paraId="0A848058">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6.5.2 测试方法</w:t>
      </w:r>
    </w:p>
    <w:p w14:paraId="0449D10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a）环境友好性测试应包括VOC和甲醛含量的测定，测试设备应符合GB/T 38253的要求；</w:t>
      </w:r>
    </w:p>
    <w:p w14:paraId="16FEE05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b）VOC和甲醛含量的测试应在23℃±2℃、50%RH±5%的标准环境下进行，采集空气样本进行分析，测试结果应符合国家环保标准；</w:t>
      </w:r>
    </w:p>
    <w:p w14:paraId="183FC5C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c）LCA分析应涵盖产品的全生命周期，包括原材料获取、生产、使用和废弃阶段，分析应符合GB/T 24040的要求，并由独立第三方进行验证。</w:t>
      </w:r>
    </w:p>
    <w:p w14:paraId="6E4DC96B">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6.5.3 结果分析</w:t>
      </w:r>
    </w:p>
    <w:p w14:paraId="38FD3D8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a）VOC释放量应≤0.1mg/m³，甲醛含量应≤0.05mg/m³，测试结果应与标准规定的限量要求进行对比，确保产品对室内空气质量的影响最小；</w:t>
      </w:r>
    </w:p>
    <w:p w14:paraId="6338E66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b）LCA分析结果应计算全生命周期的碳排放量，并与行业平均水平进行对比，确保产品的碳足迹低于行业平均水平的20%；</w:t>
      </w:r>
    </w:p>
    <w:p w14:paraId="3243FB9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c）测试结果应记录在环境友好性报告中，并用于产品的环保性能评估和改进。</w:t>
      </w:r>
    </w:p>
    <w:p w14:paraId="7418D3FA">
      <w:pPr>
        <w:pStyle w:val="110"/>
        <w:bidi w:val="0"/>
        <w:ind w:left="0" w:leftChars="0" w:firstLine="0" w:firstLineChars="0"/>
        <w:rPr>
          <w:rFonts w:hint="default"/>
          <w:lang w:val="en-US" w:eastAsia="zh-CN"/>
        </w:rPr>
      </w:pPr>
      <w:bookmarkStart w:id="71" w:name="_Toc32752"/>
      <w:r>
        <w:rPr>
          <w:rFonts w:hint="default"/>
          <w:lang w:val="en-US" w:eastAsia="zh-CN"/>
        </w:rPr>
        <w:t>耐火性能测试</w:t>
      </w:r>
      <w:bookmarkEnd w:id="71"/>
    </w:p>
    <w:p w14:paraId="4324902C">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6.6.1 测试目的</w:t>
      </w:r>
    </w:p>
    <w:p w14:paraId="6AF72CB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耐火性能测试的目的是评估真空绝热板在火灾条件下的耐火能力，确保其在高温环境中能够有效阻隔火焰传播，保障建筑物和人员的安全。</w:t>
      </w:r>
    </w:p>
    <w:p w14:paraId="7A76B0D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6.6.2 测试方法</w:t>
      </w:r>
    </w:p>
    <w:p w14:paraId="4D567B8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a）耐火性能测试应使用符合GB/T 9978规定的耐火试验设备，试验温度应设定为1000℃以上，模拟火灾条件下的高温环境；</w:t>
      </w:r>
    </w:p>
    <w:p w14:paraId="514E0EC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b）测试样品应在试验前检查，确保无明显的机械损伤或封装破损，样品尺寸应符合标准要求；</w:t>
      </w:r>
    </w:p>
    <w:p w14:paraId="61CA28F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c）将样品置于耐火试验设备中，加热至1000℃以上并保持规定时间，期间实时监测样品的表面温度和结构变化情况。</w:t>
      </w:r>
    </w:p>
    <w:p w14:paraId="34E134A1">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6.6.3 结果分析</w:t>
      </w:r>
    </w:p>
    <w:p w14:paraId="16C33EF7">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a）耐火时间应不低于1小时，表面温度不应超过220℃，测试结果应与标准规定的耐火性能要求进行对比；</w:t>
      </w:r>
    </w:p>
    <w:p w14:paraId="65DEB07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b）测试结果应记录耐火时间、表面温度和结构变化情况，评估样品在火灾条件下的耐火能力；</w:t>
      </w:r>
    </w:p>
    <w:p w14:paraId="5EFCD92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c）测试结果应记录在耐火性能测试报告中，并用于产品的安全性能评估和改进。</w:t>
      </w:r>
    </w:p>
    <w:p w14:paraId="1825A4DB">
      <w:pPr>
        <w:pStyle w:val="110"/>
        <w:bidi w:val="0"/>
        <w:ind w:left="0" w:leftChars="0" w:firstLine="0" w:firstLineChars="0"/>
        <w:rPr>
          <w:rFonts w:hint="default"/>
          <w:lang w:val="en-US" w:eastAsia="zh-CN"/>
        </w:rPr>
      </w:pPr>
      <w:bookmarkStart w:id="72" w:name="_Toc11358"/>
      <w:r>
        <w:rPr>
          <w:rFonts w:hint="default"/>
          <w:lang w:val="en-US" w:eastAsia="zh-CN"/>
        </w:rPr>
        <w:t>耐候性测试</w:t>
      </w:r>
      <w:bookmarkEnd w:id="72"/>
    </w:p>
    <w:p w14:paraId="35A59A43">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6.7.1 测试目的</w:t>
      </w:r>
    </w:p>
    <w:p w14:paraId="43F516E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耐候性测试的目的是评估真空绝热板在高温、低温和高湿环境中的耐候性，确保其在长期暴露于恶劣环境条件下不会发生性能下降，保证其隔热效果和机械强度。</w:t>
      </w:r>
    </w:p>
    <w:p w14:paraId="3DFFF57F">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6.7.2 测试方法</w:t>
      </w:r>
    </w:p>
    <w:p w14:paraId="5487268F">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a）耐候性测试应使用符合GB/T 38253规定的环境试验设备，分别在高温（70℃±2℃）、低温（-20℃±2℃）和高湿（85%RH±5%）条件下进行，每个条件下保持24小时；</w:t>
      </w:r>
    </w:p>
    <w:p w14:paraId="6F677EF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b）测试样品应在测试前进行尺寸、密封性能和表面平整度的初始测量，确保测试结果的可比性；</w:t>
      </w:r>
    </w:p>
    <w:p w14:paraId="46878FA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c）测试期间应定期监测设备的运行状态，确保温湿度条件的稳定性，避免因设备故障导致的测试中断。</w:t>
      </w:r>
    </w:p>
    <w:p w14:paraId="01F9AD0E">
      <w:pPr>
        <w:pStyle w:val="38"/>
        <w:keepNext w:val="0"/>
        <w:keepLines w:val="0"/>
        <w:pageBreakBefore w:val="0"/>
        <w:widowControl/>
        <w:kinsoku/>
        <w:wordWrap/>
        <w:overflowPunct/>
        <w:topLinePunct w:val="0"/>
        <w:bidi w:val="0"/>
        <w:adjustRightInd/>
        <w:spacing w:line="240" w:lineRule="auto"/>
        <w:ind w:left="0" w:leftChars="0" w:firstLine="0" w:firstLineChars="0"/>
        <w:textAlignment w:val="auto"/>
        <w:rPr>
          <w:rFonts w:hint="default"/>
          <w:lang w:val="en-US" w:eastAsia="zh-CN"/>
        </w:rPr>
      </w:pPr>
      <w:r>
        <w:rPr>
          <w:rFonts w:hint="default"/>
          <w:lang w:val="en-US" w:eastAsia="zh-CN"/>
        </w:rPr>
        <w:t>6.7.3 结果分析</w:t>
      </w:r>
    </w:p>
    <w:p w14:paraId="3CD1272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a）测试结果应对比样品在高温、低温和高湿环境中的尺寸变化率、密封性能和表面平整度，评估其耐候性是否符合标准要求；</w:t>
      </w:r>
    </w:p>
    <w:p w14:paraId="687DBC16">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b）测试结果应记录在耐候性测试报告中，并用于评估产品在各种恶劣环境条件下的长期稳定性；</w:t>
      </w:r>
    </w:p>
    <w:p w14:paraId="4C6B5D2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c）对于环境适应性要求较高的应用场景（如外墙保温材料和冷链运输设备），测试结果应特别关注产品在不同环境条件下的性能表现。</w:t>
      </w:r>
    </w:p>
    <w:p w14:paraId="6C3B18B5">
      <w:pPr>
        <w:pStyle w:val="110"/>
        <w:bidi w:val="0"/>
        <w:ind w:left="0" w:leftChars="0" w:firstLine="0" w:firstLineChars="0"/>
        <w:rPr>
          <w:rFonts w:hint="eastAsia"/>
          <w:lang w:val="en-US" w:eastAsia="zh-CN"/>
        </w:rPr>
      </w:pPr>
      <w:bookmarkStart w:id="73" w:name="_Toc14370"/>
      <w:r>
        <w:rPr>
          <w:rFonts w:hint="eastAsia"/>
          <w:lang w:val="en-US" w:eastAsia="zh-CN"/>
        </w:rPr>
        <w:t>性能测试具体要求</w:t>
      </w:r>
      <w:bookmarkEnd w:id="73"/>
    </w:p>
    <w:p w14:paraId="071E276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真空绝热板的性能测试具体要求，详见表3：</w:t>
      </w:r>
    </w:p>
    <w:p w14:paraId="0B37FCB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63BC2251">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eastAsia"/>
          <w:lang w:val="en-US" w:eastAsia="zh-CN"/>
        </w:rPr>
      </w:pPr>
      <w:r>
        <w:rPr>
          <w:rFonts w:hint="eastAsia"/>
          <w:lang w:val="en-US" w:eastAsia="zh-CN"/>
        </w:rPr>
        <w:t>表3 真空绝热板性能测试具体要求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504"/>
        <w:gridCol w:w="5410"/>
        <w:gridCol w:w="1959"/>
      </w:tblGrid>
      <w:tr w14:paraId="6681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trPr>
        <w:tc>
          <w:tcPr>
            <w:tcW w:w="0" w:type="auto"/>
            <w:shd w:val="clear" w:color="auto" w:fill="auto"/>
            <w:vAlign w:val="center"/>
          </w:tcPr>
          <w:p w14:paraId="7ABA165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项目</w:t>
            </w:r>
          </w:p>
        </w:tc>
        <w:tc>
          <w:tcPr>
            <w:tcW w:w="0" w:type="auto"/>
            <w:shd w:val="clear" w:color="auto" w:fill="auto"/>
            <w:vAlign w:val="center"/>
          </w:tcPr>
          <w:p w14:paraId="6F942FD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测试目的与要求</w:t>
            </w:r>
          </w:p>
        </w:tc>
        <w:tc>
          <w:tcPr>
            <w:tcW w:w="1959" w:type="dxa"/>
            <w:shd w:val="clear" w:color="auto" w:fill="auto"/>
            <w:vAlign w:val="center"/>
          </w:tcPr>
          <w:p w14:paraId="46FDF2A4">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参考标准</w:t>
            </w:r>
          </w:p>
        </w:tc>
      </w:tr>
      <w:tr w14:paraId="588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6A26B58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导热系数性能</w:t>
            </w:r>
          </w:p>
        </w:tc>
        <w:tc>
          <w:tcPr>
            <w:tcW w:w="0" w:type="auto"/>
            <w:shd w:val="clear" w:color="auto" w:fill="auto"/>
            <w:vAlign w:val="center"/>
          </w:tcPr>
          <w:p w14:paraId="51C192B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确保导热系数≤0.005W/(m·K)；</w:t>
            </w:r>
            <w:r>
              <w:rPr>
                <w:rFonts w:hint="default"/>
                <w:lang w:val="en-US" w:eastAsia="zh-CN"/>
              </w:rPr>
              <w:br w:type="textWrapping"/>
            </w:r>
            <w:r>
              <w:rPr>
                <w:rFonts w:hint="default"/>
                <w:lang w:val="en-US" w:eastAsia="zh-CN"/>
              </w:rPr>
              <w:t>b) 高效应用场景：≤0.004W/(m·K)；</w:t>
            </w:r>
            <w:r>
              <w:rPr>
                <w:rFonts w:hint="default"/>
                <w:lang w:val="en-US" w:eastAsia="zh-CN"/>
              </w:rPr>
              <w:br w:type="textWrapping"/>
            </w:r>
            <w:r>
              <w:rPr>
                <w:rFonts w:hint="default"/>
                <w:lang w:val="en-US" w:eastAsia="zh-CN"/>
              </w:rPr>
              <w:t>c) 测试结果需重复三次，取平均值。</w:t>
            </w:r>
          </w:p>
        </w:tc>
        <w:tc>
          <w:tcPr>
            <w:tcW w:w="1959" w:type="dxa"/>
            <w:shd w:val="clear" w:color="auto" w:fill="auto"/>
            <w:vAlign w:val="center"/>
          </w:tcPr>
          <w:p w14:paraId="42293457">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26258</w:t>
            </w:r>
          </w:p>
        </w:tc>
      </w:tr>
      <w:tr w14:paraId="0CC4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42358F8B">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抗压强度性能</w:t>
            </w:r>
          </w:p>
        </w:tc>
        <w:tc>
          <w:tcPr>
            <w:tcW w:w="0" w:type="auto"/>
            <w:shd w:val="clear" w:color="auto" w:fill="auto"/>
            <w:vAlign w:val="center"/>
          </w:tcPr>
          <w:p w14:paraId="69F539E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确保抗压强度≥150kPa；</w:t>
            </w:r>
            <w:r>
              <w:rPr>
                <w:rFonts w:hint="default"/>
                <w:lang w:val="en-US" w:eastAsia="zh-CN"/>
              </w:rPr>
              <w:br w:type="textWrapping"/>
            </w:r>
            <w:r>
              <w:rPr>
                <w:rFonts w:hint="default"/>
                <w:lang w:val="en-US" w:eastAsia="zh-CN"/>
              </w:rPr>
              <w:t>b) 记录应力-应变曲线；</w:t>
            </w:r>
            <w:r>
              <w:rPr>
                <w:rFonts w:hint="default"/>
                <w:lang w:val="en-US" w:eastAsia="zh-CN"/>
              </w:rPr>
              <w:br w:type="textWrapping"/>
            </w:r>
            <w:r>
              <w:rPr>
                <w:rFonts w:hint="default"/>
                <w:lang w:val="en-US" w:eastAsia="zh-CN"/>
              </w:rPr>
              <w:t>c) 分析结果是否符合标准要求。</w:t>
            </w:r>
          </w:p>
        </w:tc>
        <w:tc>
          <w:tcPr>
            <w:tcW w:w="1959" w:type="dxa"/>
            <w:shd w:val="clear" w:color="auto" w:fill="auto"/>
            <w:vAlign w:val="center"/>
          </w:tcPr>
          <w:p w14:paraId="5E6EA90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33916</w:t>
            </w:r>
          </w:p>
        </w:tc>
      </w:tr>
      <w:tr w14:paraId="660B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5397AB2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表面平整度性能</w:t>
            </w:r>
          </w:p>
        </w:tc>
        <w:tc>
          <w:tcPr>
            <w:tcW w:w="0" w:type="auto"/>
            <w:shd w:val="clear" w:color="auto" w:fill="auto"/>
            <w:vAlign w:val="center"/>
          </w:tcPr>
          <w:p w14:paraId="7719DA3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确保表面平整度±0.2mm（一般）或±0.1mm（高精度）；</w:t>
            </w:r>
            <w:r>
              <w:rPr>
                <w:rFonts w:hint="default"/>
                <w:lang w:val="en-US" w:eastAsia="zh-CN"/>
              </w:rPr>
              <w:br w:type="textWrapping"/>
            </w:r>
            <w:r>
              <w:rPr>
                <w:rFonts w:hint="default"/>
                <w:lang w:val="en-US" w:eastAsia="zh-CN"/>
              </w:rPr>
              <w:t>b) 进行多点测量，取平均值；</w:t>
            </w:r>
            <w:r>
              <w:rPr>
                <w:rFonts w:hint="default"/>
                <w:lang w:val="en-US" w:eastAsia="zh-CN"/>
              </w:rPr>
              <w:br w:type="textWrapping"/>
            </w:r>
            <w:r>
              <w:rPr>
                <w:rFonts w:hint="default"/>
                <w:lang w:val="en-US" w:eastAsia="zh-CN"/>
              </w:rPr>
              <w:t>c) 分析是否符合要求。</w:t>
            </w:r>
          </w:p>
        </w:tc>
        <w:tc>
          <w:tcPr>
            <w:tcW w:w="1959" w:type="dxa"/>
            <w:shd w:val="clear" w:color="auto" w:fill="auto"/>
            <w:vAlign w:val="center"/>
          </w:tcPr>
          <w:p w14:paraId="4EB629B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40303</w:t>
            </w:r>
          </w:p>
        </w:tc>
      </w:tr>
      <w:tr w14:paraId="4025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07AE26D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密封性能</w:t>
            </w:r>
          </w:p>
        </w:tc>
        <w:tc>
          <w:tcPr>
            <w:tcW w:w="0" w:type="auto"/>
            <w:shd w:val="clear" w:color="auto" w:fill="auto"/>
            <w:vAlign w:val="center"/>
          </w:tcPr>
          <w:p w14:paraId="7F6A718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确保真空度下降率≤10%（30天）；</w:t>
            </w:r>
            <w:r>
              <w:rPr>
                <w:rFonts w:hint="default"/>
                <w:lang w:val="en-US" w:eastAsia="zh-CN"/>
              </w:rPr>
              <w:br w:type="textWrapping"/>
            </w:r>
            <w:r>
              <w:rPr>
                <w:rFonts w:hint="default"/>
                <w:lang w:val="en-US" w:eastAsia="zh-CN"/>
              </w:rPr>
              <w:t>b) 评估真空保持能力；</w:t>
            </w:r>
            <w:r>
              <w:rPr>
                <w:rFonts w:hint="default"/>
                <w:lang w:val="en-US" w:eastAsia="zh-CN"/>
              </w:rPr>
              <w:br w:type="textWrapping"/>
            </w:r>
            <w:r>
              <w:rPr>
                <w:rFonts w:hint="default"/>
                <w:lang w:val="en-US" w:eastAsia="zh-CN"/>
              </w:rPr>
              <w:t>c) 记录并分析真空度变化。</w:t>
            </w:r>
          </w:p>
        </w:tc>
        <w:tc>
          <w:tcPr>
            <w:tcW w:w="1959" w:type="dxa"/>
            <w:shd w:val="clear" w:color="auto" w:fill="auto"/>
            <w:vAlign w:val="center"/>
          </w:tcPr>
          <w:p w14:paraId="02B0EA7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37113</w:t>
            </w:r>
          </w:p>
        </w:tc>
      </w:tr>
      <w:tr w14:paraId="0AF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499358F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尺寸稳定性性能</w:t>
            </w:r>
          </w:p>
        </w:tc>
        <w:tc>
          <w:tcPr>
            <w:tcW w:w="0" w:type="auto"/>
            <w:shd w:val="clear" w:color="auto" w:fill="auto"/>
            <w:vAlign w:val="center"/>
          </w:tcPr>
          <w:p w14:paraId="626A3CF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确保尺寸变化率≤0.5%（70℃、-20℃、85%RH）；</w:t>
            </w:r>
            <w:r>
              <w:rPr>
                <w:rFonts w:hint="default"/>
                <w:lang w:val="en-US" w:eastAsia="zh-CN"/>
              </w:rPr>
              <w:br w:type="textWrapping"/>
            </w:r>
            <w:r>
              <w:rPr>
                <w:rFonts w:hint="default"/>
                <w:lang w:val="en-US" w:eastAsia="zh-CN"/>
              </w:rPr>
              <w:t>b) 测量并计算尺寸变化；</w:t>
            </w:r>
            <w:r>
              <w:rPr>
                <w:rFonts w:hint="default"/>
                <w:lang w:val="en-US" w:eastAsia="zh-CN"/>
              </w:rPr>
              <w:br w:type="textWrapping"/>
            </w:r>
            <w:r>
              <w:rPr>
                <w:rFonts w:hint="default"/>
                <w:lang w:val="en-US" w:eastAsia="zh-CN"/>
              </w:rPr>
              <w:t>c) 分析是否符合要求。</w:t>
            </w:r>
          </w:p>
        </w:tc>
        <w:tc>
          <w:tcPr>
            <w:tcW w:w="1959" w:type="dxa"/>
            <w:shd w:val="clear" w:color="auto" w:fill="auto"/>
            <w:vAlign w:val="center"/>
          </w:tcPr>
          <w:p w14:paraId="0D419AC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38253</w:t>
            </w:r>
          </w:p>
        </w:tc>
      </w:tr>
      <w:tr w14:paraId="19A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5414455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环境友好性性能</w:t>
            </w:r>
          </w:p>
        </w:tc>
        <w:tc>
          <w:tcPr>
            <w:tcW w:w="0" w:type="auto"/>
            <w:shd w:val="clear" w:color="auto" w:fill="auto"/>
            <w:vAlign w:val="center"/>
          </w:tcPr>
          <w:p w14:paraId="26342F0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确保VOC≤0.1mg/m³，甲醛≤0.05mg/m³；</w:t>
            </w:r>
            <w:r>
              <w:rPr>
                <w:rFonts w:hint="default"/>
                <w:lang w:val="en-US" w:eastAsia="zh-CN"/>
              </w:rPr>
              <w:br w:type="textWrapping"/>
            </w:r>
            <w:r>
              <w:rPr>
                <w:rFonts w:hint="default"/>
                <w:lang w:val="en-US" w:eastAsia="zh-CN"/>
              </w:rPr>
              <w:t>b) LCA分析，确保碳足迹低于行业平均水平20%；</w:t>
            </w:r>
            <w:r>
              <w:rPr>
                <w:rFonts w:hint="default"/>
                <w:lang w:val="en-US" w:eastAsia="zh-CN"/>
              </w:rPr>
              <w:br w:type="textWrapping"/>
            </w:r>
            <w:r>
              <w:rPr>
                <w:rFonts w:hint="default"/>
                <w:lang w:val="en-US" w:eastAsia="zh-CN"/>
              </w:rPr>
              <w:t>c) 记录并分析结果。</w:t>
            </w:r>
          </w:p>
        </w:tc>
        <w:tc>
          <w:tcPr>
            <w:tcW w:w="1959" w:type="dxa"/>
            <w:shd w:val="clear" w:color="auto" w:fill="auto"/>
            <w:vAlign w:val="center"/>
          </w:tcPr>
          <w:p w14:paraId="5952FC3B">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38253</w:t>
            </w:r>
          </w:p>
          <w:p w14:paraId="3D6C9E2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24040</w:t>
            </w:r>
          </w:p>
        </w:tc>
      </w:tr>
      <w:tr w14:paraId="5A04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4A1C553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耐火性能</w:t>
            </w:r>
          </w:p>
        </w:tc>
        <w:tc>
          <w:tcPr>
            <w:tcW w:w="0" w:type="auto"/>
            <w:shd w:val="clear" w:color="auto" w:fill="auto"/>
            <w:vAlign w:val="center"/>
          </w:tcPr>
          <w:p w14:paraId="20CDBA9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确保耐火时间≥1小时，表面温度≤220℃；</w:t>
            </w:r>
            <w:r>
              <w:rPr>
                <w:rFonts w:hint="default"/>
                <w:lang w:val="en-US" w:eastAsia="zh-CN"/>
              </w:rPr>
              <w:br w:type="textWrapping"/>
            </w:r>
            <w:r>
              <w:rPr>
                <w:rFonts w:hint="default"/>
                <w:lang w:val="en-US" w:eastAsia="zh-CN"/>
              </w:rPr>
              <w:t>b) 记录耐火试验结果；</w:t>
            </w:r>
            <w:r>
              <w:rPr>
                <w:rFonts w:hint="default"/>
                <w:lang w:val="en-US" w:eastAsia="zh-CN"/>
              </w:rPr>
              <w:br w:type="textWrapping"/>
            </w:r>
            <w:r>
              <w:rPr>
                <w:rFonts w:hint="default"/>
                <w:lang w:val="en-US" w:eastAsia="zh-CN"/>
              </w:rPr>
              <w:t>c) 分析结果是否符合要求。</w:t>
            </w:r>
          </w:p>
        </w:tc>
        <w:tc>
          <w:tcPr>
            <w:tcW w:w="1959" w:type="dxa"/>
            <w:shd w:val="clear" w:color="auto" w:fill="auto"/>
            <w:vAlign w:val="center"/>
          </w:tcPr>
          <w:p w14:paraId="216E550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9978</w:t>
            </w:r>
          </w:p>
        </w:tc>
      </w:tr>
      <w:tr w14:paraId="1A16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shd w:val="clear" w:color="auto" w:fill="auto"/>
            <w:vAlign w:val="center"/>
          </w:tcPr>
          <w:p w14:paraId="0078140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耐候性性能</w:t>
            </w:r>
          </w:p>
        </w:tc>
        <w:tc>
          <w:tcPr>
            <w:tcW w:w="0" w:type="auto"/>
            <w:shd w:val="clear" w:color="auto" w:fill="auto"/>
            <w:vAlign w:val="center"/>
          </w:tcPr>
          <w:p w14:paraId="43F4CF77">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pPr>
            <w:r>
              <w:rPr>
                <w:rFonts w:hint="default"/>
                <w:lang w:val="en-US" w:eastAsia="zh-CN"/>
              </w:rPr>
              <w:t>a) 确保在高温、低温、高湿条件下无显著变化；</w:t>
            </w:r>
            <w:r>
              <w:rPr>
                <w:rFonts w:hint="default"/>
                <w:lang w:val="en-US" w:eastAsia="zh-CN"/>
              </w:rPr>
              <w:br w:type="textWrapping"/>
            </w:r>
            <w:r>
              <w:rPr>
                <w:rFonts w:hint="default"/>
                <w:lang w:val="en-US" w:eastAsia="zh-CN"/>
              </w:rPr>
              <w:t>b) 记录尺寸、密封性能、平整度变化；</w:t>
            </w:r>
            <w:r>
              <w:rPr>
                <w:rFonts w:hint="default"/>
                <w:lang w:val="en-US" w:eastAsia="zh-CN"/>
              </w:rPr>
              <w:br w:type="textWrapping"/>
            </w:r>
            <w:r>
              <w:rPr>
                <w:rFonts w:hint="default"/>
                <w:lang w:val="en-US" w:eastAsia="zh-CN"/>
              </w:rPr>
              <w:t>c) 分析是否符合要求。</w:t>
            </w:r>
          </w:p>
        </w:tc>
        <w:tc>
          <w:tcPr>
            <w:tcW w:w="1959" w:type="dxa"/>
            <w:shd w:val="clear" w:color="auto" w:fill="auto"/>
            <w:vAlign w:val="center"/>
          </w:tcPr>
          <w:p w14:paraId="7EB225D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t>GB/T 38253</w:t>
            </w:r>
          </w:p>
        </w:tc>
      </w:tr>
    </w:tbl>
    <w:p w14:paraId="3129BA22">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74" w:name="_Toc16604"/>
      <w:r>
        <w:rPr>
          <w:rFonts w:hint="default"/>
          <w:szCs w:val="21"/>
          <w:lang w:val="en-US" w:eastAsia="zh-CN"/>
        </w:rPr>
        <w:t>制造要求</w:t>
      </w:r>
      <w:bookmarkEnd w:id="74"/>
    </w:p>
    <w:p w14:paraId="7F4A11FC">
      <w:pPr>
        <w:pStyle w:val="110"/>
        <w:bidi w:val="0"/>
        <w:ind w:left="0" w:leftChars="0" w:firstLine="0" w:firstLineChars="0"/>
        <w:rPr>
          <w:rFonts w:hint="default"/>
          <w:lang w:val="en-US" w:eastAsia="zh-CN"/>
        </w:rPr>
      </w:pPr>
      <w:bookmarkStart w:id="75" w:name="_Toc17678"/>
      <w:r>
        <w:rPr>
          <w:rFonts w:hint="default"/>
          <w:lang w:val="en-US" w:eastAsia="zh-CN"/>
        </w:rPr>
        <w:t>材料要求</w:t>
      </w:r>
      <w:bookmarkEnd w:id="75"/>
    </w:p>
    <w:p w14:paraId="3A99972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a）真空绝热板的芯材应选用符合GB/T 18404规定的材料，确保材料的绝热性能和耐久性；</w:t>
      </w:r>
    </w:p>
    <w:p w14:paraId="7DD5F12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b）封装膜应具备优异的密封性能和耐久性，符合GB/T 37113的要求；</w:t>
      </w:r>
    </w:p>
    <w:p w14:paraId="079D3278">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c）材料的环保性能应符合GB/T 38253的规定，确保对环境无害。</w:t>
      </w:r>
    </w:p>
    <w:p w14:paraId="16B2393D">
      <w:pPr>
        <w:pStyle w:val="110"/>
        <w:bidi w:val="0"/>
        <w:ind w:left="0" w:leftChars="0" w:firstLine="0" w:firstLineChars="0"/>
        <w:rPr>
          <w:rFonts w:hint="default"/>
          <w:lang w:val="en-US" w:eastAsia="zh-CN"/>
        </w:rPr>
      </w:pPr>
      <w:bookmarkStart w:id="76" w:name="_Toc13835"/>
      <w:r>
        <w:rPr>
          <w:rFonts w:hint="default"/>
          <w:lang w:val="en-US" w:eastAsia="zh-CN"/>
        </w:rPr>
        <w:t>生产工艺</w:t>
      </w:r>
      <w:bookmarkEnd w:id="76"/>
    </w:p>
    <w:p w14:paraId="21DE0B7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a）生产工艺应保证芯材与封装膜之间的紧密结合，确保产品的密封性能和尺寸稳定性；</w:t>
      </w:r>
    </w:p>
    <w:p w14:paraId="2C7F83D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b）真空抽取和封装过程应在洁净环境中进行，避免杂质污染；</w:t>
      </w:r>
    </w:p>
    <w:p w14:paraId="4D04276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c）生产过程中的每个环节应进行质量控制，确保产品的整体性能达标。</w:t>
      </w:r>
    </w:p>
    <w:p w14:paraId="4A947ED1">
      <w:pPr>
        <w:pStyle w:val="110"/>
        <w:bidi w:val="0"/>
        <w:ind w:left="0" w:leftChars="0" w:firstLine="0" w:firstLineChars="0"/>
        <w:rPr>
          <w:rFonts w:hint="default"/>
          <w:lang w:val="en-US" w:eastAsia="zh-CN"/>
        </w:rPr>
      </w:pPr>
      <w:bookmarkStart w:id="77" w:name="_Toc8262"/>
      <w:r>
        <w:rPr>
          <w:rFonts w:hint="default"/>
          <w:lang w:val="en-US" w:eastAsia="zh-CN"/>
        </w:rPr>
        <w:t>产品质量控制</w:t>
      </w:r>
      <w:bookmarkEnd w:id="77"/>
    </w:p>
    <w:p w14:paraId="3AF295E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a）生产过程中应对每批次产品进行抽样检测，确保产品质量稳定；</w:t>
      </w:r>
    </w:p>
    <w:p w14:paraId="6FB12CF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b）检测项目应包括导热系数、密封性能、尺寸稳定性和表面平整度；</w:t>
      </w:r>
    </w:p>
    <w:p w14:paraId="5F6B171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c）检测结果应记录并存档，保存期限不少于10年。</w:t>
      </w:r>
    </w:p>
    <w:p w14:paraId="1F3AF09F">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78" w:name="_Toc18481"/>
      <w:r>
        <w:rPr>
          <w:rFonts w:hint="default"/>
          <w:szCs w:val="21"/>
          <w:lang w:val="en-US" w:eastAsia="zh-CN"/>
        </w:rPr>
        <w:t>检验规则</w:t>
      </w:r>
      <w:bookmarkEnd w:id="78"/>
    </w:p>
    <w:p w14:paraId="33F1F1CB">
      <w:pPr>
        <w:pStyle w:val="110"/>
        <w:bidi w:val="0"/>
        <w:ind w:left="0" w:leftChars="0" w:firstLine="0" w:firstLineChars="0"/>
        <w:rPr>
          <w:rFonts w:hint="default"/>
          <w:lang w:val="en-US" w:eastAsia="zh-CN"/>
        </w:rPr>
      </w:pPr>
      <w:bookmarkStart w:id="79" w:name="_Toc526"/>
      <w:r>
        <w:rPr>
          <w:rFonts w:hint="default"/>
          <w:lang w:val="en-US" w:eastAsia="zh-CN"/>
        </w:rPr>
        <w:t>出厂检验</w:t>
      </w:r>
      <w:bookmarkEnd w:id="79"/>
    </w:p>
    <w:p w14:paraId="0A3DD48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a）出厂前应对每批次产品进行检验，确保产品符合本标准的技术要求；</w:t>
      </w:r>
    </w:p>
    <w:p w14:paraId="09A120C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b）检验项目应包括导热系数、抗压强度、密封性能和尺寸稳定性；</w:t>
      </w:r>
    </w:p>
    <w:p w14:paraId="6A93A51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c）不合格品不得出厂，必须进行返工或报废处理。</w:t>
      </w:r>
    </w:p>
    <w:p w14:paraId="54C6E211">
      <w:pPr>
        <w:pStyle w:val="110"/>
        <w:bidi w:val="0"/>
        <w:ind w:left="0" w:leftChars="0" w:firstLine="0" w:firstLineChars="0"/>
        <w:rPr>
          <w:rFonts w:hint="default"/>
          <w:lang w:val="en-US" w:eastAsia="zh-CN"/>
        </w:rPr>
      </w:pPr>
      <w:bookmarkStart w:id="80" w:name="_Toc20295"/>
      <w:r>
        <w:rPr>
          <w:rFonts w:hint="default"/>
          <w:lang w:val="en-US" w:eastAsia="zh-CN"/>
        </w:rPr>
        <w:t>型式检验</w:t>
      </w:r>
      <w:bookmarkEnd w:id="80"/>
    </w:p>
    <w:p w14:paraId="224B493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a）型式检验应在产品设计定型后进行，并在生产过程中定期进行复检；</w:t>
      </w:r>
    </w:p>
    <w:p w14:paraId="36A6C28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b）检验项目应包括所有技术要求，检验结果应与本标准规定的数值进行对比；</w:t>
      </w:r>
    </w:p>
    <w:p w14:paraId="77663BB5">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c）型式检验应在独立第三方实验室进行，确保检验结果的客观性和公正性。</w:t>
      </w:r>
    </w:p>
    <w:p w14:paraId="6668B6E3">
      <w:pPr>
        <w:pStyle w:val="110"/>
        <w:bidi w:val="0"/>
        <w:ind w:left="0" w:leftChars="0" w:firstLine="0" w:firstLineChars="0"/>
        <w:rPr>
          <w:rFonts w:hint="default"/>
          <w:lang w:val="en-US" w:eastAsia="zh-CN"/>
        </w:rPr>
      </w:pPr>
      <w:bookmarkStart w:id="81" w:name="_Toc2079"/>
      <w:r>
        <w:rPr>
          <w:rFonts w:hint="default"/>
          <w:lang w:val="en-US" w:eastAsia="zh-CN"/>
        </w:rPr>
        <w:t>抽样检验</w:t>
      </w:r>
      <w:bookmarkEnd w:id="81"/>
    </w:p>
    <w:p w14:paraId="3A704E5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a）抽样检验应在生产过程中进行，抽样数量应符合GB/T 26258的要求；</w:t>
      </w:r>
    </w:p>
    <w:p w14:paraId="16D8E5A3">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b）抽样检验项目应包括导热系数、密封性能和表面平整度；</w:t>
      </w:r>
    </w:p>
    <w:p w14:paraId="653A111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c）抽样检验结果应记录并存档，作为产品质量控制的依据。</w:t>
      </w:r>
    </w:p>
    <w:p w14:paraId="0EB9AC66">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82" w:name="_Toc2368"/>
      <w:r>
        <w:rPr>
          <w:rFonts w:hint="default"/>
          <w:szCs w:val="21"/>
          <w:lang w:val="en-US" w:eastAsia="zh-CN"/>
        </w:rPr>
        <w:t>标志、包装、运输和贮存</w:t>
      </w:r>
      <w:bookmarkEnd w:id="82"/>
    </w:p>
    <w:p w14:paraId="02B6650C">
      <w:pPr>
        <w:pStyle w:val="110"/>
        <w:bidi w:val="0"/>
        <w:ind w:left="0" w:leftChars="0" w:firstLine="0" w:firstLineChars="0"/>
        <w:rPr>
          <w:rFonts w:hint="default"/>
          <w:lang w:val="en-US" w:eastAsia="zh-CN"/>
        </w:rPr>
      </w:pPr>
      <w:bookmarkStart w:id="83" w:name="_Toc6988"/>
      <w:r>
        <w:rPr>
          <w:rFonts w:hint="default"/>
          <w:lang w:val="en-US" w:eastAsia="zh-CN"/>
        </w:rPr>
        <w:t>标志</w:t>
      </w:r>
      <w:bookmarkEnd w:id="83"/>
    </w:p>
    <w:p w14:paraId="52D2F2B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a）每块真空绝热板应有清晰的标志，标志内容包括产品名称、规格型号、生产日期和生产批次；</w:t>
      </w:r>
    </w:p>
    <w:p w14:paraId="7692D0C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b）标志应使用耐久材料，确保在运输和贮存过程中不褪色或脱落；</w:t>
      </w:r>
    </w:p>
    <w:p w14:paraId="7271E97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c）标志的格式和内容应符合GB/T 26258的规定。</w:t>
      </w:r>
    </w:p>
    <w:p w14:paraId="7B5F8296">
      <w:pPr>
        <w:pStyle w:val="110"/>
        <w:bidi w:val="0"/>
        <w:ind w:left="0" w:leftChars="0" w:firstLine="0" w:firstLineChars="0"/>
        <w:rPr>
          <w:rFonts w:hint="default"/>
          <w:lang w:val="en-US" w:eastAsia="zh-CN"/>
        </w:rPr>
      </w:pPr>
      <w:bookmarkStart w:id="84" w:name="_Toc7055"/>
      <w:r>
        <w:rPr>
          <w:rFonts w:hint="default"/>
          <w:lang w:val="en-US" w:eastAsia="zh-CN"/>
        </w:rPr>
        <w:t>包装</w:t>
      </w:r>
      <w:bookmarkEnd w:id="84"/>
    </w:p>
    <w:p w14:paraId="5783F5B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a）真空绝热板应使用防潮、防震的包装材料进行包装，确保在运输过程中不受损；</w:t>
      </w:r>
    </w:p>
    <w:p w14:paraId="39518AF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b）包装箱应有明显的向上标志和防水标志，确保运输过程中的正确操作；</w:t>
      </w:r>
    </w:p>
    <w:p w14:paraId="0E7E985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c）每个包装箱内应附有产品合格证和使用说明书。</w:t>
      </w:r>
    </w:p>
    <w:p w14:paraId="2A245162">
      <w:pPr>
        <w:pStyle w:val="110"/>
        <w:bidi w:val="0"/>
        <w:ind w:left="0" w:leftChars="0" w:firstLine="0" w:firstLineChars="0"/>
        <w:rPr>
          <w:rFonts w:hint="default"/>
          <w:lang w:val="en-US" w:eastAsia="zh-CN"/>
        </w:rPr>
      </w:pPr>
      <w:bookmarkStart w:id="85" w:name="_Toc21378"/>
      <w:r>
        <w:rPr>
          <w:rFonts w:hint="default"/>
          <w:lang w:val="en-US" w:eastAsia="zh-CN"/>
        </w:rPr>
        <w:t>运输</w:t>
      </w:r>
      <w:bookmarkEnd w:id="85"/>
    </w:p>
    <w:p w14:paraId="7BD181E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a）真空绝热板在运输过程中应避免剧烈震动和碰撞，运输工具应具备良好的减震措施；</w:t>
      </w:r>
    </w:p>
    <w:p w14:paraId="53E6AD12">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b）运输过程中应避免与尖锐物品接触，防止包装破损；</w:t>
      </w:r>
    </w:p>
    <w:p w14:paraId="0D65D4BD">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c）产品应存放在干燥、通风的环境中，避免暴露在阳光下。</w:t>
      </w:r>
    </w:p>
    <w:p w14:paraId="31EB446E">
      <w:pPr>
        <w:pStyle w:val="110"/>
        <w:bidi w:val="0"/>
        <w:ind w:left="0" w:leftChars="0" w:firstLine="0" w:firstLineChars="0"/>
        <w:rPr>
          <w:rFonts w:hint="default"/>
          <w:lang w:val="en-US" w:eastAsia="zh-CN"/>
        </w:rPr>
      </w:pPr>
      <w:bookmarkStart w:id="86" w:name="_Toc11682"/>
      <w:r>
        <w:rPr>
          <w:rFonts w:hint="default"/>
          <w:lang w:val="en-US" w:eastAsia="zh-CN"/>
        </w:rPr>
        <w:t>贮存</w:t>
      </w:r>
      <w:bookmarkEnd w:id="86"/>
    </w:p>
    <w:p w14:paraId="3F4E722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a）真空绝热板应存放在干燥、通风的仓库中，避免高温、高湿环境；</w:t>
      </w:r>
    </w:p>
    <w:p w14:paraId="297DBF4E">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b）贮存环境的温度应控制在10℃-30℃，相对湿度应控制在50%RH以下；</w:t>
      </w:r>
    </w:p>
    <w:p w14:paraId="120FE5EB">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c）产品应避免与腐蚀性物质接触，确保产品在贮存期间性能不受影响。</w:t>
      </w:r>
    </w:p>
    <w:p w14:paraId="0A66C509">
      <w:pPr>
        <w:pStyle w:val="40"/>
        <w:keepNext w:val="0"/>
        <w:keepLines w:val="0"/>
        <w:pageBreakBefore w:val="0"/>
        <w:widowControl/>
        <w:kinsoku/>
        <w:wordWrap/>
        <w:overflowPunct/>
        <w:topLinePunct w:val="0"/>
        <w:bidi w:val="0"/>
        <w:adjustRightInd/>
        <w:spacing w:before="240" w:after="240" w:line="240" w:lineRule="auto"/>
        <w:textAlignment w:val="auto"/>
        <w:rPr>
          <w:rFonts w:hint="default"/>
          <w:szCs w:val="21"/>
          <w:lang w:val="en-US" w:eastAsia="zh-CN"/>
        </w:rPr>
      </w:pPr>
      <w:bookmarkStart w:id="87" w:name="_Toc21704"/>
      <w:r>
        <w:rPr>
          <w:rFonts w:hint="default"/>
          <w:szCs w:val="21"/>
          <w:lang w:val="en-US" w:eastAsia="zh-CN"/>
        </w:rPr>
        <w:t>环保与安全</w:t>
      </w:r>
      <w:bookmarkEnd w:id="87"/>
    </w:p>
    <w:p w14:paraId="471DCDC6">
      <w:pPr>
        <w:pStyle w:val="110"/>
        <w:bidi w:val="0"/>
        <w:ind w:left="0" w:leftChars="0" w:firstLine="0" w:firstLineChars="0"/>
        <w:rPr>
          <w:rFonts w:hint="default"/>
          <w:lang w:val="en-US" w:eastAsia="zh-CN"/>
        </w:rPr>
      </w:pPr>
      <w:bookmarkStart w:id="88" w:name="_Toc19567"/>
      <w:r>
        <w:rPr>
          <w:rFonts w:hint="default"/>
          <w:lang w:val="en-US" w:eastAsia="zh-CN"/>
        </w:rPr>
        <w:t>环保要求</w:t>
      </w:r>
      <w:bookmarkEnd w:id="88"/>
    </w:p>
    <w:p w14:paraId="44CD8681">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a）真空绝热板的生产、使用和废弃过程中应符合国家有关环保法规，减少对环境的影响；</w:t>
      </w:r>
    </w:p>
    <w:p w14:paraId="08DFA7D9">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b）生产过程中应尽量减少废气、废水和废料的排放，并对排放物进行处理；</w:t>
      </w:r>
    </w:p>
    <w:p w14:paraId="417EB88A">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c）产品废弃时应按照国家相关法规进行处理或回收，避免环境污染。</w:t>
      </w:r>
    </w:p>
    <w:p w14:paraId="4D7891F9">
      <w:pPr>
        <w:pStyle w:val="110"/>
        <w:bidi w:val="0"/>
        <w:ind w:left="0" w:leftChars="0" w:firstLine="0" w:firstLineChars="0"/>
        <w:rPr>
          <w:rFonts w:hint="default"/>
          <w:lang w:val="en-US" w:eastAsia="zh-CN"/>
        </w:rPr>
      </w:pPr>
      <w:bookmarkStart w:id="89" w:name="_Toc13600"/>
      <w:r>
        <w:rPr>
          <w:rFonts w:hint="default"/>
          <w:lang w:val="en-US" w:eastAsia="zh-CN"/>
        </w:rPr>
        <w:t>安全要求</w:t>
      </w:r>
      <w:bookmarkEnd w:id="89"/>
    </w:p>
    <w:p w14:paraId="5797CE8C">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a）生产和使用真空绝热板的场所应符合国家安全生产法规，确保操作人员的安全；</w:t>
      </w:r>
    </w:p>
    <w:p w14:paraId="71ED2814">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b）真空绝热板的制造和安装过程中应采取防护措施，避免操作人员接触有害物质；</w:t>
      </w:r>
    </w:p>
    <w:p w14:paraId="060E7870">
      <w:pPr>
        <w:pStyle w:val="38"/>
        <w:keepNext w:val="0"/>
        <w:keepLines w:val="0"/>
        <w:pageBreakBefore w:val="0"/>
        <w:widowControl/>
        <w:kinsoku/>
        <w:wordWrap/>
        <w:overflowPunct/>
        <w:topLinePunct w:val="0"/>
        <w:bidi w:val="0"/>
        <w:adjustRightInd/>
        <w:spacing w:line="240" w:lineRule="auto"/>
        <w:ind w:firstLine="420"/>
        <w:textAlignment w:val="auto"/>
        <w:rPr>
          <w:rFonts w:hint="default"/>
          <w:lang w:val="en-US" w:eastAsia="zh-CN"/>
        </w:rPr>
      </w:pPr>
      <w:r>
        <w:rPr>
          <w:rFonts w:hint="default"/>
          <w:lang w:val="en-US" w:eastAsia="zh-CN"/>
        </w:rPr>
        <w:t>c）在运输和安装过程中应注意防火、防爆，确保产品的安全性。</w:t>
      </w:r>
    </w:p>
    <w:p w14:paraId="7D2F4C8C">
      <w:pPr>
        <w:pStyle w:val="38"/>
        <w:keepNext w:val="0"/>
        <w:keepLines w:val="0"/>
        <w:pageBreakBefore w:val="0"/>
        <w:widowControl/>
        <w:kinsoku/>
        <w:wordWrap/>
        <w:overflowPunct/>
        <w:topLinePunct w:val="0"/>
        <w:autoSpaceDE w:val="0"/>
        <w:autoSpaceDN w:val="0"/>
        <w:bidi w:val="0"/>
        <w:adjustRightInd/>
        <w:snapToGrid/>
        <w:spacing w:line="288" w:lineRule="auto"/>
        <w:ind w:firstLine="420"/>
        <w:jc w:val="center"/>
        <w:textAlignment w:val="auto"/>
        <w:rPr>
          <w:rFonts w:hint="eastAsia"/>
        </w:rPr>
      </w:pPr>
      <w:bookmarkStart w:id="90" w:name="BookMark8"/>
      <w:r>
        <w:drawing>
          <wp:inline distT="0" distB="0" distL="0" distR="0">
            <wp:extent cx="1485900" cy="317500"/>
            <wp:effectExtent l="0" t="0" r="7620" b="254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p w14:paraId="76D4CEB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69835AB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59F170BC">
      <w:pPr>
        <w:pStyle w:val="38"/>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rPr>
      </w:pPr>
    </w:p>
    <w:bookmarkEnd w:id="5"/>
    <w:p w14:paraId="4A19D3BC">
      <w:pPr>
        <w:pStyle w:val="38"/>
        <w:ind w:left="0" w:leftChars="0" w:firstLine="0" w:firstLineChars="0"/>
        <w:rPr>
          <w:rFonts w:hint="default" w:ascii="黑体" w:hAnsi="黑体" w:eastAsia="黑体"/>
          <w:color w:val="000000"/>
          <w:lang w:val="en-US" w:eastAsia="zh-CN"/>
        </w:rPr>
      </w:pPr>
    </w:p>
    <w:sectPr>
      <w:footerReference r:id="rId15" w:type="default"/>
      <w:footerReference r:id="rId16" w:type="even"/>
      <w:pgSz w:w="11906" w:h="16838"/>
      <w:pgMar w:top="1417" w:right="1134" w:bottom="1134" w:left="1417" w:header="1418" w:footer="1134" w:gutter="283"/>
      <w:pgBorders>
        <w:top w:val="none" w:sz="0" w:space="0"/>
        <w:left w:val="none" w:sz="0" w:space="0"/>
        <w:bottom w:val="none" w:sz="0" w:space="0"/>
        <w:right w:val="none" w:sz="0" w:space="0"/>
      </w:pgBorders>
      <w:pgNumType w:fmt="decimal"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0D18">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52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992">
    <w:pPr>
      <w:pStyle w:val="6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D3A3">
    <w:pPr>
      <w:pStyle w:val="6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030E">
    <w:pPr>
      <w:pStyle w:val="6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F6736">
                          <w:pPr>
                            <w:pStyle w:val="6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F6736">
                    <w:pPr>
                      <w:pStyle w:val="6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2FE7">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692C4">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B692C4">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CDAE">
    <w:pPr>
      <w:pStyle w:val="19"/>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587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6642">
    <w:pPr>
      <w:pStyle w:val="71"/>
    </w:pPr>
    <w:r>
      <w:fldChar w:fldCharType="begin"/>
    </w:r>
    <w:r>
      <w:instrText xml:space="preserve"> STYLEREF  标准文件_文件编号  \* MERGEFORMAT </w:instrText>
    </w:r>
    <w:r>
      <w:fldChar w:fldCharType="separate"/>
    </w:r>
    <w:r>
      <w:t>T/JCJJ 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290">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B8D1">
    <w:pPr>
      <w:pStyle w:val="71"/>
    </w:pPr>
    <w:r>
      <w:fldChar w:fldCharType="begin"/>
    </w:r>
    <w:r>
      <w:instrText xml:space="preserve"> STYLEREF  标准文件_文件编号  \* MERGEFORMAT </w:instrText>
    </w:r>
    <w:r>
      <w:fldChar w:fldCharType="separate"/>
    </w:r>
    <w:r>
      <w:t>T/JCJJ 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553E">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39"/>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pStyle w:val="42"/>
      <w:suff w:val="nothing"/>
      <w:lvlText w:val="%1%2.%3.%4.%5.%6　"/>
      <w:lvlJc w:val="left"/>
      <w:pPr>
        <w:ind w:left="0" w:firstLine="0"/>
      </w:pPr>
      <w:rPr>
        <w:rFonts w:hint="eastAsia" w:ascii="黑体" w:eastAsia="黑体"/>
        <w:b w:val="0"/>
        <w:i w:val="0"/>
        <w:sz w:val="21"/>
      </w:rPr>
    </w:lvl>
    <w:lvl w:ilvl="6" w:tentative="0">
      <w:start w:val="1"/>
      <w:numFmt w:val="decimal"/>
      <w:pStyle w:val="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0"/>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9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157"/>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DD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14"/>
    <w:rsid w:val="00306063"/>
    <w:rsid w:val="00313B85"/>
    <w:rsid w:val="00317988"/>
    <w:rsid w:val="003221B4"/>
    <w:rsid w:val="0032258D"/>
    <w:rsid w:val="00322E62"/>
    <w:rsid w:val="00324AC8"/>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39"/>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C2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71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9EE"/>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E4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6D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DC5"/>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8D"/>
    <w:rsid w:val="007C2D89"/>
    <w:rsid w:val="007C4593"/>
    <w:rsid w:val="007C46C7"/>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5B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E1D"/>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117"/>
    <w:rsid w:val="00965E04"/>
    <w:rsid w:val="009674AD"/>
    <w:rsid w:val="00970CDC"/>
    <w:rsid w:val="00975727"/>
    <w:rsid w:val="009765BD"/>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9D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D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54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58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7D1"/>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A93"/>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3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02EDA"/>
    <w:rsid w:val="01527AD7"/>
    <w:rsid w:val="025E0794"/>
    <w:rsid w:val="027F67E4"/>
    <w:rsid w:val="02A66C31"/>
    <w:rsid w:val="040208BA"/>
    <w:rsid w:val="04F51F40"/>
    <w:rsid w:val="0519537F"/>
    <w:rsid w:val="060C4B01"/>
    <w:rsid w:val="071C5284"/>
    <w:rsid w:val="07B46D50"/>
    <w:rsid w:val="07B73BF1"/>
    <w:rsid w:val="07C17AD8"/>
    <w:rsid w:val="07D21D7A"/>
    <w:rsid w:val="07E06CB6"/>
    <w:rsid w:val="0A033B3B"/>
    <w:rsid w:val="0A361236"/>
    <w:rsid w:val="0A5271DA"/>
    <w:rsid w:val="0AB52ED2"/>
    <w:rsid w:val="0C0D1227"/>
    <w:rsid w:val="0C862D3C"/>
    <w:rsid w:val="0D1531A4"/>
    <w:rsid w:val="0D6925E7"/>
    <w:rsid w:val="0D773C2F"/>
    <w:rsid w:val="0D86163D"/>
    <w:rsid w:val="0DF66790"/>
    <w:rsid w:val="0DF77EFA"/>
    <w:rsid w:val="0E155C84"/>
    <w:rsid w:val="0EB36461"/>
    <w:rsid w:val="10B958F1"/>
    <w:rsid w:val="10FA64BF"/>
    <w:rsid w:val="116114CF"/>
    <w:rsid w:val="118B5BFE"/>
    <w:rsid w:val="11904838"/>
    <w:rsid w:val="11A30DC8"/>
    <w:rsid w:val="11AA6E09"/>
    <w:rsid w:val="11BE63FD"/>
    <w:rsid w:val="12011376"/>
    <w:rsid w:val="12075145"/>
    <w:rsid w:val="12112785"/>
    <w:rsid w:val="1297204D"/>
    <w:rsid w:val="131274CE"/>
    <w:rsid w:val="13257702"/>
    <w:rsid w:val="13581039"/>
    <w:rsid w:val="142E20E6"/>
    <w:rsid w:val="14727E0B"/>
    <w:rsid w:val="153C6C1E"/>
    <w:rsid w:val="155E69FB"/>
    <w:rsid w:val="157F1029"/>
    <w:rsid w:val="16696367"/>
    <w:rsid w:val="168F6126"/>
    <w:rsid w:val="16E4082D"/>
    <w:rsid w:val="187B2283"/>
    <w:rsid w:val="18E55644"/>
    <w:rsid w:val="19824407"/>
    <w:rsid w:val="19C8743B"/>
    <w:rsid w:val="1A53552F"/>
    <w:rsid w:val="1AB55B1C"/>
    <w:rsid w:val="1B161204"/>
    <w:rsid w:val="1BD07869"/>
    <w:rsid w:val="1C05270B"/>
    <w:rsid w:val="1C4A625C"/>
    <w:rsid w:val="1C6E0BA5"/>
    <w:rsid w:val="1DC52BC0"/>
    <w:rsid w:val="1F100B38"/>
    <w:rsid w:val="1F401F46"/>
    <w:rsid w:val="211E1188"/>
    <w:rsid w:val="21215C2B"/>
    <w:rsid w:val="21656D13"/>
    <w:rsid w:val="218712BD"/>
    <w:rsid w:val="23C46978"/>
    <w:rsid w:val="23C93BD9"/>
    <w:rsid w:val="25826736"/>
    <w:rsid w:val="258E6E89"/>
    <w:rsid w:val="25A520F7"/>
    <w:rsid w:val="25B20DC9"/>
    <w:rsid w:val="25F02755"/>
    <w:rsid w:val="26B24DF9"/>
    <w:rsid w:val="26B33567"/>
    <w:rsid w:val="26C67353"/>
    <w:rsid w:val="270A7992"/>
    <w:rsid w:val="27730DA5"/>
    <w:rsid w:val="278B1916"/>
    <w:rsid w:val="27C96364"/>
    <w:rsid w:val="28C9516D"/>
    <w:rsid w:val="28EC5C99"/>
    <w:rsid w:val="29EA1406"/>
    <w:rsid w:val="2A244EDE"/>
    <w:rsid w:val="2B3C0339"/>
    <w:rsid w:val="2BF46944"/>
    <w:rsid w:val="2D1C61A5"/>
    <w:rsid w:val="2D4041D9"/>
    <w:rsid w:val="2D452523"/>
    <w:rsid w:val="2DE10259"/>
    <w:rsid w:val="2E054FBD"/>
    <w:rsid w:val="2FC02282"/>
    <w:rsid w:val="2FC21B1A"/>
    <w:rsid w:val="2FF722FC"/>
    <w:rsid w:val="3008083D"/>
    <w:rsid w:val="30115B4B"/>
    <w:rsid w:val="303F05F4"/>
    <w:rsid w:val="30825979"/>
    <w:rsid w:val="31715963"/>
    <w:rsid w:val="31E3249B"/>
    <w:rsid w:val="325029E4"/>
    <w:rsid w:val="32652890"/>
    <w:rsid w:val="32BA72E5"/>
    <w:rsid w:val="32E37AF5"/>
    <w:rsid w:val="3324775D"/>
    <w:rsid w:val="35F0701C"/>
    <w:rsid w:val="364F418A"/>
    <w:rsid w:val="367738FF"/>
    <w:rsid w:val="36FF04EE"/>
    <w:rsid w:val="382968DE"/>
    <w:rsid w:val="384D34A4"/>
    <w:rsid w:val="38877AD3"/>
    <w:rsid w:val="38992BF6"/>
    <w:rsid w:val="38B446C9"/>
    <w:rsid w:val="38F10EAC"/>
    <w:rsid w:val="38FD0155"/>
    <w:rsid w:val="3A030DB7"/>
    <w:rsid w:val="3A0C102D"/>
    <w:rsid w:val="3B603C8D"/>
    <w:rsid w:val="3BF30770"/>
    <w:rsid w:val="3CA1704A"/>
    <w:rsid w:val="3D105DE1"/>
    <w:rsid w:val="3E18333B"/>
    <w:rsid w:val="3EB82A6C"/>
    <w:rsid w:val="3FD43EB1"/>
    <w:rsid w:val="3FDF2363"/>
    <w:rsid w:val="411D21BA"/>
    <w:rsid w:val="42636FFD"/>
    <w:rsid w:val="428F617F"/>
    <w:rsid w:val="4419547A"/>
    <w:rsid w:val="44A818BD"/>
    <w:rsid w:val="457F2241"/>
    <w:rsid w:val="46566E55"/>
    <w:rsid w:val="46F0793C"/>
    <w:rsid w:val="47014A4C"/>
    <w:rsid w:val="4779052F"/>
    <w:rsid w:val="484A4A39"/>
    <w:rsid w:val="484F41C9"/>
    <w:rsid w:val="48F7696F"/>
    <w:rsid w:val="4A17115E"/>
    <w:rsid w:val="4A273284"/>
    <w:rsid w:val="4A3152A7"/>
    <w:rsid w:val="4C994BFF"/>
    <w:rsid w:val="4D330C10"/>
    <w:rsid w:val="4D6460C0"/>
    <w:rsid w:val="4D741334"/>
    <w:rsid w:val="4D96772A"/>
    <w:rsid w:val="4E091928"/>
    <w:rsid w:val="4FC1444E"/>
    <w:rsid w:val="4FC50A8E"/>
    <w:rsid w:val="5043249A"/>
    <w:rsid w:val="50764823"/>
    <w:rsid w:val="50951D9C"/>
    <w:rsid w:val="516661F1"/>
    <w:rsid w:val="51A92080"/>
    <w:rsid w:val="52CE1395"/>
    <w:rsid w:val="531A0352"/>
    <w:rsid w:val="53BB4E58"/>
    <w:rsid w:val="543747DC"/>
    <w:rsid w:val="54432AE3"/>
    <w:rsid w:val="54DD675E"/>
    <w:rsid w:val="55055EA6"/>
    <w:rsid w:val="551E50AC"/>
    <w:rsid w:val="55493937"/>
    <w:rsid w:val="55FD1360"/>
    <w:rsid w:val="562E7748"/>
    <w:rsid w:val="564618D7"/>
    <w:rsid w:val="56AF4433"/>
    <w:rsid w:val="572662A0"/>
    <w:rsid w:val="59E5723E"/>
    <w:rsid w:val="59E7025C"/>
    <w:rsid w:val="5E36612F"/>
    <w:rsid w:val="5E495832"/>
    <w:rsid w:val="5E8E09B4"/>
    <w:rsid w:val="5F024BF3"/>
    <w:rsid w:val="5F7F1E06"/>
    <w:rsid w:val="606721D5"/>
    <w:rsid w:val="606F0359"/>
    <w:rsid w:val="609150B6"/>
    <w:rsid w:val="6263685B"/>
    <w:rsid w:val="62AF2C8B"/>
    <w:rsid w:val="62B47227"/>
    <w:rsid w:val="62EC6671"/>
    <w:rsid w:val="632A2D8B"/>
    <w:rsid w:val="63397BDE"/>
    <w:rsid w:val="63514A76"/>
    <w:rsid w:val="638007B9"/>
    <w:rsid w:val="63907E15"/>
    <w:rsid w:val="63EA3CFE"/>
    <w:rsid w:val="64AF6309"/>
    <w:rsid w:val="65034FC7"/>
    <w:rsid w:val="65256247"/>
    <w:rsid w:val="668B42A6"/>
    <w:rsid w:val="668C2B1B"/>
    <w:rsid w:val="66C04C42"/>
    <w:rsid w:val="672506F4"/>
    <w:rsid w:val="6753196F"/>
    <w:rsid w:val="676310B8"/>
    <w:rsid w:val="67745F94"/>
    <w:rsid w:val="67B47208"/>
    <w:rsid w:val="690B49B4"/>
    <w:rsid w:val="69E62841"/>
    <w:rsid w:val="69EC3EB6"/>
    <w:rsid w:val="6A567F01"/>
    <w:rsid w:val="6ABE3916"/>
    <w:rsid w:val="6AC67AF8"/>
    <w:rsid w:val="6B021346"/>
    <w:rsid w:val="6B16038A"/>
    <w:rsid w:val="6BDB5825"/>
    <w:rsid w:val="6CBE2400"/>
    <w:rsid w:val="6D1B63A8"/>
    <w:rsid w:val="6D2214AE"/>
    <w:rsid w:val="6D51014B"/>
    <w:rsid w:val="6F1B4773"/>
    <w:rsid w:val="6FA163B9"/>
    <w:rsid w:val="7058027F"/>
    <w:rsid w:val="705D3AD4"/>
    <w:rsid w:val="711D5643"/>
    <w:rsid w:val="719E0214"/>
    <w:rsid w:val="724F4761"/>
    <w:rsid w:val="726D6005"/>
    <w:rsid w:val="73045C16"/>
    <w:rsid w:val="7360325C"/>
    <w:rsid w:val="74640B56"/>
    <w:rsid w:val="7480198D"/>
    <w:rsid w:val="74B4507D"/>
    <w:rsid w:val="75054D4B"/>
    <w:rsid w:val="76533BE2"/>
    <w:rsid w:val="767337B4"/>
    <w:rsid w:val="779E3850"/>
    <w:rsid w:val="77A13DF3"/>
    <w:rsid w:val="78D75815"/>
    <w:rsid w:val="79BF22E2"/>
    <w:rsid w:val="79C20522"/>
    <w:rsid w:val="7AD507DD"/>
    <w:rsid w:val="7B49426F"/>
    <w:rsid w:val="7B5F5022"/>
    <w:rsid w:val="7B964470"/>
    <w:rsid w:val="7C722250"/>
    <w:rsid w:val="7CB04632"/>
    <w:rsid w:val="7CB43A1A"/>
    <w:rsid w:val="7D261500"/>
    <w:rsid w:val="7D4A38BD"/>
    <w:rsid w:val="7D842AD9"/>
    <w:rsid w:val="7E3B2C92"/>
    <w:rsid w:val="7EF30DC6"/>
    <w:rsid w:val="7EF47D01"/>
    <w:rsid w:val="7FA7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3"/>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5"/>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6"/>
    <w:autoRedefine/>
    <w:semiHidden/>
    <w:unhideWhenUsed/>
    <w:qFormat/>
    <w:uiPriority w:val="99"/>
    <w:rPr>
      <w:sz w:val="18"/>
      <w:szCs w:val="18"/>
    </w:rPr>
  </w:style>
  <w:style w:type="paragraph" w:styleId="18">
    <w:name w:val="footer"/>
    <w:basedOn w:val="1"/>
    <w:link w:val="5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6"/>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autoRedefine/>
    <w:semiHidden/>
    <w:unhideWhenUsed/>
    <w:qFormat/>
    <w:uiPriority w:val="99"/>
    <w:pPr>
      <w:spacing w:beforeAutospacing="1" w:afterAutospacing="1"/>
      <w:jc w:val="left"/>
    </w:pPr>
    <w:rPr>
      <w:kern w:val="0"/>
      <w:sz w:val="24"/>
    </w:rPr>
  </w:style>
  <w:style w:type="paragraph" w:styleId="28">
    <w:name w:val="Title"/>
    <w:basedOn w:val="1"/>
    <w:link w:val="59"/>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paragraph" w:customStyle="1" w:styleId="37">
    <w:name w:val="标准文件_二级条标题"/>
    <w:next w:val="38"/>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8">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0">
    <w:name w:val="标准文件_章标题"/>
    <w:next w:val="38"/>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三级条标题"/>
    <w:basedOn w:val="37"/>
    <w:next w:val="38"/>
    <w:autoRedefine/>
    <w:qFormat/>
    <w:uiPriority w:val="0"/>
    <w:pPr>
      <w:widowControl/>
      <w:numPr>
        <w:ilvl w:val="4"/>
      </w:numPr>
      <w:outlineLvl w:val="3"/>
    </w:pPr>
  </w:style>
  <w:style w:type="paragraph" w:customStyle="1" w:styleId="42">
    <w:name w:val="标准文件_四级条标题"/>
    <w:next w:val="38"/>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3">
    <w:name w:val="标准文件_五级条标题"/>
    <w:next w:val="38"/>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styleId="44">
    <w:name w:val="List Paragraph"/>
    <w:basedOn w:val="1"/>
    <w:autoRedefine/>
    <w:qFormat/>
    <w:uiPriority w:val="34"/>
    <w:pPr>
      <w:ind w:firstLine="420" w:firstLineChars="200"/>
    </w:pPr>
  </w:style>
  <w:style w:type="character" w:customStyle="1" w:styleId="45">
    <w:name w:val="标题 1 字符"/>
    <w:link w:val="2"/>
    <w:autoRedefine/>
    <w:qFormat/>
    <w:uiPriority w:val="0"/>
    <w:rPr>
      <w:b/>
      <w:bCs/>
      <w:kern w:val="44"/>
      <w:sz w:val="44"/>
      <w:szCs w:val="44"/>
    </w:rPr>
  </w:style>
  <w:style w:type="character" w:customStyle="1" w:styleId="46">
    <w:name w:val="标题 2 字符"/>
    <w:link w:val="3"/>
    <w:autoRedefine/>
    <w:qFormat/>
    <w:uiPriority w:val="0"/>
    <w:rPr>
      <w:rFonts w:ascii="Arial" w:hAnsi="Arial" w:eastAsia="黑体"/>
      <w:b/>
      <w:bCs/>
      <w:kern w:val="2"/>
      <w:sz w:val="32"/>
      <w:szCs w:val="32"/>
    </w:rPr>
  </w:style>
  <w:style w:type="character" w:customStyle="1" w:styleId="47">
    <w:name w:val="标题 3 字符"/>
    <w:link w:val="4"/>
    <w:autoRedefine/>
    <w:qFormat/>
    <w:uiPriority w:val="0"/>
    <w:rPr>
      <w:b/>
      <w:bCs/>
      <w:kern w:val="2"/>
      <w:sz w:val="32"/>
      <w:szCs w:val="32"/>
    </w:rPr>
  </w:style>
  <w:style w:type="character" w:customStyle="1" w:styleId="48">
    <w:name w:val="标题 4 字符"/>
    <w:link w:val="5"/>
    <w:autoRedefine/>
    <w:qFormat/>
    <w:uiPriority w:val="0"/>
    <w:rPr>
      <w:rFonts w:ascii="Arial" w:hAnsi="Arial" w:eastAsia="黑体"/>
      <w:b/>
      <w:bCs/>
      <w:kern w:val="2"/>
      <w:sz w:val="28"/>
      <w:szCs w:val="28"/>
    </w:rPr>
  </w:style>
  <w:style w:type="character" w:customStyle="1" w:styleId="49">
    <w:name w:val="标题 5 字符"/>
    <w:link w:val="6"/>
    <w:autoRedefine/>
    <w:qFormat/>
    <w:uiPriority w:val="0"/>
    <w:rPr>
      <w:b/>
      <w:bCs/>
      <w:kern w:val="2"/>
      <w:sz w:val="28"/>
      <w:szCs w:val="28"/>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页眉 字符"/>
    <w:link w:val="19"/>
    <w:autoRedefine/>
    <w:qFormat/>
    <w:uiPriority w:val="99"/>
    <w:rPr>
      <w:kern w:val="2"/>
      <w:sz w:val="18"/>
      <w:szCs w:val="18"/>
    </w:rPr>
  </w:style>
  <w:style w:type="character" w:customStyle="1" w:styleId="55">
    <w:name w:val="页脚 字符"/>
    <w:link w:val="18"/>
    <w:autoRedefine/>
    <w:qFormat/>
    <w:uiPriority w:val="99"/>
    <w:rPr>
      <w:rFonts w:ascii="宋体"/>
      <w:kern w:val="2"/>
      <w:sz w:val="18"/>
      <w:szCs w:val="18"/>
    </w:rPr>
  </w:style>
  <w:style w:type="character" w:customStyle="1" w:styleId="56">
    <w:name w:val="批注框文本 字符"/>
    <w:link w:val="17"/>
    <w:autoRedefine/>
    <w:semiHidden/>
    <w:qFormat/>
    <w:uiPriority w:val="99"/>
    <w:rPr>
      <w:kern w:val="2"/>
      <w:sz w:val="18"/>
      <w:szCs w:val="18"/>
    </w:rPr>
  </w:style>
  <w:style w:type="paragraph" w:styleId="57">
    <w:name w:val="Quote"/>
    <w:basedOn w:val="1"/>
    <w:next w:val="1"/>
    <w:link w:val="58"/>
    <w:autoRedefine/>
    <w:qFormat/>
    <w:uiPriority w:val="29"/>
    <w:rPr>
      <w:i/>
      <w:iCs/>
      <w:color w:val="000000"/>
    </w:rPr>
  </w:style>
  <w:style w:type="character" w:customStyle="1" w:styleId="58">
    <w:name w:val="引用 字符"/>
    <w:link w:val="57"/>
    <w:autoRedefine/>
    <w:qFormat/>
    <w:uiPriority w:val="29"/>
    <w:rPr>
      <w:i/>
      <w:iCs/>
      <w:color w:val="000000"/>
      <w:kern w:val="2"/>
      <w:sz w:val="21"/>
      <w:szCs w:val="21"/>
    </w:rPr>
  </w:style>
  <w:style w:type="character" w:customStyle="1" w:styleId="59">
    <w:name w:val="标题 字符"/>
    <w:link w:val="28"/>
    <w:autoRedefine/>
    <w:qFormat/>
    <w:uiPriority w:val="0"/>
    <w:rPr>
      <w:rFonts w:ascii="Arial" w:hAnsi="Arial" w:cs="Arial"/>
      <w:b/>
      <w:bCs/>
      <w:kern w:val="2"/>
      <w:sz w:val="32"/>
      <w:szCs w:val="32"/>
    </w:rPr>
  </w:style>
  <w:style w:type="paragraph" w:customStyle="1" w:styleId="6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autoRedefine/>
    <w:qFormat/>
    <w:uiPriority w:val="0"/>
    <w:pPr>
      <w:spacing w:line="0" w:lineRule="atLeast"/>
    </w:pPr>
    <w:rPr>
      <w:rFonts w:ascii="黑体" w:hAnsi="宋体" w:eastAsia="黑体"/>
    </w:rPr>
  </w:style>
  <w:style w:type="paragraph" w:customStyle="1" w:styleId="66">
    <w:name w:val="标准文件_标准正文"/>
    <w:basedOn w:val="1"/>
    <w:next w:val="38"/>
    <w:autoRedefine/>
    <w:qFormat/>
    <w:uiPriority w:val="0"/>
    <w:pPr>
      <w:snapToGrid w:val="0"/>
      <w:ind w:firstLine="200" w:firstLineChars="200"/>
    </w:pPr>
    <w:rPr>
      <w:kern w:val="0"/>
    </w:rPr>
  </w:style>
  <w:style w:type="paragraph" w:customStyle="1" w:styleId="67">
    <w:name w:val="标准文件_版本"/>
    <w:basedOn w:val="66"/>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pPr>
    <w:rPr>
      <w:rFonts w:ascii="宋体" w:hAnsi="Times New Roman" w:eastAsia="宋体" w:cs="Times New Roman"/>
      <w:lang w:val="en-US" w:eastAsia="zh-CN" w:bidi="ar-SA"/>
    </w:rPr>
  </w:style>
  <w:style w:type="character" w:customStyle="1" w:styleId="75">
    <w:name w:val="标准文件_发布"/>
    <w:autoRedefine/>
    <w:qFormat/>
    <w:uiPriority w:val="0"/>
    <w:rPr>
      <w:rFonts w:ascii="黑体" w:eastAsia="黑体"/>
      <w:spacing w:val="0"/>
      <w:w w:val="100"/>
      <w:position w:val="3"/>
      <w:sz w:val="28"/>
    </w:rPr>
  </w:style>
  <w:style w:type="paragraph" w:customStyle="1" w:styleId="76">
    <w:name w:val="标准文件_方框数字列项"/>
    <w:basedOn w:val="38"/>
    <w:autoRedefine/>
    <w:qFormat/>
    <w:uiPriority w:val="0"/>
    <w:pPr>
      <w:numPr>
        <w:ilvl w:val="0"/>
        <w:numId w:val="3"/>
      </w:numPr>
      <w:ind w:firstLine="0" w:firstLineChars="0"/>
    </w:pPr>
  </w:style>
  <w:style w:type="paragraph" w:customStyle="1" w:styleId="77">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8">
    <w:name w:val="标准文件_封面标准分类号"/>
    <w:basedOn w:val="1"/>
    <w:autoRedefine/>
    <w:qFormat/>
    <w:uiPriority w:val="0"/>
    <w:rPr>
      <w:rFonts w:ascii="黑体" w:eastAsia="黑体"/>
      <w:b/>
      <w:kern w:val="0"/>
      <w:sz w:val="28"/>
    </w:rPr>
  </w:style>
  <w:style w:type="paragraph" w:customStyle="1" w:styleId="79">
    <w:name w:val="标准文件_封面标准名称"/>
    <w:basedOn w:val="1"/>
    <w:autoRedefine/>
    <w:qFormat/>
    <w:uiPriority w:val="0"/>
    <w:pPr>
      <w:spacing w:line="240" w:lineRule="auto"/>
      <w:jc w:val="center"/>
    </w:pPr>
    <w:rPr>
      <w:rFonts w:ascii="黑体" w:eastAsia="黑体"/>
      <w:kern w:val="0"/>
      <w:sz w:val="52"/>
    </w:r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封面发布日期"/>
    <w:basedOn w:val="1"/>
    <w:autoRedefine/>
    <w:qFormat/>
    <w:uiPriority w:val="0"/>
    <w:pPr>
      <w:spacing w:line="310" w:lineRule="exact"/>
    </w:pPr>
    <w:rPr>
      <w:rFonts w:ascii="黑体" w:eastAsia="黑体"/>
      <w:kern w:val="0"/>
      <w:sz w:val="28"/>
    </w:rPr>
  </w:style>
  <w:style w:type="paragraph" w:customStyle="1" w:styleId="82">
    <w:name w:val="标准文件_封面密级"/>
    <w:basedOn w:val="1"/>
    <w:autoRedefine/>
    <w:qFormat/>
    <w:uiPriority w:val="0"/>
    <w:rPr>
      <w:rFonts w:eastAsia="黑体"/>
      <w:sz w:val="32"/>
    </w:rPr>
  </w:style>
  <w:style w:type="paragraph" w:customStyle="1" w:styleId="83">
    <w:name w:val="标准文件_封面实施日期"/>
    <w:basedOn w:val="1"/>
    <w:autoRedefine/>
    <w:qFormat/>
    <w:uiPriority w:val="0"/>
    <w:pPr>
      <w:spacing w:line="310" w:lineRule="exact"/>
      <w:jc w:val="right"/>
    </w:pPr>
    <w:rPr>
      <w:rFonts w:ascii="黑体" w:eastAsia="黑体"/>
      <w:sz w:val="28"/>
    </w:rPr>
  </w:style>
  <w:style w:type="paragraph" w:customStyle="1" w:styleId="84">
    <w:name w:val="标准文件_封面抬头"/>
    <w:basedOn w:val="38"/>
    <w:autoRedefine/>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3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3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3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38"/>
    <w:autoRedefine/>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6"/>
    <w:next w:val="6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3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3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3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3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4"/>
    <w:autoRedefine/>
    <w:qFormat/>
    <w:uiPriority w:val="0"/>
    <w:rPr>
      <w:kern w:val="2"/>
      <w:sz w:val="21"/>
      <w:szCs w:val="21"/>
    </w:rPr>
  </w:style>
  <w:style w:type="paragraph" w:customStyle="1" w:styleId="96">
    <w:name w:val="标准文件_附录章标题"/>
    <w:next w:val="3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38"/>
    <w:next w:val="38"/>
    <w:link w:val="243"/>
    <w:autoRedefine/>
    <w:qFormat/>
    <w:uiPriority w:val="0"/>
    <w:pPr>
      <w:ind w:left="488" w:leftChars="200" w:hanging="289" w:hangingChars="290"/>
    </w:pPr>
  </w:style>
  <w:style w:type="paragraph" w:customStyle="1" w:styleId="98">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38"/>
    <w:link w:val="246"/>
    <w:autoRedefine/>
    <w:qFormat/>
    <w:uiPriority w:val="0"/>
    <w:pPr>
      <w:spacing w:line="460" w:lineRule="exact"/>
      <w:ind w:left="0" w:firstLine="0"/>
    </w:pPr>
  </w:style>
  <w:style w:type="paragraph" w:customStyle="1" w:styleId="100">
    <w:name w:val="标准文件_目录标题"/>
    <w:basedOn w:val="1"/>
    <w:link w:val="247"/>
    <w:autoRedefine/>
    <w:qFormat/>
    <w:uiPriority w:val="0"/>
    <w:pPr>
      <w:spacing w:before="480" w:after="150" w:afterLines="150" w:line="240" w:lineRule="auto"/>
      <w:jc w:val="center"/>
    </w:pPr>
    <w:rPr>
      <w:rFonts w:ascii="黑体" w:eastAsia="黑体"/>
      <w:sz w:val="32"/>
    </w:rPr>
  </w:style>
  <w:style w:type="paragraph" w:customStyle="1" w:styleId="101">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link w:val="242"/>
    <w:autoRedefine/>
    <w:qFormat/>
    <w:uiPriority w:val="0"/>
    <w:pPr>
      <w:numPr>
        <w:numId w:val="10"/>
      </w:numPr>
    </w:pPr>
  </w:style>
  <w:style w:type="character" w:customStyle="1" w:styleId="103">
    <w:name w:val="不明显参考1"/>
    <w:autoRedefine/>
    <w:qFormat/>
    <w:uiPriority w:val="31"/>
    <w:rPr>
      <w:smallCaps/>
      <w:color w:val="C0504D"/>
      <w:u w:val="single"/>
    </w:rPr>
  </w:style>
  <w:style w:type="paragraph" w:customStyle="1" w:styleId="104">
    <w:name w:val="标准文件_示例后续"/>
    <w:basedOn w:val="1"/>
    <w:autoRedefine/>
    <w:qFormat/>
    <w:uiPriority w:val="0"/>
    <w:pPr>
      <w:adjustRightInd/>
      <w:spacing w:line="240" w:lineRule="auto"/>
      <w:ind w:firstLine="200" w:firstLineChars="200"/>
    </w:pPr>
    <w:rPr>
      <w:sz w:val="18"/>
      <w:szCs w:val="24"/>
    </w:rPr>
  </w:style>
  <w:style w:type="paragraph" w:customStyle="1" w:styleId="105">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character" w:customStyle="1" w:styleId="106">
    <w:name w:val="脚注文本 字符"/>
    <w:link w:val="22"/>
    <w:autoRedefine/>
    <w:semiHidden/>
    <w:qFormat/>
    <w:uiPriority w:val="0"/>
    <w:rPr>
      <w:rFonts w:ascii="宋体"/>
      <w:kern w:val="2"/>
      <w:sz w:val="18"/>
      <w:szCs w:val="18"/>
    </w:rPr>
  </w:style>
  <w:style w:type="paragraph" w:customStyle="1" w:styleId="107">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38"/>
    <w:autoRedefine/>
    <w:qFormat/>
    <w:uiPriority w:val="0"/>
    <w:pPr>
      <w:numPr>
        <w:ilvl w:val="0"/>
        <w:numId w:val="12"/>
      </w:numPr>
      <w:spacing w:line="240" w:lineRule="auto"/>
      <w:jc w:val="left"/>
    </w:pPr>
    <w:rPr>
      <w:rFonts w:ascii="宋体" w:hAnsi="宋体"/>
      <w:sz w:val="18"/>
    </w:rPr>
  </w:style>
  <w:style w:type="character" w:customStyle="1" w:styleId="109">
    <w:name w:val="标准文件_图表脚注内容"/>
    <w:autoRedefine/>
    <w:qFormat/>
    <w:uiPriority w:val="0"/>
    <w:rPr>
      <w:rFonts w:ascii="宋体" w:hAnsi="宋体" w:eastAsia="宋体" w:cs="Times New Roman"/>
      <w:spacing w:val="0"/>
      <w:sz w:val="18"/>
      <w:vertAlign w:val="superscript"/>
    </w:rPr>
  </w:style>
  <w:style w:type="paragraph" w:customStyle="1" w:styleId="110">
    <w:name w:val="标准文件_一级条标题"/>
    <w:basedOn w:val="40"/>
    <w:next w:val="38"/>
    <w:autoRedefine/>
    <w:qFormat/>
    <w:uiPriority w:val="0"/>
    <w:pPr>
      <w:numPr>
        <w:ilvl w:val="2"/>
      </w:numPr>
      <w:spacing w:before="50" w:beforeLines="50" w:after="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6"/>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3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3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6"/>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3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3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3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3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3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38"/>
    <w:autoRedefine/>
    <w:qFormat/>
    <w:uiPriority w:val="0"/>
    <w:pPr>
      <w:outlineLvl w:val="4"/>
    </w:pPr>
  </w:style>
  <w:style w:type="paragraph" w:customStyle="1" w:styleId="135">
    <w:name w:val="附录四级无标题条"/>
    <w:basedOn w:val="134"/>
    <w:next w:val="38"/>
    <w:autoRedefine/>
    <w:qFormat/>
    <w:uiPriority w:val="0"/>
    <w:pPr>
      <w:outlineLvl w:val="5"/>
    </w:pPr>
  </w:style>
  <w:style w:type="paragraph" w:customStyle="1" w:styleId="136">
    <w:name w:val="附录图"/>
    <w:next w:val="3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38"/>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6"/>
    <w:next w:val="38"/>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38"/>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5"/>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38"/>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10"/>
    <w:autoRedefine/>
    <w:qFormat/>
    <w:uiPriority w:val="0"/>
    <w:pPr>
      <w:spacing w:before="0" w:beforeLines="0" w:after="0" w:afterLines="0"/>
      <w:outlineLvl w:val="9"/>
    </w:pPr>
    <w:rPr>
      <w:rFonts w:ascii="宋体" w:eastAsia="宋体"/>
    </w:rPr>
  </w:style>
  <w:style w:type="paragraph" w:customStyle="1" w:styleId="167">
    <w:name w:val="标准文件_五级无标题"/>
    <w:basedOn w:val="43"/>
    <w:autoRedefine/>
    <w:qFormat/>
    <w:uiPriority w:val="0"/>
    <w:pPr>
      <w:spacing w:before="0" w:beforeLines="0" w:after="0" w:afterLines="0"/>
      <w:outlineLvl w:val="9"/>
    </w:pPr>
    <w:rPr>
      <w:rFonts w:ascii="宋体" w:eastAsia="宋体"/>
    </w:rPr>
  </w:style>
  <w:style w:type="paragraph" w:customStyle="1" w:styleId="168">
    <w:name w:val="标准文件_三级无标题"/>
    <w:basedOn w:val="41"/>
    <w:autoRedefine/>
    <w:qFormat/>
    <w:uiPriority w:val="0"/>
    <w:pPr>
      <w:spacing w:before="0" w:beforeLines="0" w:after="0" w:afterLines="0"/>
      <w:outlineLvl w:val="9"/>
    </w:pPr>
    <w:rPr>
      <w:rFonts w:ascii="宋体" w:eastAsia="宋体"/>
    </w:rPr>
  </w:style>
  <w:style w:type="paragraph" w:customStyle="1" w:styleId="169">
    <w:name w:val="标准文件_二级无标题"/>
    <w:basedOn w:val="37"/>
    <w:autoRedefine/>
    <w:qFormat/>
    <w:uiPriority w:val="0"/>
    <w:pPr>
      <w:spacing w:before="0" w:beforeLines="0" w:after="0" w:afterLines="0"/>
      <w:outlineLvl w:val="9"/>
    </w:pPr>
    <w:rPr>
      <w:rFonts w:ascii="宋体" w:eastAsia="宋体"/>
    </w:rPr>
  </w:style>
  <w:style w:type="paragraph" w:customStyle="1" w:styleId="170">
    <w:name w:val="标准_四级无标题"/>
    <w:basedOn w:val="42"/>
    <w:next w:val="38"/>
    <w:autoRedefine/>
    <w:qFormat/>
    <w:uiPriority w:val="0"/>
    <w:rPr>
      <w:rFonts w:eastAsia="宋体"/>
    </w:rPr>
  </w:style>
  <w:style w:type="paragraph" w:customStyle="1" w:styleId="171">
    <w:name w:val="标准文件_四级无标题"/>
    <w:basedOn w:val="4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38"/>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38"/>
    <w:autoRedefine/>
    <w:qFormat/>
    <w:uiPriority w:val="0"/>
    <w:pPr>
      <w:numPr>
        <w:ilvl w:val="0"/>
        <w:numId w:val="24"/>
      </w:numPr>
      <w:ind w:firstLine="0" w:firstLineChars="0"/>
    </w:pPr>
    <w:rPr>
      <w:rFonts w:cs="Arial"/>
      <w:szCs w:val="28"/>
    </w:rPr>
  </w:style>
  <w:style w:type="paragraph" w:customStyle="1" w:styleId="174">
    <w:name w:val="标准文件_附录标题"/>
    <w:basedOn w:val="85"/>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38"/>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38"/>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3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38"/>
    <w:autoRedefine/>
    <w:qFormat/>
    <w:uiPriority w:val="0"/>
    <w:pPr>
      <w:ind w:firstLine="0" w:firstLineChars="0"/>
      <w:jc w:val="center"/>
    </w:pPr>
    <w:rPr>
      <w:sz w:val="18"/>
    </w:rPr>
  </w:style>
  <w:style w:type="paragraph" w:customStyle="1" w:styleId="183">
    <w:name w:val="标准文件_注："/>
    <w:next w:val="3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38"/>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38"/>
    <w:autoRedefine/>
    <w:qFormat/>
    <w:uiPriority w:val="0"/>
    <w:rPr>
      <w:rFonts w:ascii="宋体" w:hAnsi="Times New Roman"/>
      <w:sz w:val="21"/>
    </w:rPr>
  </w:style>
  <w:style w:type="paragraph" w:customStyle="1" w:styleId="189">
    <w:name w:val="标准文件_表格续"/>
    <w:basedOn w:val="38"/>
    <w:next w:val="38"/>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38"/>
    <w:autoRedefine/>
    <w:qFormat/>
    <w:uiPriority w:val="0"/>
    <w:pPr>
      <w:numPr>
        <w:ilvl w:val="1"/>
        <w:numId w:val="21"/>
      </w:numPr>
      <w:ind w:firstLine="0" w:firstLineChars="0"/>
    </w:pPr>
  </w:style>
  <w:style w:type="paragraph" w:customStyle="1" w:styleId="192">
    <w:name w:val="标准文件_三级项2"/>
    <w:basedOn w:val="38"/>
    <w:autoRedefine/>
    <w:qFormat/>
    <w:uiPriority w:val="0"/>
    <w:pPr>
      <w:numPr>
        <w:ilvl w:val="0"/>
        <w:numId w:val="30"/>
      </w:numPr>
      <w:spacing w:line="300" w:lineRule="exact"/>
      <w:ind w:firstLineChars="0"/>
    </w:pPr>
    <w:rPr>
      <w:rFonts w:ascii="Times New Roman"/>
    </w:rPr>
  </w:style>
  <w:style w:type="paragraph" w:customStyle="1" w:styleId="193">
    <w:name w:val="标准文件_一级项2"/>
    <w:basedOn w:val="38"/>
    <w:autoRedefine/>
    <w:qFormat/>
    <w:uiPriority w:val="0"/>
    <w:pPr>
      <w:numPr>
        <w:ilvl w:val="0"/>
        <w:numId w:val="31"/>
      </w:numPr>
      <w:spacing w:line="300" w:lineRule="exact"/>
      <w:ind w:firstLineChars="0"/>
    </w:pPr>
    <w:rPr>
      <w:rFonts w:ascii="Times New Roman"/>
    </w:rPr>
  </w:style>
  <w:style w:type="paragraph" w:customStyle="1" w:styleId="194">
    <w:name w:val="标准文件_提示"/>
    <w:basedOn w:val="38"/>
    <w:next w:val="38"/>
    <w:autoRedefine/>
    <w:qFormat/>
    <w:uiPriority w:val="0"/>
    <w:pPr>
      <w:ind w:firstLine="420"/>
    </w:pPr>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3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38"/>
    <w:next w:val="3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38"/>
    <w:next w:val="3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38"/>
    <w:next w:val="38"/>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38"/>
    <w:next w:val="38"/>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38"/>
    <w:next w:val="38"/>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38"/>
    <w:next w:val="38"/>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38"/>
    <w:next w:val="38"/>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38"/>
    <w:next w:val="38"/>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38"/>
    <w:autoRedefine/>
    <w:qFormat/>
    <w:uiPriority w:val="0"/>
    <w:pPr>
      <w:ind w:left="811" w:firstLine="0" w:firstLineChars="0"/>
    </w:pPr>
    <w:rPr>
      <w:sz w:val="18"/>
    </w:rPr>
  </w:style>
  <w:style w:type="paragraph" w:customStyle="1" w:styleId="210">
    <w:name w:val="标准文件_注X后"/>
    <w:basedOn w:val="38"/>
    <w:autoRedefine/>
    <w:qFormat/>
    <w:uiPriority w:val="0"/>
    <w:pPr>
      <w:ind w:left="811" w:firstLine="0" w:firstLineChars="0"/>
    </w:pPr>
    <w:rPr>
      <w:sz w:val="18"/>
    </w:rPr>
  </w:style>
  <w:style w:type="paragraph" w:customStyle="1" w:styleId="211">
    <w:name w:val="标准文件_示例后"/>
    <w:basedOn w:val="38"/>
    <w:autoRedefine/>
    <w:qFormat/>
    <w:uiPriority w:val="0"/>
    <w:pPr>
      <w:ind w:left="964" w:firstLine="0" w:firstLineChars="0"/>
    </w:pPr>
    <w:rPr>
      <w:sz w:val="18"/>
    </w:rPr>
  </w:style>
  <w:style w:type="paragraph" w:customStyle="1" w:styleId="212">
    <w:name w:val="标准文件_示例X后"/>
    <w:basedOn w:val="38"/>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38"/>
    <w:next w:val="38"/>
    <w:autoRedefine/>
    <w:qFormat/>
    <w:uiPriority w:val="0"/>
    <w:pPr>
      <w:tabs>
        <w:tab w:val="right" w:leader="dot" w:pos="9356"/>
      </w:tabs>
      <w:ind w:left="210" w:hanging="210" w:firstLineChars="0"/>
      <w:jc w:val="left"/>
    </w:pPr>
  </w:style>
  <w:style w:type="paragraph" w:customStyle="1" w:styleId="215">
    <w:name w:val="标准文件_附录一级无标题"/>
    <w:basedOn w:val="87"/>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8"/>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90"/>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91"/>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3"/>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38"/>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38"/>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38"/>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38"/>
    <w:autoRedefine/>
    <w:qFormat/>
    <w:uiPriority w:val="0"/>
    <w:pPr>
      <w:spacing w:before="0" w:beforeLines="0" w:after="0" w:afterLines="0" w:line="276" w:lineRule="auto"/>
    </w:pPr>
    <w:rPr>
      <w:rFonts w:ascii="宋体" w:eastAsia="宋体"/>
    </w:rPr>
  </w:style>
  <w:style w:type="paragraph" w:customStyle="1" w:styleId="225">
    <w:name w:val="标准文件_索引标题"/>
    <w:basedOn w:val="73"/>
    <w:next w:val="38"/>
    <w:autoRedefine/>
    <w:qFormat/>
    <w:uiPriority w:val="0"/>
    <w:rPr>
      <w:rFonts w:hAnsi="黑体"/>
    </w:rPr>
  </w:style>
  <w:style w:type="paragraph" w:customStyle="1" w:styleId="226">
    <w:name w:val="标准文件_脚注内容"/>
    <w:basedOn w:val="38"/>
    <w:autoRedefine/>
    <w:qFormat/>
    <w:uiPriority w:val="0"/>
    <w:pPr>
      <w:ind w:left="400" w:leftChars="200" w:hanging="200" w:hangingChars="200"/>
    </w:pPr>
    <w:rPr>
      <w:sz w:val="15"/>
    </w:rPr>
  </w:style>
  <w:style w:type="paragraph" w:customStyle="1" w:styleId="227">
    <w:name w:val="标准文件_术语条一"/>
    <w:basedOn w:val="166"/>
    <w:next w:val="38"/>
    <w:autoRedefine/>
    <w:qFormat/>
    <w:uiPriority w:val="0"/>
  </w:style>
  <w:style w:type="paragraph" w:customStyle="1" w:styleId="228">
    <w:name w:val="标准文件_术语条二"/>
    <w:basedOn w:val="169"/>
    <w:next w:val="38"/>
    <w:autoRedefine/>
    <w:qFormat/>
    <w:uiPriority w:val="0"/>
  </w:style>
  <w:style w:type="paragraph" w:customStyle="1" w:styleId="229">
    <w:name w:val="标准文件_术语条三"/>
    <w:basedOn w:val="168"/>
    <w:next w:val="38"/>
    <w:autoRedefine/>
    <w:qFormat/>
    <w:uiPriority w:val="0"/>
  </w:style>
  <w:style w:type="paragraph" w:customStyle="1" w:styleId="230">
    <w:name w:val="标准文件_术语条四"/>
    <w:basedOn w:val="171"/>
    <w:next w:val="38"/>
    <w:autoRedefine/>
    <w:qFormat/>
    <w:uiPriority w:val="0"/>
  </w:style>
  <w:style w:type="paragraph" w:customStyle="1" w:styleId="231">
    <w:name w:val="标准文件_术语条五"/>
    <w:basedOn w:val="167"/>
    <w:next w:val="38"/>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autoRedefine/>
    <w:qFormat/>
    <w:uiPriority w:val="0"/>
    <w:rPr>
      <w:rFonts w:ascii="黑体" w:eastAsia="黑体"/>
      <w:spacing w:val="85"/>
      <w:w w:val="100"/>
      <w:position w:val="3"/>
      <w:sz w:val="28"/>
      <w:szCs w:val="28"/>
    </w:rPr>
  </w:style>
  <w:style w:type="paragraph" w:customStyle="1" w:styleId="234">
    <w:name w:val="段"/>
    <w:basedOn w:val="1"/>
    <w:autoRedefine/>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5">
    <w:name w:val="章标题"/>
    <w:basedOn w:val="1"/>
    <w:next w:val="234"/>
    <w:autoRedefine/>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36">
    <w:name w:val="一级条标题"/>
    <w:basedOn w:val="1"/>
    <w:next w:val="234"/>
    <w:autoRedefine/>
    <w:qFormat/>
    <w:uiPriority w:val="0"/>
    <w:pPr>
      <w:widowControl/>
      <w:adjustRightInd/>
      <w:spacing w:beforeLines="50" w:afterLines="50" w:line="240" w:lineRule="auto"/>
      <w:ind w:left="1701"/>
      <w:jc w:val="left"/>
      <w:outlineLvl w:val="2"/>
    </w:pPr>
    <w:rPr>
      <w:rFonts w:ascii="黑体" w:hAnsi="Times New Roman" w:eastAsia="黑体"/>
      <w:kern w:val="0"/>
    </w:rPr>
  </w:style>
  <w:style w:type="paragraph" w:customStyle="1" w:styleId="237">
    <w:name w:val="三级条标题"/>
    <w:basedOn w:val="1"/>
    <w:next w:val="234"/>
    <w:autoRedefine/>
    <w:qFormat/>
    <w:uiPriority w:val="0"/>
    <w:pPr>
      <w:widowControl/>
      <w:adjustRightInd/>
      <w:spacing w:beforeLines="50" w:afterLines="50" w:line="240" w:lineRule="auto"/>
      <w:jc w:val="left"/>
      <w:outlineLvl w:val="4"/>
    </w:pPr>
    <w:rPr>
      <w:rFonts w:ascii="黑体" w:hAnsi="Times New Roman" w:eastAsia="黑体"/>
      <w:kern w:val="0"/>
    </w:rPr>
  </w:style>
  <w:style w:type="paragraph" w:customStyle="1" w:styleId="238">
    <w:name w:val="二级无"/>
    <w:basedOn w:val="239"/>
    <w:autoRedefine/>
    <w:qFormat/>
    <w:uiPriority w:val="0"/>
    <w:pPr>
      <w:ind w:left="1843"/>
    </w:pPr>
    <w:rPr>
      <w:rFonts w:ascii="宋体"/>
    </w:rPr>
  </w:style>
  <w:style w:type="paragraph" w:customStyle="1" w:styleId="239">
    <w:name w:val="二级条标题"/>
    <w:basedOn w:val="236"/>
    <w:next w:val="234"/>
    <w:autoRedefine/>
    <w:qFormat/>
    <w:uiPriority w:val="0"/>
    <w:pPr>
      <w:spacing w:before="50" w:after="50"/>
      <w:outlineLvl w:val="3"/>
    </w:pPr>
  </w:style>
  <w:style w:type="paragraph" w:customStyle="1" w:styleId="240">
    <w:name w:val="Table Paragraph"/>
    <w:basedOn w:val="1"/>
    <w:autoRedefine/>
    <w:qFormat/>
    <w:uiPriority w:val="1"/>
    <w:rPr>
      <w:rFonts w:ascii="微软雅黑" w:hAnsi="微软雅黑" w:eastAsia="微软雅黑" w:cs="微软雅黑"/>
      <w:lang w:val="zh-CN" w:bidi="zh-CN"/>
    </w:rPr>
  </w:style>
  <w:style w:type="paragraph" w:customStyle="1" w:styleId="241">
    <w:name w:val="终结线"/>
    <w:basedOn w:val="1"/>
    <w:autoRedefine/>
    <w:qFormat/>
    <w:uiPriority w:val="0"/>
    <w:pPr>
      <w:framePr w:hSpace="181" w:vSpace="181" w:wrap="around" w:vAnchor="text" w:hAnchor="margin" w:xAlign="center" w:y="285"/>
    </w:pPr>
  </w:style>
  <w:style w:type="character" w:customStyle="1" w:styleId="242">
    <w:name w:val="标准文件_破折号列项（二级） Char"/>
    <w:link w:val="102"/>
    <w:autoRedefine/>
    <w:qFormat/>
    <w:uiPriority w:val="0"/>
  </w:style>
  <w:style w:type="character" w:customStyle="1" w:styleId="243">
    <w:name w:val="标准文件_公式后的破折号 Char"/>
    <w:link w:val="97"/>
    <w:autoRedefine/>
    <w:qFormat/>
    <w:uiPriority w:val="0"/>
  </w:style>
  <w:style w:type="paragraph" w:customStyle="1" w:styleId="244">
    <w:name w:val="WPSOffice手动目录 1"/>
    <w:autoRedefine/>
    <w:qFormat/>
    <w:uiPriority w:val="0"/>
    <w:pPr>
      <w:ind w:leftChars="0"/>
    </w:pPr>
    <w:rPr>
      <w:rFonts w:ascii="Times New Roman" w:hAnsi="Times New Roman" w:eastAsia="宋体" w:cs="Times New Roman"/>
      <w:sz w:val="20"/>
      <w:szCs w:val="20"/>
    </w:rPr>
  </w:style>
  <w:style w:type="paragraph" w:customStyle="1" w:styleId="245">
    <w:name w:val="WPSOffice手动目录 2"/>
    <w:autoRedefine/>
    <w:qFormat/>
    <w:uiPriority w:val="0"/>
    <w:pPr>
      <w:ind w:leftChars="200"/>
    </w:pPr>
    <w:rPr>
      <w:rFonts w:ascii="Times New Roman" w:hAnsi="Times New Roman" w:eastAsia="宋体" w:cs="Times New Roman"/>
      <w:sz w:val="20"/>
      <w:szCs w:val="20"/>
    </w:rPr>
  </w:style>
  <w:style w:type="character" w:customStyle="1" w:styleId="246">
    <w:name w:val="标准文件_目次、标准名称标题 Char"/>
    <w:link w:val="99"/>
    <w:autoRedefine/>
    <w:qFormat/>
    <w:uiPriority w:val="0"/>
  </w:style>
  <w:style w:type="character" w:customStyle="1" w:styleId="247">
    <w:name w:val="标准文件_目录标题 Char"/>
    <w:link w:val="100"/>
    <w:autoRedefine/>
    <w:qFormat/>
    <w:uiPriority w:val="0"/>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28E717996244DD8D08741D376505B4"/>
        <w:style w:val=""/>
        <w:category>
          <w:name w:val="常规"/>
          <w:gallery w:val="placeholder"/>
        </w:category>
        <w:types>
          <w:type w:val="bbPlcHdr"/>
        </w:types>
        <w:behaviors>
          <w:behavior w:val="content"/>
        </w:behaviors>
        <w:description w:val=""/>
        <w:guid w:val="{CB143797-2A8C-4D98-B9B5-061DDF167D0F}"/>
      </w:docPartPr>
      <w:docPartBody>
        <w:p w14:paraId="040D2825">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D7"/>
    <w:rsid w:val="0023130A"/>
    <w:rsid w:val="00442ABA"/>
    <w:rsid w:val="006C4DB8"/>
    <w:rsid w:val="006D4C45"/>
    <w:rsid w:val="00822ED7"/>
    <w:rsid w:val="008E3B76"/>
    <w:rsid w:val="0092153C"/>
    <w:rsid w:val="00984B05"/>
    <w:rsid w:val="00A2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0CF930FB81B4C5AA6B1DD183FE6F66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28E717996244DD8D08741D376505B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75D7BF58D3F4594BF01F0AE6E86F2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F8505-9C80-45A4-8CEB-EAFCBB4E9839}">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17</Pages>
  <Words>10367</Words>
  <Characters>12254</Characters>
  <Lines>38</Lines>
  <Paragraphs>10</Paragraphs>
  <TotalTime>3</TotalTime>
  <ScaleCrop>false</ScaleCrop>
  <LinksUpToDate>false</LinksUpToDate>
  <CharactersWithSpaces>12608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2022-09-05T07:01:00Z</dcterms:created>
  <dc:creator>ZHH</dc:creator>
  <dc:description>&lt;config cover="true" show_menu="true" version="1.0.0" doctype="SDKXY"&gt;_x000d_
&lt;/config&gt;</dc:description>
  <cp:lastModifiedBy>WPS_1465913983</cp:lastModifiedBy>
  <cp:lastPrinted>2021-02-02T08:22:00Z</cp:lastPrinted>
  <dcterms:modified xsi:type="dcterms:W3CDTF">2024-10-10T01:49:09Z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CC5EE35279E24C5F8B092C49231CFB51_13</vt:lpwstr>
  </property>
</Properties>
</file>