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627C6" w14:textId="77777777" w:rsidR="00833B12" w:rsidRDefault="00833B12">
      <w:pPr>
        <w:jc w:val="center"/>
      </w:pPr>
    </w:p>
    <w:p w14:paraId="339D7CF4" w14:textId="77777777" w:rsidR="00833B12" w:rsidRDefault="00833B12">
      <w:pPr>
        <w:jc w:val="center"/>
      </w:pPr>
    </w:p>
    <w:p w14:paraId="6082DB25" w14:textId="77777777" w:rsidR="00833B12" w:rsidRDefault="00833B12">
      <w:pPr>
        <w:jc w:val="center"/>
      </w:pPr>
    </w:p>
    <w:p w14:paraId="52DFC483" w14:textId="77777777" w:rsidR="00833B12" w:rsidRDefault="00833B12">
      <w:pPr>
        <w:jc w:val="center"/>
      </w:pPr>
    </w:p>
    <w:p w14:paraId="2AA9E1B7" w14:textId="77777777" w:rsidR="00833B12" w:rsidRDefault="00833B12">
      <w:pPr>
        <w:jc w:val="center"/>
      </w:pPr>
    </w:p>
    <w:p w14:paraId="723D97F3" w14:textId="77777777" w:rsidR="00833B12" w:rsidRDefault="00833B12">
      <w:pPr>
        <w:jc w:val="center"/>
      </w:pPr>
    </w:p>
    <w:p w14:paraId="19AC69D9" w14:textId="77777777" w:rsidR="00833B12" w:rsidRDefault="00833B12">
      <w:pPr>
        <w:jc w:val="center"/>
      </w:pPr>
    </w:p>
    <w:p w14:paraId="1E2508C1" w14:textId="77777777" w:rsidR="00833B12" w:rsidRDefault="00833B12">
      <w:pPr>
        <w:jc w:val="center"/>
      </w:pPr>
    </w:p>
    <w:p w14:paraId="4DE4FD50" w14:textId="77777777" w:rsidR="00833B12" w:rsidRDefault="00833B12">
      <w:pPr>
        <w:jc w:val="center"/>
      </w:pPr>
    </w:p>
    <w:p w14:paraId="0EDDB2B9" w14:textId="77777777" w:rsidR="00833B12" w:rsidRDefault="00833B12">
      <w:pPr>
        <w:jc w:val="center"/>
      </w:pPr>
    </w:p>
    <w:p w14:paraId="77C2551D" w14:textId="77777777" w:rsidR="00833B12" w:rsidRDefault="00833B12">
      <w:pPr>
        <w:jc w:val="center"/>
      </w:pPr>
    </w:p>
    <w:p w14:paraId="4C6A2B43" w14:textId="77777777" w:rsidR="00833B12" w:rsidRDefault="00833B12">
      <w:pPr>
        <w:jc w:val="center"/>
      </w:pPr>
    </w:p>
    <w:p w14:paraId="6E7BCA67" w14:textId="77777777" w:rsidR="00833B12" w:rsidRDefault="00833B12">
      <w:pPr>
        <w:jc w:val="center"/>
      </w:pPr>
    </w:p>
    <w:p w14:paraId="081422F2" w14:textId="77777777" w:rsidR="00833B12" w:rsidRDefault="00313E43">
      <w:pPr>
        <w:jc w:val="center"/>
        <w:rPr>
          <w:rFonts w:ascii="迷你简小标宋" w:eastAsia="迷你简小标宋" w:hAnsi="宋体"/>
          <w:w w:val="90"/>
          <w:sz w:val="44"/>
          <w:szCs w:val="44"/>
        </w:rPr>
      </w:pPr>
      <w:r>
        <w:rPr>
          <w:rFonts w:ascii="迷你简小标宋" w:eastAsia="迷你简小标宋" w:hAnsi="宋体" w:hint="eastAsia"/>
          <w:w w:val="90"/>
          <w:sz w:val="44"/>
          <w:szCs w:val="44"/>
        </w:rPr>
        <w:t>《</w:t>
      </w:r>
      <w:r>
        <w:rPr>
          <w:rFonts w:ascii="迷你简小标宋" w:eastAsia="迷你简小标宋" w:hAnsi="宋体" w:hint="eastAsia"/>
          <w:w w:val="90"/>
          <w:sz w:val="44"/>
          <w:szCs w:val="44"/>
        </w:rPr>
        <w:t>富水软弱地层水工隧洞灌浆技术规范</w:t>
      </w:r>
      <w:r>
        <w:rPr>
          <w:rFonts w:ascii="迷你简小标宋" w:eastAsia="迷你简小标宋" w:hAnsi="宋体" w:hint="eastAsia"/>
          <w:w w:val="90"/>
          <w:sz w:val="44"/>
          <w:szCs w:val="44"/>
        </w:rPr>
        <w:t>》</w:t>
      </w:r>
    </w:p>
    <w:p w14:paraId="0B1D397B" w14:textId="77777777" w:rsidR="00833B12" w:rsidRDefault="00833B12">
      <w:pPr>
        <w:jc w:val="center"/>
        <w:rPr>
          <w:rFonts w:ascii="迷你简小标宋" w:eastAsia="迷你简小标宋" w:hAnsi="宋体"/>
          <w:sz w:val="44"/>
          <w:szCs w:val="44"/>
        </w:rPr>
      </w:pPr>
    </w:p>
    <w:p w14:paraId="7751C7C3" w14:textId="77777777" w:rsidR="00833B12" w:rsidRDefault="00313E43">
      <w:pPr>
        <w:jc w:val="center"/>
        <w:rPr>
          <w:rFonts w:ascii="迷你简小标宋" w:eastAsia="迷你简小标宋" w:hAnsi="宋体"/>
          <w:sz w:val="44"/>
          <w:szCs w:val="44"/>
        </w:rPr>
      </w:pPr>
      <w:r>
        <w:rPr>
          <w:rFonts w:ascii="迷你简小标宋" w:eastAsia="迷你简小标宋" w:hAnsi="宋体" w:hint="eastAsia"/>
          <w:sz w:val="44"/>
          <w:szCs w:val="44"/>
        </w:rPr>
        <w:t>编制说明</w:t>
      </w:r>
    </w:p>
    <w:p w14:paraId="57A3D16C" w14:textId="77777777" w:rsidR="00833B12" w:rsidRDefault="00833B12">
      <w:pPr>
        <w:jc w:val="center"/>
      </w:pPr>
    </w:p>
    <w:p w14:paraId="142A8BF0" w14:textId="77777777" w:rsidR="00833B12" w:rsidRDefault="00833B12">
      <w:pPr>
        <w:jc w:val="center"/>
      </w:pPr>
    </w:p>
    <w:p w14:paraId="241B2BA5" w14:textId="77777777" w:rsidR="00833B12" w:rsidRDefault="00833B12">
      <w:pPr>
        <w:jc w:val="center"/>
      </w:pPr>
    </w:p>
    <w:p w14:paraId="053AB24B" w14:textId="77777777" w:rsidR="00833B12" w:rsidRDefault="00833B12">
      <w:pPr>
        <w:jc w:val="center"/>
      </w:pPr>
    </w:p>
    <w:p w14:paraId="572C4F25" w14:textId="77777777" w:rsidR="00833B12" w:rsidRDefault="00833B12">
      <w:pPr>
        <w:jc w:val="center"/>
      </w:pPr>
    </w:p>
    <w:p w14:paraId="47A0ECA6" w14:textId="77777777" w:rsidR="00833B12" w:rsidRDefault="00833B12">
      <w:pPr>
        <w:jc w:val="center"/>
      </w:pPr>
    </w:p>
    <w:p w14:paraId="0D9A77AC" w14:textId="77777777" w:rsidR="00833B12" w:rsidRDefault="00833B12">
      <w:pPr>
        <w:jc w:val="center"/>
      </w:pPr>
    </w:p>
    <w:p w14:paraId="639F9F29" w14:textId="77777777" w:rsidR="00833B12" w:rsidRDefault="00833B12">
      <w:pPr>
        <w:jc w:val="center"/>
      </w:pPr>
    </w:p>
    <w:p w14:paraId="38F191BE" w14:textId="77777777" w:rsidR="00833B12" w:rsidRDefault="00833B12">
      <w:pPr>
        <w:jc w:val="center"/>
      </w:pPr>
    </w:p>
    <w:p w14:paraId="389BD35F" w14:textId="77777777" w:rsidR="00833B12" w:rsidRDefault="00833B12">
      <w:pPr>
        <w:jc w:val="center"/>
      </w:pPr>
    </w:p>
    <w:p w14:paraId="73BC16E2" w14:textId="77777777" w:rsidR="00833B12" w:rsidRDefault="00833B12">
      <w:pPr>
        <w:jc w:val="center"/>
      </w:pPr>
    </w:p>
    <w:p w14:paraId="553116CA" w14:textId="77777777" w:rsidR="00833B12" w:rsidRDefault="00833B12">
      <w:pPr>
        <w:jc w:val="center"/>
      </w:pPr>
    </w:p>
    <w:p w14:paraId="30799140" w14:textId="77777777" w:rsidR="00833B12" w:rsidRDefault="00833B12">
      <w:pPr>
        <w:jc w:val="center"/>
      </w:pPr>
    </w:p>
    <w:p w14:paraId="458B5B7F" w14:textId="77777777" w:rsidR="00833B12" w:rsidRDefault="00833B12">
      <w:pPr>
        <w:jc w:val="center"/>
      </w:pPr>
    </w:p>
    <w:p w14:paraId="173A0960" w14:textId="77777777" w:rsidR="00833B12" w:rsidRDefault="00833B12">
      <w:pPr>
        <w:jc w:val="center"/>
      </w:pPr>
    </w:p>
    <w:p w14:paraId="30135363" w14:textId="77777777" w:rsidR="00833B12" w:rsidRDefault="00833B12">
      <w:pPr>
        <w:jc w:val="center"/>
      </w:pPr>
    </w:p>
    <w:p w14:paraId="56159C6F" w14:textId="77777777" w:rsidR="00833B12" w:rsidRDefault="00313E43">
      <w:pPr>
        <w:jc w:val="center"/>
        <w:rPr>
          <w:rFonts w:ascii="宋体" w:eastAsia="宋体" w:hAnsi="宋体"/>
          <w:sz w:val="28"/>
          <w:szCs w:val="28"/>
        </w:rPr>
      </w:pPr>
      <w:proofErr w:type="gramStart"/>
      <w:r>
        <w:rPr>
          <w:rFonts w:ascii="宋体" w:eastAsia="宋体" w:hAnsi="宋体" w:hint="eastAsia"/>
          <w:sz w:val="28"/>
          <w:szCs w:val="28"/>
        </w:rPr>
        <w:t>团标制定</w:t>
      </w:r>
      <w:proofErr w:type="gramEnd"/>
      <w:r>
        <w:rPr>
          <w:rFonts w:ascii="宋体" w:eastAsia="宋体" w:hAnsi="宋体" w:hint="eastAsia"/>
          <w:sz w:val="28"/>
          <w:szCs w:val="28"/>
        </w:rPr>
        <w:t>工作组</w:t>
      </w:r>
      <w:r>
        <w:rPr>
          <w:rFonts w:ascii="宋体" w:eastAsia="宋体" w:hAnsi="宋体" w:hint="eastAsia"/>
          <w:sz w:val="28"/>
          <w:szCs w:val="28"/>
        </w:rPr>
        <w:t xml:space="preserve"> </w:t>
      </w:r>
    </w:p>
    <w:p w14:paraId="3C7D027E" w14:textId="77777777" w:rsidR="00833B12" w:rsidRDefault="00833B12">
      <w:pPr>
        <w:jc w:val="center"/>
        <w:rPr>
          <w:rFonts w:ascii="宋体" w:eastAsia="宋体" w:hAnsi="宋体"/>
          <w:sz w:val="28"/>
          <w:szCs w:val="28"/>
        </w:rPr>
      </w:pPr>
    </w:p>
    <w:p w14:paraId="3882B181" w14:textId="072A657A" w:rsidR="00833B12" w:rsidRDefault="00313E43">
      <w:pPr>
        <w:jc w:val="center"/>
        <w:rPr>
          <w:rFonts w:ascii="宋体" w:eastAsia="宋体" w:hAnsi="宋体"/>
          <w:sz w:val="28"/>
          <w:szCs w:val="28"/>
        </w:rPr>
      </w:pPr>
      <w:r>
        <w:rPr>
          <w:rFonts w:ascii="宋体" w:eastAsia="宋体" w:hAnsi="宋体" w:hint="eastAsia"/>
          <w:sz w:val="28"/>
          <w:szCs w:val="28"/>
        </w:rPr>
        <w:t>二零二四年</w:t>
      </w:r>
      <w:r w:rsidR="00EB09C4">
        <w:rPr>
          <w:rFonts w:ascii="宋体" w:eastAsia="宋体" w:hAnsi="宋体" w:hint="eastAsia"/>
          <w:sz w:val="28"/>
          <w:szCs w:val="28"/>
        </w:rPr>
        <w:t>十</w:t>
      </w:r>
      <w:r>
        <w:rPr>
          <w:rFonts w:ascii="宋体" w:eastAsia="宋体" w:hAnsi="宋体" w:hint="eastAsia"/>
          <w:sz w:val="28"/>
          <w:szCs w:val="28"/>
        </w:rPr>
        <w:t>月</w:t>
      </w:r>
    </w:p>
    <w:p w14:paraId="4EC7835E" w14:textId="77777777" w:rsidR="00833B12" w:rsidRDefault="00833B12">
      <w:pPr>
        <w:jc w:val="center"/>
        <w:rPr>
          <w:rFonts w:ascii="宋体" w:eastAsia="宋体" w:hAnsi="宋体"/>
          <w:sz w:val="28"/>
          <w:szCs w:val="28"/>
        </w:rPr>
      </w:pPr>
    </w:p>
    <w:p w14:paraId="1C1B47B4" w14:textId="77777777" w:rsidR="00833B12" w:rsidRDefault="00833B12">
      <w:pPr>
        <w:jc w:val="center"/>
        <w:rPr>
          <w:rFonts w:ascii="宋体" w:eastAsia="宋体" w:hAnsi="宋体"/>
          <w:sz w:val="28"/>
          <w:szCs w:val="28"/>
        </w:rPr>
      </w:pPr>
    </w:p>
    <w:p w14:paraId="18C29F75" w14:textId="77777777" w:rsidR="00833B12" w:rsidRDefault="00833B12">
      <w:pPr>
        <w:jc w:val="center"/>
        <w:rPr>
          <w:rFonts w:ascii="宋体" w:eastAsia="宋体" w:hAnsi="宋体"/>
          <w:sz w:val="28"/>
          <w:szCs w:val="28"/>
        </w:rPr>
      </w:pPr>
    </w:p>
    <w:p w14:paraId="64A36560" w14:textId="77777777" w:rsidR="00833B12" w:rsidRDefault="00833B12">
      <w:pPr>
        <w:jc w:val="center"/>
        <w:rPr>
          <w:rFonts w:ascii="宋体" w:eastAsia="宋体" w:hAnsi="宋体"/>
          <w:sz w:val="28"/>
          <w:szCs w:val="28"/>
        </w:rPr>
      </w:pPr>
    </w:p>
    <w:p w14:paraId="7E784D6E" w14:textId="77777777" w:rsidR="00833B12" w:rsidRDefault="00833B12">
      <w:pPr>
        <w:jc w:val="center"/>
        <w:rPr>
          <w:rFonts w:ascii="宋体" w:eastAsia="宋体" w:hAnsi="宋体"/>
          <w:sz w:val="28"/>
          <w:szCs w:val="28"/>
        </w:rPr>
      </w:pPr>
    </w:p>
    <w:p w14:paraId="383B52BE" w14:textId="77777777" w:rsidR="00833B12" w:rsidRDefault="00833B12">
      <w:pPr>
        <w:jc w:val="center"/>
        <w:rPr>
          <w:rFonts w:ascii="宋体" w:eastAsia="宋体" w:hAnsi="宋体"/>
          <w:sz w:val="28"/>
          <w:szCs w:val="28"/>
        </w:rPr>
      </w:pPr>
    </w:p>
    <w:p w14:paraId="4E7F694F" w14:textId="77777777" w:rsidR="00833B12" w:rsidRDefault="00313E43">
      <w:pPr>
        <w:spacing w:line="360" w:lineRule="auto"/>
        <w:jc w:val="left"/>
        <w:rPr>
          <w:rFonts w:ascii="宋体" w:eastAsia="宋体" w:hAnsi="宋体"/>
          <w:b/>
          <w:bCs/>
          <w:sz w:val="28"/>
          <w:szCs w:val="28"/>
        </w:rPr>
      </w:pPr>
      <w:r>
        <w:rPr>
          <w:rFonts w:ascii="宋体" w:eastAsia="宋体" w:hAnsi="宋体" w:hint="eastAsia"/>
          <w:b/>
          <w:bCs/>
          <w:sz w:val="28"/>
          <w:szCs w:val="28"/>
        </w:rPr>
        <w:lastRenderedPageBreak/>
        <w:t>一、工作简况</w:t>
      </w:r>
    </w:p>
    <w:p w14:paraId="41810181" w14:textId="77777777" w:rsidR="00833B12" w:rsidRDefault="00313E43">
      <w:pPr>
        <w:spacing w:line="360" w:lineRule="auto"/>
        <w:jc w:val="left"/>
        <w:rPr>
          <w:rFonts w:ascii="宋体" w:eastAsia="宋体" w:hAnsi="宋体"/>
          <w:b/>
          <w:bCs/>
          <w:sz w:val="28"/>
          <w:szCs w:val="28"/>
        </w:rPr>
      </w:pPr>
      <w:r>
        <w:rPr>
          <w:rFonts w:ascii="宋体" w:eastAsia="宋体" w:hAnsi="宋体" w:hint="eastAsia"/>
          <w:b/>
          <w:bCs/>
          <w:sz w:val="28"/>
          <w:szCs w:val="28"/>
        </w:rPr>
        <w:t>（一）任务来源</w:t>
      </w:r>
    </w:p>
    <w:p w14:paraId="54AEBE4A" w14:textId="72F640E8" w:rsidR="00833B12" w:rsidRPr="00BE3A6C" w:rsidRDefault="00313E43" w:rsidP="00BE3A6C">
      <w:pPr>
        <w:spacing w:line="360" w:lineRule="auto"/>
        <w:ind w:firstLineChars="200" w:firstLine="480"/>
        <w:jc w:val="left"/>
        <w:rPr>
          <w:rFonts w:ascii="宋体" w:eastAsia="宋体" w:hAnsi="宋体"/>
          <w:sz w:val="24"/>
          <w:szCs w:val="28"/>
        </w:rPr>
      </w:pPr>
      <w:r w:rsidRPr="00BE3A6C">
        <w:rPr>
          <w:rFonts w:ascii="宋体" w:eastAsia="宋体" w:hAnsi="宋体" w:hint="eastAsia"/>
          <w:sz w:val="24"/>
          <w:szCs w:val="28"/>
        </w:rPr>
        <w:t>中国中小企业协会下达的</w:t>
      </w:r>
      <w:r w:rsidRPr="00BE3A6C">
        <w:rPr>
          <w:rFonts w:ascii="宋体" w:eastAsia="宋体" w:hAnsi="宋体"/>
          <w:sz w:val="24"/>
          <w:szCs w:val="28"/>
        </w:rPr>
        <w:t>2024</w:t>
      </w:r>
      <w:r w:rsidRPr="00BE3A6C">
        <w:rPr>
          <w:rFonts w:ascii="宋体" w:eastAsia="宋体" w:hAnsi="宋体"/>
          <w:sz w:val="24"/>
          <w:szCs w:val="28"/>
        </w:rPr>
        <w:t>年团体标准修订编制计划，将《</w:t>
      </w:r>
      <w:r w:rsidRPr="00BE3A6C">
        <w:rPr>
          <w:rFonts w:ascii="宋体" w:eastAsia="宋体" w:hAnsi="宋体" w:hint="eastAsia"/>
          <w:sz w:val="24"/>
          <w:szCs w:val="28"/>
        </w:rPr>
        <w:t>富水软弱地层水工隧洞灌浆技术规范</w:t>
      </w:r>
      <w:r w:rsidRPr="00BE3A6C">
        <w:rPr>
          <w:rFonts w:ascii="宋体" w:eastAsia="宋体" w:hAnsi="宋体"/>
          <w:sz w:val="24"/>
          <w:szCs w:val="28"/>
        </w:rPr>
        <w:t>》列为标准编制项目，并于</w:t>
      </w:r>
      <w:r w:rsidRPr="00BE3A6C">
        <w:rPr>
          <w:rFonts w:ascii="宋体" w:eastAsia="宋体" w:hAnsi="宋体"/>
          <w:sz w:val="24"/>
          <w:szCs w:val="28"/>
        </w:rPr>
        <w:t>2024</w:t>
      </w:r>
      <w:r w:rsidRPr="00BE3A6C">
        <w:rPr>
          <w:rFonts w:ascii="宋体" w:eastAsia="宋体" w:hAnsi="宋体"/>
          <w:sz w:val="24"/>
          <w:szCs w:val="28"/>
        </w:rPr>
        <w:t>年</w:t>
      </w:r>
      <w:r w:rsidRPr="00BE3A6C">
        <w:rPr>
          <w:rFonts w:ascii="宋体" w:eastAsia="宋体" w:hAnsi="宋体" w:hint="eastAsia"/>
          <w:sz w:val="24"/>
          <w:szCs w:val="28"/>
        </w:rPr>
        <w:t>0</w:t>
      </w:r>
      <w:r w:rsidR="004D2574" w:rsidRPr="00BE3A6C">
        <w:rPr>
          <w:rFonts w:ascii="宋体" w:eastAsia="宋体" w:hAnsi="宋体" w:hint="eastAsia"/>
          <w:sz w:val="24"/>
          <w:szCs w:val="28"/>
        </w:rPr>
        <w:t>9</w:t>
      </w:r>
      <w:r w:rsidRPr="00BE3A6C">
        <w:rPr>
          <w:rFonts w:ascii="宋体" w:eastAsia="宋体" w:hAnsi="宋体"/>
          <w:sz w:val="24"/>
          <w:szCs w:val="28"/>
        </w:rPr>
        <w:t>月在全国团体标准信息平台上进行了立项公告。</w:t>
      </w:r>
    </w:p>
    <w:p w14:paraId="230AE1E8" w14:textId="77777777" w:rsidR="00833B12" w:rsidRDefault="00313E43">
      <w:pPr>
        <w:spacing w:line="360" w:lineRule="auto"/>
        <w:jc w:val="left"/>
        <w:rPr>
          <w:rFonts w:ascii="宋体" w:eastAsia="宋体" w:hAnsi="宋体"/>
          <w:b/>
          <w:bCs/>
          <w:sz w:val="28"/>
          <w:szCs w:val="28"/>
        </w:rPr>
      </w:pPr>
      <w:r>
        <w:rPr>
          <w:rFonts w:ascii="宋体" w:eastAsia="宋体" w:hAnsi="宋体" w:hint="eastAsia"/>
          <w:b/>
          <w:bCs/>
          <w:sz w:val="28"/>
          <w:szCs w:val="28"/>
        </w:rPr>
        <w:t>（二）编制</w:t>
      </w:r>
      <w:r>
        <w:rPr>
          <w:rFonts w:ascii="宋体" w:eastAsia="宋体" w:hAnsi="宋体"/>
          <w:b/>
          <w:bCs/>
          <w:sz w:val="28"/>
          <w:szCs w:val="28"/>
        </w:rPr>
        <w:t>背景及目的</w:t>
      </w:r>
      <w:r>
        <w:rPr>
          <w:rFonts w:ascii="宋体" w:eastAsia="宋体" w:hAnsi="宋体"/>
          <w:b/>
          <w:bCs/>
          <w:sz w:val="28"/>
          <w:szCs w:val="28"/>
        </w:rPr>
        <w:t xml:space="preserve"> </w:t>
      </w:r>
    </w:p>
    <w:p w14:paraId="6C3197D0" w14:textId="77777777" w:rsidR="004D2574" w:rsidRPr="00BE3A6C" w:rsidRDefault="004D2574" w:rsidP="004D2574">
      <w:pPr>
        <w:spacing w:line="360" w:lineRule="auto"/>
        <w:ind w:firstLine="480"/>
        <w:rPr>
          <w:rFonts w:ascii="宋体" w:eastAsia="宋体" w:hAnsi="宋体"/>
          <w:sz w:val="24"/>
          <w:szCs w:val="28"/>
        </w:rPr>
      </w:pPr>
      <w:r w:rsidRPr="00BE3A6C">
        <w:rPr>
          <w:rFonts w:ascii="宋体" w:eastAsia="宋体" w:hAnsi="宋体" w:hint="eastAsia"/>
          <w:sz w:val="24"/>
          <w:szCs w:val="28"/>
        </w:rPr>
        <w:t>我国是水利水电工程大国，水利水电工程为我国的经济高速发展做出了很大贡献。为满足水利水电工程内建筑过水需求，通常会设计水工隧洞。水工隧洞是水电水利工程中在山体或地下开挖的，用于输水、发电、灌溉、泄洪、导流、放空、排沙等具有封闭断面的过水通道。</w:t>
      </w:r>
    </w:p>
    <w:p w14:paraId="4599FE86" w14:textId="77777777" w:rsidR="004D2574" w:rsidRPr="00BE3A6C" w:rsidRDefault="004D2574" w:rsidP="004D2574">
      <w:pPr>
        <w:spacing w:line="360" w:lineRule="auto"/>
        <w:ind w:firstLine="480"/>
        <w:rPr>
          <w:rFonts w:ascii="宋体" w:eastAsia="宋体" w:hAnsi="宋体" w:hint="eastAsia"/>
          <w:sz w:val="24"/>
          <w:szCs w:val="28"/>
        </w:rPr>
      </w:pPr>
      <w:r w:rsidRPr="00BE3A6C">
        <w:rPr>
          <w:rFonts w:ascii="宋体" w:eastAsia="宋体" w:hAnsi="宋体" w:hint="eastAsia"/>
          <w:sz w:val="24"/>
          <w:szCs w:val="28"/>
        </w:rPr>
        <w:t>然而地下工程的地质条件有着复杂多变、差异显著的特点，富水软弱地层就是在复杂地质环境下，水工隧洞开挖过程中不可避免的不良地质情况之一。富水软弱地层是指处于地下水位线以下的软塑状黏土层、砂土层、全风化岩土层、充填型断层带、</w:t>
      </w:r>
      <w:proofErr w:type="gramStart"/>
      <w:r w:rsidRPr="00BE3A6C">
        <w:rPr>
          <w:rFonts w:ascii="宋体" w:eastAsia="宋体" w:hAnsi="宋体" w:hint="eastAsia"/>
          <w:sz w:val="24"/>
          <w:szCs w:val="28"/>
        </w:rPr>
        <w:t>碎粉岩地层</w:t>
      </w:r>
      <w:proofErr w:type="gramEnd"/>
      <w:r w:rsidRPr="00BE3A6C">
        <w:rPr>
          <w:rFonts w:ascii="宋体" w:eastAsia="宋体" w:hAnsi="宋体" w:hint="eastAsia"/>
          <w:sz w:val="24"/>
          <w:szCs w:val="28"/>
        </w:rPr>
        <w:t>、碎裂岩地层等，具有遇水软化、强度低、自稳性差等特点，在地应力、渗透压力作用下极易产生较大变形，甚至诱发塌方、突水突泥、软岩大变形等地质灾害。工程实践表明，水工隧洞由于水软弱地层引发的突水突泥、塌方、软岩大变形等重大地质灾害的预防及灾后治理采用灌浆技术是最为及时、有效的科学手段。富水软弱地层水工隧洞灌浆技术主要分为洞内灌浆和地面灌浆，洞内灌浆是指在隧洞内进行钻孔和灌浆作业，其目的主要加固已开挖隧洞洞段周边围岩或开挖面前方围岩与封堵地下水通道；地面灌浆是指在隧洞地表处进行钻孔和灌浆作业，其目的主要是加固隧洞前方地层。《富水软弱地层水工隧洞灌浆技术规范》的编制经广泛调研、现场踏勘，认真总结工程实践经验，旨在规范富水软弱地层水工隧洞灌浆的工程地质勘察、灌浆材料选型、灌浆方案设计、施工组织和质量检测与效果评价，保障富水软弱地层水工隧洞工程安全建设。</w:t>
      </w:r>
    </w:p>
    <w:p w14:paraId="13668591" w14:textId="77777777" w:rsidR="004D2574" w:rsidRPr="00BE3A6C" w:rsidRDefault="004D2574" w:rsidP="00BE3A6C">
      <w:pPr>
        <w:spacing w:line="360" w:lineRule="auto"/>
        <w:ind w:firstLineChars="200" w:firstLine="480"/>
        <w:rPr>
          <w:rFonts w:ascii="宋体" w:eastAsia="宋体" w:hAnsi="宋体"/>
          <w:sz w:val="24"/>
          <w:szCs w:val="28"/>
        </w:rPr>
      </w:pPr>
      <w:r w:rsidRPr="00BE3A6C">
        <w:rPr>
          <w:rFonts w:ascii="宋体" w:eastAsia="宋体" w:hAnsi="宋体" w:hint="eastAsia"/>
          <w:sz w:val="24"/>
          <w:szCs w:val="28"/>
        </w:rPr>
        <w:t>针对富水软弱地层水工隧洞灌浆技术目前还未有相关的国家标准、行业标准。《富水软弱地层水工隧洞灌浆技术规范》团体标准的制定可以：</w:t>
      </w:r>
    </w:p>
    <w:p w14:paraId="5F1EC405" w14:textId="77777777" w:rsidR="004D2574" w:rsidRPr="00BE3A6C" w:rsidRDefault="004D2574" w:rsidP="004D2574">
      <w:pPr>
        <w:spacing w:line="360" w:lineRule="auto"/>
        <w:ind w:firstLine="480"/>
        <w:rPr>
          <w:rFonts w:ascii="宋体" w:eastAsia="宋体" w:hAnsi="宋体"/>
          <w:sz w:val="24"/>
          <w:szCs w:val="28"/>
        </w:rPr>
      </w:pPr>
      <w:r w:rsidRPr="00BE3A6C">
        <w:rPr>
          <w:rFonts w:ascii="宋体" w:eastAsia="宋体" w:hAnsi="宋体"/>
          <w:sz w:val="24"/>
          <w:szCs w:val="28"/>
        </w:rPr>
        <w:t>1）确保工程质量：可以统一施工规范，通过对灌浆材料的选择、浆液配比、灌浆压力、灌浆顺序等关键技术参数的规定，可以统一不同的施工单位采用一致的灌浆方法和参数，避免因技术不统一导致施工质量参差不齐；也可以通过明确</w:t>
      </w:r>
      <w:r w:rsidRPr="00BE3A6C">
        <w:rPr>
          <w:rFonts w:ascii="宋体" w:eastAsia="宋体" w:hAnsi="宋体"/>
          <w:sz w:val="24"/>
          <w:szCs w:val="28"/>
        </w:rPr>
        <w:lastRenderedPageBreak/>
        <w:t>规定灌浆的压力控制范围，规范灌浆工艺，提高灌浆相关。</w:t>
      </w:r>
    </w:p>
    <w:p w14:paraId="3A52E46F" w14:textId="77777777" w:rsidR="004D2574" w:rsidRPr="00BE3A6C" w:rsidRDefault="004D2574" w:rsidP="004D2574">
      <w:pPr>
        <w:spacing w:line="360" w:lineRule="auto"/>
        <w:ind w:firstLine="480"/>
        <w:rPr>
          <w:rFonts w:ascii="宋体" w:eastAsia="宋体" w:hAnsi="宋体"/>
          <w:sz w:val="24"/>
          <w:szCs w:val="28"/>
        </w:rPr>
      </w:pPr>
      <w:r w:rsidRPr="00BE3A6C">
        <w:rPr>
          <w:rFonts w:ascii="宋体" w:eastAsia="宋体" w:hAnsi="宋体"/>
          <w:sz w:val="24"/>
          <w:szCs w:val="28"/>
        </w:rPr>
        <w:t>2）促进技术进步：通过制定团体标准，规范市场行为提高市场准入门槛，促进市场的健康发展。</w:t>
      </w:r>
    </w:p>
    <w:p w14:paraId="31D4401F" w14:textId="19125064" w:rsidR="004D2574" w:rsidRPr="00BE3A6C" w:rsidRDefault="004D2574" w:rsidP="004D2574">
      <w:pPr>
        <w:spacing w:line="360" w:lineRule="auto"/>
        <w:ind w:firstLine="480"/>
        <w:rPr>
          <w:rFonts w:ascii="宋体" w:eastAsia="宋体" w:hAnsi="宋体" w:hint="eastAsia"/>
          <w:sz w:val="24"/>
          <w:szCs w:val="28"/>
        </w:rPr>
      </w:pPr>
      <w:r w:rsidRPr="00BE3A6C">
        <w:rPr>
          <w:rFonts w:ascii="宋体" w:eastAsia="宋体" w:hAnsi="宋体"/>
          <w:sz w:val="24"/>
          <w:szCs w:val="28"/>
        </w:rPr>
        <w:t>3）推动行业高质量发展：技术标准的制定可以为科研机构和企业提供明确的技术方向和研究目标，促进灌浆技术的创新和发展。随着科技的不断进步，新的灌浆材料、设备和工艺不断涌现，制定标准可以及时将这些新技术纳入规范，推动行业的技术进步。</w:t>
      </w:r>
    </w:p>
    <w:p w14:paraId="2E9EBC1F" w14:textId="77777777" w:rsidR="00833B12" w:rsidRDefault="00313E43">
      <w:pPr>
        <w:spacing w:line="360" w:lineRule="auto"/>
        <w:ind w:firstLineChars="200" w:firstLine="562"/>
        <w:jc w:val="left"/>
        <w:rPr>
          <w:rFonts w:ascii="宋体" w:eastAsia="宋体" w:hAnsi="宋体"/>
          <w:sz w:val="28"/>
          <w:szCs w:val="28"/>
        </w:rPr>
      </w:pPr>
      <w:r>
        <w:rPr>
          <w:rFonts w:ascii="宋体" w:eastAsia="宋体" w:hAnsi="宋体" w:hint="eastAsia"/>
          <w:b/>
          <w:bCs/>
          <w:sz w:val="28"/>
          <w:szCs w:val="28"/>
        </w:rPr>
        <w:t>（三）</w:t>
      </w:r>
      <w:r>
        <w:rPr>
          <w:rFonts w:ascii="宋体" w:eastAsia="宋体" w:hAnsi="宋体"/>
          <w:b/>
          <w:bCs/>
          <w:sz w:val="28"/>
          <w:szCs w:val="28"/>
        </w:rPr>
        <w:t>编制过程</w:t>
      </w:r>
      <w:r>
        <w:rPr>
          <w:rFonts w:ascii="宋体" w:eastAsia="宋体" w:hAnsi="宋体"/>
          <w:sz w:val="28"/>
          <w:szCs w:val="28"/>
        </w:rPr>
        <w:t xml:space="preserve"> </w:t>
      </w:r>
    </w:p>
    <w:p w14:paraId="10B03BC5" w14:textId="19FE3BBB" w:rsidR="00833B12" w:rsidRPr="00BE3A6C" w:rsidRDefault="00313E43">
      <w:pPr>
        <w:spacing w:line="360" w:lineRule="auto"/>
        <w:jc w:val="left"/>
        <w:rPr>
          <w:rFonts w:ascii="宋体" w:eastAsia="宋体" w:hAnsi="宋体"/>
          <w:sz w:val="24"/>
          <w:szCs w:val="28"/>
        </w:rPr>
      </w:pPr>
      <w:r w:rsidRPr="00BE3A6C">
        <w:rPr>
          <w:rFonts w:ascii="宋体" w:eastAsia="宋体" w:hAnsi="宋体" w:hint="eastAsia"/>
          <w:sz w:val="24"/>
          <w:szCs w:val="28"/>
        </w:rPr>
        <w:t xml:space="preserve">    2024 </w:t>
      </w:r>
      <w:r w:rsidRPr="00BE3A6C">
        <w:rPr>
          <w:rFonts w:ascii="宋体" w:eastAsia="宋体" w:hAnsi="宋体" w:hint="eastAsia"/>
          <w:sz w:val="24"/>
          <w:szCs w:val="28"/>
        </w:rPr>
        <w:t>年</w:t>
      </w:r>
      <w:r w:rsidRPr="00BE3A6C">
        <w:rPr>
          <w:rFonts w:ascii="宋体" w:eastAsia="宋体" w:hAnsi="宋体" w:hint="eastAsia"/>
          <w:sz w:val="24"/>
          <w:szCs w:val="28"/>
        </w:rPr>
        <w:t>0</w:t>
      </w:r>
      <w:r w:rsidR="00F07D14" w:rsidRPr="00BE3A6C">
        <w:rPr>
          <w:rFonts w:ascii="宋体" w:eastAsia="宋体" w:hAnsi="宋体" w:hint="eastAsia"/>
          <w:sz w:val="24"/>
          <w:szCs w:val="28"/>
        </w:rPr>
        <w:t>9</w:t>
      </w:r>
      <w:r w:rsidRPr="00BE3A6C">
        <w:rPr>
          <w:rFonts w:ascii="宋体" w:eastAsia="宋体" w:hAnsi="宋体" w:hint="eastAsia"/>
          <w:sz w:val="24"/>
          <w:szCs w:val="28"/>
        </w:rPr>
        <w:t>月，完成《</w:t>
      </w:r>
      <w:r w:rsidRPr="00BE3A6C">
        <w:rPr>
          <w:rFonts w:ascii="宋体" w:eastAsia="宋体" w:hAnsi="宋体" w:hint="eastAsia"/>
          <w:sz w:val="24"/>
          <w:szCs w:val="28"/>
        </w:rPr>
        <w:t>富水软弱地层水工隧洞灌浆技术规范</w:t>
      </w:r>
      <w:r w:rsidRPr="00BE3A6C">
        <w:rPr>
          <w:rFonts w:ascii="宋体" w:eastAsia="宋体" w:hAnsi="宋体" w:hint="eastAsia"/>
          <w:sz w:val="24"/>
          <w:szCs w:val="28"/>
        </w:rPr>
        <w:t>》的立项。标准立项计划下达后，根据相关文件的要求，明确小组成员工作任务并制定了详细的工作计划。</w:t>
      </w:r>
    </w:p>
    <w:p w14:paraId="224978B2" w14:textId="439DF560" w:rsidR="00833B12" w:rsidRPr="00BE3A6C" w:rsidRDefault="00313E43" w:rsidP="00BE3A6C">
      <w:pPr>
        <w:spacing w:line="360" w:lineRule="auto"/>
        <w:ind w:firstLineChars="200" w:firstLine="480"/>
        <w:jc w:val="left"/>
        <w:rPr>
          <w:rFonts w:ascii="宋体" w:eastAsia="宋体" w:hAnsi="宋体"/>
          <w:sz w:val="24"/>
          <w:szCs w:val="28"/>
        </w:rPr>
      </w:pPr>
      <w:r w:rsidRPr="00BE3A6C">
        <w:rPr>
          <w:rFonts w:ascii="宋体" w:eastAsia="宋体" w:hAnsi="宋体" w:hint="eastAsia"/>
          <w:sz w:val="24"/>
          <w:szCs w:val="28"/>
        </w:rPr>
        <w:t xml:space="preserve">2024 </w:t>
      </w:r>
      <w:r w:rsidRPr="00BE3A6C">
        <w:rPr>
          <w:rFonts w:ascii="宋体" w:eastAsia="宋体" w:hAnsi="宋体" w:hint="eastAsia"/>
          <w:sz w:val="24"/>
          <w:szCs w:val="28"/>
        </w:rPr>
        <w:t>年</w:t>
      </w:r>
      <w:r w:rsidRPr="00BE3A6C">
        <w:rPr>
          <w:rFonts w:ascii="宋体" w:eastAsia="宋体" w:hAnsi="宋体" w:hint="eastAsia"/>
          <w:sz w:val="24"/>
          <w:szCs w:val="28"/>
        </w:rPr>
        <w:t xml:space="preserve"> 0</w:t>
      </w:r>
      <w:r w:rsidR="00F07D14" w:rsidRPr="00BE3A6C">
        <w:rPr>
          <w:rFonts w:ascii="宋体" w:eastAsia="宋体" w:hAnsi="宋体" w:hint="eastAsia"/>
          <w:sz w:val="24"/>
          <w:szCs w:val="28"/>
        </w:rPr>
        <w:t>9</w:t>
      </w:r>
      <w:r w:rsidRPr="00BE3A6C">
        <w:rPr>
          <w:rFonts w:ascii="宋体" w:eastAsia="宋体" w:hAnsi="宋体" w:hint="eastAsia"/>
          <w:sz w:val="24"/>
          <w:szCs w:val="28"/>
        </w:rPr>
        <w:t>月</w:t>
      </w:r>
      <w:r w:rsidRPr="00BE3A6C">
        <w:rPr>
          <w:rFonts w:ascii="宋体" w:eastAsia="宋体" w:hAnsi="宋体" w:hint="eastAsia"/>
          <w:sz w:val="24"/>
          <w:szCs w:val="28"/>
        </w:rPr>
        <w:t>-</w:t>
      </w:r>
      <w:r w:rsidR="00F07D14" w:rsidRPr="00BE3A6C">
        <w:rPr>
          <w:rFonts w:ascii="宋体" w:eastAsia="宋体" w:hAnsi="宋体" w:hint="eastAsia"/>
          <w:sz w:val="24"/>
          <w:szCs w:val="28"/>
        </w:rPr>
        <w:t>10</w:t>
      </w:r>
      <w:r w:rsidRPr="00BE3A6C">
        <w:rPr>
          <w:rFonts w:ascii="宋体" w:eastAsia="宋体" w:hAnsi="宋体" w:hint="eastAsia"/>
          <w:sz w:val="24"/>
          <w:szCs w:val="28"/>
        </w:rPr>
        <w:t>月，标准编制组对国内外的相关行</w:t>
      </w:r>
      <w:r w:rsidRPr="00BE3A6C">
        <w:rPr>
          <w:rFonts w:ascii="宋体" w:eastAsia="宋体" w:hAnsi="宋体" w:hint="eastAsia"/>
          <w:sz w:val="24"/>
          <w:szCs w:val="28"/>
        </w:rPr>
        <w:t>业、标准、科研成果、专著等开展广泛、深入的调研，在此基础上完成《</w:t>
      </w:r>
      <w:r w:rsidRPr="00BE3A6C">
        <w:rPr>
          <w:rFonts w:ascii="宋体" w:eastAsia="宋体" w:hAnsi="宋体" w:hint="eastAsia"/>
          <w:sz w:val="24"/>
          <w:szCs w:val="28"/>
        </w:rPr>
        <w:t>富水软弱地层水工隧洞灌浆技术规范</w:t>
      </w:r>
      <w:r w:rsidRPr="00BE3A6C">
        <w:rPr>
          <w:rFonts w:ascii="宋体" w:eastAsia="宋体" w:hAnsi="宋体" w:hint="eastAsia"/>
          <w:sz w:val="24"/>
          <w:szCs w:val="28"/>
        </w:rPr>
        <w:t>》的草案。随后标准制定小组与相关专家经多次研究、讨论对草案进行数次修改，于</w:t>
      </w:r>
      <w:r w:rsidRPr="00BE3A6C">
        <w:rPr>
          <w:rFonts w:ascii="宋体" w:eastAsia="宋体" w:hAnsi="宋体" w:hint="eastAsia"/>
          <w:sz w:val="24"/>
          <w:szCs w:val="28"/>
        </w:rPr>
        <w:t>2024</w:t>
      </w:r>
      <w:r w:rsidRPr="00BE3A6C">
        <w:rPr>
          <w:rFonts w:ascii="宋体" w:eastAsia="宋体" w:hAnsi="宋体" w:hint="eastAsia"/>
          <w:sz w:val="24"/>
          <w:szCs w:val="28"/>
        </w:rPr>
        <w:t>年</w:t>
      </w:r>
      <w:r w:rsidR="00F07D14" w:rsidRPr="00BE3A6C">
        <w:rPr>
          <w:rFonts w:ascii="宋体" w:eastAsia="宋体" w:hAnsi="宋体" w:hint="eastAsia"/>
          <w:sz w:val="24"/>
          <w:szCs w:val="28"/>
        </w:rPr>
        <w:t>10</w:t>
      </w:r>
      <w:r w:rsidRPr="00BE3A6C">
        <w:rPr>
          <w:rFonts w:ascii="宋体" w:eastAsia="宋体" w:hAnsi="宋体" w:hint="eastAsia"/>
          <w:sz w:val="24"/>
          <w:szCs w:val="28"/>
        </w:rPr>
        <w:t>月</w:t>
      </w:r>
      <w:r w:rsidRPr="00BE3A6C">
        <w:rPr>
          <w:rFonts w:ascii="宋体" w:eastAsia="宋体" w:hAnsi="宋体" w:hint="eastAsia"/>
          <w:sz w:val="24"/>
          <w:szCs w:val="28"/>
        </w:rPr>
        <w:t>提交《</w:t>
      </w:r>
      <w:r w:rsidRPr="00BE3A6C">
        <w:rPr>
          <w:rFonts w:ascii="宋体" w:eastAsia="宋体" w:hAnsi="宋体" w:hint="eastAsia"/>
          <w:sz w:val="24"/>
          <w:szCs w:val="28"/>
        </w:rPr>
        <w:t>富水软弱地层水工隧洞灌浆技术规范</w:t>
      </w:r>
      <w:r w:rsidRPr="00BE3A6C">
        <w:rPr>
          <w:rFonts w:ascii="宋体" w:eastAsia="宋体" w:hAnsi="宋体" w:hint="eastAsia"/>
          <w:sz w:val="24"/>
          <w:szCs w:val="28"/>
        </w:rPr>
        <w:t>》标准征求意见稿及征求意见稿编制说明，拟定于</w:t>
      </w:r>
      <w:r w:rsidRPr="00BE3A6C">
        <w:rPr>
          <w:rFonts w:ascii="宋体" w:eastAsia="宋体" w:hAnsi="宋体" w:hint="eastAsia"/>
          <w:sz w:val="24"/>
          <w:szCs w:val="28"/>
        </w:rPr>
        <w:t>2024</w:t>
      </w:r>
      <w:r w:rsidRPr="00BE3A6C">
        <w:rPr>
          <w:rFonts w:ascii="宋体" w:eastAsia="宋体" w:hAnsi="宋体" w:hint="eastAsia"/>
          <w:sz w:val="24"/>
          <w:szCs w:val="28"/>
        </w:rPr>
        <w:t>年</w:t>
      </w:r>
      <w:r w:rsidR="00F07D14" w:rsidRPr="00BE3A6C">
        <w:rPr>
          <w:rFonts w:ascii="宋体" w:eastAsia="宋体" w:hAnsi="宋体" w:hint="eastAsia"/>
          <w:sz w:val="24"/>
          <w:szCs w:val="28"/>
        </w:rPr>
        <w:t>10</w:t>
      </w:r>
      <w:r w:rsidRPr="00BE3A6C">
        <w:rPr>
          <w:rFonts w:ascii="宋体" w:eastAsia="宋体" w:hAnsi="宋体" w:hint="eastAsia"/>
          <w:sz w:val="24"/>
          <w:szCs w:val="28"/>
        </w:rPr>
        <w:t>月下旬在网上公示征求意见稿，广泛征求各方意见和建议。</w:t>
      </w:r>
    </w:p>
    <w:p w14:paraId="7DE957BE" w14:textId="77777777" w:rsidR="00833B12" w:rsidRPr="00BE3A6C" w:rsidRDefault="00313E43" w:rsidP="00BE3A6C">
      <w:pPr>
        <w:spacing w:line="360" w:lineRule="auto"/>
        <w:ind w:firstLineChars="200" w:firstLine="480"/>
        <w:jc w:val="left"/>
        <w:rPr>
          <w:rFonts w:ascii="宋体" w:eastAsia="宋体" w:hAnsi="宋体"/>
          <w:sz w:val="24"/>
          <w:szCs w:val="28"/>
        </w:rPr>
      </w:pPr>
      <w:r w:rsidRPr="00BE3A6C">
        <w:rPr>
          <w:rFonts w:ascii="宋体" w:eastAsia="宋体" w:hAnsi="宋体" w:hint="eastAsia"/>
          <w:sz w:val="24"/>
          <w:szCs w:val="28"/>
        </w:rPr>
        <w:t>制定小组将根据各方意见和建议对标准进行修改后形成送审稿。</w:t>
      </w:r>
    </w:p>
    <w:p w14:paraId="16E3CCED" w14:textId="77777777" w:rsidR="00833B12" w:rsidRDefault="00833B12">
      <w:pPr>
        <w:spacing w:line="360" w:lineRule="auto"/>
        <w:ind w:firstLineChars="200" w:firstLine="560"/>
        <w:jc w:val="left"/>
        <w:rPr>
          <w:rFonts w:ascii="宋体" w:eastAsia="宋体" w:hAnsi="宋体"/>
          <w:sz w:val="28"/>
          <w:szCs w:val="28"/>
        </w:rPr>
      </w:pPr>
    </w:p>
    <w:p w14:paraId="4878F681" w14:textId="77777777" w:rsidR="00833B12" w:rsidRDefault="00313E43">
      <w:pPr>
        <w:spacing w:line="360" w:lineRule="auto"/>
        <w:jc w:val="left"/>
        <w:rPr>
          <w:rFonts w:ascii="宋体" w:eastAsia="宋体" w:hAnsi="宋体"/>
          <w:sz w:val="28"/>
          <w:szCs w:val="28"/>
        </w:rPr>
      </w:pPr>
      <w:r>
        <w:rPr>
          <w:rFonts w:ascii="宋体" w:eastAsia="宋体" w:hAnsi="宋体" w:hint="eastAsia"/>
          <w:b/>
          <w:bCs/>
          <w:sz w:val="28"/>
          <w:szCs w:val="28"/>
        </w:rPr>
        <w:t>（四）主要起草单位及起草人所做的工作</w:t>
      </w:r>
      <w:r>
        <w:rPr>
          <w:rFonts w:ascii="宋体" w:eastAsia="宋体" w:hAnsi="宋体"/>
          <w:sz w:val="28"/>
          <w:szCs w:val="28"/>
        </w:rPr>
        <w:t xml:space="preserve">  </w:t>
      </w:r>
    </w:p>
    <w:p w14:paraId="315F8442" w14:textId="235AA30F" w:rsidR="00833B12" w:rsidRPr="00BE3A6C" w:rsidRDefault="00313E43">
      <w:pPr>
        <w:spacing w:line="360" w:lineRule="auto"/>
        <w:ind w:firstLine="560"/>
        <w:jc w:val="left"/>
        <w:rPr>
          <w:rFonts w:ascii="宋体" w:eastAsia="宋体" w:hAnsi="宋体"/>
          <w:sz w:val="24"/>
          <w:szCs w:val="28"/>
        </w:rPr>
      </w:pPr>
      <w:r w:rsidRPr="00BE3A6C">
        <w:rPr>
          <w:rFonts w:ascii="宋体" w:eastAsia="宋体" w:hAnsi="宋体" w:hint="eastAsia"/>
          <w:sz w:val="24"/>
          <w:szCs w:val="28"/>
        </w:rPr>
        <w:t>由</w:t>
      </w:r>
      <w:r w:rsidR="00F07D14" w:rsidRPr="00BE3A6C">
        <w:rPr>
          <w:rFonts w:ascii="宋体" w:eastAsia="宋体" w:hAnsi="宋体" w:hint="eastAsia"/>
          <w:sz w:val="24"/>
          <w:szCs w:val="28"/>
        </w:rPr>
        <w:t>山东大学、云南省滇中引水工程建设管理局、中国水利水电第十四工程局有限公司、昆明理工大学</w:t>
      </w:r>
      <w:r w:rsidRPr="00BE3A6C">
        <w:rPr>
          <w:rFonts w:ascii="宋体" w:eastAsia="宋体" w:hAnsi="宋体" w:hint="eastAsia"/>
          <w:sz w:val="24"/>
          <w:szCs w:val="28"/>
        </w:rPr>
        <w:t>等相关单位的专家成立的标准制定小组，在广泛调研、查阅和研究国际、国内的现行标准，结合行业现行技术痛点和空白，组织、协调和策划了标准征求意见稿的草拟和修改过程。</w:t>
      </w:r>
    </w:p>
    <w:p w14:paraId="2FFB7D28" w14:textId="77777777" w:rsidR="00833B12" w:rsidRDefault="00833B12">
      <w:pPr>
        <w:spacing w:line="360" w:lineRule="auto"/>
        <w:ind w:firstLine="560"/>
        <w:jc w:val="left"/>
        <w:rPr>
          <w:rFonts w:ascii="宋体" w:eastAsia="宋体" w:hAnsi="宋体"/>
          <w:sz w:val="28"/>
          <w:szCs w:val="28"/>
        </w:rPr>
      </w:pPr>
    </w:p>
    <w:p w14:paraId="0EC75CCF" w14:textId="77777777" w:rsidR="00833B12" w:rsidRDefault="00313E43">
      <w:pPr>
        <w:spacing w:line="360" w:lineRule="auto"/>
        <w:jc w:val="left"/>
        <w:rPr>
          <w:rFonts w:ascii="宋体" w:eastAsia="宋体" w:hAnsi="宋体"/>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标准编制原则和主要内容</w:t>
      </w:r>
    </w:p>
    <w:p w14:paraId="69E8BDF9" w14:textId="77777777" w:rsidR="00833B12" w:rsidRDefault="00313E43">
      <w:pPr>
        <w:spacing w:line="360" w:lineRule="auto"/>
        <w:jc w:val="left"/>
        <w:rPr>
          <w:rFonts w:ascii="宋体" w:eastAsia="宋体" w:hAnsi="宋体"/>
          <w:b/>
          <w:bCs/>
          <w:sz w:val="28"/>
          <w:szCs w:val="28"/>
        </w:rPr>
      </w:pPr>
      <w:r>
        <w:rPr>
          <w:rFonts w:ascii="宋体" w:eastAsia="宋体" w:hAnsi="宋体" w:hint="eastAsia"/>
          <w:b/>
          <w:bCs/>
          <w:sz w:val="28"/>
          <w:szCs w:val="28"/>
        </w:rPr>
        <w:t>（一）</w:t>
      </w:r>
      <w:r>
        <w:rPr>
          <w:rFonts w:ascii="宋体" w:eastAsia="宋体" w:hAnsi="宋体"/>
          <w:b/>
          <w:bCs/>
          <w:sz w:val="28"/>
          <w:szCs w:val="28"/>
        </w:rPr>
        <w:t>标准制定原则</w:t>
      </w:r>
    </w:p>
    <w:p w14:paraId="69C512DC" w14:textId="77777777" w:rsidR="00833B12" w:rsidRPr="00BE3A6C" w:rsidRDefault="00313E43" w:rsidP="00BE3A6C">
      <w:pPr>
        <w:spacing w:line="360" w:lineRule="auto"/>
        <w:ind w:firstLineChars="200" w:firstLine="480"/>
        <w:jc w:val="left"/>
        <w:rPr>
          <w:rFonts w:ascii="宋体" w:eastAsia="宋体" w:hAnsi="宋体"/>
          <w:sz w:val="24"/>
          <w:szCs w:val="28"/>
        </w:rPr>
      </w:pPr>
      <w:r w:rsidRPr="00BE3A6C">
        <w:rPr>
          <w:rFonts w:ascii="宋体" w:eastAsia="宋体" w:hAnsi="宋体" w:hint="eastAsia"/>
          <w:sz w:val="24"/>
          <w:szCs w:val="28"/>
        </w:rPr>
        <w:t>本标准依据相关行业标准，标准编制遵循“前瞻性、实用性、</w:t>
      </w:r>
      <w:r w:rsidRPr="00BE3A6C">
        <w:rPr>
          <w:rFonts w:ascii="宋体" w:eastAsia="宋体" w:hAnsi="宋体" w:hint="eastAsia"/>
          <w:sz w:val="24"/>
          <w:szCs w:val="28"/>
        </w:rPr>
        <w:t xml:space="preserve"> </w:t>
      </w:r>
      <w:r w:rsidRPr="00BE3A6C">
        <w:rPr>
          <w:rFonts w:ascii="宋体" w:eastAsia="宋体" w:hAnsi="宋体" w:hint="eastAsia"/>
          <w:sz w:val="24"/>
          <w:szCs w:val="28"/>
        </w:rPr>
        <w:t>统一性、规范性”的原则，注重标准的可操作性，严格按照</w:t>
      </w:r>
      <w:r w:rsidRPr="00BE3A6C">
        <w:rPr>
          <w:rFonts w:ascii="宋体" w:eastAsia="宋体" w:hAnsi="宋体" w:hint="eastAsia"/>
          <w:sz w:val="24"/>
          <w:szCs w:val="28"/>
        </w:rPr>
        <w:t xml:space="preserve"> GB/T 1.1-2020</w:t>
      </w:r>
      <w:r w:rsidRPr="00BE3A6C">
        <w:rPr>
          <w:rFonts w:ascii="宋体" w:eastAsia="宋体" w:hAnsi="宋体" w:hint="eastAsia"/>
          <w:sz w:val="24"/>
          <w:szCs w:val="28"/>
        </w:rPr>
        <w:t>《标准化工作导</w:t>
      </w:r>
      <w:r w:rsidRPr="00BE3A6C">
        <w:rPr>
          <w:rFonts w:ascii="宋体" w:eastAsia="宋体" w:hAnsi="宋体" w:hint="eastAsia"/>
          <w:sz w:val="24"/>
          <w:szCs w:val="28"/>
        </w:rPr>
        <w:lastRenderedPageBreak/>
        <w:t>则第</w:t>
      </w:r>
      <w:r w:rsidRPr="00BE3A6C">
        <w:rPr>
          <w:rFonts w:ascii="宋体" w:eastAsia="宋体" w:hAnsi="宋体" w:hint="eastAsia"/>
          <w:sz w:val="24"/>
          <w:szCs w:val="28"/>
        </w:rPr>
        <w:t>1</w:t>
      </w:r>
      <w:r w:rsidRPr="00BE3A6C">
        <w:rPr>
          <w:rFonts w:ascii="宋体" w:eastAsia="宋体" w:hAnsi="宋体" w:hint="eastAsia"/>
          <w:sz w:val="24"/>
          <w:szCs w:val="28"/>
        </w:rPr>
        <w:t>部分：标准化文件的结构和起草规则》的要求进行编写。</w:t>
      </w:r>
    </w:p>
    <w:p w14:paraId="78EFE214" w14:textId="6824D3E6" w:rsidR="00833B12" w:rsidRPr="00BE3A6C" w:rsidRDefault="00493889" w:rsidP="00BE3A6C">
      <w:pPr>
        <w:spacing w:line="360" w:lineRule="auto"/>
        <w:ind w:firstLineChars="200" w:firstLine="480"/>
        <w:jc w:val="left"/>
        <w:rPr>
          <w:rFonts w:ascii="宋体" w:eastAsia="宋体" w:hAnsi="宋体"/>
          <w:sz w:val="24"/>
          <w:szCs w:val="28"/>
        </w:rPr>
      </w:pPr>
      <w:r w:rsidRPr="00BE3A6C">
        <w:rPr>
          <w:rFonts w:ascii="宋体" w:eastAsia="宋体" w:hAnsi="宋体" w:hint="eastAsia"/>
          <w:sz w:val="24"/>
          <w:szCs w:val="28"/>
        </w:rPr>
        <w:t>本标准与国内强制性标准保持一致的同时，参考了</w:t>
      </w:r>
      <w:r w:rsidRPr="00BE3A6C">
        <w:rPr>
          <w:rFonts w:ascii="宋体" w:eastAsia="宋体" w:hAnsi="宋体"/>
          <w:sz w:val="24"/>
          <w:szCs w:val="28"/>
        </w:rPr>
        <w:t>GB/T 50448《水泥基灌浆材料应用技术规范》、DL/T 5406《水电水利工程化学灌浆技术规范》、T/CHTS 10088—2023《公路隧道帷幕注浆技术规程》、JTG/T 3660-2020《公路隧道施工技术规范》、NB/T 10391-2020《水工隧洞设计规范》等标准。</w:t>
      </w:r>
    </w:p>
    <w:p w14:paraId="149BDF1B" w14:textId="77777777" w:rsidR="00EE004F" w:rsidRDefault="00313E43">
      <w:pPr>
        <w:spacing w:line="360" w:lineRule="auto"/>
        <w:jc w:val="left"/>
        <w:rPr>
          <w:rFonts w:ascii="宋体" w:eastAsia="宋体" w:hAnsi="宋体" w:hint="eastAsia"/>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b/>
          <w:bCs/>
          <w:sz w:val="28"/>
          <w:szCs w:val="28"/>
        </w:rPr>
        <w:t>标准主要技术内容</w:t>
      </w:r>
    </w:p>
    <w:p w14:paraId="7ACAC8F0" w14:textId="68158F76" w:rsidR="00B43E79" w:rsidRPr="00432F52" w:rsidRDefault="00432F52" w:rsidP="00432F52">
      <w:pPr>
        <w:spacing w:line="360" w:lineRule="auto"/>
        <w:ind w:firstLineChars="200" w:firstLine="480"/>
        <w:rPr>
          <w:rFonts w:ascii="宋体" w:eastAsia="宋体" w:hAnsi="宋体" w:hint="eastAsia"/>
          <w:sz w:val="24"/>
          <w:szCs w:val="28"/>
        </w:rPr>
      </w:pPr>
      <w:r>
        <w:rPr>
          <w:rFonts w:ascii="宋体" w:eastAsia="宋体" w:hAnsi="宋体" w:hint="eastAsia"/>
          <w:sz w:val="24"/>
          <w:szCs w:val="28"/>
        </w:rPr>
        <w:t>本标准主</w:t>
      </w:r>
      <w:r w:rsidR="00565A7A" w:rsidRPr="00565A7A">
        <w:rPr>
          <w:rFonts w:ascii="宋体" w:eastAsia="宋体" w:hAnsi="宋体" w:hint="eastAsia"/>
          <w:sz w:val="24"/>
          <w:szCs w:val="28"/>
        </w:rPr>
        <w:t>要规定了富水软弱地层水工隧洞灌浆工程地质勘察、灌浆材料选型、灌浆方案设计、施工组织和质量检测与效果评价等环节的技术要求。</w:t>
      </w:r>
    </w:p>
    <w:p w14:paraId="00D9E4AD" w14:textId="39F9B5F1" w:rsidR="002E2426" w:rsidRPr="002E2426" w:rsidRDefault="002E2426">
      <w:pPr>
        <w:spacing w:line="360" w:lineRule="auto"/>
        <w:jc w:val="left"/>
        <w:rPr>
          <w:rFonts w:ascii="楷体" w:eastAsia="楷体" w:hAnsi="楷体" w:hint="eastAsia"/>
          <w:b/>
          <w:bCs/>
          <w:sz w:val="24"/>
          <w:szCs w:val="28"/>
        </w:rPr>
      </w:pPr>
      <w:bookmarkStart w:id="0" w:name="OLE_LINK7"/>
      <w:bookmarkStart w:id="1" w:name="OLE_LINK8"/>
      <w:r w:rsidRPr="002E2426">
        <w:rPr>
          <w:rFonts w:ascii="楷体" w:eastAsia="楷体" w:hAnsi="楷体" w:hint="eastAsia"/>
          <w:b/>
          <w:bCs/>
          <w:sz w:val="24"/>
          <w:szCs w:val="28"/>
        </w:rPr>
        <w:t>条文说明：</w:t>
      </w:r>
    </w:p>
    <w:bookmarkEnd w:id="0"/>
    <w:bookmarkEnd w:id="1"/>
    <w:p w14:paraId="11E1BD23" w14:textId="3FF3AA65" w:rsidR="00684175" w:rsidRDefault="00684175" w:rsidP="00425A19">
      <w:pPr>
        <w:spacing w:line="360" w:lineRule="auto"/>
        <w:ind w:firstLineChars="200" w:firstLine="480"/>
        <w:jc w:val="left"/>
        <w:rPr>
          <w:rFonts w:ascii="楷体" w:eastAsia="楷体" w:hAnsi="楷体" w:hint="eastAsia"/>
          <w:sz w:val="24"/>
          <w:szCs w:val="28"/>
        </w:rPr>
      </w:pPr>
      <w:r w:rsidRPr="002E2426">
        <w:rPr>
          <w:rFonts w:ascii="楷体" w:eastAsia="楷体" w:hAnsi="楷体" w:hint="eastAsia"/>
          <w:sz w:val="24"/>
          <w:szCs w:val="28"/>
        </w:rPr>
        <w:t xml:space="preserve">本标准规定的富水软弱地层水工隧洞灌浆技术主要用于水工隧洞突水突泥、塌方、软岩大变形等重大地质灾害的预防及灾后治理，富水软弱地层水工隧洞灌浆技术主要分为洞内灌浆和地面灌浆，洞内灌浆是指在隧洞内进行钻孔和灌浆作业，其目的主要加固已开挖隧洞洞段周边围岩或开挖面前方围岩与封堵地下水通道；地面灌浆是指在隧洞地表处进行钻孔和灌浆作业，其目的主要是加固隧洞前方地层。 </w:t>
      </w:r>
    </w:p>
    <w:p w14:paraId="01DCC2E1" w14:textId="77777777" w:rsidR="00425A19" w:rsidRPr="00425A19" w:rsidRDefault="00425A19" w:rsidP="00425A19">
      <w:pPr>
        <w:spacing w:line="360" w:lineRule="auto"/>
        <w:ind w:firstLineChars="200" w:firstLine="480"/>
        <w:jc w:val="left"/>
        <w:rPr>
          <w:rFonts w:ascii="楷体" w:eastAsia="楷体" w:hAnsi="楷体" w:hint="eastAsia"/>
          <w:sz w:val="24"/>
          <w:szCs w:val="28"/>
        </w:rPr>
      </w:pPr>
    </w:p>
    <w:p w14:paraId="19FC0608" w14:textId="64C2F61F" w:rsidR="00EE004F" w:rsidRPr="001509EA" w:rsidRDefault="00DA2B45">
      <w:pPr>
        <w:spacing w:line="360" w:lineRule="auto"/>
        <w:jc w:val="left"/>
        <w:rPr>
          <w:rFonts w:ascii="黑体" w:eastAsia="黑体" w:hAnsi="黑体" w:hint="eastAsia"/>
          <w:bCs/>
          <w:sz w:val="24"/>
          <w:szCs w:val="28"/>
        </w:rPr>
      </w:pPr>
      <w:r w:rsidRPr="001509EA">
        <w:rPr>
          <w:rFonts w:ascii="黑体" w:eastAsia="黑体" w:hAnsi="黑体" w:hint="eastAsia"/>
          <w:bCs/>
          <w:sz w:val="24"/>
          <w:szCs w:val="28"/>
        </w:rPr>
        <w:t>4</w:t>
      </w:r>
      <w:r w:rsidR="00EE004F" w:rsidRPr="001509EA">
        <w:rPr>
          <w:rFonts w:ascii="黑体" w:eastAsia="黑体" w:hAnsi="黑体" w:hint="eastAsia"/>
          <w:bCs/>
          <w:sz w:val="24"/>
          <w:szCs w:val="28"/>
        </w:rPr>
        <w:t>、基本规定</w:t>
      </w:r>
    </w:p>
    <w:p w14:paraId="232A5379" w14:textId="3CAAD22C" w:rsidR="00E72673" w:rsidRDefault="00EE004F" w:rsidP="00EE004F">
      <w:pPr>
        <w:spacing w:line="360" w:lineRule="auto"/>
        <w:jc w:val="left"/>
        <w:rPr>
          <w:rFonts w:ascii="宋体" w:eastAsia="宋体" w:hAnsi="宋体" w:hint="eastAsia"/>
          <w:sz w:val="24"/>
          <w:szCs w:val="28"/>
        </w:rPr>
      </w:pPr>
      <w:r w:rsidRPr="001509EA">
        <w:rPr>
          <w:rFonts w:ascii="黑体" w:eastAsia="黑体" w:hAnsi="黑体" w:hint="eastAsia"/>
          <w:sz w:val="24"/>
          <w:szCs w:val="28"/>
        </w:rPr>
        <w:t>4.2</w:t>
      </w:r>
      <w:r w:rsidRPr="001509EA">
        <w:rPr>
          <w:rFonts w:ascii="宋体" w:eastAsia="宋体" w:hAnsi="宋体" w:hint="eastAsia"/>
          <w:sz w:val="24"/>
          <w:szCs w:val="28"/>
        </w:rPr>
        <w:t xml:space="preserve">  </w:t>
      </w:r>
      <w:r w:rsidR="00E72673" w:rsidRPr="00E72673">
        <w:rPr>
          <w:rFonts w:ascii="宋体" w:eastAsia="宋体" w:hAnsi="宋体"/>
          <w:sz w:val="24"/>
          <w:szCs w:val="28"/>
        </w:rPr>
        <w:t>富水软弱地层隧洞灌浆应贯彻动态设计与信息化施工的理念，根据水工隧洞实际工程地质与水文地质条件、洞内灌浆和地面灌浆实施效果及时调整灌浆施工方案。</w:t>
      </w:r>
    </w:p>
    <w:p w14:paraId="004DABDE" w14:textId="6F686B26" w:rsidR="00E72673" w:rsidRPr="00E72673" w:rsidRDefault="00E72673" w:rsidP="00EE004F">
      <w:pPr>
        <w:spacing w:line="360" w:lineRule="auto"/>
        <w:jc w:val="left"/>
        <w:rPr>
          <w:rFonts w:ascii="楷体" w:eastAsia="楷体" w:hAnsi="楷体" w:hint="eastAsia"/>
          <w:b/>
          <w:bCs/>
          <w:sz w:val="24"/>
          <w:szCs w:val="28"/>
        </w:rPr>
      </w:pPr>
      <w:bookmarkStart w:id="2" w:name="OLE_LINK9"/>
      <w:bookmarkStart w:id="3" w:name="OLE_LINK10"/>
      <w:r w:rsidRPr="002E2426">
        <w:rPr>
          <w:rFonts w:ascii="楷体" w:eastAsia="楷体" w:hAnsi="楷体" w:hint="eastAsia"/>
          <w:b/>
          <w:bCs/>
          <w:sz w:val="24"/>
          <w:szCs w:val="28"/>
        </w:rPr>
        <w:t>条文说明：</w:t>
      </w:r>
    </w:p>
    <w:bookmarkEnd w:id="2"/>
    <w:bookmarkEnd w:id="3"/>
    <w:p w14:paraId="4BD803FA" w14:textId="29D11922" w:rsidR="00833B12" w:rsidRPr="00E72673" w:rsidRDefault="00EE004F" w:rsidP="00E72673">
      <w:pPr>
        <w:spacing w:line="360" w:lineRule="auto"/>
        <w:ind w:firstLineChars="200" w:firstLine="480"/>
        <w:jc w:val="left"/>
        <w:rPr>
          <w:rFonts w:ascii="楷体" w:eastAsia="楷体" w:hAnsi="楷体" w:hint="eastAsia"/>
          <w:sz w:val="24"/>
          <w:szCs w:val="28"/>
        </w:rPr>
      </w:pPr>
      <w:r w:rsidRPr="00E72673">
        <w:rPr>
          <w:rFonts w:ascii="楷体" w:eastAsia="楷体" w:hAnsi="楷体" w:hint="eastAsia"/>
          <w:sz w:val="24"/>
          <w:szCs w:val="28"/>
        </w:rPr>
        <w:t>通常富水软弱地层水工隧洞沿线的地质条件具有极端复杂、差异显著的特点，工程地质勘察阶段往往难以全部查明沿线地质条件，而突水突泥、塌方、软岩大变形等高风险段落的地质条件更为复杂，地质灾害一旦发生，还将导致局部地质条件发生突变，因此水工隧洞灌浆</w:t>
      </w:r>
      <w:proofErr w:type="gramStart"/>
      <w:r w:rsidRPr="00E72673">
        <w:rPr>
          <w:rFonts w:ascii="楷体" w:eastAsia="楷体" w:hAnsi="楷体" w:hint="eastAsia"/>
          <w:sz w:val="24"/>
          <w:szCs w:val="28"/>
        </w:rPr>
        <w:t>需贯彻</w:t>
      </w:r>
      <w:proofErr w:type="gramEnd"/>
      <w:r w:rsidRPr="00E72673">
        <w:rPr>
          <w:rFonts w:ascii="楷体" w:eastAsia="楷体" w:hAnsi="楷体" w:hint="eastAsia"/>
          <w:sz w:val="24"/>
          <w:szCs w:val="28"/>
        </w:rPr>
        <w:t>动态设计与信息化施工的理念，系统收集分析隧洞灌浆施工过程中揭露或探测的工程地质与水文地质条件，并结合现场灌浆实施情况，对隧洞灌浆方案进行动态优化，从而保证水工隧洞灌浆的整体实施效果。</w:t>
      </w:r>
    </w:p>
    <w:p w14:paraId="24972F65" w14:textId="77777777" w:rsidR="002A3D68" w:rsidRDefault="00EE004F" w:rsidP="00EE004F">
      <w:pPr>
        <w:spacing w:line="360" w:lineRule="auto"/>
        <w:jc w:val="left"/>
        <w:rPr>
          <w:rFonts w:ascii="宋体" w:eastAsia="宋体" w:hAnsi="宋体" w:hint="eastAsia"/>
          <w:sz w:val="24"/>
          <w:szCs w:val="28"/>
        </w:rPr>
      </w:pPr>
      <w:r w:rsidRPr="001509EA">
        <w:rPr>
          <w:rFonts w:ascii="黑体" w:eastAsia="黑体" w:hAnsi="黑体" w:hint="eastAsia"/>
          <w:sz w:val="24"/>
          <w:szCs w:val="28"/>
        </w:rPr>
        <w:t>4.3</w:t>
      </w:r>
      <w:r w:rsidR="00E72673">
        <w:rPr>
          <w:rFonts w:ascii="黑体" w:eastAsia="黑体" w:hAnsi="黑体" w:hint="eastAsia"/>
          <w:sz w:val="24"/>
          <w:szCs w:val="28"/>
        </w:rPr>
        <w:t xml:space="preserve">  </w:t>
      </w:r>
      <w:r w:rsidR="00E72673" w:rsidRPr="00E72673">
        <w:rPr>
          <w:rFonts w:ascii="宋体" w:eastAsia="宋体" w:hAnsi="宋体"/>
          <w:sz w:val="24"/>
          <w:szCs w:val="28"/>
        </w:rPr>
        <w:t>隧洞灌浆应根据施工中实际揭露或探测的地质情况，进行相应的补充勘察。</w:t>
      </w:r>
    </w:p>
    <w:p w14:paraId="3594163D" w14:textId="2A488060" w:rsidR="00E72673" w:rsidRPr="002A3D68" w:rsidRDefault="002A3D68" w:rsidP="008A14B4">
      <w:pPr>
        <w:spacing w:line="360" w:lineRule="auto"/>
        <w:ind w:firstLineChars="200" w:firstLine="482"/>
        <w:jc w:val="left"/>
        <w:rPr>
          <w:rFonts w:ascii="楷体" w:eastAsia="楷体" w:hAnsi="楷体" w:hint="eastAsia"/>
          <w:b/>
          <w:bCs/>
          <w:sz w:val="24"/>
          <w:szCs w:val="28"/>
        </w:rPr>
      </w:pPr>
      <w:r w:rsidRPr="002E2426">
        <w:rPr>
          <w:rFonts w:ascii="楷体" w:eastAsia="楷体" w:hAnsi="楷体" w:hint="eastAsia"/>
          <w:b/>
          <w:bCs/>
          <w:sz w:val="24"/>
          <w:szCs w:val="28"/>
        </w:rPr>
        <w:t>条文说明：</w:t>
      </w:r>
      <w:r w:rsidR="00EE004F" w:rsidRPr="00E72673">
        <w:rPr>
          <w:rFonts w:ascii="宋体" w:eastAsia="宋体" w:hAnsi="宋体" w:hint="eastAsia"/>
          <w:sz w:val="24"/>
          <w:szCs w:val="28"/>
        </w:rPr>
        <w:t xml:space="preserve"> </w:t>
      </w:r>
    </w:p>
    <w:p w14:paraId="024A328E" w14:textId="0D25EDB1" w:rsidR="00EE004F" w:rsidRPr="002A3D68" w:rsidRDefault="00EE004F" w:rsidP="002A3D68">
      <w:pPr>
        <w:spacing w:line="360" w:lineRule="auto"/>
        <w:ind w:firstLineChars="200" w:firstLine="480"/>
        <w:jc w:val="left"/>
        <w:rPr>
          <w:rFonts w:ascii="楷体" w:eastAsia="楷体" w:hAnsi="楷体" w:hint="eastAsia"/>
          <w:sz w:val="24"/>
          <w:szCs w:val="28"/>
        </w:rPr>
      </w:pPr>
      <w:r w:rsidRPr="002A3D68">
        <w:rPr>
          <w:rFonts w:ascii="楷体" w:eastAsia="楷体" w:hAnsi="楷体" w:hint="eastAsia"/>
          <w:sz w:val="24"/>
          <w:szCs w:val="28"/>
        </w:rPr>
        <w:lastRenderedPageBreak/>
        <w:t>由于地质条件的复杂性和勘察手段的局限性，隧洞施工中揭露的地质条件可能与勘察资料存在偏差，此外，工程地质灾害的发生也将导致局部地质条件出现变化，因此，在隧洞灌浆实施前，需根据实际揭露或探测的地质情况，对隧洞灌浆及影响区域的工程地质与水文地质条件进行补充分析。当既有资料无法满足需求时，需要开展必要的补充勘察工作。</w:t>
      </w:r>
    </w:p>
    <w:p w14:paraId="3CA9789B" w14:textId="58399DF4" w:rsidR="009E136A" w:rsidRDefault="00684175" w:rsidP="00EE004F">
      <w:pPr>
        <w:spacing w:line="360" w:lineRule="auto"/>
        <w:jc w:val="left"/>
        <w:rPr>
          <w:rFonts w:ascii="宋体" w:eastAsia="宋体" w:hAnsi="宋体" w:hint="eastAsia"/>
          <w:sz w:val="24"/>
          <w:szCs w:val="28"/>
        </w:rPr>
      </w:pPr>
      <w:r w:rsidRPr="001509EA">
        <w:rPr>
          <w:rFonts w:ascii="黑体" w:eastAsia="黑体" w:hAnsi="黑体" w:hint="eastAsia"/>
          <w:sz w:val="24"/>
          <w:szCs w:val="28"/>
        </w:rPr>
        <w:t xml:space="preserve">4.4 </w:t>
      </w:r>
      <w:r>
        <w:rPr>
          <w:rFonts w:ascii="黑体" w:eastAsia="黑体" w:hAnsi="黑体" w:hint="eastAsia"/>
          <w:sz w:val="28"/>
          <w:szCs w:val="28"/>
        </w:rPr>
        <w:t xml:space="preserve"> </w:t>
      </w:r>
      <w:r w:rsidR="009E136A" w:rsidRPr="009E136A">
        <w:rPr>
          <w:rFonts w:ascii="宋体" w:eastAsia="宋体" w:hAnsi="宋体"/>
          <w:sz w:val="24"/>
          <w:szCs w:val="28"/>
        </w:rPr>
        <w:t>隧洞灌浆施工前应编制专项施工方案。</w:t>
      </w:r>
    </w:p>
    <w:p w14:paraId="7FE247B4" w14:textId="1871E29A" w:rsidR="009E136A" w:rsidRPr="009E136A" w:rsidRDefault="009E136A" w:rsidP="008A14B4">
      <w:pPr>
        <w:spacing w:line="360" w:lineRule="auto"/>
        <w:ind w:firstLineChars="200" w:firstLine="482"/>
        <w:jc w:val="left"/>
        <w:rPr>
          <w:rFonts w:ascii="楷体" w:eastAsia="楷体" w:hAnsi="楷体" w:hint="eastAsia"/>
          <w:b/>
          <w:sz w:val="24"/>
          <w:szCs w:val="28"/>
        </w:rPr>
      </w:pPr>
      <w:r w:rsidRPr="009E136A">
        <w:rPr>
          <w:rFonts w:ascii="楷体" w:eastAsia="楷体" w:hAnsi="楷体" w:hint="eastAsia"/>
          <w:b/>
          <w:sz w:val="24"/>
          <w:szCs w:val="28"/>
        </w:rPr>
        <w:t>条文说明：</w:t>
      </w:r>
    </w:p>
    <w:p w14:paraId="6A800FBF" w14:textId="4C849478" w:rsidR="00684175" w:rsidRPr="009E136A" w:rsidRDefault="00684175" w:rsidP="009E136A">
      <w:pPr>
        <w:spacing w:line="360" w:lineRule="auto"/>
        <w:ind w:firstLineChars="200" w:firstLine="480"/>
        <w:jc w:val="left"/>
        <w:rPr>
          <w:rFonts w:ascii="楷体" w:eastAsia="楷体" w:hAnsi="楷体" w:hint="eastAsia"/>
          <w:sz w:val="28"/>
          <w:szCs w:val="28"/>
        </w:rPr>
      </w:pPr>
      <w:r w:rsidRPr="009E136A">
        <w:rPr>
          <w:rFonts w:ascii="楷体" w:eastAsia="楷体" w:hAnsi="楷体" w:hint="eastAsia"/>
          <w:sz w:val="24"/>
          <w:szCs w:val="28"/>
        </w:rPr>
        <w:t>隧洞灌浆专项施工方案应根据灌浆目的、设计方案、灌浆区域地质条件、施工环境条件等因素，充分考虑灌浆对周边环境的影响，并结合地区类似工程经验综合确定。</w:t>
      </w:r>
    </w:p>
    <w:p w14:paraId="3093A787" w14:textId="40761D20" w:rsidR="009E136A" w:rsidRDefault="00E57982" w:rsidP="00EE004F">
      <w:pPr>
        <w:spacing w:line="360" w:lineRule="auto"/>
        <w:jc w:val="left"/>
        <w:rPr>
          <w:rFonts w:ascii="宋体" w:eastAsia="宋体" w:hAnsi="宋体" w:hint="eastAsia"/>
          <w:sz w:val="24"/>
          <w:szCs w:val="28"/>
        </w:rPr>
      </w:pPr>
      <w:r w:rsidRPr="001509EA">
        <w:rPr>
          <w:rFonts w:ascii="黑体" w:eastAsia="黑体" w:hAnsi="黑体" w:hint="eastAsia"/>
          <w:sz w:val="24"/>
          <w:szCs w:val="28"/>
        </w:rPr>
        <w:t>4.10</w:t>
      </w:r>
      <w:r w:rsidRPr="001509EA">
        <w:rPr>
          <w:rFonts w:ascii="宋体" w:eastAsia="宋体" w:hAnsi="宋体" w:hint="eastAsia"/>
          <w:sz w:val="24"/>
          <w:szCs w:val="28"/>
        </w:rPr>
        <w:t xml:space="preserve">  </w:t>
      </w:r>
      <w:r w:rsidR="009E136A" w:rsidRPr="009E136A">
        <w:rPr>
          <w:rFonts w:ascii="宋体" w:eastAsia="宋体" w:hAnsi="宋体"/>
          <w:sz w:val="24"/>
          <w:szCs w:val="28"/>
        </w:rPr>
        <w:t>隧洞灌浆施工过程中，应及时、准确填写施工记录，每循环灌浆施工完成后应进行技术总结。</w:t>
      </w:r>
    </w:p>
    <w:p w14:paraId="76242B76" w14:textId="0A743DC3" w:rsidR="009E136A" w:rsidRPr="009E136A" w:rsidRDefault="009E136A" w:rsidP="008A14B4">
      <w:pPr>
        <w:spacing w:line="360" w:lineRule="auto"/>
        <w:ind w:firstLineChars="200" w:firstLine="482"/>
        <w:jc w:val="left"/>
        <w:rPr>
          <w:rFonts w:ascii="楷体" w:eastAsia="楷体" w:hAnsi="楷体" w:hint="eastAsia"/>
          <w:b/>
          <w:sz w:val="24"/>
          <w:szCs w:val="28"/>
        </w:rPr>
      </w:pPr>
      <w:r w:rsidRPr="009E136A">
        <w:rPr>
          <w:rFonts w:ascii="楷体" w:eastAsia="楷体" w:hAnsi="楷体" w:hint="eastAsia"/>
          <w:b/>
          <w:sz w:val="24"/>
          <w:szCs w:val="28"/>
        </w:rPr>
        <w:t>条文说明：</w:t>
      </w:r>
    </w:p>
    <w:p w14:paraId="26031B25" w14:textId="2B8EAD3A" w:rsidR="00E57982" w:rsidRPr="009E136A" w:rsidRDefault="00E57982" w:rsidP="009E136A">
      <w:pPr>
        <w:spacing w:line="360" w:lineRule="auto"/>
        <w:ind w:firstLineChars="200" w:firstLine="480"/>
        <w:jc w:val="left"/>
        <w:rPr>
          <w:rFonts w:ascii="楷体" w:eastAsia="楷体" w:hAnsi="楷体" w:hint="eastAsia"/>
          <w:sz w:val="24"/>
          <w:szCs w:val="28"/>
        </w:rPr>
      </w:pPr>
      <w:r w:rsidRPr="009E136A">
        <w:rPr>
          <w:rFonts w:ascii="楷体" w:eastAsia="楷体" w:hAnsi="楷体" w:hint="eastAsia"/>
          <w:sz w:val="24"/>
          <w:szCs w:val="28"/>
        </w:rPr>
        <w:t>灌浆实施过程中，应做好钻孔灌浆记录，以便对灌浆实施情况进行系统分析，灌浆施工记录应详细、真实、及时。每循环灌浆结束后，应及时编制阶段性总结报告，灌浆作业全部完成后，应编制隧洞灌浆施工总结报告，主要内容包括工程概况、工程地质与水文地质条件分析、施工方案及调整情况、工程量统计、材料用量统计及分析、施工工期、灌浆效果检验与评价、相关问题与建议等。</w:t>
      </w:r>
    </w:p>
    <w:p w14:paraId="44C1834D" w14:textId="77777777" w:rsidR="00A05E8E" w:rsidRPr="001509EA" w:rsidRDefault="00A05E8E" w:rsidP="00EE004F">
      <w:pPr>
        <w:spacing w:line="360" w:lineRule="auto"/>
        <w:jc w:val="left"/>
        <w:rPr>
          <w:rFonts w:ascii="宋体" w:eastAsia="宋体" w:hAnsi="宋体" w:hint="eastAsia"/>
          <w:sz w:val="24"/>
          <w:szCs w:val="28"/>
        </w:rPr>
      </w:pPr>
    </w:p>
    <w:p w14:paraId="0603AB1D" w14:textId="7C2C77FD" w:rsidR="00BE3A6C" w:rsidRPr="001509EA" w:rsidRDefault="00BE3A6C" w:rsidP="00EE004F">
      <w:pPr>
        <w:spacing w:line="360" w:lineRule="auto"/>
        <w:jc w:val="left"/>
        <w:rPr>
          <w:rFonts w:ascii="黑体" w:eastAsia="黑体" w:hAnsi="黑体" w:hint="eastAsia"/>
          <w:sz w:val="24"/>
          <w:szCs w:val="28"/>
        </w:rPr>
      </w:pPr>
      <w:r w:rsidRPr="001509EA">
        <w:rPr>
          <w:rFonts w:ascii="黑体" w:eastAsia="黑体" w:hAnsi="黑体"/>
          <w:sz w:val="24"/>
          <w:szCs w:val="28"/>
        </w:rPr>
        <w:t>5　工程地质勘察</w:t>
      </w:r>
    </w:p>
    <w:p w14:paraId="09526DAC" w14:textId="0E11C42B" w:rsidR="00DC1CEE" w:rsidRDefault="00A05E8E" w:rsidP="00A05E8E">
      <w:pPr>
        <w:spacing w:line="360" w:lineRule="auto"/>
        <w:jc w:val="left"/>
        <w:rPr>
          <w:rFonts w:ascii="宋体" w:eastAsia="宋体" w:hAnsi="宋体" w:hint="eastAsia"/>
          <w:sz w:val="24"/>
          <w:szCs w:val="28"/>
        </w:rPr>
      </w:pPr>
      <w:r w:rsidRPr="00A05E8E">
        <w:rPr>
          <w:rFonts w:ascii="黑体" w:eastAsia="黑体" w:hAnsi="黑体" w:hint="eastAsia"/>
          <w:sz w:val="24"/>
          <w:szCs w:val="28"/>
        </w:rPr>
        <w:t xml:space="preserve">5.1.2 </w:t>
      </w:r>
      <w:r w:rsidRPr="00A05E8E">
        <w:rPr>
          <w:rFonts w:ascii="宋体" w:eastAsia="宋体" w:hAnsi="宋体" w:hint="eastAsia"/>
          <w:sz w:val="24"/>
          <w:szCs w:val="28"/>
        </w:rPr>
        <w:t xml:space="preserve"> </w:t>
      </w:r>
      <w:r w:rsidR="00DC1CEE" w:rsidRPr="00DC1CEE">
        <w:rPr>
          <w:rFonts w:ascii="宋体" w:eastAsia="宋体" w:hAnsi="宋体"/>
          <w:sz w:val="24"/>
          <w:szCs w:val="28"/>
        </w:rPr>
        <w:t>隧洞灌浆勘察应重点查明断层及影响带、岩溶、富水软弱破碎带、蚀变带、节理裂隙发育带等不良地质情况。</w:t>
      </w:r>
    </w:p>
    <w:p w14:paraId="337CE3D3" w14:textId="12326125" w:rsidR="00DC1CEE" w:rsidRPr="00DC1CEE" w:rsidRDefault="00DC1CEE" w:rsidP="008A14B4">
      <w:pPr>
        <w:spacing w:line="360" w:lineRule="auto"/>
        <w:ind w:firstLineChars="200" w:firstLine="482"/>
        <w:jc w:val="left"/>
        <w:rPr>
          <w:rFonts w:ascii="楷体" w:eastAsia="楷体" w:hAnsi="楷体" w:hint="eastAsia"/>
          <w:b/>
          <w:sz w:val="24"/>
          <w:szCs w:val="28"/>
        </w:rPr>
      </w:pPr>
      <w:r w:rsidRPr="00DC1CEE">
        <w:rPr>
          <w:rFonts w:ascii="楷体" w:eastAsia="楷体" w:hAnsi="楷体" w:hint="eastAsia"/>
          <w:b/>
          <w:sz w:val="24"/>
          <w:szCs w:val="28"/>
        </w:rPr>
        <w:t>条文说明：</w:t>
      </w:r>
    </w:p>
    <w:p w14:paraId="197A1C76" w14:textId="3A4618BB" w:rsidR="00A05E8E" w:rsidRPr="00DC1CEE" w:rsidRDefault="00A05E8E" w:rsidP="00DC1CEE">
      <w:pPr>
        <w:spacing w:line="360" w:lineRule="auto"/>
        <w:ind w:firstLineChars="200" w:firstLine="480"/>
        <w:jc w:val="left"/>
        <w:rPr>
          <w:rFonts w:ascii="楷体" w:eastAsia="楷体" w:hAnsi="楷体"/>
          <w:sz w:val="24"/>
          <w:szCs w:val="28"/>
        </w:rPr>
      </w:pPr>
      <w:r w:rsidRPr="00DC1CEE">
        <w:rPr>
          <w:rFonts w:ascii="楷体" w:eastAsia="楷体" w:hAnsi="楷体" w:hint="eastAsia"/>
          <w:sz w:val="24"/>
          <w:szCs w:val="28"/>
        </w:rPr>
        <w:t>隧洞突水突泥灾害主要发生在断层、岩溶及富水软弱破碎带等不良地质段落，其诱发突水突泥、塌方或软岩大变形灾害数量占比达</w:t>
      </w:r>
      <w:r w:rsidRPr="00DC1CEE">
        <w:rPr>
          <w:rFonts w:ascii="楷体" w:eastAsia="楷体" w:hAnsi="楷体"/>
          <w:sz w:val="24"/>
          <w:szCs w:val="28"/>
        </w:rPr>
        <w:t>80%以上，因此，在重大地质灾害预防或灾后治理过程中，查明这些不良地质条件是科学制定地下工程地质灾害防控方案的重要基础。</w:t>
      </w:r>
    </w:p>
    <w:p w14:paraId="51042D47" w14:textId="7CA294A2" w:rsidR="00BE3A6C" w:rsidRPr="00DC1CEE" w:rsidRDefault="00A05E8E" w:rsidP="00A05E8E">
      <w:pPr>
        <w:spacing w:line="360" w:lineRule="auto"/>
        <w:ind w:firstLineChars="200" w:firstLine="480"/>
        <w:jc w:val="left"/>
        <w:rPr>
          <w:rFonts w:ascii="楷体" w:eastAsia="楷体" w:hAnsi="楷体" w:hint="eastAsia"/>
          <w:sz w:val="24"/>
          <w:szCs w:val="28"/>
        </w:rPr>
      </w:pPr>
      <w:r w:rsidRPr="00DC1CEE">
        <w:rPr>
          <w:rFonts w:ascii="楷体" w:eastAsia="楷体" w:hAnsi="楷体" w:hint="eastAsia"/>
          <w:sz w:val="24"/>
          <w:szCs w:val="28"/>
        </w:rPr>
        <w:t>水工隧洞发生地质灾害后进行补充勘察时，应采用钻探和物探相结合的方法，重点查明灾害源位置、规模及地下水补给来源，并基于实测方法查明地下水压力、流量等信息；对比既有勘察资料，查明围岩结构是否发生变化；现场采取岩土试</w:t>
      </w:r>
      <w:r w:rsidRPr="00DC1CEE">
        <w:rPr>
          <w:rFonts w:ascii="楷体" w:eastAsia="楷体" w:hAnsi="楷体" w:hint="eastAsia"/>
          <w:sz w:val="24"/>
          <w:szCs w:val="28"/>
        </w:rPr>
        <w:lastRenderedPageBreak/>
        <w:t>样，开展物理力学性能等基本参数的相关测试分析。</w:t>
      </w:r>
    </w:p>
    <w:p w14:paraId="1B7ED574" w14:textId="1C2B9D16" w:rsidR="00DC1CEE" w:rsidRDefault="0094701B" w:rsidP="0094701B">
      <w:pPr>
        <w:spacing w:line="360" w:lineRule="auto"/>
        <w:jc w:val="left"/>
        <w:rPr>
          <w:rFonts w:ascii="宋体" w:eastAsia="宋体" w:hAnsi="宋体" w:hint="eastAsia"/>
          <w:sz w:val="24"/>
          <w:szCs w:val="28"/>
        </w:rPr>
      </w:pPr>
      <w:r w:rsidRPr="0094701B">
        <w:rPr>
          <w:rFonts w:ascii="黑体" w:eastAsia="黑体" w:hAnsi="黑体" w:hint="eastAsia"/>
          <w:sz w:val="24"/>
          <w:szCs w:val="28"/>
        </w:rPr>
        <w:t xml:space="preserve">5.1.3 </w:t>
      </w:r>
      <w:r>
        <w:rPr>
          <w:rFonts w:ascii="宋体" w:eastAsia="宋体" w:hAnsi="宋体" w:hint="eastAsia"/>
          <w:sz w:val="24"/>
          <w:szCs w:val="28"/>
        </w:rPr>
        <w:t xml:space="preserve"> </w:t>
      </w:r>
      <w:r w:rsidR="00DC1CEE" w:rsidRPr="00DC1CEE">
        <w:rPr>
          <w:rFonts w:ascii="宋体" w:eastAsia="宋体" w:hAnsi="宋体"/>
          <w:sz w:val="24"/>
          <w:szCs w:val="28"/>
        </w:rPr>
        <w:t>水工隧洞灌浆的工程勘察范围及内容应符合JTG C20的有关规定，并符合隧洞灌浆设计与施工要求。</w:t>
      </w:r>
    </w:p>
    <w:p w14:paraId="3191B850" w14:textId="6BE43DF5" w:rsidR="0097765C" w:rsidRPr="0097765C" w:rsidRDefault="0097765C" w:rsidP="008A14B4">
      <w:pPr>
        <w:spacing w:line="360" w:lineRule="auto"/>
        <w:ind w:firstLineChars="200" w:firstLine="482"/>
        <w:jc w:val="left"/>
        <w:rPr>
          <w:rFonts w:ascii="楷体" w:eastAsia="楷体" w:hAnsi="楷体" w:hint="eastAsia"/>
          <w:b/>
          <w:sz w:val="24"/>
          <w:szCs w:val="28"/>
        </w:rPr>
      </w:pPr>
      <w:r w:rsidRPr="0097765C">
        <w:rPr>
          <w:rFonts w:ascii="楷体" w:eastAsia="楷体" w:hAnsi="楷体" w:hint="eastAsia"/>
          <w:b/>
          <w:sz w:val="24"/>
          <w:szCs w:val="28"/>
        </w:rPr>
        <w:t>条文说明：</w:t>
      </w:r>
    </w:p>
    <w:p w14:paraId="619F8C11" w14:textId="6BCF884C" w:rsidR="0094701B" w:rsidRPr="0097765C" w:rsidRDefault="0094701B" w:rsidP="0097765C">
      <w:pPr>
        <w:spacing w:line="360" w:lineRule="auto"/>
        <w:ind w:firstLineChars="200" w:firstLine="480"/>
        <w:jc w:val="left"/>
        <w:rPr>
          <w:rFonts w:ascii="楷体" w:eastAsia="楷体" w:hAnsi="楷体" w:hint="eastAsia"/>
          <w:sz w:val="24"/>
          <w:szCs w:val="28"/>
        </w:rPr>
      </w:pPr>
      <w:r w:rsidRPr="0097765C">
        <w:rPr>
          <w:rFonts w:ascii="楷体" w:eastAsia="楷体" w:hAnsi="楷体" w:hint="eastAsia"/>
          <w:sz w:val="24"/>
          <w:szCs w:val="28"/>
        </w:rPr>
        <w:t>地质调查应覆盖隧洞灌浆段轴线及其两侧各不小于</w:t>
      </w:r>
      <w:r w:rsidRPr="0097765C">
        <w:rPr>
          <w:rFonts w:ascii="楷体" w:eastAsia="楷体" w:hAnsi="楷体"/>
          <w:sz w:val="24"/>
          <w:szCs w:val="28"/>
        </w:rPr>
        <w:t>200m的带状区域，并应根据隧洞不良地质分布情况适当扩大调查范围，调绘比例尺为1:2000。对于已经发生突水突泥、塌方、软岩大变形等地质灾害的段落，灾害源调查范围还需适当扩大，以查明致灾构造、地下水补给通道等特征。</w:t>
      </w:r>
    </w:p>
    <w:p w14:paraId="57BB3724" w14:textId="77777777" w:rsidR="0094701B" w:rsidRDefault="0094701B" w:rsidP="0094701B">
      <w:pPr>
        <w:spacing w:line="360" w:lineRule="auto"/>
        <w:jc w:val="left"/>
        <w:rPr>
          <w:rFonts w:ascii="宋体" w:eastAsia="宋体" w:hAnsi="宋体" w:hint="eastAsia"/>
          <w:sz w:val="24"/>
          <w:szCs w:val="28"/>
        </w:rPr>
      </w:pPr>
    </w:p>
    <w:p w14:paraId="443F4F0C" w14:textId="31389C81" w:rsidR="0094701B" w:rsidRDefault="00334D8D" w:rsidP="0094701B">
      <w:pPr>
        <w:spacing w:line="360" w:lineRule="auto"/>
        <w:jc w:val="left"/>
        <w:rPr>
          <w:rFonts w:ascii="黑体" w:eastAsia="黑体" w:hAnsi="黑体" w:hint="eastAsia"/>
          <w:sz w:val="24"/>
          <w:szCs w:val="28"/>
        </w:rPr>
      </w:pPr>
      <w:r w:rsidRPr="00334D8D">
        <w:rPr>
          <w:rFonts w:ascii="黑体" w:eastAsia="黑体" w:hAnsi="黑体" w:hint="eastAsia"/>
          <w:sz w:val="24"/>
          <w:szCs w:val="28"/>
        </w:rPr>
        <w:t>6  灌浆材料选型</w:t>
      </w:r>
    </w:p>
    <w:p w14:paraId="18985F8F" w14:textId="6C19078D" w:rsidR="000F6E97" w:rsidRDefault="00334D8D" w:rsidP="0094701B">
      <w:pPr>
        <w:spacing w:line="360" w:lineRule="auto"/>
        <w:jc w:val="left"/>
        <w:rPr>
          <w:rFonts w:ascii="宋体" w:eastAsia="宋体" w:hAnsi="宋体" w:hint="eastAsia"/>
          <w:sz w:val="24"/>
          <w:szCs w:val="28"/>
        </w:rPr>
      </w:pPr>
      <w:r>
        <w:rPr>
          <w:rFonts w:ascii="黑体" w:eastAsia="黑体" w:hAnsi="黑体" w:hint="eastAsia"/>
          <w:sz w:val="24"/>
          <w:szCs w:val="28"/>
        </w:rPr>
        <w:t xml:space="preserve">6.2.1  </w:t>
      </w:r>
      <w:r w:rsidR="000F6E97" w:rsidRPr="000F6E97">
        <w:rPr>
          <w:rFonts w:ascii="宋体" w:eastAsia="宋体" w:hAnsi="宋体"/>
          <w:sz w:val="24"/>
          <w:szCs w:val="28"/>
        </w:rPr>
        <w:t>水泥作为最常用的灌浆材料，具有来源丰富、价格低廉、强度高、配套灌浆工艺简单的优点，使得单液水泥浆在工程中得到广泛应用。单液水泥浆基于水化反应，形成的结石体具有较高的强度和良好的抗渗性能，可有效防止地下水或其他流体的渗漏，符合水工隧洞灌浆的主要目的。</w:t>
      </w:r>
    </w:p>
    <w:p w14:paraId="1A9E011C" w14:textId="3DF3521B" w:rsidR="000F6E97" w:rsidRPr="000F6E97" w:rsidRDefault="000F6E97" w:rsidP="008A14B4">
      <w:pPr>
        <w:spacing w:line="360" w:lineRule="auto"/>
        <w:ind w:firstLineChars="200" w:firstLine="482"/>
        <w:jc w:val="left"/>
        <w:rPr>
          <w:rFonts w:ascii="楷体" w:eastAsia="楷体" w:hAnsi="楷体" w:hint="eastAsia"/>
          <w:b/>
          <w:sz w:val="24"/>
          <w:szCs w:val="28"/>
        </w:rPr>
      </w:pPr>
      <w:r w:rsidRPr="0097765C">
        <w:rPr>
          <w:rFonts w:ascii="楷体" w:eastAsia="楷体" w:hAnsi="楷体" w:hint="eastAsia"/>
          <w:b/>
          <w:sz w:val="24"/>
          <w:szCs w:val="28"/>
        </w:rPr>
        <w:t>条文说明：</w:t>
      </w:r>
    </w:p>
    <w:p w14:paraId="4FDE446B" w14:textId="2896A7A6" w:rsidR="00334D8D" w:rsidRPr="000F6E97" w:rsidRDefault="00334D8D" w:rsidP="000F6E97">
      <w:pPr>
        <w:spacing w:line="360" w:lineRule="auto"/>
        <w:ind w:firstLineChars="200" w:firstLine="480"/>
        <w:jc w:val="left"/>
        <w:rPr>
          <w:rFonts w:ascii="楷体" w:eastAsia="楷体" w:hAnsi="楷体" w:hint="eastAsia"/>
          <w:sz w:val="24"/>
          <w:szCs w:val="28"/>
        </w:rPr>
      </w:pPr>
      <w:r w:rsidRPr="000F6E97">
        <w:rPr>
          <w:rFonts w:ascii="楷体" w:eastAsia="楷体" w:hAnsi="楷体" w:hint="eastAsia"/>
          <w:sz w:val="24"/>
          <w:szCs w:val="28"/>
        </w:rPr>
        <w:t>单液水泥浆存在稳定性弱、结石效果差、颗粒粒径大、初终凝时间长且不易控制等缺点，且易沉淀析水，特别在动</w:t>
      </w:r>
      <w:proofErr w:type="gramStart"/>
      <w:r w:rsidRPr="000F6E97">
        <w:rPr>
          <w:rFonts w:ascii="楷体" w:eastAsia="楷体" w:hAnsi="楷体" w:hint="eastAsia"/>
          <w:sz w:val="24"/>
          <w:szCs w:val="28"/>
        </w:rPr>
        <w:t>水条件</w:t>
      </w:r>
      <w:proofErr w:type="gramEnd"/>
      <w:r w:rsidRPr="000F6E97">
        <w:rPr>
          <w:rFonts w:ascii="楷体" w:eastAsia="楷体" w:hAnsi="楷体" w:hint="eastAsia"/>
          <w:sz w:val="24"/>
          <w:szCs w:val="28"/>
        </w:rPr>
        <w:t>下，水泥浆固结凝胶效果进一步变差。因此，在渗透性差或有较大涌水的地层中，避免采用水泥单液</w:t>
      </w:r>
      <w:proofErr w:type="gramStart"/>
      <w:r w:rsidRPr="000F6E97">
        <w:rPr>
          <w:rFonts w:ascii="楷体" w:eastAsia="楷体" w:hAnsi="楷体" w:hint="eastAsia"/>
          <w:sz w:val="24"/>
          <w:szCs w:val="28"/>
        </w:rPr>
        <w:t>浆进行</w:t>
      </w:r>
      <w:proofErr w:type="gramEnd"/>
      <w:r w:rsidRPr="000F6E97">
        <w:rPr>
          <w:rFonts w:ascii="楷体" w:eastAsia="楷体" w:hAnsi="楷体" w:hint="eastAsia"/>
          <w:sz w:val="24"/>
          <w:szCs w:val="28"/>
        </w:rPr>
        <w:t>灌浆。</w:t>
      </w:r>
    </w:p>
    <w:p w14:paraId="4BC85993" w14:textId="625640D0" w:rsidR="0094701B" w:rsidRDefault="00C24644" w:rsidP="0094701B">
      <w:pPr>
        <w:spacing w:line="360" w:lineRule="auto"/>
        <w:jc w:val="left"/>
        <w:rPr>
          <w:rFonts w:ascii="宋体" w:eastAsia="宋体" w:hAnsi="宋体" w:hint="eastAsia"/>
          <w:sz w:val="24"/>
          <w:szCs w:val="28"/>
        </w:rPr>
      </w:pPr>
      <w:r w:rsidRPr="00C24644">
        <w:rPr>
          <w:rFonts w:ascii="黑体" w:eastAsia="黑体" w:hAnsi="黑体" w:hint="eastAsia"/>
          <w:sz w:val="24"/>
          <w:szCs w:val="28"/>
        </w:rPr>
        <w:t>6.4.2</w:t>
      </w:r>
      <w:r>
        <w:rPr>
          <w:rFonts w:ascii="宋体" w:eastAsia="宋体" w:hAnsi="宋体" w:hint="eastAsia"/>
          <w:sz w:val="24"/>
          <w:szCs w:val="28"/>
        </w:rPr>
        <w:t xml:space="preserve">  </w:t>
      </w:r>
      <w:r w:rsidRPr="00C24644">
        <w:rPr>
          <w:rFonts w:ascii="宋体" w:eastAsia="宋体" w:hAnsi="宋体"/>
          <w:sz w:val="24"/>
          <w:szCs w:val="28"/>
        </w:rPr>
        <w:t>高渗透型灌浆材料一般为低粘度溶液型灌浆材料，通常包括水玻璃类、</w:t>
      </w:r>
      <w:proofErr w:type="gramStart"/>
      <w:r w:rsidRPr="00C24644">
        <w:rPr>
          <w:rFonts w:ascii="宋体" w:eastAsia="宋体" w:hAnsi="宋体"/>
          <w:sz w:val="24"/>
          <w:szCs w:val="28"/>
        </w:rPr>
        <w:t>低粘环氧树脂</w:t>
      </w:r>
      <w:proofErr w:type="gramEnd"/>
      <w:r w:rsidRPr="00C24644">
        <w:rPr>
          <w:rFonts w:ascii="宋体" w:eastAsia="宋体" w:hAnsi="宋体"/>
          <w:sz w:val="24"/>
          <w:szCs w:val="28"/>
        </w:rPr>
        <w:t>类和丙烯酸盐类材料。</w:t>
      </w:r>
    </w:p>
    <w:p w14:paraId="4ECDBEBA" w14:textId="77777777" w:rsidR="00C24644" w:rsidRPr="00C24644" w:rsidRDefault="00C24644" w:rsidP="008A14B4">
      <w:pPr>
        <w:spacing w:line="360" w:lineRule="auto"/>
        <w:ind w:firstLineChars="200" w:firstLine="482"/>
        <w:jc w:val="left"/>
        <w:rPr>
          <w:rFonts w:ascii="楷体" w:eastAsia="楷体" w:hAnsi="楷体"/>
          <w:b/>
          <w:sz w:val="24"/>
          <w:szCs w:val="28"/>
        </w:rPr>
      </w:pPr>
      <w:bookmarkStart w:id="4" w:name="OLE_LINK5"/>
      <w:bookmarkStart w:id="5" w:name="OLE_LINK6"/>
      <w:bookmarkStart w:id="6" w:name="OLE_LINK11"/>
      <w:r w:rsidRPr="00C24644">
        <w:rPr>
          <w:rFonts w:ascii="楷体" w:eastAsia="楷体" w:hAnsi="楷体" w:hint="eastAsia"/>
          <w:b/>
          <w:sz w:val="24"/>
          <w:szCs w:val="28"/>
        </w:rPr>
        <w:t>条文说明：</w:t>
      </w:r>
    </w:p>
    <w:bookmarkEnd w:id="4"/>
    <w:bookmarkEnd w:id="5"/>
    <w:bookmarkEnd w:id="6"/>
    <w:p w14:paraId="461ABCB6" w14:textId="34E9C672" w:rsidR="00C24644" w:rsidRPr="00C24644" w:rsidRDefault="00C24644" w:rsidP="000D7CD2">
      <w:pPr>
        <w:spacing w:line="360" w:lineRule="auto"/>
        <w:ind w:firstLineChars="200" w:firstLine="480"/>
        <w:jc w:val="left"/>
        <w:rPr>
          <w:rFonts w:ascii="楷体" w:eastAsia="楷体" w:hAnsi="楷体"/>
          <w:sz w:val="24"/>
          <w:szCs w:val="28"/>
        </w:rPr>
      </w:pPr>
      <w:r w:rsidRPr="00C24644">
        <w:rPr>
          <w:rFonts w:ascii="楷体" w:eastAsia="楷体" w:hAnsi="楷体" w:hint="eastAsia"/>
          <w:sz w:val="24"/>
          <w:szCs w:val="28"/>
        </w:rPr>
        <w:t>（</w:t>
      </w:r>
      <w:r w:rsidRPr="00C24644">
        <w:rPr>
          <w:rFonts w:ascii="楷体" w:eastAsia="楷体" w:hAnsi="楷体"/>
          <w:sz w:val="24"/>
          <w:szCs w:val="28"/>
        </w:rPr>
        <w:t>1）水玻璃类材料通常由水玻璃和固化剂组成，水玻璃宜为钠</w:t>
      </w:r>
      <w:proofErr w:type="gramStart"/>
      <w:r w:rsidRPr="00C24644">
        <w:rPr>
          <w:rFonts w:ascii="楷体" w:eastAsia="楷体" w:hAnsi="楷体"/>
          <w:sz w:val="24"/>
          <w:szCs w:val="28"/>
        </w:rPr>
        <w:t>水玻璃或钾水玻璃</w:t>
      </w:r>
      <w:proofErr w:type="gramEnd"/>
      <w:r w:rsidRPr="00C24644">
        <w:rPr>
          <w:rFonts w:ascii="楷体" w:eastAsia="楷体" w:hAnsi="楷体"/>
          <w:sz w:val="24"/>
          <w:szCs w:val="28"/>
        </w:rPr>
        <w:t>，固化剂宜为稀硫酸、磷酸、低分子酯等，适用于无水、一般致密性的致密软弱地层，模数宜在2.4</w:t>
      </w:r>
      <w:r w:rsidR="000D7CD2">
        <w:rPr>
          <w:rFonts w:ascii="楷体" w:eastAsia="楷体" w:hAnsi="楷体" w:hint="eastAsia"/>
          <w:sz w:val="24"/>
          <w:szCs w:val="28"/>
        </w:rPr>
        <w:t>～</w:t>
      </w:r>
      <w:r w:rsidRPr="00C24644">
        <w:rPr>
          <w:rFonts w:ascii="楷体" w:eastAsia="楷体" w:hAnsi="楷体"/>
          <w:sz w:val="24"/>
          <w:szCs w:val="28"/>
        </w:rPr>
        <w:t>3.4之间选择，浓度宜为30</w:t>
      </w:r>
      <w:r w:rsidR="000D7CD2">
        <w:rPr>
          <w:rFonts w:ascii="楷体" w:eastAsia="楷体" w:hAnsi="楷体" w:hint="eastAsia"/>
          <w:sz w:val="24"/>
          <w:szCs w:val="28"/>
        </w:rPr>
        <w:t>～</w:t>
      </w:r>
      <w:r w:rsidRPr="00C24644">
        <w:rPr>
          <w:rFonts w:ascii="楷体" w:eastAsia="楷体" w:hAnsi="楷体"/>
          <w:sz w:val="24"/>
          <w:szCs w:val="28"/>
        </w:rPr>
        <w:t>50波美度；</w:t>
      </w:r>
    </w:p>
    <w:p w14:paraId="0AC6757A" w14:textId="116E1F8D" w:rsidR="00C24644" w:rsidRPr="00C24644" w:rsidRDefault="00C24644" w:rsidP="000D7CD2">
      <w:pPr>
        <w:spacing w:line="360" w:lineRule="auto"/>
        <w:ind w:firstLineChars="200" w:firstLine="480"/>
        <w:jc w:val="left"/>
        <w:rPr>
          <w:rFonts w:ascii="楷体" w:eastAsia="楷体" w:hAnsi="楷体"/>
          <w:sz w:val="24"/>
          <w:szCs w:val="28"/>
        </w:rPr>
      </w:pPr>
      <w:r w:rsidRPr="00C24644">
        <w:rPr>
          <w:rFonts w:ascii="楷体" w:eastAsia="楷体" w:hAnsi="楷体" w:hint="eastAsia"/>
          <w:sz w:val="24"/>
          <w:szCs w:val="28"/>
        </w:rPr>
        <w:t>（</w:t>
      </w:r>
      <w:r w:rsidRPr="00C24644">
        <w:rPr>
          <w:rFonts w:ascii="楷体" w:eastAsia="楷体" w:hAnsi="楷体"/>
          <w:sz w:val="24"/>
          <w:szCs w:val="28"/>
        </w:rPr>
        <w:t>2）</w:t>
      </w:r>
      <w:proofErr w:type="gramStart"/>
      <w:r w:rsidRPr="00C24644">
        <w:rPr>
          <w:rFonts w:ascii="楷体" w:eastAsia="楷体" w:hAnsi="楷体"/>
          <w:sz w:val="24"/>
          <w:szCs w:val="28"/>
        </w:rPr>
        <w:t>低粘环氧树脂</w:t>
      </w:r>
      <w:proofErr w:type="gramEnd"/>
      <w:r w:rsidRPr="00C24644">
        <w:rPr>
          <w:rFonts w:ascii="楷体" w:eastAsia="楷体" w:hAnsi="楷体"/>
          <w:sz w:val="24"/>
          <w:szCs w:val="28"/>
        </w:rPr>
        <w:t>灌浆材料主要由环氧树脂和稀释剂组成，其中，稀释剂宜选为反应型稀释剂或</w:t>
      </w:r>
      <w:proofErr w:type="gramStart"/>
      <w:r w:rsidRPr="00C24644">
        <w:rPr>
          <w:rFonts w:ascii="楷体" w:eastAsia="楷体" w:hAnsi="楷体"/>
          <w:sz w:val="24"/>
          <w:szCs w:val="28"/>
        </w:rPr>
        <w:t>非反应</w:t>
      </w:r>
      <w:proofErr w:type="gramEnd"/>
      <w:r w:rsidRPr="00C24644">
        <w:rPr>
          <w:rFonts w:ascii="楷体" w:eastAsia="楷体" w:hAnsi="楷体"/>
          <w:sz w:val="24"/>
          <w:szCs w:val="28"/>
        </w:rPr>
        <w:t>型稀释剂，含量需根据地层抗渗系数确定，一般含量宜为10</w:t>
      </w:r>
      <w:r w:rsidR="000D7CD2">
        <w:rPr>
          <w:rFonts w:ascii="楷体" w:eastAsia="楷体" w:hAnsi="楷体" w:hint="eastAsia"/>
          <w:sz w:val="24"/>
          <w:szCs w:val="28"/>
        </w:rPr>
        <w:t>～</w:t>
      </w:r>
      <w:r w:rsidRPr="00C24644">
        <w:rPr>
          <w:rFonts w:ascii="楷体" w:eastAsia="楷体" w:hAnsi="楷体"/>
          <w:sz w:val="24"/>
          <w:szCs w:val="28"/>
        </w:rPr>
        <w:t>30%，致密软弱地层施工过程</w:t>
      </w:r>
      <w:proofErr w:type="gramStart"/>
      <w:r w:rsidRPr="00C24644">
        <w:rPr>
          <w:rFonts w:ascii="楷体" w:eastAsia="楷体" w:hAnsi="楷体"/>
          <w:sz w:val="24"/>
          <w:szCs w:val="28"/>
        </w:rPr>
        <w:t>中低粘环氧树脂</w:t>
      </w:r>
      <w:proofErr w:type="gramEnd"/>
      <w:r w:rsidRPr="00C24644">
        <w:rPr>
          <w:rFonts w:ascii="楷体" w:eastAsia="楷体" w:hAnsi="楷体"/>
          <w:sz w:val="24"/>
          <w:szCs w:val="28"/>
        </w:rPr>
        <w:t>灌浆材料粘度不宜高于200cP。该材料适用于地下水补给相对充沛的致密软弱地层；</w:t>
      </w:r>
    </w:p>
    <w:p w14:paraId="60212A8D" w14:textId="7A957740" w:rsidR="0094701B" w:rsidRDefault="00C24644" w:rsidP="000D7CD2">
      <w:pPr>
        <w:spacing w:line="360" w:lineRule="auto"/>
        <w:ind w:firstLineChars="200" w:firstLine="480"/>
        <w:jc w:val="left"/>
        <w:rPr>
          <w:rFonts w:ascii="楷体" w:eastAsia="楷体" w:hAnsi="楷体" w:hint="eastAsia"/>
          <w:sz w:val="24"/>
          <w:szCs w:val="28"/>
        </w:rPr>
      </w:pPr>
      <w:r w:rsidRPr="00C24644">
        <w:rPr>
          <w:rFonts w:ascii="楷体" w:eastAsia="楷体" w:hAnsi="楷体" w:hint="eastAsia"/>
          <w:sz w:val="24"/>
          <w:szCs w:val="28"/>
        </w:rPr>
        <w:t>（</w:t>
      </w:r>
      <w:r w:rsidRPr="00C24644">
        <w:rPr>
          <w:rFonts w:ascii="楷体" w:eastAsia="楷体" w:hAnsi="楷体"/>
          <w:sz w:val="24"/>
          <w:szCs w:val="28"/>
        </w:rPr>
        <w:t>3）丙烯酸盐灌浆材料适用于致密软弱地层渗透加固抗渗处治，通常</w:t>
      </w:r>
      <w:proofErr w:type="gramStart"/>
      <w:r w:rsidRPr="00C24644">
        <w:rPr>
          <w:rFonts w:ascii="楷体" w:eastAsia="楷体" w:hAnsi="楷体"/>
          <w:sz w:val="24"/>
          <w:szCs w:val="28"/>
        </w:rPr>
        <w:t>为双液浆</w:t>
      </w:r>
      <w:proofErr w:type="gramEnd"/>
      <w:r w:rsidRPr="00C24644">
        <w:rPr>
          <w:rFonts w:ascii="楷体" w:eastAsia="楷体" w:hAnsi="楷体"/>
          <w:sz w:val="24"/>
          <w:szCs w:val="28"/>
        </w:rPr>
        <w:t>，粘度宜小于30cP。为保证灌浆材料有效固结效果和绿色环保性能，主剂</w:t>
      </w:r>
      <w:r w:rsidRPr="00C24644">
        <w:rPr>
          <w:rFonts w:ascii="楷体" w:eastAsia="楷体" w:hAnsi="楷体"/>
          <w:sz w:val="24"/>
          <w:szCs w:val="28"/>
        </w:rPr>
        <w:lastRenderedPageBreak/>
        <w:t>应包含丙烯酸镁和丙烯酸</w:t>
      </w:r>
      <w:proofErr w:type="gramStart"/>
      <w:r w:rsidRPr="00C24644">
        <w:rPr>
          <w:rFonts w:ascii="楷体" w:eastAsia="楷体" w:hAnsi="楷体"/>
          <w:sz w:val="24"/>
          <w:szCs w:val="28"/>
        </w:rPr>
        <w:t>钙两种</w:t>
      </w:r>
      <w:proofErr w:type="gramEnd"/>
      <w:r w:rsidRPr="00C24644">
        <w:rPr>
          <w:rFonts w:ascii="楷体" w:eastAsia="楷体" w:hAnsi="楷体"/>
          <w:sz w:val="24"/>
          <w:szCs w:val="28"/>
        </w:rPr>
        <w:t>成分，总含量宜大于15%，灌浆施工过程中宜</w:t>
      </w:r>
      <w:proofErr w:type="gramStart"/>
      <w:r w:rsidRPr="00C24644">
        <w:rPr>
          <w:rFonts w:ascii="楷体" w:eastAsia="楷体" w:hAnsi="楷体"/>
          <w:sz w:val="24"/>
          <w:szCs w:val="28"/>
        </w:rPr>
        <w:t>采用双液灌浆</w:t>
      </w:r>
      <w:proofErr w:type="gramEnd"/>
      <w:r w:rsidRPr="00C24644">
        <w:rPr>
          <w:rFonts w:ascii="楷体" w:eastAsia="楷体" w:hAnsi="楷体"/>
          <w:sz w:val="24"/>
          <w:szCs w:val="28"/>
        </w:rPr>
        <w:t>方式，通过组分中促进剂和引发剂的含量</w:t>
      </w:r>
      <w:proofErr w:type="gramStart"/>
      <w:r w:rsidRPr="00C24644">
        <w:rPr>
          <w:rFonts w:ascii="楷体" w:eastAsia="楷体" w:hAnsi="楷体"/>
          <w:sz w:val="24"/>
          <w:szCs w:val="28"/>
        </w:rPr>
        <w:t>或双液体积</w:t>
      </w:r>
      <w:proofErr w:type="gramEnd"/>
      <w:r w:rsidRPr="00C24644">
        <w:rPr>
          <w:rFonts w:ascii="楷体" w:eastAsia="楷体" w:hAnsi="楷体"/>
          <w:sz w:val="24"/>
          <w:szCs w:val="28"/>
        </w:rPr>
        <w:t>比进行调节凝胶时间。</w:t>
      </w:r>
    </w:p>
    <w:p w14:paraId="7B5271C1" w14:textId="746164DB" w:rsidR="00155D49" w:rsidRPr="00C24644" w:rsidRDefault="00155D49" w:rsidP="00155D49">
      <w:pPr>
        <w:spacing w:line="360" w:lineRule="auto"/>
        <w:jc w:val="left"/>
        <w:rPr>
          <w:rFonts w:ascii="楷体" w:eastAsia="楷体" w:hAnsi="楷体" w:hint="eastAsia"/>
          <w:sz w:val="24"/>
          <w:szCs w:val="28"/>
        </w:rPr>
      </w:pPr>
      <w:r>
        <w:rPr>
          <w:rFonts w:ascii="楷体" w:eastAsia="楷体" w:hAnsi="楷体" w:hint="eastAsia"/>
          <w:sz w:val="24"/>
          <w:szCs w:val="28"/>
        </w:rPr>
        <w:t xml:space="preserve">7  </w:t>
      </w:r>
      <w:r w:rsidRPr="00155D49">
        <w:rPr>
          <w:rFonts w:ascii="黑体" w:eastAsia="黑体" w:hAnsi="黑体" w:hint="eastAsia"/>
          <w:sz w:val="24"/>
          <w:szCs w:val="28"/>
        </w:rPr>
        <w:t>灌浆方案设计</w:t>
      </w:r>
    </w:p>
    <w:p w14:paraId="736A4E5E" w14:textId="3504226D" w:rsidR="0094701B" w:rsidRDefault="00155D49" w:rsidP="0094701B">
      <w:pPr>
        <w:spacing w:line="360" w:lineRule="auto"/>
        <w:jc w:val="left"/>
        <w:rPr>
          <w:rFonts w:ascii="宋体" w:eastAsia="宋体" w:hAnsi="宋体" w:hint="eastAsia"/>
          <w:sz w:val="24"/>
          <w:szCs w:val="28"/>
        </w:rPr>
      </w:pPr>
      <w:r w:rsidRPr="00155D49">
        <w:rPr>
          <w:rFonts w:ascii="黑体" w:eastAsia="黑体" w:hAnsi="黑体"/>
          <w:sz w:val="24"/>
          <w:szCs w:val="28"/>
        </w:rPr>
        <w:t>7.2.1.1</w:t>
      </w:r>
      <w:r w:rsidRPr="00155D49">
        <w:rPr>
          <w:rFonts w:ascii="宋体" w:eastAsia="宋体" w:hAnsi="宋体"/>
          <w:sz w:val="24"/>
          <w:szCs w:val="28"/>
        </w:rPr>
        <w:t xml:space="preserve">　帷幕灌浆型式应根据水工隧洞水文地质条件和堵水加固要求，合理选择全断面帷幕灌浆、周边帷幕灌浆、局部帷幕灌浆等型式。</w:t>
      </w:r>
    </w:p>
    <w:p w14:paraId="5ADD498D" w14:textId="77777777" w:rsidR="00155D49" w:rsidRPr="00C24644" w:rsidRDefault="00155D49" w:rsidP="008A14B4">
      <w:pPr>
        <w:spacing w:line="360" w:lineRule="auto"/>
        <w:ind w:firstLineChars="200" w:firstLine="482"/>
        <w:jc w:val="left"/>
        <w:rPr>
          <w:rFonts w:ascii="楷体" w:eastAsia="楷体" w:hAnsi="楷体"/>
          <w:b/>
          <w:sz w:val="24"/>
          <w:szCs w:val="28"/>
        </w:rPr>
      </w:pPr>
      <w:r w:rsidRPr="00C24644">
        <w:rPr>
          <w:rFonts w:ascii="楷体" w:eastAsia="楷体" w:hAnsi="楷体" w:hint="eastAsia"/>
          <w:b/>
          <w:sz w:val="24"/>
          <w:szCs w:val="28"/>
        </w:rPr>
        <w:t>条文说明：</w:t>
      </w:r>
    </w:p>
    <w:p w14:paraId="7AA974C1" w14:textId="7CB2AC01" w:rsidR="00155D49" w:rsidRPr="008A14B4" w:rsidRDefault="00155D49" w:rsidP="008A14B4">
      <w:pPr>
        <w:spacing w:line="360" w:lineRule="auto"/>
        <w:ind w:firstLineChars="200" w:firstLine="480"/>
        <w:jc w:val="left"/>
        <w:rPr>
          <w:rFonts w:eastAsia="楷体" w:hint="eastAsia"/>
          <w:sz w:val="24"/>
          <w:szCs w:val="21"/>
        </w:rPr>
      </w:pPr>
      <w:r w:rsidRPr="008A14B4">
        <w:rPr>
          <w:rFonts w:eastAsia="楷体" w:hint="eastAsia"/>
          <w:sz w:val="24"/>
          <w:szCs w:val="21"/>
        </w:rPr>
        <w:t>常用的帷幕灌浆型式有全断面帷幕灌浆、周边帷幕灌浆、局部帷幕灌浆及径向灌浆等，帷幕灌浆的型式应根据水工隧洞水文地质条件和堵水加固要求来确定。水工隧洞穿越富水地层、外水压力大、隧洞开挖面及周边围岩稳定性差或无法自稳时，宜选择全断面帷幕灌浆；水工隧洞外水压力较大且周边围岩稳定性较差时，或对岩溶裂隙水进行封堵时，可选择周边帷幕灌浆；水工隧洞存在集中涌水点或局部围岩稳定性差时，可采用局部帷幕灌浆；水工隧洞已开挖洞段围岩稳定性差、衬砌段围岩发生大变形或渗水现象时，可采用径向帷幕灌浆。根据相关帷幕灌浆工程经验，各类型式帷幕灌浆的适用条件可参考</w:t>
      </w:r>
      <w:r w:rsidRPr="008A14B4">
        <w:rPr>
          <w:rFonts w:eastAsia="楷体" w:hint="eastAsia"/>
          <w:sz w:val="24"/>
          <w:szCs w:val="21"/>
        </w:rPr>
        <w:t>标准中表</w:t>
      </w:r>
      <w:r w:rsidRPr="008A14B4">
        <w:rPr>
          <w:rFonts w:eastAsia="楷体" w:hint="eastAsia"/>
          <w:sz w:val="24"/>
          <w:szCs w:val="21"/>
        </w:rPr>
        <w:t xml:space="preserve"> 2 </w:t>
      </w:r>
      <w:r w:rsidRPr="008A14B4">
        <w:rPr>
          <w:rFonts w:eastAsia="楷体" w:hint="eastAsia"/>
          <w:sz w:val="24"/>
          <w:szCs w:val="21"/>
        </w:rPr>
        <w:t>的内容。</w:t>
      </w:r>
    </w:p>
    <w:p w14:paraId="6D7D9CF2" w14:textId="08AE1343" w:rsidR="00155D49" w:rsidRDefault="00155D49" w:rsidP="00155D49">
      <w:pPr>
        <w:spacing w:line="360" w:lineRule="auto"/>
        <w:jc w:val="left"/>
        <w:rPr>
          <w:rFonts w:ascii="宋体" w:eastAsia="宋体" w:hAnsi="宋体" w:hint="eastAsia"/>
          <w:sz w:val="24"/>
          <w:szCs w:val="28"/>
        </w:rPr>
      </w:pPr>
      <w:r w:rsidRPr="00155D49">
        <w:rPr>
          <w:rFonts w:ascii="黑体" w:eastAsia="黑体" w:hAnsi="黑体"/>
          <w:sz w:val="24"/>
          <w:szCs w:val="28"/>
        </w:rPr>
        <w:t>7.2.1.4</w:t>
      </w:r>
      <w:r w:rsidRPr="00155D49">
        <w:rPr>
          <w:rFonts w:ascii="宋体" w:eastAsia="宋体" w:hAnsi="宋体"/>
          <w:sz w:val="24"/>
          <w:szCs w:val="28"/>
        </w:rPr>
        <w:t xml:space="preserve">　帷幕灌浆段落长度较大时，宜采用多循环灌浆。每循环长度可按10～30 m控制，相邻两循环帷幕灌浆搭接长度可按3 m～8 m设置，并宜根据地下水压力和围岩稳定性等因素进行动态调整。</w:t>
      </w:r>
    </w:p>
    <w:p w14:paraId="576DF430" w14:textId="77777777" w:rsidR="00155D49" w:rsidRPr="00C24644" w:rsidRDefault="00155D49" w:rsidP="008A14B4">
      <w:pPr>
        <w:spacing w:line="360" w:lineRule="auto"/>
        <w:ind w:firstLineChars="200" w:firstLine="482"/>
        <w:jc w:val="left"/>
        <w:rPr>
          <w:rFonts w:ascii="楷体" w:eastAsia="楷体" w:hAnsi="楷体"/>
          <w:b/>
          <w:sz w:val="24"/>
          <w:szCs w:val="28"/>
        </w:rPr>
      </w:pPr>
      <w:bookmarkStart w:id="7" w:name="OLE_LINK50"/>
      <w:bookmarkStart w:id="8" w:name="OLE_LINK51"/>
      <w:r w:rsidRPr="00C24644">
        <w:rPr>
          <w:rFonts w:ascii="楷体" w:eastAsia="楷体" w:hAnsi="楷体" w:hint="eastAsia"/>
          <w:b/>
          <w:sz w:val="24"/>
          <w:szCs w:val="28"/>
        </w:rPr>
        <w:t>条文说明：</w:t>
      </w:r>
    </w:p>
    <w:bookmarkEnd w:id="7"/>
    <w:bookmarkEnd w:id="8"/>
    <w:p w14:paraId="0C028326" w14:textId="112FF848" w:rsidR="00155D49" w:rsidRDefault="00155D49" w:rsidP="00155D49">
      <w:pPr>
        <w:spacing w:line="360" w:lineRule="auto"/>
        <w:ind w:firstLineChars="200" w:firstLine="480"/>
        <w:jc w:val="left"/>
        <w:rPr>
          <w:rFonts w:ascii="楷体" w:eastAsia="楷体" w:hAnsi="楷体" w:hint="eastAsia"/>
          <w:sz w:val="24"/>
          <w:szCs w:val="28"/>
        </w:rPr>
      </w:pPr>
      <w:r w:rsidRPr="00155D49">
        <w:rPr>
          <w:rFonts w:ascii="楷体" w:eastAsia="楷体" w:hAnsi="楷体" w:hint="eastAsia"/>
          <w:sz w:val="24"/>
          <w:szCs w:val="28"/>
        </w:rPr>
        <w:t>帷幕灌浆循环长度是根据开挖面前方围岩地质条件、地下水压力、止浆墙厚度和施工机械水平等因素确定。如果水工隧洞所在区域地质条件较差，灌浆效果会受到一定的影响，因此，帷幕灌浆循环长度应适当缩短，一般取为</w:t>
      </w:r>
      <w:r w:rsidRPr="00155D49">
        <w:rPr>
          <w:rFonts w:ascii="楷体" w:eastAsia="楷体" w:hAnsi="楷体"/>
          <w:sz w:val="24"/>
          <w:szCs w:val="28"/>
        </w:rPr>
        <w:t>10～20 m。如果现场采用的钻机能力较差时，钻孔距离越长，岩粉不易排出，钻机功效越低，同时，钻孔倾角增大，会影响灌浆效果，因此，灌浆段落应适当缩短，反之亦然。大量的灌浆工程实践经验表明，灌浆存在“楔形效应”（即沿</w:t>
      </w:r>
      <w:proofErr w:type="gramStart"/>
      <w:r w:rsidRPr="00155D49">
        <w:rPr>
          <w:rFonts w:ascii="楷体" w:eastAsia="楷体" w:hAnsi="楷体"/>
          <w:sz w:val="24"/>
          <w:szCs w:val="28"/>
        </w:rPr>
        <w:t>程压力</w:t>
      </w:r>
      <w:proofErr w:type="gramEnd"/>
      <w:r w:rsidRPr="00155D49">
        <w:rPr>
          <w:rFonts w:ascii="楷体" w:eastAsia="楷体" w:hAnsi="楷体"/>
          <w:sz w:val="24"/>
          <w:szCs w:val="28"/>
        </w:rPr>
        <w:t>损失），即越向钻孔深部浆液越难以扩散，灌浆效果越差。根据目前国内外灌浆施工机械水平现状，结合水工</w:t>
      </w:r>
      <w:r w:rsidRPr="00155D49">
        <w:rPr>
          <w:rFonts w:ascii="楷体" w:eastAsia="楷体" w:hAnsi="楷体" w:hint="eastAsia"/>
          <w:sz w:val="24"/>
          <w:szCs w:val="28"/>
        </w:rPr>
        <w:t>隧洞帷幕灌浆施工实例调研分析，帷幕灌浆循环长度一般宜选择</w:t>
      </w:r>
      <w:r w:rsidRPr="00155D49">
        <w:rPr>
          <w:rFonts w:ascii="楷体" w:eastAsia="楷体" w:hAnsi="楷体"/>
          <w:sz w:val="24"/>
          <w:szCs w:val="28"/>
        </w:rPr>
        <w:t>10～30 m。</w:t>
      </w:r>
    </w:p>
    <w:p w14:paraId="7943127C" w14:textId="4F109B71" w:rsidR="00155D49" w:rsidRDefault="00155D49" w:rsidP="00155D49">
      <w:pPr>
        <w:spacing w:line="360" w:lineRule="auto"/>
        <w:jc w:val="left"/>
        <w:rPr>
          <w:rFonts w:ascii="楷体" w:eastAsia="楷体" w:hAnsi="楷体" w:hint="eastAsia"/>
          <w:sz w:val="24"/>
          <w:szCs w:val="28"/>
        </w:rPr>
      </w:pPr>
      <w:r w:rsidRPr="00155D49">
        <w:rPr>
          <w:rFonts w:ascii="楷体" w:eastAsia="楷体" w:hAnsi="楷体"/>
          <w:sz w:val="24"/>
          <w:szCs w:val="28"/>
        </w:rPr>
        <w:t xml:space="preserve">7.2.2.4　</w:t>
      </w:r>
      <w:r w:rsidRPr="00657399">
        <w:rPr>
          <w:rFonts w:ascii="宋体" w:eastAsia="宋体" w:hAnsi="宋体"/>
          <w:sz w:val="24"/>
          <w:szCs w:val="28"/>
        </w:rPr>
        <w:t>灌浆孔孔径应根据地质条件、钻孔深度和灌浆工艺确定，</w:t>
      </w:r>
      <w:proofErr w:type="gramStart"/>
      <w:r w:rsidRPr="00657399">
        <w:rPr>
          <w:rFonts w:ascii="宋体" w:eastAsia="宋体" w:hAnsi="宋体"/>
          <w:sz w:val="24"/>
          <w:szCs w:val="28"/>
        </w:rPr>
        <w:t>终孔孔径</w:t>
      </w:r>
      <w:proofErr w:type="gramEnd"/>
      <w:r w:rsidRPr="00657399">
        <w:rPr>
          <w:rFonts w:ascii="宋体" w:eastAsia="宋体" w:hAnsi="宋体"/>
          <w:sz w:val="24"/>
          <w:szCs w:val="28"/>
        </w:rPr>
        <w:t>一般不宜小于76 mm。</w:t>
      </w:r>
    </w:p>
    <w:p w14:paraId="51DFB3F7" w14:textId="77777777" w:rsidR="00155D49" w:rsidRPr="00C24644" w:rsidRDefault="00155D49" w:rsidP="008A14B4">
      <w:pPr>
        <w:spacing w:line="360" w:lineRule="auto"/>
        <w:ind w:firstLineChars="200" w:firstLine="482"/>
        <w:jc w:val="left"/>
        <w:rPr>
          <w:rFonts w:ascii="楷体" w:eastAsia="楷体" w:hAnsi="楷体"/>
          <w:b/>
          <w:sz w:val="24"/>
          <w:szCs w:val="28"/>
        </w:rPr>
      </w:pPr>
      <w:bookmarkStart w:id="9" w:name="OLE_LINK52"/>
      <w:bookmarkStart w:id="10" w:name="OLE_LINK53"/>
      <w:r w:rsidRPr="00C24644">
        <w:rPr>
          <w:rFonts w:ascii="楷体" w:eastAsia="楷体" w:hAnsi="楷体" w:hint="eastAsia"/>
          <w:b/>
          <w:sz w:val="24"/>
          <w:szCs w:val="28"/>
        </w:rPr>
        <w:lastRenderedPageBreak/>
        <w:t>条文说明：</w:t>
      </w:r>
    </w:p>
    <w:bookmarkEnd w:id="9"/>
    <w:bookmarkEnd w:id="10"/>
    <w:p w14:paraId="4B282800" w14:textId="06C5B8AD" w:rsidR="00155D49" w:rsidRDefault="00155D49" w:rsidP="00155D49">
      <w:pPr>
        <w:spacing w:line="360" w:lineRule="auto"/>
        <w:ind w:firstLineChars="200" w:firstLine="480"/>
        <w:jc w:val="left"/>
        <w:rPr>
          <w:rFonts w:ascii="楷体" w:eastAsia="楷体" w:hAnsi="楷体" w:hint="eastAsia"/>
          <w:sz w:val="24"/>
          <w:szCs w:val="28"/>
        </w:rPr>
      </w:pPr>
      <w:r w:rsidRPr="00155D49">
        <w:rPr>
          <w:rFonts w:ascii="楷体" w:eastAsia="楷体" w:hAnsi="楷体" w:hint="eastAsia"/>
          <w:sz w:val="24"/>
          <w:szCs w:val="28"/>
        </w:rPr>
        <w:t>在帷幕灌浆钻孔施工过程中，因开孔段需要安装孔口管，该段孔径一般为</w:t>
      </w:r>
      <w:r w:rsidRPr="00155D49">
        <w:rPr>
          <w:rFonts w:ascii="楷体" w:eastAsia="楷体" w:hAnsi="楷体"/>
          <w:sz w:val="24"/>
          <w:szCs w:val="28"/>
        </w:rPr>
        <w:t>130mm，随后可采用直径76mm的钻头钻孔，或采用由大直径到小直径的顺序分段逐级变孔径钻孔。</w:t>
      </w:r>
    </w:p>
    <w:p w14:paraId="6A4A68E3" w14:textId="5B834A46" w:rsidR="00155D49" w:rsidRDefault="00D007D5" w:rsidP="00D007D5">
      <w:pPr>
        <w:spacing w:line="360" w:lineRule="auto"/>
        <w:jc w:val="left"/>
        <w:rPr>
          <w:rFonts w:ascii="楷体" w:eastAsia="楷体" w:hAnsi="楷体" w:hint="eastAsia"/>
          <w:sz w:val="24"/>
          <w:szCs w:val="28"/>
        </w:rPr>
      </w:pPr>
      <w:r w:rsidRPr="00D007D5">
        <w:rPr>
          <w:rFonts w:ascii="楷体" w:eastAsia="楷体" w:hAnsi="楷体"/>
          <w:sz w:val="24"/>
          <w:szCs w:val="28"/>
        </w:rPr>
        <w:t xml:space="preserve">7.2.3.6　</w:t>
      </w:r>
      <w:r w:rsidRPr="00657399">
        <w:rPr>
          <w:rFonts w:ascii="宋体" w:eastAsia="宋体" w:hAnsi="宋体"/>
          <w:sz w:val="24"/>
          <w:szCs w:val="28"/>
        </w:rPr>
        <w:t>灌浆时应控制浆液的初凝时间，初凝时间宜根据室内试验与现场灌浆试验进行确定。</w:t>
      </w:r>
    </w:p>
    <w:p w14:paraId="76597D35" w14:textId="77777777" w:rsidR="00D007D5" w:rsidRPr="00C24644" w:rsidRDefault="00D007D5" w:rsidP="008A14B4">
      <w:pPr>
        <w:spacing w:line="360" w:lineRule="auto"/>
        <w:ind w:firstLineChars="200" w:firstLine="482"/>
        <w:jc w:val="left"/>
        <w:rPr>
          <w:rFonts w:ascii="楷体" w:eastAsia="楷体" w:hAnsi="楷体"/>
          <w:b/>
          <w:sz w:val="24"/>
          <w:szCs w:val="28"/>
        </w:rPr>
      </w:pPr>
      <w:bookmarkStart w:id="11" w:name="OLE_LINK54"/>
      <w:bookmarkStart w:id="12" w:name="OLE_LINK55"/>
      <w:r w:rsidRPr="00C24644">
        <w:rPr>
          <w:rFonts w:ascii="楷体" w:eastAsia="楷体" w:hAnsi="楷体" w:hint="eastAsia"/>
          <w:b/>
          <w:sz w:val="24"/>
          <w:szCs w:val="28"/>
        </w:rPr>
        <w:t>条文说明：</w:t>
      </w:r>
    </w:p>
    <w:bookmarkEnd w:id="11"/>
    <w:bookmarkEnd w:id="12"/>
    <w:p w14:paraId="4B28C6A5" w14:textId="33415CA7" w:rsidR="00D007D5" w:rsidRDefault="00657399" w:rsidP="00657399">
      <w:pPr>
        <w:spacing w:line="360" w:lineRule="auto"/>
        <w:ind w:firstLineChars="200" w:firstLine="480"/>
        <w:jc w:val="left"/>
        <w:rPr>
          <w:rFonts w:ascii="楷体" w:eastAsia="楷体" w:hAnsi="楷体" w:hint="eastAsia"/>
          <w:sz w:val="24"/>
          <w:szCs w:val="28"/>
        </w:rPr>
      </w:pPr>
      <w:r w:rsidRPr="00657399">
        <w:rPr>
          <w:rFonts w:ascii="楷体" w:eastAsia="楷体" w:hAnsi="楷体" w:hint="eastAsia"/>
          <w:sz w:val="24"/>
          <w:szCs w:val="28"/>
        </w:rPr>
        <w:t>浆液的初凝时间反映了浆液流动性的变化，主要依据地层渗透性、地下水流速、设计浆液扩散半径、灌浆速率、压力变化等因素进行调控，灌浆浆液的初凝时间一般是在室内试验测试的基础上，结合现场灌浆试验效果，通过浆液配合比进行优化调整，从而达到满足设计扩散半径且避免扩散过远而流失浪费的要求。</w:t>
      </w:r>
    </w:p>
    <w:p w14:paraId="22840C69" w14:textId="3939F064" w:rsidR="00F45FBE" w:rsidRDefault="00F45FBE" w:rsidP="00F45FBE">
      <w:pPr>
        <w:spacing w:line="360" w:lineRule="auto"/>
        <w:jc w:val="left"/>
        <w:rPr>
          <w:rFonts w:ascii="宋体" w:eastAsia="宋体" w:hAnsi="宋体" w:hint="eastAsia"/>
          <w:sz w:val="24"/>
          <w:szCs w:val="28"/>
        </w:rPr>
      </w:pPr>
      <w:r w:rsidRPr="00F45FBE">
        <w:rPr>
          <w:rFonts w:ascii="楷体" w:eastAsia="楷体" w:hAnsi="楷体"/>
          <w:sz w:val="24"/>
          <w:szCs w:val="28"/>
        </w:rPr>
        <w:t xml:space="preserve">7.2.5.1　</w:t>
      </w:r>
      <w:r w:rsidRPr="00F45FBE">
        <w:rPr>
          <w:rFonts w:ascii="宋体" w:eastAsia="宋体" w:hAnsi="宋体"/>
          <w:sz w:val="24"/>
          <w:szCs w:val="28"/>
        </w:rPr>
        <w:t>灌浆工艺可采用全孔一次性灌浆、前进式分段灌浆或后退式分段灌浆。</w:t>
      </w:r>
    </w:p>
    <w:p w14:paraId="220263D0" w14:textId="77777777" w:rsidR="00F45FBE" w:rsidRPr="00C24644" w:rsidRDefault="00F45FBE" w:rsidP="008A14B4">
      <w:pPr>
        <w:spacing w:line="360" w:lineRule="auto"/>
        <w:ind w:firstLineChars="200" w:firstLine="482"/>
        <w:jc w:val="left"/>
        <w:rPr>
          <w:rFonts w:ascii="楷体" w:eastAsia="楷体" w:hAnsi="楷体"/>
          <w:b/>
          <w:sz w:val="24"/>
          <w:szCs w:val="28"/>
        </w:rPr>
      </w:pPr>
      <w:r w:rsidRPr="00C24644">
        <w:rPr>
          <w:rFonts w:ascii="楷体" w:eastAsia="楷体" w:hAnsi="楷体" w:hint="eastAsia"/>
          <w:b/>
          <w:sz w:val="24"/>
          <w:szCs w:val="28"/>
        </w:rPr>
        <w:t>条文说明：</w:t>
      </w:r>
    </w:p>
    <w:p w14:paraId="33B707E4" w14:textId="546FBAF1" w:rsidR="00F45FBE" w:rsidRDefault="00F45FBE" w:rsidP="00F45FBE">
      <w:pPr>
        <w:spacing w:line="400" w:lineRule="exact"/>
        <w:ind w:firstLine="420"/>
        <w:rPr>
          <w:rFonts w:ascii="楷体" w:eastAsia="楷体" w:hAnsi="楷体" w:hint="eastAsia"/>
          <w:sz w:val="24"/>
          <w:szCs w:val="28"/>
        </w:rPr>
      </w:pPr>
      <w:r w:rsidRPr="00F45FBE">
        <w:rPr>
          <w:rFonts w:ascii="楷体" w:eastAsia="楷体" w:hAnsi="楷体" w:hint="eastAsia"/>
          <w:sz w:val="24"/>
          <w:szCs w:val="28"/>
        </w:rPr>
        <w:t>根据水工隧洞工程地质与水文地质条件，可选用不同的灌浆工艺，常用的全孔一次性灌浆、</w:t>
      </w:r>
      <w:r w:rsidRPr="00F45FBE">
        <w:rPr>
          <w:rFonts w:ascii="楷体" w:eastAsia="楷体" w:hAnsi="楷体"/>
          <w:sz w:val="24"/>
          <w:szCs w:val="28"/>
        </w:rPr>
        <w:t>前进式分段灌浆</w:t>
      </w:r>
      <w:r w:rsidRPr="00F45FBE">
        <w:rPr>
          <w:rFonts w:ascii="楷体" w:eastAsia="楷体" w:hAnsi="楷体" w:hint="eastAsia"/>
          <w:sz w:val="24"/>
          <w:szCs w:val="28"/>
        </w:rPr>
        <w:t>、</w:t>
      </w:r>
      <w:r w:rsidRPr="00F45FBE">
        <w:rPr>
          <w:rFonts w:ascii="楷体" w:eastAsia="楷体" w:hAnsi="楷体"/>
          <w:sz w:val="24"/>
          <w:szCs w:val="28"/>
        </w:rPr>
        <w:t>后退式分段灌浆</w:t>
      </w:r>
      <w:r w:rsidRPr="00F45FBE">
        <w:rPr>
          <w:rFonts w:ascii="楷体" w:eastAsia="楷体" w:hAnsi="楷体" w:hint="eastAsia"/>
          <w:sz w:val="24"/>
          <w:szCs w:val="28"/>
        </w:rPr>
        <w:t>的适用条件及优缺点如</w:t>
      </w:r>
      <w:bookmarkStart w:id="13" w:name="OLE_LINK61"/>
      <w:bookmarkStart w:id="14" w:name="OLE_LINK62"/>
      <w:r w:rsidRPr="00F45FBE">
        <w:rPr>
          <w:rFonts w:ascii="楷体" w:eastAsia="楷体" w:hAnsi="楷体" w:hint="eastAsia"/>
          <w:sz w:val="24"/>
          <w:szCs w:val="28"/>
        </w:rPr>
        <w:t>表</w:t>
      </w:r>
      <w:r w:rsidRPr="00F45FBE">
        <w:rPr>
          <w:rFonts w:ascii="楷体" w:eastAsia="楷体" w:hAnsi="楷体" w:hint="eastAsia"/>
          <w:sz w:val="24"/>
          <w:szCs w:val="28"/>
        </w:rPr>
        <w:t>1</w:t>
      </w:r>
      <w:bookmarkEnd w:id="13"/>
      <w:bookmarkEnd w:id="14"/>
      <w:r w:rsidRPr="00F45FBE">
        <w:rPr>
          <w:rFonts w:ascii="楷体" w:eastAsia="楷体" w:hAnsi="楷体" w:hint="eastAsia"/>
          <w:sz w:val="24"/>
          <w:szCs w:val="28"/>
        </w:rPr>
        <w:t>所示。</w:t>
      </w:r>
    </w:p>
    <w:p w14:paraId="35593722" w14:textId="4C1FA6B8" w:rsidR="00E15778" w:rsidRPr="00F45FBE" w:rsidRDefault="00E15778" w:rsidP="00E15778">
      <w:pPr>
        <w:spacing w:line="400" w:lineRule="exact"/>
        <w:ind w:firstLineChars="675" w:firstLine="1620"/>
        <w:rPr>
          <w:rFonts w:ascii="楷体" w:eastAsia="楷体" w:hAnsi="楷体"/>
          <w:sz w:val="24"/>
          <w:szCs w:val="28"/>
        </w:rPr>
      </w:pPr>
      <w:r w:rsidRPr="00F45FBE">
        <w:rPr>
          <w:rFonts w:ascii="楷体" w:eastAsia="楷体" w:hAnsi="楷体" w:hint="eastAsia"/>
          <w:sz w:val="24"/>
          <w:szCs w:val="28"/>
        </w:rPr>
        <w:t>表1</w:t>
      </w:r>
      <w:r>
        <w:rPr>
          <w:rFonts w:ascii="楷体" w:eastAsia="楷体" w:hAnsi="楷体" w:hint="eastAsia"/>
          <w:sz w:val="24"/>
          <w:szCs w:val="28"/>
        </w:rPr>
        <w:t xml:space="preserve">  </w:t>
      </w:r>
      <w:r w:rsidRPr="00E15778">
        <w:rPr>
          <w:rFonts w:ascii="楷体" w:eastAsia="楷体" w:hAnsi="楷体" w:hint="eastAsia"/>
          <w:sz w:val="24"/>
          <w:szCs w:val="28"/>
        </w:rPr>
        <w:t>不同灌浆工艺的适用条件与优缺点分析</w:t>
      </w:r>
    </w:p>
    <w:tbl>
      <w:tblPr>
        <w:tblStyle w:val="af1"/>
        <w:tblW w:w="0" w:type="auto"/>
        <w:tblLook w:val="04A0" w:firstRow="1" w:lastRow="0" w:firstColumn="1" w:lastColumn="0" w:noHBand="0" w:noVBand="1"/>
      </w:tblPr>
      <w:tblGrid>
        <w:gridCol w:w="1809"/>
        <w:gridCol w:w="2451"/>
        <w:gridCol w:w="2131"/>
        <w:gridCol w:w="2131"/>
      </w:tblGrid>
      <w:tr w:rsidR="00E15778" w:rsidRPr="00E15778" w14:paraId="744FC0A8" w14:textId="77777777" w:rsidTr="00E15778">
        <w:tc>
          <w:tcPr>
            <w:tcW w:w="1809" w:type="dxa"/>
            <w:vAlign w:val="center"/>
          </w:tcPr>
          <w:p w14:paraId="38A0562F" w14:textId="78CF3335" w:rsidR="00E15778" w:rsidRPr="00E15778" w:rsidRDefault="00E15778" w:rsidP="00E15778">
            <w:pPr>
              <w:jc w:val="center"/>
              <w:rPr>
                <w:rFonts w:ascii="宋体" w:eastAsia="宋体" w:hAnsi="宋体"/>
                <w:sz w:val="24"/>
                <w:szCs w:val="28"/>
              </w:rPr>
            </w:pPr>
            <w:bookmarkStart w:id="15" w:name="OLE_LINK58"/>
            <w:bookmarkStart w:id="16" w:name="OLE_LINK59"/>
            <w:bookmarkStart w:id="17" w:name="OLE_LINK60"/>
            <w:r w:rsidRPr="00E15778">
              <w:rPr>
                <w:rFonts w:eastAsia="楷体" w:hint="eastAsia"/>
                <w:b/>
                <w:bCs/>
              </w:rPr>
              <w:t>灌浆工艺</w:t>
            </w:r>
            <w:bookmarkEnd w:id="15"/>
            <w:bookmarkEnd w:id="16"/>
            <w:bookmarkEnd w:id="17"/>
          </w:p>
        </w:tc>
        <w:tc>
          <w:tcPr>
            <w:tcW w:w="2451" w:type="dxa"/>
            <w:vAlign w:val="center"/>
          </w:tcPr>
          <w:p w14:paraId="7A17254F" w14:textId="3FEC7409" w:rsidR="00E15778" w:rsidRPr="00E15778" w:rsidRDefault="00E15778" w:rsidP="00E15778">
            <w:pPr>
              <w:jc w:val="center"/>
              <w:rPr>
                <w:rFonts w:ascii="宋体" w:eastAsia="宋体" w:hAnsi="宋体"/>
                <w:sz w:val="24"/>
                <w:szCs w:val="28"/>
              </w:rPr>
            </w:pPr>
            <w:r w:rsidRPr="00E15778">
              <w:rPr>
                <w:rFonts w:eastAsia="楷体" w:hint="eastAsia"/>
                <w:b/>
                <w:bCs/>
              </w:rPr>
              <w:t>适用条件</w:t>
            </w:r>
          </w:p>
        </w:tc>
        <w:tc>
          <w:tcPr>
            <w:tcW w:w="2131" w:type="dxa"/>
            <w:vAlign w:val="center"/>
          </w:tcPr>
          <w:p w14:paraId="64FF388A" w14:textId="6D2C59CE" w:rsidR="00E15778" w:rsidRPr="00E15778" w:rsidRDefault="00E15778" w:rsidP="00E15778">
            <w:pPr>
              <w:jc w:val="center"/>
              <w:rPr>
                <w:rFonts w:ascii="宋体" w:eastAsia="宋体" w:hAnsi="宋体"/>
                <w:sz w:val="24"/>
                <w:szCs w:val="28"/>
              </w:rPr>
            </w:pPr>
            <w:r w:rsidRPr="00E15778">
              <w:rPr>
                <w:rFonts w:eastAsia="楷体" w:hint="eastAsia"/>
                <w:b/>
                <w:bCs/>
              </w:rPr>
              <w:t>优点</w:t>
            </w:r>
          </w:p>
        </w:tc>
        <w:tc>
          <w:tcPr>
            <w:tcW w:w="2131" w:type="dxa"/>
            <w:vAlign w:val="center"/>
          </w:tcPr>
          <w:p w14:paraId="2E28F51A" w14:textId="597E1A30" w:rsidR="00E15778" w:rsidRPr="00E15778" w:rsidRDefault="00E15778" w:rsidP="00E15778">
            <w:pPr>
              <w:jc w:val="center"/>
              <w:rPr>
                <w:rFonts w:ascii="宋体" w:eastAsia="宋体" w:hAnsi="宋体"/>
                <w:sz w:val="24"/>
                <w:szCs w:val="28"/>
              </w:rPr>
            </w:pPr>
            <w:r w:rsidRPr="00E15778">
              <w:rPr>
                <w:rFonts w:eastAsia="楷体" w:hint="eastAsia"/>
                <w:b/>
                <w:bCs/>
              </w:rPr>
              <w:t>缺点</w:t>
            </w:r>
          </w:p>
        </w:tc>
      </w:tr>
      <w:tr w:rsidR="00E15778" w:rsidRPr="00E15778" w14:paraId="44503352" w14:textId="77777777" w:rsidTr="00E15778">
        <w:tc>
          <w:tcPr>
            <w:tcW w:w="1809" w:type="dxa"/>
            <w:vAlign w:val="center"/>
          </w:tcPr>
          <w:p w14:paraId="329EE18C" w14:textId="050B2B97" w:rsidR="00E15778" w:rsidRPr="00E15778" w:rsidRDefault="00E15778" w:rsidP="00E15778">
            <w:pPr>
              <w:jc w:val="left"/>
              <w:rPr>
                <w:rFonts w:ascii="宋体" w:eastAsia="宋体" w:hAnsi="宋体"/>
                <w:sz w:val="24"/>
                <w:szCs w:val="28"/>
              </w:rPr>
            </w:pPr>
            <w:r w:rsidRPr="00E15778">
              <w:rPr>
                <w:rFonts w:eastAsia="楷体"/>
              </w:rPr>
              <w:t>全孔一次性灌浆</w:t>
            </w:r>
          </w:p>
        </w:tc>
        <w:tc>
          <w:tcPr>
            <w:tcW w:w="2451" w:type="dxa"/>
            <w:vAlign w:val="center"/>
          </w:tcPr>
          <w:p w14:paraId="143F7CB9" w14:textId="1893EC24" w:rsidR="00E15778" w:rsidRPr="00E15778" w:rsidRDefault="00E15778" w:rsidP="00E15778">
            <w:pPr>
              <w:jc w:val="left"/>
              <w:rPr>
                <w:rFonts w:ascii="宋体" w:eastAsia="宋体" w:hAnsi="宋体"/>
                <w:sz w:val="24"/>
                <w:szCs w:val="28"/>
              </w:rPr>
            </w:pPr>
            <w:r w:rsidRPr="00E15778">
              <w:rPr>
                <w:rFonts w:eastAsia="楷体"/>
              </w:rPr>
              <w:t>地层具有较好的成孔条件，</w:t>
            </w:r>
            <w:r w:rsidRPr="00E15778">
              <w:rPr>
                <w:rFonts w:eastAsia="楷体" w:hint="eastAsia"/>
              </w:rPr>
              <w:t>或钻孔</w:t>
            </w:r>
            <w:r w:rsidRPr="00E15778">
              <w:rPr>
                <w:rFonts w:eastAsia="楷体"/>
              </w:rPr>
              <w:t>深度较浅</w:t>
            </w:r>
          </w:p>
        </w:tc>
        <w:tc>
          <w:tcPr>
            <w:tcW w:w="2131" w:type="dxa"/>
            <w:vAlign w:val="center"/>
          </w:tcPr>
          <w:p w14:paraId="62A075E9" w14:textId="7DD6E1F6" w:rsidR="00E15778" w:rsidRPr="00E15778" w:rsidRDefault="00E15778" w:rsidP="00E15778">
            <w:pPr>
              <w:jc w:val="left"/>
              <w:rPr>
                <w:rFonts w:ascii="宋体" w:eastAsia="宋体" w:hAnsi="宋体"/>
                <w:sz w:val="24"/>
                <w:szCs w:val="28"/>
              </w:rPr>
            </w:pPr>
            <w:r w:rsidRPr="00E15778">
              <w:rPr>
                <w:rFonts w:eastAsia="楷体"/>
              </w:rPr>
              <w:t>工艺简单，操作方便，施工效率高</w:t>
            </w:r>
          </w:p>
        </w:tc>
        <w:tc>
          <w:tcPr>
            <w:tcW w:w="2131" w:type="dxa"/>
            <w:vAlign w:val="center"/>
          </w:tcPr>
          <w:p w14:paraId="40D84808" w14:textId="37A7A61C" w:rsidR="00E15778" w:rsidRPr="00E15778" w:rsidRDefault="00E15778" w:rsidP="00E15778">
            <w:pPr>
              <w:jc w:val="left"/>
              <w:rPr>
                <w:rFonts w:ascii="宋体" w:eastAsia="宋体" w:hAnsi="宋体"/>
                <w:sz w:val="24"/>
                <w:szCs w:val="28"/>
              </w:rPr>
            </w:pPr>
            <w:r w:rsidRPr="00E15778">
              <w:rPr>
                <w:rFonts w:eastAsia="楷体"/>
              </w:rPr>
              <w:t>软弱破碎地层</w:t>
            </w:r>
            <w:r w:rsidRPr="00E15778">
              <w:rPr>
                <w:rFonts w:eastAsia="楷体" w:hint="eastAsia"/>
              </w:rPr>
              <w:t>易</w:t>
            </w:r>
            <w:r w:rsidRPr="00E15778">
              <w:rPr>
                <w:rFonts w:eastAsia="楷体"/>
              </w:rPr>
              <w:t>塌孔，浆液扩散困难，</w:t>
            </w:r>
            <w:r w:rsidRPr="00E15778">
              <w:rPr>
                <w:rFonts w:eastAsia="楷体" w:hint="eastAsia"/>
              </w:rPr>
              <w:t>且扩散不均匀，</w:t>
            </w:r>
            <w:r w:rsidRPr="00E15778">
              <w:rPr>
                <w:rFonts w:eastAsia="楷体"/>
              </w:rPr>
              <w:t>难以保证灌浆效果</w:t>
            </w:r>
          </w:p>
        </w:tc>
      </w:tr>
      <w:tr w:rsidR="00E15778" w:rsidRPr="00E15778" w14:paraId="7B94169A" w14:textId="77777777" w:rsidTr="00E15778">
        <w:tc>
          <w:tcPr>
            <w:tcW w:w="1809" w:type="dxa"/>
            <w:vAlign w:val="center"/>
          </w:tcPr>
          <w:p w14:paraId="53CDB784" w14:textId="62543A2D" w:rsidR="00E15778" w:rsidRPr="00E15778" w:rsidRDefault="00E15778" w:rsidP="00E15778">
            <w:pPr>
              <w:jc w:val="left"/>
              <w:rPr>
                <w:rFonts w:ascii="宋体" w:eastAsia="宋体" w:hAnsi="宋体"/>
                <w:sz w:val="24"/>
                <w:szCs w:val="28"/>
              </w:rPr>
            </w:pPr>
            <w:r w:rsidRPr="00E15778">
              <w:rPr>
                <w:rFonts w:eastAsia="楷体"/>
              </w:rPr>
              <w:t>前进式分段灌浆</w:t>
            </w:r>
          </w:p>
        </w:tc>
        <w:tc>
          <w:tcPr>
            <w:tcW w:w="2451" w:type="dxa"/>
            <w:vAlign w:val="center"/>
          </w:tcPr>
          <w:p w14:paraId="16061DEB" w14:textId="5448C9CE" w:rsidR="00E15778" w:rsidRPr="00E15778" w:rsidRDefault="00E15778" w:rsidP="00E15778">
            <w:pPr>
              <w:jc w:val="left"/>
              <w:rPr>
                <w:rFonts w:ascii="宋体" w:eastAsia="宋体" w:hAnsi="宋体"/>
                <w:sz w:val="24"/>
                <w:szCs w:val="28"/>
              </w:rPr>
            </w:pPr>
            <w:r w:rsidRPr="00E15778">
              <w:rPr>
                <w:rFonts w:eastAsia="楷体"/>
              </w:rPr>
              <w:t>地层软弱破碎，水量较大，成孔困难</w:t>
            </w:r>
          </w:p>
        </w:tc>
        <w:tc>
          <w:tcPr>
            <w:tcW w:w="2131" w:type="dxa"/>
            <w:vAlign w:val="center"/>
          </w:tcPr>
          <w:p w14:paraId="03B6877B" w14:textId="0772CE8A" w:rsidR="00E15778" w:rsidRPr="00E15778" w:rsidRDefault="00E15778" w:rsidP="00E15778">
            <w:pPr>
              <w:jc w:val="left"/>
              <w:rPr>
                <w:rFonts w:ascii="宋体" w:eastAsia="宋体" w:hAnsi="宋体"/>
                <w:sz w:val="24"/>
                <w:szCs w:val="28"/>
              </w:rPr>
            </w:pPr>
            <w:r w:rsidRPr="00E15778">
              <w:rPr>
                <w:rFonts w:eastAsia="楷体"/>
              </w:rPr>
              <w:t>适用性强，</w:t>
            </w:r>
            <w:proofErr w:type="gramStart"/>
            <w:r w:rsidRPr="00E15778">
              <w:rPr>
                <w:rFonts w:eastAsia="楷体"/>
              </w:rPr>
              <w:t>易保证</w:t>
            </w:r>
            <w:proofErr w:type="gramEnd"/>
            <w:r w:rsidRPr="00E15778">
              <w:rPr>
                <w:rFonts w:eastAsia="楷体"/>
              </w:rPr>
              <w:t>灌浆效果</w:t>
            </w:r>
          </w:p>
        </w:tc>
        <w:tc>
          <w:tcPr>
            <w:tcW w:w="2131" w:type="dxa"/>
            <w:vAlign w:val="center"/>
          </w:tcPr>
          <w:p w14:paraId="0C783BA0" w14:textId="5A6A2A6B" w:rsidR="00E15778" w:rsidRPr="00E15778" w:rsidRDefault="00E15778" w:rsidP="00E15778">
            <w:pPr>
              <w:jc w:val="left"/>
              <w:rPr>
                <w:rFonts w:ascii="宋体" w:eastAsia="宋体" w:hAnsi="宋体"/>
                <w:sz w:val="24"/>
                <w:szCs w:val="28"/>
              </w:rPr>
            </w:pPr>
            <w:r w:rsidRPr="00E15778">
              <w:rPr>
                <w:rFonts w:eastAsia="楷体"/>
              </w:rPr>
              <w:t>重复扫孔次数多，工作量大，工效低</w:t>
            </w:r>
          </w:p>
        </w:tc>
      </w:tr>
      <w:tr w:rsidR="00E15778" w:rsidRPr="00E15778" w14:paraId="637908F3" w14:textId="77777777" w:rsidTr="00E15778">
        <w:tc>
          <w:tcPr>
            <w:tcW w:w="1809" w:type="dxa"/>
            <w:vAlign w:val="center"/>
          </w:tcPr>
          <w:p w14:paraId="7B341BF6" w14:textId="73A13811" w:rsidR="00E15778" w:rsidRPr="00E15778" w:rsidRDefault="00E15778" w:rsidP="00E15778">
            <w:pPr>
              <w:jc w:val="left"/>
              <w:rPr>
                <w:rFonts w:ascii="宋体" w:eastAsia="宋体" w:hAnsi="宋体"/>
                <w:sz w:val="24"/>
                <w:szCs w:val="28"/>
              </w:rPr>
            </w:pPr>
            <w:r w:rsidRPr="00E15778">
              <w:rPr>
                <w:rFonts w:eastAsia="楷体"/>
              </w:rPr>
              <w:t>后退式分段灌浆</w:t>
            </w:r>
          </w:p>
        </w:tc>
        <w:tc>
          <w:tcPr>
            <w:tcW w:w="2451" w:type="dxa"/>
            <w:vAlign w:val="center"/>
          </w:tcPr>
          <w:p w14:paraId="19219C8A" w14:textId="0AF0DE2A" w:rsidR="00E15778" w:rsidRPr="00E15778" w:rsidRDefault="00E15778" w:rsidP="00E15778">
            <w:pPr>
              <w:jc w:val="left"/>
              <w:rPr>
                <w:rFonts w:ascii="宋体" w:eastAsia="宋体" w:hAnsi="宋体"/>
                <w:sz w:val="24"/>
                <w:szCs w:val="28"/>
              </w:rPr>
            </w:pPr>
            <w:r w:rsidRPr="00E15778">
              <w:rPr>
                <w:rFonts w:eastAsia="楷体"/>
              </w:rPr>
              <w:t>地层软弱破碎，水量较小，成孔困难</w:t>
            </w:r>
          </w:p>
        </w:tc>
        <w:tc>
          <w:tcPr>
            <w:tcW w:w="2131" w:type="dxa"/>
            <w:vAlign w:val="center"/>
          </w:tcPr>
          <w:p w14:paraId="397F0A76" w14:textId="558799A5" w:rsidR="00E15778" w:rsidRPr="00E15778" w:rsidRDefault="00E15778" w:rsidP="00E15778">
            <w:pPr>
              <w:jc w:val="left"/>
              <w:rPr>
                <w:rFonts w:ascii="宋体" w:eastAsia="宋体" w:hAnsi="宋体"/>
                <w:sz w:val="24"/>
                <w:szCs w:val="28"/>
              </w:rPr>
            </w:pPr>
            <w:r w:rsidRPr="00E15778">
              <w:rPr>
                <w:rFonts w:eastAsia="楷体"/>
              </w:rPr>
              <w:t>工效高，重复扫孔工作量小，能实现定位、</w:t>
            </w:r>
            <w:proofErr w:type="gramStart"/>
            <w:r w:rsidRPr="00E15778">
              <w:rPr>
                <w:rFonts w:eastAsia="楷体"/>
              </w:rPr>
              <w:t>控域灌浆</w:t>
            </w:r>
            <w:proofErr w:type="gramEnd"/>
          </w:p>
        </w:tc>
        <w:tc>
          <w:tcPr>
            <w:tcW w:w="2131" w:type="dxa"/>
            <w:vAlign w:val="center"/>
          </w:tcPr>
          <w:p w14:paraId="59C130C6" w14:textId="4E1E251C" w:rsidR="00E15778" w:rsidRPr="00E15778" w:rsidRDefault="00E15778" w:rsidP="00E15778">
            <w:pPr>
              <w:jc w:val="left"/>
              <w:rPr>
                <w:rFonts w:ascii="宋体" w:eastAsia="宋体" w:hAnsi="宋体"/>
                <w:sz w:val="24"/>
                <w:szCs w:val="28"/>
              </w:rPr>
            </w:pPr>
            <w:r w:rsidRPr="00E15778">
              <w:rPr>
                <w:rFonts w:eastAsia="楷体"/>
              </w:rPr>
              <w:t>易卡钻杆，工艺较复杂，对孔口密封要求较高</w:t>
            </w:r>
          </w:p>
        </w:tc>
      </w:tr>
    </w:tbl>
    <w:p w14:paraId="5EE1F8A2" w14:textId="77777777" w:rsidR="002A612B" w:rsidRDefault="002A612B" w:rsidP="00F45FBE">
      <w:pPr>
        <w:spacing w:line="360" w:lineRule="auto"/>
        <w:jc w:val="left"/>
        <w:rPr>
          <w:rFonts w:ascii="黑体" w:eastAsia="黑体" w:hAnsi="黑体" w:hint="eastAsia"/>
          <w:sz w:val="24"/>
          <w:szCs w:val="28"/>
        </w:rPr>
      </w:pPr>
    </w:p>
    <w:p w14:paraId="40D0A1FD" w14:textId="6C7FB2A2" w:rsidR="00F45FBE" w:rsidRDefault="002A612B" w:rsidP="00F45FBE">
      <w:pPr>
        <w:spacing w:line="360" w:lineRule="auto"/>
        <w:jc w:val="left"/>
        <w:rPr>
          <w:rFonts w:ascii="宋体" w:eastAsia="宋体" w:hAnsi="宋体" w:hint="eastAsia"/>
          <w:sz w:val="24"/>
          <w:szCs w:val="28"/>
        </w:rPr>
      </w:pPr>
      <w:r w:rsidRPr="002A612B">
        <w:rPr>
          <w:rFonts w:ascii="黑体" w:eastAsia="黑体" w:hAnsi="黑体"/>
          <w:sz w:val="24"/>
          <w:szCs w:val="28"/>
        </w:rPr>
        <w:t>7.2.5.2</w:t>
      </w:r>
      <w:r w:rsidRPr="002A612B">
        <w:rPr>
          <w:rFonts w:ascii="宋体" w:eastAsia="宋体" w:hAnsi="宋体"/>
          <w:sz w:val="24"/>
          <w:szCs w:val="28"/>
        </w:rPr>
        <w:t xml:space="preserve">　宜采用现浇混凝土浇筑形成止浆墙，止浆墙的厚度宜为1.0 m～3.0 m。</w:t>
      </w:r>
    </w:p>
    <w:p w14:paraId="72698D63" w14:textId="77777777" w:rsidR="002A612B" w:rsidRPr="00C24644" w:rsidRDefault="002A612B" w:rsidP="008A14B4">
      <w:pPr>
        <w:spacing w:line="360" w:lineRule="auto"/>
        <w:ind w:firstLineChars="200" w:firstLine="482"/>
        <w:jc w:val="left"/>
        <w:rPr>
          <w:rFonts w:ascii="楷体" w:eastAsia="楷体" w:hAnsi="楷体"/>
          <w:b/>
          <w:sz w:val="24"/>
          <w:szCs w:val="28"/>
        </w:rPr>
      </w:pPr>
      <w:r w:rsidRPr="00C24644">
        <w:rPr>
          <w:rFonts w:ascii="楷体" w:eastAsia="楷体" w:hAnsi="楷体" w:hint="eastAsia"/>
          <w:b/>
          <w:sz w:val="24"/>
          <w:szCs w:val="28"/>
        </w:rPr>
        <w:t>条文说明：</w:t>
      </w:r>
    </w:p>
    <w:p w14:paraId="33E45BC9" w14:textId="77777777" w:rsidR="002A612B" w:rsidRPr="002A612B" w:rsidRDefault="002A612B" w:rsidP="002A612B">
      <w:pPr>
        <w:spacing w:line="400" w:lineRule="exact"/>
        <w:ind w:firstLine="420"/>
        <w:rPr>
          <w:rFonts w:eastAsia="楷体"/>
          <w:bCs/>
          <w:sz w:val="24"/>
          <w:szCs w:val="21"/>
        </w:rPr>
      </w:pPr>
      <w:r w:rsidRPr="002A612B">
        <w:rPr>
          <w:rFonts w:eastAsia="楷体" w:hint="eastAsia"/>
          <w:bCs/>
          <w:sz w:val="24"/>
          <w:szCs w:val="21"/>
        </w:rPr>
        <w:t>止浆墙设计施工过程中，首先需明确止浆墙的类型和厚度，止浆墙类型主要包括人工砌筑的混凝土止浆墙和预留止浆岩帽。预留止浆岩帽适用于水工隧洞前方距离裂隙含水岩层或破碎带一定范围内，符合设计厚度的隔水并具有抗压力强度的岩层；混凝土止浆墙适用于开挖面前方一定距离裂隙含水之间无良好隔水层、开挖过程含水层被揭露且开挖面附近软弱围岩处于不稳定状态情况；预留止浆岩</w:t>
      </w:r>
      <w:r w:rsidRPr="002A612B">
        <w:rPr>
          <w:rFonts w:eastAsia="楷体" w:hint="eastAsia"/>
          <w:bCs/>
          <w:sz w:val="24"/>
          <w:szCs w:val="21"/>
        </w:rPr>
        <w:lastRenderedPageBreak/>
        <w:t>帽与混凝土止浆墙结合方式适用于水工隧洞开挖面前方一定距离隔水层作为止浆岩帽（止浆岩帽厚度不具备抗压强度）、</w:t>
      </w:r>
      <w:proofErr w:type="gramStart"/>
      <w:r w:rsidRPr="002A612B">
        <w:rPr>
          <w:rFonts w:eastAsia="楷体" w:hint="eastAsia"/>
          <w:bCs/>
          <w:sz w:val="24"/>
          <w:szCs w:val="21"/>
        </w:rPr>
        <w:t>灌浆区</w:t>
      </w:r>
      <w:proofErr w:type="gramEnd"/>
      <w:r w:rsidRPr="002A612B">
        <w:rPr>
          <w:rFonts w:eastAsia="楷体" w:hint="eastAsia"/>
          <w:bCs/>
          <w:sz w:val="24"/>
          <w:szCs w:val="21"/>
        </w:rPr>
        <w:t>为止浆岩帽的部分，堵水效果差。</w:t>
      </w:r>
    </w:p>
    <w:p w14:paraId="1E0C3C97" w14:textId="5AA1FC51" w:rsidR="002A612B" w:rsidRDefault="002A612B" w:rsidP="008A14B4">
      <w:pPr>
        <w:spacing w:line="360" w:lineRule="auto"/>
        <w:ind w:firstLineChars="200" w:firstLine="480"/>
        <w:jc w:val="left"/>
        <w:rPr>
          <w:rFonts w:eastAsia="楷体" w:hint="eastAsia"/>
          <w:sz w:val="24"/>
          <w:szCs w:val="21"/>
        </w:rPr>
      </w:pPr>
      <w:r w:rsidRPr="002A612B">
        <w:rPr>
          <w:rFonts w:eastAsia="楷体" w:hint="eastAsia"/>
          <w:sz w:val="24"/>
          <w:szCs w:val="21"/>
        </w:rPr>
        <w:t>在止浆墙的设计施工中，其厚度的选择至关重要，厚度过小，则无法满足较高灌浆压力条件下防止漏浆与保持墙体稳定的要求；厚度过大，则造成材料浪费，并影响钻孔施工速度。</w:t>
      </w:r>
    </w:p>
    <w:p w14:paraId="56DA7E97" w14:textId="3F96E8DE" w:rsidR="00D060A1" w:rsidRDefault="00D060A1" w:rsidP="001602A0">
      <w:pPr>
        <w:spacing w:line="360" w:lineRule="auto"/>
        <w:jc w:val="left"/>
        <w:rPr>
          <w:rFonts w:ascii="宋体" w:eastAsia="宋体" w:hAnsi="宋体" w:hint="eastAsia"/>
          <w:sz w:val="24"/>
          <w:szCs w:val="28"/>
        </w:rPr>
      </w:pPr>
      <w:r w:rsidRPr="00D060A1">
        <w:rPr>
          <w:rFonts w:ascii="黑体" w:eastAsia="黑体" w:hAnsi="黑体"/>
          <w:sz w:val="24"/>
          <w:szCs w:val="28"/>
        </w:rPr>
        <w:t>7.3.2.1</w:t>
      </w:r>
      <w:r w:rsidRPr="00D060A1">
        <w:rPr>
          <w:rFonts w:ascii="宋体" w:eastAsia="宋体" w:hAnsi="宋体"/>
          <w:sz w:val="24"/>
          <w:szCs w:val="28"/>
        </w:rPr>
        <w:t xml:space="preserve">　地面灌浆的灌浆圈厚度宜为水工隧洞开挖线以外3 m～8 m，当外水压力大、围岩稳定性差时选大值，并可根据地面灌浆实施情况对加固圈厚度进行动态调整。</w:t>
      </w:r>
    </w:p>
    <w:p w14:paraId="6F0AE82D" w14:textId="77777777" w:rsidR="00D14210" w:rsidRPr="00D14210" w:rsidRDefault="00D14210" w:rsidP="001602A0">
      <w:pPr>
        <w:spacing w:line="360" w:lineRule="auto"/>
        <w:ind w:firstLine="422"/>
        <w:jc w:val="left"/>
        <w:rPr>
          <w:rFonts w:eastAsia="楷体"/>
          <w:b/>
          <w:bCs/>
          <w:sz w:val="24"/>
          <w:szCs w:val="21"/>
        </w:rPr>
      </w:pPr>
      <w:r w:rsidRPr="00D14210">
        <w:rPr>
          <w:rFonts w:eastAsia="楷体" w:hint="eastAsia"/>
          <w:b/>
          <w:bCs/>
          <w:sz w:val="24"/>
          <w:szCs w:val="21"/>
        </w:rPr>
        <w:t>条文说明：</w:t>
      </w:r>
    </w:p>
    <w:p w14:paraId="1079EA88" w14:textId="77777777" w:rsidR="00D14210" w:rsidRDefault="00D14210" w:rsidP="00014B39">
      <w:pPr>
        <w:spacing w:line="360" w:lineRule="auto"/>
        <w:ind w:firstLine="420"/>
        <w:jc w:val="left"/>
        <w:rPr>
          <w:rFonts w:eastAsia="楷体" w:hint="eastAsia"/>
          <w:sz w:val="24"/>
          <w:szCs w:val="21"/>
        </w:rPr>
      </w:pPr>
      <w:r w:rsidRPr="00D14210">
        <w:rPr>
          <w:rFonts w:eastAsia="楷体" w:hint="eastAsia"/>
          <w:sz w:val="24"/>
          <w:szCs w:val="21"/>
        </w:rPr>
        <w:t>浆液扩散胶凝后，能起到堵水和加固作用的范围通常用有效扩散半径来表示。但浆液在岩石裂隙中的扩散实际上是不规则的，不仅在各个方向上不同，而且在同一方向上发育程度（开度、连通性等）不同的裂隙中浆液扩散的远近也不同，因此扩散半径的大小难以准确确定。在设计灌浆帷幕厚度和计算灌浆量时，通常以浆液在平均裂隙下的有效扩散半径来计算。</w:t>
      </w:r>
    </w:p>
    <w:p w14:paraId="3660EC65" w14:textId="2ABED7A2" w:rsidR="001602A0" w:rsidRPr="001602A0" w:rsidRDefault="001602A0" w:rsidP="00014B39">
      <w:pPr>
        <w:spacing w:line="360" w:lineRule="auto"/>
        <w:jc w:val="left"/>
        <w:rPr>
          <w:rFonts w:ascii="宋体" w:eastAsia="宋体" w:hAnsi="宋体"/>
          <w:sz w:val="24"/>
          <w:szCs w:val="21"/>
        </w:rPr>
      </w:pPr>
      <w:r w:rsidRPr="001602A0">
        <w:rPr>
          <w:rFonts w:ascii="黑体" w:eastAsia="黑体" w:hAnsi="黑体"/>
          <w:sz w:val="24"/>
          <w:szCs w:val="21"/>
        </w:rPr>
        <w:t xml:space="preserve">7.3.5.5　</w:t>
      </w:r>
      <w:r w:rsidRPr="001602A0">
        <w:rPr>
          <w:rFonts w:ascii="宋体" w:eastAsia="宋体" w:hAnsi="宋体"/>
          <w:sz w:val="24"/>
          <w:szCs w:val="21"/>
        </w:rPr>
        <w:t>浆液的灌入量主要分为突泥空洞充填和隧洞围岩加固灌浆的灌浆量两部分。其中突泥空腔充填灌浆量由突泥空腔体积大小决定；隧洞围岩加固灌浆的浆液灌入量根据浆液有效径向扩散距离和灌浆段平均裂隙率决定。</w:t>
      </w:r>
    </w:p>
    <w:p w14:paraId="50EE5A69" w14:textId="77777777" w:rsidR="00014B39" w:rsidRPr="00014B39" w:rsidRDefault="00014B39" w:rsidP="00014B39">
      <w:pPr>
        <w:spacing w:line="360" w:lineRule="auto"/>
        <w:ind w:firstLineChars="200" w:firstLine="482"/>
        <w:jc w:val="left"/>
        <w:rPr>
          <w:rFonts w:ascii="楷体" w:eastAsia="楷体" w:hAnsi="楷体"/>
          <w:b/>
          <w:sz w:val="24"/>
          <w:szCs w:val="28"/>
        </w:rPr>
      </w:pPr>
      <w:r w:rsidRPr="00014B39">
        <w:rPr>
          <w:rFonts w:ascii="楷体" w:eastAsia="楷体" w:hAnsi="楷体" w:hint="eastAsia"/>
          <w:b/>
          <w:sz w:val="24"/>
          <w:szCs w:val="28"/>
        </w:rPr>
        <w:t>条文说明：</w:t>
      </w:r>
    </w:p>
    <w:p w14:paraId="7A677BF2" w14:textId="630F3EFE" w:rsidR="00D14210" w:rsidRDefault="00014B39" w:rsidP="00014B39">
      <w:pPr>
        <w:spacing w:line="360" w:lineRule="auto"/>
        <w:ind w:firstLineChars="200" w:firstLine="480"/>
        <w:jc w:val="left"/>
        <w:rPr>
          <w:rFonts w:ascii="楷体" w:eastAsia="楷体" w:hAnsi="楷体" w:hint="eastAsia"/>
          <w:sz w:val="24"/>
          <w:szCs w:val="28"/>
        </w:rPr>
      </w:pPr>
      <w:r w:rsidRPr="00014B39">
        <w:rPr>
          <w:rFonts w:ascii="楷体" w:eastAsia="楷体" w:hAnsi="楷体" w:hint="eastAsia"/>
          <w:sz w:val="24"/>
          <w:szCs w:val="28"/>
        </w:rPr>
        <w:t>浆液扩散胶凝后，能起到堵水和加固作用的范围通常用有效扩散半径来表示。但浆液在岩石裂隙中的扩散实际上是不规则的，不仅在各个方向上不同，而且在同一方向上发育程度（开度、连通性等）不同的裂隙中浆液扩散的远近也不同，因此扩散半径的大小难以准确确定。在计算灌浆量时，通常以浆液在平均裂隙下的有效扩散半径来计算。</w:t>
      </w:r>
    </w:p>
    <w:p w14:paraId="0C8F8A6F" w14:textId="79CADFD2" w:rsidR="003B4C61" w:rsidRPr="003B4C61" w:rsidRDefault="003B4C61" w:rsidP="003B4C61">
      <w:pPr>
        <w:pStyle w:val="a0"/>
        <w:numPr>
          <w:ilvl w:val="0"/>
          <w:numId w:val="3"/>
        </w:numPr>
        <w:spacing w:before="240" w:after="240" w:line="288" w:lineRule="auto"/>
        <w:rPr>
          <w:sz w:val="24"/>
        </w:rPr>
      </w:pPr>
      <w:bookmarkStart w:id="18" w:name="_Toc179470086"/>
      <w:r w:rsidRPr="003B4C61">
        <w:rPr>
          <w:sz w:val="24"/>
        </w:rPr>
        <w:t>施工组织</w:t>
      </w:r>
      <w:bookmarkEnd w:id="18"/>
    </w:p>
    <w:p w14:paraId="1E3C5B84" w14:textId="47330166" w:rsidR="003B4C61" w:rsidRDefault="004C7BB5" w:rsidP="004C7BB5">
      <w:pPr>
        <w:spacing w:line="360" w:lineRule="auto"/>
        <w:jc w:val="left"/>
        <w:rPr>
          <w:rFonts w:ascii="宋体" w:eastAsia="宋体" w:hAnsi="宋体" w:hint="eastAsia"/>
          <w:sz w:val="24"/>
          <w:szCs w:val="28"/>
        </w:rPr>
      </w:pPr>
      <w:r w:rsidRPr="004C7BB5">
        <w:rPr>
          <w:rFonts w:ascii="楷体" w:eastAsia="楷体" w:hAnsi="楷体"/>
          <w:sz w:val="24"/>
          <w:szCs w:val="28"/>
        </w:rPr>
        <w:t xml:space="preserve">8.1.1　</w:t>
      </w:r>
      <w:r w:rsidRPr="004C7BB5">
        <w:rPr>
          <w:rFonts w:ascii="宋体" w:eastAsia="宋体" w:hAnsi="宋体"/>
          <w:sz w:val="24"/>
          <w:szCs w:val="28"/>
        </w:rPr>
        <w:t>应根据帷幕灌浆和地面灌浆设计方案、现场施工条件编制专项施工方案，并应将隧洞帷幕灌浆和地面灌浆专项施工方案内容向现场施工人员和管理人员交底。</w:t>
      </w:r>
    </w:p>
    <w:p w14:paraId="1DD07110" w14:textId="77777777" w:rsidR="004C7BB5" w:rsidRPr="004C7BB5" w:rsidRDefault="004C7BB5" w:rsidP="004C7BB5">
      <w:pPr>
        <w:spacing w:line="360" w:lineRule="auto"/>
        <w:ind w:firstLine="422"/>
        <w:rPr>
          <w:rFonts w:eastAsia="楷体"/>
          <w:b/>
          <w:bCs/>
          <w:sz w:val="24"/>
          <w:szCs w:val="21"/>
        </w:rPr>
      </w:pPr>
      <w:r w:rsidRPr="004C7BB5">
        <w:rPr>
          <w:rFonts w:eastAsia="楷体"/>
          <w:b/>
          <w:bCs/>
          <w:sz w:val="24"/>
          <w:szCs w:val="21"/>
        </w:rPr>
        <w:t>条文说明：</w:t>
      </w:r>
    </w:p>
    <w:p w14:paraId="608E435C" w14:textId="77777777" w:rsidR="004C7BB5" w:rsidRDefault="004C7BB5" w:rsidP="004C7BB5">
      <w:pPr>
        <w:spacing w:line="360" w:lineRule="auto"/>
        <w:ind w:firstLine="420"/>
        <w:rPr>
          <w:rFonts w:eastAsia="楷体" w:hint="eastAsia"/>
          <w:sz w:val="24"/>
          <w:szCs w:val="21"/>
        </w:rPr>
      </w:pPr>
      <w:r w:rsidRPr="004C7BB5">
        <w:rPr>
          <w:rFonts w:eastAsia="楷体"/>
          <w:sz w:val="24"/>
          <w:szCs w:val="21"/>
        </w:rPr>
        <w:lastRenderedPageBreak/>
        <w:t>根据隧洞帷幕</w:t>
      </w:r>
      <w:r w:rsidRPr="004C7BB5">
        <w:rPr>
          <w:rFonts w:eastAsia="楷体" w:hint="eastAsia"/>
          <w:sz w:val="24"/>
          <w:szCs w:val="21"/>
        </w:rPr>
        <w:t>灌</w:t>
      </w:r>
      <w:r w:rsidRPr="004C7BB5">
        <w:rPr>
          <w:rFonts w:eastAsia="楷体"/>
          <w:sz w:val="24"/>
          <w:szCs w:val="21"/>
        </w:rPr>
        <w:t>浆</w:t>
      </w:r>
      <w:r w:rsidRPr="004C7BB5">
        <w:rPr>
          <w:rFonts w:eastAsia="楷体" w:hint="eastAsia"/>
          <w:sz w:val="24"/>
          <w:szCs w:val="21"/>
        </w:rPr>
        <w:t>和地面灌浆设计方案</w:t>
      </w:r>
      <w:r w:rsidRPr="004C7BB5">
        <w:rPr>
          <w:rFonts w:eastAsia="楷体"/>
          <w:sz w:val="24"/>
          <w:szCs w:val="21"/>
        </w:rPr>
        <w:t>及现场施工条件，编制帷幕</w:t>
      </w:r>
      <w:r w:rsidRPr="004C7BB5">
        <w:rPr>
          <w:rFonts w:eastAsia="楷体" w:hint="eastAsia"/>
          <w:sz w:val="24"/>
          <w:szCs w:val="21"/>
        </w:rPr>
        <w:t>灌</w:t>
      </w:r>
      <w:r w:rsidRPr="004C7BB5">
        <w:rPr>
          <w:rFonts w:eastAsia="楷体"/>
          <w:sz w:val="24"/>
          <w:szCs w:val="21"/>
        </w:rPr>
        <w:t>浆</w:t>
      </w:r>
      <w:r w:rsidRPr="004C7BB5">
        <w:rPr>
          <w:rFonts w:eastAsia="楷体" w:hint="eastAsia"/>
          <w:sz w:val="24"/>
          <w:szCs w:val="21"/>
        </w:rPr>
        <w:t>和地面灌浆专项施工方案</w:t>
      </w:r>
      <w:r w:rsidRPr="004C7BB5">
        <w:rPr>
          <w:rFonts w:eastAsia="楷体"/>
          <w:sz w:val="24"/>
          <w:szCs w:val="21"/>
        </w:rPr>
        <w:t>能够有效指导现场施工。隧洞帷幕</w:t>
      </w:r>
      <w:r w:rsidRPr="004C7BB5">
        <w:rPr>
          <w:rFonts w:eastAsia="楷体" w:hint="eastAsia"/>
          <w:sz w:val="24"/>
          <w:szCs w:val="21"/>
        </w:rPr>
        <w:t>灌</w:t>
      </w:r>
      <w:r w:rsidRPr="004C7BB5">
        <w:rPr>
          <w:rFonts w:eastAsia="楷体"/>
          <w:sz w:val="24"/>
          <w:szCs w:val="21"/>
        </w:rPr>
        <w:t>浆</w:t>
      </w:r>
      <w:r w:rsidRPr="004C7BB5">
        <w:rPr>
          <w:rFonts w:eastAsia="楷体" w:hint="eastAsia"/>
          <w:sz w:val="24"/>
          <w:szCs w:val="21"/>
        </w:rPr>
        <w:t>和地面灌浆</w:t>
      </w:r>
      <w:r w:rsidRPr="004C7BB5">
        <w:rPr>
          <w:rFonts w:eastAsia="楷体"/>
          <w:sz w:val="24"/>
          <w:szCs w:val="21"/>
        </w:rPr>
        <w:t>专项施工方案的主要内容包括：工程概况、工程地质及水文地质条件、施工目标要求、施工方案（包括主要技术参数）、施工工艺、灌浆效果检查与评价、施工材料要求及用量估算、机械设备和劳动组织、施工工期安排、质量、安全、环保技术措施、主要机械设备的操作规程、施工安全技术措施、应急预案及相关附图（钻孔布置平面图、钻孔剖面图等）附表等。</w:t>
      </w:r>
    </w:p>
    <w:p w14:paraId="6E05B787" w14:textId="07D8C831" w:rsidR="004C7BB5" w:rsidRPr="004C7BB5" w:rsidRDefault="004C7BB5" w:rsidP="004C7BB5">
      <w:pPr>
        <w:spacing w:line="360" w:lineRule="auto"/>
        <w:jc w:val="left"/>
        <w:rPr>
          <w:rFonts w:ascii="宋体" w:eastAsia="宋体" w:hAnsi="宋体"/>
          <w:sz w:val="24"/>
          <w:szCs w:val="21"/>
        </w:rPr>
      </w:pPr>
      <w:r w:rsidRPr="004C7BB5">
        <w:rPr>
          <w:rFonts w:ascii="黑体" w:eastAsia="黑体" w:hAnsi="黑体"/>
          <w:sz w:val="24"/>
          <w:szCs w:val="21"/>
        </w:rPr>
        <w:t>8.1.2</w:t>
      </w:r>
      <w:r w:rsidRPr="004C7BB5">
        <w:rPr>
          <w:rFonts w:ascii="宋体" w:eastAsia="宋体" w:hAnsi="宋体"/>
          <w:sz w:val="24"/>
          <w:szCs w:val="21"/>
        </w:rPr>
        <w:t xml:space="preserve">　帷幕灌浆和地面灌浆宜由具有相关经验、人员设备齐全的专业队伍施工。</w:t>
      </w:r>
    </w:p>
    <w:p w14:paraId="3619E9EE" w14:textId="77777777" w:rsidR="004C7BB5" w:rsidRPr="004C7BB5" w:rsidRDefault="004C7BB5" w:rsidP="004C7BB5">
      <w:pPr>
        <w:spacing w:line="360" w:lineRule="auto"/>
        <w:ind w:firstLine="422"/>
        <w:rPr>
          <w:rFonts w:eastAsia="楷体"/>
          <w:b/>
          <w:bCs/>
          <w:sz w:val="24"/>
          <w:szCs w:val="21"/>
        </w:rPr>
      </w:pPr>
      <w:r w:rsidRPr="004C7BB5">
        <w:rPr>
          <w:rFonts w:eastAsia="楷体"/>
          <w:b/>
          <w:bCs/>
          <w:sz w:val="24"/>
          <w:szCs w:val="21"/>
        </w:rPr>
        <w:t>条文说明：</w:t>
      </w:r>
    </w:p>
    <w:p w14:paraId="1B302EB3" w14:textId="77777777" w:rsidR="004C7BB5" w:rsidRPr="004C7BB5" w:rsidRDefault="004C7BB5" w:rsidP="004C7BB5">
      <w:pPr>
        <w:spacing w:line="360" w:lineRule="auto"/>
        <w:ind w:firstLine="420"/>
        <w:rPr>
          <w:rFonts w:eastAsia="楷体"/>
          <w:sz w:val="24"/>
          <w:szCs w:val="21"/>
        </w:rPr>
      </w:pPr>
      <w:r w:rsidRPr="004C7BB5">
        <w:rPr>
          <w:rFonts w:eastAsia="楷体"/>
          <w:sz w:val="24"/>
          <w:szCs w:val="21"/>
        </w:rPr>
        <w:t>隧洞帷幕</w:t>
      </w:r>
      <w:r w:rsidRPr="004C7BB5">
        <w:rPr>
          <w:rFonts w:eastAsia="楷体" w:hint="eastAsia"/>
          <w:sz w:val="24"/>
          <w:szCs w:val="21"/>
        </w:rPr>
        <w:t>灌浆和地面灌浆</w:t>
      </w:r>
      <w:r w:rsidRPr="004C7BB5">
        <w:rPr>
          <w:rFonts w:eastAsia="楷体"/>
          <w:sz w:val="24"/>
          <w:szCs w:val="21"/>
        </w:rPr>
        <w:t>施工专业性强，并需要根据实际工程地质与水文地质条件及</w:t>
      </w:r>
      <w:r w:rsidRPr="004C7BB5">
        <w:rPr>
          <w:rFonts w:eastAsia="楷体" w:hint="eastAsia"/>
          <w:sz w:val="24"/>
          <w:szCs w:val="21"/>
        </w:rPr>
        <w:t>灌</w:t>
      </w:r>
      <w:r w:rsidRPr="004C7BB5">
        <w:rPr>
          <w:rFonts w:eastAsia="楷体"/>
          <w:sz w:val="24"/>
          <w:szCs w:val="21"/>
        </w:rPr>
        <w:t>浆效果对帷幕</w:t>
      </w:r>
      <w:r w:rsidRPr="004C7BB5">
        <w:rPr>
          <w:rFonts w:eastAsia="楷体" w:hint="eastAsia"/>
          <w:sz w:val="24"/>
          <w:szCs w:val="21"/>
        </w:rPr>
        <w:t>灌</w:t>
      </w:r>
      <w:r w:rsidRPr="004C7BB5">
        <w:rPr>
          <w:rFonts w:eastAsia="楷体"/>
          <w:sz w:val="24"/>
          <w:szCs w:val="21"/>
        </w:rPr>
        <w:t>浆</w:t>
      </w:r>
      <w:r w:rsidRPr="004C7BB5">
        <w:rPr>
          <w:rFonts w:eastAsia="楷体" w:hint="eastAsia"/>
          <w:sz w:val="24"/>
          <w:szCs w:val="21"/>
        </w:rPr>
        <w:t>和地面灌浆</w:t>
      </w:r>
      <w:r w:rsidRPr="004C7BB5">
        <w:rPr>
          <w:rFonts w:eastAsia="楷体"/>
          <w:sz w:val="24"/>
          <w:szCs w:val="21"/>
        </w:rPr>
        <w:t>工艺参数进行动态调整，由具有丰富经验、人员设备齐全的专业队伍实施，才能达到预期目标。</w:t>
      </w:r>
    </w:p>
    <w:p w14:paraId="5E795BD1" w14:textId="03519130" w:rsidR="004C7BB5" w:rsidRPr="0044081C" w:rsidRDefault="0044081C" w:rsidP="0044081C">
      <w:pPr>
        <w:pStyle w:val="af"/>
        <w:numPr>
          <w:ilvl w:val="2"/>
          <w:numId w:val="3"/>
        </w:numPr>
        <w:spacing w:line="360" w:lineRule="auto"/>
        <w:ind w:firstLineChars="0"/>
        <w:jc w:val="left"/>
        <w:rPr>
          <w:rFonts w:ascii="宋体" w:eastAsia="宋体" w:hAnsi="宋体" w:hint="eastAsia"/>
          <w:sz w:val="24"/>
          <w:szCs w:val="28"/>
        </w:rPr>
      </w:pPr>
      <w:r w:rsidRPr="0044081C">
        <w:rPr>
          <w:rFonts w:ascii="宋体" w:eastAsia="宋体" w:hAnsi="宋体"/>
          <w:sz w:val="24"/>
          <w:szCs w:val="28"/>
        </w:rPr>
        <w:t>应建立健全隧洞帷幕灌浆与地面灌浆施工安全控制体系。</w:t>
      </w:r>
    </w:p>
    <w:p w14:paraId="42533C19" w14:textId="77777777" w:rsidR="0044081C" w:rsidRPr="0044081C" w:rsidRDefault="0044081C" w:rsidP="0044081C">
      <w:pPr>
        <w:spacing w:line="360" w:lineRule="auto"/>
        <w:ind w:firstLine="422"/>
        <w:rPr>
          <w:rFonts w:eastAsia="楷体"/>
          <w:b/>
          <w:bCs/>
          <w:sz w:val="24"/>
          <w:szCs w:val="21"/>
        </w:rPr>
      </w:pPr>
      <w:r w:rsidRPr="0044081C">
        <w:rPr>
          <w:rFonts w:eastAsia="楷体" w:hint="eastAsia"/>
          <w:b/>
          <w:bCs/>
          <w:sz w:val="24"/>
          <w:szCs w:val="21"/>
        </w:rPr>
        <w:t>条文说明：</w:t>
      </w:r>
    </w:p>
    <w:p w14:paraId="20B2B835" w14:textId="0E35563D" w:rsidR="0044081C" w:rsidRDefault="0044081C" w:rsidP="0044081C">
      <w:pPr>
        <w:spacing w:line="360" w:lineRule="auto"/>
        <w:ind w:firstLineChars="200" w:firstLine="480"/>
        <w:jc w:val="left"/>
        <w:rPr>
          <w:rFonts w:eastAsia="楷体" w:hint="eastAsia"/>
          <w:sz w:val="24"/>
          <w:szCs w:val="21"/>
        </w:rPr>
      </w:pPr>
      <w:r w:rsidRPr="0044081C">
        <w:rPr>
          <w:rFonts w:eastAsia="楷体" w:hint="eastAsia"/>
          <w:sz w:val="24"/>
          <w:szCs w:val="21"/>
        </w:rPr>
        <w:t>隧洞帷幕灌浆具有施工设备集中、施工人员密集、工序复杂等特点，帷幕灌浆施工风险较高，因此需要在常规隧洞施工安全控制的基础上，针对围岩稳定性差、地下水丰富等不良地质条件，重点对止浆墙浇筑、钻孔及灌浆施工过程中可能出现的开挖面失稳、高压水突涌、灌浆管爆裂、机械伤害等风险制定相应的安全控制措施及应急预案，并</w:t>
      </w:r>
      <w:proofErr w:type="gramStart"/>
      <w:r w:rsidRPr="0044081C">
        <w:rPr>
          <w:rFonts w:eastAsia="楷体" w:hint="eastAsia"/>
          <w:sz w:val="24"/>
          <w:szCs w:val="21"/>
        </w:rPr>
        <w:t>宜开展</w:t>
      </w:r>
      <w:proofErr w:type="gramEnd"/>
      <w:r w:rsidRPr="0044081C">
        <w:rPr>
          <w:rFonts w:eastAsia="楷体" w:hint="eastAsia"/>
          <w:sz w:val="24"/>
          <w:szCs w:val="21"/>
        </w:rPr>
        <w:t>突水突泥或坍塌灾害抢险应急演练，保证隧洞帷幕灌浆施工安全。</w:t>
      </w:r>
    </w:p>
    <w:p w14:paraId="27944F5C" w14:textId="4F8B683A" w:rsidR="00B73677" w:rsidRPr="00B73677" w:rsidRDefault="00B73677" w:rsidP="00B73677">
      <w:pPr>
        <w:pStyle w:val="af"/>
        <w:numPr>
          <w:ilvl w:val="2"/>
          <w:numId w:val="3"/>
        </w:numPr>
        <w:spacing w:line="360" w:lineRule="auto"/>
        <w:ind w:firstLineChars="0"/>
        <w:jc w:val="left"/>
        <w:rPr>
          <w:rFonts w:ascii="宋体" w:eastAsia="宋体" w:hAnsi="宋体" w:hint="eastAsia"/>
          <w:sz w:val="24"/>
          <w:szCs w:val="21"/>
        </w:rPr>
      </w:pPr>
      <w:r w:rsidRPr="00B73677">
        <w:rPr>
          <w:rFonts w:ascii="宋体" w:eastAsia="宋体" w:hAnsi="宋体"/>
          <w:sz w:val="24"/>
          <w:szCs w:val="21"/>
        </w:rPr>
        <w:t>应建立健全隧洞地面灌浆施工安全控制体系。</w:t>
      </w:r>
    </w:p>
    <w:p w14:paraId="154EF3B1" w14:textId="77777777" w:rsidR="00B73677" w:rsidRPr="00B73677" w:rsidRDefault="00B73677" w:rsidP="00B73677">
      <w:pPr>
        <w:spacing w:line="360" w:lineRule="auto"/>
        <w:ind w:firstLine="422"/>
        <w:rPr>
          <w:rFonts w:eastAsia="楷体"/>
          <w:b/>
          <w:bCs/>
          <w:sz w:val="24"/>
          <w:szCs w:val="21"/>
        </w:rPr>
      </w:pPr>
      <w:r w:rsidRPr="00B73677">
        <w:rPr>
          <w:rFonts w:eastAsia="楷体" w:hint="eastAsia"/>
          <w:b/>
          <w:bCs/>
          <w:sz w:val="24"/>
          <w:szCs w:val="21"/>
        </w:rPr>
        <w:t>条文说明：</w:t>
      </w:r>
    </w:p>
    <w:p w14:paraId="30914185" w14:textId="10E798D5" w:rsidR="00B73677" w:rsidRDefault="00B73677" w:rsidP="00B73677">
      <w:pPr>
        <w:spacing w:line="360" w:lineRule="auto"/>
        <w:ind w:firstLineChars="200" w:firstLine="480"/>
        <w:jc w:val="left"/>
        <w:rPr>
          <w:rFonts w:eastAsia="楷体" w:hint="eastAsia"/>
          <w:sz w:val="24"/>
          <w:szCs w:val="21"/>
        </w:rPr>
      </w:pPr>
      <w:r w:rsidRPr="00B73677">
        <w:rPr>
          <w:rFonts w:eastAsia="楷体" w:hint="eastAsia"/>
          <w:sz w:val="24"/>
          <w:szCs w:val="21"/>
        </w:rPr>
        <w:t>地面灌浆设备操作难度大、灌浆压力高、工序复杂等特点，地面灌浆施工风险较大，因此需要在常规的洞内灌浆施工安全控制的基础上，针对围岩破碎、地下水丰富等不良地质条件，重点对止浆墙浇筑及灌浆过程中可能出现的隧洞支护结构破坏、开挖面失稳、高压突泥涌水、地表隆起等风险制定相应的安全控制措施和应急方案，并开展突水突泥或坍塌灾害抢险应急演练，保证地面灌浆施工安全。</w:t>
      </w:r>
    </w:p>
    <w:p w14:paraId="06B1C917" w14:textId="51ABE638" w:rsidR="0005406C" w:rsidRDefault="0005406C" w:rsidP="0005406C">
      <w:pPr>
        <w:spacing w:line="360" w:lineRule="auto"/>
        <w:jc w:val="left"/>
        <w:rPr>
          <w:rFonts w:ascii="宋体" w:eastAsia="宋体" w:hAnsi="宋体" w:hint="eastAsia"/>
          <w:sz w:val="24"/>
          <w:szCs w:val="21"/>
        </w:rPr>
      </w:pPr>
      <w:r w:rsidRPr="0005406C">
        <w:rPr>
          <w:rFonts w:ascii="黑体" w:eastAsia="黑体" w:hAnsi="黑体"/>
          <w:sz w:val="24"/>
          <w:szCs w:val="21"/>
        </w:rPr>
        <w:t>8.4.1.1</w:t>
      </w:r>
      <w:r w:rsidRPr="0005406C">
        <w:rPr>
          <w:rFonts w:ascii="宋体" w:eastAsia="宋体" w:hAnsi="宋体"/>
          <w:sz w:val="24"/>
          <w:szCs w:val="21"/>
        </w:rPr>
        <w:t xml:space="preserve">　应根据隧洞地质条件、施工环境及帷幕灌浆设计要求选择合适的钻机，宜选用定位快捷、钻孔效率高、自动化程度高的全液压履带式钻机。</w:t>
      </w:r>
    </w:p>
    <w:p w14:paraId="4EFD0EA8" w14:textId="77777777" w:rsidR="0005406C" w:rsidRPr="0005406C" w:rsidRDefault="0005406C" w:rsidP="0005406C">
      <w:pPr>
        <w:spacing w:line="360" w:lineRule="auto"/>
        <w:ind w:firstLineChars="200" w:firstLine="482"/>
        <w:jc w:val="left"/>
        <w:rPr>
          <w:rFonts w:ascii="楷体" w:eastAsia="楷体" w:hAnsi="楷体"/>
          <w:b/>
          <w:sz w:val="24"/>
          <w:szCs w:val="21"/>
        </w:rPr>
      </w:pPr>
      <w:r w:rsidRPr="0005406C">
        <w:rPr>
          <w:rFonts w:ascii="楷体" w:eastAsia="楷体" w:hAnsi="楷体" w:hint="eastAsia"/>
          <w:b/>
          <w:sz w:val="24"/>
          <w:szCs w:val="21"/>
        </w:rPr>
        <w:lastRenderedPageBreak/>
        <w:t>条文说明：</w:t>
      </w:r>
    </w:p>
    <w:p w14:paraId="1FE6C765" w14:textId="5D281DD8" w:rsidR="0005406C" w:rsidRDefault="0005406C" w:rsidP="0005406C">
      <w:pPr>
        <w:spacing w:line="360" w:lineRule="auto"/>
        <w:ind w:firstLineChars="200" w:firstLine="480"/>
        <w:jc w:val="left"/>
        <w:rPr>
          <w:rFonts w:ascii="楷体" w:eastAsia="楷体" w:hAnsi="楷体" w:hint="eastAsia"/>
          <w:sz w:val="24"/>
          <w:szCs w:val="21"/>
        </w:rPr>
      </w:pPr>
      <w:r w:rsidRPr="0005406C">
        <w:rPr>
          <w:rFonts w:ascii="楷体" w:eastAsia="楷体" w:hAnsi="楷体" w:hint="eastAsia"/>
          <w:sz w:val="24"/>
          <w:szCs w:val="21"/>
        </w:rPr>
        <w:t>帷幕灌浆钻孔数量多、开孔</w:t>
      </w:r>
      <w:proofErr w:type="gramStart"/>
      <w:r w:rsidRPr="0005406C">
        <w:rPr>
          <w:rFonts w:ascii="楷体" w:eastAsia="楷体" w:hAnsi="楷体" w:hint="eastAsia"/>
          <w:sz w:val="24"/>
          <w:szCs w:val="21"/>
        </w:rPr>
        <w:t>与终孔</w:t>
      </w:r>
      <w:proofErr w:type="gramEnd"/>
      <w:r w:rsidRPr="0005406C">
        <w:rPr>
          <w:rFonts w:ascii="楷体" w:eastAsia="楷体" w:hAnsi="楷体" w:hint="eastAsia"/>
          <w:sz w:val="24"/>
          <w:szCs w:val="21"/>
        </w:rPr>
        <w:t>参数各不相同，需要钻机具备定位准确便捷、钻进效率高、自动化程度高等特点，结合目前钻孔设备技术水平，采用全液压履带式钻机能够实现定位方便、钻孔倾角快速设置、钻进速度快、自动化拆卸钻杆等功能，与灌浆工序衔接良好。</w:t>
      </w:r>
    </w:p>
    <w:p w14:paraId="151B7582" w14:textId="5FECDA71" w:rsidR="00290249" w:rsidRDefault="00290249" w:rsidP="00290249">
      <w:pPr>
        <w:spacing w:line="360" w:lineRule="auto"/>
        <w:jc w:val="left"/>
        <w:rPr>
          <w:rFonts w:ascii="宋体" w:eastAsia="宋体" w:hAnsi="宋体" w:hint="eastAsia"/>
          <w:sz w:val="24"/>
          <w:szCs w:val="21"/>
        </w:rPr>
      </w:pPr>
      <w:r w:rsidRPr="00290249">
        <w:rPr>
          <w:rFonts w:ascii="楷体" w:eastAsia="楷体" w:hAnsi="楷体"/>
          <w:sz w:val="24"/>
          <w:szCs w:val="21"/>
        </w:rPr>
        <w:t xml:space="preserve">8.4.2.6　</w:t>
      </w:r>
      <w:r w:rsidRPr="00290249">
        <w:rPr>
          <w:rFonts w:ascii="宋体" w:eastAsia="宋体" w:hAnsi="宋体"/>
          <w:sz w:val="24"/>
          <w:szCs w:val="21"/>
        </w:rPr>
        <w:t>采用泥浆脉冲式无线随钻测斜仪进行测斜工作。</w:t>
      </w:r>
    </w:p>
    <w:p w14:paraId="75FD38FF" w14:textId="77777777" w:rsidR="00290249" w:rsidRPr="00290249" w:rsidRDefault="00290249" w:rsidP="00290249">
      <w:pPr>
        <w:pStyle w:val="af2"/>
        <w:ind w:firstLine="482"/>
        <w:rPr>
          <w:sz w:val="24"/>
        </w:rPr>
      </w:pPr>
      <w:bookmarkStart w:id="19" w:name="OLE_LINK75"/>
      <w:bookmarkStart w:id="20" w:name="OLE_LINK76"/>
      <w:r w:rsidRPr="00290249">
        <w:rPr>
          <w:sz w:val="24"/>
        </w:rPr>
        <w:t>条文说明：</w:t>
      </w:r>
    </w:p>
    <w:bookmarkEnd w:id="19"/>
    <w:bookmarkEnd w:id="20"/>
    <w:p w14:paraId="0E80796A" w14:textId="77777777" w:rsidR="00290249" w:rsidRDefault="00290249" w:rsidP="00290249">
      <w:pPr>
        <w:spacing w:line="360" w:lineRule="auto"/>
        <w:ind w:firstLine="420"/>
        <w:rPr>
          <w:rFonts w:eastAsia="楷体" w:hint="eastAsia"/>
          <w:sz w:val="24"/>
          <w:szCs w:val="21"/>
        </w:rPr>
      </w:pPr>
      <w:r w:rsidRPr="00290249">
        <w:rPr>
          <w:rFonts w:eastAsia="楷体" w:hint="eastAsia"/>
          <w:sz w:val="24"/>
          <w:szCs w:val="21"/>
        </w:rPr>
        <w:t>随钻测斜仪可在钻进过程中</w:t>
      </w:r>
      <w:proofErr w:type="gramStart"/>
      <w:r w:rsidRPr="00290249">
        <w:rPr>
          <w:rFonts w:eastAsia="楷体" w:hint="eastAsia"/>
          <w:sz w:val="24"/>
          <w:szCs w:val="21"/>
        </w:rPr>
        <w:t>测量孔身的</w:t>
      </w:r>
      <w:proofErr w:type="gramEnd"/>
      <w:r w:rsidRPr="00290249">
        <w:rPr>
          <w:rFonts w:eastAsia="楷体" w:hint="eastAsia"/>
          <w:sz w:val="24"/>
          <w:szCs w:val="21"/>
        </w:rPr>
        <w:t>倾角、方位角、工具面角，为大斜度孔及水平孔的钻进及时</w:t>
      </w:r>
      <w:proofErr w:type="gramStart"/>
      <w:r w:rsidRPr="00290249">
        <w:rPr>
          <w:rFonts w:eastAsia="楷体" w:hint="eastAsia"/>
          <w:sz w:val="24"/>
          <w:szCs w:val="21"/>
        </w:rPr>
        <w:t>提供孔身参数</w:t>
      </w:r>
      <w:proofErr w:type="gramEnd"/>
      <w:r w:rsidRPr="00290249">
        <w:rPr>
          <w:rFonts w:eastAsia="楷体" w:hint="eastAsia"/>
          <w:sz w:val="24"/>
          <w:szCs w:val="21"/>
        </w:rPr>
        <w:t>。使用该测斜仪不但提高了测斜定向精度，而且能随钻进作业实时监测定向参数及时调整定向设计方案，同时可进行滑动定向钻进和旋转钻进相结合的复合钻进方式，提高了机械钻速，大幅提高了钻进施工效率。能有效保证钻孔的施工轨迹与设计轨迹相吻合，并能有效防止复杂情况的发生。</w:t>
      </w:r>
    </w:p>
    <w:p w14:paraId="6C0B93B5" w14:textId="34F3B320" w:rsidR="00805E68" w:rsidRPr="00805E68" w:rsidRDefault="00805E68" w:rsidP="00805E68">
      <w:pPr>
        <w:pStyle w:val="a0"/>
        <w:numPr>
          <w:ilvl w:val="0"/>
          <w:numId w:val="3"/>
        </w:numPr>
        <w:spacing w:before="240" w:after="240" w:line="288" w:lineRule="auto"/>
        <w:rPr>
          <w:sz w:val="24"/>
        </w:rPr>
      </w:pPr>
      <w:bookmarkStart w:id="21" w:name="_Toc179470087"/>
      <w:r w:rsidRPr="00805E68">
        <w:rPr>
          <w:sz w:val="24"/>
        </w:rPr>
        <w:t>质量检测</w:t>
      </w:r>
      <w:r w:rsidRPr="00805E68">
        <w:rPr>
          <w:rFonts w:hint="eastAsia"/>
          <w:sz w:val="24"/>
        </w:rPr>
        <w:t>与效果评价</w:t>
      </w:r>
      <w:bookmarkEnd w:id="21"/>
    </w:p>
    <w:p w14:paraId="333CC9E2" w14:textId="77777777" w:rsidR="00F97575" w:rsidRPr="00F97575" w:rsidRDefault="00F97575" w:rsidP="00F97575">
      <w:pPr>
        <w:spacing w:line="360" w:lineRule="auto"/>
        <w:jc w:val="left"/>
        <w:rPr>
          <w:rFonts w:ascii="楷体" w:eastAsia="楷体" w:hAnsi="楷体"/>
          <w:sz w:val="24"/>
          <w:szCs w:val="21"/>
        </w:rPr>
      </w:pPr>
      <w:r w:rsidRPr="00F97575">
        <w:rPr>
          <w:rFonts w:ascii="楷体" w:eastAsia="楷体" w:hAnsi="楷体"/>
          <w:sz w:val="24"/>
          <w:szCs w:val="21"/>
        </w:rPr>
        <w:t xml:space="preserve">9.2.2　</w:t>
      </w:r>
      <w:r w:rsidRPr="00F97575">
        <w:rPr>
          <w:rFonts w:ascii="宋体" w:eastAsia="宋体" w:hAnsi="宋体"/>
          <w:sz w:val="24"/>
          <w:szCs w:val="21"/>
        </w:rPr>
        <w:t>检查孔应布置于下列部位：</w:t>
      </w:r>
    </w:p>
    <w:p w14:paraId="3E19A809" w14:textId="77777777" w:rsidR="00F97575" w:rsidRPr="00F97575" w:rsidRDefault="00F97575" w:rsidP="00F97575">
      <w:pPr>
        <w:spacing w:line="360" w:lineRule="auto"/>
        <w:ind w:firstLineChars="200" w:firstLine="480"/>
        <w:jc w:val="left"/>
        <w:rPr>
          <w:rFonts w:ascii="宋体" w:eastAsia="宋体" w:hAnsi="宋体"/>
          <w:sz w:val="24"/>
          <w:szCs w:val="21"/>
        </w:rPr>
      </w:pPr>
      <w:r w:rsidRPr="00F97575">
        <w:rPr>
          <w:rFonts w:ascii="宋体" w:eastAsia="宋体" w:hAnsi="宋体"/>
          <w:sz w:val="24"/>
          <w:szCs w:val="21"/>
        </w:rPr>
        <w:t>a)</w:t>
      </w:r>
      <w:r w:rsidRPr="00F97575">
        <w:rPr>
          <w:rFonts w:ascii="宋体" w:eastAsia="宋体" w:hAnsi="宋体"/>
          <w:sz w:val="24"/>
          <w:szCs w:val="21"/>
        </w:rPr>
        <w:tab/>
        <w:t>设计灌浆帷幕</w:t>
      </w:r>
      <w:proofErr w:type="gramStart"/>
      <w:r w:rsidRPr="00F97575">
        <w:rPr>
          <w:rFonts w:ascii="宋体" w:eastAsia="宋体" w:hAnsi="宋体"/>
          <w:sz w:val="24"/>
          <w:szCs w:val="21"/>
        </w:rPr>
        <w:t>圈范围</w:t>
      </w:r>
      <w:proofErr w:type="gramEnd"/>
      <w:r w:rsidRPr="00F97575">
        <w:rPr>
          <w:rFonts w:ascii="宋体" w:eastAsia="宋体" w:hAnsi="宋体"/>
          <w:sz w:val="24"/>
          <w:szCs w:val="21"/>
        </w:rPr>
        <w:t>内；</w:t>
      </w:r>
    </w:p>
    <w:p w14:paraId="79503F4D" w14:textId="77777777" w:rsidR="00F97575" w:rsidRPr="00F97575" w:rsidRDefault="00F97575" w:rsidP="00F97575">
      <w:pPr>
        <w:spacing w:line="360" w:lineRule="auto"/>
        <w:ind w:firstLineChars="200" w:firstLine="480"/>
        <w:jc w:val="left"/>
        <w:rPr>
          <w:rFonts w:ascii="宋体" w:eastAsia="宋体" w:hAnsi="宋体"/>
          <w:sz w:val="24"/>
          <w:szCs w:val="21"/>
        </w:rPr>
      </w:pPr>
      <w:r w:rsidRPr="00F97575">
        <w:rPr>
          <w:rFonts w:ascii="宋体" w:eastAsia="宋体" w:hAnsi="宋体"/>
          <w:sz w:val="24"/>
          <w:szCs w:val="21"/>
        </w:rPr>
        <w:t>b)</w:t>
      </w:r>
      <w:r w:rsidRPr="00F97575">
        <w:rPr>
          <w:rFonts w:ascii="宋体" w:eastAsia="宋体" w:hAnsi="宋体"/>
          <w:sz w:val="24"/>
          <w:szCs w:val="21"/>
        </w:rPr>
        <w:tab/>
        <w:t>钻孔过程中钻孔内涌水量大、塌孔严重等不利条件存在部位；</w:t>
      </w:r>
    </w:p>
    <w:p w14:paraId="16996B9B" w14:textId="77777777" w:rsidR="00F97575" w:rsidRPr="00F97575" w:rsidRDefault="00F97575" w:rsidP="00F97575">
      <w:pPr>
        <w:spacing w:line="360" w:lineRule="auto"/>
        <w:ind w:firstLineChars="200" w:firstLine="480"/>
        <w:jc w:val="left"/>
        <w:rPr>
          <w:rFonts w:ascii="宋体" w:eastAsia="宋体" w:hAnsi="宋体"/>
          <w:sz w:val="24"/>
          <w:szCs w:val="21"/>
        </w:rPr>
      </w:pPr>
      <w:r w:rsidRPr="00F97575">
        <w:rPr>
          <w:rFonts w:ascii="宋体" w:eastAsia="宋体" w:hAnsi="宋体"/>
          <w:sz w:val="24"/>
          <w:szCs w:val="21"/>
        </w:rPr>
        <w:t>c)</w:t>
      </w:r>
      <w:r w:rsidRPr="00F97575">
        <w:rPr>
          <w:rFonts w:ascii="宋体" w:eastAsia="宋体" w:hAnsi="宋体"/>
          <w:sz w:val="24"/>
          <w:szCs w:val="21"/>
        </w:rPr>
        <w:tab/>
        <w:t>灌浆过程中灌浆量大、灌浆压力升高缓慢等部位；</w:t>
      </w:r>
    </w:p>
    <w:p w14:paraId="16C1CBBD" w14:textId="77777777" w:rsidR="00F97575" w:rsidRPr="00F97575" w:rsidRDefault="00F97575" w:rsidP="00F97575">
      <w:pPr>
        <w:spacing w:line="360" w:lineRule="auto"/>
        <w:ind w:firstLineChars="200" w:firstLine="480"/>
        <w:jc w:val="left"/>
        <w:rPr>
          <w:rFonts w:ascii="宋体" w:eastAsia="宋体" w:hAnsi="宋体"/>
          <w:sz w:val="24"/>
          <w:szCs w:val="21"/>
        </w:rPr>
      </w:pPr>
      <w:r w:rsidRPr="00F97575">
        <w:rPr>
          <w:rFonts w:ascii="宋体" w:eastAsia="宋体" w:hAnsi="宋体"/>
          <w:sz w:val="24"/>
          <w:szCs w:val="21"/>
        </w:rPr>
        <w:t>d)</w:t>
      </w:r>
      <w:r w:rsidRPr="00F97575">
        <w:rPr>
          <w:rFonts w:ascii="宋体" w:eastAsia="宋体" w:hAnsi="宋体"/>
          <w:sz w:val="24"/>
          <w:szCs w:val="21"/>
        </w:rPr>
        <w:tab/>
        <w:t>隧洞拱顶等高风险区域；</w:t>
      </w:r>
    </w:p>
    <w:p w14:paraId="283AE202" w14:textId="23B1CE81" w:rsidR="00290249" w:rsidRDefault="00F97575" w:rsidP="00F97575">
      <w:pPr>
        <w:spacing w:line="360" w:lineRule="auto"/>
        <w:ind w:firstLineChars="200" w:firstLine="480"/>
        <w:jc w:val="left"/>
        <w:rPr>
          <w:rFonts w:ascii="宋体" w:eastAsia="宋体" w:hAnsi="宋体" w:hint="eastAsia"/>
          <w:sz w:val="24"/>
          <w:szCs w:val="21"/>
        </w:rPr>
      </w:pPr>
      <w:r w:rsidRPr="00F97575">
        <w:rPr>
          <w:rFonts w:ascii="宋体" w:eastAsia="宋体" w:hAnsi="宋体"/>
          <w:sz w:val="24"/>
          <w:szCs w:val="21"/>
        </w:rPr>
        <w:t>e)</w:t>
      </w:r>
      <w:r w:rsidRPr="00F97575">
        <w:rPr>
          <w:rFonts w:ascii="宋体" w:eastAsia="宋体" w:hAnsi="宋体"/>
          <w:sz w:val="24"/>
          <w:szCs w:val="21"/>
        </w:rPr>
        <w:tab/>
        <w:t>其它可能影响整体帷幕灌浆效果的部位。</w:t>
      </w:r>
    </w:p>
    <w:p w14:paraId="269554EA" w14:textId="77777777" w:rsidR="00F97575" w:rsidRPr="00290249" w:rsidRDefault="00F97575" w:rsidP="00F97575">
      <w:pPr>
        <w:pStyle w:val="af2"/>
        <w:ind w:firstLine="482"/>
        <w:rPr>
          <w:sz w:val="24"/>
        </w:rPr>
      </w:pPr>
      <w:r w:rsidRPr="00290249">
        <w:rPr>
          <w:sz w:val="24"/>
        </w:rPr>
        <w:t>条文说明：</w:t>
      </w:r>
    </w:p>
    <w:p w14:paraId="764E6881" w14:textId="2220A0B1" w:rsidR="00F97575" w:rsidRDefault="00F97575" w:rsidP="00F97575">
      <w:pPr>
        <w:spacing w:line="360" w:lineRule="auto"/>
        <w:ind w:firstLineChars="200" w:firstLine="480"/>
        <w:jc w:val="left"/>
        <w:rPr>
          <w:rFonts w:ascii="楷体" w:eastAsia="楷体" w:hAnsi="楷体" w:hint="eastAsia"/>
          <w:sz w:val="24"/>
          <w:szCs w:val="21"/>
        </w:rPr>
      </w:pPr>
      <w:r w:rsidRPr="00F97575">
        <w:rPr>
          <w:rFonts w:ascii="楷体" w:eastAsia="楷体" w:hAnsi="楷体" w:hint="eastAsia"/>
          <w:sz w:val="24"/>
          <w:szCs w:val="21"/>
        </w:rPr>
        <w:t>检查孔法是针对灌浆质量要求较高的工程所采用的一种监测方法，该方法也是目前认为最可靠的方法。在灌浆结束后，遵循“全覆盖、有重点、无盲区”的原则进行设计和施作检查孔，检查重点为灌浆薄弱区域（一般为灌浆量及灌浆压力异常、灌浆事故段、临近钻孔揭露较大涌水或围岩松散破碎、设计钻孔的</w:t>
      </w:r>
      <w:proofErr w:type="gramStart"/>
      <w:r w:rsidRPr="00F97575">
        <w:rPr>
          <w:rFonts w:ascii="楷体" w:eastAsia="楷体" w:hAnsi="楷体" w:hint="eastAsia"/>
          <w:sz w:val="24"/>
          <w:szCs w:val="21"/>
        </w:rPr>
        <w:t>终孔交圈处</w:t>
      </w:r>
      <w:proofErr w:type="gramEnd"/>
      <w:r w:rsidRPr="00F97575">
        <w:rPr>
          <w:rFonts w:ascii="楷体" w:eastAsia="楷体" w:hAnsi="楷体" w:hint="eastAsia"/>
          <w:sz w:val="24"/>
          <w:szCs w:val="21"/>
        </w:rPr>
        <w:t>等），通过对检查孔观察、取芯、灌浆资料分析、压水试验、物探法（</w:t>
      </w:r>
      <w:proofErr w:type="gramStart"/>
      <w:r w:rsidRPr="00F97575">
        <w:rPr>
          <w:rFonts w:ascii="楷体" w:eastAsia="楷体" w:hAnsi="楷体" w:hint="eastAsia"/>
          <w:sz w:val="24"/>
          <w:szCs w:val="21"/>
        </w:rPr>
        <w:t>跨孔</w:t>
      </w:r>
      <w:proofErr w:type="gramEnd"/>
      <w:r w:rsidRPr="00F97575">
        <w:rPr>
          <w:rFonts w:ascii="楷体" w:eastAsia="楷体" w:hAnsi="楷体"/>
          <w:sz w:val="24"/>
          <w:szCs w:val="21"/>
        </w:rPr>
        <w:t>CT、钻孔电视和声波检测）等方式，并根据前期灌浆量分布特征以及灌浆过程中所揭示的工程地质及水文地质特点，结合灌浆试验过程中压力、流量随时间变化曲线（P-Q-t）分析</w:t>
      </w:r>
      <w:r w:rsidRPr="00F97575">
        <w:rPr>
          <w:rFonts w:ascii="楷体" w:eastAsia="楷体" w:hAnsi="楷体" w:hint="eastAsia"/>
          <w:sz w:val="24"/>
          <w:szCs w:val="21"/>
        </w:rPr>
        <w:t>，综合评价灌浆效果。</w:t>
      </w:r>
    </w:p>
    <w:p w14:paraId="12B5A9EC" w14:textId="036C47CF" w:rsidR="00805E68" w:rsidRDefault="00805E68" w:rsidP="00D3019E">
      <w:pPr>
        <w:spacing w:line="360" w:lineRule="auto"/>
        <w:jc w:val="left"/>
        <w:rPr>
          <w:rFonts w:ascii="宋体" w:eastAsia="宋体" w:hAnsi="宋体" w:hint="eastAsia"/>
          <w:sz w:val="24"/>
          <w:szCs w:val="21"/>
        </w:rPr>
      </w:pPr>
      <w:r w:rsidRPr="00805E68">
        <w:rPr>
          <w:rFonts w:ascii="楷体" w:eastAsia="楷体" w:hAnsi="楷体"/>
          <w:sz w:val="24"/>
          <w:szCs w:val="21"/>
        </w:rPr>
        <w:lastRenderedPageBreak/>
        <w:t xml:space="preserve">9.2.5　</w:t>
      </w:r>
      <w:r w:rsidRPr="00D3019E">
        <w:rPr>
          <w:rFonts w:ascii="宋体" w:eastAsia="宋体" w:hAnsi="宋体"/>
          <w:sz w:val="24"/>
          <w:szCs w:val="21"/>
        </w:rPr>
        <w:t>宜</w:t>
      </w:r>
      <w:proofErr w:type="gramStart"/>
      <w:r w:rsidRPr="00D3019E">
        <w:rPr>
          <w:rFonts w:ascii="宋体" w:eastAsia="宋体" w:hAnsi="宋体"/>
          <w:sz w:val="24"/>
          <w:szCs w:val="21"/>
        </w:rPr>
        <w:t>采用跨孔</w:t>
      </w:r>
      <w:proofErr w:type="gramEnd"/>
      <w:r w:rsidRPr="00D3019E">
        <w:rPr>
          <w:rFonts w:ascii="宋体" w:eastAsia="宋体" w:hAnsi="宋体"/>
          <w:sz w:val="24"/>
          <w:szCs w:val="21"/>
        </w:rPr>
        <w:t>CT、钻孔电视、声波检测等方法观察检查孔的完整性，检查内容包括涌水、涌砂、</w:t>
      </w:r>
      <w:proofErr w:type="gramStart"/>
      <w:r w:rsidRPr="00D3019E">
        <w:rPr>
          <w:rFonts w:ascii="宋体" w:eastAsia="宋体" w:hAnsi="宋体"/>
          <w:sz w:val="24"/>
          <w:szCs w:val="21"/>
        </w:rPr>
        <w:t>涌泥以及</w:t>
      </w:r>
      <w:proofErr w:type="gramEnd"/>
      <w:r w:rsidRPr="00D3019E">
        <w:rPr>
          <w:rFonts w:ascii="宋体" w:eastAsia="宋体" w:hAnsi="宋体"/>
          <w:sz w:val="24"/>
          <w:szCs w:val="21"/>
        </w:rPr>
        <w:t>孔壁稳定性。</w:t>
      </w:r>
    </w:p>
    <w:p w14:paraId="1D7A62C3" w14:textId="4F6807A0" w:rsidR="00D3019E" w:rsidRPr="00D3019E" w:rsidRDefault="00D3019E" w:rsidP="00D3019E">
      <w:pPr>
        <w:spacing w:line="360" w:lineRule="auto"/>
        <w:ind w:firstLineChars="200" w:firstLine="482"/>
        <w:jc w:val="left"/>
        <w:rPr>
          <w:rFonts w:ascii="楷体" w:eastAsia="楷体" w:hAnsi="楷体" w:hint="eastAsia"/>
          <w:b/>
          <w:sz w:val="24"/>
          <w:szCs w:val="21"/>
        </w:rPr>
      </w:pPr>
      <w:r w:rsidRPr="00D3019E">
        <w:rPr>
          <w:rFonts w:ascii="楷体" w:eastAsia="楷体" w:hAnsi="楷体" w:hint="eastAsia"/>
          <w:b/>
          <w:sz w:val="24"/>
          <w:szCs w:val="21"/>
        </w:rPr>
        <w:t>条文说明：</w:t>
      </w:r>
    </w:p>
    <w:p w14:paraId="60CBC687" w14:textId="77777777" w:rsidR="00D3019E" w:rsidRPr="00D3019E" w:rsidRDefault="00D3019E" w:rsidP="00D3019E">
      <w:pPr>
        <w:spacing w:line="360" w:lineRule="auto"/>
        <w:ind w:firstLine="420"/>
        <w:rPr>
          <w:rFonts w:ascii="楷体" w:eastAsia="楷体" w:hAnsi="楷体"/>
          <w:sz w:val="24"/>
          <w:szCs w:val="21"/>
        </w:rPr>
      </w:pPr>
      <w:r w:rsidRPr="00D3019E">
        <w:rPr>
          <w:rFonts w:ascii="楷体" w:eastAsia="楷体" w:hAnsi="楷体"/>
          <w:sz w:val="24"/>
          <w:szCs w:val="21"/>
        </w:rPr>
        <w:t>检查孔成孔率分析是在钻孔完成钻杆退出后，采用钢管探测成孔情况，对比钢管探测所得的未塌孔段长度与钻孔长度，计算得到检查孔成孔率，从而评价检查孔的稳定性。涌水量对比法是通过对灌浆过程中各钻孔涌水量变化规律进行对比，或对</w:t>
      </w:r>
      <w:r w:rsidRPr="00D3019E">
        <w:rPr>
          <w:rFonts w:ascii="楷体" w:eastAsia="楷体" w:hAnsi="楷体" w:hint="eastAsia"/>
          <w:sz w:val="24"/>
          <w:szCs w:val="21"/>
        </w:rPr>
        <w:t>灌</w:t>
      </w:r>
      <w:r w:rsidRPr="00D3019E">
        <w:rPr>
          <w:rFonts w:ascii="楷体" w:eastAsia="楷体" w:hAnsi="楷体"/>
          <w:sz w:val="24"/>
          <w:szCs w:val="21"/>
        </w:rPr>
        <w:t>浆前后涌水量进行对比，从而对灌浆堵水效果进行评价。</w:t>
      </w:r>
    </w:p>
    <w:p w14:paraId="7F043E02" w14:textId="48DBF595" w:rsidR="00D3019E" w:rsidRDefault="00190F5C" w:rsidP="00190F5C">
      <w:pPr>
        <w:spacing w:line="360" w:lineRule="auto"/>
        <w:jc w:val="left"/>
        <w:rPr>
          <w:rFonts w:ascii="宋体" w:eastAsia="宋体" w:hAnsi="宋体" w:hint="eastAsia"/>
          <w:sz w:val="24"/>
          <w:szCs w:val="21"/>
        </w:rPr>
      </w:pPr>
      <w:r w:rsidRPr="00190F5C">
        <w:rPr>
          <w:rFonts w:ascii="楷体" w:eastAsia="楷体" w:hAnsi="楷体"/>
          <w:sz w:val="24"/>
          <w:szCs w:val="21"/>
        </w:rPr>
        <w:t xml:space="preserve">9.2.6　</w:t>
      </w:r>
      <w:r w:rsidRPr="00190F5C">
        <w:rPr>
          <w:rFonts w:ascii="宋体" w:eastAsia="宋体" w:hAnsi="宋体"/>
          <w:sz w:val="24"/>
          <w:szCs w:val="21"/>
        </w:rPr>
        <w:t>检查孔涌水量应符合设计要求，在设计无明确要求时，地层严重破碎地段检查孔涌水量宜小于0.2 L/(min</w:t>
      </w:r>
      <w:r w:rsidRPr="00190F5C">
        <w:rPr>
          <w:rFonts w:ascii="宋体" w:eastAsia="宋体" w:hAnsi="宋体" w:cs="宋体" w:hint="eastAsia"/>
          <w:sz w:val="24"/>
          <w:szCs w:val="21"/>
        </w:rPr>
        <w:t>•</w:t>
      </w:r>
      <w:r w:rsidRPr="00190F5C">
        <w:rPr>
          <w:rFonts w:ascii="宋体" w:eastAsia="宋体" w:hAnsi="宋体"/>
          <w:sz w:val="24"/>
          <w:szCs w:val="21"/>
        </w:rPr>
        <w:t>m)，且单点涌水量小于10 L/min；在一般地段检查孔涌水量宜小于0.5 L/(min</w:t>
      </w:r>
      <w:r w:rsidRPr="00190F5C">
        <w:rPr>
          <w:rFonts w:ascii="宋体" w:eastAsia="宋体" w:hAnsi="宋体" w:cs="宋体" w:hint="eastAsia"/>
          <w:sz w:val="24"/>
          <w:szCs w:val="21"/>
        </w:rPr>
        <w:t>•</w:t>
      </w:r>
      <w:r w:rsidRPr="00190F5C">
        <w:rPr>
          <w:rFonts w:ascii="宋体" w:eastAsia="宋体" w:hAnsi="宋体"/>
          <w:sz w:val="24"/>
          <w:szCs w:val="21"/>
        </w:rPr>
        <w:t>m)，且单点涌水量小于10 L/min。</w:t>
      </w:r>
    </w:p>
    <w:p w14:paraId="3859A084" w14:textId="1702DF14" w:rsidR="00190F5C" w:rsidRPr="00190F5C" w:rsidRDefault="00190F5C" w:rsidP="00190F5C">
      <w:pPr>
        <w:spacing w:line="360" w:lineRule="auto"/>
        <w:ind w:firstLineChars="200" w:firstLine="482"/>
        <w:jc w:val="left"/>
        <w:rPr>
          <w:rFonts w:ascii="楷体" w:eastAsia="楷体" w:hAnsi="楷体"/>
          <w:b/>
          <w:sz w:val="24"/>
          <w:szCs w:val="21"/>
        </w:rPr>
      </w:pPr>
      <w:bookmarkStart w:id="22" w:name="OLE_LINK79"/>
      <w:bookmarkStart w:id="23" w:name="OLE_LINK80"/>
      <w:r w:rsidRPr="00190F5C">
        <w:rPr>
          <w:rFonts w:ascii="楷体" w:eastAsia="楷体" w:hAnsi="楷体" w:hint="eastAsia"/>
          <w:b/>
          <w:sz w:val="24"/>
          <w:szCs w:val="21"/>
        </w:rPr>
        <w:t>条文说明</w:t>
      </w:r>
      <w:r w:rsidRPr="00190F5C">
        <w:rPr>
          <w:rFonts w:ascii="楷体" w:eastAsia="楷体" w:hAnsi="楷体" w:hint="eastAsia"/>
          <w:b/>
          <w:sz w:val="24"/>
          <w:szCs w:val="21"/>
        </w:rPr>
        <w:t>：</w:t>
      </w:r>
    </w:p>
    <w:bookmarkEnd w:id="22"/>
    <w:bookmarkEnd w:id="23"/>
    <w:p w14:paraId="64E63983" w14:textId="616FBF18" w:rsidR="00190F5C" w:rsidRDefault="00190F5C" w:rsidP="00190F5C">
      <w:pPr>
        <w:spacing w:line="360" w:lineRule="auto"/>
        <w:ind w:firstLineChars="200" w:firstLine="480"/>
        <w:jc w:val="left"/>
        <w:rPr>
          <w:rFonts w:ascii="楷体" w:eastAsia="楷体" w:hAnsi="楷体" w:hint="eastAsia"/>
          <w:sz w:val="24"/>
          <w:szCs w:val="21"/>
        </w:rPr>
      </w:pPr>
      <w:r w:rsidRPr="00190F5C">
        <w:rPr>
          <w:rFonts w:ascii="楷体" w:eastAsia="楷体" w:hAnsi="楷体" w:hint="eastAsia"/>
          <w:sz w:val="24"/>
          <w:szCs w:val="21"/>
        </w:rPr>
        <w:t>检查孔内涌水量较大时，可兼具作为排水孔，实现泄压目的。</w:t>
      </w:r>
    </w:p>
    <w:p w14:paraId="128758DC" w14:textId="619C39DF" w:rsidR="00190F5C" w:rsidRDefault="00190F5C" w:rsidP="00190F5C">
      <w:pPr>
        <w:spacing w:line="360" w:lineRule="auto"/>
        <w:jc w:val="left"/>
        <w:rPr>
          <w:rFonts w:ascii="宋体" w:eastAsia="宋体" w:hAnsi="宋体" w:hint="eastAsia"/>
          <w:sz w:val="24"/>
          <w:szCs w:val="21"/>
        </w:rPr>
      </w:pPr>
      <w:r w:rsidRPr="00190F5C">
        <w:rPr>
          <w:rFonts w:ascii="楷体" w:eastAsia="楷体" w:hAnsi="楷体"/>
          <w:sz w:val="24"/>
          <w:szCs w:val="21"/>
        </w:rPr>
        <w:t xml:space="preserve">9.3.1　</w:t>
      </w:r>
      <w:r w:rsidRPr="00190F5C">
        <w:rPr>
          <w:rFonts w:ascii="宋体" w:eastAsia="宋体" w:hAnsi="宋体"/>
          <w:sz w:val="24"/>
          <w:szCs w:val="21"/>
        </w:rPr>
        <w:t>应利用检查</w:t>
      </w:r>
      <w:proofErr w:type="gramStart"/>
      <w:r w:rsidRPr="00190F5C">
        <w:rPr>
          <w:rFonts w:ascii="宋体" w:eastAsia="宋体" w:hAnsi="宋体"/>
          <w:sz w:val="24"/>
          <w:szCs w:val="21"/>
        </w:rPr>
        <w:t>孔开展</w:t>
      </w:r>
      <w:proofErr w:type="gramEnd"/>
      <w:r w:rsidRPr="00190F5C">
        <w:rPr>
          <w:rFonts w:ascii="宋体" w:eastAsia="宋体" w:hAnsi="宋体"/>
          <w:sz w:val="24"/>
          <w:szCs w:val="21"/>
        </w:rPr>
        <w:t>灌浆试验检测，灌浆试验应记录灌浆压力（P）、灌浆流量（Q）随时间（t）变化规律，绘制P-Q-t曲线，根据地质特征、灌浆浆液性能、灌浆参数等对P-Q-t曲线进行分析，从而评判灌浆效果。</w:t>
      </w:r>
    </w:p>
    <w:p w14:paraId="3C9B89E5" w14:textId="77777777" w:rsidR="00190F5C" w:rsidRPr="00190F5C" w:rsidRDefault="00190F5C" w:rsidP="00190F5C">
      <w:pPr>
        <w:spacing w:line="360" w:lineRule="auto"/>
        <w:ind w:firstLineChars="200" w:firstLine="482"/>
        <w:jc w:val="left"/>
        <w:rPr>
          <w:rFonts w:ascii="楷体" w:eastAsia="楷体" w:hAnsi="楷体"/>
          <w:b/>
          <w:sz w:val="24"/>
          <w:szCs w:val="21"/>
        </w:rPr>
      </w:pPr>
      <w:bookmarkStart w:id="24" w:name="OLE_LINK83"/>
      <w:bookmarkStart w:id="25" w:name="OLE_LINK84"/>
      <w:r w:rsidRPr="00190F5C">
        <w:rPr>
          <w:rFonts w:ascii="楷体" w:eastAsia="楷体" w:hAnsi="楷体" w:hint="eastAsia"/>
          <w:b/>
          <w:sz w:val="24"/>
          <w:szCs w:val="21"/>
        </w:rPr>
        <w:t>条文说明：</w:t>
      </w:r>
    </w:p>
    <w:bookmarkEnd w:id="24"/>
    <w:bookmarkEnd w:id="25"/>
    <w:p w14:paraId="020C167A" w14:textId="2CB3713E" w:rsidR="00190F5C" w:rsidRDefault="00190F5C" w:rsidP="00190F5C">
      <w:pPr>
        <w:spacing w:line="360" w:lineRule="auto"/>
        <w:jc w:val="left"/>
        <w:rPr>
          <w:rFonts w:ascii="楷体" w:eastAsia="楷体" w:hAnsi="楷体" w:hint="eastAsia"/>
          <w:sz w:val="24"/>
          <w:szCs w:val="21"/>
        </w:rPr>
      </w:pPr>
      <w:r>
        <w:rPr>
          <w:rFonts w:ascii="楷体" w:eastAsia="楷体" w:hAnsi="楷体" w:hint="eastAsia"/>
          <w:sz w:val="24"/>
          <w:szCs w:val="21"/>
        </w:rPr>
        <w:t xml:space="preserve">   </w:t>
      </w:r>
      <w:r w:rsidRPr="00190F5C">
        <w:rPr>
          <w:rFonts w:ascii="楷体" w:eastAsia="楷体" w:hAnsi="楷体" w:hint="eastAsia"/>
          <w:sz w:val="24"/>
          <w:szCs w:val="21"/>
        </w:rPr>
        <w:t>灌浆试验法是利用灌浆检查孔注入原配比灌浆浆液，测试灌浆试验过程中压力、流量随时间的变化曲线，获得</w:t>
      </w:r>
      <w:r w:rsidRPr="00190F5C">
        <w:rPr>
          <w:rFonts w:ascii="楷体" w:eastAsia="楷体" w:hAnsi="楷体"/>
          <w:sz w:val="24"/>
          <w:szCs w:val="21"/>
        </w:rPr>
        <w:t>P-Q-t曲线，并根据地质特征、灌浆材料特性、灌浆参数等对P-Q-t曲线进行分析，从而对灌浆效果进行评判。对于一般灌浆工程，P-Q-t曲线法对灌浆效果的评判是直接有效的。</w:t>
      </w:r>
    </w:p>
    <w:p w14:paraId="2ABB12B6" w14:textId="03703A5B" w:rsidR="00164F8E" w:rsidRDefault="00164F8E" w:rsidP="00190F5C">
      <w:pPr>
        <w:spacing w:line="360" w:lineRule="auto"/>
        <w:jc w:val="left"/>
        <w:rPr>
          <w:rFonts w:ascii="宋体" w:eastAsia="宋体" w:hAnsi="宋体" w:hint="eastAsia"/>
          <w:sz w:val="24"/>
          <w:szCs w:val="21"/>
        </w:rPr>
      </w:pPr>
      <w:r w:rsidRPr="00164F8E">
        <w:rPr>
          <w:rFonts w:ascii="楷体" w:eastAsia="楷体" w:hAnsi="楷体"/>
          <w:sz w:val="24"/>
          <w:szCs w:val="21"/>
        </w:rPr>
        <w:t xml:space="preserve">9.3.3　</w:t>
      </w:r>
      <w:r w:rsidRPr="00164F8E">
        <w:rPr>
          <w:rFonts w:ascii="宋体" w:eastAsia="宋体" w:hAnsi="宋体"/>
          <w:sz w:val="24"/>
          <w:szCs w:val="21"/>
        </w:rPr>
        <w:t>应将灌浆试验法获得的P-Q-t曲线与帷幕灌浆实施过程的P-Q-t曲线进行对比分析。</w:t>
      </w:r>
    </w:p>
    <w:p w14:paraId="2513D1A9" w14:textId="4DE613D5" w:rsidR="00164F8E" w:rsidRPr="00164F8E" w:rsidRDefault="00164F8E" w:rsidP="00164F8E">
      <w:pPr>
        <w:spacing w:line="360" w:lineRule="auto"/>
        <w:ind w:firstLineChars="200" w:firstLine="482"/>
        <w:jc w:val="left"/>
        <w:rPr>
          <w:rFonts w:ascii="楷体" w:eastAsia="楷体" w:hAnsi="楷体" w:hint="eastAsia"/>
          <w:b/>
          <w:sz w:val="24"/>
          <w:szCs w:val="21"/>
        </w:rPr>
      </w:pPr>
      <w:r w:rsidRPr="00190F5C">
        <w:rPr>
          <w:rFonts w:ascii="楷体" w:eastAsia="楷体" w:hAnsi="楷体" w:hint="eastAsia"/>
          <w:b/>
          <w:sz w:val="24"/>
          <w:szCs w:val="21"/>
        </w:rPr>
        <w:t>条文说明：</w:t>
      </w:r>
    </w:p>
    <w:p w14:paraId="4127C378" w14:textId="77777777" w:rsidR="00164F8E" w:rsidRPr="00164F8E" w:rsidRDefault="00164F8E" w:rsidP="00164F8E">
      <w:pPr>
        <w:spacing w:line="360" w:lineRule="auto"/>
        <w:ind w:firstLine="420"/>
        <w:rPr>
          <w:rFonts w:ascii="楷体" w:eastAsia="楷体" w:hAnsi="楷体"/>
          <w:sz w:val="24"/>
          <w:szCs w:val="21"/>
        </w:rPr>
      </w:pPr>
      <w:r w:rsidRPr="00164F8E">
        <w:rPr>
          <w:rFonts w:ascii="楷体" w:eastAsia="楷体" w:hAnsi="楷体"/>
          <w:sz w:val="24"/>
          <w:szCs w:val="21"/>
        </w:rPr>
        <w:t>帷幕灌浆的实施将使得隧洞围岩完整性、密度、含水情况等发生改变，利用检查</w:t>
      </w:r>
      <w:proofErr w:type="gramStart"/>
      <w:r w:rsidRPr="00164F8E">
        <w:rPr>
          <w:rFonts w:ascii="楷体" w:eastAsia="楷体" w:hAnsi="楷体"/>
          <w:sz w:val="24"/>
          <w:szCs w:val="21"/>
        </w:rPr>
        <w:t>孔开展</w:t>
      </w:r>
      <w:proofErr w:type="gramEnd"/>
      <w:r w:rsidRPr="00164F8E">
        <w:rPr>
          <w:rFonts w:ascii="楷体" w:eastAsia="楷体" w:hAnsi="楷体"/>
          <w:sz w:val="24"/>
          <w:szCs w:val="21"/>
        </w:rPr>
        <w:t>灌浆试验能够对帷幕灌浆实施后的情况进行间接测定，通过对比分析灌浆试验法获得的P-Q-t曲线与帷幕灌浆实施过程的P-Q-t曲线，可对隧洞围岩灌浆后的情况进行评估。</w:t>
      </w:r>
    </w:p>
    <w:p w14:paraId="7514FC80" w14:textId="77777777" w:rsidR="00164F8E" w:rsidRPr="00164F8E" w:rsidRDefault="00164F8E" w:rsidP="00190F5C">
      <w:pPr>
        <w:spacing w:line="360" w:lineRule="auto"/>
        <w:jc w:val="left"/>
        <w:rPr>
          <w:rFonts w:ascii="楷体" w:eastAsia="楷体" w:hAnsi="楷体"/>
          <w:sz w:val="24"/>
          <w:szCs w:val="21"/>
        </w:rPr>
      </w:pPr>
    </w:p>
    <w:p w14:paraId="72A102AD" w14:textId="77777777" w:rsidR="00833B12" w:rsidRDefault="00313E43">
      <w:pPr>
        <w:spacing w:line="360" w:lineRule="auto"/>
        <w:jc w:val="left"/>
        <w:rPr>
          <w:rFonts w:ascii="宋体" w:eastAsia="宋体" w:hAnsi="宋体"/>
          <w:sz w:val="28"/>
          <w:szCs w:val="28"/>
        </w:rPr>
      </w:pPr>
      <w:r>
        <w:rPr>
          <w:rFonts w:ascii="宋体" w:eastAsia="宋体" w:hAnsi="宋体" w:hint="eastAsia"/>
          <w:b/>
          <w:bCs/>
          <w:sz w:val="28"/>
          <w:szCs w:val="28"/>
        </w:rPr>
        <w:t>（三）主要试验（或</w:t>
      </w:r>
      <w:r>
        <w:rPr>
          <w:rFonts w:ascii="宋体" w:eastAsia="宋体" w:hAnsi="宋体" w:hint="eastAsia"/>
          <w:b/>
          <w:bCs/>
          <w:sz w:val="28"/>
          <w:szCs w:val="28"/>
        </w:rPr>
        <w:t>验证）情况分析</w:t>
      </w:r>
      <w:r>
        <w:rPr>
          <w:rFonts w:ascii="宋体" w:eastAsia="宋体" w:hAnsi="宋体"/>
          <w:b/>
          <w:bCs/>
          <w:sz w:val="28"/>
          <w:szCs w:val="28"/>
        </w:rPr>
        <w:t xml:space="preserve"> </w:t>
      </w:r>
      <w:r>
        <w:rPr>
          <w:rFonts w:ascii="宋体" w:eastAsia="宋体" w:hAnsi="宋体"/>
          <w:sz w:val="28"/>
          <w:szCs w:val="28"/>
        </w:rPr>
        <w:t xml:space="preserve"> </w:t>
      </w:r>
    </w:p>
    <w:p w14:paraId="76559BB9" w14:textId="0EAA4002" w:rsidR="00833B12" w:rsidRPr="002334E6" w:rsidRDefault="00313E43">
      <w:pPr>
        <w:spacing w:line="360" w:lineRule="auto"/>
        <w:jc w:val="left"/>
        <w:rPr>
          <w:rFonts w:ascii="宋体" w:eastAsia="宋体" w:hAnsi="宋体"/>
          <w:sz w:val="24"/>
          <w:szCs w:val="28"/>
        </w:rPr>
      </w:pPr>
      <w:r>
        <w:rPr>
          <w:rFonts w:ascii="宋体" w:eastAsia="宋体" w:hAnsi="宋体" w:hint="eastAsia"/>
          <w:sz w:val="28"/>
          <w:szCs w:val="28"/>
        </w:rPr>
        <w:t xml:space="preserve">    </w:t>
      </w:r>
      <w:r w:rsidRPr="002334E6">
        <w:rPr>
          <w:rFonts w:ascii="宋体" w:eastAsia="宋体" w:hAnsi="宋体" w:hint="eastAsia"/>
          <w:sz w:val="24"/>
          <w:szCs w:val="28"/>
        </w:rPr>
        <w:t xml:space="preserve"> </w:t>
      </w:r>
      <w:r w:rsidR="00625D3A" w:rsidRPr="002334E6">
        <w:rPr>
          <w:rFonts w:ascii="宋体" w:eastAsia="宋体" w:hAnsi="宋体" w:hint="eastAsia"/>
          <w:sz w:val="24"/>
          <w:szCs w:val="28"/>
        </w:rPr>
        <w:t>灌浆技术在传统地下工程中已多有应用。如得利隧道</w:t>
      </w:r>
      <w:r w:rsidR="00625D3A" w:rsidRPr="002334E6">
        <w:rPr>
          <w:rFonts w:ascii="宋体" w:eastAsia="宋体" w:hAnsi="宋体"/>
          <w:sz w:val="24"/>
          <w:szCs w:val="28"/>
        </w:rPr>
        <w:t xml:space="preserve"> 2 号斜井西安方向 </w:t>
      </w:r>
      <w:r w:rsidR="00625D3A" w:rsidRPr="002334E6">
        <w:rPr>
          <w:rFonts w:ascii="宋体" w:eastAsia="宋体" w:hAnsi="宋体"/>
          <w:sz w:val="24"/>
          <w:szCs w:val="28"/>
        </w:rPr>
        <w:lastRenderedPageBreak/>
        <w:t>DK150+137～DK149+965 段采用了全断面帷幕注浆技术作为塌方区周边围岩的加固方案，并达到了预期效果，满足该段隧道安全稳定的开挖要求；</w:t>
      </w:r>
      <w:proofErr w:type="gramStart"/>
      <w:r w:rsidR="00625D3A" w:rsidRPr="002334E6">
        <w:rPr>
          <w:rFonts w:ascii="宋体" w:eastAsia="宋体" w:hAnsi="宋体"/>
          <w:sz w:val="24"/>
          <w:szCs w:val="28"/>
        </w:rPr>
        <w:t>莞</w:t>
      </w:r>
      <w:proofErr w:type="gramEnd"/>
      <w:r w:rsidR="00625D3A" w:rsidRPr="002334E6">
        <w:rPr>
          <w:rFonts w:ascii="宋体" w:eastAsia="宋体" w:hAnsi="宋体"/>
          <w:sz w:val="24"/>
          <w:szCs w:val="28"/>
        </w:rPr>
        <w:t>惠城际 GZH-4 标暗挖隧道也采用全断面帷幕注浆的方式来对隧道进行加固止水；</w:t>
      </w:r>
      <w:proofErr w:type="gramStart"/>
      <w:r w:rsidR="00625D3A" w:rsidRPr="002334E6">
        <w:rPr>
          <w:rFonts w:ascii="宋体" w:eastAsia="宋体" w:hAnsi="宋体"/>
          <w:sz w:val="24"/>
          <w:szCs w:val="28"/>
        </w:rPr>
        <w:t>包茂高速</w:t>
      </w:r>
      <w:proofErr w:type="gramEnd"/>
      <w:r w:rsidR="00625D3A" w:rsidRPr="002334E6">
        <w:rPr>
          <w:rFonts w:ascii="宋体" w:eastAsia="宋体" w:hAnsi="宋体"/>
          <w:sz w:val="24"/>
          <w:szCs w:val="28"/>
        </w:rPr>
        <w:t>（G65）岑溪至水汶段的山心隧道采用复合帷幕注浆、全面帷幕注浆与动态施工的协同治理技术，对隧道施工突水灾害进行治理。针对水工隧洞，在目前西南地区规模最大、投资最多的水资源配置工程-滇中引水工程中，也采用了灌浆加</w:t>
      </w:r>
      <w:r w:rsidR="00625D3A" w:rsidRPr="002334E6">
        <w:rPr>
          <w:rFonts w:ascii="宋体" w:eastAsia="宋体" w:hAnsi="宋体" w:hint="eastAsia"/>
          <w:sz w:val="24"/>
          <w:szCs w:val="28"/>
        </w:rPr>
        <w:t>固技术对引水隧洞进行支护。大量的工程实践经验为《富水软弱地层水工隧洞灌浆技术规范》的编制提供可靠的参考依据。</w:t>
      </w:r>
    </w:p>
    <w:p w14:paraId="4E6511E3" w14:textId="77777777" w:rsidR="00833B12" w:rsidRDefault="00833B12">
      <w:pPr>
        <w:spacing w:line="360" w:lineRule="auto"/>
        <w:jc w:val="left"/>
        <w:rPr>
          <w:rFonts w:ascii="宋体" w:eastAsia="宋体" w:hAnsi="宋体"/>
          <w:sz w:val="28"/>
          <w:szCs w:val="28"/>
        </w:rPr>
      </w:pPr>
    </w:p>
    <w:p w14:paraId="301F05E4" w14:textId="77777777" w:rsidR="00833B12" w:rsidRDefault="00313E43">
      <w:pPr>
        <w:spacing w:line="360" w:lineRule="auto"/>
        <w:jc w:val="left"/>
        <w:rPr>
          <w:rFonts w:ascii="宋体" w:eastAsia="宋体" w:hAnsi="宋体"/>
          <w:sz w:val="28"/>
          <w:szCs w:val="28"/>
        </w:rPr>
      </w:pPr>
      <w:r>
        <w:rPr>
          <w:rFonts w:ascii="宋体" w:eastAsia="宋体" w:hAnsi="宋体" w:hint="eastAsia"/>
          <w:b/>
          <w:bCs/>
          <w:sz w:val="28"/>
          <w:szCs w:val="28"/>
        </w:rPr>
        <w:t>（四）标准中涉及专利的情况</w:t>
      </w:r>
      <w:r>
        <w:rPr>
          <w:rFonts w:ascii="宋体" w:eastAsia="宋体" w:hAnsi="宋体"/>
          <w:b/>
          <w:bCs/>
          <w:sz w:val="28"/>
          <w:szCs w:val="28"/>
        </w:rPr>
        <w:t xml:space="preserve"> </w:t>
      </w:r>
      <w:r>
        <w:rPr>
          <w:rFonts w:ascii="宋体" w:eastAsia="宋体" w:hAnsi="宋体"/>
          <w:sz w:val="28"/>
          <w:szCs w:val="28"/>
        </w:rPr>
        <w:t xml:space="preserve"> </w:t>
      </w:r>
    </w:p>
    <w:p w14:paraId="030B7D19" w14:textId="77777777" w:rsidR="00833B12" w:rsidRPr="002334E6" w:rsidRDefault="00313E43">
      <w:pPr>
        <w:spacing w:line="360" w:lineRule="auto"/>
        <w:ind w:firstLine="570"/>
        <w:jc w:val="left"/>
        <w:rPr>
          <w:rFonts w:ascii="宋体" w:eastAsia="宋体" w:hAnsi="宋体"/>
          <w:sz w:val="24"/>
          <w:szCs w:val="28"/>
        </w:rPr>
      </w:pPr>
      <w:r w:rsidRPr="002334E6">
        <w:rPr>
          <w:rFonts w:ascii="宋体" w:eastAsia="宋体" w:hAnsi="宋体" w:hint="eastAsia"/>
          <w:sz w:val="24"/>
          <w:szCs w:val="28"/>
        </w:rPr>
        <w:t>无。</w:t>
      </w:r>
    </w:p>
    <w:p w14:paraId="71CA8E25" w14:textId="77777777" w:rsidR="00833B12" w:rsidRDefault="00833B12">
      <w:pPr>
        <w:spacing w:line="360" w:lineRule="auto"/>
        <w:ind w:firstLine="570"/>
        <w:jc w:val="left"/>
        <w:rPr>
          <w:rFonts w:ascii="宋体" w:eastAsia="宋体" w:hAnsi="宋体"/>
          <w:sz w:val="28"/>
          <w:szCs w:val="28"/>
        </w:rPr>
      </w:pPr>
    </w:p>
    <w:p w14:paraId="7BC8C9B4" w14:textId="77777777" w:rsidR="00833B12" w:rsidRDefault="00313E43">
      <w:pPr>
        <w:spacing w:line="360" w:lineRule="auto"/>
        <w:jc w:val="left"/>
        <w:rPr>
          <w:rFonts w:ascii="宋体" w:eastAsia="宋体" w:hAnsi="宋体"/>
          <w:sz w:val="28"/>
          <w:szCs w:val="28"/>
        </w:rPr>
      </w:pPr>
      <w:r>
        <w:rPr>
          <w:rFonts w:ascii="宋体" w:eastAsia="宋体" w:hAnsi="宋体" w:hint="eastAsia"/>
          <w:b/>
          <w:bCs/>
          <w:sz w:val="28"/>
          <w:szCs w:val="28"/>
        </w:rPr>
        <w:t>（五）预期达到的效益（经济、效益、生态等），</w:t>
      </w:r>
      <w:r>
        <w:rPr>
          <w:rFonts w:ascii="宋体" w:eastAsia="宋体" w:hAnsi="宋体"/>
          <w:b/>
          <w:bCs/>
          <w:sz w:val="28"/>
          <w:szCs w:val="28"/>
        </w:rPr>
        <w:t>对产业发展的作用</w:t>
      </w:r>
      <w:r>
        <w:rPr>
          <w:rFonts w:ascii="宋体" w:eastAsia="宋体" w:hAnsi="宋体" w:hint="eastAsia"/>
          <w:b/>
          <w:bCs/>
          <w:sz w:val="28"/>
          <w:szCs w:val="28"/>
        </w:rPr>
        <w:t>的情况</w:t>
      </w:r>
      <w:r>
        <w:rPr>
          <w:rFonts w:ascii="宋体" w:eastAsia="宋体" w:hAnsi="宋体"/>
          <w:sz w:val="28"/>
          <w:szCs w:val="28"/>
        </w:rPr>
        <w:t xml:space="preserve">  </w:t>
      </w:r>
    </w:p>
    <w:p w14:paraId="57E7E375" w14:textId="472225E3" w:rsidR="00833B12" w:rsidRPr="002334E6" w:rsidRDefault="00313E43" w:rsidP="00FD06D1">
      <w:pPr>
        <w:spacing w:line="360" w:lineRule="auto"/>
        <w:jc w:val="left"/>
        <w:rPr>
          <w:rFonts w:ascii="宋体" w:eastAsia="宋体" w:hAnsi="宋体" w:hint="eastAsia"/>
          <w:sz w:val="24"/>
          <w:szCs w:val="28"/>
        </w:rPr>
      </w:pPr>
      <w:r>
        <w:rPr>
          <w:rFonts w:ascii="宋体" w:eastAsia="宋体" w:hAnsi="宋体" w:hint="eastAsia"/>
          <w:sz w:val="28"/>
          <w:szCs w:val="28"/>
        </w:rPr>
        <w:t xml:space="preserve">  </w:t>
      </w:r>
      <w:r w:rsidRPr="002334E6">
        <w:rPr>
          <w:rFonts w:ascii="宋体" w:eastAsia="宋体" w:hAnsi="宋体" w:hint="eastAsia"/>
          <w:sz w:val="24"/>
          <w:szCs w:val="28"/>
        </w:rPr>
        <w:t xml:space="preserve"> </w:t>
      </w:r>
      <w:r w:rsidR="00FD06D1" w:rsidRPr="002334E6">
        <w:rPr>
          <w:rFonts w:ascii="宋体" w:eastAsia="宋体" w:hAnsi="宋体" w:hint="eastAsia"/>
          <w:sz w:val="24"/>
          <w:szCs w:val="28"/>
        </w:rPr>
        <w:t>水利水电工程是我国基础设施建设的重要组成部分，在防洪、灌溉、发电、供水、水土保持等方面发挥着重要作用，可以改善生态环境及水环境状况，促进经济社会可持续发展。《富水软弱地层水工隧洞灌浆技术规范》团体标准的制定，可以规范施工过程，确保灌浆材料的选择、浆液配比、灌浆压力、灌浆顺序等关键技术参数符合要求，从而提高隧洞的防渗性能和结构稳定性，减少工程事故的发生概率，保障工程的长期安全运行。同时，标准的制定可以促使施工单位和科研机构不断探索和创新灌浆技术，带动新型灌浆材料、新型灌浆设备的研发和使用。最后，制定统一的灌浆技术标准可以规范市场行为，提高行业的整体水平，使工程建设更加规范化和标准化。这将有助于提高工程的建设效率，降低工程成本，同时也便于工程的管理和监督。</w:t>
      </w:r>
      <w:r w:rsidR="00EF464B" w:rsidRPr="002334E6">
        <w:rPr>
          <w:rFonts w:ascii="宋体" w:eastAsia="宋体" w:hAnsi="宋体" w:hint="eastAsia"/>
          <w:sz w:val="24"/>
          <w:szCs w:val="28"/>
        </w:rPr>
        <w:t xml:space="preserve"> </w:t>
      </w:r>
    </w:p>
    <w:p w14:paraId="346A24AF" w14:textId="086D670B" w:rsidR="00FD06D1" w:rsidRPr="002334E6" w:rsidRDefault="00EF464B" w:rsidP="002334E6">
      <w:pPr>
        <w:spacing w:line="360" w:lineRule="auto"/>
        <w:ind w:firstLineChars="200" w:firstLine="480"/>
        <w:rPr>
          <w:rFonts w:ascii="宋体" w:eastAsia="宋体" w:hAnsi="宋体"/>
          <w:sz w:val="24"/>
          <w:szCs w:val="28"/>
        </w:rPr>
      </w:pPr>
      <w:r w:rsidRPr="002334E6">
        <w:rPr>
          <w:rFonts w:ascii="宋体" w:eastAsia="宋体" w:hAnsi="宋体"/>
          <w:sz w:val="24"/>
          <w:szCs w:val="28"/>
        </w:rPr>
        <w:t>同时，</w:t>
      </w:r>
      <w:r w:rsidR="00FD06D1" w:rsidRPr="002334E6">
        <w:rPr>
          <w:rFonts w:ascii="宋体" w:eastAsia="宋体" w:hAnsi="宋体"/>
          <w:sz w:val="24"/>
          <w:szCs w:val="28"/>
        </w:rPr>
        <w:t>《富水软弱地层水工隧洞灌浆技术规范》团体标准的制定可以带来如下效益：</w:t>
      </w:r>
    </w:p>
    <w:p w14:paraId="670E1EDF" w14:textId="77777777" w:rsidR="00FD06D1" w:rsidRPr="002334E6" w:rsidRDefault="00FD06D1" w:rsidP="00EF464B">
      <w:pPr>
        <w:spacing w:line="360" w:lineRule="auto"/>
        <w:ind w:firstLine="480"/>
        <w:rPr>
          <w:rFonts w:ascii="宋体" w:eastAsia="宋体" w:hAnsi="宋体"/>
          <w:sz w:val="24"/>
          <w:szCs w:val="28"/>
        </w:rPr>
      </w:pPr>
      <w:r w:rsidRPr="002334E6">
        <w:rPr>
          <w:rFonts w:ascii="宋体" w:eastAsia="宋体" w:hAnsi="宋体" w:hint="eastAsia"/>
          <w:sz w:val="24"/>
          <w:szCs w:val="28"/>
        </w:rPr>
        <w:t>- 环境保护领域：1）可以减少对地下水环境的影响：富水软弱地层中的水工隧洞建设可能会对地下水环境造成一定的影响，如地下水污染、地下水位下降等。标准的制定可以要求施工单位采取相应的环境保护措施，如选择环保型的灌</w:t>
      </w:r>
      <w:r w:rsidRPr="002334E6">
        <w:rPr>
          <w:rFonts w:ascii="宋体" w:eastAsia="宋体" w:hAnsi="宋体" w:hint="eastAsia"/>
          <w:sz w:val="24"/>
          <w:szCs w:val="28"/>
        </w:rPr>
        <w:lastRenderedPageBreak/>
        <w:t>浆材料、控制灌浆压力和浆液流量等，以减少对地下水环境的破坏；2）保护生态系统的稳定性：一些富水软弱地层可能位于生态敏感区域，如自然保护区、水源地等，团体标准的制定可以确保施工过程中不会对周边的生态环境造成过大的影响。</w:t>
      </w:r>
    </w:p>
    <w:p w14:paraId="4E129186" w14:textId="376FA3DD" w:rsidR="00FD06D1" w:rsidRPr="002334E6" w:rsidRDefault="00FD06D1" w:rsidP="002334E6">
      <w:pPr>
        <w:spacing w:line="360" w:lineRule="auto"/>
        <w:ind w:firstLineChars="200" w:firstLine="480"/>
        <w:rPr>
          <w:rFonts w:ascii="宋体" w:eastAsia="宋体" w:hAnsi="宋体"/>
          <w:sz w:val="24"/>
          <w:szCs w:val="28"/>
        </w:rPr>
      </w:pPr>
      <w:r w:rsidRPr="002334E6">
        <w:rPr>
          <w:rFonts w:ascii="宋体" w:eastAsia="宋体" w:hAnsi="宋体" w:hint="eastAsia"/>
          <w:sz w:val="24"/>
          <w:szCs w:val="28"/>
        </w:rPr>
        <w:t>- 经济发展领域：1）降低工程成本：通过统一施工工艺，提高工程的建设质量，减少不必要的施工成本和维护成本；2）带动相关产业的发展：团体标准的制定，将提高</w:t>
      </w:r>
      <w:r w:rsidRPr="002334E6">
        <w:rPr>
          <w:rFonts w:ascii="宋体" w:eastAsia="宋体" w:hAnsi="宋体"/>
          <w:sz w:val="24"/>
          <w:szCs w:val="28"/>
        </w:rPr>
        <w:t>灌浆材料、灌浆设备、工程检测等相关产业的</w:t>
      </w:r>
      <w:r w:rsidRPr="002334E6">
        <w:rPr>
          <w:rFonts w:ascii="宋体" w:eastAsia="宋体" w:hAnsi="宋体" w:hint="eastAsia"/>
          <w:sz w:val="24"/>
          <w:szCs w:val="28"/>
        </w:rPr>
        <w:t>技术和质量水平，为相关企业带来新的发展机遇。</w:t>
      </w:r>
    </w:p>
    <w:p w14:paraId="692B2F57" w14:textId="77777777" w:rsidR="00833B12" w:rsidRDefault="00833B12">
      <w:pPr>
        <w:spacing w:line="360" w:lineRule="auto"/>
        <w:jc w:val="left"/>
        <w:rPr>
          <w:rFonts w:ascii="宋体" w:eastAsia="宋体" w:hAnsi="宋体"/>
          <w:sz w:val="28"/>
          <w:szCs w:val="28"/>
        </w:rPr>
      </w:pPr>
    </w:p>
    <w:p w14:paraId="40883CD8" w14:textId="77777777" w:rsidR="00833B12" w:rsidRDefault="00313E43">
      <w:pPr>
        <w:spacing w:line="360" w:lineRule="auto"/>
        <w:jc w:val="left"/>
        <w:rPr>
          <w:rFonts w:ascii="宋体" w:eastAsia="宋体" w:hAnsi="宋体"/>
          <w:b/>
          <w:bCs/>
          <w:sz w:val="28"/>
          <w:szCs w:val="28"/>
        </w:rPr>
      </w:pPr>
      <w:r>
        <w:rPr>
          <w:rFonts w:ascii="宋体" w:eastAsia="宋体" w:hAnsi="宋体" w:hint="eastAsia"/>
          <w:b/>
          <w:bCs/>
          <w:sz w:val="28"/>
          <w:szCs w:val="28"/>
        </w:rPr>
        <w:t>（六）在标准体系中的位置，与现行相关法律、法规、规章及相关标准，特别是强制性标准的</w:t>
      </w:r>
      <w:r>
        <w:rPr>
          <w:rFonts w:ascii="宋体" w:eastAsia="宋体" w:hAnsi="宋体" w:hint="eastAsia"/>
          <w:b/>
          <w:bCs/>
          <w:sz w:val="28"/>
          <w:szCs w:val="28"/>
        </w:rPr>
        <w:t>协调性</w:t>
      </w:r>
    </w:p>
    <w:p w14:paraId="2B1DE9DF" w14:textId="77777777" w:rsidR="00833B12" w:rsidRPr="002334E6" w:rsidRDefault="00313E43">
      <w:pPr>
        <w:spacing w:line="360" w:lineRule="auto"/>
        <w:ind w:firstLine="562"/>
        <w:jc w:val="left"/>
        <w:rPr>
          <w:rFonts w:ascii="宋体" w:eastAsia="宋体" w:hAnsi="宋体"/>
          <w:sz w:val="24"/>
          <w:szCs w:val="28"/>
        </w:rPr>
      </w:pPr>
      <w:r w:rsidRPr="002334E6">
        <w:rPr>
          <w:rFonts w:ascii="宋体" w:eastAsia="宋体" w:hAnsi="宋体" w:hint="eastAsia"/>
          <w:sz w:val="24"/>
          <w:szCs w:val="28"/>
        </w:rPr>
        <w:t>符合现行相关法律、法规、规章及相关标准，与强制性标准协调一致。</w:t>
      </w:r>
    </w:p>
    <w:p w14:paraId="59828D73" w14:textId="77777777" w:rsidR="00833B12" w:rsidRDefault="00833B12">
      <w:pPr>
        <w:spacing w:line="360" w:lineRule="auto"/>
        <w:ind w:firstLine="562"/>
        <w:jc w:val="left"/>
        <w:rPr>
          <w:rFonts w:ascii="宋体" w:eastAsia="宋体" w:hAnsi="宋体"/>
          <w:sz w:val="28"/>
          <w:szCs w:val="28"/>
        </w:rPr>
      </w:pPr>
    </w:p>
    <w:p w14:paraId="789E561D" w14:textId="77777777" w:rsidR="00833B12" w:rsidRDefault="00313E43">
      <w:pPr>
        <w:spacing w:line="360" w:lineRule="auto"/>
        <w:jc w:val="left"/>
        <w:rPr>
          <w:rFonts w:ascii="宋体" w:eastAsia="宋体" w:hAnsi="宋体"/>
          <w:b/>
          <w:bCs/>
          <w:sz w:val="28"/>
          <w:szCs w:val="28"/>
        </w:rPr>
      </w:pPr>
      <w:r>
        <w:rPr>
          <w:rFonts w:ascii="宋体" w:eastAsia="宋体" w:hAnsi="宋体" w:hint="eastAsia"/>
          <w:b/>
          <w:bCs/>
          <w:sz w:val="28"/>
          <w:szCs w:val="28"/>
        </w:rPr>
        <w:t>（七）重大分歧意见的处理经过和依据</w:t>
      </w:r>
    </w:p>
    <w:p w14:paraId="0A2C729A" w14:textId="77777777" w:rsidR="00833B12" w:rsidRPr="002334E6" w:rsidRDefault="00313E43">
      <w:pPr>
        <w:spacing w:line="360" w:lineRule="auto"/>
        <w:ind w:firstLine="560"/>
        <w:jc w:val="left"/>
        <w:rPr>
          <w:rFonts w:ascii="宋体" w:eastAsia="宋体" w:hAnsi="宋体"/>
          <w:sz w:val="24"/>
          <w:szCs w:val="28"/>
        </w:rPr>
      </w:pPr>
      <w:r w:rsidRPr="002334E6">
        <w:rPr>
          <w:rFonts w:ascii="宋体" w:eastAsia="宋体" w:hAnsi="宋体" w:hint="eastAsia"/>
          <w:sz w:val="24"/>
          <w:szCs w:val="28"/>
        </w:rPr>
        <w:t>无。</w:t>
      </w:r>
    </w:p>
    <w:p w14:paraId="72921777" w14:textId="77777777" w:rsidR="00833B12" w:rsidRDefault="00833B12">
      <w:pPr>
        <w:spacing w:line="360" w:lineRule="auto"/>
        <w:ind w:firstLine="560"/>
        <w:jc w:val="left"/>
        <w:rPr>
          <w:rFonts w:ascii="宋体" w:eastAsia="宋体" w:hAnsi="宋体"/>
          <w:sz w:val="28"/>
          <w:szCs w:val="28"/>
        </w:rPr>
      </w:pPr>
    </w:p>
    <w:p w14:paraId="01C3A45B" w14:textId="77777777" w:rsidR="00833B12" w:rsidRDefault="00313E43">
      <w:pPr>
        <w:spacing w:line="360" w:lineRule="auto"/>
        <w:jc w:val="left"/>
        <w:rPr>
          <w:rFonts w:ascii="宋体" w:eastAsia="宋体" w:hAnsi="宋体"/>
          <w:b/>
          <w:bCs/>
          <w:sz w:val="28"/>
          <w:szCs w:val="28"/>
        </w:rPr>
      </w:pPr>
      <w:r>
        <w:rPr>
          <w:rFonts w:ascii="宋体" w:eastAsia="宋体" w:hAnsi="宋体" w:hint="eastAsia"/>
          <w:b/>
          <w:bCs/>
          <w:sz w:val="28"/>
          <w:szCs w:val="28"/>
        </w:rPr>
        <w:t>（八）标准性质的建议说明</w:t>
      </w:r>
    </w:p>
    <w:p w14:paraId="01CE5981" w14:textId="77777777" w:rsidR="00833B12" w:rsidRPr="002334E6" w:rsidRDefault="00313E43">
      <w:pPr>
        <w:spacing w:line="360" w:lineRule="auto"/>
        <w:ind w:firstLine="562"/>
        <w:jc w:val="left"/>
        <w:rPr>
          <w:rFonts w:ascii="宋体" w:eastAsia="宋体" w:hAnsi="宋体"/>
          <w:sz w:val="24"/>
          <w:szCs w:val="28"/>
        </w:rPr>
      </w:pPr>
      <w:r w:rsidRPr="002334E6">
        <w:rPr>
          <w:rFonts w:ascii="宋体" w:eastAsia="宋体" w:hAnsi="宋体" w:hint="eastAsia"/>
          <w:sz w:val="24"/>
          <w:szCs w:val="28"/>
        </w:rPr>
        <w:t>本标准为团体标准，供社会各界自愿使用。</w:t>
      </w:r>
    </w:p>
    <w:p w14:paraId="512A2521" w14:textId="77777777" w:rsidR="00833B12" w:rsidRDefault="00833B12">
      <w:pPr>
        <w:spacing w:line="360" w:lineRule="auto"/>
        <w:ind w:firstLine="562"/>
        <w:jc w:val="left"/>
        <w:rPr>
          <w:rFonts w:ascii="宋体" w:eastAsia="宋体" w:hAnsi="宋体"/>
          <w:sz w:val="28"/>
          <w:szCs w:val="28"/>
        </w:rPr>
      </w:pPr>
    </w:p>
    <w:p w14:paraId="1CC170A6" w14:textId="77777777" w:rsidR="00833B12" w:rsidRDefault="00313E43">
      <w:pPr>
        <w:spacing w:line="360" w:lineRule="auto"/>
        <w:jc w:val="left"/>
        <w:rPr>
          <w:rFonts w:ascii="宋体" w:eastAsia="宋体" w:hAnsi="宋体"/>
          <w:b/>
          <w:bCs/>
          <w:sz w:val="28"/>
          <w:szCs w:val="28"/>
        </w:rPr>
      </w:pPr>
      <w:r>
        <w:rPr>
          <w:rFonts w:ascii="宋体" w:eastAsia="宋体" w:hAnsi="宋体" w:hint="eastAsia"/>
          <w:b/>
          <w:bCs/>
          <w:sz w:val="28"/>
          <w:szCs w:val="28"/>
        </w:rPr>
        <w:t>（九）贯彻标准的要求和措施建议</w:t>
      </w:r>
    </w:p>
    <w:p w14:paraId="4FAD7CE7" w14:textId="77777777" w:rsidR="00833B12" w:rsidRPr="002334E6" w:rsidRDefault="00313E43">
      <w:pPr>
        <w:spacing w:line="360" w:lineRule="auto"/>
        <w:ind w:firstLine="562"/>
        <w:jc w:val="left"/>
        <w:rPr>
          <w:rFonts w:ascii="宋体" w:eastAsia="宋体" w:hAnsi="宋体"/>
          <w:sz w:val="24"/>
          <w:szCs w:val="28"/>
        </w:rPr>
      </w:pPr>
      <w:r w:rsidRPr="002334E6">
        <w:rPr>
          <w:rFonts w:ascii="宋体" w:eastAsia="宋体" w:hAnsi="宋体" w:hint="eastAsia"/>
          <w:sz w:val="24"/>
          <w:szCs w:val="28"/>
        </w:rPr>
        <w:t>1</w:t>
      </w:r>
      <w:r w:rsidRPr="002334E6">
        <w:rPr>
          <w:rFonts w:ascii="宋体" w:eastAsia="宋体" w:hAnsi="宋体" w:hint="eastAsia"/>
          <w:sz w:val="24"/>
          <w:szCs w:val="28"/>
        </w:rPr>
        <w:t>、组织线下宣传活动、线</w:t>
      </w:r>
      <w:proofErr w:type="gramStart"/>
      <w:r w:rsidRPr="002334E6">
        <w:rPr>
          <w:rFonts w:ascii="宋体" w:eastAsia="宋体" w:hAnsi="宋体" w:hint="eastAsia"/>
          <w:sz w:val="24"/>
          <w:szCs w:val="28"/>
        </w:rPr>
        <w:t>上渠道</w:t>
      </w:r>
      <w:proofErr w:type="gramEnd"/>
      <w:r w:rsidRPr="002334E6">
        <w:rPr>
          <w:rFonts w:ascii="宋体" w:eastAsia="宋体" w:hAnsi="宋体" w:hint="eastAsia"/>
          <w:sz w:val="24"/>
          <w:szCs w:val="28"/>
        </w:rPr>
        <w:t>推广，进行标准的内容宣传。</w:t>
      </w:r>
    </w:p>
    <w:p w14:paraId="62F53AE5" w14:textId="77777777" w:rsidR="00833B12" w:rsidRPr="002334E6" w:rsidRDefault="00313E43">
      <w:pPr>
        <w:spacing w:line="360" w:lineRule="auto"/>
        <w:ind w:firstLine="562"/>
        <w:jc w:val="left"/>
        <w:rPr>
          <w:rFonts w:ascii="宋体" w:eastAsia="宋体" w:hAnsi="宋体"/>
          <w:sz w:val="24"/>
          <w:szCs w:val="28"/>
        </w:rPr>
      </w:pPr>
      <w:r w:rsidRPr="002334E6">
        <w:rPr>
          <w:rFonts w:ascii="宋体" w:eastAsia="宋体" w:hAnsi="宋体" w:hint="eastAsia"/>
          <w:sz w:val="24"/>
          <w:szCs w:val="28"/>
        </w:rPr>
        <w:t>2</w:t>
      </w:r>
      <w:r w:rsidRPr="002334E6">
        <w:rPr>
          <w:rFonts w:ascii="宋体" w:eastAsia="宋体" w:hAnsi="宋体" w:hint="eastAsia"/>
          <w:sz w:val="24"/>
          <w:szCs w:val="28"/>
        </w:rPr>
        <w:t>、组织相关专家进行培训和讲座，介绍本标准并进行答疑。</w:t>
      </w:r>
    </w:p>
    <w:p w14:paraId="1F2B72D5" w14:textId="77777777" w:rsidR="00833B12" w:rsidRPr="002334E6" w:rsidRDefault="00313E43">
      <w:pPr>
        <w:spacing w:line="360" w:lineRule="auto"/>
        <w:ind w:firstLine="562"/>
        <w:jc w:val="left"/>
        <w:rPr>
          <w:rFonts w:ascii="宋体" w:eastAsia="宋体" w:hAnsi="宋体"/>
          <w:sz w:val="24"/>
          <w:szCs w:val="28"/>
        </w:rPr>
      </w:pPr>
      <w:r w:rsidRPr="002334E6">
        <w:rPr>
          <w:rFonts w:ascii="宋体" w:eastAsia="宋体" w:hAnsi="宋体" w:hint="eastAsia"/>
          <w:sz w:val="24"/>
          <w:szCs w:val="28"/>
        </w:rPr>
        <w:t>3</w:t>
      </w:r>
      <w:r w:rsidRPr="002334E6">
        <w:rPr>
          <w:rFonts w:ascii="宋体" w:eastAsia="宋体" w:hAnsi="宋体" w:hint="eastAsia"/>
          <w:sz w:val="24"/>
          <w:szCs w:val="28"/>
        </w:rPr>
        <w:t>、与相关协会、机构、企业等合作伙伴共通普及和推广。</w:t>
      </w:r>
    </w:p>
    <w:p w14:paraId="2E85A44E" w14:textId="77777777" w:rsidR="00833B12" w:rsidRDefault="00833B12">
      <w:pPr>
        <w:spacing w:line="360" w:lineRule="auto"/>
        <w:ind w:firstLine="562"/>
        <w:jc w:val="left"/>
        <w:rPr>
          <w:rFonts w:ascii="宋体" w:eastAsia="宋体" w:hAnsi="宋体"/>
          <w:b/>
          <w:bCs/>
          <w:sz w:val="28"/>
          <w:szCs w:val="28"/>
        </w:rPr>
      </w:pPr>
    </w:p>
    <w:p w14:paraId="7181F5B1" w14:textId="77777777" w:rsidR="00833B12" w:rsidRDefault="00313E43">
      <w:pPr>
        <w:spacing w:line="360" w:lineRule="auto"/>
        <w:jc w:val="left"/>
        <w:rPr>
          <w:rFonts w:ascii="宋体" w:eastAsia="宋体" w:hAnsi="宋体"/>
          <w:b/>
          <w:bCs/>
          <w:sz w:val="28"/>
          <w:szCs w:val="28"/>
        </w:rPr>
      </w:pPr>
      <w:r>
        <w:rPr>
          <w:rFonts w:ascii="宋体" w:eastAsia="宋体" w:hAnsi="宋体" w:hint="eastAsia"/>
          <w:b/>
          <w:bCs/>
          <w:sz w:val="28"/>
          <w:szCs w:val="28"/>
        </w:rPr>
        <w:t>（十）废止现行相关标准的建议</w:t>
      </w:r>
    </w:p>
    <w:p w14:paraId="0D55E5C3" w14:textId="77777777" w:rsidR="00833B12" w:rsidRPr="002334E6" w:rsidRDefault="00313E43">
      <w:pPr>
        <w:spacing w:line="360" w:lineRule="auto"/>
        <w:ind w:firstLine="562"/>
        <w:jc w:val="left"/>
        <w:rPr>
          <w:rFonts w:ascii="宋体" w:eastAsia="宋体" w:hAnsi="宋体"/>
          <w:sz w:val="24"/>
          <w:szCs w:val="28"/>
        </w:rPr>
      </w:pPr>
      <w:r w:rsidRPr="002334E6">
        <w:rPr>
          <w:rFonts w:ascii="宋体" w:eastAsia="宋体" w:hAnsi="宋体" w:hint="eastAsia"/>
          <w:sz w:val="24"/>
          <w:szCs w:val="28"/>
        </w:rPr>
        <w:t>无。</w:t>
      </w:r>
    </w:p>
    <w:p w14:paraId="6F3973D1" w14:textId="77777777" w:rsidR="00833B12" w:rsidRDefault="00833B12">
      <w:pPr>
        <w:spacing w:line="360" w:lineRule="auto"/>
        <w:ind w:firstLine="562"/>
        <w:jc w:val="left"/>
        <w:rPr>
          <w:rFonts w:ascii="宋体" w:eastAsia="宋体" w:hAnsi="宋体"/>
          <w:b/>
          <w:bCs/>
          <w:sz w:val="28"/>
          <w:szCs w:val="28"/>
        </w:rPr>
      </w:pPr>
    </w:p>
    <w:p w14:paraId="0517A56B" w14:textId="77777777" w:rsidR="00833B12" w:rsidRDefault="00313E43">
      <w:pPr>
        <w:spacing w:line="360" w:lineRule="auto"/>
        <w:jc w:val="left"/>
        <w:rPr>
          <w:rFonts w:ascii="宋体" w:eastAsia="宋体" w:hAnsi="宋体"/>
          <w:sz w:val="28"/>
          <w:szCs w:val="28"/>
        </w:rPr>
      </w:pPr>
      <w:r>
        <w:rPr>
          <w:rFonts w:ascii="宋体" w:eastAsia="宋体" w:hAnsi="宋体" w:hint="eastAsia"/>
          <w:b/>
          <w:bCs/>
          <w:sz w:val="28"/>
          <w:szCs w:val="28"/>
        </w:rPr>
        <w:t>（十一）其他应予说明的事项</w:t>
      </w:r>
    </w:p>
    <w:p w14:paraId="1E4147F3" w14:textId="77777777" w:rsidR="00833B12" w:rsidRPr="002334E6" w:rsidRDefault="00313E43">
      <w:pPr>
        <w:spacing w:line="360" w:lineRule="auto"/>
        <w:ind w:firstLine="562"/>
        <w:jc w:val="left"/>
        <w:rPr>
          <w:rFonts w:ascii="宋体" w:eastAsia="宋体" w:hAnsi="宋体"/>
          <w:sz w:val="24"/>
          <w:szCs w:val="28"/>
        </w:rPr>
      </w:pPr>
      <w:r w:rsidRPr="002334E6">
        <w:rPr>
          <w:rFonts w:ascii="宋体" w:eastAsia="宋体" w:hAnsi="宋体" w:hint="eastAsia"/>
          <w:sz w:val="24"/>
          <w:szCs w:val="28"/>
        </w:rPr>
        <w:lastRenderedPageBreak/>
        <w:t>无。</w:t>
      </w:r>
    </w:p>
    <w:p w14:paraId="77744E53" w14:textId="77777777" w:rsidR="00833B12" w:rsidRDefault="00833B12">
      <w:pPr>
        <w:spacing w:line="360" w:lineRule="auto"/>
        <w:jc w:val="left"/>
        <w:rPr>
          <w:rFonts w:ascii="宋体" w:eastAsia="宋体" w:hAnsi="宋体"/>
          <w:b/>
          <w:bCs/>
          <w:sz w:val="28"/>
          <w:szCs w:val="28"/>
        </w:rPr>
      </w:pPr>
    </w:p>
    <w:p w14:paraId="16D06E83" w14:textId="77777777" w:rsidR="00833B12" w:rsidRDefault="00313E43">
      <w:pPr>
        <w:topLinePunct/>
        <w:spacing w:line="360" w:lineRule="auto"/>
        <w:ind w:firstLineChars="200" w:firstLine="560"/>
        <w:jc w:val="right"/>
        <w:rPr>
          <w:rFonts w:ascii="宋体" w:eastAsia="宋体" w:hAnsi="宋体"/>
          <w:sz w:val="28"/>
          <w:szCs w:val="28"/>
        </w:rPr>
      </w:pPr>
      <w:r>
        <w:rPr>
          <w:rFonts w:ascii="宋体" w:eastAsia="宋体" w:hAnsi="宋体"/>
          <w:sz w:val="28"/>
          <w:szCs w:val="28"/>
        </w:rPr>
        <w:t xml:space="preserve">  </w:t>
      </w:r>
    </w:p>
    <w:p w14:paraId="78D11980" w14:textId="77777777" w:rsidR="00833B12" w:rsidRPr="002334E6" w:rsidRDefault="00313E43" w:rsidP="002334E6">
      <w:pPr>
        <w:topLinePunct/>
        <w:spacing w:line="360" w:lineRule="auto"/>
        <w:ind w:firstLineChars="200" w:firstLine="480"/>
        <w:jc w:val="right"/>
        <w:rPr>
          <w:rFonts w:ascii="宋体" w:eastAsia="宋体" w:hAnsi="宋体"/>
          <w:sz w:val="24"/>
          <w:szCs w:val="28"/>
        </w:rPr>
      </w:pPr>
      <w:r w:rsidRPr="002334E6">
        <w:rPr>
          <w:rFonts w:ascii="宋体" w:eastAsia="宋体" w:hAnsi="宋体" w:hint="eastAsia"/>
          <w:sz w:val="24"/>
          <w:szCs w:val="28"/>
        </w:rPr>
        <w:t>《</w:t>
      </w:r>
      <w:r w:rsidRPr="002334E6">
        <w:rPr>
          <w:rFonts w:ascii="宋体" w:eastAsia="宋体" w:hAnsi="宋体" w:hint="eastAsia"/>
          <w:sz w:val="24"/>
          <w:szCs w:val="28"/>
        </w:rPr>
        <w:t>富水软弱地层水工隧洞灌浆技术规范</w:t>
      </w:r>
      <w:r w:rsidRPr="002334E6">
        <w:rPr>
          <w:rFonts w:ascii="宋体" w:eastAsia="宋体" w:hAnsi="宋体" w:hint="eastAsia"/>
          <w:sz w:val="24"/>
          <w:szCs w:val="28"/>
        </w:rPr>
        <w:t>》起草组</w:t>
      </w:r>
      <w:r w:rsidRPr="002334E6">
        <w:rPr>
          <w:rFonts w:ascii="宋体" w:eastAsia="宋体" w:hAnsi="宋体"/>
          <w:sz w:val="24"/>
          <w:szCs w:val="28"/>
        </w:rPr>
        <w:t xml:space="preserve"> </w:t>
      </w:r>
    </w:p>
    <w:p w14:paraId="6DC4FF7F" w14:textId="53AA1EB4" w:rsidR="00833B12" w:rsidRPr="002334E6" w:rsidRDefault="00313E43" w:rsidP="002334E6">
      <w:pPr>
        <w:topLinePunct/>
        <w:spacing w:line="360" w:lineRule="auto"/>
        <w:ind w:firstLineChars="200" w:firstLine="480"/>
        <w:jc w:val="right"/>
        <w:rPr>
          <w:rFonts w:ascii="宋体" w:eastAsia="宋体" w:hAnsi="宋体"/>
          <w:sz w:val="24"/>
          <w:szCs w:val="28"/>
        </w:rPr>
      </w:pPr>
      <w:bookmarkStart w:id="26" w:name="_GoBack"/>
      <w:bookmarkEnd w:id="26"/>
      <w:r w:rsidRPr="002334E6">
        <w:rPr>
          <w:rFonts w:ascii="宋体" w:eastAsia="宋体" w:hAnsi="宋体" w:hint="eastAsia"/>
          <w:sz w:val="24"/>
          <w:szCs w:val="28"/>
        </w:rPr>
        <w:t>2024</w:t>
      </w:r>
      <w:r w:rsidRPr="002334E6">
        <w:rPr>
          <w:rFonts w:ascii="宋体" w:eastAsia="宋体" w:hAnsi="宋体"/>
          <w:sz w:val="24"/>
          <w:szCs w:val="28"/>
        </w:rPr>
        <w:t>年</w:t>
      </w:r>
      <w:r w:rsidR="00FA3F8B" w:rsidRPr="002334E6">
        <w:rPr>
          <w:rFonts w:ascii="宋体" w:eastAsia="宋体" w:hAnsi="宋体" w:hint="eastAsia"/>
          <w:sz w:val="24"/>
          <w:szCs w:val="28"/>
        </w:rPr>
        <w:t>10</w:t>
      </w:r>
      <w:r w:rsidRPr="002334E6">
        <w:rPr>
          <w:rFonts w:ascii="宋体" w:eastAsia="宋体" w:hAnsi="宋体"/>
          <w:sz w:val="24"/>
          <w:szCs w:val="28"/>
        </w:rPr>
        <w:t>月</w:t>
      </w:r>
      <w:r w:rsidR="00FA3F8B" w:rsidRPr="002334E6">
        <w:rPr>
          <w:rFonts w:ascii="宋体" w:eastAsia="宋体" w:hAnsi="宋体" w:hint="eastAsia"/>
          <w:sz w:val="24"/>
          <w:szCs w:val="28"/>
        </w:rPr>
        <w:t>17</w:t>
      </w:r>
      <w:r w:rsidRPr="002334E6">
        <w:rPr>
          <w:rFonts w:ascii="宋体" w:eastAsia="宋体" w:hAnsi="宋体"/>
          <w:sz w:val="24"/>
          <w:szCs w:val="28"/>
        </w:rPr>
        <w:t>日</w:t>
      </w:r>
    </w:p>
    <w:sectPr w:rsidR="00833B12" w:rsidRPr="002334E6">
      <w:footerReference w:type="default" r:id="rId9"/>
      <w:type w:val="continuous"/>
      <w:pgSz w:w="11906" w:h="16841"/>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57CBB" w14:textId="77777777" w:rsidR="00313E43" w:rsidRDefault="00313E43" w:rsidP="00E31163">
      <w:r>
        <w:separator/>
      </w:r>
    </w:p>
  </w:endnote>
  <w:endnote w:type="continuationSeparator" w:id="0">
    <w:p w14:paraId="4F059851" w14:textId="77777777" w:rsidR="00313E43" w:rsidRDefault="00313E43" w:rsidP="00E3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迷你简小标宋">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073275"/>
      <w:docPartObj>
        <w:docPartGallery w:val="Page Numbers (Bottom of Page)"/>
        <w:docPartUnique/>
      </w:docPartObj>
    </w:sdtPr>
    <w:sdtContent>
      <w:p w14:paraId="7CE8639F" w14:textId="6EFE3CA6" w:rsidR="00E31163" w:rsidRDefault="00E31163">
        <w:pPr>
          <w:pStyle w:val="ac"/>
          <w:jc w:val="right"/>
        </w:pPr>
        <w:r>
          <w:fldChar w:fldCharType="begin"/>
        </w:r>
        <w:r>
          <w:instrText>PAGE   \* MERGEFORMAT</w:instrText>
        </w:r>
        <w:r>
          <w:fldChar w:fldCharType="separate"/>
        </w:r>
        <w:r w:rsidRPr="00E31163">
          <w:rPr>
            <w:noProof/>
            <w:lang w:val="zh-CN"/>
          </w:rPr>
          <w:t>14</w:t>
        </w:r>
        <w:r>
          <w:fldChar w:fldCharType="end"/>
        </w:r>
      </w:p>
    </w:sdtContent>
  </w:sdt>
  <w:p w14:paraId="34484DE0" w14:textId="77777777" w:rsidR="00E31163" w:rsidRDefault="00E3116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B7618" w14:textId="77777777" w:rsidR="00313E43" w:rsidRDefault="00313E43" w:rsidP="00E31163">
      <w:r>
        <w:separator/>
      </w:r>
    </w:p>
  </w:footnote>
  <w:footnote w:type="continuationSeparator" w:id="0">
    <w:p w14:paraId="6937ACF6" w14:textId="77777777" w:rsidR="00313E43" w:rsidRDefault="00313E43" w:rsidP="00E31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decimal"/>
      <w:suff w:val="nothing"/>
      <w:lvlText w:val="（%1）"/>
      <w:lvlJc w:val="left"/>
      <w:rPr>
        <w:rFonts w:ascii="Times New Roman" w:eastAsia="宋体"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6CEA2025"/>
    <w:multiLevelType w:val="multilevel"/>
    <w:tmpl w:val="6CEA2025"/>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76F85AF1"/>
    <w:multiLevelType w:val="multilevel"/>
    <w:tmpl w:val="D674D300"/>
    <w:lvl w:ilvl="0">
      <w:start w:val="8"/>
      <w:numFmt w:val="decimal"/>
      <w:lvlText w:val="%1"/>
      <w:lvlJc w:val="left"/>
      <w:pPr>
        <w:ind w:left="360" w:hanging="360"/>
      </w:pPr>
      <w:rPr>
        <w:rFonts w:hint="default"/>
      </w:rPr>
    </w:lvl>
    <w:lvl w:ilvl="1">
      <w:start w:val="1"/>
      <w:numFmt w:val="decimal"/>
      <w:isLgl/>
      <w:lvlText w:val="%1.%2"/>
      <w:lvlJc w:val="left"/>
      <w:pPr>
        <w:ind w:left="840" w:hanging="840"/>
      </w:pPr>
      <w:rPr>
        <w:rFonts w:ascii="黑体" w:eastAsia="黑体" w:hAnsi="黑体" w:hint="default"/>
      </w:rPr>
    </w:lvl>
    <w:lvl w:ilvl="2">
      <w:start w:val="5"/>
      <w:numFmt w:val="decimal"/>
      <w:isLgl/>
      <w:lvlText w:val="%1.%2.%3"/>
      <w:lvlJc w:val="left"/>
      <w:pPr>
        <w:ind w:left="840" w:hanging="840"/>
      </w:pPr>
      <w:rPr>
        <w:rFonts w:ascii="黑体" w:eastAsia="黑体" w:hAnsi="黑体" w:hint="default"/>
      </w:rPr>
    </w:lvl>
    <w:lvl w:ilvl="3">
      <w:start w:val="1"/>
      <w:numFmt w:val="decimal"/>
      <w:isLgl/>
      <w:lvlText w:val="%1.%2.%3.%4"/>
      <w:lvlJc w:val="left"/>
      <w:pPr>
        <w:ind w:left="1080" w:hanging="108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440" w:hanging="1440"/>
      </w:pPr>
      <w:rPr>
        <w:rFonts w:ascii="黑体" w:eastAsia="黑体" w:hAnsi="黑体" w:hint="default"/>
      </w:rPr>
    </w:lvl>
    <w:lvl w:ilvl="6">
      <w:start w:val="1"/>
      <w:numFmt w:val="decimal"/>
      <w:isLgl/>
      <w:lvlText w:val="%1.%2.%3.%4.%5.%6.%7"/>
      <w:lvlJc w:val="left"/>
      <w:pPr>
        <w:ind w:left="1800" w:hanging="1800"/>
      </w:pPr>
      <w:rPr>
        <w:rFonts w:ascii="黑体" w:eastAsia="黑体" w:hAnsi="黑体" w:hint="default"/>
      </w:rPr>
    </w:lvl>
    <w:lvl w:ilvl="7">
      <w:start w:val="1"/>
      <w:numFmt w:val="decimal"/>
      <w:isLgl/>
      <w:lvlText w:val="%1.%2.%3.%4.%5.%6.%7.%8"/>
      <w:lvlJc w:val="left"/>
      <w:pPr>
        <w:ind w:left="1800" w:hanging="1800"/>
      </w:pPr>
      <w:rPr>
        <w:rFonts w:ascii="黑体" w:eastAsia="黑体" w:hAnsi="黑体" w:hint="default"/>
      </w:rPr>
    </w:lvl>
    <w:lvl w:ilvl="8">
      <w:start w:val="1"/>
      <w:numFmt w:val="decimal"/>
      <w:isLgl/>
      <w:lvlText w:val="%1.%2.%3.%4.%5.%6.%7.%8.%9"/>
      <w:lvlJc w:val="left"/>
      <w:pPr>
        <w:ind w:left="2160" w:hanging="2160"/>
      </w:pPr>
      <w:rPr>
        <w:rFonts w:ascii="黑体" w:eastAsia="黑体" w:hAnsi="黑体"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14B39"/>
    <w:rsid w:val="00021E0D"/>
    <w:rsid w:val="00031415"/>
    <w:rsid w:val="0005406C"/>
    <w:rsid w:val="000711D3"/>
    <w:rsid w:val="00076E6A"/>
    <w:rsid w:val="0007729C"/>
    <w:rsid w:val="00080FCE"/>
    <w:rsid w:val="000841BD"/>
    <w:rsid w:val="0008492B"/>
    <w:rsid w:val="00086D78"/>
    <w:rsid w:val="00096631"/>
    <w:rsid w:val="000D7CD2"/>
    <w:rsid w:val="000D7E80"/>
    <w:rsid w:val="000F6E97"/>
    <w:rsid w:val="00100F6C"/>
    <w:rsid w:val="00100FA1"/>
    <w:rsid w:val="0010711D"/>
    <w:rsid w:val="00113475"/>
    <w:rsid w:val="001171FC"/>
    <w:rsid w:val="00122E25"/>
    <w:rsid w:val="00124E74"/>
    <w:rsid w:val="00147751"/>
    <w:rsid w:val="001509EA"/>
    <w:rsid w:val="001552ED"/>
    <w:rsid w:val="00155D49"/>
    <w:rsid w:val="001602A0"/>
    <w:rsid w:val="00164F8E"/>
    <w:rsid w:val="00172D1B"/>
    <w:rsid w:val="00184316"/>
    <w:rsid w:val="00190F5C"/>
    <w:rsid w:val="001A1C3A"/>
    <w:rsid w:val="001A3971"/>
    <w:rsid w:val="001A7B8A"/>
    <w:rsid w:val="001C17B8"/>
    <w:rsid w:val="001E5452"/>
    <w:rsid w:val="001E59E1"/>
    <w:rsid w:val="00200A33"/>
    <w:rsid w:val="002212B2"/>
    <w:rsid w:val="00223390"/>
    <w:rsid w:val="00227D9E"/>
    <w:rsid w:val="002334E6"/>
    <w:rsid w:val="00233775"/>
    <w:rsid w:val="00237A71"/>
    <w:rsid w:val="00253FA1"/>
    <w:rsid w:val="00276C1B"/>
    <w:rsid w:val="00290249"/>
    <w:rsid w:val="0029410D"/>
    <w:rsid w:val="002A116B"/>
    <w:rsid w:val="002A16BD"/>
    <w:rsid w:val="002A3D68"/>
    <w:rsid w:val="002A612B"/>
    <w:rsid w:val="002B5A07"/>
    <w:rsid w:val="002C7C84"/>
    <w:rsid w:val="002E2426"/>
    <w:rsid w:val="002E34E6"/>
    <w:rsid w:val="002F3F4D"/>
    <w:rsid w:val="00301337"/>
    <w:rsid w:val="003073A8"/>
    <w:rsid w:val="00313E43"/>
    <w:rsid w:val="00334D8D"/>
    <w:rsid w:val="00374298"/>
    <w:rsid w:val="003824F8"/>
    <w:rsid w:val="003B4C61"/>
    <w:rsid w:val="003C4C2B"/>
    <w:rsid w:val="003F6507"/>
    <w:rsid w:val="00400730"/>
    <w:rsid w:val="00425A19"/>
    <w:rsid w:val="00432F52"/>
    <w:rsid w:val="004357F5"/>
    <w:rsid w:val="0044081C"/>
    <w:rsid w:val="00462A1E"/>
    <w:rsid w:val="00467311"/>
    <w:rsid w:val="00486151"/>
    <w:rsid w:val="00493889"/>
    <w:rsid w:val="00495229"/>
    <w:rsid w:val="004A0525"/>
    <w:rsid w:val="004A5E54"/>
    <w:rsid w:val="004A6E9D"/>
    <w:rsid w:val="004B116E"/>
    <w:rsid w:val="004C7BB5"/>
    <w:rsid w:val="004D2574"/>
    <w:rsid w:val="004D46D1"/>
    <w:rsid w:val="004D5495"/>
    <w:rsid w:val="004E5DAF"/>
    <w:rsid w:val="004F32FF"/>
    <w:rsid w:val="00514855"/>
    <w:rsid w:val="0052542A"/>
    <w:rsid w:val="005333C6"/>
    <w:rsid w:val="00543CA9"/>
    <w:rsid w:val="00555D75"/>
    <w:rsid w:val="00560FA5"/>
    <w:rsid w:val="00565A7A"/>
    <w:rsid w:val="00566FEC"/>
    <w:rsid w:val="00576B39"/>
    <w:rsid w:val="00587745"/>
    <w:rsid w:val="005C7B43"/>
    <w:rsid w:val="00612447"/>
    <w:rsid w:val="00625D3A"/>
    <w:rsid w:val="006379F1"/>
    <w:rsid w:val="00647F5C"/>
    <w:rsid w:val="00657399"/>
    <w:rsid w:val="006770FA"/>
    <w:rsid w:val="006771DA"/>
    <w:rsid w:val="0068107B"/>
    <w:rsid w:val="00683BC8"/>
    <w:rsid w:val="00684175"/>
    <w:rsid w:val="00693278"/>
    <w:rsid w:val="00696DC6"/>
    <w:rsid w:val="006A2989"/>
    <w:rsid w:val="006A7619"/>
    <w:rsid w:val="006F0E59"/>
    <w:rsid w:val="00712175"/>
    <w:rsid w:val="007236F7"/>
    <w:rsid w:val="00780878"/>
    <w:rsid w:val="00793EA3"/>
    <w:rsid w:val="007A285E"/>
    <w:rsid w:val="007B647A"/>
    <w:rsid w:val="007D143A"/>
    <w:rsid w:val="007D4ACF"/>
    <w:rsid w:val="007E71D6"/>
    <w:rsid w:val="007E765D"/>
    <w:rsid w:val="007F46FC"/>
    <w:rsid w:val="007F487B"/>
    <w:rsid w:val="007F784F"/>
    <w:rsid w:val="00802198"/>
    <w:rsid w:val="00805E68"/>
    <w:rsid w:val="00820BE7"/>
    <w:rsid w:val="00831C13"/>
    <w:rsid w:val="00833B12"/>
    <w:rsid w:val="008374F8"/>
    <w:rsid w:val="00850CF3"/>
    <w:rsid w:val="00855EF3"/>
    <w:rsid w:val="008639DD"/>
    <w:rsid w:val="00873DB6"/>
    <w:rsid w:val="00895E54"/>
    <w:rsid w:val="008A14B4"/>
    <w:rsid w:val="008F2746"/>
    <w:rsid w:val="00901136"/>
    <w:rsid w:val="00902454"/>
    <w:rsid w:val="00905D53"/>
    <w:rsid w:val="00921AEC"/>
    <w:rsid w:val="00925E06"/>
    <w:rsid w:val="009349E7"/>
    <w:rsid w:val="009411A8"/>
    <w:rsid w:val="009468CF"/>
    <w:rsid w:val="0094701B"/>
    <w:rsid w:val="00954D9A"/>
    <w:rsid w:val="009603D3"/>
    <w:rsid w:val="00963FCF"/>
    <w:rsid w:val="00975BD6"/>
    <w:rsid w:val="00977090"/>
    <w:rsid w:val="0097765C"/>
    <w:rsid w:val="009D3675"/>
    <w:rsid w:val="009D498C"/>
    <w:rsid w:val="009D532B"/>
    <w:rsid w:val="009D796E"/>
    <w:rsid w:val="009E136A"/>
    <w:rsid w:val="00A05E8E"/>
    <w:rsid w:val="00A22EE2"/>
    <w:rsid w:val="00A32DBC"/>
    <w:rsid w:val="00A3749C"/>
    <w:rsid w:val="00A76277"/>
    <w:rsid w:val="00A824EF"/>
    <w:rsid w:val="00A869F3"/>
    <w:rsid w:val="00A86B89"/>
    <w:rsid w:val="00AB1281"/>
    <w:rsid w:val="00B17ABE"/>
    <w:rsid w:val="00B36263"/>
    <w:rsid w:val="00B379B8"/>
    <w:rsid w:val="00B43E79"/>
    <w:rsid w:val="00B5633A"/>
    <w:rsid w:val="00B73677"/>
    <w:rsid w:val="00B779CD"/>
    <w:rsid w:val="00B77F39"/>
    <w:rsid w:val="00B82572"/>
    <w:rsid w:val="00B83264"/>
    <w:rsid w:val="00BA05BC"/>
    <w:rsid w:val="00BB60E1"/>
    <w:rsid w:val="00BE3A6C"/>
    <w:rsid w:val="00BE3B0F"/>
    <w:rsid w:val="00BF54BF"/>
    <w:rsid w:val="00C12B64"/>
    <w:rsid w:val="00C21702"/>
    <w:rsid w:val="00C21C0E"/>
    <w:rsid w:val="00C231EE"/>
    <w:rsid w:val="00C24644"/>
    <w:rsid w:val="00C27EC1"/>
    <w:rsid w:val="00C312CC"/>
    <w:rsid w:val="00C3266C"/>
    <w:rsid w:val="00C336CE"/>
    <w:rsid w:val="00C352B8"/>
    <w:rsid w:val="00C3573B"/>
    <w:rsid w:val="00C44BF8"/>
    <w:rsid w:val="00C53848"/>
    <w:rsid w:val="00C71078"/>
    <w:rsid w:val="00C72DAC"/>
    <w:rsid w:val="00C76401"/>
    <w:rsid w:val="00CA3F74"/>
    <w:rsid w:val="00CE3183"/>
    <w:rsid w:val="00CF7082"/>
    <w:rsid w:val="00D007D5"/>
    <w:rsid w:val="00D060A1"/>
    <w:rsid w:val="00D06A12"/>
    <w:rsid w:val="00D14210"/>
    <w:rsid w:val="00D24B3F"/>
    <w:rsid w:val="00D2603E"/>
    <w:rsid w:val="00D3019E"/>
    <w:rsid w:val="00D47D49"/>
    <w:rsid w:val="00D56B4C"/>
    <w:rsid w:val="00D66359"/>
    <w:rsid w:val="00D83C32"/>
    <w:rsid w:val="00DA2B45"/>
    <w:rsid w:val="00DA74DA"/>
    <w:rsid w:val="00DB002D"/>
    <w:rsid w:val="00DC1CEE"/>
    <w:rsid w:val="00DC22FD"/>
    <w:rsid w:val="00DC5CD1"/>
    <w:rsid w:val="00DE0621"/>
    <w:rsid w:val="00DE4309"/>
    <w:rsid w:val="00DF638A"/>
    <w:rsid w:val="00DF64E2"/>
    <w:rsid w:val="00DF7390"/>
    <w:rsid w:val="00E00D3E"/>
    <w:rsid w:val="00E01BCF"/>
    <w:rsid w:val="00E12A88"/>
    <w:rsid w:val="00E15778"/>
    <w:rsid w:val="00E31163"/>
    <w:rsid w:val="00E50746"/>
    <w:rsid w:val="00E57982"/>
    <w:rsid w:val="00E650FA"/>
    <w:rsid w:val="00E7235B"/>
    <w:rsid w:val="00E72673"/>
    <w:rsid w:val="00EA1735"/>
    <w:rsid w:val="00EB09C4"/>
    <w:rsid w:val="00EC38D7"/>
    <w:rsid w:val="00EC3FE9"/>
    <w:rsid w:val="00ED4E5B"/>
    <w:rsid w:val="00EE004F"/>
    <w:rsid w:val="00EF464B"/>
    <w:rsid w:val="00F07D14"/>
    <w:rsid w:val="00F30933"/>
    <w:rsid w:val="00F45FBE"/>
    <w:rsid w:val="00F7230A"/>
    <w:rsid w:val="00F724A6"/>
    <w:rsid w:val="00F829FC"/>
    <w:rsid w:val="00F92024"/>
    <w:rsid w:val="00F97575"/>
    <w:rsid w:val="00FA1182"/>
    <w:rsid w:val="00FA3F8B"/>
    <w:rsid w:val="00FC34D9"/>
    <w:rsid w:val="00FD06D1"/>
    <w:rsid w:val="00FE27EF"/>
    <w:rsid w:val="00FF28A7"/>
    <w:rsid w:val="00FF2BFC"/>
    <w:rsid w:val="05072E7B"/>
    <w:rsid w:val="077633E2"/>
    <w:rsid w:val="0D9633F1"/>
    <w:rsid w:val="0F913D0D"/>
    <w:rsid w:val="1BF34DB3"/>
    <w:rsid w:val="1D9236E6"/>
    <w:rsid w:val="1E8E65A3"/>
    <w:rsid w:val="208337BA"/>
    <w:rsid w:val="20A57BD4"/>
    <w:rsid w:val="233E073A"/>
    <w:rsid w:val="24101808"/>
    <w:rsid w:val="29177872"/>
    <w:rsid w:val="292F6A67"/>
    <w:rsid w:val="35E6686D"/>
    <w:rsid w:val="39096AFA"/>
    <w:rsid w:val="41175B2C"/>
    <w:rsid w:val="459A64D3"/>
    <w:rsid w:val="46EA14CF"/>
    <w:rsid w:val="4C070C02"/>
    <w:rsid w:val="4C324162"/>
    <w:rsid w:val="5200731B"/>
    <w:rsid w:val="52157C64"/>
    <w:rsid w:val="525E7A5F"/>
    <w:rsid w:val="52833022"/>
    <w:rsid w:val="53334A48"/>
    <w:rsid w:val="53AF7E46"/>
    <w:rsid w:val="5AE40D1D"/>
    <w:rsid w:val="5CA72002"/>
    <w:rsid w:val="5E7D301B"/>
    <w:rsid w:val="5F994A9B"/>
    <w:rsid w:val="68AE1786"/>
    <w:rsid w:val="68EA193E"/>
    <w:rsid w:val="6A6D6639"/>
    <w:rsid w:val="6E761835"/>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ate"/>
    <w:basedOn w:val="a6"/>
    <w:next w:val="a6"/>
    <w:link w:val="Char"/>
    <w:uiPriority w:val="99"/>
    <w:semiHidden/>
    <w:unhideWhenUsed/>
    <w:qFormat/>
    <w:pPr>
      <w:ind w:leftChars="2500" w:left="100"/>
    </w:pPr>
  </w:style>
  <w:style w:type="paragraph" w:styleId="ab">
    <w:name w:val="Balloon Text"/>
    <w:basedOn w:val="a6"/>
    <w:link w:val="Char0"/>
    <w:uiPriority w:val="99"/>
    <w:semiHidden/>
    <w:unhideWhenUsed/>
    <w:qFormat/>
    <w:rPr>
      <w:sz w:val="18"/>
      <w:szCs w:val="18"/>
    </w:rPr>
  </w:style>
  <w:style w:type="paragraph" w:styleId="ac">
    <w:name w:val="footer"/>
    <w:basedOn w:val="a6"/>
    <w:link w:val="Char1"/>
    <w:uiPriority w:val="99"/>
    <w:unhideWhenUsed/>
    <w:qFormat/>
    <w:pPr>
      <w:tabs>
        <w:tab w:val="center" w:pos="4153"/>
        <w:tab w:val="right" w:pos="8306"/>
      </w:tabs>
      <w:snapToGrid w:val="0"/>
      <w:jc w:val="left"/>
    </w:pPr>
    <w:rPr>
      <w:sz w:val="18"/>
      <w:szCs w:val="18"/>
    </w:rPr>
  </w:style>
  <w:style w:type="paragraph" w:styleId="ad">
    <w:name w:val="header"/>
    <w:basedOn w:val="a6"/>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e">
    <w:name w:val="Hyperlink"/>
    <w:basedOn w:val="a7"/>
    <w:uiPriority w:val="99"/>
    <w:unhideWhenUsed/>
    <w:qFormat/>
    <w:rPr>
      <w:color w:val="0563C1" w:themeColor="hyperlink"/>
      <w:u w:val="single"/>
    </w:rPr>
  </w:style>
  <w:style w:type="character" w:customStyle="1" w:styleId="Char">
    <w:name w:val="日期 Char"/>
    <w:basedOn w:val="a7"/>
    <w:link w:val="aa"/>
    <w:uiPriority w:val="99"/>
    <w:semiHidden/>
    <w:qFormat/>
  </w:style>
  <w:style w:type="character" w:customStyle="1" w:styleId="1">
    <w:name w:val="未处理的提及1"/>
    <w:basedOn w:val="a7"/>
    <w:uiPriority w:val="99"/>
    <w:semiHidden/>
    <w:unhideWhenUsed/>
    <w:qFormat/>
    <w:rPr>
      <w:color w:val="605E5C"/>
      <w:shd w:val="clear" w:color="auto" w:fill="E1DFDD"/>
    </w:rPr>
  </w:style>
  <w:style w:type="character" w:customStyle="1" w:styleId="Char2">
    <w:name w:val="页眉 Char"/>
    <w:basedOn w:val="a7"/>
    <w:link w:val="ad"/>
    <w:uiPriority w:val="99"/>
    <w:qFormat/>
    <w:rPr>
      <w:sz w:val="18"/>
      <w:szCs w:val="18"/>
    </w:rPr>
  </w:style>
  <w:style w:type="character" w:customStyle="1" w:styleId="Char1">
    <w:name w:val="页脚 Char"/>
    <w:basedOn w:val="a7"/>
    <w:link w:val="ac"/>
    <w:uiPriority w:val="99"/>
    <w:qFormat/>
    <w:rPr>
      <w:sz w:val="18"/>
      <w:szCs w:val="18"/>
    </w:rPr>
  </w:style>
  <w:style w:type="character" w:customStyle="1" w:styleId="Char0">
    <w:name w:val="批注框文本 Char"/>
    <w:basedOn w:val="a7"/>
    <w:link w:val="ab"/>
    <w:uiPriority w:val="99"/>
    <w:semiHidden/>
    <w:qFormat/>
    <w:rPr>
      <w:sz w:val="18"/>
      <w:szCs w:val="18"/>
    </w:rPr>
  </w:style>
  <w:style w:type="paragraph" w:styleId="af">
    <w:name w:val="List Paragraph"/>
    <w:basedOn w:val="a6"/>
    <w:uiPriority w:val="99"/>
    <w:unhideWhenUsed/>
    <w:qFormat/>
    <w:pPr>
      <w:ind w:firstLineChars="200" w:firstLine="420"/>
    </w:pPr>
  </w:style>
  <w:style w:type="paragraph" w:styleId="af0">
    <w:name w:val="Normal Indent"/>
    <w:basedOn w:val="a6"/>
    <w:unhideWhenUsed/>
    <w:qFormat/>
    <w:rsid w:val="00E15778"/>
    <w:pPr>
      <w:ind w:firstLine="402"/>
    </w:pPr>
    <w:rPr>
      <w:rFonts w:ascii="Times New Roman" w:eastAsia="宋体" w:hAnsi="Times New Roman" w:cs="Times New Roman"/>
      <w:szCs w:val="24"/>
    </w:rPr>
  </w:style>
  <w:style w:type="table" w:styleId="af1">
    <w:name w:val="Table Grid"/>
    <w:basedOn w:val="a8"/>
    <w:uiPriority w:val="39"/>
    <w:rsid w:val="00E15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标准文件_二级条标题"/>
    <w:next w:val="a6"/>
    <w:qFormat/>
    <w:rsid w:val="003B4C61"/>
    <w:pPr>
      <w:widowControl w:val="0"/>
      <w:numPr>
        <w:ilvl w:val="3"/>
        <w:numId w:val="2"/>
      </w:numPr>
      <w:spacing w:beforeLines="50" w:before="50" w:afterLines="50" w:after="50"/>
      <w:jc w:val="both"/>
      <w:outlineLvl w:val="2"/>
    </w:pPr>
    <w:rPr>
      <w:rFonts w:ascii="黑体" w:eastAsia="黑体" w:hAnsi="Times New Roman" w:cs="Times New Roman"/>
      <w:sz w:val="21"/>
    </w:rPr>
  </w:style>
  <w:style w:type="paragraph" w:customStyle="1" w:styleId="a3">
    <w:name w:val="标准文件_三级条标题"/>
    <w:basedOn w:val="a2"/>
    <w:next w:val="a6"/>
    <w:qFormat/>
    <w:rsid w:val="003B4C61"/>
    <w:pPr>
      <w:widowControl/>
      <w:numPr>
        <w:ilvl w:val="4"/>
      </w:numPr>
      <w:outlineLvl w:val="3"/>
    </w:pPr>
  </w:style>
  <w:style w:type="paragraph" w:customStyle="1" w:styleId="a4">
    <w:name w:val="标准文件_四级条标题"/>
    <w:next w:val="a6"/>
    <w:qFormat/>
    <w:rsid w:val="003B4C61"/>
    <w:pPr>
      <w:widowControl w:val="0"/>
      <w:numPr>
        <w:ilvl w:val="5"/>
        <w:numId w:val="2"/>
      </w:numPr>
      <w:spacing w:beforeLines="50" w:before="50" w:afterLines="50" w:after="50"/>
      <w:jc w:val="both"/>
      <w:outlineLvl w:val="4"/>
    </w:pPr>
    <w:rPr>
      <w:rFonts w:ascii="黑体" w:eastAsia="黑体" w:hAnsi="Times New Roman" w:cs="Times New Roman"/>
      <w:sz w:val="21"/>
    </w:rPr>
  </w:style>
  <w:style w:type="paragraph" w:customStyle="1" w:styleId="a5">
    <w:name w:val="标准文件_五级条标题"/>
    <w:next w:val="a6"/>
    <w:qFormat/>
    <w:rsid w:val="003B4C61"/>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0">
    <w:name w:val="标准文件_章标题"/>
    <w:next w:val="a6"/>
    <w:qFormat/>
    <w:rsid w:val="003B4C61"/>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1">
    <w:name w:val="标准文件_一级条标题"/>
    <w:basedOn w:val="a0"/>
    <w:next w:val="a6"/>
    <w:qFormat/>
    <w:rsid w:val="003B4C61"/>
    <w:pPr>
      <w:numPr>
        <w:ilvl w:val="2"/>
      </w:numPr>
      <w:spacing w:beforeLines="50" w:before="50" w:afterLines="50" w:after="50"/>
      <w:outlineLvl w:val="1"/>
    </w:pPr>
  </w:style>
  <w:style w:type="paragraph" w:customStyle="1" w:styleId="a">
    <w:name w:val="前言标题"/>
    <w:next w:val="a6"/>
    <w:qFormat/>
    <w:rsid w:val="003B4C61"/>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f2">
    <w:name w:val="条文说明"/>
    <w:basedOn w:val="a6"/>
    <w:link w:val="af3"/>
    <w:qFormat/>
    <w:rsid w:val="00290249"/>
    <w:pPr>
      <w:spacing w:line="360" w:lineRule="auto"/>
      <w:ind w:firstLineChars="200" w:firstLine="422"/>
    </w:pPr>
    <w:rPr>
      <w:rFonts w:ascii="Times New Roman" w:eastAsia="楷体" w:hAnsi="Times New Roman"/>
      <w:b/>
      <w:bCs/>
      <w:szCs w:val="21"/>
    </w:rPr>
  </w:style>
  <w:style w:type="character" w:customStyle="1" w:styleId="af3">
    <w:name w:val="条文说明 字符"/>
    <w:basedOn w:val="a7"/>
    <w:link w:val="af2"/>
    <w:qFormat/>
    <w:rsid w:val="00290249"/>
    <w:rPr>
      <w:rFonts w:ascii="Times New Roman" w:eastAsia="楷体" w:hAnsi="Times New Roman"/>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ate"/>
    <w:basedOn w:val="a6"/>
    <w:next w:val="a6"/>
    <w:link w:val="Char"/>
    <w:uiPriority w:val="99"/>
    <w:semiHidden/>
    <w:unhideWhenUsed/>
    <w:qFormat/>
    <w:pPr>
      <w:ind w:leftChars="2500" w:left="100"/>
    </w:pPr>
  </w:style>
  <w:style w:type="paragraph" w:styleId="ab">
    <w:name w:val="Balloon Text"/>
    <w:basedOn w:val="a6"/>
    <w:link w:val="Char0"/>
    <w:uiPriority w:val="99"/>
    <w:semiHidden/>
    <w:unhideWhenUsed/>
    <w:qFormat/>
    <w:rPr>
      <w:sz w:val="18"/>
      <w:szCs w:val="18"/>
    </w:rPr>
  </w:style>
  <w:style w:type="paragraph" w:styleId="ac">
    <w:name w:val="footer"/>
    <w:basedOn w:val="a6"/>
    <w:link w:val="Char1"/>
    <w:uiPriority w:val="99"/>
    <w:unhideWhenUsed/>
    <w:qFormat/>
    <w:pPr>
      <w:tabs>
        <w:tab w:val="center" w:pos="4153"/>
        <w:tab w:val="right" w:pos="8306"/>
      </w:tabs>
      <w:snapToGrid w:val="0"/>
      <w:jc w:val="left"/>
    </w:pPr>
    <w:rPr>
      <w:sz w:val="18"/>
      <w:szCs w:val="18"/>
    </w:rPr>
  </w:style>
  <w:style w:type="paragraph" w:styleId="ad">
    <w:name w:val="header"/>
    <w:basedOn w:val="a6"/>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e">
    <w:name w:val="Hyperlink"/>
    <w:basedOn w:val="a7"/>
    <w:uiPriority w:val="99"/>
    <w:unhideWhenUsed/>
    <w:qFormat/>
    <w:rPr>
      <w:color w:val="0563C1" w:themeColor="hyperlink"/>
      <w:u w:val="single"/>
    </w:rPr>
  </w:style>
  <w:style w:type="character" w:customStyle="1" w:styleId="Char">
    <w:name w:val="日期 Char"/>
    <w:basedOn w:val="a7"/>
    <w:link w:val="aa"/>
    <w:uiPriority w:val="99"/>
    <w:semiHidden/>
    <w:qFormat/>
  </w:style>
  <w:style w:type="character" w:customStyle="1" w:styleId="1">
    <w:name w:val="未处理的提及1"/>
    <w:basedOn w:val="a7"/>
    <w:uiPriority w:val="99"/>
    <w:semiHidden/>
    <w:unhideWhenUsed/>
    <w:qFormat/>
    <w:rPr>
      <w:color w:val="605E5C"/>
      <w:shd w:val="clear" w:color="auto" w:fill="E1DFDD"/>
    </w:rPr>
  </w:style>
  <w:style w:type="character" w:customStyle="1" w:styleId="Char2">
    <w:name w:val="页眉 Char"/>
    <w:basedOn w:val="a7"/>
    <w:link w:val="ad"/>
    <w:uiPriority w:val="99"/>
    <w:qFormat/>
    <w:rPr>
      <w:sz w:val="18"/>
      <w:szCs w:val="18"/>
    </w:rPr>
  </w:style>
  <w:style w:type="character" w:customStyle="1" w:styleId="Char1">
    <w:name w:val="页脚 Char"/>
    <w:basedOn w:val="a7"/>
    <w:link w:val="ac"/>
    <w:uiPriority w:val="99"/>
    <w:qFormat/>
    <w:rPr>
      <w:sz w:val="18"/>
      <w:szCs w:val="18"/>
    </w:rPr>
  </w:style>
  <w:style w:type="character" w:customStyle="1" w:styleId="Char0">
    <w:name w:val="批注框文本 Char"/>
    <w:basedOn w:val="a7"/>
    <w:link w:val="ab"/>
    <w:uiPriority w:val="99"/>
    <w:semiHidden/>
    <w:qFormat/>
    <w:rPr>
      <w:sz w:val="18"/>
      <w:szCs w:val="18"/>
    </w:rPr>
  </w:style>
  <w:style w:type="paragraph" w:styleId="af">
    <w:name w:val="List Paragraph"/>
    <w:basedOn w:val="a6"/>
    <w:uiPriority w:val="99"/>
    <w:unhideWhenUsed/>
    <w:qFormat/>
    <w:pPr>
      <w:ind w:firstLineChars="200" w:firstLine="420"/>
    </w:pPr>
  </w:style>
  <w:style w:type="paragraph" w:styleId="af0">
    <w:name w:val="Normal Indent"/>
    <w:basedOn w:val="a6"/>
    <w:unhideWhenUsed/>
    <w:qFormat/>
    <w:rsid w:val="00E15778"/>
    <w:pPr>
      <w:ind w:firstLine="402"/>
    </w:pPr>
    <w:rPr>
      <w:rFonts w:ascii="Times New Roman" w:eastAsia="宋体" w:hAnsi="Times New Roman" w:cs="Times New Roman"/>
      <w:szCs w:val="24"/>
    </w:rPr>
  </w:style>
  <w:style w:type="table" w:styleId="af1">
    <w:name w:val="Table Grid"/>
    <w:basedOn w:val="a8"/>
    <w:uiPriority w:val="39"/>
    <w:rsid w:val="00E15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标准文件_二级条标题"/>
    <w:next w:val="a6"/>
    <w:qFormat/>
    <w:rsid w:val="003B4C61"/>
    <w:pPr>
      <w:widowControl w:val="0"/>
      <w:numPr>
        <w:ilvl w:val="3"/>
        <w:numId w:val="2"/>
      </w:numPr>
      <w:spacing w:beforeLines="50" w:before="50" w:afterLines="50" w:after="50"/>
      <w:jc w:val="both"/>
      <w:outlineLvl w:val="2"/>
    </w:pPr>
    <w:rPr>
      <w:rFonts w:ascii="黑体" w:eastAsia="黑体" w:hAnsi="Times New Roman" w:cs="Times New Roman"/>
      <w:sz w:val="21"/>
    </w:rPr>
  </w:style>
  <w:style w:type="paragraph" w:customStyle="1" w:styleId="a3">
    <w:name w:val="标准文件_三级条标题"/>
    <w:basedOn w:val="a2"/>
    <w:next w:val="a6"/>
    <w:qFormat/>
    <w:rsid w:val="003B4C61"/>
    <w:pPr>
      <w:widowControl/>
      <w:numPr>
        <w:ilvl w:val="4"/>
      </w:numPr>
      <w:outlineLvl w:val="3"/>
    </w:pPr>
  </w:style>
  <w:style w:type="paragraph" w:customStyle="1" w:styleId="a4">
    <w:name w:val="标准文件_四级条标题"/>
    <w:next w:val="a6"/>
    <w:qFormat/>
    <w:rsid w:val="003B4C61"/>
    <w:pPr>
      <w:widowControl w:val="0"/>
      <w:numPr>
        <w:ilvl w:val="5"/>
        <w:numId w:val="2"/>
      </w:numPr>
      <w:spacing w:beforeLines="50" w:before="50" w:afterLines="50" w:after="50"/>
      <w:jc w:val="both"/>
      <w:outlineLvl w:val="4"/>
    </w:pPr>
    <w:rPr>
      <w:rFonts w:ascii="黑体" w:eastAsia="黑体" w:hAnsi="Times New Roman" w:cs="Times New Roman"/>
      <w:sz w:val="21"/>
    </w:rPr>
  </w:style>
  <w:style w:type="paragraph" w:customStyle="1" w:styleId="a5">
    <w:name w:val="标准文件_五级条标题"/>
    <w:next w:val="a6"/>
    <w:qFormat/>
    <w:rsid w:val="003B4C61"/>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0">
    <w:name w:val="标准文件_章标题"/>
    <w:next w:val="a6"/>
    <w:qFormat/>
    <w:rsid w:val="003B4C61"/>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1">
    <w:name w:val="标准文件_一级条标题"/>
    <w:basedOn w:val="a0"/>
    <w:next w:val="a6"/>
    <w:qFormat/>
    <w:rsid w:val="003B4C61"/>
    <w:pPr>
      <w:numPr>
        <w:ilvl w:val="2"/>
      </w:numPr>
      <w:spacing w:beforeLines="50" w:before="50" w:afterLines="50" w:after="50"/>
      <w:outlineLvl w:val="1"/>
    </w:pPr>
  </w:style>
  <w:style w:type="paragraph" w:customStyle="1" w:styleId="a">
    <w:name w:val="前言标题"/>
    <w:next w:val="a6"/>
    <w:qFormat/>
    <w:rsid w:val="003B4C61"/>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f2">
    <w:name w:val="条文说明"/>
    <w:basedOn w:val="a6"/>
    <w:link w:val="af3"/>
    <w:qFormat/>
    <w:rsid w:val="00290249"/>
    <w:pPr>
      <w:spacing w:line="360" w:lineRule="auto"/>
      <w:ind w:firstLineChars="200" w:firstLine="422"/>
    </w:pPr>
    <w:rPr>
      <w:rFonts w:ascii="Times New Roman" w:eastAsia="楷体" w:hAnsi="Times New Roman"/>
      <w:b/>
      <w:bCs/>
      <w:szCs w:val="21"/>
    </w:rPr>
  </w:style>
  <w:style w:type="character" w:customStyle="1" w:styleId="af3">
    <w:name w:val="条文说明 字符"/>
    <w:basedOn w:val="a7"/>
    <w:link w:val="af2"/>
    <w:qFormat/>
    <w:rsid w:val="00290249"/>
    <w:rPr>
      <w:rFonts w:ascii="Times New Roman" w:eastAsia="楷体" w:hAnsi="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90238">
      <w:bodyDiv w:val="1"/>
      <w:marLeft w:val="0"/>
      <w:marRight w:val="0"/>
      <w:marTop w:val="0"/>
      <w:marBottom w:val="0"/>
      <w:divBdr>
        <w:top w:val="none" w:sz="0" w:space="0" w:color="auto"/>
        <w:left w:val="none" w:sz="0" w:space="0" w:color="auto"/>
        <w:bottom w:val="none" w:sz="0" w:space="0" w:color="auto"/>
        <w:right w:val="none" w:sz="0" w:space="0" w:color="auto"/>
      </w:divBdr>
    </w:div>
    <w:div w:id="1940865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9761B-7490-4EB0-86A5-A0F2FC12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15</Pages>
  <Words>1555</Words>
  <Characters>8867</Characters>
  <Application>Microsoft Office Word</Application>
  <DocSecurity>0</DocSecurity>
  <Lines>73</Lines>
  <Paragraphs>20</Paragraphs>
  <ScaleCrop>false</ScaleCrop>
  <Company>Windsoft</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2023</cp:lastModifiedBy>
  <cp:revision>168</cp:revision>
  <cp:lastPrinted>2022-05-11T05:51:00Z</cp:lastPrinted>
  <dcterms:created xsi:type="dcterms:W3CDTF">2022-04-21T01:39:00Z</dcterms:created>
  <dcterms:modified xsi:type="dcterms:W3CDTF">2024-10-17T08:36:00Z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363D128E8E8C4C2EBD8506CCEEF208AF_12</vt:lpwstr>
  </property>
</Properties>
</file>