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9"/>
        <w:framePr w:wrap="around" w:vAnchor="margin" w:hAnchor="text" w:y="1"/>
        <w:widowControl/>
        <w:spacing w:line="440" w:lineRule="exact"/>
        <w:jc w:val="left"/>
        <w:rPr>
          <w:rFonts w:hint="default" w:ascii="Times New Roman"/>
          <w:sz w:val="28"/>
          <w:szCs w:val="28"/>
        </w:rPr>
      </w:pPr>
      <w:r>
        <w:rPr>
          <w:rFonts w:ascii="Times New Roman"/>
          <w:sz w:val="28"/>
          <w:szCs w:val="28"/>
        </w:rPr>
        <w:t>ICS 03.120.20</w:t>
      </w:r>
    </w:p>
    <w:p>
      <w:pPr>
        <w:pStyle w:val="269"/>
        <w:framePr w:wrap="around" w:vAnchor="margin" w:hAnchor="text" w:y="1"/>
        <w:widowControl/>
        <w:spacing w:line="440" w:lineRule="exact"/>
        <w:jc w:val="left"/>
        <w:rPr>
          <w:rFonts w:hint="default" w:ascii="Times New Roman"/>
          <w:sz w:val="28"/>
          <w:szCs w:val="28"/>
        </w:rPr>
      </w:pPr>
      <w:r>
        <w:rPr>
          <w:rFonts w:ascii="Times New Roman"/>
          <w:sz w:val="28"/>
          <w:szCs w:val="28"/>
        </w:rPr>
        <w:t>P00</w:t>
      </w:r>
    </w:p>
    <w:p>
      <w:pPr>
        <w:autoSpaceDE w:val="0"/>
        <w:autoSpaceDN w:val="0"/>
        <w:adjustRightInd w:val="0"/>
        <w:spacing w:line="360" w:lineRule="auto"/>
        <w:jc w:val="center"/>
        <w:rPr>
          <w:b/>
          <w:sz w:val="44"/>
          <w:szCs w:val="44"/>
        </w:rPr>
      </w:pPr>
    </w:p>
    <w:p>
      <w:pPr>
        <w:autoSpaceDE w:val="0"/>
        <w:autoSpaceDN w:val="0"/>
        <w:adjustRightInd w:val="0"/>
        <w:spacing w:line="360" w:lineRule="auto"/>
        <w:jc w:val="center"/>
        <w:rPr>
          <w:rFonts w:ascii="黑体" w:hAnsi="黑体" w:eastAsia="黑体"/>
          <w:sz w:val="84"/>
          <w:szCs w:val="84"/>
        </w:rPr>
      </w:pPr>
      <w:r>
        <w:rPr>
          <w:rFonts w:hint="eastAsia" w:ascii="黑体" w:hAnsi="黑体" w:eastAsia="黑体"/>
          <w:sz w:val="84"/>
          <w:szCs w:val="84"/>
        </w:rPr>
        <w:t>团    体    标    准</w:t>
      </w:r>
    </w:p>
    <w:p>
      <w:pPr>
        <w:wordWrap w:val="0"/>
        <w:autoSpaceDE w:val="0"/>
        <w:autoSpaceDN w:val="0"/>
        <w:adjustRightInd w:val="0"/>
        <w:spacing w:line="360" w:lineRule="auto"/>
        <w:jc w:val="right"/>
        <w:rPr>
          <w:rFonts w:hint="default" w:ascii="黑体" w:hAnsi="黑体" w:eastAsia="微软雅黑"/>
          <w:sz w:val="84"/>
          <w:szCs w:val="84"/>
          <w:lang w:val="en-US" w:eastAsia="zh-CN"/>
        </w:rPr>
      </w:pPr>
      <w:r>
        <w:rPr>
          <w:rFonts w:hint="eastAsia" w:ascii="黑体" w:hAnsi="黑体" w:eastAsia="黑体"/>
          <w:sz w:val="84"/>
          <w:szCs w:val="84"/>
        </w:rPr>
        <w:t xml:space="preserve">    </w:t>
      </w:r>
      <w:r>
        <w:rPr>
          <w:rFonts w:hint="eastAsia" w:ascii="微软雅黑" w:hAnsi="微软雅黑" w:eastAsia="微软雅黑"/>
          <w:sz w:val="28"/>
          <w:szCs w:val="28"/>
          <w:shd w:val="clear" w:color="auto" w:fill="FFFFFF"/>
        </w:rPr>
        <w:t xml:space="preserve">T/ZSPH </w:t>
      </w:r>
      <w:r>
        <w:rPr>
          <w:rFonts w:hint="eastAsia" w:ascii="微软雅黑" w:hAnsi="微软雅黑" w:eastAsia="微软雅黑"/>
          <w:sz w:val="28"/>
          <w:szCs w:val="28"/>
          <w:shd w:val="clear" w:color="auto" w:fill="FFFFFF"/>
          <w:lang w:val="en-US" w:eastAsia="zh-CN"/>
        </w:rPr>
        <w:t>XX</w:t>
      </w:r>
      <w:r>
        <w:rPr>
          <w:rFonts w:hint="eastAsia" w:ascii="微软雅黑" w:hAnsi="微软雅黑" w:eastAsia="微软雅黑"/>
          <w:sz w:val="28"/>
          <w:szCs w:val="28"/>
          <w:shd w:val="clear" w:color="auto" w:fill="FFFFFF"/>
        </w:rPr>
        <w:t>-</w:t>
      </w:r>
      <w:r>
        <w:rPr>
          <w:rFonts w:hint="eastAsia" w:ascii="微软雅黑" w:hAnsi="微软雅黑" w:eastAsia="微软雅黑"/>
          <w:sz w:val="28"/>
          <w:szCs w:val="28"/>
          <w:shd w:val="clear" w:color="auto" w:fill="FFFFFF"/>
          <w:lang w:val="en-US" w:eastAsia="zh-CN"/>
        </w:rPr>
        <w:t xml:space="preserve">XXXX    </w:t>
      </w:r>
    </w:p>
    <w:p>
      <w:pPr>
        <w:pBdr>
          <w:bottom w:val="single" w:color="auto" w:sz="8" w:space="1"/>
        </w:pBdr>
        <w:jc w:val="right"/>
        <w:rPr>
          <w:rFonts w:ascii="黑体" w:hAnsi="黑体" w:eastAsia="黑体"/>
          <w:sz w:val="24"/>
        </w:rPr>
      </w:pPr>
    </w:p>
    <w:p>
      <w:pPr>
        <w:spacing w:line="480" w:lineRule="auto"/>
        <w:rPr>
          <w:rFonts w:ascii="Times New Roman" w:hAnsi="Times New Roman"/>
          <w:b/>
          <w:sz w:val="72"/>
        </w:rPr>
      </w:pPr>
    </w:p>
    <w:p>
      <w:pPr>
        <w:spacing w:line="360" w:lineRule="auto"/>
        <w:jc w:val="center"/>
        <w:rPr>
          <w:rFonts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数字家庭工程建设规范</w:t>
      </w:r>
    </w:p>
    <w:p>
      <w:pPr>
        <w:autoSpaceDE w:val="0"/>
        <w:autoSpaceDN w:val="0"/>
        <w:adjustRightInd w:val="0"/>
        <w:spacing w:line="360" w:lineRule="auto"/>
        <w:jc w:val="center"/>
        <w:rPr>
          <w:b/>
          <w:sz w:val="32"/>
          <w:szCs w:val="32"/>
        </w:rPr>
      </w:pPr>
      <w:r>
        <w:rPr>
          <w:rFonts w:hint="eastAsia"/>
          <w:b/>
          <w:sz w:val="32"/>
          <w:szCs w:val="32"/>
        </w:rPr>
        <w:t>Standard for digital home construction</w:t>
      </w:r>
    </w:p>
    <w:p>
      <w:pPr>
        <w:autoSpaceDE w:val="0"/>
        <w:autoSpaceDN w:val="0"/>
        <w:adjustRightInd w:val="0"/>
        <w:ind w:firstLine="1274" w:firstLineChars="531"/>
        <w:jc w:val="left"/>
        <w:rPr>
          <w:rFonts w:ascii="宋体." w:eastAsia="宋体." w:cs="宋体."/>
          <w:kern w:val="0"/>
          <w:sz w:val="24"/>
        </w:rPr>
      </w:pPr>
    </w:p>
    <w:p>
      <w:pPr>
        <w:autoSpaceDE w:val="0"/>
        <w:autoSpaceDN w:val="0"/>
        <w:adjustRightInd w:val="0"/>
        <w:ind w:firstLine="1274" w:firstLineChars="531"/>
        <w:jc w:val="left"/>
        <w:rPr>
          <w:rFonts w:ascii="宋体." w:eastAsia="宋体." w:cs="宋体."/>
          <w:kern w:val="0"/>
          <w:sz w:val="24"/>
        </w:rPr>
      </w:pPr>
    </w:p>
    <w:p>
      <w:pPr>
        <w:autoSpaceDE w:val="0"/>
        <w:autoSpaceDN w:val="0"/>
        <w:adjustRightInd w:val="0"/>
        <w:ind w:firstLine="1274" w:firstLineChars="531"/>
        <w:jc w:val="left"/>
        <w:rPr>
          <w:rFonts w:ascii="宋体." w:eastAsia="宋体." w:cs="宋体."/>
          <w:kern w:val="0"/>
          <w:sz w:val="24"/>
        </w:rPr>
      </w:pPr>
    </w:p>
    <w:p>
      <w:pPr>
        <w:autoSpaceDE w:val="0"/>
        <w:autoSpaceDN w:val="0"/>
        <w:adjustRightInd w:val="0"/>
        <w:ind w:firstLine="1274" w:firstLineChars="531"/>
        <w:jc w:val="left"/>
        <w:rPr>
          <w:rFonts w:ascii="宋体." w:eastAsia="宋体." w:cs="宋体."/>
          <w:kern w:val="0"/>
          <w:sz w:val="24"/>
        </w:rPr>
      </w:pPr>
    </w:p>
    <w:p>
      <w:pPr>
        <w:autoSpaceDE w:val="0"/>
        <w:autoSpaceDN w:val="0"/>
        <w:adjustRightInd w:val="0"/>
        <w:ind w:firstLine="1274" w:firstLineChars="531"/>
        <w:jc w:val="left"/>
        <w:rPr>
          <w:rFonts w:ascii="宋体." w:eastAsia="宋体." w:cs="宋体."/>
          <w:kern w:val="0"/>
          <w:sz w:val="24"/>
        </w:rPr>
      </w:pPr>
    </w:p>
    <w:p>
      <w:pPr>
        <w:autoSpaceDE w:val="0"/>
        <w:autoSpaceDN w:val="0"/>
        <w:adjustRightInd w:val="0"/>
        <w:ind w:firstLine="1274" w:firstLineChars="531"/>
        <w:jc w:val="left"/>
        <w:rPr>
          <w:rFonts w:ascii="宋体." w:eastAsia="宋体." w:cs="宋体."/>
          <w:kern w:val="0"/>
          <w:sz w:val="24"/>
        </w:rPr>
      </w:pPr>
    </w:p>
    <w:p>
      <w:pPr>
        <w:pStyle w:val="229"/>
      </w:pPr>
    </w:p>
    <w:p>
      <w:pPr>
        <w:autoSpaceDE w:val="0"/>
        <w:autoSpaceDN w:val="0"/>
        <w:adjustRightInd w:val="0"/>
        <w:ind w:firstLine="1274" w:firstLineChars="531"/>
        <w:jc w:val="left"/>
        <w:rPr>
          <w:rFonts w:ascii="宋体." w:eastAsia="宋体." w:cs="宋体."/>
          <w:kern w:val="0"/>
          <w:sz w:val="24"/>
        </w:rPr>
      </w:pPr>
    </w:p>
    <w:p>
      <w:pPr>
        <w:jc w:val="center"/>
        <w:rPr>
          <w:b/>
          <w:sz w:val="44"/>
        </w:rPr>
      </w:pPr>
    </w:p>
    <w:p>
      <w:pPr>
        <w:jc w:val="center"/>
        <w:rPr>
          <w:b/>
          <w:sz w:val="44"/>
        </w:rPr>
      </w:pPr>
    </w:p>
    <w:p>
      <w:pPr>
        <w:jc w:val="center"/>
        <w:rPr>
          <w:b/>
          <w:sz w:val="44"/>
        </w:rPr>
      </w:pPr>
    </w:p>
    <w:p>
      <w:pPr>
        <w:jc w:val="center"/>
        <w:rPr>
          <w:b/>
          <w:sz w:val="44"/>
        </w:rPr>
      </w:pPr>
    </w:p>
    <w:p>
      <w:pPr>
        <w:pBdr>
          <w:bottom w:val="single" w:color="auto" w:sz="12" w:space="1"/>
        </w:pBdr>
        <w:jc w:val="left"/>
        <w:rPr>
          <w:rFonts w:ascii="黑体" w:hAnsi="黑体" w:eastAsia="黑体"/>
          <w:sz w:val="30"/>
          <w:szCs w:val="30"/>
        </w:rPr>
      </w:pPr>
      <w:r>
        <w:rPr>
          <w:rFonts w:hint="eastAsia" w:ascii="黑体" w:hAnsi="黑体" w:eastAsia="黑体"/>
          <w:sz w:val="30"/>
          <w:szCs w:val="30"/>
        </w:rPr>
        <w:t>20</w:t>
      </w:r>
      <w:r>
        <w:rPr>
          <w:rFonts w:hint="eastAsia" w:ascii="黑体" w:hAnsi="黑体" w:eastAsia="黑体"/>
          <w:sz w:val="30"/>
          <w:szCs w:val="30"/>
          <w:lang w:val="en-US" w:eastAsia="zh-CN"/>
        </w:rPr>
        <w:t>XX</w:t>
      </w:r>
      <w:r>
        <w:rPr>
          <w:rFonts w:hint="eastAsia" w:ascii="黑体" w:hAnsi="黑体" w:eastAsia="黑体"/>
          <w:sz w:val="30"/>
          <w:szCs w:val="30"/>
        </w:rPr>
        <w:t>-</w:t>
      </w:r>
      <w:r>
        <w:rPr>
          <w:rFonts w:hint="eastAsia" w:ascii="黑体" w:hAnsi="黑体" w:eastAsia="黑体"/>
          <w:sz w:val="30"/>
          <w:szCs w:val="30"/>
          <w:lang w:val="en-US" w:eastAsia="zh-CN"/>
        </w:rPr>
        <w:t>XX</w:t>
      </w:r>
      <w:r>
        <w:rPr>
          <w:rFonts w:hint="eastAsia" w:ascii="黑体" w:hAnsi="黑体" w:eastAsia="黑体"/>
          <w:sz w:val="30"/>
          <w:szCs w:val="30"/>
        </w:rPr>
        <w:t>-</w:t>
      </w:r>
      <w:r>
        <w:rPr>
          <w:rFonts w:hint="eastAsia" w:ascii="黑体" w:hAnsi="黑体" w:eastAsia="黑体"/>
          <w:sz w:val="30"/>
          <w:szCs w:val="30"/>
          <w:lang w:val="en-US" w:eastAsia="zh-CN"/>
        </w:rPr>
        <w:t>XX</w:t>
      </w:r>
      <w:r>
        <w:rPr>
          <w:rFonts w:hint="eastAsia" w:ascii="黑体" w:hAnsi="黑体" w:eastAsia="黑体"/>
          <w:sz w:val="30"/>
          <w:szCs w:val="30"/>
        </w:rPr>
        <w:t>发布                                20</w:t>
      </w:r>
      <w:r>
        <w:rPr>
          <w:rFonts w:hint="eastAsia" w:ascii="黑体" w:hAnsi="黑体" w:eastAsia="黑体"/>
          <w:sz w:val="30"/>
          <w:szCs w:val="30"/>
          <w:lang w:val="en-US" w:eastAsia="zh-CN"/>
        </w:rPr>
        <w:t>XX</w:t>
      </w:r>
      <w:r>
        <w:rPr>
          <w:rFonts w:hint="eastAsia" w:ascii="黑体" w:hAnsi="黑体" w:eastAsia="黑体"/>
          <w:sz w:val="30"/>
          <w:szCs w:val="30"/>
        </w:rPr>
        <w:t>-</w:t>
      </w:r>
      <w:r>
        <w:rPr>
          <w:rFonts w:hint="eastAsia" w:ascii="黑体" w:hAnsi="黑体" w:eastAsia="黑体"/>
          <w:sz w:val="30"/>
          <w:szCs w:val="30"/>
          <w:lang w:val="en-US" w:eastAsia="zh-CN"/>
        </w:rPr>
        <w:t>XX</w:t>
      </w:r>
      <w:r>
        <w:rPr>
          <w:rFonts w:hint="eastAsia" w:ascii="黑体" w:hAnsi="黑体" w:eastAsia="黑体"/>
          <w:sz w:val="30"/>
          <w:szCs w:val="30"/>
        </w:rPr>
        <w:t>-</w:t>
      </w:r>
      <w:r>
        <w:rPr>
          <w:rFonts w:hint="eastAsia" w:ascii="黑体" w:hAnsi="黑体" w:eastAsia="黑体"/>
          <w:sz w:val="30"/>
          <w:szCs w:val="30"/>
          <w:lang w:val="en-US" w:eastAsia="zh-CN"/>
        </w:rPr>
        <w:t>XX</w:t>
      </w:r>
      <w:r>
        <w:rPr>
          <w:rFonts w:hint="eastAsia" w:ascii="黑体" w:hAnsi="黑体" w:eastAsia="黑体"/>
          <w:sz w:val="30"/>
          <w:szCs w:val="30"/>
        </w:rPr>
        <w:t xml:space="preserve">实施 </w:t>
      </w:r>
    </w:p>
    <w:p>
      <w:pPr>
        <w:spacing w:beforeLines="50"/>
        <w:jc w:val="center"/>
        <w:rPr>
          <w:rFonts w:ascii="黑体" w:hAnsi="黑体" w:eastAsia="黑体"/>
          <w:szCs w:val="21"/>
        </w:rPr>
      </w:pPr>
    </w:p>
    <w:tbl>
      <w:tblPr>
        <w:tblStyle w:val="88"/>
        <w:tblW w:w="0" w:type="auto"/>
        <w:jc w:val="center"/>
        <w:tblLayout w:type="autofit"/>
        <w:tblCellMar>
          <w:top w:w="85" w:type="dxa"/>
          <w:left w:w="0" w:type="dxa"/>
          <w:bottom w:w="85" w:type="dxa"/>
          <w:right w:w="108" w:type="dxa"/>
        </w:tblCellMar>
      </w:tblPr>
      <w:tblGrid>
        <w:gridCol w:w="4480"/>
        <w:gridCol w:w="1410"/>
      </w:tblGrid>
      <w:tr>
        <w:tblPrEx>
          <w:tblCellMar>
            <w:top w:w="85" w:type="dxa"/>
            <w:left w:w="0" w:type="dxa"/>
            <w:bottom w:w="85" w:type="dxa"/>
            <w:right w:w="108" w:type="dxa"/>
          </w:tblCellMar>
        </w:tblPrEx>
        <w:trPr>
          <w:jc w:val="center"/>
        </w:trPr>
        <w:tc>
          <w:tcPr>
            <w:tcW w:w="0" w:type="auto"/>
            <w:tcBorders>
              <w:tl2br w:val="nil"/>
              <w:tr2bl w:val="nil"/>
            </w:tcBorders>
            <w:tcMar>
              <w:top w:w="85" w:type="dxa"/>
              <w:left w:w="0" w:type="dxa"/>
              <w:bottom w:w="85"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00" w:lineRule="auto"/>
              <w:jc w:val="distribute"/>
              <w:textAlignment w:val="auto"/>
              <w:rPr>
                <w:rFonts w:hint="default"/>
                <w:spacing w:val="34"/>
                <w:w w:val="75"/>
                <w:lang w:val="en-US" w:eastAsia="zh-CN"/>
              </w:rPr>
            </w:pPr>
            <w:bookmarkStart w:id="0" w:name="_Toc496532818"/>
            <w:r>
              <w:rPr>
                <w:rFonts w:hint="eastAsia" w:ascii="黑体" w:hAnsi="黑体" w:eastAsia="黑体" w:cs="黑体"/>
                <w:sz w:val="28"/>
                <w:szCs w:val="28"/>
                <w:lang w:val="en-US" w:eastAsia="zh-CN"/>
              </w:rPr>
              <w:t>中关村乐家智慧居住区产业技术联盟</w:t>
            </w:r>
          </w:p>
        </w:tc>
        <w:tc>
          <w:tcPr>
            <w:tcW w:w="0" w:type="auto"/>
            <w:tcBorders>
              <w:tl2br w:val="nil"/>
              <w:tr2bl w:val="nil"/>
            </w:tcBorders>
            <w:tcMar>
              <w:top w:w="85" w:type="dxa"/>
              <w:left w:w="510" w:type="dxa"/>
              <w:bottom w:w="85" w:type="dxa"/>
              <w:right w:w="0" w:type="dxa"/>
            </w:tcMar>
            <w:vAlign w:val="center"/>
          </w:tcPr>
          <w:p>
            <w:pPr>
              <w:spacing w:line="240" w:lineRule="auto"/>
              <w:jc w:val="center"/>
            </w:pPr>
            <w:r>
              <w:rPr>
                <w:rFonts w:hint="eastAsia" w:ascii="黑体" w:hAnsi="黑体" w:eastAsia="黑体" w:cs="黑体"/>
                <w:b w:val="0"/>
                <w:bCs w:val="0"/>
                <w:spacing w:val="85"/>
                <w:sz w:val="28"/>
                <w:szCs w:val="28"/>
                <w:lang w:val="en-US" w:eastAsia="zh-CN"/>
              </w:rPr>
              <w:t>发布</w:t>
            </w:r>
          </w:p>
        </w:tc>
      </w:tr>
      <w:bookmarkEnd w:id="0"/>
    </w:tbl>
    <w:p>
      <w:pPr>
        <w:pStyle w:val="538"/>
        <w:rPr>
          <w:lang w:val="en-US" w:eastAsia="zh-CN"/>
        </w:rPr>
      </w:pPr>
      <w:bookmarkStart w:id="1" w:name="标准目次"/>
      <w:bookmarkEnd w:id="1"/>
      <w:bookmarkStart w:id="2" w:name="_Toc6ce15185-0142-4d3c-95dd-8e99329cf4bd"/>
      <w:bookmarkStart w:id="3" w:name="_Toc22433"/>
      <w:bookmarkStart w:id="4" w:name="标准目次内容"/>
      <w:r>
        <w:rPr>
          <w:rFonts w:hint="eastAsia" w:ascii="黑体" w:hAnsi="黑体" w:eastAsia="黑体" w:cs="黑体"/>
          <w:sz w:val="32"/>
          <w:szCs w:val="32"/>
          <w:lang w:val="en-US" w:eastAsia="zh-CN"/>
        </w:rPr>
        <w:t>前</w:t>
      </w:r>
      <w:r>
        <w:rPr>
          <w:rFonts w:hint="eastAsia" w:ascii="MS Mincho" w:hAnsi="MS Mincho" w:eastAsia="MS Mincho" w:cs="MS Mincho"/>
        </w:rPr>
        <w:t>  </w:t>
      </w:r>
      <w:r>
        <w:rPr>
          <w:rFonts w:hint="eastAsia" w:ascii="黑体" w:hAnsi="黑体" w:eastAsia="黑体" w:cs="黑体"/>
          <w:sz w:val="32"/>
          <w:szCs w:val="32"/>
          <w:lang w:val="en-US" w:eastAsia="zh-CN"/>
        </w:rPr>
        <w:t>言</w:t>
      </w:r>
      <w:bookmarkEnd w:id="2"/>
      <w:bookmarkEnd w:id="3"/>
    </w:p>
    <w:p>
      <w:pPr>
        <w:pStyle w:val="539"/>
        <w:wordWrap w:val="0"/>
        <w:autoSpaceDE/>
        <w:autoSpaceDN/>
        <w:snapToGrid/>
        <w:ind w:leftChars="0" w:firstLine="411"/>
        <w:jc w:val="both"/>
      </w:pPr>
      <w:r>
        <w:rPr>
          <w:rFonts w:hint="eastAsia" w:ascii="宋体" w:hAnsi="宋体" w:eastAsia="宋体" w:cs="宋体"/>
          <w:sz w:val="21"/>
          <w:szCs w:val="21"/>
        </w:rPr>
        <w:t>本文件按照GB/T 1.1—2020《标准化工作导则 第1部分：标准化文件的结构和起草规则》的规定起草。</w:t>
      </w:r>
    </w:p>
    <w:p>
      <w:pPr>
        <w:pStyle w:val="539"/>
        <w:wordWrap w:val="0"/>
        <w:autoSpaceDE/>
        <w:autoSpaceDN/>
        <w:snapToGrid/>
        <w:ind w:leftChars="0" w:firstLine="411"/>
        <w:jc w:val="both"/>
      </w:pPr>
      <w:r>
        <w:rPr>
          <w:rFonts w:hint="eastAsia" w:ascii="宋体" w:hAnsi="宋体" w:eastAsia="宋体" w:cs="宋体"/>
          <w:sz w:val="21"/>
          <w:szCs w:val="21"/>
        </w:rPr>
        <w:t>请注意本文件的某些内容可能涉及专利。本文件的发布机构不承担识别专利的责任。</w:t>
      </w:r>
    </w:p>
    <w:p>
      <w:pPr>
        <w:pStyle w:val="539"/>
        <w:wordWrap w:val="0"/>
        <w:autoSpaceDE/>
        <w:autoSpaceDN/>
        <w:snapToGrid/>
        <w:ind w:leftChars="0" w:firstLine="411"/>
        <w:jc w:val="both"/>
      </w:pPr>
      <w:r>
        <w:rPr>
          <w:rFonts w:hint="eastAsia" w:ascii="宋体" w:hAnsi="宋体" w:eastAsia="宋体" w:cs="宋体"/>
          <w:sz w:val="21"/>
          <w:szCs w:val="21"/>
        </w:rPr>
        <w:t>本文件由中关村乐家智慧居住区产业技术联盟提出并归口 。</w:t>
      </w:r>
    </w:p>
    <w:p>
      <w:pPr>
        <w:pStyle w:val="539"/>
        <w:wordWrap w:val="0"/>
        <w:autoSpaceDE/>
        <w:autoSpaceDN/>
        <w:snapToGrid/>
        <w:ind w:leftChars="0" w:firstLine="411"/>
        <w:jc w:val="both"/>
      </w:pPr>
      <w:r>
        <w:rPr>
          <w:rFonts w:hint="eastAsia" w:ascii="宋体" w:hAnsi="宋体" w:eastAsia="宋体" w:cs="宋体"/>
          <w:sz w:val="21"/>
          <w:szCs w:val="21"/>
        </w:rPr>
        <w:t>本文件起草单位：XXXX 。</w:t>
      </w:r>
    </w:p>
    <w:p>
      <w:pPr>
        <w:pStyle w:val="539"/>
        <w:wordWrap w:val="0"/>
        <w:autoSpaceDE/>
        <w:autoSpaceDN/>
        <w:snapToGrid/>
        <w:ind w:leftChars="0" w:firstLine="411"/>
        <w:jc w:val="both"/>
      </w:pPr>
      <w:r>
        <w:rPr>
          <w:rFonts w:hint="eastAsia" w:ascii="宋体" w:hAnsi="宋体" w:eastAsia="宋体" w:cs="宋体"/>
          <w:sz w:val="21"/>
          <w:szCs w:val="21"/>
        </w:rPr>
        <w:t>本文件主要起草人：XXXX 。</w:t>
      </w:r>
    </w:p>
    <w:p>
      <w:pPr>
        <w:pStyle w:val="539"/>
        <w:wordWrap w:val="0"/>
        <w:autoSpaceDE/>
        <w:autoSpaceDN/>
        <w:snapToGrid/>
        <w:ind w:leftChars="0" w:firstLine="411"/>
        <w:jc w:val="both"/>
      </w:pPr>
    </w:p>
    <w:p>
      <w:pPr>
        <w:rPr>
          <w:rFonts w:hint="eastAsia"/>
          <w:lang w:val="en-US" w:eastAsia="zh-CN"/>
        </w:rPr>
        <w:sectPr>
          <w:footerReference r:id="rId3" w:type="default"/>
          <w:pgSz w:w="11906" w:h="16838"/>
          <w:pgMar w:top="1417" w:right="1134" w:bottom="1079" w:left="1417" w:header="850" w:footer="680" w:gutter="0"/>
          <w:pgNumType w:fmt="upperRoman"/>
          <w:cols w:space="425" w:num="1"/>
          <w:docGrid w:type="lines" w:linePitch="312" w:charSpace="0"/>
        </w:sectPr>
      </w:pPr>
    </w:p>
    <w:p>
      <w:pPr>
        <w:spacing w:before="40"/>
        <w:ind w:left="6" w:right="0" w:firstLine="0"/>
        <w:jc w:val="center"/>
        <w:rPr>
          <w:b/>
          <w:sz w:val="28"/>
        </w:rPr>
      </w:pPr>
      <w:r>
        <w:rPr>
          <w:b/>
          <w:sz w:val="28"/>
        </w:rPr>
        <w:t>目</w:t>
      </w:r>
      <w:r>
        <w:rPr>
          <w:b/>
          <w:spacing w:val="65"/>
          <w:w w:val="150"/>
          <w:sz w:val="28"/>
        </w:rPr>
        <w:t xml:space="preserve"> </w:t>
      </w:r>
      <w:r>
        <w:rPr>
          <w:b/>
          <w:spacing w:val="-12"/>
          <w:sz w:val="28"/>
        </w:rPr>
        <w:t>次</w:t>
      </w:r>
    </w:p>
    <w:p>
      <w:pPr>
        <w:pStyle w:val="20"/>
        <w:tabs>
          <w:tab w:val="right" w:leader="dot" w:pos="9355"/>
        </w:tabs>
        <w:rPr>
          <w:rFonts w:hint="eastAsia" w:ascii="宋体" w:hAnsi="宋体" w:eastAsia="宋体" w:cs="宋体"/>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TOC \o "1-3" \h \u </w:instrText>
      </w:r>
      <w:r>
        <w:rPr>
          <w:rFonts w:hint="eastAsia" w:ascii="宋体" w:hAnsi="宋体" w:eastAsia="宋体" w:cs="宋体"/>
          <w:b w:val="0"/>
          <w:bCs w:val="0"/>
        </w:rPr>
        <w:fldChar w:fldCharType="separate"/>
      </w:r>
      <w:r>
        <w:rPr>
          <w:rFonts w:hint="eastAsia" w:ascii="宋体" w:hAnsi="宋体" w:eastAsia="宋体" w:cs="宋体"/>
          <w:bCs w:val="0"/>
        </w:rPr>
        <w:fldChar w:fldCharType="begin"/>
      </w:r>
      <w:r>
        <w:rPr>
          <w:rFonts w:hint="eastAsia" w:ascii="宋体" w:hAnsi="宋体" w:eastAsia="宋体" w:cs="宋体"/>
          <w:bCs w:val="0"/>
        </w:rPr>
        <w:instrText xml:space="preserve"> HYPERLINK \l _Toc22433 </w:instrText>
      </w:r>
      <w:r>
        <w:rPr>
          <w:rFonts w:hint="eastAsia" w:ascii="宋体" w:hAnsi="宋体" w:eastAsia="宋体" w:cs="宋体"/>
          <w:bCs w:val="0"/>
        </w:rPr>
        <w:fldChar w:fldCharType="separate"/>
      </w:r>
      <w:r>
        <w:rPr>
          <w:rFonts w:hint="eastAsia" w:ascii="宋体" w:hAnsi="宋体" w:eastAsia="宋体" w:cs="宋体"/>
          <w:szCs w:val="32"/>
          <w:lang w:val="en-US" w:eastAsia="zh-CN"/>
        </w:rPr>
        <w:t>前</w:t>
      </w:r>
      <w:r>
        <w:rPr>
          <w:rFonts w:hint="eastAsia" w:ascii="宋体" w:hAnsi="宋体" w:eastAsia="宋体" w:cs="宋体"/>
        </w:rPr>
        <w:t>  </w:t>
      </w:r>
      <w:r>
        <w:rPr>
          <w:rFonts w:hint="eastAsia" w:ascii="宋体" w:hAnsi="宋体" w:eastAsia="宋体" w:cs="宋体"/>
          <w:szCs w:val="32"/>
          <w:lang w:val="en-US" w:eastAsia="zh-CN"/>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_Toc22433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_Toc2049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1 </w:t>
      </w:r>
      <w:r>
        <w:rPr>
          <w:rFonts w:hint="eastAsia" w:ascii="宋体" w:hAnsi="宋体" w:eastAsia="宋体" w:cs="宋体"/>
          <w:bCs/>
          <w:szCs w:val="28"/>
          <w:lang w:val="en-US" w:eastAsia="zh-CN"/>
        </w:rPr>
        <w:t>总 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_Toc2049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_Toc23193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2 </w:t>
      </w:r>
      <w:r>
        <w:rPr>
          <w:rFonts w:hint="eastAsia" w:ascii="宋体" w:hAnsi="宋体" w:eastAsia="宋体" w:cs="宋体"/>
          <w:bCs/>
          <w:szCs w:val="28"/>
          <w:lang w:val="en-US" w:eastAsia="zh-CN"/>
        </w:rPr>
        <w:t>术 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_Toc23193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_Toc15860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3 </w:t>
      </w:r>
      <w:r>
        <w:rPr>
          <w:rFonts w:hint="eastAsia" w:ascii="宋体" w:hAnsi="宋体" w:eastAsia="宋体" w:cs="宋体"/>
          <w:bCs/>
          <w:szCs w:val="28"/>
          <w:lang w:val="en-US" w:eastAsia="zh-CN"/>
        </w:rPr>
        <w:t>基本规定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_Toc15860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_Toc18881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4 </w:t>
      </w:r>
      <w:r>
        <w:rPr>
          <w:rFonts w:hint="eastAsia" w:ascii="宋体" w:hAnsi="宋体" w:eastAsia="宋体" w:cs="宋体"/>
          <w:bCs/>
          <w:szCs w:val="28"/>
          <w:lang w:val="en-US" w:eastAsia="zh-CN"/>
        </w:rPr>
        <w:t>系统设计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_Toc18881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_Toc30634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4.1 </w:t>
      </w:r>
      <w:r>
        <w:rPr>
          <w:rFonts w:hint="eastAsia" w:ascii="宋体" w:hAnsi="宋体" w:eastAsia="宋体" w:cs="宋体"/>
          <w:szCs w:val="24"/>
          <w:lang w:val="en-US" w:eastAsia="zh-CN"/>
        </w:rPr>
        <w:t>一般规定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_Toc30634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_Toc24880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4.2 </w:t>
      </w:r>
      <w:r>
        <w:rPr>
          <w:rFonts w:hint="eastAsia" w:ascii="宋体" w:hAnsi="宋体" w:eastAsia="宋体" w:cs="宋体"/>
          <w:szCs w:val="24"/>
        </w:rPr>
        <w:t>系统</w:t>
      </w:r>
      <w:r>
        <w:rPr>
          <w:rFonts w:hint="eastAsia" w:ascii="宋体" w:hAnsi="宋体" w:eastAsia="宋体" w:cs="宋体"/>
          <w:szCs w:val="24"/>
          <w:lang w:val="en-US" w:eastAsia="zh-CN"/>
        </w:rPr>
        <w:t>架构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_Toc24880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val="0"/>
        </w:rPr>
        <w:fldChar w:fldCharType="end"/>
      </w:r>
    </w:p>
    <w:p>
      <w:pPr>
        <w:pStyle w:val="19"/>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_Toc21839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4.3 </w:t>
      </w:r>
      <w:r>
        <w:rPr>
          <w:rFonts w:hint="eastAsia" w:ascii="宋体" w:hAnsi="宋体" w:eastAsia="宋体" w:cs="宋体"/>
          <w:lang w:eastAsia="zh-CN"/>
        </w:rPr>
        <w:t>数字家庭</w:t>
      </w:r>
      <w:r>
        <w:rPr>
          <w:rFonts w:hint="eastAsia" w:ascii="宋体" w:hAnsi="宋体" w:eastAsia="宋体" w:cs="宋体"/>
        </w:rPr>
        <w:t>系统</w:t>
      </w:r>
      <w:r>
        <w:rPr>
          <w:rFonts w:hint="eastAsia" w:ascii="宋体" w:hAnsi="宋体" w:eastAsia="宋体" w:cs="宋体"/>
          <w:lang w:val="en-US" w:eastAsia="zh-CN"/>
        </w:rPr>
        <w:t>架构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_Toc21839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_Toc6340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4.4 </w:t>
      </w:r>
      <w:r>
        <w:rPr>
          <w:rFonts w:hint="eastAsia" w:ascii="宋体" w:hAnsi="宋体" w:eastAsia="宋体" w:cs="宋体"/>
          <w:szCs w:val="24"/>
          <w:lang w:val="en-US" w:eastAsia="zh-CN"/>
        </w:rPr>
        <w:t>设计原则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_Toc6340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_Toc30345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5 </w:t>
      </w:r>
      <w:r>
        <w:rPr>
          <w:rFonts w:hint="eastAsia" w:ascii="宋体" w:hAnsi="宋体" w:eastAsia="宋体" w:cs="宋体"/>
          <w:bCs/>
          <w:szCs w:val="28"/>
          <w:lang w:val="en-US" w:eastAsia="zh-CN"/>
        </w:rPr>
        <w:t>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_Toc30345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_Toc7933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5.1 </w:t>
      </w:r>
      <w:r>
        <w:rPr>
          <w:rFonts w:hint="eastAsia" w:ascii="宋体" w:hAnsi="宋体" w:eastAsia="宋体" w:cs="宋体"/>
          <w:szCs w:val="24"/>
        </w:rPr>
        <w:t>全屋网络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_Toc7933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_Toc13321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5.2 </w:t>
      </w:r>
      <w:r>
        <w:rPr>
          <w:rFonts w:hint="eastAsia" w:ascii="宋体" w:hAnsi="宋体" w:eastAsia="宋体" w:cs="宋体"/>
          <w:szCs w:val="24"/>
        </w:rPr>
        <w:t>平台要求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_Toc13321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_Toc12511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6 </w:t>
      </w:r>
      <w:r>
        <w:rPr>
          <w:rFonts w:hint="eastAsia" w:ascii="宋体" w:hAnsi="宋体" w:eastAsia="宋体" w:cs="宋体"/>
          <w:bCs/>
          <w:szCs w:val="28"/>
          <w:lang w:val="en-US" w:eastAsia="zh-CN"/>
        </w:rPr>
        <w:t>工程施工与安装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_Toc12511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_Toc5646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6.1 </w:t>
      </w:r>
      <w:r>
        <w:rPr>
          <w:rFonts w:hint="eastAsia" w:ascii="宋体" w:hAnsi="宋体" w:eastAsia="宋体" w:cs="宋体"/>
          <w:szCs w:val="24"/>
        </w:rPr>
        <w:t>一般规定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_Toc5646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_Toc7387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6.2 </w:t>
      </w:r>
      <w:r>
        <w:rPr>
          <w:rFonts w:hint="eastAsia" w:ascii="宋体" w:hAnsi="宋体" w:eastAsia="宋体" w:cs="宋体"/>
          <w:szCs w:val="24"/>
        </w:rPr>
        <w:t>综合布线</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_Toc7387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_Toc26517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6.3 </w:t>
      </w:r>
      <w:r>
        <w:rPr>
          <w:rFonts w:hint="eastAsia" w:ascii="宋体" w:hAnsi="宋体" w:eastAsia="宋体" w:cs="宋体"/>
          <w:szCs w:val="24"/>
        </w:rPr>
        <w:t>管线预埋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_Toc26517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_Toc9081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6.4 </w:t>
      </w:r>
      <w:r>
        <w:rPr>
          <w:rFonts w:hint="eastAsia" w:ascii="宋体" w:hAnsi="宋体" w:eastAsia="宋体" w:cs="宋体"/>
          <w:szCs w:val="24"/>
          <w:lang w:val="en-US" w:eastAsia="zh-CN"/>
        </w:rPr>
        <w:t>安装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_Toc9081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_Toc12104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6.5 </w:t>
      </w:r>
      <w:r>
        <w:rPr>
          <w:rFonts w:hint="eastAsia" w:ascii="宋体" w:hAnsi="宋体" w:eastAsia="宋体" w:cs="宋体"/>
          <w:szCs w:val="24"/>
          <w:lang w:val="en-US" w:eastAsia="zh-CN"/>
        </w:rPr>
        <w:t>住宅用</w:t>
      </w:r>
      <w:r>
        <w:rPr>
          <w:rFonts w:hint="eastAsia" w:ascii="宋体" w:hAnsi="宋体" w:eastAsia="宋体" w:cs="宋体"/>
          <w:szCs w:val="24"/>
        </w:rPr>
        <w:t>综合信息箱</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_Toc12104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_Toc23897 </w:instrText>
      </w:r>
      <w:r>
        <w:rPr>
          <w:rFonts w:hint="eastAsia" w:ascii="宋体" w:hAnsi="宋体" w:eastAsia="宋体" w:cs="宋体"/>
          <w:bCs w:val="0"/>
        </w:rPr>
        <w:fldChar w:fldCharType="separate"/>
      </w:r>
      <w:r>
        <w:rPr>
          <w:rFonts w:hint="eastAsia" w:ascii="宋体" w:hAnsi="宋体" w:eastAsia="宋体" w:cs="宋体"/>
          <w:bCs/>
          <w:w w:val="100"/>
          <w:szCs w:val="28"/>
          <w:lang w:val="en-US" w:eastAsia="en-US" w:bidi="ar-SA"/>
        </w:rPr>
        <w:t xml:space="preserve">7 </w:t>
      </w:r>
      <w:r>
        <w:rPr>
          <w:rFonts w:hint="eastAsia" w:ascii="宋体" w:hAnsi="宋体" w:eastAsia="宋体" w:cs="宋体"/>
          <w:bCs/>
          <w:szCs w:val="28"/>
          <w:lang w:val="en-US" w:eastAsia="zh-CN"/>
        </w:rPr>
        <w:t>工程验收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_Toc23897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_Toc18107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7.1 </w:t>
      </w:r>
      <w:r>
        <w:rPr>
          <w:rFonts w:hint="eastAsia" w:ascii="宋体" w:hAnsi="宋体" w:eastAsia="宋体" w:cs="宋体"/>
          <w:szCs w:val="24"/>
        </w:rPr>
        <w:t>一般规定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_Toc18107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_Toc30001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7.2 </w:t>
      </w:r>
      <w:r>
        <w:rPr>
          <w:rFonts w:hint="eastAsia" w:ascii="宋体" w:hAnsi="宋体" w:eastAsia="宋体" w:cs="宋体"/>
          <w:szCs w:val="24"/>
          <w:lang w:val="en-US" w:eastAsia="zh-CN"/>
        </w:rPr>
        <w:t>系统检测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_Toc30001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ind w:firstLine="210" w:firstLineChars="100"/>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_Toc14696 </w:instrText>
      </w:r>
      <w:r>
        <w:rPr>
          <w:rFonts w:hint="eastAsia" w:ascii="宋体" w:hAnsi="宋体" w:eastAsia="宋体" w:cs="宋体"/>
          <w:bCs w:val="0"/>
        </w:rPr>
        <w:fldChar w:fldCharType="separate"/>
      </w:r>
      <w:r>
        <w:rPr>
          <w:rFonts w:hint="eastAsia" w:ascii="宋体" w:hAnsi="宋体" w:eastAsia="宋体" w:cs="宋体"/>
          <w:bCs/>
          <w:i w:val="0"/>
          <w:iCs w:val="0"/>
          <w:w w:val="100"/>
          <w:szCs w:val="24"/>
          <w:lang w:val="en-US" w:eastAsia="en-US" w:bidi="ar-SA"/>
        </w:rPr>
        <w:t xml:space="preserve">7.3 </w:t>
      </w:r>
      <w:r>
        <w:rPr>
          <w:rFonts w:hint="eastAsia" w:ascii="宋体" w:hAnsi="宋体" w:eastAsia="宋体" w:cs="宋体"/>
          <w:szCs w:val="24"/>
        </w:rPr>
        <w:t>通信线路验收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_Toc14696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_Toc8335 </w:instrText>
      </w:r>
      <w:r>
        <w:rPr>
          <w:rFonts w:hint="eastAsia" w:ascii="宋体" w:hAnsi="宋体" w:eastAsia="宋体" w:cs="宋体"/>
          <w:bCs w:val="0"/>
        </w:rPr>
        <w:fldChar w:fldCharType="separate"/>
      </w:r>
      <w:r>
        <w:rPr>
          <w:rFonts w:hint="eastAsia" w:ascii="宋体" w:hAnsi="宋体" w:eastAsia="宋体" w:cs="宋体"/>
          <w:lang w:val="en-US" w:eastAsia="zh-CN"/>
        </w:rPr>
        <w:t>附录A（规范性）</w:t>
      </w:r>
      <w:r>
        <w:rPr>
          <w:rFonts w:hint="eastAsia" w:ascii="宋体" w:hAnsi="宋体" w:eastAsia="宋体" w:cs="宋体"/>
          <w:lang w:val="en-US" w:eastAsia="zh-CN"/>
        </w:rPr>
        <w:t>智能设备安装规范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_Toc8335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_Toc29174 </w:instrText>
      </w:r>
      <w:r>
        <w:rPr>
          <w:rFonts w:hint="eastAsia" w:ascii="宋体" w:hAnsi="宋体" w:eastAsia="宋体" w:cs="宋体"/>
          <w:bCs w:val="0"/>
        </w:rPr>
        <w:fldChar w:fldCharType="separate"/>
      </w:r>
      <w:r>
        <w:rPr>
          <w:rFonts w:hint="eastAsia" w:ascii="宋体" w:hAnsi="宋体" w:eastAsia="宋体" w:cs="宋体"/>
          <w:i w:val="0"/>
          <w:snapToGrid/>
          <w:spacing w:val="0"/>
          <w:w w:val="100"/>
          <w:kern w:val="21"/>
        </w:rPr>
        <w:t xml:space="preserve">A.1 </w:t>
      </w:r>
      <w:r>
        <w:rPr>
          <w:rFonts w:hint="eastAsia" w:ascii="宋体" w:hAnsi="宋体" w:eastAsia="宋体" w:cs="宋体"/>
        </w:rPr>
        <w:t>燃气传感器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_Toc29174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_Toc3595 </w:instrText>
      </w:r>
      <w:r>
        <w:rPr>
          <w:rFonts w:hint="eastAsia" w:ascii="宋体" w:hAnsi="宋体" w:eastAsia="宋体" w:cs="宋体"/>
          <w:bCs w:val="0"/>
        </w:rPr>
        <w:fldChar w:fldCharType="separate"/>
      </w:r>
      <w:r>
        <w:rPr>
          <w:rFonts w:hint="eastAsia" w:ascii="宋体" w:hAnsi="宋体" w:eastAsia="宋体" w:cs="宋体"/>
          <w:i w:val="0"/>
          <w:snapToGrid/>
          <w:spacing w:val="0"/>
          <w:w w:val="100"/>
          <w:kern w:val="21"/>
        </w:rPr>
        <w:t xml:space="preserve">A.2 </w:t>
      </w:r>
      <w:r>
        <w:rPr>
          <w:rFonts w:hint="eastAsia" w:ascii="宋体" w:hAnsi="宋体" w:eastAsia="宋体" w:cs="宋体"/>
        </w:rPr>
        <w:t>智能门锁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_Toc3595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_Toc11602 </w:instrText>
      </w:r>
      <w:r>
        <w:rPr>
          <w:rFonts w:hint="eastAsia" w:ascii="宋体" w:hAnsi="宋体" w:eastAsia="宋体" w:cs="宋体"/>
          <w:bCs w:val="0"/>
        </w:rPr>
        <w:fldChar w:fldCharType="separate"/>
      </w:r>
      <w:r>
        <w:rPr>
          <w:rFonts w:hint="eastAsia" w:ascii="宋体" w:hAnsi="宋体" w:eastAsia="宋体" w:cs="宋体"/>
          <w:i w:val="0"/>
          <w:snapToGrid/>
          <w:spacing w:val="0"/>
          <w:w w:val="100"/>
          <w:kern w:val="21"/>
        </w:rPr>
        <w:t xml:space="preserve">A.3 </w:t>
      </w:r>
      <w:r>
        <w:rPr>
          <w:rFonts w:hint="eastAsia" w:ascii="宋体" w:hAnsi="宋体" w:eastAsia="宋体" w:cs="宋体"/>
        </w:rPr>
        <w:t>86型网关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_Toc11602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_Toc23962 </w:instrText>
      </w:r>
      <w:r>
        <w:rPr>
          <w:rFonts w:hint="eastAsia" w:ascii="宋体" w:hAnsi="宋体" w:eastAsia="宋体" w:cs="宋体"/>
          <w:bCs w:val="0"/>
        </w:rPr>
        <w:fldChar w:fldCharType="separate"/>
      </w:r>
      <w:r>
        <w:rPr>
          <w:rFonts w:hint="eastAsia" w:ascii="宋体" w:hAnsi="宋体" w:eastAsia="宋体" w:cs="宋体"/>
          <w:i w:val="0"/>
          <w:snapToGrid/>
          <w:spacing w:val="0"/>
          <w:w w:val="100"/>
          <w:kern w:val="21"/>
        </w:rPr>
        <w:t xml:space="preserve">A.4 </w:t>
      </w:r>
      <w:r>
        <w:rPr>
          <w:rFonts w:hint="eastAsia" w:ascii="宋体" w:hAnsi="宋体" w:eastAsia="宋体" w:cs="宋体"/>
          <w:lang w:val="en-US" w:eastAsia="zh-CN"/>
        </w:rPr>
        <w:t>烟雾传感器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_Toc23962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_Toc23949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rPr>
        <w:t xml:space="preserve">A.5 </w:t>
      </w:r>
      <w:r>
        <w:rPr>
          <w:rFonts w:hint="eastAsia" w:ascii="宋体" w:hAnsi="宋体" w:eastAsia="宋体" w:cs="宋体"/>
          <w:bCs w:val="0"/>
          <w:lang w:val="en-US" w:eastAsia="zh-CN"/>
        </w:rPr>
        <w:t>水浸传感器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_Toc23949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_Toc22421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rPr>
        <w:t xml:space="preserve">A.6 </w:t>
      </w:r>
      <w:r>
        <w:rPr>
          <w:rFonts w:hint="eastAsia" w:ascii="宋体" w:hAnsi="宋体" w:eastAsia="宋体" w:cs="宋体"/>
          <w:bCs w:val="0"/>
          <w:lang w:val="en-US" w:eastAsia="zh-CN"/>
        </w:rPr>
        <w:t>人体感应器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_Toc22421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_Toc20147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rPr>
        <w:t xml:space="preserve">A.7 </w:t>
      </w:r>
      <w:r>
        <w:rPr>
          <w:rFonts w:hint="eastAsia" w:ascii="宋体" w:hAnsi="宋体" w:eastAsia="宋体" w:cs="宋体"/>
          <w:bCs w:val="0"/>
          <w:lang w:val="en-US" w:eastAsia="zh-CN"/>
        </w:rPr>
        <w:t>紧急报警按钮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_Toc20147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_Toc1891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lang w:val="en-US"/>
        </w:rPr>
        <w:t xml:space="preserve">A.8 </w:t>
      </w:r>
      <w:r>
        <w:rPr>
          <w:rFonts w:hint="eastAsia" w:ascii="宋体" w:hAnsi="宋体" w:eastAsia="宋体" w:cs="宋体"/>
          <w:bCs w:val="0"/>
          <w:lang w:val="en-US" w:eastAsia="zh-CN"/>
        </w:rPr>
        <w:t>门窗传感器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_Toc1891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_Toc23080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lang w:val="en-US"/>
        </w:rPr>
        <w:t xml:space="preserve">A.9 </w:t>
      </w:r>
      <w:r>
        <w:rPr>
          <w:rFonts w:hint="eastAsia" w:ascii="宋体" w:hAnsi="宋体" w:eastAsia="宋体" w:cs="宋体"/>
          <w:bCs w:val="0"/>
          <w:lang w:val="en-US" w:eastAsia="zh-CN"/>
        </w:rPr>
        <w:t>开关面板类设备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_Toc23080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_Toc26154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lang w:val="en-US"/>
        </w:rPr>
        <w:t xml:space="preserve">A.10 </w:t>
      </w:r>
      <w:r>
        <w:rPr>
          <w:rFonts w:hint="eastAsia" w:ascii="宋体" w:hAnsi="宋体" w:eastAsia="宋体" w:cs="宋体"/>
          <w:bCs w:val="0"/>
          <w:lang w:val="en-US" w:eastAsia="zh-CN"/>
        </w:rPr>
        <w:t>灯具类设备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_Toc26154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val="0"/>
        </w:rPr>
        <w:fldChar w:fldCharType="end"/>
      </w:r>
    </w:p>
    <w:p>
      <w:pPr>
        <w:pStyle w:val="18"/>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_Toc26022 </w:instrText>
      </w:r>
      <w:r>
        <w:rPr>
          <w:rFonts w:hint="eastAsia" w:ascii="宋体" w:hAnsi="宋体" w:eastAsia="宋体" w:cs="宋体"/>
          <w:bCs w:val="0"/>
        </w:rPr>
        <w:fldChar w:fldCharType="separate"/>
      </w:r>
      <w:r>
        <w:rPr>
          <w:rFonts w:hint="eastAsia" w:ascii="宋体" w:hAnsi="宋体" w:eastAsia="宋体" w:cs="宋体"/>
          <w:bCs w:val="0"/>
          <w:i w:val="0"/>
          <w:snapToGrid/>
          <w:spacing w:val="0"/>
          <w:w w:val="100"/>
          <w:kern w:val="21"/>
          <w:lang w:val="en-US"/>
        </w:rPr>
        <w:t xml:space="preserve">A.11 </w:t>
      </w:r>
      <w:r>
        <w:rPr>
          <w:rFonts w:hint="eastAsia" w:ascii="宋体" w:hAnsi="宋体" w:eastAsia="宋体" w:cs="宋体"/>
          <w:bCs w:val="0"/>
          <w:lang w:val="en-US" w:eastAsia="zh-CN"/>
        </w:rPr>
        <w:t>窗帘电机类设备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_Toc26022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_Toc32558 </w:instrText>
      </w:r>
      <w:r>
        <w:rPr>
          <w:rFonts w:hint="eastAsia" w:ascii="宋体" w:hAnsi="宋体" w:eastAsia="宋体" w:cs="宋体"/>
          <w:bCs w:val="0"/>
        </w:rPr>
        <w:fldChar w:fldCharType="separate"/>
      </w:r>
      <w:r>
        <w:rPr>
          <w:rFonts w:hint="eastAsia" w:ascii="宋体" w:hAnsi="宋体" w:eastAsia="宋体" w:cs="宋体"/>
        </w:rPr>
        <w:t>本规程用词说明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_Toc32558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val="0"/>
        </w:rPr>
        <w:fldChar w:fldCharType="end"/>
      </w:r>
    </w:p>
    <w:p>
      <w:pPr>
        <w:pStyle w:val="20"/>
        <w:tabs>
          <w:tab w:val="right" w:leader="dot" w:pos="9355"/>
        </w:tabs>
        <w:rPr>
          <w:rFonts w:hAnsi="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_Toc15318 </w:instrText>
      </w:r>
      <w:r>
        <w:rPr>
          <w:rFonts w:hint="eastAsia" w:ascii="宋体" w:hAnsi="宋体" w:eastAsia="宋体" w:cs="宋体"/>
          <w:bCs w:val="0"/>
        </w:rPr>
        <w:fldChar w:fldCharType="separate"/>
      </w:r>
      <w:r>
        <w:rPr>
          <w:rFonts w:hint="eastAsia" w:ascii="宋体" w:hAnsi="宋体" w:eastAsia="宋体" w:cs="宋体"/>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_Toc15318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val="0"/>
        </w:rPr>
        <w:fldChar w:fldCharType="end"/>
      </w:r>
      <w:r>
        <w:rPr>
          <w:rFonts w:hint="eastAsia" w:ascii="宋体" w:hAnsi="宋体" w:eastAsia="宋体" w:cs="宋体"/>
          <w:bCs w:val="0"/>
        </w:rPr>
        <w:fldChar w:fldCharType="end"/>
      </w:r>
    </w:p>
    <w:bookmarkEnd w:id="4"/>
    <w:p>
      <w:pPr>
        <w:pStyle w:val="259"/>
        <w:ind w:firstLine="420"/>
        <w:sectPr>
          <w:headerReference r:id="rId4" w:type="default"/>
          <w:footerReference r:id="rId5" w:type="default"/>
          <w:footerReference r:id="rId6" w:type="even"/>
          <w:pgSz w:w="11907" w:h="16839"/>
          <w:pgMar w:top="1418" w:right="1134" w:bottom="1134" w:left="1418" w:header="1418" w:footer="1134" w:gutter="0"/>
          <w:pgNumType w:fmt="decimal"/>
          <w:cols w:space="425" w:num="1"/>
          <w:docGrid w:type="lines" w:linePitch="312" w:charSpace="0"/>
        </w:sectPr>
      </w:pPr>
    </w:p>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0"/>
        <w:rPr>
          <w:b/>
          <w:bCs/>
          <w:sz w:val="28"/>
          <w:szCs w:val="28"/>
        </w:rPr>
      </w:pPr>
      <w:bookmarkStart w:id="5" w:name="标准前言"/>
      <w:bookmarkEnd w:id="5"/>
      <w:bookmarkStart w:id="6" w:name="标准内容"/>
      <w:bookmarkEnd w:id="6"/>
      <w:bookmarkStart w:id="7" w:name="_Toc2049"/>
      <w:r>
        <w:rPr>
          <w:rFonts w:hint="eastAsia"/>
          <w:b/>
          <w:bCs/>
          <w:sz w:val="28"/>
          <w:szCs w:val="28"/>
          <w:lang w:val="en-US" w:eastAsia="zh-CN"/>
        </w:rPr>
        <w:t>总 则</w:t>
      </w:r>
      <w:bookmarkEnd w:id="7"/>
    </w:p>
    <w:p>
      <w:pPr>
        <w:pStyle w:val="361"/>
        <w:numPr>
          <w:ilvl w:val="2"/>
          <w:numId w:val="33"/>
        </w:numPr>
        <w:tabs>
          <w:tab w:val="left" w:pos="904"/>
        </w:tabs>
        <w:autoSpaceDE w:val="0"/>
        <w:autoSpaceDN w:val="0"/>
        <w:spacing w:before="1" w:after="0" w:line="240" w:lineRule="auto"/>
        <w:ind w:left="904" w:right="0" w:hanging="526" w:firstLineChars="0"/>
        <w:jc w:val="left"/>
        <w:rPr>
          <w:rFonts w:ascii="宋体" w:hAnsi="宋体" w:cs="宋体"/>
          <w:spacing w:val="-3"/>
          <w:kern w:val="0"/>
          <w:sz w:val="21"/>
          <w:szCs w:val="22"/>
          <w:lang w:eastAsia="en-US"/>
        </w:rPr>
      </w:pPr>
      <w:r>
        <w:rPr>
          <w:rFonts w:hint="eastAsia" w:ascii="宋体" w:hAnsi="宋体" w:cs="宋体"/>
          <w:spacing w:val="-3"/>
          <w:kern w:val="0"/>
          <w:sz w:val="21"/>
          <w:szCs w:val="22"/>
          <w:lang w:val="en-US" w:eastAsia="zh-CN"/>
        </w:rPr>
        <w:t>为规范数字家庭</w:t>
      </w:r>
      <w:r>
        <w:rPr>
          <w:rFonts w:hint="eastAsia" w:ascii="宋体" w:hAnsi="宋体" w:cs="宋体"/>
          <w:spacing w:val="-3"/>
          <w:kern w:val="0"/>
          <w:sz w:val="21"/>
          <w:szCs w:val="22"/>
          <w:lang w:eastAsia="en-US"/>
        </w:rPr>
        <w:t>工程建设</w:t>
      </w:r>
      <w:r>
        <w:rPr>
          <w:rFonts w:hint="eastAsia" w:ascii="宋体" w:hAnsi="宋体" w:cs="宋体"/>
          <w:spacing w:val="-3"/>
          <w:kern w:val="0"/>
          <w:sz w:val="21"/>
          <w:szCs w:val="22"/>
          <w:lang w:val="en-US" w:eastAsia="zh-CN"/>
        </w:rPr>
        <w:t>的内容,统一技术要求，确保工程质量，制定本规范</w:t>
      </w:r>
      <w:r>
        <w:rPr>
          <w:rFonts w:hint="eastAsia" w:ascii="宋体" w:hAnsi="宋体" w:cs="宋体"/>
          <w:spacing w:val="-3"/>
          <w:kern w:val="0"/>
          <w:sz w:val="21"/>
          <w:szCs w:val="22"/>
          <w:lang w:eastAsia="en-US"/>
        </w:rPr>
        <w:t>。</w:t>
      </w:r>
    </w:p>
    <w:p>
      <w:pPr>
        <w:pStyle w:val="361"/>
        <w:numPr>
          <w:ilvl w:val="2"/>
          <w:numId w:val="33"/>
        </w:numPr>
        <w:tabs>
          <w:tab w:val="left" w:pos="904"/>
        </w:tabs>
        <w:autoSpaceDE w:val="0"/>
        <w:autoSpaceDN w:val="0"/>
        <w:spacing w:before="1" w:after="0" w:line="240" w:lineRule="auto"/>
        <w:ind w:left="904" w:right="0" w:hanging="526" w:firstLineChars="0"/>
        <w:jc w:val="left"/>
      </w:pPr>
      <w:r>
        <w:rPr>
          <w:rFonts w:hint="eastAsia" w:ascii="宋体" w:hAnsi="宋体" w:cs="宋体"/>
          <w:spacing w:val="-3"/>
          <w:kern w:val="0"/>
          <w:sz w:val="21"/>
          <w:szCs w:val="22"/>
          <w:lang w:eastAsia="en-US"/>
        </w:rPr>
        <w:t>本</w:t>
      </w:r>
      <w:r>
        <w:rPr>
          <w:rFonts w:hint="eastAsia" w:ascii="宋体" w:hAnsi="宋体" w:cs="宋体"/>
          <w:spacing w:val="-3"/>
          <w:kern w:val="0"/>
          <w:sz w:val="21"/>
          <w:szCs w:val="22"/>
          <w:lang w:val="en-US" w:eastAsia="zh-CN"/>
        </w:rPr>
        <w:t>规范</w:t>
      </w:r>
      <w:r>
        <w:rPr>
          <w:rFonts w:hint="eastAsia" w:ascii="宋体" w:hAnsi="宋体" w:cs="宋体"/>
          <w:spacing w:val="-3"/>
          <w:kern w:val="0"/>
          <w:sz w:val="21"/>
          <w:szCs w:val="22"/>
          <w:lang w:eastAsia="en-US"/>
        </w:rPr>
        <w:t>适用于</w:t>
      </w:r>
      <w:r>
        <w:rPr>
          <w:rFonts w:hint="eastAsia" w:ascii="宋体" w:hAnsi="宋体" w:cs="宋体"/>
          <w:spacing w:val="-3"/>
          <w:kern w:val="0"/>
          <w:sz w:val="21"/>
          <w:szCs w:val="22"/>
          <w:lang w:val="en-US" w:eastAsia="zh-CN"/>
        </w:rPr>
        <w:t>数字家庭</w:t>
      </w:r>
      <w:r>
        <w:rPr>
          <w:rFonts w:hint="eastAsia" w:ascii="宋体" w:hAnsi="宋体" w:cs="宋体"/>
          <w:spacing w:val="-3"/>
          <w:kern w:val="0"/>
          <w:sz w:val="21"/>
          <w:szCs w:val="22"/>
          <w:lang w:eastAsia="en-US"/>
        </w:rPr>
        <w:t>工程的建设。</w:t>
      </w:r>
    </w:p>
    <w:p>
      <w:pPr>
        <w:pStyle w:val="361"/>
        <w:numPr>
          <w:ilvl w:val="2"/>
          <w:numId w:val="33"/>
        </w:numPr>
        <w:tabs>
          <w:tab w:val="left" w:pos="904"/>
        </w:tabs>
        <w:autoSpaceDE w:val="0"/>
        <w:autoSpaceDN w:val="0"/>
        <w:spacing w:before="1" w:after="0" w:line="240" w:lineRule="auto"/>
        <w:ind w:left="904" w:right="0" w:hanging="526" w:firstLineChars="0"/>
        <w:jc w:val="left"/>
      </w:pPr>
      <w:r>
        <w:rPr>
          <w:rFonts w:hint="eastAsia" w:ascii="宋体" w:hAnsi="宋体" w:cs="宋体"/>
          <w:spacing w:val="-3"/>
          <w:kern w:val="0"/>
          <w:sz w:val="21"/>
          <w:szCs w:val="22"/>
          <w:lang w:val="en-US" w:eastAsia="zh-CN"/>
        </w:rPr>
        <w:t>数字家庭工程应突出住宅的数字化属性,遵循市场主导、政府引导,因地制宜、系统推进,融合共享、创新发展,安全可靠、绿色发展的建设原则。</w:t>
      </w:r>
    </w:p>
    <w:p>
      <w:pPr>
        <w:pStyle w:val="361"/>
        <w:numPr>
          <w:ilvl w:val="2"/>
          <w:numId w:val="33"/>
        </w:numPr>
        <w:tabs>
          <w:tab w:val="left" w:pos="904"/>
        </w:tabs>
        <w:autoSpaceDE w:val="0"/>
        <w:autoSpaceDN w:val="0"/>
        <w:spacing w:before="1" w:after="0" w:line="240" w:lineRule="auto"/>
        <w:ind w:left="904" w:right="0" w:hanging="526" w:firstLineChars="0"/>
        <w:jc w:val="left"/>
      </w:pPr>
      <w:r>
        <w:rPr>
          <w:rFonts w:hint="eastAsia"/>
          <w:lang w:val="en-US" w:eastAsia="zh-CN"/>
        </w:rPr>
        <w:t>数字家庭工程建设除应符</w:t>
      </w:r>
      <w:bookmarkStart w:id="97" w:name="_GoBack"/>
      <w:bookmarkEnd w:id="97"/>
      <w:r>
        <w:rPr>
          <w:rFonts w:hint="eastAsia"/>
          <w:lang w:val="en-US" w:eastAsia="zh-CN"/>
        </w:rPr>
        <w:t>合本规范外，</w:t>
      </w:r>
      <w:r>
        <w:rPr>
          <w:spacing w:val="-3"/>
          <w:sz w:val="21"/>
        </w:rPr>
        <w:t>尚应符合国家现行有关标准的规定。</w:t>
      </w:r>
    </w:p>
    <w:p>
      <w:pPr>
        <w:pStyle w:val="260"/>
        <w:spacing w:before="312" w:after="312"/>
        <w:jc w:val="center"/>
        <w:sectPr>
          <w:headerReference r:id="rId8" w:type="first"/>
          <w:footerReference r:id="rId11" w:type="first"/>
          <w:headerReference r:id="rId7" w:type="default"/>
          <w:footerReference r:id="rId9" w:type="default"/>
          <w:footerReference r:id="rId10" w:type="even"/>
          <w:pgSz w:w="11907" w:h="16839"/>
          <w:pgMar w:top="1418" w:right="1134" w:bottom="1134" w:left="1418" w:header="1418" w:footer="1134" w:gutter="0"/>
          <w:pgNumType w:fmt="decimal" w:start="1"/>
          <w:cols w:space="425" w:num="1"/>
          <w:docGrid w:type="lines" w:linePitch="312" w:charSpace="0"/>
        </w:sectPr>
      </w:pPr>
      <w:bookmarkStart w:id="8" w:name="_Toc26986531"/>
      <w:bookmarkStart w:id="9" w:name="_Toc26986772"/>
      <w:bookmarkStart w:id="10" w:name="_Toc26718931"/>
    </w:p>
    <w:bookmarkEnd w:id="8"/>
    <w:bookmarkEnd w:id="9"/>
    <w:bookmarkEnd w:id="10"/>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1"/>
        <w:rPr>
          <w:rFonts w:hint="eastAsia"/>
          <w:b/>
          <w:bCs/>
          <w:sz w:val="28"/>
          <w:szCs w:val="28"/>
          <w:lang w:val="en-US" w:eastAsia="zh-CN"/>
        </w:rPr>
      </w:pPr>
      <w:bookmarkStart w:id="11" w:name="_Toc23193"/>
      <w:r>
        <w:rPr>
          <w:rFonts w:hint="eastAsia"/>
          <w:b/>
          <w:bCs/>
          <w:sz w:val="28"/>
          <w:szCs w:val="28"/>
          <w:lang w:val="en-US" w:eastAsia="zh-CN"/>
        </w:rPr>
        <w:t>术 语</w:t>
      </w:r>
      <w:bookmarkEnd w:id="11"/>
    </w:p>
    <w:p>
      <w:pPr>
        <w:pStyle w:val="361"/>
        <w:numPr>
          <w:ilvl w:val="2"/>
          <w:numId w:val="34"/>
        </w:numPr>
        <w:tabs>
          <w:tab w:val="left" w:pos="904"/>
        </w:tabs>
        <w:autoSpaceDE w:val="0"/>
        <w:autoSpaceDN w:val="0"/>
        <w:spacing w:before="0" w:after="0" w:line="240" w:lineRule="auto"/>
        <w:ind w:left="904" w:right="0" w:hanging="526" w:firstLineChars="0"/>
        <w:jc w:val="left"/>
        <w:rPr>
          <w:rFonts w:hint="eastAsia" w:eastAsia="黑体"/>
          <w:lang w:val="en-US" w:eastAsia="zh-CN"/>
        </w:rPr>
      </w:pPr>
      <w:bookmarkStart w:id="12" w:name="_Toc26986532"/>
      <w:bookmarkEnd w:id="12"/>
      <w:r>
        <w:rPr>
          <w:rFonts w:hint="eastAsia"/>
          <w:lang w:eastAsia="zh-CN"/>
        </w:rPr>
        <w:t>数字家庭</w:t>
      </w:r>
      <w:r>
        <w:rPr>
          <w:rFonts w:hint="eastAsia"/>
        </w:rPr>
        <w:t xml:space="preserve"> </w:t>
      </w:r>
      <w:r>
        <w:rPr>
          <w:rFonts w:hint="eastAsia"/>
          <w:lang w:val="en-US" w:eastAsia="zh-CN"/>
        </w:rPr>
        <w:t>digital</w:t>
      </w:r>
      <w:r>
        <w:rPr>
          <w:rFonts w:hint="eastAsia"/>
        </w:rPr>
        <w:t xml:space="preserve"> h</w:t>
      </w:r>
      <w:r>
        <w:rPr>
          <w:rFonts w:hint="eastAsia"/>
          <w:lang w:val="en-US" w:eastAsia="zh-CN"/>
        </w:rPr>
        <w:t>ome</w:t>
      </w:r>
    </w:p>
    <w:p>
      <w:pPr>
        <w:pStyle w:val="40"/>
        <w:autoSpaceDE w:val="0"/>
        <w:autoSpaceDN w:val="0"/>
        <w:spacing w:before="142" w:after="0" w:line="364" w:lineRule="auto"/>
        <w:ind w:left="378" w:right="403" w:firstLine="420"/>
        <w:jc w:val="both"/>
        <w:rPr>
          <w:rFonts w:hint="eastAsia" w:ascii="宋体" w:hAnsi="宋体" w:cs="宋体"/>
          <w:spacing w:val="-2"/>
          <w:kern w:val="0"/>
          <w:sz w:val="21"/>
          <w:szCs w:val="21"/>
          <w:lang w:eastAsia="en-US"/>
        </w:rPr>
      </w:pPr>
      <w:r>
        <w:rPr>
          <w:rFonts w:hint="eastAsia" w:ascii="宋体" w:hAnsi="宋体" w:cs="宋体"/>
          <w:spacing w:val="-2"/>
          <w:kern w:val="0"/>
          <w:sz w:val="21"/>
          <w:szCs w:val="21"/>
          <w:lang w:eastAsia="en-US"/>
        </w:rPr>
        <w:t>以住宅为载体，利用物联网、云计算、大数据、移动通信、人工智能等新一代信息技术，实现系统平台、家居产品的互联互通，满足用户信息获取和使用的数字化家庭生活服务系统。</w:t>
      </w:r>
    </w:p>
    <w:p>
      <w:pPr>
        <w:pStyle w:val="361"/>
        <w:numPr>
          <w:ilvl w:val="2"/>
          <w:numId w:val="34"/>
        </w:numPr>
        <w:tabs>
          <w:tab w:val="left" w:pos="904"/>
        </w:tabs>
        <w:autoSpaceDE w:val="0"/>
        <w:autoSpaceDN w:val="0"/>
        <w:spacing w:before="0" w:after="0" w:line="240" w:lineRule="auto"/>
        <w:ind w:left="904" w:right="0" w:hanging="526" w:firstLineChars="0"/>
        <w:jc w:val="left"/>
      </w:pPr>
      <w:r>
        <w:rPr>
          <w:rFonts w:hint="eastAsia"/>
          <w:lang w:val="en-US" w:eastAsia="zh-CN"/>
        </w:rPr>
        <w:t>智能家居</w:t>
      </w:r>
      <w:r>
        <w:rPr>
          <w:rFonts w:hint="eastAsia"/>
        </w:rPr>
        <w:t xml:space="preserve">设备 </w:t>
      </w:r>
      <w:r>
        <w:rPr>
          <w:rFonts w:hint="eastAsia"/>
          <w:lang w:val="en-US" w:eastAsia="zh-CN"/>
        </w:rPr>
        <w:t>smart</w:t>
      </w:r>
      <w:r>
        <w:rPr>
          <w:rFonts w:hint="eastAsia"/>
        </w:rPr>
        <w:t xml:space="preserve"> home device</w:t>
      </w:r>
    </w:p>
    <w:p>
      <w:pPr>
        <w:pStyle w:val="40"/>
        <w:autoSpaceDE w:val="0"/>
        <w:autoSpaceDN w:val="0"/>
        <w:spacing w:before="142" w:after="0" w:line="364" w:lineRule="auto"/>
        <w:ind w:left="378" w:right="403" w:firstLine="420"/>
        <w:jc w:val="both"/>
        <w:rPr>
          <w:rFonts w:hint="eastAsia" w:ascii="Times New Roman" w:hAnsi="Times New Roman" w:cs="Times New Roman"/>
          <w:lang w:eastAsia="en-US"/>
        </w:rPr>
      </w:pPr>
      <w:r>
        <w:rPr>
          <w:rFonts w:hint="eastAsia" w:ascii="Times New Roman" w:hAnsi="Times New Roman" w:cs="Times New Roman"/>
          <w:lang w:eastAsia="en-US"/>
        </w:rPr>
        <w:t>具有网络通信功能，可自描述、发布并能与其他节点进行交互操作的家居设备。</w:t>
      </w:r>
    </w:p>
    <w:p>
      <w:pPr>
        <w:pStyle w:val="40"/>
        <w:autoSpaceDE w:val="0"/>
        <w:autoSpaceDN w:val="0"/>
        <w:spacing w:before="142" w:after="0" w:line="364" w:lineRule="auto"/>
        <w:ind w:left="378" w:right="403" w:firstLine="420"/>
        <w:jc w:val="both"/>
        <w:rPr>
          <w:rFonts w:hint="eastAsia" w:ascii="Times New Roman" w:hAnsi="Times New Roman" w:cs="Times New Roman"/>
          <w:lang w:eastAsia="en-US"/>
        </w:rPr>
      </w:pPr>
      <w:r>
        <w:rPr>
          <w:rFonts w:hint="eastAsia" w:ascii="Times New Roman" w:hAnsi="Times New Roman" w:cs="Times New Roman"/>
          <w:lang w:eastAsia="en-US"/>
        </w:rPr>
        <w:t>[GB/T 34043-2017,定义3.2]</w:t>
      </w:r>
    </w:p>
    <w:p>
      <w:pPr>
        <w:pStyle w:val="361"/>
        <w:numPr>
          <w:ilvl w:val="2"/>
          <w:numId w:val="34"/>
        </w:numPr>
        <w:tabs>
          <w:tab w:val="left" w:pos="904"/>
        </w:tabs>
        <w:autoSpaceDE w:val="0"/>
        <w:autoSpaceDN w:val="0"/>
        <w:spacing w:before="0" w:after="0" w:line="240" w:lineRule="auto"/>
        <w:ind w:left="904" w:right="0" w:hanging="526" w:firstLineChars="0"/>
        <w:jc w:val="left"/>
        <w:rPr>
          <w:rFonts w:hint="eastAsia"/>
        </w:rPr>
      </w:pPr>
      <w:r>
        <w:rPr>
          <w:rFonts w:hint="eastAsia"/>
        </w:rPr>
        <w:t>住宅用综合信息箱 residential integrated information box</w:t>
      </w:r>
    </w:p>
    <w:p>
      <w:pPr>
        <w:pStyle w:val="40"/>
        <w:autoSpaceDE w:val="0"/>
        <w:autoSpaceDN w:val="0"/>
        <w:spacing w:before="142" w:after="0" w:line="364" w:lineRule="auto"/>
        <w:ind w:left="378" w:right="403" w:firstLine="420"/>
        <w:jc w:val="both"/>
        <w:rPr>
          <w:rFonts w:hint="eastAsia"/>
        </w:rPr>
      </w:pPr>
      <w:r>
        <w:rPr>
          <w:rFonts w:hint="eastAsia" w:ascii="Times New Roman" w:hAnsi="Times New Roman" w:cs="Times New Roman"/>
        </w:rPr>
        <w:t>由箱体以及功能模块组成，安装在居住单元套（户）内，用于实现居住单元的宽带接入、路由交换</w:t>
      </w:r>
      <w:r>
        <w:rPr>
          <w:rFonts w:hint="eastAsia" w:ascii="Times New Roman" w:hAnsi="Times New Roman" w:cs="Times New Roman"/>
          <w:lang w:eastAsia="zh-CN"/>
        </w:rPr>
        <w:t>、</w:t>
      </w:r>
      <w:r>
        <w:rPr>
          <w:rFonts w:hint="eastAsia" w:ascii="Times New Roman" w:hAnsi="Times New Roman" w:cs="Times New Roman"/>
        </w:rPr>
        <w:t>有线电视线缆配线接入和分配</w:t>
      </w:r>
      <w:r>
        <w:rPr>
          <w:rFonts w:hint="eastAsia" w:ascii="Times New Roman" w:hAnsi="Times New Roman" w:cs="Times New Roman"/>
          <w:lang w:eastAsia="zh-CN"/>
        </w:rPr>
        <w:t>，</w:t>
      </w:r>
      <w:r>
        <w:rPr>
          <w:rFonts w:hint="eastAsia" w:ascii="Times New Roman" w:hAnsi="Times New Roman" w:cs="Times New Roman"/>
          <w:lang w:val="en-US" w:eastAsia="zh-CN"/>
        </w:rPr>
        <w:t>以及数字家庭</w:t>
      </w:r>
      <w:r>
        <w:rPr>
          <w:rFonts w:hint="eastAsia" w:ascii="Times New Roman" w:hAnsi="Times New Roman" w:cs="Times New Roman"/>
        </w:rPr>
        <w:t>智能化设备接入、管理</w:t>
      </w:r>
      <w:r>
        <w:rPr>
          <w:rFonts w:hint="eastAsia" w:ascii="Times New Roman" w:hAnsi="Times New Roman" w:cs="Times New Roman"/>
          <w:lang w:eastAsia="zh-CN"/>
        </w:rPr>
        <w:t>、</w:t>
      </w:r>
      <w:r>
        <w:rPr>
          <w:rFonts w:hint="eastAsia" w:ascii="Times New Roman" w:hAnsi="Times New Roman" w:cs="Times New Roman"/>
        </w:rPr>
        <w:t>控制</w:t>
      </w:r>
      <w:r>
        <w:rPr>
          <w:rFonts w:hint="eastAsia" w:ascii="Times New Roman" w:hAnsi="Times New Roman" w:cs="Times New Roman"/>
          <w:lang w:val="en-US" w:eastAsia="zh-CN"/>
        </w:rPr>
        <w:t>和家庭数据安全存储、边缘计算</w:t>
      </w:r>
      <w:r>
        <w:rPr>
          <w:rFonts w:hint="eastAsia" w:ascii="Times New Roman" w:hAnsi="Times New Roman" w:cs="Times New Roman"/>
        </w:rPr>
        <w:t>功能的设备箱。</w:t>
      </w:r>
    </w:p>
    <w:p>
      <w:pPr>
        <w:pStyle w:val="361"/>
        <w:widowControl w:val="0"/>
        <w:numPr>
          <w:ilvl w:val="0"/>
          <w:numId w:val="0"/>
        </w:numPr>
        <w:tabs>
          <w:tab w:val="left" w:pos="904"/>
        </w:tabs>
        <w:autoSpaceDE w:val="0"/>
        <w:autoSpaceDN w:val="0"/>
        <w:spacing w:before="0" w:after="0" w:line="240" w:lineRule="auto"/>
        <w:ind w:right="0" w:rightChars="0"/>
        <w:jc w:val="left"/>
        <w:rPr>
          <w:rFonts w:hint="eastAsia"/>
        </w:rPr>
        <w:sectPr>
          <w:pgSz w:w="11907" w:h="16839"/>
          <w:pgMar w:top="1418" w:right="1134" w:bottom="1134" w:left="1418" w:header="1418" w:footer="1134" w:gutter="0"/>
          <w:pgNumType w:fmt="decimal"/>
          <w:cols w:space="425" w:num="1"/>
          <w:docGrid w:type="lines" w:linePitch="312" w:charSpace="0"/>
        </w:sectPr>
      </w:pPr>
    </w:p>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1"/>
        <w:rPr>
          <w:rFonts w:hint="eastAsia"/>
          <w:b/>
          <w:bCs/>
          <w:sz w:val="28"/>
          <w:szCs w:val="28"/>
          <w:lang w:val="en-US" w:eastAsia="zh-CN"/>
        </w:rPr>
      </w:pPr>
      <w:bookmarkStart w:id="13" w:name="_Toc15860"/>
      <w:r>
        <w:rPr>
          <w:rFonts w:hint="eastAsia"/>
          <w:b/>
          <w:bCs/>
          <w:sz w:val="28"/>
          <w:szCs w:val="28"/>
          <w:lang w:val="en-US" w:eastAsia="zh-CN"/>
        </w:rPr>
        <w:t>基本规定</w:t>
      </w:r>
      <w:bookmarkEnd w:id="13"/>
    </w:p>
    <w:p>
      <w:pPr>
        <w:pStyle w:val="361"/>
        <w:numPr>
          <w:ilvl w:val="-1"/>
          <w:numId w:val="0"/>
        </w:numPr>
        <w:tabs>
          <w:tab w:val="left" w:pos="904"/>
        </w:tabs>
        <w:spacing w:before="157" w:line="367" w:lineRule="auto"/>
        <w:ind w:left="42" w:leftChars="20" w:right="365" w:firstLine="0" w:firstLineChars="0"/>
        <w:jc w:val="both"/>
        <w:rPr>
          <w:rFonts w:hint="eastAsia" w:ascii="宋体" w:hAnsi="宋体" w:cs="宋体"/>
        </w:rPr>
      </w:pPr>
      <w:r>
        <w:rPr>
          <w:rFonts w:hint="eastAsia" w:ascii="宋体" w:hAnsi="宋体" w:cs="宋体"/>
        </w:rPr>
        <w:t>3.0.</w:t>
      </w:r>
      <w:r>
        <w:rPr>
          <w:rFonts w:hint="eastAsia" w:ascii="宋体" w:hAnsi="宋体" w:cs="宋体"/>
          <w:lang w:val="en-US" w:eastAsia="zh-CN"/>
        </w:rPr>
        <w:t>1</w:t>
      </w:r>
      <w:r>
        <w:rPr>
          <w:rFonts w:hint="eastAsia" w:ascii="宋体" w:hAnsi="宋体" w:cs="宋体"/>
          <w:b w:val="0"/>
          <w:bCs w:val="0"/>
          <w:sz w:val="21"/>
          <w:szCs w:val="24"/>
          <w:lang w:val="en-US" w:eastAsia="zh-CN"/>
        </w:rPr>
        <w:t>数字家庭</w:t>
      </w:r>
      <w:r>
        <w:rPr>
          <w:rFonts w:hint="eastAsia" w:ascii="宋体" w:hAnsi="宋体" w:cs="宋体"/>
        </w:rPr>
        <w:t>工程系统技术方案和产品的选择应综合考虑居住定位、运营模式等因素,立足于提升居住生活品质,满足</w:t>
      </w:r>
      <w:r>
        <w:rPr>
          <w:rFonts w:hint="eastAsia" w:ascii="宋体" w:hAnsi="宋体" w:cs="宋体"/>
          <w:lang w:val="en-US" w:eastAsia="zh-CN"/>
        </w:rPr>
        <w:t>数字家庭</w:t>
      </w:r>
      <w:r>
        <w:rPr>
          <w:rFonts w:hint="eastAsia" w:ascii="宋体" w:hAnsi="宋体" w:cs="宋体"/>
        </w:rPr>
        <w:t>的总体需求。</w:t>
      </w:r>
    </w:p>
    <w:p>
      <w:pPr>
        <w:pStyle w:val="361"/>
        <w:numPr>
          <w:ilvl w:val="-1"/>
          <w:numId w:val="0"/>
        </w:numPr>
        <w:tabs>
          <w:tab w:val="left" w:pos="904"/>
        </w:tabs>
        <w:spacing w:before="157" w:line="367" w:lineRule="auto"/>
        <w:ind w:left="42" w:leftChars="20" w:right="365" w:firstLine="0" w:firstLineChars="0"/>
        <w:jc w:val="both"/>
        <w:rPr>
          <w:rFonts w:hint="eastAsia" w:ascii="宋体" w:hAnsi="宋体" w:cs="宋体"/>
        </w:rPr>
      </w:pPr>
      <w:r>
        <w:rPr>
          <w:rFonts w:hint="eastAsia" w:ascii="宋体" w:hAnsi="宋体" w:cs="宋体"/>
        </w:rPr>
        <w:t>3.0.2</w:t>
      </w:r>
      <w:r>
        <w:rPr>
          <w:rFonts w:hint="eastAsia" w:ascii="宋体" w:hAnsi="宋体" w:cs="宋体"/>
          <w:lang w:val="en-US" w:eastAsia="zh-CN"/>
        </w:rPr>
        <w:t>数字家庭</w:t>
      </w:r>
      <w:r>
        <w:rPr>
          <w:rFonts w:hint="eastAsia" w:ascii="宋体" w:hAnsi="宋体" w:cs="宋体"/>
        </w:rPr>
        <w:t>工程建设以住宅套内空间为载体,应与住宅套内空间一体化设计,宜同步施工验收、同步交付使用。</w:t>
      </w:r>
    </w:p>
    <w:p>
      <w:pPr>
        <w:pStyle w:val="361"/>
        <w:numPr>
          <w:ilvl w:val="-1"/>
          <w:numId w:val="0"/>
        </w:numPr>
        <w:tabs>
          <w:tab w:val="left" w:pos="904"/>
        </w:tabs>
        <w:spacing w:before="157" w:line="367" w:lineRule="auto"/>
        <w:ind w:left="42" w:leftChars="20" w:right="365" w:firstLine="0" w:firstLineChars="0"/>
        <w:jc w:val="both"/>
        <w:rPr>
          <w:rFonts w:hint="eastAsia" w:ascii="宋体" w:hAnsi="宋体" w:cs="宋体"/>
        </w:rPr>
      </w:pPr>
      <w:r>
        <w:rPr>
          <w:rFonts w:hint="eastAsia" w:ascii="宋体" w:hAnsi="宋体" w:cs="宋体"/>
        </w:rPr>
        <w:t>3.0.</w:t>
      </w:r>
      <w:r>
        <w:rPr>
          <w:rFonts w:hint="eastAsia" w:ascii="宋体" w:hAnsi="宋体" w:cs="宋体"/>
          <w:lang w:val="en-US" w:eastAsia="zh-CN"/>
        </w:rPr>
        <w:t>3</w:t>
      </w:r>
      <w:r>
        <w:rPr>
          <w:rFonts w:hint="eastAsia" w:ascii="宋体" w:hAnsi="宋体" w:cs="宋体"/>
        </w:rPr>
        <w:t>系统应支持本地操作及远程控制,且外部网络故障不应影响本地操作。</w:t>
      </w:r>
    </w:p>
    <w:p>
      <w:pPr>
        <w:pStyle w:val="361"/>
        <w:numPr>
          <w:ilvl w:val="-1"/>
          <w:numId w:val="0"/>
        </w:numPr>
        <w:tabs>
          <w:tab w:val="left" w:pos="904"/>
        </w:tabs>
        <w:spacing w:before="157" w:line="367" w:lineRule="auto"/>
        <w:ind w:left="42" w:leftChars="20" w:right="365" w:firstLine="0" w:firstLineChars="0"/>
        <w:jc w:val="both"/>
        <w:rPr>
          <w:rFonts w:hint="eastAsia"/>
          <w:b/>
          <w:bCs/>
          <w:sz w:val="28"/>
          <w:szCs w:val="28"/>
          <w:lang w:val="en-US" w:eastAsia="zh-CN"/>
        </w:rPr>
      </w:pPr>
      <w:r>
        <w:rPr>
          <w:rFonts w:hint="eastAsia" w:ascii="宋体" w:hAnsi="宋体" w:cs="宋体"/>
        </w:rPr>
        <w:t>3.0.</w:t>
      </w:r>
      <w:r>
        <w:rPr>
          <w:rFonts w:hint="eastAsia" w:ascii="宋体" w:hAnsi="宋体" w:cs="宋体"/>
          <w:lang w:val="en-US" w:eastAsia="zh-CN"/>
        </w:rPr>
        <w:t>4数字家庭</w:t>
      </w:r>
      <w:r>
        <w:rPr>
          <w:rFonts w:hint="eastAsia" w:ascii="宋体" w:hAnsi="宋体" w:cs="宋体"/>
        </w:rPr>
        <w:t>工程的供电、防雷与接地应符合现行国家标准《民用建筑电气设计标准》GB51348、《建筑物防雷设计规范》GB50057及《建筑物电子信息系统防雷技术规范》GB50343的相关规定。</w:t>
      </w:r>
      <w:r>
        <w:rPr>
          <w:rFonts w:hint="eastAsia"/>
          <w:b/>
          <w:bCs/>
          <w:sz w:val="28"/>
          <w:szCs w:val="28"/>
          <w:lang w:val="en-US" w:eastAsia="zh-CN"/>
        </w:rPr>
        <w:br w:type="page"/>
      </w:r>
    </w:p>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1"/>
        <w:rPr>
          <w:rFonts w:hint="eastAsia"/>
          <w:b/>
          <w:bCs/>
          <w:sz w:val="28"/>
          <w:szCs w:val="28"/>
          <w:lang w:val="en-US" w:eastAsia="zh-CN"/>
        </w:rPr>
      </w:pPr>
      <w:bookmarkStart w:id="14" w:name="_Toc18881"/>
      <w:r>
        <w:rPr>
          <w:rFonts w:hint="eastAsia"/>
          <w:b/>
          <w:bCs/>
          <w:sz w:val="28"/>
          <w:szCs w:val="28"/>
          <w:lang w:val="en-US" w:eastAsia="zh-CN"/>
        </w:rPr>
        <w:t>系统设计</w:t>
      </w:r>
      <w:bookmarkEnd w:id="14"/>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sz w:val="24"/>
          <w:szCs w:val="24"/>
        </w:rPr>
      </w:pPr>
      <w:bookmarkStart w:id="15" w:name="_Toc30634"/>
      <w:r>
        <w:rPr>
          <w:rFonts w:hint="eastAsia"/>
          <w:sz w:val="24"/>
          <w:szCs w:val="24"/>
          <w:lang w:val="en-US" w:eastAsia="zh-CN"/>
        </w:rPr>
        <w:t>一般规定</w:t>
      </w:r>
      <w:bookmarkEnd w:id="15"/>
    </w:p>
    <w:p>
      <w:pPr>
        <w:pStyle w:val="361"/>
        <w:numPr>
          <w:ilvl w:val="4"/>
          <w:numId w:val="32"/>
        </w:numPr>
        <w:tabs>
          <w:tab w:val="left" w:pos="904"/>
        </w:tabs>
        <w:autoSpaceDE w:val="0"/>
        <w:autoSpaceDN w:val="0"/>
        <w:spacing w:before="157" w:line="367" w:lineRule="auto"/>
        <w:ind w:left="418" w:right="365" w:firstLine="0" w:firstLineChars="0"/>
        <w:rPr>
          <w:rFonts w:hint="eastAsia" w:ascii="宋体" w:hAnsi="宋体" w:cs="宋体"/>
        </w:rPr>
      </w:pPr>
      <w:r>
        <w:rPr>
          <w:rFonts w:hint="eastAsia" w:ascii="宋体" w:hAnsi="宋体" w:cs="宋体"/>
          <w:lang w:val="en-US" w:eastAsia="zh-CN"/>
        </w:rPr>
        <w:t>数字家庭</w:t>
      </w:r>
      <w:r>
        <w:rPr>
          <w:rFonts w:hint="eastAsia" w:ascii="宋体" w:hAnsi="宋体" w:cs="宋体"/>
        </w:rPr>
        <w:t>工程应根据建筑户型、功能需求、应用方式等进行设计。</w:t>
      </w:r>
    </w:p>
    <w:p>
      <w:pPr>
        <w:pStyle w:val="361"/>
        <w:numPr>
          <w:ilvl w:val="4"/>
          <w:numId w:val="32"/>
        </w:numPr>
        <w:tabs>
          <w:tab w:val="left" w:pos="904"/>
        </w:tabs>
        <w:autoSpaceDE w:val="0"/>
        <w:autoSpaceDN w:val="0"/>
        <w:spacing w:before="157" w:line="367" w:lineRule="auto"/>
        <w:ind w:left="418" w:right="365" w:firstLine="0" w:firstLineChars="0"/>
        <w:rPr>
          <w:rFonts w:hint="eastAsia" w:ascii="宋体" w:hAnsi="宋体" w:cs="宋体"/>
        </w:rPr>
      </w:pPr>
      <w:r>
        <w:rPr>
          <w:rFonts w:hint="eastAsia" w:ascii="宋体" w:hAnsi="宋体" w:cs="宋体"/>
          <w:lang w:val="en-US" w:eastAsia="zh-CN"/>
        </w:rPr>
        <w:t>数字家庭</w:t>
      </w:r>
      <w:r>
        <w:rPr>
          <w:rFonts w:hint="eastAsia" w:ascii="宋体" w:hAnsi="宋体" w:cs="宋体"/>
        </w:rPr>
        <w:t>系统设计应满足不同建筑空间、不同应用场景功能的需要。</w:t>
      </w:r>
    </w:p>
    <w:p>
      <w:pPr>
        <w:pStyle w:val="361"/>
        <w:numPr>
          <w:ilvl w:val="4"/>
          <w:numId w:val="32"/>
        </w:numPr>
        <w:tabs>
          <w:tab w:val="left" w:pos="904"/>
        </w:tabs>
        <w:autoSpaceDE w:val="0"/>
        <w:autoSpaceDN w:val="0"/>
        <w:spacing w:before="157" w:line="367" w:lineRule="auto"/>
        <w:ind w:left="418" w:right="365" w:firstLine="0" w:firstLineChars="0"/>
        <w:rPr>
          <w:rFonts w:hint="eastAsia" w:ascii="宋体" w:hAnsi="宋体" w:cs="宋体"/>
        </w:rPr>
      </w:pPr>
      <w:r>
        <w:rPr>
          <w:rFonts w:hint="eastAsia" w:ascii="宋体" w:hAnsi="宋体" w:cs="宋体"/>
          <w:lang w:val="en-US" w:eastAsia="zh-CN"/>
        </w:rPr>
        <w:t>数字家庭</w:t>
      </w:r>
      <w:r>
        <w:rPr>
          <w:rFonts w:hint="eastAsia" w:ascii="宋体" w:hAnsi="宋体" w:cs="宋体"/>
        </w:rPr>
        <w:t>系统应遵循安全性、稳定性、经济性、易用性、兼容性及可扩展性的总体设计要求。</w:t>
      </w:r>
    </w:p>
    <w:p>
      <w:pPr>
        <w:pStyle w:val="361"/>
        <w:numPr>
          <w:ilvl w:val="4"/>
          <w:numId w:val="32"/>
        </w:numPr>
        <w:tabs>
          <w:tab w:val="left" w:pos="904"/>
        </w:tabs>
        <w:autoSpaceDE w:val="0"/>
        <w:autoSpaceDN w:val="0"/>
        <w:spacing w:before="157" w:line="367" w:lineRule="auto"/>
        <w:ind w:left="418" w:right="365" w:firstLine="0" w:firstLineChars="0"/>
        <w:rPr>
          <w:rFonts w:hint="eastAsia" w:eastAsia="宋体"/>
          <w:lang w:val="en-US" w:eastAsia="zh-CN"/>
        </w:rPr>
      </w:pPr>
      <w:r>
        <w:rPr>
          <w:rFonts w:hint="eastAsia" w:ascii="宋体" w:hAnsi="宋体" w:cs="宋体"/>
          <w:lang w:val="en-US" w:eastAsia="zh-CN"/>
        </w:rPr>
        <w:t>数字家庭</w:t>
      </w:r>
      <w:r>
        <w:rPr>
          <w:rFonts w:hint="eastAsia" w:ascii="宋体" w:hAnsi="宋体" w:cs="宋体"/>
        </w:rPr>
        <w:t>系统应编制系统设计方案,设计方案包括系统的功能要求、设备和软件参数及技术指标等内容。</w:t>
      </w: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sz w:val="24"/>
          <w:szCs w:val="24"/>
        </w:rPr>
      </w:pPr>
      <w:bookmarkStart w:id="16" w:name="_Toc24880"/>
      <w:r>
        <w:rPr>
          <w:rFonts w:hint="eastAsia"/>
          <w:sz w:val="24"/>
          <w:szCs w:val="24"/>
        </w:rPr>
        <w:t>系统</w:t>
      </w:r>
      <w:r>
        <w:rPr>
          <w:rFonts w:hint="eastAsia"/>
          <w:sz w:val="24"/>
          <w:szCs w:val="24"/>
          <w:lang w:val="en-US" w:eastAsia="zh-CN"/>
        </w:rPr>
        <w:t>架构</w:t>
      </w:r>
      <w:bookmarkEnd w:id="16"/>
    </w:p>
    <w:p>
      <w:pPr>
        <w:pStyle w:val="361"/>
        <w:numPr>
          <w:ilvl w:val="4"/>
          <w:numId w:val="32"/>
        </w:numPr>
        <w:tabs>
          <w:tab w:val="left" w:pos="904"/>
        </w:tabs>
        <w:autoSpaceDE w:val="0"/>
        <w:autoSpaceDN w:val="0"/>
        <w:spacing w:before="157" w:after="0" w:line="367" w:lineRule="auto"/>
        <w:ind w:left="378" w:right="365" w:firstLine="0" w:firstLineChars="0"/>
        <w:jc w:val="both"/>
        <w:rPr>
          <w:rFonts w:hint="eastAsia" w:ascii="宋体" w:hAnsi="宋体" w:eastAsia="宋体" w:cs="宋体"/>
        </w:rPr>
      </w:pPr>
      <w:r>
        <w:rPr>
          <w:rFonts w:hint="eastAsia" w:ascii="宋体" w:hAnsi="宋体" w:cs="宋体"/>
          <w:lang w:eastAsia="zh-CN"/>
        </w:rPr>
        <w:t>数字家庭</w:t>
      </w:r>
      <w:r>
        <w:rPr>
          <w:rFonts w:hint="eastAsia" w:ascii="宋体" w:hAnsi="宋体" w:eastAsia="宋体" w:cs="宋体"/>
        </w:rPr>
        <w:t>系统由</w:t>
      </w:r>
      <w:r>
        <w:rPr>
          <w:rFonts w:hint="eastAsia" w:ascii="宋体" w:hAnsi="宋体" w:cs="宋体"/>
          <w:lang w:eastAsia="zh-CN"/>
        </w:rPr>
        <w:t>数字家庭</w:t>
      </w:r>
      <w:r>
        <w:rPr>
          <w:rFonts w:hint="eastAsia" w:ascii="宋体" w:hAnsi="宋体" w:cs="宋体"/>
          <w:lang w:val="en-US" w:eastAsia="zh-CN"/>
        </w:rPr>
        <w:t>平台</w:t>
      </w:r>
      <w:r>
        <w:rPr>
          <w:rFonts w:hint="eastAsia" w:ascii="宋体" w:hAnsi="宋体" w:eastAsia="宋体" w:cs="宋体"/>
        </w:rPr>
        <w:t>、控制设备、功能设备和接入设备构成如图1所示。</w:t>
      </w:r>
    </w:p>
    <w:p>
      <w:pPr>
        <w:pStyle w:val="259"/>
        <w:ind w:firstLine="420"/>
        <w:jc w:val="center"/>
      </w:pPr>
      <w:r>
        <w:rPr>
          <w:rFonts w:hint="eastAsia"/>
        </w:rPr>
        <w:object>
          <v:shape id="_x0000_i1025" o:spt="75" type="#_x0000_t75" style="height:147.4pt;width:277.4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pStyle w:val="303"/>
        <w:keepNext w:val="0"/>
        <w:keepLines w:val="0"/>
        <w:pageBreakBefore w:val="0"/>
        <w:widowControl w:val="0"/>
        <w:numPr>
          <w:ilvl w:val="3"/>
          <w:numId w:val="32"/>
        </w:numPr>
        <w:kinsoku/>
        <w:wordWrap/>
        <w:overflowPunct/>
        <w:topLinePunct w:val="0"/>
        <w:autoSpaceDE w:val="0"/>
        <w:autoSpaceDN w:val="0"/>
        <w:bidi w:val="0"/>
        <w:adjustRightInd/>
        <w:snapToGrid/>
        <w:spacing w:before="156" w:after="156" w:line="240" w:lineRule="auto"/>
        <w:ind w:left="278" w:leftChars="0" w:right="0" w:hanging="278"/>
        <w:jc w:val="center"/>
        <w:textAlignment w:val="auto"/>
        <w:outlineLvl w:val="1"/>
        <w:rPr>
          <w:rFonts w:hint="eastAsia"/>
          <w:sz w:val="24"/>
          <w:szCs w:val="24"/>
        </w:rPr>
      </w:pPr>
      <w:bookmarkStart w:id="17" w:name="_Toc21839"/>
      <w:r>
        <w:rPr>
          <w:rFonts w:hint="eastAsia"/>
          <w:lang w:eastAsia="zh-CN"/>
        </w:rPr>
        <w:t>数字家庭</w:t>
      </w:r>
      <w:r>
        <w:rPr>
          <w:rFonts w:hint="eastAsia"/>
        </w:rPr>
        <w:t>系统</w:t>
      </w:r>
      <w:r>
        <w:rPr>
          <w:rFonts w:hint="eastAsia"/>
          <w:lang w:val="en-US" w:eastAsia="zh-CN"/>
        </w:rPr>
        <w:t>架构</w:t>
      </w:r>
      <w:bookmarkEnd w:id="17"/>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18" w:name="_Toc1936"/>
      <w:r>
        <w:rPr>
          <w:rFonts w:hint="eastAsia"/>
          <w:lang w:eastAsia="zh-CN"/>
        </w:rPr>
        <w:t>数字家庭</w:t>
      </w:r>
      <w:r>
        <w:rPr>
          <w:rFonts w:hint="eastAsia"/>
          <w:lang w:val="en-US" w:eastAsia="zh-CN"/>
        </w:rPr>
        <w:t>平台</w:t>
      </w:r>
      <w:bookmarkEnd w:id="18"/>
    </w:p>
    <w:p>
      <w:pPr>
        <w:pStyle w:val="259"/>
        <w:ind w:firstLine="420"/>
      </w:pPr>
      <w:r>
        <w:rPr>
          <w:rFonts w:hint="eastAsia"/>
        </w:rPr>
        <w:t>提供设备控制、 数据交互、 服务共享等功能， 实现家居智能化， 满足用户在线获取社会化服务、政务服务等需求的软件系统。</w:t>
      </w:r>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19" w:name="_Toc8929"/>
      <w:r>
        <w:rPr>
          <w:rFonts w:hint="eastAsia"/>
        </w:rPr>
        <w:t>控制设备</w:t>
      </w:r>
      <w:bookmarkEnd w:id="19"/>
    </w:p>
    <w:p>
      <w:pPr>
        <w:pStyle w:val="259"/>
        <w:ind w:firstLine="420"/>
      </w:pPr>
      <w:r>
        <w:rPr>
          <w:rFonts w:hint="eastAsia"/>
        </w:rPr>
        <w:t>控制设备可分为</w:t>
      </w:r>
      <w:r>
        <w:rPr>
          <w:rFonts w:hint="eastAsia"/>
          <w:lang w:val="en-US" w:eastAsia="zh-CN"/>
        </w:rPr>
        <w:t>住宅用综合信息箱</w:t>
      </w:r>
      <w:r>
        <w:rPr>
          <w:rFonts w:hint="eastAsia"/>
        </w:rPr>
        <w:t>和远程控制设备</w:t>
      </w:r>
      <w:r>
        <w:t>，</w:t>
      </w:r>
      <w:r>
        <w:rPr>
          <w:rFonts w:hint="eastAsia"/>
          <w:lang w:val="en-US" w:eastAsia="zh-CN"/>
        </w:rPr>
        <w:t>住宅用综合信息箱</w:t>
      </w:r>
      <w:r>
        <w:t>通过以太网</w:t>
      </w:r>
      <w:r>
        <w:rPr>
          <w:rFonts w:hint="eastAsia"/>
        </w:rPr>
        <w:t>接入</w:t>
      </w:r>
      <w:r>
        <w:rPr>
          <w:rFonts w:hint="eastAsia"/>
          <w:lang w:val="en-US" w:eastAsia="zh-CN"/>
        </w:rPr>
        <w:t>数字家庭平台</w:t>
      </w:r>
      <w:r>
        <w:rPr>
          <w:rFonts w:hint="eastAsia"/>
        </w:rPr>
        <w:t>，</w:t>
      </w:r>
      <w:r>
        <w:t>连接接入设备和功能设备，实现彼此之间的互联。</w:t>
      </w:r>
      <w:r>
        <w:rPr>
          <w:rFonts w:hint="eastAsia"/>
          <w:lang w:val="en-US" w:eastAsia="zh-CN"/>
        </w:rPr>
        <w:t>住宅用综合信息箱</w:t>
      </w:r>
      <w:r>
        <w:t>可以通过以太网接入</w:t>
      </w:r>
      <w:r>
        <w:rPr>
          <w:rFonts w:hint="eastAsia"/>
          <w:lang w:eastAsia="zh-CN"/>
        </w:rPr>
        <w:t>数字家庭</w:t>
      </w:r>
      <w:r>
        <w:t>服务云，从云中获取各种服务和功能。</w:t>
      </w:r>
    </w:p>
    <w:p>
      <w:pPr>
        <w:pStyle w:val="259"/>
        <w:ind w:firstLine="420"/>
      </w:pPr>
      <w:r>
        <w:rPr>
          <w:rFonts w:hint="eastAsia"/>
        </w:rPr>
        <w:t>远程控制设备允许用户通过互联网或其他远程连接方式，随时随地对家居系统进行控制和管理。用户可以使用智能手机、平板电脑等终端设备连接并控制家庭内的智能设备。</w:t>
      </w:r>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20" w:name="_Toc24803"/>
      <w:r>
        <w:rPr>
          <w:rFonts w:hint="eastAsia"/>
        </w:rPr>
        <w:t>功能设备</w:t>
      </w:r>
      <w:bookmarkEnd w:id="20"/>
    </w:p>
    <w:p>
      <w:pPr>
        <w:pStyle w:val="259"/>
        <w:ind w:firstLine="420"/>
      </w:pPr>
      <w:r>
        <w:t>功能设备包括被控设备和感知设备。被控设备可以通过</w:t>
      </w:r>
      <w:r>
        <w:rPr>
          <w:rFonts w:hint="eastAsia"/>
          <w:lang w:eastAsia="zh-CN"/>
        </w:rPr>
        <w:t>数字家庭</w:t>
      </w:r>
      <w:r>
        <w:t>系统进行控制，例如智能灯泡、智能插座等。感知设备则可以感知环境信息，例如智能摄像头、智能传感器等。</w:t>
      </w:r>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21" w:name="_Toc17519"/>
      <w:r>
        <w:rPr>
          <w:rFonts w:hint="eastAsia"/>
        </w:rPr>
        <w:t>接入设备</w:t>
      </w:r>
      <w:bookmarkEnd w:id="21"/>
    </w:p>
    <w:p>
      <w:pPr>
        <w:pStyle w:val="259"/>
        <w:ind w:firstLine="420"/>
      </w:pPr>
      <w:r>
        <w:t>接入设备也包括家庭路由器、总线网关、窄带无线网关和WLAN接入点等，它们提供连接外部网络和设备的功能。</w:t>
      </w:r>
    </w:p>
    <w:p>
      <w:pPr>
        <w:pStyle w:val="259"/>
        <w:numPr>
          <w:ilvl w:val="0"/>
          <w:numId w:val="0"/>
        </w:numPr>
      </w:pP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sz w:val="24"/>
          <w:szCs w:val="24"/>
        </w:rPr>
      </w:pPr>
      <w:bookmarkStart w:id="22" w:name="_Toc6340"/>
      <w:r>
        <w:rPr>
          <w:rFonts w:hint="eastAsia"/>
          <w:sz w:val="24"/>
          <w:szCs w:val="24"/>
          <w:lang w:val="en-US" w:eastAsia="zh-CN"/>
        </w:rPr>
        <w:t>设计原则</w:t>
      </w:r>
      <w:bookmarkEnd w:id="22"/>
    </w:p>
    <w:p>
      <w:pPr>
        <w:pStyle w:val="361"/>
        <w:numPr>
          <w:ilvl w:val="4"/>
          <w:numId w:val="32"/>
        </w:numPr>
        <w:tabs>
          <w:tab w:val="left" w:pos="904"/>
        </w:tabs>
        <w:autoSpaceDE w:val="0"/>
        <w:autoSpaceDN w:val="0"/>
        <w:spacing w:before="157" w:line="367" w:lineRule="auto"/>
        <w:ind w:left="378" w:right="365" w:firstLine="0" w:firstLineChars="0"/>
        <w:outlineLvl w:val="2"/>
        <w:rPr>
          <w:rFonts w:hint="eastAsia" w:eastAsia="宋体"/>
          <w:lang w:val="en-US" w:eastAsia="zh-CN"/>
        </w:rPr>
      </w:pPr>
      <w:bookmarkStart w:id="23" w:name="_Toc22472"/>
      <w:r>
        <w:rPr>
          <w:rFonts w:hint="eastAsia"/>
          <w:lang w:val="en-US" w:eastAsia="zh-CN"/>
        </w:rPr>
        <w:t>数字家庭</w:t>
      </w:r>
      <w:r>
        <w:rPr>
          <w:rFonts w:hint="eastAsia" w:eastAsia="宋体"/>
          <w:lang w:val="en-US" w:eastAsia="zh-CN"/>
        </w:rPr>
        <w:t>系统安全性应符合下列规定:</w:t>
      </w:r>
      <w:bookmarkEnd w:id="23"/>
    </w:p>
    <w:p>
      <w:pPr>
        <w:pStyle w:val="259"/>
        <w:numPr>
          <w:ilvl w:val="0"/>
          <w:numId w:val="35"/>
        </w:numPr>
        <w:ind w:firstLine="403" w:firstLineChars="0"/>
        <w:rPr>
          <w:rFonts w:hint="eastAsia" w:eastAsia="宋体"/>
          <w:lang w:val="en-US" w:eastAsia="zh-CN"/>
        </w:rPr>
      </w:pPr>
      <w:r>
        <w:rPr>
          <w:rFonts w:hint="eastAsia" w:eastAsia="宋体"/>
          <w:lang w:val="en-US" w:eastAsia="zh-CN"/>
        </w:rPr>
        <w:t>系统网络出口应具备信息安全保障机制,家庭网关、智能交互终端等应具备身份认证机制;</w:t>
      </w:r>
    </w:p>
    <w:p>
      <w:pPr>
        <w:pStyle w:val="259"/>
        <w:numPr>
          <w:ilvl w:val="0"/>
          <w:numId w:val="35"/>
        </w:numPr>
        <w:ind w:firstLine="403" w:firstLineChars="0"/>
        <w:rPr>
          <w:rFonts w:hint="eastAsia" w:eastAsia="宋体"/>
          <w:lang w:val="en-US" w:eastAsia="zh-CN"/>
        </w:rPr>
      </w:pPr>
      <w:r>
        <w:rPr>
          <w:rFonts w:hint="eastAsia" w:eastAsia="宋体"/>
          <w:lang w:val="en-US" w:eastAsia="zh-CN"/>
        </w:rPr>
        <w:t>系统应具备阻止未经授权或身份认证的人员接入内网的功能;</w:t>
      </w:r>
    </w:p>
    <w:p>
      <w:pPr>
        <w:pStyle w:val="259"/>
        <w:numPr>
          <w:ilvl w:val="0"/>
          <w:numId w:val="35"/>
        </w:numPr>
        <w:ind w:firstLine="403" w:firstLineChars="0"/>
        <w:rPr>
          <w:rFonts w:hint="eastAsia" w:eastAsia="宋体"/>
          <w:lang w:val="en-US" w:eastAsia="zh-CN"/>
        </w:rPr>
      </w:pPr>
      <w:r>
        <w:rPr>
          <w:rFonts w:hint="eastAsia" w:eastAsia="宋体"/>
          <w:lang w:val="en-US" w:eastAsia="zh-CN"/>
        </w:rPr>
        <w:t>当智能交互终端设备发生改变时,应对用户身份进行重新认证。</w:t>
      </w:r>
    </w:p>
    <w:p>
      <w:pPr>
        <w:pStyle w:val="361"/>
        <w:numPr>
          <w:ilvl w:val="4"/>
          <w:numId w:val="32"/>
        </w:numPr>
        <w:tabs>
          <w:tab w:val="left" w:pos="904"/>
        </w:tabs>
        <w:autoSpaceDE w:val="0"/>
        <w:autoSpaceDN w:val="0"/>
        <w:spacing w:before="157" w:line="367" w:lineRule="auto"/>
        <w:ind w:left="378" w:right="365" w:firstLine="0" w:firstLineChars="0"/>
        <w:outlineLvl w:val="2"/>
        <w:rPr>
          <w:rFonts w:hint="eastAsia" w:eastAsia="宋体"/>
          <w:lang w:val="en-US" w:eastAsia="zh-CN"/>
        </w:rPr>
      </w:pPr>
      <w:bookmarkStart w:id="24" w:name="_Toc31714"/>
      <w:r>
        <w:rPr>
          <w:rFonts w:hint="eastAsia"/>
          <w:lang w:val="en-US" w:eastAsia="zh-CN"/>
        </w:rPr>
        <w:t>数字家庭</w:t>
      </w:r>
      <w:r>
        <w:rPr>
          <w:rFonts w:hint="eastAsia" w:eastAsia="宋体"/>
          <w:lang w:val="en-US" w:eastAsia="zh-CN"/>
        </w:rPr>
        <w:t>系统稳定性应符合下列规定:</w:t>
      </w:r>
      <w:bookmarkEnd w:id="24"/>
    </w:p>
    <w:p>
      <w:pPr>
        <w:pStyle w:val="259"/>
        <w:numPr>
          <w:ilvl w:val="0"/>
          <w:numId w:val="36"/>
        </w:numPr>
        <w:ind w:firstLine="403" w:firstLineChars="0"/>
        <w:rPr>
          <w:rFonts w:hint="eastAsia" w:eastAsia="宋体"/>
          <w:lang w:val="en-US" w:eastAsia="zh-CN"/>
        </w:rPr>
      </w:pPr>
      <w:r>
        <w:rPr>
          <w:rFonts w:hint="eastAsia" w:eastAsia="宋体"/>
          <w:lang w:val="en-US" w:eastAsia="zh-CN"/>
        </w:rPr>
        <w:t>控制面板、遥控器等应为交互与控制的基本设备;</w:t>
      </w:r>
    </w:p>
    <w:p>
      <w:pPr>
        <w:pStyle w:val="259"/>
        <w:numPr>
          <w:ilvl w:val="0"/>
          <w:numId w:val="36"/>
        </w:numPr>
        <w:ind w:firstLine="403" w:firstLineChars="0"/>
        <w:rPr>
          <w:rFonts w:hint="eastAsia" w:eastAsia="宋体"/>
          <w:lang w:val="en-US" w:eastAsia="zh-CN"/>
        </w:rPr>
      </w:pPr>
      <w:r>
        <w:rPr>
          <w:rFonts w:hint="eastAsia" w:eastAsia="宋体"/>
          <w:lang w:val="en-US" w:eastAsia="zh-CN"/>
        </w:rPr>
        <w:t>系统中某个设备或模块发生故障,其他设备或模块不应受到影响;</w:t>
      </w:r>
    </w:p>
    <w:p>
      <w:pPr>
        <w:pStyle w:val="259"/>
        <w:numPr>
          <w:ilvl w:val="0"/>
          <w:numId w:val="36"/>
        </w:numPr>
        <w:ind w:firstLine="403" w:firstLineChars="0"/>
        <w:rPr>
          <w:rFonts w:hint="eastAsia" w:eastAsia="宋体"/>
          <w:lang w:val="en-US" w:eastAsia="zh-CN"/>
        </w:rPr>
      </w:pPr>
      <w:r>
        <w:rPr>
          <w:rFonts w:hint="eastAsia" w:eastAsia="宋体"/>
          <w:lang w:val="en-US" w:eastAsia="zh-CN"/>
        </w:rPr>
        <w:t>系统配电应由套内配电箱设专用回路引入,应设置短路过负荷和漏电保护,空气开关、漏电保护装置宜选用智能型;</w:t>
      </w:r>
    </w:p>
    <w:p>
      <w:pPr>
        <w:pStyle w:val="259"/>
        <w:numPr>
          <w:ilvl w:val="0"/>
          <w:numId w:val="36"/>
        </w:numPr>
        <w:ind w:firstLine="403" w:firstLineChars="0"/>
        <w:rPr>
          <w:rFonts w:hint="eastAsia" w:eastAsia="宋体"/>
          <w:lang w:val="en-US" w:eastAsia="zh-CN"/>
        </w:rPr>
      </w:pPr>
      <w:r>
        <w:rPr>
          <w:rFonts w:hint="eastAsia" w:eastAsia="宋体"/>
          <w:lang w:val="en-US" w:eastAsia="zh-CN"/>
        </w:rPr>
        <w:t>系统供电可采用UPS作为备用电源,并符合现行国家标准《安全防范工程技术标准》GB50348的相关规定。</w:t>
      </w:r>
    </w:p>
    <w:p>
      <w:pPr>
        <w:pStyle w:val="361"/>
        <w:numPr>
          <w:ilvl w:val="4"/>
          <w:numId w:val="32"/>
        </w:numPr>
        <w:tabs>
          <w:tab w:val="left" w:pos="904"/>
        </w:tabs>
        <w:autoSpaceDE w:val="0"/>
        <w:autoSpaceDN w:val="0"/>
        <w:spacing w:before="157" w:line="367" w:lineRule="auto"/>
        <w:ind w:left="378" w:right="365" w:firstLine="0" w:firstLineChars="0"/>
        <w:outlineLvl w:val="2"/>
        <w:rPr>
          <w:rFonts w:hint="eastAsia" w:eastAsia="宋体"/>
          <w:lang w:val="en-US" w:eastAsia="zh-CN"/>
        </w:rPr>
      </w:pPr>
      <w:bookmarkStart w:id="25" w:name="_Toc27797"/>
      <w:r>
        <w:rPr>
          <w:rFonts w:hint="eastAsia"/>
          <w:lang w:val="en-US" w:eastAsia="zh-CN"/>
        </w:rPr>
        <w:t>数字家庭</w:t>
      </w:r>
      <w:r>
        <w:rPr>
          <w:rFonts w:hint="eastAsia" w:eastAsia="宋体"/>
          <w:lang w:val="en-US" w:eastAsia="zh-CN"/>
        </w:rPr>
        <w:t>系统经济性应符合下列规定:</w:t>
      </w:r>
      <w:bookmarkEnd w:id="25"/>
    </w:p>
    <w:p>
      <w:pPr>
        <w:pStyle w:val="259"/>
        <w:numPr>
          <w:ilvl w:val="0"/>
          <w:numId w:val="37"/>
        </w:numPr>
        <w:ind w:firstLine="403" w:firstLineChars="0"/>
        <w:rPr>
          <w:rFonts w:hint="eastAsia" w:eastAsia="宋体"/>
          <w:lang w:val="en-US" w:eastAsia="zh-CN"/>
        </w:rPr>
      </w:pPr>
      <w:r>
        <w:rPr>
          <w:rFonts w:hint="eastAsia" w:eastAsia="宋体"/>
          <w:lang w:val="en-US" w:eastAsia="zh-CN"/>
        </w:rPr>
        <w:t>系统应根据功能需求进行合理设计,选用合理可行的技术手段;</w:t>
      </w:r>
    </w:p>
    <w:p>
      <w:pPr>
        <w:pStyle w:val="259"/>
        <w:numPr>
          <w:ilvl w:val="0"/>
          <w:numId w:val="37"/>
        </w:numPr>
        <w:ind w:firstLine="403" w:firstLineChars="0"/>
        <w:rPr>
          <w:rFonts w:hint="eastAsia" w:eastAsia="宋体"/>
          <w:lang w:val="en-US" w:eastAsia="zh-CN"/>
        </w:rPr>
      </w:pPr>
      <w:r>
        <w:rPr>
          <w:rFonts w:hint="eastAsia" w:eastAsia="宋体"/>
          <w:lang w:val="en-US" w:eastAsia="zh-CN"/>
        </w:rPr>
        <w:t>设备材料选型应在满足功能需求的前提下充分考虑建设成本。</w:t>
      </w:r>
    </w:p>
    <w:p>
      <w:pPr>
        <w:pStyle w:val="361"/>
        <w:numPr>
          <w:ilvl w:val="4"/>
          <w:numId w:val="32"/>
        </w:numPr>
        <w:tabs>
          <w:tab w:val="left" w:pos="904"/>
        </w:tabs>
        <w:autoSpaceDE w:val="0"/>
        <w:autoSpaceDN w:val="0"/>
        <w:spacing w:before="157" w:line="367" w:lineRule="auto"/>
        <w:ind w:left="378" w:right="365" w:firstLine="0" w:firstLineChars="0"/>
        <w:outlineLvl w:val="2"/>
        <w:rPr>
          <w:rFonts w:hint="eastAsia" w:eastAsia="宋体"/>
          <w:lang w:val="en-US" w:eastAsia="zh-CN"/>
        </w:rPr>
      </w:pPr>
      <w:bookmarkStart w:id="26" w:name="_Toc16939"/>
      <w:r>
        <w:rPr>
          <w:rFonts w:hint="eastAsia"/>
          <w:lang w:val="en-US" w:eastAsia="zh-CN"/>
        </w:rPr>
        <w:t>数字家庭</w:t>
      </w:r>
      <w:r>
        <w:rPr>
          <w:rFonts w:hint="eastAsia" w:eastAsia="宋体"/>
          <w:lang w:val="en-US" w:eastAsia="zh-CN"/>
        </w:rPr>
        <w:t>系统易用性应符合下列规定:</w:t>
      </w:r>
      <w:bookmarkEnd w:id="26"/>
    </w:p>
    <w:p>
      <w:pPr>
        <w:pStyle w:val="259"/>
        <w:numPr>
          <w:ilvl w:val="0"/>
          <w:numId w:val="38"/>
        </w:numPr>
        <w:ind w:firstLine="403" w:firstLineChars="0"/>
        <w:rPr>
          <w:rFonts w:hint="eastAsia" w:eastAsia="宋体"/>
          <w:lang w:val="en-US" w:eastAsia="zh-CN"/>
        </w:rPr>
      </w:pPr>
      <w:r>
        <w:rPr>
          <w:rFonts w:hint="eastAsia" w:eastAsia="宋体"/>
          <w:lang w:val="en-US" w:eastAsia="zh-CN"/>
        </w:rPr>
        <w:t>系统设备的网络接入、功能设置以及日常维护应便于用户操作,并符合人体工程学及行为操作习惯;</w:t>
      </w:r>
    </w:p>
    <w:p>
      <w:pPr>
        <w:pStyle w:val="259"/>
        <w:numPr>
          <w:ilvl w:val="0"/>
          <w:numId w:val="38"/>
        </w:numPr>
        <w:ind w:firstLine="403" w:firstLineChars="0"/>
        <w:rPr>
          <w:rFonts w:hint="eastAsia" w:eastAsia="宋体"/>
          <w:lang w:val="en-US" w:eastAsia="zh-CN"/>
        </w:rPr>
      </w:pPr>
      <w:r>
        <w:rPr>
          <w:rFonts w:hint="eastAsia" w:eastAsia="宋体"/>
          <w:lang w:val="en-US" w:eastAsia="zh-CN"/>
        </w:rPr>
        <w:t>对系统设备的操作应充分考虑不同年龄段用户的操作需求,应具备手动控制模式,宜具备智能交互终端控制、AI语音控制等多种控制模式;</w:t>
      </w:r>
    </w:p>
    <w:p>
      <w:pPr>
        <w:pStyle w:val="259"/>
        <w:numPr>
          <w:ilvl w:val="0"/>
          <w:numId w:val="38"/>
        </w:numPr>
        <w:ind w:firstLine="403" w:firstLineChars="0"/>
        <w:rPr>
          <w:rFonts w:hint="eastAsia" w:eastAsia="宋体"/>
          <w:lang w:val="en-US" w:eastAsia="zh-CN"/>
        </w:rPr>
      </w:pPr>
      <w:r>
        <w:rPr>
          <w:rFonts w:hint="eastAsia" w:eastAsia="宋体"/>
          <w:lang w:val="en-US" w:eastAsia="zh-CN"/>
        </w:rPr>
        <w:t>系统说明资料应准确、简洁、生动,容易被用户理解、学习和使用,宜具备在线帮助功能。</w:t>
      </w:r>
    </w:p>
    <w:p>
      <w:pPr>
        <w:pStyle w:val="361"/>
        <w:numPr>
          <w:ilvl w:val="4"/>
          <w:numId w:val="32"/>
        </w:numPr>
        <w:tabs>
          <w:tab w:val="left" w:pos="904"/>
        </w:tabs>
        <w:autoSpaceDE w:val="0"/>
        <w:autoSpaceDN w:val="0"/>
        <w:spacing w:before="157" w:line="367" w:lineRule="auto"/>
        <w:ind w:left="378" w:right="365" w:firstLine="0" w:firstLineChars="0"/>
        <w:outlineLvl w:val="2"/>
        <w:rPr>
          <w:rFonts w:hint="eastAsia" w:eastAsia="宋体"/>
          <w:lang w:val="en-US" w:eastAsia="zh-CN"/>
        </w:rPr>
      </w:pPr>
      <w:bookmarkStart w:id="27" w:name="_Toc20040"/>
      <w:r>
        <w:rPr>
          <w:rFonts w:hint="eastAsia"/>
          <w:lang w:val="en-US" w:eastAsia="zh-CN"/>
        </w:rPr>
        <w:t>数字家庭</w:t>
      </w:r>
      <w:r>
        <w:rPr>
          <w:rFonts w:hint="eastAsia" w:eastAsia="宋体"/>
          <w:lang w:val="en-US" w:eastAsia="zh-CN"/>
        </w:rPr>
        <w:t>控制系统兼容性应符合下列规定:</w:t>
      </w:r>
      <w:bookmarkEnd w:id="27"/>
    </w:p>
    <w:p>
      <w:pPr>
        <w:pStyle w:val="259"/>
        <w:numPr>
          <w:ilvl w:val="0"/>
          <w:numId w:val="39"/>
        </w:numPr>
        <w:ind w:firstLine="403" w:firstLineChars="0"/>
        <w:rPr>
          <w:rFonts w:hint="eastAsia" w:eastAsia="宋体"/>
          <w:lang w:val="en-US" w:eastAsia="zh-CN"/>
        </w:rPr>
      </w:pPr>
      <w:r>
        <w:rPr>
          <w:rFonts w:hint="eastAsia" w:eastAsia="宋体"/>
          <w:lang w:val="en-US" w:eastAsia="zh-CN"/>
        </w:rPr>
        <w:t>系统软件宜为第三方设备及系统的接入提供开放接口;</w:t>
      </w:r>
    </w:p>
    <w:p>
      <w:pPr>
        <w:pStyle w:val="259"/>
        <w:numPr>
          <w:ilvl w:val="0"/>
          <w:numId w:val="39"/>
        </w:numPr>
        <w:ind w:firstLine="403" w:firstLineChars="0"/>
        <w:rPr>
          <w:rFonts w:hint="eastAsia" w:eastAsia="宋体"/>
          <w:lang w:val="en-US" w:eastAsia="zh-CN"/>
        </w:rPr>
      </w:pPr>
      <w:r>
        <w:rPr>
          <w:rFonts w:hint="eastAsia" w:eastAsia="宋体"/>
          <w:lang w:val="en-US" w:eastAsia="zh-CN"/>
        </w:rPr>
        <w:t>智慧住宅系统应具备电磁兼容性,系统及其设备在电磁环境中应能正常工作且不对该环境中的其他设备造成影响。</w:t>
      </w:r>
    </w:p>
    <w:p>
      <w:pPr>
        <w:pStyle w:val="361"/>
        <w:numPr>
          <w:ilvl w:val="4"/>
          <w:numId w:val="32"/>
        </w:numPr>
        <w:tabs>
          <w:tab w:val="left" w:pos="904"/>
        </w:tabs>
        <w:autoSpaceDE w:val="0"/>
        <w:autoSpaceDN w:val="0"/>
        <w:spacing w:before="157" w:line="367" w:lineRule="auto"/>
        <w:ind w:left="378" w:right="365" w:firstLine="0" w:firstLineChars="0"/>
        <w:outlineLvl w:val="2"/>
        <w:rPr>
          <w:rFonts w:hint="eastAsia" w:eastAsia="宋体"/>
          <w:lang w:val="en-US" w:eastAsia="zh-CN"/>
        </w:rPr>
      </w:pPr>
      <w:bookmarkStart w:id="28" w:name="_Toc14212"/>
      <w:r>
        <w:rPr>
          <w:rFonts w:hint="eastAsia"/>
          <w:lang w:val="en-US" w:eastAsia="zh-CN"/>
        </w:rPr>
        <w:t>数字家庭</w:t>
      </w:r>
      <w:r>
        <w:rPr>
          <w:rFonts w:hint="eastAsia" w:eastAsia="宋体"/>
          <w:lang w:val="en-US" w:eastAsia="zh-CN"/>
        </w:rPr>
        <w:t>控制系统可扩展性应符合下列规定:</w:t>
      </w:r>
      <w:bookmarkEnd w:id="28"/>
    </w:p>
    <w:p>
      <w:pPr>
        <w:pStyle w:val="259"/>
        <w:numPr>
          <w:ilvl w:val="0"/>
          <w:numId w:val="40"/>
        </w:numPr>
        <w:ind w:firstLine="403" w:firstLineChars="0"/>
        <w:rPr>
          <w:rFonts w:hint="eastAsia" w:eastAsia="宋体"/>
          <w:lang w:val="en-US" w:eastAsia="zh-CN"/>
        </w:rPr>
      </w:pPr>
      <w:r>
        <w:rPr>
          <w:rFonts w:hint="eastAsia" w:eastAsia="宋体"/>
          <w:lang w:val="en-US" w:eastAsia="zh-CN"/>
        </w:rPr>
        <w:t>系统宜采用模组化、结构化相结合的方式,用户可根据需要灵活组合和扩展;</w:t>
      </w:r>
    </w:p>
    <w:p>
      <w:pPr>
        <w:pStyle w:val="259"/>
        <w:numPr>
          <w:ilvl w:val="0"/>
          <w:numId w:val="40"/>
        </w:numPr>
        <w:ind w:firstLine="403" w:firstLineChars="0"/>
        <w:rPr>
          <w:rFonts w:hint="eastAsia" w:eastAsia="宋体"/>
          <w:lang w:val="en-US" w:eastAsia="zh-CN"/>
        </w:rPr>
        <w:sectPr>
          <w:pgSz w:w="11907" w:h="16839"/>
          <w:pgMar w:top="1418" w:right="1134" w:bottom="1134" w:left="1418" w:header="1418" w:footer="1134" w:gutter="0"/>
          <w:pgNumType w:fmt="decimal"/>
          <w:cols w:space="425" w:num="1"/>
          <w:docGrid w:type="lines" w:linePitch="312" w:charSpace="0"/>
        </w:sectPr>
      </w:pPr>
      <w:r>
        <w:rPr>
          <w:rFonts w:hint="eastAsia" w:eastAsia="宋体"/>
          <w:lang w:val="en-US" w:eastAsia="zh-CN"/>
        </w:rPr>
        <w:t>系统应支持远程升级和维护。</w:t>
      </w:r>
    </w:p>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1"/>
        <w:rPr>
          <w:rFonts w:hint="eastAsia"/>
          <w:b/>
          <w:bCs/>
          <w:sz w:val="28"/>
          <w:szCs w:val="28"/>
          <w:lang w:val="en-US" w:eastAsia="zh-CN"/>
        </w:rPr>
      </w:pPr>
      <w:bookmarkStart w:id="29" w:name="_Toc30345"/>
      <w:r>
        <w:rPr>
          <w:rFonts w:hint="eastAsia"/>
          <w:b/>
          <w:bCs/>
          <w:sz w:val="28"/>
          <w:szCs w:val="28"/>
          <w:lang w:val="en-US" w:eastAsia="zh-CN"/>
        </w:rPr>
        <w:t>性能要求</w:t>
      </w:r>
      <w:bookmarkEnd w:id="29"/>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0" w:name="_Toc7933"/>
      <w:r>
        <w:rPr>
          <w:rFonts w:hint="eastAsia"/>
          <w:sz w:val="24"/>
          <w:szCs w:val="24"/>
        </w:rPr>
        <w:t>全屋网络</w:t>
      </w:r>
      <w:bookmarkEnd w:id="30"/>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rPr>
        <w:t>光纤网络</w:t>
      </w:r>
      <w:r>
        <w:rPr>
          <w:rFonts w:hint="eastAsia"/>
          <w:lang w:val="en-US" w:eastAsia="zh-CN"/>
        </w:rPr>
        <w:t>应满足以下需求：</w:t>
      </w:r>
    </w:p>
    <w:p>
      <w:pPr>
        <w:pStyle w:val="259"/>
        <w:ind w:firstLine="420"/>
      </w:pPr>
      <w:r>
        <w:t>1）一般家庭采用单个分支光模块以“1点对多点”的方式接入多个光网关设备</w:t>
      </w:r>
      <w:r>
        <w:rPr>
          <w:rFonts w:hint="eastAsia"/>
          <w:lang w:eastAsia="zh-CN"/>
        </w:rPr>
        <w:t>；</w:t>
      </w:r>
    </w:p>
    <w:p>
      <w:pPr>
        <w:pStyle w:val="259"/>
        <w:ind w:firstLine="420"/>
        <w:rPr>
          <w:color w:val="auto"/>
        </w:rPr>
      </w:pPr>
      <w:r>
        <w:rPr>
          <w:rFonts w:hint="eastAsia"/>
          <w:lang w:val="en-US" w:eastAsia="zh-CN"/>
        </w:rPr>
        <w:t>2）</w:t>
      </w:r>
      <w:r>
        <w:t>单芯/2芯单模皮线光缆引入至</w:t>
      </w:r>
      <w:r>
        <w:rPr>
          <w:rFonts w:hint="eastAsia"/>
          <w:lang w:val="en-US" w:eastAsia="zh-CN"/>
        </w:rPr>
        <w:t>综合信</w:t>
      </w:r>
      <w:r>
        <w:rPr>
          <w:rFonts w:hint="eastAsia"/>
          <w:color w:val="auto"/>
          <w:lang w:val="en-US" w:eastAsia="zh-CN"/>
        </w:rPr>
        <w:t>息</w:t>
      </w:r>
      <w:r>
        <w:rPr>
          <w:color w:val="auto"/>
        </w:rPr>
        <w:t>箱</w:t>
      </w:r>
      <w:r>
        <w:rPr>
          <w:color w:val="auto"/>
        </w:rPr>
        <w:t>内设置的光纤适配单元；</w:t>
      </w:r>
    </w:p>
    <w:p>
      <w:pPr>
        <w:pStyle w:val="259"/>
        <w:ind w:firstLine="420"/>
        <w:rPr>
          <w:color w:val="auto"/>
        </w:rPr>
      </w:pPr>
      <w:r>
        <w:rPr>
          <w:rFonts w:hint="eastAsia"/>
          <w:color w:val="auto"/>
          <w:lang w:val="en-US" w:eastAsia="zh-CN"/>
        </w:rPr>
        <w:t>3</w:t>
      </w:r>
      <w:r>
        <w:rPr>
          <w:color w:val="auto"/>
        </w:rPr>
        <w:t>）分支光模块（1:4）设置于</w:t>
      </w:r>
      <w:r>
        <w:rPr>
          <w:rFonts w:hint="eastAsia"/>
          <w:color w:val="auto"/>
          <w:lang w:val="en-US" w:eastAsia="zh-CN"/>
        </w:rPr>
        <w:t>综合信息</w:t>
      </w:r>
      <w:r>
        <w:rPr>
          <w:color w:val="auto"/>
        </w:rPr>
        <w:t>箱</w:t>
      </w:r>
      <w:r>
        <w:rPr>
          <w:color w:val="auto"/>
        </w:rPr>
        <w:t>内；</w:t>
      </w:r>
    </w:p>
    <w:p>
      <w:pPr>
        <w:pStyle w:val="259"/>
        <w:ind w:firstLine="420"/>
      </w:pPr>
      <w:r>
        <w:rPr>
          <w:rFonts w:hint="eastAsia"/>
          <w:lang w:val="en-US" w:eastAsia="zh-CN"/>
        </w:rPr>
        <w:t>4</w:t>
      </w:r>
      <w:r>
        <w:t>）光纤适配单元与光网关之间可采用皮线光缆或光电混合缆（提供直流电源和传送信号）互通；</w:t>
      </w:r>
    </w:p>
    <w:p>
      <w:pPr>
        <w:pStyle w:val="259"/>
        <w:ind w:firstLine="420"/>
      </w:pPr>
      <w:r>
        <w:rPr>
          <w:rFonts w:hint="eastAsia"/>
          <w:lang w:val="en-US" w:eastAsia="zh-CN"/>
        </w:rPr>
        <w:t>5</w:t>
      </w:r>
      <w:r>
        <w:t>）光网关设置于套内房屋内，可内置无线AP模块。</w:t>
      </w:r>
    </w:p>
    <w:p>
      <w:pPr>
        <w:pStyle w:val="361"/>
        <w:spacing w:line="360" w:lineRule="auto"/>
        <w:ind w:firstLine="0" w:firstLineChars="0"/>
        <w:rPr>
          <w:rFonts w:ascii="宋体" w:hAnsi="宋体" w:cs="宋体"/>
        </w:rPr>
      </w:pPr>
      <w:r>
        <mc:AlternateContent>
          <mc:Choice Requires="wps">
            <w:drawing>
              <wp:anchor distT="0" distB="0" distL="114300" distR="114300" simplePos="0" relativeHeight="251676672" behindDoc="0" locked="0" layoutInCell="1" allowOverlap="1">
                <wp:simplePos x="0" y="0"/>
                <wp:positionH relativeFrom="column">
                  <wp:posOffset>67310</wp:posOffset>
                </wp:positionH>
                <wp:positionV relativeFrom="paragraph">
                  <wp:posOffset>201295</wp:posOffset>
                </wp:positionV>
                <wp:extent cx="5344795" cy="1513205"/>
                <wp:effectExtent l="0" t="0" r="0" b="0"/>
                <wp:wrapNone/>
                <wp:docPr id="41" name="矩形 41"/>
                <wp:cNvGraphicFramePr/>
                <a:graphic xmlns:a="http://schemas.openxmlformats.org/drawingml/2006/main">
                  <a:graphicData uri="http://schemas.microsoft.com/office/word/2010/wordprocessingShape">
                    <wps:wsp>
                      <wps:cNvSpPr/>
                      <wps:spPr>
                        <a:xfrm>
                          <a:off x="1703705" y="8268970"/>
                          <a:ext cx="5344795" cy="1513205"/>
                        </a:xfrm>
                        <a:prstGeom prst="rect">
                          <a:avLst/>
                        </a:prstGeom>
                        <a:noFill/>
                        <a:ln w="12700" cap="flat" cmpd="sng" algn="ctr">
                          <a:noFill/>
                          <a:prstDash val="solid"/>
                          <a:miter lim="800000"/>
                        </a:ln>
                        <a:effectLst/>
                      </wps:spPr>
                      <wps:txbx>
                        <w:txbxContent>
                          <w:p>
                            <w:pPr>
                              <w:ind w:firstLine="900" w:firstLineChars="500"/>
                              <w:jc w:val="left"/>
                              <w:rPr>
                                <w:color w:val="000000" w:themeColor="text1"/>
                                <w:sz w:val="15"/>
                                <w:szCs w:val="15"/>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rFonts w:hint="eastAsia"/>
                                <w:color w:val="000000" w:themeColor="text1"/>
                                <w:sz w:val="15"/>
                                <w:szCs w:val="15"/>
                                <w14:textFill>
                                  <w14:solidFill>
                                    <w14:schemeClr w14:val="tx1"/>
                                  </w14:solidFill>
                                </w14:textFill>
                              </w:rPr>
                              <w:t xml:space="preserve">光电混             光电混                   </w:t>
                            </w:r>
                          </w:p>
                          <w:p>
                            <w:pPr>
                              <w:ind w:firstLine="900" w:firstLineChars="6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合缆/光缆   分支  合缆/光缆             </w:t>
                            </w:r>
                          </w:p>
                          <w:p>
                            <w:pPr>
                              <w:ind w:firstLine="900" w:firstLineChars="6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光模块                              对绞电缆 设备电缆</w:t>
                            </w:r>
                          </w:p>
                          <w:p>
                            <w:pPr>
                              <w:ind w:firstLine="600" w:firstLineChars="4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空置端口</w:t>
                            </w:r>
                          </w:p>
                          <w:p>
                            <w:pPr>
                              <w:ind w:firstLine="600" w:firstLineChars="4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信息点</w:t>
                            </w:r>
                          </w:p>
                          <w:p>
                            <w:pPr>
                              <w:ind w:firstLine="6000" w:firstLineChars="40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对绞电缆</w:t>
                            </w:r>
                          </w:p>
                          <w:p>
                            <w:pPr>
                              <w:ind w:firstLine="540" w:firstLineChars="300"/>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p>
                          <w:p>
                            <w:pPr>
                              <w:ind w:firstLine="720" w:firstLineChars="400"/>
                              <w:jc w:val="left"/>
                              <w:rPr>
                                <w:color w:val="000000" w:themeColor="text1"/>
                                <w:sz w:val="18"/>
                                <w:szCs w:val="18"/>
                                <w14:textFill>
                                  <w14:solidFill>
                                    <w14:schemeClr w14:val="tx1"/>
                                  </w14:solidFill>
                                </w14:textFill>
                              </w:rPr>
                            </w:pPr>
                          </w:p>
                          <w:p>
                            <w:pPr>
                              <w:ind w:firstLine="720" w:firstLineChars="400"/>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15.85pt;height:119.15pt;width:420.85pt;z-index:251676672;v-text-anchor:middle;mso-width-relative:page;mso-height-relative:page;" filled="f" stroked="f" coordsize="21600,21600" o:gfxdata="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0js3+1wAA&#10;AAkBAAAPAAAAAAAAAAEAIAAAACIAAABkcnMvZG93bnJldi54bWxQSwECFAAUAAAACACHTuJAU45d&#10;lFgCAAB8BAAADgAAAAAAAAABACAAAAAmAQAAZHJzL2Uyb0RvYy54bWxQSwUGAAAAAAYABgBZAQAA&#10;8AUAAAAA&#10;">
                <v:fill on="f" focussize="0,0"/>
                <v:stroke on="f" weight="1pt" miterlimit="8" joinstyle="miter"/>
                <v:imagedata o:title=""/>
                <o:lock v:ext="edit" aspectratio="f"/>
                <v:textbox>
                  <w:txbxContent>
                    <w:p>
                      <w:pPr>
                        <w:ind w:firstLine="900" w:firstLineChars="500"/>
                        <w:jc w:val="left"/>
                        <w:rPr>
                          <w:color w:val="000000" w:themeColor="text1"/>
                          <w:sz w:val="15"/>
                          <w:szCs w:val="15"/>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rFonts w:hint="eastAsia"/>
                          <w:color w:val="000000" w:themeColor="text1"/>
                          <w:sz w:val="15"/>
                          <w:szCs w:val="15"/>
                          <w14:textFill>
                            <w14:solidFill>
                              <w14:schemeClr w14:val="tx1"/>
                            </w14:solidFill>
                          </w14:textFill>
                        </w:rPr>
                        <w:t xml:space="preserve">光电混             光电混                   </w:t>
                      </w:r>
                    </w:p>
                    <w:p>
                      <w:pPr>
                        <w:ind w:firstLine="900" w:firstLineChars="6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合缆/光缆   分支  合缆/光缆             </w:t>
                      </w:r>
                    </w:p>
                    <w:p>
                      <w:pPr>
                        <w:ind w:firstLine="900" w:firstLineChars="6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光模块                              对绞电缆 设备电缆</w:t>
                      </w:r>
                    </w:p>
                    <w:p>
                      <w:pPr>
                        <w:ind w:firstLine="600" w:firstLineChars="4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空置端口</w:t>
                      </w:r>
                    </w:p>
                    <w:p>
                      <w:pPr>
                        <w:ind w:firstLine="600" w:firstLineChars="4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信息点</w:t>
                      </w:r>
                    </w:p>
                    <w:p>
                      <w:pPr>
                        <w:ind w:firstLine="6000" w:firstLineChars="4000"/>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对绞电缆</w:t>
                      </w:r>
                    </w:p>
                    <w:p>
                      <w:pPr>
                        <w:ind w:firstLine="540" w:firstLineChars="300"/>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p>
                    <w:p>
                      <w:pPr>
                        <w:ind w:firstLine="720" w:firstLineChars="400"/>
                        <w:jc w:val="left"/>
                        <w:rPr>
                          <w:color w:val="000000" w:themeColor="text1"/>
                          <w:sz w:val="18"/>
                          <w:szCs w:val="18"/>
                          <w14:textFill>
                            <w14:solidFill>
                              <w14:schemeClr w14:val="tx1"/>
                            </w14:solidFill>
                          </w14:textFill>
                        </w:rPr>
                      </w:pPr>
                    </w:p>
                    <w:p>
                      <w:pPr>
                        <w:ind w:firstLine="720" w:firstLineChars="400"/>
                        <w:jc w:val="lef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p>
                  </w:txbxContent>
                </v:textbox>
              </v:rect>
            </w:pict>
          </mc:Fallback>
        </mc:AlternateContent>
      </w:r>
    </w:p>
    <w:p>
      <w:pPr>
        <w:pStyle w:val="361"/>
        <w:spacing w:line="360" w:lineRule="auto"/>
        <w:ind w:firstLineChars="0"/>
        <w:rPr>
          <w:rFonts w:ascii="宋体" w:hAnsi="宋体" w:cs="宋体"/>
          <w:szCs w:val="21"/>
        </w:rPr>
      </w:pPr>
    </w:p>
    <w:p>
      <w:pPr>
        <w:pStyle w:val="361"/>
        <w:spacing w:line="360" w:lineRule="auto"/>
        <w:ind w:firstLineChars="0"/>
        <w:rPr>
          <w:rFonts w:ascii="宋体" w:hAnsi="宋体" w:cs="宋体"/>
          <w:szCs w:val="21"/>
        </w:rPr>
      </w:pPr>
      <w:r>
        <w:rPr>
          <w:sz w:val="18"/>
        </w:rPr>
        <mc:AlternateContent>
          <mc:Choice Requires="wps">
            <w:drawing>
              <wp:anchor distT="0" distB="0" distL="114300" distR="114300" simplePos="0" relativeHeight="251674624" behindDoc="0" locked="0" layoutInCell="1" allowOverlap="1">
                <wp:simplePos x="0" y="0"/>
                <wp:positionH relativeFrom="column">
                  <wp:posOffset>3656965</wp:posOffset>
                </wp:positionH>
                <wp:positionV relativeFrom="paragraph">
                  <wp:posOffset>143510</wp:posOffset>
                </wp:positionV>
                <wp:extent cx="0" cy="180975"/>
                <wp:effectExtent l="4445" t="0" r="6350" b="2540"/>
                <wp:wrapNone/>
                <wp:docPr id="38" name="直接连接符 38"/>
                <wp:cNvGraphicFramePr/>
                <a:graphic xmlns:a="http://schemas.openxmlformats.org/drawingml/2006/main">
                  <a:graphicData uri="http://schemas.microsoft.com/office/word/2010/wordprocessingShape">
                    <wps:wsp>
                      <wps:cNvCnPr/>
                      <wps:spPr>
                        <a:xfrm flipV="1">
                          <a:off x="3389630" y="7573645"/>
                          <a:ext cx="0"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7.95pt;margin-top:11.3pt;height:14.25pt;width:0pt;z-index:251674624;mso-width-relative:page;mso-height-relative:page;" filled="f" stroked="t" coordsize="21600,21600" o:gfxdata="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qQOA9YAAAAJAQAA&#10;DwAAAAAAAAABACAAAAAiAAAAZHJzL2Rvd25yZXYueG1sUEsBAhQAFAAAAAgAh07iQFcRAgLiAQAA&#10;iAMAAA4AAAAAAAAAAQAgAAAAJQEAAGRycy9lMm9Eb2MueG1sUEsFBgAAAAAGAAYAWQEAAHkFAAAA&#10;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80768" behindDoc="0" locked="0" layoutInCell="1" allowOverlap="1">
                <wp:simplePos x="0" y="0"/>
                <wp:positionH relativeFrom="column">
                  <wp:posOffset>3597275</wp:posOffset>
                </wp:positionH>
                <wp:positionV relativeFrom="paragraph">
                  <wp:posOffset>63500</wp:posOffset>
                </wp:positionV>
                <wp:extent cx="114300" cy="75565"/>
                <wp:effectExtent l="12700" t="6350" r="13335" b="15240"/>
                <wp:wrapNone/>
                <wp:docPr id="37" name="流程图: 合并 37"/>
                <wp:cNvGraphicFramePr/>
                <a:graphic xmlns:a="http://schemas.openxmlformats.org/drawingml/2006/main">
                  <a:graphicData uri="http://schemas.microsoft.com/office/word/2010/wordprocessingShape">
                    <wps:wsp>
                      <wps:cNvSpPr/>
                      <wps:spPr>
                        <a:xfrm>
                          <a:off x="4909185" y="6662420"/>
                          <a:ext cx="114300" cy="75565"/>
                        </a:xfrm>
                        <a:prstGeom prst="flowChartMerge">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8" type="#_x0000_t128" style="position:absolute;left:0pt;margin-left:283.25pt;margin-top:5pt;height:5.95pt;width:9pt;z-index:251680768;v-text-anchor:middle;mso-width-relative:page;mso-height-relative:page;" fillcolor="#FFFFFF" filled="t" stroked="t" coordsize="21600,21600" o:gfxdata="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VgMI/ZAAAACQEAAA8AAAAAAAAAAQAg&#10;AAAAIgAAAGRycy9kb3ducmV2LnhtbFBLAQIUABQAAAAIAIdO4kCfx2eLfwIAANUEAAAOAAAAAAAA&#10;AAEAIAAAACgBAABkcnMvZTJvRG9jLnhtbFBLBQYAAAAABgAGAFkBAAAZBgAAAAA=&#10;">
                <v:fill on="t" focussize="0,0"/>
                <v:stroke weight="1pt" color="#000000"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2929890</wp:posOffset>
                </wp:positionH>
                <wp:positionV relativeFrom="paragraph">
                  <wp:posOffset>290195</wp:posOffset>
                </wp:positionV>
                <wp:extent cx="615315" cy="266700"/>
                <wp:effectExtent l="6350" t="6350" r="15240" b="7620"/>
                <wp:wrapNone/>
                <wp:docPr id="42" name="矩形 42"/>
                <wp:cNvGraphicFramePr/>
                <a:graphic xmlns:a="http://schemas.openxmlformats.org/drawingml/2006/main">
                  <a:graphicData uri="http://schemas.microsoft.com/office/word/2010/wordprocessingShape">
                    <wps:wsp>
                      <wps:cNvSpPr/>
                      <wps:spPr>
                        <a:xfrm>
                          <a:off x="0" y="0"/>
                          <a:ext cx="615315" cy="266700"/>
                        </a:xfrm>
                        <a:prstGeom prst="rect">
                          <a:avLst/>
                        </a:prstGeom>
                        <a:solidFill>
                          <a:srgbClr val="FFFFFF"/>
                        </a:solidFill>
                        <a:ln w="12700" cap="flat" cmpd="sng" algn="ctr">
                          <a:solidFill>
                            <a:srgbClr val="000000"/>
                          </a:solidFill>
                          <a:prstDash val="solid"/>
                          <a:miter lim="800000"/>
                        </a:ln>
                        <a:effectLst/>
                      </wps:spPr>
                      <wps:txbx>
                        <w:txbxContent>
                          <w:p>
                            <w:pPr>
                              <w:jc w:val="left"/>
                              <w:rPr>
                                <w:sz w:val="15"/>
                                <w:szCs w:val="15"/>
                              </w:rPr>
                            </w:pPr>
                            <w:r>
                              <w:rPr>
                                <w:rFonts w:hint="eastAsia"/>
                                <w:color w:val="000000" w:themeColor="text1"/>
                                <w:sz w:val="15"/>
                                <w:szCs w:val="15"/>
                                <w14:textFill>
                                  <w14:solidFill>
                                    <w14:schemeClr w14:val="tx1"/>
                                  </w14:solidFill>
                                </w14:textFill>
                              </w:rPr>
                              <w:t>光网关1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7pt;margin-top:22.85pt;height:21pt;width:48.45pt;z-index:251673600;v-text-anchor:middle;mso-width-relative:page;mso-height-relative:page;" fillcolor="#FFFFFF" filled="t" stroked="t" coordsize="21600,21600" o:gfxdata="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KGN4P2AAAAAkBAAAPAAAAAAAAAAEAIAAAACIAAABkcnMvZG93bnJldi54bWxQSwECFAAUAAAA&#10;CACHTuJAqhhUtmACAADABAAADgAAAAAAAAABACAAAAAnAQAAZHJzL2Uyb0RvYy54bWxQSwUGAAAA&#10;AAYABgBZAQAA+QUAAAAA&#10;">
                <v:fill on="t" focussize="0,0"/>
                <v:stroke weight="1pt" color="#000000" miterlimit="8" joinstyle="miter"/>
                <v:imagedata o:title=""/>
                <o:lock v:ext="edit" aspectratio="f"/>
                <v:textbox>
                  <w:txbxContent>
                    <w:p>
                      <w:pPr>
                        <w:jc w:val="left"/>
                        <w:rPr>
                          <w:sz w:val="15"/>
                          <w:szCs w:val="15"/>
                        </w:rPr>
                      </w:pPr>
                      <w:r>
                        <w:rPr>
                          <w:rFonts w:hint="eastAsia"/>
                          <w:color w:val="000000" w:themeColor="text1"/>
                          <w:sz w:val="15"/>
                          <w:szCs w:val="15"/>
                          <w14:textFill>
                            <w14:solidFill>
                              <w14:schemeClr w14:val="tx1"/>
                            </w14:solidFill>
                          </w14:textFill>
                        </w:rPr>
                        <w:t>光网关1</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4547870</wp:posOffset>
                </wp:positionH>
                <wp:positionV relativeFrom="paragraph">
                  <wp:posOffset>236855</wp:posOffset>
                </wp:positionV>
                <wp:extent cx="593725" cy="248285"/>
                <wp:effectExtent l="6350" t="6350" r="15240" b="15240"/>
                <wp:wrapNone/>
                <wp:docPr id="36" name="矩形 36"/>
                <wp:cNvGraphicFramePr/>
                <a:graphic xmlns:a="http://schemas.openxmlformats.org/drawingml/2006/main">
                  <a:graphicData uri="http://schemas.microsoft.com/office/word/2010/wordprocessingShape">
                    <wps:wsp>
                      <wps:cNvSpPr/>
                      <wps:spPr>
                        <a:xfrm>
                          <a:off x="0" y="0"/>
                          <a:ext cx="593725" cy="248285"/>
                        </a:xfrm>
                        <a:prstGeom prst="rect">
                          <a:avLst/>
                        </a:prstGeom>
                        <a:solidFill>
                          <a:srgbClr val="FFFFFF"/>
                        </a:solidFill>
                        <a:ln w="12700" cap="flat" cmpd="sng" algn="ctr">
                          <a:solidFill>
                            <a:srgbClr val="000000"/>
                          </a:solidFill>
                          <a:prstDash val="solid"/>
                          <a:miter lim="800000"/>
                        </a:ln>
                        <a:effectLst/>
                      </wps:spPr>
                      <wps:txbx>
                        <w:txbxContent>
                          <w:p>
                            <w:pPr>
                              <w:jc w:val="left"/>
                              <w:rPr>
                                <w:sz w:val="18"/>
                                <w:szCs w:val="18"/>
                              </w:rPr>
                            </w:pPr>
                            <w:r>
                              <w:rPr>
                                <w:rFonts w:hint="eastAsia"/>
                                <w:color w:val="000000" w:themeColor="text1"/>
                                <w:sz w:val="15"/>
                                <w:szCs w:val="15"/>
                                <w14:textFill>
                                  <w14:solidFill>
                                    <w14:schemeClr w14:val="tx1"/>
                                  </w14:solidFill>
                                </w14:textFill>
                              </w:rPr>
                              <w:t>终端设备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1pt;margin-top:18.65pt;height:19.55pt;width:46.75pt;z-index:251678720;v-text-anchor:middle;mso-width-relative:page;mso-height-relative:page;" fillcolor="#FFFFFF" filled="t" stroked="t" coordsize="21600,21600" o:gfxdata="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ZmHe/XAAAACQEAAA8AAAAAAAAAAQAgAAAAIgAAAGRycy9kb3ducmV2LnhtbFBLAQIUABQAAAAI&#10;AIdO4kCZhqNOYAIAAMAEAAAOAAAAAAAAAAEAIAAAACYBAABkcnMvZTJvRG9jLnhtbFBLBQYAAAAA&#10;BgAGAFkBAAD4BQAAAAA=&#10;">
                <v:fill on="t" focussize="0,0"/>
                <v:stroke weight="1pt" color="#000000" miterlimit="8" joinstyle="miter"/>
                <v:imagedata o:title=""/>
                <o:lock v:ext="edit" aspectratio="f"/>
                <v:textbox>
                  <w:txbxContent>
                    <w:p>
                      <w:pPr>
                        <w:jc w:val="left"/>
                        <w:rPr>
                          <w:sz w:val="18"/>
                          <w:szCs w:val="18"/>
                        </w:rPr>
                      </w:pPr>
                      <w:r>
                        <w:rPr>
                          <w:rFonts w:hint="eastAsia"/>
                          <w:color w:val="000000" w:themeColor="text1"/>
                          <w:sz w:val="15"/>
                          <w:szCs w:val="15"/>
                          <w14:textFill>
                            <w14:solidFill>
                              <w14:schemeClr w14:val="tx1"/>
                            </w14:solidFill>
                          </w14:textFill>
                        </w:rPr>
                        <w:t>终端设备</w:t>
                      </w:r>
                    </w:p>
                  </w:txbxContent>
                </v:textbox>
              </v:rect>
            </w:pict>
          </mc:Fallback>
        </mc:AlternateContent>
      </w:r>
    </w:p>
    <w:p>
      <w:pPr>
        <w:pStyle w:val="361"/>
        <w:spacing w:line="360" w:lineRule="auto"/>
        <w:rPr>
          <w:rFonts w:ascii="宋体" w:hAnsi="宋体" w:cs="宋体"/>
          <w:szCs w:val="21"/>
        </w:rPr>
      </w:pPr>
      <w:r>
        <mc:AlternateContent>
          <mc:Choice Requires="wps">
            <w:drawing>
              <wp:anchor distT="0" distB="0" distL="114300" distR="114300" simplePos="0" relativeHeight="251694080" behindDoc="0" locked="0" layoutInCell="1" allowOverlap="1">
                <wp:simplePos x="0" y="0"/>
                <wp:positionH relativeFrom="column">
                  <wp:posOffset>2092960</wp:posOffset>
                </wp:positionH>
                <wp:positionV relativeFrom="paragraph">
                  <wp:posOffset>18415</wp:posOffset>
                </wp:positionV>
                <wp:extent cx="75565" cy="75565"/>
                <wp:effectExtent l="6350" t="6350" r="15240" b="15240"/>
                <wp:wrapNone/>
                <wp:docPr id="94" name="矩形 94"/>
                <wp:cNvGraphicFramePr/>
                <a:graphic xmlns:a="http://schemas.openxmlformats.org/drawingml/2006/main">
                  <a:graphicData uri="http://schemas.microsoft.com/office/word/2010/wordprocessingShape">
                    <wps:wsp>
                      <wps:cNvSpPr/>
                      <wps:spPr>
                        <a:xfrm>
                          <a:off x="0" y="0"/>
                          <a:ext cx="75565" cy="75565"/>
                        </a:xfrm>
                        <a:prstGeom prst="rect">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8pt;margin-top:1.45pt;height:5.95pt;width:5.95pt;z-index:251694080;v-text-anchor:middle;mso-width-relative:page;mso-height-relative:page;" fillcolor="#000000" filled="t" stroked="t" coordsize="21600,21600" o:gfxdata="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q5XA3ZAAAACAEAAA8AAAAAAAAAAQAgAAAAIgAAAGRycy9kb3ducmV2LnhtbFBLAQIUABQA&#10;AAAIAIdO4kDfjGfcYQIAANQEAAAOAAAAAAAAAAEAIAAAACgBAABkcnMvZTJvRG9jLnhtbFBLBQYA&#10;AAAABgAGAFkBAAD7BQAAAAA=&#10;">
                <v:fill on="t" focussize="0,0"/>
                <v:stroke weight="1pt" color="#000000" miterlimit="8" joinstyle="miter"/>
                <v:imagedata o:title=""/>
                <o:lock v:ext="edit" aspectratio="f"/>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3543300</wp:posOffset>
                </wp:positionH>
                <wp:positionV relativeFrom="paragraph">
                  <wp:posOffset>17780</wp:posOffset>
                </wp:positionV>
                <wp:extent cx="103505" cy="3175"/>
                <wp:effectExtent l="0" t="4445" r="4445" b="8255"/>
                <wp:wrapNone/>
                <wp:docPr id="67" name="直接连接符 67"/>
                <wp:cNvGraphicFramePr/>
                <a:graphic xmlns:a="http://schemas.openxmlformats.org/drawingml/2006/main">
                  <a:graphicData uri="http://schemas.microsoft.com/office/word/2010/wordprocessingShape">
                    <wps:wsp>
                      <wps:cNvCnPr/>
                      <wps:spPr>
                        <a:xfrm>
                          <a:off x="4873625" y="8902065"/>
                          <a:ext cx="1035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79pt;margin-top:1.4pt;height:0.25pt;width:8.15pt;z-index:251683840;mso-width-relative:page;mso-height-relative:page;" filled="f" stroked="t" coordsize="21600,21600" o:gfxdata="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mZ1L1QAAAAcBAAAPAAAAAAAA&#10;AAEAIAAAACIAAABkcnMvZG93bnJldi54bWxQSwECFAAUAAAACACHTuJA1EhdeNwBAACBAwAADgAA&#10;AAAAAAABACAAAAAkAQAAZHJzL2Uyb0RvYy54bWxQSwUGAAAAAAYABgBZAQAAcgU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92032" behindDoc="0" locked="0" layoutInCell="1" allowOverlap="1">
                <wp:simplePos x="0" y="0"/>
                <wp:positionH relativeFrom="column">
                  <wp:posOffset>2644775</wp:posOffset>
                </wp:positionH>
                <wp:positionV relativeFrom="paragraph">
                  <wp:posOffset>175895</wp:posOffset>
                </wp:positionV>
                <wp:extent cx="3810" cy="262890"/>
                <wp:effectExtent l="4445" t="0" r="13335" b="6985"/>
                <wp:wrapNone/>
                <wp:docPr id="185" name="直接连接符 185"/>
                <wp:cNvGraphicFramePr/>
                <a:graphic xmlns:a="http://schemas.openxmlformats.org/drawingml/2006/main">
                  <a:graphicData uri="http://schemas.microsoft.com/office/word/2010/wordprocessingShape">
                    <wps:wsp>
                      <wps:cNvCnPr/>
                      <wps:spPr>
                        <a:xfrm flipH="1">
                          <a:off x="0" y="0"/>
                          <a:ext cx="3810" cy="262890"/>
                        </a:xfrm>
                        <a:prstGeom prst="line">
                          <a:avLst/>
                        </a:prstGeom>
                        <a:noFill/>
                        <a:ln w="6350" cap="flat" cmpd="sng" algn="ctr">
                          <a:solidFill>
                            <a:srgbClr val="000000"/>
                          </a:solidFill>
                          <a:prstDash val="dash"/>
                          <a:miter lim="800000"/>
                        </a:ln>
                        <a:effectLst/>
                      </wps:spPr>
                      <wps:bodyPr/>
                    </wps:wsp>
                  </a:graphicData>
                </a:graphic>
              </wp:anchor>
            </w:drawing>
          </mc:Choice>
          <mc:Fallback>
            <w:pict>
              <v:line id="_x0000_s1026" o:spid="_x0000_s1026" o:spt="20" style="position:absolute;left:0pt;flip:x;margin-left:208.25pt;margin-top:13.85pt;height:20.7pt;width:0.3pt;z-index:251692032;mso-width-relative:page;mso-height-relative:page;" filled="f" stroked="t" coordsize="21600,21600" o:gfxdata="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9WZ9w2AAAAAkBAAAPAAAAAAAA&#10;AAEAIAAAACIAAABkcnMvZG93bnJldi54bWxQSwECFAAUAAAACACHTuJAgmbGEdkBAACAAwAADgAA&#10;AAAAAAABACAAAAAnAQAAZHJzL2Uyb0RvYy54bWxQSwUGAAAAAAYABgBZAQAAcgUAAAAA&#10;">
                <v:fill on="f" focussize="0,0"/>
                <v:stroke weight="0.5pt" color="#000000" miterlimit="8" joinstyle="miter" dashstyle="dash"/>
                <v:imagedata o:title=""/>
                <o:lock v:ext="edit" aspectratio="f"/>
              </v:line>
            </w:pict>
          </mc:Fallback>
        </mc:AlternateContent>
      </w:r>
      <w:r>
        <w:rPr>
          <w:sz w:val="18"/>
        </w:rPr>
        <mc:AlternateContent>
          <mc:Choice Requires="wps">
            <w:drawing>
              <wp:anchor distT="0" distB="0" distL="114300" distR="114300" simplePos="0" relativeHeight="251681792" behindDoc="0" locked="0" layoutInCell="1" allowOverlap="1">
                <wp:simplePos x="0" y="0"/>
                <wp:positionH relativeFrom="column">
                  <wp:posOffset>2175510</wp:posOffset>
                </wp:positionH>
                <wp:positionV relativeFrom="paragraph">
                  <wp:posOffset>142240</wp:posOffset>
                </wp:positionV>
                <wp:extent cx="762000" cy="5715"/>
                <wp:effectExtent l="0" t="4445" r="4445" b="5715"/>
                <wp:wrapNone/>
                <wp:docPr id="50" name="直接连接符 50"/>
                <wp:cNvGraphicFramePr/>
                <a:graphic xmlns:a="http://schemas.openxmlformats.org/drawingml/2006/main">
                  <a:graphicData uri="http://schemas.microsoft.com/office/word/2010/wordprocessingShape">
                    <wps:wsp>
                      <wps:cNvCnPr/>
                      <wps:spPr>
                        <a:xfrm flipV="1">
                          <a:off x="0" y="0"/>
                          <a:ext cx="762000" cy="5715"/>
                        </a:xfrm>
                        <a:prstGeom prst="line">
                          <a:avLst/>
                        </a:prstGeom>
                        <a:noFill/>
                        <a:ln w="317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71.3pt;margin-top:11.2pt;height:0.45pt;width:60pt;z-index:251681792;mso-width-relative:page;mso-height-relative:page;" filled="f" stroked="t" coordsize="21600,21600" o:gfxdata="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JkTL12QAAAAkBAAAPAAAAAAAAAAEA&#10;IAAAACIAAABkcnMvZG93bnJldi54bWxQSwECFAAUAAAACACHTuJAPhb1btUBAAB/AwAADgAAAAAA&#10;AAABACAAAAAoAQAAZHJzL2Uyb0RvYy54bWxQSwUGAAAAAAYABgBZAQAAbwUAAAAA&#10;">
                <v:fill on="f" focussize="0,0"/>
                <v:stroke weight="0.2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93056" behindDoc="0" locked="0" layoutInCell="1" allowOverlap="1">
                <wp:simplePos x="0" y="0"/>
                <wp:positionH relativeFrom="column">
                  <wp:posOffset>4070350</wp:posOffset>
                </wp:positionH>
                <wp:positionV relativeFrom="paragraph">
                  <wp:posOffset>13335</wp:posOffset>
                </wp:positionV>
                <wp:extent cx="75565" cy="93980"/>
                <wp:effectExtent l="6350" t="6350" r="15240" b="7620"/>
                <wp:wrapNone/>
                <wp:docPr id="39" name="矩形 39"/>
                <wp:cNvGraphicFramePr/>
                <a:graphic xmlns:a="http://schemas.openxmlformats.org/drawingml/2006/main">
                  <a:graphicData uri="http://schemas.microsoft.com/office/word/2010/wordprocessingShape">
                    <wps:wsp>
                      <wps:cNvSpPr/>
                      <wps:spPr>
                        <a:xfrm>
                          <a:off x="5213350" y="3800475"/>
                          <a:ext cx="75565" cy="93980"/>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0.5pt;margin-top:1.05pt;height:7.4pt;width:5.95pt;z-index:251693056;v-text-anchor:middle;mso-width-relative:page;mso-height-relative:page;" fillcolor="#FFFFFF" filled="t" stroked="t" coordsize="21600,21600" o:gfxdata="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ueN9UAAAAIAQAADwAAAAAAAAABACAAAAAiAAAAZHJzL2Rvd25yZXYueG1sUEsBAhQA&#10;FAAAAAgAh07iQNK2xLNnAgAAvwQAAA4AAAAAAAAAAQAgAAAAJAEAAGRycy9lMm9Eb2MueG1sUEsF&#10;BgAAAAAGAAYAWQEAAP0FAAAAAA==&#10;">
                <v:fill on="t" focussize="0,0"/>
                <v:stroke weight="1pt" color="#000000" miterlimit="8" joinstyle="miter"/>
                <v:imagedata o:title=""/>
                <o:lock v:ext="edit" aspectratio="f"/>
              </v:rect>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column">
                  <wp:posOffset>3541395</wp:posOffset>
                </wp:positionH>
                <wp:positionV relativeFrom="paragraph">
                  <wp:posOffset>57785</wp:posOffset>
                </wp:positionV>
                <wp:extent cx="1018540" cy="3175"/>
                <wp:effectExtent l="0" t="4445" r="6985" b="8255"/>
                <wp:wrapNone/>
                <wp:docPr id="40" name="直接连接符 40"/>
                <wp:cNvGraphicFramePr/>
                <a:graphic xmlns:a="http://schemas.openxmlformats.org/drawingml/2006/main">
                  <a:graphicData uri="http://schemas.microsoft.com/office/word/2010/wordprocessingShape">
                    <wps:wsp>
                      <wps:cNvCnPr/>
                      <wps:spPr>
                        <a:xfrm flipV="1">
                          <a:off x="0" y="0"/>
                          <a:ext cx="1018540"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78.85pt;margin-top:4.55pt;height:0.25pt;width:80.2pt;z-index:251677696;mso-width-relative:page;mso-height-relative:page;" filled="f" stroked="t" coordsize="21600,21600" o:gfxdata="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W+xda1QAAAAcBAAAPAAAAAAAAAAEAIAAA&#10;ACIAAABkcnMvZG93bnJldi54bWxQSwECFAAUAAAACACHTuJAyWHCG9YBAACAAwAADgAAAAAAAAAB&#10;ACAAAAAkAQAAZHJzL2Uyb0RvYy54bWxQSwUGAAAAAAYABgBZAQAAbAU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82816" behindDoc="0" locked="0" layoutInCell="1" allowOverlap="1">
                <wp:simplePos x="0" y="0"/>
                <wp:positionH relativeFrom="column">
                  <wp:posOffset>1430655</wp:posOffset>
                </wp:positionH>
                <wp:positionV relativeFrom="paragraph">
                  <wp:posOffset>297180</wp:posOffset>
                </wp:positionV>
                <wp:extent cx="417195" cy="0"/>
                <wp:effectExtent l="0" t="0" r="0" b="0"/>
                <wp:wrapNone/>
                <wp:docPr id="43" name="直接连接符 43"/>
                <wp:cNvGraphicFramePr/>
                <a:graphic xmlns:a="http://schemas.openxmlformats.org/drawingml/2006/main">
                  <a:graphicData uri="http://schemas.microsoft.com/office/word/2010/wordprocessingShape">
                    <wps:wsp>
                      <wps:cNvCnPr/>
                      <wps:spPr>
                        <a:xfrm>
                          <a:off x="0" y="0"/>
                          <a:ext cx="41719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12.65pt;margin-top:23.4pt;height:0pt;width:32.85pt;z-index:251682816;mso-width-relative:page;mso-height-relative:page;" filled="f" stroked="t" coordsize="21600,21600" o:gfxdata="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aQbTnXAAAACQEAAA8AAAAAAAAAAQAgAAAAIgAAAGRy&#10;cy9kb3ducmV2LnhtbFBLAQIUABQAAAAIAIdO4kAuLx1EzQEAAHIDAAAOAAAAAAAAAAEAIAAAACYB&#10;AABkcnMvZTJvRG9jLnhtbFBLBQYAAAAABgAGAFkBAABlBQ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column">
                  <wp:posOffset>884555</wp:posOffset>
                </wp:positionH>
                <wp:positionV relativeFrom="paragraph">
                  <wp:posOffset>56515</wp:posOffset>
                </wp:positionV>
                <wp:extent cx="544830" cy="480695"/>
                <wp:effectExtent l="6350" t="6350" r="10160" b="9525"/>
                <wp:wrapNone/>
                <wp:docPr id="51" name="矩形 51"/>
                <wp:cNvGraphicFramePr/>
                <a:graphic xmlns:a="http://schemas.openxmlformats.org/drawingml/2006/main">
                  <a:graphicData uri="http://schemas.microsoft.com/office/word/2010/wordprocessingShape">
                    <wps:wsp>
                      <wps:cNvSpPr/>
                      <wps:spPr>
                        <a:xfrm>
                          <a:off x="0" y="0"/>
                          <a:ext cx="544830" cy="480695"/>
                        </a:xfrm>
                        <a:prstGeom prst="rect">
                          <a:avLst/>
                        </a:prstGeom>
                        <a:noFill/>
                        <a:ln w="12700" cap="flat" cmpd="sng" algn="ctr">
                          <a:solidFill>
                            <a:srgbClr val="000000"/>
                          </a:solidFill>
                          <a:prstDash val="solid"/>
                          <a:miter lim="800000"/>
                        </a:ln>
                        <a:effectLst/>
                      </wps:spPr>
                      <wps:txbx>
                        <w:txbxContent>
                          <w:p>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光适</w:t>
                            </w:r>
                          </w:p>
                          <w:p>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配单元</w:t>
                            </w:r>
                          </w:p>
                          <w:p>
                            <w:pPr>
                              <w:jc w:val="left"/>
                              <w:rPr>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5pt;margin-top:4.45pt;height:37.85pt;width:42.9pt;z-index:251679744;v-text-anchor:middle;mso-width-relative:page;mso-height-relative:page;" filled="f" stroked="t" coordsize="21600,21600" o:gfxdata="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87w/1gAA&#10;AAgBAAAPAAAAAAAAAAEAIAAAACIAAABkcnMvZG93bnJldi54bWxQSwECFAAUAAAACACHTuJAzioB&#10;w1kCAACXBAAADgAAAAAAAAABACAAAAAlAQAAZHJzL2Uyb0RvYy54bWxQSwUGAAAAAAYABgBZAQAA&#10;8AUAAAAA&#10;">
                <v:fill on="f" focussize="0,0"/>
                <v:stroke weight="1pt" color="#000000" miterlimit="8" joinstyle="miter"/>
                <v:imagedata o:title=""/>
                <o:lock v:ext="edit" aspectratio="f"/>
                <v:textbox>
                  <w:txbxContent>
                    <w:p>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光适</w:t>
                      </w:r>
                    </w:p>
                    <w:p>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配单元</w:t>
                      </w:r>
                    </w:p>
                    <w:p>
                      <w:pPr>
                        <w:jc w:val="left"/>
                        <w:rPr>
                          <w:color w:val="000000" w:themeColor="text1"/>
                          <w:sz w:val="18"/>
                          <w:szCs w:val="18"/>
                          <w14:textFill>
                            <w14:solidFill>
                              <w14:schemeClr w14:val="tx1"/>
                            </w14:solidFill>
                          </w14:textFill>
                        </w:rPr>
                      </w:pPr>
                    </w:p>
                  </w:txbxContent>
                </v:textbox>
              </v:rect>
            </w:pict>
          </mc:Fallback>
        </mc:AlternateContent>
      </w:r>
      <w:r>
        <w:rPr>
          <w:sz w:val="18"/>
        </w:rPr>
        <mc:AlternateContent>
          <mc:Choice Requires="wps">
            <w:drawing>
              <wp:anchor distT="0" distB="0" distL="114300" distR="114300" simplePos="0" relativeHeight="251689984" behindDoc="0" locked="0" layoutInCell="1" allowOverlap="1">
                <wp:simplePos x="0" y="0"/>
                <wp:positionH relativeFrom="column">
                  <wp:posOffset>3822065</wp:posOffset>
                </wp:positionH>
                <wp:positionV relativeFrom="paragraph">
                  <wp:posOffset>293370</wp:posOffset>
                </wp:positionV>
                <wp:extent cx="1270" cy="133985"/>
                <wp:effectExtent l="4445" t="0" r="5080" b="6350"/>
                <wp:wrapNone/>
                <wp:docPr id="183" name="直接连接符 183"/>
                <wp:cNvGraphicFramePr/>
                <a:graphic xmlns:a="http://schemas.openxmlformats.org/drawingml/2006/main">
                  <a:graphicData uri="http://schemas.microsoft.com/office/word/2010/wordprocessingShape">
                    <wps:wsp>
                      <wps:cNvCnPr/>
                      <wps:spPr>
                        <a:xfrm>
                          <a:off x="0" y="0"/>
                          <a:ext cx="1270" cy="13398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0.95pt;margin-top:23.1pt;height:10.55pt;width:0.1pt;z-index:251689984;mso-width-relative:page;mso-height-relative:page;" filled="f" stroked="t" coordsize="21600,21600" o:gfxdata="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aGuf9cAAAAJAQAADwAAAAAAAAABACAAAAAiAAAA&#10;ZHJzL2Rvd25yZXYueG1sUEsBAhQAFAAAAAgAh07iQIRtj97PAQAAdwMAAA4AAAAAAAAAAQAgAAAA&#10;JgEAAGRycy9lMm9Eb2MueG1sUEsFBgAAAAAGAAYAWQEAAGcFA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86912" behindDoc="0" locked="0" layoutInCell="1" allowOverlap="1">
                <wp:simplePos x="0" y="0"/>
                <wp:positionH relativeFrom="column">
                  <wp:posOffset>3764915</wp:posOffset>
                </wp:positionH>
                <wp:positionV relativeFrom="paragraph">
                  <wp:posOffset>214630</wp:posOffset>
                </wp:positionV>
                <wp:extent cx="114300" cy="78740"/>
                <wp:effectExtent l="12700" t="6350" r="13335" b="12065"/>
                <wp:wrapNone/>
                <wp:docPr id="180" name="流程图: 合并 180"/>
                <wp:cNvGraphicFramePr/>
                <a:graphic xmlns:a="http://schemas.openxmlformats.org/drawingml/2006/main">
                  <a:graphicData uri="http://schemas.microsoft.com/office/word/2010/wordprocessingShape">
                    <wps:wsp>
                      <wps:cNvSpPr/>
                      <wps:spPr>
                        <a:xfrm rot="10800000" flipV="1">
                          <a:off x="0" y="0"/>
                          <a:ext cx="114300" cy="78740"/>
                        </a:xfrm>
                        <a:prstGeom prst="flowChartMerge">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8" type="#_x0000_t128" style="position:absolute;left:0pt;flip:y;margin-left:296.45pt;margin-top:16.9pt;height:6.2pt;width:9pt;rotation:11796480f;z-index:251686912;v-text-anchor:middle;mso-width-relative:page;mso-height-relative:page;" fillcolor="#FFFFFF" filled="t" stroked="t" coordsize="21600,21600" o:gfxdata="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4ceAZ2QAAAAkBAAAPAAAAAAAAAAEA&#10;IAAAACIAAABkcnMvZG93bnJldi54bWxQSwECFAAUAAAACACHTuJAeFCaq4ACAADkBAAADgAAAAAA&#10;AAABACAAAAAoAQAAZHJzL2Uyb0RvYy54bWxQSwUGAAAAAAYABgBZAQAAGgYAAAAA&#10;">
                <v:fill on="t" focussize="0,0"/>
                <v:stroke weight="1pt" color="#000000" miterlimit="8" joinstyle="miter"/>
                <v:imagedata o:title=""/>
                <o:lock v:ext="edit" aspectratio="f"/>
              </v:shap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column">
                  <wp:posOffset>1950720</wp:posOffset>
                </wp:positionH>
                <wp:positionV relativeFrom="paragraph">
                  <wp:posOffset>13335</wp:posOffset>
                </wp:positionV>
                <wp:extent cx="466725" cy="508635"/>
                <wp:effectExtent l="116840" t="102870" r="0" b="111760"/>
                <wp:wrapNone/>
                <wp:docPr id="52" name="直角三角形 52"/>
                <wp:cNvGraphicFramePr/>
                <a:graphic xmlns:a="http://schemas.openxmlformats.org/drawingml/2006/main">
                  <a:graphicData uri="http://schemas.microsoft.com/office/word/2010/wordprocessingShape">
                    <wps:wsp>
                      <wps:cNvSpPr/>
                      <wps:spPr>
                        <a:xfrm rot="2520000">
                          <a:off x="2560955" y="7487920"/>
                          <a:ext cx="466725" cy="508635"/>
                        </a:xfrm>
                        <a:prstGeom prst="rtTriangle">
                          <a:avLst/>
                        </a:prstGeom>
                        <a:noFill/>
                        <a:ln w="31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53.6pt;margin-top:1.05pt;height:40.05pt;width:36.75pt;rotation:2752512f;z-index:251672576;v-text-anchor:middle;mso-width-relative:page;mso-height-relative:page;" filled="f" stroked="t" coordsize="21600,21600" o:gfxdata="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v81xzZAAAACAEAAA8AAAAAAAAAAQAgAAAA&#10;IgAAAGRycy9kb3ducmV2LnhtbFBLAQIUABQAAAAIAIdO4kA/tgO8fAIAALQEAAAOAAAAAAAAAAEA&#10;IAAAACgBAABkcnMvZTJvRG9jLnhtbFBLBQYAAAAABgAGAFkBAAAWBgAAAAA=&#10;">
                <v:fill on="f" focussize="0,0"/>
                <v:stroke weight="0.25pt" color="#000000" miterlimit="8" joinstyle="miter"/>
                <v:imagedata o:title=""/>
                <o:lock v:ext="edit" aspectratio="f"/>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column">
                  <wp:posOffset>1875790</wp:posOffset>
                </wp:positionH>
                <wp:positionV relativeFrom="paragraph">
                  <wp:posOffset>160020</wp:posOffset>
                </wp:positionV>
                <wp:extent cx="379730" cy="294640"/>
                <wp:effectExtent l="0" t="0" r="0" b="0"/>
                <wp:wrapNone/>
                <wp:docPr id="53" name="矩形 53"/>
                <wp:cNvGraphicFramePr/>
                <a:graphic xmlns:a="http://schemas.openxmlformats.org/drawingml/2006/main">
                  <a:graphicData uri="http://schemas.microsoft.com/office/word/2010/wordprocessingShape">
                    <wps:wsp>
                      <wps:cNvSpPr/>
                      <wps:spPr>
                        <a:xfrm>
                          <a:off x="3180080" y="7706995"/>
                          <a:ext cx="379730" cy="294640"/>
                        </a:xfrm>
                        <a:prstGeom prst="rect">
                          <a:avLst/>
                        </a:prstGeom>
                        <a:noFill/>
                        <a:ln w="12700" cap="flat" cmpd="sng" algn="ctr">
                          <a:noFill/>
                          <a:prstDash val="solid"/>
                          <a:miter lim="800000"/>
                        </a:ln>
                        <a:effectLst/>
                      </wps:spPr>
                      <wps:txbx>
                        <w:txbxContent>
                          <w:p>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1：n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7pt;margin-top:12.6pt;height:23.2pt;width:29.9pt;z-index:251675648;v-text-anchor:middle;mso-width-relative:page;mso-height-relative:page;" filled="f" stroked="f" coordsize="21600,21600" o:gfxdata="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mDWP1wAA&#10;AAkBAAAPAAAAAAAAAAEAIAAAACIAAABkcnMvZG93bnJldi54bWxQSwECFAAUAAAACACHTuJACiP9&#10;mVgCAAB6BAAADgAAAAAAAAABACAAAAAmAQAAZHJzL2Uyb0RvYy54bWxQSwUGAAAAAAYABgBZAQAA&#10;8AUAAAAA&#10;">
                <v:fill on="f" focussize="0,0"/>
                <v:stroke on="f" weight="1pt" miterlimit="8" joinstyle="miter"/>
                <v:imagedata o:title=""/>
                <o:lock v:ext="edit" aspectratio="f"/>
                <v:textbox>
                  <w:txbxContent>
                    <w:p>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1：n</w:t>
                      </w:r>
                    </w:p>
                  </w:txbxContent>
                </v:textbox>
              </v:rect>
            </w:pict>
          </mc:Fallback>
        </mc:AlternateContent>
      </w:r>
    </w:p>
    <w:p>
      <w:pPr>
        <w:pStyle w:val="361"/>
        <w:spacing w:line="360" w:lineRule="auto"/>
        <w:ind w:firstLineChars="0"/>
        <w:rPr>
          <w:rFonts w:ascii="宋体" w:hAnsi="宋体" w:cs="宋体"/>
          <w:szCs w:val="21"/>
        </w:rPr>
      </w:pPr>
      <w:r>
        <mc:AlternateContent>
          <mc:Choice Requires="wps">
            <w:drawing>
              <wp:anchor distT="0" distB="0" distL="114300" distR="114300" simplePos="0" relativeHeight="251691008" behindDoc="0" locked="0" layoutInCell="1" allowOverlap="1">
                <wp:simplePos x="0" y="0"/>
                <wp:positionH relativeFrom="column">
                  <wp:posOffset>4545965</wp:posOffset>
                </wp:positionH>
                <wp:positionV relativeFrom="paragraph">
                  <wp:posOffset>170815</wp:posOffset>
                </wp:positionV>
                <wp:extent cx="594360" cy="255270"/>
                <wp:effectExtent l="6350" t="6350" r="14605" b="8255"/>
                <wp:wrapNone/>
                <wp:docPr id="184" name="矩形 184"/>
                <wp:cNvGraphicFramePr/>
                <a:graphic xmlns:a="http://schemas.openxmlformats.org/drawingml/2006/main">
                  <a:graphicData uri="http://schemas.microsoft.com/office/word/2010/wordprocessingShape">
                    <wps:wsp>
                      <wps:cNvSpPr/>
                      <wps:spPr>
                        <a:xfrm>
                          <a:off x="0" y="0"/>
                          <a:ext cx="594360" cy="255270"/>
                        </a:xfrm>
                        <a:prstGeom prst="rect">
                          <a:avLst/>
                        </a:prstGeom>
                        <a:solidFill>
                          <a:srgbClr val="FFFFFF"/>
                        </a:solidFill>
                        <a:ln w="12700" cap="flat" cmpd="sng" algn="ctr">
                          <a:solidFill>
                            <a:srgbClr val="000000"/>
                          </a:solidFill>
                          <a:prstDash val="solid"/>
                          <a:miter lim="800000"/>
                        </a:ln>
                        <a:effectLst/>
                      </wps:spPr>
                      <wps:txbx>
                        <w:txbxContent>
                          <w:p>
                            <w:pPr>
                              <w:jc w:val="left"/>
                              <w:rPr>
                                <w:sz w:val="15"/>
                                <w:szCs w:val="15"/>
                              </w:rPr>
                            </w:pPr>
                            <w:r>
                              <w:rPr>
                                <w:rFonts w:hint="eastAsia"/>
                                <w:color w:val="000000" w:themeColor="text1"/>
                                <w:sz w:val="15"/>
                                <w:szCs w:val="15"/>
                                <w14:textFill>
                                  <w14:solidFill>
                                    <w14:schemeClr w14:val="tx1"/>
                                  </w14:solidFill>
                                </w14:textFill>
                              </w:rPr>
                              <w:t>终端设备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95pt;margin-top:13.45pt;height:20.1pt;width:46.8pt;z-index:251691008;v-text-anchor:middle;mso-width-relative:page;mso-height-relative:page;" fillcolor="#FFFFFF" filled="t" stroked="t" coordsize="21600,21600" o:gfxdata="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Yvmx2AAAAAkBAAAPAAAAAAAAAAEAIAAAACIAAABkcnMvZG93bnJldi54bWxQSwECFAAUAAAA&#10;CACHTuJAxgzTWGACAADCBAAADgAAAAAAAAABACAAAAAnAQAAZHJzL2Uyb0RvYy54bWxQSwUGAAAA&#10;AAYABgBZAQAA+QUAAAAA&#10;">
                <v:fill on="t" focussize="0,0"/>
                <v:stroke weight="1pt" color="#000000" miterlimit="8" joinstyle="miter"/>
                <v:imagedata o:title=""/>
                <o:lock v:ext="edit" aspectratio="f"/>
                <v:textbox>
                  <w:txbxContent>
                    <w:p>
                      <w:pPr>
                        <w:jc w:val="left"/>
                        <w:rPr>
                          <w:sz w:val="15"/>
                          <w:szCs w:val="15"/>
                        </w:rPr>
                      </w:pPr>
                      <w:r>
                        <w:rPr>
                          <w:rFonts w:hint="eastAsia"/>
                          <w:color w:val="000000" w:themeColor="text1"/>
                          <w:sz w:val="15"/>
                          <w:szCs w:val="15"/>
                          <w14:textFill>
                            <w14:solidFill>
                              <w14:schemeClr w14:val="tx1"/>
                            </w14:solidFill>
                          </w14:textFill>
                        </w:rPr>
                        <w:t>终端设备</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2933700</wp:posOffset>
                </wp:positionH>
                <wp:positionV relativeFrom="paragraph">
                  <wp:posOffset>72390</wp:posOffset>
                </wp:positionV>
                <wp:extent cx="615315" cy="266700"/>
                <wp:effectExtent l="6350" t="6350" r="15240" b="7620"/>
                <wp:wrapNone/>
                <wp:docPr id="179" name="矩形 179"/>
                <wp:cNvGraphicFramePr/>
                <a:graphic xmlns:a="http://schemas.openxmlformats.org/drawingml/2006/main">
                  <a:graphicData uri="http://schemas.microsoft.com/office/word/2010/wordprocessingShape">
                    <wps:wsp>
                      <wps:cNvSpPr/>
                      <wps:spPr>
                        <a:xfrm>
                          <a:off x="0" y="0"/>
                          <a:ext cx="615315" cy="266700"/>
                        </a:xfrm>
                        <a:prstGeom prst="rect">
                          <a:avLst/>
                        </a:prstGeom>
                        <a:solidFill>
                          <a:srgbClr val="FFFFFF"/>
                        </a:solidFill>
                        <a:ln w="12700" cap="flat" cmpd="sng" algn="ctr">
                          <a:solidFill>
                            <a:srgbClr val="000000"/>
                          </a:solidFill>
                          <a:prstDash val="solid"/>
                          <a:miter lim="800000"/>
                        </a:ln>
                        <a:effectLst/>
                      </wps:spPr>
                      <wps:txbx>
                        <w:txbxContent>
                          <w:p>
                            <w:pPr>
                              <w:jc w:val="left"/>
                              <w:rPr>
                                <w:sz w:val="15"/>
                                <w:szCs w:val="15"/>
                              </w:rPr>
                            </w:pPr>
                            <w:r>
                              <w:rPr>
                                <w:rFonts w:hint="eastAsia"/>
                                <w:color w:val="000000" w:themeColor="text1"/>
                                <w:sz w:val="15"/>
                                <w:szCs w:val="15"/>
                                <w14:textFill>
                                  <w14:solidFill>
                                    <w14:schemeClr w14:val="tx1"/>
                                  </w14:solidFill>
                                </w14:textFill>
                              </w:rPr>
                              <w:t>光网关n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pt;margin-top:5.7pt;height:21pt;width:48.45pt;z-index:251685888;v-text-anchor:middle;mso-width-relative:page;mso-height-relative:page;" fillcolor="#FFFFFF" filled="t" stroked="t" coordsize="21600,21600" o:gfxdata="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qc4e1wAAAAkBAAAPAAAAAAAAAAEAIAAAACIAAABkcnMvZG93bnJldi54bWxQSwECFAAUAAAA&#10;CACHTuJACS2x0WECAADCBAAADgAAAAAAAAABACAAAAAmAQAAZHJzL2Uyb0RvYy54bWxQSwUGAAAA&#10;AAYABgBZAQAA+QUAAAAA&#10;">
                <v:fill on="t" focussize="0,0"/>
                <v:stroke weight="1pt" color="#000000" miterlimit="8" joinstyle="miter"/>
                <v:imagedata o:title=""/>
                <o:lock v:ext="edit" aspectratio="f"/>
                <v:textbox>
                  <w:txbxContent>
                    <w:p>
                      <w:pPr>
                        <w:jc w:val="left"/>
                        <w:rPr>
                          <w:sz w:val="15"/>
                          <w:szCs w:val="15"/>
                        </w:rPr>
                      </w:pPr>
                      <w:r>
                        <w:rPr>
                          <w:rFonts w:hint="eastAsia"/>
                          <w:color w:val="000000" w:themeColor="text1"/>
                          <w:sz w:val="15"/>
                          <w:szCs w:val="15"/>
                          <w14:textFill>
                            <w14:solidFill>
                              <w14:schemeClr w14:val="tx1"/>
                            </w14:solidFill>
                          </w14:textFill>
                        </w:rPr>
                        <w:t>光网关n</w:t>
                      </w:r>
                    </w:p>
                  </w:txbxContent>
                </v:textbox>
              </v:rect>
            </w:pict>
          </mc:Fallback>
        </mc:AlternateContent>
      </w:r>
      <w:r>
        <w:rPr>
          <w:sz w:val="18"/>
        </w:rPr>
        <mc:AlternateContent>
          <mc:Choice Requires="wps">
            <w:drawing>
              <wp:anchor distT="0" distB="0" distL="114300" distR="114300" simplePos="0" relativeHeight="251688960" behindDoc="0" locked="0" layoutInCell="1" allowOverlap="1">
                <wp:simplePos x="0" y="0"/>
                <wp:positionH relativeFrom="column">
                  <wp:posOffset>3545205</wp:posOffset>
                </wp:positionH>
                <wp:positionV relativeFrom="paragraph">
                  <wp:posOffset>283845</wp:posOffset>
                </wp:positionV>
                <wp:extent cx="984885" cy="8255"/>
                <wp:effectExtent l="0" t="4445" r="8255" b="8890"/>
                <wp:wrapNone/>
                <wp:docPr id="182" name="直接连接符 182"/>
                <wp:cNvGraphicFramePr/>
                <a:graphic xmlns:a="http://schemas.openxmlformats.org/drawingml/2006/main">
                  <a:graphicData uri="http://schemas.microsoft.com/office/word/2010/wordprocessingShape">
                    <wps:wsp>
                      <wps:cNvCnPr/>
                      <wps:spPr>
                        <a:xfrm>
                          <a:off x="0" y="0"/>
                          <a:ext cx="984885"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79.15pt;margin-top:22.35pt;height:0.65pt;width:77.55pt;z-index:251688960;mso-width-relative:page;mso-height-relative:page;" filled="f" stroked="t" coordsize="21600,21600" o:gfxdata="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Czw+tgAAAAJAQAADwAAAAAAAAABACAAAAAiAAAA&#10;ZHJzL2Rvd25yZXYueG1sUEsBAhQAFAAAAAgAh07iQAMbb1XOAQAAdwMAAA4AAAAAAAAAAQAgAAAA&#10;JwEAAGRycy9lMm9Eb2MueG1sUEsFBgAAAAAGAAYAWQEAAGcFA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687936" behindDoc="0" locked="0" layoutInCell="1" allowOverlap="1">
                <wp:simplePos x="0" y="0"/>
                <wp:positionH relativeFrom="column">
                  <wp:posOffset>3557905</wp:posOffset>
                </wp:positionH>
                <wp:positionV relativeFrom="paragraph">
                  <wp:posOffset>130175</wp:posOffset>
                </wp:positionV>
                <wp:extent cx="273050" cy="1905"/>
                <wp:effectExtent l="0" t="4445" r="7620" b="9525"/>
                <wp:wrapNone/>
                <wp:docPr id="181" name="直接连接符 181"/>
                <wp:cNvGraphicFramePr/>
                <a:graphic xmlns:a="http://schemas.openxmlformats.org/drawingml/2006/main">
                  <a:graphicData uri="http://schemas.microsoft.com/office/word/2010/wordprocessingShape">
                    <wps:wsp>
                      <wps:cNvCnPr/>
                      <wps:spPr>
                        <a:xfrm flipV="1">
                          <a:off x="0" y="0"/>
                          <a:ext cx="273050"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0.15pt;margin-top:10.25pt;height:0.15pt;width:21.5pt;z-index:251687936;mso-width-relative:page;mso-height-relative:page;" filled="f" stroked="t" coordsize="21600,21600" o:gfxdata="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ripItUAAAAJAQAADwAAAAAAAAABACAA&#10;AAAiAAAAZHJzL2Rvd25yZXYueG1sUEsBAhQAFAAAAAgAh07iQNX+GnHXAQAAgQMAAA4AAAAAAAAA&#10;AQAgAAAAJAEAAGRycy9lMm9Eb2MueG1sUEsFBgAAAAAGAAYAWQEAAG0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2197735</wp:posOffset>
                </wp:positionH>
                <wp:positionV relativeFrom="paragraph">
                  <wp:posOffset>183515</wp:posOffset>
                </wp:positionV>
                <wp:extent cx="772795" cy="3175"/>
                <wp:effectExtent l="0" t="4445" r="4445" b="8255"/>
                <wp:wrapNone/>
                <wp:docPr id="68" name="直接连接符 68"/>
                <wp:cNvGraphicFramePr/>
                <a:graphic xmlns:a="http://schemas.openxmlformats.org/drawingml/2006/main">
                  <a:graphicData uri="http://schemas.microsoft.com/office/word/2010/wordprocessingShape">
                    <wps:wsp>
                      <wps:cNvCnPr/>
                      <wps:spPr>
                        <a:xfrm flipV="1">
                          <a:off x="0" y="0"/>
                          <a:ext cx="77279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73.05pt;margin-top:14.45pt;height:0.25pt;width:60.85pt;z-index:251684864;mso-width-relative:page;mso-height-relative:page;" filled="f" stroked="t" coordsize="21600,21600" o:gfxdata="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hn9lI1wAAAAkBAAAPAAAAAAAAAAEA&#10;IAAAACIAAABkcnMvZG93bnJldi54bWxQSwECFAAUAAAACACHTuJAKrmK79cBAAB/AwAADgAAAAAA&#10;AAABACAAAAAmAQAAZHJzL2Uyb0RvYy54bWxQSwUGAAAAAAYABgBZAQAAbwUAAAAA&#10;">
                <v:fill on="f" focussize="0,0"/>
                <v:stroke weight="0.5pt" color="#000000" miterlimit="8" joinstyle="miter"/>
                <v:imagedata o:title=""/>
                <o:lock v:ext="edit" aspectratio="f"/>
              </v:line>
            </w:pict>
          </mc:Fallback>
        </mc:AlternateContent>
      </w:r>
    </w:p>
    <w:p>
      <w:pPr>
        <w:pStyle w:val="361"/>
        <w:spacing w:line="360" w:lineRule="auto"/>
        <w:ind w:firstLineChars="0"/>
        <w:rPr>
          <w:rFonts w:ascii="宋体" w:hAnsi="宋体" w:cs="宋体"/>
          <w:szCs w:val="21"/>
        </w:rPr>
      </w:pPr>
    </w:p>
    <w:p>
      <w:pPr>
        <w:pStyle w:val="303"/>
        <w:spacing w:before="156" w:after="156"/>
      </w:pPr>
      <w:r>
        <w:rPr>
          <w:rFonts w:hint="eastAsia"/>
        </w:rPr>
        <w:t>光纤到房间（FTTR）系统单个分支光模块架构</w:t>
      </w:r>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rPr>
        <w:t>无线网络</w:t>
      </w:r>
      <w:r>
        <w:rPr>
          <w:rFonts w:hint="eastAsia"/>
          <w:lang w:val="en-US" w:eastAsia="zh-CN"/>
        </w:rPr>
        <w:t>应满足以下需求：</w:t>
      </w:r>
    </w:p>
    <w:p>
      <w:pPr>
        <w:pStyle w:val="306"/>
      </w:pPr>
      <w:r>
        <w:rPr>
          <w:rFonts w:hint="eastAsia"/>
        </w:rPr>
        <w:t>住宅室内应提供无线网络覆盖，平均信号强度大于-75dBm</w:t>
      </w:r>
      <w:r>
        <w:rPr>
          <w:rFonts w:hint="eastAsia"/>
          <w:lang w:eastAsia="zh-CN"/>
        </w:rPr>
        <w:t>；</w:t>
      </w:r>
    </w:p>
    <w:p>
      <w:pPr>
        <w:pStyle w:val="306"/>
      </w:pPr>
      <w:r>
        <w:rPr>
          <w:rFonts w:hint="eastAsia"/>
        </w:rPr>
        <w:t>对于无线网络覆盖盲区或者信号弱的区域，利用无线AP或无线中继器对网络进行延伸或增强</w:t>
      </w:r>
      <w:r>
        <w:rPr>
          <w:rFonts w:hint="eastAsia"/>
          <w:lang w:eastAsia="zh-CN"/>
        </w:rPr>
        <w:t>；</w:t>
      </w:r>
    </w:p>
    <w:p>
      <w:pPr>
        <w:pStyle w:val="306"/>
      </w:pPr>
      <w:r>
        <w:rPr>
          <w:rFonts w:hint="eastAsia"/>
        </w:rPr>
        <w:t>无线扩展无线局域网接入点和主无线局域网接入点应配置相同的参数，包括无线服务集标识符、网络用户名和密码等。</w:t>
      </w:r>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rPr>
        <w:t>中控网关</w:t>
      </w:r>
      <w:r>
        <w:rPr>
          <w:rFonts w:hint="eastAsia"/>
          <w:lang w:val="en-US" w:eastAsia="zh-CN"/>
        </w:rPr>
        <w:t>应满足以下需</w:t>
      </w:r>
      <w:r>
        <w:rPr>
          <w:rFonts w:hint="eastAsia"/>
        </w:rPr>
        <w:t>求</w:t>
      </w:r>
      <w:r>
        <w:rPr>
          <w:rFonts w:hint="eastAsia"/>
          <w:lang w:eastAsia="zh-CN"/>
        </w:rPr>
        <w:t>：</w:t>
      </w:r>
    </w:p>
    <w:p>
      <w:pPr>
        <w:pStyle w:val="306"/>
        <w:numPr>
          <w:ilvl w:val="0"/>
          <w:numId w:val="41"/>
        </w:numPr>
      </w:pPr>
      <w:r>
        <w:rPr>
          <w:rFonts w:hint="eastAsia"/>
          <w:lang w:eastAsia="zh-CN"/>
        </w:rPr>
        <w:t>数字家庭</w:t>
      </w:r>
      <w:r>
        <w:t>系统应根据不同</w:t>
      </w:r>
      <w:r>
        <w:rPr>
          <w:rFonts w:hint="eastAsia"/>
          <w:lang w:eastAsia="zh-CN"/>
        </w:rPr>
        <w:t>数字家庭</w:t>
      </w:r>
      <w:r>
        <w:t>等级，设置中控网关设备</w:t>
      </w:r>
      <w:r>
        <w:rPr>
          <w:rFonts w:hint="eastAsia"/>
          <w:lang w:eastAsia="zh-CN"/>
        </w:rPr>
        <w:t>；</w:t>
      </w:r>
    </w:p>
    <w:p>
      <w:pPr>
        <w:pStyle w:val="306"/>
        <w:numPr>
          <w:ilvl w:val="0"/>
          <w:numId w:val="41"/>
        </w:numPr>
      </w:pPr>
      <w:r>
        <w:t>对应不同</w:t>
      </w:r>
      <w:r>
        <w:rPr>
          <w:rFonts w:hint="eastAsia"/>
          <w:lang w:eastAsia="zh-CN"/>
        </w:rPr>
        <w:t>数字家庭</w:t>
      </w:r>
      <w:r>
        <w:t>等级， 中控网关技术条件应符合表</w:t>
      </w:r>
      <w:r>
        <w:rPr>
          <w:rFonts w:hint="eastAsia"/>
        </w:rPr>
        <w:t>1</w:t>
      </w:r>
      <w:r>
        <w:t>的规定</w:t>
      </w:r>
      <w:r>
        <w:rPr>
          <w:rFonts w:hint="eastAsia"/>
          <w:lang w:eastAsia="zh-CN"/>
        </w:rPr>
        <w:t>；</w:t>
      </w:r>
    </w:p>
    <w:p>
      <w:pPr>
        <w:pStyle w:val="306"/>
        <w:numPr>
          <w:ilvl w:val="0"/>
          <w:numId w:val="41"/>
        </w:numPr>
      </w:pPr>
      <w:r>
        <w:t>中控网关应通过有线或无线连接方式，管理家庭所有智能设备</w:t>
      </w:r>
      <w:r>
        <w:rPr>
          <w:rFonts w:hint="eastAsia"/>
          <w:lang w:eastAsia="zh-CN"/>
        </w:rPr>
        <w:t>；</w:t>
      </w:r>
    </w:p>
    <w:p>
      <w:pPr>
        <w:pStyle w:val="306"/>
        <w:numPr>
          <w:ilvl w:val="0"/>
          <w:numId w:val="41"/>
        </w:numPr>
      </w:pPr>
      <w:r>
        <w:t>中控网关应支持无互联网连接时仍可进行本地控制</w:t>
      </w:r>
      <w:r>
        <w:rPr>
          <w:rFonts w:hint="eastAsia"/>
          <w:lang w:eastAsia="zh-CN"/>
        </w:rPr>
        <w:t>；</w:t>
      </w:r>
    </w:p>
    <w:p>
      <w:pPr>
        <w:pStyle w:val="306"/>
        <w:numPr>
          <w:ilvl w:val="0"/>
          <w:numId w:val="41"/>
        </w:numPr>
      </w:pPr>
      <w:r>
        <w:t>中控网关应支持远程OTA升级</w:t>
      </w:r>
      <w:r>
        <w:rPr>
          <w:rFonts w:hint="eastAsia"/>
          <w:lang w:eastAsia="zh-CN"/>
        </w:rPr>
        <w:t>；</w:t>
      </w:r>
    </w:p>
    <w:p>
      <w:pPr>
        <w:pStyle w:val="306"/>
        <w:numPr>
          <w:ilvl w:val="0"/>
          <w:numId w:val="41"/>
        </w:numPr>
      </w:pPr>
      <w:r>
        <w:t>中控网关内嵌操作系统，宜采用国产自主可控产品</w:t>
      </w:r>
      <w:r>
        <w:rPr>
          <w:rFonts w:hint="eastAsia"/>
        </w:rPr>
        <w:t>。</w:t>
      </w:r>
    </w:p>
    <w:p>
      <w:pPr>
        <w:pStyle w:val="302"/>
        <w:spacing w:before="156" w:after="156"/>
      </w:pPr>
      <w:r>
        <w:rPr>
          <w:rFonts w:hint="eastAsia"/>
        </w:rPr>
        <w:t>网关技术要求</w:t>
      </w:r>
    </w:p>
    <w:tbl>
      <w:tblPr>
        <w:tblStyle w:val="89"/>
        <w:tblW w:w="93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48"/>
        <w:gridCol w:w="2847"/>
        <w:gridCol w:w="2635"/>
        <w:gridCol w:w="25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8" w:hRule="atLeast"/>
          <w:tblHeader/>
          <w:jc w:val="center"/>
        </w:trPr>
        <w:tc>
          <w:tcPr>
            <w:tcW w:w="1348" w:type="dxa"/>
            <w:tcBorders>
              <w:bottom w:val="single" w:color="auto" w:sz="8" w:space="0"/>
            </w:tcBorders>
            <w:vAlign w:val="center"/>
            <mc:AlternateContent>
              <mc:Choice Requires="wpsCustomData">
                <wpsCustomData:diagonals>
                  <wpsCustomData:diagonal from="10000" to="30000">
                    <wpsCustomData:border w:val="single" w:color="auto" w:sz="8" w:space="0"/>
                  </wpsCustomData:diagonal>
                </wpsCustomData:diagonals>
              </mc:Choice>
            </mc:AlternateContent>
          </w:tcPr>
          <w:p>
            <w:pPr>
              <w:pStyle w:val="526"/>
              <w:snapToGrid w:val="0"/>
              <w:rPr>
                <w:bCs/>
              </w:rPr>
            </w:pPr>
          </w:p>
          <w:p>
            <w:pPr>
              <w:pStyle w:val="526"/>
              <w:snapToGrid w:val="0"/>
              <w:jc w:val="center"/>
              <mc:AlternateContent>
                <mc:Choice Requires="wpsCustomData">
                  <wpsCustomData:diagonalParaType/>
                </mc:Choice>
              </mc:AlternateContent>
              <w:rPr>
                <w:bCs/>
              </w:rPr>
            </w:pPr>
            <w:r>
              <w:rPr>
                <w:rFonts w:hint="eastAsia"/>
                <w:bCs/>
              </w:rPr>
              <w:t>智能等级</w:t>
            </w:r>
          </w:p>
          <w:p>
            <w:pPr>
              <w:pStyle w:val="526"/>
              <w:snapToGrid w:val="0"/>
              <w:rPr>
                <w:bCs/>
              </w:rPr>
            </w:pPr>
            <w:r>
              <w:rPr>
                <w:rFonts w:hint="eastAsia"/>
                <w:bCs/>
              </w:rPr>
              <w:t>细项</w:t>
            </w:r>
          </w:p>
          <w:p>
            <w:pPr>
              <w:pStyle w:val="526"/>
              <w:jc w:val="center"/>
              <w:rPr>
                <w:bCs/>
              </w:rPr>
            </w:pPr>
          </w:p>
        </w:tc>
        <w:tc>
          <w:tcPr>
            <w:tcW w:w="2847" w:type="dxa"/>
            <w:tcBorders>
              <w:bottom w:val="single" w:color="auto" w:sz="8" w:space="0"/>
            </w:tcBorders>
            <w:vAlign w:val="center"/>
          </w:tcPr>
          <w:p>
            <w:pPr>
              <w:pStyle w:val="526"/>
              <w:jc w:val="center"/>
              <w:rPr>
                <w:bCs/>
              </w:rPr>
            </w:pPr>
            <w:r>
              <w:rPr>
                <w:rFonts w:hint="eastAsia"/>
                <w:bCs/>
              </w:rPr>
              <w:t>普及型</w:t>
            </w:r>
          </w:p>
        </w:tc>
        <w:tc>
          <w:tcPr>
            <w:tcW w:w="2635" w:type="dxa"/>
            <w:tcBorders>
              <w:bottom w:val="single" w:color="auto" w:sz="8" w:space="0"/>
            </w:tcBorders>
            <w:vAlign w:val="center"/>
          </w:tcPr>
          <w:p>
            <w:pPr>
              <w:pStyle w:val="526"/>
              <w:jc w:val="center"/>
              <w:rPr>
                <w:bCs/>
              </w:rPr>
            </w:pPr>
            <w:r>
              <w:rPr>
                <w:rFonts w:hint="eastAsia"/>
                <w:bCs/>
              </w:rPr>
              <w:t>增强型</w:t>
            </w:r>
          </w:p>
        </w:tc>
        <w:tc>
          <w:tcPr>
            <w:tcW w:w="2545" w:type="dxa"/>
            <w:tcBorders>
              <w:bottom w:val="single" w:color="auto" w:sz="8" w:space="0"/>
            </w:tcBorders>
            <w:vAlign w:val="center"/>
          </w:tcPr>
          <w:p>
            <w:pPr>
              <w:pStyle w:val="526"/>
              <w:jc w:val="center"/>
              <w:rPr>
                <w:bCs/>
              </w:rPr>
            </w:pPr>
            <w:r>
              <w:rPr>
                <w:rFonts w:hint="eastAsia"/>
                <w:bCs/>
              </w:rPr>
              <w:t>完备型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tcBorders>
              <w:top w:val="single" w:color="auto" w:sz="8" w:space="0"/>
            </w:tcBorders>
          </w:tcPr>
          <w:p>
            <w:pPr>
              <w:pStyle w:val="526"/>
              <w:jc w:val="center"/>
            </w:pPr>
            <w:r>
              <w:rPr>
                <w:rFonts w:hint="eastAsia"/>
              </w:rPr>
              <w:t>设备管理</w:t>
            </w:r>
          </w:p>
        </w:tc>
        <w:tc>
          <w:tcPr>
            <w:tcW w:w="2847" w:type="dxa"/>
            <w:tcBorders>
              <w:top w:val="single" w:color="auto" w:sz="8" w:space="0"/>
            </w:tcBorders>
          </w:tcPr>
          <w:p>
            <w:pPr>
              <w:pStyle w:val="526"/>
              <w:jc w:val="left"/>
            </w:pPr>
            <w:r>
              <w:rPr>
                <w:rFonts w:hint="eastAsia"/>
                <w:lang w:eastAsia="zh-CN"/>
              </w:rPr>
              <w:t>——</w:t>
            </w:r>
            <w:r>
              <w:t>单 一 中 控 网 关 设 备 接 入 量0&lt;N≤16</w:t>
            </w:r>
          </w:p>
          <w:p>
            <w:pPr>
              <w:pStyle w:val="526"/>
              <w:jc w:val="left"/>
            </w:pPr>
            <w:r>
              <w:rPr>
                <w:rFonts w:hint="eastAsia"/>
                <w:lang w:eastAsia="zh-CN"/>
              </w:rPr>
              <w:t>——</w:t>
            </w:r>
            <w:r>
              <w:t>家 庭 总 体 设 备 管 理 数 量0&lt;N≤128</w:t>
            </w:r>
          </w:p>
        </w:tc>
        <w:tc>
          <w:tcPr>
            <w:tcW w:w="2635" w:type="dxa"/>
            <w:tcBorders>
              <w:top w:val="single" w:color="auto" w:sz="8" w:space="0"/>
            </w:tcBorders>
          </w:tcPr>
          <w:p>
            <w:pPr>
              <w:pStyle w:val="526"/>
              <w:jc w:val="left"/>
            </w:pPr>
            <w:r>
              <w:rPr>
                <w:rFonts w:hint="eastAsia"/>
                <w:lang w:eastAsia="zh-CN"/>
              </w:rPr>
              <w:t>——</w:t>
            </w:r>
            <w:r>
              <w:t>单 一 中 控 网 关 设 备 接 入 量16&lt;N≤64</w:t>
            </w:r>
          </w:p>
          <w:p>
            <w:pPr>
              <w:pStyle w:val="526"/>
              <w:jc w:val="left"/>
            </w:pPr>
            <w:r>
              <w:rPr>
                <w:rFonts w:hint="eastAsia"/>
                <w:lang w:eastAsia="zh-CN"/>
              </w:rPr>
              <w:t>——</w:t>
            </w:r>
            <w:r>
              <w:t>家 庭 总 体 设 备 管 理 数 量128&lt;N≤256</w:t>
            </w:r>
          </w:p>
        </w:tc>
        <w:tc>
          <w:tcPr>
            <w:tcW w:w="2545" w:type="dxa"/>
            <w:tcBorders>
              <w:top w:val="single" w:color="auto" w:sz="8" w:space="0"/>
            </w:tcBorders>
          </w:tcPr>
          <w:p>
            <w:pPr>
              <w:pStyle w:val="526"/>
              <w:jc w:val="left"/>
            </w:pPr>
            <w:r>
              <w:rPr>
                <w:rFonts w:hint="eastAsia"/>
                <w:lang w:eastAsia="zh-CN"/>
              </w:rPr>
              <w:t>——</w:t>
            </w:r>
            <w:r>
              <w:t>单 一 中 控 网 关 设 备 接 入 量64&lt;N≤128</w:t>
            </w:r>
          </w:p>
          <w:p>
            <w:pPr>
              <w:pStyle w:val="526"/>
              <w:jc w:val="left"/>
            </w:pPr>
            <w:r>
              <w:rPr>
                <w:rFonts w:hint="eastAsia"/>
                <w:lang w:eastAsia="zh-CN"/>
              </w:rPr>
              <w:t>——</w:t>
            </w:r>
            <w:r>
              <w:t>家庭总体设备管理数量达到 256及以上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tcPr>
          <w:p>
            <w:pPr>
              <w:pStyle w:val="526"/>
              <w:jc w:val="center"/>
            </w:pPr>
            <w:r>
              <w:rPr>
                <w:rFonts w:hint="eastAsia"/>
              </w:rPr>
              <w:t>CPU性能</w:t>
            </w:r>
          </w:p>
        </w:tc>
        <w:tc>
          <w:tcPr>
            <w:tcW w:w="2847" w:type="dxa"/>
          </w:tcPr>
          <w:p>
            <w:pPr>
              <w:pStyle w:val="526"/>
              <w:jc w:val="left"/>
            </w:pPr>
            <w:r>
              <w:t>业务在云侧处理，本地中控网关无CPU 性能要求</w:t>
            </w:r>
          </w:p>
        </w:tc>
        <w:tc>
          <w:tcPr>
            <w:tcW w:w="2635" w:type="dxa"/>
          </w:tcPr>
          <w:p>
            <w:pPr>
              <w:pStyle w:val="526"/>
              <w:jc w:val="left"/>
            </w:pPr>
            <w:r>
              <w:t>独立 CPU 双核及以上</w:t>
            </w:r>
          </w:p>
          <w:p>
            <w:pPr>
              <w:pStyle w:val="526"/>
              <w:jc w:val="left"/>
            </w:pPr>
            <w:r>
              <w:t>或与其他功能模块共用 CPU</w:t>
            </w:r>
          </w:p>
        </w:tc>
        <w:tc>
          <w:tcPr>
            <w:tcW w:w="2545" w:type="dxa"/>
          </w:tcPr>
          <w:p>
            <w:pPr>
              <w:pStyle w:val="526"/>
              <w:jc w:val="left"/>
            </w:pPr>
            <w:r>
              <w:t>独立 CPU 双核及以上</w:t>
            </w:r>
          </w:p>
          <w:p>
            <w:pPr>
              <w:pStyle w:val="526"/>
              <w:jc w:val="left"/>
            </w:pPr>
            <w:r>
              <w:t>专用于中控网关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tcPr>
          <w:p>
            <w:pPr>
              <w:pStyle w:val="526"/>
              <w:jc w:val="center"/>
            </w:pPr>
            <w:r>
              <w:rPr>
                <w:rFonts w:hint="eastAsia"/>
              </w:rPr>
              <w:t>特性功能</w:t>
            </w:r>
          </w:p>
        </w:tc>
        <w:tc>
          <w:tcPr>
            <w:tcW w:w="2847" w:type="dxa"/>
          </w:tcPr>
          <w:p>
            <w:pPr>
              <w:pStyle w:val="526"/>
              <w:jc w:val="left"/>
            </w:pPr>
            <w:r>
              <w:t>支持连接协议转换</w:t>
            </w:r>
          </w:p>
        </w:tc>
        <w:tc>
          <w:tcPr>
            <w:tcW w:w="2635" w:type="dxa"/>
          </w:tcPr>
          <w:p>
            <w:pPr>
              <w:pStyle w:val="526"/>
              <w:jc w:val="left"/>
            </w:pPr>
            <w:r>
              <w:rPr>
                <w:rFonts w:hint="eastAsia"/>
                <w:lang w:eastAsia="zh-CN"/>
              </w:rPr>
              <w:t>——</w:t>
            </w:r>
            <w:r>
              <w:t>支持多个品牌的智能家电设备互连管理</w:t>
            </w:r>
          </w:p>
          <w:p>
            <w:pPr>
              <w:pStyle w:val="526"/>
              <w:jc w:val="left"/>
            </w:pPr>
            <w:r>
              <w:rPr>
                <w:rFonts w:hint="eastAsia"/>
                <w:lang w:eastAsia="zh-CN"/>
              </w:rPr>
              <w:t>——</w:t>
            </w:r>
            <w:r>
              <w:t>支持场景本地联动协同</w:t>
            </w:r>
          </w:p>
          <w:p>
            <w:pPr>
              <w:pStyle w:val="526"/>
              <w:jc w:val="left"/>
            </w:pPr>
            <w:r>
              <w:rPr>
                <w:rFonts w:hint="eastAsia"/>
                <w:lang w:eastAsia="zh-CN"/>
              </w:rPr>
              <w:t>——</w:t>
            </w:r>
            <w:r>
              <w:t>装载</w:t>
            </w:r>
            <w:r>
              <w:rPr>
                <w:rFonts w:hint="eastAsia"/>
                <w:lang w:eastAsia="zh-CN"/>
              </w:rPr>
              <w:t>数字家庭</w:t>
            </w:r>
            <w:r>
              <w:t>软件平台</w:t>
            </w:r>
          </w:p>
        </w:tc>
        <w:tc>
          <w:tcPr>
            <w:tcW w:w="2545" w:type="dxa"/>
          </w:tcPr>
          <w:p>
            <w:pPr>
              <w:pStyle w:val="526"/>
              <w:jc w:val="left"/>
            </w:pPr>
            <w:r>
              <w:rPr>
                <w:rFonts w:hint="eastAsia"/>
                <w:lang w:eastAsia="zh-CN"/>
              </w:rPr>
              <w:t>——</w:t>
            </w:r>
            <w:r>
              <w:t>支持多个品牌的智能家电设备互连管理</w:t>
            </w:r>
          </w:p>
          <w:p>
            <w:pPr>
              <w:pStyle w:val="526"/>
              <w:jc w:val="left"/>
            </w:pPr>
            <w:r>
              <w:rPr>
                <w:rFonts w:hint="eastAsia"/>
                <w:lang w:eastAsia="zh-CN"/>
              </w:rPr>
              <w:t>——</w:t>
            </w:r>
            <w:r>
              <w:t>支持场景本地联动协同</w:t>
            </w:r>
          </w:p>
          <w:p>
            <w:pPr>
              <w:pStyle w:val="526"/>
              <w:jc w:val="left"/>
            </w:pPr>
            <w:r>
              <w:rPr>
                <w:rFonts w:hint="eastAsia"/>
                <w:lang w:eastAsia="zh-CN"/>
              </w:rPr>
              <w:t>——</w:t>
            </w:r>
            <w:r>
              <w:t>装载</w:t>
            </w:r>
            <w:r>
              <w:rPr>
                <w:rFonts w:hint="eastAsia"/>
                <w:lang w:eastAsia="zh-CN"/>
              </w:rPr>
              <w:t>数字家庭</w:t>
            </w:r>
            <w:r>
              <w:t>软件平台</w:t>
            </w:r>
          </w:p>
          <w:p>
            <w:pPr>
              <w:pStyle w:val="526"/>
              <w:jc w:val="left"/>
            </w:pPr>
            <w:r>
              <w:rPr>
                <w:rFonts w:hint="eastAsia"/>
                <w:lang w:eastAsia="zh-CN"/>
              </w:rPr>
              <w:t>——</w:t>
            </w:r>
            <w:r>
              <w:t>支持对接物业平台</w:t>
            </w:r>
          </w:p>
          <w:p>
            <w:pPr>
              <w:pStyle w:val="526"/>
              <w:jc w:val="left"/>
            </w:pPr>
            <w:r>
              <w:rPr>
                <w:rFonts w:hint="eastAsia"/>
                <w:lang w:eastAsia="zh-CN"/>
              </w:rPr>
              <w:t>——</w:t>
            </w:r>
            <w:r>
              <w:t>具备 AI 自学习能力，实现智慧场景自动化的推荐与执行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tcPr>
          <w:p>
            <w:pPr>
              <w:pStyle w:val="526"/>
              <w:jc w:val="center"/>
            </w:pPr>
            <w:r>
              <w:rPr>
                <w:rFonts w:hint="eastAsia"/>
              </w:rPr>
              <w:t>硬件形态</w:t>
            </w:r>
          </w:p>
        </w:tc>
        <w:tc>
          <w:tcPr>
            <w:tcW w:w="2847" w:type="dxa"/>
          </w:tcPr>
          <w:p>
            <w:pPr>
              <w:pStyle w:val="526"/>
              <w:jc w:val="left"/>
            </w:pPr>
            <w:r>
              <w:t>网关形态、路由形态等</w:t>
            </w:r>
          </w:p>
        </w:tc>
        <w:tc>
          <w:tcPr>
            <w:tcW w:w="2635" w:type="dxa"/>
          </w:tcPr>
          <w:p>
            <w:pPr>
              <w:pStyle w:val="526"/>
              <w:jc w:val="left"/>
            </w:pPr>
            <w:r>
              <w:t>网关形态、墙面主机形态、智能面板形态、模块主机形态等</w:t>
            </w:r>
          </w:p>
        </w:tc>
        <w:tc>
          <w:tcPr>
            <w:tcW w:w="2545" w:type="dxa"/>
          </w:tcPr>
          <w:p>
            <w:pPr>
              <w:pStyle w:val="526"/>
              <w:jc w:val="left"/>
            </w:pPr>
            <w:r>
              <w:rPr>
                <w:rFonts w:hint="eastAsia"/>
                <w:lang w:eastAsia="zh-CN"/>
              </w:rPr>
              <w:t>——</w:t>
            </w:r>
            <w:r>
              <w:t>有线方案：多系统集成的模块主机形态，包含家庭综合信息箱、</w:t>
            </w:r>
            <w:r>
              <w:rPr>
                <w:rFonts w:hint="eastAsia"/>
                <w:lang w:eastAsia="zh-CN"/>
              </w:rPr>
              <w:t>数字家庭</w:t>
            </w:r>
            <w:r>
              <w:t>主机等</w:t>
            </w:r>
          </w:p>
          <w:p>
            <w:pPr>
              <w:pStyle w:val="526"/>
              <w:jc w:val="left"/>
            </w:pPr>
            <w:r>
              <w:rPr>
                <w:rFonts w:hint="eastAsia"/>
                <w:lang w:eastAsia="zh-CN"/>
              </w:rPr>
              <w:t>——</w:t>
            </w:r>
            <w:r>
              <w:t>无线方案：多网关分布式组网形态，包括独立网关、中控屏、墙面面板等形态</w:t>
            </w:r>
          </w:p>
        </w:tc>
      </w:tr>
    </w:tbl>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1" w:name="_Toc13321"/>
      <w:r>
        <w:rPr>
          <w:rFonts w:hint="eastAsia"/>
          <w:sz w:val="24"/>
          <w:szCs w:val="24"/>
        </w:rPr>
        <w:t>平台要求</w:t>
      </w:r>
      <w:bookmarkEnd w:id="31"/>
    </w:p>
    <w:p>
      <w:pPr>
        <w:pStyle w:val="361"/>
        <w:numPr>
          <w:ilvl w:val="4"/>
          <w:numId w:val="32"/>
        </w:numPr>
        <w:tabs>
          <w:tab w:val="left" w:pos="904"/>
        </w:tabs>
        <w:autoSpaceDE w:val="0"/>
        <w:autoSpaceDN w:val="0"/>
        <w:spacing w:before="157" w:after="0" w:line="367" w:lineRule="auto"/>
        <w:ind w:left="378" w:right="365" w:firstLine="0" w:firstLineChars="0"/>
        <w:jc w:val="both"/>
        <w:rPr>
          <w:rFonts w:hAnsi="宋体" w:cs="宋体"/>
          <w:szCs w:val="21"/>
        </w:rPr>
      </w:pPr>
      <w:r>
        <w:rPr>
          <w:rFonts w:hint="eastAsia" w:hAnsi="宋体" w:cs="宋体"/>
          <w:szCs w:val="21"/>
          <w:lang w:eastAsia="zh-CN"/>
        </w:rPr>
        <w:t>数字家庭</w:t>
      </w:r>
      <w:r>
        <w:rPr>
          <w:rFonts w:hint="eastAsia" w:hAnsi="宋体" w:cs="宋体"/>
          <w:szCs w:val="21"/>
        </w:rPr>
        <w:t>平台基础服务应满足以下要求：</w:t>
      </w:r>
    </w:p>
    <w:p>
      <w:pPr>
        <w:pStyle w:val="531"/>
        <w:numPr>
          <w:ilvl w:val="0"/>
          <w:numId w:val="42"/>
        </w:numPr>
        <w:rPr>
          <w:rFonts w:ascii="Times New Roman"/>
        </w:rPr>
      </w:pPr>
      <w:r>
        <w:rPr>
          <w:rFonts w:hint="eastAsia" w:ascii="Times New Roman"/>
        </w:rPr>
        <w:t>应具有元数据字典的服务；</w:t>
      </w:r>
    </w:p>
    <w:p>
      <w:pPr>
        <w:pStyle w:val="531"/>
        <w:numPr>
          <w:ilvl w:val="0"/>
          <w:numId w:val="42"/>
        </w:numPr>
        <w:rPr>
          <w:rFonts w:ascii="Times New Roman"/>
        </w:rPr>
      </w:pPr>
      <w:r>
        <w:rPr>
          <w:rFonts w:hint="eastAsia" w:ascii="Times New Roman"/>
        </w:rPr>
        <w:t>应具有指定周期内设备日志记录功能；</w:t>
      </w:r>
    </w:p>
    <w:p>
      <w:pPr>
        <w:pStyle w:val="531"/>
        <w:numPr>
          <w:ilvl w:val="0"/>
          <w:numId w:val="42"/>
        </w:numPr>
        <w:rPr>
          <w:rFonts w:ascii="Times New Roman"/>
        </w:rPr>
      </w:pPr>
      <w:r>
        <w:rPr>
          <w:rFonts w:hint="eastAsia" w:ascii="Times New Roman"/>
        </w:rPr>
        <w:t>应具有设备配置备份功能；</w:t>
      </w:r>
    </w:p>
    <w:p>
      <w:pPr>
        <w:pStyle w:val="531"/>
        <w:numPr>
          <w:ilvl w:val="0"/>
          <w:numId w:val="42"/>
        </w:numPr>
        <w:rPr>
          <w:rFonts w:ascii="Times New Roman"/>
        </w:rPr>
      </w:pPr>
      <w:r>
        <w:rPr>
          <w:rFonts w:hint="eastAsia" w:ascii="Times New Roman"/>
        </w:rPr>
        <w:t>宜具有设备故障预警功能；</w:t>
      </w:r>
    </w:p>
    <w:p>
      <w:pPr>
        <w:pStyle w:val="531"/>
        <w:numPr>
          <w:ilvl w:val="0"/>
          <w:numId w:val="42"/>
        </w:numPr>
        <w:rPr>
          <w:rFonts w:ascii="Times New Roman"/>
        </w:rPr>
      </w:pPr>
      <w:r>
        <w:rPr>
          <w:rFonts w:hint="eastAsia" w:ascii="Times New Roman"/>
        </w:rPr>
        <w:t>宜具有设备数据可视化运维功能；</w:t>
      </w:r>
    </w:p>
    <w:p>
      <w:pPr>
        <w:pStyle w:val="531"/>
        <w:numPr>
          <w:ilvl w:val="0"/>
          <w:numId w:val="42"/>
        </w:numPr>
        <w:rPr>
          <w:rFonts w:ascii="Times New Roman"/>
        </w:rPr>
      </w:pPr>
      <w:r>
        <w:rPr>
          <w:rFonts w:hint="eastAsia" w:ascii="Times New Roman"/>
        </w:rPr>
        <w:t>宜具有图像、视频等隐私数据的加密机制</w:t>
      </w:r>
      <w:r>
        <w:rPr>
          <w:rFonts w:ascii="Times New Roman"/>
        </w:rPr>
        <w:t>；</w:t>
      </w:r>
    </w:p>
    <w:p>
      <w:pPr>
        <w:pStyle w:val="531"/>
        <w:numPr>
          <w:ilvl w:val="0"/>
          <w:numId w:val="42"/>
        </w:numPr>
        <w:rPr>
          <w:rFonts w:ascii="Times New Roman"/>
        </w:rPr>
      </w:pPr>
      <w:r>
        <w:rPr>
          <w:rFonts w:hint="eastAsia" w:ascii="Times New Roman"/>
        </w:rPr>
        <w:t>宜具有新旧网关快捷更替功能；</w:t>
      </w:r>
    </w:p>
    <w:p>
      <w:pPr>
        <w:pStyle w:val="531"/>
        <w:numPr>
          <w:ilvl w:val="0"/>
          <w:numId w:val="42"/>
        </w:numPr>
        <w:rPr>
          <w:rFonts w:ascii="Times New Roman"/>
        </w:rPr>
      </w:pPr>
      <w:r>
        <w:rPr>
          <w:rFonts w:hint="eastAsia" w:ascii="Times New Roman"/>
        </w:rPr>
        <w:t>宜具有场景快照功能；</w:t>
      </w:r>
    </w:p>
    <w:p>
      <w:pPr>
        <w:pStyle w:val="531"/>
        <w:numPr>
          <w:ilvl w:val="0"/>
          <w:numId w:val="42"/>
        </w:numPr>
        <w:rPr>
          <w:rFonts w:ascii="Times New Roman"/>
        </w:rPr>
      </w:pPr>
      <w:r>
        <w:rPr>
          <w:rFonts w:hint="eastAsia" w:ascii="Times New Roman"/>
        </w:rPr>
        <w:t>宜具有场景模板推荐功能；</w:t>
      </w:r>
    </w:p>
    <w:p>
      <w:pPr>
        <w:pStyle w:val="531"/>
        <w:numPr>
          <w:ilvl w:val="0"/>
          <w:numId w:val="42"/>
        </w:numPr>
        <w:rPr>
          <w:rFonts w:ascii="Times New Roman"/>
        </w:rPr>
      </w:pPr>
      <w:r>
        <w:rPr>
          <w:rFonts w:hint="eastAsia" w:ascii="Times New Roman"/>
        </w:rPr>
        <w:t>宜具有自控应用程序市场功能</w:t>
      </w:r>
      <w:r>
        <w:t>。</w:t>
      </w:r>
    </w:p>
    <w:p>
      <w:pPr>
        <w:pStyle w:val="361"/>
        <w:numPr>
          <w:ilvl w:val="4"/>
          <w:numId w:val="32"/>
        </w:numPr>
        <w:tabs>
          <w:tab w:val="left" w:pos="904"/>
        </w:tabs>
        <w:autoSpaceDE w:val="0"/>
        <w:autoSpaceDN w:val="0"/>
        <w:spacing w:before="157" w:after="0" w:line="367" w:lineRule="auto"/>
        <w:ind w:left="378" w:right="365" w:firstLine="0" w:firstLineChars="0"/>
        <w:jc w:val="both"/>
        <w:rPr>
          <w:rFonts w:hAnsi="宋体" w:cs="宋体"/>
          <w:szCs w:val="21"/>
        </w:rPr>
      </w:pPr>
      <w:r>
        <w:rPr>
          <w:rFonts w:hint="eastAsia" w:hAnsi="宋体" w:cs="宋体"/>
          <w:szCs w:val="21"/>
          <w:lang w:eastAsia="zh-CN"/>
        </w:rPr>
        <w:t>数字家庭</w:t>
      </w:r>
      <w:r>
        <w:rPr>
          <w:rFonts w:hint="eastAsia" w:hAnsi="宋体" w:cs="宋体"/>
          <w:szCs w:val="21"/>
        </w:rPr>
        <w:t>辅助决策服务应满足以下要求：</w:t>
      </w:r>
    </w:p>
    <w:p>
      <w:pPr>
        <w:pStyle w:val="531"/>
        <w:numPr>
          <w:ilvl w:val="0"/>
          <w:numId w:val="43"/>
        </w:numPr>
        <w:rPr>
          <w:rFonts w:ascii="Times New Roman"/>
        </w:rPr>
      </w:pPr>
      <w:r>
        <w:rPr>
          <w:rFonts w:hint="eastAsia" w:ascii="Times New Roman"/>
        </w:rPr>
        <w:t>应具有满足用户个性化习惯决策建议功能，实现节能、高效、低成本的自动调节；</w:t>
      </w:r>
    </w:p>
    <w:p>
      <w:pPr>
        <w:pStyle w:val="531"/>
        <w:numPr>
          <w:ilvl w:val="0"/>
          <w:numId w:val="43"/>
        </w:numPr>
        <w:rPr>
          <w:rFonts w:ascii="Times New Roman"/>
        </w:rPr>
      </w:pPr>
      <w:r>
        <w:rPr>
          <w:rFonts w:hint="eastAsia" w:ascii="Times New Roman"/>
        </w:rPr>
        <w:t>宜具有符合用户特征的面向安全、健康、舒适、便捷、娱乐等专业辅助决策建议功能，实现有针对性的自动调节；</w:t>
      </w:r>
    </w:p>
    <w:p>
      <w:pPr>
        <w:pStyle w:val="531"/>
        <w:numPr>
          <w:ilvl w:val="0"/>
          <w:numId w:val="43"/>
        </w:numPr>
      </w:pPr>
      <w:r>
        <w:rPr>
          <w:rFonts w:hint="eastAsia" w:ascii="Times New Roman"/>
        </w:rPr>
        <w:t>可具有专门适合家庭成员身体状态和环境状态的专业辅助决策（如养老、康复、美食等）建议功能，实现自动调节。</w:t>
      </w:r>
    </w:p>
    <w:p>
      <w:pPr>
        <w:pStyle w:val="361"/>
        <w:numPr>
          <w:ilvl w:val="4"/>
          <w:numId w:val="32"/>
        </w:numPr>
        <w:tabs>
          <w:tab w:val="left" w:pos="904"/>
        </w:tabs>
        <w:autoSpaceDE w:val="0"/>
        <w:autoSpaceDN w:val="0"/>
        <w:spacing w:before="157" w:after="0" w:line="367" w:lineRule="auto"/>
        <w:ind w:left="378" w:right="365" w:firstLine="0" w:firstLineChars="0"/>
        <w:jc w:val="both"/>
        <w:rPr>
          <w:rFonts w:ascii="Times New Roman"/>
        </w:rPr>
      </w:pPr>
      <w:r>
        <w:rPr>
          <w:rFonts w:hint="eastAsia" w:ascii="Times New Roman"/>
        </w:rPr>
        <w:t>平台应支持使用者在</w:t>
      </w:r>
      <w:r>
        <w:rPr>
          <w:rFonts w:hint="eastAsia" w:ascii="Times New Roman"/>
          <w:lang w:eastAsia="zh-CN"/>
        </w:rPr>
        <w:t>数字家庭</w:t>
      </w:r>
      <w:r>
        <w:rPr>
          <w:rFonts w:hint="eastAsia" w:ascii="Times New Roman"/>
        </w:rPr>
        <w:t>平台上进行用户注册、必要配置、用户删除，并支持注册账户的使用者的认证及访问权限控制。</w:t>
      </w:r>
    </w:p>
    <w:p>
      <w:pPr>
        <w:pStyle w:val="361"/>
        <w:numPr>
          <w:ilvl w:val="4"/>
          <w:numId w:val="32"/>
        </w:numPr>
        <w:tabs>
          <w:tab w:val="left" w:pos="904"/>
        </w:tabs>
        <w:autoSpaceDE w:val="0"/>
        <w:autoSpaceDN w:val="0"/>
        <w:spacing w:before="157" w:after="0" w:line="367" w:lineRule="auto"/>
        <w:ind w:left="378" w:right="365" w:firstLine="0" w:firstLineChars="0"/>
        <w:jc w:val="both"/>
        <w:rPr>
          <w:rFonts w:ascii="黑体" w:hAnsi="黑体" w:eastAsia="黑体" w:cs="黑体"/>
          <w:szCs w:val="22"/>
        </w:rPr>
      </w:pPr>
      <w:r>
        <w:rPr>
          <w:rFonts w:hint="eastAsia" w:ascii="Times New Roman"/>
        </w:rPr>
        <w:t>平台应支持家庭管理，智能设备可通过用户操作归属到不同的用户家庭进行管理。</w:t>
      </w:r>
    </w:p>
    <w:p>
      <w:pPr>
        <w:pStyle w:val="361"/>
        <w:numPr>
          <w:ilvl w:val="4"/>
          <w:numId w:val="32"/>
        </w:numPr>
        <w:tabs>
          <w:tab w:val="left" w:pos="904"/>
        </w:tabs>
        <w:autoSpaceDE w:val="0"/>
        <w:autoSpaceDN w:val="0"/>
        <w:spacing w:before="157" w:after="0" w:line="367" w:lineRule="auto"/>
        <w:ind w:left="378" w:right="365" w:firstLine="0" w:firstLineChars="0"/>
        <w:jc w:val="both"/>
        <w:rPr>
          <w:rFonts w:ascii="Times New Roman"/>
          <w:szCs w:val="22"/>
        </w:rPr>
      </w:pPr>
      <w:r>
        <w:rPr>
          <w:rFonts w:hint="eastAsia" w:ascii="Times New Roman"/>
          <w:szCs w:val="22"/>
        </w:rPr>
        <w:t>告警管理</w:t>
      </w:r>
      <w:r>
        <w:rPr>
          <w:rFonts w:hint="eastAsia"/>
          <w:szCs w:val="22"/>
          <w:lang w:val="en-US" w:eastAsia="zh-CN"/>
        </w:rPr>
        <w:t>应</w:t>
      </w:r>
      <w:r>
        <w:rPr>
          <w:rFonts w:hint="eastAsia" w:ascii="Times New Roman"/>
          <w:szCs w:val="22"/>
        </w:rPr>
        <w:t>符合以下要求：</w:t>
      </w:r>
    </w:p>
    <w:p>
      <w:pPr>
        <w:pStyle w:val="531"/>
        <w:numPr>
          <w:ilvl w:val="0"/>
          <w:numId w:val="43"/>
        </w:numPr>
        <w:rPr>
          <w:rFonts w:ascii="Times New Roman"/>
          <w:szCs w:val="22"/>
        </w:rPr>
      </w:pPr>
      <w:r>
        <w:rPr>
          <w:rFonts w:hint="eastAsia" w:ascii="Times New Roman"/>
          <w:szCs w:val="22"/>
          <w:lang w:eastAsia="zh-CN"/>
        </w:rPr>
        <w:t>数字家庭</w:t>
      </w:r>
      <w:r>
        <w:rPr>
          <w:rFonts w:hint="eastAsia" w:ascii="Times New Roman"/>
          <w:szCs w:val="22"/>
        </w:rPr>
        <w:t>平台应支持对</w:t>
      </w:r>
      <w:r>
        <w:rPr>
          <w:rFonts w:hint="eastAsia" w:ascii="Times New Roman"/>
          <w:szCs w:val="22"/>
          <w:lang w:eastAsia="zh-CN"/>
        </w:rPr>
        <w:t>数字家庭</w:t>
      </w:r>
      <w:r>
        <w:rPr>
          <w:rFonts w:hint="eastAsia" w:ascii="Times New Roman"/>
          <w:szCs w:val="22"/>
        </w:rPr>
        <w:t>自动控制过程中的告警信息收集和处理，根据用户设置将告警信息转发给相应的个人或组织；</w:t>
      </w:r>
    </w:p>
    <w:p>
      <w:pPr>
        <w:pStyle w:val="531"/>
        <w:numPr>
          <w:ilvl w:val="0"/>
          <w:numId w:val="43"/>
        </w:numPr>
      </w:pPr>
      <w:r>
        <w:rPr>
          <w:rFonts w:hint="eastAsia" w:ascii="Times New Roman"/>
          <w:szCs w:val="22"/>
          <w:lang w:eastAsia="zh-CN"/>
        </w:rPr>
        <w:t>数字家庭</w:t>
      </w:r>
      <w:r>
        <w:rPr>
          <w:rFonts w:hint="eastAsia" w:ascii="Times New Roman"/>
          <w:szCs w:val="22"/>
        </w:rPr>
        <w:t>平台</w:t>
      </w:r>
      <w:r>
        <w:rPr>
          <w:rFonts w:hint="eastAsia" w:ascii="Times New Roman"/>
        </w:rPr>
        <w:t>宜</w:t>
      </w:r>
      <w:r>
        <w:rPr>
          <w:rFonts w:hint="eastAsia" w:ascii="Times New Roman"/>
          <w:szCs w:val="22"/>
        </w:rPr>
        <w:t>对产品故障告警信息进行处理，分析设备具体问题，并进行远程诊断、维护，提示工作人员进行处理。</w:t>
      </w:r>
    </w:p>
    <w:p>
      <w:pPr>
        <w:pStyle w:val="260"/>
        <w:spacing w:before="312" w:after="312"/>
        <w:sectPr>
          <w:pgSz w:w="11907" w:h="16839"/>
          <w:pgMar w:top="1418" w:right="1134" w:bottom="1134" w:left="1418" w:header="1418" w:footer="1134" w:gutter="0"/>
          <w:pgNumType w:fmt="decimal"/>
          <w:cols w:space="425" w:num="1"/>
          <w:docGrid w:type="lines" w:linePitch="312" w:charSpace="0"/>
        </w:sectPr>
      </w:pPr>
    </w:p>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1"/>
        <w:rPr>
          <w:rFonts w:hint="eastAsia"/>
          <w:b/>
          <w:bCs/>
          <w:sz w:val="28"/>
          <w:szCs w:val="28"/>
          <w:lang w:val="en-US" w:eastAsia="zh-CN"/>
        </w:rPr>
      </w:pPr>
      <w:bookmarkStart w:id="32" w:name="_Toc12511"/>
      <w:r>
        <w:rPr>
          <w:rFonts w:hint="eastAsia"/>
          <w:b/>
          <w:bCs/>
          <w:sz w:val="28"/>
          <w:szCs w:val="28"/>
          <w:lang w:val="en-US" w:eastAsia="zh-CN"/>
        </w:rPr>
        <w:t>工程施工与安装</w:t>
      </w:r>
      <w:bookmarkEnd w:id="32"/>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3" w:name="_Toc5646"/>
      <w:r>
        <w:rPr>
          <w:rFonts w:hint="eastAsia"/>
          <w:sz w:val="24"/>
          <w:szCs w:val="24"/>
        </w:rPr>
        <w:t>一般规定</w:t>
      </w:r>
      <w:bookmarkEnd w:id="33"/>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工程施工与安装需满足以下</w:t>
      </w:r>
      <w:r>
        <w:rPr>
          <w:rFonts w:hint="eastAsia"/>
          <w:lang w:val="en-US" w:eastAsia="zh-CN"/>
        </w:rPr>
        <w:t>一般规定</w:t>
      </w:r>
      <w:r>
        <w:rPr>
          <w:rFonts w:hint="eastAsia"/>
          <w:lang w:eastAsia="zh-CN"/>
        </w:rPr>
        <w:t>：</w:t>
      </w:r>
    </w:p>
    <w:p>
      <w:pPr>
        <w:pStyle w:val="306"/>
        <w:numPr>
          <w:ilvl w:val="0"/>
          <w:numId w:val="44"/>
        </w:numPr>
        <w:rPr>
          <w:rFonts w:hint="eastAsia"/>
        </w:rPr>
      </w:pPr>
      <w:r>
        <w:rPr>
          <w:rFonts w:hint="eastAsia"/>
        </w:rPr>
        <w:t>施工单位应建立相应的质量安全管理体系、施工质量控制和检验制度。施工现场管理、技术管理、质量管理、安全管理应遵循现行国家标准《智能建筑工程施工规范》GB50606、《智能建筑工程质量验收规范》GB50339的相关规定。</w:t>
      </w:r>
    </w:p>
    <w:p>
      <w:pPr>
        <w:pStyle w:val="306"/>
        <w:numPr>
          <w:ilvl w:val="0"/>
          <w:numId w:val="44"/>
        </w:numPr>
        <w:rPr>
          <w:rFonts w:hint="eastAsia"/>
        </w:rPr>
      </w:pPr>
      <w:r>
        <w:rPr>
          <w:rFonts w:hint="eastAsia"/>
          <w:lang w:val="en-US" w:eastAsia="zh-CN"/>
        </w:rPr>
        <w:t>数字家庭</w:t>
      </w:r>
      <w:r>
        <w:rPr>
          <w:rFonts w:hint="eastAsia"/>
        </w:rPr>
        <w:t>工程的线管和设备安装应符合设计要求和现行国家标准《智能建筑工程施工规范》GB50606、《智能建筑工程质量验收规范》GB50339的相关规定。</w:t>
      </w:r>
    </w:p>
    <w:p>
      <w:pPr>
        <w:pStyle w:val="306"/>
        <w:numPr>
          <w:ilvl w:val="0"/>
          <w:numId w:val="44"/>
        </w:numPr>
      </w:pPr>
      <w:r>
        <w:rPr>
          <w:rFonts w:hint="eastAsia"/>
          <w:lang w:val="en-US" w:eastAsia="zh-CN"/>
        </w:rPr>
        <w:t>数字家庭</w:t>
      </w:r>
      <w:r>
        <w:rPr>
          <w:rFonts w:hint="eastAsia"/>
        </w:rPr>
        <w:t>系统应按本标准和现行国家标准《智能建筑工程施工规范》GB50606、《智能建筑工程质量验收规范》GB50339相关规定进行设备调试、系统联合调试及试运行,并填写调试及试运行记录。</w:t>
      </w:r>
    </w:p>
    <w:p>
      <w:pPr>
        <w:pStyle w:val="306"/>
        <w:numPr>
          <w:ilvl w:val="0"/>
          <w:numId w:val="44"/>
        </w:numPr>
      </w:pPr>
      <w:r>
        <w:t>施工人员</w:t>
      </w:r>
      <w:r>
        <w:rPr>
          <w:rFonts w:hint="eastAsia"/>
          <w:lang w:val="en-US" w:eastAsia="zh-CN"/>
        </w:rPr>
        <w:t>需</w:t>
      </w:r>
      <w:r>
        <w:t>持有数字家庭</w:t>
      </w:r>
      <w:r>
        <w:rPr>
          <w:rFonts w:hint="eastAsia"/>
          <w:lang w:val="en-US" w:eastAsia="zh-CN"/>
        </w:rPr>
        <w:t>相关</w:t>
      </w:r>
      <w:r>
        <w:t>职业资格证书</w:t>
      </w:r>
      <w:r>
        <w:rPr>
          <w:rFonts w:hint="eastAsia"/>
          <w:lang w:eastAsia="zh-CN"/>
        </w:rPr>
        <w:t>，</w:t>
      </w:r>
      <w:r>
        <w:t>如有第三方子系统或产品的，应取得第三方的相关培训及合格证书</w:t>
      </w:r>
      <w:r>
        <w:rPr>
          <w:rFonts w:hint="eastAsia"/>
        </w:rPr>
        <w:t>；</w:t>
      </w:r>
    </w:p>
    <w:p>
      <w:pPr>
        <w:pStyle w:val="306"/>
        <w:numPr>
          <w:ilvl w:val="0"/>
          <w:numId w:val="44"/>
        </w:numPr>
      </w:pPr>
      <w:r>
        <w:t>施工输出文档：项目进度表</w:t>
      </w:r>
      <w:r>
        <w:rPr>
          <w:rFonts w:hint="eastAsia"/>
          <w:lang w:eastAsia="zh-CN"/>
        </w:rPr>
        <w:t>、</w:t>
      </w:r>
      <w:r>
        <w:t>布线验收手册</w:t>
      </w:r>
      <w:r>
        <w:rPr>
          <w:rFonts w:hint="eastAsia"/>
          <w:lang w:eastAsia="zh-CN"/>
        </w:rPr>
        <w:t>、</w:t>
      </w:r>
      <w:r>
        <w:t>设备到货点检表</w:t>
      </w:r>
      <w:r>
        <w:rPr>
          <w:rFonts w:hint="eastAsia"/>
        </w:rPr>
        <w:t>。</w:t>
      </w: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4" w:name="_Toc7387"/>
      <w:r>
        <w:rPr>
          <w:rFonts w:hint="eastAsia"/>
          <w:sz w:val="24"/>
          <w:szCs w:val="24"/>
        </w:rPr>
        <w:t>综合布线</w:t>
      </w:r>
      <w:bookmarkEnd w:id="34"/>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工程施工与安装需满足以</w:t>
      </w:r>
      <w:r>
        <w:rPr>
          <w:rFonts w:hint="eastAsia"/>
          <w:lang w:val="en-US" w:eastAsia="zh-CN"/>
        </w:rPr>
        <w:t>下</w:t>
      </w:r>
      <w:r>
        <w:rPr>
          <w:rFonts w:hint="eastAsia"/>
        </w:rPr>
        <w:t>线缆要求</w:t>
      </w:r>
      <w:r>
        <w:rPr>
          <w:rFonts w:hint="eastAsia"/>
          <w:lang w:eastAsia="zh-CN"/>
        </w:rPr>
        <w:t>：</w:t>
      </w:r>
    </w:p>
    <w:p>
      <w:pPr>
        <w:pStyle w:val="306"/>
        <w:numPr>
          <w:ilvl w:val="0"/>
          <w:numId w:val="45"/>
        </w:numPr>
      </w:pPr>
      <w:r>
        <w:t>布线应根据各信息点应用业务，宜采用</w:t>
      </w:r>
      <w:r>
        <w:rPr>
          <w:rFonts w:hint="eastAsia"/>
          <w:lang w:val="en-US" w:eastAsia="zh-CN"/>
        </w:rPr>
        <w:t>蝶形</w:t>
      </w:r>
      <w:r>
        <w:t>光缆、同轴电缆、双绞线、电线、音响线及光电混合缆等线缆。</w:t>
      </w:r>
    </w:p>
    <w:p>
      <w:pPr>
        <w:pStyle w:val="306"/>
        <w:numPr>
          <w:ilvl w:val="0"/>
          <w:numId w:val="45"/>
        </w:numPr>
      </w:pPr>
      <w:r>
        <w:t>基于线缆的敷设场景，可采用多芯光缆、自带热熔胶透明光缆和光电混合缆，光缆选择应符合以下要求：</w:t>
      </w:r>
    </w:p>
    <w:p>
      <w:pPr>
        <w:pStyle w:val="295"/>
        <w:numPr>
          <w:ilvl w:val="1"/>
          <w:numId w:val="44"/>
        </w:numPr>
      </w:pPr>
      <w:r>
        <w:t>室内用户光缆及光跳线应采用G.657.A2/G.657.B3光纤</w:t>
      </w:r>
      <w:r>
        <w:rPr>
          <w:rFonts w:hint="eastAsia"/>
        </w:rPr>
        <w:t>；</w:t>
      </w:r>
    </w:p>
    <w:p>
      <w:pPr>
        <w:pStyle w:val="295"/>
        <w:numPr>
          <w:ilvl w:val="1"/>
          <w:numId w:val="44"/>
        </w:numPr>
      </w:pPr>
      <w:r>
        <w:t>光电混合缆中的供电电线规格：光适配单元为单个光分支模块供电时，电线外径不应小于0.813mm（20AWG）,光分支模块为光网关供电时，电线外径不应小于0.404mm（26AWG）</w:t>
      </w:r>
      <w:r>
        <w:rPr>
          <w:rFonts w:hint="eastAsia"/>
        </w:rPr>
        <w:t>；</w:t>
      </w:r>
    </w:p>
    <w:p>
      <w:pPr>
        <w:pStyle w:val="295"/>
        <w:numPr>
          <w:ilvl w:val="1"/>
          <w:numId w:val="44"/>
        </w:numPr>
      </w:pPr>
      <w:r>
        <w:t>透明隐形光缆应满足明敷和长期可靠粘接要求。</w:t>
      </w:r>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工程施工与安装需满足以</w:t>
      </w:r>
      <w:r>
        <w:rPr>
          <w:rFonts w:hint="eastAsia"/>
          <w:lang w:val="en-US" w:eastAsia="zh-CN"/>
        </w:rPr>
        <w:t>下</w:t>
      </w:r>
      <w:r>
        <w:rPr>
          <w:rFonts w:hint="eastAsia"/>
        </w:rPr>
        <w:t>模块要求</w:t>
      </w:r>
      <w:r>
        <w:rPr>
          <w:rFonts w:hint="eastAsia"/>
          <w:lang w:eastAsia="zh-CN"/>
        </w:rPr>
        <w:t>：</w:t>
      </w:r>
    </w:p>
    <w:p>
      <w:pPr>
        <w:pStyle w:val="306"/>
        <w:numPr>
          <w:ilvl w:val="0"/>
          <w:numId w:val="46"/>
        </w:numPr>
      </w:pPr>
      <w:r>
        <w:t>配线模块性能应符合相应产品标准要求</w:t>
      </w:r>
      <w:r>
        <w:rPr>
          <w:rFonts w:hint="eastAsia"/>
          <w:lang w:eastAsia="zh-CN"/>
        </w:rPr>
        <w:t>；</w:t>
      </w:r>
    </w:p>
    <w:p>
      <w:pPr>
        <w:pStyle w:val="306"/>
        <w:numPr>
          <w:ilvl w:val="0"/>
          <w:numId w:val="46"/>
        </w:numPr>
      </w:pPr>
      <w:r>
        <w:t>光纤连接器应与光纤匹配，宜采用SC或单芯微型（圆形）光纤连接器</w:t>
      </w:r>
      <w:r>
        <w:rPr>
          <w:rFonts w:hint="eastAsia"/>
        </w:rPr>
        <w:t>；</w:t>
      </w:r>
    </w:p>
    <w:p>
      <w:pPr>
        <w:pStyle w:val="306"/>
        <w:numPr>
          <w:ilvl w:val="0"/>
          <w:numId w:val="46"/>
        </w:numPr>
      </w:pPr>
      <w:r>
        <w:t>光纤接续和配线模块的机械物理特性和光学性能符合YD/T 1272.1、YD/T 1272.3、YD/T 2341.1和YD/T 2341.</w:t>
      </w:r>
      <w:r>
        <w:rPr>
          <w:rFonts w:hint="eastAsia"/>
        </w:rPr>
        <w:t>2</w:t>
      </w:r>
      <w:r>
        <w:t>中规定的要求</w:t>
      </w:r>
      <w:r>
        <w:rPr>
          <w:rFonts w:hint="eastAsia"/>
        </w:rPr>
        <w:t>；</w:t>
      </w:r>
    </w:p>
    <w:p>
      <w:pPr>
        <w:pStyle w:val="306"/>
        <w:numPr>
          <w:ilvl w:val="0"/>
          <w:numId w:val="46"/>
        </w:numPr>
      </w:pPr>
      <w:r>
        <w:t>光电混合缆终接宜采用光电复合微型连接器或电源线/光纤分别采用电源线连接器和光纤连接器组合的方式，应符合以下要求</w:t>
      </w:r>
      <w:r>
        <w:rPr>
          <w:rFonts w:hint="eastAsia"/>
        </w:rPr>
        <w:t>：</w:t>
      </w:r>
    </w:p>
    <w:p>
      <w:pPr>
        <w:pStyle w:val="295"/>
        <w:numPr>
          <w:ilvl w:val="1"/>
          <w:numId w:val="46"/>
        </w:numPr>
      </w:pPr>
      <w:r>
        <w:t>2个铜线端子可连接外径不小于0.404mm（26AWG）的铜线</w:t>
      </w:r>
      <w:r>
        <w:rPr>
          <w:rFonts w:hint="eastAsia"/>
        </w:rPr>
        <w:t>；</w:t>
      </w:r>
    </w:p>
    <w:p>
      <w:pPr>
        <w:pStyle w:val="295"/>
        <w:numPr>
          <w:ilvl w:val="1"/>
          <w:numId w:val="46"/>
        </w:numPr>
      </w:pPr>
      <w:r>
        <w:t>单芯光缆宜采用LC或单芯微型（圆形）光纤连接器及适配器</w:t>
      </w:r>
      <w:r>
        <w:rPr>
          <w:rFonts w:hint="eastAsia"/>
        </w:rPr>
        <w:t>；</w:t>
      </w:r>
    </w:p>
    <w:p>
      <w:pPr>
        <w:pStyle w:val="306"/>
        <w:numPr>
          <w:ilvl w:val="0"/>
          <w:numId w:val="46"/>
        </w:numPr>
      </w:pPr>
      <w:r>
        <w:t>数字家庭系统采用的各类配线模块性能应符合相应产品标准要求</w:t>
      </w:r>
      <w:r>
        <w:rPr>
          <w:rFonts w:hint="eastAsia"/>
        </w:rPr>
        <w:t>；</w:t>
      </w:r>
    </w:p>
    <w:p>
      <w:pPr>
        <w:pStyle w:val="306"/>
        <w:numPr>
          <w:ilvl w:val="0"/>
          <w:numId w:val="46"/>
        </w:numPr>
      </w:pPr>
      <w:r>
        <w:t>综合信息箱有源设备应符合相应产品标准，并通过国家认可的相关部门检测或认证。</w:t>
      </w:r>
    </w:p>
    <w:p>
      <w:pPr>
        <w:keepNext w:val="0"/>
        <w:keepLines w:val="0"/>
        <w:pageBreakBefore w:val="0"/>
        <w:widowControl w:val="0"/>
        <w:numPr>
          <w:ilvl w:val="0"/>
          <w:numId w:val="0"/>
        </w:numPr>
        <w:tabs>
          <w:tab w:val="left" w:pos="280"/>
        </w:tabs>
        <w:kinsoku/>
        <w:wordWrap/>
        <w:overflowPunct/>
        <w:topLinePunct w:val="0"/>
        <w:autoSpaceDE w:val="0"/>
        <w:autoSpaceDN w:val="0"/>
        <w:bidi w:val="0"/>
        <w:adjustRightInd/>
        <w:snapToGrid/>
        <w:spacing w:before="40" w:after="0" w:line="240" w:lineRule="auto"/>
        <w:ind w:leftChars="0" w:right="0" w:rightChars="0"/>
        <w:jc w:val="both"/>
        <w:textAlignment w:val="auto"/>
        <w:outlineLvl w:val="9"/>
        <w:rPr>
          <w:rFonts w:hint="eastAsia"/>
          <w:sz w:val="24"/>
          <w:szCs w:val="24"/>
        </w:rPr>
      </w:pP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5" w:name="_Toc26517"/>
      <w:r>
        <w:rPr>
          <w:rFonts w:hint="eastAsia"/>
          <w:sz w:val="24"/>
          <w:szCs w:val="24"/>
        </w:rPr>
        <w:t>管线预埋</w:t>
      </w:r>
      <w:bookmarkEnd w:id="35"/>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工程开槽</w:t>
      </w:r>
      <w:r>
        <w:rPr>
          <w:rFonts w:hint="eastAsia"/>
          <w:lang w:val="en-US" w:eastAsia="zh-CN"/>
        </w:rPr>
        <w:t>需满足以下需</w:t>
      </w:r>
      <w:r>
        <w:rPr>
          <w:rFonts w:hint="eastAsia"/>
        </w:rPr>
        <w:t>求</w:t>
      </w:r>
      <w:r>
        <w:rPr>
          <w:rFonts w:hint="eastAsia"/>
          <w:lang w:eastAsia="zh-CN"/>
        </w:rPr>
        <w:t>：</w:t>
      </w:r>
    </w:p>
    <w:p>
      <w:pPr>
        <w:pStyle w:val="306"/>
        <w:numPr>
          <w:ilvl w:val="0"/>
          <w:numId w:val="47"/>
        </w:numPr>
      </w:pPr>
      <w:r>
        <w:t>开槽路线</w:t>
      </w:r>
      <w:r>
        <w:rPr>
          <w:rFonts w:hint="eastAsia"/>
          <w:lang w:val="en-US" w:eastAsia="zh-CN"/>
        </w:rPr>
        <w:t>应</w:t>
      </w:r>
      <w:r>
        <w:t>根据以下原则：</w:t>
      </w:r>
    </w:p>
    <w:p>
      <w:pPr>
        <w:pStyle w:val="295"/>
        <w:numPr>
          <w:ilvl w:val="1"/>
          <w:numId w:val="48"/>
        </w:numPr>
      </w:pPr>
      <w:r>
        <w:t>路线最短原则</w:t>
      </w:r>
      <w:r>
        <w:rPr>
          <w:rFonts w:hint="eastAsia"/>
        </w:rPr>
        <w:t>；</w:t>
      </w:r>
    </w:p>
    <w:p>
      <w:pPr>
        <w:pStyle w:val="295"/>
        <w:numPr>
          <w:ilvl w:val="1"/>
          <w:numId w:val="48"/>
        </w:numPr>
      </w:pPr>
      <w:r>
        <w:t>不破坏原有强电原则</w:t>
      </w:r>
      <w:r>
        <w:rPr>
          <w:rFonts w:hint="eastAsia"/>
        </w:rPr>
        <w:t>；</w:t>
      </w:r>
    </w:p>
    <w:p>
      <w:pPr>
        <w:pStyle w:val="295"/>
        <w:numPr>
          <w:ilvl w:val="1"/>
          <w:numId w:val="48"/>
        </w:numPr>
      </w:pPr>
      <w:r>
        <w:t>不破坏防水原则</w:t>
      </w:r>
      <w:r>
        <w:rPr>
          <w:rFonts w:hint="eastAsia"/>
        </w:rPr>
        <w:t>。</w:t>
      </w:r>
    </w:p>
    <w:p>
      <w:pPr>
        <w:pStyle w:val="306"/>
        <w:numPr>
          <w:ilvl w:val="0"/>
          <w:numId w:val="47"/>
        </w:numPr>
      </w:pPr>
      <w:r>
        <w:rPr>
          <w:rFonts w:hint="eastAsia"/>
        </w:rPr>
        <w:t>开槽宽度应依据所需布设信号线数量来决定PVC管的数量，进而确定槽体的整体宽度</w:t>
      </w:r>
      <w:r>
        <w:rPr>
          <w:rFonts w:hint="eastAsia"/>
          <w:lang w:eastAsia="zh-CN"/>
        </w:rPr>
        <w:t>；</w:t>
      </w:r>
    </w:p>
    <w:p>
      <w:pPr>
        <w:pStyle w:val="306"/>
        <w:numPr>
          <w:ilvl w:val="0"/>
          <w:numId w:val="47"/>
        </w:numPr>
      </w:pPr>
      <w:r>
        <w:rPr>
          <w:rFonts w:hint="eastAsia"/>
        </w:rPr>
        <w:t>开槽深度</w:t>
      </w:r>
      <w:r>
        <w:rPr>
          <w:rFonts w:hint="eastAsia"/>
          <w:lang w:val="en-US" w:eastAsia="zh-CN"/>
        </w:rPr>
        <w:t>应依</w:t>
      </w:r>
      <w:r>
        <w:rPr>
          <w:rFonts w:hint="eastAsia"/>
        </w:rPr>
        <w:t>据所选用PVC管的直径来确定：当使用直径为16毫米的PVC管时，相应的开槽深度应为20毫米；而选用直径为20毫米的PVC管时，开槽深度则应设定为25毫米</w:t>
      </w:r>
      <w:r>
        <w:rPr>
          <w:rFonts w:hint="eastAsia"/>
          <w:lang w:eastAsia="zh-CN"/>
        </w:rPr>
        <w:t>；</w:t>
      </w:r>
    </w:p>
    <w:p>
      <w:pPr>
        <w:pStyle w:val="306"/>
        <w:numPr>
          <w:ilvl w:val="0"/>
          <w:numId w:val="47"/>
        </w:numPr>
      </w:pPr>
      <w:r>
        <w:t>线槽外观</w:t>
      </w:r>
      <w:r>
        <w:rPr>
          <w:rFonts w:hint="eastAsia"/>
          <w:lang w:val="en-US" w:eastAsia="zh-CN"/>
        </w:rPr>
        <w:t>应</w:t>
      </w:r>
      <w:r>
        <w:t>横平竖直，大小均匀</w:t>
      </w:r>
      <w:r>
        <w:rPr>
          <w:rFonts w:hint="eastAsia"/>
        </w:rPr>
        <w:t>；</w:t>
      </w:r>
    </w:p>
    <w:p>
      <w:pPr>
        <w:pStyle w:val="306"/>
        <w:numPr>
          <w:ilvl w:val="0"/>
          <w:numId w:val="47"/>
        </w:numPr>
      </w:pPr>
      <w:r>
        <w:t>暗盒、槽独立计算，所有线槽按开槽起点到线槽终点测量，线槽宽度如果放两根以上的管，应按两倍以上来计算长度。</w:t>
      </w:r>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工程导管</w:t>
      </w:r>
      <w:r>
        <w:rPr>
          <w:rFonts w:hint="eastAsia"/>
          <w:lang w:val="en-US" w:eastAsia="zh-CN"/>
        </w:rPr>
        <w:t>需满足以下需</w:t>
      </w:r>
      <w:r>
        <w:rPr>
          <w:rFonts w:hint="eastAsia"/>
        </w:rPr>
        <w:t>求</w:t>
      </w:r>
      <w:r>
        <w:rPr>
          <w:rFonts w:hint="eastAsia"/>
          <w:lang w:eastAsia="zh-CN"/>
        </w:rPr>
        <w:t>：</w:t>
      </w:r>
    </w:p>
    <w:p>
      <w:pPr>
        <w:pStyle w:val="306"/>
        <w:numPr>
          <w:ilvl w:val="0"/>
          <w:numId w:val="49"/>
        </w:numPr>
      </w:pPr>
      <w:r>
        <w:t>预埋导管管径一般选用为15～50mm</w:t>
      </w:r>
      <w:r>
        <w:rPr>
          <w:rFonts w:hint="eastAsia"/>
          <w:lang w:eastAsia="zh-CN"/>
        </w:rPr>
        <w:t>；</w:t>
      </w:r>
    </w:p>
    <w:p>
      <w:pPr>
        <w:pStyle w:val="306"/>
        <w:numPr>
          <w:ilvl w:val="0"/>
          <w:numId w:val="49"/>
        </w:numPr>
      </w:pPr>
      <w:r>
        <w:t>金属导管宜采用热镀锌或热浸镀锌钢导管</w:t>
      </w:r>
      <w:r>
        <w:rPr>
          <w:rFonts w:hint="eastAsia"/>
          <w:lang w:eastAsia="zh-CN"/>
        </w:rPr>
        <w:t>，</w:t>
      </w:r>
      <w:r>
        <w:rPr>
          <w:rFonts w:hint="eastAsia"/>
          <w:lang w:val="en-US" w:eastAsia="zh-CN"/>
        </w:rPr>
        <w:t>以及</w:t>
      </w:r>
      <w:r>
        <w:t>基本型</w:t>
      </w:r>
      <w:r>
        <w:rPr>
          <w:rFonts w:hint="eastAsia"/>
          <w:lang w:eastAsia="zh-CN"/>
        </w:rPr>
        <w:t>、</w:t>
      </w:r>
      <w:r>
        <w:t>防水型或防油防水防日晒型</w:t>
      </w:r>
      <w:r>
        <w:rPr>
          <w:rFonts w:hint="eastAsia"/>
          <w:lang w:val="en-US" w:eastAsia="zh-CN"/>
        </w:rPr>
        <w:t>的</w:t>
      </w:r>
      <w:r>
        <w:t>包塑可弯曲金属导管等。</w:t>
      </w:r>
    </w:p>
    <w:p>
      <w:pPr>
        <w:pStyle w:val="306"/>
        <w:numPr>
          <w:ilvl w:val="0"/>
          <w:numId w:val="49"/>
        </w:numPr>
      </w:pPr>
      <w:r>
        <w:t>金属导管管壁厚度不应小于1.5mm</w:t>
      </w:r>
      <w:r>
        <w:rPr>
          <w:rFonts w:hint="eastAsia"/>
          <w:lang w:eastAsia="zh-CN"/>
        </w:rPr>
        <w:t>；</w:t>
      </w:r>
    </w:p>
    <w:p>
      <w:pPr>
        <w:pStyle w:val="306"/>
        <w:numPr>
          <w:ilvl w:val="0"/>
          <w:numId w:val="49"/>
        </w:numPr>
      </w:pPr>
      <w:r>
        <w:t>潮湿场所，配电线路布线宜采用管壁厚度不小于2.0mm的塑料导管或金属导管</w:t>
      </w:r>
      <w:r>
        <w:rPr>
          <w:rFonts w:hint="eastAsia"/>
          <w:lang w:eastAsia="zh-CN"/>
        </w:rPr>
        <w:t>；</w:t>
      </w:r>
    </w:p>
    <w:p>
      <w:pPr>
        <w:pStyle w:val="306"/>
        <w:numPr>
          <w:ilvl w:val="0"/>
          <w:numId w:val="49"/>
        </w:numPr>
      </w:pPr>
      <w:r>
        <w:t>金属内、外壁镀层均匀，完好，无剥落、锈蚀等现象。</w:t>
      </w:r>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工程线槽安装</w:t>
      </w:r>
      <w:r>
        <w:rPr>
          <w:rFonts w:hint="eastAsia"/>
          <w:lang w:val="en-US" w:eastAsia="zh-CN"/>
        </w:rPr>
        <w:t>需满足以下需求：</w:t>
      </w:r>
    </w:p>
    <w:p>
      <w:pPr>
        <w:pStyle w:val="306"/>
        <w:numPr>
          <w:ilvl w:val="0"/>
          <w:numId w:val="50"/>
        </w:numPr>
      </w:pPr>
      <w:r>
        <w:t>室内线槽可采用地面预埋线槽、墙面装饰线槽和吊装线槽等种类，也可采用异形钢管（矩形、半圆型等）取代装饰线槽</w:t>
      </w:r>
      <w:r>
        <w:rPr>
          <w:rFonts w:hint="eastAsia"/>
          <w:lang w:eastAsia="zh-CN"/>
        </w:rPr>
        <w:t>；</w:t>
      </w:r>
    </w:p>
    <w:p>
      <w:pPr>
        <w:pStyle w:val="306"/>
        <w:numPr>
          <w:ilvl w:val="0"/>
          <w:numId w:val="50"/>
        </w:numPr>
      </w:pPr>
      <w:r>
        <w:t>暗敷缆线采用预埋线槽或装饰线槽明装在墙面上时，线槽高度不宜超过50mm</w:t>
      </w:r>
      <w:r>
        <w:rPr>
          <w:rFonts w:hint="eastAsia"/>
          <w:lang w:eastAsia="zh-CN"/>
        </w:rPr>
        <w:t>；</w:t>
      </w:r>
    </w:p>
    <w:p>
      <w:pPr>
        <w:pStyle w:val="306"/>
        <w:numPr>
          <w:ilvl w:val="0"/>
          <w:numId w:val="50"/>
        </w:numPr>
      </w:pPr>
      <w:r>
        <w:t>对于改造工程，为了不破坏原有的装修基础，可采用明装线槽（型材产品）在室内隐蔽区域（如：沿踢脚板或墙线）明敷</w:t>
      </w:r>
      <w:r>
        <w:rPr>
          <w:rFonts w:hint="eastAsia"/>
          <w:lang w:eastAsia="zh-CN"/>
        </w:rPr>
        <w:t>；</w:t>
      </w:r>
    </w:p>
    <w:p>
      <w:pPr>
        <w:pStyle w:val="306"/>
        <w:numPr>
          <w:ilvl w:val="0"/>
          <w:numId w:val="50"/>
        </w:numPr>
      </w:pPr>
      <w:r>
        <w:t>线槽与硬质导管之间宜采用柔性导管连接。</w:t>
      </w: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6" w:name="_Toc9081"/>
      <w:r>
        <w:rPr>
          <w:rFonts w:hint="eastAsia"/>
          <w:sz w:val="24"/>
          <w:szCs w:val="24"/>
          <w:lang w:val="en-US" w:eastAsia="zh-CN"/>
        </w:rPr>
        <w:t>安装</w:t>
      </w:r>
      <w:bookmarkEnd w:id="36"/>
    </w:p>
    <w:p>
      <w:pPr>
        <w:pStyle w:val="361"/>
        <w:numPr>
          <w:ilvl w:val="4"/>
          <w:numId w:val="32"/>
        </w:numPr>
        <w:tabs>
          <w:tab w:val="left" w:pos="904"/>
        </w:tabs>
        <w:autoSpaceDE w:val="0"/>
        <w:autoSpaceDN w:val="0"/>
        <w:spacing w:before="157" w:line="367" w:lineRule="auto"/>
        <w:ind w:left="378" w:right="365" w:firstLine="42" w:firstLineChars="20"/>
        <w:rPr>
          <w:rFonts w:hint="eastAsia"/>
        </w:rPr>
      </w:pPr>
      <w:r>
        <w:rPr>
          <w:rFonts w:hint="eastAsia"/>
          <w:lang w:val="en-US" w:eastAsia="zh-CN"/>
        </w:rPr>
        <w:t>数字家庭</w:t>
      </w:r>
      <w:r>
        <w:rPr>
          <w:rFonts w:hint="eastAsia"/>
        </w:rPr>
        <w:t>工程使用的材料、设备等</w:t>
      </w:r>
      <w:r>
        <w:rPr>
          <w:rFonts w:hint="eastAsia"/>
          <w:lang w:eastAsia="zh-CN"/>
        </w:rPr>
        <w:t>，</w:t>
      </w:r>
      <w:r>
        <w:rPr>
          <w:rFonts w:hint="eastAsia"/>
          <w:lang w:val="en-US" w:eastAsia="zh-CN"/>
        </w:rPr>
        <w:t>应</w:t>
      </w:r>
      <w:r>
        <w:rPr>
          <w:rFonts w:hint="eastAsia"/>
        </w:rPr>
        <w:t>符合设计要求和国家、地方现行标准的相关规定,严禁使用国家、地方明令禁止使用和淘汰的材料和设备。材料和设备进场时</w:t>
      </w:r>
      <w:r>
        <w:rPr>
          <w:rFonts w:hint="eastAsia"/>
          <w:lang w:eastAsia="zh-CN"/>
        </w:rPr>
        <w:t>，</w:t>
      </w:r>
      <w:r>
        <w:rPr>
          <w:rFonts w:hint="eastAsia"/>
        </w:rPr>
        <w:t>材料应附有产品合格证、质检报告</w:t>
      </w:r>
      <w:r>
        <w:rPr>
          <w:rFonts w:hint="eastAsia"/>
          <w:lang w:eastAsia="zh-CN"/>
        </w:rPr>
        <w:t>，</w:t>
      </w:r>
      <w:r>
        <w:rPr>
          <w:rFonts w:hint="eastAsia"/>
        </w:rPr>
        <w:t>设备应附有产品合格证、质检报告、说明书等</w:t>
      </w:r>
      <w:r>
        <w:rPr>
          <w:rFonts w:hint="eastAsia"/>
          <w:lang w:eastAsia="zh-CN"/>
        </w:rPr>
        <w:t>；</w:t>
      </w:r>
      <w:r>
        <w:rPr>
          <w:rFonts w:hint="eastAsia"/>
        </w:rPr>
        <w:t>进口产品应提供原产地证明和商检证明、质量合格证明、检测报告及安装、使用、维护说明书的中文文本。</w:t>
      </w:r>
    </w:p>
    <w:p>
      <w:pPr>
        <w:pStyle w:val="361"/>
        <w:numPr>
          <w:ilvl w:val="4"/>
          <w:numId w:val="32"/>
        </w:numPr>
        <w:tabs>
          <w:tab w:val="left" w:pos="904"/>
        </w:tabs>
        <w:autoSpaceDE w:val="0"/>
        <w:autoSpaceDN w:val="0"/>
        <w:spacing w:before="157" w:line="367" w:lineRule="auto"/>
        <w:ind w:left="378" w:right="365" w:firstLine="42" w:firstLineChars="20"/>
        <w:rPr>
          <w:rFonts w:hint="eastAsia"/>
        </w:rPr>
      </w:pPr>
      <w:r>
        <w:rPr>
          <w:rFonts w:hint="eastAsia"/>
          <w:lang w:val="en-US" w:eastAsia="zh-CN"/>
        </w:rPr>
        <w:t>数字家庭</w:t>
      </w:r>
      <w:r>
        <w:rPr>
          <w:rFonts w:hint="eastAsia"/>
        </w:rPr>
        <w:t>工程的线管、线盒安装应符合设计要求和现行国家标准《智能建筑工程施工规范》GB50606的相关规定,并应符合下列规定:</w:t>
      </w:r>
    </w:p>
    <w:p>
      <w:pPr>
        <w:numPr>
          <w:ilvl w:val="0"/>
          <w:numId w:val="51"/>
        </w:numPr>
        <w:ind w:left="1265" w:hanging="425"/>
        <w:rPr>
          <w:rFonts w:hint="eastAsia"/>
        </w:rPr>
      </w:pPr>
      <w:r>
        <w:rPr>
          <w:rFonts w:hint="eastAsia"/>
        </w:rPr>
        <w:t>电力线缆和信号线缆不应敷设在同一线管内</w:t>
      </w:r>
      <w:r>
        <w:rPr>
          <w:rFonts w:hint="eastAsia"/>
          <w:lang w:eastAsia="zh-CN"/>
        </w:rPr>
        <w:t>；</w:t>
      </w:r>
    </w:p>
    <w:p>
      <w:pPr>
        <w:numPr>
          <w:ilvl w:val="0"/>
          <w:numId w:val="51"/>
        </w:numPr>
        <w:ind w:left="1265" w:hanging="425"/>
        <w:rPr>
          <w:rFonts w:hint="eastAsia"/>
        </w:rPr>
      </w:pPr>
      <w:r>
        <w:rPr>
          <w:rFonts w:hint="eastAsia"/>
        </w:rPr>
        <w:t>线管两端应设有标志</w:t>
      </w:r>
      <w:r>
        <w:rPr>
          <w:rFonts w:hint="eastAsia"/>
          <w:lang w:eastAsia="zh-CN"/>
        </w:rPr>
        <w:t>，</w:t>
      </w:r>
      <w:r>
        <w:rPr>
          <w:rFonts w:hint="eastAsia"/>
        </w:rPr>
        <w:t>并应穿带线。明敷线管应横平竖直、排列整齐</w:t>
      </w:r>
      <w:r>
        <w:rPr>
          <w:rFonts w:hint="eastAsia"/>
          <w:lang w:eastAsia="zh-CN"/>
        </w:rPr>
        <w:t>，</w:t>
      </w:r>
      <w:r>
        <w:rPr>
          <w:rFonts w:hint="eastAsia"/>
        </w:rPr>
        <w:t>并采用管卡固定,安装牢固</w:t>
      </w:r>
      <w:r>
        <w:rPr>
          <w:rFonts w:hint="eastAsia"/>
          <w:lang w:eastAsia="zh-CN"/>
        </w:rPr>
        <w:t>；</w:t>
      </w:r>
      <w:r>
        <w:rPr>
          <w:rFonts w:hint="eastAsia"/>
        </w:rPr>
        <w:t>暗敷线管的埋深、间距应符合现行相关标准的规定</w:t>
      </w:r>
      <w:r>
        <w:rPr>
          <w:rFonts w:hint="eastAsia"/>
          <w:lang w:eastAsia="zh-CN"/>
        </w:rPr>
        <w:t>；</w:t>
      </w:r>
      <w:r>
        <w:rPr>
          <w:rFonts w:hint="eastAsia"/>
        </w:rPr>
        <w:t>吊顶内配管宜单独设置支吊架</w:t>
      </w:r>
      <w:r>
        <w:rPr>
          <w:rFonts w:hint="eastAsia"/>
          <w:lang w:eastAsia="zh-CN"/>
        </w:rPr>
        <w:t>，</w:t>
      </w:r>
      <w:r>
        <w:rPr>
          <w:rFonts w:hint="eastAsia"/>
        </w:rPr>
        <w:t>不得架设在龙骨或其他管道上</w:t>
      </w:r>
      <w:r>
        <w:rPr>
          <w:rFonts w:hint="eastAsia"/>
          <w:lang w:eastAsia="zh-CN"/>
        </w:rPr>
        <w:t>；</w:t>
      </w:r>
    </w:p>
    <w:p>
      <w:pPr>
        <w:numPr>
          <w:ilvl w:val="0"/>
          <w:numId w:val="51"/>
        </w:numPr>
        <w:ind w:left="1265" w:hanging="425"/>
        <w:rPr>
          <w:rFonts w:hint="eastAsia"/>
        </w:rPr>
      </w:pPr>
      <w:r>
        <w:rPr>
          <w:rFonts w:hint="eastAsia"/>
        </w:rPr>
        <w:t>线管与控制箱、接线盒等连接时应采用锁母将管口固定牢靠。</w:t>
      </w:r>
    </w:p>
    <w:p>
      <w:pPr>
        <w:pStyle w:val="361"/>
        <w:numPr>
          <w:ilvl w:val="4"/>
          <w:numId w:val="32"/>
        </w:numPr>
        <w:tabs>
          <w:tab w:val="left" w:pos="904"/>
        </w:tabs>
        <w:autoSpaceDE w:val="0"/>
        <w:autoSpaceDN w:val="0"/>
        <w:spacing w:before="157" w:line="367" w:lineRule="auto"/>
        <w:ind w:left="378" w:right="365" w:firstLine="42" w:firstLineChars="20"/>
        <w:rPr>
          <w:rFonts w:hint="eastAsia"/>
        </w:rPr>
      </w:pPr>
      <w:r>
        <w:rPr>
          <w:rFonts w:hint="eastAsia"/>
          <w:lang w:val="en-US" w:eastAsia="zh-CN"/>
        </w:rPr>
        <w:t>数字家庭</w:t>
      </w:r>
      <w:r>
        <w:rPr>
          <w:rFonts w:hint="eastAsia"/>
        </w:rPr>
        <w:t>工程设备的安装应符合设计、安装说明书要求以及现行国家标准《智能建筑工程施工规范》GB50606的相关规定,并应符合下列规定:</w:t>
      </w:r>
    </w:p>
    <w:p>
      <w:pPr>
        <w:numPr>
          <w:ilvl w:val="0"/>
          <w:numId w:val="52"/>
        </w:numPr>
        <w:ind w:left="1265" w:hanging="425"/>
        <w:rPr>
          <w:rFonts w:hint="eastAsia"/>
        </w:rPr>
      </w:pPr>
      <w:r>
        <w:rPr>
          <w:rFonts w:hint="eastAsia"/>
        </w:rPr>
        <w:t>现场环境应满足设备安装条件</w:t>
      </w:r>
      <w:r>
        <w:rPr>
          <w:rFonts w:hint="eastAsia"/>
          <w:lang w:eastAsia="zh-CN"/>
        </w:rPr>
        <w:t>；</w:t>
      </w:r>
    </w:p>
    <w:p>
      <w:pPr>
        <w:numPr>
          <w:ilvl w:val="0"/>
          <w:numId w:val="52"/>
        </w:numPr>
        <w:ind w:left="1265" w:hanging="425"/>
        <w:rPr>
          <w:rFonts w:hint="eastAsia"/>
        </w:rPr>
      </w:pPr>
      <w:r>
        <w:rPr>
          <w:rFonts w:hint="eastAsia"/>
        </w:rPr>
        <w:t>所用控制模块及监控终端等设备的安装应平稳</w:t>
      </w:r>
      <w:r>
        <w:rPr>
          <w:rFonts w:hint="eastAsia"/>
          <w:lang w:eastAsia="zh-CN"/>
        </w:rPr>
        <w:t>，</w:t>
      </w:r>
      <w:r>
        <w:rPr>
          <w:rFonts w:hint="eastAsia"/>
        </w:rPr>
        <w:t>吊装或壁装设备应采取防坠落措施</w:t>
      </w:r>
      <w:r>
        <w:rPr>
          <w:rFonts w:hint="eastAsia"/>
          <w:lang w:eastAsia="zh-CN"/>
        </w:rPr>
        <w:t>；</w:t>
      </w:r>
      <w:r>
        <w:rPr>
          <w:rFonts w:hint="eastAsia"/>
        </w:rPr>
        <w:t>且便于操作</w:t>
      </w:r>
      <w:r>
        <w:rPr>
          <w:rFonts w:hint="eastAsia"/>
          <w:lang w:eastAsia="zh-CN"/>
        </w:rPr>
        <w:t>；</w:t>
      </w:r>
      <w:r>
        <w:rPr>
          <w:rFonts w:hint="eastAsia"/>
        </w:rPr>
        <w:t>终端设备屏幕应避免外来光直射</w:t>
      </w:r>
      <w:r>
        <w:rPr>
          <w:rFonts w:hint="eastAsia"/>
          <w:lang w:eastAsia="zh-CN"/>
        </w:rPr>
        <w:t>，</w:t>
      </w:r>
      <w:r>
        <w:rPr>
          <w:rFonts w:hint="eastAsia"/>
        </w:rPr>
        <w:t>当不可避免时</w:t>
      </w:r>
      <w:r>
        <w:rPr>
          <w:rFonts w:hint="eastAsia"/>
          <w:lang w:eastAsia="zh-CN"/>
        </w:rPr>
        <w:t>，</w:t>
      </w:r>
      <w:r>
        <w:rPr>
          <w:rFonts w:hint="eastAsia"/>
        </w:rPr>
        <w:t>应采取避光措施</w:t>
      </w:r>
      <w:r>
        <w:rPr>
          <w:rFonts w:hint="eastAsia"/>
          <w:lang w:eastAsia="zh-CN"/>
        </w:rPr>
        <w:t>；</w:t>
      </w:r>
    </w:p>
    <w:p>
      <w:pPr>
        <w:numPr>
          <w:ilvl w:val="0"/>
          <w:numId w:val="52"/>
        </w:numPr>
        <w:ind w:left="1265" w:hanging="425"/>
        <w:rPr>
          <w:rFonts w:hint="eastAsia"/>
        </w:rPr>
      </w:pPr>
      <w:r>
        <w:rPr>
          <w:rFonts w:hint="eastAsia"/>
        </w:rPr>
        <w:t>箱内控制模块、电源、网关等设备宜采用导轨安装</w:t>
      </w:r>
      <w:r>
        <w:rPr>
          <w:rFonts w:hint="eastAsia"/>
          <w:lang w:eastAsia="zh-CN"/>
        </w:rPr>
        <w:t>，</w:t>
      </w:r>
      <w:r>
        <w:rPr>
          <w:rFonts w:hint="eastAsia"/>
        </w:rPr>
        <w:t>箱内弱电设备安装完成后</w:t>
      </w:r>
      <w:r>
        <w:rPr>
          <w:rFonts w:hint="eastAsia"/>
          <w:lang w:eastAsia="zh-CN"/>
        </w:rPr>
        <w:t>，</w:t>
      </w:r>
      <w:r>
        <w:rPr>
          <w:rFonts w:hint="eastAsia"/>
        </w:rPr>
        <w:t>在箱体门板内侧应贴上各模块及主要设备之间的控制、传递、反馈等逻辑关系图或接线图</w:t>
      </w:r>
      <w:r>
        <w:rPr>
          <w:rFonts w:hint="eastAsia"/>
          <w:lang w:eastAsia="zh-CN"/>
        </w:rPr>
        <w:t>；</w:t>
      </w:r>
    </w:p>
    <w:p>
      <w:pPr>
        <w:numPr>
          <w:ilvl w:val="0"/>
          <w:numId w:val="52"/>
        </w:numPr>
        <w:ind w:left="1265" w:hanging="425"/>
        <w:rPr>
          <w:rFonts w:hint="eastAsia"/>
        </w:rPr>
      </w:pPr>
      <w:r>
        <w:rPr>
          <w:rFonts w:hint="eastAsia"/>
        </w:rPr>
        <w:t>摄像机等监控设备、入侵报警设备的安装应符合现行国家标准《安全防范工程技术标准》GB</w:t>
      </w:r>
      <w:r>
        <w:rPr>
          <w:rFonts w:hint="eastAsia"/>
          <w:lang w:val="en-US" w:eastAsia="zh-CN"/>
        </w:rPr>
        <w:t xml:space="preserve"> </w:t>
      </w:r>
      <w:r>
        <w:rPr>
          <w:rFonts w:hint="eastAsia"/>
        </w:rPr>
        <w:t>50348相关规定;</w:t>
      </w:r>
    </w:p>
    <w:p>
      <w:pPr>
        <w:numPr>
          <w:ilvl w:val="0"/>
          <w:numId w:val="52"/>
        </w:numPr>
        <w:ind w:left="1265" w:hanging="425"/>
        <w:rPr>
          <w:rFonts w:hint="eastAsia"/>
        </w:rPr>
      </w:pPr>
      <w:r>
        <w:rPr>
          <w:rFonts w:hint="eastAsia"/>
        </w:rPr>
        <w:t>网关摆放的位置不应放在电磁辐射较大的设备附近,不得影响信号的有效传输。</w:t>
      </w:r>
    </w:p>
    <w:p>
      <w:pPr>
        <w:pStyle w:val="361"/>
        <w:numPr>
          <w:ilvl w:val="4"/>
          <w:numId w:val="32"/>
        </w:numPr>
        <w:tabs>
          <w:tab w:val="left" w:pos="904"/>
        </w:tabs>
        <w:autoSpaceDE w:val="0"/>
        <w:autoSpaceDN w:val="0"/>
        <w:spacing w:before="157" w:line="367" w:lineRule="auto"/>
        <w:ind w:left="378" w:right="365" w:firstLine="42" w:firstLineChars="20"/>
        <w:rPr>
          <w:rFonts w:hint="eastAsia"/>
        </w:rPr>
      </w:pPr>
      <w:r>
        <w:rPr>
          <w:rFonts w:hint="eastAsia"/>
          <w:lang w:val="en-US" w:eastAsia="zh-CN"/>
        </w:rPr>
        <w:t>数字家庭</w:t>
      </w:r>
      <w:r>
        <w:rPr>
          <w:rFonts w:hint="eastAsia"/>
        </w:rPr>
        <w:t>工程的电气设施应采取下列安全措施:</w:t>
      </w:r>
    </w:p>
    <w:p>
      <w:pPr>
        <w:numPr>
          <w:ilvl w:val="0"/>
          <w:numId w:val="53"/>
        </w:numPr>
        <w:ind w:left="1265" w:hanging="425"/>
        <w:rPr>
          <w:rFonts w:hint="eastAsia"/>
        </w:rPr>
      </w:pPr>
      <w:r>
        <w:rPr>
          <w:rFonts w:hint="eastAsia"/>
        </w:rPr>
        <w:t>智能交互终端、传输系统的中间设备及终端设备应采用持续稳定电源供电</w:t>
      </w:r>
      <w:r>
        <w:rPr>
          <w:rFonts w:hint="eastAsia"/>
          <w:lang w:eastAsia="zh-CN"/>
        </w:rPr>
        <w:t>；</w:t>
      </w:r>
    </w:p>
    <w:p>
      <w:pPr>
        <w:numPr>
          <w:ilvl w:val="0"/>
          <w:numId w:val="53"/>
        </w:numPr>
        <w:ind w:left="1265" w:hanging="425"/>
        <w:rPr>
          <w:rFonts w:hint="eastAsia"/>
        </w:rPr>
      </w:pPr>
      <w:r>
        <w:rPr>
          <w:rFonts w:hint="eastAsia"/>
        </w:rPr>
        <w:t>传输系统中屏蔽电缆屏蔽层与连接件屏蔽罩应可靠接触</w:t>
      </w:r>
      <w:r>
        <w:rPr>
          <w:rFonts w:hint="eastAsia"/>
          <w:lang w:eastAsia="zh-CN"/>
        </w:rPr>
        <w:t>，</w:t>
      </w:r>
      <w:r>
        <w:rPr>
          <w:rFonts w:hint="eastAsia"/>
        </w:rPr>
        <w:t>屏蔽层应保持端到端可靠连接;</w:t>
      </w:r>
    </w:p>
    <w:p>
      <w:pPr>
        <w:numPr>
          <w:ilvl w:val="0"/>
          <w:numId w:val="53"/>
        </w:numPr>
        <w:ind w:left="1265" w:hanging="425"/>
        <w:rPr>
          <w:rFonts w:hint="eastAsia"/>
        </w:rPr>
      </w:pPr>
      <w:r>
        <w:rPr>
          <w:rFonts w:hint="eastAsia"/>
        </w:rPr>
        <w:t>家居配线箱安装应按设计要求接地</w:t>
      </w:r>
      <w:r>
        <w:rPr>
          <w:rFonts w:hint="eastAsia"/>
          <w:lang w:eastAsia="zh-CN"/>
        </w:rPr>
        <w:t>，</w:t>
      </w:r>
      <w:r>
        <w:rPr>
          <w:rFonts w:hint="eastAsia"/>
        </w:rPr>
        <w:t>接地线不与供电系统的其他线路直接相接;</w:t>
      </w:r>
    </w:p>
    <w:p>
      <w:pPr>
        <w:numPr>
          <w:ilvl w:val="0"/>
          <w:numId w:val="53"/>
        </w:numPr>
        <w:ind w:left="1265" w:hanging="425"/>
        <w:rPr>
          <w:rFonts w:hint="eastAsia"/>
        </w:rPr>
      </w:pPr>
      <w:r>
        <w:rPr>
          <w:rFonts w:hint="eastAsia"/>
        </w:rPr>
        <w:t>各部件电气设施应符合现行相关标准的安全要求</w:t>
      </w:r>
      <w:r>
        <w:rPr>
          <w:rFonts w:hint="eastAsia"/>
          <w:lang w:eastAsia="zh-CN"/>
        </w:rPr>
        <w:t>，</w:t>
      </w:r>
      <w:r>
        <w:rPr>
          <w:rFonts w:hint="eastAsia"/>
        </w:rPr>
        <w:t>并不得对人体造成伤害。</w:t>
      </w:r>
    </w:p>
    <w:p>
      <w:pPr>
        <w:pStyle w:val="361"/>
        <w:numPr>
          <w:ilvl w:val="4"/>
          <w:numId w:val="32"/>
        </w:numPr>
        <w:tabs>
          <w:tab w:val="left" w:pos="904"/>
        </w:tabs>
        <w:autoSpaceDE w:val="0"/>
        <w:autoSpaceDN w:val="0"/>
        <w:spacing w:before="157" w:line="367" w:lineRule="auto"/>
        <w:ind w:left="378" w:right="365" w:firstLine="42" w:firstLineChars="20"/>
        <w:rPr>
          <w:rFonts w:hint="eastAsia"/>
        </w:rPr>
      </w:pPr>
      <w:r>
        <w:rPr>
          <w:rFonts w:hint="eastAsia"/>
          <w:lang w:val="en-US" w:eastAsia="zh-CN"/>
        </w:rPr>
        <w:t>数字家庭</w:t>
      </w:r>
      <w:r>
        <w:rPr>
          <w:rFonts w:hint="eastAsia"/>
        </w:rPr>
        <w:t>工程的软件系统安装应符合下列规定:</w:t>
      </w:r>
    </w:p>
    <w:p>
      <w:pPr>
        <w:numPr>
          <w:ilvl w:val="0"/>
          <w:numId w:val="54"/>
        </w:numPr>
        <w:ind w:left="1265" w:hanging="425"/>
        <w:rPr>
          <w:rFonts w:hint="eastAsia"/>
        </w:rPr>
      </w:pPr>
      <w:r>
        <w:rPr>
          <w:rFonts w:hint="eastAsia"/>
        </w:rPr>
        <w:t>应按设计文件要求为设备安装相应的软件系统</w:t>
      </w:r>
      <w:r>
        <w:rPr>
          <w:rFonts w:hint="eastAsia"/>
          <w:lang w:eastAsia="zh-CN"/>
        </w:rPr>
        <w:t>，</w:t>
      </w:r>
      <w:r>
        <w:rPr>
          <w:rFonts w:hint="eastAsia"/>
        </w:rPr>
        <w:t>软件系统安装后应能够正常启动、运行和退出</w:t>
      </w:r>
      <w:r>
        <w:rPr>
          <w:rFonts w:hint="eastAsia"/>
          <w:lang w:eastAsia="zh-CN"/>
        </w:rPr>
        <w:t>，</w:t>
      </w:r>
      <w:r>
        <w:rPr>
          <w:rFonts w:hint="eastAsia"/>
        </w:rPr>
        <w:t>主控设备不应安装与本系统无关的软件</w:t>
      </w:r>
      <w:r>
        <w:rPr>
          <w:rFonts w:hint="eastAsia"/>
          <w:lang w:eastAsia="zh-CN"/>
        </w:rPr>
        <w:t>；</w:t>
      </w:r>
    </w:p>
    <w:p>
      <w:pPr>
        <w:numPr>
          <w:ilvl w:val="0"/>
          <w:numId w:val="54"/>
        </w:numPr>
        <w:ind w:left="1265" w:hanging="425"/>
        <w:rPr>
          <w:rFonts w:hint="eastAsia"/>
        </w:rPr>
      </w:pPr>
      <w:r>
        <w:rPr>
          <w:rFonts w:hint="eastAsia"/>
        </w:rPr>
        <w:t>操作系统防病毒软件应设置为自动更新模式</w:t>
      </w:r>
      <w:r>
        <w:rPr>
          <w:rFonts w:hint="eastAsia"/>
          <w:lang w:eastAsia="zh-CN"/>
        </w:rPr>
        <w:t>；</w:t>
      </w:r>
    </w:p>
    <w:p>
      <w:pPr>
        <w:numPr>
          <w:ilvl w:val="0"/>
          <w:numId w:val="54"/>
        </w:numPr>
        <w:ind w:left="1265" w:hanging="425"/>
        <w:rPr>
          <w:rFonts w:hint="eastAsia"/>
        </w:rPr>
      </w:pPr>
      <w:r>
        <w:rPr>
          <w:rFonts w:hint="eastAsia"/>
        </w:rPr>
        <w:t>在网络安全检验后</w:t>
      </w:r>
      <w:r>
        <w:rPr>
          <w:rFonts w:hint="eastAsia"/>
          <w:lang w:eastAsia="zh-CN"/>
        </w:rPr>
        <w:t>，</w:t>
      </w:r>
      <w:r>
        <w:rPr>
          <w:rFonts w:hint="eastAsia"/>
        </w:rPr>
        <w:t>主控设备方可在安全系统的保护下与互联网相连</w:t>
      </w:r>
      <w:r>
        <w:rPr>
          <w:rFonts w:hint="eastAsia"/>
          <w:lang w:eastAsia="zh-CN"/>
        </w:rPr>
        <w:t>，</w:t>
      </w:r>
      <w:r>
        <w:rPr>
          <w:rFonts w:hint="eastAsia"/>
        </w:rPr>
        <w:t>并应对操作系统、防病毒软件升级及更新相应的补丁程序。</w:t>
      </w:r>
    </w:p>
    <w:p>
      <w:pPr>
        <w:pStyle w:val="361"/>
        <w:numPr>
          <w:ilvl w:val="4"/>
          <w:numId w:val="32"/>
        </w:numPr>
        <w:tabs>
          <w:tab w:val="left" w:pos="904"/>
        </w:tabs>
        <w:autoSpaceDE w:val="0"/>
        <w:autoSpaceDN w:val="0"/>
        <w:spacing w:before="157" w:line="367" w:lineRule="auto"/>
        <w:ind w:left="378" w:right="365" w:firstLine="42" w:firstLineChars="20"/>
        <w:rPr>
          <w:rFonts w:hint="eastAsia"/>
        </w:rPr>
      </w:pPr>
      <w:r>
        <w:rPr>
          <w:rFonts w:hint="eastAsia"/>
          <w:lang w:val="en-US" w:eastAsia="zh-CN"/>
        </w:rPr>
        <w:t>数字家庭</w:t>
      </w:r>
      <w:r>
        <w:rPr>
          <w:rFonts w:hint="eastAsia"/>
        </w:rPr>
        <w:t>工程的软件安装应采取下列安全措施:</w:t>
      </w:r>
    </w:p>
    <w:p>
      <w:pPr>
        <w:numPr>
          <w:ilvl w:val="0"/>
          <w:numId w:val="55"/>
        </w:numPr>
        <w:ind w:left="1265" w:hanging="425"/>
        <w:rPr>
          <w:rFonts w:hint="eastAsia"/>
        </w:rPr>
      </w:pPr>
      <w:r>
        <w:rPr>
          <w:rFonts w:hint="eastAsia"/>
        </w:rPr>
        <w:t>应避免主控设备在没有安全系统的保护下与互联网相连</w:t>
      </w:r>
      <w:r>
        <w:rPr>
          <w:rFonts w:hint="eastAsia"/>
          <w:lang w:eastAsia="zh-CN"/>
        </w:rPr>
        <w:t>，</w:t>
      </w:r>
      <w:r>
        <w:rPr>
          <w:rFonts w:hint="eastAsia"/>
        </w:rPr>
        <w:t>避免在联网时受到攻击</w:t>
      </w:r>
      <w:r>
        <w:rPr>
          <w:rFonts w:hint="eastAsia"/>
          <w:lang w:eastAsia="zh-CN"/>
        </w:rPr>
        <w:t>；</w:t>
      </w:r>
      <w:r>
        <w:rPr>
          <w:rFonts w:hint="eastAsia"/>
        </w:rPr>
        <w:t>同时应定期对主控设备进行病毒查杀和恶意病毒软件查杀操作</w:t>
      </w:r>
      <w:r>
        <w:rPr>
          <w:rFonts w:hint="eastAsia"/>
          <w:lang w:eastAsia="zh-CN"/>
        </w:rPr>
        <w:t>；</w:t>
      </w:r>
    </w:p>
    <w:p>
      <w:pPr>
        <w:numPr>
          <w:ilvl w:val="0"/>
          <w:numId w:val="55"/>
        </w:numPr>
        <w:ind w:left="1265" w:hanging="425"/>
        <w:rPr>
          <w:rFonts w:hint="eastAsia"/>
        </w:rPr>
      </w:pPr>
      <w:r>
        <w:rPr>
          <w:rFonts w:hint="eastAsia"/>
        </w:rPr>
        <w:t>主控设备上应安装防病毒软件</w:t>
      </w:r>
      <w:r>
        <w:rPr>
          <w:rFonts w:hint="eastAsia"/>
          <w:lang w:eastAsia="zh-CN"/>
        </w:rPr>
        <w:t>，</w:t>
      </w:r>
      <w:r>
        <w:rPr>
          <w:rFonts w:hint="eastAsia"/>
        </w:rPr>
        <w:t>应使其始终处于启动状态</w:t>
      </w:r>
      <w:r>
        <w:rPr>
          <w:rFonts w:hint="eastAsia"/>
          <w:lang w:eastAsia="zh-CN"/>
        </w:rPr>
        <w:t>；</w:t>
      </w:r>
      <w:r>
        <w:rPr>
          <w:rFonts w:hint="eastAsia"/>
        </w:rPr>
        <w:t>操作系统、数据库、应用软件应设置密码。</w:t>
      </w: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37" w:name="_Toc12104"/>
      <w:r>
        <w:rPr>
          <w:rFonts w:hint="eastAsia"/>
          <w:sz w:val="24"/>
          <w:szCs w:val="24"/>
          <w:lang w:val="en-US" w:eastAsia="zh-CN"/>
        </w:rPr>
        <w:t>住宅用</w:t>
      </w:r>
      <w:r>
        <w:rPr>
          <w:rFonts w:hint="eastAsia"/>
          <w:sz w:val="24"/>
          <w:szCs w:val="24"/>
        </w:rPr>
        <w:t>综合信息箱</w:t>
      </w:r>
      <w:bookmarkEnd w:id="37"/>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val="en-US" w:eastAsia="zh-CN"/>
        </w:rPr>
        <w:t>住宅用</w:t>
      </w:r>
      <w:r>
        <w:t>综合</w:t>
      </w:r>
      <w:r>
        <w:rPr>
          <w:rFonts w:hint="eastAsia"/>
        </w:rPr>
        <w:t>信息箱</w:t>
      </w:r>
      <w:r>
        <w:t>安装</w:t>
      </w:r>
      <w:r>
        <w:rPr>
          <w:rFonts w:hint="eastAsia"/>
          <w:lang w:val="en-US" w:eastAsia="zh-CN"/>
        </w:rPr>
        <w:t>需满足以下需求</w:t>
      </w:r>
      <w:r>
        <w:rPr>
          <w:rFonts w:hint="eastAsia"/>
        </w:rPr>
        <w:t>:</w:t>
      </w:r>
    </w:p>
    <w:p>
      <w:pPr>
        <w:pStyle w:val="306"/>
        <w:numPr>
          <w:ilvl w:val="0"/>
          <w:numId w:val="56"/>
        </w:numPr>
      </w:pPr>
      <w:r>
        <w:rPr>
          <w:rFonts w:hint="eastAsia"/>
          <w:lang w:val="en-US" w:eastAsia="zh-CN"/>
        </w:rPr>
        <w:t>住宅用</w:t>
      </w:r>
      <w:r>
        <w:t>综合信息箱安装在玄关代替弱电箱的位置，</w:t>
      </w:r>
      <w:r>
        <w:rPr>
          <w:rFonts w:hint="eastAsia"/>
          <w:lang w:val="en-US" w:eastAsia="zh-CN"/>
        </w:rPr>
        <w:t>不应</w:t>
      </w:r>
      <w:r>
        <w:t>安装在承重墙内</w:t>
      </w:r>
      <w:r>
        <w:rPr>
          <w:rFonts w:hint="eastAsia"/>
        </w:rPr>
        <w:t>；</w:t>
      </w:r>
    </w:p>
    <w:p>
      <w:pPr>
        <w:pStyle w:val="306"/>
        <w:numPr>
          <w:ilvl w:val="0"/>
          <w:numId w:val="56"/>
        </w:numPr>
      </w:pPr>
      <w:r>
        <w:rPr>
          <w:rFonts w:hint="eastAsia"/>
          <w:lang w:val="en-US" w:eastAsia="zh-CN"/>
        </w:rPr>
        <w:t>住宅用</w:t>
      </w:r>
      <w:r>
        <w:rPr>
          <w:rFonts w:hint="eastAsia"/>
        </w:rPr>
        <w:t>综合信息</w:t>
      </w:r>
      <w:r>
        <w:t>箱安装完毕后，水平、垂直度应符合厂家规定。如无厂家规定的，垂直偏差度不应大于3mm</w:t>
      </w:r>
      <w:r>
        <w:rPr>
          <w:rFonts w:hint="eastAsia"/>
        </w:rPr>
        <w:t>；</w:t>
      </w:r>
    </w:p>
    <w:p>
      <w:pPr>
        <w:pStyle w:val="306"/>
        <w:numPr>
          <w:ilvl w:val="0"/>
          <w:numId w:val="56"/>
        </w:numPr>
      </w:pPr>
      <w:r>
        <w:rPr>
          <w:rFonts w:hint="eastAsia"/>
          <w:lang w:val="en-US" w:eastAsia="zh-CN"/>
        </w:rPr>
        <w:t>住宅用</w:t>
      </w:r>
      <w:r>
        <w:rPr>
          <w:rFonts w:hint="eastAsia"/>
        </w:rPr>
        <w:t>综合信息</w:t>
      </w:r>
      <w:r>
        <w:t>箱上的零件不得脱落或碰坏。漆面如有脱落应予以补漆，各种标志完整清晰</w:t>
      </w:r>
      <w:r>
        <w:rPr>
          <w:rFonts w:hint="eastAsia"/>
        </w:rPr>
        <w:t>；</w:t>
      </w:r>
    </w:p>
    <w:p>
      <w:pPr>
        <w:pStyle w:val="306"/>
        <w:numPr>
          <w:ilvl w:val="0"/>
          <w:numId w:val="56"/>
        </w:numPr>
      </w:pPr>
      <w:r>
        <w:rPr>
          <w:rFonts w:hint="eastAsia"/>
          <w:lang w:val="en-US" w:eastAsia="zh-CN"/>
        </w:rPr>
        <w:t>住宅用</w:t>
      </w:r>
      <w:r>
        <w:rPr>
          <w:rFonts w:hint="eastAsia"/>
        </w:rPr>
        <w:t>综合信息</w:t>
      </w:r>
      <w:r>
        <w:t>箱的安装应牢固，并按施工图的防震要求进行加固</w:t>
      </w:r>
      <w:r>
        <w:rPr>
          <w:rFonts w:hint="eastAsia"/>
        </w:rPr>
        <w:t>；</w:t>
      </w:r>
    </w:p>
    <w:p>
      <w:pPr>
        <w:pStyle w:val="306"/>
        <w:numPr>
          <w:ilvl w:val="0"/>
          <w:numId w:val="56"/>
        </w:numPr>
      </w:pPr>
      <w:r>
        <w:t>安装</w:t>
      </w:r>
      <w:r>
        <w:rPr>
          <w:rFonts w:hint="eastAsia"/>
        </w:rPr>
        <w:t>综合信息</w:t>
      </w:r>
      <w:r>
        <w:t>箱前应</w:t>
      </w:r>
      <w:r>
        <w:rPr>
          <w:color w:val="auto"/>
        </w:rPr>
        <w:t>留</w:t>
      </w:r>
      <w:r>
        <w:rPr>
          <w:color w:val="auto"/>
        </w:rPr>
        <w:t>空间</w:t>
      </w:r>
      <w:r>
        <w:rPr>
          <w:color w:val="auto"/>
        </w:rPr>
        <w:t>，</w:t>
      </w:r>
      <w:r>
        <w:t>以便于安装和施工</w:t>
      </w:r>
      <w:r>
        <w:rPr>
          <w:rFonts w:hint="eastAsia"/>
        </w:rPr>
        <w:t>；</w:t>
      </w:r>
    </w:p>
    <w:p>
      <w:pPr>
        <w:pStyle w:val="306"/>
        <w:numPr>
          <w:ilvl w:val="0"/>
          <w:numId w:val="56"/>
        </w:numPr>
      </w:pPr>
      <w:r>
        <w:t>每根35MM导轨不低于三颗固定螺丝，且必须上金属垫片</w:t>
      </w:r>
      <w:r>
        <w:rPr>
          <w:rFonts w:hint="eastAsia"/>
        </w:rPr>
        <w:t>；</w:t>
      </w:r>
    </w:p>
    <w:p>
      <w:pPr>
        <w:pStyle w:val="306"/>
        <w:numPr>
          <w:ilvl w:val="0"/>
          <w:numId w:val="56"/>
        </w:numPr>
      </w:pPr>
      <w:r>
        <w:t>横装线槽不低于三颗固定螺丝，且必须上金属垫片</w:t>
      </w:r>
      <w:r>
        <w:rPr>
          <w:rFonts w:hint="eastAsia"/>
        </w:rPr>
        <w:t>；</w:t>
      </w:r>
    </w:p>
    <w:p>
      <w:pPr>
        <w:pStyle w:val="306"/>
        <w:numPr>
          <w:ilvl w:val="0"/>
          <w:numId w:val="56"/>
        </w:numPr>
      </w:pPr>
      <w:r>
        <w:t>垂直线槽不低于五颗固定螺丝，且必须上金属垫片</w:t>
      </w:r>
      <w:r>
        <w:rPr>
          <w:rFonts w:hint="eastAsia"/>
        </w:rPr>
        <w:t>；</w:t>
      </w:r>
    </w:p>
    <w:p>
      <w:pPr>
        <w:pStyle w:val="306"/>
        <w:numPr>
          <w:ilvl w:val="0"/>
          <w:numId w:val="56"/>
        </w:numPr>
        <w:outlineLvl w:val="0"/>
      </w:pPr>
      <w:bookmarkStart w:id="38" w:name="_Toc21077"/>
      <w:r>
        <w:rPr>
          <w:rFonts w:hint="eastAsia"/>
          <w:lang w:val="en-US" w:eastAsia="zh-CN"/>
        </w:rPr>
        <w:t>应</w:t>
      </w:r>
      <w:r>
        <w:t>采用50MM*50MM规格线槽</w:t>
      </w:r>
      <w:r>
        <w:rPr>
          <w:rFonts w:hint="eastAsia"/>
        </w:rPr>
        <w:t>；</w:t>
      </w:r>
      <w:bookmarkEnd w:id="38"/>
    </w:p>
    <w:p>
      <w:pPr>
        <w:pStyle w:val="306"/>
        <w:numPr>
          <w:ilvl w:val="0"/>
          <w:numId w:val="56"/>
        </w:numPr>
        <w:outlineLvl w:val="0"/>
      </w:pPr>
      <w:bookmarkStart w:id="39" w:name="_Toc18160"/>
      <w:r>
        <w:rPr>
          <w:rFonts w:hint="eastAsia"/>
          <w:lang w:val="en-US" w:eastAsia="zh-CN"/>
        </w:rPr>
        <w:t>应</w:t>
      </w:r>
      <w:r>
        <w:t>采用35MM导轨。</w:t>
      </w:r>
      <w:bookmarkEnd w:id="39"/>
    </w:p>
    <w:p>
      <w:pPr>
        <w:pStyle w:val="260"/>
        <w:spacing w:before="312" w:after="312"/>
        <w:sectPr>
          <w:pgSz w:w="11907" w:h="16839"/>
          <w:pgMar w:top="1418" w:right="1134" w:bottom="1134" w:left="1418" w:header="1418" w:footer="1134" w:gutter="0"/>
          <w:pgNumType w:fmt="decimal"/>
          <w:cols w:space="425" w:num="1"/>
          <w:docGrid w:type="lines" w:linePitch="312" w:charSpace="0"/>
        </w:sectPr>
      </w:pPr>
    </w:p>
    <w:p>
      <w:pPr>
        <w:pStyle w:val="4"/>
        <w:keepNext w:val="0"/>
        <w:keepLines w:val="0"/>
        <w:numPr>
          <w:ilvl w:val="2"/>
          <w:numId w:val="32"/>
        </w:numPr>
        <w:tabs>
          <w:tab w:val="left" w:pos="280"/>
        </w:tabs>
        <w:autoSpaceDE w:val="0"/>
        <w:autoSpaceDN w:val="0"/>
        <w:spacing w:before="40" w:after="0" w:line="240" w:lineRule="auto"/>
        <w:ind w:left="280" w:right="0" w:hanging="279"/>
        <w:jc w:val="center"/>
        <w:outlineLvl w:val="1"/>
        <w:rPr>
          <w:rFonts w:hint="eastAsia"/>
          <w:b/>
          <w:bCs/>
          <w:sz w:val="28"/>
          <w:szCs w:val="28"/>
          <w:lang w:val="en-US" w:eastAsia="zh-CN"/>
        </w:rPr>
      </w:pPr>
      <w:bookmarkStart w:id="40" w:name="_Toc23897"/>
      <w:r>
        <w:rPr>
          <w:rFonts w:hint="eastAsia"/>
          <w:b/>
          <w:bCs/>
          <w:sz w:val="28"/>
          <w:szCs w:val="28"/>
          <w:lang w:val="en-US" w:eastAsia="zh-CN"/>
        </w:rPr>
        <w:t>工程验收</w:t>
      </w:r>
      <w:bookmarkEnd w:id="40"/>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41" w:name="_Toc18107"/>
      <w:r>
        <w:rPr>
          <w:rFonts w:hint="eastAsia"/>
          <w:sz w:val="24"/>
          <w:szCs w:val="24"/>
        </w:rPr>
        <w:t>一般规定</w:t>
      </w:r>
      <w:bookmarkEnd w:id="41"/>
    </w:p>
    <w:p>
      <w:pPr>
        <w:pStyle w:val="361"/>
        <w:numPr>
          <w:ilvl w:val="4"/>
          <w:numId w:val="32"/>
        </w:numPr>
        <w:tabs>
          <w:tab w:val="left" w:pos="904"/>
        </w:tabs>
        <w:autoSpaceDE w:val="0"/>
        <w:autoSpaceDN w:val="0"/>
        <w:spacing w:before="157" w:after="0" w:line="367" w:lineRule="auto"/>
        <w:ind w:left="378" w:right="365" w:firstLine="0" w:firstLineChars="0"/>
        <w:jc w:val="both"/>
      </w:pPr>
      <w:r>
        <w:rPr>
          <w:rFonts w:hint="eastAsia"/>
          <w:lang w:eastAsia="zh-CN"/>
        </w:rPr>
        <w:t>数字家庭</w:t>
      </w:r>
      <w:r>
        <w:rPr>
          <w:rFonts w:hint="eastAsia"/>
        </w:rPr>
        <w:t>工程验收需满足以下</w:t>
      </w:r>
      <w:r>
        <w:rPr>
          <w:rFonts w:hint="eastAsia"/>
          <w:lang w:val="en-US" w:eastAsia="zh-CN"/>
        </w:rPr>
        <w:t>一般规定</w:t>
      </w:r>
      <w:r>
        <w:rPr>
          <w:rFonts w:hint="eastAsia"/>
        </w:rPr>
        <w:t>：</w:t>
      </w:r>
    </w:p>
    <w:p>
      <w:pPr>
        <w:pStyle w:val="306"/>
        <w:numPr>
          <w:ilvl w:val="0"/>
          <w:numId w:val="57"/>
        </w:numPr>
        <w:rPr>
          <w:rFonts w:hint="eastAsia"/>
        </w:rPr>
      </w:pPr>
      <w:r>
        <w:rPr>
          <w:rFonts w:hint="eastAsia"/>
        </w:rPr>
        <w:t>工程的质量验收应包括工程实施质量控制、系统检测和工程验收。</w:t>
      </w:r>
    </w:p>
    <w:p>
      <w:pPr>
        <w:pStyle w:val="306"/>
        <w:numPr>
          <w:ilvl w:val="0"/>
          <w:numId w:val="57"/>
        </w:numPr>
        <w:rPr>
          <w:rFonts w:hint="eastAsia"/>
        </w:rPr>
      </w:pPr>
      <w:r>
        <w:rPr>
          <w:rFonts w:hint="eastAsia"/>
        </w:rPr>
        <w:t>工程的质量验收除应符合本标准的规定外,尚应遵循现行国家标准《建筑工程施工质量验收统一标准》GB50300、《建筑电气工程施工质量验收规范》GB50303、《智能建筑工程质量验收规范》GB50339、《建筑电气与智能化通用规范》GB55024的相关规定。</w:t>
      </w:r>
    </w:p>
    <w:p>
      <w:pPr>
        <w:pStyle w:val="306"/>
        <w:numPr>
          <w:ilvl w:val="0"/>
          <w:numId w:val="57"/>
        </w:numPr>
      </w:pPr>
      <w:r>
        <w:rPr>
          <w:rFonts w:hint="eastAsia"/>
        </w:rPr>
        <w:t>系统的工程实施质量控制及质量记录填写应符合现行国家标准《智能建筑工程质量验收规范》GB50339、《智能建筑工程施工规范》GB50606的相关规定。</w:t>
      </w:r>
    </w:p>
    <w:p>
      <w:pPr>
        <w:pStyle w:val="306"/>
        <w:numPr>
          <w:ilvl w:val="0"/>
          <w:numId w:val="57"/>
        </w:numPr>
      </w:pPr>
      <w:r>
        <w:rPr>
          <w:rFonts w:hint="eastAsia"/>
        </w:rPr>
        <w:t>完成各类面板、插座、窗帘电机、传感器等设备的安装工作，对已安装的设备进行设备</w:t>
      </w:r>
      <w:r>
        <w:rPr>
          <w:rFonts w:hint="eastAsia"/>
          <w:lang w:val="en-US" w:eastAsia="zh-CN"/>
        </w:rPr>
        <w:t>保护</w:t>
      </w:r>
      <w:r>
        <w:rPr>
          <w:rFonts w:hint="eastAsia"/>
        </w:rPr>
        <w:t>（开关面板的前置板做防尘盖或者防尘胶处理）；</w:t>
      </w:r>
    </w:p>
    <w:p>
      <w:pPr>
        <w:pStyle w:val="306"/>
        <w:numPr>
          <w:ilvl w:val="0"/>
          <w:numId w:val="57"/>
        </w:numPr>
      </w:pPr>
      <w:r>
        <w:rPr>
          <w:rFonts w:hint="eastAsia"/>
          <w:lang w:val="en-US" w:eastAsia="zh-CN"/>
        </w:rPr>
        <w:t>应</w:t>
      </w:r>
      <w:r>
        <w:rPr>
          <w:rFonts w:hint="eastAsia"/>
        </w:rPr>
        <w:t>配合完成裸露电源线、弱电箱线缆的清洁和整理优化工作；</w:t>
      </w:r>
    </w:p>
    <w:p>
      <w:pPr>
        <w:pStyle w:val="306"/>
        <w:numPr>
          <w:ilvl w:val="0"/>
          <w:numId w:val="57"/>
        </w:numPr>
      </w:pPr>
      <w:r>
        <w:rPr>
          <w:rFonts w:hint="eastAsia"/>
          <w:lang w:val="en-US" w:eastAsia="zh-CN"/>
        </w:rPr>
        <w:t>应</w:t>
      </w:r>
      <w:r>
        <w:rPr>
          <w:rFonts w:hint="eastAsia"/>
        </w:rPr>
        <w:t>完成智能单品以及系统的调试工作；</w:t>
      </w:r>
    </w:p>
    <w:p>
      <w:pPr>
        <w:pStyle w:val="306"/>
        <w:numPr>
          <w:ilvl w:val="0"/>
          <w:numId w:val="57"/>
        </w:numPr>
      </w:pPr>
      <w:r>
        <w:rPr>
          <w:rFonts w:hint="eastAsia"/>
          <w:lang w:val="en-US" w:eastAsia="zh-CN"/>
        </w:rPr>
        <w:t>应</w:t>
      </w:r>
      <w:r>
        <w:rPr>
          <w:rFonts w:hint="eastAsia"/>
        </w:rPr>
        <w:t>配合需求方对执行场景的细化和调整；</w:t>
      </w:r>
    </w:p>
    <w:p>
      <w:pPr>
        <w:pStyle w:val="306"/>
        <w:numPr>
          <w:ilvl w:val="0"/>
          <w:numId w:val="57"/>
        </w:numPr>
      </w:pPr>
      <w:r>
        <w:rPr>
          <w:rFonts w:hint="eastAsia"/>
          <w:lang w:val="en-US" w:eastAsia="zh-CN"/>
        </w:rPr>
        <w:t>应</w:t>
      </w:r>
      <w:r>
        <w:rPr>
          <w:rFonts w:hint="eastAsia"/>
        </w:rPr>
        <w:t>配合做好室内清洁。</w:t>
      </w: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42" w:name="_Toc30001"/>
      <w:r>
        <w:rPr>
          <w:rFonts w:hint="eastAsia"/>
          <w:sz w:val="24"/>
          <w:szCs w:val="24"/>
          <w:lang w:val="en-US" w:eastAsia="zh-CN"/>
        </w:rPr>
        <w:t>系统检测</w:t>
      </w:r>
      <w:bookmarkEnd w:id="42"/>
    </w:p>
    <w:p>
      <w:pPr>
        <w:pStyle w:val="361"/>
        <w:numPr>
          <w:ilvl w:val="4"/>
          <w:numId w:val="32"/>
        </w:numPr>
        <w:tabs>
          <w:tab w:val="left" w:pos="904"/>
        </w:tabs>
        <w:autoSpaceDE w:val="0"/>
        <w:autoSpaceDN w:val="0"/>
        <w:spacing w:before="157" w:line="367" w:lineRule="auto"/>
        <w:ind w:left="420" w:right="365" w:firstLine="0" w:firstLineChars="0"/>
        <w:rPr>
          <w:rFonts w:hint="eastAsia"/>
        </w:rPr>
      </w:pPr>
      <w:r>
        <w:rPr>
          <w:rFonts w:hint="eastAsia"/>
          <w:lang w:val="en-US" w:eastAsia="zh-CN"/>
        </w:rPr>
        <w:t>数字家庭</w:t>
      </w:r>
      <w:r>
        <w:rPr>
          <w:rFonts w:hint="eastAsia"/>
        </w:rPr>
        <w:t>系统检测应符合本标准和现行国家标准《智能建筑工程质量验收规范》GB50339的相关规定,检测结果作为工程质量验收的依据。</w:t>
      </w:r>
    </w:p>
    <w:p>
      <w:pPr>
        <w:pStyle w:val="361"/>
        <w:numPr>
          <w:ilvl w:val="4"/>
          <w:numId w:val="32"/>
        </w:numPr>
        <w:tabs>
          <w:tab w:val="left" w:pos="904"/>
        </w:tabs>
        <w:autoSpaceDE w:val="0"/>
        <w:autoSpaceDN w:val="0"/>
        <w:spacing w:before="157" w:line="367" w:lineRule="auto"/>
        <w:ind w:left="420" w:right="365" w:firstLine="0" w:firstLineChars="0"/>
        <w:rPr>
          <w:rFonts w:hint="eastAsia"/>
        </w:rPr>
      </w:pPr>
      <w:r>
        <w:rPr>
          <w:rFonts w:hint="eastAsia"/>
        </w:rPr>
        <w:t>系统检测应在系统试运行合格后进行。</w:t>
      </w:r>
    </w:p>
    <w:p>
      <w:pPr>
        <w:pStyle w:val="361"/>
        <w:numPr>
          <w:ilvl w:val="4"/>
          <w:numId w:val="32"/>
        </w:numPr>
        <w:tabs>
          <w:tab w:val="left" w:pos="904"/>
        </w:tabs>
        <w:autoSpaceDE w:val="0"/>
        <w:autoSpaceDN w:val="0"/>
        <w:spacing w:before="157" w:line="367" w:lineRule="auto"/>
        <w:ind w:left="420" w:right="365" w:firstLine="0" w:firstLineChars="0"/>
        <w:rPr>
          <w:rFonts w:hint="eastAsia"/>
        </w:rPr>
      </w:pPr>
      <w:r>
        <w:rPr>
          <w:rFonts w:hint="eastAsia"/>
        </w:rPr>
        <w:t>系统检测前应提供以下技术文件资料:</w:t>
      </w:r>
    </w:p>
    <w:p>
      <w:pPr>
        <w:numPr>
          <w:ilvl w:val="0"/>
          <w:numId w:val="58"/>
        </w:numPr>
        <w:ind w:left="1265" w:hanging="425"/>
        <w:rPr>
          <w:rFonts w:hint="eastAsia"/>
        </w:rPr>
      </w:pPr>
      <w:r>
        <w:rPr>
          <w:rFonts w:hint="eastAsia"/>
        </w:rPr>
        <w:t>设计图纸、设计变更单、工程洽商记录、产品功能清单等工程技术文件;</w:t>
      </w:r>
    </w:p>
    <w:p>
      <w:pPr>
        <w:numPr>
          <w:ilvl w:val="0"/>
          <w:numId w:val="58"/>
        </w:numPr>
        <w:ind w:left="1265" w:hanging="425"/>
        <w:rPr>
          <w:rFonts w:hint="eastAsia"/>
        </w:rPr>
      </w:pPr>
      <w:r>
        <w:rPr>
          <w:rFonts w:hint="eastAsia"/>
        </w:rPr>
        <w:t>设备材料清单及进场验收记录、产品使用说明书及设备开箱检验记录;</w:t>
      </w:r>
    </w:p>
    <w:p>
      <w:pPr>
        <w:numPr>
          <w:ilvl w:val="0"/>
          <w:numId w:val="58"/>
        </w:numPr>
        <w:ind w:left="1265" w:hanging="425"/>
        <w:rPr>
          <w:rFonts w:hint="eastAsia"/>
        </w:rPr>
      </w:pPr>
      <w:r>
        <w:rPr>
          <w:rFonts w:hint="eastAsia"/>
        </w:rPr>
        <w:t>隐蔽工程验收记录、分项工程验收记录;</w:t>
      </w:r>
    </w:p>
    <w:p>
      <w:pPr>
        <w:numPr>
          <w:ilvl w:val="0"/>
          <w:numId w:val="58"/>
        </w:numPr>
        <w:ind w:left="1265" w:hanging="425"/>
        <w:rPr>
          <w:rFonts w:hint="eastAsia"/>
        </w:rPr>
      </w:pPr>
      <w:r>
        <w:rPr>
          <w:rFonts w:hint="eastAsia"/>
        </w:rPr>
        <w:t>系统调试、自检记录;</w:t>
      </w:r>
    </w:p>
    <w:p>
      <w:pPr>
        <w:numPr>
          <w:ilvl w:val="0"/>
          <w:numId w:val="58"/>
        </w:numPr>
        <w:ind w:left="1265" w:hanging="425"/>
        <w:rPr>
          <w:rFonts w:hint="eastAsia"/>
        </w:rPr>
      </w:pPr>
      <w:r>
        <w:rPr>
          <w:rFonts w:hint="eastAsia"/>
        </w:rPr>
        <w:t>系统试运行记录。</w:t>
      </w:r>
      <w:r>
        <w:rPr>
          <w:rFonts w:hint="eastAsia"/>
          <w:lang w:val="en-US" w:eastAsia="zh-CN"/>
        </w:rPr>
        <w:tab/>
      </w:r>
      <w:r>
        <w:rPr>
          <w:rFonts w:hint="eastAsia"/>
          <w:lang w:val="en-US" w:eastAsia="zh-CN"/>
        </w:rPr>
        <w:tab/>
      </w:r>
    </w:p>
    <w:p>
      <w:pPr>
        <w:pStyle w:val="361"/>
        <w:numPr>
          <w:ilvl w:val="4"/>
          <w:numId w:val="32"/>
        </w:numPr>
        <w:tabs>
          <w:tab w:val="left" w:pos="904"/>
        </w:tabs>
        <w:autoSpaceDE w:val="0"/>
        <w:autoSpaceDN w:val="0"/>
        <w:spacing w:before="157" w:line="367" w:lineRule="auto"/>
        <w:ind w:left="420" w:right="365" w:firstLine="0" w:firstLineChars="0"/>
        <w:rPr>
          <w:rFonts w:hint="eastAsia"/>
        </w:rPr>
      </w:pPr>
      <w:r>
        <w:rPr>
          <w:rFonts w:hint="eastAsia"/>
          <w:lang w:val="en-US" w:eastAsia="zh-CN"/>
        </w:rPr>
        <w:t>数字家庭</w:t>
      </w:r>
      <w:r>
        <w:rPr>
          <w:rFonts w:hint="eastAsia"/>
        </w:rPr>
        <w:t>工程的系统检测应符合下列规定:</w:t>
      </w:r>
    </w:p>
    <w:p>
      <w:pPr>
        <w:numPr>
          <w:ilvl w:val="0"/>
          <w:numId w:val="59"/>
        </w:numPr>
        <w:ind w:left="1265" w:hanging="425"/>
        <w:rPr>
          <w:rFonts w:hint="eastAsia"/>
        </w:rPr>
      </w:pPr>
      <w:r>
        <w:rPr>
          <w:rFonts w:hint="eastAsia"/>
        </w:rPr>
        <w:t>应依据设计图纸、设计变更单、工程洽商记录等工程技术文件,以及现行国家标准《智能建筑工程质量验收规范》GB50339、《智能建筑工程施工规范》GB50606的相关规定,编制系统检测方案,检测方案应经监理单位批准后实施;对于未委托监理的项目,系统检测方案,应经建设单位批准后实施;</w:t>
      </w:r>
    </w:p>
    <w:p>
      <w:pPr>
        <w:numPr>
          <w:ilvl w:val="0"/>
          <w:numId w:val="59"/>
        </w:numPr>
        <w:ind w:left="1265" w:hanging="425"/>
        <w:rPr>
          <w:rFonts w:hint="eastAsia"/>
        </w:rPr>
      </w:pPr>
      <w:r>
        <w:rPr>
          <w:rFonts w:hint="eastAsia"/>
        </w:rPr>
        <w:t>应按系统检测方案所列检测项目进行检测</w:t>
      </w:r>
      <w:r>
        <w:rPr>
          <w:rFonts w:hint="eastAsia"/>
          <w:lang w:eastAsia="zh-CN"/>
        </w:rPr>
        <w:t>，</w:t>
      </w:r>
      <w:r>
        <w:rPr>
          <w:rFonts w:hint="eastAsia"/>
        </w:rPr>
        <w:t>同系统配置、同厂家、同品种产品各抽检一次,并应考虑不同户型覆盖的全面性;</w:t>
      </w:r>
    </w:p>
    <w:p>
      <w:pPr>
        <w:numPr>
          <w:ilvl w:val="0"/>
          <w:numId w:val="59"/>
        </w:numPr>
        <w:ind w:left="1265" w:hanging="425"/>
        <w:rPr>
          <w:rFonts w:hint="eastAsia"/>
        </w:rPr>
      </w:pPr>
      <w:r>
        <w:rPr>
          <w:rFonts w:hint="eastAsia"/>
        </w:rPr>
        <w:t>系统检测宜按照先设备、后系统、再系统集成的顺序进行</w:t>
      </w:r>
      <w:r>
        <w:rPr>
          <w:rFonts w:hint="eastAsia"/>
          <w:lang w:eastAsia="zh-CN"/>
        </w:rPr>
        <w:t>，</w:t>
      </w:r>
      <w:r>
        <w:rPr>
          <w:rFonts w:hint="eastAsia"/>
        </w:rPr>
        <w:t>并填写系统检测记录。</w:t>
      </w:r>
    </w:p>
    <w:p>
      <w:pPr>
        <w:pStyle w:val="361"/>
        <w:numPr>
          <w:ilvl w:val="4"/>
          <w:numId w:val="32"/>
        </w:numPr>
        <w:tabs>
          <w:tab w:val="left" w:pos="904"/>
        </w:tabs>
        <w:autoSpaceDE w:val="0"/>
        <w:autoSpaceDN w:val="0"/>
        <w:spacing w:before="157" w:line="367" w:lineRule="auto"/>
        <w:ind w:left="420" w:right="365" w:firstLine="0" w:firstLineChars="0"/>
        <w:rPr>
          <w:rFonts w:hint="eastAsia"/>
        </w:rPr>
      </w:pPr>
      <w:r>
        <w:rPr>
          <w:rFonts w:hint="eastAsia"/>
        </w:rPr>
        <w:t>系统检测应提供检测数据及检测结论</w:t>
      </w:r>
      <w:r>
        <w:rPr>
          <w:rFonts w:hint="eastAsia"/>
          <w:lang w:eastAsia="zh-CN"/>
        </w:rPr>
        <w:t>，</w:t>
      </w:r>
      <w:r>
        <w:rPr>
          <w:rFonts w:hint="eastAsia"/>
        </w:rPr>
        <w:t>检测结论分为合格和不合格</w:t>
      </w:r>
      <w:r>
        <w:rPr>
          <w:rFonts w:hint="eastAsia"/>
          <w:lang w:eastAsia="zh-CN"/>
        </w:rPr>
        <w:t>，</w:t>
      </w:r>
      <w:r>
        <w:rPr>
          <w:rFonts w:hint="eastAsia"/>
        </w:rPr>
        <w:t>若系统检测不合格</w:t>
      </w:r>
      <w:r>
        <w:rPr>
          <w:rFonts w:hint="eastAsia"/>
          <w:lang w:eastAsia="zh-CN"/>
        </w:rPr>
        <w:t>，</w:t>
      </w:r>
      <w:r>
        <w:rPr>
          <w:rFonts w:hint="eastAsia"/>
        </w:rPr>
        <w:t>应限期对不合格项进行整改</w:t>
      </w:r>
      <w:r>
        <w:rPr>
          <w:rFonts w:hint="eastAsia"/>
          <w:lang w:eastAsia="zh-CN"/>
        </w:rPr>
        <w:t>，</w:t>
      </w:r>
      <w:r>
        <w:rPr>
          <w:rFonts w:hint="eastAsia"/>
        </w:rPr>
        <w:t>并复检一次</w:t>
      </w:r>
      <w:r>
        <w:rPr>
          <w:rFonts w:hint="eastAsia"/>
          <w:lang w:eastAsia="zh-CN"/>
        </w:rPr>
        <w:t>，</w:t>
      </w:r>
      <w:r>
        <w:rPr>
          <w:rFonts w:hint="eastAsia"/>
        </w:rPr>
        <w:t>检测抽样数量应加倍。复检前</w:t>
      </w:r>
      <w:r>
        <w:rPr>
          <w:rFonts w:hint="eastAsia"/>
          <w:lang w:eastAsia="zh-CN"/>
        </w:rPr>
        <w:t>，</w:t>
      </w:r>
      <w:r>
        <w:rPr>
          <w:rFonts w:hint="eastAsia"/>
        </w:rPr>
        <w:t>施工单位应提交对不合格项的整改报告。</w:t>
      </w:r>
    </w:p>
    <w:p>
      <w:pPr>
        <w:pStyle w:val="361"/>
        <w:numPr>
          <w:ilvl w:val="4"/>
          <w:numId w:val="32"/>
        </w:numPr>
        <w:tabs>
          <w:tab w:val="left" w:pos="904"/>
        </w:tabs>
        <w:autoSpaceDE w:val="0"/>
        <w:autoSpaceDN w:val="0"/>
        <w:spacing w:before="157" w:line="367" w:lineRule="auto"/>
        <w:ind w:left="420" w:right="365" w:firstLine="0" w:firstLineChars="0"/>
        <w:rPr>
          <w:rFonts w:hint="eastAsia"/>
        </w:rPr>
      </w:pPr>
      <w:r>
        <w:rPr>
          <w:rFonts w:hint="eastAsia"/>
          <w:lang w:val="en-US" w:eastAsia="zh-CN"/>
        </w:rPr>
        <w:t>数字家庭</w:t>
      </w:r>
      <w:r>
        <w:rPr>
          <w:rFonts w:hint="eastAsia"/>
        </w:rPr>
        <w:t>工程质量检测报告应存入工程技术档案,作为工程验收的重要依据。</w:t>
      </w:r>
    </w:p>
    <w:p>
      <w:pPr>
        <w:pStyle w:val="4"/>
        <w:keepNext w:val="0"/>
        <w:keepLines w:val="0"/>
        <w:pageBreakBefore w:val="0"/>
        <w:widowControl w:val="0"/>
        <w:numPr>
          <w:ilvl w:val="3"/>
          <w:numId w:val="32"/>
        </w:numPr>
        <w:tabs>
          <w:tab w:val="left" w:pos="280"/>
        </w:tabs>
        <w:kinsoku/>
        <w:wordWrap/>
        <w:overflowPunct/>
        <w:topLinePunct w:val="0"/>
        <w:autoSpaceDE w:val="0"/>
        <w:autoSpaceDN w:val="0"/>
        <w:bidi w:val="0"/>
        <w:adjustRightInd/>
        <w:snapToGrid/>
        <w:spacing w:before="40" w:after="0" w:line="240" w:lineRule="auto"/>
        <w:ind w:left="278" w:leftChars="0" w:right="0" w:hanging="278"/>
        <w:jc w:val="center"/>
        <w:textAlignment w:val="auto"/>
        <w:outlineLvl w:val="1"/>
        <w:rPr>
          <w:rFonts w:hint="eastAsia"/>
          <w:sz w:val="24"/>
          <w:szCs w:val="24"/>
        </w:rPr>
      </w:pPr>
      <w:bookmarkStart w:id="43" w:name="_Toc14696"/>
      <w:r>
        <w:rPr>
          <w:rFonts w:hint="eastAsia"/>
          <w:sz w:val="24"/>
          <w:szCs w:val="24"/>
        </w:rPr>
        <w:t>通信线路验收</w:t>
      </w:r>
      <w:bookmarkEnd w:id="43"/>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44" w:name="_Toc4009"/>
      <w:r>
        <w:rPr>
          <w:rFonts w:hint="eastAsia"/>
          <w:lang w:eastAsia="zh-CN"/>
        </w:rPr>
        <w:t>数字家庭</w:t>
      </w:r>
      <w:r>
        <w:rPr>
          <w:rFonts w:hint="eastAsia"/>
        </w:rPr>
        <w:t>工程家庭</w:t>
      </w:r>
      <w:r>
        <w:rPr>
          <w:rFonts w:hint="eastAsia"/>
          <w:lang w:eastAsia="zh-CN"/>
        </w:rPr>
        <w:t>网络</w:t>
      </w:r>
      <w:r>
        <w:rPr>
          <w:rFonts w:hint="eastAsia"/>
        </w:rPr>
        <w:t>验收</w:t>
      </w:r>
      <w:r>
        <w:rPr>
          <w:rFonts w:hint="eastAsia"/>
          <w:lang w:val="en-US" w:eastAsia="zh-CN"/>
        </w:rPr>
        <w:t>需满足以下要求：</w:t>
      </w:r>
      <w:bookmarkEnd w:id="44"/>
    </w:p>
    <w:p>
      <w:pPr>
        <w:pStyle w:val="306"/>
        <w:numPr>
          <w:ilvl w:val="0"/>
          <w:numId w:val="60"/>
        </w:numPr>
      </w:pPr>
      <w:r>
        <w:t>家庭光纤布线与设备安装应符合设计要求</w:t>
      </w:r>
      <w:r>
        <w:rPr>
          <w:rFonts w:hint="eastAsia"/>
          <w:lang w:eastAsia="zh-CN"/>
        </w:rPr>
        <w:t>；</w:t>
      </w:r>
    </w:p>
    <w:p>
      <w:pPr>
        <w:pStyle w:val="306"/>
        <w:numPr>
          <w:ilvl w:val="0"/>
          <w:numId w:val="60"/>
        </w:numPr>
      </w:pPr>
      <w:r>
        <w:t>无线接入或室内分布工程的布线与设备应符合设计要求</w:t>
      </w:r>
      <w:r>
        <w:rPr>
          <w:rFonts w:hint="eastAsia"/>
          <w:lang w:eastAsia="zh-CN"/>
        </w:rPr>
        <w:t>；</w:t>
      </w:r>
    </w:p>
    <w:p>
      <w:pPr>
        <w:pStyle w:val="306"/>
        <w:numPr>
          <w:ilvl w:val="0"/>
          <w:numId w:val="60"/>
        </w:numPr>
      </w:pPr>
      <w:r>
        <w:t>测试无线接入设备（AP）信号时，在设计目标覆盖区域内95%以上位置，测试信号强度应大于-75dBm</w:t>
      </w:r>
      <w:r>
        <w:rPr>
          <w:rFonts w:hint="eastAsia"/>
          <w:lang w:eastAsia="zh-CN"/>
        </w:rPr>
        <w:t>；</w:t>
      </w:r>
    </w:p>
    <w:p>
      <w:pPr>
        <w:pStyle w:val="306"/>
        <w:numPr>
          <w:ilvl w:val="0"/>
          <w:numId w:val="60"/>
        </w:numPr>
      </w:pPr>
      <w:r>
        <w:t xml:space="preserve">在无线设备安装之前，应统一规划设备的管理IP地址、信道号、SSID、VLAN 等参数，并应记录设备序列号等信息。 </w:t>
      </w:r>
    </w:p>
    <w:p>
      <w:pPr>
        <w:pStyle w:val="306"/>
        <w:numPr>
          <w:ilvl w:val="0"/>
          <w:numId w:val="60"/>
        </w:numPr>
      </w:pPr>
      <w:r>
        <w:t>无线接入设备（AP）的安装应符合下列要求：</w:t>
      </w:r>
    </w:p>
    <w:p>
      <w:pPr>
        <w:pStyle w:val="295"/>
        <w:numPr>
          <w:ilvl w:val="1"/>
          <w:numId w:val="47"/>
        </w:numPr>
      </w:pPr>
      <w:r>
        <w:t>AP安装位置应避开AP与无线终端之间的固定或移动遮挡物；</w:t>
      </w:r>
    </w:p>
    <w:p>
      <w:pPr>
        <w:pStyle w:val="295"/>
        <w:numPr>
          <w:ilvl w:val="1"/>
          <w:numId w:val="47"/>
        </w:numPr>
      </w:pPr>
      <w:r>
        <w:t>AP应远离墙角/转角，宜安装于可见位置；</w:t>
      </w:r>
    </w:p>
    <w:p>
      <w:pPr>
        <w:pStyle w:val="295"/>
        <w:numPr>
          <w:ilvl w:val="1"/>
          <w:numId w:val="47"/>
        </w:numPr>
      </w:pPr>
      <w:r>
        <w:t>AP安装应稳固</w:t>
      </w:r>
      <w:r>
        <w:rPr>
          <w:rFonts w:hint="eastAsia"/>
          <w:lang w:eastAsia="zh-CN"/>
        </w:rPr>
        <w:t>。</w:t>
      </w:r>
      <w:r>
        <w:t xml:space="preserve"> </w:t>
      </w:r>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45" w:name="_Toc12069"/>
      <w:r>
        <w:rPr>
          <w:rFonts w:hint="eastAsia"/>
          <w:lang w:eastAsia="zh-CN"/>
        </w:rPr>
        <w:t>数字家庭</w:t>
      </w:r>
      <w:r>
        <w:rPr>
          <w:rFonts w:hint="eastAsia"/>
        </w:rPr>
        <w:t>工程无线信号验收</w:t>
      </w:r>
      <w:r>
        <w:rPr>
          <w:rFonts w:hint="eastAsia"/>
          <w:lang w:val="en-US" w:eastAsia="zh-CN"/>
        </w:rPr>
        <w:t>需满足以下需求：</w:t>
      </w:r>
      <w:bookmarkEnd w:id="45"/>
    </w:p>
    <w:p>
      <w:pPr>
        <w:pStyle w:val="259"/>
        <w:ind w:left="200" w:firstLine="420"/>
      </w:pPr>
      <w:r>
        <w:t>检测工具：手机安装“WiFi分析仪”App进行区域内信号检测；</w:t>
      </w:r>
    </w:p>
    <w:p>
      <w:pPr>
        <w:pStyle w:val="259"/>
        <w:ind w:left="200" w:firstLine="420"/>
      </w:pPr>
      <w:r>
        <w:t>检测方法：打开App</w:t>
      </w:r>
      <w:r>
        <w:rPr>
          <w:rFonts w:hint="eastAsia"/>
          <w:lang w:eastAsia="zh-CN"/>
        </w:rPr>
        <w:t>，</w:t>
      </w:r>
      <w:r>
        <w:t>查看接入点列表，移动到预安装位置查看对应WiFi信号值；</w:t>
      </w:r>
    </w:p>
    <w:p>
      <w:pPr>
        <w:pStyle w:val="259"/>
        <w:ind w:left="200" w:firstLine="420"/>
      </w:pPr>
      <w:r>
        <w:t>检测标准：信号强度大于-35dbm，最小值-70dbm。如果实测信号值</w:t>
      </w:r>
      <w:r>
        <w:rPr>
          <w:rFonts w:hint="eastAsia"/>
          <w:lang w:val="en-US" w:eastAsia="zh-CN"/>
        </w:rPr>
        <w:t>小于</w:t>
      </w:r>
      <w:r>
        <w:t>-70dbm，则需增加中继设备。</w:t>
      </w:r>
    </w:p>
    <w:p>
      <w:pPr>
        <w:pStyle w:val="361"/>
        <w:numPr>
          <w:ilvl w:val="4"/>
          <w:numId w:val="32"/>
        </w:numPr>
        <w:tabs>
          <w:tab w:val="left" w:pos="904"/>
        </w:tabs>
        <w:autoSpaceDE w:val="0"/>
        <w:autoSpaceDN w:val="0"/>
        <w:spacing w:before="157" w:after="0" w:line="367" w:lineRule="auto"/>
        <w:ind w:left="378" w:right="365" w:firstLine="0" w:firstLineChars="0"/>
        <w:jc w:val="both"/>
        <w:outlineLvl w:val="2"/>
      </w:pPr>
      <w:bookmarkStart w:id="46" w:name="_Toc2342"/>
      <w:r>
        <w:rPr>
          <w:rFonts w:hint="eastAsia"/>
          <w:lang w:eastAsia="zh-CN"/>
        </w:rPr>
        <w:t>数字家庭</w:t>
      </w:r>
      <w:r>
        <w:rPr>
          <w:rFonts w:hint="eastAsia"/>
        </w:rPr>
        <w:t>工程无线组网验收</w:t>
      </w:r>
      <w:r>
        <w:rPr>
          <w:rFonts w:hint="eastAsia"/>
          <w:lang w:val="en-US" w:eastAsia="zh-CN"/>
        </w:rPr>
        <w:t>需满足以下需求：</w:t>
      </w:r>
      <w:bookmarkEnd w:id="46"/>
    </w:p>
    <w:p>
      <w:pPr>
        <w:pStyle w:val="306"/>
        <w:numPr>
          <w:ilvl w:val="0"/>
          <w:numId w:val="61"/>
        </w:numPr>
      </w:pPr>
      <w:r>
        <w:t>核对强电部分的面板控制与负载是否一一对应</w:t>
      </w:r>
      <w:r>
        <w:rPr>
          <w:rFonts w:hint="eastAsia"/>
          <w:lang w:eastAsia="zh-CN"/>
        </w:rPr>
        <w:t>；</w:t>
      </w:r>
    </w:p>
    <w:p>
      <w:pPr>
        <w:pStyle w:val="306"/>
        <w:numPr>
          <w:ilvl w:val="0"/>
          <w:numId w:val="61"/>
        </w:numPr>
      </w:pPr>
      <w:r>
        <w:t>核心网关建议使用有线网络的方式，使用家庭路由器的有线网络，有线网络比无线中继网络要稳定，传输距离远，抗干扰性强等，有线网络水晶头使用568B线序接线方法</w:t>
      </w:r>
      <w:r>
        <w:rPr>
          <w:rFonts w:hint="eastAsia"/>
          <w:lang w:eastAsia="zh-CN"/>
        </w:rPr>
        <w:t>；</w:t>
      </w:r>
    </w:p>
    <w:p>
      <w:pPr>
        <w:pStyle w:val="306"/>
        <w:numPr>
          <w:ilvl w:val="0"/>
          <w:numId w:val="61"/>
        </w:numPr>
      </w:pPr>
      <w:r>
        <w:t>核心网关</w:t>
      </w:r>
      <w:r>
        <w:rPr>
          <w:rFonts w:hint="eastAsia"/>
          <w:lang w:val="en-US" w:eastAsia="zh-CN"/>
        </w:rPr>
        <w:t>宜</w:t>
      </w:r>
      <w:r>
        <w:t>安装高点，周围不要有遮挡物，不要安装在电磁炉等强磁场电器周边</w:t>
      </w:r>
      <w:r>
        <w:rPr>
          <w:rFonts w:hint="eastAsia"/>
          <w:lang w:eastAsia="zh-CN"/>
        </w:rPr>
        <w:t>；</w:t>
      </w:r>
    </w:p>
    <w:p>
      <w:pPr>
        <w:pStyle w:val="306"/>
        <w:numPr>
          <w:ilvl w:val="0"/>
          <w:numId w:val="61"/>
        </w:numPr>
      </w:pPr>
      <w:r>
        <w:t>核心网关先接220V强电，区分强电相色，火线接“L”口，零线接“N”口，核心网关电源系统灯显示正常后再接入有线网关到核心网关的RJ45网口，查看网络指示灯是否正常</w:t>
      </w:r>
      <w:r>
        <w:rPr>
          <w:rFonts w:hint="eastAsia"/>
          <w:lang w:eastAsia="zh-CN"/>
        </w:rPr>
        <w:t>；</w:t>
      </w:r>
    </w:p>
    <w:p>
      <w:pPr>
        <w:pStyle w:val="306"/>
        <w:numPr>
          <w:ilvl w:val="0"/>
          <w:numId w:val="61"/>
        </w:numPr>
      </w:pPr>
      <w:r>
        <w:t>确认核心网关通电和网络正常后，开始无线组网</w:t>
      </w:r>
      <w:r>
        <w:rPr>
          <w:rFonts w:hint="eastAsia"/>
          <w:lang w:eastAsia="zh-CN"/>
        </w:rPr>
        <w:t>；</w:t>
      </w:r>
    </w:p>
    <w:p>
      <w:pPr>
        <w:pStyle w:val="306"/>
        <w:numPr>
          <w:ilvl w:val="0"/>
          <w:numId w:val="61"/>
        </w:numPr>
      </w:pPr>
      <w:r>
        <w:t>核心网络开启组网模式，把无线控制设备按照组网方法（长按左下角或者设置键进行组网，长按5秒进入组网模式，长按10秒为退出组网）进网络中</w:t>
      </w:r>
      <w:r>
        <w:rPr>
          <w:rFonts w:hint="eastAsia"/>
          <w:lang w:eastAsia="zh-CN"/>
        </w:rPr>
        <w:t>；</w:t>
      </w:r>
    </w:p>
    <w:p>
      <w:pPr>
        <w:pStyle w:val="306"/>
        <w:numPr>
          <w:ilvl w:val="0"/>
          <w:numId w:val="61"/>
        </w:numPr>
      </w:pPr>
      <w:r>
        <w:t>使用无线载体（手机AP</w:t>
      </w:r>
      <w:r>
        <w:rPr>
          <w:rFonts w:hint="eastAsia"/>
        </w:rPr>
        <w:t>P</w:t>
      </w:r>
      <w:r>
        <w:t>等）绑定核心网关</w:t>
      </w:r>
      <w:r>
        <w:rPr>
          <w:rFonts w:hint="eastAsia"/>
          <w:lang w:eastAsia="zh-CN"/>
        </w:rPr>
        <w:t>；</w:t>
      </w:r>
    </w:p>
    <w:p>
      <w:pPr>
        <w:pStyle w:val="306"/>
        <w:numPr>
          <w:ilvl w:val="0"/>
          <w:numId w:val="61"/>
        </w:numPr>
      </w:pPr>
      <w:r>
        <w:t>通过载体进行控制测试</w:t>
      </w:r>
      <w:r>
        <w:rPr>
          <w:rFonts w:hint="eastAsia"/>
          <w:lang w:eastAsia="zh-CN"/>
        </w:rPr>
        <w:t>；</w:t>
      </w:r>
    </w:p>
    <w:p>
      <w:pPr>
        <w:pStyle w:val="306"/>
        <w:numPr>
          <w:ilvl w:val="0"/>
          <w:numId w:val="61"/>
        </w:numPr>
        <w:outlineLvl w:val="0"/>
      </w:pPr>
      <w:bookmarkStart w:id="47" w:name="_Toc13363"/>
      <w:r>
        <w:t>查看核心网关下的子设备，是否有设备未组进核心网关的</w:t>
      </w:r>
      <w:r>
        <w:rPr>
          <w:rFonts w:hint="eastAsia"/>
          <w:lang w:eastAsia="zh-CN"/>
        </w:rPr>
        <w:t>；</w:t>
      </w:r>
      <w:bookmarkEnd w:id="47"/>
    </w:p>
    <w:p>
      <w:pPr>
        <w:pStyle w:val="306"/>
        <w:numPr>
          <w:ilvl w:val="0"/>
          <w:numId w:val="61"/>
        </w:numPr>
      </w:pPr>
      <w:r>
        <w:t>把未组进核心网络中的设备，重新组网或者设备退网后再从新组网（防止设备组到其他核心网关设备上）</w:t>
      </w:r>
      <w:r>
        <w:rPr>
          <w:rFonts w:hint="eastAsia"/>
          <w:lang w:eastAsia="zh-CN"/>
        </w:rPr>
        <w:t>；</w:t>
      </w:r>
    </w:p>
    <w:p>
      <w:pPr>
        <w:pStyle w:val="306"/>
        <w:numPr>
          <w:ilvl w:val="0"/>
          <w:numId w:val="61"/>
        </w:numPr>
      </w:pPr>
      <w:r>
        <w:t>所有设备都组进核心网关后，进行测试，在载体上控制设备，查看设备面板指示灯是否正确，负载工作是否正常</w:t>
      </w:r>
      <w:r>
        <w:rPr>
          <w:rFonts w:hint="eastAsia"/>
          <w:lang w:eastAsia="zh-CN"/>
        </w:rPr>
        <w:t>；</w:t>
      </w:r>
    </w:p>
    <w:p>
      <w:pPr>
        <w:pStyle w:val="306"/>
        <w:numPr>
          <w:ilvl w:val="0"/>
          <w:numId w:val="61"/>
        </w:numPr>
      </w:pPr>
      <w:r>
        <w:t>如果设备面板指示灯异常，则排查网络，如果设备面板正常，负载异常则需要排查物理接线部分。</w:t>
      </w:r>
    </w:p>
    <w:p>
      <w:pPr>
        <w:sectPr>
          <w:pgSz w:w="11907" w:h="16839"/>
          <w:pgMar w:top="1418" w:right="1134" w:bottom="1134" w:left="1418" w:header="1418" w:footer="1134" w:gutter="0"/>
          <w:pgNumType w:fmt="decimal"/>
          <w:cols w:space="425" w:num="1"/>
          <w:docGrid w:type="lines" w:linePitch="312" w:charSpace="0"/>
        </w:sectPr>
      </w:pPr>
    </w:p>
    <w:p>
      <w:pPr>
        <w:pStyle w:val="348"/>
      </w:pPr>
      <w:bookmarkStart w:id="48" w:name="标准附录"/>
      <w:bookmarkEnd w:id="48"/>
      <w:bookmarkStart w:id="49" w:name="附录头部信息书签_1"/>
    </w:p>
    <w:p>
      <w:pPr>
        <w:pStyle w:val="349"/>
      </w:pPr>
    </w:p>
    <w:bookmarkEnd w:id="49"/>
    <w:p>
      <w:pPr>
        <w:jc w:val="center"/>
        <w:outlineLvl w:val="0"/>
        <w:rPr>
          <w:rFonts w:hint="eastAsia" w:ascii="黑体" w:hAnsi="黑体" w:eastAsia="黑体" w:cs="黑体"/>
          <w:lang w:val="en-US" w:eastAsia="zh-CN"/>
        </w:rPr>
      </w:pPr>
      <w:bookmarkStart w:id="50" w:name="_Toc7882"/>
      <w:bookmarkStart w:id="51" w:name="_Toc8335"/>
      <w:bookmarkStart w:id="52" w:name="_Toc2002"/>
      <w:r>
        <w:rPr>
          <w:rFonts w:hint="eastAsia" w:ascii="黑体" w:hAnsi="黑体" w:eastAsia="黑体" w:cs="黑体"/>
          <w:lang w:val="en-US" w:eastAsia="zh-CN"/>
        </w:rPr>
        <w:t>附录A</w:t>
      </w:r>
      <w:bookmarkEnd w:id="50"/>
      <w:bookmarkEnd w:id="51"/>
    </w:p>
    <w:p>
      <w:pPr>
        <w:jc w:val="center"/>
        <w:outlineLvl w:val="0"/>
        <w:rPr>
          <w:rFonts w:hint="eastAsia" w:ascii="黑体" w:hAnsi="黑体" w:eastAsia="黑体" w:cs="黑体"/>
          <w:lang w:val="en-US" w:eastAsia="zh-CN"/>
        </w:rPr>
      </w:pPr>
      <w:bookmarkStart w:id="53" w:name="_Toc2270"/>
      <w:r>
        <w:rPr>
          <w:rFonts w:hint="eastAsia" w:ascii="黑体" w:hAnsi="黑体" w:eastAsia="黑体" w:cs="黑体"/>
          <w:lang w:eastAsia="zh-CN"/>
        </w:rPr>
        <w:t>（</w:t>
      </w:r>
      <w:r>
        <w:rPr>
          <w:rFonts w:hint="eastAsia" w:ascii="黑体" w:hAnsi="黑体" w:eastAsia="黑体" w:cs="黑体"/>
          <w:lang w:val="en-US" w:eastAsia="zh-CN"/>
        </w:rPr>
        <w:t>规范性</w:t>
      </w:r>
      <w:r>
        <w:rPr>
          <w:rFonts w:hint="eastAsia" w:ascii="黑体" w:hAnsi="黑体" w:eastAsia="黑体" w:cs="黑体"/>
          <w:lang w:eastAsia="zh-CN"/>
        </w:rPr>
        <w:t>）</w:t>
      </w:r>
      <w:bookmarkEnd w:id="53"/>
    </w:p>
    <w:bookmarkEnd w:id="52"/>
    <w:p>
      <w:pPr>
        <w:jc w:val="center"/>
        <w:outlineLvl w:val="0"/>
        <w:rPr>
          <w:rFonts w:hint="default" w:ascii="黑体" w:hAnsi="黑体" w:eastAsia="黑体" w:cs="黑体"/>
          <w:lang w:val="en-US" w:eastAsia="zh-CN"/>
        </w:rPr>
      </w:pPr>
      <w:bookmarkStart w:id="54" w:name="_Toc9723"/>
      <w:r>
        <w:rPr>
          <w:rFonts w:hint="eastAsia" w:ascii="黑体" w:hAnsi="黑体" w:eastAsia="黑体" w:cs="黑体"/>
          <w:lang w:val="en-US" w:eastAsia="zh-CN"/>
        </w:rPr>
        <w:t>智能设备安装规范</w:t>
      </w:r>
      <w:bookmarkEnd w:id="54"/>
    </w:p>
    <w:p>
      <w:pPr>
        <w:rPr>
          <w:rFonts w:hint="eastAsia"/>
        </w:rPr>
      </w:pPr>
    </w:p>
    <w:p>
      <w:pPr>
        <w:pStyle w:val="277"/>
        <w:spacing w:before="156" w:after="156"/>
      </w:pPr>
      <w:bookmarkStart w:id="55" w:name="_Toc29174"/>
      <w:r>
        <w:rPr>
          <w:rFonts w:hint="eastAsia"/>
        </w:rPr>
        <w:t>燃气传感器</w:t>
      </w:r>
      <w:bookmarkEnd w:id="55"/>
    </w:p>
    <w:p>
      <w:pPr>
        <w:pStyle w:val="259"/>
        <w:ind w:firstLine="420"/>
      </w:pPr>
    </w:p>
    <w:p>
      <w:pPr>
        <w:pStyle w:val="259"/>
        <w:ind w:firstLine="560"/>
        <w:rPr>
          <w:rFonts w:ascii="仿宋" w:hAnsi="仿宋" w:eastAsia="仿宋" w:cs="仿宋"/>
          <w:sz w:val="28"/>
          <w:szCs w:val="28"/>
        </w:rPr>
      </w:pPr>
      <w:r>
        <w:rPr>
          <w:rFonts w:hint="eastAsia" w:ascii="仿宋" w:hAnsi="仿宋" w:eastAsia="仿宋" w:cs="仿宋"/>
          <w:sz w:val="28"/>
          <w:szCs w:val="28"/>
        </w:rPr>
        <w:drawing>
          <wp:inline distT="0" distB="0" distL="0" distR="0">
            <wp:extent cx="5261610" cy="1615440"/>
            <wp:effectExtent l="0" t="0" r="1524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5" cstate="print"/>
                    <a:stretch>
                      <a:fillRect/>
                    </a:stretch>
                  </pic:blipFill>
                  <pic:spPr>
                    <a:xfrm>
                      <a:off x="0" y="0"/>
                      <a:ext cx="5261610" cy="1615440"/>
                    </a:xfrm>
                    <a:prstGeom prst="rect">
                      <a:avLst/>
                    </a:prstGeom>
                  </pic:spPr>
                </pic:pic>
              </a:graphicData>
            </a:graphic>
          </wp:inline>
        </w:drawing>
      </w:r>
    </w:p>
    <w:p>
      <w:pPr>
        <w:pStyle w:val="282"/>
        <w:spacing w:before="156" w:after="156"/>
        <w:outlineLvl w:val="0"/>
      </w:pPr>
      <w:bookmarkStart w:id="56" w:name="_Toc29636"/>
      <w:r>
        <w:rPr>
          <w:rFonts w:hint="eastAsia"/>
        </w:rPr>
        <w:t>燃气传感器示意图</w:t>
      </w:r>
      <w:bookmarkEnd w:id="56"/>
    </w:p>
    <w:p>
      <w:pPr>
        <w:pStyle w:val="278"/>
        <w:spacing w:before="156" w:after="156"/>
      </w:pPr>
      <w:r>
        <w:t>安装位置</w:t>
      </w:r>
    </w:p>
    <w:p>
      <w:pPr>
        <w:pStyle w:val="306"/>
        <w:numPr>
          <w:ilvl w:val="0"/>
          <w:numId w:val="62"/>
        </w:numPr>
      </w:pPr>
      <w:r>
        <w:t>设备和燃气灶具应位于同一室内空间，设备距离可燃气体泄漏源保持在1米到3米最佳。</w:t>
      </w:r>
    </w:p>
    <w:p>
      <w:pPr>
        <w:pStyle w:val="306"/>
        <w:numPr>
          <w:ilvl w:val="0"/>
          <w:numId w:val="62"/>
        </w:numPr>
      </w:pPr>
      <w:r>
        <w:t>燃气探测器应安装在距离天花板30厘米高度的墙面固定位置。</w:t>
      </w:r>
    </w:p>
    <w:p>
      <w:pPr>
        <w:pStyle w:val="278"/>
        <w:spacing w:before="156" w:after="156"/>
      </w:pPr>
      <w:r>
        <w:t>安装方法</w:t>
      </w:r>
    </w:p>
    <w:p>
      <w:pPr>
        <w:ind w:firstLine="200"/>
      </w:pPr>
      <w:r>
        <w:t>燃气传感器需要引入220V强电，传感器的2孔插头接入220V插座。</w:t>
      </w:r>
    </w:p>
    <w:p>
      <w:pPr>
        <w:ind w:firstLine="200"/>
      </w:pPr>
      <w:r>
        <w:t>安装方法A（贴背胶）</w:t>
      </w:r>
    </w:p>
    <w:p>
      <w:pPr>
        <w:pStyle w:val="326"/>
        <w:ind w:left="840" w:hanging="420"/>
      </w:pPr>
      <w:r>
        <w:t>适用于瓷砖，玻璃，木质建材，不锈钢等壁面。</w:t>
      </w:r>
    </w:p>
    <w:p>
      <w:pPr>
        <w:pStyle w:val="326"/>
        <w:ind w:left="840" w:hanging="420"/>
      </w:pPr>
      <w:r>
        <w:t>安装前保持墙面清洁。</w:t>
      </w:r>
    </w:p>
    <w:p>
      <w:pPr>
        <w:pStyle w:val="326"/>
        <w:ind w:left="840" w:hanging="420"/>
      </w:pPr>
      <w:r>
        <w:t>安装前请先查看并设计好安装固定位置。</w:t>
      </w:r>
    </w:p>
    <w:p>
      <w:pPr>
        <w:pStyle w:val="326"/>
        <w:ind w:left="840" w:hanging="420"/>
      </w:pPr>
      <w:r>
        <w:t>粘贴好后继续按压设备并保持10秒以上，保持粘贴稳固性。</w:t>
      </w:r>
    </w:p>
    <w:p>
      <w:pPr>
        <w:ind w:firstLine="200"/>
      </w:pPr>
      <w:r>
        <w:t>安装方法B（贴背胶）</w:t>
      </w:r>
    </w:p>
    <w:p>
      <w:pPr>
        <w:pStyle w:val="326"/>
        <w:ind w:left="840" w:hanging="420"/>
      </w:pPr>
      <w:r>
        <w:t>适用于水泥面，腻子粉刷等壁面。</w:t>
      </w:r>
    </w:p>
    <w:p>
      <w:pPr>
        <w:pStyle w:val="326"/>
        <w:ind w:left="840" w:hanging="420"/>
      </w:pPr>
      <w:r>
        <w:t>将设备按照挂孔位置固定在钉子上。</w:t>
      </w:r>
    </w:p>
    <w:p>
      <w:pPr>
        <w:pStyle w:val="278"/>
        <w:spacing w:before="156" w:after="156"/>
      </w:pPr>
      <w:r>
        <w:t>注意事项</w:t>
      </w:r>
    </w:p>
    <w:p>
      <w:pPr>
        <w:pStyle w:val="326"/>
        <w:ind w:left="840" w:hanging="420"/>
      </w:pPr>
      <w:r>
        <w:t>不宜安装在离灶具太近的地方。</w:t>
      </w:r>
    </w:p>
    <w:p>
      <w:pPr>
        <w:pStyle w:val="326"/>
        <w:ind w:left="840" w:hanging="420"/>
      </w:pPr>
      <w:r>
        <w:t>不宜安装在油烟过大的地方。</w:t>
      </w:r>
    </w:p>
    <w:p>
      <w:pPr>
        <w:pStyle w:val="326"/>
        <w:ind w:left="840" w:hanging="420"/>
      </w:pPr>
      <w:r>
        <w:t>不宜安装在排气扇，门窗边，浴室内水汽流动较大的地方。</w:t>
      </w:r>
    </w:p>
    <w:p>
      <w:pPr>
        <w:pStyle w:val="326"/>
        <w:ind w:left="840" w:hanging="420"/>
      </w:pPr>
      <w:r>
        <w:t>请每隔至少6个月启动一次自检按键，确保设备工作状态正常。</w:t>
      </w:r>
    </w:p>
    <w:p>
      <w:pPr>
        <w:pStyle w:val="326"/>
        <w:ind w:left="840" w:hanging="420"/>
      </w:pPr>
      <w:r>
        <w:t>定期清理设备表面灰尘，油污以保障检测空透气良好，指示显示良好。</w:t>
      </w:r>
    </w:p>
    <w:p>
      <w:pPr>
        <w:pStyle w:val="277"/>
        <w:spacing w:before="156" w:after="156"/>
      </w:pPr>
      <w:bookmarkStart w:id="57" w:name="_Toc3595"/>
      <w:r>
        <w:rPr>
          <w:rFonts w:hint="eastAsia"/>
        </w:rPr>
        <w:t>智能门锁</w:t>
      </w:r>
      <w:bookmarkEnd w:id="57"/>
    </w:p>
    <w:p>
      <w:pPr>
        <w:pStyle w:val="278"/>
        <w:spacing w:before="156" w:after="156"/>
      </w:pPr>
      <w:r>
        <w:rPr>
          <w:rFonts w:hint="eastAsia"/>
        </w:rPr>
        <w:t>安装要求</w:t>
      </w:r>
    </w:p>
    <w:p>
      <w:pPr>
        <w:pStyle w:val="326"/>
        <w:ind w:left="840" w:hanging="420"/>
      </w:pPr>
      <w:r>
        <w:t>门的厚度：50mm-65mm</w:t>
      </w:r>
    </w:p>
    <w:p>
      <w:pPr>
        <w:pStyle w:val="326"/>
        <w:ind w:left="840" w:hanging="420"/>
      </w:pPr>
      <w:r>
        <w:t>锁执手高度 110cm</w:t>
      </w:r>
    </w:p>
    <w:p>
      <w:pPr>
        <w:pStyle w:val="278"/>
        <w:spacing w:before="156" w:after="156"/>
      </w:pPr>
      <w:r>
        <w:rPr>
          <w:rFonts w:hint="eastAsia"/>
        </w:rPr>
        <w:t>安装规范</w:t>
      </w:r>
    </w:p>
    <w:p>
      <w:pPr>
        <w:pStyle w:val="326"/>
        <w:ind w:left="840" w:hanging="420"/>
      </w:pPr>
      <w:r>
        <w:t>门锁前后面板与门横平竖直无松动摇晃</w:t>
      </w:r>
    </w:p>
    <w:p>
      <w:pPr>
        <w:pStyle w:val="326"/>
        <w:ind w:left="840" w:hanging="420"/>
      </w:pPr>
      <w:r>
        <w:t>锁体紧固在门里无松动摇晃</w:t>
      </w:r>
    </w:p>
    <w:p>
      <w:pPr>
        <w:pStyle w:val="326"/>
        <w:ind w:left="840" w:hanging="420"/>
      </w:pPr>
      <w:r>
        <w:t>门扣板与门框水平竖直无松动摇晃</w:t>
      </w:r>
    </w:p>
    <w:p>
      <w:pPr>
        <w:pStyle w:val="326"/>
        <w:ind w:left="840" w:hanging="420"/>
      </w:pPr>
      <w:r>
        <w:t>关门开门时，锁舌锁体活动顺畅</w:t>
      </w:r>
    </w:p>
    <w:p>
      <w:pPr>
        <w:pStyle w:val="278"/>
        <w:spacing w:before="156" w:after="156"/>
      </w:pPr>
      <w:r>
        <w:rPr>
          <w:rFonts w:hint="eastAsia"/>
        </w:rPr>
        <w:t>安装方法</w:t>
      </w:r>
    </w:p>
    <w:p>
      <w:pPr>
        <w:pStyle w:val="326"/>
        <w:ind w:left="840" w:hanging="420"/>
      </w:pPr>
      <w:r>
        <w:t>确定好执手中心线，用开孔图的中心线对着开好尺寸</w:t>
      </w:r>
      <w:r>
        <w:rPr>
          <w:rFonts w:hint="eastAsia"/>
        </w:rPr>
        <w:t>；</w:t>
      </w:r>
    </w:p>
    <w:p>
      <w:pPr>
        <w:pStyle w:val="326"/>
        <w:ind w:left="840" w:hanging="420"/>
      </w:pPr>
      <w:r>
        <w:t>确定开门方式，调好锁体的锁舌方向，将锁体的天地钩与门上的天地杆连接，在用螺钉将锁体固定在门板上</w:t>
      </w:r>
      <w:r>
        <w:rPr>
          <w:rFonts w:hint="eastAsia"/>
        </w:rPr>
        <w:t>；</w:t>
      </w:r>
    </w:p>
    <w:p>
      <w:pPr>
        <w:pStyle w:val="326"/>
        <w:ind w:left="840" w:hanging="420"/>
      </w:pPr>
      <w:r>
        <w:t>先将对轴螺丝拧在前锁上，接上电源线、插入方条并把定位螺钉与后锁固定座的螺钉，拧紧固定前锁体</w:t>
      </w:r>
      <w:r>
        <w:rPr>
          <w:rFonts w:hint="eastAsia"/>
        </w:rPr>
        <w:t>；</w:t>
      </w:r>
    </w:p>
    <w:p>
      <w:pPr>
        <w:pStyle w:val="326"/>
        <w:ind w:left="840" w:hanging="420"/>
      </w:pPr>
      <w:r>
        <w:t>把后锁体端子与前锁体端子接上，插入方条用对轴螺钉将后锁体固定，并拧紧固定暗藏螺钉，盖上电池盖</w:t>
      </w:r>
      <w:r>
        <w:rPr>
          <w:rFonts w:hint="eastAsia"/>
        </w:rPr>
        <w:t>；</w:t>
      </w:r>
    </w:p>
    <w:p>
      <w:pPr>
        <w:pStyle w:val="326"/>
        <w:ind w:left="840" w:hanging="420"/>
      </w:pPr>
      <w:r>
        <w:t>将门扣盒安装在门框上，装上门扣板，用螺丝固定，最后检查锁体活动是否顺畅。</w:t>
      </w:r>
    </w:p>
    <w:p>
      <w:pPr>
        <w:pStyle w:val="277"/>
        <w:spacing w:before="156" w:after="156"/>
      </w:pPr>
      <w:bookmarkStart w:id="58" w:name="_Toc11602"/>
      <w:r>
        <w:rPr>
          <w:rFonts w:hint="eastAsia"/>
        </w:rPr>
        <w:t>86型网关</w:t>
      </w:r>
      <w:bookmarkEnd w:id="58"/>
    </w:p>
    <w:p>
      <w:pPr>
        <w:adjustRightInd w:val="0"/>
        <w:snapToGrid w:val="0"/>
        <w:spacing w:beforeLines="50" w:afterLines="50"/>
        <w:ind w:firstLine="420" w:firstLineChars="200"/>
        <w:rPr>
          <w:rFonts w:ascii="宋体"/>
          <w:szCs w:val="22"/>
        </w:rPr>
      </w:pPr>
      <w:r>
        <w:rPr>
          <w:rFonts w:hint="eastAsia" w:ascii="宋体"/>
          <w:szCs w:val="22"/>
        </w:rPr>
        <w:t>智能主机86型是一款小型多功能</w:t>
      </w:r>
      <w:r>
        <w:rPr>
          <w:rFonts w:hint="eastAsia" w:ascii="宋体"/>
          <w:szCs w:val="22"/>
          <w:lang w:eastAsia="zh-CN"/>
        </w:rPr>
        <w:t>数字家庭</w:t>
      </w:r>
      <w:r>
        <w:rPr>
          <w:rFonts w:hint="eastAsia" w:ascii="宋体"/>
          <w:szCs w:val="22"/>
        </w:rPr>
        <w:t>网关，高集成度的无线通信设计能力，在86型体积内集成了以太网等多种通讯方式，无需用户了解任何配置信息，仅需使用网络连接家用已有的路由器即可正常工作。用户可以使用网关进行</w:t>
      </w:r>
      <w:r>
        <w:rPr>
          <w:rFonts w:hint="eastAsia" w:ascii="宋体"/>
          <w:szCs w:val="22"/>
          <w:lang w:eastAsia="zh-CN"/>
        </w:rPr>
        <w:t>数字家庭</w:t>
      </w:r>
      <w:r>
        <w:rPr>
          <w:rFonts w:hint="eastAsia" w:ascii="宋体"/>
          <w:szCs w:val="22"/>
        </w:rPr>
        <w:t>控制。</w:t>
      </w:r>
    </w:p>
    <w:p>
      <w:pPr>
        <w:ind w:firstLine="560" w:firstLineChars="200"/>
        <w:rPr>
          <w:rFonts w:ascii="仿宋" w:hAnsi="仿宋" w:eastAsia="仿宋" w:cs="仿宋"/>
          <w:sz w:val="28"/>
          <w:szCs w:val="28"/>
        </w:rPr>
      </w:pPr>
      <w:r>
        <w:rPr>
          <w:rFonts w:hint="eastAsia" w:ascii="仿宋" w:hAnsi="仿宋" w:eastAsia="仿宋" w:cs="仿宋"/>
          <w:sz w:val="28"/>
          <w:szCs w:val="28"/>
        </w:rPr>
        <w:drawing>
          <wp:inline distT="0" distB="0" distL="0" distR="0">
            <wp:extent cx="4474845" cy="1885315"/>
            <wp:effectExtent l="0" t="0" r="1905" b="63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cstate="email"/>
                    <a:srcRect/>
                    <a:stretch>
                      <a:fillRect/>
                    </a:stretch>
                  </pic:blipFill>
                  <pic:spPr>
                    <a:xfrm>
                      <a:off x="0" y="0"/>
                      <a:ext cx="4474845" cy="1885315"/>
                    </a:xfrm>
                    <a:prstGeom prst="rect">
                      <a:avLst/>
                    </a:prstGeom>
                    <a:noFill/>
                    <a:ln w="9525">
                      <a:noFill/>
                      <a:miter lim="800000"/>
                      <a:headEnd/>
                      <a:tailEnd/>
                    </a:ln>
                  </pic:spPr>
                </pic:pic>
              </a:graphicData>
            </a:graphic>
          </wp:inline>
        </w:drawing>
      </w:r>
    </w:p>
    <w:p>
      <w:pPr>
        <w:pStyle w:val="278"/>
        <w:spacing w:before="156" w:after="156"/>
      </w:pPr>
      <w:r>
        <w:rPr>
          <w:rFonts w:hint="eastAsia"/>
        </w:rPr>
        <w:t>安装方法</w:t>
      </w:r>
    </w:p>
    <w:p>
      <w:pPr>
        <w:adjustRightInd w:val="0"/>
        <w:snapToGrid w:val="0"/>
        <w:spacing w:beforeLines="50" w:afterLines="50"/>
        <w:ind w:firstLine="420" w:firstLineChars="200"/>
        <w:rPr>
          <w:rFonts w:ascii="宋体"/>
          <w:szCs w:val="22"/>
        </w:rPr>
      </w:pPr>
      <w:r>
        <w:rPr>
          <w:rFonts w:hint="eastAsia" w:ascii="宋体"/>
          <w:szCs w:val="22"/>
        </w:rPr>
        <w:t>安装本产品前，为了您的安全，请先关闭电闸；安装时建议由专业电工操作，请遵循用电安全规则。</w:t>
      </w:r>
    </w:p>
    <w:p>
      <w:pPr>
        <w:pStyle w:val="326"/>
        <w:ind w:left="840" w:hanging="420"/>
      </w:pPr>
      <w:r>
        <w:rPr>
          <w:rFonts w:hint="eastAsia"/>
        </w:rPr>
        <w:t>预埋标准86底盒。</w:t>
      </w:r>
    </w:p>
    <w:p>
      <w:pPr>
        <w:pStyle w:val="326"/>
        <w:ind w:left="840" w:hanging="420"/>
      </w:pPr>
      <w:r>
        <w:rPr>
          <w:rFonts w:hint="eastAsia"/>
        </w:rPr>
        <w:t>引入220V强电火线和零线以及网线进入86底盒。</w:t>
      </w:r>
    </w:p>
    <w:p>
      <w:pPr>
        <w:pStyle w:val="326"/>
        <w:ind w:left="840" w:hanging="420"/>
        <w:rPr>
          <w:szCs w:val="22"/>
        </w:rPr>
      </w:pPr>
      <w:r>
        <w:rPr>
          <w:rFonts w:hint="eastAsia"/>
          <w:szCs w:val="22"/>
        </w:rPr>
        <w:t>区别零火线接到网关的L（火线）N（零线）接口</w:t>
      </w:r>
    </w:p>
    <w:p>
      <w:pPr>
        <w:pStyle w:val="326"/>
        <w:ind w:left="840" w:hanging="420"/>
        <w:rPr>
          <w:szCs w:val="22"/>
        </w:rPr>
      </w:pPr>
      <w:r>
        <w:rPr>
          <w:rFonts w:hint="eastAsia"/>
          <w:szCs w:val="22"/>
        </w:rPr>
        <w:t>网线接入RJ45网口。</w:t>
      </w:r>
    </w:p>
    <w:p>
      <w:pPr>
        <w:pStyle w:val="326"/>
        <w:ind w:left="840" w:hanging="420"/>
      </w:pPr>
      <w:r>
        <w:rPr>
          <w:rFonts w:hint="eastAsia"/>
        </w:rPr>
        <w:t>将预留在86暗盒中的连接线，连接对应位置。</w:t>
      </w:r>
    </w:p>
    <w:p>
      <w:pPr>
        <w:pStyle w:val="278"/>
        <w:spacing w:before="156" w:after="156"/>
      </w:pPr>
      <w:r>
        <w:rPr>
          <w:rFonts w:hint="eastAsia"/>
        </w:rPr>
        <w:t>安装过程</w:t>
      </w:r>
    </w:p>
    <w:p>
      <w:pPr>
        <w:pStyle w:val="326"/>
        <w:ind w:left="840" w:hanging="420"/>
      </w:pPr>
      <w:r>
        <w:rPr>
          <w:rFonts w:hint="eastAsia"/>
        </w:rPr>
        <w:t>接入零火电源线；</w:t>
      </w:r>
    </w:p>
    <w:p>
      <w:pPr>
        <w:pStyle w:val="326"/>
        <w:ind w:left="840" w:hanging="420"/>
      </w:pPr>
      <w:r>
        <w:rPr>
          <w:rFonts w:hint="eastAsia"/>
        </w:rPr>
        <w:t>接入面板相应控制线；</w:t>
      </w:r>
    </w:p>
    <w:p>
      <w:pPr>
        <w:pStyle w:val="326"/>
        <w:ind w:left="840" w:hanging="420"/>
      </w:pPr>
      <w:r>
        <w:rPr>
          <w:rFonts w:hint="eastAsia"/>
        </w:rPr>
        <w:t>使用安装螺钉(M4*25)将后座固定的安装盒上，安装时注意方向；</w:t>
      </w:r>
    </w:p>
    <w:p>
      <w:pPr>
        <w:pStyle w:val="326"/>
        <w:ind w:left="840" w:hanging="420"/>
        <w:rPr>
          <w:rFonts w:ascii="仿宋" w:hAnsi="仿宋" w:eastAsia="仿宋" w:cs="仿宋"/>
          <w:szCs w:val="28"/>
        </w:rPr>
      </w:pPr>
      <w:r>
        <w:rPr>
          <w:rFonts w:hint="eastAsia"/>
        </w:rPr>
        <w:t>先将面板组件套入外框，再卡入后座(完全卡入时有咔哒响声)，卡入时注意外框的方向。</w:t>
      </w:r>
      <w:r>
        <w:rPr>
          <w:rFonts w:hint="eastAsia" w:ascii="仿宋" w:hAnsi="仿宋" w:eastAsia="仿宋" w:cs="仿宋"/>
          <w:szCs w:val="28"/>
        </w:rPr>
        <w:t xml:space="preserve">         </w:t>
      </w:r>
    </w:p>
    <w:p>
      <w:pPr>
        <w:pStyle w:val="278"/>
        <w:spacing w:before="156" w:after="156"/>
      </w:pPr>
      <w:r>
        <w:rPr>
          <w:rFonts w:hint="eastAsia"/>
        </w:rPr>
        <w:t>注意事项</w:t>
      </w:r>
    </w:p>
    <w:p>
      <w:pPr>
        <w:pStyle w:val="326"/>
        <w:ind w:left="840" w:hanging="420"/>
      </w:pPr>
      <w:r>
        <w:rPr>
          <w:rFonts w:hint="eastAsia"/>
        </w:rPr>
        <w:t>网关不宜安装在电磁炉附近；</w:t>
      </w:r>
    </w:p>
    <w:p>
      <w:pPr>
        <w:pStyle w:val="326"/>
        <w:ind w:left="840" w:hanging="420"/>
      </w:pPr>
      <w:r>
        <w:rPr>
          <w:rFonts w:hint="eastAsia"/>
        </w:rPr>
        <w:t>网关尽量安装高点，周围不要有遮挡物；</w:t>
      </w:r>
    </w:p>
    <w:p>
      <w:pPr>
        <w:pStyle w:val="326"/>
        <w:ind w:left="840" w:hanging="420"/>
      </w:pPr>
      <w:r>
        <w:rPr>
          <w:rFonts w:hint="eastAsia"/>
        </w:rPr>
        <w:t>网关与路由器不要摆放的太近，建议距离&gt;1m；</w:t>
      </w:r>
    </w:p>
    <w:p>
      <w:pPr>
        <w:pStyle w:val="326"/>
        <w:ind w:left="840" w:hanging="420"/>
      </w:pPr>
      <w:r>
        <w:rPr>
          <w:rFonts w:hint="eastAsia"/>
        </w:rPr>
        <w:t>尽量选择有网线口安装位置。</w:t>
      </w:r>
    </w:p>
    <w:p>
      <w:pPr>
        <w:pStyle w:val="277"/>
        <w:spacing w:before="156" w:after="156"/>
        <w:ind w:left="0" w:firstLine="0"/>
        <w:rPr>
          <w:rFonts w:hint="eastAsia" w:ascii="黑体" w:hAnsi="黑体" w:eastAsia="黑体" w:cs="黑体"/>
        </w:rPr>
      </w:pPr>
      <w:bookmarkStart w:id="59" w:name="_Toc23962"/>
      <w:r>
        <w:rPr>
          <w:rFonts w:hint="eastAsia" w:ascii="黑体" w:hAnsi="黑体" w:eastAsia="黑体" w:cs="黑体"/>
          <w:lang w:val="en-US" w:eastAsia="zh-CN"/>
        </w:rPr>
        <w:t>烟雾传感器</w:t>
      </w:r>
      <w:bookmarkEnd w:id="59"/>
    </w:p>
    <w:p>
      <w:pPr>
        <w:pStyle w:val="278"/>
        <w:spacing w:before="156" w:after="156"/>
        <w:ind w:left="0" w:firstLine="0"/>
        <w:rPr>
          <w:rFonts w:hint="eastAsia" w:ascii="黑体" w:hAnsi="黑体" w:eastAsia="黑体" w:cs="黑体"/>
        </w:rPr>
      </w:pPr>
      <w:r>
        <w:rPr>
          <w:rFonts w:hint="eastAsia" w:ascii="黑体" w:hAnsi="黑体" w:eastAsia="黑体" w:cs="黑体"/>
        </w:rPr>
        <w:t>安装</w:t>
      </w:r>
      <w:r>
        <w:rPr>
          <w:rFonts w:hint="eastAsia" w:ascii="黑体" w:hAnsi="黑体" w:eastAsia="黑体" w:cs="黑体"/>
          <w:lang w:val="en-US" w:eastAsia="zh-CN"/>
        </w:rPr>
        <w:t>要求</w:t>
      </w:r>
    </w:p>
    <w:p>
      <w:pPr>
        <w:snapToGrid w:val="0"/>
        <w:spacing w:before="60" w:after="60" w:line="312" w:lineRule="auto"/>
        <w:jc w:val="left"/>
        <w:outlineLvl w:val="0"/>
        <w:rPr>
          <w:rFonts w:hint="eastAsia" w:ascii="宋体" w:hAnsi="宋体" w:eastAsia="宋体" w:cs="宋体"/>
          <w:color w:val="333333"/>
          <w:sz w:val="22"/>
          <w:szCs w:val="22"/>
        </w:rPr>
      </w:pPr>
      <w:bookmarkStart w:id="60" w:name="_Toc22808"/>
      <w:r>
        <w:rPr>
          <w:rFonts w:hint="eastAsia" w:ascii="宋体" w:hAnsi="宋体" w:eastAsia="宋体" w:cs="宋体"/>
          <w:color w:val="333333"/>
          <w:sz w:val="22"/>
          <w:szCs w:val="22"/>
        </w:rPr>
        <w:t>烟雾传感器：仅限室内天花板安装使用；</w:t>
      </w:r>
      <w:bookmarkEnd w:id="60"/>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报警器应与照明设备保持 50CM 以上距离；</w:t>
      </w:r>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不要安装在浴室内、易沾水或附有水滴的地方；</w:t>
      </w:r>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不要安装在温度处于-10 摄氏度以下或 55 摄氏度以上的地方；</w:t>
      </w:r>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当橱柜靠近天花板时，报警器应于橱柜保持 60CM 以上的距离；</w:t>
      </w:r>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报警器应于换气扇、空调和通风口保持 150CM 以上的距离；</w:t>
      </w:r>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不要将报警器安装在温度高、湿度大、油烟大的地方，并应保持报警器周围环境清洁；</w:t>
      </w:r>
    </w:p>
    <w:p>
      <w:pPr>
        <w:pStyle w:val="326"/>
        <w:ind w:left="840" w:hanging="420"/>
        <w:rPr>
          <w:rFonts w:hint="eastAsia" w:ascii="宋体" w:hAnsi="宋体" w:eastAsia="宋体" w:cs="宋体"/>
          <w:sz w:val="21"/>
          <w:szCs w:val="20"/>
        </w:rPr>
      </w:pPr>
      <w:r>
        <w:rPr>
          <w:rFonts w:hint="eastAsia" w:ascii="宋体" w:hAnsi="宋体" w:eastAsia="宋体" w:cs="宋体"/>
          <w:sz w:val="21"/>
          <w:szCs w:val="20"/>
        </w:rPr>
        <w:t>避免在报警器附近有大量油漆、稀释剂等产生胶装悬浮物的物品，以免影响报警器正常监测。</w:t>
      </w:r>
    </w:p>
    <w:p>
      <w:pPr>
        <w:pStyle w:val="278"/>
        <w:spacing w:before="156" w:after="156"/>
        <w:ind w:left="0" w:firstLine="0"/>
        <w:rPr>
          <w:rFonts w:hint="eastAsia" w:ascii="黑体" w:hAnsi="黑体" w:eastAsia="黑体" w:cs="黑体"/>
        </w:rPr>
      </w:pPr>
      <w:r>
        <w:rPr>
          <w:rFonts w:hint="eastAsia" w:ascii="黑体" w:hAnsi="黑体" w:eastAsia="黑体" w:cs="黑体"/>
        </w:rPr>
        <w:t>安装方法</w:t>
      </w:r>
    </w:p>
    <w:p>
      <w:pPr>
        <w:pStyle w:val="326"/>
        <w:ind w:left="840" w:hanging="420"/>
        <w:rPr>
          <w:rFonts w:hint="eastAsia" w:ascii="宋体" w:hAnsi="宋体" w:eastAsia="宋体" w:cs="宋体"/>
        </w:rPr>
      </w:pPr>
      <w:r>
        <w:rPr>
          <w:rFonts w:hint="eastAsia" w:ascii="宋体" w:hAnsi="宋体" w:eastAsia="宋体" w:cs="宋体"/>
        </w:rPr>
        <w:t>电池供电：逆时针旋转电池盖，拔出电池绝缘片</w:t>
      </w:r>
    </w:p>
    <w:p>
      <w:pPr>
        <w:pStyle w:val="259"/>
        <w:rPr>
          <w:rFonts w:hint="eastAsia" w:ascii="宋体" w:hAnsi="宋体" w:eastAsia="宋体" w:cs="宋体"/>
        </w:rPr>
      </w:pPr>
      <w:r>
        <w:rPr>
          <w:rFonts w:hint="eastAsia" w:ascii="宋体" w:hAnsi="宋体" w:eastAsia="宋体" w:cs="宋体"/>
        </w:rPr>
        <w:drawing>
          <wp:inline distT="0" distB="0" distL="0" distR="0">
            <wp:extent cx="1723390" cy="1381125"/>
            <wp:effectExtent l="0" t="0" r="381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rcRect l="47989"/>
                    <a:stretch>
                      <a:fillRect/>
                    </a:stretch>
                  </pic:blipFill>
                  <pic:spPr>
                    <a:xfrm>
                      <a:off x="0" y="0"/>
                      <a:ext cx="1724008" cy="1381125"/>
                    </a:xfrm>
                    <a:prstGeom prst="rect">
                      <a:avLst/>
                    </a:prstGeom>
                  </pic:spPr>
                </pic:pic>
              </a:graphicData>
            </a:graphic>
          </wp:inline>
        </w:drawing>
      </w:r>
    </w:p>
    <w:p>
      <w:pPr>
        <w:pStyle w:val="259"/>
        <w:rPr>
          <w:rFonts w:hint="eastAsia" w:ascii="宋体" w:hAnsi="宋体" w:eastAsia="宋体" w:cs="宋体"/>
        </w:rPr>
      </w:pPr>
    </w:p>
    <w:p>
      <w:pPr>
        <w:pStyle w:val="326"/>
        <w:ind w:left="840" w:hanging="420"/>
        <w:rPr>
          <w:rFonts w:hint="eastAsia" w:ascii="宋体" w:hAnsi="宋体" w:eastAsia="宋体" w:cs="宋体"/>
        </w:rPr>
      </w:pPr>
      <w:r>
        <w:rPr>
          <w:rFonts w:hint="eastAsia" w:ascii="宋体" w:hAnsi="宋体" w:eastAsia="宋体" w:cs="宋体"/>
        </w:rPr>
        <w:t>撕下胶贴，粘贴在所需位置即可</w:t>
      </w:r>
    </w:p>
    <w:p>
      <w:pPr>
        <w:pStyle w:val="278"/>
        <w:spacing w:before="156" w:after="156"/>
        <w:ind w:left="0" w:firstLine="0"/>
        <w:rPr>
          <w:rFonts w:hint="eastAsia" w:ascii="黑体" w:hAnsi="黑体" w:eastAsia="黑体" w:cs="黑体"/>
        </w:rPr>
      </w:pPr>
      <w:r>
        <w:rPr>
          <w:rFonts w:hint="eastAsia" w:ascii="黑体" w:hAnsi="黑体" w:eastAsia="黑体" w:cs="黑体"/>
        </w:rPr>
        <w:t>注意事项</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电池：电池产品超低功耗特性，更换电池时，请在电池拔出后等待约10s后，再安装新电池</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保存：如果长期不使用本品，请取出电池并妥善保管</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环境：请注意防潮防湿，仅用于干燥场合，不能用于浴室等潮湿环境</w:t>
      </w:r>
    </w:p>
    <w:p>
      <w:pPr>
        <w:pStyle w:val="277"/>
        <w:spacing w:before="156" w:after="156"/>
        <w:ind w:left="0" w:firstLine="0"/>
        <w:rPr>
          <w:rFonts w:hint="eastAsia" w:ascii="黑体" w:hAnsi="黑体" w:eastAsia="黑体" w:cs="黑体"/>
          <w:b w:val="0"/>
          <w:bCs w:val="0"/>
        </w:rPr>
      </w:pPr>
      <w:bookmarkStart w:id="61" w:name="_Toc23949"/>
      <w:r>
        <w:rPr>
          <w:rFonts w:hint="eastAsia" w:ascii="黑体" w:hAnsi="黑体" w:eastAsia="黑体" w:cs="黑体"/>
          <w:b w:val="0"/>
          <w:bCs w:val="0"/>
          <w:lang w:val="en-US" w:eastAsia="zh-CN"/>
        </w:rPr>
        <w:t>水浸传感器</w:t>
      </w:r>
      <w:bookmarkEnd w:id="61"/>
    </w:p>
    <w:p>
      <w:pPr>
        <w:pStyle w:val="278"/>
        <w:spacing w:before="156" w:after="156"/>
        <w:ind w:left="0" w:firstLine="0"/>
        <w:rPr>
          <w:rFonts w:hint="eastAsia" w:ascii="黑体" w:hAnsi="黑体" w:eastAsia="黑体" w:cs="黑体"/>
        </w:rPr>
      </w:pPr>
      <w:r>
        <w:rPr>
          <w:rFonts w:hint="eastAsia" w:ascii="黑体" w:hAnsi="黑体" w:eastAsia="黑体" w:cs="黑体"/>
        </w:rPr>
        <w:t>安装</w:t>
      </w:r>
      <w:r>
        <w:rPr>
          <w:rFonts w:hint="eastAsia" w:ascii="黑体" w:hAnsi="黑体" w:eastAsia="黑体" w:cs="黑体"/>
          <w:lang w:val="en-US" w:eastAsia="zh-CN"/>
        </w:rPr>
        <w:t>方法</w:t>
      </w:r>
    </w:p>
    <w:p>
      <w:pPr>
        <w:pStyle w:val="326"/>
        <w:ind w:left="840" w:hanging="420"/>
        <w:rPr>
          <w:rFonts w:hint="eastAsia" w:ascii="宋体" w:hAnsi="宋体" w:eastAsia="宋体" w:cs="宋体"/>
        </w:rPr>
      </w:pPr>
      <w:r>
        <w:rPr>
          <w:rFonts w:hint="eastAsia" w:ascii="宋体" w:hAnsi="宋体" w:eastAsia="宋体" w:cs="宋体"/>
          <w:lang w:val="en-US" w:eastAsia="zh-CN"/>
        </w:rPr>
        <w:t>电池供电</w:t>
      </w:r>
      <w:r>
        <w:rPr>
          <w:rFonts w:hint="eastAsia" w:ascii="宋体" w:hAnsi="宋体" w:eastAsia="宋体" w:cs="宋体"/>
        </w:rPr>
        <w:t>：用一元硬币逆时针拧下电池盖，拔出电池绝缘片</w:t>
      </w:r>
    </w:p>
    <w:p>
      <w:pPr>
        <w:pStyle w:val="326"/>
        <w:numPr>
          <w:ilvl w:val="0"/>
          <w:numId w:val="0"/>
        </w:numPr>
        <w:jc w:val="both"/>
        <w:rPr>
          <w:rFonts w:hint="eastAsia" w:ascii="宋体" w:hAnsi="宋体" w:eastAsia="宋体" w:cs="宋体"/>
          <w:highlight w:val="none"/>
        </w:rPr>
      </w:pPr>
      <w:r>
        <w:rPr>
          <w:rFonts w:hint="eastAsia" w:ascii="宋体" w:hAnsi="宋体" w:eastAsia="宋体" w:cs="宋体"/>
          <w:highlight w:val="none"/>
        </w:rPr>
        <w:drawing>
          <wp:inline distT="0" distB="0" distL="0" distR="0">
            <wp:extent cx="1905000" cy="1495425"/>
            <wp:effectExtent l="0" t="0" r="5715"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1905000" cy="1495425"/>
                    </a:xfrm>
                    <a:prstGeom prst="rect">
                      <a:avLst/>
                    </a:prstGeom>
                  </pic:spPr>
                </pic:pic>
              </a:graphicData>
            </a:graphic>
          </wp:inline>
        </w:drawing>
      </w:r>
      <w:r>
        <w:rPr>
          <w:rFonts w:hint="eastAsia" w:ascii="宋体" w:hAnsi="宋体" w:eastAsia="宋体" w:cs="宋体"/>
          <w:highlight w:val="none"/>
        </w:rPr>
        <w:drawing>
          <wp:inline distT="0" distB="0" distL="0" distR="0">
            <wp:extent cx="2686050" cy="1666875"/>
            <wp:effectExtent l="0" t="0" r="1905"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2686050" cy="1666875"/>
                    </a:xfrm>
                    <a:prstGeom prst="rect">
                      <a:avLst/>
                    </a:prstGeom>
                  </pic:spPr>
                </pic:pic>
              </a:graphicData>
            </a:graphic>
          </wp:inline>
        </w:drawing>
      </w:r>
    </w:p>
    <w:p>
      <w:pPr>
        <w:pStyle w:val="326"/>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撕下胶贴，粘贴在所需位置即可</w:t>
      </w:r>
    </w:p>
    <w:p>
      <w:pPr>
        <w:pStyle w:val="278"/>
        <w:spacing w:before="156" w:after="156"/>
        <w:ind w:left="0" w:firstLine="0"/>
        <w:rPr>
          <w:rFonts w:hint="eastAsia" w:ascii="黑体" w:hAnsi="黑体" w:eastAsia="黑体" w:cs="黑体"/>
        </w:rPr>
      </w:pPr>
      <w:r>
        <w:rPr>
          <w:rFonts w:hint="eastAsia" w:ascii="黑体" w:hAnsi="黑体" w:eastAsia="黑体" w:cs="黑体"/>
        </w:rPr>
        <w:t>注意事项</w:t>
      </w:r>
    </w:p>
    <w:p>
      <w:pPr>
        <w:pStyle w:val="326"/>
        <w:numPr>
          <w:ilvl w:val="0"/>
          <w:numId w:val="0"/>
        </w:numPr>
        <w:jc w:val="both"/>
        <w:rPr>
          <w:rFonts w:hint="eastAsia" w:ascii="宋体" w:hAnsi="宋体" w:eastAsia="宋体" w:cs="宋体"/>
        </w:rPr>
      </w:pPr>
      <w:r>
        <w:rPr>
          <w:rFonts w:hint="eastAsia" w:ascii="宋体" w:hAnsi="宋体" w:eastAsia="宋体" w:cs="宋体"/>
        </w:rPr>
        <w:t>电池：电池产品超低功耗特性，更换电池时，请在电池拔出后等待约10s后，再安装新电池</w:t>
      </w:r>
    </w:p>
    <w:p>
      <w:pPr>
        <w:pStyle w:val="326"/>
        <w:numPr>
          <w:ilvl w:val="0"/>
          <w:numId w:val="0"/>
        </w:numPr>
        <w:jc w:val="both"/>
        <w:rPr>
          <w:rFonts w:hint="eastAsia" w:ascii="宋体" w:hAnsi="宋体" w:eastAsia="宋体" w:cs="宋体"/>
        </w:rPr>
      </w:pPr>
      <w:r>
        <w:rPr>
          <w:rFonts w:hint="eastAsia" w:ascii="宋体" w:hAnsi="宋体" w:eastAsia="宋体" w:cs="宋体"/>
        </w:rPr>
        <w:t>保存：如果长期不使用本品，请取出电池并妥善保管</w:t>
      </w:r>
    </w:p>
    <w:p>
      <w:pPr>
        <w:pStyle w:val="277"/>
        <w:spacing w:before="156" w:after="156"/>
        <w:ind w:left="0" w:firstLine="0"/>
        <w:rPr>
          <w:rFonts w:hint="eastAsia" w:ascii="黑体" w:hAnsi="黑体" w:eastAsia="黑体" w:cs="黑体"/>
          <w:b w:val="0"/>
          <w:bCs w:val="0"/>
        </w:rPr>
      </w:pPr>
      <w:bookmarkStart w:id="62" w:name="_Toc22421"/>
      <w:r>
        <w:rPr>
          <w:rFonts w:hint="eastAsia" w:ascii="黑体" w:hAnsi="黑体" w:eastAsia="黑体" w:cs="黑体"/>
          <w:b w:val="0"/>
          <w:bCs w:val="0"/>
          <w:lang w:val="en-US" w:eastAsia="zh-CN"/>
        </w:rPr>
        <w:t>人体感应器</w:t>
      </w:r>
      <w:bookmarkEnd w:id="62"/>
    </w:p>
    <w:p>
      <w:pPr>
        <w:pStyle w:val="278"/>
        <w:spacing w:before="156" w:after="156"/>
        <w:ind w:left="0" w:firstLine="0"/>
        <w:rPr>
          <w:rFonts w:hint="eastAsia" w:ascii="黑体" w:hAnsi="黑体" w:eastAsia="黑体" w:cs="黑体"/>
        </w:rPr>
      </w:pPr>
      <w:r>
        <w:rPr>
          <w:rFonts w:hint="eastAsia" w:ascii="黑体" w:hAnsi="黑体" w:eastAsia="黑体" w:cs="黑体"/>
        </w:rPr>
        <w:t>安装</w:t>
      </w:r>
      <w:r>
        <w:rPr>
          <w:rFonts w:hint="eastAsia" w:ascii="黑体" w:hAnsi="黑体" w:eastAsia="黑体" w:cs="黑体"/>
          <w:lang w:val="en-US" w:eastAsia="zh-CN"/>
        </w:rPr>
        <w:t>要求</w:t>
      </w:r>
    </w:p>
    <w:p>
      <w:pPr>
        <w:pStyle w:val="259"/>
        <w:ind w:firstLine="420"/>
        <w:rPr>
          <w:rFonts w:hint="eastAsia" w:ascii="宋体" w:hAnsi="宋体" w:eastAsia="宋体" w:cs="宋体"/>
        </w:rPr>
      </w:pPr>
      <w:r>
        <w:rPr>
          <w:rFonts w:hint="eastAsia" w:ascii="宋体" w:hAnsi="宋体" w:eastAsia="宋体" w:cs="宋体"/>
        </w:rPr>
        <w:t>不宜正对热源：红外探测与温度变化有密切关系，环境温度不稳定容易引起传感器的误报，所</w:t>
      </w:r>
      <w:r>
        <w:rPr>
          <w:rFonts w:hint="eastAsia" w:hAnsi="宋体" w:cs="宋体"/>
          <w:lang w:val="en-US" w:eastAsia="zh-CN"/>
        </w:rPr>
        <w:t>以</w:t>
      </w:r>
      <w:r>
        <w:rPr>
          <w:rFonts w:hint="eastAsia" w:ascii="宋体" w:hAnsi="宋体" w:eastAsia="宋体" w:cs="宋体"/>
        </w:rPr>
        <w:t>红外安装应远离取暖器，空调，冰箱等可能产生冷热源的物体。不宜正对易摆动的物体，易摆动的物体可能会使传感器误报。</w:t>
      </w:r>
    </w:p>
    <w:p>
      <w:pPr>
        <w:pStyle w:val="278"/>
        <w:spacing w:before="156" w:after="156"/>
        <w:ind w:left="0" w:firstLine="0"/>
        <w:rPr>
          <w:rFonts w:hint="eastAsia" w:ascii="黑体" w:hAnsi="黑体" w:eastAsia="黑体" w:cs="黑体"/>
        </w:rPr>
      </w:pPr>
      <w:r>
        <w:rPr>
          <w:rFonts w:hint="eastAsia" w:ascii="黑体" w:hAnsi="黑体" w:eastAsia="黑体" w:cs="黑体"/>
        </w:rPr>
        <w:t>安装方法</w:t>
      </w:r>
    </w:p>
    <w:p>
      <w:pPr>
        <w:pStyle w:val="326"/>
        <w:ind w:left="840" w:hanging="420"/>
        <w:rPr>
          <w:rFonts w:hint="eastAsia" w:hAnsi="宋体" w:cs="宋体"/>
          <w:lang w:val="en-US" w:eastAsia="zh-CN"/>
        </w:rPr>
      </w:pPr>
      <w:r>
        <w:rPr>
          <w:rFonts w:hint="eastAsia" w:hAnsi="宋体" w:cs="宋体"/>
          <w:lang w:val="en-US" w:eastAsia="zh-CN"/>
        </w:rPr>
        <w:t>电池供电，从底部扣开电池盖装入电池</w:t>
      </w:r>
    </w:p>
    <w:p>
      <w:pPr>
        <w:pStyle w:val="259"/>
        <w:ind w:firstLine="0" w:firstLineChars="0"/>
        <w:rPr>
          <w:rFonts w:hint="default" w:hAnsi="宋体" w:cs="宋体"/>
          <w:highlight w:val="none"/>
          <w:lang w:val="en-US" w:eastAsia="zh-CN"/>
        </w:rPr>
      </w:pPr>
      <w:r>
        <w:rPr>
          <w:rFonts w:hint="default" w:hAnsi="宋体" w:cs="宋体"/>
          <w:highlight w:val="none"/>
          <w:lang w:val="en-US" w:eastAsia="zh-CN"/>
        </w:rPr>
        <w:drawing>
          <wp:inline distT="0" distB="0" distL="0" distR="0">
            <wp:extent cx="2301240" cy="2084070"/>
            <wp:effectExtent l="0" t="0" r="889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2301240" cy="2084070"/>
                    </a:xfrm>
                    <a:prstGeom prst="rect">
                      <a:avLst/>
                    </a:prstGeom>
                  </pic:spPr>
                </pic:pic>
              </a:graphicData>
            </a:graphic>
          </wp:inline>
        </w:drawing>
      </w:r>
    </w:p>
    <w:p>
      <w:pPr>
        <w:pStyle w:val="326"/>
        <w:ind w:left="840" w:hanging="420" w:firstLineChars="0"/>
        <w:rPr>
          <w:rFonts w:hint="eastAsia" w:hAnsi="宋体" w:cs="宋体"/>
          <w:highlight w:val="none"/>
          <w:lang w:val="en-US" w:eastAsia="zh-CN"/>
        </w:rPr>
      </w:pPr>
      <w:r>
        <w:rPr>
          <w:rFonts w:hint="eastAsia" w:hAnsi="宋体" w:cs="宋体"/>
          <w:highlight w:val="none"/>
          <w:lang w:val="en-US" w:eastAsia="zh-CN"/>
        </w:rPr>
        <w:t>安装步骤具体流程如下：</w:t>
      </w:r>
    </w:p>
    <w:p>
      <w:pPr>
        <w:snapToGrid w:val="0"/>
        <w:spacing w:before="60" w:after="60" w:line="312" w:lineRule="auto"/>
        <w:jc w:val="left"/>
        <w:rPr>
          <w:rFonts w:hint="eastAsia" w:ascii="宋体" w:hAnsi="宋体" w:eastAsia="宋体" w:cs="宋体"/>
          <w:color w:val="333333"/>
          <w:sz w:val="21"/>
          <w:szCs w:val="21"/>
        </w:rPr>
      </w:pPr>
      <w:r>
        <w:rPr>
          <w:rFonts w:hint="eastAsia" w:ascii="宋体" w:hAnsi="宋体" w:eastAsia="宋体" w:cs="宋体"/>
          <w:color w:val="333333"/>
          <w:sz w:val="21"/>
          <w:szCs w:val="21"/>
        </w:rPr>
        <w:t>1）将人体传感器背面的凹糟卡住支架并固定，调节探测器支架角度，以达到最佳的探测范围；建议安装高度在1.5~2米左右。</w:t>
      </w:r>
    </w:p>
    <w:p>
      <w:pPr>
        <w:snapToGrid w:val="0"/>
        <w:spacing w:before="60" w:after="60" w:line="312" w:lineRule="auto"/>
        <w:jc w:val="center"/>
        <w:rPr>
          <w:rFonts w:hint="eastAsia" w:ascii="微软雅黑" w:hAnsi="微软雅黑" w:eastAsia="微软雅黑" w:cs="微软雅黑"/>
          <w:color w:val="333333"/>
          <w:sz w:val="22"/>
          <w:szCs w:val="22"/>
        </w:rPr>
      </w:pPr>
      <w:r>
        <w:rPr>
          <w:rFonts w:hint="eastAsia" w:ascii="微软雅黑" w:hAnsi="微软雅黑" w:eastAsia="微软雅黑" w:cs="微软雅黑"/>
          <w:color w:val="595959"/>
          <w:sz w:val="24"/>
          <w:szCs w:val="24"/>
        </w:rPr>
        <w:drawing>
          <wp:inline distT="0" distB="0" distL="0" distR="0">
            <wp:extent cx="4286250" cy="1981200"/>
            <wp:effectExtent l="0" t="0" r="1016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4286250" cy="1981200"/>
                    </a:xfrm>
                    <a:prstGeom prst="rect">
                      <a:avLst/>
                    </a:prstGeom>
                  </pic:spPr>
                </pic:pic>
              </a:graphicData>
            </a:graphic>
          </wp:inline>
        </w:drawing>
      </w:r>
    </w:p>
    <w:p>
      <w:pPr>
        <w:snapToGrid w:val="0"/>
        <w:spacing w:before="60" w:after="60" w:line="312" w:lineRule="auto"/>
        <w:jc w:val="left"/>
        <w:rPr>
          <w:rFonts w:hint="eastAsia" w:ascii="宋体" w:hAnsi="宋体" w:eastAsia="宋体" w:cs="宋体"/>
          <w:color w:val="333333"/>
          <w:sz w:val="21"/>
          <w:szCs w:val="21"/>
        </w:rPr>
      </w:pPr>
      <w:r>
        <w:rPr>
          <w:rFonts w:hint="eastAsia" w:ascii="宋体" w:hAnsi="宋体" w:eastAsia="宋体" w:cs="宋体"/>
          <w:color w:val="333333"/>
          <w:sz w:val="21"/>
          <w:szCs w:val="21"/>
        </w:rPr>
        <w:t>2）选择正确的角度安装：传感器的朝向与人的行走方向呈90°时探测灵敏度最高，安装时根据实际情况并参照探测范围示意图选取最合适的安装位置及角度，以保证最佳探测效果。</w:t>
      </w:r>
    </w:p>
    <w:p>
      <w:pPr>
        <w:snapToGrid w:val="0"/>
        <w:spacing w:before="80" w:after="160" w:line="360" w:lineRule="auto"/>
        <w:jc w:val="center"/>
        <w:rPr>
          <w:rFonts w:hint="eastAsia" w:ascii="微软雅黑" w:hAnsi="微软雅黑" w:eastAsia="微软雅黑" w:cs="微软雅黑"/>
          <w:color w:val="595959"/>
          <w:sz w:val="24"/>
          <w:szCs w:val="24"/>
        </w:rPr>
      </w:pPr>
      <w:r>
        <w:rPr>
          <w:rFonts w:hint="eastAsia" w:ascii="微软雅黑" w:hAnsi="微软雅黑" w:eastAsia="微软雅黑" w:cs="微软雅黑"/>
          <w:color w:val="595959"/>
          <w:sz w:val="24"/>
          <w:szCs w:val="24"/>
        </w:rPr>
        <w:drawing>
          <wp:inline distT="0" distB="0" distL="0" distR="0">
            <wp:extent cx="3409950" cy="2398395"/>
            <wp:effectExtent l="0" t="0" r="127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3409950" cy="2398395"/>
                    </a:xfrm>
                    <a:prstGeom prst="rect">
                      <a:avLst/>
                    </a:prstGeom>
                  </pic:spPr>
                </pic:pic>
              </a:graphicData>
            </a:graphic>
          </wp:inline>
        </w:drawing>
      </w:r>
    </w:p>
    <w:p>
      <w:pPr>
        <w:pStyle w:val="259"/>
        <w:ind w:firstLine="0" w:firstLineChars="0"/>
        <w:rPr>
          <w:rFonts w:hint="default" w:hAnsi="宋体" w:cs="宋体"/>
          <w:highlight w:val="yellow"/>
          <w:lang w:val="en-US" w:eastAsia="zh-CN"/>
        </w:rPr>
      </w:pPr>
    </w:p>
    <w:p>
      <w:pPr>
        <w:pStyle w:val="278"/>
        <w:spacing w:before="156" w:after="156"/>
        <w:ind w:left="0" w:firstLine="0"/>
        <w:rPr>
          <w:rFonts w:hint="eastAsia" w:ascii="黑体" w:hAnsi="黑体" w:eastAsia="黑体" w:cs="黑体"/>
        </w:rPr>
      </w:pPr>
      <w:r>
        <w:rPr>
          <w:rFonts w:hint="eastAsia" w:ascii="黑体" w:hAnsi="黑体" w:eastAsia="黑体" w:cs="黑体"/>
        </w:rPr>
        <w:t>注意事项</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电池：电池产品超低功耗特性，更换电池时，请在电池拔出后等待约10s后，再安装新电池</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保存：如果长期不使用本品，请取出电池并妥善保管</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环境：请注意防潮防湿，仅用于干燥场合，不能用于浴室等潮湿环境</w:t>
      </w:r>
    </w:p>
    <w:p>
      <w:pPr>
        <w:pStyle w:val="277"/>
        <w:spacing w:before="156" w:after="156"/>
        <w:ind w:left="0" w:firstLine="0"/>
        <w:rPr>
          <w:rFonts w:hint="eastAsia" w:ascii="黑体" w:hAnsi="黑体" w:eastAsia="黑体" w:cs="黑体"/>
          <w:b w:val="0"/>
          <w:bCs w:val="0"/>
        </w:rPr>
      </w:pPr>
      <w:bookmarkStart w:id="63" w:name="_Toc20147"/>
      <w:r>
        <w:rPr>
          <w:rFonts w:hint="eastAsia" w:ascii="黑体" w:hAnsi="黑体" w:eastAsia="黑体" w:cs="黑体"/>
          <w:b w:val="0"/>
          <w:bCs w:val="0"/>
          <w:lang w:val="en-US" w:eastAsia="zh-CN"/>
        </w:rPr>
        <w:t>紧急报警按钮</w:t>
      </w:r>
      <w:bookmarkEnd w:id="63"/>
    </w:p>
    <w:p>
      <w:pPr>
        <w:pStyle w:val="278"/>
        <w:spacing w:before="156" w:after="156"/>
        <w:ind w:left="0" w:firstLine="0"/>
        <w:rPr>
          <w:rFonts w:hint="eastAsia" w:ascii="黑体" w:hAnsi="黑体" w:eastAsia="黑体" w:cs="黑体"/>
        </w:rPr>
      </w:pPr>
      <w:r>
        <w:rPr>
          <w:rFonts w:hint="eastAsia" w:ascii="黑体" w:hAnsi="黑体" w:eastAsia="黑体" w:cs="黑体"/>
        </w:rPr>
        <w:t>安装方法</w:t>
      </w:r>
    </w:p>
    <w:p>
      <w:pPr>
        <w:pStyle w:val="326"/>
        <w:ind w:left="840" w:hanging="420" w:firstLineChars="0"/>
        <w:jc w:val="left"/>
        <w:rPr>
          <w:rFonts w:hint="eastAsia" w:ascii="宋体" w:hAnsi="宋体" w:eastAsia="宋体" w:cs="宋体"/>
        </w:rPr>
      </w:pPr>
      <w:r>
        <w:rPr>
          <w:rFonts w:hint="eastAsia" w:ascii="宋体" w:hAnsi="宋体" w:eastAsia="宋体" w:cs="宋体"/>
          <w:lang w:val="en-US" w:eastAsia="zh-CN"/>
        </w:rPr>
        <w:t>电池供电</w:t>
      </w:r>
      <w:r>
        <w:rPr>
          <w:rFonts w:hint="eastAsia" w:ascii="宋体" w:hAnsi="宋体" w:eastAsia="宋体" w:cs="宋体"/>
        </w:rPr>
        <w:t>：用一元硬币逆时针拧下电池盖，拔出电池绝缘片</w:t>
      </w:r>
    </w:p>
    <w:p>
      <w:pPr>
        <w:pStyle w:val="259"/>
        <w:ind w:firstLine="0" w:firstLineChars="0"/>
        <w:rPr>
          <w:rFonts w:hint="eastAsia" w:ascii="宋体" w:hAnsi="宋体" w:eastAsia="宋体" w:cs="宋体"/>
        </w:rPr>
      </w:pPr>
    </w:p>
    <w:p>
      <w:pPr>
        <w:pStyle w:val="259"/>
        <w:ind w:firstLine="0" w:firstLineChars="0"/>
        <w:rPr>
          <w:rFonts w:hint="eastAsia" w:ascii="宋体" w:hAnsi="宋体" w:eastAsia="宋体" w:cs="宋体"/>
        </w:rPr>
      </w:pPr>
      <w:r>
        <w:rPr>
          <w:rFonts w:hint="eastAsia" w:ascii="宋体" w:hAnsi="宋体" w:eastAsia="宋体" w:cs="宋体"/>
        </w:rPr>
        <w:drawing>
          <wp:inline distT="0" distB="0" distL="0" distR="0">
            <wp:extent cx="1905000" cy="1495425"/>
            <wp:effectExtent l="0" t="0" r="571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1905000" cy="1495425"/>
                    </a:xfrm>
                    <a:prstGeom prst="rect">
                      <a:avLst/>
                    </a:prstGeom>
                  </pic:spPr>
                </pic:pic>
              </a:graphicData>
            </a:graphic>
          </wp:inline>
        </w:drawing>
      </w:r>
      <w:r>
        <w:rPr>
          <w:rFonts w:hint="eastAsia" w:ascii="宋体" w:hAnsi="宋体" w:eastAsia="宋体" w:cs="宋体"/>
        </w:rPr>
        <w:drawing>
          <wp:inline distT="0" distB="0" distL="0" distR="0">
            <wp:extent cx="2686050" cy="1666875"/>
            <wp:effectExtent l="0" t="0" r="19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686050" cy="1666875"/>
                    </a:xfrm>
                    <a:prstGeom prst="rect">
                      <a:avLst/>
                    </a:prstGeom>
                  </pic:spPr>
                </pic:pic>
              </a:graphicData>
            </a:graphic>
          </wp:inline>
        </w:drawing>
      </w:r>
    </w:p>
    <w:p>
      <w:pPr>
        <w:pStyle w:val="326"/>
        <w:ind w:left="840" w:hanging="420"/>
        <w:rPr>
          <w:rFonts w:hint="eastAsia" w:ascii="宋体" w:hAnsi="宋体" w:eastAsia="宋体" w:cs="宋体"/>
        </w:rPr>
      </w:pPr>
      <w:r>
        <w:rPr>
          <w:rFonts w:hint="eastAsia" w:hAnsi="宋体" w:cs="宋体"/>
          <w:lang w:val="en-US" w:eastAsia="zh-CN"/>
        </w:rPr>
        <w:t>安装方式</w:t>
      </w:r>
      <w:r>
        <w:rPr>
          <w:rFonts w:hint="eastAsia" w:ascii="宋体" w:hAnsi="宋体" w:eastAsia="宋体" w:cs="宋体"/>
        </w:rPr>
        <w:t>：可挂带可粘贴</w:t>
      </w:r>
    </w:p>
    <w:p>
      <w:pPr>
        <w:pStyle w:val="259"/>
        <w:ind w:firstLine="0" w:firstLineChars="0"/>
        <w:rPr>
          <w:rFonts w:hint="eastAsia" w:ascii="宋体" w:hAnsi="宋体" w:eastAsia="宋体" w:cs="宋体"/>
        </w:rPr>
      </w:pPr>
      <w:r>
        <w:rPr>
          <w:rFonts w:hint="eastAsia" w:ascii="宋体" w:hAnsi="宋体" w:eastAsia="宋体" w:cs="宋体"/>
        </w:rPr>
        <w:drawing>
          <wp:inline distT="0" distB="0" distL="0" distR="0">
            <wp:extent cx="2753360" cy="2432050"/>
            <wp:effectExtent l="0" t="0" r="1016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2753360" cy="2432050"/>
                    </a:xfrm>
                    <a:prstGeom prst="rect">
                      <a:avLst/>
                    </a:prstGeom>
                  </pic:spPr>
                </pic:pic>
              </a:graphicData>
            </a:graphic>
          </wp:inline>
        </w:drawing>
      </w:r>
    </w:p>
    <w:p>
      <w:pPr>
        <w:pStyle w:val="259"/>
        <w:ind w:firstLine="0" w:firstLineChars="0"/>
        <w:rPr>
          <w:rFonts w:hint="eastAsia" w:ascii="宋体" w:hAnsi="宋体" w:eastAsia="宋体" w:cs="宋体"/>
        </w:rPr>
      </w:pPr>
    </w:p>
    <w:p>
      <w:pPr>
        <w:pStyle w:val="259"/>
        <w:ind w:firstLine="0" w:firstLineChars="0"/>
        <w:rPr>
          <w:rFonts w:hint="eastAsia" w:ascii="宋体" w:hAnsi="宋体" w:eastAsia="宋体" w:cs="宋体"/>
        </w:rPr>
      </w:pPr>
    </w:p>
    <w:p>
      <w:pPr>
        <w:pStyle w:val="278"/>
        <w:spacing w:before="156" w:after="156"/>
        <w:ind w:left="0" w:firstLine="0"/>
        <w:rPr>
          <w:rFonts w:hint="eastAsia" w:ascii="黑体" w:hAnsi="黑体" w:eastAsia="黑体" w:cs="黑体"/>
        </w:rPr>
      </w:pPr>
      <w:r>
        <w:rPr>
          <w:rFonts w:hint="eastAsia" w:ascii="黑体" w:hAnsi="黑体" w:eastAsia="黑体" w:cs="黑体"/>
        </w:rPr>
        <w:t>注意事项</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电池：电池产品超低功耗特性，更换电池时，请在电池拔出后等待约10s后，再安装新电池</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保存：如果长期不使用本品，请取出电池并妥善保管</w:t>
      </w:r>
    </w:p>
    <w:p>
      <w:pPr>
        <w:snapToGrid w:val="0"/>
        <w:spacing w:before="60" w:after="60" w:line="312" w:lineRule="auto"/>
        <w:ind w:firstLine="210" w:firstLineChars="100"/>
        <w:jc w:val="left"/>
        <w:rPr>
          <w:rFonts w:hint="eastAsia" w:ascii="宋体" w:hAnsi="宋体" w:eastAsia="宋体" w:cs="宋体"/>
          <w:color w:val="333333"/>
          <w:sz w:val="21"/>
          <w:szCs w:val="21"/>
        </w:rPr>
      </w:pPr>
      <w:r>
        <w:rPr>
          <w:rFonts w:hint="eastAsia" w:ascii="宋体" w:hAnsi="宋体" w:eastAsia="宋体" w:cs="宋体"/>
          <w:color w:val="333333"/>
          <w:sz w:val="21"/>
          <w:szCs w:val="21"/>
        </w:rPr>
        <w:t>环境：请注意防潮防湿，仅用于干燥场合，不能用于浴室等潮湿环境</w:t>
      </w:r>
    </w:p>
    <w:p>
      <w:pPr>
        <w:pStyle w:val="277"/>
        <w:spacing w:before="156" w:after="156"/>
        <w:rPr>
          <w:rFonts w:hint="eastAsia" w:ascii="黑体" w:hAnsi="黑体" w:eastAsia="黑体" w:cs="黑体"/>
          <w:b w:val="0"/>
          <w:bCs w:val="0"/>
          <w:lang w:val="en-US"/>
        </w:rPr>
      </w:pPr>
      <w:bookmarkStart w:id="64" w:name="_Toc1891"/>
      <w:r>
        <w:rPr>
          <w:rFonts w:hint="eastAsia" w:ascii="黑体" w:hAnsi="黑体" w:eastAsia="黑体" w:cs="黑体"/>
          <w:b w:val="0"/>
          <w:bCs w:val="0"/>
          <w:lang w:val="en-US" w:eastAsia="zh-CN"/>
        </w:rPr>
        <w:t>门窗传感器</w:t>
      </w:r>
      <w:bookmarkEnd w:id="64"/>
    </w:p>
    <w:p>
      <w:pPr>
        <w:pStyle w:val="278"/>
        <w:spacing w:before="156" w:after="156"/>
        <w:ind w:firstLineChars="0"/>
        <w:rPr>
          <w:rFonts w:hint="eastAsia" w:ascii="黑体" w:hAnsi="黑体" w:eastAsia="黑体" w:cs="黑体"/>
          <w:b w:val="0"/>
          <w:bCs w:val="0"/>
        </w:rPr>
      </w:pPr>
      <w:r>
        <w:rPr>
          <w:rFonts w:hint="eastAsia" w:ascii="黑体" w:hAnsi="黑体" w:eastAsia="黑体" w:cs="黑体"/>
          <w:b w:val="0"/>
          <w:bCs w:val="0"/>
        </w:rPr>
        <w:t>安装</w:t>
      </w:r>
      <w:r>
        <w:rPr>
          <w:rFonts w:hint="eastAsia" w:ascii="黑体" w:hAnsi="黑体" w:eastAsia="黑体" w:cs="黑体"/>
          <w:b w:val="0"/>
          <w:bCs w:val="0"/>
          <w:lang w:val="en-US" w:eastAsia="zh-CN"/>
        </w:rPr>
        <w:t>要求</w:t>
      </w:r>
    </w:p>
    <w:p>
      <w:pPr>
        <w:pStyle w:val="278"/>
        <w:numPr>
          <w:ilvl w:val="2"/>
          <w:numId w:val="0"/>
        </w:numPr>
        <w:spacing w:before="156" w:after="156"/>
        <w:ind w:firstLineChars="0"/>
        <w:outlineLvl w:val="9"/>
        <w:rPr>
          <w:rFonts w:hint="eastAsia" w:ascii="宋体" w:hAnsi="宋体" w:eastAsia="宋体" w:cs="宋体"/>
        </w:rPr>
      </w:pPr>
      <w:r>
        <w:rPr>
          <w:rFonts w:hint="eastAsia" w:ascii="宋体" w:hAnsi="宋体" w:eastAsia="宋体" w:cs="宋体"/>
        </w:rPr>
        <w:t>请选择门、窗等需要安装的位置，如需安装在金属门上，请垫高安装。请将本产品安装于宠物不易接触到的位置，并远离磁场。</w:t>
      </w:r>
    </w:p>
    <w:p>
      <w:pPr>
        <w:pStyle w:val="278"/>
        <w:spacing w:before="156" w:after="156"/>
        <w:ind w:left="0" w:firstLine="0"/>
        <w:rPr>
          <w:rFonts w:hint="eastAsia" w:ascii="黑体" w:hAnsi="黑体" w:eastAsia="黑体" w:cs="黑体"/>
        </w:rPr>
      </w:pPr>
      <w:r>
        <w:rPr>
          <w:rFonts w:hint="eastAsia" w:ascii="黑体" w:hAnsi="黑体" w:eastAsia="黑体" w:cs="黑体"/>
        </w:rPr>
        <w:t>安装</w:t>
      </w:r>
      <w:r>
        <w:rPr>
          <w:rFonts w:hint="eastAsia" w:ascii="黑体" w:hAnsi="黑体" w:eastAsia="黑体" w:cs="黑体"/>
          <w:lang w:val="en-US" w:eastAsia="zh-CN"/>
        </w:rPr>
        <w:t>方法</w:t>
      </w:r>
    </w:p>
    <w:p>
      <w:pPr>
        <w:pStyle w:val="326"/>
        <w:ind w:left="840" w:hanging="420" w:firstLineChars="0"/>
        <w:rPr>
          <w:rFonts w:hint="eastAsia" w:ascii="宋体" w:hAnsi="宋体" w:eastAsia="宋体" w:cs="宋体"/>
        </w:rPr>
      </w:pPr>
      <w:r>
        <w:rPr>
          <w:rFonts w:hint="eastAsia" w:ascii="宋体" w:hAnsi="宋体" w:eastAsia="宋体" w:cs="宋体"/>
          <w:lang w:val="en-US" w:eastAsia="zh-CN"/>
        </w:rPr>
        <w:t>电池供电</w:t>
      </w:r>
      <w:r>
        <w:rPr>
          <w:rFonts w:hint="eastAsia" w:ascii="宋体" w:hAnsi="宋体" w:eastAsia="宋体" w:cs="宋体"/>
        </w:rPr>
        <w:t>：下滑底座，用一元硬币拧下电池盖装入电池</w:t>
      </w:r>
    </w:p>
    <w:p>
      <w:pPr>
        <w:pStyle w:val="259"/>
        <w:ind w:firstLine="0" w:firstLineChars="0"/>
        <w:rPr>
          <w:rFonts w:hint="eastAsia" w:ascii="宋体" w:hAnsi="宋体" w:eastAsia="宋体" w:cs="宋体"/>
        </w:rPr>
      </w:pPr>
      <w:r>
        <w:rPr>
          <w:rFonts w:hint="eastAsia" w:ascii="宋体" w:hAnsi="宋体" w:eastAsia="宋体" w:cs="宋体"/>
        </w:rPr>
        <w:drawing>
          <wp:inline distT="0" distB="0" distL="0" distR="0">
            <wp:extent cx="2618740" cy="2323465"/>
            <wp:effectExtent l="0" t="0" r="4445"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rcRect l="43648" b="34232"/>
                    <a:stretch>
                      <a:fillRect/>
                    </a:stretch>
                  </pic:blipFill>
                  <pic:spPr>
                    <a:xfrm>
                      <a:off x="0" y="0"/>
                      <a:ext cx="2619353" cy="2324093"/>
                    </a:xfrm>
                    <a:prstGeom prst="rect">
                      <a:avLst/>
                    </a:prstGeom>
                  </pic:spPr>
                </pic:pic>
              </a:graphicData>
            </a:graphic>
          </wp:inline>
        </w:drawing>
      </w:r>
    </w:p>
    <w:p>
      <w:pPr>
        <w:pStyle w:val="326"/>
        <w:ind w:left="840" w:hanging="420"/>
        <w:rPr>
          <w:rFonts w:hint="eastAsia" w:ascii="宋体" w:hAnsi="宋体" w:eastAsia="宋体" w:cs="宋体"/>
        </w:rPr>
      </w:pPr>
      <w:r>
        <w:rPr>
          <w:rFonts w:hint="eastAsia" w:ascii="宋体" w:hAnsi="宋体" w:eastAsia="宋体" w:cs="宋体"/>
        </w:rPr>
        <w:t>用 3M 胶贴将发射器部分粘贴在门内门框上，将磁铁部分粘贴在门内与发射器对应的位置（同一平面，距离越近效果越好）（距离须小于14mm，否则无效果）</w:t>
      </w:r>
    </w:p>
    <w:p>
      <w:pPr>
        <w:pStyle w:val="259"/>
        <w:ind w:firstLine="0" w:firstLineChars="0"/>
        <w:rPr>
          <w:rFonts w:hint="eastAsia" w:ascii="宋体" w:hAnsi="宋体" w:eastAsia="宋体" w:cs="宋体"/>
        </w:rPr>
      </w:pPr>
      <w:r>
        <w:rPr>
          <w:rFonts w:hint="eastAsia" w:ascii="宋体" w:hAnsi="宋体" w:eastAsia="宋体" w:cs="宋体"/>
        </w:rPr>
        <w:drawing>
          <wp:inline distT="0" distB="0" distL="0" distR="0">
            <wp:extent cx="3164840" cy="2233295"/>
            <wp:effectExtent l="0" t="0" r="889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3164840" cy="2233295"/>
                    </a:xfrm>
                    <a:prstGeom prst="rect">
                      <a:avLst/>
                    </a:prstGeom>
                  </pic:spPr>
                </pic:pic>
              </a:graphicData>
            </a:graphic>
          </wp:inline>
        </w:drawing>
      </w:r>
    </w:p>
    <w:p>
      <w:pPr>
        <w:pStyle w:val="278"/>
        <w:spacing w:before="156" w:after="156"/>
        <w:ind w:left="0" w:firstLine="0"/>
        <w:rPr>
          <w:rFonts w:hint="eastAsia" w:ascii="黑体" w:hAnsi="黑体" w:eastAsia="黑体" w:cs="黑体"/>
        </w:rPr>
      </w:pPr>
      <w:r>
        <w:rPr>
          <w:rFonts w:hint="eastAsia" w:ascii="黑体" w:hAnsi="黑体" w:eastAsia="黑体" w:cs="黑体"/>
          <w:lang w:val="en-US" w:eastAsia="zh-CN"/>
        </w:rPr>
        <w:t>注意事项</w:t>
      </w:r>
    </w:p>
    <w:p>
      <w:pPr>
        <w:pStyle w:val="259"/>
        <w:spacing w:line="360" w:lineRule="auto"/>
        <w:ind w:firstLine="0" w:firstLineChars="0"/>
        <w:rPr>
          <w:rFonts w:hint="eastAsia" w:ascii="宋体" w:hAnsi="宋体" w:eastAsia="宋体" w:cs="宋体"/>
        </w:rPr>
      </w:pPr>
      <w:r>
        <w:rPr>
          <w:rFonts w:hint="eastAsia" w:ascii="宋体" w:hAnsi="宋体" w:eastAsia="宋体" w:cs="宋体"/>
        </w:rPr>
        <w:t>电池：电池产品超低功耗特性，更换电池时，请在电池拔出后等待约10s后，再安装新电池</w:t>
      </w:r>
    </w:p>
    <w:p>
      <w:pPr>
        <w:pStyle w:val="259"/>
        <w:spacing w:line="360" w:lineRule="auto"/>
        <w:ind w:firstLine="0" w:firstLineChars="0"/>
        <w:rPr>
          <w:rFonts w:hint="eastAsia" w:ascii="宋体" w:hAnsi="宋体" w:eastAsia="宋体" w:cs="宋体"/>
        </w:rPr>
      </w:pPr>
      <w:r>
        <w:rPr>
          <w:rFonts w:hint="eastAsia" w:ascii="宋体" w:hAnsi="宋体" w:eastAsia="宋体" w:cs="宋体"/>
        </w:rPr>
        <w:t>保存：如果长期不使用本品，请取出电池并妥善保管</w:t>
      </w:r>
    </w:p>
    <w:p>
      <w:pPr>
        <w:pStyle w:val="259"/>
        <w:spacing w:line="360" w:lineRule="auto"/>
        <w:ind w:firstLine="0" w:firstLineChars="0"/>
        <w:rPr>
          <w:rFonts w:hint="eastAsia" w:ascii="宋体" w:hAnsi="宋体" w:eastAsia="宋体" w:cs="宋体"/>
        </w:rPr>
      </w:pPr>
      <w:r>
        <w:rPr>
          <w:rFonts w:hint="eastAsia" w:ascii="宋体" w:hAnsi="宋体" w:eastAsia="宋体" w:cs="宋体"/>
        </w:rPr>
        <w:t>环境：请注意防潮防湿，仅用于干燥场合，不能用于浴室等潮湿环境</w:t>
      </w:r>
    </w:p>
    <w:p>
      <w:pPr>
        <w:pStyle w:val="277"/>
        <w:spacing w:before="156" w:after="156"/>
        <w:ind w:left="0" w:firstLine="0"/>
        <w:rPr>
          <w:rFonts w:hint="eastAsia" w:ascii="黑体" w:hAnsi="黑体" w:eastAsia="黑体" w:cs="黑体"/>
          <w:b w:val="0"/>
          <w:bCs w:val="0"/>
          <w:lang w:val="en-US"/>
        </w:rPr>
      </w:pPr>
      <w:bookmarkStart w:id="65" w:name="_Toc23080"/>
      <w:r>
        <w:rPr>
          <w:rFonts w:hint="eastAsia" w:ascii="黑体" w:hAnsi="黑体" w:eastAsia="黑体" w:cs="黑体"/>
          <w:b w:val="0"/>
          <w:bCs w:val="0"/>
          <w:lang w:val="en-US" w:eastAsia="zh-CN"/>
        </w:rPr>
        <w:t>开关面板类设备</w:t>
      </w:r>
      <w:bookmarkEnd w:id="65"/>
    </w:p>
    <w:p>
      <w:pPr>
        <w:pStyle w:val="278"/>
        <w:spacing w:before="156" w:after="156"/>
        <w:ind w:left="0" w:firstLine="0"/>
        <w:rPr>
          <w:rFonts w:hint="eastAsia" w:ascii="黑体" w:hAnsi="黑体" w:eastAsia="黑体" w:cs="黑体"/>
          <w:b w:val="0"/>
          <w:bCs w:val="0"/>
        </w:rPr>
      </w:pPr>
      <w:r>
        <w:rPr>
          <w:rFonts w:hint="eastAsia" w:ascii="黑体" w:hAnsi="黑体" w:eastAsia="黑体" w:cs="黑体"/>
          <w:b w:val="0"/>
          <w:bCs w:val="0"/>
        </w:rPr>
        <w:t>安装</w:t>
      </w:r>
      <w:r>
        <w:rPr>
          <w:rFonts w:hint="eastAsia" w:ascii="黑体" w:hAnsi="黑体" w:eastAsia="黑体" w:cs="黑体"/>
          <w:b w:val="0"/>
          <w:bCs w:val="0"/>
          <w:lang w:val="en-US" w:eastAsia="zh-CN"/>
        </w:rPr>
        <w:t>要求</w:t>
      </w:r>
    </w:p>
    <w:p>
      <w:pPr>
        <w:pStyle w:val="259"/>
        <w:numPr>
          <w:ilvl w:val="0"/>
          <w:numId w:val="63"/>
        </w:numPr>
        <w:ind w:firstLine="0" w:firstLineChars="0"/>
        <w:outlineLvl w:val="0"/>
        <w:rPr>
          <w:rFonts w:hint="eastAsia" w:hAnsi="宋体" w:cs="宋体"/>
          <w:highlight w:val="none"/>
          <w:lang w:val="en-US" w:eastAsia="zh-CN"/>
        </w:rPr>
      </w:pPr>
      <w:bookmarkStart w:id="66" w:name="_Toc9867"/>
      <w:r>
        <w:rPr>
          <w:rFonts w:hint="eastAsia" w:hAnsi="宋体" w:cs="宋体"/>
          <w:highlight w:val="none"/>
          <w:lang w:val="en-US" w:eastAsia="zh-CN"/>
        </w:rPr>
        <w:t>布线要求</w:t>
      </w:r>
      <w:bookmarkEnd w:id="66"/>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预留零线</w:t>
      </w:r>
      <w:r>
        <w:rPr>
          <w:rFonts w:hint="default" w:hAnsi="宋体" w:cs="宋体"/>
          <w:highlight w:val="none"/>
          <w:lang w:val="en-US" w:eastAsia="zh-CN"/>
        </w:rPr>
        <w:fldChar w:fldCharType="begin"/>
      </w:r>
      <w:r>
        <w:rPr>
          <w:rFonts w:hint="default" w:hAnsi="宋体" w:cs="宋体"/>
          <w:highlight w:val="none"/>
          <w:lang w:val="en-US" w:eastAsia="zh-CN"/>
        </w:rPr>
        <w:instrText xml:space="preserve"> HYPERLINK "" \h </w:instrText>
      </w:r>
      <w:r>
        <w:rPr>
          <w:rFonts w:hint="default" w:hAnsi="宋体" w:cs="宋体"/>
          <w:highlight w:val="none"/>
          <w:lang w:val="en-US" w:eastAsia="zh-CN"/>
        </w:rPr>
        <w:fldChar w:fldCharType="separate"/>
      </w:r>
      <w:r>
        <w:rPr>
          <w:rFonts w:hint="default" w:hAnsi="宋体" w:cs="宋体"/>
          <w:highlight w:val="none"/>
          <w:lang w:val="en-US" w:eastAsia="zh-CN"/>
        </w:rPr>
        <w:t>、火线</w:t>
      </w:r>
      <w:r>
        <w:rPr>
          <w:rFonts w:hint="default" w:hAnsi="宋体" w:cs="宋体"/>
          <w:highlight w:val="none"/>
          <w:lang w:val="en-US" w:eastAsia="zh-CN"/>
        </w:rPr>
        <w:fldChar w:fldCharType="end"/>
      </w:r>
      <w:r>
        <w:rPr>
          <w:rFonts w:hint="default" w:hAnsi="宋体" w:cs="宋体"/>
          <w:highlight w:val="none"/>
          <w:lang w:val="en-US" w:eastAsia="zh-CN"/>
        </w:rPr>
        <w:t>及</w:t>
      </w:r>
      <w:r>
        <w:rPr>
          <w:rFonts w:hint="default" w:hAnsi="宋体" w:cs="宋体"/>
          <w:highlight w:val="none"/>
          <w:lang w:val="en-US" w:eastAsia="zh-CN"/>
        </w:rPr>
        <w:fldChar w:fldCharType="begin"/>
      </w:r>
      <w:r>
        <w:rPr>
          <w:rFonts w:hint="default" w:hAnsi="宋体" w:cs="宋体"/>
          <w:highlight w:val="none"/>
          <w:lang w:val="en-US" w:eastAsia="zh-CN"/>
        </w:rPr>
        <w:instrText xml:space="preserve"> HYPERLINK "" \h </w:instrText>
      </w:r>
      <w:r>
        <w:rPr>
          <w:rFonts w:hint="default" w:hAnsi="宋体" w:cs="宋体"/>
          <w:highlight w:val="none"/>
          <w:lang w:val="en-US" w:eastAsia="zh-CN"/>
        </w:rPr>
        <w:fldChar w:fldCharType="separate"/>
      </w:r>
      <w:r>
        <w:rPr>
          <w:rFonts w:hint="default" w:hAnsi="宋体" w:cs="宋体"/>
          <w:highlight w:val="none"/>
          <w:lang w:val="en-US" w:eastAsia="zh-CN"/>
        </w:rPr>
        <w:t>N</w:t>
      </w:r>
      <w:r>
        <w:rPr>
          <w:rFonts w:hint="default" w:hAnsi="宋体" w:cs="宋体"/>
          <w:highlight w:val="none"/>
          <w:lang w:val="en-US" w:eastAsia="zh-CN"/>
        </w:rPr>
        <w:fldChar w:fldCharType="end"/>
      </w:r>
      <w:r>
        <w:rPr>
          <w:rFonts w:hint="default" w:hAnsi="宋体" w:cs="宋体"/>
          <w:highlight w:val="none"/>
          <w:lang w:val="en-US" w:eastAsia="zh-CN"/>
        </w:rPr>
        <w:t>路</w:t>
      </w:r>
      <w:r>
        <w:rPr>
          <w:rFonts w:hint="default" w:hAnsi="宋体" w:cs="宋体"/>
          <w:highlight w:val="none"/>
          <w:lang w:val="en-US" w:eastAsia="zh-CN"/>
        </w:rPr>
        <w:fldChar w:fldCharType="begin"/>
      </w:r>
      <w:r>
        <w:rPr>
          <w:rFonts w:hint="default" w:hAnsi="宋体" w:cs="宋体"/>
          <w:highlight w:val="none"/>
          <w:lang w:val="en-US" w:eastAsia="zh-CN"/>
        </w:rPr>
        <w:instrText xml:space="preserve"> HYPERLINK "" \h </w:instrText>
      </w:r>
      <w:r>
        <w:rPr>
          <w:rFonts w:hint="default" w:hAnsi="宋体" w:cs="宋体"/>
          <w:highlight w:val="none"/>
          <w:lang w:val="en-US" w:eastAsia="zh-CN"/>
        </w:rPr>
        <w:fldChar w:fldCharType="separate"/>
      </w:r>
      <w:r>
        <w:rPr>
          <w:rFonts w:hint="default" w:hAnsi="宋体" w:cs="宋体"/>
          <w:highlight w:val="none"/>
          <w:lang w:val="en-US" w:eastAsia="zh-CN"/>
        </w:rPr>
        <w:t>（根据开关回路数确认）</w:t>
      </w:r>
      <w:r>
        <w:rPr>
          <w:rFonts w:hint="default" w:hAnsi="宋体" w:cs="宋体"/>
          <w:highlight w:val="none"/>
          <w:lang w:val="en-US" w:eastAsia="zh-CN"/>
        </w:rPr>
        <w:fldChar w:fldCharType="end"/>
      </w:r>
      <w:r>
        <w:rPr>
          <w:rFonts w:hint="default" w:hAnsi="宋体" w:cs="宋体"/>
          <w:highlight w:val="none"/>
          <w:lang w:val="en-US" w:eastAsia="zh-CN"/>
        </w:rPr>
        <w:t>灯控线，因智能开关比普通开关略厚，预埋底盒布线的时候尽量不要在底盒里过线，尽量做到底盒里没有多余的线。建议零火线用RVV2.5线，灯的控制线用BV1.5线。零线必须为灯路零线。</w:t>
      </w:r>
    </w:p>
    <w:p>
      <w:pPr>
        <w:pStyle w:val="259"/>
        <w:numPr>
          <w:ilvl w:val="0"/>
          <w:numId w:val="63"/>
        </w:numPr>
        <w:ind w:firstLine="0" w:firstLineChars="0"/>
        <w:outlineLvl w:val="0"/>
        <w:rPr>
          <w:rFonts w:hint="eastAsia" w:hAnsi="宋体" w:cs="宋体"/>
          <w:highlight w:val="none"/>
          <w:lang w:val="en-US" w:eastAsia="zh-CN"/>
        </w:rPr>
      </w:pPr>
      <w:bookmarkStart w:id="67" w:name="_Toc446"/>
      <w:r>
        <w:rPr>
          <w:rFonts w:hint="eastAsia" w:hAnsi="宋体" w:cs="宋体"/>
          <w:highlight w:val="none"/>
          <w:lang w:val="en-US" w:eastAsia="zh-CN"/>
        </w:rPr>
        <w:t>底盒要求</w:t>
      </w:r>
      <w:bookmarkEnd w:id="67"/>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底盒预埋：</w:t>
      </w:r>
      <w:r>
        <w:rPr>
          <w:rFonts w:hint="eastAsia" w:hAnsi="宋体" w:cs="宋体"/>
          <w:highlight w:val="none"/>
          <w:lang w:val="en-US" w:eastAsia="zh-CN"/>
        </w:rPr>
        <w:fldChar w:fldCharType="begin"/>
      </w:r>
      <w:r>
        <w:rPr>
          <w:rFonts w:hint="eastAsia" w:hAnsi="宋体" w:cs="宋体"/>
          <w:highlight w:val="none"/>
          <w:lang w:val="en-US" w:eastAsia="zh-CN"/>
        </w:rPr>
        <w:instrText xml:space="preserve"> HYPERLINK "" \h </w:instrText>
      </w:r>
      <w:r>
        <w:rPr>
          <w:rFonts w:hint="eastAsia" w:hAnsi="宋体" w:cs="宋体"/>
          <w:highlight w:val="none"/>
          <w:lang w:val="en-US" w:eastAsia="zh-CN"/>
        </w:rPr>
        <w:fldChar w:fldCharType="separate"/>
      </w:r>
      <w:r>
        <w:rPr>
          <w:rFonts w:hint="eastAsia" w:hAnsi="宋体" w:cs="宋体"/>
          <w:highlight w:val="none"/>
          <w:lang w:val="en-US" w:eastAsia="zh-CN"/>
        </w:rPr>
        <w:t>采用标准86底盒，</w:t>
      </w:r>
      <w:r>
        <w:rPr>
          <w:rFonts w:hint="eastAsia" w:hAnsi="宋体" w:cs="宋体"/>
          <w:highlight w:val="none"/>
          <w:lang w:val="en-US" w:eastAsia="zh-CN"/>
        </w:rPr>
        <w:fldChar w:fldCharType="end"/>
      </w:r>
      <w:r>
        <w:rPr>
          <w:rFonts w:hint="eastAsia" w:hAnsi="宋体" w:cs="宋体"/>
          <w:highlight w:val="none"/>
          <w:lang w:val="en-US" w:eastAsia="zh-CN"/>
        </w:rPr>
        <w:t>施工预埋安装盒深度大于50mm，远离强磁场、高温、潮湿等环境</w:t>
      </w:r>
      <w:r>
        <w:rPr>
          <w:rFonts w:hint="eastAsia" w:hAnsi="宋体" w:cs="宋体"/>
          <w:highlight w:val="none"/>
          <w:lang w:val="en-US" w:eastAsia="zh-CN"/>
        </w:rPr>
        <w:fldChar w:fldCharType="begin"/>
      </w:r>
      <w:r>
        <w:rPr>
          <w:rFonts w:hint="eastAsia" w:hAnsi="宋体" w:cs="宋体"/>
          <w:highlight w:val="none"/>
          <w:lang w:val="en-US" w:eastAsia="zh-CN"/>
        </w:rPr>
        <w:instrText xml:space="preserve"> HYPERLINK "" \h </w:instrText>
      </w:r>
      <w:r>
        <w:rPr>
          <w:rFonts w:hint="eastAsia" w:hAnsi="宋体" w:cs="宋体"/>
          <w:highlight w:val="none"/>
          <w:lang w:val="en-US" w:eastAsia="zh-CN"/>
        </w:rPr>
        <w:fldChar w:fldCharType="separate"/>
      </w:r>
      <w:r>
        <w:rPr>
          <w:rFonts w:hint="eastAsia" w:hAnsi="宋体" w:cs="宋体"/>
          <w:highlight w:val="none"/>
          <w:lang w:val="en-US" w:eastAsia="zh-CN"/>
        </w:rPr>
        <w:t>；</w:t>
      </w:r>
      <w:r>
        <w:rPr>
          <w:rFonts w:hint="eastAsia" w:hAnsi="宋体" w:cs="宋体"/>
          <w:highlight w:val="none"/>
          <w:lang w:val="en-US" w:eastAsia="zh-CN"/>
        </w:rPr>
        <w:fldChar w:fldCharType="end"/>
      </w:r>
      <w:r>
        <w:rPr>
          <w:rFonts w:hint="eastAsia" w:hAnsi="宋体" w:cs="宋体"/>
          <w:highlight w:val="none"/>
          <w:lang w:val="en-US" w:eastAsia="zh-CN"/>
        </w:rPr>
        <w:t>穿线管出口尽量与86型塑料材质底盒底部齐平要。</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drawing>
          <wp:inline distT="0" distB="0" distL="0" distR="0">
            <wp:extent cx="2647950" cy="2213610"/>
            <wp:effectExtent l="0" t="0" r="762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2647950" cy="2213610"/>
                    </a:xfrm>
                    <a:prstGeom prst="rect">
                      <a:avLst/>
                    </a:prstGeom>
                  </pic:spPr>
                </pic:pic>
              </a:graphicData>
            </a:graphic>
          </wp:inline>
        </w:drawing>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底盒间距：开关连体安装时，底盒中心距为87mm。</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drawing>
          <wp:inline distT="0" distB="0" distL="0" distR="0">
            <wp:extent cx="2895600" cy="1266825"/>
            <wp:effectExtent l="0" t="0" r="825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2895600" cy="1266825"/>
                    </a:xfrm>
                    <a:prstGeom prst="rect">
                      <a:avLst/>
                    </a:prstGeom>
                  </pic:spPr>
                </pic:pic>
              </a:graphicData>
            </a:graphic>
          </wp:inline>
        </w:drawing>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底盒螺丝孔：底盒螺丝孔为铁片或圆柱形。</w:t>
      </w:r>
    </w:p>
    <w:p>
      <w:pPr>
        <w:pStyle w:val="259"/>
        <w:numPr>
          <w:ilvl w:val="0"/>
          <w:numId w:val="63"/>
        </w:numPr>
        <w:ind w:firstLine="0" w:firstLineChars="0"/>
        <w:outlineLvl w:val="0"/>
        <w:rPr>
          <w:rFonts w:hint="eastAsia" w:hAnsi="宋体" w:cs="宋体"/>
          <w:highlight w:val="none"/>
          <w:lang w:val="en-US" w:eastAsia="zh-CN"/>
        </w:rPr>
      </w:pPr>
      <w:bookmarkStart w:id="68" w:name="_Toc17343"/>
      <w:r>
        <w:rPr>
          <w:rFonts w:hint="eastAsia" w:hAnsi="宋体" w:cs="宋体"/>
          <w:highlight w:val="none"/>
          <w:lang w:val="en-US" w:eastAsia="zh-CN"/>
        </w:rPr>
        <w:t>装维规范</w:t>
      </w:r>
      <w:bookmarkEnd w:id="68"/>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接线要求：控制线线长短预留离墙体30mm，线剥5mm露出铜条；对应的线按要求接入接线柱中，且接线柱无线头外露。</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drawing>
          <wp:inline distT="0" distB="0" distL="0" distR="0">
            <wp:extent cx="1905000" cy="1724025"/>
            <wp:effectExtent l="0" t="0" r="571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1905000" cy="1724025"/>
                    </a:xfrm>
                    <a:prstGeom prst="rect">
                      <a:avLst/>
                    </a:prstGeom>
                  </pic:spPr>
                </pic:pic>
              </a:graphicData>
            </a:graphic>
          </wp:inline>
        </w:drawing>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负载要求：必须在功率允许范围内使用。不同设备的功率负载不同，请务必注意此项。</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安装要求：产品安装位置水平，无倾斜。产品和墙面贴平，无翘起现像，联排安装时需平整对齐，无翘边。</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drawing>
          <wp:inline distT="0" distB="0" distL="0" distR="0">
            <wp:extent cx="5610225" cy="129540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610225" cy="1295400"/>
                    </a:xfrm>
                    <a:prstGeom prst="rect">
                      <a:avLst/>
                    </a:prstGeom>
                  </pic:spPr>
                </pic:pic>
              </a:graphicData>
            </a:graphic>
          </wp:inline>
        </w:drawing>
      </w:r>
    </w:p>
    <w:p>
      <w:pPr>
        <w:pStyle w:val="259"/>
        <w:numPr>
          <w:ilvl w:val="-1"/>
          <w:numId w:val="0"/>
        </w:numPr>
        <w:ind w:firstLine="0" w:firstLineChars="0"/>
        <w:rPr>
          <w:rFonts w:hint="default" w:hAnsi="宋体" w:cs="宋体"/>
          <w:highlight w:val="yellow"/>
          <w:lang w:val="en-US" w:eastAsia="zh-CN"/>
        </w:rPr>
      </w:pP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安装位置：开关类参考高度：入户玄关、客厅、床头：1.3</w:t>
      </w:r>
      <w:r>
        <w:rPr>
          <w:rFonts w:hint="default" w:hAnsi="宋体" w:cs="宋体"/>
          <w:highlight w:val="none"/>
          <w:lang w:val="en-US" w:eastAsia="zh-CN"/>
        </w:rPr>
        <w:fldChar w:fldCharType="begin"/>
      </w:r>
      <w:r>
        <w:rPr>
          <w:rFonts w:hint="default" w:hAnsi="宋体" w:cs="宋体"/>
          <w:highlight w:val="none"/>
          <w:lang w:val="en-US" w:eastAsia="zh-CN"/>
        </w:rPr>
        <w:instrText xml:space="preserve"> HYPERLINK "" \h </w:instrText>
      </w:r>
      <w:r>
        <w:rPr>
          <w:rFonts w:hint="default" w:hAnsi="宋体" w:cs="宋体"/>
          <w:highlight w:val="none"/>
          <w:lang w:val="en-US" w:eastAsia="zh-CN"/>
        </w:rPr>
        <w:fldChar w:fldCharType="separate"/>
      </w:r>
      <w:r>
        <w:rPr>
          <w:rFonts w:hint="default" w:hAnsi="宋体" w:cs="宋体"/>
          <w:highlight w:val="none"/>
          <w:lang w:val="en-US" w:eastAsia="zh-CN"/>
        </w:rPr>
        <w:t>米</w:t>
      </w:r>
      <w:r>
        <w:rPr>
          <w:rFonts w:hint="default" w:hAnsi="宋体" w:cs="宋体"/>
          <w:highlight w:val="none"/>
          <w:lang w:val="en-US" w:eastAsia="zh-CN"/>
        </w:rPr>
        <w:fldChar w:fldCharType="end"/>
      </w:r>
      <w:r>
        <w:rPr>
          <w:rFonts w:hint="default" w:hAnsi="宋体" w:cs="宋体"/>
          <w:highlight w:val="none"/>
          <w:lang w:val="en-US" w:eastAsia="zh-CN"/>
        </w:rPr>
        <w:t>-1.4</w:t>
      </w:r>
      <w:r>
        <w:rPr>
          <w:rFonts w:hint="default" w:hAnsi="宋体" w:cs="宋体"/>
          <w:highlight w:val="none"/>
          <w:lang w:val="en-US" w:eastAsia="zh-CN"/>
        </w:rPr>
        <w:fldChar w:fldCharType="begin"/>
      </w:r>
      <w:r>
        <w:rPr>
          <w:rFonts w:hint="default" w:hAnsi="宋体" w:cs="宋体"/>
          <w:highlight w:val="none"/>
          <w:lang w:val="en-US" w:eastAsia="zh-CN"/>
        </w:rPr>
        <w:instrText xml:space="preserve"> HYPERLINK "" \h </w:instrText>
      </w:r>
      <w:r>
        <w:rPr>
          <w:rFonts w:hint="default" w:hAnsi="宋体" w:cs="宋体"/>
          <w:highlight w:val="none"/>
          <w:lang w:val="en-US" w:eastAsia="zh-CN"/>
        </w:rPr>
        <w:fldChar w:fldCharType="separate"/>
      </w:r>
      <w:r>
        <w:rPr>
          <w:rFonts w:hint="default" w:hAnsi="宋体" w:cs="宋体"/>
          <w:highlight w:val="none"/>
          <w:lang w:val="en-US" w:eastAsia="zh-CN"/>
        </w:rPr>
        <w:t>米</w:t>
      </w:r>
      <w:r>
        <w:rPr>
          <w:rFonts w:hint="default" w:hAnsi="宋体" w:cs="宋体"/>
          <w:highlight w:val="none"/>
          <w:lang w:val="en-US" w:eastAsia="zh-CN"/>
        </w:rPr>
        <w:fldChar w:fldCharType="end"/>
      </w:r>
      <w:r>
        <w:rPr>
          <w:rFonts w:hint="default" w:hAnsi="宋体" w:cs="宋体"/>
          <w:highlight w:val="none"/>
          <w:lang w:val="en-US" w:eastAsia="zh-CN"/>
        </w:rPr>
        <w:t>，床头/柜头0.7米</w:t>
      </w:r>
    </w:p>
    <w:p>
      <w:pPr>
        <w:pStyle w:val="259"/>
        <w:numPr>
          <w:ilvl w:val="-1"/>
          <w:numId w:val="0"/>
        </w:numPr>
        <w:ind w:firstLine="0" w:firstLineChars="0"/>
        <w:outlineLvl w:val="0"/>
        <w:rPr>
          <w:rFonts w:hint="default" w:hAnsi="宋体" w:cs="宋体"/>
          <w:color w:val="auto"/>
          <w:highlight w:val="none"/>
          <w:lang w:val="en-US" w:eastAsia="zh-CN"/>
        </w:rPr>
      </w:pPr>
      <w:bookmarkStart w:id="69" w:name="_Toc1252"/>
      <w:r>
        <w:rPr>
          <w:rFonts w:hint="eastAsia" w:hAnsi="宋体" w:cs="宋体"/>
          <w:color w:val="auto"/>
          <w:highlight w:val="none"/>
          <w:lang w:val="en-US" w:eastAsia="zh-CN"/>
        </w:rPr>
        <w:t>4）</w:t>
      </w:r>
      <w:r>
        <w:rPr>
          <w:rFonts w:hint="default" w:hAnsi="宋体" w:cs="宋体"/>
          <w:color w:val="auto"/>
          <w:highlight w:val="none"/>
          <w:lang w:val="en-US" w:eastAsia="zh-CN"/>
        </w:rPr>
        <w:t>资质要求</w:t>
      </w:r>
      <w:bookmarkEnd w:id="69"/>
    </w:p>
    <w:p>
      <w:pPr>
        <w:pStyle w:val="259"/>
        <w:numPr>
          <w:ilvl w:val="-1"/>
          <w:numId w:val="0"/>
        </w:numPr>
        <w:ind w:firstLine="0" w:firstLineChars="0"/>
        <w:rPr>
          <w:rFonts w:hint="default" w:hAnsi="宋体" w:cs="宋体"/>
          <w:color w:val="auto"/>
          <w:highlight w:val="none"/>
          <w:lang w:val="en-US" w:eastAsia="zh-CN"/>
        </w:rPr>
      </w:pPr>
      <w:r>
        <w:rPr>
          <w:rFonts w:hint="default" w:hAnsi="宋体" w:cs="宋体"/>
          <w:color w:val="auto"/>
          <w:highlight w:val="none"/>
          <w:lang w:val="en-US" w:eastAsia="zh-CN"/>
        </w:rPr>
        <w:t>资质要求：220V供电，严禁带电作业，须持证工作；如果有登高作业，必须持有登高证。涉及到《电业安全工作规程》中相关工作，电工带电作业应由两人及以上协调进行，其中一人做监护人，严格按照电业安全工作规程操作。</w:t>
      </w:r>
    </w:p>
    <w:p>
      <w:pPr>
        <w:pStyle w:val="278"/>
        <w:spacing w:before="156" w:after="156"/>
        <w:ind w:left="0" w:firstLine="0"/>
        <w:rPr>
          <w:rFonts w:hint="eastAsia" w:ascii="黑体" w:hAnsi="黑体" w:eastAsia="黑体" w:cs="黑体"/>
        </w:rPr>
      </w:pPr>
      <w:r>
        <w:rPr>
          <w:rFonts w:hint="eastAsia" w:ascii="黑体" w:hAnsi="黑体" w:eastAsia="黑体" w:cs="黑体"/>
        </w:rPr>
        <w:t>安装</w:t>
      </w:r>
      <w:r>
        <w:rPr>
          <w:rFonts w:hint="eastAsia" w:ascii="黑体" w:hAnsi="黑体" w:eastAsia="黑体" w:cs="黑体"/>
          <w:lang w:val="en-US" w:eastAsia="zh-CN"/>
        </w:rPr>
        <w:t>方法</w:t>
      </w:r>
    </w:p>
    <w:p>
      <w:pPr>
        <w:pStyle w:val="259"/>
        <w:ind w:firstLine="0" w:firstLineChars="0"/>
        <w:rPr>
          <w:rFonts w:hint="default"/>
          <w:lang w:val="en-US"/>
        </w:rPr>
      </w:pPr>
      <w:r>
        <w:rPr>
          <w:rFonts w:hint="default"/>
          <w:lang w:val="en-US"/>
        </w:rPr>
        <w:t>确认配件及完成安装勘测后，可进行设备安装。</w:t>
      </w:r>
    </w:p>
    <w:p>
      <w:pPr>
        <w:pStyle w:val="259"/>
        <w:ind w:firstLine="0" w:firstLineChars="0"/>
        <w:rPr>
          <w:rFonts w:hint="default"/>
          <w:lang w:val="en-US"/>
        </w:rPr>
      </w:pPr>
      <w:r>
        <w:rPr>
          <w:rFonts w:hint="default"/>
          <w:lang w:val="en-US"/>
        </w:rPr>
        <w:t>剥线：捋好线路，确定火线 零线 控制线线长短预留离墙体30mm，线剥5mm露出铜条，便于接线。</w:t>
      </w:r>
    </w:p>
    <w:p>
      <w:pPr>
        <w:pStyle w:val="259"/>
        <w:ind w:firstLine="0" w:firstLineChars="0"/>
        <w:rPr>
          <w:rFonts w:hint="default"/>
          <w:lang w:val="en-US"/>
        </w:rPr>
      </w:pPr>
      <w:r>
        <w:rPr>
          <w:rFonts w:hint="default"/>
          <w:lang w:val="en-US"/>
        </w:rPr>
        <w:drawing>
          <wp:inline distT="0" distB="0" distL="0" distR="0">
            <wp:extent cx="1819275" cy="1647825"/>
            <wp:effectExtent l="0" t="0" r="508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8"/>
                    <a:stretch>
                      <a:fillRect/>
                    </a:stretch>
                  </pic:blipFill>
                  <pic:spPr>
                    <a:xfrm>
                      <a:off x="0" y="0"/>
                      <a:ext cx="1819275" cy="1647825"/>
                    </a:xfrm>
                    <a:prstGeom prst="rect">
                      <a:avLst/>
                    </a:prstGeom>
                  </pic:spPr>
                </pic:pic>
              </a:graphicData>
            </a:graphic>
          </wp:inline>
        </w:drawing>
      </w:r>
    </w:p>
    <w:p>
      <w:pPr>
        <w:pStyle w:val="259"/>
        <w:ind w:firstLine="0" w:firstLineChars="0"/>
        <w:rPr>
          <w:rFonts w:hint="default"/>
          <w:lang w:val="en-US"/>
        </w:rPr>
      </w:pPr>
      <w:r>
        <w:rPr>
          <w:rFonts w:hint="default"/>
          <w:lang w:val="en-US"/>
        </w:rPr>
        <w:t>模块接线：开关模块标识 L 标识表示火线 ，N 标识表示零线， L1 标识表示第一组灯控线，L2 标识表示第二组灯控线，L3 标识表示第三组灯控线。接线的保证线序与开关对应，上螺丝压线的铜线不能露出来。</w:t>
      </w:r>
    </w:p>
    <w:p>
      <w:pPr>
        <w:pStyle w:val="259"/>
        <w:ind w:firstLine="0" w:firstLineChars="0"/>
        <w:rPr>
          <w:rFonts w:hint="default"/>
          <w:lang w:val="en-US"/>
        </w:rPr>
      </w:pPr>
      <w:r>
        <w:rPr>
          <w:rFonts w:hint="default"/>
          <w:lang w:val="en-US"/>
        </w:rPr>
        <w:t xml:space="preserve"> </w:t>
      </w:r>
      <w:r>
        <w:rPr>
          <w:rFonts w:hint="default"/>
          <w:lang w:val="en-US"/>
        </w:rPr>
        <w:drawing>
          <wp:inline distT="0" distB="0" distL="0" distR="0">
            <wp:extent cx="1847850" cy="2047875"/>
            <wp:effectExtent l="0" t="0" r="889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0"/>
                    <a:stretch>
                      <a:fillRect/>
                    </a:stretch>
                  </pic:blipFill>
                  <pic:spPr>
                    <a:xfrm rot="10800000">
                      <a:off x="0" y="0"/>
                      <a:ext cx="1847850" cy="2047875"/>
                    </a:xfrm>
                    <a:prstGeom prst="rect">
                      <a:avLst/>
                    </a:prstGeom>
                  </pic:spPr>
                </pic:pic>
              </a:graphicData>
            </a:graphic>
          </wp:inline>
        </w:drawing>
      </w:r>
    </w:p>
    <w:p>
      <w:pPr>
        <w:pStyle w:val="259"/>
        <w:ind w:firstLine="0" w:firstLineChars="0"/>
        <w:rPr>
          <w:rFonts w:hint="default"/>
          <w:lang w:val="en-US"/>
        </w:rPr>
      </w:pPr>
      <w:r>
        <w:rPr>
          <w:rFonts w:hint="default"/>
          <w:lang w:val="en-US"/>
        </w:rPr>
        <w:t>安装底座：小一字螺丝刀从面板下方与底座连接缺口处塞入，撬开面板，将底座塞入86底盒内，用螺丝拧紧固定。</w:t>
      </w:r>
    </w:p>
    <w:p>
      <w:pPr>
        <w:pStyle w:val="259"/>
        <w:ind w:firstLine="0" w:firstLineChars="0"/>
        <w:rPr>
          <w:rFonts w:hint="default"/>
          <w:lang w:val="en-US"/>
        </w:rPr>
      </w:pPr>
      <w:r>
        <w:rPr>
          <w:rFonts w:hint="default"/>
          <w:lang w:val="en-US"/>
        </w:rPr>
        <w:drawing>
          <wp:inline distT="0" distB="0" distL="0" distR="0">
            <wp:extent cx="1581150" cy="2057400"/>
            <wp:effectExtent l="0" t="0" r="5715"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1"/>
                    <a:stretch>
                      <a:fillRect/>
                    </a:stretch>
                  </pic:blipFill>
                  <pic:spPr>
                    <a:xfrm>
                      <a:off x="0" y="0"/>
                      <a:ext cx="1581150" cy="2057400"/>
                    </a:xfrm>
                    <a:prstGeom prst="rect">
                      <a:avLst/>
                    </a:prstGeom>
                  </pic:spPr>
                </pic:pic>
              </a:graphicData>
            </a:graphic>
          </wp:inline>
        </w:drawing>
      </w:r>
    </w:p>
    <w:p>
      <w:pPr>
        <w:pStyle w:val="259"/>
        <w:ind w:firstLine="0" w:firstLineChars="0"/>
        <w:rPr>
          <w:rFonts w:hint="default"/>
          <w:lang w:val="en-US"/>
        </w:rPr>
      </w:pPr>
      <w:r>
        <w:rPr>
          <w:rFonts w:hint="default"/>
          <w:lang w:val="en-US"/>
        </w:rPr>
        <w:t>安装面板：将面板上方扣入底座，慢慢合上面板，用力按压面板下方使其扣入底座。</w:t>
      </w:r>
    </w:p>
    <w:p>
      <w:pPr>
        <w:pStyle w:val="259"/>
        <w:ind w:firstLine="0" w:firstLineChars="0"/>
        <w:rPr>
          <w:rFonts w:hint="default"/>
          <w:lang w:val="en-US"/>
        </w:rPr>
      </w:pPr>
      <w:r>
        <w:rPr>
          <w:rFonts w:hint="default"/>
          <w:lang w:val="en-US"/>
        </w:rPr>
        <w:drawing>
          <wp:inline distT="0" distB="0" distL="0" distR="0">
            <wp:extent cx="1466850" cy="1524000"/>
            <wp:effectExtent l="0" t="0" r="127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2"/>
                    <a:stretch>
                      <a:fillRect/>
                    </a:stretch>
                  </pic:blipFill>
                  <pic:spPr>
                    <a:xfrm>
                      <a:off x="0" y="0"/>
                      <a:ext cx="1466850" cy="1524000"/>
                    </a:xfrm>
                    <a:prstGeom prst="rect">
                      <a:avLst/>
                    </a:prstGeom>
                  </pic:spPr>
                </pic:pic>
              </a:graphicData>
            </a:graphic>
          </wp:inline>
        </w:drawing>
      </w:r>
    </w:p>
    <w:p>
      <w:pPr>
        <w:pStyle w:val="277"/>
        <w:spacing w:before="156" w:after="156"/>
        <w:ind w:left="0" w:firstLine="0"/>
        <w:rPr>
          <w:rFonts w:hint="eastAsia" w:ascii="黑体" w:hAnsi="黑体" w:eastAsia="黑体" w:cs="黑体"/>
          <w:b w:val="0"/>
          <w:bCs w:val="0"/>
          <w:lang w:val="en-US"/>
        </w:rPr>
      </w:pPr>
      <w:bookmarkStart w:id="70" w:name="_Toc26154"/>
      <w:r>
        <w:rPr>
          <w:rFonts w:hint="eastAsia" w:ascii="黑体" w:hAnsi="黑体" w:eastAsia="黑体" w:cs="黑体"/>
          <w:b w:val="0"/>
          <w:bCs w:val="0"/>
          <w:lang w:val="en-US" w:eastAsia="zh-CN"/>
        </w:rPr>
        <w:t>灯具类设备</w:t>
      </w:r>
      <w:bookmarkEnd w:id="70"/>
    </w:p>
    <w:p>
      <w:pPr>
        <w:pStyle w:val="278"/>
        <w:spacing w:before="156" w:after="156"/>
        <w:ind w:left="0" w:firstLine="0"/>
        <w:rPr>
          <w:rFonts w:hint="eastAsia" w:ascii="黑体" w:hAnsi="黑体" w:eastAsia="黑体" w:cs="黑体"/>
          <w:b w:val="0"/>
          <w:bCs w:val="0"/>
        </w:rPr>
      </w:pPr>
      <w:r>
        <w:rPr>
          <w:rFonts w:hint="eastAsia" w:ascii="黑体" w:hAnsi="黑体" w:eastAsia="黑体" w:cs="黑体"/>
          <w:b w:val="0"/>
          <w:bCs w:val="0"/>
        </w:rPr>
        <w:t>安装</w:t>
      </w:r>
      <w:r>
        <w:rPr>
          <w:rFonts w:hint="eastAsia" w:ascii="黑体" w:hAnsi="黑体" w:eastAsia="黑体" w:cs="黑体"/>
          <w:b w:val="0"/>
          <w:bCs w:val="0"/>
          <w:lang w:val="en-US" w:eastAsia="zh-CN"/>
        </w:rPr>
        <w:t>要求</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安全：220V供电，严禁带电作业，须持证工作。</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安装要求：智能筒灯射灯为吸顶安装，开孔尺寸为直径75mm。</w:t>
      </w:r>
    </w:p>
    <w:p>
      <w:pPr>
        <w:pStyle w:val="278"/>
        <w:spacing w:before="156" w:after="156"/>
        <w:ind w:left="0" w:firstLine="0"/>
        <w:rPr>
          <w:rFonts w:hint="eastAsia" w:ascii="黑体" w:hAnsi="黑体" w:eastAsia="黑体" w:cs="黑体"/>
          <w:b w:val="0"/>
          <w:bCs w:val="0"/>
        </w:rPr>
      </w:pPr>
      <w:r>
        <w:rPr>
          <w:rFonts w:hint="eastAsia" w:ascii="黑体" w:hAnsi="黑体" w:eastAsia="黑体" w:cs="黑体"/>
          <w:b w:val="0"/>
          <w:bCs w:val="0"/>
        </w:rPr>
        <w:t>安装</w:t>
      </w:r>
      <w:r>
        <w:rPr>
          <w:rFonts w:hint="eastAsia" w:ascii="黑体" w:hAnsi="黑体" w:eastAsia="黑体" w:cs="黑体"/>
          <w:b w:val="0"/>
          <w:bCs w:val="0"/>
          <w:lang w:val="en-US" w:eastAsia="zh-CN"/>
        </w:rPr>
        <w:t>方法</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安装前请切断电源</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开孔：开孔尺寸为75mm</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2524125" cy="1123950"/>
            <wp:effectExtent l="0" t="0" r="190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3"/>
                    <a:stretch>
                      <a:fillRect/>
                    </a:stretch>
                  </pic:blipFill>
                  <pic:spPr>
                    <a:xfrm>
                      <a:off x="0" y="0"/>
                      <a:ext cx="2524125" cy="1123950"/>
                    </a:xfrm>
                    <a:prstGeom prst="rect">
                      <a:avLst/>
                    </a:prstGeom>
                  </pic:spPr>
                </pic:pic>
              </a:graphicData>
            </a:graphic>
          </wp:inline>
        </w:drawing>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接线：按零火标识接入市电</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2305050" cy="1466850"/>
            <wp:effectExtent l="0" t="0" r="5080"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4"/>
                    <a:stretch>
                      <a:fillRect/>
                    </a:stretch>
                  </pic:blipFill>
                  <pic:spPr>
                    <a:xfrm>
                      <a:off x="0" y="0"/>
                      <a:ext cx="2305050" cy="1466850"/>
                    </a:xfrm>
                    <a:prstGeom prst="rect">
                      <a:avLst/>
                    </a:prstGeom>
                  </pic:spPr>
                </pic:pic>
              </a:graphicData>
            </a:graphic>
          </wp:inline>
        </w:drawing>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安装：将产品两端弹簧卡扣垂直，装入孔中</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2571750" cy="1104900"/>
            <wp:effectExtent l="0" t="0" r="8255"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5"/>
                    <a:stretch>
                      <a:fillRect/>
                    </a:stretch>
                  </pic:blipFill>
                  <pic:spPr>
                    <a:xfrm>
                      <a:off x="0" y="0"/>
                      <a:ext cx="2571750" cy="1104900"/>
                    </a:xfrm>
                    <a:prstGeom prst="rect">
                      <a:avLst/>
                    </a:prstGeom>
                  </pic:spPr>
                </pic:pic>
              </a:graphicData>
            </a:graphic>
          </wp:inline>
        </w:drawing>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通电：接通电源即可使用</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2581275" cy="1085850"/>
            <wp:effectExtent l="0" t="0" r="9525"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6"/>
                    <a:stretch>
                      <a:fillRect/>
                    </a:stretch>
                  </pic:blipFill>
                  <pic:spPr>
                    <a:xfrm>
                      <a:off x="0" y="0"/>
                      <a:ext cx="2581275" cy="1085850"/>
                    </a:xfrm>
                    <a:prstGeom prst="rect">
                      <a:avLst/>
                    </a:prstGeom>
                  </pic:spPr>
                </pic:pic>
              </a:graphicData>
            </a:graphic>
          </wp:inline>
        </w:drawing>
      </w:r>
    </w:p>
    <w:p>
      <w:pPr>
        <w:pStyle w:val="277"/>
        <w:spacing w:before="156" w:after="156"/>
        <w:ind w:left="0" w:firstLine="0"/>
        <w:rPr>
          <w:rFonts w:hint="eastAsia" w:ascii="黑体" w:hAnsi="黑体" w:eastAsia="黑体" w:cs="黑体"/>
          <w:b w:val="0"/>
          <w:bCs w:val="0"/>
          <w:lang w:val="en-US"/>
        </w:rPr>
      </w:pPr>
      <w:bookmarkStart w:id="71" w:name="_Toc26022"/>
      <w:r>
        <w:rPr>
          <w:rFonts w:hint="eastAsia" w:ascii="黑体" w:hAnsi="黑体" w:eastAsia="黑体" w:cs="黑体"/>
          <w:b w:val="0"/>
          <w:bCs w:val="0"/>
          <w:lang w:val="en-US" w:eastAsia="zh-CN"/>
        </w:rPr>
        <w:t>窗帘电机类设备</w:t>
      </w:r>
      <w:bookmarkEnd w:id="71"/>
    </w:p>
    <w:p>
      <w:pPr>
        <w:pStyle w:val="278"/>
        <w:spacing w:before="156" w:after="156"/>
        <w:ind w:left="0" w:firstLine="0"/>
        <w:rPr>
          <w:rFonts w:hint="eastAsia" w:ascii="黑体" w:hAnsi="黑体" w:eastAsia="黑体" w:cs="黑体"/>
          <w:b w:val="0"/>
          <w:bCs w:val="0"/>
        </w:rPr>
      </w:pPr>
      <w:r>
        <w:rPr>
          <w:rFonts w:hint="eastAsia" w:ascii="黑体" w:hAnsi="黑体" w:eastAsia="黑体" w:cs="黑体"/>
          <w:b w:val="0"/>
          <w:bCs w:val="0"/>
        </w:rPr>
        <w:t>安装</w:t>
      </w:r>
      <w:r>
        <w:rPr>
          <w:rFonts w:hint="eastAsia" w:ascii="黑体" w:hAnsi="黑体" w:eastAsia="黑体" w:cs="黑体"/>
          <w:b w:val="0"/>
          <w:bCs w:val="0"/>
          <w:lang w:val="en-US" w:eastAsia="zh-CN"/>
        </w:rPr>
        <w:t>要求</w:t>
      </w:r>
    </w:p>
    <w:p>
      <w:pPr>
        <w:pStyle w:val="259"/>
        <w:numPr>
          <w:ilvl w:val="0"/>
          <w:numId w:val="64"/>
        </w:numPr>
        <w:ind w:firstLine="0" w:firstLineChars="0"/>
        <w:outlineLvl w:val="0"/>
        <w:rPr>
          <w:rFonts w:hint="eastAsia" w:hAnsi="宋体" w:cs="宋体"/>
          <w:highlight w:val="none"/>
          <w:lang w:val="en-US" w:eastAsia="zh-CN"/>
        </w:rPr>
      </w:pPr>
      <w:bookmarkStart w:id="72" w:name="_Toc2292"/>
      <w:r>
        <w:rPr>
          <w:rFonts w:hint="eastAsia" w:hAnsi="宋体" w:cs="宋体"/>
          <w:highlight w:val="none"/>
          <w:lang w:val="en-US" w:eastAsia="zh-CN"/>
        </w:rPr>
        <w:t>电源要求</w:t>
      </w:r>
      <w:bookmarkEnd w:id="72"/>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确定窗帘电机供电方式:接线，需在窗帘盒任意一端预留一组电源线。插座供电，需在窗帘盒任意一端墙壁预留插座，插座离窗帘盒顶部为50cm。</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drawing>
          <wp:inline distT="0" distB="0" distL="0" distR="0">
            <wp:extent cx="1743075" cy="2381250"/>
            <wp:effectExtent l="0" t="0" r="57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1743075" cy="2381250"/>
                    </a:xfrm>
                    <a:prstGeom prst="rect">
                      <a:avLst/>
                    </a:prstGeom>
                  </pic:spPr>
                </pic:pic>
              </a:graphicData>
            </a:graphic>
          </wp:inline>
        </w:drawing>
      </w:r>
      <w:r>
        <w:rPr>
          <w:rFonts w:hint="default" w:hAnsi="宋体" w:cs="宋体"/>
          <w:highlight w:val="none"/>
          <w:lang w:val="en-US" w:eastAsia="zh-CN"/>
        </w:rPr>
        <w:drawing>
          <wp:inline distT="0" distB="0" distL="0" distR="0">
            <wp:extent cx="2238375" cy="2381250"/>
            <wp:effectExtent l="0" t="0" r="698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2238375" cy="2381250"/>
                    </a:xfrm>
                    <a:prstGeom prst="rect">
                      <a:avLst/>
                    </a:prstGeom>
                  </pic:spPr>
                </pic:pic>
              </a:graphicData>
            </a:graphic>
          </wp:inline>
        </w:drawing>
      </w:r>
    </w:p>
    <w:p>
      <w:pPr>
        <w:pStyle w:val="259"/>
        <w:numPr>
          <w:ilvl w:val="-1"/>
          <w:numId w:val="0"/>
        </w:numPr>
        <w:ind w:firstLine="0" w:firstLineChars="0"/>
        <w:outlineLvl w:val="0"/>
        <w:rPr>
          <w:rFonts w:hint="eastAsia" w:hAnsi="宋体" w:cs="宋体"/>
          <w:highlight w:val="none"/>
          <w:lang w:val="en-US" w:eastAsia="zh-CN"/>
        </w:rPr>
      </w:pPr>
      <w:bookmarkStart w:id="73" w:name="_Toc22195"/>
      <w:r>
        <w:rPr>
          <w:rFonts w:hint="eastAsia" w:hAnsi="宋体" w:cs="宋体"/>
          <w:highlight w:val="none"/>
          <w:lang w:val="en-US" w:eastAsia="zh-CN"/>
        </w:rPr>
        <w:t>2）窗帘盒要求</w:t>
      </w:r>
      <w:bookmarkEnd w:id="73"/>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宽度要求：单直轨窗帘盒宽度不小于15cm，双直轨窗帘盒宽度不小于22cm。</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 xml:space="preserve">          L形状单轨窗帘盒宽度不小于20cm，双轨窗帘盒宽度不小于30cm。</w:t>
      </w:r>
    </w:p>
    <w:p>
      <w:pPr>
        <w:pStyle w:val="259"/>
        <w:numPr>
          <w:ilvl w:val="-1"/>
          <w:numId w:val="0"/>
        </w:numPr>
        <w:ind w:firstLine="0" w:firstLineChars="0"/>
        <w:rPr>
          <w:rFonts w:hint="default" w:hAnsi="宋体" w:cs="宋体"/>
          <w:highlight w:val="none"/>
          <w:lang w:val="en-US" w:eastAsia="zh-CN"/>
        </w:rPr>
      </w:pPr>
      <w:r>
        <w:rPr>
          <w:rFonts w:hint="eastAsia" w:hAnsi="宋体" w:cs="宋体"/>
          <w:highlight w:val="none"/>
          <w:lang w:val="en-US" w:eastAsia="zh-CN"/>
        </w:rPr>
        <w:t>其他要求：窗帘轨道需安装在原顶（混凝土）或厚度≥15mm的实木底板上，不可直接安装在石膏板上。</w:t>
      </w:r>
    </w:p>
    <w:p>
      <w:pPr>
        <w:pStyle w:val="259"/>
        <w:numPr>
          <w:ilvl w:val="0"/>
          <w:numId w:val="0"/>
        </w:numPr>
        <w:outlineLvl w:val="0"/>
        <w:rPr>
          <w:rFonts w:hint="eastAsia" w:hAnsi="宋体" w:cs="宋体"/>
          <w:highlight w:val="none"/>
          <w:lang w:val="en-US" w:eastAsia="zh-CN"/>
        </w:rPr>
      </w:pPr>
      <w:bookmarkStart w:id="74" w:name="_Toc12205"/>
      <w:r>
        <w:rPr>
          <w:rFonts w:hint="eastAsia" w:hAnsi="宋体" w:cs="宋体"/>
          <w:highlight w:val="none"/>
          <w:lang w:val="en-US" w:eastAsia="zh-CN"/>
        </w:rPr>
        <w:t>3）导轨组装要求</w:t>
      </w:r>
      <w:bookmarkEnd w:id="74"/>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 xml:space="preserve">①打开轨道包装，将包装平铺在地面上，以免组装轨道时划伤地面     </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②将安装支架均匀的固定在轨道上面，第一米配两个支架，之后每增加一米加一个支架，以此类推（不足一米按一米算）</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③扣上末端挂钩，双开轨道头尾各一个，单开轨道扣在电源预留那一端</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drawing>
          <wp:inline distT="0" distB="0" distL="0" distR="0">
            <wp:extent cx="5760720" cy="713740"/>
            <wp:effectExtent l="0" t="0" r="381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stretch>
                      <a:fillRect/>
                    </a:stretch>
                  </pic:blipFill>
                  <pic:spPr>
                    <a:xfrm>
                      <a:off x="0" y="0"/>
                      <a:ext cx="5760720" cy="714216"/>
                    </a:xfrm>
                    <a:prstGeom prst="rect">
                      <a:avLst/>
                    </a:prstGeom>
                  </pic:spPr>
                </pic:pic>
              </a:graphicData>
            </a:graphic>
          </wp:inline>
        </w:drawing>
      </w:r>
    </w:p>
    <w:p>
      <w:pPr>
        <w:pStyle w:val="259"/>
        <w:numPr>
          <w:ilvl w:val="-1"/>
          <w:numId w:val="0"/>
        </w:numPr>
        <w:ind w:firstLine="0" w:firstLineChars="0"/>
        <w:outlineLvl w:val="0"/>
        <w:rPr>
          <w:rFonts w:hint="eastAsia" w:hAnsi="宋体" w:cs="宋体"/>
          <w:highlight w:val="none"/>
          <w:lang w:val="en-US" w:eastAsia="zh-CN"/>
        </w:rPr>
      </w:pPr>
      <w:bookmarkStart w:id="75" w:name="_Toc25230"/>
      <w:r>
        <w:rPr>
          <w:rFonts w:hint="eastAsia" w:hAnsi="宋体" w:cs="宋体"/>
          <w:highlight w:val="none"/>
          <w:lang w:val="en-US" w:eastAsia="zh-CN"/>
        </w:rPr>
        <w:t>4）导轨安装要求</w:t>
      </w:r>
      <w:bookmarkEnd w:id="75"/>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①根据窗帘盒的宽度确定轨道安装的位置，要求轨道不倾斜、左右距离一致；</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②要求支架固定在水平直线上；每个安装支架上都要打</w:t>
      </w:r>
      <w:r>
        <w:rPr>
          <w:rFonts w:hint="eastAsia" w:hAnsi="宋体" w:cs="宋体"/>
          <w:highlight w:val="none"/>
          <w:lang w:val="en-US" w:eastAsia="zh-CN"/>
        </w:rPr>
        <w:fldChar w:fldCharType="begin"/>
      </w:r>
      <w:r>
        <w:rPr>
          <w:rFonts w:hint="eastAsia" w:hAnsi="宋体" w:cs="宋体"/>
          <w:highlight w:val="none"/>
          <w:lang w:val="en-US" w:eastAsia="zh-CN"/>
        </w:rPr>
        <w:instrText xml:space="preserve"> HYPERLINK "" \h </w:instrText>
      </w:r>
      <w:r>
        <w:rPr>
          <w:rFonts w:hint="eastAsia" w:hAnsi="宋体" w:cs="宋体"/>
          <w:highlight w:val="none"/>
          <w:lang w:val="en-US" w:eastAsia="zh-CN"/>
        </w:rPr>
        <w:fldChar w:fldCharType="separate"/>
      </w:r>
      <w:r>
        <w:rPr>
          <w:rFonts w:hint="eastAsia" w:hAnsi="宋体" w:cs="宋体"/>
          <w:highlight w:val="none"/>
          <w:lang w:val="en-US" w:eastAsia="zh-CN"/>
        </w:rPr>
        <w:t>2</w:t>
      </w:r>
      <w:r>
        <w:rPr>
          <w:rFonts w:hint="eastAsia" w:hAnsi="宋体" w:cs="宋体"/>
          <w:highlight w:val="none"/>
          <w:lang w:val="en-US" w:eastAsia="zh-CN"/>
        </w:rPr>
        <w:fldChar w:fldCharType="end"/>
      </w:r>
      <w:r>
        <w:rPr>
          <w:rFonts w:hint="eastAsia" w:hAnsi="宋体" w:cs="宋体"/>
          <w:highlight w:val="none"/>
          <w:lang w:val="en-US" w:eastAsia="zh-CN"/>
        </w:rPr>
        <w:t>个螺丝钉，且螺丝钉的规格、颜色一致</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③手拉吊臂，</w:t>
      </w:r>
      <w:r>
        <w:rPr>
          <w:rFonts w:hint="eastAsia" w:hAnsi="宋体" w:cs="宋体"/>
          <w:highlight w:val="none"/>
          <w:lang w:val="en-US" w:eastAsia="zh-CN"/>
        </w:rPr>
        <w:fldChar w:fldCharType="begin"/>
      </w:r>
      <w:r>
        <w:rPr>
          <w:rFonts w:hint="eastAsia" w:hAnsi="宋体" w:cs="宋体"/>
          <w:highlight w:val="none"/>
          <w:lang w:val="en-US" w:eastAsia="zh-CN"/>
        </w:rPr>
        <w:instrText xml:space="preserve"> HYPERLINK "" \h </w:instrText>
      </w:r>
      <w:r>
        <w:rPr>
          <w:rFonts w:hint="eastAsia" w:hAnsi="宋体" w:cs="宋体"/>
          <w:highlight w:val="none"/>
          <w:lang w:val="en-US" w:eastAsia="zh-CN"/>
        </w:rPr>
        <w:fldChar w:fldCharType="separate"/>
      </w:r>
      <w:r>
        <w:rPr>
          <w:rFonts w:hint="eastAsia" w:hAnsi="宋体" w:cs="宋体"/>
          <w:highlight w:val="none"/>
          <w:lang w:val="en-US" w:eastAsia="zh-CN"/>
        </w:rPr>
        <w:t>确认</w:t>
      </w:r>
      <w:r>
        <w:rPr>
          <w:rFonts w:hint="eastAsia" w:hAnsi="宋体" w:cs="宋体"/>
          <w:highlight w:val="none"/>
          <w:lang w:val="en-US" w:eastAsia="zh-CN"/>
        </w:rPr>
        <w:fldChar w:fldCharType="end"/>
      </w:r>
      <w:r>
        <w:rPr>
          <w:rFonts w:hint="eastAsia" w:hAnsi="宋体" w:cs="宋体"/>
          <w:highlight w:val="none"/>
          <w:lang w:val="en-US" w:eastAsia="zh-CN"/>
        </w:rPr>
        <w:t>轨道运行顺畅。</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t>注：在安装一根轨道的情况下，请跟客户沟通好安装位置，避免客户后期加手动轨道或者纱窗。</w:t>
      </w:r>
    </w:p>
    <w:p>
      <w:pPr>
        <w:pStyle w:val="259"/>
        <w:numPr>
          <w:ilvl w:val="-1"/>
          <w:numId w:val="0"/>
        </w:numPr>
        <w:ind w:firstLine="0" w:firstLineChars="0"/>
        <w:rPr>
          <w:rFonts w:hint="eastAsia" w:hAnsi="宋体" w:cs="宋体"/>
          <w:highlight w:val="none"/>
          <w:lang w:val="en-US" w:eastAsia="zh-CN"/>
        </w:rPr>
      </w:pPr>
      <w:r>
        <w:rPr>
          <w:rFonts w:hint="eastAsia" w:hAnsi="宋体" w:cs="宋体"/>
          <w:highlight w:val="none"/>
          <w:lang w:val="en-US" w:eastAsia="zh-CN"/>
        </w:rPr>
        <w:drawing>
          <wp:inline distT="0" distB="0" distL="0" distR="0">
            <wp:extent cx="5760720" cy="770255"/>
            <wp:effectExtent l="0" t="0" r="381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5760720" cy="770602"/>
                    </a:xfrm>
                    <a:prstGeom prst="rect">
                      <a:avLst/>
                    </a:prstGeom>
                  </pic:spPr>
                </pic:pic>
              </a:graphicData>
            </a:graphic>
          </wp:inline>
        </w:drawing>
      </w:r>
    </w:p>
    <w:p>
      <w:pPr>
        <w:pStyle w:val="259"/>
        <w:numPr>
          <w:ilvl w:val="0"/>
          <w:numId w:val="0"/>
        </w:numPr>
        <w:ind w:firstLine="0" w:firstLineChars="0"/>
        <w:outlineLvl w:val="0"/>
        <w:rPr>
          <w:rFonts w:hint="eastAsia" w:hAnsi="宋体" w:cs="宋体"/>
          <w:highlight w:val="none"/>
          <w:lang w:val="en-US" w:eastAsia="zh-CN"/>
        </w:rPr>
      </w:pPr>
      <w:bookmarkStart w:id="76" w:name="_Toc17204"/>
      <w:r>
        <w:rPr>
          <w:rFonts w:hint="eastAsia" w:hAnsi="宋体" w:cs="宋体"/>
          <w:highlight w:val="none"/>
          <w:lang w:val="en-US" w:eastAsia="zh-CN"/>
        </w:rPr>
        <w:t>5）电机安装要求</w:t>
      </w:r>
      <w:bookmarkEnd w:id="76"/>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 xml:space="preserve"> 窗帘电机是通过卡扣直接卡在导轨上，电机可左装也可右装。</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drawing>
          <wp:inline distT="0" distB="0" distL="0" distR="0">
            <wp:extent cx="3972560" cy="1344295"/>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a:stretch>
                      <a:fillRect/>
                    </a:stretch>
                  </pic:blipFill>
                  <pic:spPr>
                    <a:xfrm>
                      <a:off x="0" y="0"/>
                      <a:ext cx="3972560" cy="1344295"/>
                    </a:xfrm>
                    <a:prstGeom prst="rect">
                      <a:avLst/>
                    </a:prstGeom>
                  </pic:spPr>
                </pic:pic>
              </a:graphicData>
            </a:graphic>
          </wp:inline>
        </w:drawing>
      </w:r>
    </w:p>
    <w:p>
      <w:pPr>
        <w:pStyle w:val="259"/>
        <w:numPr>
          <w:ilvl w:val="-1"/>
          <w:numId w:val="0"/>
        </w:numPr>
        <w:ind w:firstLine="0" w:firstLineChars="0"/>
        <w:outlineLvl w:val="0"/>
        <w:rPr>
          <w:rFonts w:hint="default" w:hAnsi="宋体" w:cs="宋体"/>
          <w:highlight w:val="none"/>
          <w:lang w:val="en-US" w:eastAsia="zh-CN"/>
        </w:rPr>
      </w:pPr>
      <w:bookmarkStart w:id="77" w:name="_Toc23893"/>
      <w:r>
        <w:rPr>
          <w:rFonts w:hint="eastAsia" w:hAnsi="宋体" w:cs="宋体"/>
          <w:highlight w:val="none"/>
          <w:lang w:val="en-US" w:eastAsia="zh-CN"/>
        </w:rPr>
        <w:t>6）资质要求</w:t>
      </w:r>
      <w:bookmarkEnd w:id="77"/>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资质要求：220V供电，严禁带电作业，须持证工作；如果有登高作业，必须持有登高证。涉及到《电业安全工作规程》中相关工作，电工带电作业应由两人及以上协调进行，其中一人做监护人，严格按照电业安全工作规程操作。</w:t>
      </w:r>
    </w:p>
    <w:p>
      <w:pPr>
        <w:pStyle w:val="259"/>
        <w:numPr>
          <w:ilvl w:val="-1"/>
          <w:numId w:val="0"/>
        </w:numPr>
        <w:ind w:firstLine="0" w:firstLineChars="0"/>
        <w:rPr>
          <w:rFonts w:hint="default" w:hAnsi="宋体" w:cs="宋体"/>
          <w:highlight w:val="none"/>
          <w:lang w:val="en-US" w:eastAsia="zh-CN"/>
        </w:rPr>
      </w:pPr>
      <w:r>
        <w:rPr>
          <w:rFonts w:hint="default" w:hAnsi="宋体" w:cs="宋体"/>
          <w:highlight w:val="none"/>
          <w:lang w:val="en-US" w:eastAsia="zh-CN"/>
        </w:rPr>
        <w:t>发生高空作业时：安装技术人员必须使用安全帽、安全绳、安全带，并随时检查，发现不合格的应禁止使用并立即更换；必须观察注意作业下方的人和物，不允许工具滑落；必须两人及以上人员配合，至少是一人负责安装，一人及以上人员负责安全带和安全绳。</w:t>
      </w:r>
    </w:p>
    <w:p>
      <w:pPr>
        <w:pStyle w:val="278"/>
        <w:spacing w:before="156" w:after="156"/>
        <w:ind w:left="0" w:firstLine="0"/>
        <w:rPr>
          <w:rFonts w:hint="eastAsia" w:ascii="黑体" w:hAnsi="黑体" w:eastAsia="黑体" w:cs="黑体"/>
        </w:rPr>
      </w:pPr>
      <w:r>
        <w:rPr>
          <w:rFonts w:hint="eastAsia" w:ascii="黑体" w:hAnsi="黑体" w:eastAsia="黑体" w:cs="黑体"/>
        </w:rPr>
        <w:t>安装</w:t>
      </w:r>
      <w:r>
        <w:rPr>
          <w:rFonts w:hint="eastAsia" w:ascii="黑体" w:hAnsi="黑体" w:eastAsia="黑体" w:cs="黑体"/>
          <w:lang w:val="en-US" w:eastAsia="zh-CN"/>
        </w:rPr>
        <w:t>方法</w:t>
      </w:r>
    </w:p>
    <w:p>
      <w:pPr>
        <w:pStyle w:val="259"/>
        <w:ind w:firstLine="0" w:firstLineChars="0"/>
        <w:outlineLvl w:val="0"/>
        <w:rPr>
          <w:rFonts w:hint="eastAsia" w:ascii="宋体" w:hAnsi="宋体" w:eastAsia="宋体" w:cs="宋体"/>
          <w:highlight w:val="none"/>
        </w:rPr>
      </w:pPr>
      <w:bookmarkStart w:id="78" w:name="_Toc8934"/>
      <w:r>
        <w:rPr>
          <w:rFonts w:hint="eastAsia" w:hAnsi="宋体" w:cs="宋体"/>
          <w:highlight w:val="none"/>
          <w:lang w:val="en-US" w:eastAsia="zh-CN"/>
        </w:rPr>
        <w:t>1）</w:t>
      </w:r>
      <w:r>
        <w:rPr>
          <w:rFonts w:hint="eastAsia" w:ascii="宋体" w:hAnsi="宋体" w:eastAsia="宋体" w:cs="宋体"/>
          <w:highlight w:val="none"/>
        </w:rPr>
        <w:t>拼接导轨</w:t>
      </w:r>
      <w:bookmarkEnd w:id="78"/>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取出导轨后将导轨“一”字型摆开，将皮带未连接部分的卡扣连接，拧开垫片螺丝拔出插销，插入两端连接后插入插销，固定好垫片，将导轨中间连接部分的螺丝拧紧。</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(导轨的配件有挂钩*2、垫片*N、自攻螺钉*N；包装的拆开需要注意，配件是否齐整）</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2552700" cy="2133600"/>
            <wp:effectExtent l="0" t="0" r="5715"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2"/>
                    <a:stretch>
                      <a:fillRect/>
                    </a:stretch>
                  </pic:blipFill>
                  <pic:spPr>
                    <a:xfrm>
                      <a:off x="0" y="0"/>
                      <a:ext cx="2552700" cy="2133600"/>
                    </a:xfrm>
                    <a:prstGeom prst="rect">
                      <a:avLst/>
                    </a:prstGeom>
                  </pic:spPr>
                </pic:pic>
              </a:graphicData>
            </a:graphic>
          </wp:inline>
        </w:drawing>
      </w:r>
    </w:p>
    <w:p>
      <w:pPr>
        <w:pStyle w:val="259"/>
        <w:ind w:firstLine="0" w:firstLineChars="0"/>
        <w:outlineLvl w:val="0"/>
        <w:rPr>
          <w:rFonts w:hint="eastAsia" w:ascii="宋体" w:hAnsi="宋体" w:eastAsia="宋体" w:cs="宋体"/>
          <w:highlight w:val="none"/>
        </w:rPr>
      </w:pPr>
      <w:bookmarkStart w:id="79" w:name="_Toc32202"/>
      <w:r>
        <w:rPr>
          <w:rFonts w:hint="eastAsia" w:hAnsi="宋体" w:cs="宋体"/>
          <w:highlight w:val="none"/>
          <w:lang w:val="en-US" w:eastAsia="zh-CN"/>
        </w:rPr>
        <w:t>2）</w:t>
      </w:r>
      <w:r>
        <w:rPr>
          <w:rFonts w:hint="eastAsia" w:ascii="宋体" w:hAnsi="宋体" w:eastAsia="宋体" w:cs="宋体"/>
          <w:highlight w:val="none"/>
        </w:rPr>
        <w:t>安装导轨</w:t>
      </w:r>
      <w:bookmarkEnd w:id="79"/>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将导轨固定片扣在导轨上，导轨紧贴吊顶，调整好位置（左右距离相同，前后距离适中），将固定片用螺丝固定在吊顶上，确保安装牢固，窗帘轨道不能脱落。</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2438400" cy="2028825"/>
            <wp:effectExtent l="0" t="0" r="1270"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3"/>
                    <a:stretch>
                      <a:fillRect/>
                    </a:stretch>
                  </pic:blipFill>
                  <pic:spPr>
                    <a:xfrm>
                      <a:off x="0" y="0"/>
                      <a:ext cx="2438400" cy="2028825"/>
                    </a:xfrm>
                    <a:prstGeom prst="rect">
                      <a:avLst/>
                    </a:prstGeom>
                  </pic:spPr>
                </pic:pic>
              </a:graphicData>
            </a:graphic>
          </wp:inline>
        </w:drawing>
      </w:r>
    </w:p>
    <w:p>
      <w:pPr>
        <w:pStyle w:val="259"/>
        <w:ind w:firstLine="0" w:firstLineChars="0"/>
        <w:outlineLvl w:val="0"/>
        <w:rPr>
          <w:rFonts w:hint="eastAsia" w:ascii="宋体" w:hAnsi="宋体" w:eastAsia="宋体" w:cs="宋体"/>
          <w:highlight w:val="none"/>
        </w:rPr>
      </w:pPr>
      <w:bookmarkStart w:id="80" w:name="_Toc29705"/>
      <w:r>
        <w:rPr>
          <w:rFonts w:hint="eastAsia" w:hAnsi="宋体" w:cs="宋体"/>
          <w:highlight w:val="none"/>
          <w:lang w:val="en-US" w:eastAsia="zh-CN"/>
        </w:rPr>
        <w:t>3）</w:t>
      </w:r>
      <w:r>
        <w:rPr>
          <w:rFonts w:hint="eastAsia" w:ascii="宋体" w:hAnsi="宋体" w:eastAsia="宋体" w:cs="宋体"/>
          <w:highlight w:val="none"/>
        </w:rPr>
        <w:t>安装电机</w:t>
      </w:r>
      <w:bookmarkEnd w:id="80"/>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（电机须安装在预留电源侧）</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A. 检查拨头锁杆是否在图示位置，如果拨头锁杆在图示右侧，请先拉动锁头拨杆的同时拨向左侧；</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B. 电机插入主传动箱；</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C. 拨动拨头锁杆至右侧，直到拨头锁杆杆头掉进右侧限位孔为止。</w:t>
      </w:r>
    </w:p>
    <w:p>
      <w:pPr>
        <w:pStyle w:val="259"/>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0" distR="0">
            <wp:extent cx="5760720" cy="1358265"/>
            <wp:effectExtent l="0" t="0" r="381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5760720" cy="1358392"/>
                    </a:xfrm>
                    <a:prstGeom prst="rect">
                      <a:avLst/>
                    </a:prstGeom>
                  </pic:spPr>
                </pic:pic>
              </a:graphicData>
            </a:graphic>
          </wp:inline>
        </w:drawing>
      </w:r>
    </w:p>
    <w:p>
      <w:pPr>
        <w:pStyle w:val="259"/>
        <w:ind w:firstLine="0" w:firstLineChars="0"/>
        <w:rPr>
          <w:rFonts w:hint="eastAsia" w:ascii="宋体" w:hAnsi="宋体" w:eastAsia="宋体" w:cs="宋体"/>
          <w:highlight w:val="none"/>
        </w:rPr>
      </w:pPr>
    </w:p>
    <w:p>
      <w:pPr>
        <w:pStyle w:val="259"/>
        <w:ind w:firstLine="0" w:firstLineChars="0"/>
        <w:outlineLvl w:val="0"/>
        <w:rPr>
          <w:rFonts w:hint="eastAsia" w:ascii="宋体" w:hAnsi="宋体" w:eastAsia="宋体" w:cs="宋体"/>
          <w:highlight w:val="none"/>
        </w:rPr>
      </w:pPr>
      <w:r>
        <w:rPr>
          <w:rFonts w:hint="eastAsia" w:ascii="宋体" w:hAnsi="宋体" w:eastAsia="宋体" w:cs="宋体"/>
          <w:highlight w:val="none"/>
          <w:lang w:val="en-US"/>
        </w:rPr>
        <w:t xml:space="preserve"> </w:t>
      </w:r>
      <w:bookmarkStart w:id="81" w:name="_Toc8057"/>
      <w:r>
        <w:rPr>
          <w:rFonts w:hint="eastAsia" w:hAnsi="宋体" w:cs="宋体"/>
          <w:highlight w:val="none"/>
          <w:lang w:val="en-US" w:eastAsia="zh-CN"/>
        </w:rPr>
        <w:t>4）</w:t>
      </w:r>
      <w:r>
        <w:rPr>
          <w:rFonts w:hint="eastAsia" w:ascii="宋体" w:hAnsi="宋体" w:eastAsia="宋体" w:cs="宋体"/>
          <w:highlight w:val="none"/>
        </w:rPr>
        <w:t>连接电源</w:t>
      </w:r>
      <w:bookmarkEnd w:id="81"/>
    </w:p>
    <w:p>
      <w:pPr>
        <w:pStyle w:val="259"/>
        <w:ind w:firstLine="0" w:firstLineChars="0"/>
        <w:rPr>
          <w:rFonts w:hint="eastAsia" w:ascii="宋体" w:hAnsi="宋体" w:eastAsia="宋体" w:cs="宋体"/>
          <w:highlight w:val="none"/>
        </w:rPr>
      </w:pPr>
      <w:r>
        <w:rPr>
          <w:rFonts w:hint="eastAsia" w:ascii="宋体" w:hAnsi="宋体" w:eastAsia="宋体" w:cs="宋体"/>
          <w:highlight w:val="none"/>
        </w:rPr>
        <w:t>若有预留插座，将插头插入插座即可，未预留插座，将插头剪下，零火线与预留电源连接。（确保在断电情况下操作）</w:t>
      </w:r>
    </w:p>
    <w:p>
      <w:pPr>
        <w:pStyle w:val="259"/>
        <w:ind w:firstLine="420"/>
      </w:pPr>
    </w:p>
    <w:p>
      <w:pPr>
        <w:pStyle w:val="259"/>
        <w:ind w:firstLine="0" w:firstLineChars="0"/>
        <w:jc w:val="center"/>
        <w:outlineLvl w:val="0"/>
        <w:rPr>
          <w:rFonts w:ascii="黑体" w:hAnsi="黑体" w:eastAsia="黑体" w:cs="黑体"/>
          <w:b/>
        </w:rPr>
        <w:sectPr>
          <w:pgSz w:w="11907" w:h="16839"/>
          <w:pgMar w:top="1418" w:right="1134" w:bottom="1134" w:left="1418" w:header="1418" w:footer="1134" w:gutter="0"/>
          <w:pgNumType w:fmt="decimal"/>
          <w:cols w:space="425" w:num="1"/>
          <w:docGrid w:type="lines" w:linePitch="312" w:charSpace="0"/>
        </w:sectPr>
      </w:pPr>
      <w:bookmarkStart w:id="82" w:name="终结线"/>
      <w:bookmarkEnd w:id="82"/>
      <w:bookmarkStart w:id="83" w:name="_Toc18900"/>
      <w:r>
        <w:rPr>
          <w:rFonts w:hint="eastAsia" w:ascii="黑体" w:hAnsi="黑体" w:eastAsia="黑体" w:cs="黑体"/>
          <w:b/>
        </w:rPr>
        <w:t>━━━━━━━━━━━</w:t>
      </w:r>
      <w:bookmarkEnd w:id="83"/>
    </w:p>
    <w:p>
      <w:pPr>
        <w:pStyle w:val="257"/>
        <w:rPr>
          <w:rFonts w:hint="eastAsia"/>
        </w:rPr>
      </w:pPr>
      <w:bookmarkStart w:id="84" w:name="_Toc32558"/>
      <w:r>
        <w:rPr>
          <w:rFonts w:hint="eastAsia"/>
        </w:rPr>
        <w:t>本规程用词说明</w:t>
      </w:r>
      <w:bookmarkEnd w:id="84"/>
    </w:p>
    <w:p>
      <w:pPr>
        <w:widowControl w:val="0"/>
        <w:numPr>
          <w:ilvl w:val="0"/>
          <w:numId w:val="65"/>
        </w:numPr>
        <w:tabs>
          <w:tab w:val="left" w:pos="798"/>
          <w:tab w:val="left" w:pos="799"/>
        </w:tabs>
        <w:autoSpaceDE w:val="0"/>
        <w:autoSpaceDN w:val="0"/>
        <w:spacing w:before="1" w:after="0" w:line="240" w:lineRule="auto"/>
        <w:ind w:left="798" w:leftChars="0" w:right="0" w:hanging="420" w:firstLineChars="0"/>
        <w:jc w:val="left"/>
        <w:rPr>
          <w:rFonts w:ascii="Times New Roman" w:hAnsi="宋体" w:eastAsia="Times New Roman" w:cs="宋体"/>
          <w:b/>
          <w:sz w:val="21"/>
          <w:szCs w:val="22"/>
          <w:lang w:val="en-US" w:eastAsia="en-US" w:bidi="ar-SA"/>
        </w:rPr>
      </w:pPr>
      <w:r>
        <w:rPr>
          <w:rFonts w:ascii="宋体" w:hAnsi="宋体" w:eastAsia="宋体" w:cs="宋体"/>
          <w:spacing w:val="-3"/>
          <w:sz w:val="21"/>
          <w:szCs w:val="22"/>
          <w:lang w:val="en-US" w:eastAsia="en-US" w:bidi="ar-SA"/>
        </w:rPr>
        <w:t>为了便于在执行本规程条文时区别对待，对要求严格程度不同的用词说明如下：</w:t>
      </w:r>
    </w:p>
    <w:p>
      <w:pPr>
        <w:widowControl w:val="0"/>
        <w:numPr>
          <w:ilvl w:val="0"/>
          <w:numId w:val="66"/>
        </w:numPr>
        <w:tabs>
          <w:tab w:val="left" w:pos="1218"/>
          <w:tab w:val="left" w:pos="1219"/>
        </w:tabs>
        <w:autoSpaceDE w:val="0"/>
        <w:autoSpaceDN w:val="0"/>
        <w:spacing w:before="139" w:after="0" w:line="240" w:lineRule="auto"/>
        <w:ind w:left="1218" w:right="0" w:hanging="421"/>
        <w:jc w:val="left"/>
        <w:outlineLvl w:val="0"/>
        <w:rPr>
          <w:rFonts w:ascii="宋体" w:hAnsi="宋体" w:eastAsia="宋体" w:cs="宋体"/>
          <w:sz w:val="21"/>
          <w:szCs w:val="22"/>
          <w:lang w:val="en-US" w:eastAsia="en-US" w:bidi="ar-SA"/>
        </w:rPr>
      </w:pPr>
      <w:bookmarkStart w:id="85" w:name="_Toc21131"/>
      <w:r>
        <w:rPr>
          <w:rFonts w:ascii="宋体" w:hAnsi="宋体" w:eastAsia="宋体" w:cs="宋体"/>
          <w:spacing w:val="-3"/>
          <w:sz w:val="21"/>
          <w:szCs w:val="22"/>
          <w:lang w:val="en-US" w:eastAsia="en-US" w:bidi="ar-SA"/>
        </w:rPr>
        <w:t>表示很严格，非这样做不可的用词：</w:t>
      </w:r>
      <w:bookmarkEnd w:id="85"/>
    </w:p>
    <w:p>
      <w:pPr>
        <w:widowControl w:val="0"/>
        <w:autoSpaceDE w:val="0"/>
        <w:autoSpaceDN w:val="0"/>
        <w:spacing w:before="138" w:after="0" w:line="240" w:lineRule="auto"/>
        <w:ind w:left="1218" w:right="0"/>
        <w:jc w:val="left"/>
        <w:rPr>
          <w:rFonts w:ascii="宋体" w:hAnsi="宋体" w:eastAsia="宋体" w:cs="宋体"/>
          <w:sz w:val="21"/>
          <w:szCs w:val="21"/>
          <w:lang w:val="en-US" w:eastAsia="en-US" w:bidi="ar-SA"/>
        </w:rPr>
      </w:pPr>
      <w:r>
        <w:rPr>
          <w:rFonts w:ascii="宋体" w:hAnsi="宋体" w:eastAsia="宋体" w:cs="宋体"/>
          <w:spacing w:val="-2"/>
          <w:sz w:val="21"/>
          <w:szCs w:val="21"/>
          <w:lang w:val="en-US" w:eastAsia="en-US" w:bidi="ar-SA"/>
        </w:rPr>
        <w:t>正面词采用</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必须</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；反面词采用</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严禁</w:t>
      </w:r>
      <w:r>
        <w:rPr>
          <w:rFonts w:ascii="Times New Roman" w:hAnsi="Times New Roman" w:eastAsia="Times New Roman" w:cs="宋体"/>
          <w:spacing w:val="-2"/>
          <w:sz w:val="21"/>
          <w:szCs w:val="21"/>
          <w:lang w:val="en-US" w:eastAsia="en-US" w:bidi="ar-SA"/>
        </w:rPr>
        <w:t>”</w:t>
      </w:r>
      <w:r>
        <w:rPr>
          <w:rFonts w:ascii="宋体" w:hAnsi="宋体" w:eastAsia="宋体" w:cs="宋体"/>
          <w:spacing w:val="-10"/>
          <w:sz w:val="21"/>
          <w:szCs w:val="21"/>
          <w:lang w:val="en-US" w:eastAsia="en-US" w:bidi="ar-SA"/>
        </w:rPr>
        <w:t>。</w:t>
      </w:r>
    </w:p>
    <w:p>
      <w:pPr>
        <w:widowControl w:val="0"/>
        <w:numPr>
          <w:ilvl w:val="0"/>
          <w:numId w:val="66"/>
        </w:numPr>
        <w:tabs>
          <w:tab w:val="left" w:pos="1218"/>
          <w:tab w:val="left" w:pos="1219"/>
        </w:tabs>
        <w:autoSpaceDE w:val="0"/>
        <w:autoSpaceDN w:val="0"/>
        <w:spacing w:before="142" w:after="0" w:line="240" w:lineRule="auto"/>
        <w:ind w:left="1218" w:right="0" w:hanging="421"/>
        <w:jc w:val="left"/>
        <w:outlineLvl w:val="0"/>
        <w:rPr>
          <w:rFonts w:ascii="宋体" w:hAnsi="宋体" w:eastAsia="宋体" w:cs="宋体"/>
          <w:sz w:val="21"/>
          <w:szCs w:val="22"/>
          <w:lang w:val="en-US" w:eastAsia="en-US" w:bidi="ar-SA"/>
        </w:rPr>
      </w:pPr>
      <w:bookmarkStart w:id="86" w:name="_Toc3109"/>
      <w:r>
        <w:rPr>
          <w:rFonts w:ascii="宋体" w:hAnsi="宋体" w:eastAsia="宋体" w:cs="宋体"/>
          <w:spacing w:val="-3"/>
          <w:sz w:val="21"/>
          <w:szCs w:val="22"/>
          <w:lang w:val="en-US" w:eastAsia="en-US" w:bidi="ar-SA"/>
        </w:rPr>
        <w:t>表示严格，在正常情况下均应这样做的用词：</w:t>
      </w:r>
      <w:bookmarkEnd w:id="86"/>
    </w:p>
    <w:p>
      <w:pPr>
        <w:widowControl w:val="0"/>
        <w:autoSpaceDE w:val="0"/>
        <w:autoSpaceDN w:val="0"/>
        <w:spacing w:before="139" w:after="0" w:line="240" w:lineRule="auto"/>
        <w:ind w:left="1218" w:right="0"/>
        <w:jc w:val="left"/>
        <w:rPr>
          <w:rFonts w:ascii="宋体" w:hAnsi="宋体" w:eastAsia="宋体" w:cs="宋体"/>
          <w:sz w:val="21"/>
          <w:szCs w:val="21"/>
          <w:lang w:val="en-US" w:eastAsia="en-US" w:bidi="ar-SA"/>
        </w:rPr>
      </w:pPr>
      <w:r>
        <w:rPr>
          <w:rFonts w:ascii="宋体" w:hAnsi="宋体" w:eastAsia="宋体" w:cs="宋体"/>
          <w:spacing w:val="-2"/>
          <w:sz w:val="21"/>
          <w:szCs w:val="21"/>
          <w:lang w:val="en-US" w:eastAsia="en-US" w:bidi="ar-SA"/>
        </w:rPr>
        <w:t>正面词采用</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应</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；反面词采用</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不应</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或</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不得</w:t>
      </w:r>
      <w:r>
        <w:rPr>
          <w:rFonts w:ascii="Times New Roman" w:hAnsi="Times New Roman" w:eastAsia="Times New Roman" w:cs="宋体"/>
          <w:spacing w:val="-2"/>
          <w:sz w:val="21"/>
          <w:szCs w:val="21"/>
          <w:lang w:val="en-US" w:eastAsia="en-US" w:bidi="ar-SA"/>
        </w:rPr>
        <w:t>”</w:t>
      </w:r>
      <w:r>
        <w:rPr>
          <w:rFonts w:ascii="宋体" w:hAnsi="宋体" w:eastAsia="宋体" w:cs="宋体"/>
          <w:spacing w:val="-10"/>
          <w:sz w:val="21"/>
          <w:szCs w:val="21"/>
          <w:lang w:val="en-US" w:eastAsia="en-US" w:bidi="ar-SA"/>
        </w:rPr>
        <w:t>。</w:t>
      </w:r>
    </w:p>
    <w:p>
      <w:pPr>
        <w:widowControl w:val="0"/>
        <w:numPr>
          <w:ilvl w:val="0"/>
          <w:numId w:val="66"/>
        </w:numPr>
        <w:tabs>
          <w:tab w:val="left" w:pos="1218"/>
          <w:tab w:val="left" w:pos="1219"/>
        </w:tabs>
        <w:autoSpaceDE w:val="0"/>
        <w:autoSpaceDN w:val="0"/>
        <w:spacing w:before="139" w:after="0" w:line="240" w:lineRule="auto"/>
        <w:ind w:left="1218" w:right="0" w:hanging="421"/>
        <w:jc w:val="left"/>
        <w:outlineLvl w:val="0"/>
        <w:rPr>
          <w:rFonts w:ascii="宋体" w:hAnsi="宋体" w:eastAsia="宋体" w:cs="宋体"/>
          <w:sz w:val="21"/>
          <w:szCs w:val="22"/>
          <w:lang w:val="en-US" w:eastAsia="en-US" w:bidi="ar-SA"/>
        </w:rPr>
      </w:pPr>
      <w:bookmarkStart w:id="87" w:name="_Toc23160"/>
      <w:r>
        <w:rPr>
          <w:rFonts w:ascii="宋体" w:hAnsi="宋体" w:eastAsia="宋体" w:cs="宋体"/>
          <w:spacing w:val="-3"/>
          <w:sz w:val="21"/>
          <w:szCs w:val="22"/>
          <w:lang w:val="en-US" w:eastAsia="en-US" w:bidi="ar-SA"/>
        </w:rPr>
        <w:t>表示允许稍有选择，在条件许可时首先这样做的用词：</w:t>
      </w:r>
      <w:bookmarkEnd w:id="87"/>
    </w:p>
    <w:p>
      <w:pPr>
        <w:widowControl w:val="0"/>
        <w:autoSpaceDE w:val="0"/>
        <w:autoSpaceDN w:val="0"/>
        <w:spacing w:before="139" w:after="0" w:line="240" w:lineRule="auto"/>
        <w:ind w:left="1218" w:right="0"/>
        <w:jc w:val="left"/>
        <w:rPr>
          <w:rFonts w:ascii="宋体" w:hAnsi="宋体" w:eastAsia="宋体" w:cs="宋体"/>
          <w:sz w:val="21"/>
          <w:szCs w:val="21"/>
          <w:lang w:val="en-US" w:eastAsia="en-US" w:bidi="ar-SA"/>
        </w:rPr>
      </w:pPr>
      <w:r>
        <w:rPr>
          <w:rFonts w:ascii="宋体" w:hAnsi="宋体" w:eastAsia="宋体" w:cs="宋体"/>
          <w:spacing w:val="-2"/>
          <w:sz w:val="21"/>
          <w:szCs w:val="21"/>
          <w:lang w:val="en-US" w:eastAsia="en-US" w:bidi="ar-SA"/>
        </w:rPr>
        <w:t>正面词采用</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宜</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；反面词采用</w:t>
      </w:r>
      <w:r>
        <w:rPr>
          <w:rFonts w:ascii="Times New Roman" w:hAnsi="Times New Roman" w:eastAsia="Times New Roman" w:cs="宋体"/>
          <w:spacing w:val="-2"/>
          <w:sz w:val="21"/>
          <w:szCs w:val="21"/>
          <w:lang w:val="en-US" w:eastAsia="en-US" w:bidi="ar-SA"/>
        </w:rPr>
        <w:t>“</w:t>
      </w:r>
      <w:r>
        <w:rPr>
          <w:rFonts w:ascii="宋体" w:hAnsi="宋体" w:eastAsia="宋体" w:cs="宋体"/>
          <w:spacing w:val="-2"/>
          <w:sz w:val="21"/>
          <w:szCs w:val="21"/>
          <w:lang w:val="en-US" w:eastAsia="en-US" w:bidi="ar-SA"/>
        </w:rPr>
        <w:t>不宜</w:t>
      </w:r>
      <w:r>
        <w:rPr>
          <w:rFonts w:ascii="Times New Roman" w:hAnsi="Times New Roman" w:eastAsia="Times New Roman" w:cs="宋体"/>
          <w:spacing w:val="-2"/>
          <w:sz w:val="21"/>
          <w:szCs w:val="21"/>
          <w:lang w:val="en-US" w:eastAsia="en-US" w:bidi="ar-SA"/>
        </w:rPr>
        <w:t>”</w:t>
      </w:r>
      <w:r>
        <w:rPr>
          <w:rFonts w:ascii="宋体" w:hAnsi="宋体" w:eastAsia="宋体" w:cs="宋体"/>
          <w:spacing w:val="-10"/>
          <w:sz w:val="21"/>
          <w:szCs w:val="21"/>
          <w:lang w:val="en-US" w:eastAsia="en-US" w:bidi="ar-SA"/>
        </w:rPr>
        <w:t>。</w:t>
      </w:r>
    </w:p>
    <w:p>
      <w:pPr>
        <w:widowControl w:val="0"/>
        <w:numPr>
          <w:ilvl w:val="0"/>
          <w:numId w:val="66"/>
        </w:numPr>
        <w:tabs>
          <w:tab w:val="left" w:pos="1218"/>
          <w:tab w:val="left" w:pos="1219"/>
        </w:tabs>
        <w:autoSpaceDE w:val="0"/>
        <w:autoSpaceDN w:val="0"/>
        <w:spacing w:before="139" w:after="0" w:line="240" w:lineRule="auto"/>
        <w:ind w:left="1218" w:right="0" w:hanging="421"/>
        <w:jc w:val="left"/>
        <w:outlineLvl w:val="0"/>
        <w:rPr>
          <w:rFonts w:ascii="宋体" w:hAnsi="宋体" w:eastAsia="宋体" w:cs="宋体"/>
          <w:sz w:val="21"/>
          <w:szCs w:val="22"/>
          <w:lang w:val="en-US" w:eastAsia="en-US" w:bidi="ar-SA"/>
        </w:rPr>
      </w:pPr>
      <w:bookmarkStart w:id="88" w:name="_Toc31628"/>
      <w:r>
        <w:rPr>
          <w:rFonts w:ascii="宋体" w:hAnsi="宋体" w:eastAsia="宋体" w:cs="宋体"/>
          <w:spacing w:val="-2"/>
          <w:sz w:val="21"/>
          <w:szCs w:val="22"/>
          <w:lang w:val="en-US" w:eastAsia="en-US" w:bidi="ar-SA"/>
        </w:rPr>
        <w:t>表示有选择，在一定条件下可以这样做的，采用</w:t>
      </w:r>
      <w:r>
        <w:rPr>
          <w:rFonts w:ascii="Times New Roman" w:hAnsi="Times New Roman" w:eastAsia="Times New Roman" w:cs="宋体"/>
          <w:spacing w:val="-2"/>
          <w:sz w:val="21"/>
          <w:szCs w:val="22"/>
          <w:lang w:val="en-US" w:eastAsia="en-US" w:bidi="ar-SA"/>
        </w:rPr>
        <w:t>“</w:t>
      </w:r>
      <w:r>
        <w:rPr>
          <w:rFonts w:ascii="宋体" w:hAnsi="宋体" w:eastAsia="宋体" w:cs="宋体"/>
          <w:spacing w:val="-2"/>
          <w:sz w:val="21"/>
          <w:szCs w:val="22"/>
          <w:lang w:val="en-US" w:eastAsia="en-US" w:bidi="ar-SA"/>
        </w:rPr>
        <w:t>可</w:t>
      </w:r>
      <w:r>
        <w:rPr>
          <w:rFonts w:ascii="Times New Roman" w:hAnsi="Times New Roman" w:eastAsia="Times New Roman" w:cs="宋体"/>
          <w:spacing w:val="-2"/>
          <w:sz w:val="21"/>
          <w:szCs w:val="22"/>
          <w:lang w:val="en-US" w:eastAsia="en-US" w:bidi="ar-SA"/>
        </w:rPr>
        <w:t>”</w:t>
      </w:r>
      <w:r>
        <w:rPr>
          <w:rFonts w:ascii="宋体" w:hAnsi="宋体" w:eastAsia="宋体" w:cs="宋体"/>
          <w:spacing w:val="-10"/>
          <w:sz w:val="21"/>
          <w:szCs w:val="22"/>
          <w:lang w:val="en-US" w:eastAsia="en-US" w:bidi="ar-SA"/>
        </w:rPr>
        <w:t>。</w:t>
      </w:r>
      <w:bookmarkEnd w:id="88"/>
    </w:p>
    <w:p>
      <w:pPr>
        <w:widowControl w:val="0"/>
        <w:numPr>
          <w:ilvl w:val="0"/>
          <w:numId w:val="65"/>
        </w:numPr>
        <w:tabs>
          <w:tab w:val="left" w:pos="798"/>
          <w:tab w:val="left" w:pos="799"/>
        </w:tabs>
        <w:autoSpaceDE w:val="0"/>
        <w:autoSpaceDN w:val="0"/>
        <w:spacing w:before="141" w:after="0" w:line="240" w:lineRule="auto"/>
        <w:ind w:left="798" w:leftChars="0" w:right="0" w:hanging="420" w:firstLineChars="0"/>
        <w:jc w:val="left"/>
        <w:rPr>
          <w:rFonts w:ascii="Times New Roman" w:hAnsi="Times New Roman" w:eastAsia="Times New Roman"/>
          <w:sz w:val="21"/>
        </w:rPr>
        <w:sectPr>
          <w:pgSz w:w="11900" w:h="16840"/>
          <w:pgMar w:top="1380" w:right="1040" w:bottom="1180" w:left="1040" w:header="0" w:footer="997" w:gutter="0"/>
          <w:pgNumType w:fmt="decimal"/>
        </w:sectPr>
      </w:pPr>
      <w:r>
        <w:rPr>
          <w:rFonts w:ascii="宋体" w:hAnsi="宋体" w:eastAsia="宋体" w:cs="宋体"/>
          <w:spacing w:val="-2"/>
          <w:sz w:val="21"/>
          <w:szCs w:val="22"/>
          <w:lang w:val="en-US" w:eastAsia="en-US" w:bidi="ar-SA"/>
        </w:rPr>
        <w:t>规程中指定应按其他有关标准、规范执行时，写法为：</w:t>
      </w:r>
      <w:r>
        <w:rPr>
          <w:rFonts w:ascii="Times New Roman" w:hAnsi="Times New Roman" w:eastAsia="Times New Roman" w:cs="宋体"/>
          <w:spacing w:val="-2"/>
          <w:sz w:val="21"/>
          <w:szCs w:val="22"/>
          <w:lang w:val="en-US" w:eastAsia="en-US" w:bidi="ar-SA"/>
        </w:rPr>
        <w:t>“</w:t>
      </w:r>
      <w:r>
        <w:rPr>
          <w:rFonts w:ascii="宋体" w:hAnsi="宋体" w:eastAsia="宋体" w:cs="宋体"/>
          <w:spacing w:val="-2"/>
          <w:sz w:val="21"/>
          <w:szCs w:val="22"/>
          <w:lang w:val="en-US" w:eastAsia="en-US" w:bidi="ar-SA"/>
        </w:rPr>
        <w:t>应符合</w:t>
      </w:r>
      <w:r>
        <w:rPr>
          <w:rFonts w:ascii="Times New Roman" w:hAnsi="Times New Roman" w:eastAsia="Times New Roman" w:cs="宋体"/>
          <w:spacing w:val="-2"/>
          <w:sz w:val="21"/>
          <w:szCs w:val="22"/>
          <w:lang w:val="en-US" w:eastAsia="en-US" w:bidi="ar-SA"/>
        </w:rPr>
        <w:t>……</w:t>
      </w:r>
      <w:r>
        <w:rPr>
          <w:rFonts w:ascii="宋体" w:hAnsi="宋体" w:eastAsia="宋体" w:cs="宋体"/>
          <w:spacing w:val="-2"/>
          <w:sz w:val="21"/>
          <w:szCs w:val="22"/>
          <w:lang w:val="en-US" w:eastAsia="en-US" w:bidi="ar-SA"/>
        </w:rPr>
        <w:t>的规定</w:t>
      </w:r>
      <w:r>
        <w:rPr>
          <w:rFonts w:ascii="Times New Roman" w:hAnsi="Times New Roman" w:eastAsia="Times New Roman" w:cs="宋体"/>
          <w:spacing w:val="-2"/>
          <w:sz w:val="21"/>
          <w:szCs w:val="22"/>
          <w:lang w:val="en-US" w:eastAsia="en-US" w:bidi="ar-SA"/>
        </w:rPr>
        <w:t>”</w:t>
      </w:r>
      <w:r>
        <w:rPr>
          <w:rFonts w:ascii="宋体" w:hAnsi="宋体" w:eastAsia="宋体" w:cs="宋体"/>
          <w:spacing w:val="-2"/>
          <w:sz w:val="21"/>
          <w:szCs w:val="22"/>
          <w:lang w:val="en-US" w:eastAsia="en-US" w:bidi="ar-SA"/>
        </w:rPr>
        <w:t>或</w:t>
      </w:r>
      <w:r>
        <w:rPr>
          <w:rFonts w:ascii="Times New Roman" w:hAnsi="Times New Roman" w:eastAsia="Times New Roman" w:cs="宋体"/>
          <w:spacing w:val="-2"/>
          <w:sz w:val="21"/>
          <w:szCs w:val="22"/>
          <w:lang w:val="en-US" w:eastAsia="en-US" w:bidi="ar-SA"/>
        </w:rPr>
        <w:t>“</w:t>
      </w:r>
      <w:r>
        <w:rPr>
          <w:rFonts w:ascii="宋体" w:hAnsi="宋体" w:eastAsia="宋体" w:cs="宋体"/>
          <w:spacing w:val="-2"/>
          <w:sz w:val="21"/>
          <w:szCs w:val="22"/>
          <w:lang w:val="en-US" w:eastAsia="en-US" w:bidi="ar-SA"/>
        </w:rPr>
        <w:t>应按</w:t>
      </w:r>
      <w:r>
        <w:rPr>
          <w:rFonts w:ascii="Times New Roman" w:hAnsi="Times New Roman" w:eastAsia="Times New Roman" w:cs="宋体"/>
          <w:spacing w:val="-2"/>
          <w:sz w:val="21"/>
          <w:szCs w:val="22"/>
          <w:lang w:val="en-US" w:eastAsia="en-US" w:bidi="ar-SA"/>
        </w:rPr>
        <w:t>……</w:t>
      </w:r>
      <w:r>
        <w:rPr>
          <w:rFonts w:ascii="宋体" w:hAnsi="宋体" w:eastAsia="宋体" w:cs="宋体"/>
          <w:spacing w:val="-2"/>
          <w:sz w:val="21"/>
          <w:szCs w:val="22"/>
          <w:lang w:val="en-US" w:eastAsia="en-US" w:bidi="ar-SA"/>
        </w:rPr>
        <w:t>执行</w:t>
      </w:r>
      <w:r>
        <w:rPr>
          <w:rFonts w:ascii="Times New Roman" w:hAnsi="Times New Roman" w:eastAsia="Times New Roman" w:cs="宋体"/>
          <w:spacing w:val="-2"/>
          <w:sz w:val="21"/>
          <w:szCs w:val="22"/>
          <w:lang w:val="en-US" w:eastAsia="en-US" w:bidi="ar-SA"/>
        </w:rPr>
        <w:t>”</w:t>
      </w:r>
      <w:r>
        <w:rPr>
          <w:rFonts w:ascii="宋体" w:hAnsi="宋体" w:eastAsia="宋体" w:cs="宋体"/>
          <w:spacing w:val="-10"/>
          <w:sz w:val="21"/>
          <w:szCs w:val="22"/>
          <w:lang w:val="en-US" w:eastAsia="en-US" w:bidi="ar-SA"/>
        </w:rPr>
        <w:t>。</w:t>
      </w:r>
    </w:p>
    <w:p>
      <w:pPr>
        <w:pStyle w:val="257"/>
        <w:rPr>
          <w:rFonts w:hint="eastAsia"/>
        </w:rPr>
      </w:pPr>
      <w:bookmarkStart w:id="89" w:name="_Toc15318"/>
      <w:r>
        <w:rPr>
          <w:rFonts w:hint="eastAsia"/>
        </w:rPr>
        <w:t>规范性引用文件</w:t>
      </w:r>
      <w:bookmarkEnd w:id="89"/>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0" w:name="_Toc31063"/>
      <w:r>
        <w:rPr>
          <w:rFonts w:hint="eastAsia" w:ascii="宋体" w:hAnsi="宋体" w:cs="宋体"/>
          <w:spacing w:val="-2"/>
          <w:kern w:val="0"/>
          <w:sz w:val="21"/>
          <w:szCs w:val="22"/>
          <w:lang w:eastAsia="en-US"/>
        </w:rPr>
        <w:t>建筑电器安装工程施工质量验收规范             GB 50303</w:t>
      </w:r>
      <w:bookmarkEnd w:id="90"/>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1" w:name="_Toc19173"/>
      <w:r>
        <w:rPr>
          <w:rFonts w:hint="eastAsia" w:ascii="宋体" w:hAnsi="宋体" w:cs="宋体"/>
          <w:spacing w:val="-2"/>
          <w:kern w:val="0"/>
          <w:sz w:val="21"/>
          <w:szCs w:val="22"/>
          <w:lang w:eastAsia="en-US"/>
        </w:rPr>
        <w:t>民用建筑电气设计标准                         GB 51348</w:t>
      </w:r>
      <w:bookmarkEnd w:id="91"/>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2" w:name="_Toc26744"/>
      <w:r>
        <w:rPr>
          <w:rFonts w:hint="eastAsia" w:ascii="宋体" w:hAnsi="宋体" w:cs="宋体"/>
          <w:spacing w:val="-2"/>
          <w:kern w:val="0"/>
          <w:sz w:val="21"/>
          <w:szCs w:val="22"/>
          <w:lang w:eastAsia="en-US"/>
        </w:rPr>
        <w:t>光纤活动连接器.第1部分：机械型              YD/T 1272.1</w:t>
      </w:r>
      <w:bookmarkEnd w:id="92"/>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3" w:name="_Toc1979"/>
      <w:r>
        <w:rPr>
          <w:rFonts w:hint="eastAsia" w:ascii="宋体" w:hAnsi="宋体" w:cs="宋体"/>
          <w:spacing w:val="-2"/>
          <w:kern w:val="0"/>
          <w:sz w:val="21"/>
          <w:szCs w:val="22"/>
          <w:lang w:eastAsia="en-US"/>
        </w:rPr>
        <w:t>光纤活动连接器 第3部分：SC型               YD/T 1272.3</w:t>
      </w:r>
      <w:bookmarkEnd w:id="93"/>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4" w:name="_Toc30189"/>
      <w:r>
        <w:rPr>
          <w:rFonts w:hint="eastAsia" w:ascii="宋体" w:hAnsi="宋体" w:cs="宋体"/>
          <w:spacing w:val="-2"/>
          <w:kern w:val="0"/>
          <w:sz w:val="21"/>
          <w:szCs w:val="22"/>
          <w:lang w:eastAsia="en-US"/>
        </w:rPr>
        <w:t>现场组装式光纤活动连接器.第1部分：机械型    YD/T 2341.1</w:t>
      </w:r>
      <w:bookmarkEnd w:id="94"/>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5" w:name="_Toc27543"/>
      <w:r>
        <w:rPr>
          <w:rFonts w:hint="eastAsia" w:ascii="宋体" w:hAnsi="宋体" w:cs="宋体"/>
          <w:spacing w:val="-2"/>
          <w:kern w:val="0"/>
          <w:sz w:val="21"/>
          <w:szCs w:val="22"/>
          <w:lang w:eastAsia="en-US"/>
        </w:rPr>
        <w:t>现场组装式光纤活动连接器.第2部分：热熔型    YD/T 2341.2</w:t>
      </w:r>
      <w:bookmarkEnd w:id="95"/>
    </w:p>
    <w:p>
      <w:pPr>
        <w:pStyle w:val="361"/>
        <w:numPr>
          <w:ilvl w:val="0"/>
          <w:numId w:val="67"/>
        </w:numPr>
        <w:tabs>
          <w:tab w:val="left" w:pos="798"/>
          <w:tab w:val="left" w:pos="799"/>
          <w:tab w:val="left" w:pos="4263"/>
        </w:tabs>
        <w:autoSpaceDE w:val="0"/>
        <w:autoSpaceDN w:val="0"/>
        <w:spacing w:before="0" w:after="0" w:line="240" w:lineRule="auto"/>
        <w:ind w:left="798" w:right="0" w:hanging="421" w:firstLineChars="0"/>
        <w:jc w:val="left"/>
        <w:outlineLvl w:val="0"/>
        <w:rPr>
          <w:rFonts w:hint="eastAsia" w:ascii="宋体" w:hAnsi="宋体" w:cs="宋体"/>
          <w:spacing w:val="-2"/>
          <w:kern w:val="0"/>
          <w:sz w:val="21"/>
          <w:szCs w:val="22"/>
          <w:lang w:eastAsia="en-US"/>
        </w:rPr>
      </w:pPr>
      <w:bookmarkStart w:id="96" w:name="_Toc7502"/>
      <w:r>
        <w:rPr>
          <w:rFonts w:hint="eastAsia" w:ascii="宋体" w:hAnsi="宋体" w:cs="宋体"/>
          <w:spacing w:val="-2"/>
          <w:kern w:val="0"/>
          <w:sz w:val="21"/>
          <w:szCs w:val="22"/>
          <w:lang w:eastAsia="en-US"/>
        </w:rPr>
        <w:t>住宅建筑电气设计规范                         JGJ 242</w:t>
      </w:r>
      <w:bookmarkEnd w:id="96"/>
    </w:p>
    <w:p>
      <w:pPr>
        <w:pStyle w:val="259"/>
        <w:ind w:firstLine="0" w:firstLineChars="0"/>
        <w:jc w:val="center"/>
        <w:rPr>
          <w:rFonts w:hAnsi="宋体" w:cs="宋体"/>
        </w:rPr>
      </w:pPr>
    </w:p>
    <w:sectPr>
      <w:pgSz w:w="11907" w:h="16839"/>
      <w:pgMar w:top="1418" w:right="1134" w:bottom="1134" w:left="1418" w:header="1418" w:footer="113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altName w:val="Yu Gothic UI Semibold"/>
    <w:panose1 w:val="00000000000000000000"/>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altName w:val="Arial"/>
    <w:panose1 w:val="020B0604020202020204"/>
    <w:charset w:val="00"/>
    <w:family w:val="roma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宋体.">
    <w:altName w:val="宋体"/>
    <w:panose1 w:val="00000000000000000000"/>
    <w:charset w:val="86"/>
    <w:family w:val="roman"/>
    <w:pitch w:val="default"/>
    <w:sig w:usb0="00000000" w:usb1="00000000" w:usb2="00000010" w:usb3="00000000" w:csb0="00040000" w:csb1="00000000"/>
  </w:font>
  <w:font w:name="MS Mincho">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UI Semibold">
    <w:panose1 w:val="020B07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jc w:val="right"/>
    </w:pPr>
    <w:r>
      <w:rPr>
        <w:rFonts w:hint="default" w:ascii="宋体" w:hAnsi="宋体" w:cs="宋体"/>
        <w:b w:val="0"/>
        <w:bCs/>
        <w:sz w:val="18"/>
        <w:szCs w:val="18"/>
        <w:lang w:val="en-US" w:eastAsia="zh-CN"/>
      </w:rPr>
      <w:t>Ⅱ</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spacing w:before="0"/>
      <w:ind w:right="360" w:firstLine="360"/>
      <w:rPr>
        <w:rStyle w:val="21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3"/>
                            <w:rPr>
                              <w:rStyle w:val="214"/>
                            </w:rPr>
                          </w:pPr>
                          <w:r>
                            <w:rPr>
                              <w:rStyle w:val="214"/>
                            </w:rPr>
                            <w:fldChar w:fldCharType="begin"/>
                          </w:r>
                          <w:r>
                            <w:rPr>
                              <w:rStyle w:val="214"/>
                            </w:rPr>
                            <w:instrText xml:space="preserve"> PAGE  </w:instrText>
                          </w:r>
                          <w:r>
                            <w:rPr>
                              <w:rStyle w:val="214"/>
                            </w:rPr>
                            <w:fldChar w:fldCharType="separate"/>
                          </w:r>
                          <w:r>
                            <w:rPr>
                              <w:rStyle w:val="214"/>
                            </w:rPr>
                            <w:t>1</w:t>
                          </w:r>
                          <w:r>
                            <w:rPr>
                              <w:rStyle w:val="214"/>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FzRh0a8BAABL&#10;AwAADgAAAAAAAAABACAAAAAeAQAAZHJzL2Uyb0RvYy54bWxQSwUGAAAAAAYABgBZAQAAPwUAAAAA&#10;">
              <v:fill on="f" focussize="0,0"/>
              <v:stroke on="f"/>
              <v:imagedata o:title=""/>
              <o:lock v:ext="edit" aspectratio="f"/>
              <v:textbox inset="0mm,0mm,0mm,0mm" style="mso-fit-shape-to-text:t;">
                <w:txbxContent>
                  <w:p>
                    <w:pPr>
                      <w:pStyle w:val="253"/>
                      <w:rPr>
                        <w:rStyle w:val="214"/>
                      </w:rPr>
                    </w:pPr>
                    <w:r>
                      <w:rPr>
                        <w:rStyle w:val="214"/>
                      </w:rPr>
                      <w:fldChar w:fldCharType="begin"/>
                    </w:r>
                    <w:r>
                      <w:rPr>
                        <w:rStyle w:val="214"/>
                      </w:rPr>
                      <w:instrText xml:space="preserve"> PAGE  </w:instrText>
                    </w:r>
                    <w:r>
                      <w:rPr>
                        <w:rStyle w:val="214"/>
                      </w:rPr>
                      <w:fldChar w:fldCharType="separate"/>
                    </w:r>
                    <w:r>
                      <w:rPr>
                        <w:rStyle w:val="214"/>
                      </w:rPr>
                      <w:t>1</w:t>
                    </w:r>
                    <w:r>
                      <w:rPr>
                        <w:rStyle w:val="214"/>
                      </w:rPr>
                      <w:fldChar w:fldCharType="end"/>
                    </w:r>
                  </w:p>
                </w:txbxContent>
              </v:textbox>
            </v:shape>
          </w:pict>
        </mc:Fallback>
      </mc:AlternateContent>
    </w:r>
  </w:p>
  <w:p>
    <w:pPr>
      <w:pStyle w:val="253"/>
      <w:spacing w:before="0"/>
      <w:rPr>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spacing w:before="0"/>
      <w:ind w:right="360" w:firstLine="360"/>
      <w:rPr>
        <w:rStyle w:val="21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2"/>
                            <w:rPr>
                              <w:rStyle w:val="214"/>
                            </w:rPr>
                          </w:pPr>
                          <w:r>
                            <w:rPr>
                              <w:rStyle w:val="214"/>
                            </w:rPr>
                            <w:fldChar w:fldCharType="begin"/>
                          </w:r>
                          <w:r>
                            <w:rPr>
                              <w:rStyle w:val="214"/>
                            </w:rPr>
                            <w:instrText xml:space="preserve"> PAGE  </w:instrText>
                          </w:r>
                          <w:r>
                            <w:rPr>
                              <w:rStyle w:val="214"/>
                            </w:rPr>
                            <w:fldChar w:fldCharType="separate"/>
                          </w:r>
                          <w:r>
                            <w:rPr>
                              <w:rStyle w:val="214"/>
                            </w:rPr>
                            <w:t>2</w:t>
                          </w:r>
                          <w:r>
                            <w:rPr>
                              <w:rStyle w:val="214"/>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DECg6rgEAAEsD&#10;AAAOAAAAAAAAAAEAIAAAAB4BAABkcnMvZTJvRG9jLnhtbFBLBQYAAAAABgAGAFkBAAA+BQAAAAA=&#10;">
              <v:fill on="f" focussize="0,0"/>
              <v:stroke on="f"/>
              <v:imagedata o:title=""/>
              <o:lock v:ext="edit" aspectratio="f"/>
              <v:textbox inset="0mm,0mm,0mm,0mm" style="mso-fit-shape-to-text:t;">
                <w:txbxContent>
                  <w:p>
                    <w:pPr>
                      <w:pStyle w:val="252"/>
                      <w:rPr>
                        <w:rStyle w:val="214"/>
                      </w:rPr>
                    </w:pPr>
                    <w:r>
                      <w:rPr>
                        <w:rStyle w:val="214"/>
                      </w:rPr>
                      <w:fldChar w:fldCharType="begin"/>
                    </w:r>
                    <w:r>
                      <w:rPr>
                        <w:rStyle w:val="214"/>
                      </w:rPr>
                      <w:instrText xml:space="preserve"> PAGE  </w:instrText>
                    </w:r>
                    <w:r>
                      <w:rPr>
                        <w:rStyle w:val="214"/>
                      </w:rPr>
                      <w:fldChar w:fldCharType="separate"/>
                    </w:r>
                    <w:r>
                      <w:rPr>
                        <w:rStyle w:val="214"/>
                      </w:rPr>
                      <w:t>2</w:t>
                    </w:r>
                    <w:r>
                      <w:rPr>
                        <w:rStyle w:val="214"/>
                      </w:rPr>
                      <w:fldChar w:fldCharType="end"/>
                    </w:r>
                  </w:p>
                </w:txbxContent>
              </v:textbox>
            </v:shape>
          </w:pict>
        </mc:Fallback>
      </mc:AlternateContent>
    </w:r>
  </w:p>
  <w:p>
    <w:pPr>
      <w:pStyle w:val="252"/>
      <w:spacing w:before="0"/>
      <w:rPr>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spacing w:before="0"/>
      <w:ind w:right="360" w:firstLine="360"/>
      <w:rPr>
        <w:rStyle w:val="214"/>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3"/>
                            <w:rPr>
                              <w:rStyle w:val="214"/>
                            </w:rPr>
                          </w:pPr>
                          <w:r>
                            <w:rPr>
                              <w:rStyle w:val="214"/>
                            </w:rPr>
                            <w:fldChar w:fldCharType="begin"/>
                          </w:r>
                          <w:r>
                            <w:rPr>
                              <w:rStyle w:val="214"/>
                            </w:rPr>
                            <w:instrText xml:space="preserve"> PAGE  </w:instrText>
                          </w:r>
                          <w:r>
                            <w:rPr>
                              <w:rStyle w:val="214"/>
                            </w:rPr>
                            <w:fldChar w:fldCharType="separate"/>
                          </w:r>
                          <w:r>
                            <w:rPr>
                              <w:rStyle w:val="214"/>
                            </w:rPr>
                            <w:t>1</w:t>
                          </w:r>
                          <w:r>
                            <w:rPr>
                              <w:rStyle w:val="21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253"/>
                      <w:rPr>
                        <w:rStyle w:val="214"/>
                      </w:rPr>
                    </w:pPr>
                    <w:r>
                      <w:rPr>
                        <w:rStyle w:val="214"/>
                      </w:rPr>
                      <w:fldChar w:fldCharType="begin"/>
                    </w:r>
                    <w:r>
                      <w:rPr>
                        <w:rStyle w:val="214"/>
                      </w:rPr>
                      <w:instrText xml:space="preserve"> PAGE  </w:instrText>
                    </w:r>
                    <w:r>
                      <w:rPr>
                        <w:rStyle w:val="214"/>
                      </w:rPr>
                      <w:fldChar w:fldCharType="separate"/>
                    </w:r>
                    <w:r>
                      <w:rPr>
                        <w:rStyle w:val="214"/>
                      </w:rPr>
                      <w:t>1</w:t>
                    </w:r>
                    <w:r>
                      <w:rPr>
                        <w:rStyle w:val="214"/>
                      </w:rPr>
                      <w:fldChar w:fldCharType="end"/>
                    </w:r>
                  </w:p>
                </w:txbxContent>
              </v:textbox>
            </v:shape>
          </w:pict>
        </mc:Fallback>
      </mc:AlternateContent>
    </w:r>
  </w:p>
  <w:p>
    <w:pPr>
      <w:pStyle w:val="253"/>
      <w:spacing w:before="0"/>
      <w:rPr>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spacing w:before="0"/>
      <w:ind w:right="360" w:firstLine="360"/>
      <w:rPr>
        <w:rStyle w:val="21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2"/>
                            <w:rPr>
                              <w:rStyle w:val="214"/>
                            </w:rPr>
                          </w:pPr>
                          <w:r>
                            <w:rPr>
                              <w:rStyle w:val="214"/>
                            </w:rPr>
                            <w:fldChar w:fldCharType="begin"/>
                          </w:r>
                          <w:r>
                            <w:rPr>
                              <w:rStyle w:val="214"/>
                            </w:rPr>
                            <w:instrText xml:space="preserve"> PAGE  </w:instrText>
                          </w:r>
                          <w:r>
                            <w:rPr>
                              <w:rStyle w:val="214"/>
                            </w:rPr>
                            <w:fldChar w:fldCharType="separate"/>
                          </w:r>
                          <w:r>
                            <w:rPr>
                              <w:rStyle w:val="214"/>
                            </w:rPr>
                            <w:t>2</w:t>
                          </w:r>
                          <w:r>
                            <w:rPr>
                              <w:rStyle w:val="21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252"/>
                      <w:rPr>
                        <w:rStyle w:val="214"/>
                      </w:rPr>
                    </w:pPr>
                    <w:r>
                      <w:rPr>
                        <w:rStyle w:val="214"/>
                      </w:rPr>
                      <w:fldChar w:fldCharType="begin"/>
                    </w:r>
                    <w:r>
                      <w:rPr>
                        <w:rStyle w:val="214"/>
                      </w:rPr>
                      <w:instrText xml:space="preserve"> PAGE  </w:instrText>
                    </w:r>
                    <w:r>
                      <w:rPr>
                        <w:rStyle w:val="214"/>
                      </w:rPr>
                      <w:fldChar w:fldCharType="separate"/>
                    </w:r>
                    <w:r>
                      <w:rPr>
                        <w:rStyle w:val="214"/>
                      </w:rPr>
                      <w:t>2</w:t>
                    </w:r>
                    <w:r>
                      <w:rPr>
                        <w:rStyle w:val="214"/>
                      </w:rPr>
                      <w:fldChar w:fldCharType="end"/>
                    </w:r>
                  </w:p>
                </w:txbxContent>
              </v:textbox>
            </v:shape>
          </w:pict>
        </mc:Fallback>
      </mc:AlternateContent>
    </w:r>
  </w:p>
  <w:p>
    <w:pPr>
      <w:pStyle w:val="252"/>
      <w:spacing w:before="0"/>
      <w:rPr>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pPr>
    <w:r>
      <w:rPr>
        <w:rStyle w:val="214"/>
      </w:rPr>
      <w:fldChar w:fldCharType="begin"/>
    </w:r>
    <w:r>
      <w:rPr>
        <w:rStyle w:val="214"/>
      </w:rPr>
      <w:instrText xml:space="preserve"> PAGE  </w:instrText>
    </w:r>
    <w:r>
      <w:rPr>
        <w:rStyle w:val="214"/>
      </w:rPr>
      <w:fldChar w:fldCharType="separate"/>
    </w:r>
    <w:r>
      <w:rPr>
        <w:rStyle w:val="214"/>
      </w:rPr>
      <w:t>I</w:t>
    </w:r>
    <w:r>
      <w:rPr>
        <w:rStyle w:val="214"/>
      </w:rPr>
      <w:fldChar w:fldCharType="end"/>
    </w:r>
  </w:p>
  <w:p>
    <w:pPr>
      <w:pStyle w:val="5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
      <w:numFmt w:val="decimal"/>
      <w:lvlText w:val="%1"/>
      <w:lvlJc w:val="left"/>
      <w:pPr>
        <w:ind w:left="798" w:hanging="420"/>
        <w:jc w:val="left"/>
      </w:pPr>
      <w:rPr>
        <w:rFonts w:hint="default"/>
        <w:w w:val="100"/>
        <w:lang w:val="en-US" w:eastAsia="en-US" w:bidi="ar-SA"/>
      </w:rPr>
    </w:lvl>
    <w:lvl w:ilvl="1" w:tentative="0">
      <w:start w:val="0"/>
      <w:numFmt w:val="bullet"/>
      <w:lvlText w:val="•"/>
      <w:lvlJc w:val="left"/>
      <w:pPr>
        <w:ind w:left="1702" w:hanging="420"/>
      </w:pPr>
      <w:rPr>
        <w:rFonts w:hint="default"/>
        <w:lang w:val="en-US" w:eastAsia="en-US" w:bidi="ar-SA"/>
      </w:rPr>
    </w:lvl>
    <w:lvl w:ilvl="2" w:tentative="0">
      <w:start w:val="0"/>
      <w:numFmt w:val="bullet"/>
      <w:lvlText w:val="•"/>
      <w:lvlJc w:val="left"/>
      <w:pPr>
        <w:ind w:left="2604" w:hanging="420"/>
      </w:pPr>
      <w:rPr>
        <w:rFonts w:hint="default"/>
        <w:lang w:val="en-US" w:eastAsia="en-US" w:bidi="ar-SA"/>
      </w:rPr>
    </w:lvl>
    <w:lvl w:ilvl="3" w:tentative="0">
      <w:start w:val="0"/>
      <w:numFmt w:val="bullet"/>
      <w:lvlText w:val="•"/>
      <w:lvlJc w:val="left"/>
      <w:pPr>
        <w:ind w:left="3506" w:hanging="420"/>
      </w:pPr>
      <w:rPr>
        <w:rFonts w:hint="default"/>
        <w:lang w:val="en-US" w:eastAsia="en-US" w:bidi="ar-SA"/>
      </w:rPr>
    </w:lvl>
    <w:lvl w:ilvl="4" w:tentative="0">
      <w:start w:val="0"/>
      <w:numFmt w:val="bullet"/>
      <w:lvlText w:val="•"/>
      <w:lvlJc w:val="left"/>
      <w:pPr>
        <w:ind w:left="4408" w:hanging="420"/>
      </w:pPr>
      <w:rPr>
        <w:rFonts w:hint="default"/>
        <w:lang w:val="en-US" w:eastAsia="en-US" w:bidi="ar-SA"/>
      </w:rPr>
    </w:lvl>
    <w:lvl w:ilvl="5" w:tentative="0">
      <w:start w:val="0"/>
      <w:numFmt w:val="bullet"/>
      <w:lvlText w:val="•"/>
      <w:lvlJc w:val="left"/>
      <w:pPr>
        <w:ind w:left="5310" w:hanging="420"/>
      </w:pPr>
      <w:rPr>
        <w:rFonts w:hint="default"/>
        <w:lang w:val="en-US" w:eastAsia="en-US" w:bidi="ar-SA"/>
      </w:rPr>
    </w:lvl>
    <w:lvl w:ilvl="6" w:tentative="0">
      <w:start w:val="0"/>
      <w:numFmt w:val="bullet"/>
      <w:lvlText w:val="•"/>
      <w:lvlJc w:val="left"/>
      <w:pPr>
        <w:ind w:left="6212" w:hanging="420"/>
      </w:pPr>
      <w:rPr>
        <w:rFonts w:hint="default"/>
        <w:lang w:val="en-US" w:eastAsia="en-US" w:bidi="ar-SA"/>
      </w:rPr>
    </w:lvl>
    <w:lvl w:ilvl="7" w:tentative="0">
      <w:start w:val="0"/>
      <w:numFmt w:val="bullet"/>
      <w:lvlText w:val="•"/>
      <w:lvlJc w:val="left"/>
      <w:pPr>
        <w:ind w:left="7114" w:hanging="420"/>
      </w:pPr>
      <w:rPr>
        <w:rFonts w:hint="default"/>
        <w:lang w:val="en-US" w:eastAsia="en-US" w:bidi="ar-SA"/>
      </w:rPr>
    </w:lvl>
    <w:lvl w:ilvl="8" w:tentative="0">
      <w:start w:val="0"/>
      <w:numFmt w:val="bullet"/>
      <w:lvlText w:val="•"/>
      <w:lvlJc w:val="left"/>
      <w:pPr>
        <w:ind w:left="8016" w:hanging="420"/>
      </w:pPr>
      <w:rPr>
        <w:rFonts w:hint="default"/>
        <w:lang w:val="en-US" w:eastAsia="en-US" w:bidi="ar-SA"/>
      </w:rPr>
    </w:lvl>
  </w:abstractNum>
  <w:abstractNum w:abstractNumId="1">
    <w:nsid w:val="9288B902"/>
    <w:multiLevelType w:val="multilevel"/>
    <w:tmpl w:val="9288B902"/>
    <w:lvl w:ilvl="0" w:tentative="0">
      <w:start w:val="2"/>
      <w:numFmt w:val="decimal"/>
      <w:lvlText w:val="%1"/>
      <w:lvlJc w:val="left"/>
      <w:pPr>
        <w:ind w:left="904" w:hanging="526"/>
        <w:jc w:val="left"/>
      </w:pPr>
      <w:rPr>
        <w:rFonts w:hint="default"/>
        <w:lang w:val="en-US" w:eastAsia="en-US" w:bidi="ar-SA"/>
      </w:rPr>
    </w:lvl>
    <w:lvl w:ilvl="1" w:tentative="0">
      <w:start w:val="0"/>
      <w:numFmt w:val="decimal"/>
      <w:lvlText w:val="%1.%2"/>
      <w:lvlJc w:val="left"/>
      <w:pPr>
        <w:ind w:left="904" w:hanging="526"/>
        <w:jc w:val="left"/>
      </w:pPr>
      <w:rPr>
        <w:rFonts w:hint="default"/>
        <w:lang w:val="en-US" w:eastAsia="en-US" w:bidi="ar-SA"/>
      </w:rPr>
    </w:lvl>
    <w:lvl w:ilvl="2" w:tentative="0">
      <w:start w:val="1"/>
      <w:numFmt w:val="decimal"/>
      <w:lvlText w:val="%1.%2.%3"/>
      <w:lvlJc w:val="left"/>
      <w:pPr>
        <w:ind w:left="904" w:hanging="526"/>
        <w:jc w:val="left"/>
      </w:pPr>
      <w:rPr>
        <w:rFonts w:hint="default" w:ascii="Times New Roman" w:hAnsi="Times New Roman" w:eastAsia="Times New Roman" w:cs="Times New Roman"/>
        <w:b/>
        <w:bCs/>
        <w:i w:val="0"/>
        <w:iCs w:val="0"/>
        <w:w w:val="100"/>
        <w:sz w:val="21"/>
        <w:szCs w:val="21"/>
        <w:lang w:val="en-US" w:eastAsia="en-US" w:bidi="ar-SA"/>
      </w:rPr>
    </w:lvl>
    <w:lvl w:ilvl="3" w:tentative="0">
      <w:start w:val="0"/>
      <w:numFmt w:val="bullet"/>
      <w:lvlText w:val="•"/>
      <w:lvlJc w:val="left"/>
      <w:pPr>
        <w:ind w:left="3576" w:hanging="526"/>
      </w:pPr>
      <w:rPr>
        <w:rFonts w:hint="default"/>
        <w:lang w:val="en-US" w:eastAsia="en-US" w:bidi="ar-SA"/>
      </w:rPr>
    </w:lvl>
    <w:lvl w:ilvl="4" w:tentative="0">
      <w:start w:val="0"/>
      <w:numFmt w:val="bullet"/>
      <w:lvlText w:val="•"/>
      <w:lvlJc w:val="left"/>
      <w:pPr>
        <w:ind w:left="4468" w:hanging="526"/>
      </w:pPr>
      <w:rPr>
        <w:rFonts w:hint="default"/>
        <w:lang w:val="en-US" w:eastAsia="en-US" w:bidi="ar-SA"/>
      </w:rPr>
    </w:lvl>
    <w:lvl w:ilvl="5" w:tentative="0">
      <w:start w:val="0"/>
      <w:numFmt w:val="bullet"/>
      <w:lvlText w:val="•"/>
      <w:lvlJc w:val="left"/>
      <w:pPr>
        <w:ind w:left="5360" w:hanging="526"/>
      </w:pPr>
      <w:rPr>
        <w:rFonts w:hint="default"/>
        <w:lang w:val="en-US" w:eastAsia="en-US" w:bidi="ar-SA"/>
      </w:rPr>
    </w:lvl>
    <w:lvl w:ilvl="6" w:tentative="0">
      <w:start w:val="0"/>
      <w:numFmt w:val="bullet"/>
      <w:lvlText w:val="•"/>
      <w:lvlJc w:val="left"/>
      <w:pPr>
        <w:ind w:left="6252" w:hanging="526"/>
      </w:pPr>
      <w:rPr>
        <w:rFonts w:hint="default"/>
        <w:lang w:val="en-US" w:eastAsia="en-US" w:bidi="ar-SA"/>
      </w:rPr>
    </w:lvl>
    <w:lvl w:ilvl="7" w:tentative="0">
      <w:start w:val="0"/>
      <w:numFmt w:val="bullet"/>
      <w:lvlText w:val="•"/>
      <w:lvlJc w:val="left"/>
      <w:pPr>
        <w:ind w:left="7144" w:hanging="526"/>
      </w:pPr>
      <w:rPr>
        <w:rFonts w:hint="default"/>
        <w:lang w:val="en-US" w:eastAsia="en-US" w:bidi="ar-SA"/>
      </w:rPr>
    </w:lvl>
    <w:lvl w:ilvl="8" w:tentative="0">
      <w:start w:val="0"/>
      <w:numFmt w:val="bullet"/>
      <w:lvlText w:val="•"/>
      <w:lvlJc w:val="left"/>
      <w:pPr>
        <w:ind w:left="8036" w:hanging="526"/>
      </w:pPr>
      <w:rPr>
        <w:rFonts w:hint="default"/>
        <w:lang w:val="en-US" w:eastAsia="en-US" w:bidi="ar-SA"/>
      </w:rPr>
    </w:lvl>
  </w:abstractNum>
  <w:abstractNum w:abstractNumId="2">
    <w:nsid w:val="95FA106C"/>
    <w:multiLevelType w:val="singleLevel"/>
    <w:tmpl w:val="95FA106C"/>
    <w:lvl w:ilvl="0" w:tentative="0">
      <w:start w:val="1"/>
      <w:numFmt w:val="decimal"/>
      <w:lvlText w:val="%1."/>
      <w:lvlJc w:val="left"/>
      <w:pPr>
        <w:ind w:left="425" w:hanging="425"/>
      </w:pPr>
      <w:rPr>
        <w:rFonts w:hint="default"/>
      </w:rPr>
    </w:lvl>
  </w:abstractNum>
  <w:abstractNum w:abstractNumId="3">
    <w:nsid w:val="97BA70E0"/>
    <w:multiLevelType w:val="multilevel"/>
    <w:tmpl w:val="97BA70E0"/>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A36BED3C"/>
    <w:multiLevelType w:val="multilevel"/>
    <w:tmpl w:val="A36BED3C"/>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A45AA935"/>
    <w:multiLevelType w:val="multilevel"/>
    <w:tmpl w:val="A45AA935"/>
    <w:lvl w:ilvl="0" w:tentative="0">
      <w:start w:val="1"/>
      <w:numFmt w:val="lowerLetter"/>
      <w:pStyle w:val="306"/>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5"/>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AD1B8EB1"/>
    <w:multiLevelType w:val="singleLevel"/>
    <w:tmpl w:val="AD1B8EB1"/>
    <w:lvl w:ilvl="0" w:tentative="0">
      <w:start w:val="1"/>
      <w:numFmt w:val="decimal"/>
      <w:lvlText w:val="%1."/>
      <w:lvlJc w:val="left"/>
      <w:pPr>
        <w:ind w:left="425" w:hanging="425"/>
      </w:pPr>
      <w:rPr>
        <w:rFonts w:hint="default"/>
      </w:rPr>
    </w:lvl>
  </w:abstractNum>
  <w:abstractNum w:abstractNumId="7">
    <w:nsid w:val="AE268777"/>
    <w:multiLevelType w:val="singleLevel"/>
    <w:tmpl w:val="AE268777"/>
    <w:lvl w:ilvl="0" w:tentative="0">
      <w:start w:val="1"/>
      <w:numFmt w:val="decimal"/>
      <w:suff w:val="nothing"/>
      <w:lvlText w:val="%1 "/>
      <w:lvlJc w:val="left"/>
      <w:pPr>
        <w:ind w:left="0" w:firstLine="403"/>
      </w:pPr>
      <w:rPr>
        <w:rFonts w:hint="default"/>
      </w:rPr>
    </w:lvl>
  </w:abstractNum>
  <w:abstractNum w:abstractNumId="8">
    <w:nsid w:val="B65EEBA8"/>
    <w:multiLevelType w:val="multilevel"/>
    <w:tmpl w:val="B65EEBA8"/>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BE923771"/>
    <w:multiLevelType w:val="multilevel"/>
    <w:tmpl w:val="BE923771"/>
    <w:lvl w:ilvl="0" w:tentative="0">
      <w:start w:val="17"/>
      <w:numFmt w:val="decimal"/>
      <w:lvlText w:val="%1"/>
      <w:lvlJc w:val="left"/>
      <w:pPr>
        <w:ind w:left="652" w:hanging="274"/>
        <w:jc w:val="left"/>
      </w:pPr>
      <w:rPr>
        <w:rFonts w:hint="default" w:ascii="Times New Roman" w:hAnsi="Times New Roman" w:eastAsia="Times New Roman" w:cs="Times New Roman"/>
        <w:b w:val="0"/>
        <w:bCs w:val="0"/>
        <w:i w:val="0"/>
        <w:iCs w:val="0"/>
        <w:spacing w:val="0"/>
        <w:w w:val="100"/>
        <w:sz w:val="21"/>
        <w:szCs w:val="21"/>
        <w:lang w:val="en-US" w:eastAsia="en-US" w:bidi="ar-SA"/>
      </w:rPr>
    </w:lvl>
    <w:lvl w:ilvl="1" w:tentative="0">
      <w:start w:val="2"/>
      <w:numFmt w:val="decimal"/>
      <w:lvlText w:val="%1.%2"/>
      <w:lvlJc w:val="left"/>
      <w:pPr>
        <w:ind w:left="971" w:hanging="593"/>
        <w:jc w:val="left"/>
      </w:pPr>
      <w:rPr>
        <w:rFonts w:hint="default" w:ascii="Times New Roman" w:hAnsi="Times New Roman" w:eastAsia="Times New Roman" w:cs="Times New Roman"/>
        <w:b w:val="0"/>
        <w:bCs w:val="0"/>
        <w:i w:val="0"/>
        <w:iCs w:val="0"/>
        <w:spacing w:val="0"/>
        <w:w w:val="100"/>
        <w:sz w:val="21"/>
        <w:szCs w:val="21"/>
        <w:lang w:val="en-US" w:eastAsia="en-US" w:bidi="ar-SA"/>
      </w:rPr>
    </w:lvl>
    <w:lvl w:ilvl="2" w:tentative="0">
      <w:start w:val="1"/>
      <w:numFmt w:val="decimal"/>
      <w:lvlText w:val="%3"/>
      <w:lvlJc w:val="left"/>
      <w:pPr>
        <w:ind w:left="4628" w:hanging="279"/>
        <w:jc w:val="right"/>
      </w:pPr>
      <w:rPr>
        <w:rFonts w:hint="default"/>
        <w:w w:val="100"/>
        <w:lang w:val="en-US" w:eastAsia="en-US" w:bidi="ar-SA"/>
      </w:rPr>
    </w:lvl>
    <w:lvl w:ilvl="3" w:tentative="0">
      <w:start w:val="1"/>
      <w:numFmt w:val="decimal"/>
      <w:lvlText w:val="%3.%4"/>
      <w:lvlJc w:val="left"/>
      <w:pPr>
        <w:ind w:left="3316" w:hanging="420"/>
        <w:jc w:val="right"/>
      </w:pPr>
      <w:rPr>
        <w:rFonts w:hint="default" w:ascii="Times New Roman" w:hAnsi="Times New Roman" w:eastAsia="Times New Roman" w:cs="Times New Roman"/>
        <w:b/>
        <w:bCs/>
        <w:i w:val="0"/>
        <w:iCs w:val="0"/>
        <w:w w:val="100"/>
        <w:sz w:val="24"/>
        <w:szCs w:val="24"/>
        <w:lang w:val="en-US" w:eastAsia="en-US" w:bidi="ar-SA"/>
      </w:rPr>
    </w:lvl>
    <w:lvl w:ilvl="4" w:tentative="0">
      <w:start w:val="1"/>
      <w:numFmt w:val="decimal"/>
      <w:lvlText w:val="%3.%4.%5"/>
      <w:lvlJc w:val="left"/>
      <w:pPr>
        <w:ind w:left="378" w:hanging="526"/>
        <w:jc w:val="left"/>
      </w:pPr>
      <w:rPr>
        <w:rFonts w:hint="default" w:ascii="Times New Roman" w:hAnsi="Times New Roman" w:eastAsia="Times New Roman" w:cs="Times New Roman"/>
        <w:b/>
        <w:bCs/>
        <w:i w:val="0"/>
        <w:iCs w:val="0"/>
        <w:w w:val="100"/>
        <w:sz w:val="21"/>
        <w:szCs w:val="21"/>
        <w:lang w:val="en-US" w:eastAsia="en-US" w:bidi="ar-SA"/>
      </w:rPr>
    </w:lvl>
    <w:lvl w:ilvl="5" w:tentative="0">
      <w:start w:val="1"/>
      <w:numFmt w:val="decimal"/>
      <w:lvlText w:val="%6"/>
      <w:lvlJc w:val="left"/>
      <w:pPr>
        <w:ind w:left="1009" w:hanging="212"/>
        <w:jc w:val="left"/>
      </w:pPr>
      <w:rPr>
        <w:rFonts w:hint="default"/>
        <w:w w:val="100"/>
        <w:lang w:val="en-US" w:eastAsia="en-US" w:bidi="ar-SA"/>
      </w:rPr>
    </w:lvl>
    <w:lvl w:ilvl="6" w:tentative="0">
      <w:start w:val="1"/>
      <w:numFmt w:val="decimal"/>
      <w:lvlText w:val="%7）"/>
      <w:lvlJc w:val="left"/>
      <w:pPr>
        <w:ind w:left="1327" w:hanging="212"/>
        <w:jc w:val="left"/>
      </w:pPr>
      <w:rPr>
        <w:rFonts w:hint="default"/>
        <w:spacing w:val="-22"/>
        <w:w w:val="100"/>
        <w:lang w:val="en-US" w:eastAsia="en-US" w:bidi="ar-SA"/>
      </w:rPr>
    </w:lvl>
    <w:lvl w:ilvl="7" w:tentative="0">
      <w:start w:val="0"/>
      <w:numFmt w:val="bullet"/>
      <w:lvlText w:val="•"/>
      <w:lvlJc w:val="left"/>
      <w:pPr>
        <w:ind w:left="1000" w:hanging="212"/>
      </w:pPr>
      <w:rPr>
        <w:rFonts w:hint="default"/>
        <w:lang w:val="en-US" w:eastAsia="en-US" w:bidi="ar-SA"/>
      </w:rPr>
    </w:lvl>
    <w:lvl w:ilvl="8" w:tentative="0">
      <w:start w:val="0"/>
      <w:numFmt w:val="bullet"/>
      <w:lvlText w:val="•"/>
      <w:lvlJc w:val="left"/>
      <w:pPr>
        <w:ind w:left="1020" w:hanging="212"/>
      </w:pPr>
      <w:rPr>
        <w:rFonts w:hint="default"/>
        <w:lang w:val="en-US" w:eastAsia="en-US" w:bidi="ar-SA"/>
      </w:rPr>
    </w:lvl>
  </w:abstractNum>
  <w:abstractNum w:abstractNumId="10">
    <w:nsid w:val="C00AD1FF"/>
    <w:multiLevelType w:val="multilevel"/>
    <w:tmpl w:val="C00AD1FF"/>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C69469EB"/>
    <w:multiLevelType w:val="singleLevel"/>
    <w:tmpl w:val="C69469EB"/>
    <w:lvl w:ilvl="0" w:tentative="0">
      <w:start w:val="1"/>
      <w:numFmt w:val="decimal"/>
      <w:lvlText w:val="%1."/>
      <w:lvlJc w:val="left"/>
      <w:pPr>
        <w:ind w:left="425" w:hanging="425"/>
      </w:pPr>
      <w:rPr>
        <w:rFonts w:hint="default"/>
      </w:rPr>
    </w:lvl>
  </w:abstractNum>
  <w:abstractNum w:abstractNumId="12">
    <w:nsid w:val="D6FF4679"/>
    <w:multiLevelType w:val="singleLevel"/>
    <w:tmpl w:val="D6FF4679"/>
    <w:lvl w:ilvl="0" w:tentative="0">
      <w:start w:val="1"/>
      <w:numFmt w:val="decimal"/>
      <w:suff w:val="nothing"/>
      <w:lvlText w:val="%1 "/>
      <w:lvlJc w:val="left"/>
      <w:pPr>
        <w:ind w:left="0" w:firstLine="403"/>
      </w:pPr>
      <w:rPr>
        <w:rFonts w:hint="default"/>
      </w:rPr>
    </w:lvl>
  </w:abstractNum>
  <w:abstractNum w:abstractNumId="13">
    <w:nsid w:val="DCB95880"/>
    <w:multiLevelType w:val="singleLevel"/>
    <w:tmpl w:val="DCB95880"/>
    <w:lvl w:ilvl="0" w:tentative="0">
      <w:start w:val="1"/>
      <w:numFmt w:val="decimal"/>
      <w:suff w:val="nothing"/>
      <w:lvlText w:val="%1）"/>
      <w:lvlJc w:val="left"/>
    </w:lvl>
  </w:abstractNum>
  <w:abstractNum w:abstractNumId="14">
    <w:nsid w:val="E53408AD"/>
    <w:multiLevelType w:val="singleLevel"/>
    <w:tmpl w:val="E53408AD"/>
    <w:lvl w:ilvl="0" w:tentative="0">
      <w:start w:val="1"/>
      <w:numFmt w:val="decimal"/>
      <w:suff w:val="nothing"/>
      <w:lvlText w:val="%1 "/>
      <w:lvlJc w:val="left"/>
      <w:pPr>
        <w:ind w:left="0" w:firstLine="403"/>
      </w:pPr>
      <w:rPr>
        <w:rFonts w:hint="default"/>
      </w:rPr>
    </w:lvl>
  </w:abstractNum>
  <w:abstractNum w:abstractNumId="15">
    <w:nsid w:val="EAC1682B"/>
    <w:multiLevelType w:val="multilevel"/>
    <w:tmpl w:val="EAC1682B"/>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EE0FC0B2"/>
    <w:multiLevelType w:val="multilevel"/>
    <w:tmpl w:val="EE0FC0B2"/>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18">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19">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20">
    <w:nsid w:val="FFFFFF7F"/>
    <w:multiLevelType w:val="singleLevel"/>
    <w:tmpl w:val="FFFFFF7F"/>
    <w:lvl w:ilvl="0" w:tentative="0">
      <w:start w:val="1"/>
      <w:numFmt w:val="decimal"/>
      <w:pStyle w:val="21"/>
      <w:lvlText w:val="%1."/>
      <w:lvlJc w:val="left"/>
      <w:pPr>
        <w:tabs>
          <w:tab w:val="left" w:pos="780"/>
        </w:tabs>
        <w:ind w:left="780" w:leftChars="200" w:hanging="360" w:hangingChars="200"/>
      </w:pPr>
    </w:lvl>
  </w:abstractNum>
  <w:abstractNum w:abstractNumId="21">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22">
    <w:nsid w:val="FFFFFF81"/>
    <w:multiLevelType w:val="singleLevel"/>
    <w:tmpl w:val="FFFFFF81"/>
    <w:lvl w:ilvl="0" w:tentative="0">
      <w:start w:val="1"/>
      <w:numFmt w:val="bullet"/>
      <w:pStyle w:val="24"/>
      <w:lvlText w:val=""/>
      <w:lvlJc w:val="left"/>
      <w:pPr>
        <w:tabs>
          <w:tab w:val="left" w:pos="1620"/>
        </w:tabs>
        <w:ind w:left="1620" w:leftChars="600" w:hanging="360" w:hangingChars="200"/>
      </w:pPr>
      <w:rPr>
        <w:rFonts w:hint="default" w:ascii="Wingdings" w:hAnsi="Wingdings"/>
      </w:rPr>
    </w:lvl>
  </w:abstractNum>
  <w:abstractNum w:abstractNumId="23">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24">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25">
    <w:nsid w:val="FFFFFF88"/>
    <w:multiLevelType w:val="singleLevel"/>
    <w:tmpl w:val="FFFFFF88"/>
    <w:lvl w:ilvl="0" w:tentative="0">
      <w:start w:val="1"/>
      <w:numFmt w:val="decimal"/>
      <w:pStyle w:val="27"/>
      <w:lvlText w:val="%1."/>
      <w:lvlJc w:val="left"/>
      <w:pPr>
        <w:tabs>
          <w:tab w:val="left" w:pos="360"/>
        </w:tabs>
        <w:ind w:left="360" w:hanging="360" w:hangingChars="200"/>
      </w:pPr>
    </w:lvl>
  </w:abstractNum>
  <w:abstractNum w:abstractNumId="26">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27">
    <w:nsid w:val="079102AD"/>
    <w:multiLevelType w:val="multilevel"/>
    <w:tmpl w:val="079102AD"/>
    <w:lvl w:ilvl="0" w:tentative="0">
      <w:start w:val="1"/>
      <w:numFmt w:val="decimal"/>
      <w:pStyle w:val="305"/>
      <w:suff w:val="nothing"/>
      <w:lvlText w:val="注%1："/>
      <w:lvlJc w:val="left"/>
      <w:pPr>
        <w:ind w:left="811" w:hanging="448"/>
      </w:pPr>
      <w:rPr>
        <w:rFonts w:ascii="黑体" w:hAnsi="黑体" w:eastAsia="黑体"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8">
    <w:nsid w:val="07ED3FEA"/>
    <w:multiLevelType w:val="multilevel"/>
    <w:tmpl w:val="07ED3FEA"/>
    <w:lvl w:ilvl="0" w:tentative="0">
      <w:start w:val="1"/>
      <w:numFmt w:val="none"/>
      <w:lvlText w:val="%1"/>
      <w:lvlJc w:val="left"/>
      <w:pPr>
        <w:ind w:left="425" w:hanging="425"/>
      </w:pPr>
      <w:rPr>
        <w:rFonts w:hint="eastAsia"/>
      </w:rPr>
    </w:lvl>
    <w:lvl w:ilvl="1" w:tentative="0">
      <w:start w:val="1"/>
      <w:numFmt w:val="decimal"/>
      <w:pStyle w:val="520"/>
      <w:suff w:val="nothing"/>
      <w:lvlText w:val="%10.%2 "/>
      <w:lvlJc w:val="left"/>
      <w:pPr>
        <w:ind w:left="0" w:firstLine="0"/>
      </w:pPr>
      <w:rPr>
        <w:rFonts w:hint="eastAsia" w:ascii="黑体" w:eastAsia="黑体" w:hAnsiTheme="minorHAnsi"/>
        <w:b w:val="0"/>
        <w:i w:val="0"/>
        <w:sz w:val="21"/>
      </w:rPr>
    </w:lvl>
    <w:lvl w:ilvl="2" w:tentative="0">
      <w:start w:val="1"/>
      <w:numFmt w:val="decimal"/>
      <w:pStyle w:val="512"/>
      <w:suff w:val="nothing"/>
      <w:lvlText w:val="%10.%2.%3 "/>
      <w:lvlJc w:val="left"/>
      <w:pPr>
        <w:ind w:left="0" w:firstLine="0"/>
      </w:pPr>
      <w:rPr>
        <w:rFonts w:hint="eastAsia" w:ascii="黑体" w:eastAsia="黑体" w:hAnsiTheme="minorHAnsi"/>
        <w:b w:val="0"/>
        <w:i w:val="0"/>
        <w:sz w:val="21"/>
      </w:rPr>
    </w:lvl>
    <w:lvl w:ilvl="3" w:tentative="0">
      <w:start w:val="1"/>
      <w:numFmt w:val="decimal"/>
      <w:pStyle w:val="514"/>
      <w:suff w:val="nothing"/>
      <w:lvlText w:val="%10.%2.%3.%4 "/>
      <w:lvlJc w:val="left"/>
      <w:pPr>
        <w:ind w:left="0" w:firstLine="0"/>
      </w:pPr>
      <w:rPr>
        <w:rFonts w:hint="eastAsia" w:ascii="黑体" w:eastAsia="黑体" w:hAnsiTheme="minorHAnsi"/>
        <w:b w:val="0"/>
        <w:i w:val="0"/>
        <w:sz w:val="21"/>
      </w:rPr>
    </w:lvl>
    <w:lvl w:ilvl="4" w:tentative="0">
      <w:start w:val="1"/>
      <w:numFmt w:val="decimal"/>
      <w:pStyle w:val="516"/>
      <w:suff w:val="nothing"/>
      <w:lvlText w:val="%10.%2.%3.%4.%5 "/>
      <w:lvlJc w:val="left"/>
      <w:pPr>
        <w:ind w:left="0" w:firstLine="0"/>
      </w:pPr>
      <w:rPr>
        <w:rFonts w:hint="eastAsia" w:ascii="黑体" w:eastAsia="黑体" w:hAnsiTheme="minorHAnsi"/>
        <w:b w:val="0"/>
        <w:i w:val="0"/>
        <w:sz w:val="21"/>
      </w:rPr>
    </w:lvl>
    <w:lvl w:ilvl="5" w:tentative="0">
      <w:start w:val="1"/>
      <w:numFmt w:val="decimal"/>
      <w:pStyle w:val="51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2"/>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rPr>
    </w:lvl>
    <w:lvl w:ilvl="2" w:tentative="0">
      <w:start w:val="1"/>
      <w:numFmt w:val="none"/>
      <w:pStyle w:val="317"/>
      <w:suff w:val="nothing"/>
      <w:lvlText w:val="%1表%2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30">
    <w:nsid w:val="0A0E5E01"/>
    <w:multiLevelType w:val="singleLevel"/>
    <w:tmpl w:val="0A0E5E01"/>
    <w:lvl w:ilvl="0" w:tentative="0">
      <w:start w:val="1"/>
      <w:numFmt w:val="decimal"/>
      <w:lvlText w:val="%1."/>
      <w:lvlJc w:val="left"/>
      <w:pPr>
        <w:ind w:left="425" w:hanging="425"/>
      </w:pPr>
      <w:rPr>
        <w:rFonts w:hint="default"/>
      </w:rPr>
    </w:lvl>
  </w:abstractNum>
  <w:abstractNum w:abstractNumId="31">
    <w:nsid w:val="0AE367E9"/>
    <w:multiLevelType w:val="multilevel"/>
    <w:tmpl w:val="0AE367E9"/>
    <w:lvl w:ilvl="0" w:tentative="0">
      <w:start w:val="1"/>
      <w:numFmt w:val="none"/>
      <w:pStyle w:val="29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2">
    <w:nsid w:val="0CFECE1A"/>
    <w:multiLevelType w:val="multilevel"/>
    <w:tmpl w:val="0CFECE1A"/>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3">
    <w:nsid w:val="0D46713A"/>
    <w:multiLevelType w:val="multilevel"/>
    <w:tmpl w:val="0D46713A"/>
    <w:lvl w:ilvl="0" w:tentative="0">
      <w:start w:val="1"/>
      <w:numFmt w:val="bullet"/>
      <w:pStyle w:val="326"/>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34">
    <w:nsid w:val="1FC91163"/>
    <w:multiLevelType w:val="multilevel"/>
    <w:tmpl w:val="1FC91163"/>
    <w:lvl w:ilvl="0" w:tentative="0">
      <w:start w:val="1"/>
      <w:numFmt w:val="decimal"/>
      <w:pStyle w:val="26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1"/>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62"/>
      <w:suff w:val="nothing"/>
      <w:lvlText w:val="%1.%2.%3　"/>
      <w:lvlJc w:val="left"/>
      <w:pPr>
        <w:ind w:left="0" w:firstLine="0"/>
      </w:pPr>
      <w:rPr>
        <w:rFonts w:hint="eastAsia" w:ascii="黑体" w:hAnsi="Times New Roman" w:eastAsia="黑体"/>
        <w:b w:val="0"/>
        <w:i w:val="0"/>
        <w:sz w:val="21"/>
      </w:rPr>
    </w:lvl>
    <w:lvl w:ilvl="3" w:tentative="0">
      <w:start w:val="1"/>
      <w:numFmt w:val="decimal"/>
      <w:pStyle w:val="291"/>
      <w:suff w:val="nothing"/>
      <w:lvlText w:val="%1.%2.%3.%4　"/>
      <w:lvlJc w:val="left"/>
      <w:pPr>
        <w:ind w:left="0" w:firstLine="0"/>
      </w:pPr>
      <w:rPr>
        <w:rFonts w:hint="eastAsia" w:ascii="黑体" w:hAnsi="Times New Roman" w:eastAsia="黑体"/>
        <w:b w:val="0"/>
        <w:i w:val="0"/>
        <w:sz w:val="21"/>
      </w:rPr>
    </w:lvl>
    <w:lvl w:ilvl="4" w:tentative="0">
      <w:start w:val="1"/>
      <w:numFmt w:val="decimal"/>
      <w:pStyle w:val="296"/>
      <w:suff w:val="nothing"/>
      <w:lvlText w:val="%1.%2.%3.%4.%5　"/>
      <w:lvlJc w:val="left"/>
      <w:pPr>
        <w:ind w:left="0" w:firstLine="0"/>
      </w:pPr>
      <w:rPr>
        <w:rFonts w:hint="eastAsia" w:ascii="黑体" w:hAnsi="Times New Roman" w:eastAsia="黑体"/>
        <w:b w:val="0"/>
        <w:i w:val="0"/>
        <w:sz w:val="21"/>
      </w:rPr>
    </w:lvl>
    <w:lvl w:ilvl="5" w:tentative="0">
      <w:start w:val="1"/>
      <w:numFmt w:val="decimal"/>
      <w:pStyle w:val="30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5">
    <w:nsid w:val="2A8F7113"/>
    <w:multiLevelType w:val="multilevel"/>
    <w:tmpl w:val="2A8F7113"/>
    <w:lvl w:ilvl="0" w:tentative="0">
      <w:start w:val="1"/>
      <w:numFmt w:val="upperLetter"/>
      <w:pStyle w:val="349"/>
      <w:suff w:val="space"/>
      <w:lvlText w:val="%1"/>
      <w:lvlJc w:val="left"/>
      <w:pPr>
        <w:ind w:left="0" w:firstLine="0"/>
      </w:pPr>
      <w:rPr>
        <w:rFonts w:hint="eastAsia"/>
      </w:rPr>
    </w:lvl>
    <w:lvl w:ilvl="1" w:tentative="0">
      <w:start w:val="1"/>
      <w:numFmt w:val="decimal"/>
      <w:pStyle w:val="282"/>
      <w:suff w:val="nothing"/>
      <w:lvlText w:val="图%1.%2　"/>
      <w:lvlJc w:val="left"/>
      <w:pPr>
        <w:ind w:left="0" w:firstLine="0"/>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36">
    <w:nsid w:val="2C5917C3"/>
    <w:multiLevelType w:val="multilevel"/>
    <w:tmpl w:val="2C5917C3"/>
    <w:lvl w:ilvl="0" w:tentative="0">
      <w:start w:val="1"/>
      <w:numFmt w:val="none"/>
      <w:pStyle w:val="531"/>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7">
    <w:nsid w:val="32F04FB2"/>
    <w:multiLevelType w:val="multilevel"/>
    <w:tmpl w:val="32F04FB2"/>
    <w:lvl w:ilvl="0" w:tentative="0">
      <w:start w:val="1"/>
      <w:numFmt w:val="lowerLetter"/>
      <w:pStyle w:val="528"/>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8">
    <w:nsid w:val="34431F99"/>
    <w:multiLevelType w:val="multilevel"/>
    <w:tmpl w:val="34431F99"/>
    <w:lvl w:ilvl="0" w:tentative="0">
      <w:start w:val="1"/>
      <w:numFmt w:val="upperLetter"/>
      <w:pStyle w:val="510"/>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511"/>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44C50F90"/>
    <w:multiLevelType w:val="multilevel"/>
    <w:tmpl w:val="44C50F90"/>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0">
    <w:nsid w:val="48FE857D"/>
    <w:multiLevelType w:val="singleLevel"/>
    <w:tmpl w:val="48FE857D"/>
    <w:lvl w:ilvl="0" w:tentative="0">
      <w:start w:val="1"/>
      <w:numFmt w:val="decimal"/>
      <w:suff w:val="nothing"/>
      <w:lvlText w:val="%1 "/>
      <w:lvlJc w:val="left"/>
      <w:pPr>
        <w:ind w:left="0" w:firstLine="403"/>
      </w:pPr>
      <w:rPr>
        <w:rFonts w:hint="default"/>
      </w:rPr>
    </w:lvl>
  </w:abstractNum>
  <w:abstractNum w:abstractNumId="41">
    <w:nsid w:val="4B733A5F"/>
    <w:multiLevelType w:val="multilevel"/>
    <w:tmpl w:val="4B733A5F"/>
    <w:lvl w:ilvl="0" w:tentative="0">
      <w:start w:val="1"/>
      <w:numFmt w:val="decimal"/>
      <w:pStyle w:val="307"/>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42">
    <w:nsid w:val="4C3F467E"/>
    <w:multiLevelType w:val="multilevel"/>
    <w:tmpl w:val="4C3F467E"/>
    <w:lvl w:ilvl="0" w:tentative="0">
      <w:start w:val="1"/>
      <w:numFmt w:val="none"/>
      <w:suff w:val="nothing"/>
      <w:lvlText w:val="%1——"/>
      <w:lvlJc w:val="left"/>
      <w:pPr>
        <w:ind w:left="833" w:hanging="408"/>
      </w:pPr>
      <w:rPr>
        <w:rFonts w:hint="eastAsia" w:ascii="宋体" w:hAnsi="宋体" w:eastAsia="宋体"/>
        <w:lang w:val="en-US"/>
      </w:rPr>
    </w:lvl>
    <w:lvl w:ilvl="1" w:tentative="0">
      <w:start w:val="1"/>
      <w:numFmt w:val="bullet"/>
      <w:lvlText w:val=""/>
      <w:lvlJc w:val="left"/>
      <w:pPr>
        <w:tabs>
          <w:tab w:val="left" w:pos="760"/>
        </w:tabs>
        <w:ind w:left="1264" w:hanging="413"/>
      </w:pPr>
      <w:rPr>
        <w:rFonts w:hint="default" w:ascii="Symbol" w:hAnsi="Symbol"/>
      </w:rPr>
    </w:lvl>
    <w:lvl w:ilvl="2" w:tentative="0">
      <w:start w:val="1"/>
      <w:numFmt w:val="bullet"/>
      <w:lvlText w:val=""/>
      <w:lvlJc w:val="left"/>
      <w:pPr>
        <w:tabs>
          <w:tab w:val="left" w:pos="1678"/>
        </w:tabs>
        <w:ind w:left="1678" w:hanging="414"/>
      </w:pPr>
      <w:rPr>
        <w:rFonts w:hint="default" w:ascii="Symbol" w:hAnsi="Symbol"/>
      </w:rPr>
    </w:lvl>
    <w:lvl w:ilvl="3" w:tentative="0">
      <w:start w:val="1"/>
      <w:numFmt w:val="decimal"/>
      <w:lvlText w:val="%4."/>
      <w:lvlJc w:val="left"/>
      <w:pPr>
        <w:tabs>
          <w:tab w:val="left" w:pos="2071"/>
        </w:tabs>
        <w:ind w:left="1884" w:hanging="528"/>
      </w:pPr>
      <w:rPr>
        <w:rFonts w:hint="eastAsia" w:ascii="宋体" w:hAnsi="宋体" w:eastAsia="宋体"/>
      </w:rPr>
    </w:lvl>
    <w:lvl w:ilvl="4" w:tentative="0">
      <w:start w:val="1"/>
      <w:numFmt w:val="lowerLetter"/>
      <w:lvlText w:val="%5)"/>
      <w:lvlJc w:val="left"/>
      <w:pPr>
        <w:tabs>
          <w:tab w:val="left" w:pos="2383"/>
        </w:tabs>
        <w:ind w:left="2196" w:hanging="528"/>
      </w:pPr>
      <w:rPr>
        <w:rFonts w:hint="eastAsia" w:ascii="宋体" w:hAnsi="宋体" w:eastAsia="宋体"/>
      </w:rPr>
    </w:lvl>
    <w:lvl w:ilvl="5" w:tentative="0">
      <w:start w:val="1"/>
      <w:numFmt w:val="lowerRoman"/>
      <w:lvlText w:val="%6."/>
      <w:lvlJc w:val="right"/>
      <w:pPr>
        <w:tabs>
          <w:tab w:val="left" w:pos="2695"/>
        </w:tabs>
        <w:ind w:left="2508" w:hanging="528"/>
      </w:pPr>
      <w:rPr>
        <w:rFonts w:hint="eastAsia" w:ascii="宋体" w:hAnsi="宋体" w:eastAsia="宋体"/>
      </w:rPr>
    </w:lvl>
    <w:lvl w:ilvl="6" w:tentative="0">
      <w:start w:val="1"/>
      <w:numFmt w:val="decimal"/>
      <w:lvlText w:val="%7."/>
      <w:lvlJc w:val="left"/>
      <w:pPr>
        <w:tabs>
          <w:tab w:val="left" w:pos="3007"/>
        </w:tabs>
        <w:ind w:left="2820" w:hanging="528"/>
      </w:pPr>
      <w:rPr>
        <w:rFonts w:hint="eastAsia" w:ascii="宋体" w:hAnsi="宋体" w:eastAsia="宋体"/>
      </w:rPr>
    </w:lvl>
    <w:lvl w:ilvl="7" w:tentative="0">
      <w:start w:val="1"/>
      <w:numFmt w:val="lowerLetter"/>
      <w:lvlText w:val="%8)"/>
      <w:lvlJc w:val="left"/>
      <w:pPr>
        <w:tabs>
          <w:tab w:val="left" w:pos="3319"/>
        </w:tabs>
        <w:ind w:left="3132" w:hanging="528"/>
      </w:pPr>
      <w:rPr>
        <w:rFonts w:hint="eastAsia" w:ascii="宋体" w:hAnsi="宋体" w:eastAsia="宋体"/>
      </w:rPr>
    </w:lvl>
    <w:lvl w:ilvl="8" w:tentative="0">
      <w:start w:val="1"/>
      <w:numFmt w:val="lowerRoman"/>
      <w:lvlText w:val="%9."/>
      <w:lvlJc w:val="right"/>
      <w:pPr>
        <w:tabs>
          <w:tab w:val="left" w:pos="3631"/>
        </w:tabs>
        <w:ind w:left="3444" w:hanging="528"/>
      </w:pPr>
      <w:rPr>
        <w:rFonts w:hint="eastAsia" w:ascii="宋体" w:hAnsi="宋体" w:eastAsia="宋体"/>
      </w:rPr>
    </w:lvl>
  </w:abstractNum>
  <w:abstractNum w:abstractNumId="43">
    <w:nsid w:val="55E02EF4"/>
    <w:multiLevelType w:val="multilevel"/>
    <w:tmpl w:val="55E02EF4"/>
    <w:lvl w:ilvl="0" w:tentative="0">
      <w:start w:val="1"/>
      <w:numFmt w:val="decimal"/>
      <w:pStyle w:val="303"/>
      <w:lvlText w:val="图%1"/>
      <w:lvlJc w:val="left"/>
      <w:pPr>
        <w:tabs>
          <w:tab w:val="left" w:pos="510"/>
        </w:tabs>
        <w:ind w:left="0" w:firstLine="0"/>
      </w:pPr>
      <w:rPr>
        <w:rFonts w:hint="eastAsia" w:ascii="黑体" w:eastAsia="黑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5674A1EE"/>
    <w:multiLevelType w:val="singleLevel"/>
    <w:tmpl w:val="5674A1EE"/>
    <w:lvl w:ilvl="0" w:tentative="0">
      <w:start w:val="1"/>
      <w:numFmt w:val="decimal"/>
      <w:lvlText w:val="%1."/>
      <w:lvlJc w:val="left"/>
      <w:pPr>
        <w:ind w:left="425" w:hanging="425"/>
      </w:pPr>
      <w:rPr>
        <w:rFonts w:hint="default"/>
      </w:rPr>
    </w:lvl>
  </w:abstractNum>
  <w:abstractNum w:abstractNumId="45">
    <w:nsid w:val="59641F7A"/>
    <w:multiLevelType w:val="multilevel"/>
    <w:tmpl w:val="59641F7A"/>
    <w:lvl w:ilvl="0" w:tentative="0">
      <w:start w:val="1"/>
      <w:numFmt w:val="decimal"/>
      <w:pStyle w:val="525"/>
      <w:suff w:val="nothing"/>
      <w:lvlText w:val="[%1] "/>
      <w:lvlJc w:val="left"/>
      <w:pPr>
        <w:ind w:left="0" w:firstLine="0"/>
      </w:pPr>
      <w:rPr>
        <w:rFonts w:hint="eastAsia" w:ascii="宋体" w:eastAsia="宋体"/>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A2001C8"/>
    <w:multiLevelType w:val="singleLevel"/>
    <w:tmpl w:val="5A2001C8"/>
    <w:lvl w:ilvl="0" w:tentative="0">
      <w:start w:val="1"/>
      <w:numFmt w:val="decimal"/>
      <w:suff w:val="nothing"/>
      <w:lvlText w:val="%1 "/>
      <w:lvlJc w:val="left"/>
      <w:pPr>
        <w:ind w:left="0" w:firstLine="403"/>
      </w:pPr>
      <w:rPr>
        <w:rFonts w:hint="default"/>
      </w:rPr>
    </w:lvl>
  </w:abstractNum>
  <w:abstractNum w:abstractNumId="47">
    <w:nsid w:val="5B7E3733"/>
    <w:multiLevelType w:val="multilevel"/>
    <w:tmpl w:val="5B7E3733"/>
    <w:lvl w:ilvl="0" w:tentative="0">
      <w:start w:val="1"/>
      <w:numFmt w:val="decimal"/>
      <w:pStyle w:val="297"/>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8">
    <w:nsid w:val="5C8B447C"/>
    <w:multiLevelType w:val="multilevel"/>
    <w:tmpl w:val="5C8B447C"/>
    <w:lvl w:ilvl="0" w:tentative="0">
      <w:start w:val="1"/>
      <w:numFmt w:val="decimal"/>
      <w:lvlText w:val="%1"/>
      <w:lvlJc w:val="left"/>
      <w:pPr>
        <w:ind w:left="798" w:hanging="420"/>
        <w:jc w:val="right"/>
      </w:pPr>
      <w:rPr>
        <w:rFonts w:hint="default"/>
        <w:b/>
        <w:w w:val="100"/>
        <w:lang w:val="en-US" w:eastAsia="en-US" w:bidi="ar-SA"/>
      </w:rPr>
    </w:lvl>
    <w:lvl w:ilvl="1" w:tentative="0">
      <w:start w:val="1"/>
      <w:numFmt w:val="decimal"/>
      <w:lvlText w:val="%1.%2"/>
      <w:lvlJc w:val="left"/>
      <w:pPr>
        <w:ind w:left="3316" w:hanging="420"/>
        <w:jc w:val="right"/>
      </w:pPr>
      <w:rPr>
        <w:rFonts w:hint="default" w:ascii="Times New Roman" w:hAnsi="Times New Roman" w:eastAsia="Times New Roman" w:cs="Times New Roman"/>
        <w:b/>
        <w:bCs/>
        <w:i w:val="0"/>
        <w:iCs w:val="0"/>
        <w:w w:val="100"/>
        <w:sz w:val="24"/>
        <w:szCs w:val="24"/>
        <w:lang w:val="en-US" w:eastAsia="en-US" w:bidi="ar-SA"/>
      </w:rPr>
    </w:lvl>
    <w:lvl w:ilvl="2" w:tentative="0">
      <w:start w:val="1"/>
      <w:numFmt w:val="decimal"/>
      <w:lvlText w:val="%1.%2.%3"/>
      <w:lvlJc w:val="left"/>
      <w:pPr>
        <w:ind w:left="378" w:hanging="424"/>
        <w:jc w:val="left"/>
      </w:pPr>
      <w:rPr>
        <w:rFonts w:hint="default" w:ascii="Times New Roman" w:hAnsi="Times New Roman" w:eastAsia="Times New Roman" w:cs="Times New Roman"/>
        <w:b/>
        <w:bCs/>
        <w:i w:val="0"/>
        <w:iCs w:val="0"/>
        <w:spacing w:val="-3"/>
        <w:w w:val="100"/>
        <w:sz w:val="19"/>
        <w:szCs w:val="19"/>
        <w:lang w:val="en-US" w:eastAsia="en-US" w:bidi="ar-SA"/>
      </w:rPr>
    </w:lvl>
    <w:lvl w:ilvl="3" w:tentative="0">
      <w:start w:val="1"/>
      <w:numFmt w:val="decimal"/>
      <w:lvlText w:val="%4"/>
      <w:lvlJc w:val="left"/>
      <w:pPr>
        <w:ind w:left="1009" w:hanging="212"/>
        <w:jc w:val="left"/>
      </w:pPr>
      <w:rPr>
        <w:rFonts w:hint="default" w:ascii="Times New Roman" w:hAnsi="Times New Roman" w:eastAsia="Times New Roman" w:cs="Times New Roman"/>
        <w:b w:val="0"/>
        <w:bCs w:val="0"/>
        <w:i w:val="0"/>
        <w:iCs w:val="0"/>
        <w:w w:val="100"/>
        <w:sz w:val="21"/>
        <w:szCs w:val="21"/>
        <w:lang w:val="en-US" w:eastAsia="en-US" w:bidi="ar-SA"/>
      </w:rPr>
    </w:lvl>
    <w:lvl w:ilvl="4" w:tentative="0">
      <w:start w:val="1"/>
      <w:numFmt w:val="decimal"/>
      <w:lvlText w:val="%5）"/>
      <w:lvlJc w:val="left"/>
      <w:pPr>
        <w:ind w:left="1327" w:hanging="318"/>
        <w:jc w:val="left"/>
      </w:pPr>
      <w:rPr>
        <w:rFonts w:hint="default" w:ascii="Times New Roman" w:hAnsi="Times New Roman" w:eastAsia="Times New Roman" w:cs="Times New Roman"/>
        <w:b w:val="0"/>
        <w:bCs w:val="0"/>
        <w:i w:val="0"/>
        <w:iCs w:val="0"/>
        <w:w w:val="100"/>
        <w:sz w:val="19"/>
        <w:szCs w:val="19"/>
        <w:lang w:val="en-US" w:eastAsia="en-US" w:bidi="ar-SA"/>
      </w:rPr>
    </w:lvl>
    <w:lvl w:ilvl="5" w:tentative="0">
      <w:start w:val="0"/>
      <w:numFmt w:val="bullet"/>
      <w:lvlText w:val="•"/>
      <w:lvlJc w:val="left"/>
      <w:pPr>
        <w:ind w:left="1320" w:hanging="318"/>
      </w:pPr>
      <w:rPr>
        <w:rFonts w:hint="default"/>
        <w:lang w:val="en-US" w:eastAsia="en-US" w:bidi="ar-SA"/>
      </w:rPr>
    </w:lvl>
    <w:lvl w:ilvl="6" w:tentative="0">
      <w:start w:val="0"/>
      <w:numFmt w:val="bullet"/>
      <w:lvlText w:val="•"/>
      <w:lvlJc w:val="left"/>
      <w:pPr>
        <w:ind w:left="3320" w:hanging="318"/>
      </w:pPr>
      <w:rPr>
        <w:rFonts w:hint="default"/>
        <w:lang w:val="en-US" w:eastAsia="en-US" w:bidi="ar-SA"/>
      </w:rPr>
    </w:lvl>
    <w:lvl w:ilvl="7" w:tentative="0">
      <w:start w:val="0"/>
      <w:numFmt w:val="bullet"/>
      <w:lvlText w:val="•"/>
      <w:lvlJc w:val="left"/>
      <w:pPr>
        <w:ind w:left="4220" w:hanging="318"/>
      </w:pPr>
      <w:rPr>
        <w:rFonts w:hint="default"/>
        <w:lang w:val="en-US" w:eastAsia="en-US" w:bidi="ar-SA"/>
      </w:rPr>
    </w:lvl>
    <w:lvl w:ilvl="8" w:tentative="0">
      <w:start w:val="0"/>
      <w:numFmt w:val="bullet"/>
      <w:lvlText w:val="•"/>
      <w:lvlJc w:val="left"/>
      <w:pPr>
        <w:ind w:left="4640" w:hanging="318"/>
      </w:pPr>
      <w:rPr>
        <w:rFonts w:hint="default"/>
        <w:lang w:val="en-US" w:eastAsia="en-US" w:bidi="ar-SA"/>
      </w:rPr>
    </w:lvl>
  </w:abstractNum>
  <w:abstractNum w:abstractNumId="49">
    <w:nsid w:val="60B55DC2"/>
    <w:multiLevelType w:val="multilevel"/>
    <w:tmpl w:val="60B55DC2"/>
    <w:lvl w:ilvl="0" w:tentative="0">
      <w:start w:val="1"/>
      <w:numFmt w:val="upperLetter"/>
      <w:pStyle w:val="348"/>
      <w:lvlText w:val="%1"/>
      <w:lvlJc w:val="left"/>
      <w:pPr>
        <w:tabs>
          <w:tab w:val="left" w:pos="0"/>
        </w:tabs>
        <w:ind w:left="0" w:firstLine="0"/>
      </w:pPr>
      <w:rPr>
        <w:rFonts w:hint="eastAsia"/>
      </w:rPr>
    </w:lvl>
    <w:lvl w:ilvl="1" w:tentative="0">
      <w:start w:val="1"/>
      <w:numFmt w:val="decimal"/>
      <w:pStyle w:val="276"/>
      <w:suff w:val="nothing"/>
      <w:lvlText w:val="表%1.%2　"/>
      <w:lvlJc w:val="left"/>
      <w:pPr>
        <w:ind w:left="0" w:firstLine="0"/>
      </w:pPr>
      <w:rPr>
        <w:rFonts w:hint="eastAsia" w:ascii="黑体" w:hAnsi="黑体" w:eastAsia="黑体"/>
        <w:b w:val="0"/>
        <w:i w:val="0"/>
        <w:caps w:val="0"/>
        <w:strike w:val="0"/>
        <w:dstrike w:val="0"/>
        <w:snapToGrid w:val="0"/>
        <w:vanish w:val="0"/>
        <w:kern w:val="0"/>
        <w:sz w:val="21"/>
        <w:vertAlign w:val="baseline"/>
      </w:rPr>
    </w:lvl>
    <w:lvl w:ilvl="2" w:tentative="0">
      <w:start w:val="1"/>
      <w:numFmt w:val="none"/>
      <w:pStyle w:val="318"/>
      <w:suff w:val="nothing"/>
      <w:lvlText w:val="表%1.%2　"/>
      <w:lvlJc w:val="left"/>
      <w:pPr>
        <w:ind w:left="0" w:firstLine="0"/>
      </w:pPr>
      <w:rPr>
        <w:rFonts w:hint="eastAsia" w:ascii="黑体" w:hAnsi="黑体" w:eastAsia="黑体"/>
        <w:b w:val="0"/>
        <w:i w:val="0"/>
        <w:sz w:val="21"/>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50">
    <w:nsid w:val="627B3D8E"/>
    <w:multiLevelType w:val="singleLevel"/>
    <w:tmpl w:val="627B3D8E"/>
    <w:lvl w:ilvl="0" w:tentative="0">
      <w:start w:val="1"/>
      <w:numFmt w:val="decimal"/>
      <w:lvlText w:val="%1."/>
      <w:lvlJc w:val="left"/>
      <w:pPr>
        <w:ind w:left="425" w:hanging="425"/>
      </w:pPr>
      <w:rPr>
        <w:rFonts w:hint="default"/>
      </w:rPr>
    </w:lvl>
  </w:abstractNum>
  <w:abstractNum w:abstractNumId="51">
    <w:nsid w:val="627CC7E3"/>
    <w:multiLevelType w:val="singleLevel"/>
    <w:tmpl w:val="627CC7E3"/>
    <w:lvl w:ilvl="0" w:tentative="0">
      <w:start w:val="1"/>
      <w:numFmt w:val="decimal"/>
      <w:lvlText w:val="%1."/>
      <w:lvlJc w:val="left"/>
      <w:pPr>
        <w:ind w:left="425" w:hanging="425"/>
      </w:pPr>
      <w:rPr>
        <w:rFonts w:hint="default"/>
      </w:rPr>
    </w:lvl>
  </w:abstractNum>
  <w:abstractNum w:abstractNumId="52">
    <w:nsid w:val="629F7852"/>
    <w:multiLevelType w:val="multilevel"/>
    <w:tmpl w:val="629F7852"/>
    <w:lvl w:ilvl="0" w:tentative="0">
      <w:start w:val="1"/>
      <w:numFmt w:val="decimal"/>
      <w:lvlText w:val="%1"/>
      <w:lvlJc w:val="left"/>
      <w:pPr>
        <w:ind w:left="904" w:hanging="526"/>
        <w:jc w:val="left"/>
      </w:pPr>
      <w:rPr>
        <w:rFonts w:hint="default"/>
        <w:lang w:val="en-US" w:eastAsia="en-US" w:bidi="ar-SA"/>
      </w:rPr>
    </w:lvl>
    <w:lvl w:ilvl="1" w:tentative="0">
      <w:start w:val="0"/>
      <w:numFmt w:val="decimal"/>
      <w:lvlText w:val="%1.%2"/>
      <w:lvlJc w:val="left"/>
      <w:pPr>
        <w:ind w:left="904" w:hanging="526"/>
        <w:jc w:val="left"/>
      </w:pPr>
      <w:rPr>
        <w:rFonts w:hint="default"/>
        <w:lang w:val="en-US" w:eastAsia="en-US" w:bidi="ar-SA"/>
      </w:rPr>
    </w:lvl>
    <w:lvl w:ilvl="2" w:tentative="0">
      <w:start w:val="1"/>
      <w:numFmt w:val="decimal"/>
      <w:lvlText w:val="%1.%2.%3"/>
      <w:lvlJc w:val="left"/>
      <w:pPr>
        <w:ind w:left="904" w:hanging="526"/>
        <w:jc w:val="left"/>
      </w:pPr>
      <w:rPr>
        <w:rFonts w:hint="default" w:ascii="Times New Roman" w:hAnsi="Times New Roman" w:eastAsia="Times New Roman" w:cs="Times New Roman"/>
        <w:b/>
        <w:bCs/>
        <w:i w:val="0"/>
        <w:iCs w:val="0"/>
        <w:w w:val="100"/>
        <w:sz w:val="21"/>
        <w:szCs w:val="21"/>
        <w:lang w:val="en-US" w:eastAsia="en-US" w:bidi="ar-SA"/>
      </w:rPr>
    </w:lvl>
    <w:lvl w:ilvl="3" w:tentative="0">
      <w:start w:val="0"/>
      <w:numFmt w:val="bullet"/>
      <w:lvlText w:val="•"/>
      <w:lvlJc w:val="left"/>
      <w:pPr>
        <w:ind w:left="3576" w:hanging="526"/>
      </w:pPr>
      <w:rPr>
        <w:rFonts w:hint="default"/>
        <w:lang w:val="en-US" w:eastAsia="en-US" w:bidi="ar-SA"/>
      </w:rPr>
    </w:lvl>
    <w:lvl w:ilvl="4" w:tentative="0">
      <w:start w:val="0"/>
      <w:numFmt w:val="bullet"/>
      <w:lvlText w:val="•"/>
      <w:lvlJc w:val="left"/>
      <w:pPr>
        <w:ind w:left="4468" w:hanging="526"/>
      </w:pPr>
      <w:rPr>
        <w:rFonts w:hint="default"/>
        <w:lang w:val="en-US" w:eastAsia="en-US" w:bidi="ar-SA"/>
      </w:rPr>
    </w:lvl>
    <w:lvl w:ilvl="5" w:tentative="0">
      <w:start w:val="0"/>
      <w:numFmt w:val="bullet"/>
      <w:lvlText w:val="•"/>
      <w:lvlJc w:val="left"/>
      <w:pPr>
        <w:ind w:left="5360" w:hanging="526"/>
      </w:pPr>
      <w:rPr>
        <w:rFonts w:hint="default"/>
        <w:lang w:val="en-US" w:eastAsia="en-US" w:bidi="ar-SA"/>
      </w:rPr>
    </w:lvl>
    <w:lvl w:ilvl="6" w:tentative="0">
      <w:start w:val="0"/>
      <w:numFmt w:val="bullet"/>
      <w:lvlText w:val="•"/>
      <w:lvlJc w:val="left"/>
      <w:pPr>
        <w:ind w:left="6252" w:hanging="526"/>
      </w:pPr>
      <w:rPr>
        <w:rFonts w:hint="default"/>
        <w:lang w:val="en-US" w:eastAsia="en-US" w:bidi="ar-SA"/>
      </w:rPr>
    </w:lvl>
    <w:lvl w:ilvl="7" w:tentative="0">
      <w:start w:val="0"/>
      <w:numFmt w:val="bullet"/>
      <w:lvlText w:val="•"/>
      <w:lvlJc w:val="left"/>
      <w:pPr>
        <w:ind w:left="7144" w:hanging="526"/>
      </w:pPr>
      <w:rPr>
        <w:rFonts w:hint="default"/>
        <w:lang w:val="en-US" w:eastAsia="en-US" w:bidi="ar-SA"/>
      </w:rPr>
    </w:lvl>
    <w:lvl w:ilvl="8" w:tentative="0">
      <w:start w:val="0"/>
      <w:numFmt w:val="bullet"/>
      <w:lvlText w:val="•"/>
      <w:lvlJc w:val="left"/>
      <w:pPr>
        <w:ind w:left="8036" w:hanging="526"/>
      </w:pPr>
      <w:rPr>
        <w:rFonts w:hint="default"/>
        <w:lang w:val="en-US" w:eastAsia="en-US" w:bidi="ar-SA"/>
      </w:rPr>
    </w:lvl>
  </w:abstractNum>
  <w:abstractNum w:abstractNumId="53">
    <w:nsid w:val="657D3FBC"/>
    <w:multiLevelType w:val="multilevel"/>
    <w:tmpl w:val="657D3FBC"/>
    <w:lvl w:ilvl="0" w:tentative="0">
      <w:start w:val="1"/>
      <w:numFmt w:val="upperLetter"/>
      <w:pStyle w:val="275"/>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78"/>
      <w:suff w:val="nothing"/>
      <w:lvlText w:val="%1.%2.%3　"/>
      <w:lvlJc w:val="left"/>
      <w:pPr>
        <w:ind w:left="0" w:firstLine="0"/>
      </w:pPr>
      <w:rPr>
        <w:rFonts w:hint="eastAsia" w:ascii="黑体" w:hAnsi="Times New Roman" w:eastAsia="黑体"/>
        <w:b w:val="0"/>
        <w:i w:val="0"/>
        <w:sz w:val="21"/>
      </w:rPr>
    </w:lvl>
    <w:lvl w:ilvl="3" w:tentative="0">
      <w:start w:val="1"/>
      <w:numFmt w:val="decimal"/>
      <w:pStyle w:val="279"/>
      <w:suff w:val="nothing"/>
      <w:lvlText w:val="%1.%2.%3.%4　"/>
      <w:lvlJc w:val="left"/>
      <w:pPr>
        <w:ind w:left="0" w:firstLine="0"/>
      </w:pPr>
      <w:rPr>
        <w:rFonts w:hint="eastAsia" w:ascii="黑体" w:hAnsi="Times New Roman" w:eastAsia="黑体"/>
        <w:b w:val="0"/>
        <w:i w:val="0"/>
        <w:sz w:val="21"/>
      </w:rPr>
    </w:lvl>
    <w:lvl w:ilvl="4" w:tentative="0">
      <w:start w:val="1"/>
      <w:numFmt w:val="decimal"/>
      <w:pStyle w:val="280"/>
      <w:suff w:val="nothing"/>
      <w:lvlText w:val="%1.%2.%3.%4.%5　"/>
      <w:lvlJc w:val="left"/>
      <w:pPr>
        <w:ind w:left="0" w:firstLine="0"/>
      </w:pPr>
      <w:rPr>
        <w:rFonts w:hint="eastAsia" w:ascii="黑体" w:hAnsi="Times New Roman" w:eastAsia="黑体"/>
        <w:b w:val="0"/>
        <w:i w:val="0"/>
        <w:sz w:val="21"/>
      </w:rPr>
    </w:lvl>
    <w:lvl w:ilvl="5" w:tentative="0">
      <w:start w:val="1"/>
      <w:numFmt w:val="decimal"/>
      <w:pStyle w:val="281"/>
      <w:suff w:val="nothing"/>
      <w:lvlText w:val="%1.%2.%3.%4.%5.%6　"/>
      <w:lvlJc w:val="left"/>
      <w:pPr>
        <w:ind w:left="0" w:firstLine="0"/>
      </w:pPr>
      <w:rPr>
        <w:rFonts w:ascii="黑体" w:hAnsi="黑体"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6" w:tentative="0">
      <w:start w:val="1"/>
      <w:numFmt w:val="decimal"/>
      <w:pStyle w:val="28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4">
    <w:nsid w:val="678ABB0E"/>
    <w:multiLevelType w:val="singleLevel"/>
    <w:tmpl w:val="678ABB0E"/>
    <w:lvl w:ilvl="0" w:tentative="0">
      <w:start w:val="1"/>
      <w:numFmt w:val="decimal"/>
      <w:suff w:val="nothing"/>
      <w:lvlText w:val="%1）"/>
      <w:lvlJc w:val="left"/>
    </w:lvl>
  </w:abstractNum>
  <w:abstractNum w:abstractNumId="55">
    <w:nsid w:val="69BB2AA8"/>
    <w:multiLevelType w:val="singleLevel"/>
    <w:tmpl w:val="69BB2AA8"/>
    <w:lvl w:ilvl="0" w:tentative="0">
      <w:start w:val="1"/>
      <w:numFmt w:val="decimal"/>
      <w:suff w:val="nothing"/>
      <w:lvlText w:val="%1 "/>
      <w:lvlJc w:val="left"/>
      <w:pPr>
        <w:ind w:left="0" w:firstLine="403"/>
      </w:pPr>
      <w:rPr>
        <w:rFonts w:hint="default"/>
      </w:rPr>
    </w:lvl>
  </w:abstractNum>
  <w:abstractNum w:abstractNumId="56">
    <w:nsid w:val="6CEA2025"/>
    <w:multiLevelType w:val="multilevel"/>
    <w:tmpl w:val="6CEA2025"/>
    <w:lvl w:ilvl="0" w:tentative="0">
      <w:start w:val="1"/>
      <w:numFmt w:val="none"/>
      <w:pStyle w:val="522"/>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7">
    <w:nsid w:val="6DBF04F4"/>
    <w:multiLevelType w:val="multilevel"/>
    <w:tmpl w:val="6DBF04F4"/>
    <w:lvl w:ilvl="0" w:tentative="0">
      <w:start w:val="1"/>
      <w:numFmt w:val="none"/>
      <w:pStyle w:val="304"/>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58">
    <w:nsid w:val="74A09774"/>
    <w:multiLevelType w:val="multilevel"/>
    <w:tmpl w:val="74A09774"/>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9">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8"/>
      <w:suff w:val="nothing"/>
      <w:lvlText w:val="%1%2 "/>
      <w:lvlJc w:val="left"/>
      <w:pPr>
        <w:ind w:left="0" w:firstLine="0"/>
      </w:pPr>
      <w:rPr>
        <w:rFonts w:hint="eastAsia" w:ascii="黑体" w:hAnsi="Times New Roman" w:eastAsia="黑体"/>
        <w:b/>
        <w:i w:val="0"/>
        <w:sz w:val="28"/>
      </w:rPr>
    </w:lvl>
    <w:lvl w:ilvl="2" w:tentative="0">
      <w:start w:val="1"/>
      <w:numFmt w:val="decimal"/>
      <w:pStyle w:val="309"/>
      <w:suff w:val="nothing"/>
      <w:lvlText w:val="%1%2.%3　"/>
      <w:lvlJc w:val="left"/>
      <w:pPr>
        <w:ind w:left="0" w:firstLine="0"/>
      </w:pPr>
      <w:rPr>
        <w:rFonts w:hint="eastAsia" w:ascii="黑体" w:hAnsi="Times New Roman" w:eastAsia="黑体"/>
        <w:b/>
        <w:i w:val="0"/>
        <w:sz w:val="21"/>
      </w:rPr>
    </w:lvl>
    <w:lvl w:ilvl="3" w:tentative="0">
      <w:start w:val="1"/>
      <w:numFmt w:val="decimal"/>
      <w:pStyle w:val="310"/>
      <w:suff w:val="nothing"/>
      <w:lvlText w:val="%1%2.%3.%4　"/>
      <w:lvlJc w:val="left"/>
      <w:pPr>
        <w:ind w:left="0" w:firstLine="0"/>
      </w:pPr>
      <w:rPr>
        <w:rFonts w:hint="eastAsia" w:ascii="黑体" w:hAnsi="Times New Roman" w:eastAsia="黑体"/>
        <w:b/>
        <w:i w:val="0"/>
        <w:sz w:val="21"/>
      </w:rPr>
    </w:lvl>
    <w:lvl w:ilvl="4" w:tentative="0">
      <w:start w:val="1"/>
      <w:numFmt w:val="decimal"/>
      <w:pStyle w:val="311"/>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2"/>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3"/>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5"/>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4"/>
      <w:lvlText w:val="%2.0.%9"/>
      <w:lvlJc w:val="left"/>
      <w:pPr>
        <w:tabs>
          <w:tab w:val="left" w:pos="720"/>
        </w:tabs>
        <w:ind w:left="0" w:firstLine="0"/>
      </w:pPr>
      <w:rPr>
        <w:rFonts w:hint="eastAsia" w:ascii="黑体" w:hAnsi="华文细黑" w:eastAsia="黑体"/>
        <w:b/>
        <w:i w:val="0"/>
        <w:sz w:val="21"/>
      </w:rPr>
    </w:lvl>
  </w:abstractNum>
  <w:abstractNum w:abstractNumId="60">
    <w:nsid w:val="76933334"/>
    <w:multiLevelType w:val="multilevel"/>
    <w:tmpl w:val="76933334"/>
    <w:lvl w:ilvl="0" w:tentative="0">
      <w:start w:val="1"/>
      <w:numFmt w:val="none"/>
      <w:pStyle w:val="286"/>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DEC2089"/>
    <w:multiLevelType w:val="multilevel"/>
    <w:tmpl w:val="7DEC2089"/>
    <w:lvl w:ilvl="0" w:tentative="0">
      <w:start w:val="1"/>
      <w:numFmt w:val="decimal"/>
      <w:lvlText w:val="%1)"/>
      <w:lvlJc w:val="left"/>
      <w:pPr>
        <w:ind w:left="1218" w:hanging="420"/>
        <w:jc w:val="left"/>
      </w:pPr>
      <w:rPr>
        <w:rFonts w:hint="default" w:ascii="Times New Roman" w:hAnsi="Times New Roman" w:eastAsia="Times New Roman" w:cs="Times New Roman"/>
        <w:b/>
        <w:bCs/>
        <w:i w:val="0"/>
        <w:iCs w:val="0"/>
        <w:w w:val="100"/>
        <w:sz w:val="21"/>
        <w:szCs w:val="21"/>
        <w:lang w:val="en-US" w:eastAsia="en-US" w:bidi="ar-SA"/>
      </w:rPr>
    </w:lvl>
    <w:lvl w:ilvl="1" w:tentative="0">
      <w:start w:val="0"/>
      <w:numFmt w:val="bullet"/>
      <w:lvlText w:val="•"/>
      <w:lvlJc w:val="left"/>
      <w:pPr>
        <w:ind w:left="2080" w:hanging="420"/>
      </w:pPr>
      <w:rPr>
        <w:rFonts w:hint="default"/>
        <w:lang w:val="en-US" w:eastAsia="en-US" w:bidi="ar-SA"/>
      </w:rPr>
    </w:lvl>
    <w:lvl w:ilvl="2" w:tentative="0">
      <w:start w:val="0"/>
      <w:numFmt w:val="bullet"/>
      <w:lvlText w:val="•"/>
      <w:lvlJc w:val="left"/>
      <w:pPr>
        <w:ind w:left="2940" w:hanging="420"/>
      </w:pPr>
      <w:rPr>
        <w:rFonts w:hint="default"/>
        <w:lang w:val="en-US" w:eastAsia="en-US" w:bidi="ar-SA"/>
      </w:rPr>
    </w:lvl>
    <w:lvl w:ilvl="3" w:tentative="0">
      <w:start w:val="0"/>
      <w:numFmt w:val="bullet"/>
      <w:lvlText w:val="•"/>
      <w:lvlJc w:val="left"/>
      <w:pPr>
        <w:ind w:left="3800" w:hanging="420"/>
      </w:pPr>
      <w:rPr>
        <w:rFonts w:hint="default"/>
        <w:lang w:val="en-US" w:eastAsia="en-US" w:bidi="ar-SA"/>
      </w:rPr>
    </w:lvl>
    <w:lvl w:ilvl="4" w:tentative="0">
      <w:start w:val="0"/>
      <w:numFmt w:val="bullet"/>
      <w:lvlText w:val="•"/>
      <w:lvlJc w:val="left"/>
      <w:pPr>
        <w:ind w:left="4660" w:hanging="420"/>
      </w:pPr>
      <w:rPr>
        <w:rFonts w:hint="default"/>
        <w:lang w:val="en-US" w:eastAsia="en-US" w:bidi="ar-SA"/>
      </w:rPr>
    </w:lvl>
    <w:lvl w:ilvl="5" w:tentative="0">
      <w:start w:val="0"/>
      <w:numFmt w:val="bullet"/>
      <w:lvlText w:val="•"/>
      <w:lvlJc w:val="left"/>
      <w:pPr>
        <w:ind w:left="5520" w:hanging="420"/>
      </w:pPr>
      <w:rPr>
        <w:rFonts w:hint="default"/>
        <w:lang w:val="en-US" w:eastAsia="en-US" w:bidi="ar-SA"/>
      </w:rPr>
    </w:lvl>
    <w:lvl w:ilvl="6" w:tentative="0">
      <w:start w:val="0"/>
      <w:numFmt w:val="bullet"/>
      <w:lvlText w:val="•"/>
      <w:lvlJc w:val="left"/>
      <w:pPr>
        <w:ind w:left="6380" w:hanging="420"/>
      </w:pPr>
      <w:rPr>
        <w:rFonts w:hint="default"/>
        <w:lang w:val="en-US" w:eastAsia="en-US" w:bidi="ar-SA"/>
      </w:rPr>
    </w:lvl>
    <w:lvl w:ilvl="7" w:tentative="0">
      <w:start w:val="0"/>
      <w:numFmt w:val="bullet"/>
      <w:lvlText w:val="•"/>
      <w:lvlJc w:val="left"/>
      <w:pPr>
        <w:ind w:left="7240" w:hanging="420"/>
      </w:pPr>
      <w:rPr>
        <w:rFonts w:hint="default"/>
        <w:lang w:val="en-US" w:eastAsia="en-US" w:bidi="ar-SA"/>
      </w:rPr>
    </w:lvl>
    <w:lvl w:ilvl="8" w:tentative="0">
      <w:start w:val="0"/>
      <w:numFmt w:val="bullet"/>
      <w:lvlText w:val="•"/>
      <w:lvlJc w:val="left"/>
      <w:pPr>
        <w:ind w:left="8100" w:hanging="420"/>
      </w:pPr>
      <w:rPr>
        <w:rFonts w:hint="default"/>
        <w:lang w:val="en-US" w:eastAsia="en-US" w:bidi="ar-SA"/>
      </w:rPr>
    </w:lvl>
  </w:abstractNum>
  <w:num w:numId="1">
    <w:abstractNumId w:val="20"/>
  </w:num>
  <w:num w:numId="2">
    <w:abstractNumId w:val="22"/>
  </w:num>
  <w:num w:numId="3">
    <w:abstractNumId w:val="25"/>
  </w:num>
  <w:num w:numId="4">
    <w:abstractNumId w:val="26"/>
  </w:num>
  <w:num w:numId="5">
    <w:abstractNumId w:val="23"/>
  </w:num>
  <w:num w:numId="6">
    <w:abstractNumId w:val="19"/>
  </w:num>
  <w:num w:numId="7">
    <w:abstractNumId w:val="24"/>
  </w:num>
  <w:num w:numId="8">
    <w:abstractNumId w:val="21"/>
  </w:num>
  <w:num w:numId="9">
    <w:abstractNumId w:val="18"/>
  </w:num>
  <w:num w:numId="10">
    <w:abstractNumId w:val="17"/>
  </w:num>
  <w:num w:numId="11">
    <w:abstractNumId w:val="34"/>
  </w:num>
  <w:num w:numId="12">
    <w:abstractNumId w:val="53"/>
  </w:num>
  <w:num w:numId="13">
    <w:abstractNumId w:val="49"/>
  </w:num>
  <w:num w:numId="14">
    <w:abstractNumId w:val="35"/>
  </w:num>
  <w:num w:numId="15">
    <w:abstractNumId w:val="60"/>
  </w:num>
  <w:num w:numId="16">
    <w:abstractNumId w:val="31"/>
  </w:num>
  <w:num w:numId="17">
    <w:abstractNumId w:val="5"/>
  </w:num>
  <w:num w:numId="18">
    <w:abstractNumId w:val="47"/>
  </w:num>
  <w:num w:numId="19">
    <w:abstractNumId w:val="29"/>
  </w:num>
  <w:num w:numId="20">
    <w:abstractNumId w:val="43"/>
  </w:num>
  <w:num w:numId="21">
    <w:abstractNumId w:val="57"/>
  </w:num>
  <w:num w:numId="22">
    <w:abstractNumId w:val="27"/>
  </w:num>
  <w:num w:numId="23">
    <w:abstractNumId w:val="41"/>
  </w:num>
  <w:num w:numId="24">
    <w:abstractNumId w:val="59"/>
  </w:num>
  <w:num w:numId="25">
    <w:abstractNumId w:val="33"/>
  </w:num>
  <w:num w:numId="26">
    <w:abstractNumId w:val="38"/>
  </w:num>
  <w:num w:numId="27">
    <w:abstractNumId w:val="28"/>
  </w:num>
  <w:num w:numId="28">
    <w:abstractNumId w:val="56"/>
  </w:num>
  <w:num w:numId="29">
    <w:abstractNumId w:val="45"/>
  </w:num>
  <w:num w:numId="30">
    <w:abstractNumId w:val="37"/>
  </w:num>
  <w:num w:numId="31">
    <w:abstractNumId w:val="36"/>
  </w:num>
  <w:num w:numId="32">
    <w:abstractNumId w:val="9"/>
  </w:num>
  <w:num w:numId="33">
    <w:abstractNumId w:val="52"/>
  </w:num>
  <w:num w:numId="34">
    <w:abstractNumId w:val="1"/>
  </w:num>
  <w:num w:numId="35">
    <w:abstractNumId w:val="40"/>
  </w:num>
  <w:num w:numId="36">
    <w:abstractNumId w:val="14"/>
  </w:num>
  <w:num w:numId="37">
    <w:abstractNumId w:val="7"/>
  </w:num>
  <w:num w:numId="38">
    <w:abstractNumId w:val="46"/>
  </w:num>
  <w:num w:numId="39">
    <w:abstractNumId w:val="12"/>
  </w:num>
  <w:num w:numId="40">
    <w:abstractNumId w:val="5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3">
      <w:startOverride w:val="1"/>
    </w:lvlOverride>
    <w:lvlOverride w:ilvl="4">
      <w:startOverride w:val="1"/>
    </w:lvlOverride>
    <w:lvlOverride w:ilvl="5">
      <w:startOverride w:val="1"/>
    </w:lvlOverride>
    <w:lvlOverride w:ilvl="6">
      <w:startOverride w:val="1"/>
    </w:lvlOverride>
  </w:num>
  <w:num w:numId="43">
    <w:abstractNumId w:val="42"/>
    <w:lvlOverride w:ilvl="3">
      <w:startOverride w:val="1"/>
    </w:lvlOverride>
    <w:lvlOverride w:ilvl="4">
      <w:startOverride w:val="1"/>
    </w:lvlOverride>
    <w:lvlOverride w:ilvl="5">
      <w:startOverride w:val="1"/>
    </w:lvlOverride>
    <w:lvlOverride w:ilvl="6">
      <w:startOverride w:val="1"/>
    </w:lvlOverride>
  </w:num>
  <w:num w:numId="44">
    <w:abstractNumId w:val="16"/>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51"/>
  </w:num>
  <w:num w:numId="53">
    <w:abstractNumId w:val="44"/>
  </w:num>
  <w:num w:numId="54">
    <w:abstractNumId w:val="2"/>
  </w:num>
  <w:num w:numId="55">
    <w:abstractNumId w:val="50"/>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6"/>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num>
  <w:num w:numId="64">
    <w:abstractNumId w:val="54"/>
  </w:num>
  <w:num w:numId="65">
    <w:abstractNumId w:val="48"/>
  </w:num>
  <w:num w:numId="66">
    <w:abstractNumId w:val="61"/>
  </w:num>
  <w:num w:numId="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formatting="1" w:enforcement="0"/>
  <w:defaultTabStop w:val="21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903451"/>
    <w:rsid w:val="00006548"/>
    <w:rsid w:val="00027BD3"/>
    <w:rsid w:val="00031EEE"/>
    <w:rsid w:val="00036B39"/>
    <w:rsid w:val="000372EA"/>
    <w:rsid w:val="00040BBF"/>
    <w:rsid w:val="00043421"/>
    <w:rsid w:val="00050E91"/>
    <w:rsid w:val="00053FB5"/>
    <w:rsid w:val="000558E9"/>
    <w:rsid w:val="00075DD9"/>
    <w:rsid w:val="00076F59"/>
    <w:rsid w:val="0009271F"/>
    <w:rsid w:val="0009648F"/>
    <w:rsid w:val="000A23AE"/>
    <w:rsid w:val="000A568D"/>
    <w:rsid w:val="000A6E5F"/>
    <w:rsid w:val="000B6ECB"/>
    <w:rsid w:val="000C21DC"/>
    <w:rsid w:val="000C2EFF"/>
    <w:rsid w:val="000D2D03"/>
    <w:rsid w:val="000E2B29"/>
    <w:rsid w:val="000E7B1D"/>
    <w:rsid w:val="000F1341"/>
    <w:rsid w:val="00123BF9"/>
    <w:rsid w:val="00127602"/>
    <w:rsid w:val="00144633"/>
    <w:rsid w:val="001517CF"/>
    <w:rsid w:val="00164C6D"/>
    <w:rsid w:val="00170B1F"/>
    <w:rsid w:val="00172236"/>
    <w:rsid w:val="001748CC"/>
    <w:rsid w:val="0017737E"/>
    <w:rsid w:val="001830DE"/>
    <w:rsid w:val="001A5BF9"/>
    <w:rsid w:val="001B0DE6"/>
    <w:rsid w:val="001C2054"/>
    <w:rsid w:val="001D5AA4"/>
    <w:rsid w:val="001D71BA"/>
    <w:rsid w:val="001E5A95"/>
    <w:rsid w:val="001F0E09"/>
    <w:rsid w:val="001F724D"/>
    <w:rsid w:val="00216264"/>
    <w:rsid w:val="00227E52"/>
    <w:rsid w:val="002310FD"/>
    <w:rsid w:val="00235CB0"/>
    <w:rsid w:val="00245A17"/>
    <w:rsid w:val="00247E6D"/>
    <w:rsid w:val="00267674"/>
    <w:rsid w:val="00277D91"/>
    <w:rsid w:val="00282FBE"/>
    <w:rsid w:val="00287FD8"/>
    <w:rsid w:val="00290905"/>
    <w:rsid w:val="00290C29"/>
    <w:rsid w:val="002917C0"/>
    <w:rsid w:val="002A3BE2"/>
    <w:rsid w:val="002A4DD0"/>
    <w:rsid w:val="002A6433"/>
    <w:rsid w:val="002A6B18"/>
    <w:rsid w:val="002B778D"/>
    <w:rsid w:val="002C6C4A"/>
    <w:rsid w:val="002E08C1"/>
    <w:rsid w:val="002E5F3F"/>
    <w:rsid w:val="002F1862"/>
    <w:rsid w:val="00303CA5"/>
    <w:rsid w:val="00316CBA"/>
    <w:rsid w:val="00324802"/>
    <w:rsid w:val="00337CA1"/>
    <w:rsid w:val="00366B99"/>
    <w:rsid w:val="00397925"/>
    <w:rsid w:val="003A4F7B"/>
    <w:rsid w:val="003B65E2"/>
    <w:rsid w:val="003C5C82"/>
    <w:rsid w:val="003D636C"/>
    <w:rsid w:val="003E7CE2"/>
    <w:rsid w:val="003F2DA8"/>
    <w:rsid w:val="003F603C"/>
    <w:rsid w:val="003F764E"/>
    <w:rsid w:val="00405B77"/>
    <w:rsid w:val="00406CC1"/>
    <w:rsid w:val="00407D23"/>
    <w:rsid w:val="0041207A"/>
    <w:rsid w:val="00436ECC"/>
    <w:rsid w:val="004414E6"/>
    <w:rsid w:val="00447DDB"/>
    <w:rsid w:val="004548A9"/>
    <w:rsid w:val="0046160C"/>
    <w:rsid w:val="004619AC"/>
    <w:rsid w:val="00463A10"/>
    <w:rsid w:val="00465B7B"/>
    <w:rsid w:val="00466FF2"/>
    <w:rsid w:val="00467339"/>
    <w:rsid w:val="004826C9"/>
    <w:rsid w:val="0048668C"/>
    <w:rsid w:val="00490088"/>
    <w:rsid w:val="004A3243"/>
    <w:rsid w:val="004D0182"/>
    <w:rsid w:val="004D5BF2"/>
    <w:rsid w:val="0050545B"/>
    <w:rsid w:val="005134E3"/>
    <w:rsid w:val="00515AC9"/>
    <w:rsid w:val="005175BF"/>
    <w:rsid w:val="00517D40"/>
    <w:rsid w:val="00520DEA"/>
    <w:rsid w:val="00521E61"/>
    <w:rsid w:val="005272AE"/>
    <w:rsid w:val="005322CC"/>
    <w:rsid w:val="00532D32"/>
    <w:rsid w:val="0053303D"/>
    <w:rsid w:val="00534928"/>
    <w:rsid w:val="00562526"/>
    <w:rsid w:val="005671BA"/>
    <w:rsid w:val="00573966"/>
    <w:rsid w:val="00573CAA"/>
    <w:rsid w:val="00596BBE"/>
    <w:rsid w:val="005A35D5"/>
    <w:rsid w:val="005A406C"/>
    <w:rsid w:val="005C19E3"/>
    <w:rsid w:val="005D203A"/>
    <w:rsid w:val="005D5966"/>
    <w:rsid w:val="00601445"/>
    <w:rsid w:val="00603182"/>
    <w:rsid w:val="00611BD0"/>
    <w:rsid w:val="0061695B"/>
    <w:rsid w:val="00630366"/>
    <w:rsid w:val="00630EC5"/>
    <w:rsid w:val="0065094C"/>
    <w:rsid w:val="00674639"/>
    <w:rsid w:val="00677E34"/>
    <w:rsid w:val="00681844"/>
    <w:rsid w:val="006A01D7"/>
    <w:rsid w:val="006B643E"/>
    <w:rsid w:val="006D12A2"/>
    <w:rsid w:val="006D6D2B"/>
    <w:rsid w:val="006E740A"/>
    <w:rsid w:val="006E7E4F"/>
    <w:rsid w:val="006F1FF9"/>
    <w:rsid w:val="006F20D7"/>
    <w:rsid w:val="007064A5"/>
    <w:rsid w:val="007141B1"/>
    <w:rsid w:val="00715BD0"/>
    <w:rsid w:val="00727842"/>
    <w:rsid w:val="0073641E"/>
    <w:rsid w:val="00743CC7"/>
    <w:rsid w:val="0074732A"/>
    <w:rsid w:val="00767B2F"/>
    <w:rsid w:val="00773A5E"/>
    <w:rsid w:val="00776408"/>
    <w:rsid w:val="0078233D"/>
    <w:rsid w:val="00792486"/>
    <w:rsid w:val="00792DBE"/>
    <w:rsid w:val="00795E45"/>
    <w:rsid w:val="007D2FAA"/>
    <w:rsid w:val="007E0206"/>
    <w:rsid w:val="007E3F4F"/>
    <w:rsid w:val="007F69B9"/>
    <w:rsid w:val="00800A29"/>
    <w:rsid w:val="00811C33"/>
    <w:rsid w:val="00846D16"/>
    <w:rsid w:val="00852FD6"/>
    <w:rsid w:val="00862997"/>
    <w:rsid w:val="00863677"/>
    <w:rsid w:val="0086798F"/>
    <w:rsid w:val="00867C2D"/>
    <w:rsid w:val="008708FD"/>
    <w:rsid w:val="008C0296"/>
    <w:rsid w:val="008C5347"/>
    <w:rsid w:val="008D2560"/>
    <w:rsid w:val="008D383F"/>
    <w:rsid w:val="008E1AE0"/>
    <w:rsid w:val="008E351F"/>
    <w:rsid w:val="00901DA3"/>
    <w:rsid w:val="0091784D"/>
    <w:rsid w:val="009535DF"/>
    <w:rsid w:val="0095659D"/>
    <w:rsid w:val="00964AC8"/>
    <w:rsid w:val="009676B1"/>
    <w:rsid w:val="009721AF"/>
    <w:rsid w:val="00984705"/>
    <w:rsid w:val="00995610"/>
    <w:rsid w:val="009A2C2B"/>
    <w:rsid w:val="009C0704"/>
    <w:rsid w:val="009C682F"/>
    <w:rsid w:val="009D19E4"/>
    <w:rsid w:val="009E0625"/>
    <w:rsid w:val="009E723F"/>
    <w:rsid w:val="009F7CDF"/>
    <w:rsid w:val="00A329C9"/>
    <w:rsid w:val="00A342E2"/>
    <w:rsid w:val="00A35C5B"/>
    <w:rsid w:val="00A40CF5"/>
    <w:rsid w:val="00A470A7"/>
    <w:rsid w:val="00A473CC"/>
    <w:rsid w:val="00A832D8"/>
    <w:rsid w:val="00A87239"/>
    <w:rsid w:val="00A94542"/>
    <w:rsid w:val="00AA4903"/>
    <w:rsid w:val="00AA4BDA"/>
    <w:rsid w:val="00AB12B4"/>
    <w:rsid w:val="00AC06BB"/>
    <w:rsid w:val="00AC3ACC"/>
    <w:rsid w:val="00AD7ECC"/>
    <w:rsid w:val="00AE108D"/>
    <w:rsid w:val="00AE3FF9"/>
    <w:rsid w:val="00AE547B"/>
    <w:rsid w:val="00AF2B0D"/>
    <w:rsid w:val="00AF2DD6"/>
    <w:rsid w:val="00AF4B94"/>
    <w:rsid w:val="00B01D8B"/>
    <w:rsid w:val="00B0338D"/>
    <w:rsid w:val="00B0682B"/>
    <w:rsid w:val="00B06B22"/>
    <w:rsid w:val="00B06F9F"/>
    <w:rsid w:val="00B13E76"/>
    <w:rsid w:val="00B226E1"/>
    <w:rsid w:val="00B23075"/>
    <w:rsid w:val="00B3477C"/>
    <w:rsid w:val="00B37C0E"/>
    <w:rsid w:val="00B454CA"/>
    <w:rsid w:val="00B55871"/>
    <w:rsid w:val="00B565EB"/>
    <w:rsid w:val="00B614B1"/>
    <w:rsid w:val="00B74D02"/>
    <w:rsid w:val="00B807AF"/>
    <w:rsid w:val="00B90349"/>
    <w:rsid w:val="00BB5BF7"/>
    <w:rsid w:val="00BC6C4C"/>
    <w:rsid w:val="00BE027D"/>
    <w:rsid w:val="00BF3DB8"/>
    <w:rsid w:val="00BF533F"/>
    <w:rsid w:val="00C01946"/>
    <w:rsid w:val="00C12F1C"/>
    <w:rsid w:val="00C22264"/>
    <w:rsid w:val="00C231D9"/>
    <w:rsid w:val="00C26FF1"/>
    <w:rsid w:val="00C2754A"/>
    <w:rsid w:val="00C30CAE"/>
    <w:rsid w:val="00C7294C"/>
    <w:rsid w:val="00C7721B"/>
    <w:rsid w:val="00C80B64"/>
    <w:rsid w:val="00C825D9"/>
    <w:rsid w:val="00C82D66"/>
    <w:rsid w:val="00CA1496"/>
    <w:rsid w:val="00CA612B"/>
    <w:rsid w:val="00CA6A4E"/>
    <w:rsid w:val="00CB5BB7"/>
    <w:rsid w:val="00CC19EC"/>
    <w:rsid w:val="00CE0378"/>
    <w:rsid w:val="00CE5930"/>
    <w:rsid w:val="00CF740D"/>
    <w:rsid w:val="00D10F52"/>
    <w:rsid w:val="00D20260"/>
    <w:rsid w:val="00D32102"/>
    <w:rsid w:val="00D431FE"/>
    <w:rsid w:val="00D57726"/>
    <w:rsid w:val="00D679FB"/>
    <w:rsid w:val="00D77681"/>
    <w:rsid w:val="00DA6082"/>
    <w:rsid w:val="00DB79A4"/>
    <w:rsid w:val="00DC300E"/>
    <w:rsid w:val="00DC5920"/>
    <w:rsid w:val="00DD42C1"/>
    <w:rsid w:val="00DE6C5C"/>
    <w:rsid w:val="00DE79D1"/>
    <w:rsid w:val="00DF3719"/>
    <w:rsid w:val="00E05C6A"/>
    <w:rsid w:val="00E05E73"/>
    <w:rsid w:val="00E12E32"/>
    <w:rsid w:val="00E12E4B"/>
    <w:rsid w:val="00E245C7"/>
    <w:rsid w:val="00E307EE"/>
    <w:rsid w:val="00E30917"/>
    <w:rsid w:val="00E33A22"/>
    <w:rsid w:val="00E376DF"/>
    <w:rsid w:val="00E558DE"/>
    <w:rsid w:val="00E6055B"/>
    <w:rsid w:val="00E638E4"/>
    <w:rsid w:val="00E71578"/>
    <w:rsid w:val="00E72EF6"/>
    <w:rsid w:val="00E73319"/>
    <w:rsid w:val="00E766DD"/>
    <w:rsid w:val="00E83142"/>
    <w:rsid w:val="00E87A23"/>
    <w:rsid w:val="00E96E93"/>
    <w:rsid w:val="00ED1474"/>
    <w:rsid w:val="00ED7098"/>
    <w:rsid w:val="00EE15C6"/>
    <w:rsid w:val="00EE4858"/>
    <w:rsid w:val="00EE4A1A"/>
    <w:rsid w:val="00F172FB"/>
    <w:rsid w:val="00F17B6A"/>
    <w:rsid w:val="00F252F0"/>
    <w:rsid w:val="00F25CA4"/>
    <w:rsid w:val="00F3590F"/>
    <w:rsid w:val="00F66499"/>
    <w:rsid w:val="00F73EF2"/>
    <w:rsid w:val="00F802CC"/>
    <w:rsid w:val="00F8041E"/>
    <w:rsid w:val="00F863B5"/>
    <w:rsid w:val="00FD74B3"/>
    <w:rsid w:val="00FE15CE"/>
    <w:rsid w:val="035B73A8"/>
    <w:rsid w:val="04B92C80"/>
    <w:rsid w:val="052A1C11"/>
    <w:rsid w:val="056D150F"/>
    <w:rsid w:val="057652DD"/>
    <w:rsid w:val="0C903451"/>
    <w:rsid w:val="101C6E66"/>
    <w:rsid w:val="16993A6E"/>
    <w:rsid w:val="18534534"/>
    <w:rsid w:val="19DD48C8"/>
    <w:rsid w:val="1CE8630F"/>
    <w:rsid w:val="1D872E6C"/>
    <w:rsid w:val="1E025CC0"/>
    <w:rsid w:val="218C3B29"/>
    <w:rsid w:val="247861F0"/>
    <w:rsid w:val="256F3978"/>
    <w:rsid w:val="25F20E45"/>
    <w:rsid w:val="27D13068"/>
    <w:rsid w:val="2B7B1145"/>
    <w:rsid w:val="2C6361FB"/>
    <w:rsid w:val="329623C7"/>
    <w:rsid w:val="32D255EB"/>
    <w:rsid w:val="39A6729F"/>
    <w:rsid w:val="3A786E3E"/>
    <w:rsid w:val="3D926D8D"/>
    <w:rsid w:val="3E7D5F7D"/>
    <w:rsid w:val="43CF1D55"/>
    <w:rsid w:val="45C606DC"/>
    <w:rsid w:val="470E7305"/>
    <w:rsid w:val="4794039B"/>
    <w:rsid w:val="49506043"/>
    <w:rsid w:val="4AC537E7"/>
    <w:rsid w:val="529C685B"/>
    <w:rsid w:val="541D3A02"/>
    <w:rsid w:val="58040C14"/>
    <w:rsid w:val="593664E7"/>
    <w:rsid w:val="5D807015"/>
    <w:rsid w:val="60C06C44"/>
    <w:rsid w:val="62777356"/>
    <w:rsid w:val="63E7333F"/>
    <w:rsid w:val="6FB420F2"/>
    <w:rsid w:val="70C7363D"/>
    <w:rsid w:val="735415BA"/>
    <w:rsid w:val="73DC152D"/>
    <w:rsid w:val="76331095"/>
    <w:rsid w:val="7652185D"/>
    <w:rsid w:val="770B33FB"/>
    <w:rsid w:val="77CC1592"/>
    <w:rsid w:val="77D34065"/>
    <w:rsid w:val="786B1A9D"/>
    <w:rsid w:val="79ED2F52"/>
    <w:rsid w:val="7B343D82"/>
    <w:rsid w:val="7B3F7DE2"/>
    <w:rsid w:val="7B7142B7"/>
    <w:rsid w:val="7F731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qFormat="1" w:uiPriority="99" w:name="index 7"/>
    <w:lsdException w:uiPriority="99" w:name="index 8"/>
    <w:lsdException w:qFormat="1" w:uiPriority="99" w:name="index 9"/>
    <w:lsdException w:uiPriority="39" w:name="toc 1"/>
    <w:lsdException w:uiPriority="39" w:name="toc 2"/>
    <w:lsdException w:uiPriority="39" w:name="toc 3"/>
    <w:lsdException w:uiPriority="39" w:name="toc 4"/>
    <w:lsdException w:uiPriority="39" w:name="toc 5"/>
    <w:lsdException w:uiPriority="39" w:name="toc 6"/>
    <w:lsdException w:qFormat="1" w:uiPriority="39" w:name="toc 7"/>
    <w:lsdException w:uiPriority="39" w:name="toc 8"/>
    <w:lsdException w:qFormat="1" w:uiPriority="39" w:name="toc 9"/>
    <w:lsdException w:uiPriority="99" w:name="Normal Indent"/>
    <w:lsdException w:qFormat="1" w:uiPriority="99" w:name="footnote text"/>
    <w:lsdException w:uiPriority="99" w:name="annotation text"/>
    <w:lsdException w:qFormat="1" w:uiPriority="99" w:name="header"/>
    <w:lsdException w:qFormat="1" w:uiPriority="99"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qFormat="1" w:uiPriority="99" w:name="List 4"/>
    <w:lsdException w:qFormat="1"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qFormat="1" w:uiPriority="99" w:name="List Number 5"/>
    <w:lsdException w:qFormat="1" w:unhideWhenUsed="0" w:uiPriority="10" w:semiHidden="0" w:name="Title"/>
    <w:lsdException w:uiPriority="99" w:name="Closing"/>
    <w:lsdException w:qFormat="1" w:uiPriority="99" w:name="Signature"/>
    <w:lsdException w:uiPriority="1" w:name="Default Paragraph Font"/>
    <w:lsdException w:uiPriority="99" w:name="Body Text"/>
    <w:lsdException w:uiPriority="99" w:name="Body Text Indent"/>
    <w:lsdException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qFormat="1" w:uiPriority="99" w:name="Body Text 2"/>
    <w:lsdException w:uiPriority="99" w:name="Body Text 3"/>
    <w:lsdException w:qFormat="1"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qFormat="1" w:uiPriority="99" w:name="HTML Variable"/>
    <w:lsdException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nhideWhenUsed="0" w:uiPriority="99" w:semiHidden="0" w:name="Table Web 3"/>
    <w:lsdException w:qFormat="1" w:uiPriority="99" w:name="Balloon Text"/>
    <w:lsdException w:qFormat="1" w:unhideWhenUsed="0" w:uiPriority="39" w:semiHidden="0" w:name="Table Grid"/>
    <w:lsdException w:qFormat="1" w:unhideWhenUsed="0" w:uiPriority="99"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9"/>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semiHidden/>
    <w:unhideWhenUsed/>
    <w:qFormat/>
    <w:uiPriority w:val="9"/>
    <w:pPr>
      <w:keepNext/>
      <w:keepLines/>
      <w:spacing w:before="280" w:after="290" w:line="376" w:lineRule="auto"/>
      <w:outlineLvl w:val="4"/>
    </w:pPr>
    <w:rPr>
      <w:b/>
      <w:bCs/>
      <w:sz w:val="28"/>
      <w:szCs w:val="28"/>
    </w:rPr>
  </w:style>
  <w:style w:type="paragraph" w:styleId="9">
    <w:name w:val="heading 6"/>
    <w:basedOn w:val="1"/>
    <w:next w:val="1"/>
    <w:semiHidden/>
    <w:unhideWhenUsed/>
    <w:qFormat/>
    <w:uiPriority w:val="9"/>
    <w:pPr>
      <w:keepNext/>
      <w:keepLines/>
      <w:spacing w:before="240" w:after="64" w:line="320" w:lineRule="auto"/>
      <w:outlineLvl w:val="5"/>
    </w:pPr>
    <w:rPr>
      <w:rFonts w:ascii="Arial" w:hAnsi="Arial" w:eastAsia="黑体"/>
      <w:b/>
      <w:bCs/>
      <w:sz w:val="24"/>
    </w:rPr>
  </w:style>
  <w:style w:type="paragraph" w:styleId="10">
    <w:name w:val="heading 7"/>
    <w:basedOn w:val="1"/>
    <w:next w:val="1"/>
    <w:semiHidden/>
    <w:unhideWhenUsed/>
    <w:qFormat/>
    <w:uiPriority w:val="9"/>
    <w:pPr>
      <w:keepNext/>
      <w:keepLines/>
      <w:spacing w:before="240" w:after="64" w:line="320" w:lineRule="auto"/>
      <w:outlineLvl w:val="6"/>
    </w:pPr>
    <w:rPr>
      <w:b/>
      <w:bCs/>
      <w:sz w:val="24"/>
    </w:rPr>
  </w:style>
  <w:style w:type="paragraph" w:styleId="11">
    <w:name w:val="heading 8"/>
    <w:basedOn w:val="1"/>
    <w:next w:val="1"/>
    <w:semiHidden/>
    <w:unhideWhenUsed/>
    <w:qFormat/>
    <w:uiPriority w:val="9"/>
    <w:pPr>
      <w:keepNext/>
      <w:keepLines/>
      <w:spacing w:before="240" w:after="64" w:line="320" w:lineRule="auto"/>
      <w:outlineLvl w:val="7"/>
    </w:pPr>
    <w:rPr>
      <w:rFonts w:ascii="Arial" w:hAnsi="Arial" w:eastAsia="黑体"/>
      <w:sz w:val="24"/>
    </w:rPr>
  </w:style>
  <w:style w:type="paragraph" w:styleId="12">
    <w:name w:val="heading 9"/>
    <w:basedOn w:val="1"/>
    <w:next w:val="1"/>
    <w:semiHidden/>
    <w:unhideWhenUsed/>
    <w:qFormat/>
    <w:uiPriority w:val="9"/>
    <w:pPr>
      <w:keepNext/>
      <w:keepLines/>
      <w:spacing w:before="240" w:after="64" w:line="320" w:lineRule="auto"/>
      <w:outlineLvl w:val="8"/>
    </w:pPr>
    <w:rPr>
      <w:rFonts w:ascii="Arial" w:hAnsi="Arial" w:eastAsia="黑体"/>
      <w:szCs w:val="21"/>
    </w:rPr>
  </w:style>
  <w:style w:type="character" w:default="1" w:styleId="211">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Normal Indent"/>
    <w:basedOn w:val="1"/>
    <w:semiHidden/>
    <w:unhideWhenUsed/>
    <w:uiPriority w:val="99"/>
    <w:pPr>
      <w:ind w:firstLine="420" w:firstLineChars="200"/>
    </w:pPr>
  </w:style>
  <w:style w:type="paragraph" w:styleId="3">
    <w:name w:val="macro"/>
    <w:link w:val="359"/>
    <w:semiHidden/>
    <w:unhideWhenUsed/>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semiHidden/>
    <w:unhideWhenUsed/>
    <w:uiPriority w:val="99"/>
    <w:pPr>
      <w:ind w:left="100" w:leftChars="400" w:hanging="200" w:hangingChars="200"/>
      <w:contextualSpacing/>
    </w:pPr>
  </w:style>
  <w:style w:type="paragraph" w:styleId="14">
    <w:name w:val="toc 7"/>
    <w:basedOn w:val="15"/>
    <w:next w:val="1"/>
    <w:semiHidden/>
    <w:unhideWhenUsed/>
    <w:qFormat/>
    <w:uiPriority w:val="39"/>
    <w:pPr>
      <w:ind w:left="500" w:leftChars="500"/>
    </w:pPr>
  </w:style>
  <w:style w:type="paragraph" w:styleId="15">
    <w:name w:val="toc 6"/>
    <w:basedOn w:val="16"/>
    <w:next w:val="1"/>
    <w:semiHidden/>
    <w:unhideWhenUsed/>
    <w:uiPriority w:val="39"/>
    <w:pPr>
      <w:ind w:left="400" w:leftChars="400"/>
    </w:pPr>
  </w:style>
  <w:style w:type="paragraph" w:styleId="16">
    <w:name w:val="toc 5"/>
    <w:basedOn w:val="17"/>
    <w:next w:val="1"/>
    <w:semiHidden/>
    <w:unhideWhenUsed/>
    <w:uiPriority w:val="39"/>
    <w:pPr>
      <w:ind w:left="300" w:leftChars="300"/>
    </w:pPr>
  </w:style>
  <w:style w:type="paragraph" w:styleId="17">
    <w:name w:val="toc 4"/>
    <w:basedOn w:val="18"/>
    <w:next w:val="1"/>
    <w:semiHidden/>
    <w:unhideWhenUsed/>
    <w:uiPriority w:val="39"/>
    <w:pPr>
      <w:ind w:left="200" w:leftChars="200"/>
    </w:pPr>
  </w:style>
  <w:style w:type="paragraph" w:styleId="18">
    <w:name w:val="toc 3"/>
    <w:basedOn w:val="19"/>
    <w:next w:val="1"/>
    <w:semiHidden/>
    <w:unhideWhenUsed/>
    <w:uiPriority w:val="39"/>
    <w:pPr>
      <w:ind w:left="100" w:leftChars="100"/>
    </w:pPr>
  </w:style>
  <w:style w:type="paragraph" w:styleId="19">
    <w:name w:val="toc 2"/>
    <w:basedOn w:val="20"/>
    <w:next w:val="1"/>
    <w:semiHidden/>
    <w:unhideWhenUsed/>
    <w:uiPriority w:val="39"/>
  </w:style>
  <w:style w:type="paragraph" w:styleId="20">
    <w:name w:val="toc 1"/>
    <w:next w:val="1"/>
    <w:semiHidden/>
    <w:unhideWhenUsed/>
    <w:uiPriority w:val="39"/>
    <w:pPr>
      <w:spacing w:beforeLines="25" w:afterLines="25"/>
      <w:jc w:val="both"/>
    </w:pPr>
    <w:rPr>
      <w:rFonts w:ascii="宋体" w:hAnsi="Times New Roman" w:eastAsia="宋体" w:cs="Times New Roman"/>
      <w:sz w:val="21"/>
      <w:lang w:val="en-US" w:eastAsia="zh-CN" w:bidi="ar-SA"/>
    </w:rPr>
  </w:style>
  <w:style w:type="paragraph" w:styleId="21">
    <w:name w:val="List Number 2"/>
    <w:basedOn w:val="1"/>
    <w:semiHidden/>
    <w:unhideWhenUsed/>
    <w:qFormat/>
    <w:uiPriority w:val="99"/>
    <w:pPr>
      <w:numPr>
        <w:ilvl w:val="0"/>
        <w:numId w:val="1"/>
      </w:numPr>
      <w:contextualSpacing/>
    </w:pPr>
  </w:style>
  <w:style w:type="paragraph" w:styleId="22">
    <w:name w:val="table of authorities"/>
    <w:basedOn w:val="1"/>
    <w:next w:val="1"/>
    <w:semiHidden/>
    <w:unhideWhenUsed/>
    <w:uiPriority w:val="99"/>
    <w:pPr>
      <w:ind w:left="420" w:leftChars="200"/>
    </w:pPr>
  </w:style>
  <w:style w:type="paragraph" w:styleId="23">
    <w:name w:val="Note Heading"/>
    <w:basedOn w:val="1"/>
    <w:next w:val="1"/>
    <w:link w:val="491"/>
    <w:semiHidden/>
    <w:unhideWhenUsed/>
    <w:uiPriority w:val="99"/>
    <w:pPr>
      <w:jc w:val="center"/>
    </w:pPr>
  </w:style>
  <w:style w:type="paragraph" w:styleId="24">
    <w:name w:val="List Bullet 4"/>
    <w:basedOn w:val="1"/>
    <w:semiHidden/>
    <w:unhideWhenUsed/>
    <w:uiPriority w:val="99"/>
    <w:pPr>
      <w:numPr>
        <w:ilvl w:val="0"/>
        <w:numId w:val="2"/>
      </w:numPr>
      <w:contextualSpacing/>
    </w:pPr>
  </w:style>
  <w:style w:type="paragraph" w:styleId="25">
    <w:name w:val="index 8"/>
    <w:basedOn w:val="1"/>
    <w:next w:val="1"/>
    <w:semiHidden/>
    <w:unhideWhenUsed/>
    <w:uiPriority w:val="99"/>
    <w:pPr>
      <w:ind w:left="1400" w:leftChars="1400"/>
    </w:pPr>
  </w:style>
  <w:style w:type="paragraph" w:styleId="26">
    <w:name w:val="E-mail Signature"/>
    <w:basedOn w:val="1"/>
    <w:link w:val="357"/>
    <w:semiHidden/>
    <w:unhideWhenUsed/>
    <w:uiPriority w:val="99"/>
  </w:style>
  <w:style w:type="paragraph" w:styleId="27">
    <w:name w:val="List Number"/>
    <w:basedOn w:val="1"/>
    <w:semiHidden/>
    <w:unhideWhenUsed/>
    <w:uiPriority w:val="99"/>
    <w:pPr>
      <w:numPr>
        <w:ilvl w:val="0"/>
        <w:numId w:val="3"/>
      </w:numPr>
      <w:contextualSpacing/>
    </w:pPr>
  </w:style>
  <w:style w:type="paragraph" w:styleId="28">
    <w:name w:val="caption"/>
    <w:basedOn w:val="1"/>
    <w:next w:val="1"/>
    <w:semiHidden/>
    <w:unhideWhenUsed/>
    <w:qFormat/>
    <w:uiPriority w:val="35"/>
    <w:rPr>
      <w:rFonts w:ascii="宋体" w:hAnsi="Arial" w:cs="Arial"/>
      <w:szCs w:val="20"/>
    </w:rPr>
  </w:style>
  <w:style w:type="paragraph" w:styleId="29">
    <w:name w:val="index 5"/>
    <w:basedOn w:val="1"/>
    <w:next w:val="1"/>
    <w:semiHidden/>
    <w:unhideWhenUsed/>
    <w:uiPriority w:val="99"/>
    <w:pPr>
      <w:ind w:left="800" w:leftChars="800"/>
    </w:pPr>
  </w:style>
  <w:style w:type="paragraph" w:styleId="30">
    <w:name w:val="List Bullet"/>
    <w:basedOn w:val="1"/>
    <w:semiHidden/>
    <w:unhideWhenUsed/>
    <w:uiPriority w:val="99"/>
    <w:pPr>
      <w:numPr>
        <w:ilvl w:val="0"/>
        <w:numId w:val="4"/>
      </w:numPr>
      <w:contextualSpacing/>
    </w:pPr>
  </w:style>
  <w:style w:type="paragraph" w:styleId="31">
    <w:name w:val="envelope address"/>
    <w:basedOn w:val="1"/>
    <w:semiHidden/>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3"/>
    <w:semiHidden/>
    <w:unhideWhenUsed/>
    <w:uiPriority w:val="99"/>
    <w:rPr>
      <w:rFonts w:ascii="Microsoft YaHei UI" w:eastAsia="Microsoft YaHei UI"/>
      <w:sz w:val="18"/>
      <w:szCs w:val="18"/>
    </w:rPr>
  </w:style>
  <w:style w:type="paragraph" w:styleId="33">
    <w:name w:val="toa heading"/>
    <w:basedOn w:val="1"/>
    <w:next w:val="1"/>
    <w:semiHidden/>
    <w:unhideWhenUsed/>
    <w:uiPriority w:val="99"/>
    <w:pPr>
      <w:spacing w:before="120"/>
    </w:pPr>
    <w:rPr>
      <w:rFonts w:asciiTheme="majorHAnsi" w:hAnsiTheme="majorHAnsi" w:cstheme="majorBidi"/>
      <w:sz w:val="24"/>
    </w:rPr>
  </w:style>
  <w:style w:type="paragraph" w:styleId="34">
    <w:name w:val="annotation text"/>
    <w:basedOn w:val="1"/>
    <w:link w:val="367"/>
    <w:semiHidden/>
    <w:unhideWhenUsed/>
    <w:uiPriority w:val="99"/>
    <w:pPr>
      <w:jc w:val="left"/>
    </w:pPr>
  </w:style>
  <w:style w:type="paragraph" w:styleId="35">
    <w:name w:val="index 6"/>
    <w:basedOn w:val="1"/>
    <w:next w:val="1"/>
    <w:semiHidden/>
    <w:unhideWhenUsed/>
    <w:uiPriority w:val="99"/>
    <w:pPr>
      <w:ind w:left="1000" w:leftChars="1000"/>
    </w:pPr>
  </w:style>
  <w:style w:type="paragraph" w:styleId="36">
    <w:name w:val="Salutation"/>
    <w:basedOn w:val="1"/>
    <w:next w:val="1"/>
    <w:link w:val="355"/>
    <w:semiHidden/>
    <w:unhideWhenUsed/>
    <w:uiPriority w:val="99"/>
  </w:style>
  <w:style w:type="paragraph" w:styleId="37">
    <w:name w:val="Body Text 3"/>
    <w:basedOn w:val="1"/>
    <w:link w:val="488"/>
    <w:semiHidden/>
    <w:unhideWhenUsed/>
    <w:uiPriority w:val="99"/>
    <w:pPr>
      <w:spacing w:after="120"/>
    </w:pPr>
    <w:rPr>
      <w:sz w:val="16"/>
      <w:szCs w:val="16"/>
    </w:rPr>
  </w:style>
  <w:style w:type="paragraph" w:styleId="38">
    <w:name w:val="Closing"/>
    <w:basedOn w:val="1"/>
    <w:link w:val="360"/>
    <w:semiHidden/>
    <w:unhideWhenUsed/>
    <w:uiPriority w:val="99"/>
    <w:pPr>
      <w:ind w:left="100" w:leftChars="2100"/>
    </w:pPr>
  </w:style>
  <w:style w:type="paragraph" w:styleId="39">
    <w:name w:val="List Bullet 3"/>
    <w:basedOn w:val="1"/>
    <w:semiHidden/>
    <w:unhideWhenUsed/>
    <w:uiPriority w:val="99"/>
    <w:pPr>
      <w:numPr>
        <w:ilvl w:val="0"/>
        <w:numId w:val="5"/>
      </w:numPr>
      <w:contextualSpacing/>
    </w:pPr>
  </w:style>
  <w:style w:type="paragraph" w:styleId="40">
    <w:name w:val="Body Text"/>
    <w:basedOn w:val="1"/>
    <w:link w:val="333"/>
    <w:semiHidden/>
    <w:unhideWhenUsed/>
    <w:uiPriority w:val="99"/>
    <w:pPr>
      <w:spacing w:after="120"/>
    </w:pPr>
  </w:style>
  <w:style w:type="paragraph" w:styleId="41">
    <w:name w:val="Body Text Indent"/>
    <w:basedOn w:val="1"/>
    <w:link w:val="485"/>
    <w:semiHidden/>
    <w:unhideWhenUsed/>
    <w:uiPriority w:val="99"/>
    <w:pPr>
      <w:spacing w:after="120"/>
      <w:ind w:left="420" w:leftChars="200"/>
    </w:pPr>
  </w:style>
  <w:style w:type="paragraph" w:styleId="42">
    <w:name w:val="List Number 3"/>
    <w:basedOn w:val="1"/>
    <w:semiHidden/>
    <w:unhideWhenUsed/>
    <w:uiPriority w:val="99"/>
    <w:pPr>
      <w:numPr>
        <w:ilvl w:val="0"/>
        <w:numId w:val="6"/>
      </w:numPr>
      <w:contextualSpacing/>
    </w:pPr>
  </w:style>
  <w:style w:type="paragraph" w:styleId="43">
    <w:name w:val="List 2"/>
    <w:basedOn w:val="1"/>
    <w:semiHidden/>
    <w:unhideWhenUsed/>
    <w:uiPriority w:val="99"/>
    <w:pPr>
      <w:ind w:left="100" w:leftChars="200" w:hanging="200" w:hangingChars="200"/>
      <w:contextualSpacing/>
    </w:pPr>
  </w:style>
  <w:style w:type="paragraph" w:styleId="44">
    <w:name w:val="List Continue"/>
    <w:basedOn w:val="1"/>
    <w:semiHidden/>
    <w:unhideWhenUsed/>
    <w:uiPriority w:val="99"/>
    <w:pPr>
      <w:spacing w:after="120"/>
      <w:ind w:left="420" w:leftChars="200"/>
      <w:contextualSpacing/>
    </w:pPr>
  </w:style>
  <w:style w:type="paragraph" w:styleId="45">
    <w:name w:val="Block Text"/>
    <w:basedOn w:val="1"/>
    <w:semiHidden/>
    <w:unhideWhenUsed/>
    <w:uiPriority w:val="99"/>
    <w:pPr>
      <w:spacing w:after="120"/>
      <w:ind w:left="1440" w:leftChars="700" w:right="1440" w:rightChars="700"/>
    </w:pPr>
  </w:style>
  <w:style w:type="paragraph" w:styleId="46">
    <w:name w:val="List Bullet 2"/>
    <w:basedOn w:val="1"/>
    <w:semiHidden/>
    <w:unhideWhenUsed/>
    <w:uiPriority w:val="99"/>
    <w:pPr>
      <w:numPr>
        <w:ilvl w:val="0"/>
        <w:numId w:val="7"/>
      </w:numPr>
      <w:contextualSpacing/>
    </w:pPr>
  </w:style>
  <w:style w:type="paragraph" w:styleId="47">
    <w:name w:val="HTML Address"/>
    <w:basedOn w:val="1"/>
    <w:semiHidden/>
    <w:unhideWhenUsed/>
    <w:uiPriority w:val="99"/>
    <w:rPr>
      <w:i/>
      <w:iCs/>
    </w:rPr>
  </w:style>
  <w:style w:type="paragraph" w:styleId="48">
    <w:name w:val="index 4"/>
    <w:basedOn w:val="1"/>
    <w:next w:val="1"/>
    <w:semiHidden/>
    <w:unhideWhenUsed/>
    <w:uiPriority w:val="99"/>
    <w:pPr>
      <w:ind w:left="600" w:leftChars="600"/>
    </w:pPr>
  </w:style>
  <w:style w:type="paragraph" w:styleId="49">
    <w:name w:val="Plain Text"/>
    <w:basedOn w:val="1"/>
    <w:link w:val="356"/>
    <w:semiHidden/>
    <w:unhideWhenUsed/>
    <w:uiPriority w:val="99"/>
    <w:rPr>
      <w:rFonts w:ascii="宋体" w:hAnsi="Courier New" w:cs="Courier New"/>
      <w:szCs w:val="21"/>
    </w:rPr>
  </w:style>
  <w:style w:type="paragraph" w:styleId="50">
    <w:name w:val="List Bullet 5"/>
    <w:basedOn w:val="1"/>
    <w:semiHidden/>
    <w:unhideWhenUsed/>
    <w:uiPriority w:val="99"/>
    <w:pPr>
      <w:numPr>
        <w:ilvl w:val="0"/>
        <w:numId w:val="8"/>
      </w:numPr>
      <w:contextualSpacing/>
    </w:pPr>
  </w:style>
  <w:style w:type="paragraph" w:styleId="51">
    <w:name w:val="List Number 4"/>
    <w:basedOn w:val="1"/>
    <w:semiHidden/>
    <w:unhideWhenUsed/>
    <w:uiPriority w:val="99"/>
    <w:pPr>
      <w:numPr>
        <w:ilvl w:val="0"/>
        <w:numId w:val="9"/>
      </w:numPr>
      <w:contextualSpacing/>
    </w:pPr>
  </w:style>
  <w:style w:type="paragraph" w:styleId="52">
    <w:name w:val="toc 8"/>
    <w:basedOn w:val="14"/>
    <w:next w:val="1"/>
    <w:semiHidden/>
    <w:unhideWhenUsed/>
    <w:uiPriority w:val="39"/>
  </w:style>
  <w:style w:type="paragraph" w:styleId="53">
    <w:name w:val="index 3"/>
    <w:basedOn w:val="1"/>
    <w:next w:val="1"/>
    <w:semiHidden/>
    <w:unhideWhenUsed/>
    <w:uiPriority w:val="99"/>
    <w:pPr>
      <w:ind w:left="400" w:leftChars="400"/>
    </w:pPr>
  </w:style>
  <w:style w:type="paragraph" w:styleId="54">
    <w:name w:val="Date"/>
    <w:basedOn w:val="1"/>
    <w:next w:val="1"/>
    <w:link w:val="419"/>
    <w:semiHidden/>
    <w:unhideWhenUsed/>
    <w:uiPriority w:val="99"/>
    <w:pPr>
      <w:ind w:left="100" w:leftChars="2500"/>
    </w:pPr>
  </w:style>
  <w:style w:type="paragraph" w:styleId="55">
    <w:name w:val="Body Text Indent 2"/>
    <w:basedOn w:val="1"/>
    <w:link w:val="489"/>
    <w:semiHidden/>
    <w:unhideWhenUsed/>
    <w:qFormat/>
    <w:uiPriority w:val="99"/>
    <w:pPr>
      <w:spacing w:after="120" w:line="480" w:lineRule="auto"/>
      <w:ind w:left="420" w:leftChars="200"/>
    </w:pPr>
  </w:style>
  <w:style w:type="paragraph" w:styleId="56">
    <w:name w:val="endnote text"/>
    <w:basedOn w:val="1"/>
    <w:link w:val="472"/>
    <w:semiHidden/>
    <w:unhideWhenUsed/>
    <w:qFormat/>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6"/>
    <w:semiHidden/>
    <w:unhideWhenUsed/>
    <w:qFormat/>
    <w:uiPriority w:val="99"/>
    <w:rPr>
      <w:sz w:val="18"/>
      <w:szCs w:val="18"/>
    </w:rPr>
  </w:style>
  <w:style w:type="paragraph" w:styleId="59">
    <w:name w:val="footer"/>
    <w:basedOn w:val="1"/>
    <w:semiHidden/>
    <w:unhideWhenUsed/>
    <w:qFormat/>
    <w:uiPriority w:val="99"/>
    <w:pPr>
      <w:tabs>
        <w:tab w:val="center" w:pos="4153"/>
        <w:tab w:val="right" w:pos="8306"/>
      </w:tabs>
      <w:snapToGrid w:val="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69"/>
    <w:semiHidden/>
    <w:unhideWhenUsed/>
    <w:qFormat/>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Lines="100" w:afterLines="100"/>
      <w:jc w:val="center"/>
    </w:pPr>
    <w:rPr>
      <w:rFonts w:eastAsia="黑体" w:asciiTheme="majorHAnsi" w:hAnsiTheme="majorHAnsi" w:cstheme="majorBidi"/>
      <w:bCs/>
    </w:rPr>
  </w:style>
  <w:style w:type="paragraph" w:styleId="65">
    <w:name w:val="index 1"/>
    <w:basedOn w:val="1"/>
    <w:next w:val="1"/>
    <w:semiHidden/>
    <w:unhideWhenUsed/>
    <w:qFormat/>
    <w:uiPriority w:val="99"/>
    <w:rPr>
      <w:rFonts w:ascii="宋体" w:hAnsi="宋体"/>
    </w:rPr>
  </w:style>
  <w:style w:type="paragraph" w:styleId="66">
    <w:name w:val="Subtitle"/>
    <w:basedOn w:val="1"/>
    <w:next w:val="1"/>
    <w:link w:val="358"/>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0"/>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unhideWhenUsed/>
    <w:qFormat/>
    <w:uiPriority w:val="99"/>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90"/>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semiHidden/>
    <w:unhideWhenUsed/>
    <w:qFormat/>
    <w:uiPriority w:val="99"/>
  </w:style>
  <w:style w:type="paragraph" w:styleId="75">
    <w:name w:val="toc 9"/>
    <w:basedOn w:val="52"/>
    <w:next w:val="1"/>
    <w:semiHidden/>
    <w:unhideWhenUsed/>
    <w:qFormat/>
    <w:uiPriority w:val="39"/>
  </w:style>
  <w:style w:type="paragraph" w:styleId="76">
    <w:name w:val="Body Text 2"/>
    <w:basedOn w:val="1"/>
    <w:link w:val="487"/>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80"/>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unhideWhenUsed/>
    <w:qFormat/>
    <w:uiPriority w:val="99"/>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10"/>
    <w:pPr>
      <w:spacing w:before="240" w:after="60"/>
      <w:jc w:val="center"/>
      <w:outlineLvl w:val="0"/>
    </w:pPr>
    <w:rPr>
      <w:rFonts w:ascii="Arial" w:hAnsi="Arial" w:cs="Arial"/>
      <w:b/>
      <w:bCs/>
      <w:sz w:val="32"/>
      <w:szCs w:val="32"/>
    </w:rPr>
  </w:style>
  <w:style w:type="paragraph" w:styleId="85">
    <w:name w:val="annotation subject"/>
    <w:basedOn w:val="34"/>
    <w:next w:val="34"/>
    <w:link w:val="368"/>
    <w:semiHidden/>
    <w:unhideWhenUsed/>
    <w:qFormat/>
    <w:uiPriority w:val="99"/>
    <w:rPr>
      <w:b/>
      <w:bCs/>
    </w:rPr>
  </w:style>
  <w:style w:type="paragraph" w:styleId="86">
    <w:name w:val="Body Text First Indent"/>
    <w:basedOn w:val="40"/>
    <w:link w:val="484"/>
    <w:semiHidden/>
    <w:unhideWhenUsed/>
    <w:qFormat/>
    <w:uiPriority w:val="99"/>
    <w:pPr>
      <w:ind w:firstLine="420" w:firstLineChars="100"/>
    </w:pPr>
  </w:style>
  <w:style w:type="paragraph" w:styleId="87">
    <w:name w:val="Body Text First Indent 2"/>
    <w:basedOn w:val="41"/>
    <w:link w:val="486"/>
    <w:semiHidden/>
    <w:unhideWhenUsed/>
    <w:qFormat/>
    <w:uiPriority w:val="99"/>
    <w:pPr>
      <w:ind w:firstLine="420" w:firstLineChars="20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Accent 2"/>
    <w:basedOn w:val="88"/>
    <w:semiHidden/>
    <w:unhideWhenUsed/>
    <w:qFormat/>
    <w:uiPriority w:val="60"/>
    <w:rPr>
      <w:color w:val="C55A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4">
    <w:name w:val="Light Shading Accent 3"/>
    <w:basedOn w:val="88"/>
    <w:semiHidden/>
    <w:unhideWhenUsed/>
    <w:qFormat/>
    <w:uiPriority w:val="60"/>
    <w:rPr>
      <w:color w:val="7C7C7C"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5">
    <w:name w:val="Light Shading Accent 4"/>
    <w:basedOn w:val="88"/>
    <w:semiHidden/>
    <w:unhideWhenUsed/>
    <w:qFormat/>
    <w:uiPriority w:val="60"/>
    <w:rPr>
      <w:color w:val="BF90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6">
    <w:name w:val="Light Shading Accent 5"/>
    <w:basedOn w:val="88"/>
    <w:semiHidden/>
    <w:unhideWhenUsed/>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7">
    <w:name w:val="Light Shading Accent 6"/>
    <w:basedOn w:val="88"/>
    <w:semiHidden/>
    <w:unhideWhenUsed/>
    <w:qFormat/>
    <w:uiPriority w:val="60"/>
    <w:rPr>
      <w:color w:val="5482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38">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39">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0">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1">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2">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3">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44">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45">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46">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47">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48">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49">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0">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1">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52">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53">
    <w:name w:val="Medium Shading 2 Accent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54">
    <w:name w:val="Medium Shading 2 Accent 3"/>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55">
    <w:name w:val="Medium Shading 2 Accent 4"/>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56">
    <w:name w:val="Medium Shading 2 Accent 5"/>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57">
    <w:name w:val="Medium Shading 2 Accent 6"/>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58">
    <w:name w:val="Medium List 1 Accent 2"/>
    <w:basedOn w:val="88"/>
    <w:semiHidden/>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59">
    <w:name w:val="Medium List 1 Accent 3"/>
    <w:basedOn w:val="88"/>
    <w:semiHidden/>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60">
    <w:name w:val="Medium List 1 Accent 4"/>
    <w:basedOn w:val="88"/>
    <w:semiHidden/>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61">
    <w:name w:val="Medium List 1 Accent 5"/>
    <w:basedOn w:val="88"/>
    <w:semiHidden/>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62">
    <w:name w:val="Medium List 1 Accent 6"/>
    <w:basedOn w:val="88"/>
    <w:semiHidden/>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63">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4">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65">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66">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67">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68">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9">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70">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71">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72">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73">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74">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75">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76">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77">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78">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79">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80">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81">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82">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83">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184">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185">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186">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187">
    <w:name w:val="Dark List Accent 1"/>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188">
    <w:name w:val="Dark List Accent 2"/>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189">
    <w:name w:val="Dark List Accent 3"/>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90">
    <w:name w:val="Dark List Accent 4"/>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191">
    <w:name w:val="Dark List Accent 5"/>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192">
    <w:name w:val="Dark List Accent 6"/>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93">
    <w:name w:val="Colorful Shading Accent 1"/>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94">
    <w:name w:val="Colorful Shading Accent 2"/>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95">
    <w:name w:val="Colorful Shading Accent 3"/>
    <w:basedOn w:val="88"/>
    <w:semiHidden/>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196">
    <w:name w:val="Colorful Shading Accent 4"/>
    <w:basedOn w:val="88"/>
    <w:semiHidden/>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97">
    <w:name w:val="Colorful Shading Accent 5"/>
    <w:basedOn w:val="88"/>
    <w:semiHidden/>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98">
    <w:name w:val="Colorful Shading Accent 6"/>
    <w:basedOn w:val="88"/>
    <w:semiHidden/>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99">
    <w:name w:val="Colorful List Accent 1"/>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0">
    <w:name w:val="Colorful List Accent 2"/>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01">
    <w:name w:val="Colorful List Accent 3"/>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02">
    <w:name w:val="Colorful List Accent 4"/>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03">
    <w:name w:val="Colorful List Accent 5"/>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04">
    <w:name w:val="Colorful List Accent 6"/>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0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0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0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0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0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1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12">
    <w:name w:val="Strong"/>
    <w:basedOn w:val="211"/>
    <w:qFormat/>
    <w:uiPriority w:val="22"/>
    <w:rPr>
      <w:b/>
      <w:bCs/>
    </w:rPr>
  </w:style>
  <w:style w:type="character" w:styleId="213">
    <w:name w:val="endnote reference"/>
    <w:basedOn w:val="211"/>
    <w:semiHidden/>
    <w:unhideWhenUsed/>
    <w:uiPriority w:val="99"/>
    <w:rPr>
      <w:vertAlign w:val="superscript"/>
    </w:rPr>
  </w:style>
  <w:style w:type="character" w:styleId="214">
    <w:name w:val="page number"/>
    <w:basedOn w:val="211"/>
    <w:semiHidden/>
    <w:unhideWhenUsed/>
    <w:uiPriority w:val="99"/>
    <w:rPr>
      <w:rFonts w:ascii="Times New Roman" w:hAnsi="Times New Roman" w:eastAsia="宋体"/>
      <w:sz w:val="18"/>
    </w:rPr>
  </w:style>
  <w:style w:type="character" w:styleId="215">
    <w:name w:val="FollowedHyperlink"/>
    <w:basedOn w:val="211"/>
    <w:semiHidden/>
    <w:unhideWhenUsed/>
    <w:uiPriority w:val="99"/>
    <w:rPr>
      <w:color w:val="954F72" w:themeColor="followedHyperlink"/>
      <w:u w:val="single"/>
      <w14:textFill>
        <w14:solidFill>
          <w14:schemeClr w14:val="folHlink"/>
        </w14:solidFill>
      </w14:textFill>
    </w:rPr>
  </w:style>
  <w:style w:type="character" w:styleId="216">
    <w:name w:val="Emphasis"/>
    <w:basedOn w:val="211"/>
    <w:qFormat/>
    <w:uiPriority w:val="20"/>
    <w:rPr>
      <w:i/>
      <w:iCs/>
    </w:rPr>
  </w:style>
  <w:style w:type="character" w:styleId="217">
    <w:name w:val="line number"/>
    <w:basedOn w:val="211"/>
    <w:semiHidden/>
    <w:unhideWhenUsed/>
    <w:uiPriority w:val="99"/>
  </w:style>
  <w:style w:type="character" w:styleId="218">
    <w:name w:val="HTML Definition"/>
    <w:basedOn w:val="211"/>
    <w:semiHidden/>
    <w:unhideWhenUsed/>
    <w:uiPriority w:val="99"/>
    <w:rPr>
      <w:i/>
      <w:iCs/>
    </w:rPr>
  </w:style>
  <w:style w:type="character" w:styleId="219">
    <w:name w:val="HTML Typewriter"/>
    <w:basedOn w:val="211"/>
    <w:semiHidden/>
    <w:unhideWhenUsed/>
    <w:uiPriority w:val="99"/>
    <w:rPr>
      <w:rFonts w:ascii="Courier New" w:hAnsi="Courier New"/>
      <w:sz w:val="20"/>
      <w:szCs w:val="20"/>
    </w:rPr>
  </w:style>
  <w:style w:type="character" w:styleId="220">
    <w:name w:val="HTML Acronym"/>
    <w:basedOn w:val="211"/>
    <w:semiHidden/>
    <w:unhideWhenUsed/>
    <w:uiPriority w:val="99"/>
  </w:style>
  <w:style w:type="character" w:styleId="221">
    <w:name w:val="HTML Variable"/>
    <w:basedOn w:val="211"/>
    <w:semiHidden/>
    <w:unhideWhenUsed/>
    <w:qFormat/>
    <w:uiPriority w:val="99"/>
    <w:rPr>
      <w:i/>
      <w:iCs/>
    </w:rPr>
  </w:style>
  <w:style w:type="character" w:styleId="222">
    <w:name w:val="Hyperlink"/>
    <w:semiHidden/>
    <w:unhideWhenUsed/>
    <w:uiPriority w:val="99"/>
    <w:rPr>
      <w:rFonts w:ascii="Times New Roman" w:hAnsi="Times New Roman" w:eastAsia="宋体"/>
      <w:color w:val="auto"/>
      <w:spacing w:val="0"/>
      <w:w w:val="100"/>
      <w:position w:val="0"/>
      <w:sz w:val="21"/>
      <w:u w:val="none"/>
      <w:vertAlign w:val="baseline"/>
    </w:rPr>
  </w:style>
  <w:style w:type="character" w:styleId="223">
    <w:name w:val="HTML Code"/>
    <w:basedOn w:val="211"/>
    <w:semiHidden/>
    <w:unhideWhenUsed/>
    <w:uiPriority w:val="99"/>
    <w:rPr>
      <w:rFonts w:ascii="Courier New" w:hAnsi="Courier New"/>
      <w:sz w:val="20"/>
      <w:szCs w:val="20"/>
    </w:rPr>
  </w:style>
  <w:style w:type="character" w:styleId="224">
    <w:name w:val="annotation reference"/>
    <w:basedOn w:val="211"/>
    <w:semiHidden/>
    <w:unhideWhenUsed/>
    <w:uiPriority w:val="99"/>
    <w:rPr>
      <w:sz w:val="21"/>
      <w:szCs w:val="21"/>
    </w:rPr>
  </w:style>
  <w:style w:type="character" w:styleId="225">
    <w:name w:val="HTML Cite"/>
    <w:basedOn w:val="211"/>
    <w:semiHidden/>
    <w:unhideWhenUsed/>
    <w:uiPriority w:val="99"/>
    <w:rPr>
      <w:i/>
      <w:iCs/>
    </w:rPr>
  </w:style>
  <w:style w:type="character" w:styleId="226">
    <w:name w:val="footnote reference"/>
    <w:basedOn w:val="211"/>
    <w:semiHidden/>
    <w:unhideWhenUsed/>
    <w:uiPriority w:val="99"/>
    <w:rPr>
      <w:vertAlign w:val="superscript"/>
    </w:rPr>
  </w:style>
  <w:style w:type="character" w:styleId="227">
    <w:name w:val="HTML Keyboard"/>
    <w:basedOn w:val="211"/>
    <w:semiHidden/>
    <w:unhideWhenUsed/>
    <w:uiPriority w:val="99"/>
    <w:rPr>
      <w:rFonts w:ascii="Courier New" w:hAnsi="Courier New"/>
      <w:sz w:val="20"/>
      <w:szCs w:val="20"/>
    </w:rPr>
  </w:style>
  <w:style w:type="character" w:styleId="228">
    <w:name w:val="HTML Sample"/>
    <w:basedOn w:val="211"/>
    <w:semiHidden/>
    <w:unhideWhenUsed/>
    <w:uiPriority w:val="99"/>
    <w:rPr>
      <w:rFonts w:ascii="Courier New" w:hAnsi="Courier New"/>
    </w:rPr>
  </w:style>
  <w:style w:type="paragraph" w:customStyle="1" w:styleId="229">
    <w:name w:val="正文文本缩进 21"/>
    <w:basedOn w:val="1"/>
    <w:qFormat/>
    <w:uiPriority w:val="99"/>
    <w:pPr>
      <w:spacing w:after="120" w:line="480" w:lineRule="auto"/>
      <w:ind w:left="200" w:leftChars="200"/>
    </w:pPr>
  </w:style>
  <w:style w:type="table" w:customStyle="1" w:styleId="230">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231">
    <w:name w:val="Light Shading Accent 1"/>
    <w:basedOn w:val="88"/>
    <w:semiHidden/>
    <w:unhideWhenUsed/>
    <w:qFormat/>
    <w:uiPriority w:val="60"/>
    <w:rPr>
      <w:color w:val="2E75B6"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hemeFill="accent1" w:themeFillTint="3F"/>
      </w:tcPr>
    </w:tblStylePr>
    <w:tblStylePr w:type="band1Horz">
      <w:tcPr>
        <w:tcBorders>
          <w:left w:val="nil"/>
          <w:right w:val="nil"/>
          <w:insideH w:val="nil"/>
          <w:insideV w:val="nil"/>
        </w:tcBorders>
        <w:shd w:val="clear" w:color="auto" w:fill="D6E6F4" w:themeFill="accent1" w:themeFillTint="3F"/>
      </w:tcPr>
    </w:tblStylePr>
  </w:style>
  <w:style w:type="table" w:customStyle="1" w:styleId="232">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233">
    <w:name w:val="Light List Accent 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5B9BD5" w:themeFill="accent1"/>
      </w:tcPr>
    </w:tblStylePr>
    <w:tblStylePr w:type="lastRow">
      <w:pPr>
        <w:spacing w:before="0" w:after="0" w:line="240" w:lineRule="auto"/>
      </w:pPr>
      <w:rPr>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customStyle="1" w:styleId="234">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235">
    <w:name w:val="Light Grid Accent 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customStyle="1" w:styleId="236">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customStyle="1" w:styleId="237">
    <w:name w:val="Medium Shading 1 Accent 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6E6F4" w:themeFill="accent1" w:themeFillTint="3F"/>
      </w:tcPr>
    </w:tblStylePr>
    <w:tblStylePr w:type="band1Horz">
      <w:tcPr>
        <w:tcBorders>
          <w:insideH w:val="nil"/>
          <w:insideV w:val="nil"/>
        </w:tcBorders>
        <w:shd w:val="clear" w:color="auto" w:fill="D6E6F4" w:themeFill="accent1" w:themeFillTint="3F"/>
      </w:tcPr>
    </w:tblStylePr>
    <w:tblStylePr w:type="band2Horz">
      <w:tcPr>
        <w:tcBorders>
          <w:insideH w:val="nil"/>
          <w:insideV w:val="nil"/>
        </w:tcBorders>
      </w:tcPr>
    </w:tblStylePr>
  </w:style>
  <w:style w:type="table" w:customStyle="1" w:styleId="238">
    <w:name w:val="Medium Shading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239">
    <w:name w:val="Medium Shading 2 Accent 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5B9BD5"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240">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44546A"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241">
    <w:name w:val="Medium List 1 Accent 1"/>
    <w:basedOn w:val="88"/>
    <w:semiHidden/>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5B9BD5" w:themeColor="accent1" w:sz="8" w:space="0"/>
        </w:tcBorders>
      </w:tcPr>
    </w:tblStylePr>
    <w:tblStylePr w:type="lastRow">
      <w:rPr>
        <w:b/>
        <w:bCs/>
        <w:color w:val="44546A" w:themeColor="text2"/>
        <w14:textFill>
          <w14:solidFill>
            <w14:schemeClr w14:val="tx2"/>
          </w14:solidFill>
        </w14:textFill>
      </w:rPr>
      <w:tcPr>
        <w:tcBorders>
          <w:top w:val="single" w:color="5B9BD5" w:themeColor="accent1" w:sz="8" w:space="0"/>
          <w:bottom w:val="single" w:color="5B9BD5" w:themeColor="accent1" w:sz="8" w:space="0"/>
        </w:tcBorders>
      </w:tcPr>
    </w:tblStylePr>
    <w:tblStylePr w:type="firstCol">
      <w:rPr>
        <w:b/>
        <w:bCs/>
      </w:rPr>
    </w:tblStylePr>
    <w:tblStylePr w:type="lastCol">
      <w:rPr>
        <w:b/>
        <w:bCs/>
      </w:rPr>
      <w:tcPr>
        <w:tcBorders>
          <w:top w:val="single" w:color="5B9BD5" w:themeColor="accent1" w:sz="8" w:space="0"/>
          <w:bottom w:val="single" w:color="5B9BD5" w:themeColor="accent1" w:sz="8" w:space="0"/>
        </w:tcBorders>
      </w:tcPr>
    </w:tblStylePr>
    <w:tblStylePr w:type="band1Vert">
      <w:tcPr>
        <w:shd w:val="clear" w:color="auto" w:fill="D6E6F4" w:themeFill="accent1" w:themeFillTint="3F"/>
      </w:tcPr>
    </w:tblStylePr>
    <w:tblStylePr w:type="band1Horz">
      <w:tcPr>
        <w:shd w:val="clear" w:color="auto" w:fill="D6E6F4" w:themeFill="accent1" w:themeFillTint="3F"/>
      </w:tcPr>
    </w:tblStylePr>
  </w:style>
  <w:style w:type="table" w:customStyle="1" w:styleId="242">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243">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cPr>
        <w:tcBorders>
          <w:top w:val="single" w:color="3F3F3F" w:themeColor="text1" w:themeTint="BF" w:sz="18" w:space="0"/>
        </w:tcBorders>
      </w:tcPr>
    </w:tblStylePr>
    <w:tblStylePr w:type="firstCol">
      <w:rPr>
        <w:b/>
        <w:bCs/>
      </w:rPr>
    </w:tblStylePr>
    <w:tblStylePr w:type="lastCol">
      <w:rPr>
        <w:b/>
        <w:bCs/>
      </w:r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244">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cPr>
        <w:shd w:val="clear" w:color="auto" w:fill="E5E5E5" w:themeFill="text1"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CCCCCC" w:themeFill="text1" w:themeFillTint="33"/>
      </w:tcPr>
    </w:tblStylePr>
    <w:tblStylePr w:type="band1Vert">
      <w:tcPr>
        <w:shd w:val="clear" w:color="auto" w:fill="7F7F7F" w:themeFill="text1" w:themeFillTint="7F"/>
      </w:tcPr>
    </w:tblStylePr>
    <w:tblStylePr w:type="band1Horz">
      <w:tcPr>
        <w:tcBorders>
          <w:insideH w:val="single" w:sz="6" w:space="0"/>
          <w:insideV w:val="single" w:sz="6" w:space="0"/>
        </w:tcBorders>
        <w:shd w:val="clear" w:color="auto" w:fill="7F7F7F" w:themeFill="text1" w:themeFillTint="7F"/>
      </w:tcPr>
    </w:tblStylePr>
    <w:tblStylePr w:type="nwCell">
      <w:tcPr>
        <w:shd w:val="clear" w:color="auto" w:fill="FFFFFF" w:themeFill="background1"/>
      </w:tcPr>
    </w:tblStylePr>
  </w:style>
  <w:style w:type="table" w:customStyle="1" w:styleId="245">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000000" w:themeFill="tex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customStyle="1" w:styleId="246">
    <w:name w:val="Dark List"/>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cPr>
        <w:tcBorders>
          <w:top w:val="nil"/>
          <w:left w:val="nil"/>
          <w:bottom w:val="nil"/>
          <w:right w:val="nil"/>
          <w:insideH w:val="nil"/>
          <w:insideV w:val="nil"/>
        </w:tcBorders>
        <w:shd w:val="clear" w:color="auto" w:fill="000000" w:themeFill="text1" w:themeFillShade="BF"/>
      </w:tcPr>
    </w:tblStylePr>
    <w:tblStylePr w:type="band1Horz">
      <w:tcPr>
        <w:tcBorders>
          <w:top w:val="nil"/>
          <w:left w:val="nil"/>
          <w:bottom w:val="nil"/>
          <w:right w:val="nil"/>
          <w:insideH w:val="nil"/>
          <w:insideV w:val="nil"/>
        </w:tcBorders>
        <w:shd w:val="clear" w:color="auto" w:fill="000000" w:themeFill="text1" w:themeFillShade="BF"/>
      </w:tcPr>
    </w:tblStylePr>
  </w:style>
  <w:style w:type="table" w:customStyle="1" w:styleId="247">
    <w:name w:val="Colorful Shading"/>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000000" w:themeFill="text1" w:themeFillShade="BF"/>
      </w:tcPr>
    </w:tblStylePr>
    <w:tblStylePr w:type="band1Vert">
      <w:tcPr>
        <w:shd w:val="clear" w:color="auto" w:fill="999999" w:themeFill="text1" w:themeFillTint="66"/>
      </w:tcPr>
    </w:tblStylePr>
    <w:tblStylePr w:type="band1Horz">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customStyle="1" w:styleId="248">
    <w:name w:val="Colorful List"/>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BFBFBF" w:themeFill="text1" w:themeFillTint="3F"/>
      </w:tcPr>
    </w:tblStylePr>
    <w:tblStylePr w:type="band1Horz">
      <w:tcPr>
        <w:shd w:val="clear" w:color="auto" w:fill="CCCCCC" w:themeFill="text1" w:themeFillTint="33"/>
      </w:tcPr>
    </w:tblStylePr>
  </w:style>
  <w:style w:type="table" w:customStyle="1" w:styleId="249">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14:textFill>
          <w14:solidFill>
            <w14:schemeClr w14:val="tx1"/>
          </w14:solidFill>
        </w14:textFill>
      </w:rPr>
      <w:tcPr>
        <w:shd w:val="clear" w:color="auto" w:fill="999999" w:themeFill="text1" w:themeFillTint="66"/>
      </w:tcPr>
    </w:tblStylePr>
    <w:tblStylePr w:type="firstCol">
      <w:rPr>
        <w:color w:val="FFFFFF" w:themeColor="background1"/>
        <w14:textFill>
          <w14:solidFill>
            <w14:schemeClr w14:val="bg1"/>
          </w14:solidFill>
        </w14:textFill>
      </w:rPr>
      <w:tcPr>
        <w:shd w:val="clear" w:color="auto" w:fill="000000" w:themeFill="text1" w:themeFillShade="BF"/>
      </w:tcPr>
    </w:tblStylePr>
    <w:tblStylePr w:type="lastCol">
      <w:rPr>
        <w:color w:val="FFFFFF" w:themeColor="background1"/>
        <w14:textFill>
          <w14:solidFill>
            <w14:schemeClr w14:val="bg1"/>
          </w14:solidFill>
        </w14:textFill>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paragraph" w:customStyle="1" w:styleId="250">
    <w:name w:val="标准标志H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1">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4">
    <w:name w:val="标准书眉_奇数页"/>
    <w:next w:val="1"/>
    <w:qFormat/>
    <w:uiPriority w:val="0"/>
    <w:pPr>
      <w:tabs>
        <w:tab w:val="center" w:pos="4154"/>
        <w:tab w:val="right" w:pos="8306"/>
      </w:tabs>
      <w:spacing w:after="120"/>
      <w:jc w:val="right"/>
    </w:pPr>
    <w:rPr>
      <w:rFonts w:ascii="黑体" w:hAnsi="Times New Roman" w:eastAsia="黑体" w:cs="Times New Roman"/>
      <w:sz w:val="21"/>
      <w:lang w:val="en-US" w:eastAsia="zh-CN" w:bidi="ar-SA"/>
    </w:rPr>
  </w:style>
  <w:style w:type="paragraph" w:customStyle="1" w:styleId="255">
    <w:name w:val="标准书眉_偶数页"/>
    <w:basedOn w:val="254"/>
    <w:next w:val="1"/>
    <w:qFormat/>
    <w:uiPriority w:val="0"/>
    <w:pPr>
      <w:jc w:val="left"/>
    </w:pPr>
  </w:style>
  <w:style w:type="paragraph" w:customStyle="1" w:styleId="256">
    <w:name w:val="标准书眉一"/>
    <w:qFormat/>
    <w:uiPriority w:val="0"/>
    <w:pPr>
      <w:jc w:val="both"/>
    </w:pPr>
    <w:rPr>
      <w:rFonts w:ascii="Times New Roman" w:hAnsi="Times New Roman" w:eastAsia="宋体" w:cs="Times New Roman"/>
      <w:lang w:val="en-US" w:eastAsia="zh-CN" w:bidi="ar-SA"/>
    </w:rPr>
  </w:style>
  <w:style w:type="paragraph" w:customStyle="1" w:styleId="257">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8">
    <w:name w:val="参考文献、索引标题"/>
    <w:basedOn w:val="257"/>
    <w:next w:val="1"/>
    <w:qFormat/>
    <w:uiPriority w:val="0"/>
    <w:pPr>
      <w:spacing w:after="200"/>
    </w:pPr>
    <w:rPr>
      <w:sz w:val="21"/>
    </w:rPr>
  </w:style>
  <w:style w:type="paragraph" w:customStyle="1" w:styleId="259">
    <w:name w:val="段"/>
    <w:link w:val="532"/>
    <w:qFormat/>
    <w:uiPriority w:val="0"/>
    <w:pPr>
      <w:ind w:firstLine="200" w:firstLineChars="200"/>
      <w:jc w:val="both"/>
    </w:pPr>
    <w:rPr>
      <w:rFonts w:ascii="宋体" w:hAnsi="Times New Roman" w:eastAsia="宋体" w:cs="Times New Roman"/>
      <w:sz w:val="21"/>
      <w:lang w:val="en-US" w:eastAsia="zh-CN" w:bidi="ar-SA"/>
    </w:rPr>
  </w:style>
  <w:style w:type="paragraph" w:customStyle="1" w:styleId="260">
    <w:name w:val="章标题"/>
    <w:next w:val="259"/>
    <w:qFormat/>
    <w:uiPriority w:val="0"/>
    <w:pPr>
      <w:numPr>
        <w:ilvl w:val="0"/>
        <w:numId w:val="11"/>
      </w:numPr>
      <w:spacing w:beforeLines="100" w:afterLines="100"/>
      <w:jc w:val="both"/>
      <w:outlineLvl w:val="1"/>
    </w:pPr>
    <w:rPr>
      <w:rFonts w:ascii="黑体" w:hAnsi="Times New Roman" w:eastAsia="黑体" w:cs="Times New Roman"/>
      <w:sz w:val="21"/>
      <w:lang w:val="en-US" w:eastAsia="zh-CN" w:bidi="ar-SA"/>
    </w:rPr>
  </w:style>
  <w:style w:type="paragraph" w:customStyle="1" w:styleId="261">
    <w:name w:val="一级条标题"/>
    <w:next w:val="259"/>
    <w:qFormat/>
    <w:uiPriority w:val="0"/>
    <w:pPr>
      <w:numPr>
        <w:ilvl w:val="1"/>
        <w:numId w:val="11"/>
      </w:numPr>
      <w:spacing w:beforeLines="50" w:afterLines="50"/>
      <w:outlineLvl w:val="2"/>
    </w:pPr>
    <w:rPr>
      <w:rFonts w:ascii="黑体" w:hAnsi="Times New Roman" w:eastAsia="黑体" w:cs="Times New Roman"/>
      <w:sz w:val="21"/>
      <w:szCs w:val="21"/>
      <w:lang w:val="en-US" w:eastAsia="zh-CN" w:bidi="ar-SA"/>
    </w:rPr>
  </w:style>
  <w:style w:type="paragraph" w:customStyle="1" w:styleId="262">
    <w:name w:val="二级条标题"/>
    <w:basedOn w:val="261"/>
    <w:next w:val="259"/>
    <w:qFormat/>
    <w:uiPriority w:val="0"/>
    <w:pPr>
      <w:numPr>
        <w:ilvl w:val="2"/>
      </w:numPr>
      <w:spacing w:before="50" w:after="50"/>
      <w:outlineLvl w:val="3"/>
    </w:pPr>
  </w:style>
  <w:style w:type="character" w:customStyle="1" w:styleId="263">
    <w:name w:val="发布_1"/>
    <w:basedOn w:val="211"/>
    <w:qFormat/>
    <w:uiPriority w:val="0"/>
    <w:rPr>
      <w:rFonts w:ascii="黑体" w:eastAsia="黑体"/>
      <w:spacing w:val="22"/>
      <w:w w:val="100"/>
      <w:position w:val="3"/>
      <w:sz w:val="28"/>
    </w:rPr>
  </w:style>
  <w:style w:type="paragraph" w:customStyle="1" w:styleId="264">
    <w:name w:val="发布部门GB"/>
    <w:next w:val="259"/>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5">
    <w:name w:val="发布日期"/>
    <w:qFormat/>
    <w:uiPriority w:val="0"/>
    <w:rPr>
      <w:rFonts w:ascii="黑体" w:hAnsi="黑体" w:eastAsia="黑体" w:cs="Times New Roman"/>
      <w:sz w:val="28"/>
      <w:lang w:val="en-US" w:eastAsia="zh-CN" w:bidi="ar-SA"/>
    </w:rPr>
  </w:style>
  <w:style w:type="paragraph" w:customStyle="1" w:styleId="266">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7">
    <w:name w:val="封面标准号2"/>
    <w:basedOn w:val="266"/>
    <w:qFormat/>
    <w:uiPriority w:val="0"/>
    <w:pPr>
      <w:adjustRightInd w:val="0"/>
      <w:spacing w:before="357" w:line="280" w:lineRule="exact"/>
    </w:pPr>
  </w:style>
  <w:style w:type="paragraph" w:customStyle="1" w:styleId="268">
    <w:name w:val="封面标准代替信息"/>
    <w:basedOn w:val="267"/>
    <w:qFormat/>
    <w:uiPriority w:val="0"/>
    <w:pPr>
      <w:spacing w:before="0" w:line="360" w:lineRule="exact"/>
    </w:pPr>
    <w:rPr>
      <w:rFonts w:hAnsi="黑体"/>
      <w:sz w:val="21"/>
    </w:rPr>
  </w:style>
  <w:style w:type="paragraph" w:customStyle="1" w:styleId="26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7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2">
    <w:name w:val="封面标准英文名称"/>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3">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274">
    <w:name w:val="封面正文"/>
    <w:qFormat/>
    <w:uiPriority w:val="0"/>
    <w:pPr>
      <w:jc w:val="both"/>
    </w:pPr>
    <w:rPr>
      <w:rFonts w:ascii="Times New Roman" w:hAnsi="Times New Roman" w:eastAsia="宋体" w:cs="Times New Roman"/>
      <w:lang w:val="en-US" w:eastAsia="zh-CN" w:bidi="ar-SA"/>
    </w:rPr>
  </w:style>
  <w:style w:type="paragraph" w:customStyle="1" w:styleId="275">
    <w:name w:val="附录标识"/>
    <w:basedOn w:val="1"/>
    <w:next w:val="1"/>
    <w:qFormat/>
    <w:uiPriority w:val="0"/>
    <w:pPr>
      <w:keepNext/>
      <w:widowControl/>
      <w:numPr>
        <w:ilvl w:val="0"/>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276">
    <w:name w:val="附录表标题"/>
    <w:basedOn w:val="1"/>
    <w:next w:val="1"/>
    <w:qFormat/>
    <w:uiPriority w:val="0"/>
    <w:pPr>
      <w:numPr>
        <w:ilvl w:val="1"/>
        <w:numId w:val="13"/>
      </w:numPr>
      <w:spacing w:beforeLines="50" w:afterLines="50"/>
      <w:jc w:val="center"/>
    </w:pPr>
    <w:rPr>
      <w:rFonts w:ascii="黑体" w:eastAsia="黑体"/>
      <w:szCs w:val="21"/>
    </w:rPr>
  </w:style>
  <w:style w:type="paragraph" w:customStyle="1" w:styleId="277">
    <w:name w:val="附录章标题"/>
    <w:next w:val="259"/>
    <w:qFormat/>
    <w:uiPriority w:val="0"/>
    <w:pPr>
      <w:numPr>
        <w:ilvl w:val="1"/>
        <w:numId w:val="12"/>
      </w:numPr>
      <w:wordWrap w:val="0"/>
      <w:overflowPunct w:val="0"/>
      <w:autoSpaceDE w:val="0"/>
      <w:spacing w:beforeLines="50" w:afterLines="50"/>
      <w:jc w:val="both"/>
      <w:textAlignment w:val="baseline"/>
      <w:outlineLvl w:val="2"/>
    </w:pPr>
    <w:rPr>
      <w:rFonts w:ascii="黑体" w:hAnsi="Times New Roman" w:eastAsia="黑体" w:cs="Times New Roman"/>
      <w:kern w:val="21"/>
      <w:sz w:val="21"/>
      <w:lang w:val="en-US" w:eastAsia="zh-CN" w:bidi="ar-SA"/>
    </w:rPr>
  </w:style>
  <w:style w:type="paragraph" w:customStyle="1" w:styleId="278">
    <w:name w:val="附录一级条标题"/>
    <w:basedOn w:val="277"/>
    <w:next w:val="259"/>
    <w:qFormat/>
    <w:uiPriority w:val="0"/>
    <w:pPr>
      <w:numPr>
        <w:ilvl w:val="2"/>
      </w:numPr>
      <w:autoSpaceDN w:val="0"/>
      <w:outlineLvl w:val="3"/>
    </w:pPr>
  </w:style>
  <w:style w:type="paragraph" w:customStyle="1" w:styleId="279">
    <w:name w:val="附录二级条标题"/>
    <w:basedOn w:val="1"/>
    <w:next w:val="259"/>
    <w:qFormat/>
    <w:uiPriority w:val="0"/>
    <w:pPr>
      <w:widowControl/>
      <w:numPr>
        <w:ilvl w:val="3"/>
        <w:numId w:val="12"/>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280">
    <w:name w:val="附录三级条标题"/>
    <w:basedOn w:val="279"/>
    <w:next w:val="259"/>
    <w:qFormat/>
    <w:uiPriority w:val="0"/>
    <w:pPr>
      <w:numPr>
        <w:ilvl w:val="4"/>
      </w:numPr>
    </w:pPr>
  </w:style>
  <w:style w:type="paragraph" w:customStyle="1" w:styleId="281">
    <w:name w:val="附录四级条标题"/>
    <w:basedOn w:val="280"/>
    <w:next w:val="259"/>
    <w:qFormat/>
    <w:uiPriority w:val="0"/>
    <w:pPr>
      <w:numPr>
        <w:ilvl w:val="5"/>
      </w:numPr>
    </w:pPr>
  </w:style>
  <w:style w:type="paragraph" w:customStyle="1" w:styleId="282">
    <w:name w:val="附录图标题"/>
    <w:basedOn w:val="1"/>
    <w:next w:val="1"/>
    <w:qFormat/>
    <w:uiPriority w:val="0"/>
    <w:pPr>
      <w:numPr>
        <w:ilvl w:val="1"/>
        <w:numId w:val="14"/>
      </w:numPr>
      <w:spacing w:beforeLines="50" w:afterLines="50"/>
      <w:jc w:val="center"/>
    </w:pPr>
    <w:rPr>
      <w:rFonts w:ascii="黑体" w:eastAsia="黑体"/>
      <w:szCs w:val="21"/>
    </w:rPr>
  </w:style>
  <w:style w:type="paragraph" w:customStyle="1" w:styleId="283">
    <w:name w:val="附录五级条标题"/>
    <w:basedOn w:val="281"/>
    <w:next w:val="259"/>
    <w:qFormat/>
    <w:uiPriority w:val="0"/>
    <w:pPr>
      <w:numPr>
        <w:ilvl w:val="6"/>
      </w:numPr>
      <w:outlineLvl w:val="6"/>
    </w:pPr>
  </w:style>
  <w:style w:type="character" w:customStyle="1" w:styleId="284">
    <w:name w:val="个人答复风格"/>
    <w:basedOn w:val="211"/>
    <w:qFormat/>
    <w:uiPriority w:val="0"/>
    <w:rPr>
      <w:rFonts w:ascii="Arial" w:hAnsi="Arial" w:eastAsia="宋体" w:cs="Arial"/>
      <w:color w:val="auto"/>
      <w:sz w:val="20"/>
    </w:rPr>
  </w:style>
  <w:style w:type="character" w:customStyle="1" w:styleId="285">
    <w:name w:val="个人撰写风格"/>
    <w:basedOn w:val="211"/>
    <w:qFormat/>
    <w:uiPriority w:val="0"/>
    <w:rPr>
      <w:rFonts w:ascii="Arial" w:hAnsi="Arial" w:eastAsia="宋体" w:cs="Arial"/>
      <w:color w:val="auto"/>
      <w:sz w:val="20"/>
    </w:rPr>
  </w:style>
  <w:style w:type="paragraph" w:customStyle="1" w:styleId="286">
    <w:name w:val="列项——"/>
    <w:qFormat/>
    <w:uiPriority w:val="0"/>
    <w:pPr>
      <w:widowControl w:val="0"/>
      <w:numPr>
        <w:ilvl w:val="0"/>
        <w:numId w:val="15"/>
      </w:numPr>
      <w:jc w:val="both"/>
    </w:pPr>
    <w:rPr>
      <w:rFonts w:ascii="宋体" w:hAnsi="Times New Roman" w:eastAsia="宋体" w:cs="Times New Roman"/>
      <w:sz w:val="21"/>
      <w:lang w:val="en-US" w:eastAsia="zh-CN" w:bidi="ar-SA"/>
    </w:rPr>
  </w:style>
  <w:style w:type="paragraph" w:customStyle="1" w:styleId="287">
    <w:name w:val="目次、标准名称标题"/>
    <w:basedOn w:val="257"/>
    <w:next w:val="259"/>
    <w:qFormat/>
    <w:uiPriority w:val="0"/>
    <w:pPr>
      <w:spacing w:line="460" w:lineRule="exact"/>
      <w:outlineLvl w:val="9"/>
    </w:pPr>
  </w:style>
  <w:style w:type="paragraph" w:customStyle="1" w:styleId="28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90">
    <w:name w:val="其他发布部门"/>
    <w:basedOn w:val="264"/>
    <w:qFormat/>
    <w:uiPriority w:val="0"/>
    <w:pPr>
      <w:framePr w:wrap="around" w:vAnchor="margin" w:hAnchor="text" w:y="1"/>
      <w:spacing w:line="0" w:lineRule="atLeast"/>
    </w:pPr>
    <w:rPr>
      <w:rFonts w:ascii="黑体" w:eastAsia="黑体"/>
      <w:b w:val="0"/>
    </w:rPr>
  </w:style>
  <w:style w:type="paragraph" w:customStyle="1" w:styleId="291">
    <w:name w:val="三级条标题"/>
    <w:basedOn w:val="262"/>
    <w:next w:val="259"/>
    <w:qFormat/>
    <w:uiPriority w:val="0"/>
    <w:pPr>
      <w:numPr>
        <w:ilvl w:val="3"/>
      </w:numPr>
      <w:outlineLvl w:val="4"/>
    </w:pPr>
  </w:style>
  <w:style w:type="paragraph" w:customStyle="1" w:styleId="292">
    <w:name w:val="实施日期"/>
    <w:basedOn w:val="265"/>
    <w:qFormat/>
    <w:uiPriority w:val="0"/>
    <w:pPr>
      <w:jc w:val="right"/>
    </w:pPr>
  </w:style>
  <w:style w:type="paragraph" w:customStyle="1" w:styleId="293">
    <w:name w:val="示例"/>
    <w:next w:val="294"/>
    <w:qFormat/>
    <w:uiPriority w:val="0"/>
    <w:pPr>
      <w:widowControl w:val="0"/>
      <w:numPr>
        <w:ilvl w:val="0"/>
        <w:numId w:val="16"/>
      </w:numPr>
      <w:jc w:val="both"/>
    </w:pPr>
    <w:rPr>
      <w:rFonts w:ascii="宋体" w:hAnsi="Times New Roman" w:eastAsia="宋体" w:cs="Times New Roman"/>
      <w:sz w:val="18"/>
      <w:szCs w:val="18"/>
      <w:lang w:val="en-US" w:eastAsia="zh-CN" w:bidi="ar-SA"/>
    </w:rPr>
  </w:style>
  <w:style w:type="paragraph" w:customStyle="1" w:styleId="294">
    <w:name w:val="示例段"/>
    <w:basedOn w:val="259"/>
    <w:qFormat/>
    <w:uiPriority w:val="0"/>
    <w:pPr>
      <w:ind w:firstLine="420"/>
    </w:pPr>
    <w:rPr>
      <w:sz w:val="18"/>
    </w:rPr>
  </w:style>
  <w:style w:type="paragraph" w:customStyle="1" w:styleId="295">
    <w:name w:val="数字编号列项（二级）"/>
    <w:qFormat/>
    <w:uiPriority w:val="0"/>
    <w:pPr>
      <w:numPr>
        <w:ilvl w:val="1"/>
        <w:numId w:val="17"/>
      </w:numPr>
      <w:jc w:val="both"/>
    </w:pPr>
    <w:rPr>
      <w:rFonts w:ascii="宋体" w:hAnsi="Times New Roman" w:eastAsia="宋体" w:cs="Times New Roman"/>
      <w:sz w:val="21"/>
      <w:lang w:val="en-US" w:eastAsia="zh-CN" w:bidi="ar-SA"/>
    </w:rPr>
  </w:style>
  <w:style w:type="paragraph" w:customStyle="1" w:styleId="296">
    <w:name w:val="四级条标题"/>
    <w:basedOn w:val="291"/>
    <w:next w:val="259"/>
    <w:qFormat/>
    <w:uiPriority w:val="0"/>
    <w:pPr>
      <w:numPr>
        <w:ilvl w:val="4"/>
      </w:numPr>
      <w:outlineLvl w:val="5"/>
    </w:pPr>
  </w:style>
  <w:style w:type="paragraph" w:customStyle="1" w:styleId="297">
    <w:name w:val="条文脚注"/>
    <w:basedOn w:val="69"/>
    <w:link w:val="332"/>
    <w:qFormat/>
    <w:uiPriority w:val="0"/>
    <w:pPr>
      <w:numPr>
        <w:ilvl w:val="0"/>
        <w:numId w:val="18"/>
      </w:numPr>
      <w:ind w:firstLine="0" w:firstLineChars="0"/>
      <w:jc w:val="both"/>
    </w:pPr>
    <w:rPr>
      <w:rFonts w:ascii="宋体"/>
    </w:rPr>
  </w:style>
  <w:style w:type="paragraph" w:customStyle="1" w:styleId="298">
    <w:name w:val="图表脚注"/>
    <w:next w:val="259"/>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300">
    <w:name w:val="无标题条"/>
    <w:next w:val="259"/>
    <w:qFormat/>
    <w:uiPriority w:val="0"/>
    <w:pPr>
      <w:jc w:val="both"/>
    </w:pPr>
    <w:rPr>
      <w:rFonts w:ascii="Times New Roman" w:hAnsi="Times New Roman" w:eastAsia="宋体" w:cs="Times New Roman"/>
      <w:sz w:val="21"/>
      <w:lang w:val="en-US" w:eastAsia="zh-CN" w:bidi="ar-SA"/>
    </w:rPr>
  </w:style>
  <w:style w:type="paragraph" w:customStyle="1" w:styleId="301">
    <w:name w:val="五级条标题"/>
    <w:basedOn w:val="296"/>
    <w:next w:val="259"/>
    <w:qFormat/>
    <w:uiPriority w:val="0"/>
    <w:pPr>
      <w:numPr>
        <w:ilvl w:val="5"/>
      </w:numPr>
      <w:outlineLvl w:val="6"/>
    </w:pPr>
  </w:style>
  <w:style w:type="paragraph" w:customStyle="1" w:styleId="302">
    <w:name w:val="正文表标题"/>
    <w:next w:val="259"/>
    <w:qFormat/>
    <w:uiPriority w:val="0"/>
    <w:pPr>
      <w:numPr>
        <w:ilvl w:val="1"/>
        <w:numId w:val="19"/>
      </w:numPr>
      <w:tabs>
        <w:tab w:val="left" w:pos="360"/>
      </w:tabs>
      <w:spacing w:beforeLines="50" w:afterLines="50"/>
      <w:jc w:val="center"/>
    </w:pPr>
    <w:rPr>
      <w:rFonts w:ascii="黑体" w:hAnsi="Times New Roman" w:eastAsia="黑体" w:cs="Times New Roman"/>
      <w:sz w:val="21"/>
      <w:szCs w:val="21"/>
      <w:lang w:val="en-US" w:eastAsia="zh-CN" w:bidi="ar-SA"/>
    </w:rPr>
  </w:style>
  <w:style w:type="paragraph" w:customStyle="1" w:styleId="303">
    <w:name w:val="正文图标题"/>
    <w:basedOn w:val="302"/>
    <w:next w:val="259"/>
    <w:qFormat/>
    <w:uiPriority w:val="0"/>
    <w:pPr>
      <w:numPr>
        <w:ilvl w:val="0"/>
        <w:numId w:val="20"/>
      </w:numPr>
      <w:tabs>
        <w:tab w:val="clear" w:pos="360"/>
      </w:tabs>
    </w:pPr>
  </w:style>
  <w:style w:type="paragraph" w:customStyle="1" w:styleId="304">
    <w:name w:val="注："/>
    <w:next w:val="1"/>
    <w:qFormat/>
    <w:uiPriority w:val="0"/>
    <w:pPr>
      <w:widowControl w:val="0"/>
      <w:numPr>
        <w:ilvl w:val="0"/>
        <w:numId w:val="21"/>
      </w:numPr>
      <w:autoSpaceDE w:val="0"/>
      <w:autoSpaceDN w:val="0"/>
      <w:jc w:val="both"/>
    </w:pPr>
    <w:rPr>
      <w:rFonts w:ascii="宋体" w:hAnsi="Times New Roman" w:eastAsia="宋体" w:cs="Times New Roman"/>
      <w:sz w:val="18"/>
      <w:szCs w:val="18"/>
      <w:lang w:val="en-US" w:eastAsia="zh-CN" w:bidi="ar-SA"/>
    </w:rPr>
  </w:style>
  <w:style w:type="paragraph" w:customStyle="1" w:styleId="305">
    <w:name w:val="注×："/>
    <w:qFormat/>
    <w:uiPriority w:val="0"/>
    <w:pPr>
      <w:widowControl w:val="0"/>
      <w:numPr>
        <w:ilvl w:val="0"/>
        <w:numId w:val="22"/>
      </w:numPr>
      <w:autoSpaceDE w:val="0"/>
      <w:autoSpaceDN w:val="0"/>
      <w:jc w:val="both"/>
    </w:pPr>
    <w:rPr>
      <w:rFonts w:hAnsi="Times New Roman" w:cs="Times New Roman" w:asciiTheme="minorEastAsia" w:eastAsiaTheme="minorEastAsia"/>
      <w:sz w:val="18"/>
      <w:szCs w:val="18"/>
      <w:lang w:val="en-US" w:eastAsia="zh-CN" w:bidi="ar-SA"/>
    </w:rPr>
  </w:style>
  <w:style w:type="paragraph" w:customStyle="1" w:styleId="306">
    <w:name w:val="字母编号列项（一级）"/>
    <w:qFormat/>
    <w:uiPriority w:val="0"/>
    <w:pPr>
      <w:numPr>
        <w:ilvl w:val="0"/>
        <w:numId w:val="17"/>
      </w:numPr>
      <w:jc w:val="both"/>
    </w:pPr>
    <w:rPr>
      <w:rFonts w:ascii="宋体" w:hAnsi="Times New Roman" w:eastAsia="宋体" w:cs="Times New Roman"/>
      <w:sz w:val="21"/>
      <w:lang w:val="en-US" w:eastAsia="zh-CN" w:bidi="ar-SA"/>
    </w:rPr>
  </w:style>
  <w:style w:type="paragraph" w:customStyle="1" w:styleId="307">
    <w:name w:val="示例×："/>
    <w:basedOn w:val="1"/>
    <w:next w:val="294"/>
    <w:qFormat/>
    <w:uiPriority w:val="0"/>
    <w:pPr>
      <w:widowControl/>
      <w:numPr>
        <w:ilvl w:val="0"/>
        <w:numId w:val="23"/>
      </w:numPr>
    </w:pPr>
    <w:rPr>
      <w:rFonts w:ascii="宋体"/>
      <w:kern w:val="0"/>
      <w:sz w:val="18"/>
      <w:szCs w:val="18"/>
    </w:rPr>
  </w:style>
  <w:style w:type="paragraph" w:customStyle="1" w:styleId="308">
    <w:name w:val="工程建设章标题"/>
    <w:next w:val="259"/>
    <w:qFormat/>
    <w:uiPriority w:val="0"/>
    <w:pPr>
      <w:numPr>
        <w:ilvl w:val="1"/>
        <w:numId w:val="24"/>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9">
    <w:name w:val="工程建设节标题"/>
    <w:basedOn w:val="308"/>
    <w:next w:val="259"/>
    <w:qFormat/>
    <w:uiPriority w:val="0"/>
    <w:pPr>
      <w:numPr>
        <w:ilvl w:val="2"/>
      </w:numPr>
      <w:spacing w:before="400" w:after="400" w:line="240" w:lineRule="auto"/>
      <w:outlineLvl w:val="2"/>
    </w:pPr>
    <w:rPr>
      <w:sz w:val="21"/>
    </w:rPr>
  </w:style>
  <w:style w:type="paragraph" w:customStyle="1" w:styleId="310">
    <w:name w:val="工程建设条标题"/>
    <w:basedOn w:val="309"/>
    <w:next w:val="259"/>
    <w:qFormat/>
    <w:uiPriority w:val="0"/>
    <w:pPr>
      <w:numPr>
        <w:ilvl w:val="3"/>
      </w:numPr>
      <w:spacing w:before="0" w:after="0"/>
      <w:jc w:val="left"/>
      <w:outlineLvl w:val="3"/>
    </w:pPr>
    <w:rPr>
      <w:b w:val="0"/>
    </w:rPr>
  </w:style>
  <w:style w:type="paragraph" w:customStyle="1" w:styleId="311">
    <w:name w:val="工程建设表标题"/>
    <w:basedOn w:val="310"/>
    <w:qFormat/>
    <w:uiPriority w:val="0"/>
    <w:pPr>
      <w:numPr>
        <w:ilvl w:val="4"/>
      </w:numPr>
      <w:jc w:val="center"/>
      <w:outlineLvl w:val="4"/>
    </w:pPr>
  </w:style>
  <w:style w:type="paragraph" w:customStyle="1" w:styleId="312">
    <w:name w:val="工程建设图标题"/>
    <w:basedOn w:val="310"/>
    <w:qFormat/>
    <w:uiPriority w:val="0"/>
    <w:pPr>
      <w:numPr>
        <w:ilvl w:val="5"/>
      </w:numPr>
      <w:jc w:val="center"/>
      <w:outlineLvl w:val="5"/>
    </w:pPr>
  </w:style>
  <w:style w:type="paragraph" w:customStyle="1" w:styleId="313">
    <w:name w:val="工程建设公式标题"/>
    <w:basedOn w:val="310"/>
    <w:qFormat/>
    <w:uiPriority w:val="0"/>
    <w:pPr>
      <w:numPr>
        <w:ilvl w:val="6"/>
      </w:numPr>
      <w:jc w:val="center"/>
      <w:outlineLvl w:val="6"/>
    </w:pPr>
  </w:style>
  <w:style w:type="paragraph" w:customStyle="1" w:styleId="314">
    <w:name w:val="工程建设无节条标题"/>
    <w:basedOn w:val="1"/>
    <w:next w:val="259"/>
    <w:qFormat/>
    <w:uiPriority w:val="0"/>
    <w:pPr>
      <w:numPr>
        <w:ilvl w:val="8"/>
        <w:numId w:val="24"/>
      </w:numPr>
      <w:tabs>
        <w:tab w:val="clear" w:pos="720"/>
      </w:tabs>
      <w:outlineLvl w:val="3"/>
    </w:pPr>
  </w:style>
  <w:style w:type="paragraph" w:customStyle="1" w:styleId="315">
    <w:name w:val="工程建设款标题"/>
    <w:basedOn w:val="310"/>
    <w:qFormat/>
    <w:uiPriority w:val="0"/>
    <w:pPr>
      <w:numPr>
        <w:ilvl w:val="7"/>
      </w:numPr>
      <w:outlineLvl w:val="9"/>
    </w:pPr>
  </w:style>
  <w:style w:type="paragraph" w:customStyle="1" w:styleId="316">
    <w:name w:val="名称"/>
    <w:basedOn w:val="257"/>
    <w:next w:val="259"/>
    <w:qFormat/>
    <w:uiPriority w:val="0"/>
    <w:pPr>
      <w:spacing w:line="460" w:lineRule="exact"/>
      <w:outlineLvl w:val="9"/>
    </w:pPr>
  </w:style>
  <w:style w:type="paragraph" w:customStyle="1" w:styleId="317">
    <w:name w:val="正文表标题续表"/>
    <w:basedOn w:val="302"/>
    <w:next w:val="259"/>
    <w:qFormat/>
    <w:uiPriority w:val="0"/>
    <w:pPr>
      <w:numPr>
        <w:ilvl w:val="2"/>
      </w:numPr>
    </w:pPr>
  </w:style>
  <w:style w:type="paragraph" w:customStyle="1" w:styleId="318">
    <w:name w:val="附录表标题续表"/>
    <w:basedOn w:val="276"/>
    <w:next w:val="259"/>
    <w:qFormat/>
    <w:uiPriority w:val="0"/>
    <w:pPr>
      <w:numPr>
        <w:ilvl w:val="2"/>
      </w:numPr>
    </w:pPr>
  </w:style>
  <w:style w:type="paragraph" w:customStyle="1" w:styleId="319">
    <w:name w:val="术语定义二级条标题"/>
    <w:basedOn w:val="262"/>
    <w:next w:val="259"/>
    <w:qFormat/>
    <w:uiPriority w:val="0"/>
    <w:pPr>
      <w:spacing w:beforeLines="0" w:afterLines="0"/>
      <w:outlineLvl w:val="9"/>
    </w:pPr>
  </w:style>
  <w:style w:type="paragraph" w:customStyle="1" w:styleId="320">
    <w:name w:val="术语定义三级条标题"/>
    <w:basedOn w:val="291"/>
    <w:next w:val="259"/>
    <w:qFormat/>
    <w:uiPriority w:val="0"/>
    <w:pPr>
      <w:spacing w:beforeLines="0" w:afterLines="0"/>
      <w:outlineLvl w:val="9"/>
    </w:pPr>
  </w:style>
  <w:style w:type="paragraph" w:customStyle="1" w:styleId="321">
    <w:name w:val="式中"/>
    <w:qFormat/>
    <w:uiPriority w:val="0"/>
    <w:pPr>
      <w:ind w:left="200" w:leftChars="200"/>
    </w:pPr>
    <w:rPr>
      <w:rFonts w:ascii="宋体" w:hAnsi="Times New Roman" w:eastAsia="宋体" w:cs="Times New Roman"/>
      <w:sz w:val="21"/>
      <w:lang w:val="en-US" w:eastAsia="zh-CN" w:bidi="ar-SA"/>
    </w:rPr>
  </w:style>
  <w:style w:type="paragraph" w:customStyle="1" w:styleId="322">
    <w:name w:val="术语定义四级条标题"/>
    <w:basedOn w:val="296"/>
    <w:next w:val="259"/>
    <w:qFormat/>
    <w:uiPriority w:val="0"/>
    <w:pPr>
      <w:spacing w:beforeLines="0" w:afterLines="0"/>
      <w:outlineLvl w:val="9"/>
    </w:pPr>
  </w:style>
  <w:style w:type="paragraph" w:customStyle="1" w:styleId="323">
    <w:name w:val="术语定义五级条标题"/>
    <w:basedOn w:val="301"/>
    <w:next w:val="259"/>
    <w:qFormat/>
    <w:uiPriority w:val="0"/>
    <w:pPr>
      <w:spacing w:beforeLines="0" w:afterLines="0"/>
      <w:outlineLvl w:val="9"/>
    </w:pPr>
  </w:style>
  <w:style w:type="paragraph" w:customStyle="1" w:styleId="324">
    <w:name w:val="术语定义一级条标题"/>
    <w:basedOn w:val="261"/>
    <w:next w:val="259"/>
    <w:qFormat/>
    <w:uiPriority w:val="0"/>
    <w:pPr>
      <w:spacing w:beforeLines="0" w:afterLines="0"/>
      <w:outlineLvl w:val="9"/>
    </w:pPr>
  </w:style>
  <w:style w:type="paragraph" w:customStyle="1" w:styleId="325">
    <w:name w:val="条文说明"/>
    <w:basedOn w:val="316"/>
    <w:qFormat/>
    <w:uiPriority w:val="0"/>
  </w:style>
  <w:style w:type="paragraph" w:customStyle="1" w:styleId="326">
    <w:name w:val="列项·"/>
    <w:qFormat/>
    <w:uiPriority w:val="0"/>
    <w:pPr>
      <w:numPr>
        <w:ilvl w:val="0"/>
        <w:numId w:val="25"/>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7">
    <w:name w:val="二级无标题条"/>
    <w:basedOn w:val="262"/>
    <w:qFormat/>
    <w:uiPriority w:val="0"/>
    <w:pPr>
      <w:spacing w:beforeLines="0" w:afterLines="0"/>
      <w:jc w:val="both"/>
      <w:outlineLvl w:val="9"/>
    </w:pPr>
    <w:rPr>
      <w:rFonts w:asciiTheme="majorEastAsia" w:eastAsiaTheme="majorEastAsia"/>
    </w:rPr>
  </w:style>
  <w:style w:type="paragraph" w:customStyle="1" w:styleId="328">
    <w:name w:val="三级无标题条"/>
    <w:basedOn w:val="291"/>
    <w:qFormat/>
    <w:uiPriority w:val="0"/>
    <w:pPr>
      <w:spacing w:beforeLines="0" w:afterLines="0"/>
      <w:jc w:val="both"/>
      <w:outlineLvl w:val="9"/>
    </w:pPr>
    <w:rPr>
      <w:rFonts w:asciiTheme="majorEastAsia" w:eastAsiaTheme="majorEastAsia"/>
    </w:rPr>
  </w:style>
  <w:style w:type="paragraph" w:customStyle="1" w:styleId="329">
    <w:name w:val="四级无标题条"/>
    <w:basedOn w:val="296"/>
    <w:qFormat/>
    <w:uiPriority w:val="0"/>
    <w:pPr>
      <w:spacing w:beforeLines="0" w:afterLines="0"/>
      <w:jc w:val="both"/>
      <w:outlineLvl w:val="9"/>
    </w:pPr>
    <w:rPr>
      <w:rFonts w:asciiTheme="majorEastAsia" w:eastAsiaTheme="majorEastAsia"/>
    </w:rPr>
  </w:style>
  <w:style w:type="paragraph" w:customStyle="1" w:styleId="330">
    <w:name w:val="五级无标题条"/>
    <w:basedOn w:val="301"/>
    <w:qFormat/>
    <w:uiPriority w:val="0"/>
    <w:pPr>
      <w:spacing w:beforeLines="0" w:afterLines="0"/>
      <w:jc w:val="both"/>
      <w:outlineLvl w:val="9"/>
    </w:pPr>
    <w:rPr>
      <w:rFonts w:asciiTheme="majorEastAsia" w:eastAsiaTheme="majorEastAsia"/>
    </w:rPr>
  </w:style>
  <w:style w:type="paragraph" w:customStyle="1" w:styleId="331">
    <w:name w:val="一级无标题条"/>
    <w:basedOn w:val="261"/>
    <w:qFormat/>
    <w:uiPriority w:val="0"/>
    <w:pPr>
      <w:spacing w:beforeLines="0" w:afterLines="0"/>
      <w:jc w:val="both"/>
      <w:outlineLvl w:val="9"/>
    </w:pPr>
    <w:rPr>
      <w:rFonts w:asciiTheme="majorEastAsia" w:eastAsiaTheme="majorEastAsia"/>
    </w:rPr>
  </w:style>
  <w:style w:type="character" w:customStyle="1" w:styleId="332">
    <w:name w:val="条文脚注 Char"/>
    <w:basedOn w:val="333"/>
    <w:link w:val="297"/>
    <w:qFormat/>
    <w:uiPriority w:val="0"/>
    <w:rPr>
      <w:rFonts w:ascii="宋体"/>
      <w:sz w:val="18"/>
      <w:szCs w:val="18"/>
    </w:rPr>
  </w:style>
  <w:style w:type="character" w:customStyle="1" w:styleId="333">
    <w:name w:val="正文文本 Char"/>
    <w:basedOn w:val="211"/>
    <w:link w:val="40"/>
    <w:semiHidden/>
    <w:qFormat/>
    <w:uiPriority w:val="99"/>
    <w:rPr>
      <w:kern w:val="2"/>
      <w:sz w:val="21"/>
      <w:szCs w:val="24"/>
    </w:rPr>
  </w:style>
  <w:style w:type="paragraph" w:customStyle="1" w:styleId="334">
    <w:name w:val="ICS"/>
    <w:basedOn w:val="274"/>
    <w:qFormat/>
    <w:uiPriority w:val="0"/>
    <w:pPr>
      <w:jc w:val="left"/>
    </w:pPr>
    <w:rPr>
      <w:rFonts w:ascii="黑体" w:eastAsia="黑体"/>
      <w:sz w:val="21"/>
    </w:rPr>
  </w:style>
  <w:style w:type="paragraph" w:customStyle="1" w:styleId="335">
    <w:name w:val="标准称谓HB"/>
    <w:next w:val="1"/>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6">
    <w:name w:val="发布"/>
    <w:basedOn w:val="40"/>
    <w:qFormat/>
    <w:uiPriority w:val="0"/>
    <w:pPr>
      <w:spacing w:after="0" w:line="280" w:lineRule="exact"/>
      <w:ind w:left="284"/>
    </w:pPr>
    <w:rPr>
      <w:rFonts w:ascii="黑体" w:eastAsia="黑体"/>
      <w:kern w:val="3"/>
      <w:sz w:val="28"/>
    </w:rPr>
  </w:style>
  <w:style w:type="paragraph" w:customStyle="1" w:styleId="337">
    <w:name w:val="标准称谓DB"/>
    <w:next w:val="1"/>
    <w:link w:val="338"/>
    <w:qFormat/>
    <w:uiPriority w:val="0"/>
    <w:pPr>
      <w:widowControl w:val="0"/>
      <w:kinsoku w:val="0"/>
      <w:overflowPunct w:val="0"/>
      <w:autoSpaceDE w:val="0"/>
      <w:autoSpaceDN w:val="0"/>
      <w:spacing w:line="0" w:lineRule="atLeast"/>
      <w:jc w:val="distribute"/>
    </w:pPr>
    <w:rPr>
      <w:rFonts w:hint="eastAsia" w:ascii="黑体" w:hAnsi="黑体" w:eastAsia="黑体" w:cs="黑体"/>
      <w:b/>
      <w:bCs/>
      <w:w w:val="135"/>
      <w:sz w:val="52"/>
      <w:lang w:val="en-US" w:eastAsia="zh-CN" w:bidi="ar-SA"/>
    </w:rPr>
  </w:style>
  <w:style w:type="character" w:customStyle="1" w:styleId="338">
    <w:name w:val="标准称谓DB Char"/>
    <w:basedOn w:val="211"/>
    <w:link w:val="337"/>
    <w:qFormat/>
    <w:uiPriority w:val="0"/>
    <w:rPr>
      <w:rFonts w:hint="eastAsia" w:ascii="黑体" w:hAnsi="黑体" w:eastAsia="黑体" w:cs="黑体"/>
      <w:b/>
      <w:bCs/>
      <w:w w:val="135"/>
      <w:sz w:val="52"/>
    </w:rPr>
  </w:style>
  <w:style w:type="paragraph" w:customStyle="1" w:styleId="339">
    <w:name w:val="标准称谓QB"/>
    <w:next w:val="1"/>
    <w:link w:val="340"/>
    <w:qFormat/>
    <w:uiPriority w:val="0"/>
    <w:pPr>
      <w:widowControl w:val="0"/>
      <w:kinsoku w:val="0"/>
      <w:overflowPunct w:val="0"/>
      <w:autoSpaceDE w:val="0"/>
      <w:autoSpaceDN w:val="0"/>
      <w:spacing w:line="0" w:lineRule="atLeast"/>
      <w:jc w:val="distribute"/>
    </w:pPr>
    <w:rPr>
      <w:rFonts w:ascii="Times New Roman" w:hAnsi="Times New Roman" w:eastAsia="黑体" w:cs="Times New Roman"/>
      <w:bCs/>
      <w:w w:val="135"/>
      <w:sz w:val="48"/>
      <w:lang w:val="en-US" w:eastAsia="zh-CN" w:bidi="ar-SA"/>
    </w:rPr>
  </w:style>
  <w:style w:type="character" w:customStyle="1" w:styleId="340">
    <w:name w:val="标准称谓QB Char"/>
    <w:basedOn w:val="211"/>
    <w:link w:val="339"/>
    <w:qFormat/>
    <w:uiPriority w:val="0"/>
    <w:rPr>
      <w:rFonts w:eastAsia="黑体"/>
      <w:bCs/>
      <w:w w:val="135"/>
      <w:sz w:val="48"/>
    </w:rPr>
  </w:style>
  <w:style w:type="paragraph" w:customStyle="1" w:styleId="341">
    <w:name w:val="发布部门H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2">
    <w:name w:val="发布部门DB"/>
    <w:next w:val="1"/>
    <w:qFormat/>
    <w:uiPriority w:val="0"/>
    <w:pPr>
      <w:spacing w:line="360" w:lineRule="exact"/>
      <w:jc w:val="center"/>
    </w:pPr>
    <w:rPr>
      <w:rFonts w:hint="eastAsia" w:ascii="宋体" w:hAnsi="宋体" w:eastAsia="宋体" w:cs="宋体"/>
      <w:b/>
      <w:sz w:val="36"/>
      <w:lang w:val="en-US" w:eastAsia="zh-CN" w:bidi="ar-SA"/>
    </w:rPr>
  </w:style>
  <w:style w:type="paragraph" w:customStyle="1" w:styleId="343">
    <w:name w:val="发布部门QB"/>
    <w:next w:val="1"/>
    <w:qFormat/>
    <w:uiPriority w:val="0"/>
    <w:pPr>
      <w:snapToGrid w:val="0"/>
      <w:jc w:val="center"/>
    </w:pPr>
    <w:rPr>
      <w:rFonts w:ascii="宋体" w:hAnsi="Times New Roman" w:eastAsia="宋体" w:cs="Times New Roman"/>
      <w:b/>
      <w:sz w:val="36"/>
      <w:lang w:val="en-US" w:eastAsia="zh-CN" w:bidi="ar-SA"/>
    </w:rPr>
  </w:style>
  <w:style w:type="paragraph" w:customStyle="1" w:styleId="344">
    <w:name w:val="标准标志DB"/>
    <w:next w:val="1"/>
    <w:qFormat/>
    <w:uiPriority w:val="0"/>
    <w:pPr>
      <w:shd w:val="solid" w:color="FFFFFF" w:fill="FFFFFF"/>
      <w:spacing w:line="0" w:lineRule="atLeast"/>
      <w:jc w:val="right"/>
    </w:pPr>
    <w:rPr>
      <w:rFonts w:ascii="Times New Roman" w:hAnsi="Times New Roman" w:eastAsia="Times New Roman" w:cs="Times New Roman"/>
      <w:b/>
      <w:w w:val="110"/>
      <w:kern w:val="2"/>
      <w:sz w:val="96"/>
      <w:lang w:val="en-US" w:eastAsia="zh-CN" w:bidi="ar-SA"/>
    </w:rPr>
  </w:style>
  <w:style w:type="paragraph" w:customStyle="1" w:styleId="345">
    <w:name w:val="标准标志QB"/>
    <w:next w:val="1"/>
    <w:qFormat/>
    <w:uiPriority w:val="0"/>
    <w:pPr>
      <w:shd w:val="solid" w:color="FFFFFF" w:fill="FFFFFF"/>
      <w:spacing w:line="0" w:lineRule="atLeast"/>
      <w:jc w:val="right"/>
    </w:pPr>
    <w:rPr>
      <w:rFonts w:ascii="Times New Roman" w:hAnsi="Times New Roman" w:eastAsia="Times New Roman" w:cs="Times New Roman"/>
      <w:b/>
      <w:w w:val="130"/>
      <w:sz w:val="96"/>
      <w:lang w:val="en-US" w:eastAsia="zh-CN" w:bidi="ar-SA"/>
    </w:rPr>
  </w:style>
  <w:style w:type="paragraph" w:customStyle="1" w:styleId="346">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7">
    <w:name w:val="示例X"/>
    <w:basedOn w:val="259"/>
    <w:next w:val="294"/>
    <w:qFormat/>
    <w:uiPriority w:val="0"/>
    <w:rPr>
      <w:sz w:val="18"/>
    </w:rPr>
  </w:style>
  <w:style w:type="paragraph" w:customStyle="1" w:styleId="348">
    <w:name w:val="附录表标号"/>
    <w:basedOn w:val="1"/>
    <w:next w:val="259"/>
    <w:qFormat/>
    <w:uiPriority w:val="0"/>
    <w:pPr>
      <w:numPr>
        <w:ilvl w:val="0"/>
        <w:numId w:val="13"/>
      </w:numPr>
      <w:snapToGrid w:val="0"/>
      <w:spacing w:line="14" w:lineRule="exact"/>
      <w:jc w:val="center"/>
    </w:pPr>
    <w:rPr>
      <w:color w:val="FFFFFF"/>
    </w:rPr>
  </w:style>
  <w:style w:type="paragraph" w:customStyle="1" w:styleId="349">
    <w:name w:val="附录图标号"/>
    <w:basedOn w:val="1"/>
    <w:next w:val="259"/>
    <w:qFormat/>
    <w:uiPriority w:val="0"/>
    <w:pPr>
      <w:numPr>
        <w:ilvl w:val="0"/>
        <w:numId w:val="14"/>
      </w:numPr>
      <w:snapToGrid w:val="0"/>
      <w:spacing w:line="14" w:lineRule="exact"/>
      <w:jc w:val="center"/>
    </w:pPr>
    <w:rPr>
      <w:color w:val="FFFFFF"/>
    </w:rPr>
  </w:style>
  <w:style w:type="paragraph" w:customStyle="1" w:styleId="350">
    <w:name w:val="重要提示"/>
    <w:basedOn w:val="259"/>
    <w:next w:val="259"/>
    <w:qFormat/>
    <w:uiPriority w:val="0"/>
    <w:rPr>
      <w:rFonts w:eastAsia="黑体"/>
    </w:rPr>
  </w:style>
  <w:style w:type="paragraph" w:customStyle="1" w:styleId="351">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2">
    <w:name w:val="TOC 标题1"/>
    <w:basedOn w:val="4"/>
    <w:next w:val="1"/>
    <w:semiHidden/>
    <w:unhideWhenUsed/>
    <w:qFormat/>
    <w:uiPriority w:val="39"/>
    <w:pPr>
      <w:outlineLvl w:val="9"/>
    </w:pPr>
  </w:style>
  <w:style w:type="character" w:customStyle="1" w:styleId="353">
    <w:name w:val="不明显参考1"/>
    <w:basedOn w:val="2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354">
    <w:name w:val="不明显强调1"/>
    <w:basedOn w:val="211"/>
    <w:qFormat/>
    <w:uiPriority w:val="19"/>
    <w:rPr>
      <w:i/>
      <w:iCs/>
      <w:color w:val="404040" w:themeColor="text1" w:themeTint="BF"/>
      <w14:textFill>
        <w14:solidFill>
          <w14:schemeClr w14:val="tx1">
            <w14:lumMod w14:val="75000"/>
            <w14:lumOff w14:val="25000"/>
          </w14:schemeClr>
        </w14:solidFill>
      </w14:textFill>
    </w:rPr>
  </w:style>
  <w:style w:type="character" w:customStyle="1" w:styleId="355">
    <w:name w:val="称呼 Char"/>
    <w:basedOn w:val="211"/>
    <w:link w:val="36"/>
    <w:semiHidden/>
    <w:qFormat/>
    <w:uiPriority w:val="99"/>
    <w:rPr>
      <w:kern w:val="2"/>
      <w:sz w:val="21"/>
      <w:szCs w:val="24"/>
    </w:rPr>
  </w:style>
  <w:style w:type="character" w:customStyle="1" w:styleId="356">
    <w:name w:val="纯文本 Char"/>
    <w:basedOn w:val="211"/>
    <w:link w:val="49"/>
    <w:semiHidden/>
    <w:qFormat/>
    <w:uiPriority w:val="99"/>
    <w:rPr>
      <w:rFonts w:ascii="宋体" w:hAnsi="Courier New" w:cs="Courier New"/>
      <w:kern w:val="2"/>
      <w:sz w:val="21"/>
      <w:szCs w:val="21"/>
    </w:rPr>
  </w:style>
  <w:style w:type="character" w:customStyle="1" w:styleId="357">
    <w:name w:val="电子邮件签名 Char"/>
    <w:basedOn w:val="211"/>
    <w:link w:val="26"/>
    <w:semiHidden/>
    <w:qFormat/>
    <w:uiPriority w:val="99"/>
    <w:rPr>
      <w:kern w:val="2"/>
      <w:sz w:val="21"/>
      <w:szCs w:val="24"/>
    </w:rPr>
  </w:style>
  <w:style w:type="character" w:customStyle="1" w:styleId="358">
    <w:name w:val="副标题 Char"/>
    <w:basedOn w:val="211"/>
    <w:link w:val="66"/>
    <w:qFormat/>
    <w:uiPriority w:val="11"/>
    <w:rPr>
      <w:rFonts w:asciiTheme="majorHAnsi" w:hAnsiTheme="majorHAnsi" w:cstheme="majorBidi"/>
      <w:b/>
      <w:bCs/>
      <w:kern w:val="28"/>
      <w:sz w:val="32"/>
      <w:szCs w:val="32"/>
    </w:rPr>
  </w:style>
  <w:style w:type="character" w:customStyle="1" w:styleId="359">
    <w:name w:val="宏文本 Char"/>
    <w:basedOn w:val="211"/>
    <w:link w:val="3"/>
    <w:semiHidden/>
    <w:qFormat/>
    <w:uiPriority w:val="99"/>
    <w:rPr>
      <w:rFonts w:ascii="Courier New" w:hAnsi="Courier New" w:cs="Courier New"/>
      <w:kern w:val="2"/>
      <w:sz w:val="24"/>
      <w:szCs w:val="24"/>
    </w:rPr>
  </w:style>
  <w:style w:type="character" w:customStyle="1" w:styleId="360">
    <w:name w:val="结束语 Char"/>
    <w:basedOn w:val="211"/>
    <w:link w:val="38"/>
    <w:semiHidden/>
    <w:qFormat/>
    <w:uiPriority w:val="99"/>
    <w:rPr>
      <w:kern w:val="2"/>
      <w:sz w:val="21"/>
      <w:szCs w:val="24"/>
    </w:rPr>
  </w:style>
  <w:style w:type="paragraph" w:styleId="361">
    <w:name w:val="List Paragraph"/>
    <w:basedOn w:val="1"/>
    <w:qFormat/>
    <w:uiPriority w:val="34"/>
    <w:pPr>
      <w:ind w:firstLine="420" w:firstLineChars="200"/>
    </w:pPr>
  </w:style>
  <w:style w:type="character" w:customStyle="1" w:styleId="362">
    <w:name w:val="明显参考1"/>
    <w:basedOn w:val="211"/>
    <w:qFormat/>
    <w:uiPriority w:val="32"/>
    <w:rPr>
      <w:b/>
      <w:bCs/>
      <w:smallCaps/>
      <w:color w:val="5B9BD5" w:themeColor="accent1"/>
      <w:spacing w:val="5"/>
      <w14:textFill>
        <w14:solidFill>
          <w14:schemeClr w14:val="accent1"/>
        </w14:solidFill>
      </w14:textFill>
    </w:rPr>
  </w:style>
  <w:style w:type="character" w:customStyle="1" w:styleId="363">
    <w:name w:val="明显强调1"/>
    <w:basedOn w:val="211"/>
    <w:qFormat/>
    <w:uiPriority w:val="21"/>
    <w:rPr>
      <w:i/>
      <w:iCs/>
      <w:color w:val="5B9BD5" w:themeColor="accent1"/>
      <w14:textFill>
        <w14:solidFill>
          <w14:schemeClr w14:val="accent1"/>
        </w14:solidFill>
      </w14:textFill>
    </w:rPr>
  </w:style>
  <w:style w:type="paragraph" w:styleId="364">
    <w:name w:val="Intense Quote"/>
    <w:basedOn w:val="1"/>
    <w:next w:val="1"/>
    <w:link w:val="365"/>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65">
    <w:name w:val="明显引用 Char"/>
    <w:basedOn w:val="211"/>
    <w:link w:val="364"/>
    <w:qFormat/>
    <w:uiPriority w:val="30"/>
    <w:rPr>
      <w:i/>
      <w:iCs/>
      <w:color w:val="5B9BD5" w:themeColor="accent1"/>
      <w:kern w:val="2"/>
      <w:sz w:val="21"/>
      <w:szCs w:val="24"/>
      <w14:textFill>
        <w14:solidFill>
          <w14:schemeClr w14:val="accent1"/>
        </w14:solidFill>
      </w14:textFill>
    </w:rPr>
  </w:style>
  <w:style w:type="character" w:customStyle="1" w:styleId="366">
    <w:name w:val="批注框文本 Char"/>
    <w:basedOn w:val="211"/>
    <w:link w:val="58"/>
    <w:semiHidden/>
    <w:qFormat/>
    <w:uiPriority w:val="99"/>
    <w:rPr>
      <w:kern w:val="2"/>
      <w:sz w:val="18"/>
      <w:szCs w:val="18"/>
    </w:rPr>
  </w:style>
  <w:style w:type="character" w:customStyle="1" w:styleId="367">
    <w:name w:val="批注文字 Char"/>
    <w:basedOn w:val="211"/>
    <w:link w:val="34"/>
    <w:semiHidden/>
    <w:qFormat/>
    <w:uiPriority w:val="99"/>
    <w:rPr>
      <w:kern w:val="2"/>
      <w:sz w:val="21"/>
      <w:szCs w:val="24"/>
    </w:rPr>
  </w:style>
  <w:style w:type="character" w:customStyle="1" w:styleId="368">
    <w:name w:val="批注主题 Char"/>
    <w:basedOn w:val="367"/>
    <w:link w:val="85"/>
    <w:semiHidden/>
    <w:qFormat/>
    <w:uiPriority w:val="99"/>
    <w:rPr>
      <w:b/>
      <w:bCs/>
      <w:kern w:val="2"/>
      <w:sz w:val="21"/>
      <w:szCs w:val="24"/>
    </w:rPr>
  </w:style>
  <w:style w:type="character" w:customStyle="1" w:styleId="369">
    <w:name w:val="签名 Char"/>
    <w:basedOn w:val="211"/>
    <w:link w:val="62"/>
    <w:semiHidden/>
    <w:qFormat/>
    <w:uiPriority w:val="99"/>
    <w:rPr>
      <w:kern w:val="2"/>
      <w:sz w:val="21"/>
      <w:szCs w:val="24"/>
    </w:rPr>
  </w:style>
  <w:style w:type="table" w:customStyle="1" w:styleId="370">
    <w:name w:val="List Table 1 Light"/>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1">
    <w:name w:val="List Table 1 Light Accent 1"/>
    <w:basedOn w:val="88"/>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2">
    <w:name w:val="List Table 1 Light Accent 2"/>
    <w:basedOn w:val="88"/>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3">
    <w:name w:val="List Table 1 Light Accent 3"/>
    <w:basedOn w:val="88"/>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4">
    <w:name w:val="List Table 1 Light Accent 4"/>
    <w:basedOn w:val="88"/>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5">
    <w:name w:val="List Table 1 Light Accent 5"/>
    <w:basedOn w:val="88"/>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6">
    <w:name w:val="List Table 1 Light Accent 6"/>
    <w:basedOn w:val="88"/>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7">
    <w:name w:val="List Table 2"/>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8">
    <w:name w:val="List Table 2 Accent 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9">
    <w:name w:val="List Table 2 Accent 2"/>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80">
    <w:name w:val="List Table 2 Accent 3"/>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1">
    <w:name w:val="List Table 2 Accent 4"/>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2">
    <w:name w:val="List Table 2 Accent 5"/>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3">
    <w:name w:val="List Table 2 Accent 6"/>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4">
    <w:name w:val="List Table 3"/>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5">
    <w:name w:val="List Table 3 Accent 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6">
    <w:name w:val="List Table 3 Accent 2"/>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7">
    <w:name w:val="List Table 3 Accent 3"/>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8">
    <w:name w:val="List Table 3 Accent 4"/>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89">
    <w:name w:val="List Table 3 Accent 5"/>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90">
    <w:name w:val="List Table 3 Accent 6"/>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1">
    <w:name w:val="List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2">
    <w:name w:val="List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3">
    <w:name w:val="List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4">
    <w:name w:val="List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5">
    <w:name w:val="List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6">
    <w:name w:val="List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7">
    <w:name w:val="List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8">
    <w:name w:val="List Table 5 Dark"/>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9">
    <w:name w:val="List Table 5 Dark Accent 1"/>
    <w:basedOn w:val="88"/>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List Table 5 Dark Accent 2"/>
    <w:basedOn w:val="88"/>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List Table 5 Dark Accent 3"/>
    <w:basedOn w:val="88"/>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List Table 5 Dark Accent 4"/>
    <w:basedOn w:val="88"/>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List Table 5 Dark Accent 5"/>
    <w:basedOn w:val="88"/>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List Table 5 Dark Accent 6"/>
    <w:basedOn w:val="88"/>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5">
    <w:name w:val="List Table 6 Colorful"/>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6">
    <w:name w:val="List Table 6 Colorful Accent 1"/>
    <w:basedOn w:val="88"/>
    <w:qFormat/>
    <w:uiPriority w:val="51"/>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7">
    <w:name w:val="List Table 6 Colorful Accent 2"/>
    <w:basedOn w:val="88"/>
    <w:qFormat/>
    <w:uiPriority w:val="51"/>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8">
    <w:name w:val="List Table 6 Colorful Accent 3"/>
    <w:basedOn w:val="88"/>
    <w:qFormat/>
    <w:uiPriority w:val="51"/>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09">
    <w:name w:val="List Table 6 Colorful Accent 4"/>
    <w:basedOn w:val="88"/>
    <w:qFormat/>
    <w:uiPriority w:val="51"/>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10">
    <w:name w:val="List Table 6 Colorful Accent 5"/>
    <w:basedOn w:val="88"/>
    <w:qFormat/>
    <w:uiPriority w:val="51"/>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1">
    <w:name w:val="List Table 6 Colorful Accent 6"/>
    <w:basedOn w:val="88"/>
    <w:qFormat/>
    <w:uiPriority w:val="51"/>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2">
    <w:name w:val="List Table 7 Colorful"/>
    <w:basedOn w:val="88"/>
    <w:qFormat/>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3">
    <w:name w:val="List Table 7 Colorful Accent 1"/>
    <w:basedOn w:val="88"/>
    <w:qFormat/>
    <w:uiPriority w:val="52"/>
    <w:rPr>
      <w:color w:val="2E75B6"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List Table 7 Colorful Accent 2"/>
    <w:basedOn w:val="88"/>
    <w:qFormat/>
    <w:uiPriority w:val="52"/>
    <w:rPr>
      <w:color w:val="C55A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List Table 7 Colorful Accent 3"/>
    <w:basedOn w:val="88"/>
    <w:qFormat/>
    <w:uiPriority w:val="52"/>
    <w:rPr>
      <w:color w:val="7C7C7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List Table 7 Colorful Accent 4"/>
    <w:basedOn w:val="88"/>
    <w:qFormat/>
    <w:uiPriority w:val="52"/>
    <w:rPr>
      <w:color w:val="BF90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List Table 7 Colorful Accent 5"/>
    <w:basedOn w:val="88"/>
    <w:qFormat/>
    <w:uiPriority w:val="52"/>
    <w:rPr>
      <w:color w:val="2F5597"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8">
    <w:name w:val="List Table 7 Colorful Accent 6"/>
    <w:basedOn w:val="88"/>
    <w:qFormat/>
    <w:uiPriority w:val="52"/>
    <w:rPr>
      <w:color w:val="5482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19">
    <w:name w:val="日期 Char"/>
    <w:basedOn w:val="211"/>
    <w:link w:val="54"/>
    <w:semiHidden/>
    <w:qFormat/>
    <w:uiPriority w:val="99"/>
    <w:rPr>
      <w:kern w:val="2"/>
      <w:sz w:val="21"/>
      <w:szCs w:val="24"/>
    </w:rPr>
  </w:style>
  <w:style w:type="character" w:customStyle="1" w:styleId="420">
    <w:name w:val="书籍标题1"/>
    <w:basedOn w:val="211"/>
    <w:qFormat/>
    <w:uiPriority w:val="33"/>
    <w:rPr>
      <w:b/>
      <w:bCs/>
      <w:i/>
      <w:iCs/>
      <w:spacing w:val="5"/>
    </w:rPr>
  </w:style>
  <w:style w:type="paragraph" w:customStyle="1" w:styleId="421">
    <w:name w:val="书目1"/>
    <w:basedOn w:val="1"/>
    <w:next w:val="1"/>
    <w:semiHidden/>
    <w:unhideWhenUsed/>
    <w:qFormat/>
    <w:uiPriority w:val="37"/>
  </w:style>
  <w:style w:type="table" w:customStyle="1" w:styleId="422">
    <w:name w:val="Grid Table 1 Light"/>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3">
    <w:name w:val="Grid Table 1 Light Accent 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4">
    <w:name w:val="Grid Table 1 Light Accent 2"/>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5">
    <w:name w:val="Grid Table 1 Light Accent 3"/>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6">
    <w:name w:val="Grid Table 1 Light Accent 4"/>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7">
    <w:name w:val="Grid Table 1 Light Accent 5"/>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8">
    <w:name w:val="Grid Table 1 Light Accent 6"/>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29">
    <w:name w:val="Grid Table 2"/>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0">
    <w:name w:val="Grid Table 2 Accent 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1">
    <w:name w:val="Grid Table 2 Accent 2"/>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2">
    <w:name w:val="Grid Table 2 Accent 3"/>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3">
    <w:name w:val="Grid Table 2 Accent 4"/>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4">
    <w:name w:val="Grid Table 2 Accent 5"/>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5">
    <w:name w:val="Grid Table 2 Accent 6"/>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6">
    <w:name w:val="Grid Table 3"/>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7">
    <w:name w:val="Grid Table 3 Accent 1"/>
    <w:basedOn w:val="88"/>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8">
    <w:name w:val="Grid Table 3 Accent 2"/>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39">
    <w:name w:val="Grid Table 3 Accent 3"/>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40">
    <w:name w:val="Grid Table 3 Accent 4"/>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1">
    <w:name w:val="Grid Table 3 Accent 5"/>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2">
    <w:name w:val="Grid Table 3 Accent 6"/>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3">
    <w:name w:val="Grid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4">
    <w:name w:val="Grid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5">
    <w:name w:val="Grid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6">
    <w:name w:val="Grid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7">
    <w:name w:val="Grid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8">
    <w:name w:val="Grid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49">
    <w:name w:val="Grid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50">
    <w:name w:val="Grid Table 5 Dark"/>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1">
    <w:name w:val="Grid Table 5 Dark Accent 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2">
    <w:name w:val="Grid Table 5 Dark Accent 2"/>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3">
    <w:name w:val="Grid Table 5 Dark Accent 3"/>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4">
    <w:name w:val="Grid Table 5 Dark Accent 4"/>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5">
    <w:name w:val="Grid Table 5 Dark Accent 5"/>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6">
    <w:name w:val="Grid Table 5 Dark Accent 6"/>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7">
    <w:name w:val="Grid Table 6 Colorful"/>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8">
    <w:name w:val="Grid Table 6 Colorful Accent 1"/>
    <w:basedOn w:val="88"/>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59">
    <w:name w:val="Grid Table 6 Colorful Accent 2"/>
    <w:basedOn w:val="88"/>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60">
    <w:name w:val="Grid Table 6 Colorful Accent 3"/>
    <w:basedOn w:val="88"/>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1">
    <w:name w:val="Grid Table 6 Colorful Accent 4"/>
    <w:basedOn w:val="88"/>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2">
    <w:name w:val="Grid Table 6 Colorful Accent 5"/>
    <w:basedOn w:val="88"/>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3">
    <w:name w:val="Grid Table 6 Colorful Accent 6"/>
    <w:basedOn w:val="88"/>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4">
    <w:name w:val="Grid Table 7 Colorful"/>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5">
    <w:name w:val="Grid Table 7 Colorful Accent 1"/>
    <w:basedOn w:val="88"/>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6">
    <w:name w:val="Grid Table 7 Colorful Accent 2"/>
    <w:basedOn w:val="88"/>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7">
    <w:name w:val="Grid Table 7 Colorful Accent 3"/>
    <w:basedOn w:val="88"/>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8">
    <w:name w:val="Grid Table 7 Colorful Accent 4"/>
    <w:basedOn w:val="88"/>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69">
    <w:name w:val="Grid Table 7 Colorful Accent 5"/>
    <w:basedOn w:val="88"/>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70">
    <w:name w:val="Grid Table 7 Colorful Accent 6"/>
    <w:basedOn w:val="88"/>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1">
    <w:name w:val="Grid Table Light"/>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2">
    <w:name w:val="尾注文本 Char"/>
    <w:basedOn w:val="211"/>
    <w:link w:val="56"/>
    <w:semiHidden/>
    <w:qFormat/>
    <w:uiPriority w:val="99"/>
    <w:rPr>
      <w:kern w:val="2"/>
      <w:sz w:val="21"/>
      <w:szCs w:val="24"/>
    </w:rPr>
  </w:style>
  <w:style w:type="character" w:customStyle="1" w:styleId="473">
    <w:name w:val="文档结构图 Char"/>
    <w:basedOn w:val="211"/>
    <w:link w:val="32"/>
    <w:semiHidden/>
    <w:qFormat/>
    <w:uiPriority w:val="99"/>
    <w:rPr>
      <w:rFonts w:ascii="Microsoft YaHei UI" w:eastAsia="Microsoft YaHei UI"/>
      <w:kern w:val="2"/>
      <w:sz w:val="18"/>
      <w:szCs w:val="18"/>
    </w:rPr>
  </w:style>
  <w:style w:type="table" w:customStyle="1" w:styleId="474">
    <w:name w:val="Plain Table 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5">
    <w:name w:val="Plain Table 2"/>
    <w:basedOn w:val="8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6">
    <w:name w:val="Plain Table 3"/>
    <w:basedOn w:val="88"/>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7">
    <w:name w:val="Plain Table 4"/>
    <w:basedOn w:val="88"/>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8">
    <w:name w:val="Plain Table 5"/>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7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80">
    <w:name w:val="信息标题 Char"/>
    <w:basedOn w:val="211"/>
    <w:link w:val="79"/>
    <w:semiHidden/>
    <w:qFormat/>
    <w:uiPriority w:val="99"/>
    <w:rPr>
      <w:rFonts w:asciiTheme="majorHAnsi" w:hAnsiTheme="majorHAnsi" w:eastAsiaTheme="majorEastAsia" w:cstheme="majorBidi"/>
      <w:kern w:val="2"/>
      <w:sz w:val="24"/>
      <w:szCs w:val="24"/>
      <w:shd w:val="pct20" w:color="auto" w:fill="auto"/>
    </w:rPr>
  </w:style>
  <w:style w:type="paragraph" w:styleId="481">
    <w:name w:val="Quote"/>
    <w:basedOn w:val="1"/>
    <w:next w:val="1"/>
    <w:link w:val="482"/>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82">
    <w:name w:val="引用 Char"/>
    <w:basedOn w:val="211"/>
    <w:link w:val="481"/>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styleId="483">
    <w:name w:val="Placeholder Text"/>
    <w:basedOn w:val="211"/>
    <w:semiHidden/>
    <w:qFormat/>
    <w:uiPriority w:val="99"/>
    <w:rPr>
      <w:color w:val="808080"/>
    </w:rPr>
  </w:style>
  <w:style w:type="character" w:customStyle="1" w:styleId="484">
    <w:name w:val="正文首行缩进 Char"/>
    <w:basedOn w:val="333"/>
    <w:link w:val="86"/>
    <w:semiHidden/>
    <w:qFormat/>
    <w:uiPriority w:val="99"/>
    <w:rPr>
      <w:kern w:val="2"/>
      <w:sz w:val="21"/>
      <w:szCs w:val="24"/>
    </w:rPr>
  </w:style>
  <w:style w:type="character" w:customStyle="1" w:styleId="485">
    <w:name w:val="正文文本缩进 Char"/>
    <w:basedOn w:val="211"/>
    <w:link w:val="41"/>
    <w:semiHidden/>
    <w:qFormat/>
    <w:uiPriority w:val="99"/>
    <w:rPr>
      <w:kern w:val="2"/>
      <w:sz w:val="21"/>
      <w:szCs w:val="24"/>
    </w:rPr>
  </w:style>
  <w:style w:type="character" w:customStyle="1" w:styleId="486">
    <w:name w:val="正文首行缩进 2 Char"/>
    <w:basedOn w:val="485"/>
    <w:link w:val="87"/>
    <w:semiHidden/>
    <w:qFormat/>
    <w:uiPriority w:val="99"/>
    <w:rPr>
      <w:kern w:val="2"/>
      <w:sz w:val="21"/>
      <w:szCs w:val="24"/>
    </w:rPr>
  </w:style>
  <w:style w:type="character" w:customStyle="1" w:styleId="487">
    <w:name w:val="正文文本 2 Char"/>
    <w:basedOn w:val="211"/>
    <w:link w:val="76"/>
    <w:semiHidden/>
    <w:qFormat/>
    <w:uiPriority w:val="99"/>
    <w:rPr>
      <w:kern w:val="2"/>
      <w:sz w:val="21"/>
      <w:szCs w:val="24"/>
    </w:rPr>
  </w:style>
  <w:style w:type="character" w:customStyle="1" w:styleId="488">
    <w:name w:val="正文文本 3 Char"/>
    <w:basedOn w:val="211"/>
    <w:link w:val="37"/>
    <w:semiHidden/>
    <w:qFormat/>
    <w:uiPriority w:val="99"/>
    <w:rPr>
      <w:kern w:val="2"/>
      <w:sz w:val="16"/>
      <w:szCs w:val="16"/>
    </w:rPr>
  </w:style>
  <w:style w:type="character" w:customStyle="1" w:styleId="489">
    <w:name w:val="正文文本缩进 2 Char"/>
    <w:basedOn w:val="211"/>
    <w:link w:val="55"/>
    <w:semiHidden/>
    <w:qFormat/>
    <w:uiPriority w:val="99"/>
    <w:rPr>
      <w:kern w:val="2"/>
      <w:sz w:val="21"/>
      <w:szCs w:val="24"/>
    </w:rPr>
  </w:style>
  <w:style w:type="character" w:customStyle="1" w:styleId="490">
    <w:name w:val="正文文本缩进 3 Char"/>
    <w:basedOn w:val="211"/>
    <w:link w:val="71"/>
    <w:semiHidden/>
    <w:qFormat/>
    <w:uiPriority w:val="99"/>
    <w:rPr>
      <w:kern w:val="2"/>
      <w:sz w:val="16"/>
      <w:szCs w:val="16"/>
    </w:rPr>
  </w:style>
  <w:style w:type="character" w:customStyle="1" w:styleId="491">
    <w:name w:val="注释标题 Char"/>
    <w:basedOn w:val="211"/>
    <w:link w:val="23"/>
    <w:semiHidden/>
    <w:qFormat/>
    <w:uiPriority w:val="99"/>
    <w:rPr>
      <w:kern w:val="2"/>
      <w:sz w:val="21"/>
      <w:szCs w:val="24"/>
    </w:rPr>
  </w:style>
  <w:style w:type="paragraph" w:customStyle="1" w:styleId="492">
    <w:name w:val="附录无标题章"/>
    <w:basedOn w:val="277"/>
    <w:qFormat/>
    <w:uiPriority w:val="0"/>
    <w:pPr>
      <w:spacing w:beforeLines="0" w:afterLines="0"/>
      <w:outlineLvl w:val="9"/>
    </w:pPr>
    <w:rPr>
      <w:rFonts w:asciiTheme="majorEastAsia" w:eastAsiaTheme="majorEastAsia"/>
    </w:rPr>
  </w:style>
  <w:style w:type="paragraph" w:customStyle="1" w:styleId="493">
    <w:name w:val="附录一级无标题条"/>
    <w:basedOn w:val="278"/>
    <w:qFormat/>
    <w:uiPriority w:val="0"/>
    <w:pPr>
      <w:spacing w:beforeLines="0" w:afterLines="0"/>
      <w:outlineLvl w:val="9"/>
    </w:pPr>
    <w:rPr>
      <w:rFonts w:asciiTheme="majorEastAsia" w:eastAsiaTheme="majorEastAsia"/>
    </w:rPr>
  </w:style>
  <w:style w:type="paragraph" w:customStyle="1" w:styleId="494">
    <w:name w:val="附录二级无标题条"/>
    <w:basedOn w:val="279"/>
    <w:qFormat/>
    <w:uiPriority w:val="0"/>
    <w:pPr>
      <w:spacing w:beforeLines="0" w:afterLines="0"/>
      <w:outlineLvl w:val="9"/>
    </w:pPr>
    <w:rPr>
      <w:rFonts w:asciiTheme="majorEastAsia" w:eastAsiaTheme="majorEastAsia"/>
    </w:rPr>
  </w:style>
  <w:style w:type="paragraph" w:customStyle="1" w:styleId="495">
    <w:name w:val="附录三级无标题条"/>
    <w:basedOn w:val="280"/>
    <w:qFormat/>
    <w:uiPriority w:val="0"/>
    <w:pPr>
      <w:spacing w:beforeLines="0" w:afterLines="0"/>
      <w:outlineLvl w:val="9"/>
    </w:pPr>
    <w:rPr>
      <w:rFonts w:asciiTheme="majorEastAsia" w:eastAsiaTheme="majorEastAsia"/>
    </w:rPr>
  </w:style>
  <w:style w:type="paragraph" w:customStyle="1" w:styleId="496">
    <w:name w:val="附录四级无标题条"/>
    <w:basedOn w:val="281"/>
    <w:qFormat/>
    <w:uiPriority w:val="0"/>
    <w:pPr>
      <w:spacing w:beforeLines="0" w:afterLines="0"/>
      <w:outlineLvl w:val="9"/>
    </w:pPr>
    <w:rPr>
      <w:rFonts w:asciiTheme="majorEastAsia" w:eastAsiaTheme="majorEastAsia"/>
    </w:rPr>
  </w:style>
  <w:style w:type="paragraph" w:customStyle="1" w:styleId="497">
    <w:name w:val="标准标志TB"/>
    <w:basedOn w:val="1"/>
    <w:qFormat/>
    <w:uiPriority w:val="0"/>
    <w:pPr>
      <w:widowControl/>
      <w:shd w:val="solid" w:color="FFFFFF" w:fill="FFFFFF"/>
      <w:spacing w:line="0" w:lineRule="atLeast"/>
      <w:jc w:val="right"/>
    </w:pPr>
    <w:rPr>
      <w:rFonts w:ascii="Arial Black" w:hAnsi="Britannic Bold" w:eastAsia="Arial Unicode MS"/>
      <w:b/>
      <w:w w:val="110"/>
      <w:sz w:val="96"/>
      <w:szCs w:val="20"/>
    </w:rPr>
  </w:style>
  <w:style w:type="paragraph" w:customStyle="1" w:styleId="498">
    <w:name w:val="标准称谓TB"/>
    <w:basedOn w:val="1"/>
    <w:qFormat/>
    <w:uiPriority w:val="0"/>
    <w:pPr>
      <w:kinsoku w:val="0"/>
      <w:overflowPunct w:val="0"/>
      <w:autoSpaceDE w:val="0"/>
      <w:autoSpaceDN w:val="0"/>
      <w:spacing w:line="0" w:lineRule="atLeast"/>
      <w:jc w:val="center"/>
    </w:pPr>
    <w:rPr>
      <w:rFonts w:ascii="Arial Black" w:hAnsi="Arial Black" w:eastAsia="黑体"/>
      <w:bCs/>
      <w:w w:val="135"/>
      <w:kern w:val="0"/>
      <w:sz w:val="44"/>
      <w:szCs w:val="20"/>
    </w:rPr>
  </w:style>
  <w:style w:type="paragraph" w:customStyle="1" w:styleId="499">
    <w:name w:val="发布GB"/>
    <w:basedOn w:val="40"/>
    <w:qFormat/>
    <w:uiPriority w:val="0"/>
    <w:pPr>
      <w:spacing w:after="0" w:line="280" w:lineRule="exact"/>
      <w:ind w:left="284"/>
    </w:pPr>
    <w:rPr>
      <w:rFonts w:ascii="黑体" w:eastAsia="黑体"/>
      <w:kern w:val="3"/>
      <w:sz w:val="28"/>
    </w:rPr>
  </w:style>
  <w:style w:type="paragraph" w:customStyle="1" w:styleId="500">
    <w:name w:val="发布DB"/>
    <w:basedOn w:val="499"/>
    <w:qFormat/>
    <w:uiPriority w:val="0"/>
    <w:pPr>
      <w:ind w:left="567"/>
    </w:pPr>
  </w:style>
  <w:style w:type="paragraph" w:customStyle="1" w:styleId="501">
    <w:name w:val="发布HB"/>
    <w:basedOn w:val="499"/>
    <w:qFormat/>
    <w:uiPriority w:val="0"/>
    <w:pPr>
      <w:ind w:left="567"/>
    </w:pPr>
  </w:style>
  <w:style w:type="paragraph" w:customStyle="1" w:styleId="502">
    <w:name w:val="发布QB"/>
    <w:basedOn w:val="499"/>
    <w:qFormat/>
    <w:uiPriority w:val="0"/>
    <w:pPr>
      <w:ind w:left="567"/>
    </w:pPr>
  </w:style>
  <w:style w:type="paragraph" w:customStyle="1" w:styleId="503">
    <w:name w:val="发布TB"/>
    <w:basedOn w:val="499"/>
    <w:qFormat/>
    <w:uiPriority w:val="0"/>
    <w:pPr>
      <w:ind w:left="567"/>
    </w:pPr>
  </w:style>
  <w:style w:type="paragraph" w:customStyle="1" w:styleId="504">
    <w:name w:val="发布部门TB"/>
    <w:basedOn w:val="1"/>
    <w:qFormat/>
    <w:uiPriority w:val="0"/>
    <w:pPr>
      <w:widowControl/>
      <w:spacing w:line="360" w:lineRule="exact"/>
      <w:jc w:val="center"/>
    </w:pPr>
    <w:rPr>
      <w:rFonts w:ascii="宋体"/>
      <w:b/>
      <w:kern w:val="0"/>
      <w:sz w:val="36"/>
      <w:szCs w:val="20"/>
    </w:rPr>
  </w:style>
  <w:style w:type="paragraph" w:customStyle="1" w:styleId="505">
    <w:name w:val="标准标志CEC"/>
    <w:basedOn w:val="1"/>
    <w:qFormat/>
    <w:uiPriority w:val="0"/>
    <w:pPr>
      <w:jc w:val="right"/>
    </w:pPr>
    <w:rPr>
      <w:rFonts w:eastAsia="Times New Roman"/>
      <w:b/>
      <w:sz w:val="96"/>
    </w:rPr>
  </w:style>
  <w:style w:type="paragraph" w:customStyle="1" w:styleId="506">
    <w:name w:val="标准称谓CEC"/>
    <w:basedOn w:val="1"/>
    <w:qFormat/>
    <w:uiPriority w:val="0"/>
    <w:pPr>
      <w:jc w:val="center"/>
    </w:pPr>
    <w:rPr>
      <w:rFonts w:eastAsia="黑体"/>
      <w:b/>
      <w:w w:val="132"/>
      <w:kern w:val="0"/>
      <w:sz w:val="52"/>
    </w:rPr>
  </w:style>
  <w:style w:type="paragraph" w:customStyle="1" w:styleId="507">
    <w:name w:val="发布CEC"/>
    <w:basedOn w:val="499"/>
    <w:qFormat/>
    <w:uiPriority w:val="0"/>
  </w:style>
  <w:style w:type="paragraph" w:customStyle="1" w:styleId="508">
    <w:name w:val="发布部门CEC"/>
    <w:basedOn w:val="1"/>
    <w:qFormat/>
    <w:uiPriority w:val="0"/>
    <w:pPr>
      <w:snapToGrid w:val="0"/>
    </w:pPr>
    <w:rPr>
      <w:b/>
      <w:w w:val="135"/>
      <w:kern w:val="0"/>
      <w:sz w:val="36"/>
    </w:rPr>
  </w:style>
  <w:style w:type="paragraph" w:customStyle="1" w:styleId="509">
    <w:name w:val="标准正文公式"/>
    <w:basedOn w:val="1"/>
    <w:next w:val="1"/>
    <w:qFormat/>
    <w:uiPriority w:val="0"/>
    <w:pPr>
      <w:tabs>
        <w:tab w:val="center" w:pos="4678"/>
        <w:tab w:val="right" w:leader="middleDot" w:pos="9356"/>
      </w:tabs>
      <w:adjustRightInd w:val="0"/>
    </w:pPr>
    <w:rPr>
      <w:rFonts w:ascii="宋体" w:hAnsi="宋体"/>
      <w:szCs w:val="21"/>
    </w:rPr>
  </w:style>
  <w:style w:type="paragraph" w:customStyle="1" w:styleId="510">
    <w:name w:val="附录公式标号"/>
    <w:basedOn w:val="361"/>
    <w:qFormat/>
    <w:uiPriority w:val="0"/>
    <w:pPr>
      <w:numPr>
        <w:ilvl w:val="0"/>
        <w:numId w:val="26"/>
      </w:numPr>
      <w:snapToGrid w:val="0"/>
      <w:spacing w:line="14" w:lineRule="atLeast"/>
      <w:ind w:firstLineChars="0"/>
    </w:pPr>
    <w:rPr>
      <w:color w:val="FFFFFF" w:themeColor="background1"/>
      <w:sz w:val="2"/>
      <w14:textFill>
        <w14:solidFill>
          <w14:schemeClr w14:val="bg1"/>
        </w14:solidFill>
      </w14:textFill>
    </w:rPr>
  </w:style>
  <w:style w:type="paragraph" w:customStyle="1" w:styleId="511">
    <w:name w:val="附录公式编号"/>
    <w:basedOn w:val="40"/>
    <w:qFormat/>
    <w:uiPriority w:val="0"/>
    <w:pPr>
      <w:numPr>
        <w:ilvl w:val="1"/>
        <w:numId w:val="26"/>
      </w:numPr>
    </w:pPr>
  </w:style>
  <w:style w:type="paragraph" w:customStyle="1" w:styleId="512">
    <w:name w:val="引言二级条标题"/>
    <w:basedOn w:val="1"/>
    <w:next w:val="259"/>
    <w:qFormat/>
    <w:uiPriority w:val="0"/>
    <w:pPr>
      <w:widowControl/>
      <w:numPr>
        <w:ilvl w:val="2"/>
        <w:numId w:val="27"/>
      </w:numPr>
      <w:autoSpaceDE w:val="0"/>
      <w:autoSpaceDN w:val="0"/>
      <w:spacing w:beforeLines="50" w:afterLines="50"/>
    </w:pPr>
    <w:rPr>
      <w:rFonts w:ascii="黑体" w:eastAsia="黑体"/>
      <w:kern w:val="0"/>
      <w:szCs w:val="20"/>
    </w:rPr>
  </w:style>
  <w:style w:type="paragraph" w:customStyle="1" w:styleId="513">
    <w:name w:val="引言二级无标题条"/>
    <w:basedOn w:val="512"/>
    <w:next w:val="259"/>
    <w:qFormat/>
    <w:uiPriority w:val="0"/>
    <w:pPr>
      <w:spacing w:beforeLines="0" w:afterLines="0" w:line="276" w:lineRule="auto"/>
    </w:pPr>
    <w:rPr>
      <w:rFonts w:ascii="宋体" w:eastAsia="宋体"/>
    </w:rPr>
  </w:style>
  <w:style w:type="paragraph" w:customStyle="1" w:styleId="514">
    <w:name w:val="引言三级条标题"/>
    <w:basedOn w:val="1"/>
    <w:next w:val="259"/>
    <w:qFormat/>
    <w:uiPriority w:val="0"/>
    <w:pPr>
      <w:widowControl/>
      <w:numPr>
        <w:ilvl w:val="3"/>
        <w:numId w:val="27"/>
      </w:numPr>
      <w:autoSpaceDE w:val="0"/>
      <w:autoSpaceDN w:val="0"/>
      <w:spacing w:beforeLines="50" w:afterLines="50"/>
    </w:pPr>
    <w:rPr>
      <w:rFonts w:ascii="黑体" w:eastAsia="黑体"/>
      <w:kern w:val="0"/>
      <w:szCs w:val="20"/>
    </w:rPr>
  </w:style>
  <w:style w:type="paragraph" w:customStyle="1" w:styleId="515">
    <w:name w:val="引言三级无标题条"/>
    <w:basedOn w:val="514"/>
    <w:next w:val="259"/>
    <w:qFormat/>
    <w:uiPriority w:val="0"/>
    <w:pPr>
      <w:spacing w:beforeLines="0" w:afterLines="0" w:line="276" w:lineRule="auto"/>
    </w:pPr>
    <w:rPr>
      <w:rFonts w:ascii="宋体" w:eastAsia="宋体"/>
    </w:rPr>
  </w:style>
  <w:style w:type="paragraph" w:customStyle="1" w:styleId="516">
    <w:name w:val="引言四级条标题"/>
    <w:basedOn w:val="1"/>
    <w:next w:val="259"/>
    <w:qFormat/>
    <w:uiPriority w:val="0"/>
    <w:pPr>
      <w:widowControl/>
      <w:numPr>
        <w:ilvl w:val="4"/>
        <w:numId w:val="27"/>
      </w:numPr>
      <w:autoSpaceDE w:val="0"/>
      <w:autoSpaceDN w:val="0"/>
      <w:spacing w:beforeLines="50" w:afterLines="50"/>
    </w:pPr>
    <w:rPr>
      <w:rFonts w:ascii="黑体" w:eastAsia="黑体"/>
      <w:kern w:val="0"/>
      <w:szCs w:val="20"/>
    </w:rPr>
  </w:style>
  <w:style w:type="paragraph" w:customStyle="1" w:styleId="517">
    <w:name w:val="引言四级无标题条"/>
    <w:basedOn w:val="516"/>
    <w:next w:val="259"/>
    <w:qFormat/>
    <w:uiPriority w:val="0"/>
    <w:pPr>
      <w:spacing w:beforeLines="0" w:afterLines="0" w:line="276" w:lineRule="auto"/>
    </w:pPr>
    <w:rPr>
      <w:rFonts w:ascii="宋体" w:eastAsia="宋体"/>
    </w:rPr>
  </w:style>
  <w:style w:type="paragraph" w:customStyle="1" w:styleId="518">
    <w:name w:val="引言五级条标题"/>
    <w:basedOn w:val="1"/>
    <w:next w:val="259"/>
    <w:qFormat/>
    <w:uiPriority w:val="0"/>
    <w:pPr>
      <w:widowControl/>
      <w:numPr>
        <w:ilvl w:val="5"/>
        <w:numId w:val="27"/>
      </w:numPr>
      <w:autoSpaceDE w:val="0"/>
      <w:autoSpaceDN w:val="0"/>
      <w:spacing w:beforeLines="50" w:afterLines="50"/>
    </w:pPr>
    <w:rPr>
      <w:rFonts w:ascii="黑体" w:eastAsia="黑体"/>
      <w:kern w:val="0"/>
      <w:szCs w:val="20"/>
    </w:rPr>
  </w:style>
  <w:style w:type="paragraph" w:customStyle="1" w:styleId="519">
    <w:name w:val="引言五级无标题条"/>
    <w:basedOn w:val="518"/>
    <w:next w:val="259"/>
    <w:qFormat/>
    <w:uiPriority w:val="0"/>
    <w:pPr>
      <w:spacing w:beforeLines="0" w:afterLines="0" w:line="276" w:lineRule="auto"/>
    </w:pPr>
    <w:rPr>
      <w:rFonts w:ascii="宋体" w:eastAsia="宋体"/>
    </w:rPr>
  </w:style>
  <w:style w:type="paragraph" w:customStyle="1" w:styleId="520">
    <w:name w:val="引言一级条标题"/>
    <w:basedOn w:val="1"/>
    <w:next w:val="259"/>
    <w:qFormat/>
    <w:uiPriority w:val="0"/>
    <w:pPr>
      <w:widowControl/>
      <w:numPr>
        <w:ilvl w:val="1"/>
        <w:numId w:val="27"/>
      </w:numPr>
      <w:autoSpaceDE w:val="0"/>
      <w:autoSpaceDN w:val="0"/>
      <w:spacing w:beforeLines="50" w:afterLines="50"/>
    </w:pPr>
    <w:rPr>
      <w:rFonts w:ascii="黑体" w:eastAsia="黑体"/>
      <w:kern w:val="0"/>
      <w:szCs w:val="20"/>
    </w:rPr>
  </w:style>
  <w:style w:type="paragraph" w:customStyle="1" w:styleId="521">
    <w:name w:val="引言一级无标题条"/>
    <w:basedOn w:val="520"/>
    <w:next w:val="259"/>
    <w:qFormat/>
    <w:uiPriority w:val="0"/>
    <w:pPr>
      <w:spacing w:beforeLines="0" w:afterLines="0" w:line="276" w:lineRule="auto"/>
    </w:pPr>
    <w:rPr>
      <w:rFonts w:ascii="宋体" w:eastAsia="宋体"/>
    </w:rPr>
  </w:style>
  <w:style w:type="paragraph" w:customStyle="1" w:styleId="522">
    <w:name w:val="前言标题"/>
    <w:next w:val="1"/>
    <w:qFormat/>
    <w:uiPriority w:val="0"/>
    <w:pPr>
      <w:numPr>
        <w:ilvl w:val="0"/>
        <w:numId w:val="28"/>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523">
    <w:name w:val="列项·（二级）"/>
    <w:basedOn w:val="326"/>
    <w:qFormat/>
    <w:uiPriority w:val="0"/>
    <w:pPr>
      <w:ind w:left="1260" w:leftChars="400" w:hanging="420"/>
    </w:pPr>
  </w:style>
  <w:style w:type="paragraph" w:customStyle="1" w:styleId="524">
    <w:name w:val="列项——（二级）"/>
    <w:basedOn w:val="286"/>
    <w:qFormat/>
    <w:uiPriority w:val="0"/>
    <w:pPr>
      <w:ind w:left="1260" w:leftChars="400" w:hanging="200" w:hangingChars="200"/>
    </w:pPr>
  </w:style>
  <w:style w:type="paragraph" w:customStyle="1" w:styleId="525">
    <w:name w:val="参考文献编号"/>
    <w:basedOn w:val="259"/>
    <w:qFormat/>
    <w:uiPriority w:val="0"/>
    <w:pPr>
      <w:numPr>
        <w:ilvl w:val="0"/>
        <w:numId w:val="29"/>
      </w:numPr>
      <w:ind w:firstLine="420"/>
    </w:pPr>
  </w:style>
  <w:style w:type="paragraph" w:customStyle="1" w:styleId="526">
    <w:name w:val="表格正文"/>
    <w:basedOn w:val="1"/>
    <w:qFormat/>
    <w:uiPriority w:val="0"/>
    <w:rPr>
      <w:rFonts w:ascii="宋体"/>
      <w:sz w:val="18"/>
    </w:rPr>
  </w:style>
  <w:style w:type="paragraph" w:customStyle="1" w:styleId="527">
    <w:name w:val="表格段"/>
    <w:basedOn w:val="259"/>
    <w:qFormat/>
    <w:uiPriority w:val="0"/>
    <w:pPr>
      <w:ind w:firstLine="420"/>
    </w:pPr>
    <w:rPr>
      <w:sz w:val="18"/>
    </w:rPr>
  </w:style>
  <w:style w:type="paragraph" w:customStyle="1" w:styleId="528">
    <w:name w:val="表格脚注"/>
    <w:basedOn w:val="526"/>
    <w:next w:val="526"/>
    <w:qFormat/>
    <w:uiPriority w:val="0"/>
    <w:pPr>
      <w:numPr>
        <w:ilvl w:val="0"/>
        <w:numId w:val="30"/>
      </w:numPr>
      <w:adjustRightInd w:val="0"/>
      <w:jc w:val="left"/>
    </w:pPr>
    <w:rPr>
      <w:rFonts w:hAnsi="宋体"/>
      <w:szCs w:val="21"/>
    </w:rPr>
  </w:style>
  <w:style w:type="character" w:customStyle="1" w:styleId="529">
    <w:name w:val="fontstyle01"/>
    <w:basedOn w:val="211"/>
    <w:qFormat/>
    <w:uiPriority w:val="0"/>
    <w:rPr>
      <w:rFonts w:ascii="宋体" w:hAnsi="宋体" w:eastAsia="宋体" w:cs="宋体"/>
      <w:color w:val="000000"/>
      <w:sz w:val="16"/>
      <w:szCs w:val="16"/>
    </w:rPr>
  </w:style>
  <w:style w:type="character" w:customStyle="1" w:styleId="530">
    <w:name w:val="fontstyle11"/>
    <w:basedOn w:val="211"/>
    <w:qFormat/>
    <w:uiPriority w:val="0"/>
    <w:rPr>
      <w:rFonts w:ascii="TimesNewRomanPSMT" w:hAnsi="TimesNewRomanPSMT" w:eastAsia="TimesNewRomanPSMT" w:cs="TimesNewRomanPSMT"/>
      <w:color w:val="000000"/>
      <w:sz w:val="16"/>
      <w:szCs w:val="16"/>
    </w:rPr>
  </w:style>
  <w:style w:type="paragraph" w:customStyle="1" w:styleId="531">
    <w:name w:val="列项——（一级）"/>
    <w:qFormat/>
    <w:uiPriority w:val="0"/>
    <w:pPr>
      <w:widowControl w:val="0"/>
      <w:numPr>
        <w:ilvl w:val="0"/>
        <w:numId w:val="31"/>
      </w:numPr>
      <w:jc w:val="both"/>
    </w:pPr>
    <w:rPr>
      <w:rFonts w:ascii="宋体" w:hAnsi="Times New Roman" w:eastAsia="宋体" w:cs="Times New Roman"/>
      <w:sz w:val="21"/>
      <w:lang w:val="en-US" w:eastAsia="zh-CN" w:bidi="ar-SA"/>
    </w:rPr>
  </w:style>
  <w:style w:type="character" w:customStyle="1" w:styleId="532">
    <w:name w:val="段 Char"/>
    <w:link w:val="259"/>
    <w:qFormat/>
    <w:locked/>
    <w:uiPriority w:val="0"/>
    <w:rPr>
      <w:rFonts w:ascii="宋体"/>
      <w:sz w:val="21"/>
    </w:rPr>
  </w:style>
  <w:style w:type="paragraph" w:customStyle="1" w:styleId="533">
    <w:name w:val="分类号"/>
    <w:basedOn w:val="1"/>
    <w:qFormat/>
    <w:uiPriority w:val="0"/>
    <w:rPr>
      <w:rFonts w:ascii="仿宋_GB2312" w:hAnsi="Times New Roman" w:eastAsia="仿宋_GB2312" w:cs="Times New Roman"/>
      <w:sz w:val="28"/>
      <w:szCs w:val="28"/>
    </w:rPr>
  </w:style>
  <w:style w:type="paragraph" w:customStyle="1" w:styleId="534">
    <w:name w:val="封面日期"/>
    <w:basedOn w:val="1"/>
    <w:qFormat/>
    <w:uiPriority w:val="0"/>
    <w:pPr>
      <w:jc w:val="center"/>
    </w:pPr>
    <w:rPr>
      <w:rFonts w:ascii="黑体" w:hAnsi="Times New Roman" w:eastAsia="黑体" w:cs="Times New Roman"/>
      <w:sz w:val="32"/>
      <w:szCs w:val="32"/>
    </w:rPr>
  </w:style>
  <w:style w:type="paragraph" w:customStyle="1" w:styleId="535">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536">
    <w:name w:val="硕士学位论文"/>
    <w:basedOn w:val="1"/>
    <w:qFormat/>
    <w:uiPriority w:val="0"/>
    <w:pPr>
      <w:spacing w:before="240"/>
      <w:jc w:val="center"/>
    </w:pPr>
    <w:rPr>
      <w:rFonts w:ascii="Times New Roman" w:hAnsi="Times New Roman" w:cs="Times New Roman"/>
      <w:sz w:val="44"/>
      <w:szCs w:val="44"/>
    </w:rPr>
  </w:style>
  <w:style w:type="paragraph" w:customStyle="1" w:styleId="537">
    <w:name w:val="研究生姓名"/>
    <w:basedOn w:val="1"/>
    <w:qFormat/>
    <w:uiPriority w:val="0"/>
    <w:pPr>
      <w:ind w:firstLine="700" w:firstLineChars="700"/>
    </w:pPr>
    <w:rPr>
      <w:rFonts w:ascii="Times New Roman" w:hAnsi="Times New Roman" w:cs="Times New Roman"/>
      <w:sz w:val="28"/>
      <w:szCs w:val="28"/>
    </w:rPr>
  </w:style>
  <w:style w:type="paragraph" w:customStyle="1" w:styleId="538">
    <w:name w:val="章节页面标题"/>
    <w:qFormat/>
    <w:uiPriority w:val="0"/>
    <w:pPr>
      <w:wordWrap w:val="0"/>
      <w:autoSpaceDE/>
      <w:autoSpaceDN/>
      <w:spacing w:before="640" w:after="560" w:line="460" w:lineRule="exact"/>
      <w:jc w:val="center"/>
      <w:outlineLvl w:val="0"/>
    </w:pPr>
    <w:rPr>
      <w:rFonts w:ascii="黑体" w:hAnsi="Times New Roman" w:eastAsia="黑体" w:cs="Times New Roman"/>
      <w:sz w:val="32"/>
      <w:szCs w:val="32"/>
      <w:lang w:val="en-US" w:eastAsia="zh-CN" w:bidi="ar-SA"/>
    </w:rPr>
  </w:style>
  <w:style w:type="paragraph" w:customStyle="1" w:styleId="539">
    <w:name w:val="段落"/>
    <w:qFormat/>
    <w:uiPriority w:val="0"/>
    <w:pPr>
      <w:autoSpaceDE w:val="0"/>
      <w:autoSpaceDN w:val="0"/>
      <w:snapToGrid/>
      <w:spacing w:line="240" w:lineRule="auto"/>
      <w:ind w:firstLine="420" w:firstLineChars="200"/>
      <w:jc w:val="left"/>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26631;&#20934;&#32534;&#20889;WPS\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3444DC-6586-40BA-9E7E-4D3F0B0B54BB}">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5</TotalTime>
  <ScaleCrop>false</ScaleCrop>
  <LinksUpToDate>false</LinksUpToDate>
  <CharactersWithSpaces>186</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薄緑</cp:lastModifiedBy>
  <dcterms:modified xsi:type="dcterms:W3CDTF">2024-10-18T09:57:50Z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linkTarget="条文说明标记">
    <vt:lpwstr>无</vt:lpwstr>
  </property>
  <property fmtid="{D5CDD505-2E9C-101B-9397-08002B2CF9AE}" pid="3" name="文件标记" linkTarget="文件标记">
    <vt:lpwstr>蓝元软件</vt:lpwstr>
  </property>
  <property fmtid="{D5CDD505-2E9C-101B-9397-08002B2CF9AE}" pid="4" name="标准版本" linkTarget="标准版本">
    <vt:lpwstr>2020</vt:lpwstr>
  </property>
  <property fmtid="{D5CDD505-2E9C-101B-9397-08002B2CF9AE}" pid="5" name="ICS" linkTarget="ICS">
    <vt:lpwstr>ICS</vt:lpwstr>
  </property>
  <property fmtid="{D5CDD505-2E9C-101B-9397-08002B2CF9AE}" pid="6" name="CCS" linkTarget="CCS">
    <vt:lpwstr>CCS</vt:lpwstr>
  </property>
  <property fmtid="{D5CDD505-2E9C-101B-9397-08002B2CF9AE}" pid="7" name="BAH" linkTarget="BAH">
    <vt:lpwstr>备案号：</vt:lpwstr>
  </property>
  <property fmtid="{D5CDD505-2E9C-101B-9397-08002B2CF9AE}" pid="8" name="BT" linkTarget="BT">
    <vt:lpwstr>北京市地方标准</vt:lpwstr>
  </property>
  <property fmtid="{D5CDD505-2E9C-101B-9397-08002B2CF9AE}" pid="9" name="BZBH" linkTarget="BZBH">
    <vt:lpwstr>DB</vt:lpwstr>
  </property>
  <property fmtid="{D5CDD505-2E9C-101B-9397-08002B2CF9AE}" pid="10" name="TDBH" linkTarget="TDBH">
    <vt:lpwstr>代替 DB</vt:lpwstr>
  </property>
  <property fmtid="{D5CDD505-2E9C-101B-9397-08002B2CF9AE}" pid="11" name="BZMC" linkTarget="BZMC">
    <vt:lpwstr>全屋智能 工程建设规范</vt:lpwstr>
  </property>
  <property fmtid="{D5CDD505-2E9C-101B-9397-08002B2CF9AE}" pid="12" name="YWMC" linkTarget="YWMC">
    <vt:lpwstr>Smart Home</vt:lpwstr>
  </property>
  <property fmtid="{D5CDD505-2E9C-101B-9397-08002B2CF9AE}" pid="13" name="CBCD" linkTarget="CBCD">
    <vt:lpwstr>（与国际标准一致性程度的标识）</vt:lpwstr>
  </property>
  <property fmtid="{D5CDD505-2E9C-101B-9397-08002B2CF9AE}" pid="14" name="WGLB" linkTarget="WGLB">
    <vt:lpwstr>（不设文稿类别）</vt:lpwstr>
  </property>
  <property fmtid="{D5CDD505-2E9C-101B-9397-08002B2CF9AE}" pid="15" name="FBRQ" linkTarget="FBRQ">
    <vt:lpwstr>2023-XX-XX</vt:lpwstr>
  </property>
  <property fmtid="{D5CDD505-2E9C-101B-9397-08002B2CF9AE}" pid="16" name="SSRQ" linkTarget="SSRQ">
    <vt:lpwstr>2023-XX-XX</vt:lpwstr>
  </property>
  <property fmtid="{D5CDD505-2E9C-101B-9397-08002B2CF9AE}" pid="17" name="BZLX" linkTarget="BZLX">
    <vt:lpwstr>DB</vt:lpwstr>
  </property>
  <property fmtid="{D5CDD505-2E9C-101B-9397-08002B2CF9AE}" pid="18" name="标准类型" linkTarget="标准类型">
    <vt:lpwstr>DB</vt:lpwstr>
  </property>
  <property fmtid="{D5CDD505-2E9C-101B-9397-08002B2CF9AE}" pid="19" name="FBDW" linkTarget="FBDW">
    <vt:lpwstr>北京市住房和城乡建设委员会</vt:lpwstr>
  </property>
  <property fmtid="{D5CDD505-2E9C-101B-9397-08002B2CF9AE}" pid="20" name="IMAGE" linkTarget="IMAGE">
    <vt:lpwstr/>
  </property>
  <property fmtid="{D5CDD505-2E9C-101B-9397-08002B2CF9AE}" pid="21" name="KSOProductBuildVer">
    <vt:lpwstr>2052-11.1.0.10009</vt:lpwstr>
  </property>
</Properties>
</file>