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ffff9"/>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F43B29" w14:paraId="1DDD93C7" w14:textId="77777777">
        <w:tc>
          <w:tcPr>
            <w:tcW w:w="509" w:type="dxa"/>
          </w:tcPr>
          <w:p w14:paraId="6FC310E1" w14:textId="77777777" w:rsidR="00F43B29" w:rsidRDefault="00000000">
            <w:pPr>
              <w:pStyle w:val="affff2"/>
              <w:framePr w:wrap="notBeside" w:vAnchor="page" w:hAnchor="page" w:x="1372" w:y="568"/>
              <w:tabs>
                <w:tab w:val="clear" w:pos="4153"/>
                <w:tab w:val="clear" w:pos="8306"/>
              </w:tabs>
              <w:spacing w:line="240" w:lineRule="auto"/>
              <w:jc w:val="left"/>
              <w:rPr>
                <w:rFonts w:ascii="黑体" w:eastAsia="黑体" w:hAnsi="黑体" w:hint="eastAsia"/>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296B8BC3" w14:textId="77777777" w:rsidR="00F43B29" w:rsidRDefault="00000000">
            <w:pPr>
              <w:pStyle w:val="affff2"/>
              <w:framePr w:wrap="notBeside" w:vAnchor="page" w:hAnchor="page" w:x="1372" w:y="568"/>
              <w:tabs>
                <w:tab w:val="clear" w:pos="4153"/>
                <w:tab w:val="clear" w:pos="8306"/>
              </w:tabs>
              <w:spacing w:line="240" w:lineRule="auto"/>
              <w:jc w:val="both"/>
              <w:rPr>
                <w:rFonts w:ascii="黑体" w:eastAsia="黑体" w:hAnsi="黑体" w:hint="eastAsia"/>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27.180</w:t>
            </w:r>
            <w:r>
              <w:rPr>
                <w:rFonts w:ascii="黑体" w:eastAsia="黑体" w:hAnsi="黑体"/>
                <w:sz w:val="21"/>
                <w:szCs w:val="21"/>
              </w:rPr>
              <w:fldChar w:fldCharType="end"/>
            </w:r>
            <w:bookmarkEnd w:id="0"/>
          </w:p>
        </w:tc>
      </w:tr>
      <w:tr w:rsidR="00F43B29" w14:paraId="57EAEC78" w14:textId="77777777">
        <w:tc>
          <w:tcPr>
            <w:tcW w:w="509" w:type="dxa"/>
          </w:tcPr>
          <w:p w14:paraId="587B0E43" w14:textId="77777777" w:rsidR="00F43B29" w:rsidRDefault="00000000">
            <w:pPr>
              <w:pStyle w:val="affff2"/>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9"/>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8855"/>
            </w:tblGrid>
            <w:tr w:rsidR="00F43B29" w14:paraId="1C13C9AE" w14:textId="77777777">
              <w:trPr>
                <w:trHeight w:hRule="exact" w:val="1021"/>
              </w:trPr>
              <w:tc>
                <w:tcPr>
                  <w:tcW w:w="9242" w:type="dxa"/>
                  <w:vAlign w:val="center"/>
                </w:tcPr>
                <w:p w14:paraId="03DEF96F" w14:textId="77777777" w:rsidR="00F43B29" w:rsidRDefault="00000000" w:rsidP="00BD4BC8">
                  <w:pPr>
                    <w:pStyle w:val="afffff1"/>
                    <w:framePr w:w="0" w:hRule="auto" w:wrap="auto" w:hAnchor="text" w:xAlign="left" w:yAlign="inline" w:anchorLock="0"/>
                    <w:ind w:left="420" w:right="624"/>
                    <w:rPr>
                      <w:rFonts w:ascii="宋体" w:hAnsi="宋体" w:hint="eastAsia"/>
                      <w:sz w:val="28"/>
                      <w:szCs w:val="28"/>
                    </w:rPr>
                  </w:pP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     </w:t>
                  </w:r>
                  <w:r>
                    <w:fldChar w:fldCharType="end"/>
                  </w:r>
                  <w:bookmarkEnd w:id="1"/>
                </w:p>
              </w:tc>
            </w:tr>
          </w:tbl>
          <w:p w14:paraId="3E2CCE16" w14:textId="77777777" w:rsidR="00F43B29" w:rsidRDefault="00000000">
            <w:pPr>
              <w:pStyle w:val="affff2"/>
              <w:framePr w:wrap="notBeside" w:vAnchor="page" w:hAnchor="page" w:x="1372" w:y="568"/>
              <w:tabs>
                <w:tab w:val="clear" w:pos="4153"/>
                <w:tab w:val="clear" w:pos="8306"/>
              </w:tabs>
              <w:spacing w:before="40" w:line="240" w:lineRule="auto"/>
              <w:jc w:val="left"/>
              <w:rPr>
                <w:rFonts w:ascii="黑体" w:eastAsia="黑体" w:hAnsi="黑体" w:hint="eastAsia"/>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hint="eastAsia"/>
                <w:sz w:val="21"/>
                <w:szCs w:val="21"/>
              </w:rPr>
              <w:t>F 19</w:t>
            </w:r>
            <w:r>
              <w:rPr>
                <w:rFonts w:ascii="黑体" w:eastAsia="黑体" w:hAnsi="黑体"/>
                <w:sz w:val="21"/>
                <w:szCs w:val="21"/>
              </w:rPr>
              <w:fldChar w:fldCharType="end"/>
            </w:r>
            <w:bookmarkEnd w:id="2"/>
          </w:p>
        </w:tc>
      </w:tr>
    </w:tbl>
    <w:bookmarkStart w:id="3" w:name="_Hlk26473981"/>
    <w:p w14:paraId="6A7EA68F" w14:textId="77777777" w:rsidR="00F43B29" w:rsidRDefault="00000000">
      <w:pPr>
        <w:pStyle w:val="afffff2"/>
        <w:framePr w:w="9639" w:h="624" w:hRule="exact" w:hSpace="181" w:vSpace="181" w:wrap="around" w:hAnchor="page" w:x="1305" w:y="2269"/>
        <w:rPr>
          <w:rFonts w:ascii="黑体" w:eastAsia="黑体" w:hAnsi="黑体" w:hint="eastAsia"/>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r>
      <w:r>
        <w:rPr>
          <w:rFonts w:ascii="黑体" w:eastAsia="黑体"/>
          <w:b w:val="0"/>
          <w:w w:val="100"/>
          <w:sz w:val="48"/>
        </w:rPr>
        <w:fldChar w:fldCharType="separate"/>
      </w:r>
      <w:r>
        <w:rPr>
          <w:rFonts w:ascii="黑体" w:eastAsia="黑体"/>
          <w:b w:val="0"/>
          <w:w w:val="100"/>
          <w:sz w:val="48"/>
        </w:rPr>
        <w:t xml:space="preserve"> </w:t>
      </w:r>
      <w:r>
        <w:rPr>
          <w:rFonts w:ascii="黑体" w:eastAsia="黑体"/>
          <w:b w:val="0"/>
          <w:w w:val="100"/>
          <w:sz w:val="48"/>
        </w:rPr>
        <w:fldChar w:fldCharType="end"/>
      </w:r>
      <w:bookmarkEnd w:id="4"/>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17C8BC87" w14:textId="77777777" w:rsidR="00F43B29" w:rsidRDefault="00000000">
      <w:pPr>
        <w:pStyle w:val="affffffffff4"/>
        <w:framePr w:wrap="auto"/>
      </w:pPr>
      <w:r>
        <w:t>T/</w:t>
      </w:r>
      <w:r>
        <w:fldChar w:fldCharType="begin">
          <w:ffData>
            <w:name w:val="文字1"/>
            <w:enabled/>
            <w:calcOnExit w:val="0"/>
            <w:textInput>
              <w:default w:val="XXX"/>
            </w:textInput>
          </w:ffData>
        </w:fldChar>
      </w:r>
      <w:bookmarkStart w:id="5" w:name="文字1"/>
      <w:r>
        <w:instrText xml:space="preserve"> FORMTEXT </w:instrText>
      </w:r>
      <w:r>
        <w:fldChar w:fldCharType="separate"/>
      </w:r>
      <w:r>
        <w:rPr>
          <w:rFonts w:hint="eastAsia"/>
        </w:rPr>
        <w:t>CASMES</w:t>
      </w:r>
      <w:r>
        <w:fldChar w:fldCharType="end"/>
      </w:r>
      <w:bookmarkEnd w:id="5"/>
      <w:r>
        <w:t xml:space="preserve"> </w:t>
      </w:r>
      <w:r>
        <w:fldChar w:fldCharType="begin">
          <w:ffData>
            <w:name w:val="NSTD_CODE_F"/>
            <w:enabled/>
            <w:calcOnExit w:val="0"/>
            <w:textInput>
              <w:default w:val="XXXX"/>
            </w:textInput>
          </w:ffData>
        </w:fldChar>
      </w:r>
      <w:bookmarkStart w:id="6" w:name="NSTD_CODE_F"/>
      <w:r>
        <w:instrText xml:space="preserve"> FORMTEXT </w:instrText>
      </w:r>
      <w:r>
        <w:fldChar w:fldCharType="separate"/>
      </w:r>
      <w:r>
        <w:rPr>
          <w:rFonts w:hint="eastAsia"/>
        </w:rPr>
        <w:t>XXX</w:t>
      </w:r>
      <w:r>
        <w:fldChar w:fldCharType="end"/>
      </w:r>
      <w:bookmarkEnd w:id="6"/>
      <w:r>
        <w:rPr>
          <w:rFonts w:hAnsi="黑体"/>
        </w:rPr>
        <w:t>—</w:t>
      </w:r>
      <w:r>
        <w:fldChar w:fldCharType="begin">
          <w:ffData>
            <w:name w:val="NSTD_CODE_B"/>
            <w:enabled/>
            <w:calcOnExit w:val="0"/>
            <w:textInput>
              <w:default w:val="XXXX"/>
            </w:textInput>
          </w:ffData>
        </w:fldChar>
      </w:r>
      <w:bookmarkStart w:id="7" w:name="NSTD_CODE_B"/>
      <w:r>
        <w:instrText xml:space="preserve"> FORMTEXT </w:instrText>
      </w:r>
      <w:r>
        <w:fldChar w:fldCharType="separate"/>
      </w:r>
      <w:r>
        <w:rPr>
          <w:rFonts w:hint="eastAsia"/>
        </w:rPr>
        <w:t>2024</w:t>
      </w:r>
      <w:r>
        <w:fldChar w:fldCharType="end"/>
      </w:r>
      <w:bookmarkEnd w:id="7"/>
    </w:p>
    <w:p w14:paraId="0AF55532" w14:textId="77777777" w:rsidR="00F43B29" w:rsidRDefault="00000000">
      <w:pPr>
        <w:pStyle w:val="affffffffff5"/>
        <w:framePr w:wrap="auto"/>
        <w:rPr>
          <w:rFonts w:hAnsi="黑体" w:hint="eastAsia"/>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8"/>
    </w:p>
    <w:p w14:paraId="00D223F4" w14:textId="77777777" w:rsidR="00F43B29" w:rsidRDefault="00000000">
      <w:pPr>
        <w:spacing w:line="240" w:lineRule="auto"/>
        <w:rPr>
          <w:rFonts w:ascii="黑体" w:eastAsia="黑体" w:hAnsi="黑体" w:hint="eastAsia"/>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5EDA51F4" wp14:editId="7886E0C5">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18B9F161" w14:textId="77777777" w:rsidR="00F43B29" w:rsidRDefault="00F43B29">
      <w:pPr>
        <w:pStyle w:val="afffff2"/>
        <w:framePr w:w="9639" w:h="6976" w:hRule="exact" w:hSpace="0" w:vSpace="0" w:wrap="around" w:hAnchor="page" w:y="6408"/>
        <w:jc w:val="center"/>
        <w:rPr>
          <w:rFonts w:ascii="黑体" w:eastAsia="黑体" w:hAnsi="黑体" w:hint="eastAsia"/>
          <w:b w:val="0"/>
          <w:bCs w:val="0"/>
          <w:w w:val="100"/>
        </w:rPr>
      </w:pPr>
    </w:p>
    <w:p w14:paraId="306DD063" w14:textId="77777777" w:rsidR="00F43B29" w:rsidRDefault="00000000">
      <w:pPr>
        <w:pStyle w:val="affffffffff6"/>
        <w:framePr w:h="6974" w:hRule="exact" w:wrap="around" w:x="1419" w:anchorLock="1"/>
        <w:rPr>
          <w:rFonts w:hint="eastAsia"/>
        </w:rPr>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rPr>
          <w:rFonts w:hint="eastAsia"/>
        </w:rPr>
        <w:t>储能锂离子电池液冷热管理系统安全性能要求和试验方法</w:t>
      </w:r>
      <w:r>
        <w:fldChar w:fldCharType="end"/>
      </w:r>
      <w:bookmarkEnd w:id="9"/>
    </w:p>
    <w:p w14:paraId="7FE02324" w14:textId="77777777" w:rsidR="00F43B29" w:rsidRDefault="00F43B29">
      <w:pPr>
        <w:framePr w:w="9639" w:h="6974" w:hRule="exact" w:wrap="around" w:vAnchor="page" w:hAnchor="page" w:x="1419" w:y="6408" w:anchorLock="1"/>
        <w:ind w:left="-1418"/>
      </w:pPr>
    </w:p>
    <w:p w14:paraId="54B114F9" w14:textId="77777777" w:rsidR="00F43B29" w:rsidRDefault="00000000">
      <w:pPr>
        <w:pStyle w:val="afffffffa"/>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r>
      <w:r>
        <w:rPr>
          <w:rFonts w:eastAsia="黑体"/>
          <w:szCs w:val="28"/>
        </w:rPr>
        <w:fldChar w:fldCharType="separate"/>
      </w:r>
      <w:r>
        <w:rPr>
          <w:rFonts w:eastAsia="黑体"/>
          <w:szCs w:val="28"/>
        </w:rPr>
        <w:t>Safety performance requirements and test methods for liquid cooling and thermal management system of energy storage lithium-ion batteries</w:t>
      </w:r>
      <w:r>
        <w:rPr>
          <w:rFonts w:eastAsia="黑体"/>
          <w:szCs w:val="28"/>
        </w:rPr>
        <w:fldChar w:fldCharType="end"/>
      </w:r>
      <w:bookmarkEnd w:id="10"/>
    </w:p>
    <w:p w14:paraId="287E847A" w14:textId="77777777" w:rsidR="00F43B29" w:rsidRDefault="00F43B29">
      <w:pPr>
        <w:framePr w:w="9639" w:h="6974" w:hRule="exact" w:wrap="around" w:vAnchor="page" w:hAnchor="page" w:x="1419" w:y="6408" w:anchorLock="1"/>
        <w:spacing w:line="760" w:lineRule="exact"/>
        <w:ind w:left="-1418"/>
      </w:pPr>
    </w:p>
    <w:p w14:paraId="18AD0501" w14:textId="77777777" w:rsidR="00F43B29" w:rsidRDefault="00F43B29">
      <w:pPr>
        <w:pStyle w:val="afffffffa"/>
        <w:framePr w:w="9639" w:h="6974" w:hRule="exact" w:wrap="around" w:vAnchor="page" w:hAnchor="page" w:x="1419" w:y="6408" w:anchorLock="1"/>
        <w:textAlignment w:val="bottom"/>
        <w:rPr>
          <w:rFonts w:eastAsia="黑体"/>
          <w:szCs w:val="28"/>
        </w:rPr>
      </w:pPr>
    </w:p>
    <w:p w14:paraId="40A5B22F" w14:textId="4588BA02" w:rsidR="00F43B29" w:rsidRDefault="00000000">
      <w:pPr>
        <w:pStyle w:val="afffffffa"/>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sidR="00BD4BC8">
        <w:rPr>
          <w:sz w:val="24"/>
          <w:szCs w:val="28"/>
        </w:rPr>
      </w:r>
      <w:r>
        <w:rPr>
          <w:sz w:val="24"/>
          <w:szCs w:val="28"/>
        </w:rPr>
        <w:fldChar w:fldCharType="separate"/>
      </w:r>
      <w:r>
        <w:rPr>
          <w:sz w:val="24"/>
          <w:szCs w:val="28"/>
        </w:rPr>
        <w:fldChar w:fldCharType="end"/>
      </w:r>
      <w:bookmarkEnd w:id="11"/>
    </w:p>
    <w:p w14:paraId="2FB17F1B" w14:textId="77777777" w:rsidR="00F43B29" w:rsidRDefault="00000000">
      <w:pPr>
        <w:pStyle w:val="afffffffa"/>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2"/>
    </w:p>
    <w:p w14:paraId="4765F3F8" w14:textId="77777777" w:rsidR="00F43B29" w:rsidRDefault="00000000">
      <w:pPr>
        <w:pStyle w:val="afffffffa"/>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3"/>
    </w:p>
    <w:p w14:paraId="2D4D3DAC" w14:textId="77777777" w:rsidR="00F43B29" w:rsidRDefault="00000000">
      <w:pPr>
        <w:pStyle w:val="affffffffff2"/>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r>
      <w:r>
        <w:rPr>
          <w:rFonts w:ascii="黑体"/>
        </w:rPr>
        <w:fldChar w:fldCharType="separate"/>
      </w:r>
      <w:r>
        <w:rPr>
          <w:rFonts w:ascii="黑体" w:hint="eastAsia"/>
        </w:rPr>
        <w:t>2024</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6"/>
      <w:r>
        <w:rPr>
          <w:rFonts w:hint="eastAsia"/>
        </w:rPr>
        <w:t>发布</w:t>
      </w:r>
    </w:p>
    <w:p w14:paraId="0743BB64" w14:textId="77777777" w:rsidR="00F43B29" w:rsidRDefault="00000000">
      <w:pPr>
        <w:pStyle w:val="affffffffff3"/>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r>
      <w:r>
        <w:rPr>
          <w:rFonts w:ascii="黑体"/>
        </w:rPr>
        <w:fldChar w:fldCharType="separate"/>
      </w:r>
      <w:r>
        <w:rPr>
          <w:rFonts w:ascii="黑体" w:hint="eastAsia"/>
        </w:rPr>
        <w:t>2024</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9"/>
      <w:r>
        <w:rPr>
          <w:rFonts w:hint="eastAsia"/>
        </w:rPr>
        <w:t>实施</w:t>
      </w:r>
    </w:p>
    <w:p w14:paraId="4C789EE1" w14:textId="77777777" w:rsidR="00F43B29" w:rsidRDefault="00000000">
      <w:pPr>
        <w:pStyle w:val="affffffffa"/>
        <w:framePr w:h="584" w:hRule="exact" w:hSpace="181" w:vSpace="181" w:wrap="around" w:y="14800"/>
        <w:rPr>
          <w:rFonts w:hAnsi="黑体" w:hint="eastAsia"/>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中国中小企业协会</w:t>
      </w:r>
      <w:r>
        <w:rPr>
          <w:rFonts w:hAnsi="黑体"/>
          <w:w w:val="100"/>
          <w:sz w:val="28"/>
        </w:rPr>
        <w:fldChar w:fldCharType="end"/>
      </w:r>
      <w:bookmarkEnd w:id="20"/>
      <w:r>
        <w:rPr>
          <w:rFonts w:ascii="Times New Roman"/>
          <w:w w:val="100"/>
          <w:sz w:val="28"/>
        </w:rPr>
        <w:t>  </w:t>
      </w:r>
      <w:r>
        <w:rPr>
          <w:rStyle w:val="afffffffffffb"/>
          <w:rFonts w:hAnsi="黑体" w:hint="eastAsia"/>
          <w:position w:val="0"/>
        </w:rPr>
        <w:t>发</w:t>
      </w:r>
      <w:r>
        <w:rPr>
          <w:rStyle w:val="afffffffffffb"/>
          <w:rFonts w:hAnsi="黑体" w:hint="eastAsia"/>
          <w:spacing w:val="0"/>
          <w:position w:val="0"/>
        </w:rPr>
        <w:t>布</w:t>
      </w:r>
    </w:p>
    <w:p w14:paraId="4A73F661" w14:textId="77777777" w:rsidR="00F43B29" w:rsidRDefault="00000000">
      <w:pPr>
        <w:rPr>
          <w:rFonts w:ascii="宋体" w:hAnsi="宋体" w:hint="eastAsia"/>
          <w:sz w:val="28"/>
          <w:szCs w:val="28"/>
        </w:rPr>
        <w:sectPr w:rsidR="00F43B29">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1134" w:bottom="1134" w:left="1134" w:header="1418" w:footer="1134" w:gutter="284"/>
          <w:cols w:space="425"/>
          <w:titlePg/>
          <w:docGrid w:linePitch="312"/>
        </w:sectPr>
      </w:pPr>
      <w:r>
        <w:rPr>
          <w:rFonts w:ascii="宋体" w:hAnsi="宋体" w:hint="eastAsia"/>
          <w:noProof/>
          <w:sz w:val="28"/>
          <w:szCs w:val="28"/>
        </w:rPr>
        <mc:AlternateContent>
          <mc:Choice Requires="wps">
            <w:drawing>
              <wp:anchor distT="0" distB="0" distL="114300" distR="114300" simplePos="0" relativeHeight="251660288" behindDoc="0" locked="1" layoutInCell="1" allowOverlap="1" wp14:anchorId="6969CB51" wp14:editId="1AA9D60B">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5DBFBC81" w14:textId="77777777" w:rsidR="00F43B29" w:rsidRDefault="00000000">
      <w:pPr>
        <w:pStyle w:val="affffffc"/>
        <w:spacing w:after="360"/>
      </w:pPr>
      <w:bookmarkStart w:id="21" w:name="BookMark1"/>
      <w:bookmarkStart w:id="22" w:name="_Toc175063264"/>
      <w:bookmarkStart w:id="23" w:name="_Toc178242184"/>
      <w:bookmarkStart w:id="24" w:name="_Toc175060030"/>
      <w:r>
        <w:rPr>
          <w:rFonts w:hint="eastAsia"/>
          <w:spacing w:val="320"/>
        </w:rPr>
        <w:lastRenderedPageBreak/>
        <w:t>目</w:t>
      </w:r>
      <w:r>
        <w:rPr>
          <w:rFonts w:hint="eastAsia"/>
        </w:rPr>
        <w:t>次</w:t>
      </w:r>
    </w:p>
    <w:p w14:paraId="1FAF95D4"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r>
        <w:fldChar w:fldCharType="begin"/>
      </w:r>
      <w:r>
        <w:instrText xml:space="preserve"> TOC \o "1-1" \h </w:instrText>
      </w:r>
      <w:r>
        <w:fldChar w:fldCharType="separate"/>
      </w:r>
      <w:hyperlink w:anchor="_Toc178251249" w:history="1">
        <w:r>
          <w:rPr>
            <w:rStyle w:val="affffd"/>
            <w:rFonts w:hint="eastAsia"/>
          </w:rPr>
          <w:t>前言</w:t>
        </w:r>
        <w:r>
          <w:rPr>
            <w:rFonts w:hint="eastAsia"/>
          </w:rPr>
          <w:tab/>
        </w:r>
        <w:r>
          <w:rPr>
            <w:rFonts w:hint="eastAsia"/>
          </w:rPr>
          <w:fldChar w:fldCharType="begin"/>
        </w:r>
        <w:r>
          <w:rPr>
            <w:rFonts w:hint="eastAsia"/>
          </w:rPr>
          <w:instrText xml:space="preserve"> </w:instrText>
        </w:r>
        <w:r>
          <w:instrText>PAGEREF _Toc178251249 \h</w:instrText>
        </w:r>
        <w:r>
          <w:rPr>
            <w:rFonts w:hint="eastAsia"/>
          </w:rPr>
          <w:instrText xml:space="preserve"> </w:instrText>
        </w:r>
        <w:r>
          <w:rPr>
            <w:rFonts w:hint="eastAsia"/>
          </w:rPr>
        </w:r>
        <w:r>
          <w:rPr>
            <w:rFonts w:hint="eastAsia"/>
          </w:rPr>
          <w:fldChar w:fldCharType="separate"/>
        </w:r>
        <w:r>
          <w:t>II</w:t>
        </w:r>
        <w:r>
          <w:rPr>
            <w:rFonts w:hint="eastAsia"/>
          </w:rPr>
          <w:fldChar w:fldCharType="end"/>
        </w:r>
      </w:hyperlink>
    </w:p>
    <w:p w14:paraId="2E13AE3F"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0" w:history="1">
        <w:r>
          <w:rPr>
            <w:rStyle w:val="affffd"/>
            <w:rFonts w:hint="eastAsia"/>
          </w:rPr>
          <w:t>1</w:t>
        </w:r>
        <w:r>
          <w:rPr>
            <w:rStyle w:val="affffd"/>
          </w:rPr>
          <w:t xml:space="preserve"> </w:t>
        </w:r>
        <w:r>
          <w:rPr>
            <w:rStyle w:val="affffd"/>
            <w:rFonts w:hint="eastAsia"/>
          </w:rPr>
          <w:t xml:space="preserve"> 范围</w:t>
        </w:r>
        <w:r>
          <w:rPr>
            <w:rFonts w:hint="eastAsia"/>
          </w:rPr>
          <w:tab/>
        </w:r>
        <w:r>
          <w:rPr>
            <w:rFonts w:hint="eastAsia"/>
          </w:rPr>
          <w:fldChar w:fldCharType="begin"/>
        </w:r>
        <w:r>
          <w:rPr>
            <w:rFonts w:hint="eastAsia"/>
          </w:rPr>
          <w:instrText xml:space="preserve"> </w:instrText>
        </w:r>
        <w:r>
          <w:instrText>PAGEREF _Toc178251250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4410849F"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1" w:history="1">
        <w:r>
          <w:rPr>
            <w:rStyle w:val="affffd"/>
            <w:rFonts w:hint="eastAsia"/>
          </w:rPr>
          <w:t>2</w:t>
        </w:r>
        <w:r>
          <w:rPr>
            <w:rStyle w:val="affffd"/>
          </w:rPr>
          <w:t xml:space="preserve"> </w:t>
        </w:r>
        <w:r>
          <w:rPr>
            <w:rStyle w:val="affffd"/>
            <w:rFonts w:hint="eastAsia"/>
          </w:rPr>
          <w:t xml:space="preserve"> 规范性引用文件</w:t>
        </w:r>
        <w:r>
          <w:rPr>
            <w:rFonts w:hint="eastAsia"/>
          </w:rPr>
          <w:tab/>
        </w:r>
        <w:r>
          <w:rPr>
            <w:rFonts w:hint="eastAsia"/>
          </w:rPr>
          <w:fldChar w:fldCharType="begin"/>
        </w:r>
        <w:r>
          <w:rPr>
            <w:rFonts w:hint="eastAsia"/>
          </w:rPr>
          <w:instrText xml:space="preserve"> </w:instrText>
        </w:r>
        <w:r>
          <w:instrText>PAGEREF _Toc178251251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48BCAA84"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2" w:history="1">
        <w:r>
          <w:rPr>
            <w:rStyle w:val="affffd"/>
            <w:rFonts w:hint="eastAsia"/>
          </w:rPr>
          <w:t>3</w:t>
        </w:r>
        <w:r>
          <w:rPr>
            <w:rStyle w:val="affffd"/>
          </w:rPr>
          <w:t xml:space="preserve"> </w:t>
        </w:r>
        <w:r>
          <w:rPr>
            <w:rStyle w:val="affffd"/>
            <w:rFonts w:hint="eastAsia"/>
          </w:rPr>
          <w:t xml:space="preserve"> 术语和定义</w:t>
        </w:r>
        <w:r>
          <w:rPr>
            <w:rFonts w:hint="eastAsia"/>
          </w:rPr>
          <w:tab/>
        </w:r>
        <w:r>
          <w:rPr>
            <w:rFonts w:hint="eastAsia"/>
          </w:rPr>
          <w:fldChar w:fldCharType="begin"/>
        </w:r>
        <w:r>
          <w:rPr>
            <w:rFonts w:hint="eastAsia"/>
          </w:rPr>
          <w:instrText xml:space="preserve"> </w:instrText>
        </w:r>
        <w:r>
          <w:instrText>PAGEREF _Toc178251252 \h</w:instrText>
        </w:r>
        <w:r>
          <w:rPr>
            <w:rFonts w:hint="eastAsia"/>
          </w:rPr>
          <w:instrText xml:space="preserve"> </w:instrText>
        </w:r>
        <w:r>
          <w:rPr>
            <w:rFonts w:hint="eastAsia"/>
          </w:rPr>
        </w:r>
        <w:r>
          <w:rPr>
            <w:rFonts w:hint="eastAsia"/>
          </w:rPr>
          <w:fldChar w:fldCharType="separate"/>
        </w:r>
        <w:r>
          <w:t>1</w:t>
        </w:r>
        <w:r>
          <w:rPr>
            <w:rFonts w:hint="eastAsia"/>
          </w:rPr>
          <w:fldChar w:fldCharType="end"/>
        </w:r>
      </w:hyperlink>
    </w:p>
    <w:p w14:paraId="08E6733B"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3" w:history="1">
        <w:r>
          <w:rPr>
            <w:rStyle w:val="affffd"/>
            <w:rFonts w:hint="eastAsia"/>
          </w:rPr>
          <w:t>4</w:t>
        </w:r>
        <w:r>
          <w:rPr>
            <w:rStyle w:val="affffd"/>
          </w:rPr>
          <w:t xml:space="preserve"> </w:t>
        </w:r>
        <w:r>
          <w:rPr>
            <w:rStyle w:val="affffd"/>
            <w:rFonts w:hint="eastAsia"/>
          </w:rPr>
          <w:t xml:space="preserve"> 安全保护功能要求</w:t>
        </w:r>
        <w:r>
          <w:rPr>
            <w:rFonts w:hint="eastAsia"/>
          </w:rPr>
          <w:tab/>
        </w:r>
        <w:r>
          <w:rPr>
            <w:rFonts w:hint="eastAsia"/>
          </w:rPr>
          <w:fldChar w:fldCharType="begin"/>
        </w:r>
        <w:r>
          <w:rPr>
            <w:rFonts w:hint="eastAsia"/>
          </w:rPr>
          <w:instrText xml:space="preserve"> </w:instrText>
        </w:r>
        <w:r>
          <w:instrText>PAGEREF _Toc178251253 \h</w:instrText>
        </w:r>
        <w:r>
          <w:rPr>
            <w:rFonts w:hint="eastAsia"/>
          </w:rPr>
          <w:instrText xml:space="preserve"> </w:instrText>
        </w:r>
        <w:r>
          <w:rPr>
            <w:rFonts w:hint="eastAsia"/>
          </w:rPr>
        </w:r>
        <w:r>
          <w:rPr>
            <w:rFonts w:hint="eastAsia"/>
          </w:rPr>
          <w:fldChar w:fldCharType="separate"/>
        </w:r>
        <w:r>
          <w:t>2</w:t>
        </w:r>
        <w:r>
          <w:rPr>
            <w:rFonts w:hint="eastAsia"/>
          </w:rPr>
          <w:fldChar w:fldCharType="end"/>
        </w:r>
      </w:hyperlink>
    </w:p>
    <w:p w14:paraId="0BDF59C8"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4" w:history="1">
        <w:r>
          <w:rPr>
            <w:rStyle w:val="affffd"/>
            <w:rFonts w:hint="eastAsia"/>
          </w:rPr>
          <w:t>5</w:t>
        </w:r>
        <w:r>
          <w:rPr>
            <w:rStyle w:val="affffd"/>
          </w:rPr>
          <w:t xml:space="preserve"> </w:t>
        </w:r>
        <w:r>
          <w:rPr>
            <w:rStyle w:val="affffd"/>
            <w:rFonts w:hint="eastAsia"/>
          </w:rPr>
          <w:t xml:space="preserve"> 安全性能</w:t>
        </w:r>
        <w:r>
          <w:rPr>
            <w:rFonts w:hint="eastAsia"/>
          </w:rPr>
          <w:tab/>
        </w:r>
        <w:r>
          <w:rPr>
            <w:rFonts w:hint="eastAsia"/>
          </w:rPr>
          <w:fldChar w:fldCharType="begin"/>
        </w:r>
        <w:r>
          <w:rPr>
            <w:rFonts w:hint="eastAsia"/>
          </w:rPr>
          <w:instrText xml:space="preserve"> </w:instrText>
        </w:r>
        <w:r>
          <w:instrText>PAGEREF _Toc178251254 \h</w:instrText>
        </w:r>
        <w:r>
          <w:rPr>
            <w:rFonts w:hint="eastAsia"/>
          </w:rPr>
          <w:instrText xml:space="preserve"> </w:instrText>
        </w:r>
        <w:r>
          <w:rPr>
            <w:rFonts w:hint="eastAsia"/>
          </w:rPr>
        </w:r>
        <w:r>
          <w:rPr>
            <w:rFonts w:hint="eastAsia"/>
          </w:rPr>
          <w:fldChar w:fldCharType="separate"/>
        </w:r>
        <w:r>
          <w:t>3</w:t>
        </w:r>
        <w:r>
          <w:rPr>
            <w:rFonts w:hint="eastAsia"/>
          </w:rPr>
          <w:fldChar w:fldCharType="end"/>
        </w:r>
      </w:hyperlink>
    </w:p>
    <w:p w14:paraId="1283FBBE"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5" w:history="1">
        <w:r>
          <w:rPr>
            <w:rStyle w:val="affffd"/>
            <w:rFonts w:hint="eastAsia"/>
          </w:rPr>
          <w:t>6</w:t>
        </w:r>
        <w:r>
          <w:rPr>
            <w:rStyle w:val="affffd"/>
          </w:rPr>
          <w:t xml:space="preserve"> </w:t>
        </w:r>
        <w:r>
          <w:rPr>
            <w:rStyle w:val="affffd"/>
            <w:rFonts w:hint="eastAsia"/>
          </w:rPr>
          <w:t xml:space="preserve"> 试验条件</w:t>
        </w:r>
        <w:r>
          <w:rPr>
            <w:rFonts w:hint="eastAsia"/>
          </w:rPr>
          <w:tab/>
        </w:r>
        <w:r>
          <w:rPr>
            <w:rFonts w:hint="eastAsia"/>
          </w:rPr>
          <w:fldChar w:fldCharType="begin"/>
        </w:r>
        <w:r>
          <w:rPr>
            <w:rFonts w:hint="eastAsia"/>
          </w:rPr>
          <w:instrText xml:space="preserve"> </w:instrText>
        </w:r>
        <w:r>
          <w:instrText>PAGEREF _Toc178251255 \h</w:instrText>
        </w:r>
        <w:r>
          <w:rPr>
            <w:rFonts w:hint="eastAsia"/>
          </w:rPr>
          <w:instrText xml:space="preserve"> </w:instrText>
        </w:r>
        <w:r>
          <w:rPr>
            <w:rFonts w:hint="eastAsia"/>
          </w:rPr>
        </w:r>
        <w:r>
          <w:rPr>
            <w:rFonts w:hint="eastAsia"/>
          </w:rPr>
          <w:fldChar w:fldCharType="separate"/>
        </w:r>
        <w:r>
          <w:t>4</w:t>
        </w:r>
        <w:r>
          <w:rPr>
            <w:rFonts w:hint="eastAsia"/>
          </w:rPr>
          <w:fldChar w:fldCharType="end"/>
        </w:r>
      </w:hyperlink>
    </w:p>
    <w:p w14:paraId="6C5D5055"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6" w:history="1">
        <w:r>
          <w:rPr>
            <w:rStyle w:val="affffd"/>
            <w:rFonts w:hint="eastAsia"/>
          </w:rPr>
          <w:t>7</w:t>
        </w:r>
        <w:r>
          <w:rPr>
            <w:rStyle w:val="affffd"/>
          </w:rPr>
          <w:t xml:space="preserve"> </w:t>
        </w:r>
        <w:r>
          <w:rPr>
            <w:rStyle w:val="affffd"/>
            <w:rFonts w:hint="eastAsia"/>
          </w:rPr>
          <w:t xml:space="preserve"> 试验方法</w:t>
        </w:r>
        <w:r>
          <w:rPr>
            <w:rFonts w:hint="eastAsia"/>
          </w:rPr>
          <w:tab/>
        </w:r>
        <w:r>
          <w:rPr>
            <w:rFonts w:hint="eastAsia"/>
          </w:rPr>
          <w:fldChar w:fldCharType="begin"/>
        </w:r>
        <w:r>
          <w:rPr>
            <w:rFonts w:hint="eastAsia"/>
          </w:rPr>
          <w:instrText xml:space="preserve"> </w:instrText>
        </w:r>
        <w:r>
          <w:instrText>PAGEREF _Toc178251256 \h</w:instrText>
        </w:r>
        <w:r>
          <w:rPr>
            <w:rFonts w:hint="eastAsia"/>
          </w:rPr>
          <w:instrText xml:space="preserve"> </w:instrText>
        </w:r>
        <w:r>
          <w:rPr>
            <w:rFonts w:hint="eastAsia"/>
          </w:rPr>
        </w:r>
        <w:r>
          <w:rPr>
            <w:rFonts w:hint="eastAsia"/>
          </w:rPr>
          <w:fldChar w:fldCharType="separate"/>
        </w:r>
        <w:r>
          <w:t>5</w:t>
        </w:r>
        <w:r>
          <w:rPr>
            <w:rFonts w:hint="eastAsia"/>
          </w:rPr>
          <w:fldChar w:fldCharType="end"/>
        </w:r>
      </w:hyperlink>
    </w:p>
    <w:p w14:paraId="52DFC271"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7" w:history="1">
        <w:r>
          <w:rPr>
            <w:rStyle w:val="affffd"/>
            <w:rFonts w:hint="eastAsia"/>
          </w:rPr>
          <w:t>附录A机组空气干、湿球温度的测量（取样法）</w:t>
        </w:r>
        <w:r>
          <w:rPr>
            <w:rFonts w:hint="eastAsia"/>
          </w:rPr>
          <w:tab/>
        </w:r>
        <w:r>
          <w:rPr>
            <w:rFonts w:hint="eastAsia"/>
          </w:rPr>
          <w:fldChar w:fldCharType="begin"/>
        </w:r>
        <w:r>
          <w:rPr>
            <w:rFonts w:hint="eastAsia"/>
          </w:rPr>
          <w:instrText xml:space="preserve"> </w:instrText>
        </w:r>
        <w:r>
          <w:instrText>PAGEREF _Toc178251257 \h</w:instrText>
        </w:r>
        <w:r>
          <w:rPr>
            <w:rFonts w:hint="eastAsia"/>
          </w:rPr>
          <w:instrText xml:space="preserve"> </w:instrText>
        </w:r>
        <w:r>
          <w:rPr>
            <w:rFonts w:hint="eastAsia"/>
          </w:rPr>
        </w:r>
        <w:r>
          <w:rPr>
            <w:rFonts w:hint="eastAsia"/>
          </w:rPr>
          <w:fldChar w:fldCharType="separate"/>
        </w:r>
        <w:r>
          <w:t>9</w:t>
        </w:r>
        <w:r>
          <w:rPr>
            <w:rFonts w:hint="eastAsia"/>
          </w:rPr>
          <w:fldChar w:fldCharType="end"/>
        </w:r>
      </w:hyperlink>
    </w:p>
    <w:p w14:paraId="6D3342BD"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8" w:history="1">
        <w:r>
          <w:rPr>
            <w:rStyle w:val="affffd"/>
            <w:rFonts w:hint="eastAsia"/>
          </w:rPr>
          <w:t>附录B机组水侧压力损失的测量</w:t>
        </w:r>
        <w:r>
          <w:rPr>
            <w:rFonts w:hint="eastAsia"/>
          </w:rPr>
          <w:tab/>
        </w:r>
        <w:r>
          <w:rPr>
            <w:rFonts w:hint="eastAsia"/>
          </w:rPr>
          <w:fldChar w:fldCharType="begin"/>
        </w:r>
        <w:r>
          <w:rPr>
            <w:rFonts w:hint="eastAsia"/>
          </w:rPr>
          <w:instrText xml:space="preserve"> </w:instrText>
        </w:r>
        <w:r>
          <w:instrText>PAGEREF _Toc178251258 \h</w:instrText>
        </w:r>
        <w:r>
          <w:rPr>
            <w:rFonts w:hint="eastAsia"/>
          </w:rPr>
          <w:instrText xml:space="preserve"> </w:instrText>
        </w:r>
        <w:r>
          <w:rPr>
            <w:rFonts w:hint="eastAsia"/>
          </w:rPr>
        </w:r>
        <w:r>
          <w:rPr>
            <w:rFonts w:hint="eastAsia"/>
          </w:rPr>
          <w:fldChar w:fldCharType="separate"/>
        </w:r>
        <w:r>
          <w:t>10</w:t>
        </w:r>
        <w:r>
          <w:rPr>
            <w:rFonts w:hint="eastAsia"/>
          </w:rPr>
          <w:fldChar w:fldCharType="end"/>
        </w:r>
      </w:hyperlink>
    </w:p>
    <w:p w14:paraId="629436C2" w14:textId="77777777" w:rsidR="00F43B29" w:rsidRDefault="00000000">
      <w:pPr>
        <w:pStyle w:val="TOC1"/>
        <w:tabs>
          <w:tab w:val="right" w:leader="dot" w:pos="9344"/>
        </w:tabs>
        <w:rPr>
          <w:rFonts w:asciiTheme="minorHAnsi" w:eastAsiaTheme="minorEastAsia" w:hAnsiTheme="minorHAnsi" w:cstheme="minorBidi" w:hint="eastAsia"/>
          <w:sz w:val="22"/>
          <w:szCs w:val="24"/>
          <w14:ligatures w14:val="standardContextual"/>
        </w:rPr>
      </w:pPr>
      <w:hyperlink w:anchor="_Toc178251259" w:history="1">
        <w:r>
          <w:rPr>
            <w:rStyle w:val="affffd"/>
            <w:rFonts w:hint="eastAsia"/>
          </w:rPr>
          <w:t>附录C冷却水水质</w:t>
        </w:r>
        <w:r>
          <w:rPr>
            <w:rStyle w:val="affffd"/>
          </w:rPr>
          <w:t xml:space="preserve"> </w:t>
        </w:r>
        <w:r>
          <w:rPr>
            <w:rFonts w:hint="eastAsia"/>
          </w:rPr>
          <w:tab/>
        </w:r>
        <w:r>
          <w:rPr>
            <w:rFonts w:hint="eastAsia"/>
          </w:rPr>
          <w:fldChar w:fldCharType="begin"/>
        </w:r>
        <w:r>
          <w:rPr>
            <w:rFonts w:hint="eastAsia"/>
          </w:rPr>
          <w:instrText xml:space="preserve"> </w:instrText>
        </w:r>
        <w:r>
          <w:instrText>PAGEREF _Toc178251259 \h</w:instrText>
        </w:r>
        <w:r>
          <w:rPr>
            <w:rFonts w:hint="eastAsia"/>
          </w:rPr>
          <w:instrText xml:space="preserve"> </w:instrText>
        </w:r>
        <w:r>
          <w:rPr>
            <w:rFonts w:hint="eastAsia"/>
          </w:rPr>
        </w:r>
        <w:r>
          <w:rPr>
            <w:rFonts w:hint="eastAsia"/>
          </w:rPr>
          <w:fldChar w:fldCharType="separate"/>
        </w:r>
        <w:r>
          <w:t>12</w:t>
        </w:r>
        <w:r>
          <w:rPr>
            <w:rFonts w:hint="eastAsia"/>
          </w:rPr>
          <w:fldChar w:fldCharType="end"/>
        </w:r>
      </w:hyperlink>
    </w:p>
    <w:p w14:paraId="6B05921B" w14:textId="77777777" w:rsidR="00F43B29" w:rsidRDefault="00000000">
      <w:pPr>
        <w:pStyle w:val="affffffc"/>
        <w:spacing w:after="360"/>
        <w:sectPr w:rsidR="00F43B29">
          <w:headerReference w:type="even" r:id="rId15"/>
          <w:headerReference w:type="default" r:id="rId16"/>
          <w:footerReference w:type="default" r:id="rId17"/>
          <w:pgSz w:w="11906" w:h="16838"/>
          <w:pgMar w:top="1928" w:right="1134" w:bottom="1134" w:left="1134" w:header="1418" w:footer="1134" w:gutter="284"/>
          <w:pgNumType w:fmt="upperRoman" w:start="1"/>
          <w:cols w:space="425"/>
          <w:formProt w:val="0"/>
          <w:docGrid w:linePitch="312"/>
        </w:sectPr>
      </w:pPr>
      <w:r>
        <w:fldChar w:fldCharType="end"/>
      </w:r>
    </w:p>
    <w:p w14:paraId="4FC309A6" w14:textId="77777777" w:rsidR="00F43B29" w:rsidRDefault="00000000">
      <w:pPr>
        <w:pStyle w:val="a6"/>
        <w:spacing w:before="900" w:after="360"/>
      </w:pPr>
      <w:bookmarkStart w:id="25" w:name="_Toc178251249"/>
      <w:bookmarkStart w:id="26" w:name="BookMark2"/>
      <w:bookmarkEnd w:id="21"/>
      <w:r>
        <w:rPr>
          <w:spacing w:val="320"/>
        </w:rPr>
        <w:lastRenderedPageBreak/>
        <w:t>前</w:t>
      </w:r>
      <w:r>
        <w:t>言</w:t>
      </w:r>
      <w:bookmarkEnd w:id="22"/>
      <w:bookmarkEnd w:id="23"/>
      <w:bookmarkEnd w:id="24"/>
      <w:bookmarkEnd w:id="25"/>
    </w:p>
    <w:p w14:paraId="0855F841" w14:textId="77777777" w:rsidR="00F43B29" w:rsidRDefault="00000000">
      <w:pPr>
        <w:pStyle w:val="afffff7"/>
        <w:ind w:firstLine="420"/>
      </w:pPr>
      <w:r>
        <w:rPr>
          <w:rFonts w:hint="eastAsia"/>
        </w:rPr>
        <w:t>本文件按照GB/T 1.1—2020《标准化工作导则  第1部分：标准化文件的结构和起草规则》的规定起草。</w:t>
      </w:r>
    </w:p>
    <w:p w14:paraId="65218C02" w14:textId="77777777" w:rsidR="00F43B29" w:rsidRDefault="00000000">
      <w:pPr>
        <w:pStyle w:val="afffff7"/>
        <w:ind w:firstLine="420"/>
      </w:pPr>
      <w:r>
        <w:rPr>
          <w:rFonts w:hint="eastAsia"/>
        </w:rPr>
        <w:t>请注意本文件的某些内容可能涉及专利。本文件的发布机构不承担识别专利的责任。</w:t>
      </w:r>
    </w:p>
    <w:p w14:paraId="530523FC" w14:textId="77777777" w:rsidR="00F43B29" w:rsidRDefault="00000000">
      <w:pPr>
        <w:pStyle w:val="afffff7"/>
        <w:ind w:firstLine="420"/>
      </w:pPr>
      <w:r>
        <w:rPr>
          <w:rFonts w:hint="eastAsia"/>
        </w:rPr>
        <w:t>本文件由中国中小企业协会提出并归口。</w:t>
      </w:r>
    </w:p>
    <w:p w14:paraId="07424CAC" w14:textId="77777777" w:rsidR="00F43B29" w:rsidRDefault="00000000">
      <w:pPr>
        <w:pStyle w:val="afffff7"/>
        <w:ind w:firstLine="420"/>
      </w:pPr>
      <w:r>
        <w:rPr>
          <w:rFonts w:hint="eastAsia"/>
        </w:rPr>
        <w:t>本文件起草单位：山东凌工新能源科技有限公司、盛忆镐科技（江苏）有限公司、北京宝光智中能源科技有限公司、钧能（宁波）电源科技有限公司、深圳永泰数能科技有限公司、苏州复能科技有限公司、双一力（宁波）电池有限公司、深圳亿兰科电气有限公司、江苏德春电力科技股份有限公司、哲</w:t>
      </w:r>
      <w:proofErr w:type="gramStart"/>
      <w:r>
        <w:rPr>
          <w:rFonts w:hint="eastAsia"/>
        </w:rPr>
        <w:t>弗</w:t>
      </w:r>
      <w:proofErr w:type="gramEnd"/>
      <w:r>
        <w:rPr>
          <w:rFonts w:hint="eastAsia"/>
        </w:rPr>
        <w:t>智能系统（上海）有限公司、深圳市英维克科技股份有限公司、深圳市海雷新能源有限公司、 华兴中科标准技术（北京）有限公司。</w:t>
      </w:r>
    </w:p>
    <w:p w14:paraId="158418F6" w14:textId="77777777" w:rsidR="00F43B29" w:rsidRDefault="00000000">
      <w:pPr>
        <w:pStyle w:val="afffff7"/>
        <w:ind w:firstLine="420"/>
      </w:pPr>
      <w:r>
        <w:rPr>
          <w:rFonts w:hint="eastAsia"/>
        </w:rPr>
        <w:t>本文件主要起草人：刘瑜、周庆鹏、齐炜煜、王飞、倪安业、刘栋、盛剑明、徐智慧、陈硕、石桥、苗东方、张磊、何少强、徐雷、刘海涛、杨亚飞、</w:t>
      </w:r>
      <w:proofErr w:type="gramStart"/>
      <w:r>
        <w:rPr>
          <w:rFonts w:hint="eastAsia"/>
        </w:rPr>
        <w:t>柯</w:t>
      </w:r>
      <w:proofErr w:type="gramEnd"/>
      <w:r>
        <w:rPr>
          <w:rFonts w:hint="eastAsia"/>
        </w:rPr>
        <w:t>彬彬、陈京才、陈文、李华、任国静。</w:t>
      </w:r>
    </w:p>
    <w:p w14:paraId="07BE4ADF" w14:textId="77777777" w:rsidR="00F43B29" w:rsidRDefault="00F43B29">
      <w:pPr>
        <w:pStyle w:val="afffff7"/>
        <w:ind w:firstLine="420"/>
      </w:pPr>
    </w:p>
    <w:p w14:paraId="2A4AF4A7" w14:textId="77777777" w:rsidR="00F43B29" w:rsidRDefault="00F43B29">
      <w:pPr>
        <w:pStyle w:val="afffff7"/>
        <w:ind w:firstLine="420"/>
        <w:sectPr w:rsidR="00F43B29">
          <w:pgSz w:w="11906" w:h="16838"/>
          <w:pgMar w:top="1928" w:right="1134" w:bottom="1134" w:left="1134" w:header="1418" w:footer="1134" w:gutter="284"/>
          <w:pgNumType w:fmt="upperRoman"/>
          <w:cols w:space="425"/>
          <w:formProt w:val="0"/>
          <w:docGrid w:linePitch="312"/>
        </w:sectPr>
      </w:pPr>
    </w:p>
    <w:p w14:paraId="18986185" w14:textId="77777777" w:rsidR="00F43B29" w:rsidRDefault="00F43B29">
      <w:pPr>
        <w:spacing w:line="20" w:lineRule="exact"/>
        <w:jc w:val="center"/>
        <w:rPr>
          <w:rFonts w:ascii="黑体" w:eastAsia="黑体" w:hAnsi="黑体" w:hint="eastAsia"/>
          <w:sz w:val="32"/>
          <w:szCs w:val="32"/>
        </w:rPr>
      </w:pPr>
      <w:bookmarkStart w:id="27" w:name="BookMark4"/>
      <w:bookmarkEnd w:id="26"/>
    </w:p>
    <w:p w14:paraId="28E1DD4C" w14:textId="77777777" w:rsidR="00F43B29" w:rsidRDefault="00F43B29">
      <w:pPr>
        <w:spacing w:line="20" w:lineRule="exact"/>
        <w:jc w:val="center"/>
        <w:rPr>
          <w:rFonts w:ascii="黑体" w:eastAsia="黑体" w:hAnsi="黑体" w:hint="eastAsia"/>
          <w:sz w:val="32"/>
          <w:szCs w:val="32"/>
        </w:rPr>
      </w:pPr>
    </w:p>
    <w:bookmarkStart w:id="28" w:name="NEW_STAND_NAME" w:displacedByCustomXml="next"/>
    <w:sdt>
      <w:sdtPr>
        <w:tag w:val="NEW_STAND_NAME"/>
        <w:id w:val="595910757"/>
        <w:lock w:val="sdtLocked"/>
        <w:placeholder>
          <w:docPart w:val="3893E39355B64DB295647320E5265A56"/>
        </w:placeholder>
      </w:sdtPr>
      <w:sdtContent>
        <w:p w14:paraId="7BF36600" w14:textId="77777777" w:rsidR="00F43B29" w:rsidRDefault="00000000">
          <w:pPr>
            <w:pStyle w:val="afffffffffa"/>
            <w:spacing w:beforeLines="1" w:before="2" w:afterLines="220" w:after="528"/>
            <w:rPr>
              <w:rFonts w:hint="eastAsia"/>
            </w:rPr>
          </w:pPr>
          <w:r>
            <w:rPr>
              <w:rFonts w:hint="eastAsia"/>
            </w:rPr>
            <w:t>储能</w:t>
          </w:r>
          <w:proofErr w:type="gramStart"/>
          <w:r>
            <w:rPr>
              <w:rFonts w:hint="eastAsia"/>
            </w:rPr>
            <w:t>锂</w:t>
          </w:r>
          <w:proofErr w:type="gramEnd"/>
          <w:r>
            <w:rPr>
              <w:rFonts w:hint="eastAsia"/>
            </w:rPr>
            <w:t>离子电池液冷热管理系统安全性能要求和试验方法</w:t>
          </w:r>
        </w:p>
      </w:sdtContent>
    </w:sdt>
    <w:p w14:paraId="439D1373" w14:textId="77777777" w:rsidR="00F43B29" w:rsidRDefault="00000000">
      <w:pPr>
        <w:pStyle w:val="affc"/>
        <w:spacing w:before="240" w:after="240"/>
      </w:pPr>
      <w:bookmarkStart w:id="29" w:name="_Toc24884218"/>
      <w:bookmarkStart w:id="30" w:name="_Toc17233325"/>
      <w:bookmarkStart w:id="31" w:name="_Toc97192964"/>
      <w:bookmarkStart w:id="32" w:name="_Toc26986530"/>
      <w:bookmarkStart w:id="33" w:name="_Toc175063265"/>
      <w:bookmarkStart w:id="34" w:name="_Toc178251250"/>
      <w:bookmarkStart w:id="35" w:name="_Toc175060031"/>
      <w:bookmarkStart w:id="36" w:name="_Toc26648465"/>
      <w:bookmarkStart w:id="37" w:name="_Toc24884211"/>
      <w:bookmarkStart w:id="38" w:name="_Toc26718930"/>
      <w:bookmarkStart w:id="39" w:name="_Toc17233333"/>
      <w:bookmarkStart w:id="40" w:name="_Toc26986771"/>
      <w:bookmarkStart w:id="41" w:name="_Toc178242185"/>
      <w:bookmarkEnd w:id="28"/>
      <w:r>
        <w:rPr>
          <w:rFonts w:hint="eastAsia"/>
        </w:rPr>
        <w:t>范围</w:t>
      </w:r>
      <w:bookmarkEnd w:id="29"/>
      <w:bookmarkEnd w:id="30"/>
      <w:bookmarkEnd w:id="31"/>
      <w:bookmarkEnd w:id="32"/>
      <w:bookmarkEnd w:id="33"/>
      <w:bookmarkEnd w:id="34"/>
      <w:bookmarkEnd w:id="35"/>
      <w:bookmarkEnd w:id="36"/>
      <w:bookmarkEnd w:id="37"/>
      <w:bookmarkEnd w:id="38"/>
      <w:bookmarkEnd w:id="39"/>
      <w:bookmarkEnd w:id="40"/>
      <w:bookmarkEnd w:id="41"/>
    </w:p>
    <w:p w14:paraId="7BFFE995" w14:textId="77777777" w:rsidR="00F43B29" w:rsidRDefault="00000000">
      <w:pPr>
        <w:pStyle w:val="afffff7"/>
        <w:ind w:firstLine="420"/>
      </w:pPr>
      <w:bookmarkStart w:id="42" w:name="_Toc24884212"/>
      <w:bookmarkStart w:id="43" w:name="_Toc24884219"/>
      <w:bookmarkStart w:id="44" w:name="_Toc17233334"/>
      <w:bookmarkStart w:id="45" w:name="_Toc17233326"/>
      <w:bookmarkStart w:id="46" w:name="_Toc26648466"/>
      <w:r>
        <w:rPr>
          <w:rFonts w:hint="eastAsia"/>
        </w:rPr>
        <w:t>本文件规定了储能</w:t>
      </w:r>
      <w:proofErr w:type="gramStart"/>
      <w:r>
        <w:rPr>
          <w:rFonts w:hint="eastAsia"/>
        </w:rPr>
        <w:t>锂</w:t>
      </w:r>
      <w:proofErr w:type="gramEnd"/>
      <w:r>
        <w:rPr>
          <w:rFonts w:hint="eastAsia"/>
        </w:rPr>
        <w:t>离子电池液冷热管理系统的安全保护功能要求、安全性能要求及试验方法。</w:t>
      </w:r>
    </w:p>
    <w:p w14:paraId="23B0EBEC" w14:textId="77777777" w:rsidR="00F43B29" w:rsidRDefault="00000000">
      <w:pPr>
        <w:pStyle w:val="afffff7"/>
        <w:ind w:firstLine="420"/>
      </w:pPr>
      <w:r>
        <w:rPr>
          <w:rFonts w:hint="eastAsia"/>
        </w:rPr>
        <w:t>本文件适用于储能</w:t>
      </w:r>
      <w:proofErr w:type="gramStart"/>
      <w:r>
        <w:rPr>
          <w:rFonts w:hint="eastAsia"/>
        </w:rPr>
        <w:t>锂</w:t>
      </w:r>
      <w:proofErr w:type="gramEnd"/>
      <w:r>
        <w:rPr>
          <w:rFonts w:hint="eastAsia"/>
        </w:rPr>
        <w:t>离子电池液冷热管理系统的安全设计与安全试验。</w:t>
      </w:r>
    </w:p>
    <w:p w14:paraId="55577AB3" w14:textId="77777777" w:rsidR="00F43B29" w:rsidRDefault="00000000">
      <w:pPr>
        <w:pStyle w:val="affc"/>
        <w:spacing w:before="240" w:after="240"/>
      </w:pPr>
      <w:bookmarkStart w:id="47" w:name="_Toc175060032"/>
      <w:bookmarkStart w:id="48" w:name="_Toc26986772"/>
      <w:bookmarkStart w:id="49" w:name="_Toc26718931"/>
      <w:bookmarkStart w:id="50" w:name="_Toc175063266"/>
      <w:bookmarkStart w:id="51" w:name="_Toc97192965"/>
      <w:bookmarkStart w:id="52" w:name="_Toc26986531"/>
      <w:bookmarkStart w:id="53" w:name="_Toc178242186"/>
      <w:bookmarkStart w:id="54" w:name="_Toc178251251"/>
      <w:r>
        <w:rPr>
          <w:rFonts w:hint="eastAsia"/>
        </w:rPr>
        <w:t>规范性引用文件</w:t>
      </w:r>
      <w:bookmarkEnd w:id="42"/>
      <w:bookmarkEnd w:id="43"/>
      <w:bookmarkEnd w:id="44"/>
      <w:bookmarkEnd w:id="45"/>
      <w:bookmarkEnd w:id="46"/>
      <w:bookmarkEnd w:id="47"/>
      <w:bookmarkEnd w:id="48"/>
      <w:bookmarkEnd w:id="49"/>
      <w:bookmarkEnd w:id="50"/>
      <w:bookmarkEnd w:id="51"/>
      <w:bookmarkEnd w:id="52"/>
      <w:bookmarkEnd w:id="53"/>
      <w:bookmarkEnd w:id="54"/>
    </w:p>
    <w:sdt>
      <w:sdtPr>
        <w:rPr>
          <w:rFonts w:hint="eastAsia"/>
        </w:rPr>
        <w:id w:val="715848253"/>
        <w:placeholder>
          <w:docPart w:val="7C3C3A2B2C9C4441B02FCB3CFC82921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Content>
        <w:p w14:paraId="180B0730" w14:textId="77777777" w:rsidR="00F43B29" w:rsidRDefault="00000000">
          <w:pPr>
            <w:pStyle w:val="afffff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7A1F6DF6" w14:textId="77777777" w:rsidR="00F43B29" w:rsidRDefault="00000000">
      <w:pPr>
        <w:pStyle w:val="afffff7"/>
        <w:ind w:firstLine="420"/>
      </w:pPr>
      <w:r>
        <w:t xml:space="preserve">GB/T 2408 </w:t>
      </w:r>
      <w:r>
        <w:rPr>
          <w:rFonts w:hint="eastAsia"/>
        </w:rPr>
        <w:t>塑料 燃烧性能的测定 水平法和垂直法</w:t>
      </w:r>
    </w:p>
    <w:p w14:paraId="22CA790B" w14:textId="77777777" w:rsidR="00F43B29" w:rsidRDefault="00000000">
      <w:pPr>
        <w:pStyle w:val="afffff7"/>
        <w:ind w:firstLine="420"/>
      </w:pPr>
      <w:r>
        <w:rPr>
          <w:rFonts w:hAnsi="宋体" w:hint="eastAsia"/>
        </w:rPr>
        <w:t>GB 4208</w:t>
      </w:r>
      <w:r>
        <w:rPr>
          <w:rFonts w:hAnsi="宋体"/>
        </w:rPr>
        <w:t xml:space="preserve"> 外壳防护等级IP代码</w:t>
      </w:r>
    </w:p>
    <w:p w14:paraId="4C926C71" w14:textId="77777777" w:rsidR="00F43B29" w:rsidRDefault="00000000">
      <w:pPr>
        <w:pStyle w:val="afffff7"/>
        <w:ind w:firstLine="420"/>
      </w:pPr>
      <w:r>
        <w:rPr>
          <w:rFonts w:hint="eastAsia"/>
        </w:rPr>
        <w:t>GB/T 10870</w:t>
      </w:r>
      <w:r>
        <w:t xml:space="preserve"> </w:t>
      </w:r>
      <w:proofErr w:type="gramStart"/>
      <w:r>
        <w:t>蒸气</w:t>
      </w:r>
      <w:proofErr w:type="gramEnd"/>
      <w:r>
        <w:t>压缩循环冷水(热泵)机组性能试验方法</w:t>
      </w:r>
    </w:p>
    <w:p w14:paraId="285715E6" w14:textId="77777777" w:rsidR="00F43B29" w:rsidRDefault="00000000">
      <w:pPr>
        <w:pStyle w:val="afffff7"/>
        <w:ind w:firstLine="420"/>
      </w:pPr>
      <w:r>
        <w:t>GB</w:t>
      </w:r>
      <w:r>
        <w:rPr>
          <w:rFonts w:hint="eastAsia"/>
        </w:rPr>
        <w:t>/</w:t>
      </w:r>
      <w:r>
        <w:t>T 17758 单元式空气调节机</w:t>
      </w:r>
    </w:p>
    <w:p w14:paraId="2FEFF325" w14:textId="77777777" w:rsidR="00F43B29" w:rsidRDefault="00000000">
      <w:pPr>
        <w:pStyle w:val="afffff7"/>
        <w:ind w:firstLine="420"/>
      </w:pPr>
      <w:r>
        <w:rPr>
          <w:rFonts w:hint="eastAsia"/>
        </w:rPr>
        <w:t>JB/T 4750</w:t>
      </w:r>
      <w:r>
        <w:t xml:space="preserve"> 制冷装置用压力容器</w:t>
      </w:r>
    </w:p>
    <w:p w14:paraId="234F9D12" w14:textId="77777777" w:rsidR="00F43B29" w:rsidRDefault="00000000">
      <w:pPr>
        <w:pStyle w:val="afffff7"/>
        <w:ind w:firstLine="420"/>
      </w:pPr>
      <w:r>
        <w:rPr>
          <w:rFonts w:hAnsi="宋体"/>
        </w:rPr>
        <w:t>JB</w:t>
      </w:r>
      <w:r>
        <w:rPr>
          <w:rFonts w:hAnsi="宋体" w:hint="eastAsia"/>
        </w:rPr>
        <w:t>/</w:t>
      </w:r>
      <w:r>
        <w:rPr>
          <w:rFonts w:hAnsi="宋体"/>
        </w:rPr>
        <w:t>T 8654 容积式和离心式冷水,热泵,机组安全要求</w:t>
      </w:r>
    </w:p>
    <w:p w14:paraId="40499215" w14:textId="77777777" w:rsidR="00F43B29" w:rsidRDefault="00000000">
      <w:pPr>
        <w:pStyle w:val="afffff7"/>
        <w:ind w:firstLine="420"/>
      </w:pPr>
      <w:r>
        <w:rPr>
          <w:rFonts w:hint="eastAsia"/>
        </w:rPr>
        <w:t>DB32/T 4682—2024</w:t>
      </w:r>
      <w:r>
        <w:t xml:space="preserve">  预制舱式磷酸铁锂电池储能</w:t>
      </w:r>
      <w:proofErr w:type="gramStart"/>
      <w:r>
        <w:t>电站消防</w:t>
      </w:r>
      <w:proofErr w:type="gramEnd"/>
      <w:r>
        <w:t>技术规范</w:t>
      </w:r>
    </w:p>
    <w:p w14:paraId="61760199" w14:textId="77777777" w:rsidR="00F43B29" w:rsidRDefault="00000000">
      <w:pPr>
        <w:pStyle w:val="affc"/>
        <w:spacing w:before="240" w:after="240"/>
      </w:pPr>
      <w:bookmarkStart w:id="55" w:name="_Toc175063267"/>
      <w:bookmarkStart w:id="56" w:name="_Toc175060033"/>
      <w:bookmarkStart w:id="57" w:name="_Toc97192966"/>
      <w:bookmarkStart w:id="58" w:name="_Toc178242187"/>
      <w:bookmarkStart w:id="59" w:name="_Toc178251252"/>
      <w:r>
        <w:rPr>
          <w:rFonts w:hint="eastAsia"/>
          <w:szCs w:val="21"/>
        </w:rPr>
        <w:t>术语和定义</w:t>
      </w:r>
      <w:bookmarkEnd w:id="55"/>
      <w:bookmarkEnd w:id="56"/>
      <w:bookmarkEnd w:id="57"/>
      <w:bookmarkEnd w:id="58"/>
      <w:bookmarkEnd w:id="59"/>
    </w:p>
    <w:bookmarkStart w:id="60" w:name="_Toc26986532" w:displacedByCustomXml="next"/>
    <w:bookmarkEnd w:id="60" w:displacedByCustomXml="next"/>
    <w:sdt>
      <w:sdtPr>
        <w:id w:val="-1909835108"/>
        <w:placeholder>
          <w:docPart w:val="7E92CAED2AEE47F3A89ACC86B082E24B"/>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07283FD9" w14:textId="77777777" w:rsidR="00F43B29" w:rsidRDefault="00000000">
          <w:pPr>
            <w:pStyle w:val="afffff7"/>
            <w:ind w:firstLine="420"/>
          </w:pPr>
          <w:r>
            <w:t>下列术语和定义适用于本文件。</w:t>
          </w:r>
        </w:p>
      </w:sdtContent>
    </w:sdt>
    <w:p w14:paraId="2E262593" w14:textId="77777777" w:rsidR="00F43B29" w:rsidRDefault="00000000">
      <w:pPr>
        <w:pStyle w:val="affd"/>
        <w:spacing w:before="120" w:after="120"/>
      </w:pPr>
      <w:r>
        <w:rPr>
          <w:rFonts w:hint="eastAsia"/>
        </w:rPr>
        <w:t>液冷 liquid</w:t>
      </w:r>
      <w:r>
        <w:t xml:space="preserve"> </w:t>
      </w:r>
      <w:r>
        <w:rPr>
          <w:rFonts w:hint="eastAsia"/>
        </w:rPr>
        <w:t>cooling</w:t>
      </w:r>
    </w:p>
    <w:p w14:paraId="087C45A8" w14:textId="77777777" w:rsidR="00F43B29" w:rsidRDefault="00000000">
      <w:pPr>
        <w:pStyle w:val="afffff7"/>
        <w:ind w:firstLine="420"/>
      </w:pPr>
      <w:r>
        <w:rPr>
          <w:rFonts w:hint="eastAsia"/>
        </w:rPr>
        <w:t>一种采用液体带走发热器件热量的冷却方案，适用于需提高计算能力、能源效率、部署密度等应用场景。</w:t>
      </w:r>
    </w:p>
    <w:p w14:paraId="2288FBED" w14:textId="77777777" w:rsidR="00F43B29" w:rsidRDefault="00000000">
      <w:pPr>
        <w:pStyle w:val="affd"/>
        <w:spacing w:before="120" w:after="120"/>
      </w:pPr>
      <w:r>
        <w:rPr>
          <w:rFonts w:hint="eastAsia"/>
        </w:rPr>
        <w:t>储能系统 e</w:t>
      </w:r>
      <w:r>
        <w:t xml:space="preserve">nergy </w:t>
      </w:r>
      <w:r>
        <w:rPr>
          <w:rFonts w:hint="eastAsia"/>
        </w:rPr>
        <w:t>s</w:t>
      </w:r>
      <w:r>
        <w:t xml:space="preserve">torage </w:t>
      </w:r>
      <w:r>
        <w:rPr>
          <w:rFonts w:hint="eastAsia"/>
        </w:rPr>
        <w:t>s</w:t>
      </w:r>
      <w:r>
        <w:t>ystem</w:t>
      </w:r>
    </w:p>
    <w:p w14:paraId="7C3567EB" w14:textId="77777777" w:rsidR="00F43B29" w:rsidRDefault="00000000">
      <w:pPr>
        <w:pStyle w:val="afffff7"/>
        <w:ind w:firstLine="420"/>
      </w:pPr>
      <w:r>
        <w:rPr>
          <w:rFonts w:hint="eastAsia"/>
        </w:rPr>
        <w:t>由多个</w:t>
      </w:r>
      <w:proofErr w:type="gramStart"/>
      <w:r>
        <w:rPr>
          <w:rFonts w:hint="eastAsia"/>
        </w:rPr>
        <w:t>锂</w:t>
      </w:r>
      <w:proofErr w:type="gramEnd"/>
      <w:r>
        <w:rPr>
          <w:rFonts w:hint="eastAsia"/>
        </w:rPr>
        <w:t>离子电池模块串并联组，并含有主控系统的电池储能系统。</w:t>
      </w:r>
    </w:p>
    <w:p w14:paraId="27E0A4C0" w14:textId="77777777" w:rsidR="00F43B29" w:rsidRDefault="00000000">
      <w:pPr>
        <w:pStyle w:val="affd"/>
        <w:spacing w:before="120" w:after="120"/>
      </w:pPr>
      <w:r>
        <w:rPr>
          <w:rFonts w:hint="eastAsia"/>
        </w:rPr>
        <w:t>电池管理系统 battery management system（BMS）</w:t>
      </w:r>
    </w:p>
    <w:p w14:paraId="701D0F52" w14:textId="77777777" w:rsidR="00F43B29" w:rsidRDefault="00000000">
      <w:pPr>
        <w:pStyle w:val="afffff7"/>
        <w:ind w:firstLine="420"/>
      </w:pPr>
      <w:r>
        <w:rPr>
          <w:rFonts w:hint="eastAsia"/>
        </w:rPr>
        <w:t>管理电池系统的电池运行状态（包括电池温度、电压、电流、荷电状态，健康状态、安全状态等），提供通信接口和保护功能的系统。</w:t>
      </w:r>
    </w:p>
    <w:p w14:paraId="25E1B81F" w14:textId="77777777" w:rsidR="00F43B29" w:rsidRDefault="00000000">
      <w:pPr>
        <w:pStyle w:val="affd"/>
        <w:spacing w:before="120" w:after="120"/>
      </w:pPr>
      <w:r>
        <w:rPr>
          <w:rFonts w:hint="eastAsia"/>
        </w:rPr>
        <w:t xml:space="preserve">电池热管理系统 battery </w:t>
      </w:r>
      <w:r>
        <w:t xml:space="preserve">thermal </w:t>
      </w:r>
      <w:r>
        <w:rPr>
          <w:rFonts w:hint="eastAsia"/>
        </w:rPr>
        <w:t>management system（B</w:t>
      </w:r>
      <w:r>
        <w:t>T</w:t>
      </w:r>
      <w:r>
        <w:rPr>
          <w:rFonts w:hint="eastAsia"/>
        </w:rPr>
        <w:t>MS）</w:t>
      </w:r>
    </w:p>
    <w:p w14:paraId="5F615680" w14:textId="77777777" w:rsidR="00F43B29" w:rsidRDefault="00000000">
      <w:pPr>
        <w:pStyle w:val="afffff7"/>
        <w:ind w:firstLine="420"/>
      </w:pPr>
      <w:r>
        <w:rPr>
          <w:rFonts w:hint="eastAsia"/>
        </w:rPr>
        <w:t>根据温度对电池性能的影响，结合电池的电化学特性与产热机理，维持电池在最佳的工作温度范围内，保证电池的使用特性和</w:t>
      </w:r>
      <w:proofErr w:type="gramStart"/>
      <w:r>
        <w:rPr>
          <w:rFonts w:hint="eastAsia"/>
        </w:rPr>
        <w:t>热安全</w:t>
      </w:r>
      <w:proofErr w:type="gramEnd"/>
      <w:r>
        <w:rPr>
          <w:rFonts w:hint="eastAsia"/>
        </w:rPr>
        <w:t>的系统。</w:t>
      </w:r>
    </w:p>
    <w:p w14:paraId="34405327" w14:textId="77777777" w:rsidR="00F43B29" w:rsidRDefault="00000000">
      <w:pPr>
        <w:pStyle w:val="affd"/>
        <w:spacing w:before="120" w:after="120"/>
      </w:pPr>
      <w:r>
        <w:rPr>
          <w:rFonts w:hint="eastAsia"/>
        </w:rPr>
        <w:t>荷电状态 state</w:t>
      </w:r>
      <w:r>
        <w:t xml:space="preserve"> </w:t>
      </w:r>
      <w:r>
        <w:rPr>
          <w:rFonts w:hint="eastAsia"/>
        </w:rPr>
        <w:t>of</w:t>
      </w:r>
      <w:r>
        <w:t xml:space="preserve"> </w:t>
      </w:r>
      <w:r>
        <w:rPr>
          <w:rFonts w:hint="eastAsia"/>
        </w:rPr>
        <w:t>charge</w:t>
      </w:r>
      <w:r>
        <w:t xml:space="preserve"> </w:t>
      </w:r>
      <w:r>
        <w:rPr>
          <w:rFonts w:hint="eastAsia"/>
        </w:rPr>
        <w:t>（</w:t>
      </w:r>
      <w:r>
        <w:t>SOC</w:t>
      </w:r>
      <w:r>
        <w:rPr>
          <w:rFonts w:hint="eastAsia"/>
        </w:rPr>
        <w:t>）</w:t>
      </w:r>
    </w:p>
    <w:p w14:paraId="22C2D32A" w14:textId="77777777" w:rsidR="00F43B29" w:rsidRDefault="00000000">
      <w:pPr>
        <w:pStyle w:val="afffff7"/>
        <w:ind w:firstLine="420"/>
      </w:pPr>
      <w:r>
        <w:rPr>
          <w:rFonts w:hint="eastAsia"/>
        </w:rPr>
        <w:t>当前电池单体、模块、系统中按照制造商规定的放电条件可以释放的容量占可用容量的百分比。</w:t>
      </w:r>
    </w:p>
    <w:p w14:paraId="272BBD7D" w14:textId="77777777" w:rsidR="00F43B29" w:rsidRDefault="00000000">
      <w:pPr>
        <w:pStyle w:val="affd"/>
        <w:spacing w:before="120" w:after="120"/>
      </w:pPr>
      <w:r>
        <w:rPr>
          <w:rFonts w:hint="eastAsia"/>
        </w:rPr>
        <w:t xml:space="preserve">热失控 </w:t>
      </w:r>
      <w:r>
        <w:t>thermal runaway</w:t>
      </w:r>
    </w:p>
    <w:p w14:paraId="541125F9" w14:textId="77777777" w:rsidR="00F43B29" w:rsidRDefault="00000000">
      <w:pPr>
        <w:pStyle w:val="afffff7"/>
        <w:ind w:firstLine="420"/>
      </w:pPr>
      <w:r>
        <w:rPr>
          <w:rFonts w:hint="eastAsia"/>
        </w:rPr>
        <w:t>电池内部放热反应引起不可控温升的现象。</w:t>
      </w:r>
    </w:p>
    <w:p w14:paraId="30EA98D3" w14:textId="77777777" w:rsidR="00F43B29" w:rsidRDefault="00000000">
      <w:pPr>
        <w:pStyle w:val="affd"/>
        <w:spacing w:before="120" w:after="120"/>
      </w:pPr>
      <w:r>
        <w:rPr>
          <w:rFonts w:hint="eastAsia"/>
        </w:rPr>
        <w:t xml:space="preserve">制冷工质 </w:t>
      </w:r>
      <w:r>
        <w:t>refrigerant</w:t>
      </w:r>
    </w:p>
    <w:p w14:paraId="32F5A88D" w14:textId="77777777" w:rsidR="00F43B29" w:rsidRDefault="00000000">
      <w:pPr>
        <w:pStyle w:val="afffff7"/>
        <w:ind w:firstLine="420"/>
      </w:pPr>
      <w:r>
        <w:rPr>
          <w:rFonts w:hint="eastAsia"/>
        </w:rPr>
        <w:t>制冷工质又称制冷剂，在</w:t>
      </w:r>
      <w:r>
        <w:fldChar w:fldCharType="begin"/>
      </w:r>
      <w:r>
        <w:instrText xml:space="preserve"> HYPERLINK "https://baike.so.com/doc/6441715-6655395.html" \t "https://baike.so.com/doc/_blank" </w:instrText>
      </w:r>
      <w:r>
        <w:fldChar w:fldCharType="separate"/>
      </w:r>
      <w:r>
        <w:t>制冷系统</w:t>
      </w:r>
      <w:r>
        <w:fldChar w:fldCharType="end"/>
      </w:r>
      <w:r>
        <w:t>中不断循环并通过其本身的状态变化以实现制冷的工作物质。</w:t>
      </w:r>
      <w:r>
        <w:rPr>
          <w:rFonts w:hint="eastAsia"/>
        </w:rPr>
        <w:t>制冷工质在蒸发器内吸收被</w:t>
      </w:r>
      <w:hyperlink r:id="rId18" w:tgtFrame="https://baike.so.com/doc/_blank" w:history="1">
        <w:r>
          <w:t>冷却介质</w:t>
        </w:r>
      </w:hyperlink>
      <w:r>
        <w:t>（水或空气等）的热量而</w:t>
      </w:r>
      <w:r>
        <w:fldChar w:fldCharType="begin"/>
      </w:r>
      <w:r>
        <w:instrText xml:space="preserve"> HYPERLINK "https://baike.so.com/doc/506620-536421.html" \t "https://baike.so.com/doc/_blank" </w:instrText>
      </w:r>
      <w:r>
        <w:fldChar w:fldCharType="separate"/>
      </w:r>
      <w:r>
        <w:t>汽化</w:t>
      </w:r>
      <w:r>
        <w:fldChar w:fldCharType="end"/>
      </w:r>
      <w:r>
        <w:t>，在</w:t>
      </w:r>
      <w:hyperlink r:id="rId19" w:tgtFrame="https://baike.so.com/doc/_blank" w:history="1">
        <w:r>
          <w:t>冷凝器</w:t>
        </w:r>
      </w:hyperlink>
      <w:r>
        <w:t>中将热量传递给周围空气或水而冷凝。</w:t>
      </w:r>
    </w:p>
    <w:p w14:paraId="154FF128" w14:textId="77777777" w:rsidR="00F43B29" w:rsidRDefault="00000000">
      <w:pPr>
        <w:pStyle w:val="affd"/>
        <w:spacing w:before="120" w:after="120"/>
      </w:pPr>
      <w:r>
        <w:rPr>
          <w:rFonts w:hint="eastAsia"/>
        </w:rPr>
        <w:lastRenderedPageBreak/>
        <w:t>载冷剂 coolant</w:t>
      </w:r>
    </w:p>
    <w:p w14:paraId="36E34D65" w14:textId="77777777" w:rsidR="00F43B29" w:rsidRDefault="00000000">
      <w:pPr>
        <w:pStyle w:val="afffff7"/>
        <w:ind w:firstLine="420"/>
      </w:pPr>
      <w:r>
        <w:rPr>
          <w:rFonts w:hint="eastAsia"/>
        </w:rPr>
        <w:t>载冷剂（冷却液）是以间接冷却方式工作的制冷装置中，将被冷却物体的热量传给正在蒸发的制冷剂的物质。</w:t>
      </w:r>
      <w:r>
        <w:t>载冷剂通常为液体，在传送热量过程中一般不发生相变</w:t>
      </w:r>
      <w:r>
        <w:rPr>
          <w:rFonts w:hint="eastAsia"/>
        </w:rPr>
        <w:t>，如</w:t>
      </w:r>
      <w:r>
        <w:t>:水、盐水、乙二醇</w:t>
      </w:r>
      <w:r>
        <w:rPr>
          <w:rFonts w:hint="eastAsia"/>
        </w:rPr>
        <w:t>溶液</w:t>
      </w:r>
      <w:r>
        <w:t>或丙二醇溶液</w:t>
      </w:r>
      <w:r>
        <w:rPr>
          <w:rFonts w:hint="eastAsia"/>
        </w:rPr>
        <w:t>、氟化液等</w:t>
      </w:r>
      <w:r>
        <w:t>。</w:t>
      </w:r>
    </w:p>
    <w:p w14:paraId="491CE891" w14:textId="77777777" w:rsidR="00F43B29" w:rsidRDefault="00000000">
      <w:pPr>
        <w:pStyle w:val="affd"/>
        <w:spacing w:before="120" w:after="120"/>
      </w:pPr>
      <w:r>
        <w:rPr>
          <w:rFonts w:hint="eastAsia"/>
        </w:rPr>
        <w:t xml:space="preserve">灭火剂 </w:t>
      </w:r>
      <w:r>
        <w:t>f</w:t>
      </w:r>
      <w:r>
        <w:rPr>
          <w:rFonts w:hint="eastAsia"/>
        </w:rPr>
        <w:t>ire extinguishing agent</w:t>
      </w:r>
    </w:p>
    <w:p w14:paraId="7512EA73" w14:textId="77777777" w:rsidR="00F43B29" w:rsidRDefault="00000000">
      <w:pPr>
        <w:pStyle w:val="afffff7"/>
        <w:ind w:firstLine="420"/>
      </w:pPr>
      <w:r>
        <w:rPr>
          <w:rFonts w:hint="eastAsia"/>
        </w:rPr>
        <w:t>灭</w:t>
      </w:r>
      <w:r>
        <w:t>火剂</w:t>
      </w:r>
      <w:r>
        <w:rPr>
          <w:rFonts w:hint="eastAsia"/>
        </w:rPr>
        <w:t>是</w:t>
      </w:r>
      <w:r>
        <w:t>能够有效地在燃烧区破坏燃烧条件,达到抑制燃烧或中止燃烧的物质,</w:t>
      </w:r>
      <w:r>
        <w:rPr>
          <w:rFonts w:hint="eastAsia"/>
        </w:rPr>
        <w:t>常用灭火剂有气体灭火剂、液体灭火剂、干粉灭火剂等。</w:t>
      </w:r>
    </w:p>
    <w:p w14:paraId="71B92D91" w14:textId="77777777" w:rsidR="00F43B29" w:rsidRDefault="00000000">
      <w:pPr>
        <w:pStyle w:val="affc"/>
        <w:spacing w:before="240" w:after="240"/>
      </w:pPr>
      <w:bookmarkStart w:id="61" w:name="_Toc178242188"/>
      <w:bookmarkStart w:id="62" w:name="_Toc178251253"/>
      <w:bookmarkStart w:id="63" w:name="_Toc175060034"/>
      <w:bookmarkStart w:id="64" w:name="_Toc175063268"/>
      <w:r>
        <w:rPr>
          <w:rFonts w:hint="eastAsia"/>
        </w:rPr>
        <w:t>安全</w:t>
      </w:r>
      <w:r>
        <w:t>保护功能要求</w:t>
      </w:r>
      <w:bookmarkEnd w:id="61"/>
      <w:bookmarkEnd w:id="62"/>
      <w:bookmarkEnd w:id="63"/>
      <w:bookmarkEnd w:id="64"/>
    </w:p>
    <w:p w14:paraId="6816142D" w14:textId="77777777" w:rsidR="00F43B29" w:rsidRDefault="00000000">
      <w:pPr>
        <w:pStyle w:val="affd"/>
        <w:spacing w:before="120" w:after="120"/>
      </w:pPr>
      <w:r>
        <w:rPr>
          <w:rFonts w:hint="eastAsia"/>
        </w:rPr>
        <w:t>系统安全</w:t>
      </w:r>
    </w:p>
    <w:p w14:paraId="3210EFF8" w14:textId="77777777" w:rsidR="00F43B29" w:rsidRDefault="00000000">
      <w:pPr>
        <w:pStyle w:val="afffff7"/>
        <w:ind w:firstLine="420"/>
      </w:pPr>
      <w:r>
        <w:rPr>
          <w:rFonts w:hint="eastAsia"/>
        </w:rPr>
        <w:t>系统安全保护功能应符合下列要求：</w:t>
      </w:r>
    </w:p>
    <w:p w14:paraId="4ED2CCF7" w14:textId="77777777" w:rsidR="00F43B29" w:rsidRDefault="00000000">
      <w:pPr>
        <w:pStyle w:val="af2"/>
      </w:pPr>
      <w:r>
        <w:rPr>
          <w:rFonts w:hint="eastAsia"/>
        </w:rPr>
        <w:t>系统控制器开机自检，当系统开机时，主控制器开机自检；</w:t>
      </w:r>
    </w:p>
    <w:p w14:paraId="080E11B3" w14:textId="77777777" w:rsidR="00F43B29" w:rsidRDefault="00000000">
      <w:pPr>
        <w:pStyle w:val="af2"/>
      </w:pPr>
      <w:r>
        <w:rPr>
          <w:rFonts w:hint="eastAsia"/>
        </w:rPr>
        <w:t>通讯自检，系统应对通讯端口及信号状态进行自检，故障时，发出告警并保护；</w:t>
      </w:r>
    </w:p>
    <w:p w14:paraId="1EC9BE12" w14:textId="77777777" w:rsidR="00F43B29" w:rsidRDefault="00000000">
      <w:pPr>
        <w:pStyle w:val="af2"/>
      </w:pPr>
      <w:r>
        <w:rPr>
          <w:rFonts w:hint="eastAsia"/>
        </w:rPr>
        <w:t>传感器自检，系统应对传感器状态进行自检，故障时，发出告警并保护；</w:t>
      </w:r>
    </w:p>
    <w:p w14:paraId="3C8D7B4D" w14:textId="77777777" w:rsidR="00F43B29" w:rsidRDefault="00000000">
      <w:pPr>
        <w:pStyle w:val="af2"/>
      </w:pPr>
      <w:r>
        <w:rPr>
          <w:rFonts w:hint="eastAsia"/>
        </w:rPr>
        <w:t>关键状态自检，系统应对关键部件状态进行自检，故障时，发出告警并保护。</w:t>
      </w:r>
    </w:p>
    <w:p w14:paraId="1AC00CBF" w14:textId="77777777" w:rsidR="00F43B29" w:rsidRDefault="00000000">
      <w:pPr>
        <w:pStyle w:val="affd"/>
        <w:spacing w:before="120" w:after="120"/>
      </w:pPr>
      <w:r>
        <w:rPr>
          <w:rFonts w:hint="eastAsia"/>
        </w:rPr>
        <w:t>电器安全</w:t>
      </w:r>
    </w:p>
    <w:p w14:paraId="54B5B1B5" w14:textId="77777777" w:rsidR="00F43B29" w:rsidRDefault="00000000">
      <w:pPr>
        <w:pStyle w:val="afffff7"/>
        <w:ind w:firstLine="420"/>
      </w:pPr>
      <w:r>
        <w:rPr>
          <w:rFonts w:hint="eastAsia"/>
        </w:rPr>
        <w:t>电器安全保护功能应符合下列要求：</w:t>
      </w:r>
    </w:p>
    <w:p w14:paraId="596F610B" w14:textId="77777777" w:rsidR="00F43B29" w:rsidRDefault="00000000">
      <w:pPr>
        <w:pStyle w:val="af2"/>
      </w:pPr>
      <w:r>
        <w:rPr>
          <w:rFonts w:hint="eastAsia"/>
        </w:rPr>
        <w:t>相序保护，当电源相序出现错误或缺项时，发出告警并保护；</w:t>
      </w:r>
    </w:p>
    <w:p w14:paraId="20EAB93E" w14:textId="77777777" w:rsidR="00F43B29" w:rsidRDefault="00000000">
      <w:pPr>
        <w:pStyle w:val="af2"/>
      </w:pPr>
      <w:r>
        <w:rPr>
          <w:rFonts w:hint="eastAsia"/>
        </w:rPr>
        <w:t>欠压保护，当电路电压低于保护设定值时，发出告警并保护；</w:t>
      </w:r>
    </w:p>
    <w:p w14:paraId="67D1359F" w14:textId="77777777" w:rsidR="00F43B29" w:rsidRDefault="00000000">
      <w:pPr>
        <w:pStyle w:val="af2"/>
      </w:pPr>
      <w:r>
        <w:rPr>
          <w:rFonts w:hint="eastAsia"/>
        </w:rPr>
        <w:t>短路保护，当电路出现短路时，发出告警并保护；</w:t>
      </w:r>
    </w:p>
    <w:p w14:paraId="6002F425" w14:textId="77777777" w:rsidR="00F43B29" w:rsidRDefault="00000000">
      <w:pPr>
        <w:pStyle w:val="af2"/>
      </w:pPr>
      <w:r>
        <w:rPr>
          <w:rFonts w:hint="eastAsia"/>
        </w:rPr>
        <w:t>过流/过载保护，当电路出现过流/过载时，发出告警并保护。</w:t>
      </w:r>
    </w:p>
    <w:p w14:paraId="6C5D120B" w14:textId="77777777" w:rsidR="00F43B29" w:rsidRDefault="00000000">
      <w:pPr>
        <w:pStyle w:val="affd"/>
        <w:spacing w:before="120" w:after="120"/>
      </w:pPr>
      <w:r>
        <w:rPr>
          <w:rFonts w:hint="eastAsia"/>
        </w:rPr>
        <w:t>结构安全</w:t>
      </w:r>
    </w:p>
    <w:p w14:paraId="498A31B2" w14:textId="77777777" w:rsidR="00F43B29" w:rsidRDefault="00000000">
      <w:pPr>
        <w:pStyle w:val="afffff7"/>
        <w:ind w:firstLine="420"/>
      </w:pPr>
      <w:r>
        <w:rPr>
          <w:rFonts w:hint="eastAsia"/>
        </w:rPr>
        <w:t>结构安全保护功能应符合下列要求：</w:t>
      </w:r>
    </w:p>
    <w:p w14:paraId="55A163B0" w14:textId="77777777" w:rsidR="00F43B29" w:rsidRDefault="00000000">
      <w:pPr>
        <w:pStyle w:val="af2"/>
      </w:pPr>
      <w:r>
        <w:rPr>
          <w:rFonts w:hint="eastAsia"/>
        </w:rPr>
        <w:t>防外力；</w:t>
      </w:r>
    </w:p>
    <w:p w14:paraId="2B7A319A" w14:textId="77777777" w:rsidR="00F43B29" w:rsidRDefault="00000000">
      <w:pPr>
        <w:pStyle w:val="af2"/>
      </w:pPr>
      <w:r>
        <w:rPr>
          <w:rFonts w:hint="eastAsia"/>
        </w:rPr>
        <w:t>防震动；</w:t>
      </w:r>
    </w:p>
    <w:p w14:paraId="09CDB28C" w14:textId="77777777" w:rsidR="00F43B29" w:rsidRDefault="00000000">
      <w:pPr>
        <w:pStyle w:val="af2"/>
      </w:pPr>
      <w:r>
        <w:rPr>
          <w:rFonts w:hint="eastAsia"/>
        </w:rPr>
        <w:t>防冲跌落冲击；</w:t>
      </w:r>
    </w:p>
    <w:p w14:paraId="334750EB" w14:textId="77777777" w:rsidR="00F43B29" w:rsidRDefault="00000000">
      <w:pPr>
        <w:pStyle w:val="af2"/>
      </w:pPr>
      <w:r>
        <w:rPr>
          <w:rFonts w:hint="eastAsia"/>
        </w:rPr>
        <w:t>离倾倒。</w:t>
      </w:r>
    </w:p>
    <w:p w14:paraId="51F819B7" w14:textId="77777777" w:rsidR="00F43B29" w:rsidRDefault="00000000">
      <w:pPr>
        <w:pStyle w:val="affd"/>
        <w:spacing w:before="120" w:after="120"/>
      </w:pPr>
      <w:r>
        <w:rPr>
          <w:rFonts w:hint="eastAsia"/>
        </w:rPr>
        <w:t>防护安全</w:t>
      </w:r>
    </w:p>
    <w:p w14:paraId="35FF7339" w14:textId="77777777" w:rsidR="00F43B29" w:rsidRDefault="00000000">
      <w:pPr>
        <w:pStyle w:val="afffff7"/>
        <w:ind w:firstLine="420"/>
      </w:pPr>
      <w:r>
        <w:rPr>
          <w:rFonts w:hint="eastAsia"/>
        </w:rPr>
        <w:t>防护安全应符合下列要求：</w:t>
      </w:r>
    </w:p>
    <w:p w14:paraId="23F42135" w14:textId="77777777" w:rsidR="00F43B29" w:rsidRDefault="00000000">
      <w:pPr>
        <w:pStyle w:val="af5"/>
      </w:pPr>
      <w:r>
        <w:rPr>
          <w:rFonts w:hint="eastAsia"/>
        </w:rPr>
        <w:t>防雷击；</w:t>
      </w:r>
    </w:p>
    <w:p w14:paraId="67AABD60" w14:textId="77777777" w:rsidR="00F43B29" w:rsidRDefault="00000000">
      <w:pPr>
        <w:pStyle w:val="af5"/>
      </w:pPr>
      <w:r>
        <w:rPr>
          <w:rFonts w:hint="eastAsia"/>
        </w:rPr>
        <w:t>防水；</w:t>
      </w:r>
    </w:p>
    <w:p w14:paraId="1C3004E3" w14:textId="77777777" w:rsidR="00F43B29" w:rsidRDefault="00000000">
      <w:pPr>
        <w:pStyle w:val="af5"/>
      </w:pPr>
      <w:r>
        <w:rPr>
          <w:rFonts w:hint="eastAsia"/>
        </w:rPr>
        <w:t>防沙尘；</w:t>
      </w:r>
    </w:p>
    <w:p w14:paraId="79383959" w14:textId="77777777" w:rsidR="00F43B29" w:rsidRDefault="00000000">
      <w:pPr>
        <w:pStyle w:val="af5"/>
      </w:pPr>
      <w:r>
        <w:rPr>
          <w:rFonts w:hint="eastAsia"/>
        </w:rPr>
        <w:t>防鼠虫害；</w:t>
      </w:r>
    </w:p>
    <w:p w14:paraId="7CFD1712" w14:textId="77777777" w:rsidR="00F43B29" w:rsidRDefault="00000000">
      <w:pPr>
        <w:pStyle w:val="af5"/>
      </w:pPr>
      <w:r>
        <w:rPr>
          <w:rFonts w:hint="eastAsia"/>
        </w:rPr>
        <w:t>靠海的防</w:t>
      </w:r>
      <w:r>
        <w:t>腐蚀；</w:t>
      </w:r>
    </w:p>
    <w:p w14:paraId="146B049A" w14:textId="77777777" w:rsidR="00F43B29" w:rsidRDefault="00000000">
      <w:pPr>
        <w:pStyle w:val="af5"/>
      </w:pPr>
      <w:r>
        <w:rPr>
          <w:rFonts w:hint="eastAsia"/>
        </w:rPr>
        <w:t>防老化。</w:t>
      </w:r>
    </w:p>
    <w:p w14:paraId="689C538C" w14:textId="77777777" w:rsidR="00F43B29" w:rsidRDefault="00000000">
      <w:pPr>
        <w:pStyle w:val="affd"/>
        <w:spacing w:before="120" w:after="120"/>
      </w:pPr>
      <w:r>
        <w:rPr>
          <w:rFonts w:hint="eastAsia"/>
        </w:rPr>
        <w:t>液</w:t>
      </w:r>
      <w:r>
        <w:t>冷热管理</w:t>
      </w:r>
      <w:r>
        <w:rPr>
          <w:rFonts w:hint="eastAsia"/>
        </w:rPr>
        <w:t>系统安全</w:t>
      </w:r>
    </w:p>
    <w:p w14:paraId="503E0643" w14:textId="77777777" w:rsidR="00F43B29" w:rsidRDefault="00000000">
      <w:pPr>
        <w:pStyle w:val="afffff7"/>
        <w:ind w:firstLine="420"/>
      </w:pPr>
      <w:r>
        <w:rPr>
          <w:rFonts w:hint="eastAsia"/>
        </w:rPr>
        <w:t>液冷热管理系统安全保护功能应符合下列要求：</w:t>
      </w:r>
    </w:p>
    <w:p w14:paraId="76832176" w14:textId="77777777" w:rsidR="00F43B29" w:rsidRDefault="00000000">
      <w:pPr>
        <w:pStyle w:val="af2"/>
      </w:pPr>
      <w:r>
        <w:rPr>
          <w:rFonts w:hint="eastAsia"/>
        </w:rPr>
        <w:t>高压报警保护，当系统内冷凝压力高，超过最高值，发出告警并保护；</w:t>
      </w:r>
    </w:p>
    <w:p w14:paraId="1FA7A601" w14:textId="77777777" w:rsidR="00F43B29" w:rsidRDefault="00000000">
      <w:pPr>
        <w:pStyle w:val="af2"/>
      </w:pPr>
      <w:r>
        <w:rPr>
          <w:rFonts w:hint="eastAsia"/>
        </w:rPr>
        <w:t>低压报警保护，当冷却蒸发压力低，低于最低值，发出告警并保护；</w:t>
      </w:r>
    </w:p>
    <w:p w14:paraId="7D982AD5" w14:textId="77777777" w:rsidR="00F43B29" w:rsidRDefault="00000000">
      <w:pPr>
        <w:pStyle w:val="af2"/>
      </w:pPr>
      <w:r>
        <w:rPr>
          <w:rFonts w:hint="eastAsia"/>
        </w:rPr>
        <w:t>制冷剂泄漏报警保护，当系统内制冷剂发生泄漏，报警并保护；</w:t>
      </w:r>
    </w:p>
    <w:p w14:paraId="51B02F9B" w14:textId="77777777" w:rsidR="00F43B29" w:rsidRDefault="00000000">
      <w:pPr>
        <w:pStyle w:val="af2"/>
      </w:pPr>
      <w:r>
        <w:rPr>
          <w:rFonts w:hint="eastAsia"/>
        </w:rPr>
        <w:t>储能热管理系统冷却液泄漏报警保护；</w:t>
      </w:r>
    </w:p>
    <w:p w14:paraId="6F1F1B75" w14:textId="77777777" w:rsidR="00F43B29" w:rsidRDefault="00000000">
      <w:pPr>
        <w:pStyle w:val="af2"/>
      </w:pPr>
      <w:r>
        <w:rPr>
          <w:rFonts w:hint="eastAsia"/>
        </w:rPr>
        <w:t>热管理系统中的液冷管道内部高低压报警保护；</w:t>
      </w:r>
    </w:p>
    <w:p w14:paraId="176D42A7" w14:textId="77777777" w:rsidR="00F43B29" w:rsidRDefault="00000000">
      <w:pPr>
        <w:pStyle w:val="af2"/>
      </w:pPr>
      <w:r>
        <w:rPr>
          <w:rFonts w:hint="eastAsia"/>
        </w:rPr>
        <w:t>冷却液回水口的高温报警。</w:t>
      </w:r>
    </w:p>
    <w:p w14:paraId="55A2D0EA" w14:textId="77777777" w:rsidR="00F43B29" w:rsidRDefault="00000000">
      <w:pPr>
        <w:pStyle w:val="affd"/>
        <w:spacing w:before="120" w:after="120"/>
      </w:pPr>
      <w:r>
        <w:rPr>
          <w:rFonts w:hint="eastAsia"/>
        </w:rPr>
        <w:lastRenderedPageBreak/>
        <w:t>泵安全</w:t>
      </w:r>
    </w:p>
    <w:p w14:paraId="62358F73" w14:textId="77777777" w:rsidR="00F43B29" w:rsidRDefault="00000000">
      <w:pPr>
        <w:pStyle w:val="af2"/>
        <w:numPr>
          <w:ilvl w:val="0"/>
          <w:numId w:val="0"/>
        </w:numPr>
        <w:ind w:firstLineChars="200" w:firstLine="420"/>
      </w:pPr>
      <w:proofErr w:type="gramStart"/>
      <w:r>
        <w:rPr>
          <w:rFonts w:hint="eastAsia"/>
        </w:rPr>
        <w:t>泵安全</w:t>
      </w:r>
      <w:proofErr w:type="gramEnd"/>
      <w:r>
        <w:rPr>
          <w:rFonts w:hint="eastAsia"/>
        </w:rPr>
        <w:t>保护功能应符合下列要求：</w:t>
      </w:r>
    </w:p>
    <w:p w14:paraId="3BCD24F1" w14:textId="77777777" w:rsidR="00F43B29" w:rsidRDefault="00000000">
      <w:pPr>
        <w:pStyle w:val="af2"/>
      </w:pPr>
      <w:r>
        <w:rPr>
          <w:rFonts w:hint="eastAsia"/>
        </w:rPr>
        <w:t>超压保护，当泵内液体压力超过保护设定值时，发出告警并保护；</w:t>
      </w:r>
    </w:p>
    <w:p w14:paraId="480EF62F" w14:textId="77777777" w:rsidR="00F43B29" w:rsidRDefault="00000000">
      <w:pPr>
        <w:pStyle w:val="af2"/>
      </w:pPr>
      <w:r>
        <w:rPr>
          <w:rFonts w:hint="eastAsia"/>
        </w:rPr>
        <w:t>低压保护，当泵内液体压力低于正常压力值时，发出告警并保护；</w:t>
      </w:r>
    </w:p>
    <w:p w14:paraId="0107519A" w14:textId="77777777" w:rsidR="00F43B29" w:rsidRDefault="00000000">
      <w:pPr>
        <w:pStyle w:val="af2"/>
      </w:pPr>
      <w:r>
        <w:rPr>
          <w:rFonts w:hint="eastAsia"/>
        </w:rPr>
        <w:t>过温保护，当泵的工作温度超过保护设定值时，发出告警并保护；</w:t>
      </w:r>
    </w:p>
    <w:p w14:paraId="10D24356" w14:textId="77777777" w:rsidR="00F43B29" w:rsidRDefault="00000000">
      <w:pPr>
        <w:pStyle w:val="af2"/>
      </w:pPr>
      <w:r>
        <w:rPr>
          <w:rFonts w:hint="eastAsia"/>
        </w:rPr>
        <w:t>泄漏保护，当系统漏</w:t>
      </w:r>
      <w:r>
        <w:t>液时</w:t>
      </w:r>
      <w:r>
        <w:rPr>
          <w:rFonts w:hint="eastAsia"/>
        </w:rPr>
        <w:t>，发出告警并保护；</w:t>
      </w:r>
    </w:p>
    <w:p w14:paraId="6D6DEB2B" w14:textId="77777777" w:rsidR="00F43B29" w:rsidRDefault="00000000">
      <w:pPr>
        <w:pStyle w:val="af2"/>
      </w:pPr>
      <w:r>
        <w:rPr>
          <w:rFonts w:hint="eastAsia"/>
        </w:rPr>
        <w:t>流量保护</w:t>
      </w:r>
      <w:r>
        <w:t>，</w:t>
      </w:r>
      <w:proofErr w:type="gramStart"/>
      <w:r>
        <w:t>当</w:t>
      </w:r>
      <w:r>
        <w:rPr>
          <w:rFonts w:hint="eastAsia"/>
        </w:rPr>
        <w:t>泵道</w:t>
      </w:r>
      <w:r>
        <w:t>流量</w:t>
      </w:r>
      <w:proofErr w:type="gramEnd"/>
      <w:r>
        <w:rPr>
          <w:rFonts w:hint="eastAsia"/>
        </w:rPr>
        <w:t>高于</w:t>
      </w:r>
      <w:r>
        <w:t>或低于保护设定</w:t>
      </w:r>
      <w:r>
        <w:rPr>
          <w:rFonts w:hint="eastAsia"/>
        </w:rPr>
        <w:t>值</w:t>
      </w:r>
      <w:r>
        <w:t>时，</w:t>
      </w:r>
      <w:r>
        <w:rPr>
          <w:rFonts w:hint="eastAsia"/>
        </w:rPr>
        <w:t>发</w:t>
      </w:r>
      <w:r>
        <w:t>出</w:t>
      </w:r>
      <w:r>
        <w:rPr>
          <w:rFonts w:hint="eastAsia"/>
        </w:rPr>
        <w:t>告</w:t>
      </w:r>
      <w:r>
        <w:t>警并保护；</w:t>
      </w:r>
    </w:p>
    <w:p w14:paraId="2CE3CD6A" w14:textId="77777777" w:rsidR="00F43B29" w:rsidRDefault="00000000">
      <w:pPr>
        <w:pStyle w:val="af2"/>
      </w:pPr>
      <w:r>
        <w:rPr>
          <w:rFonts w:hint="eastAsia"/>
        </w:rPr>
        <w:t>电气故障保护，当泵发生断电、电流过大或功率过大等电气故障时，发出告警并保护。</w:t>
      </w:r>
    </w:p>
    <w:p w14:paraId="3A4C363F" w14:textId="77777777" w:rsidR="00F43B29" w:rsidRDefault="00000000">
      <w:pPr>
        <w:pStyle w:val="affd"/>
        <w:spacing w:before="120" w:after="120"/>
      </w:pPr>
      <w:r>
        <w:rPr>
          <w:rFonts w:hint="eastAsia"/>
        </w:rPr>
        <w:t>冷却液回路安全</w:t>
      </w:r>
    </w:p>
    <w:p w14:paraId="18C9E774" w14:textId="77777777" w:rsidR="00F43B29" w:rsidRDefault="00000000">
      <w:pPr>
        <w:pStyle w:val="af2"/>
        <w:numPr>
          <w:ilvl w:val="0"/>
          <w:numId w:val="0"/>
        </w:numPr>
        <w:ind w:firstLineChars="200" w:firstLine="420"/>
      </w:pPr>
      <w:r>
        <w:rPr>
          <w:rFonts w:hint="eastAsia"/>
        </w:rPr>
        <w:t>冷却液回路安全保护功能应符合下列要求：</w:t>
      </w:r>
    </w:p>
    <w:p w14:paraId="14C11B72" w14:textId="77777777" w:rsidR="00F43B29" w:rsidRDefault="00000000">
      <w:pPr>
        <w:pStyle w:val="af2"/>
      </w:pPr>
      <w:r>
        <w:rPr>
          <w:rFonts w:hint="eastAsia"/>
        </w:rPr>
        <w:t>超压保护，当液体回路的冷却液压力超过保护设定值时，发出告警并保护；</w:t>
      </w:r>
    </w:p>
    <w:p w14:paraId="4F4690C5" w14:textId="77777777" w:rsidR="00F43B29" w:rsidRDefault="00000000">
      <w:pPr>
        <w:pStyle w:val="af2"/>
      </w:pPr>
      <w:r>
        <w:rPr>
          <w:rFonts w:hint="eastAsia"/>
        </w:rPr>
        <w:t>低压保护，当液体回路的冷却液压力低于正常压力值时，发出告警并保护；</w:t>
      </w:r>
    </w:p>
    <w:p w14:paraId="612CC3C9" w14:textId="77777777" w:rsidR="00F43B29" w:rsidRDefault="00000000">
      <w:pPr>
        <w:pStyle w:val="af2"/>
      </w:pPr>
      <w:r>
        <w:rPr>
          <w:rFonts w:hint="eastAsia"/>
        </w:rPr>
        <w:t>过温保护，当液体回路的冷却液温度超过保护设定值时，发出告警并保护；</w:t>
      </w:r>
    </w:p>
    <w:p w14:paraId="0D5FD748" w14:textId="77777777" w:rsidR="00F43B29" w:rsidRDefault="00000000">
      <w:pPr>
        <w:pStyle w:val="af2"/>
      </w:pPr>
      <w:r>
        <w:rPr>
          <w:rFonts w:hint="eastAsia"/>
        </w:rPr>
        <w:t>低温保护</w:t>
      </w:r>
      <w:r>
        <w:t>，当液体回路的冷却液温度低于保护设定值时，发出告警并保护；</w:t>
      </w:r>
    </w:p>
    <w:p w14:paraId="30D28FCB" w14:textId="77777777" w:rsidR="00F43B29" w:rsidRDefault="00000000">
      <w:pPr>
        <w:pStyle w:val="af2"/>
      </w:pPr>
      <w:r>
        <w:rPr>
          <w:rFonts w:hint="eastAsia"/>
        </w:rPr>
        <w:t>泄漏保护，当液体回路的冷却</w:t>
      </w:r>
      <w:proofErr w:type="gramStart"/>
      <w:r>
        <w:rPr>
          <w:rFonts w:hint="eastAsia"/>
        </w:rPr>
        <w:t>液发生</w:t>
      </w:r>
      <w:proofErr w:type="gramEnd"/>
      <w:r>
        <w:rPr>
          <w:rFonts w:hint="eastAsia"/>
        </w:rPr>
        <w:t>泄漏时，发出告警并保护；</w:t>
      </w:r>
    </w:p>
    <w:p w14:paraId="18E31FC9" w14:textId="77777777" w:rsidR="00F43B29" w:rsidRDefault="00000000">
      <w:pPr>
        <w:pStyle w:val="af2"/>
      </w:pPr>
      <w:r>
        <w:rPr>
          <w:rFonts w:hint="eastAsia"/>
        </w:rPr>
        <w:t>流量保护，当液体回路的冷却液流量高于或低于保护设定值时，发出告警并保护。</w:t>
      </w:r>
    </w:p>
    <w:p w14:paraId="5C472EF8" w14:textId="77777777" w:rsidR="00F43B29" w:rsidRDefault="00000000">
      <w:pPr>
        <w:pStyle w:val="affd"/>
        <w:spacing w:before="120" w:after="120"/>
      </w:pPr>
      <w:r>
        <w:rPr>
          <w:rFonts w:hint="eastAsia"/>
        </w:rPr>
        <w:t>换热器安全</w:t>
      </w:r>
    </w:p>
    <w:p w14:paraId="31E1CED7" w14:textId="77777777" w:rsidR="00F43B29" w:rsidRDefault="00000000">
      <w:pPr>
        <w:pStyle w:val="af2"/>
        <w:numPr>
          <w:ilvl w:val="0"/>
          <w:numId w:val="0"/>
        </w:numPr>
        <w:ind w:firstLineChars="200" w:firstLine="420"/>
      </w:pPr>
      <w:r>
        <w:t>换热器</w:t>
      </w:r>
      <w:r>
        <w:rPr>
          <w:rFonts w:hint="eastAsia"/>
        </w:rPr>
        <w:t>应</w:t>
      </w:r>
      <w:r>
        <w:t>清洁和</w:t>
      </w:r>
      <w:proofErr w:type="gramStart"/>
      <w:r>
        <w:t>可</w:t>
      </w:r>
      <w:proofErr w:type="gramEnd"/>
      <w:r>
        <w:t>维护，保</w:t>
      </w:r>
      <w:r>
        <w:rPr>
          <w:rFonts w:hint="eastAsia"/>
        </w:rPr>
        <w:t>持内部</w:t>
      </w:r>
      <w:r>
        <w:t>无锈蚀</w:t>
      </w:r>
      <w:r>
        <w:rPr>
          <w:rFonts w:hint="eastAsia"/>
        </w:rPr>
        <w:t>和</w:t>
      </w:r>
      <w:proofErr w:type="gramStart"/>
      <w:r>
        <w:t>板片</w:t>
      </w:r>
      <w:proofErr w:type="gramEnd"/>
      <w:r>
        <w:t>无破损</w:t>
      </w:r>
      <w:r>
        <w:rPr>
          <w:rFonts w:hint="eastAsia"/>
        </w:rPr>
        <w:t>。</w:t>
      </w:r>
    </w:p>
    <w:p w14:paraId="3EC8D36A" w14:textId="77777777" w:rsidR="00F43B29" w:rsidRDefault="00000000">
      <w:pPr>
        <w:pStyle w:val="affd"/>
        <w:spacing w:before="120" w:after="120"/>
      </w:pPr>
      <w:r>
        <w:rPr>
          <w:rFonts w:hint="eastAsia"/>
        </w:rPr>
        <w:t>消防安全</w:t>
      </w:r>
    </w:p>
    <w:p w14:paraId="39636406" w14:textId="77777777" w:rsidR="00F43B29" w:rsidRDefault="00000000">
      <w:pPr>
        <w:pStyle w:val="af2"/>
      </w:pPr>
      <w:r>
        <w:rPr>
          <w:rFonts w:hint="eastAsia"/>
        </w:rPr>
        <w:t>超压保护，当灭火剂压力超过保护设定值时，发出告警；</w:t>
      </w:r>
    </w:p>
    <w:p w14:paraId="3500FDD7" w14:textId="77777777" w:rsidR="00F43B29" w:rsidRDefault="00000000">
      <w:pPr>
        <w:pStyle w:val="af2"/>
      </w:pPr>
      <w:r>
        <w:rPr>
          <w:rFonts w:hint="eastAsia"/>
        </w:rPr>
        <w:t>低压保护，当灭火剂压力低于正常压力值时，发出告警；</w:t>
      </w:r>
    </w:p>
    <w:p w14:paraId="0216FBC6" w14:textId="77777777" w:rsidR="00F43B29" w:rsidRDefault="00000000">
      <w:pPr>
        <w:pStyle w:val="af2"/>
      </w:pPr>
      <w:r>
        <w:rPr>
          <w:rFonts w:hint="eastAsia"/>
        </w:rPr>
        <w:t>泄漏保护，当灭火剂发生泄漏时，发出告警。</w:t>
      </w:r>
    </w:p>
    <w:p w14:paraId="46C5862A" w14:textId="77777777" w:rsidR="00F43B29" w:rsidRDefault="00000000">
      <w:pPr>
        <w:pStyle w:val="affd"/>
        <w:spacing w:before="120" w:after="120"/>
      </w:pPr>
      <w:r>
        <w:rPr>
          <w:rFonts w:hint="eastAsia"/>
        </w:rPr>
        <w:t>安全监控及信息</w:t>
      </w:r>
    </w:p>
    <w:p w14:paraId="22B8CBAF" w14:textId="77777777" w:rsidR="00F43B29" w:rsidRDefault="00000000">
      <w:pPr>
        <w:pStyle w:val="af2"/>
        <w:numPr>
          <w:ilvl w:val="0"/>
          <w:numId w:val="0"/>
        </w:numPr>
        <w:ind w:left="424" w:hangingChars="202" w:hanging="424"/>
      </w:pPr>
      <w:r>
        <w:rPr>
          <w:rFonts w:hint="eastAsia"/>
        </w:rPr>
        <w:t xml:space="preserve">   实时显示储存并上</w:t>
      </w:r>
      <w:proofErr w:type="gramStart"/>
      <w:r>
        <w:rPr>
          <w:rFonts w:hint="eastAsia"/>
        </w:rPr>
        <w:t>传系统</w:t>
      </w:r>
      <w:proofErr w:type="gramEnd"/>
      <w:r>
        <w:rPr>
          <w:rFonts w:hint="eastAsia"/>
        </w:rPr>
        <w:t>工作状态、各组件的运行数据、告警记录及视频资料。</w:t>
      </w:r>
    </w:p>
    <w:p w14:paraId="266ABB90" w14:textId="77777777" w:rsidR="00F43B29" w:rsidRDefault="00000000">
      <w:pPr>
        <w:pStyle w:val="affc"/>
        <w:spacing w:before="240" w:after="240"/>
      </w:pPr>
      <w:bookmarkStart w:id="65" w:name="_Toc178251254"/>
      <w:bookmarkStart w:id="66" w:name="_Toc178242189"/>
      <w:bookmarkStart w:id="67" w:name="_Toc175060035"/>
      <w:bookmarkStart w:id="68" w:name="_Toc175063269"/>
      <w:r>
        <w:rPr>
          <w:rFonts w:hint="eastAsia"/>
        </w:rPr>
        <w:t>安全性能</w:t>
      </w:r>
      <w:bookmarkEnd w:id="65"/>
      <w:bookmarkEnd w:id="66"/>
      <w:bookmarkEnd w:id="67"/>
      <w:bookmarkEnd w:id="68"/>
    </w:p>
    <w:p w14:paraId="67AA459F" w14:textId="77777777" w:rsidR="00F43B29" w:rsidRDefault="00000000">
      <w:pPr>
        <w:pStyle w:val="affd"/>
        <w:spacing w:before="120" w:after="120"/>
      </w:pPr>
      <w:r>
        <w:rPr>
          <w:rFonts w:hint="eastAsia"/>
        </w:rPr>
        <w:t>接地性能</w:t>
      </w:r>
    </w:p>
    <w:p w14:paraId="0A3DDB74" w14:textId="77777777" w:rsidR="00F43B29" w:rsidRDefault="00000000">
      <w:pPr>
        <w:pStyle w:val="afffff7"/>
        <w:ind w:firstLine="420"/>
      </w:pPr>
      <w:r>
        <w:rPr>
          <w:rFonts w:hint="eastAsia"/>
        </w:rPr>
        <w:t>系统接地应具有明显标志，外壳以及所有可触及的金属零部件与接地螺母之间的电阻≤0.1 Ω。</w:t>
      </w:r>
    </w:p>
    <w:p w14:paraId="021899D5" w14:textId="77777777" w:rsidR="00F43B29" w:rsidRDefault="00000000">
      <w:pPr>
        <w:pStyle w:val="affd"/>
        <w:spacing w:before="120" w:after="120"/>
      </w:pPr>
      <w:r>
        <w:rPr>
          <w:rFonts w:hint="eastAsia"/>
        </w:rPr>
        <w:t>绝缘电阻</w:t>
      </w:r>
    </w:p>
    <w:p w14:paraId="04D225B2" w14:textId="77777777" w:rsidR="00F43B29" w:rsidRDefault="00000000">
      <w:pPr>
        <w:pStyle w:val="afffff7"/>
        <w:ind w:firstLine="420"/>
      </w:pPr>
      <w:r>
        <w:rPr>
          <w:rFonts w:hint="eastAsia"/>
        </w:rPr>
        <w:t>试验电压为直流1000V时，电池液冷热管理系统正负接线端对外壳绝缘电阻均应＞2</w:t>
      </w:r>
      <w:r>
        <w:t xml:space="preserve"> </w:t>
      </w:r>
      <w:r>
        <w:rPr>
          <w:rFonts w:hint="eastAsia"/>
        </w:rPr>
        <w:t>MΩ。</w:t>
      </w:r>
    </w:p>
    <w:p w14:paraId="0CFCE2AE" w14:textId="77777777" w:rsidR="00F43B29" w:rsidRDefault="00000000">
      <w:pPr>
        <w:pStyle w:val="affd"/>
        <w:spacing w:before="120" w:after="120"/>
      </w:pPr>
      <w:r>
        <w:rPr>
          <w:rFonts w:hint="eastAsia"/>
        </w:rPr>
        <w:t>抗电强度</w:t>
      </w:r>
    </w:p>
    <w:p w14:paraId="5C90DC7B" w14:textId="77777777" w:rsidR="00F43B29" w:rsidRDefault="00000000">
      <w:pPr>
        <w:pStyle w:val="afffffffff3"/>
      </w:pPr>
      <w:r>
        <w:rPr>
          <w:rFonts w:hint="eastAsia"/>
        </w:rPr>
        <w:t>电池液冷热管理系统正负输出端对地应能承受</w:t>
      </w:r>
      <w:r>
        <w:t xml:space="preserve">2500 </w:t>
      </w:r>
      <w:r>
        <w:rPr>
          <w:rFonts w:hint="eastAsia"/>
        </w:rPr>
        <w:t>V直流电压（漏电流≤1 mA）1 min，且无击穿与无飞弧现象；对外部通讯接口应能承受</w:t>
      </w:r>
      <w:r>
        <w:t xml:space="preserve">4525 </w:t>
      </w:r>
      <w:r>
        <w:rPr>
          <w:rFonts w:hint="eastAsia"/>
        </w:rPr>
        <w:t>V直流电压（漏电流≤1 mA）1 min，且无击穿与无飞弧现象。</w:t>
      </w:r>
    </w:p>
    <w:p w14:paraId="3C673CDE" w14:textId="77777777" w:rsidR="00F43B29" w:rsidRDefault="00000000">
      <w:pPr>
        <w:pStyle w:val="afffffffff3"/>
      </w:pPr>
      <w:r>
        <w:rPr>
          <w:rFonts w:hint="eastAsia"/>
        </w:rPr>
        <w:t>电池液冷热管理系统正负输出端对地应能承受2</w:t>
      </w:r>
      <w:r>
        <w:t xml:space="preserve">500 </w:t>
      </w:r>
      <w:r>
        <w:rPr>
          <w:rFonts w:hint="eastAsia"/>
        </w:rPr>
        <w:t>V直流电压（漏电流≤1 mA）1 min，且无击穿与无飞弧现象；对外部通讯接口应能承受4</w:t>
      </w:r>
      <w:r>
        <w:t xml:space="preserve">525 </w:t>
      </w:r>
      <w:r>
        <w:rPr>
          <w:rFonts w:hint="eastAsia"/>
        </w:rPr>
        <w:t>V直流电压（漏电流≤1 mA）1 min，且无击穿与无飞弧现象。</w:t>
      </w:r>
    </w:p>
    <w:p w14:paraId="5F96EFF5" w14:textId="77777777" w:rsidR="00F43B29" w:rsidRDefault="00000000">
      <w:pPr>
        <w:pStyle w:val="affd"/>
        <w:spacing w:before="120" w:after="120"/>
      </w:pPr>
      <w:r>
        <w:rPr>
          <w:rFonts w:hint="eastAsia"/>
        </w:rPr>
        <w:t xml:space="preserve">恒定湿热 </w:t>
      </w:r>
    </w:p>
    <w:p w14:paraId="3C8065A4" w14:textId="77777777" w:rsidR="00F43B29" w:rsidRDefault="00000000">
      <w:pPr>
        <w:pStyle w:val="afffff7"/>
        <w:ind w:firstLine="420"/>
      </w:pPr>
      <w:r>
        <w:rPr>
          <w:rFonts w:hint="eastAsia"/>
        </w:rPr>
        <w:t>按</w:t>
      </w:r>
      <w:r>
        <w:t>规定</w:t>
      </w:r>
      <w:r>
        <w:rPr>
          <w:rFonts w:hint="eastAsia"/>
        </w:rPr>
        <w:t>进行试验，其外观应无明显变形、锈蚀、冒烟或爆炸。</w:t>
      </w:r>
    </w:p>
    <w:p w14:paraId="24C8240A" w14:textId="77777777" w:rsidR="00F43B29" w:rsidRDefault="00000000">
      <w:pPr>
        <w:pStyle w:val="affd"/>
        <w:spacing w:before="120" w:after="120"/>
      </w:pPr>
      <w:r>
        <w:rPr>
          <w:rFonts w:hint="eastAsia"/>
        </w:rPr>
        <w:t xml:space="preserve">抗振动 </w:t>
      </w:r>
    </w:p>
    <w:p w14:paraId="2D1B56D8" w14:textId="77777777" w:rsidR="00F43B29" w:rsidRDefault="00000000">
      <w:pPr>
        <w:pStyle w:val="afffff7"/>
        <w:ind w:firstLine="420"/>
      </w:pPr>
      <w:r>
        <w:rPr>
          <w:rFonts w:hint="eastAsia"/>
        </w:rPr>
        <w:t>按规定进行试验，其外观应无明显损伤、漏液、冒烟或爆炸，并能正常工作。</w:t>
      </w:r>
    </w:p>
    <w:p w14:paraId="0CDF73B0" w14:textId="77777777" w:rsidR="00F43B29" w:rsidRDefault="00000000">
      <w:pPr>
        <w:pStyle w:val="affd"/>
        <w:spacing w:before="120" w:after="120"/>
      </w:pPr>
      <w:r>
        <w:rPr>
          <w:rFonts w:hint="eastAsia"/>
        </w:rPr>
        <w:lastRenderedPageBreak/>
        <w:t>阻燃性能</w:t>
      </w:r>
    </w:p>
    <w:p w14:paraId="7365EAE5" w14:textId="77777777" w:rsidR="00F43B29" w:rsidRDefault="00000000">
      <w:pPr>
        <w:pStyle w:val="afffff7"/>
        <w:ind w:firstLine="420"/>
      </w:pPr>
      <w:r>
        <w:rPr>
          <w:rFonts w:hint="eastAsia"/>
        </w:rPr>
        <w:t>对于塑料部件、电缆电线、电器件、保温材料，按规定进行试验，应符合GB/T</w:t>
      </w:r>
      <w:r>
        <w:t xml:space="preserve"> 42</w:t>
      </w:r>
      <w:r>
        <w:rPr>
          <w:rFonts w:hint="eastAsia"/>
        </w:rPr>
        <w:t>08-2008中8.3.2 FH-1(水平级)和9.3.2 FV-0（垂直级）的要求。</w:t>
      </w:r>
    </w:p>
    <w:p w14:paraId="27F149BB" w14:textId="77777777" w:rsidR="00F43B29" w:rsidRDefault="00000000">
      <w:pPr>
        <w:pStyle w:val="affd"/>
        <w:spacing w:before="120" w:after="120"/>
      </w:pPr>
      <w:r>
        <w:rPr>
          <w:rFonts w:hint="eastAsia"/>
        </w:rPr>
        <w:t>短路</w:t>
      </w:r>
    </w:p>
    <w:p w14:paraId="6EA64C32" w14:textId="77777777" w:rsidR="00F43B29" w:rsidRDefault="00000000">
      <w:pPr>
        <w:pStyle w:val="afffff7"/>
        <w:ind w:firstLine="420"/>
      </w:pPr>
      <w:r>
        <w:rPr>
          <w:rFonts w:hint="eastAsia"/>
        </w:rPr>
        <w:t>按规定进行测试，不应有漏液、冒烟、起火、爆炸现象。</w:t>
      </w:r>
    </w:p>
    <w:p w14:paraId="7CC5FC04" w14:textId="77777777" w:rsidR="00F43B29" w:rsidRDefault="00000000">
      <w:pPr>
        <w:pStyle w:val="affd"/>
        <w:spacing w:before="120" w:after="120"/>
      </w:pPr>
      <w:r>
        <w:rPr>
          <w:rFonts w:hint="eastAsia"/>
        </w:rPr>
        <w:t>挤压</w:t>
      </w:r>
    </w:p>
    <w:p w14:paraId="52622E59" w14:textId="77777777" w:rsidR="00F43B29" w:rsidRDefault="00000000">
      <w:pPr>
        <w:pStyle w:val="afffff7"/>
        <w:ind w:firstLine="420"/>
      </w:pPr>
      <w:r>
        <w:rPr>
          <w:rFonts w:hint="eastAsia"/>
        </w:rPr>
        <w:t>按规定进行测试，不应有漏液、冒烟、起火、爆炸现象。</w:t>
      </w:r>
    </w:p>
    <w:p w14:paraId="1B98E0C7" w14:textId="77777777" w:rsidR="00F43B29" w:rsidRDefault="00000000">
      <w:pPr>
        <w:pStyle w:val="affd"/>
        <w:spacing w:before="120" w:after="120"/>
      </w:pPr>
      <w:r>
        <w:rPr>
          <w:rFonts w:hint="eastAsia"/>
        </w:rPr>
        <w:t>跌落</w:t>
      </w:r>
    </w:p>
    <w:p w14:paraId="52F400F8" w14:textId="77777777" w:rsidR="00F43B29" w:rsidRDefault="00000000">
      <w:pPr>
        <w:pStyle w:val="afffff7"/>
        <w:ind w:firstLine="420"/>
      </w:pPr>
      <w:r>
        <w:rPr>
          <w:rFonts w:hint="eastAsia"/>
        </w:rPr>
        <w:t>按照规定进行测试，不应有漏液、冒烟、起火、爆炸现象。</w:t>
      </w:r>
    </w:p>
    <w:p w14:paraId="75D5F94A" w14:textId="77777777" w:rsidR="00F43B29" w:rsidRDefault="00000000">
      <w:pPr>
        <w:pStyle w:val="affd"/>
        <w:spacing w:before="120" w:after="120"/>
      </w:pPr>
      <w:r>
        <w:rPr>
          <w:rFonts w:hint="eastAsia"/>
        </w:rPr>
        <w:t>盐雾与高温高湿</w:t>
      </w:r>
    </w:p>
    <w:p w14:paraId="2CC98BDD" w14:textId="77777777" w:rsidR="00F43B29" w:rsidRDefault="00000000">
      <w:pPr>
        <w:pStyle w:val="afffffffff3"/>
      </w:pPr>
      <w:r>
        <w:rPr>
          <w:rFonts w:hint="eastAsia"/>
        </w:rPr>
        <w:t>在靠近海</w:t>
      </w:r>
      <w:r>
        <w:t>边条</w:t>
      </w:r>
      <w:r>
        <w:rPr>
          <w:rFonts w:hint="eastAsia"/>
        </w:rPr>
        <w:t>件下应用的电池液冷热管理系统应满足盐雾性能要求， 在喷雾-贮存循环条件下，不应起火、爆炸、漏液，外壳应无破裂现象。</w:t>
      </w:r>
    </w:p>
    <w:p w14:paraId="4B075A0D" w14:textId="77777777" w:rsidR="00F43B29" w:rsidRDefault="00000000">
      <w:pPr>
        <w:pStyle w:val="afffffffff3"/>
      </w:pPr>
      <w:r>
        <w:rPr>
          <w:rFonts w:hint="eastAsia"/>
        </w:rPr>
        <w:t>在非海洋性气候条件下应用的电池液冷热管理系统应满足高温高湿性能要求，在高温高湿贮存条件下，不应起火、爆炸、漏液，外壳应无破裂现象。</w:t>
      </w:r>
    </w:p>
    <w:p w14:paraId="74168A79" w14:textId="77777777" w:rsidR="00F43B29" w:rsidRDefault="00000000">
      <w:pPr>
        <w:pStyle w:val="affd"/>
        <w:spacing w:before="120" w:after="120"/>
      </w:pPr>
      <w:r>
        <w:rPr>
          <w:rFonts w:hint="eastAsia"/>
        </w:rPr>
        <w:t>热失控</w:t>
      </w:r>
    </w:p>
    <w:p w14:paraId="1FCB376C" w14:textId="77777777" w:rsidR="00F43B29" w:rsidRDefault="00000000">
      <w:pPr>
        <w:pStyle w:val="afffff7"/>
        <w:ind w:firstLine="420"/>
      </w:pPr>
      <w:r>
        <w:rPr>
          <w:rFonts w:hint="eastAsia"/>
        </w:rPr>
        <w:t>按规定进行测试，不应起火、爆炸，不应发生热失控扩散。</w:t>
      </w:r>
    </w:p>
    <w:p w14:paraId="521A00A0" w14:textId="77777777" w:rsidR="00F43B29" w:rsidRDefault="00000000">
      <w:pPr>
        <w:pStyle w:val="affd"/>
        <w:spacing w:before="120" w:after="120"/>
      </w:pPr>
      <w:r>
        <w:rPr>
          <w:rFonts w:hint="eastAsia"/>
        </w:rPr>
        <w:t>密封</w:t>
      </w:r>
    </w:p>
    <w:p w14:paraId="4A96E486" w14:textId="77777777" w:rsidR="00F43B29" w:rsidRDefault="00000000">
      <w:pPr>
        <w:pStyle w:val="afffff7"/>
        <w:ind w:firstLine="420"/>
      </w:pPr>
      <w:r>
        <w:rPr>
          <w:rFonts w:hint="eastAsia"/>
        </w:rPr>
        <w:t>对于电池液冷热管理系统，按规定进行测试，电池液冷热管理系统组件的密封性能应符合DB32/T 4682-2024中</w:t>
      </w:r>
      <w:r>
        <w:t>的要求</w:t>
      </w:r>
      <w:r>
        <w:rPr>
          <w:rFonts w:hint="eastAsia"/>
        </w:rPr>
        <w:t>。</w:t>
      </w:r>
    </w:p>
    <w:p w14:paraId="19C9BFD3" w14:textId="77777777" w:rsidR="00F43B29" w:rsidRDefault="00000000">
      <w:pPr>
        <w:pStyle w:val="affd"/>
        <w:spacing w:before="120" w:after="120"/>
      </w:pPr>
      <w:r>
        <w:rPr>
          <w:rFonts w:hint="eastAsia"/>
        </w:rPr>
        <w:t>低温</w:t>
      </w:r>
    </w:p>
    <w:p w14:paraId="6BD0BEA4" w14:textId="77777777" w:rsidR="00F43B29" w:rsidRDefault="00000000">
      <w:pPr>
        <w:pStyle w:val="afffff7"/>
        <w:ind w:firstLine="420"/>
      </w:pPr>
      <w:r>
        <w:rPr>
          <w:rFonts w:hint="eastAsia"/>
        </w:rPr>
        <w:t>对于电池液冷热管理系统，在-</w:t>
      </w:r>
      <w:r>
        <w:t xml:space="preserve">50 </w:t>
      </w:r>
      <w:r>
        <w:rPr>
          <w:rFonts w:hint="eastAsia"/>
        </w:rPr>
        <w:t>℃条件下，冷却液不发生结冻；液</w:t>
      </w:r>
      <w:r>
        <w:t>冷热管理系统应</w:t>
      </w:r>
      <w:r>
        <w:rPr>
          <w:rFonts w:hint="eastAsia"/>
        </w:rPr>
        <w:t>具备加热功能，使冷却</w:t>
      </w:r>
      <w:r>
        <w:t>液</w:t>
      </w:r>
      <w:r>
        <w:rPr>
          <w:rFonts w:hint="eastAsia"/>
        </w:rPr>
        <w:t>不发生低温失效。</w:t>
      </w:r>
    </w:p>
    <w:p w14:paraId="422E943C" w14:textId="77777777" w:rsidR="00F43B29" w:rsidRDefault="00000000">
      <w:pPr>
        <w:pStyle w:val="affd"/>
        <w:spacing w:before="120" w:after="120"/>
      </w:pPr>
      <w:r>
        <w:rPr>
          <w:rFonts w:hint="eastAsia"/>
        </w:rPr>
        <w:t>腐蚀和变质</w:t>
      </w:r>
    </w:p>
    <w:p w14:paraId="0FF9A8FA" w14:textId="77777777" w:rsidR="00F43B29" w:rsidRDefault="00000000">
      <w:pPr>
        <w:pStyle w:val="afffff7"/>
        <w:ind w:firstLine="420"/>
      </w:pPr>
      <w:r>
        <w:rPr>
          <w:rFonts w:hint="eastAsia"/>
        </w:rPr>
        <w:t>对于电池液冷热管理系统，在长期运行</w:t>
      </w:r>
      <w:r>
        <w:t>条件下，</w:t>
      </w:r>
      <w:r>
        <w:rPr>
          <w:rFonts w:hint="eastAsia"/>
        </w:rPr>
        <w:t>液冷系统管道、外壳不应出现腐蚀、变形现象，冷却液不应出现变质、性能变化现象。</w:t>
      </w:r>
    </w:p>
    <w:p w14:paraId="77D436DD" w14:textId="77777777" w:rsidR="00F43B29" w:rsidRDefault="00000000">
      <w:pPr>
        <w:pStyle w:val="affc"/>
        <w:spacing w:before="240" w:after="240"/>
      </w:pPr>
      <w:bookmarkStart w:id="69" w:name="_Toc178251255"/>
      <w:bookmarkStart w:id="70" w:name="_Toc175060036"/>
      <w:bookmarkStart w:id="71" w:name="_Toc175063270"/>
      <w:bookmarkStart w:id="72" w:name="_Toc178242190"/>
      <w:r>
        <w:rPr>
          <w:rFonts w:hint="eastAsia"/>
        </w:rPr>
        <w:t>试验条件</w:t>
      </w:r>
      <w:bookmarkEnd w:id="69"/>
      <w:bookmarkEnd w:id="70"/>
      <w:bookmarkEnd w:id="71"/>
      <w:bookmarkEnd w:id="72"/>
    </w:p>
    <w:p w14:paraId="2349B765" w14:textId="77777777" w:rsidR="00F43B29" w:rsidRDefault="00000000">
      <w:pPr>
        <w:pStyle w:val="affd"/>
        <w:spacing w:before="120" w:after="120"/>
      </w:pPr>
      <w:r>
        <w:rPr>
          <w:rFonts w:hint="eastAsia"/>
        </w:rPr>
        <w:t>一般要求</w:t>
      </w:r>
    </w:p>
    <w:p w14:paraId="5E0D61F3" w14:textId="77777777" w:rsidR="00F43B29" w:rsidRDefault="00000000">
      <w:pPr>
        <w:pStyle w:val="afffffffff3"/>
      </w:pPr>
      <w:r>
        <w:rPr>
          <w:rFonts w:hint="eastAsia"/>
        </w:rPr>
        <w:t>除另有规定，试验应在温度为</w:t>
      </w:r>
      <w:r>
        <w:t xml:space="preserve">-5 </w:t>
      </w:r>
      <w:r>
        <w:rPr>
          <w:rFonts w:hint="eastAsia"/>
        </w:rPr>
        <w:t>℃～</w:t>
      </w:r>
      <w:r>
        <w:t>4</w:t>
      </w:r>
      <w:r>
        <w:rPr>
          <w:rFonts w:hint="eastAsia"/>
        </w:rPr>
        <w:t>5</w:t>
      </w:r>
      <w:r>
        <w:t xml:space="preserve"> </w:t>
      </w:r>
      <w:r>
        <w:rPr>
          <w:rFonts w:hint="eastAsia"/>
        </w:rPr>
        <w:t>℃、相对湿度25%～85%，大气压力为86</w:t>
      </w:r>
      <w:r>
        <w:t xml:space="preserve"> </w:t>
      </w:r>
      <w:r>
        <w:rPr>
          <w:rFonts w:hint="eastAsia"/>
        </w:rPr>
        <w:t>kPa～106</w:t>
      </w:r>
      <w:r>
        <w:t xml:space="preserve"> </w:t>
      </w:r>
      <w:r>
        <w:rPr>
          <w:rFonts w:hint="eastAsia"/>
        </w:rPr>
        <w:t>kPa的环境中进行，试验场地应具备完善的消防和应急措施。</w:t>
      </w:r>
    </w:p>
    <w:p w14:paraId="42739353" w14:textId="77777777" w:rsidR="00F43B29" w:rsidRDefault="00000000">
      <w:pPr>
        <w:pStyle w:val="afff2"/>
      </w:pPr>
      <w:r>
        <w:rPr>
          <w:rFonts w:hint="eastAsia"/>
        </w:rPr>
        <w:t>低温启动</w:t>
      </w:r>
      <w:r>
        <w:t>测试</w:t>
      </w:r>
      <w:r>
        <w:rPr>
          <w:rFonts w:hint="eastAsia"/>
        </w:rPr>
        <w:t>在</w:t>
      </w:r>
      <w:r>
        <w:t>-30</w:t>
      </w:r>
      <w:r>
        <w:rPr>
          <w:rFonts w:hint="eastAsia"/>
        </w:rPr>
        <w:t>℃时应</w:t>
      </w:r>
      <w:r>
        <w:t>正常启动</w:t>
      </w:r>
      <w:r>
        <w:rPr>
          <w:rFonts w:hint="eastAsia"/>
        </w:rPr>
        <w:t>。</w:t>
      </w:r>
    </w:p>
    <w:p w14:paraId="66E7AE24" w14:textId="77777777" w:rsidR="00F43B29" w:rsidRDefault="00000000">
      <w:pPr>
        <w:pStyle w:val="afffffffff3"/>
      </w:pPr>
      <w:r>
        <w:rPr>
          <w:rFonts w:hint="eastAsia"/>
        </w:rPr>
        <w:t>测试样品交付时</w:t>
      </w:r>
      <w:proofErr w:type="gramStart"/>
      <w:r>
        <w:rPr>
          <w:rFonts w:hint="eastAsia"/>
        </w:rPr>
        <w:t>需包括</w:t>
      </w:r>
      <w:proofErr w:type="gramEnd"/>
      <w:r>
        <w:rPr>
          <w:rFonts w:hint="eastAsia"/>
        </w:rPr>
        <w:t>必要的操作文件，以及和测试设备连接所需的接口部件。</w:t>
      </w:r>
    </w:p>
    <w:p w14:paraId="611096DC" w14:textId="77777777" w:rsidR="00F43B29" w:rsidRDefault="00000000">
      <w:pPr>
        <w:pStyle w:val="afffffffff3"/>
      </w:pPr>
      <w:r>
        <w:rPr>
          <w:rFonts w:hint="eastAsia"/>
        </w:rPr>
        <w:t>当测试的目标环境温度改变时，测试样品需要在进行测试前完成环境适应：</w:t>
      </w:r>
    </w:p>
    <w:p w14:paraId="54785275" w14:textId="77777777" w:rsidR="00F43B29" w:rsidRDefault="00000000">
      <w:pPr>
        <w:pStyle w:val="af2"/>
      </w:pPr>
      <w:r>
        <w:rPr>
          <w:rFonts w:hint="eastAsia"/>
        </w:rPr>
        <w:t>在</w:t>
      </w:r>
      <w:proofErr w:type="gramStart"/>
      <w:r>
        <w:rPr>
          <w:rFonts w:hint="eastAsia"/>
        </w:rPr>
        <w:t>低温下静置</w:t>
      </w:r>
      <w:proofErr w:type="gramEnd"/>
      <w:r>
        <w:rPr>
          <w:rFonts w:hint="eastAsia"/>
        </w:rPr>
        <w:t>不少于2</w:t>
      </w:r>
      <w:r>
        <w:t xml:space="preserve">4 </w:t>
      </w:r>
      <w:r>
        <w:rPr>
          <w:rFonts w:hint="eastAsia"/>
        </w:rPr>
        <w:t>h；</w:t>
      </w:r>
    </w:p>
    <w:p w14:paraId="270038DC" w14:textId="77777777" w:rsidR="00F43B29" w:rsidRDefault="00000000">
      <w:pPr>
        <w:pStyle w:val="af2"/>
      </w:pPr>
      <w:r>
        <w:rPr>
          <w:rFonts w:hint="eastAsia"/>
        </w:rPr>
        <w:t>在</w:t>
      </w:r>
      <w:proofErr w:type="gramStart"/>
      <w:r>
        <w:rPr>
          <w:rFonts w:hint="eastAsia"/>
        </w:rPr>
        <w:t>高温下静置</w:t>
      </w:r>
      <w:proofErr w:type="gramEnd"/>
      <w:r>
        <w:rPr>
          <w:rFonts w:hint="eastAsia"/>
        </w:rPr>
        <w:t>不少于1</w:t>
      </w:r>
      <w:r>
        <w:t xml:space="preserve">6 </w:t>
      </w:r>
      <w:r>
        <w:rPr>
          <w:rFonts w:hint="eastAsia"/>
        </w:rPr>
        <w:t>h。</w:t>
      </w:r>
    </w:p>
    <w:p w14:paraId="4E92080B" w14:textId="77777777" w:rsidR="00F43B29" w:rsidRDefault="00000000">
      <w:pPr>
        <w:pStyle w:val="affd"/>
        <w:spacing w:before="120" w:after="120"/>
      </w:pPr>
      <w:r>
        <w:rPr>
          <w:rFonts w:hint="eastAsia"/>
        </w:rPr>
        <w:t>试验装置</w:t>
      </w:r>
    </w:p>
    <w:p w14:paraId="534B69B5" w14:textId="77777777" w:rsidR="00F43B29" w:rsidRDefault="00000000">
      <w:pPr>
        <w:pStyle w:val="afffff7"/>
        <w:ind w:firstLine="420"/>
      </w:pPr>
      <w:r>
        <w:rPr>
          <w:rFonts w:hint="eastAsia"/>
        </w:rPr>
        <w:t>测量仪器、仪表准确度应符合下列要求：</w:t>
      </w:r>
    </w:p>
    <w:p w14:paraId="0F232B2F" w14:textId="77777777" w:rsidR="00F43B29" w:rsidRDefault="00000000">
      <w:pPr>
        <w:pStyle w:val="af2"/>
      </w:pPr>
      <w:r>
        <w:rPr>
          <w:rFonts w:hint="eastAsia"/>
        </w:rPr>
        <w:t>电压测量装置：不低于0</w:t>
      </w:r>
      <w:r>
        <w:t>.5</w:t>
      </w:r>
      <w:r>
        <w:rPr>
          <w:rFonts w:hint="eastAsia"/>
        </w:rPr>
        <w:t>级；</w:t>
      </w:r>
    </w:p>
    <w:p w14:paraId="533C692A" w14:textId="77777777" w:rsidR="00F43B29" w:rsidRDefault="00000000">
      <w:pPr>
        <w:pStyle w:val="af2"/>
      </w:pPr>
      <w:r>
        <w:rPr>
          <w:rFonts w:hint="eastAsia"/>
        </w:rPr>
        <w:t>电流测量装置：不低于0</w:t>
      </w:r>
      <w:r>
        <w:t>.5</w:t>
      </w:r>
      <w:r>
        <w:rPr>
          <w:rFonts w:hint="eastAsia"/>
        </w:rPr>
        <w:t>级；</w:t>
      </w:r>
    </w:p>
    <w:p w14:paraId="4F9B47D9" w14:textId="77777777" w:rsidR="00F43B29" w:rsidRDefault="00000000">
      <w:pPr>
        <w:pStyle w:val="af2"/>
      </w:pPr>
      <w:r>
        <w:rPr>
          <w:rFonts w:hint="eastAsia"/>
        </w:rPr>
        <w:t>温度测量装置：±0</w:t>
      </w:r>
      <w:r>
        <w:t>.5</w:t>
      </w:r>
      <w:r>
        <w:rPr>
          <w:rFonts w:hint="eastAsia"/>
        </w:rPr>
        <w:t>℃；</w:t>
      </w:r>
    </w:p>
    <w:p w14:paraId="132036A3" w14:textId="77777777" w:rsidR="00F43B29" w:rsidRDefault="00000000">
      <w:pPr>
        <w:pStyle w:val="af2"/>
      </w:pPr>
      <w:r>
        <w:rPr>
          <w:rFonts w:hint="eastAsia"/>
        </w:rPr>
        <w:lastRenderedPageBreak/>
        <w:t>时间测量装置：±0</w:t>
      </w:r>
      <w:r>
        <w:t>.1%</w:t>
      </w:r>
      <w:r>
        <w:rPr>
          <w:rFonts w:hint="eastAsia"/>
        </w:rPr>
        <w:t>；</w:t>
      </w:r>
    </w:p>
    <w:p w14:paraId="55DCC6C8" w14:textId="77777777" w:rsidR="00F43B29" w:rsidRDefault="00000000">
      <w:pPr>
        <w:pStyle w:val="af2"/>
      </w:pPr>
      <w:r>
        <w:rPr>
          <w:rFonts w:hint="eastAsia"/>
        </w:rPr>
        <w:t>流量测量装置：不低于0</w:t>
      </w:r>
      <w:r>
        <w:t>.5</w:t>
      </w:r>
      <w:r>
        <w:rPr>
          <w:rFonts w:hint="eastAsia"/>
        </w:rPr>
        <w:t>级；</w:t>
      </w:r>
    </w:p>
    <w:p w14:paraId="11C2D002" w14:textId="77777777" w:rsidR="00F43B29" w:rsidRDefault="00000000">
      <w:pPr>
        <w:pStyle w:val="af2"/>
      </w:pPr>
      <w:r>
        <w:rPr>
          <w:rFonts w:hint="eastAsia"/>
        </w:rPr>
        <w:t>压力测量装置：不低于0</w:t>
      </w:r>
      <w:r>
        <w:t>.5</w:t>
      </w:r>
      <w:r>
        <w:rPr>
          <w:rFonts w:hint="eastAsia"/>
        </w:rPr>
        <w:t>级；</w:t>
      </w:r>
    </w:p>
    <w:p w14:paraId="79B29F09" w14:textId="77777777" w:rsidR="00F43B29" w:rsidRDefault="00000000">
      <w:pPr>
        <w:pStyle w:val="af2"/>
      </w:pPr>
      <w:r>
        <w:rPr>
          <w:rFonts w:hint="eastAsia"/>
        </w:rPr>
        <w:t>短路试验装置：±0.005 Ω；</w:t>
      </w:r>
    </w:p>
    <w:p w14:paraId="548C12F4" w14:textId="77777777" w:rsidR="00F43B29" w:rsidRDefault="00000000">
      <w:pPr>
        <w:pStyle w:val="af2"/>
      </w:pPr>
      <w:r>
        <w:rPr>
          <w:rFonts w:hint="eastAsia"/>
        </w:rPr>
        <w:t>热冲击试验装置：温度偏差±2 ℃，温度均匀度2℃，温度波动±0.5 ℃，升温速率，(5±2)℃/min。</w:t>
      </w:r>
    </w:p>
    <w:p w14:paraId="1CC0100E" w14:textId="77777777" w:rsidR="00F43B29" w:rsidRDefault="00000000">
      <w:pPr>
        <w:pStyle w:val="affd"/>
        <w:spacing w:before="120" w:after="120"/>
      </w:pPr>
      <w:r>
        <w:rPr>
          <w:rFonts w:hint="eastAsia"/>
        </w:rPr>
        <w:t>测量误差</w:t>
      </w:r>
    </w:p>
    <w:p w14:paraId="0F34B4C4" w14:textId="77777777" w:rsidR="00F43B29" w:rsidRDefault="00000000">
      <w:pPr>
        <w:pStyle w:val="afffff7"/>
        <w:ind w:firstLine="420"/>
      </w:pPr>
      <w:r>
        <w:rPr>
          <w:rFonts w:hint="eastAsia"/>
        </w:rPr>
        <w:t>试验过程中控制值和目标值之间的误差应符合下列要求：</w:t>
      </w:r>
    </w:p>
    <w:p w14:paraId="74078836" w14:textId="77777777" w:rsidR="00F43B29" w:rsidRDefault="00000000">
      <w:pPr>
        <w:pStyle w:val="af2"/>
      </w:pPr>
      <w:r>
        <w:rPr>
          <w:rFonts w:hint="eastAsia"/>
        </w:rPr>
        <w:t>电压：±</w:t>
      </w:r>
      <w:r>
        <w:t>1%</w:t>
      </w:r>
      <w:r>
        <w:rPr>
          <w:rFonts w:hint="eastAsia"/>
        </w:rPr>
        <w:t>；</w:t>
      </w:r>
    </w:p>
    <w:p w14:paraId="6001649E" w14:textId="77777777" w:rsidR="00F43B29" w:rsidRDefault="00000000">
      <w:pPr>
        <w:pStyle w:val="af2"/>
      </w:pPr>
      <w:r>
        <w:rPr>
          <w:rFonts w:hint="eastAsia"/>
        </w:rPr>
        <w:t>电流：±</w:t>
      </w:r>
      <w:r>
        <w:t>1%</w:t>
      </w:r>
      <w:r>
        <w:rPr>
          <w:rFonts w:hint="eastAsia"/>
        </w:rPr>
        <w:t>；</w:t>
      </w:r>
    </w:p>
    <w:p w14:paraId="307DFBE8" w14:textId="77777777" w:rsidR="00F43B29" w:rsidRDefault="00000000">
      <w:pPr>
        <w:pStyle w:val="af2"/>
      </w:pPr>
      <w:r>
        <w:rPr>
          <w:rFonts w:hint="eastAsia"/>
        </w:rPr>
        <w:t>温度：±2℃；</w:t>
      </w:r>
    </w:p>
    <w:p w14:paraId="6C35CC72" w14:textId="77777777" w:rsidR="00F43B29" w:rsidRDefault="00000000">
      <w:pPr>
        <w:pStyle w:val="af2"/>
      </w:pPr>
      <w:r>
        <w:rPr>
          <w:rFonts w:hint="eastAsia"/>
        </w:rPr>
        <w:t>流量：±</w:t>
      </w:r>
      <w:r>
        <w:t>0.2</w:t>
      </w:r>
      <w:r>
        <w:rPr>
          <w:rFonts w:hint="eastAsia"/>
        </w:rPr>
        <w:t xml:space="preserve"> </w:t>
      </w:r>
      <w:r>
        <w:t>L/</w:t>
      </w:r>
      <w:r>
        <w:rPr>
          <w:rFonts w:hint="eastAsia"/>
        </w:rPr>
        <w:t>min；</w:t>
      </w:r>
    </w:p>
    <w:p w14:paraId="66F11118" w14:textId="77777777" w:rsidR="00F43B29" w:rsidRDefault="00000000">
      <w:pPr>
        <w:pStyle w:val="af2"/>
      </w:pPr>
      <w:r>
        <w:rPr>
          <w:rFonts w:hint="eastAsia"/>
        </w:rPr>
        <w:t>压力：±1</w:t>
      </w:r>
      <w:r>
        <w:t>%</w:t>
      </w:r>
      <w:r>
        <w:rPr>
          <w:rFonts w:hint="eastAsia"/>
        </w:rPr>
        <w:t>。</w:t>
      </w:r>
    </w:p>
    <w:p w14:paraId="4929C446" w14:textId="77777777" w:rsidR="00F43B29" w:rsidRDefault="00000000">
      <w:pPr>
        <w:pStyle w:val="affd"/>
        <w:spacing w:before="120" w:after="120"/>
      </w:pPr>
      <w:r>
        <w:rPr>
          <w:rFonts w:hint="eastAsia"/>
        </w:rPr>
        <w:t>数据记录间隔</w:t>
      </w:r>
    </w:p>
    <w:p w14:paraId="625B8340" w14:textId="77777777" w:rsidR="00F43B29" w:rsidRDefault="00000000">
      <w:pPr>
        <w:pStyle w:val="afffff7"/>
        <w:ind w:firstLine="420"/>
      </w:pPr>
      <w:r>
        <w:rPr>
          <w:rFonts w:hint="eastAsia"/>
        </w:rPr>
        <w:t>除另有规定，试验数据的记录间隔应≤1</w:t>
      </w:r>
      <w:r>
        <w:t xml:space="preserve"> </w:t>
      </w:r>
      <w:r>
        <w:rPr>
          <w:rFonts w:hint="eastAsia"/>
        </w:rPr>
        <w:t>s。</w:t>
      </w:r>
    </w:p>
    <w:p w14:paraId="6BC71593" w14:textId="77777777" w:rsidR="00F43B29" w:rsidRDefault="00000000">
      <w:pPr>
        <w:pStyle w:val="affc"/>
        <w:spacing w:before="240" w:after="240"/>
      </w:pPr>
      <w:bookmarkStart w:id="73" w:name="_Toc175063271"/>
      <w:bookmarkStart w:id="74" w:name="_Toc175060037"/>
      <w:bookmarkStart w:id="75" w:name="_Toc178251256"/>
      <w:bookmarkStart w:id="76" w:name="_Toc178242191"/>
      <w:r>
        <w:rPr>
          <w:rFonts w:hint="eastAsia"/>
        </w:rPr>
        <w:t>试验方法</w:t>
      </w:r>
      <w:bookmarkEnd w:id="73"/>
      <w:bookmarkEnd w:id="74"/>
      <w:bookmarkEnd w:id="75"/>
      <w:bookmarkEnd w:id="76"/>
    </w:p>
    <w:p w14:paraId="4F9394BF" w14:textId="77777777" w:rsidR="00F43B29" w:rsidRDefault="00000000">
      <w:pPr>
        <w:pStyle w:val="affd"/>
        <w:spacing w:before="120" w:after="120"/>
      </w:pPr>
      <w:r>
        <w:rPr>
          <w:rFonts w:hint="eastAsia"/>
        </w:rPr>
        <w:t>测量仪表准确度和测量规定</w:t>
      </w:r>
    </w:p>
    <w:p w14:paraId="6BBE5666" w14:textId="77777777" w:rsidR="00F43B29" w:rsidRDefault="00000000">
      <w:pPr>
        <w:pStyle w:val="afffffffff3"/>
      </w:pPr>
      <w:r>
        <w:rPr>
          <w:rFonts w:hint="eastAsia"/>
        </w:rPr>
        <w:t>测量仪表、仪器准确度按本标准附录A的规定并经校验或校准合格。</w:t>
      </w:r>
    </w:p>
    <w:p w14:paraId="0005804B" w14:textId="77777777" w:rsidR="00F43B29" w:rsidRDefault="00000000">
      <w:pPr>
        <w:pStyle w:val="afffffffff3"/>
      </w:pPr>
      <w:proofErr w:type="gramStart"/>
      <w:r>
        <w:rPr>
          <w:rFonts w:hint="eastAsia"/>
        </w:rPr>
        <w:t>测量按</w:t>
      </w:r>
      <w:proofErr w:type="gramEnd"/>
      <w:r>
        <w:rPr>
          <w:rFonts w:hint="eastAsia"/>
        </w:rPr>
        <w:t>以下规定进行：</w:t>
      </w:r>
    </w:p>
    <w:p w14:paraId="6E176CD3" w14:textId="77777777" w:rsidR="00F43B29" w:rsidRDefault="00000000">
      <w:pPr>
        <w:pStyle w:val="af5"/>
        <w:numPr>
          <w:ilvl w:val="0"/>
          <w:numId w:val="32"/>
        </w:numPr>
      </w:pPr>
      <w:r>
        <w:rPr>
          <w:rFonts w:hint="eastAsia"/>
        </w:rPr>
        <w:t>测量仪表的安装和使用按GB/T 10870的规定；</w:t>
      </w:r>
    </w:p>
    <w:p w14:paraId="13B6C19C" w14:textId="77777777" w:rsidR="00F43B29" w:rsidRDefault="00000000">
      <w:pPr>
        <w:pStyle w:val="af5"/>
      </w:pPr>
      <w:r>
        <w:rPr>
          <w:rFonts w:hint="eastAsia"/>
        </w:rPr>
        <w:t>机组空气干、湿球温度的测量采用取样法测量，取样器按附录A的要求。</w:t>
      </w:r>
    </w:p>
    <w:p w14:paraId="652E2EBF" w14:textId="77777777" w:rsidR="00F43B29" w:rsidRDefault="00000000">
      <w:pPr>
        <w:pStyle w:val="affd"/>
        <w:spacing w:before="120" w:after="120"/>
      </w:pPr>
      <w:r>
        <w:rPr>
          <w:rFonts w:hint="eastAsia"/>
        </w:rPr>
        <w:t>安装和试验规定</w:t>
      </w:r>
    </w:p>
    <w:p w14:paraId="37C4549E" w14:textId="77777777" w:rsidR="00F43B29" w:rsidRDefault="00000000">
      <w:pPr>
        <w:pStyle w:val="afffffffff3"/>
      </w:pPr>
      <w:r>
        <w:rPr>
          <w:rFonts w:hint="eastAsia"/>
        </w:rPr>
        <w:t>测试时，应符合以下规定的条件：</w:t>
      </w:r>
    </w:p>
    <w:p w14:paraId="01EEF536" w14:textId="77777777" w:rsidR="00F43B29" w:rsidRDefault="00000000">
      <w:pPr>
        <w:pStyle w:val="af2"/>
      </w:pPr>
      <w:r>
        <w:rPr>
          <w:rFonts w:hint="eastAsia"/>
        </w:rPr>
        <w:t>机组的水温及空气干、湿球温度偏差按表</w:t>
      </w:r>
      <w:r>
        <w:t>1</w:t>
      </w:r>
      <w:r>
        <w:rPr>
          <w:rFonts w:hint="eastAsia"/>
        </w:rPr>
        <w:t>的规定；</w:t>
      </w:r>
    </w:p>
    <w:p w14:paraId="4741DADB" w14:textId="77777777" w:rsidR="00F43B29" w:rsidRDefault="00000000">
      <w:pPr>
        <w:pStyle w:val="af2"/>
      </w:pPr>
      <w:r>
        <w:rPr>
          <w:rFonts w:hint="eastAsia"/>
        </w:rPr>
        <w:t>被试机组应在额定频率、额定电压下运行，其频率偏差值不应大于0.5Hz、电压偏差不应大于±5%。</w:t>
      </w:r>
    </w:p>
    <w:p w14:paraId="4475CCEA" w14:textId="77777777" w:rsidR="00F43B29" w:rsidRDefault="00000000">
      <w:pPr>
        <w:pStyle w:val="afffffffff3"/>
      </w:pPr>
      <w:r>
        <w:rPr>
          <w:rFonts w:hint="eastAsia"/>
        </w:rPr>
        <w:t>被测试机组应按生产厂规定的方法进行安装，并且不应进行影响制冷量的构造改装。风冷式机组的测试环境应充分宽敞，机组附近的风速应减小到充分低的值，以免影响机组的性能。</w:t>
      </w:r>
    </w:p>
    <w:p w14:paraId="7643172E" w14:textId="77777777" w:rsidR="00F43B29" w:rsidRDefault="00000000">
      <w:pPr>
        <w:pStyle w:val="afffffffff3"/>
      </w:pPr>
      <w:r>
        <w:rPr>
          <w:rFonts w:hint="eastAsia"/>
        </w:rPr>
        <w:t>机组使用的水质应符合附录</w:t>
      </w:r>
      <w:r>
        <w:t>C</w:t>
      </w:r>
      <w:r>
        <w:rPr>
          <w:rFonts w:hint="eastAsia"/>
        </w:rPr>
        <w:t>的规定。</w:t>
      </w:r>
    </w:p>
    <w:p w14:paraId="06DD2851" w14:textId="77777777" w:rsidR="00F43B29" w:rsidRDefault="00000000">
      <w:pPr>
        <w:pStyle w:val="afffffffff3"/>
      </w:pPr>
      <w:r>
        <w:rPr>
          <w:rFonts w:hint="eastAsia"/>
        </w:rPr>
        <w:t>机组测试时，温度和流量偏差应符合表1规定。</w:t>
      </w:r>
    </w:p>
    <w:p w14:paraId="6D604E6A" w14:textId="77777777" w:rsidR="00F43B29" w:rsidRDefault="00000000">
      <w:pPr>
        <w:pStyle w:val="aff2"/>
        <w:spacing w:before="120" w:after="120"/>
      </w:pPr>
      <w:r>
        <w:rPr>
          <w:rFonts w:hint="eastAsia"/>
        </w:rPr>
        <w:t>风冷</w:t>
      </w:r>
      <w:r>
        <w:t>式液冷机组</w:t>
      </w:r>
      <w:r>
        <w:rPr>
          <w:rFonts w:hint="eastAsia"/>
        </w:rPr>
        <w:t>测试温度</w:t>
      </w:r>
      <w:r>
        <w:t>和流量偏差</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6"/>
        <w:gridCol w:w="1556"/>
        <w:gridCol w:w="1555"/>
        <w:gridCol w:w="1555"/>
        <w:gridCol w:w="1556"/>
        <w:gridCol w:w="1556"/>
      </w:tblGrid>
      <w:tr w:rsidR="00F43B29" w14:paraId="54E478E4" w14:textId="77777777">
        <w:trPr>
          <w:trHeight w:val="60"/>
          <w:tblHeader/>
          <w:jc w:val="center"/>
        </w:trPr>
        <w:tc>
          <w:tcPr>
            <w:tcW w:w="3112" w:type="dxa"/>
            <w:gridSpan w:val="2"/>
            <w:vMerge w:val="restart"/>
            <w:tcBorders>
              <w:top w:val="single" w:sz="8" w:space="0" w:color="auto"/>
            </w:tcBorders>
            <w:shd w:val="clear" w:color="auto" w:fill="auto"/>
            <w:vAlign w:val="center"/>
          </w:tcPr>
          <w:p w14:paraId="22AD320B" w14:textId="77777777" w:rsidR="00F43B29" w:rsidRDefault="00000000">
            <w:pPr>
              <w:pStyle w:val="afffffffffb"/>
            </w:pPr>
            <w:r>
              <w:rPr>
                <w:rFonts w:hint="eastAsia"/>
              </w:rPr>
              <w:t>项目</w:t>
            </w:r>
          </w:p>
        </w:tc>
        <w:tc>
          <w:tcPr>
            <w:tcW w:w="3110" w:type="dxa"/>
            <w:gridSpan w:val="2"/>
            <w:tcBorders>
              <w:top w:val="single" w:sz="8" w:space="0" w:color="auto"/>
              <w:bottom w:val="single" w:sz="8" w:space="0" w:color="auto"/>
            </w:tcBorders>
            <w:shd w:val="clear" w:color="auto" w:fill="auto"/>
            <w:vAlign w:val="center"/>
          </w:tcPr>
          <w:p w14:paraId="69659B72" w14:textId="77777777" w:rsidR="00F43B29" w:rsidRDefault="00000000">
            <w:pPr>
              <w:pStyle w:val="afffffffffb"/>
            </w:pPr>
            <w:r>
              <w:rPr>
                <w:rFonts w:hint="eastAsia"/>
              </w:rPr>
              <w:t>使用侧</w:t>
            </w:r>
          </w:p>
        </w:tc>
        <w:tc>
          <w:tcPr>
            <w:tcW w:w="3112" w:type="dxa"/>
            <w:gridSpan w:val="2"/>
            <w:tcBorders>
              <w:top w:val="single" w:sz="8" w:space="0" w:color="auto"/>
              <w:bottom w:val="single" w:sz="8" w:space="0" w:color="auto"/>
            </w:tcBorders>
            <w:shd w:val="clear" w:color="auto" w:fill="auto"/>
            <w:vAlign w:val="center"/>
          </w:tcPr>
          <w:p w14:paraId="7A09613E" w14:textId="77777777" w:rsidR="00F43B29" w:rsidRDefault="00000000">
            <w:pPr>
              <w:pStyle w:val="afffffffffb"/>
            </w:pPr>
            <w:r>
              <w:rPr>
                <w:rFonts w:hint="eastAsia"/>
              </w:rPr>
              <w:t>热源侧（或放热侧）</w:t>
            </w:r>
          </w:p>
        </w:tc>
      </w:tr>
      <w:tr w:rsidR="00F43B29" w14:paraId="08A8B0B2" w14:textId="77777777">
        <w:trPr>
          <w:trHeight w:val="70"/>
          <w:jc w:val="center"/>
        </w:trPr>
        <w:tc>
          <w:tcPr>
            <w:tcW w:w="3112" w:type="dxa"/>
            <w:gridSpan w:val="2"/>
            <w:vMerge/>
            <w:shd w:val="clear" w:color="auto" w:fill="auto"/>
            <w:vAlign w:val="center"/>
          </w:tcPr>
          <w:p w14:paraId="5BFE95EC" w14:textId="77777777" w:rsidR="00F43B29" w:rsidRDefault="00F43B29">
            <w:pPr>
              <w:pStyle w:val="afffffffffb"/>
            </w:pPr>
          </w:p>
        </w:tc>
        <w:tc>
          <w:tcPr>
            <w:tcW w:w="3110" w:type="dxa"/>
            <w:gridSpan w:val="2"/>
            <w:tcBorders>
              <w:top w:val="single" w:sz="8" w:space="0" w:color="auto"/>
            </w:tcBorders>
            <w:shd w:val="clear" w:color="auto" w:fill="auto"/>
            <w:vAlign w:val="center"/>
          </w:tcPr>
          <w:p w14:paraId="50CA696E" w14:textId="77777777" w:rsidR="00F43B29" w:rsidRDefault="00000000">
            <w:pPr>
              <w:pStyle w:val="afffffffffb"/>
            </w:pPr>
            <w:r>
              <w:rPr>
                <w:rFonts w:hint="eastAsia"/>
              </w:rPr>
              <w:t>冷、热水</w:t>
            </w:r>
          </w:p>
        </w:tc>
        <w:tc>
          <w:tcPr>
            <w:tcW w:w="3112" w:type="dxa"/>
            <w:gridSpan w:val="2"/>
            <w:tcBorders>
              <w:top w:val="single" w:sz="8" w:space="0" w:color="auto"/>
            </w:tcBorders>
            <w:shd w:val="clear" w:color="auto" w:fill="auto"/>
            <w:vAlign w:val="center"/>
          </w:tcPr>
          <w:p w14:paraId="003B93FB" w14:textId="77777777" w:rsidR="00F43B29" w:rsidRDefault="00000000">
            <w:pPr>
              <w:pStyle w:val="afffffffffb"/>
            </w:pPr>
            <w:r>
              <w:rPr>
                <w:rFonts w:hint="eastAsia"/>
              </w:rPr>
              <w:t>风冷式</w:t>
            </w:r>
          </w:p>
        </w:tc>
      </w:tr>
      <w:tr w:rsidR="00F43B29" w14:paraId="2F592086" w14:textId="77777777">
        <w:trPr>
          <w:trHeight w:val="113"/>
          <w:jc w:val="center"/>
        </w:trPr>
        <w:tc>
          <w:tcPr>
            <w:tcW w:w="3112" w:type="dxa"/>
            <w:gridSpan w:val="2"/>
            <w:vMerge/>
            <w:shd w:val="clear" w:color="auto" w:fill="auto"/>
            <w:vAlign w:val="center"/>
          </w:tcPr>
          <w:p w14:paraId="4A8F4C18" w14:textId="77777777" w:rsidR="00F43B29" w:rsidRDefault="00F43B29">
            <w:pPr>
              <w:pStyle w:val="afffffffffb"/>
            </w:pPr>
          </w:p>
        </w:tc>
        <w:tc>
          <w:tcPr>
            <w:tcW w:w="1555" w:type="dxa"/>
            <w:vMerge w:val="restart"/>
            <w:shd w:val="clear" w:color="auto" w:fill="auto"/>
            <w:vAlign w:val="center"/>
          </w:tcPr>
          <w:p w14:paraId="76671C1C" w14:textId="77777777" w:rsidR="00F43B29" w:rsidRDefault="00000000">
            <w:pPr>
              <w:pStyle w:val="afffffffffb"/>
            </w:pPr>
            <w:r>
              <w:rPr>
                <w:rFonts w:hint="eastAsia"/>
              </w:rPr>
              <w:t>水流量/</w:t>
            </w:r>
          </w:p>
          <w:p w14:paraId="6CAE4233" w14:textId="77777777" w:rsidR="00F43B29" w:rsidRDefault="00000000">
            <w:pPr>
              <w:pStyle w:val="afffffffffb"/>
            </w:pPr>
            <w:r>
              <w:t>[m</w:t>
            </w:r>
            <w:r>
              <w:t>³</w:t>
            </w:r>
            <w:r>
              <w:t>/(</w:t>
            </w:r>
            <w:proofErr w:type="spellStart"/>
            <w:r>
              <w:t>h</w:t>
            </w:r>
            <w:r>
              <w:t>·</w:t>
            </w:r>
            <w:r>
              <w:t>kW</w:t>
            </w:r>
            <w:proofErr w:type="spellEnd"/>
            <w:r>
              <w:t>)]</w:t>
            </w:r>
          </w:p>
        </w:tc>
        <w:tc>
          <w:tcPr>
            <w:tcW w:w="1555" w:type="dxa"/>
            <w:vMerge w:val="restart"/>
            <w:shd w:val="clear" w:color="auto" w:fill="auto"/>
            <w:vAlign w:val="center"/>
          </w:tcPr>
          <w:p w14:paraId="742E8B3F" w14:textId="77777777" w:rsidR="00F43B29" w:rsidRDefault="00000000">
            <w:pPr>
              <w:pStyle w:val="afffffffffb"/>
            </w:pPr>
            <w:r>
              <w:rPr>
                <w:rFonts w:hint="eastAsia"/>
              </w:rPr>
              <w:t>出水温度</w:t>
            </w:r>
          </w:p>
          <w:p w14:paraId="38A0DF4E" w14:textId="77777777" w:rsidR="00F43B29" w:rsidRDefault="00000000">
            <w:pPr>
              <w:pStyle w:val="afffffffffb"/>
            </w:pPr>
            <w:r>
              <w:rPr>
                <w:rFonts w:hint="eastAsia"/>
              </w:rPr>
              <w:t>℃</w:t>
            </w:r>
          </w:p>
        </w:tc>
        <w:tc>
          <w:tcPr>
            <w:tcW w:w="1556" w:type="dxa"/>
            <w:shd w:val="clear" w:color="auto" w:fill="auto"/>
            <w:vAlign w:val="center"/>
          </w:tcPr>
          <w:p w14:paraId="0EA39113" w14:textId="77777777" w:rsidR="00F43B29" w:rsidRDefault="00000000">
            <w:pPr>
              <w:pStyle w:val="afffffffffb"/>
            </w:pPr>
            <w:r>
              <w:rPr>
                <w:rFonts w:hint="eastAsia"/>
              </w:rPr>
              <w:t>干球温度</w:t>
            </w:r>
          </w:p>
        </w:tc>
        <w:tc>
          <w:tcPr>
            <w:tcW w:w="1556" w:type="dxa"/>
            <w:shd w:val="clear" w:color="auto" w:fill="auto"/>
            <w:vAlign w:val="center"/>
          </w:tcPr>
          <w:p w14:paraId="3401424C" w14:textId="77777777" w:rsidR="00F43B29" w:rsidRDefault="00000000">
            <w:pPr>
              <w:pStyle w:val="afffffffffb"/>
            </w:pPr>
            <w:r>
              <w:rPr>
                <w:rFonts w:hint="eastAsia"/>
              </w:rPr>
              <w:t>湿球温度</w:t>
            </w:r>
          </w:p>
        </w:tc>
      </w:tr>
      <w:tr w:rsidR="00F43B29" w14:paraId="109AC51A" w14:textId="77777777">
        <w:trPr>
          <w:trHeight w:val="70"/>
          <w:jc w:val="center"/>
        </w:trPr>
        <w:tc>
          <w:tcPr>
            <w:tcW w:w="3112" w:type="dxa"/>
            <w:gridSpan w:val="2"/>
            <w:vMerge/>
            <w:shd w:val="clear" w:color="auto" w:fill="auto"/>
            <w:vAlign w:val="center"/>
          </w:tcPr>
          <w:p w14:paraId="09417007" w14:textId="77777777" w:rsidR="00F43B29" w:rsidRDefault="00F43B29">
            <w:pPr>
              <w:pStyle w:val="afffffffffb"/>
            </w:pPr>
          </w:p>
        </w:tc>
        <w:tc>
          <w:tcPr>
            <w:tcW w:w="1555" w:type="dxa"/>
            <w:vMerge/>
            <w:shd w:val="clear" w:color="auto" w:fill="auto"/>
            <w:vAlign w:val="center"/>
          </w:tcPr>
          <w:p w14:paraId="2E736AA0" w14:textId="77777777" w:rsidR="00F43B29" w:rsidRDefault="00F43B29">
            <w:pPr>
              <w:pStyle w:val="afffffffffb"/>
            </w:pPr>
          </w:p>
        </w:tc>
        <w:tc>
          <w:tcPr>
            <w:tcW w:w="1555" w:type="dxa"/>
            <w:vMerge/>
            <w:shd w:val="clear" w:color="auto" w:fill="auto"/>
            <w:vAlign w:val="center"/>
          </w:tcPr>
          <w:p w14:paraId="1CCE4ACD" w14:textId="77777777" w:rsidR="00F43B29" w:rsidRDefault="00F43B29">
            <w:pPr>
              <w:pStyle w:val="afffffffffb"/>
            </w:pPr>
          </w:p>
        </w:tc>
        <w:tc>
          <w:tcPr>
            <w:tcW w:w="3112" w:type="dxa"/>
            <w:gridSpan w:val="2"/>
            <w:shd w:val="clear" w:color="auto" w:fill="auto"/>
            <w:vAlign w:val="center"/>
          </w:tcPr>
          <w:p w14:paraId="311869AC" w14:textId="77777777" w:rsidR="00F43B29" w:rsidRDefault="00000000">
            <w:pPr>
              <w:pStyle w:val="afffffffffb"/>
            </w:pPr>
            <w:r>
              <w:rPr>
                <w:rFonts w:hint="eastAsia"/>
              </w:rPr>
              <w:t>℃</w:t>
            </w:r>
          </w:p>
        </w:tc>
      </w:tr>
      <w:tr w:rsidR="00F43B29" w14:paraId="0CDAD352" w14:textId="77777777">
        <w:trPr>
          <w:trHeight w:val="70"/>
          <w:jc w:val="center"/>
        </w:trPr>
        <w:tc>
          <w:tcPr>
            <w:tcW w:w="1556" w:type="dxa"/>
            <w:vMerge w:val="restart"/>
            <w:shd w:val="clear" w:color="auto" w:fill="auto"/>
            <w:vAlign w:val="center"/>
          </w:tcPr>
          <w:p w14:paraId="1C883337" w14:textId="77777777" w:rsidR="00F43B29" w:rsidRDefault="00000000">
            <w:pPr>
              <w:pStyle w:val="afffffffffb"/>
            </w:pPr>
            <w:r>
              <w:rPr>
                <w:rFonts w:hint="eastAsia"/>
              </w:rPr>
              <w:t>制冷</w:t>
            </w:r>
          </w:p>
        </w:tc>
        <w:tc>
          <w:tcPr>
            <w:tcW w:w="1556" w:type="dxa"/>
            <w:shd w:val="clear" w:color="auto" w:fill="auto"/>
            <w:vAlign w:val="center"/>
          </w:tcPr>
          <w:p w14:paraId="3021845F" w14:textId="77777777" w:rsidR="00F43B29" w:rsidRDefault="00000000">
            <w:pPr>
              <w:pStyle w:val="afffffffffb"/>
            </w:pPr>
            <w:r>
              <w:t>名义工况</w:t>
            </w:r>
          </w:p>
        </w:tc>
        <w:tc>
          <w:tcPr>
            <w:tcW w:w="1555" w:type="dxa"/>
            <w:vMerge w:val="restart"/>
            <w:shd w:val="clear" w:color="auto" w:fill="auto"/>
            <w:vAlign w:val="center"/>
          </w:tcPr>
          <w:p w14:paraId="10DFFD9E" w14:textId="77777777" w:rsidR="00F43B29" w:rsidRDefault="00000000">
            <w:pPr>
              <w:pStyle w:val="afffffffffb"/>
              <w:rPr>
                <w:rFonts w:hAnsi="宋体" w:hint="eastAsia"/>
              </w:rPr>
            </w:pPr>
            <w:r>
              <w:rPr>
                <w:rFonts w:hAnsi="宋体"/>
              </w:rPr>
              <w:t>±0.5</w:t>
            </w:r>
            <w:r>
              <w:rPr>
                <w:rFonts w:hAnsi="宋体" w:hint="eastAsia"/>
              </w:rPr>
              <w:t>%</w:t>
            </w:r>
          </w:p>
        </w:tc>
        <w:tc>
          <w:tcPr>
            <w:tcW w:w="1555" w:type="dxa"/>
            <w:vMerge w:val="restart"/>
            <w:shd w:val="clear" w:color="auto" w:fill="auto"/>
            <w:vAlign w:val="center"/>
          </w:tcPr>
          <w:p w14:paraId="7C114659" w14:textId="77777777" w:rsidR="00F43B29" w:rsidRDefault="00000000">
            <w:pPr>
              <w:pStyle w:val="afffffffffb"/>
              <w:rPr>
                <w:rFonts w:hAnsi="宋体" w:hint="eastAsia"/>
              </w:rPr>
            </w:pPr>
            <w:r>
              <w:rPr>
                <w:rFonts w:hAnsi="宋体"/>
              </w:rPr>
              <w:t>±0.3</w:t>
            </w:r>
          </w:p>
        </w:tc>
        <w:tc>
          <w:tcPr>
            <w:tcW w:w="1556" w:type="dxa"/>
            <w:vMerge w:val="restart"/>
            <w:shd w:val="clear" w:color="auto" w:fill="auto"/>
            <w:vAlign w:val="center"/>
          </w:tcPr>
          <w:p w14:paraId="3DC4CE20" w14:textId="77777777" w:rsidR="00F43B29" w:rsidRDefault="00000000">
            <w:pPr>
              <w:pStyle w:val="afffffffffb"/>
              <w:rPr>
                <w:rFonts w:hAnsi="宋体" w:hint="eastAsia"/>
              </w:rPr>
            </w:pPr>
            <w:r>
              <w:rPr>
                <w:rFonts w:hAnsi="宋体"/>
              </w:rPr>
              <w:t>±0.5</w:t>
            </w:r>
          </w:p>
        </w:tc>
        <w:tc>
          <w:tcPr>
            <w:tcW w:w="1556" w:type="dxa"/>
            <w:shd w:val="clear" w:color="auto" w:fill="auto"/>
            <w:vAlign w:val="center"/>
          </w:tcPr>
          <w:p w14:paraId="42247CF6" w14:textId="77777777" w:rsidR="00F43B29" w:rsidRDefault="00F43B29">
            <w:pPr>
              <w:pStyle w:val="afffffffffb"/>
              <w:rPr>
                <w:rFonts w:hAnsi="宋体" w:hint="eastAsia"/>
              </w:rPr>
            </w:pPr>
          </w:p>
        </w:tc>
      </w:tr>
      <w:tr w:rsidR="00F43B29" w14:paraId="0BC9C639" w14:textId="77777777">
        <w:trPr>
          <w:trHeight w:val="70"/>
          <w:jc w:val="center"/>
        </w:trPr>
        <w:tc>
          <w:tcPr>
            <w:tcW w:w="1556" w:type="dxa"/>
            <w:vMerge/>
            <w:shd w:val="clear" w:color="auto" w:fill="auto"/>
            <w:vAlign w:val="center"/>
          </w:tcPr>
          <w:p w14:paraId="41E99E1F" w14:textId="77777777" w:rsidR="00F43B29" w:rsidRDefault="00F43B29">
            <w:pPr>
              <w:pStyle w:val="afffffffffb"/>
            </w:pPr>
          </w:p>
        </w:tc>
        <w:tc>
          <w:tcPr>
            <w:tcW w:w="1556" w:type="dxa"/>
            <w:shd w:val="clear" w:color="auto" w:fill="auto"/>
            <w:vAlign w:val="center"/>
          </w:tcPr>
          <w:p w14:paraId="3A63E0FB" w14:textId="77777777" w:rsidR="00F43B29" w:rsidRDefault="00000000">
            <w:pPr>
              <w:pStyle w:val="afffffffffb"/>
            </w:pPr>
            <w:r>
              <w:t>最大负荷工况</w:t>
            </w:r>
          </w:p>
        </w:tc>
        <w:tc>
          <w:tcPr>
            <w:tcW w:w="1555" w:type="dxa"/>
            <w:vMerge/>
            <w:shd w:val="clear" w:color="auto" w:fill="auto"/>
            <w:vAlign w:val="center"/>
          </w:tcPr>
          <w:p w14:paraId="24BACF3B" w14:textId="77777777" w:rsidR="00F43B29" w:rsidRDefault="00F43B29">
            <w:pPr>
              <w:pStyle w:val="afffffffffb"/>
              <w:rPr>
                <w:rFonts w:hAnsi="宋体" w:hint="eastAsia"/>
              </w:rPr>
            </w:pPr>
          </w:p>
        </w:tc>
        <w:tc>
          <w:tcPr>
            <w:tcW w:w="1555" w:type="dxa"/>
            <w:vMerge/>
            <w:shd w:val="clear" w:color="auto" w:fill="auto"/>
            <w:vAlign w:val="center"/>
          </w:tcPr>
          <w:p w14:paraId="2DACE04E" w14:textId="77777777" w:rsidR="00F43B29" w:rsidRDefault="00F43B29">
            <w:pPr>
              <w:pStyle w:val="afffffffffb"/>
              <w:rPr>
                <w:rFonts w:hAnsi="宋体" w:hint="eastAsia"/>
              </w:rPr>
            </w:pPr>
          </w:p>
        </w:tc>
        <w:tc>
          <w:tcPr>
            <w:tcW w:w="1556" w:type="dxa"/>
            <w:vMerge/>
            <w:shd w:val="clear" w:color="auto" w:fill="auto"/>
            <w:vAlign w:val="center"/>
          </w:tcPr>
          <w:p w14:paraId="5C25C9F4" w14:textId="77777777" w:rsidR="00F43B29" w:rsidRDefault="00F43B29">
            <w:pPr>
              <w:pStyle w:val="afffffffffb"/>
              <w:rPr>
                <w:rFonts w:hAnsi="宋体" w:hint="eastAsia"/>
              </w:rPr>
            </w:pPr>
          </w:p>
        </w:tc>
        <w:tc>
          <w:tcPr>
            <w:tcW w:w="1556" w:type="dxa"/>
            <w:shd w:val="clear" w:color="auto" w:fill="auto"/>
            <w:vAlign w:val="center"/>
          </w:tcPr>
          <w:p w14:paraId="30C189A2" w14:textId="77777777" w:rsidR="00F43B29" w:rsidRDefault="00F43B29">
            <w:pPr>
              <w:pStyle w:val="afffffffffb"/>
              <w:rPr>
                <w:rFonts w:hAnsi="宋体" w:hint="eastAsia"/>
              </w:rPr>
            </w:pPr>
          </w:p>
        </w:tc>
      </w:tr>
      <w:tr w:rsidR="00F43B29" w14:paraId="2D51D765" w14:textId="77777777">
        <w:trPr>
          <w:trHeight w:val="70"/>
          <w:jc w:val="center"/>
        </w:trPr>
        <w:tc>
          <w:tcPr>
            <w:tcW w:w="1556" w:type="dxa"/>
            <w:vMerge/>
            <w:shd w:val="clear" w:color="auto" w:fill="auto"/>
            <w:vAlign w:val="center"/>
          </w:tcPr>
          <w:p w14:paraId="56C63F4A" w14:textId="77777777" w:rsidR="00F43B29" w:rsidRDefault="00F43B29">
            <w:pPr>
              <w:pStyle w:val="afffffffffb"/>
            </w:pPr>
          </w:p>
        </w:tc>
        <w:tc>
          <w:tcPr>
            <w:tcW w:w="1556" w:type="dxa"/>
            <w:shd w:val="clear" w:color="auto" w:fill="auto"/>
            <w:vAlign w:val="center"/>
          </w:tcPr>
          <w:p w14:paraId="0E76D7C5" w14:textId="77777777" w:rsidR="00F43B29" w:rsidRDefault="00000000">
            <w:pPr>
              <w:pStyle w:val="afffffffffb"/>
            </w:pPr>
            <w:r>
              <w:t>低温工况</w:t>
            </w:r>
          </w:p>
        </w:tc>
        <w:tc>
          <w:tcPr>
            <w:tcW w:w="1555" w:type="dxa"/>
            <w:vMerge/>
            <w:shd w:val="clear" w:color="auto" w:fill="auto"/>
            <w:vAlign w:val="center"/>
          </w:tcPr>
          <w:p w14:paraId="00406AE6" w14:textId="77777777" w:rsidR="00F43B29" w:rsidRDefault="00F43B29">
            <w:pPr>
              <w:pStyle w:val="afffffffffb"/>
              <w:rPr>
                <w:rFonts w:hAnsi="宋体" w:hint="eastAsia"/>
              </w:rPr>
            </w:pPr>
          </w:p>
        </w:tc>
        <w:tc>
          <w:tcPr>
            <w:tcW w:w="1555" w:type="dxa"/>
            <w:shd w:val="clear" w:color="auto" w:fill="auto"/>
            <w:vAlign w:val="center"/>
          </w:tcPr>
          <w:p w14:paraId="4251B439" w14:textId="77777777" w:rsidR="00F43B29" w:rsidRDefault="00000000">
            <w:pPr>
              <w:pStyle w:val="afffffffffb"/>
              <w:rPr>
                <w:rFonts w:hAnsi="宋体" w:hint="eastAsia"/>
              </w:rPr>
            </w:pPr>
            <w:r>
              <w:rPr>
                <w:rFonts w:hAnsi="宋体"/>
              </w:rPr>
              <w:t>±0.5</w:t>
            </w:r>
          </w:p>
        </w:tc>
        <w:tc>
          <w:tcPr>
            <w:tcW w:w="1556" w:type="dxa"/>
            <w:vMerge/>
            <w:shd w:val="clear" w:color="auto" w:fill="auto"/>
            <w:vAlign w:val="center"/>
          </w:tcPr>
          <w:p w14:paraId="537BD12A" w14:textId="77777777" w:rsidR="00F43B29" w:rsidRDefault="00F43B29">
            <w:pPr>
              <w:pStyle w:val="afffffffffb"/>
              <w:rPr>
                <w:rFonts w:hAnsi="宋体" w:hint="eastAsia"/>
              </w:rPr>
            </w:pPr>
          </w:p>
        </w:tc>
        <w:tc>
          <w:tcPr>
            <w:tcW w:w="1556" w:type="dxa"/>
            <w:shd w:val="clear" w:color="auto" w:fill="auto"/>
            <w:vAlign w:val="center"/>
          </w:tcPr>
          <w:p w14:paraId="5014140B" w14:textId="77777777" w:rsidR="00F43B29" w:rsidRDefault="00F43B29">
            <w:pPr>
              <w:pStyle w:val="afffffffffb"/>
              <w:rPr>
                <w:rFonts w:hAnsi="宋体" w:hint="eastAsia"/>
              </w:rPr>
            </w:pPr>
          </w:p>
        </w:tc>
      </w:tr>
      <w:tr w:rsidR="00F43B29" w14:paraId="6D24DE29" w14:textId="77777777">
        <w:trPr>
          <w:trHeight w:val="70"/>
          <w:jc w:val="center"/>
        </w:trPr>
        <w:tc>
          <w:tcPr>
            <w:tcW w:w="1556" w:type="dxa"/>
            <w:vMerge w:val="restart"/>
            <w:shd w:val="clear" w:color="auto" w:fill="auto"/>
            <w:vAlign w:val="center"/>
          </w:tcPr>
          <w:p w14:paraId="37C0F8A9" w14:textId="77777777" w:rsidR="00F43B29" w:rsidRDefault="00000000">
            <w:pPr>
              <w:pStyle w:val="afffffffffb"/>
            </w:pPr>
            <w:r>
              <w:rPr>
                <w:rFonts w:hint="eastAsia"/>
              </w:rPr>
              <w:t>制热（或电加热）</w:t>
            </w:r>
          </w:p>
        </w:tc>
        <w:tc>
          <w:tcPr>
            <w:tcW w:w="1556" w:type="dxa"/>
            <w:shd w:val="clear" w:color="auto" w:fill="auto"/>
            <w:vAlign w:val="center"/>
          </w:tcPr>
          <w:p w14:paraId="0110435D" w14:textId="77777777" w:rsidR="00F43B29" w:rsidRDefault="00000000">
            <w:pPr>
              <w:pStyle w:val="afffffffffb"/>
            </w:pPr>
            <w:r>
              <w:t>名义工况</w:t>
            </w:r>
          </w:p>
        </w:tc>
        <w:tc>
          <w:tcPr>
            <w:tcW w:w="1555" w:type="dxa"/>
            <w:vMerge/>
            <w:shd w:val="clear" w:color="auto" w:fill="auto"/>
            <w:vAlign w:val="center"/>
          </w:tcPr>
          <w:p w14:paraId="67F503B3" w14:textId="77777777" w:rsidR="00F43B29" w:rsidRDefault="00F43B29">
            <w:pPr>
              <w:pStyle w:val="afffffffffb"/>
              <w:rPr>
                <w:rFonts w:hAnsi="宋体" w:hint="eastAsia"/>
              </w:rPr>
            </w:pPr>
          </w:p>
        </w:tc>
        <w:tc>
          <w:tcPr>
            <w:tcW w:w="1555" w:type="dxa"/>
            <w:shd w:val="clear" w:color="auto" w:fill="auto"/>
            <w:vAlign w:val="center"/>
          </w:tcPr>
          <w:p w14:paraId="3D9BDDB8" w14:textId="77777777" w:rsidR="00F43B29" w:rsidRDefault="00000000">
            <w:pPr>
              <w:pStyle w:val="afffffffffb"/>
              <w:rPr>
                <w:rFonts w:hAnsi="宋体" w:hint="eastAsia"/>
              </w:rPr>
            </w:pPr>
            <w:r>
              <w:rPr>
                <w:rFonts w:hAnsi="宋体"/>
              </w:rPr>
              <w:t>±0.3</w:t>
            </w:r>
          </w:p>
        </w:tc>
        <w:tc>
          <w:tcPr>
            <w:tcW w:w="1556" w:type="dxa"/>
            <w:vMerge/>
            <w:shd w:val="clear" w:color="auto" w:fill="auto"/>
            <w:vAlign w:val="center"/>
          </w:tcPr>
          <w:p w14:paraId="1F95AC2B" w14:textId="77777777" w:rsidR="00F43B29" w:rsidRDefault="00F43B29">
            <w:pPr>
              <w:pStyle w:val="afffffffffb"/>
              <w:rPr>
                <w:rFonts w:hAnsi="宋体" w:hint="eastAsia"/>
              </w:rPr>
            </w:pPr>
          </w:p>
        </w:tc>
        <w:tc>
          <w:tcPr>
            <w:tcW w:w="1556" w:type="dxa"/>
            <w:vMerge w:val="restart"/>
            <w:shd w:val="clear" w:color="auto" w:fill="auto"/>
            <w:vAlign w:val="center"/>
          </w:tcPr>
          <w:p w14:paraId="4BFABCAC" w14:textId="77777777" w:rsidR="00F43B29" w:rsidRDefault="00000000">
            <w:pPr>
              <w:pStyle w:val="afffffffffb"/>
              <w:rPr>
                <w:rFonts w:hAnsi="宋体" w:hint="eastAsia"/>
              </w:rPr>
            </w:pPr>
            <w:r>
              <w:rPr>
                <w:rFonts w:hAnsi="宋体"/>
              </w:rPr>
              <w:t>±0.5</w:t>
            </w:r>
          </w:p>
        </w:tc>
      </w:tr>
      <w:tr w:rsidR="00F43B29" w14:paraId="0538C5A9" w14:textId="77777777">
        <w:trPr>
          <w:trHeight w:val="70"/>
          <w:jc w:val="center"/>
        </w:trPr>
        <w:tc>
          <w:tcPr>
            <w:tcW w:w="1556" w:type="dxa"/>
            <w:vMerge/>
            <w:shd w:val="clear" w:color="auto" w:fill="auto"/>
            <w:vAlign w:val="center"/>
          </w:tcPr>
          <w:p w14:paraId="3A6BB644" w14:textId="77777777" w:rsidR="00F43B29" w:rsidRDefault="00F43B29">
            <w:pPr>
              <w:pStyle w:val="afffffffffb"/>
            </w:pPr>
          </w:p>
        </w:tc>
        <w:tc>
          <w:tcPr>
            <w:tcW w:w="1556" w:type="dxa"/>
            <w:shd w:val="clear" w:color="auto" w:fill="auto"/>
            <w:vAlign w:val="center"/>
          </w:tcPr>
          <w:p w14:paraId="513C33C8" w14:textId="77777777" w:rsidR="00F43B29" w:rsidRDefault="00000000">
            <w:pPr>
              <w:pStyle w:val="afffffffffb"/>
            </w:pPr>
            <w:r>
              <w:rPr>
                <w:rFonts w:hint="eastAsia"/>
              </w:rPr>
              <w:t>最大</w:t>
            </w:r>
            <w:r>
              <w:t>负荷工况</w:t>
            </w:r>
          </w:p>
        </w:tc>
        <w:tc>
          <w:tcPr>
            <w:tcW w:w="1555" w:type="dxa"/>
            <w:vMerge/>
            <w:shd w:val="clear" w:color="auto" w:fill="auto"/>
            <w:vAlign w:val="center"/>
          </w:tcPr>
          <w:p w14:paraId="0D9B5AC6" w14:textId="77777777" w:rsidR="00F43B29" w:rsidRDefault="00F43B29">
            <w:pPr>
              <w:pStyle w:val="afffffffffb"/>
              <w:rPr>
                <w:rFonts w:hAnsi="宋体" w:hint="eastAsia"/>
              </w:rPr>
            </w:pPr>
          </w:p>
        </w:tc>
        <w:tc>
          <w:tcPr>
            <w:tcW w:w="1555" w:type="dxa"/>
            <w:shd w:val="clear" w:color="auto" w:fill="auto"/>
            <w:vAlign w:val="center"/>
          </w:tcPr>
          <w:p w14:paraId="1BF60C9D" w14:textId="77777777" w:rsidR="00F43B29" w:rsidRDefault="00000000">
            <w:pPr>
              <w:pStyle w:val="afffffffffb"/>
              <w:rPr>
                <w:rFonts w:hAnsi="宋体" w:hint="eastAsia"/>
              </w:rPr>
            </w:pPr>
            <w:r>
              <w:rPr>
                <w:rFonts w:hAnsi="宋体"/>
              </w:rPr>
              <w:t>±0.5</w:t>
            </w:r>
          </w:p>
        </w:tc>
        <w:tc>
          <w:tcPr>
            <w:tcW w:w="1556" w:type="dxa"/>
            <w:vMerge/>
            <w:shd w:val="clear" w:color="auto" w:fill="auto"/>
            <w:vAlign w:val="center"/>
          </w:tcPr>
          <w:p w14:paraId="494E9CBB" w14:textId="77777777" w:rsidR="00F43B29" w:rsidRDefault="00F43B29">
            <w:pPr>
              <w:pStyle w:val="afffffffffb"/>
            </w:pPr>
          </w:p>
        </w:tc>
        <w:tc>
          <w:tcPr>
            <w:tcW w:w="1556" w:type="dxa"/>
            <w:vMerge/>
            <w:shd w:val="clear" w:color="auto" w:fill="auto"/>
            <w:vAlign w:val="center"/>
          </w:tcPr>
          <w:p w14:paraId="67DF8687" w14:textId="77777777" w:rsidR="00F43B29" w:rsidRDefault="00F43B29">
            <w:pPr>
              <w:pStyle w:val="afffffffffb"/>
            </w:pPr>
          </w:p>
        </w:tc>
      </w:tr>
    </w:tbl>
    <w:p w14:paraId="6E0384FC" w14:textId="77777777" w:rsidR="00F43B29" w:rsidRDefault="00000000">
      <w:pPr>
        <w:pStyle w:val="affd"/>
        <w:spacing w:before="120" w:after="120"/>
      </w:pPr>
      <w:r>
        <w:rPr>
          <w:rFonts w:hint="eastAsia"/>
        </w:rPr>
        <w:t>试验要求</w:t>
      </w:r>
    </w:p>
    <w:p w14:paraId="1811B847" w14:textId="77777777" w:rsidR="00F43B29" w:rsidRDefault="00000000">
      <w:pPr>
        <w:pStyle w:val="affe"/>
        <w:spacing w:before="120" w:after="120"/>
      </w:pPr>
      <w:r>
        <w:t>气密性、 真空和压力试验</w:t>
      </w:r>
    </w:p>
    <w:p w14:paraId="7AD731AA" w14:textId="77777777" w:rsidR="00F43B29" w:rsidRDefault="00000000">
      <w:pPr>
        <w:pStyle w:val="af2"/>
      </w:pPr>
      <w:r>
        <w:lastRenderedPageBreak/>
        <w:t>气密性试验： 机组制冷剂侧在设计压力下， 按</w:t>
      </w:r>
      <w:r>
        <w:rPr>
          <w:rFonts w:hint="eastAsia"/>
        </w:rPr>
        <w:t xml:space="preserve">JB/T 4750 </w:t>
      </w:r>
      <w:r>
        <w:t>中气密性试验方法进行检验， 应符合GB</w:t>
      </w:r>
      <w:r>
        <w:rPr>
          <w:rFonts w:hint="eastAsia"/>
        </w:rPr>
        <w:t>/</w:t>
      </w:r>
      <w:r>
        <w:t>T 10870的规定</w:t>
      </w:r>
      <w:r>
        <w:rPr>
          <w:rFonts w:hint="eastAsia"/>
        </w:rPr>
        <w:t>；</w:t>
      </w:r>
    </w:p>
    <w:p w14:paraId="2C99379A" w14:textId="77777777" w:rsidR="00F43B29" w:rsidRDefault="00000000">
      <w:pPr>
        <w:pStyle w:val="af2"/>
      </w:pPr>
      <w:r>
        <w:t>真空试验：机组制冷剂侧进行气密性试验合格后，抽真空至0.</w:t>
      </w:r>
      <w:r>
        <w:rPr>
          <w:rFonts w:hint="eastAsia"/>
        </w:rPr>
        <w:t>3kPa</w:t>
      </w:r>
      <w:r>
        <w:t>，至少保压30min，应符合GB</w:t>
      </w:r>
      <w:r>
        <w:rPr>
          <w:rFonts w:hint="eastAsia"/>
        </w:rPr>
        <w:t>/</w:t>
      </w:r>
      <w:r>
        <w:t>T 10870的规定</w:t>
      </w:r>
      <w:r>
        <w:rPr>
          <w:rFonts w:hint="eastAsia"/>
        </w:rPr>
        <w:t>；</w:t>
      </w:r>
    </w:p>
    <w:p w14:paraId="0CF6D7B4" w14:textId="77777777" w:rsidR="00F43B29" w:rsidRDefault="00000000">
      <w:pPr>
        <w:pStyle w:val="af2"/>
      </w:pPr>
      <w:r>
        <w:t>压力试验：机组水侧在1.25倍设计压力（液压）或在1.15倍设计压力（气压）下，按JB</w:t>
      </w:r>
      <w:r>
        <w:rPr>
          <w:rFonts w:hint="eastAsia"/>
        </w:rPr>
        <w:t>/</w:t>
      </w:r>
      <w:r>
        <w:t>T 4750中液压试验方法进行检验，应符合GB</w:t>
      </w:r>
      <w:r>
        <w:rPr>
          <w:rFonts w:hint="eastAsia"/>
        </w:rPr>
        <w:t>/</w:t>
      </w:r>
      <w:r>
        <w:t>T 10870的规定。</w:t>
      </w:r>
    </w:p>
    <w:p w14:paraId="74BDD62D" w14:textId="77777777" w:rsidR="00F43B29" w:rsidRDefault="00000000">
      <w:pPr>
        <w:pStyle w:val="affe"/>
        <w:spacing w:before="120" w:after="120"/>
      </w:pPr>
      <w:r>
        <w:t>名义工况性能试验</w:t>
      </w:r>
    </w:p>
    <w:p w14:paraId="31CE689F" w14:textId="77777777" w:rsidR="00F43B29" w:rsidRDefault="00000000">
      <w:pPr>
        <w:pStyle w:val="afff"/>
        <w:spacing w:before="120" w:after="120"/>
      </w:pPr>
      <w:r>
        <w:t>制冷量和消耗总电功率试验</w:t>
      </w:r>
    </w:p>
    <w:p w14:paraId="5690615E" w14:textId="77777777" w:rsidR="00F43B29" w:rsidRDefault="00000000">
      <w:pPr>
        <w:pStyle w:val="af5"/>
        <w:numPr>
          <w:ilvl w:val="0"/>
          <w:numId w:val="33"/>
        </w:numPr>
      </w:pPr>
      <w:r>
        <w:t>将机组卸载机构等能量调节置于最大制冷量位置，在GB</w:t>
      </w:r>
      <w:r>
        <w:rPr>
          <w:rFonts w:hint="eastAsia"/>
        </w:rPr>
        <w:t>/</w:t>
      </w:r>
      <w:r>
        <w:t>T 10870规定的制冷名义工况下，按以下规定进行试验测定和计算制冷量与消耗总电功率，并应符合GB</w:t>
      </w:r>
      <w:r>
        <w:rPr>
          <w:rFonts w:hint="eastAsia"/>
        </w:rPr>
        <w:t>/</w:t>
      </w:r>
      <w:r>
        <w:t>T 10870的规定。同时测量运行电流和功率因数。</w:t>
      </w:r>
    </w:p>
    <w:p w14:paraId="7BF44988" w14:textId="77777777" w:rsidR="00F43B29" w:rsidRDefault="00000000">
      <w:pPr>
        <w:pStyle w:val="af5"/>
      </w:pPr>
      <w:r>
        <w:t>风冷式</w:t>
      </w:r>
      <w:r>
        <w:rPr>
          <w:rFonts w:hint="eastAsia"/>
        </w:rPr>
        <w:t>液冷</w:t>
      </w:r>
      <w:r>
        <w:t>机组</w:t>
      </w:r>
      <w:r>
        <w:rPr>
          <w:rFonts w:hint="eastAsia"/>
        </w:rPr>
        <w:t>的</w:t>
      </w:r>
      <w:r>
        <w:t>制冷量按</w:t>
      </w:r>
      <w:bookmarkStart w:id="77" w:name="_Hlk162285243"/>
      <w:r>
        <w:t>GB</w:t>
      </w:r>
      <w:r>
        <w:rPr>
          <w:rFonts w:hint="eastAsia"/>
        </w:rPr>
        <w:t>/</w:t>
      </w:r>
      <w:r>
        <w:t>T 10870</w:t>
      </w:r>
      <w:bookmarkEnd w:id="77"/>
      <w:r>
        <w:t>的规定，采用液体载冷剂法进行试验测定和计算。放热</w:t>
      </w:r>
      <w:proofErr w:type="gramStart"/>
      <w:r>
        <w:t>侧采用</w:t>
      </w:r>
      <w:proofErr w:type="gramEnd"/>
      <w:r>
        <w:t>GB</w:t>
      </w:r>
      <w:r>
        <w:rPr>
          <w:rFonts w:hint="eastAsia"/>
        </w:rPr>
        <w:t>/</w:t>
      </w:r>
      <w:r>
        <w:t>T 17758的空气</w:t>
      </w:r>
      <w:proofErr w:type="gramStart"/>
      <w:r>
        <w:t>焓</w:t>
      </w:r>
      <w:proofErr w:type="gramEnd"/>
      <w:r>
        <w:t>差法中的室内空调装置使其达到放热侧环境温度条件。风冷式</w:t>
      </w:r>
      <w:r>
        <w:rPr>
          <w:rFonts w:hint="eastAsia"/>
        </w:rPr>
        <w:t>液冷机组</w:t>
      </w:r>
      <w:r>
        <w:t>应包括放热侧冷却风机消耗的电功率。</w:t>
      </w:r>
    </w:p>
    <w:p w14:paraId="65B5E64F" w14:textId="77777777" w:rsidR="00F43B29" w:rsidRDefault="00000000">
      <w:pPr>
        <w:pStyle w:val="afff"/>
        <w:spacing w:before="120" w:after="120"/>
      </w:pPr>
      <w:r>
        <w:t>制热量和消耗总电功率试验</w:t>
      </w:r>
    </w:p>
    <w:p w14:paraId="0E5140F0" w14:textId="77777777" w:rsidR="00F43B29" w:rsidRDefault="00000000">
      <w:pPr>
        <w:pStyle w:val="af5"/>
        <w:numPr>
          <w:ilvl w:val="0"/>
          <w:numId w:val="34"/>
        </w:numPr>
      </w:pPr>
      <w:r>
        <w:t>将</w:t>
      </w:r>
      <w:r>
        <w:rPr>
          <w:rFonts w:hint="eastAsia"/>
        </w:rPr>
        <w:t>电加热器设置在</w:t>
      </w:r>
      <w:r>
        <w:t>最大制热量的位置，在</w:t>
      </w:r>
      <w:bookmarkStart w:id="78" w:name="_Hlk162286609"/>
      <w:r>
        <w:t>GB</w:t>
      </w:r>
      <w:r>
        <w:rPr>
          <w:rFonts w:hint="eastAsia"/>
        </w:rPr>
        <w:t>/</w:t>
      </w:r>
      <w:r>
        <w:t>T 10870</w:t>
      </w:r>
      <w:bookmarkEnd w:id="78"/>
      <w:r>
        <w:t>规定的制热名义工况下，按以下规定进行试验测定和计算制热量与消耗总电功率，并应符合 GB</w:t>
      </w:r>
      <w:r>
        <w:rPr>
          <w:rFonts w:hint="eastAsia"/>
        </w:rPr>
        <w:t>/</w:t>
      </w:r>
      <w:r>
        <w:t>T 10870的规定。同时测量运行电流和功率因数。</w:t>
      </w:r>
    </w:p>
    <w:p w14:paraId="5E3501AA" w14:textId="77777777" w:rsidR="00F43B29" w:rsidRDefault="00000000">
      <w:pPr>
        <w:pStyle w:val="af5"/>
      </w:pPr>
      <w:r>
        <w:t>制热量按GB</w:t>
      </w:r>
      <w:r>
        <w:rPr>
          <w:rFonts w:hint="eastAsia"/>
        </w:rPr>
        <w:t>/</w:t>
      </w:r>
      <w:r>
        <w:t>T 10870的规定，采用液体载冷剂法进行试验测定和计算。</w:t>
      </w:r>
    </w:p>
    <w:p w14:paraId="328DC5BA" w14:textId="77777777" w:rsidR="00F43B29" w:rsidRDefault="00000000">
      <w:pPr>
        <w:pStyle w:val="afff"/>
        <w:spacing w:before="120" w:after="120"/>
      </w:pPr>
      <w:r>
        <w:t>名义工况性能系数</w:t>
      </w:r>
    </w:p>
    <w:p w14:paraId="03E74ACA" w14:textId="77777777" w:rsidR="00F43B29" w:rsidRDefault="00000000">
      <w:pPr>
        <w:spacing w:line="240" w:lineRule="auto"/>
        <w:ind w:firstLineChars="200" w:firstLine="420"/>
        <w:jc w:val="left"/>
        <w:rPr>
          <w:rFonts w:ascii="宋体" w:hAnsi="宋体" w:hint="eastAsia"/>
        </w:rPr>
      </w:pPr>
      <w:r>
        <w:rPr>
          <w:rFonts w:ascii="宋体" w:hAnsi="宋体" w:hint="eastAsia"/>
        </w:rPr>
        <w:t>名义工</w:t>
      </w:r>
      <w:r>
        <w:rPr>
          <w:rFonts w:ascii="宋体" w:hAnsi="宋体"/>
        </w:rPr>
        <w:t>况性能系数根据求得的制冷量（制热量）</w:t>
      </w:r>
      <w:r>
        <w:rPr>
          <w:rFonts w:ascii="宋体" w:hAnsi="宋体" w:hint="eastAsia"/>
        </w:rPr>
        <w:t>Q</w:t>
      </w:r>
      <w:r>
        <w:rPr>
          <w:rFonts w:ascii="宋体" w:hAnsi="宋体"/>
          <w:vertAlign w:val="subscript"/>
        </w:rPr>
        <w:t>n</w:t>
      </w:r>
      <w:r>
        <w:rPr>
          <w:rFonts w:ascii="宋体" w:hAnsi="宋体"/>
        </w:rPr>
        <w:t>（kW）和消耗总电功率N</w:t>
      </w:r>
      <w:r>
        <w:rPr>
          <w:rFonts w:ascii="宋体" w:hAnsi="宋体"/>
          <w:vertAlign w:val="subscript"/>
        </w:rPr>
        <w:t>0</w:t>
      </w:r>
      <w:r>
        <w:rPr>
          <w:rFonts w:ascii="宋体" w:hAnsi="宋体"/>
        </w:rPr>
        <w:t>(kW）按</w:t>
      </w:r>
      <w:r>
        <w:rPr>
          <w:rFonts w:ascii="宋体" w:hAnsi="宋体" w:hint="eastAsia"/>
        </w:rPr>
        <w:t>公</w:t>
      </w:r>
      <w:r>
        <w:rPr>
          <w:rFonts w:ascii="宋体" w:hAnsi="宋体"/>
        </w:rPr>
        <w:t>式（1）计算，计算结果应符合GB</w:t>
      </w:r>
      <w:r>
        <w:rPr>
          <w:rFonts w:ascii="宋体" w:hAnsi="宋体" w:hint="eastAsia"/>
        </w:rPr>
        <w:t>/</w:t>
      </w:r>
      <w:r>
        <w:rPr>
          <w:rFonts w:ascii="宋体" w:hAnsi="宋体"/>
        </w:rPr>
        <w:t>T 10870的规定。</w:t>
      </w:r>
    </w:p>
    <w:p w14:paraId="5B2CCF2B" w14:textId="77777777" w:rsidR="00F43B29" w:rsidRDefault="00000000">
      <w:pPr>
        <w:pStyle w:val="afffffff3"/>
        <w:rPr>
          <w:rFonts w:hint="eastAsia"/>
        </w:rPr>
      </w:pPr>
      <w:r>
        <w:tab/>
      </w:r>
      <m:oMath>
        <m:sSub>
          <m:sSubPr>
            <m:ctrlPr>
              <w:rPr>
                <w:rFonts w:ascii="Cambria Math" w:hAnsi="Cambria Math"/>
              </w:rPr>
            </m:ctrlPr>
          </m:sSubPr>
          <m:e>
            <m:r>
              <w:rPr>
                <w:rFonts w:ascii="Cambria Math" w:hAnsi="Cambria Math"/>
              </w:rPr>
              <m:t>C</m:t>
            </m:r>
            <m:ctrlPr>
              <w:rPr>
                <w:rFonts w:ascii="Cambria Math" w:hAnsi="Cambria Math"/>
                <w:i/>
              </w:rPr>
            </m:ctrlPr>
          </m:e>
          <m:sub>
            <m:r>
              <w:rPr>
                <w:rFonts w:ascii="Cambria Math" w:hAnsi="Cambria Math"/>
              </w:rPr>
              <m:t>OP</m:t>
            </m:r>
          </m:sub>
        </m:sSub>
        <m:r>
          <m:rPr>
            <m:sty m:val="p"/>
          </m:rPr>
          <w:rPr>
            <w:rFonts w:ascii="Cambria Math" w:hAnsi="Cambria Math"/>
          </w:rPr>
          <m:t>=</m:t>
        </m:r>
        <m:f>
          <m:fPr>
            <m:type m:val="skw"/>
            <m:ctrlPr>
              <w:rPr>
                <w:rFonts w:ascii="Cambria Math" w:hAnsi="Cambria Math"/>
              </w:rPr>
            </m:ctrlPr>
          </m:fPr>
          <m:num>
            <m:sSub>
              <m:sSubPr>
                <m:ctrlPr>
                  <w:rPr>
                    <w:rFonts w:ascii="Cambria Math" w:hAnsi="Cambria Math"/>
                    <w:i/>
                  </w:rPr>
                </m:ctrlPr>
              </m:sSubPr>
              <m:e>
                <m:r>
                  <w:rPr>
                    <w:rFonts w:ascii="Cambria Math" w:hAnsi="Cambria Math"/>
                  </w:rPr>
                  <m:t>Q</m:t>
                </m:r>
                <m:ctrlPr>
                  <w:rPr>
                    <w:rFonts w:ascii="Cambria Math" w:hAnsi="Cambria Math"/>
                  </w:rPr>
                </m:ctrlPr>
              </m:e>
              <m:sub>
                <m:r>
                  <w:rPr>
                    <w:rFonts w:ascii="Cambria Math" w:hAnsi="Cambria Math"/>
                  </w:rPr>
                  <m:t>n</m:t>
                </m:r>
              </m:sub>
            </m:sSub>
          </m:num>
          <m:den>
            <m:sSub>
              <m:sSubPr>
                <m:ctrlPr>
                  <w:rPr>
                    <w:rFonts w:ascii="Cambria Math" w:hAnsi="Cambria Math"/>
                    <w:i/>
                  </w:rPr>
                </m:ctrlPr>
              </m:sSubPr>
              <m:e>
                <m:r>
                  <w:rPr>
                    <w:rFonts w:ascii="Cambria Math" w:hAnsi="Cambria Math"/>
                  </w:rPr>
                  <m:t>No</m:t>
                </m:r>
                <m:ctrlPr>
                  <w:rPr>
                    <w:rFonts w:ascii="Cambria Math" w:hAnsi="Cambria Math"/>
                  </w:rPr>
                </m:ctrlPr>
              </m:e>
              <m:sub/>
            </m:sSub>
          </m:den>
        </m:f>
      </m:oMath>
      <w:r>
        <w:rPr>
          <w:rFonts w:ascii="微软雅黑" w:eastAsia="微软雅黑" w:hAnsi="微软雅黑"/>
        </w:rPr>
        <w:tab/>
      </w:r>
      <w:r>
        <w:t>(</w:t>
      </w:r>
      <w:r>
        <w:fldChar w:fldCharType="begin"/>
      </w:r>
      <w:r>
        <w:instrText xml:space="preserve"> AUTONUM </w:instrText>
      </w:r>
      <w:r>
        <w:fldChar w:fldCharType="end"/>
      </w:r>
      <w:r>
        <w:t>)</w:t>
      </w:r>
    </w:p>
    <w:p w14:paraId="61148FC4" w14:textId="77777777" w:rsidR="00F43B29" w:rsidRDefault="00000000">
      <w:pPr>
        <w:pStyle w:val="afffff6"/>
        <w:ind w:firstLine="420"/>
      </w:pPr>
      <w:r>
        <w:rPr>
          <w:rFonts w:hint="eastAsia"/>
        </w:rPr>
        <w:t>式中：</w:t>
      </w:r>
    </w:p>
    <w:p w14:paraId="6CDC48AA" w14:textId="77777777" w:rsidR="00F43B29" w:rsidRDefault="00000000">
      <w:pPr>
        <w:pStyle w:val="afffff7"/>
        <w:ind w:firstLineChars="95" w:firstLine="199"/>
        <w:rPr>
          <w:i/>
        </w:rPr>
      </w:pPr>
      <m:oMath>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OP</m:t>
            </m:r>
          </m:sub>
        </m:sSub>
      </m:oMath>
      <w:r>
        <w:rPr>
          <w:i/>
        </w:rPr>
        <w:t>——</w:t>
      </w:r>
      <w:r>
        <w:rPr>
          <w:rFonts w:hint="eastAsia"/>
        </w:rPr>
        <w:t>名义</w:t>
      </w:r>
      <w:r>
        <w:t>工况性能系数</w:t>
      </w:r>
      <w:r>
        <w:rPr>
          <w:rFonts w:hint="eastAsia"/>
        </w:rPr>
        <w:t>；</w:t>
      </w:r>
    </w:p>
    <w:p w14:paraId="59DC8244" w14:textId="77777777" w:rsidR="00F43B29" w:rsidRDefault="00000000">
      <w:pPr>
        <w:pStyle w:val="afffff7"/>
        <w:ind w:firstLineChars="95" w:firstLine="199"/>
        <w:rPr>
          <w:i/>
        </w:rPr>
      </w:pPr>
      <w:r>
        <w:rPr>
          <w:i/>
        </w:rPr>
        <w:t xml:space="preserve">  Q</w:t>
      </w:r>
      <w:r>
        <w:rPr>
          <w:i/>
          <w:vertAlign w:val="subscript"/>
        </w:rPr>
        <w:t>n</w:t>
      </w:r>
      <w:r>
        <w:rPr>
          <w:i/>
        </w:rPr>
        <w:t>——</w:t>
      </w:r>
      <w:r>
        <w:rPr>
          <w:rFonts w:hint="eastAsia"/>
        </w:rPr>
        <w:t>制冷量（制热量）；</w:t>
      </w:r>
    </w:p>
    <w:p w14:paraId="7B7E42BE" w14:textId="77777777" w:rsidR="00F43B29" w:rsidRDefault="00000000">
      <w:pPr>
        <w:pStyle w:val="afffff7"/>
        <w:ind w:firstLineChars="95" w:firstLine="199"/>
        <w:rPr>
          <w:i/>
        </w:rPr>
      </w:pPr>
      <w:r>
        <w:rPr>
          <w:i/>
        </w:rPr>
        <w:t xml:space="preserve">  N</w:t>
      </w:r>
      <w:r>
        <w:rPr>
          <w:i/>
          <w:vertAlign w:val="subscript"/>
        </w:rPr>
        <w:t>o</w:t>
      </w:r>
      <w:r>
        <w:rPr>
          <w:i/>
        </w:rPr>
        <w:t>——</w:t>
      </w:r>
      <w:r>
        <w:rPr>
          <w:rFonts w:hint="eastAsia"/>
        </w:rPr>
        <w:t>消耗</w:t>
      </w:r>
      <w:r>
        <w:t>总电功率</w:t>
      </w:r>
      <w:r>
        <w:rPr>
          <w:rFonts w:hint="eastAsia"/>
        </w:rPr>
        <w:t>。</w:t>
      </w:r>
    </w:p>
    <w:p w14:paraId="35D35D46" w14:textId="77777777" w:rsidR="00F43B29" w:rsidRDefault="00000000">
      <w:pPr>
        <w:pStyle w:val="afff"/>
        <w:spacing w:before="120" w:after="120"/>
      </w:pPr>
      <w:r>
        <w:t>水侧压力损失</w:t>
      </w:r>
    </w:p>
    <w:p w14:paraId="08AE0FCA" w14:textId="77777777" w:rsidR="00F43B29" w:rsidRDefault="00000000">
      <w:pPr>
        <w:spacing w:line="240" w:lineRule="auto"/>
        <w:ind w:firstLineChars="200" w:firstLine="420"/>
        <w:jc w:val="left"/>
        <w:rPr>
          <w:rFonts w:ascii="宋体" w:hAnsi="宋体" w:hint="eastAsia"/>
        </w:rPr>
      </w:pPr>
      <w:r>
        <w:rPr>
          <w:rFonts w:ascii="宋体" w:hAnsi="宋体"/>
        </w:rPr>
        <w:t>在进行上述试验时，按附录B的方法测量冷、热水和冷却水的压力损失，应符合GB</w:t>
      </w:r>
      <w:r>
        <w:rPr>
          <w:rFonts w:ascii="宋体" w:hAnsi="宋体" w:hint="eastAsia"/>
        </w:rPr>
        <w:t>/</w:t>
      </w:r>
      <w:r>
        <w:rPr>
          <w:rFonts w:ascii="宋体" w:hAnsi="宋体"/>
        </w:rPr>
        <w:t>T 10870的规定。</w:t>
      </w:r>
    </w:p>
    <w:p w14:paraId="18A06531" w14:textId="77777777" w:rsidR="00F43B29" w:rsidRDefault="00000000">
      <w:pPr>
        <w:pStyle w:val="affe"/>
        <w:spacing w:before="120" w:after="120"/>
      </w:pPr>
      <w:r>
        <w:t>运转试验</w:t>
      </w:r>
    </w:p>
    <w:p w14:paraId="5C56D41A" w14:textId="77777777" w:rsidR="00F43B29" w:rsidRDefault="00000000">
      <w:pPr>
        <w:spacing w:line="240" w:lineRule="auto"/>
        <w:ind w:firstLineChars="200" w:firstLine="420"/>
        <w:jc w:val="left"/>
        <w:rPr>
          <w:rFonts w:ascii="宋体" w:hAnsi="宋体" w:hint="eastAsia"/>
        </w:rPr>
      </w:pPr>
      <w:r>
        <w:rPr>
          <w:rFonts w:ascii="宋体" w:hAnsi="宋体"/>
        </w:rPr>
        <w:t>机组进行运转试验，检查机组运行是否正常。</w:t>
      </w:r>
    </w:p>
    <w:p w14:paraId="0A13D858" w14:textId="77777777" w:rsidR="00F43B29" w:rsidRDefault="00000000">
      <w:pPr>
        <w:pStyle w:val="affe"/>
        <w:spacing w:before="120" w:after="120"/>
      </w:pPr>
      <w:r>
        <w:t>机组设计和使用范围试验</w:t>
      </w:r>
    </w:p>
    <w:p w14:paraId="365F54DA" w14:textId="77777777" w:rsidR="00F43B29" w:rsidRDefault="00000000">
      <w:pPr>
        <w:pStyle w:val="afff"/>
        <w:spacing w:before="120" w:after="120"/>
      </w:pPr>
      <w:r>
        <w:t>最大负荷试验</w:t>
      </w:r>
    </w:p>
    <w:p w14:paraId="02470178" w14:textId="77777777" w:rsidR="00F43B29" w:rsidRDefault="00000000">
      <w:pPr>
        <w:spacing w:line="240" w:lineRule="auto"/>
        <w:ind w:firstLineChars="200" w:firstLine="420"/>
        <w:jc w:val="left"/>
        <w:rPr>
          <w:rFonts w:ascii="宋体" w:hAnsi="宋体" w:hint="eastAsia"/>
        </w:rPr>
      </w:pPr>
      <w:r>
        <w:rPr>
          <w:rFonts w:ascii="宋体" w:hAnsi="宋体"/>
        </w:rPr>
        <w:t>在额定电压和额定频率以及GB</w:t>
      </w:r>
      <w:r>
        <w:rPr>
          <w:rFonts w:ascii="宋体" w:hAnsi="宋体" w:hint="eastAsia"/>
        </w:rPr>
        <w:t>/</w:t>
      </w:r>
      <w:r>
        <w:rPr>
          <w:rFonts w:ascii="宋体" w:hAnsi="宋体"/>
        </w:rPr>
        <w:t>T 10870规定的最大负荷工况下运行，达到稳定状态后再运行2h，应符合GB</w:t>
      </w:r>
      <w:r>
        <w:rPr>
          <w:rFonts w:ascii="宋体" w:hAnsi="宋体" w:hint="eastAsia"/>
        </w:rPr>
        <w:t>/</w:t>
      </w:r>
      <w:r>
        <w:rPr>
          <w:rFonts w:ascii="宋体" w:hAnsi="宋体"/>
        </w:rPr>
        <w:t>T 10870的规定。</w:t>
      </w:r>
    </w:p>
    <w:p w14:paraId="79101D00" w14:textId="77777777" w:rsidR="00F43B29" w:rsidRDefault="00000000">
      <w:pPr>
        <w:pStyle w:val="afff"/>
        <w:spacing w:before="120" w:after="120"/>
      </w:pPr>
      <w:r>
        <w:t>低温试验</w:t>
      </w:r>
    </w:p>
    <w:p w14:paraId="7A3582FB" w14:textId="77777777" w:rsidR="00F43B29" w:rsidRDefault="00000000">
      <w:pPr>
        <w:spacing w:line="240" w:lineRule="auto"/>
        <w:ind w:firstLineChars="200" w:firstLine="420"/>
        <w:jc w:val="left"/>
        <w:rPr>
          <w:rFonts w:ascii="宋体" w:hAnsi="宋体" w:hint="eastAsia"/>
        </w:rPr>
      </w:pPr>
      <w:r>
        <w:rPr>
          <w:rFonts w:ascii="宋体" w:hAnsi="宋体"/>
        </w:rPr>
        <w:t>在额定电压和额定频率以及GB</w:t>
      </w:r>
      <w:r>
        <w:rPr>
          <w:rFonts w:ascii="宋体" w:hAnsi="宋体" w:hint="eastAsia"/>
        </w:rPr>
        <w:t>/</w:t>
      </w:r>
      <w:r>
        <w:rPr>
          <w:rFonts w:ascii="宋体" w:hAnsi="宋体"/>
        </w:rPr>
        <w:t>T 10870规定的制冷低温工况下运行6h</w:t>
      </w:r>
      <w:r>
        <w:rPr>
          <w:rFonts w:ascii="宋体" w:hAnsi="宋体" w:hint="eastAsia"/>
        </w:rPr>
        <w:t>。</w:t>
      </w:r>
    </w:p>
    <w:p w14:paraId="71EEE35F" w14:textId="77777777" w:rsidR="00F43B29" w:rsidRDefault="00000000">
      <w:pPr>
        <w:pStyle w:val="affe"/>
        <w:spacing w:before="120" w:after="120"/>
      </w:pPr>
      <w:r>
        <w:t>噪声和振动</w:t>
      </w:r>
    </w:p>
    <w:p w14:paraId="7495AE04" w14:textId="77777777" w:rsidR="00F43B29" w:rsidRDefault="00000000">
      <w:pPr>
        <w:pStyle w:val="afff"/>
        <w:spacing w:before="120" w:after="120"/>
      </w:pPr>
      <w:r>
        <w:t>噪声测量</w:t>
      </w:r>
    </w:p>
    <w:p w14:paraId="2D41CF0F" w14:textId="77777777" w:rsidR="00F43B29" w:rsidRDefault="00000000">
      <w:pPr>
        <w:spacing w:line="240" w:lineRule="auto"/>
        <w:ind w:firstLineChars="200" w:firstLine="420"/>
        <w:jc w:val="left"/>
        <w:rPr>
          <w:rFonts w:ascii="宋体" w:hAnsi="宋体" w:hint="eastAsia"/>
        </w:rPr>
      </w:pPr>
      <w:r>
        <w:rPr>
          <w:rFonts w:ascii="宋体" w:hAnsi="宋体"/>
        </w:rPr>
        <w:lastRenderedPageBreak/>
        <w:t>噪声测量按JB</w:t>
      </w:r>
      <w:r>
        <w:rPr>
          <w:rFonts w:ascii="宋体" w:hAnsi="宋体" w:hint="eastAsia"/>
        </w:rPr>
        <w:t>/</w:t>
      </w:r>
      <w:r>
        <w:rPr>
          <w:rFonts w:ascii="宋体" w:hAnsi="宋体"/>
        </w:rPr>
        <w:t>T 4330矩形六面体测量表面的方法，并按JB</w:t>
      </w:r>
      <w:r>
        <w:rPr>
          <w:rFonts w:ascii="宋体" w:hAnsi="宋体" w:hint="eastAsia"/>
        </w:rPr>
        <w:t>/</w:t>
      </w:r>
      <w:r>
        <w:rPr>
          <w:rFonts w:ascii="宋体" w:hAnsi="宋体"/>
        </w:rPr>
        <w:t>T 4330表面平均声压级的方法计算声压级。</w:t>
      </w:r>
    </w:p>
    <w:p w14:paraId="50B132D0" w14:textId="77777777" w:rsidR="00F43B29" w:rsidRDefault="00000000">
      <w:pPr>
        <w:pStyle w:val="afff"/>
        <w:spacing w:before="120" w:after="120"/>
      </w:pPr>
      <w:r>
        <w:t>振动测量</w:t>
      </w:r>
    </w:p>
    <w:p w14:paraId="38F73087" w14:textId="77777777" w:rsidR="00F43B29" w:rsidRDefault="00000000">
      <w:pPr>
        <w:spacing w:line="240" w:lineRule="auto"/>
        <w:ind w:firstLineChars="200" w:firstLine="420"/>
        <w:jc w:val="left"/>
        <w:rPr>
          <w:rFonts w:ascii="宋体" w:hAnsi="宋体" w:hint="eastAsia"/>
        </w:rPr>
      </w:pPr>
      <w:r>
        <w:rPr>
          <w:rFonts w:ascii="宋体" w:hAnsi="宋体"/>
        </w:rPr>
        <w:t>机组按如下方法测量振动</w:t>
      </w:r>
      <w:r>
        <w:rPr>
          <w:rFonts w:ascii="宋体" w:hAnsi="宋体" w:hint="eastAsia"/>
        </w:rPr>
        <w:t>：</w:t>
      </w:r>
    </w:p>
    <w:p w14:paraId="7E0D7225" w14:textId="77777777" w:rsidR="00F43B29" w:rsidRDefault="00000000">
      <w:pPr>
        <w:pStyle w:val="af5"/>
        <w:numPr>
          <w:ilvl w:val="0"/>
          <w:numId w:val="35"/>
        </w:numPr>
      </w:pPr>
      <w:r>
        <w:t>测量仪器的频率范围应为10Hz～500Hz。在此频率范围内的相对灵敏度以80Hz的相对灵敏度为基准，其他频率的相对灵敏度应在基准灵敏度的＋10％～-20％的范围以内</w:t>
      </w:r>
      <w:r>
        <w:rPr>
          <w:rFonts w:hint="eastAsia"/>
        </w:rPr>
        <w:t>；</w:t>
      </w:r>
    </w:p>
    <w:p w14:paraId="64E1041A" w14:textId="77777777" w:rsidR="00F43B29" w:rsidRDefault="00000000">
      <w:pPr>
        <w:pStyle w:val="af5"/>
      </w:pPr>
      <w:r>
        <w:t>机组安装在平台上。安装平台和基础应不产生附加振动或机组共振，机组运行时安装平台的</w:t>
      </w:r>
      <w:proofErr w:type="gramStart"/>
      <w:r>
        <w:t>振动值</w:t>
      </w:r>
      <w:proofErr w:type="gramEnd"/>
      <w:r>
        <w:t>应小于被测机组最大</w:t>
      </w:r>
      <w:proofErr w:type="gramStart"/>
      <w:r>
        <w:t>振动值</w:t>
      </w:r>
      <w:proofErr w:type="gramEnd"/>
      <w:r>
        <w:t>的10％</w:t>
      </w:r>
      <w:r>
        <w:rPr>
          <w:rFonts w:hint="eastAsia"/>
        </w:rPr>
        <w:t>；</w:t>
      </w:r>
    </w:p>
    <w:p w14:paraId="276753A8" w14:textId="77777777" w:rsidR="00F43B29" w:rsidRDefault="00000000">
      <w:pPr>
        <w:pStyle w:val="af5"/>
      </w:pPr>
      <w:r>
        <w:t>机组在测定时的运行状态：机组应在输</w:t>
      </w:r>
      <w:r>
        <w:rPr>
          <w:rFonts w:hint="eastAsia"/>
        </w:rPr>
        <w:t>入</w:t>
      </w:r>
      <w:r>
        <w:t>电源的额定频率和额定电压的名义工况运行状态下进行测定</w:t>
      </w:r>
      <w:r>
        <w:rPr>
          <w:rFonts w:hint="eastAsia"/>
        </w:rPr>
        <w:t>；</w:t>
      </w:r>
    </w:p>
    <w:p w14:paraId="42011153" w14:textId="77777777" w:rsidR="00F43B29" w:rsidRDefault="00000000">
      <w:pPr>
        <w:pStyle w:val="af5"/>
      </w:pPr>
      <w:r>
        <w:t>测点的配置：测点数一般为一点，该测点应在机架下部压缩机正下方分别按轴向、垂直轴向和水平面垂直轴向配置</w:t>
      </w:r>
      <w:r>
        <w:rPr>
          <w:rFonts w:hint="eastAsia"/>
        </w:rPr>
        <w:t>；</w:t>
      </w:r>
    </w:p>
    <w:p w14:paraId="3E0266F5" w14:textId="77777777" w:rsidR="00F43B29" w:rsidRDefault="00000000">
      <w:pPr>
        <w:pStyle w:val="af5"/>
      </w:pPr>
      <w:r>
        <w:t>测量的要求：测量时，测量仪器的传感器与测点的接触应良好，并应保证具有可靠的</w:t>
      </w:r>
      <w:r>
        <w:rPr>
          <w:rFonts w:hint="eastAsia"/>
        </w:rPr>
        <w:t>连接</w:t>
      </w:r>
      <w:r>
        <w:t>。机组的</w:t>
      </w:r>
      <w:proofErr w:type="gramStart"/>
      <w:r>
        <w:t>振动值系</w:t>
      </w:r>
      <w:proofErr w:type="gramEnd"/>
      <w:r>
        <w:t>以各测点测得的最大数据为准</w:t>
      </w:r>
      <w:r>
        <w:rPr>
          <w:rFonts w:hint="eastAsia"/>
        </w:rPr>
        <w:t>；</w:t>
      </w:r>
    </w:p>
    <w:p w14:paraId="7D349B9E" w14:textId="77777777" w:rsidR="00F43B29" w:rsidRDefault="00000000">
      <w:pPr>
        <w:pStyle w:val="af5"/>
      </w:pPr>
      <w:r>
        <w:t>试验报告：试验报告中应写明机组型号、测定的工况、机组制造厂名及产品编号。试验报告中应注明最大</w:t>
      </w:r>
      <w:proofErr w:type="gramStart"/>
      <w:r>
        <w:t>振动值</w:t>
      </w:r>
      <w:proofErr w:type="gramEnd"/>
      <w:r>
        <w:t>的测点位置。</w:t>
      </w:r>
    </w:p>
    <w:p w14:paraId="6642FBB3" w14:textId="77777777" w:rsidR="00F43B29" w:rsidRDefault="00000000">
      <w:pPr>
        <w:pStyle w:val="affe"/>
        <w:spacing w:before="120" w:after="120"/>
      </w:pPr>
      <w:r>
        <w:t>电气安全试验</w:t>
      </w:r>
    </w:p>
    <w:p w14:paraId="32BEF33F" w14:textId="77777777" w:rsidR="00F43B29" w:rsidRDefault="00000000">
      <w:pPr>
        <w:pStyle w:val="afff"/>
        <w:spacing w:before="120" w:after="120"/>
      </w:pPr>
      <w:r>
        <w:t>电压变化试验</w:t>
      </w:r>
    </w:p>
    <w:p w14:paraId="62867CF8" w14:textId="77777777" w:rsidR="00F43B29" w:rsidRDefault="00000000">
      <w:pPr>
        <w:spacing w:line="240" w:lineRule="auto"/>
        <w:ind w:firstLineChars="200" w:firstLine="420"/>
        <w:jc w:val="left"/>
        <w:rPr>
          <w:rFonts w:ascii="宋体" w:hAnsi="宋体" w:hint="eastAsia"/>
        </w:rPr>
      </w:pPr>
      <w:r>
        <w:rPr>
          <w:rFonts w:ascii="宋体" w:hAnsi="宋体"/>
        </w:rPr>
        <w:t>机组分别在表1中制冷和热泵制热名义工况下，使电源电压在额定电压值±5％的范围内变化运行1h，应符合GB</w:t>
      </w:r>
      <w:r>
        <w:rPr>
          <w:rFonts w:ascii="宋体" w:hAnsi="宋体" w:hint="eastAsia"/>
        </w:rPr>
        <w:t>/</w:t>
      </w:r>
      <w:r>
        <w:rPr>
          <w:rFonts w:ascii="宋体" w:hAnsi="宋体"/>
        </w:rPr>
        <w:t>T 10870的规定。</w:t>
      </w:r>
    </w:p>
    <w:p w14:paraId="5C752210" w14:textId="77777777" w:rsidR="00F43B29" w:rsidRDefault="00000000">
      <w:pPr>
        <w:pStyle w:val="afff"/>
        <w:spacing w:before="120" w:after="120"/>
      </w:pPr>
      <w:r>
        <w:t>电动机绕组温度试验</w:t>
      </w:r>
    </w:p>
    <w:p w14:paraId="14A8B634" w14:textId="77777777" w:rsidR="00F43B29" w:rsidRDefault="00000000">
      <w:pPr>
        <w:spacing w:line="240" w:lineRule="auto"/>
        <w:ind w:firstLineChars="200" w:firstLine="420"/>
        <w:jc w:val="left"/>
        <w:rPr>
          <w:rFonts w:ascii="宋体" w:hAnsi="宋体" w:hint="eastAsia"/>
        </w:rPr>
      </w:pPr>
      <w:r>
        <w:rPr>
          <w:rFonts w:ascii="宋体" w:hAnsi="宋体"/>
        </w:rPr>
        <w:t>机组按</w:t>
      </w:r>
      <w:r>
        <w:rPr>
          <w:rFonts w:ascii="宋体" w:hAnsi="宋体" w:hint="eastAsia"/>
        </w:rPr>
        <w:t>7</w:t>
      </w:r>
      <w:r>
        <w:rPr>
          <w:rFonts w:ascii="宋体" w:hAnsi="宋体"/>
        </w:rPr>
        <w:t>.3.2.1或</w:t>
      </w:r>
      <w:r>
        <w:rPr>
          <w:rFonts w:ascii="宋体" w:hAnsi="宋体" w:hint="eastAsia"/>
        </w:rPr>
        <w:t>7</w:t>
      </w:r>
      <w:r>
        <w:rPr>
          <w:rFonts w:ascii="宋体" w:hAnsi="宋体"/>
        </w:rPr>
        <w:t>.3.2.2做制冷量或热泵制热试验的同时，利用电阻法测定电动机绕组温度，应符合JB</w:t>
      </w:r>
      <w:r>
        <w:rPr>
          <w:rFonts w:ascii="宋体" w:hAnsi="宋体" w:hint="eastAsia"/>
        </w:rPr>
        <w:t>/</w:t>
      </w:r>
      <w:r>
        <w:rPr>
          <w:rFonts w:ascii="宋体" w:hAnsi="宋体"/>
        </w:rPr>
        <w:t>T 8654的规定；对具有调速设备的机组，应分别进行最高和最低转速的试验。</w:t>
      </w:r>
    </w:p>
    <w:p w14:paraId="27629C12" w14:textId="77777777" w:rsidR="00F43B29" w:rsidRDefault="00000000">
      <w:pPr>
        <w:pStyle w:val="afff"/>
        <w:spacing w:before="120" w:after="120"/>
      </w:pPr>
      <w:r>
        <w:t>绝缘电阻试验</w:t>
      </w:r>
    </w:p>
    <w:p w14:paraId="0D0A1457" w14:textId="77777777" w:rsidR="00F43B29" w:rsidRDefault="00000000">
      <w:pPr>
        <w:spacing w:line="240" w:lineRule="auto"/>
        <w:ind w:firstLineChars="200" w:firstLine="420"/>
        <w:jc w:val="left"/>
        <w:rPr>
          <w:rFonts w:ascii="宋体" w:hAnsi="宋体" w:hint="eastAsia"/>
        </w:rPr>
      </w:pPr>
      <w:r>
        <w:rPr>
          <w:rFonts w:ascii="宋体" w:hAnsi="宋体"/>
        </w:rPr>
        <w:t>按表2规定，用绝缘电阻计测量机组带电部位与可能接地的非带电部位之间的绝缘电阻，并符合GB</w:t>
      </w:r>
      <w:r>
        <w:rPr>
          <w:rFonts w:ascii="宋体" w:hAnsi="宋体" w:hint="eastAsia"/>
        </w:rPr>
        <w:t>/</w:t>
      </w:r>
      <w:r>
        <w:rPr>
          <w:rFonts w:ascii="宋体" w:hAnsi="宋体"/>
        </w:rPr>
        <w:t>T 10870的规定。</w:t>
      </w:r>
    </w:p>
    <w:p w14:paraId="56BB111D" w14:textId="77777777" w:rsidR="00F43B29" w:rsidRDefault="00000000">
      <w:pPr>
        <w:pStyle w:val="afff2"/>
      </w:pPr>
      <w:r>
        <w:t>在控制电路的电压范围内，在对地电压为直流30V以下的控制回路中应用的电子器件，可免去该项耐电压试验。</w:t>
      </w:r>
    </w:p>
    <w:p w14:paraId="618C78A0" w14:textId="77777777" w:rsidR="00F43B29" w:rsidRDefault="00000000">
      <w:pPr>
        <w:pStyle w:val="aff2"/>
        <w:spacing w:before="120" w:after="120"/>
      </w:pPr>
      <w:r>
        <w:rPr>
          <w:rFonts w:hint="eastAsia"/>
        </w:rPr>
        <w:t>绝缘电阻</w:t>
      </w:r>
      <w:r>
        <w:t>计额定电压</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F43B29" w14:paraId="5C03ACCE" w14:textId="77777777">
        <w:trPr>
          <w:trHeight w:val="441"/>
          <w:tblHeader/>
          <w:jc w:val="center"/>
        </w:trPr>
        <w:tc>
          <w:tcPr>
            <w:tcW w:w="4667" w:type="dxa"/>
            <w:tcBorders>
              <w:top w:val="single" w:sz="8" w:space="0" w:color="auto"/>
              <w:bottom w:val="single" w:sz="8" w:space="0" w:color="auto"/>
            </w:tcBorders>
            <w:shd w:val="clear" w:color="auto" w:fill="auto"/>
            <w:vAlign w:val="center"/>
          </w:tcPr>
          <w:p w14:paraId="64FC6BF6" w14:textId="77777777" w:rsidR="00F43B29" w:rsidRDefault="00000000">
            <w:pPr>
              <w:pStyle w:val="afffffffffb"/>
            </w:pPr>
            <w:r>
              <w:t>输入电压值</w:t>
            </w:r>
          </w:p>
        </w:tc>
        <w:tc>
          <w:tcPr>
            <w:tcW w:w="4667" w:type="dxa"/>
            <w:tcBorders>
              <w:top w:val="single" w:sz="8" w:space="0" w:color="auto"/>
              <w:bottom w:val="single" w:sz="8" w:space="0" w:color="auto"/>
            </w:tcBorders>
            <w:shd w:val="clear" w:color="auto" w:fill="auto"/>
            <w:vAlign w:val="center"/>
          </w:tcPr>
          <w:p w14:paraId="42C6B467" w14:textId="77777777" w:rsidR="00F43B29" w:rsidRDefault="00000000">
            <w:pPr>
              <w:pStyle w:val="afffffffffb"/>
            </w:pPr>
            <w:r>
              <w:t>绝缘电阻计额定试验电压</w:t>
            </w:r>
            <w:r>
              <w:rPr>
                <w:rFonts w:hint="eastAsia"/>
              </w:rPr>
              <w:t>(V)</w:t>
            </w:r>
          </w:p>
        </w:tc>
      </w:tr>
      <w:tr w:rsidR="00F43B29" w14:paraId="53374CAC" w14:textId="77777777">
        <w:trPr>
          <w:trHeight w:val="391"/>
          <w:jc w:val="center"/>
        </w:trPr>
        <w:tc>
          <w:tcPr>
            <w:tcW w:w="4667" w:type="dxa"/>
            <w:tcBorders>
              <w:top w:val="single" w:sz="8" w:space="0" w:color="auto"/>
            </w:tcBorders>
            <w:shd w:val="clear" w:color="auto" w:fill="auto"/>
            <w:vAlign w:val="center"/>
          </w:tcPr>
          <w:p w14:paraId="14094F6D" w14:textId="77777777" w:rsidR="00F43B29" w:rsidRDefault="00000000">
            <w:pPr>
              <w:pStyle w:val="afffffffffb"/>
              <w:rPr>
                <w:rFonts w:hAnsi="宋体" w:hint="eastAsia"/>
              </w:rPr>
            </w:pPr>
            <w:r>
              <w:rPr>
                <w:rFonts w:hAnsi="宋体"/>
              </w:rPr>
              <w:t>V≤</w:t>
            </w:r>
            <w:r>
              <w:rPr>
                <w:rFonts w:hAnsi="宋体" w:hint="eastAsia"/>
              </w:rPr>
              <w:t>500</w:t>
            </w:r>
          </w:p>
        </w:tc>
        <w:tc>
          <w:tcPr>
            <w:tcW w:w="4667" w:type="dxa"/>
            <w:tcBorders>
              <w:top w:val="single" w:sz="8" w:space="0" w:color="auto"/>
            </w:tcBorders>
            <w:shd w:val="clear" w:color="auto" w:fill="auto"/>
            <w:vAlign w:val="center"/>
          </w:tcPr>
          <w:p w14:paraId="4438D45A" w14:textId="77777777" w:rsidR="00F43B29" w:rsidRDefault="00000000">
            <w:pPr>
              <w:pStyle w:val="afffffffffb"/>
            </w:pPr>
            <w:r>
              <w:rPr>
                <w:rFonts w:hint="eastAsia"/>
              </w:rPr>
              <w:t>500</w:t>
            </w:r>
          </w:p>
        </w:tc>
      </w:tr>
      <w:tr w:rsidR="00F43B29" w14:paraId="5DC212C3" w14:textId="77777777">
        <w:trPr>
          <w:trHeight w:val="421"/>
          <w:jc w:val="center"/>
        </w:trPr>
        <w:tc>
          <w:tcPr>
            <w:tcW w:w="4667" w:type="dxa"/>
            <w:shd w:val="clear" w:color="auto" w:fill="auto"/>
            <w:vAlign w:val="center"/>
          </w:tcPr>
          <w:p w14:paraId="0B85435F" w14:textId="77777777" w:rsidR="00F43B29" w:rsidRDefault="00000000">
            <w:pPr>
              <w:pStyle w:val="afffffffffb"/>
              <w:rPr>
                <w:rFonts w:hAnsi="宋体" w:hint="eastAsia"/>
              </w:rPr>
            </w:pPr>
            <w:r>
              <w:rPr>
                <w:rFonts w:hAnsi="宋体" w:hint="eastAsia"/>
              </w:rPr>
              <w:t>500＜V</w:t>
            </w:r>
            <w:r>
              <w:rPr>
                <w:rFonts w:hAnsi="宋体"/>
              </w:rPr>
              <w:t>≤</w:t>
            </w:r>
            <w:r>
              <w:rPr>
                <w:rFonts w:hAnsi="宋体" w:hint="eastAsia"/>
              </w:rPr>
              <w:t>3000</w:t>
            </w:r>
          </w:p>
        </w:tc>
        <w:tc>
          <w:tcPr>
            <w:tcW w:w="4667" w:type="dxa"/>
            <w:shd w:val="clear" w:color="auto" w:fill="auto"/>
            <w:vAlign w:val="center"/>
          </w:tcPr>
          <w:p w14:paraId="127641AC" w14:textId="77777777" w:rsidR="00F43B29" w:rsidRDefault="00000000">
            <w:pPr>
              <w:pStyle w:val="afffffffffb"/>
            </w:pPr>
            <w:r>
              <w:rPr>
                <w:rFonts w:hint="eastAsia"/>
              </w:rPr>
              <w:t>1000</w:t>
            </w:r>
          </w:p>
        </w:tc>
      </w:tr>
      <w:tr w:rsidR="00F43B29" w14:paraId="08F85321" w14:textId="77777777">
        <w:trPr>
          <w:trHeight w:val="413"/>
          <w:jc w:val="center"/>
        </w:trPr>
        <w:tc>
          <w:tcPr>
            <w:tcW w:w="4667" w:type="dxa"/>
            <w:shd w:val="clear" w:color="auto" w:fill="auto"/>
            <w:vAlign w:val="center"/>
          </w:tcPr>
          <w:p w14:paraId="7956B447" w14:textId="77777777" w:rsidR="00F43B29" w:rsidRDefault="00000000">
            <w:pPr>
              <w:pStyle w:val="afffffffffb"/>
              <w:rPr>
                <w:rFonts w:hAnsi="宋体" w:hint="eastAsia"/>
              </w:rPr>
            </w:pPr>
            <w:r>
              <w:rPr>
                <w:rFonts w:hAnsi="宋体" w:hint="eastAsia"/>
              </w:rPr>
              <w:t>V</w:t>
            </w:r>
            <w:r>
              <w:rPr>
                <w:rFonts w:hAnsi="宋体"/>
              </w:rPr>
              <w:t>＞</w:t>
            </w:r>
            <w:r>
              <w:rPr>
                <w:rFonts w:hAnsi="宋体" w:hint="eastAsia"/>
              </w:rPr>
              <w:t>3000</w:t>
            </w:r>
          </w:p>
        </w:tc>
        <w:tc>
          <w:tcPr>
            <w:tcW w:w="4667" w:type="dxa"/>
            <w:shd w:val="clear" w:color="auto" w:fill="auto"/>
            <w:vAlign w:val="center"/>
          </w:tcPr>
          <w:p w14:paraId="0E4F0826" w14:textId="77777777" w:rsidR="00F43B29" w:rsidRDefault="00000000">
            <w:pPr>
              <w:pStyle w:val="afffffffffb"/>
            </w:pPr>
            <w:r>
              <w:rPr>
                <w:rFonts w:hint="eastAsia"/>
              </w:rPr>
              <w:t>2500</w:t>
            </w:r>
          </w:p>
        </w:tc>
      </w:tr>
    </w:tbl>
    <w:p w14:paraId="3999CABE" w14:textId="77777777" w:rsidR="00F43B29" w:rsidRDefault="00000000">
      <w:pPr>
        <w:pStyle w:val="afff"/>
        <w:spacing w:before="120" w:after="120"/>
      </w:pPr>
      <w:r>
        <w:t>耐电压试验</w:t>
      </w:r>
    </w:p>
    <w:p w14:paraId="5C03A5E0" w14:textId="77777777" w:rsidR="00F43B29" w:rsidRDefault="00000000">
      <w:pPr>
        <w:spacing w:line="240" w:lineRule="auto"/>
        <w:ind w:firstLineChars="200" w:firstLine="420"/>
        <w:jc w:val="left"/>
      </w:pPr>
      <w:r>
        <w:t>机组经绝缘电阻试验后，或耐湿试验、淋水试验后，按以下方法进行耐电压试验：</w:t>
      </w:r>
    </w:p>
    <w:p w14:paraId="12FF6DD3" w14:textId="77777777" w:rsidR="00F43B29" w:rsidRDefault="00000000">
      <w:pPr>
        <w:pStyle w:val="af5"/>
        <w:numPr>
          <w:ilvl w:val="0"/>
          <w:numId w:val="36"/>
        </w:numPr>
      </w:pPr>
      <w:r>
        <w:t>在机组带电部位和非带电金属部位之间加上一个频率为50Hz的基本正弦波电压，试验电压值为1000V＋2倍额定电压值，试验时间为1min；试验时间也可采用1s，但试验电压值应为1.2倍的（1000V＋2倍额定电压值）。</w:t>
      </w:r>
    </w:p>
    <w:p w14:paraId="6C24FD42" w14:textId="77777777" w:rsidR="00F43B29" w:rsidRDefault="00000000">
      <w:pPr>
        <w:pStyle w:val="af5"/>
      </w:pPr>
      <w:r>
        <w:t>电机已由生产商进行耐电压试验并出具检测报告的，可不再进行该项目测试。</w:t>
      </w:r>
    </w:p>
    <w:p w14:paraId="6214C35D" w14:textId="77777777" w:rsidR="00F43B29" w:rsidRDefault="00000000">
      <w:pPr>
        <w:pStyle w:val="af5"/>
      </w:pPr>
      <w:r>
        <w:t>已进行耐电压试验的部件可不再进行试验。</w:t>
      </w:r>
    </w:p>
    <w:p w14:paraId="5197A053" w14:textId="77777777" w:rsidR="00F43B29" w:rsidRDefault="00000000">
      <w:pPr>
        <w:pStyle w:val="af5"/>
      </w:pPr>
      <w:r>
        <w:t>在控制电路的电压范围内，在对地电压为直流30V以下的控制回路中应用的电子器件；可免去该项耐电压试验。</w:t>
      </w:r>
    </w:p>
    <w:p w14:paraId="40EE6C50" w14:textId="77777777" w:rsidR="00F43B29" w:rsidRDefault="00000000">
      <w:pPr>
        <w:pStyle w:val="afff"/>
        <w:spacing w:before="120" w:after="120"/>
      </w:pPr>
      <w:r>
        <w:lastRenderedPageBreak/>
        <w:t>启动试验</w:t>
      </w:r>
    </w:p>
    <w:p w14:paraId="15BE22F0" w14:textId="77777777" w:rsidR="00F43B29" w:rsidRDefault="00000000">
      <w:pPr>
        <w:spacing w:line="240" w:lineRule="auto"/>
        <w:ind w:firstLineChars="200" w:firstLine="420"/>
        <w:jc w:val="left"/>
      </w:pPr>
      <w:r>
        <w:t>启动试验包括启动电流试验和启动电压试验</w:t>
      </w:r>
      <w:r>
        <w:rPr>
          <w:rFonts w:hint="eastAsia"/>
        </w:rPr>
        <w:t>：</w:t>
      </w:r>
    </w:p>
    <w:p w14:paraId="3A4F1DEA" w14:textId="77777777" w:rsidR="00F43B29" w:rsidRDefault="00000000">
      <w:pPr>
        <w:pStyle w:val="af5"/>
        <w:numPr>
          <w:ilvl w:val="0"/>
          <w:numId w:val="37"/>
        </w:numPr>
      </w:pPr>
      <w:r>
        <w:t>启动电流试验：在电机转子停止状态时，施加额定频率的某一电压值，该值应是电流达到与在制冷消耗总电功率试验时测得的电动机电流值相似测得的电压值。由</w:t>
      </w:r>
      <w:r>
        <w:rPr>
          <w:rFonts w:hint="eastAsia"/>
        </w:rPr>
        <w:t>公</w:t>
      </w:r>
      <w:r>
        <w:t>式（2）算出启动电流值，并应符合GB</w:t>
      </w:r>
      <w:r>
        <w:rPr>
          <w:rFonts w:hint="eastAsia"/>
        </w:rPr>
        <w:t>/</w:t>
      </w:r>
      <w:r>
        <w:t>T 10870的规定。</w:t>
      </w:r>
    </w:p>
    <w:p w14:paraId="083B73DA" w14:textId="77777777" w:rsidR="00F43B29" w:rsidRDefault="00000000">
      <w:pPr>
        <w:pStyle w:val="afffffff3"/>
        <w:rPr>
          <w:rFonts w:hint="eastAsia"/>
        </w:rPr>
      </w:pPr>
      <w:r>
        <w:tab/>
      </w:r>
      <m:oMath>
        <m:sSub>
          <m:sSubPr>
            <m:ctrlPr>
              <w:rPr>
                <w:rFonts w:ascii="Cambria Math" w:hAnsi="Cambria Math"/>
              </w:rPr>
            </m:ctrlPr>
          </m:sSubPr>
          <m:e>
            <m:r>
              <w:rPr>
                <w:rFonts w:ascii="Cambria Math" w:hAnsi="Cambria Math"/>
              </w:rPr>
              <m:t>I</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D</m:t>
            </m:r>
          </m:sub>
        </m:sSub>
        <m:f>
          <m:fPr>
            <m:ctrlPr>
              <w:rPr>
                <w:rFonts w:ascii="Cambria Math" w:hAnsi="Cambria Math"/>
                <w:i/>
              </w:rPr>
            </m:ctrlPr>
          </m:fPr>
          <m:num>
            <m:r>
              <w:rPr>
                <w:rFonts w:ascii="Cambria Math" w:hAnsi="Cambria Math"/>
              </w:rPr>
              <m:t>V</m:t>
            </m:r>
          </m:num>
          <m:den>
            <m:sSub>
              <m:sSubPr>
                <m:ctrlPr>
                  <w:rPr>
                    <w:rFonts w:ascii="Cambria Math" w:hAnsi="Cambria Math"/>
                    <w:i/>
                  </w:rPr>
                </m:ctrlPr>
              </m:sSubPr>
              <m:e>
                <m:r>
                  <w:rPr>
                    <w:rFonts w:ascii="Cambria Math" w:hAnsi="Cambria Math"/>
                  </w:rPr>
                  <m:t>V'</m:t>
                </m:r>
              </m:e>
              <m:sub>
                <m:r>
                  <w:rPr>
                    <w:rFonts w:ascii="Cambria Math" w:hAnsi="Cambria Math"/>
                  </w:rPr>
                  <m:t>D</m:t>
                </m:r>
              </m:sub>
            </m:sSub>
          </m:den>
        </m:f>
      </m:oMath>
      <w:r>
        <w:rPr>
          <w:rFonts w:ascii="微软雅黑" w:eastAsia="微软雅黑" w:hAnsi="微软雅黑"/>
        </w:rPr>
        <w:tab/>
      </w:r>
      <w:r>
        <w:t>(</w:t>
      </w:r>
      <w:r>
        <w:fldChar w:fldCharType="begin"/>
      </w:r>
      <w:r>
        <w:instrText xml:space="preserve"> AUTONUM </w:instrText>
      </w:r>
      <w:r>
        <w:fldChar w:fldCharType="end"/>
      </w:r>
      <w:r>
        <w:t>)</w:t>
      </w:r>
    </w:p>
    <w:p w14:paraId="6BD81D80" w14:textId="77777777" w:rsidR="00F43B29" w:rsidRDefault="00000000">
      <w:pPr>
        <w:pStyle w:val="afffff6"/>
        <w:ind w:firstLine="420"/>
      </w:pPr>
      <w:r>
        <w:rPr>
          <w:rFonts w:hint="eastAsia"/>
        </w:rPr>
        <w:t>式中：</w:t>
      </w:r>
    </w:p>
    <w:p w14:paraId="5CF0B740" w14:textId="77777777" w:rsidR="00F43B29" w:rsidRDefault="00000000">
      <w:pPr>
        <w:spacing w:line="240" w:lineRule="auto"/>
        <w:ind w:firstLineChars="200" w:firstLine="420"/>
        <w:jc w:val="left"/>
        <w:rPr>
          <w:rFonts w:ascii="宋体" w:hAnsi="宋体" w:hint="eastAsia"/>
        </w:rPr>
      </w:pPr>
      <w:r>
        <w:rPr>
          <w:rFonts w:ascii="宋体" w:hAnsi="宋体" w:hint="eastAsia"/>
          <w:i/>
        </w:rPr>
        <w:t>I</w:t>
      </w:r>
      <w:r>
        <w:rPr>
          <w:rFonts w:ascii="宋体" w:hAnsi="宋体"/>
          <w:i/>
          <w:vertAlign w:val="subscript"/>
        </w:rPr>
        <w:t>Q</w:t>
      </w:r>
      <w:r>
        <w:rPr>
          <w:rFonts w:ascii="宋体" w:hAnsi="宋体" w:hint="eastAsia"/>
          <w:i/>
        </w:rPr>
        <w:t>一一</w:t>
      </w:r>
      <w:r>
        <w:rPr>
          <w:rFonts w:ascii="宋体" w:hAnsi="宋体" w:hint="eastAsia"/>
        </w:rPr>
        <w:t>启动电流，单位为安（A）；</w:t>
      </w:r>
    </w:p>
    <w:p w14:paraId="19B306EA" w14:textId="77777777" w:rsidR="00F43B29" w:rsidRDefault="00000000">
      <w:pPr>
        <w:spacing w:line="240" w:lineRule="auto"/>
        <w:ind w:firstLineChars="200" w:firstLine="420"/>
        <w:jc w:val="left"/>
        <w:rPr>
          <w:rFonts w:ascii="宋体" w:hAnsi="宋体" w:hint="eastAsia"/>
        </w:rPr>
      </w:pPr>
      <w:r>
        <w:rPr>
          <w:rFonts w:ascii="宋体" w:hAnsi="宋体" w:hint="eastAsia"/>
          <w:i/>
        </w:rPr>
        <w:t>I</w:t>
      </w:r>
      <w:r>
        <w:rPr>
          <w:rFonts w:ascii="宋体" w:hAnsi="宋体"/>
          <w:i/>
          <w:vertAlign w:val="subscript"/>
        </w:rPr>
        <w:t>D</w:t>
      </w:r>
      <w:r>
        <w:rPr>
          <w:rFonts w:ascii="宋体" w:hAnsi="宋体" w:hint="eastAsia"/>
          <w:i/>
        </w:rPr>
        <w:t>一一</w:t>
      </w:r>
      <w:r>
        <w:rPr>
          <w:rFonts w:ascii="宋体" w:hAnsi="宋体" w:hint="eastAsia"/>
        </w:rPr>
        <w:t>额定电压下的堵转电流，单位为安（A）；</w:t>
      </w:r>
    </w:p>
    <w:p w14:paraId="041D11BC" w14:textId="77777777" w:rsidR="00F43B29" w:rsidRDefault="00000000">
      <w:pPr>
        <w:spacing w:line="240" w:lineRule="auto"/>
        <w:ind w:firstLineChars="200" w:firstLine="420"/>
        <w:jc w:val="left"/>
        <w:rPr>
          <w:rFonts w:ascii="宋体" w:hAnsi="宋体" w:hint="eastAsia"/>
        </w:rPr>
      </w:pPr>
      <w:r>
        <w:rPr>
          <w:rFonts w:ascii="宋体" w:hAnsi="宋体" w:hint="eastAsia"/>
          <w:i/>
        </w:rPr>
        <w:t>I</w:t>
      </w:r>
      <w:proofErr w:type="gramStart"/>
      <w:r>
        <w:rPr>
          <w:rFonts w:ascii="宋体" w:hAnsi="宋体"/>
          <w:i/>
        </w:rPr>
        <w:t>’</w:t>
      </w:r>
      <w:proofErr w:type="gramEnd"/>
      <w:r>
        <w:rPr>
          <w:rFonts w:ascii="宋体" w:hAnsi="宋体"/>
          <w:i/>
          <w:vertAlign w:val="subscript"/>
        </w:rPr>
        <w:t>D</w:t>
      </w:r>
      <w:r>
        <w:rPr>
          <w:rFonts w:ascii="宋体" w:hAnsi="宋体" w:hint="eastAsia"/>
          <w:i/>
        </w:rPr>
        <w:t>一一</w:t>
      </w:r>
      <w:r>
        <w:rPr>
          <w:rFonts w:ascii="宋体" w:hAnsi="宋体" w:hint="eastAsia"/>
        </w:rPr>
        <w:t>在额定电压下制冷消耗总电功率试验时测得的电动机电流值相近的堵转电流，单位为安（A）；</w:t>
      </w:r>
    </w:p>
    <w:p w14:paraId="6A3DFACA" w14:textId="77777777" w:rsidR="00F43B29" w:rsidRDefault="00000000">
      <w:pPr>
        <w:spacing w:line="240" w:lineRule="auto"/>
        <w:ind w:firstLineChars="200" w:firstLine="420"/>
        <w:jc w:val="left"/>
        <w:rPr>
          <w:rFonts w:ascii="宋体" w:hAnsi="宋体" w:hint="eastAsia"/>
          <w:i/>
        </w:rPr>
      </w:pPr>
      <w:r>
        <w:rPr>
          <w:rFonts w:ascii="宋体" w:hAnsi="宋体" w:hint="eastAsia"/>
          <w:i/>
        </w:rPr>
        <w:t>V一一</w:t>
      </w:r>
      <w:r>
        <w:rPr>
          <w:rFonts w:ascii="宋体" w:hAnsi="宋体" w:hint="eastAsia"/>
        </w:rPr>
        <w:t>额定电压，单位为伏（V）；</w:t>
      </w:r>
    </w:p>
    <w:p w14:paraId="66CAF8A3" w14:textId="77777777" w:rsidR="00F43B29" w:rsidRDefault="00000000">
      <w:pPr>
        <w:spacing w:line="240" w:lineRule="auto"/>
        <w:ind w:firstLineChars="200" w:firstLine="420"/>
        <w:jc w:val="left"/>
        <w:rPr>
          <w:rFonts w:ascii="宋体" w:hAnsi="宋体" w:hint="eastAsia"/>
        </w:rPr>
      </w:pPr>
      <w:r>
        <w:rPr>
          <w:rFonts w:ascii="宋体" w:hAnsi="宋体" w:hint="eastAsia"/>
          <w:i/>
        </w:rPr>
        <w:t>V'</w:t>
      </w:r>
      <w:r>
        <w:rPr>
          <w:rFonts w:ascii="宋体" w:hAnsi="宋体"/>
          <w:i/>
          <w:vertAlign w:val="subscript"/>
        </w:rPr>
        <w:t>D</w:t>
      </w:r>
      <w:r>
        <w:rPr>
          <w:rFonts w:ascii="宋体" w:hAnsi="宋体" w:hint="eastAsia"/>
          <w:i/>
        </w:rPr>
        <w:t>一一与</w:t>
      </w:r>
      <w:r>
        <w:rPr>
          <w:rFonts w:ascii="宋体" w:hAnsi="宋体" w:hint="eastAsia"/>
        </w:rPr>
        <w:t>电流I'</w:t>
      </w:r>
      <w:r>
        <w:rPr>
          <w:rFonts w:ascii="宋体" w:hAnsi="宋体" w:hint="eastAsia"/>
          <w:vertAlign w:val="subscript"/>
        </w:rPr>
        <w:t>D</w:t>
      </w:r>
      <w:r>
        <w:rPr>
          <w:rFonts w:ascii="宋体" w:hAnsi="宋体" w:hint="eastAsia"/>
        </w:rPr>
        <w:t>相对应的阻抗电压，单位为伏（V）。</w:t>
      </w:r>
    </w:p>
    <w:p w14:paraId="13B17C94" w14:textId="77777777" w:rsidR="00F43B29" w:rsidRDefault="00000000">
      <w:pPr>
        <w:pStyle w:val="afff2"/>
      </w:pPr>
      <w:r>
        <w:rPr>
          <w:rFonts w:hint="eastAsia"/>
        </w:rPr>
        <w:t>以常规的控制方式使两台以上电动机同时启动的机组启动电流，是指同时通电时的启动电流或各自启动电流之</w:t>
      </w:r>
      <w:proofErr w:type="gramStart"/>
      <w:r>
        <w:rPr>
          <w:rFonts w:hint="eastAsia"/>
        </w:rPr>
        <w:t>和</w:t>
      </w:r>
      <w:proofErr w:type="gramEnd"/>
      <w:r>
        <w:rPr>
          <w:rFonts w:hint="eastAsia"/>
        </w:rPr>
        <w:t>。对分别启动电动机的机组，是指在表5制冷名义工况下，直到最后一台电动机启动后的最大电流。</w:t>
      </w:r>
    </w:p>
    <w:p w14:paraId="1B04FACE" w14:textId="77777777" w:rsidR="00F43B29" w:rsidRDefault="00000000">
      <w:pPr>
        <w:pStyle w:val="af5"/>
      </w:pPr>
      <w:r>
        <w:rPr>
          <w:rFonts w:hint="eastAsia"/>
        </w:rPr>
        <w:t>启动电压试验：机组在表</w:t>
      </w:r>
      <w:r>
        <w:t>1</w:t>
      </w:r>
      <w:r>
        <w:rPr>
          <w:rFonts w:hint="eastAsia"/>
        </w:rPr>
        <w:t>规定的制冷名义工况下运转后，使电动机停止运行，按制造厂规定的停止间歇时间后，再施以额定频率下的</w:t>
      </w:r>
      <w:r>
        <w:rPr>
          <w:rFonts w:hAnsi="宋体" w:hint="eastAsia"/>
        </w:rPr>
        <w:t>90%</w:t>
      </w:r>
      <w:r>
        <w:rPr>
          <w:rFonts w:hint="eastAsia"/>
        </w:rPr>
        <w:t>额定电压进行启动，应符合</w:t>
      </w:r>
      <w:r>
        <w:t>GB</w:t>
      </w:r>
      <w:r>
        <w:rPr>
          <w:rFonts w:hint="eastAsia"/>
        </w:rPr>
        <w:t>/</w:t>
      </w:r>
      <w:r>
        <w:t>T 10870</w:t>
      </w:r>
      <w:r>
        <w:rPr>
          <w:rFonts w:hint="eastAsia"/>
        </w:rPr>
        <w:t>的规定。</w:t>
      </w:r>
    </w:p>
    <w:p w14:paraId="29167DCA" w14:textId="77777777" w:rsidR="00F43B29" w:rsidRDefault="00000000">
      <w:pPr>
        <w:pStyle w:val="afff"/>
        <w:spacing w:before="120" w:after="120"/>
      </w:pPr>
      <w:r>
        <w:rPr>
          <w:rFonts w:hint="eastAsia"/>
        </w:rPr>
        <w:t>耐湿试验</w:t>
      </w:r>
    </w:p>
    <w:p w14:paraId="5EE476C3" w14:textId="77777777" w:rsidR="00F43B29" w:rsidRDefault="00000000">
      <w:pPr>
        <w:spacing w:line="240" w:lineRule="auto"/>
        <w:ind w:firstLineChars="200" w:firstLine="420"/>
        <w:jc w:val="left"/>
        <w:rPr>
          <w:rFonts w:ascii="宋体" w:hAnsi="宋体" w:hint="eastAsia"/>
        </w:rPr>
      </w:pPr>
      <w:r>
        <w:rPr>
          <w:rFonts w:ascii="宋体" w:hAnsi="宋体" w:hint="eastAsia"/>
        </w:rPr>
        <w:t>机组在低温试验后，立即进行绝缘电阻试验和耐电压试验，应符合</w:t>
      </w:r>
      <w:r>
        <w:rPr>
          <w:rFonts w:ascii="宋体" w:hAnsi="宋体"/>
        </w:rPr>
        <w:t>GB</w:t>
      </w:r>
      <w:r>
        <w:rPr>
          <w:rFonts w:ascii="宋体" w:hAnsi="宋体" w:hint="eastAsia"/>
        </w:rPr>
        <w:t>/</w:t>
      </w:r>
      <w:r>
        <w:rPr>
          <w:rFonts w:ascii="宋体" w:hAnsi="宋体"/>
        </w:rPr>
        <w:t>T 10870</w:t>
      </w:r>
      <w:r>
        <w:rPr>
          <w:rFonts w:ascii="宋体" w:hAnsi="宋体" w:hint="eastAsia"/>
        </w:rPr>
        <w:t>的规定。</w:t>
      </w:r>
    </w:p>
    <w:p w14:paraId="7DAD0282" w14:textId="77777777" w:rsidR="00F43B29" w:rsidRDefault="00000000">
      <w:pPr>
        <w:pStyle w:val="afff"/>
        <w:spacing w:before="120" w:after="120"/>
      </w:pPr>
      <w:r>
        <w:rPr>
          <w:rFonts w:hint="eastAsia"/>
        </w:rPr>
        <w:t>淋水绝缘试验</w:t>
      </w:r>
    </w:p>
    <w:p w14:paraId="7146361A" w14:textId="77777777" w:rsidR="00F43B29" w:rsidRDefault="00000000">
      <w:pPr>
        <w:spacing w:line="240" w:lineRule="auto"/>
        <w:ind w:firstLineChars="200" w:firstLine="420"/>
        <w:jc w:val="left"/>
        <w:rPr>
          <w:rFonts w:ascii="宋体" w:hAnsi="宋体" w:hint="eastAsia"/>
        </w:rPr>
      </w:pPr>
      <w:r>
        <w:rPr>
          <w:rFonts w:ascii="宋体" w:hAnsi="宋体" w:hint="eastAsia"/>
        </w:rPr>
        <w:t>淋水绝缘试验应按GB 4208中IPX4等级进行淋水试验，结束后立即进行绝缘电阻试验和耐电压试验，测试结果应分别符合</w:t>
      </w:r>
      <w:r>
        <w:rPr>
          <w:rFonts w:ascii="宋体" w:hAnsi="宋体"/>
        </w:rPr>
        <w:t>GB</w:t>
      </w:r>
      <w:r>
        <w:rPr>
          <w:rFonts w:ascii="宋体" w:hAnsi="宋体" w:hint="eastAsia"/>
        </w:rPr>
        <w:t>/</w:t>
      </w:r>
      <w:r>
        <w:rPr>
          <w:rFonts w:ascii="宋体" w:hAnsi="宋体"/>
        </w:rPr>
        <w:t>T 10870</w:t>
      </w:r>
      <w:r>
        <w:rPr>
          <w:rFonts w:ascii="宋体" w:hAnsi="宋体" w:hint="eastAsia"/>
        </w:rPr>
        <w:t>的规定。</w:t>
      </w:r>
    </w:p>
    <w:p w14:paraId="2D966D78" w14:textId="77777777" w:rsidR="00F43B29" w:rsidRDefault="00000000">
      <w:pPr>
        <w:pStyle w:val="afff"/>
        <w:spacing w:before="120" w:after="120"/>
      </w:pPr>
      <w:r>
        <w:rPr>
          <w:rFonts w:hint="eastAsia"/>
        </w:rPr>
        <w:t>接地电阻值测试</w:t>
      </w:r>
    </w:p>
    <w:p w14:paraId="7EF26F54" w14:textId="77777777" w:rsidR="00F43B29" w:rsidRDefault="00000000">
      <w:pPr>
        <w:spacing w:line="240" w:lineRule="auto"/>
        <w:ind w:firstLineChars="200" w:firstLine="420"/>
        <w:jc w:val="left"/>
        <w:rPr>
          <w:rFonts w:ascii="宋体" w:hAnsi="宋体" w:hint="eastAsia"/>
        </w:rPr>
      </w:pPr>
      <w:r>
        <w:rPr>
          <w:rFonts w:ascii="宋体" w:hAnsi="宋体" w:hint="eastAsia"/>
        </w:rPr>
        <w:t>检查机组是否安装具有符合规定的接地装置。在接地端子和保护接地电路部件之间，通过保安特低电压电源的50 Hz、至少10A电流和至少10s时间，测量接地端子和各测试点间的电压降，由电流和该电压降计算出电阻。</w:t>
      </w:r>
    </w:p>
    <w:p w14:paraId="35A5E872" w14:textId="77777777" w:rsidR="00F43B29" w:rsidRDefault="00000000">
      <w:pPr>
        <w:pStyle w:val="affe"/>
        <w:spacing w:before="120" w:after="120"/>
      </w:pPr>
      <w:r>
        <w:rPr>
          <w:rFonts w:hint="eastAsia"/>
        </w:rPr>
        <w:t>外观</w:t>
      </w:r>
    </w:p>
    <w:p w14:paraId="38D32BDD" w14:textId="77777777" w:rsidR="00F43B29" w:rsidRDefault="00000000">
      <w:pPr>
        <w:spacing w:line="240" w:lineRule="auto"/>
        <w:ind w:firstLineChars="200" w:firstLine="420"/>
        <w:jc w:val="left"/>
        <w:rPr>
          <w:rFonts w:ascii="宋体" w:hAnsi="宋体" w:hint="eastAsia"/>
        </w:rPr>
      </w:pPr>
      <w:r>
        <w:rPr>
          <w:rFonts w:ascii="宋体" w:hAnsi="宋体" w:hint="eastAsia"/>
        </w:rPr>
        <w:t>目测机组外观，应符合</w:t>
      </w:r>
      <w:r>
        <w:rPr>
          <w:rFonts w:ascii="宋体" w:hAnsi="宋体"/>
        </w:rPr>
        <w:t>GB</w:t>
      </w:r>
      <w:r>
        <w:rPr>
          <w:rFonts w:ascii="宋体" w:hAnsi="宋体" w:hint="eastAsia"/>
        </w:rPr>
        <w:t>/</w:t>
      </w:r>
      <w:r>
        <w:rPr>
          <w:rFonts w:ascii="宋体" w:hAnsi="宋体"/>
        </w:rPr>
        <w:t>T 10870</w:t>
      </w:r>
      <w:r>
        <w:rPr>
          <w:rFonts w:ascii="宋体" w:hAnsi="宋体" w:hint="eastAsia"/>
        </w:rPr>
        <w:t>的规定。</w:t>
      </w:r>
    </w:p>
    <w:p w14:paraId="18469DF2" w14:textId="77777777" w:rsidR="00F43B29" w:rsidRDefault="00000000">
      <w:pPr>
        <w:pStyle w:val="affe"/>
        <w:spacing w:before="120" w:after="120"/>
      </w:pPr>
      <w:r>
        <w:rPr>
          <w:rFonts w:hint="eastAsia"/>
        </w:rPr>
        <w:t>试验报告</w:t>
      </w:r>
    </w:p>
    <w:p w14:paraId="68260C87" w14:textId="77777777" w:rsidR="00F43B29" w:rsidRDefault="00000000">
      <w:pPr>
        <w:pStyle w:val="afffffffff2"/>
      </w:pPr>
      <w:r>
        <w:rPr>
          <w:rFonts w:hint="eastAsia"/>
        </w:rPr>
        <w:t>根据各项试验内容，记录测试参数和结果，并根据相应标准的规定进行计算。</w:t>
      </w:r>
    </w:p>
    <w:p w14:paraId="16BB790D" w14:textId="77777777" w:rsidR="00F43B29" w:rsidRDefault="00000000">
      <w:pPr>
        <w:pStyle w:val="afffffffff2"/>
      </w:pPr>
      <w:r>
        <w:rPr>
          <w:rFonts w:hint="eastAsia"/>
        </w:rPr>
        <w:t>试验操作人员、审核人员签字。</w:t>
      </w:r>
    </w:p>
    <w:p w14:paraId="311FB1AE" w14:textId="77777777" w:rsidR="00F43B29" w:rsidRDefault="00F43B29">
      <w:pPr>
        <w:pStyle w:val="afffffffff2"/>
        <w:numPr>
          <w:ilvl w:val="0"/>
          <w:numId w:val="0"/>
        </w:numPr>
      </w:pPr>
    </w:p>
    <w:p w14:paraId="27F01E67" w14:textId="77777777" w:rsidR="00F43B29" w:rsidRDefault="00F43B29">
      <w:pPr>
        <w:pStyle w:val="afffff7"/>
        <w:ind w:firstLine="420"/>
        <w:sectPr w:rsidR="00F43B29">
          <w:pgSz w:w="11906" w:h="16838"/>
          <w:pgMar w:top="1928" w:right="1134" w:bottom="1134" w:left="1134" w:header="1418" w:footer="1134" w:gutter="284"/>
          <w:pgNumType w:start="1"/>
          <w:cols w:space="425"/>
          <w:formProt w:val="0"/>
          <w:docGrid w:linePitch="312"/>
        </w:sectPr>
      </w:pPr>
      <w:bookmarkStart w:id="79" w:name="BookMark5"/>
      <w:bookmarkEnd w:id="27"/>
    </w:p>
    <w:p w14:paraId="41CB261E" w14:textId="77777777" w:rsidR="00F43B29" w:rsidRDefault="00F43B29">
      <w:pPr>
        <w:pStyle w:val="af8"/>
        <w:rPr>
          <w:rFonts w:hint="eastAsia"/>
          <w:vanish w:val="0"/>
        </w:rPr>
      </w:pPr>
    </w:p>
    <w:p w14:paraId="2982186E" w14:textId="77777777" w:rsidR="00F43B29" w:rsidRDefault="00F43B29">
      <w:pPr>
        <w:pStyle w:val="afe"/>
        <w:rPr>
          <w:vanish w:val="0"/>
        </w:rPr>
      </w:pPr>
    </w:p>
    <w:p w14:paraId="7EEFEB08" w14:textId="77777777" w:rsidR="00F43B29" w:rsidRDefault="00000000">
      <w:pPr>
        <w:pStyle w:val="aff3"/>
        <w:spacing w:after="120"/>
      </w:pPr>
      <w:bookmarkStart w:id="80" w:name="_Toc178251257"/>
      <w:r>
        <w:rPr>
          <w:rFonts w:hint="eastAsia"/>
        </w:rPr>
        <w:t>机组空气干、湿球温度的测量（取样法）</w:t>
      </w:r>
      <w:bookmarkEnd w:id="80"/>
    </w:p>
    <w:p w14:paraId="55187F27" w14:textId="77777777" w:rsidR="00F43B29" w:rsidRDefault="00000000">
      <w:pPr>
        <w:pStyle w:val="aff4"/>
        <w:spacing w:before="120" w:after="120"/>
      </w:pPr>
      <w:r>
        <w:rPr>
          <w:rFonts w:hint="eastAsia"/>
        </w:rPr>
        <w:t>适用范围</w:t>
      </w:r>
    </w:p>
    <w:p w14:paraId="27D2CEB7" w14:textId="77777777" w:rsidR="00F43B29" w:rsidRDefault="00000000">
      <w:pPr>
        <w:pStyle w:val="afffff7"/>
        <w:ind w:firstLine="420"/>
      </w:pPr>
      <w:r>
        <w:rPr>
          <w:rFonts w:hint="eastAsia"/>
        </w:rPr>
        <w:t>本附录规定了风冷冷水(热泵)机组空气干、湿球温度的测量(取样法)。</w:t>
      </w:r>
    </w:p>
    <w:p w14:paraId="5D510A43" w14:textId="77777777" w:rsidR="00F43B29" w:rsidRDefault="00000000">
      <w:pPr>
        <w:pStyle w:val="aff4"/>
        <w:spacing w:before="120" w:after="120"/>
      </w:pPr>
      <w:r>
        <w:rPr>
          <w:rFonts w:hint="eastAsia"/>
        </w:rPr>
        <w:t>试验方法</w:t>
      </w:r>
    </w:p>
    <w:p w14:paraId="090386A2" w14:textId="77777777" w:rsidR="00F43B29" w:rsidRDefault="00000000">
      <w:pPr>
        <w:pStyle w:val="affffffffffb"/>
      </w:pPr>
      <w:r>
        <w:rPr>
          <w:rFonts w:hint="eastAsia"/>
        </w:rPr>
        <w:t>机组空气进口处的温度测量应在风冷翅片热交换器周围至少取3点,测量点的空气温度不应受机组排出空气的影响。</w:t>
      </w:r>
    </w:p>
    <w:p w14:paraId="6750A39B" w14:textId="77777777" w:rsidR="00F43B29" w:rsidRDefault="00000000">
      <w:pPr>
        <w:pStyle w:val="affffffffffb"/>
      </w:pPr>
      <w:r>
        <w:rPr>
          <w:rFonts w:hint="eastAsia"/>
        </w:rPr>
        <w:t>温度测量仪表取样器(典型的取样器见图A.1)的位置应离风冷翅片热交换器的表面600mm。</w:t>
      </w:r>
    </w:p>
    <w:p w14:paraId="1BA15856" w14:textId="77777777" w:rsidR="00F43B29" w:rsidRDefault="00000000">
      <w:pPr>
        <w:pStyle w:val="af9"/>
        <w:spacing w:before="120" w:after="120"/>
      </w:pPr>
      <w:r>
        <w:rPr>
          <w:rFonts w:hint="eastAsia"/>
        </w:rPr>
        <w:t>典型温度测量取样器</w:t>
      </w:r>
    </w:p>
    <w:p w14:paraId="17C6ABB8" w14:textId="77777777" w:rsidR="00F43B29" w:rsidRDefault="00000000">
      <w:pPr>
        <w:pStyle w:val="af9"/>
        <w:numPr>
          <w:ilvl w:val="0"/>
          <w:numId w:val="0"/>
        </w:numPr>
        <w:spacing w:before="120" w:after="120"/>
      </w:pPr>
      <w:r>
        <w:rPr>
          <w:noProof/>
        </w:rPr>
        <w:drawing>
          <wp:inline distT="0" distB="0" distL="0" distR="0" wp14:anchorId="008521E4" wp14:editId="0E71DCA8">
            <wp:extent cx="3390900" cy="3246120"/>
            <wp:effectExtent l="0" t="0" r="0" b="0"/>
            <wp:docPr id="7" name="图片 7" descr="171137247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1372472852"/>
                    <pic:cNvPicPr>
                      <a:picLocks noChangeAspect="1"/>
                    </pic:cNvPicPr>
                  </pic:nvPicPr>
                  <pic:blipFill>
                    <a:blip r:embed="rId20"/>
                    <a:stretch>
                      <a:fillRect/>
                    </a:stretch>
                  </pic:blipFill>
                  <pic:spPr>
                    <a:xfrm>
                      <a:off x="0" y="0"/>
                      <a:ext cx="3390900" cy="3246120"/>
                    </a:xfrm>
                    <a:prstGeom prst="rect">
                      <a:avLst/>
                    </a:prstGeom>
                  </pic:spPr>
                </pic:pic>
              </a:graphicData>
            </a:graphic>
          </wp:inline>
        </w:drawing>
      </w:r>
    </w:p>
    <w:p w14:paraId="3BB66878" w14:textId="77777777" w:rsidR="00F43B29" w:rsidRDefault="00000000">
      <w:pPr>
        <w:pStyle w:val="affffffffffb"/>
      </w:pPr>
      <w:r>
        <w:rPr>
          <w:rFonts w:hint="eastAsia"/>
        </w:rPr>
        <w:t>测出的温度应是机组周围温度的代表值。</w:t>
      </w:r>
    </w:p>
    <w:p w14:paraId="5FD28707" w14:textId="77777777" w:rsidR="00F43B29" w:rsidRDefault="00000000">
      <w:pPr>
        <w:pStyle w:val="affffffffffb"/>
      </w:pPr>
      <w:r>
        <w:rPr>
          <w:rFonts w:hint="eastAsia"/>
        </w:rPr>
        <w:t>经过湿球温度测量仪表的空气流速应为5m/s左右,在空气进口和出口处的温度测量应用同样的流速。</w:t>
      </w:r>
    </w:p>
    <w:p w14:paraId="2A9303AB" w14:textId="77777777" w:rsidR="00F43B29" w:rsidRDefault="00F43B29">
      <w:pPr>
        <w:pStyle w:val="afffff7"/>
        <w:ind w:firstLine="420"/>
      </w:pPr>
    </w:p>
    <w:p w14:paraId="65006EB7" w14:textId="77777777" w:rsidR="00F43B29" w:rsidRDefault="00F43B29">
      <w:pPr>
        <w:pStyle w:val="afffff7"/>
        <w:ind w:firstLine="420"/>
      </w:pPr>
    </w:p>
    <w:p w14:paraId="5CA45A24" w14:textId="77777777" w:rsidR="00F43B29" w:rsidRDefault="00F43B29">
      <w:pPr>
        <w:pStyle w:val="afffff7"/>
        <w:ind w:firstLine="420"/>
        <w:sectPr w:rsidR="00F43B29">
          <w:pgSz w:w="11906" w:h="16838"/>
          <w:pgMar w:top="1928" w:right="1134" w:bottom="1134" w:left="1134" w:header="1418" w:footer="1134" w:gutter="284"/>
          <w:cols w:space="425"/>
          <w:formProt w:val="0"/>
          <w:docGrid w:linePitch="312"/>
        </w:sectPr>
      </w:pPr>
    </w:p>
    <w:p w14:paraId="2822F3FE" w14:textId="77777777" w:rsidR="00F43B29" w:rsidRDefault="00F43B29">
      <w:pPr>
        <w:pStyle w:val="af8"/>
        <w:rPr>
          <w:rFonts w:hint="eastAsia"/>
          <w:vanish w:val="0"/>
        </w:rPr>
      </w:pPr>
    </w:p>
    <w:p w14:paraId="5FF713BD" w14:textId="77777777" w:rsidR="00F43B29" w:rsidRDefault="00F43B29">
      <w:pPr>
        <w:pStyle w:val="afe"/>
        <w:rPr>
          <w:vanish w:val="0"/>
        </w:rPr>
      </w:pPr>
    </w:p>
    <w:p w14:paraId="24BD29E8" w14:textId="77777777" w:rsidR="00F43B29" w:rsidRDefault="00000000">
      <w:pPr>
        <w:pStyle w:val="aff3"/>
        <w:spacing w:after="120"/>
      </w:pPr>
      <w:bookmarkStart w:id="81" w:name="_Toc178242195"/>
      <w:bookmarkStart w:id="82" w:name="_Toc178251258"/>
      <w:bookmarkEnd w:id="81"/>
      <w:r>
        <w:rPr>
          <w:rFonts w:hint="eastAsia"/>
        </w:rPr>
        <w:t>机组水侧压力损失的测量</w:t>
      </w:r>
      <w:bookmarkEnd w:id="82"/>
    </w:p>
    <w:p w14:paraId="07FD6082" w14:textId="77777777" w:rsidR="00F43B29" w:rsidRDefault="00000000">
      <w:pPr>
        <w:pStyle w:val="aff4"/>
        <w:spacing w:before="120" w:after="120"/>
      </w:pPr>
      <w:r>
        <w:rPr>
          <w:rFonts w:hint="eastAsia"/>
        </w:rPr>
        <w:t>适用范围</w:t>
      </w:r>
    </w:p>
    <w:p w14:paraId="1E6C09AF" w14:textId="77777777" w:rsidR="00F43B29" w:rsidRDefault="00000000">
      <w:pPr>
        <w:pStyle w:val="afffff7"/>
        <w:ind w:firstLine="420"/>
      </w:pPr>
      <w:r>
        <w:rPr>
          <w:rFonts w:hint="eastAsia"/>
        </w:rPr>
        <w:t>本附录规定了</w:t>
      </w:r>
      <w:proofErr w:type="gramStart"/>
      <w:r>
        <w:rPr>
          <w:rFonts w:hint="eastAsia"/>
        </w:rPr>
        <w:t>蒸气</w:t>
      </w:r>
      <w:proofErr w:type="gramEnd"/>
      <w:r>
        <w:rPr>
          <w:rFonts w:hint="eastAsia"/>
        </w:rPr>
        <w:t>压缩循环冷水(热泵)机组水侧压力损失的测量。</w:t>
      </w:r>
    </w:p>
    <w:p w14:paraId="31BC49BA" w14:textId="77777777" w:rsidR="00F43B29" w:rsidRDefault="00000000">
      <w:pPr>
        <w:pStyle w:val="aff4"/>
        <w:spacing w:before="120" w:after="120"/>
      </w:pPr>
      <w:r>
        <w:rPr>
          <w:rFonts w:hint="eastAsia"/>
        </w:rPr>
        <w:t>试验方法</w:t>
      </w:r>
    </w:p>
    <w:p w14:paraId="1F654588" w14:textId="77777777" w:rsidR="00F43B29" w:rsidRDefault="00000000">
      <w:pPr>
        <w:pStyle w:val="aff5"/>
        <w:spacing w:before="120" w:after="120"/>
      </w:pPr>
      <w:r>
        <w:rPr>
          <w:rFonts w:hint="eastAsia"/>
        </w:rPr>
        <w:t>水侧压力损失测定装置</w:t>
      </w:r>
    </w:p>
    <w:p w14:paraId="0B292789" w14:textId="77777777" w:rsidR="00F43B29" w:rsidRDefault="00000000">
      <w:pPr>
        <w:pStyle w:val="afffff7"/>
        <w:ind w:firstLine="420"/>
      </w:pPr>
      <w:r>
        <w:rPr>
          <w:rFonts w:hint="eastAsia"/>
        </w:rPr>
        <w:t>水侧压力损失测定装置,在冷水(热泵)机组的水配管接头上连接压力测试用管,按以下装置测定冷水、冷却水或热水进口侧与出口侧的压差。</w:t>
      </w:r>
    </w:p>
    <w:p w14:paraId="44DE5DEE" w14:textId="77777777" w:rsidR="00F43B29" w:rsidRDefault="00000000">
      <w:pPr>
        <w:pStyle w:val="affffffffffc"/>
      </w:pPr>
      <w:r>
        <w:rPr>
          <w:rFonts w:hint="eastAsia"/>
        </w:rPr>
        <w:t>U形水银</w:t>
      </w:r>
      <w:proofErr w:type="gramStart"/>
      <w:r>
        <w:rPr>
          <w:rFonts w:hint="eastAsia"/>
        </w:rPr>
        <w:t>液柱计水</w:t>
      </w:r>
      <w:proofErr w:type="gramEnd"/>
      <w:r>
        <w:rPr>
          <w:rFonts w:hint="eastAsia"/>
        </w:rPr>
        <w:t>侧压力损失测定装置(图B.1)。</w:t>
      </w:r>
    </w:p>
    <w:p w14:paraId="21C63EEA" w14:textId="77777777" w:rsidR="00F43B29" w:rsidRDefault="00000000">
      <w:pPr>
        <w:pStyle w:val="affffffffffc"/>
      </w:pPr>
      <w:r>
        <w:rPr>
          <w:rFonts w:hint="eastAsia"/>
        </w:rPr>
        <w:t>弹性金属管压力表水侧压力损失测定装置(图B.2)。</w:t>
      </w:r>
    </w:p>
    <w:p w14:paraId="4D686D79" w14:textId="77777777" w:rsidR="00F43B29" w:rsidRDefault="00000000">
      <w:pPr>
        <w:pStyle w:val="afffff7"/>
        <w:ind w:firstLine="420"/>
      </w:pPr>
      <w:r>
        <w:rPr>
          <w:noProof/>
        </w:rPr>
        <w:drawing>
          <wp:inline distT="0" distB="0" distL="0" distR="0" wp14:anchorId="412ACEAE" wp14:editId="2247D0A7">
            <wp:extent cx="5152390" cy="18954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52390" cy="1895475"/>
                    </a:xfrm>
                    <a:prstGeom prst="rect">
                      <a:avLst/>
                    </a:prstGeom>
                    <a:noFill/>
                  </pic:spPr>
                </pic:pic>
              </a:graphicData>
            </a:graphic>
          </wp:inline>
        </w:drawing>
      </w:r>
    </w:p>
    <w:p w14:paraId="3A3CAC53" w14:textId="77777777" w:rsidR="00F43B29" w:rsidRDefault="00000000">
      <w:pPr>
        <w:pStyle w:val="af9"/>
        <w:spacing w:before="120" w:after="120"/>
      </w:pPr>
      <w:r>
        <w:rPr>
          <w:rFonts w:hint="eastAsia"/>
        </w:rPr>
        <w:t>U型</w:t>
      </w:r>
      <w:r>
        <w:t>水银</w:t>
      </w:r>
      <w:proofErr w:type="gramStart"/>
      <w:r>
        <w:rPr>
          <w:rFonts w:hint="eastAsia"/>
        </w:rPr>
        <w:t>液柱</w:t>
      </w:r>
      <w:r>
        <w:t>计水</w:t>
      </w:r>
      <w:proofErr w:type="gramEnd"/>
      <w:r>
        <w:rPr>
          <w:rFonts w:hint="eastAsia"/>
        </w:rPr>
        <w:t>侧</w:t>
      </w:r>
      <w:r>
        <w:t>压力损失测定</w:t>
      </w:r>
      <w:r>
        <w:rPr>
          <w:rFonts w:hint="eastAsia"/>
        </w:rPr>
        <w:t>装置</w:t>
      </w:r>
    </w:p>
    <w:p w14:paraId="44ABBF2C" w14:textId="77777777" w:rsidR="00F43B29" w:rsidRDefault="00000000">
      <w:pPr>
        <w:pStyle w:val="afffff7"/>
        <w:ind w:firstLine="420"/>
      </w:pPr>
      <w:r>
        <w:rPr>
          <w:noProof/>
        </w:rPr>
        <w:drawing>
          <wp:inline distT="0" distB="0" distL="0" distR="0" wp14:anchorId="381C53F6" wp14:editId="31CDCE2C">
            <wp:extent cx="5152390" cy="19335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52390" cy="1933575"/>
                    </a:xfrm>
                    <a:prstGeom prst="rect">
                      <a:avLst/>
                    </a:prstGeom>
                    <a:noFill/>
                  </pic:spPr>
                </pic:pic>
              </a:graphicData>
            </a:graphic>
          </wp:inline>
        </w:drawing>
      </w:r>
    </w:p>
    <w:p w14:paraId="0BD1DEB8" w14:textId="77777777" w:rsidR="00F43B29" w:rsidRDefault="00000000">
      <w:pPr>
        <w:pStyle w:val="af9"/>
        <w:spacing w:before="120" w:after="120"/>
      </w:pPr>
      <w:r>
        <w:rPr>
          <w:rFonts w:hint="eastAsia"/>
        </w:rPr>
        <w:t>弹性</w:t>
      </w:r>
      <w:r>
        <w:t>金属</w:t>
      </w:r>
      <w:r>
        <w:rPr>
          <w:rFonts w:hint="eastAsia"/>
        </w:rPr>
        <w:t>管</w:t>
      </w:r>
      <w:r>
        <w:t>压力</w:t>
      </w:r>
      <w:r>
        <w:rPr>
          <w:rFonts w:hint="eastAsia"/>
        </w:rPr>
        <w:t>表水</w:t>
      </w:r>
      <w:r>
        <w:t>侧压力</w:t>
      </w:r>
      <w:r>
        <w:rPr>
          <w:rFonts w:hint="eastAsia"/>
        </w:rPr>
        <w:t>损失</w:t>
      </w:r>
      <w:r>
        <w:t>测定装置</w:t>
      </w:r>
    </w:p>
    <w:p w14:paraId="0D59E342" w14:textId="77777777" w:rsidR="00F43B29" w:rsidRDefault="00000000">
      <w:pPr>
        <w:pStyle w:val="aff6"/>
        <w:spacing w:before="120" w:after="120"/>
      </w:pPr>
      <w:r>
        <w:rPr>
          <w:rFonts w:hint="eastAsia"/>
        </w:rPr>
        <w:t>压力测试管</w:t>
      </w:r>
    </w:p>
    <w:p w14:paraId="4C70071C" w14:textId="77777777" w:rsidR="00F43B29" w:rsidRDefault="00000000">
      <w:pPr>
        <w:pStyle w:val="afffff7"/>
        <w:ind w:firstLine="420"/>
      </w:pPr>
      <w:r>
        <w:rPr>
          <w:rFonts w:hint="eastAsia"/>
        </w:rPr>
        <w:t>冷水(热泵)机组的冷水、冷却水及热水进出接口上连接各自的直管,直管长度为配管直径4倍以上的直管，在距加接后的配管直径2倍以上位置圆周上设置一个压力测试孔，其位置与冷水(热泵)机组内部配管及连接配管弯头平面成垂直方向(图B.3)。</w:t>
      </w:r>
    </w:p>
    <w:p w14:paraId="00CD967E" w14:textId="77777777" w:rsidR="00F43B29" w:rsidRDefault="00F43B29">
      <w:pPr>
        <w:pStyle w:val="afffff7"/>
        <w:ind w:firstLine="420"/>
      </w:pPr>
    </w:p>
    <w:p w14:paraId="6A1300AA" w14:textId="77777777" w:rsidR="00F43B29" w:rsidRDefault="00000000">
      <w:pPr>
        <w:pStyle w:val="afffff7"/>
        <w:ind w:firstLineChars="95" w:firstLine="199"/>
      </w:pPr>
      <w:r>
        <w:rPr>
          <w:noProof/>
        </w:rPr>
        <w:lastRenderedPageBreak/>
        <w:drawing>
          <wp:inline distT="0" distB="0" distL="0" distR="0" wp14:anchorId="3F6B449A" wp14:editId="1133A0E3">
            <wp:extent cx="5276215" cy="21526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6215" cy="2152650"/>
                    </a:xfrm>
                    <a:prstGeom prst="rect">
                      <a:avLst/>
                    </a:prstGeom>
                    <a:noFill/>
                  </pic:spPr>
                </pic:pic>
              </a:graphicData>
            </a:graphic>
          </wp:inline>
        </w:drawing>
      </w:r>
    </w:p>
    <w:p w14:paraId="760D6FFE" w14:textId="77777777" w:rsidR="00F43B29" w:rsidRDefault="00000000">
      <w:pPr>
        <w:pStyle w:val="af9"/>
        <w:spacing w:before="120" w:after="120"/>
      </w:pPr>
      <w:r>
        <w:rPr>
          <w:rFonts w:hint="eastAsia"/>
        </w:rPr>
        <w:t>压力测试管</w:t>
      </w:r>
    </w:p>
    <w:p w14:paraId="7C8E60B3" w14:textId="77777777" w:rsidR="00F43B29" w:rsidRDefault="00000000">
      <w:pPr>
        <w:pStyle w:val="aff5"/>
        <w:spacing w:before="120" w:after="120"/>
      </w:pPr>
      <w:r>
        <w:rPr>
          <w:rFonts w:hint="eastAsia"/>
        </w:rPr>
        <w:t>水侧压力损失测定方法</w:t>
      </w:r>
    </w:p>
    <w:p w14:paraId="7D20B5EC" w14:textId="77777777" w:rsidR="00F43B29" w:rsidRDefault="00000000">
      <w:pPr>
        <w:pStyle w:val="afffff7"/>
        <w:ind w:firstLineChars="95" w:firstLine="199"/>
      </w:pPr>
      <w:r>
        <w:rPr>
          <w:rFonts w:hint="eastAsia"/>
        </w:rPr>
        <w:t xml:space="preserve">  在规定水量时，测定冷水（热泵）机组进口侧与出口侧的压力差。此时应完全排除仪表及仪表与压力测试孔之间接管内的空气，并充满清水。</w:t>
      </w:r>
    </w:p>
    <w:p w14:paraId="6AF02B86" w14:textId="77777777" w:rsidR="00F43B29" w:rsidRDefault="00F43B29">
      <w:pPr>
        <w:pStyle w:val="afffff7"/>
        <w:ind w:firstLineChars="95" w:firstLine="199"/>
      </w:pPr>
    </w:p>
    <w:p w14:paraId="1AC29936" w14:textId="77777777" w:rsidR="00F43B29" w:rsidRDefault="00F43B29">
      <w:pPr>
        <w:pStyle w:val="afffff7"/>
        <w:ind w:firstLineChars="95" w:firstLine="199"/>
      </w:pPr>
    </w:p>
    <w:p w14:paraId="367C64E4" w14:textId="77777777" w:rsidR="00F43B29" w:rsidRDefault="00F43B29">
      <w:pPr>
        <w:pStyle w:val="afffff7"/>
        <w:ind w:firstLine="420"/>
      </w:pPr>
    </w:p>
    <w:p w14:paraId="5D37421D" w14:textId="77777777" w:rsidR="00F43B29" w:rsidRDefault="00F43B29">
      <w:pPr>
        <w:pStyle w:val="afffff7"/>
        <w:ind w:firstLine="420"/>
        <w:sectPr w:rsidR="00F43B29">
          <w:pgSz w:w="11906" w:h="16838"/>
          <w:pgMar w:top="1928" w:right="1134" w:bottom="1134" w:left="1134" w:header="1418" w:footer="1134" w:gutter="284"/>
          <w:cols w:space="425"/>
          <w:formProt w:val="0"/>
          <w:docGrid w:linePitch="312"/>
        </w:sectPr>
      </w:pPr>
    </w:p>
    <w:p w14:paraId="2BF030B9" w14:textId="77777777" w:rsidR="00F43B29" w:rsidRDefault="00F43B29">
      <w:pPr>
        <w:pStyle w:val="af8"/>
        <w:rPr>
          <w:rFonts w:hint="eastAsia"/>
          <w:vanish w:val="0"/>
        </w:rPr>
      </w:pPr>
    </w:p>
    <w:p w14:paraId="3889E90C" w14:textId="77777777" w:rsidR="00F43B29" w:rsidRDefault="00F43B29">
      <w:pPr>
        <w:pStyle w:val="afe"/>
        <w:rPr>
          <w:vanish w:val="0"/>
        </w:rPr>
      </w:pPr>
      <w:bookmarkStart w:id="83" w:name="_Toc178242198"/>
      <w:bookmarkEnd w:id="83"/>
    </w:p>
    <w:p w14:paraId="1DBE41E9" w14:textId="77777777" w:rsidR="00F43B29" w:rsidRDefault="00000000">
      <w:pPr>
        <w:pStyle w:val="aff3"/>
        <w:spacing w:after="120"/>
      </w:pPr>
      <w:bookmarkStart w:id="84" w:name="_Toc178242200"/>
      <w:bookmarkStart w:id="85" w:name="_Toc178251259"/>
      <w:r>
        <w:rPr>
          <w:rFonts w:hint="eastAsia"/>
        </w:rPr>
        <w:t>冷却水水质</w:t>
      </w:r>
      <w:bookmarkEnd w:id="84"/>
      <w:bookmarkEnd w:id="85"/>
    </w:p>
    <w:p w14:paraId="26F3453D" w14:textId="77777777" w:rsidR="00F43B29" w:rsidRDefault="00000000">
      <w:pPr>
        <w:pStyle w:val="aff4"/>
        <w:spacing w:before="120" w:after="120"/>
      </w:pPr>
      <w:r>
        <w:rPr>
          <w:rFonts w:hint="eastAsia"/>
        </w:rPr>
        <w:t>冷却</w:t>
      </w:r>
      <w:r>
        <w:t>水</w:t>
      </w:r>
      <w:r>
        <w:rPr>
          <w:rFonts w:hint="eastAsia"/>
        </w:rPr>
        <w:t>水质</w:t>
      </w:r>
    </w:p>
    <w:p w14:paraId="5DB3F479" w14:textId="77777777" w:rsidR="00F43B29" w:rsidRDefault="00000000">
      <w:pPr>
        <w:pStyle w:val="afffff7"/>
        <w:ind w:firstLine="420"/>
      </w:pPr>
      <w:r>
        <w:rPr>
          <w:rFonts w:hint="eastAsia"/>
        </w:rPr>
        <w:t>冷</w:t>
      </w:r>
      <w:r>
        <w:t>却</w:t>
      </w:r>
      <w:r>
        <w:rPr>
          <w:rFonts w:hint="eastAsia"/>
        </w:rPr>
        <w:t>水水</w:t>
      </w:r>
      <w:r>
        <w:t>质见</w:t>
      </w:r>
      <w:r>
        <w:rPr>
          <w:rFonts w:hint="eastAsia"/>
        </w:rPr>
        <w:t>表C.1。</w:t>
      </w:r>
    </w:p>
    <w:p w14:paraId="5BB6B274" w14:textId="77777777" w:rsidR="00F43B29" w:rsidRDefault="00000000">
      <w:pPr>
        <w:pStyle w:val="aff"/>
        <w:spacing w:before="120" w:after="120"/>
      </w:pPr>
      <w:r>
        <w:rPr>
          <w:rFonts w:hint="eastAsia"/>
        </w:rPr>
        <w:t>冷却</w:t>
      </w:r>
      <w:r>
        <w:t>水水质</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124"/>
        <w:gridCol w:w="1988"/>
        <w:gridCol w:w="1555"/>
        <w:gridCol w:w="1555"/>
        <w:gridCol w:w="1556"/>
        <w:gridCol w:w="1556"/>
      </w:tblGrid>
      <w:tr w:rsidR="00F43B29" w14:paraId="6CA9531F" w14:textId="77777777">
        <w:trPr>
          <w:tblHeader/>
          <w:jc w:val="center"/>
        </w:trPr>
        <w:tc>
          <w:tcPr>
            <w:tcW w:w="4667" w:type="dxa"/>
            <w:gridSpan w:val="3"/>
            <w:vMerge w:val="restart"/>
            <w:tcBorders>
              <w:top w:val="single" w:sz="8" w:space="0" w:color="auto"/>
            </w:tcBorders>
            <w:shd w:val="clear" w:color="auto" w:fill="auto"/>
            <w:vAlign w:val="center"/>
          </w:tcPr>
          <w:p w14:paraId="0AE8E695" w14:textId="77777777" w:rsidR="00F43B29" w:rsidRDefault="00000000">
            <w:pPr>
              <w:pStyle w:val="afffffffffb"/>
            </w:pPr>
            <w:r>
              <w:rPr>
                <w:rFonts w:hint="eastAsia"/>
              </w:rPr>
              <w:t>项目</w:t>
            </w:r>
          </w:p>
        </w:tc>
        <w:tc>
          <w:tcPr>
            <w:tcW w:w="1555" w:type="dxa"/>
            <w:vMerge w:val="restart"/>
            <w:tcBorders>
              <w:top w:val="single" w:sz="8" w:space="0" w:color="auto"/>
            </w:tcBorders>
            <w:shd w:val="clear" w:color="auto" w:fill="auto"/>
            <w:vAlign w:val="center"/>
          </w:tcPr>
          <w:p w14:paraId="23E29ED3" w14:textId="77777777" w:rsidR="00F43B29" w:rsidRDefault="00000000">
            <w:pPr>
              <w:pStyle w:val="afffffffffb"/>
            </w:pPr>
            <w:r>
              <w:rPr>
                <w:rFonts w:hint="eastAsia"/>
              </w:rPr>
              <w:t>基准</w:t>
            </w:r>
            <w:r>
              <w:t>值</w:t>
            </w:r>
          </w:p>
        </w:tc>
        <w:tc>
          <w:tcPr>
            <w:tcW w:w="3112" w:type="dxa"/>
            <w:gridSpan w:val="2"/>
            <w:tcBorders>
              <w:top w:val="single" w:sz="8" w:space="0" w:color="auto"/>
              <w:bottom w:val="single" w:sz="8" w:space="0" w:color="auto"/>
            </w:tcBorders>
            <w:shd w:val="clear" w:color="auto" w:fill="auto"/>
            <w:vAlign w:val="center"/>
          </w:tcPr>
          <w:p w14:paraId="47F3BD13" w14:textId="77777777" w:rsidR="00F43B29" w:rsidRDefault="00000000">
            <w:pPr>
              <w:pStyle w:val="afffffffffb"/>
            </w:pPr>
            <w:r>
              <w:rPr>
                <w:rFonts w:hint="eastAsia"/>
              </w:rPr>
              <w:t>倾向</w:t>
            </w:r>
          </w:p>
        </w:tc>
      </w:tr>
      <w:tr w:rsidR="00F43B29" w14:paraId="6C05ADDD" w14:textId="77777777">
        <w:trPr>
          <w:jc w:val="center"/>
        </w:trPr>
        <w:tc>
          <w:tcPr>
            <w:tcW w:w="4667" w:type="dxa"/>
            <w:gridSpan w:val="3"/>
            <w:vMerge/>
            <w:shd w:val="clear" w:color="auto" w:fill="auto"/>
            <w:vAlign w:val="center"/>
          </w:tcPr>
          <w:p w14:paraId="36E6C892" w14:textId="77777777" w:rsidR="00F43B29" w:rsidRDefault="00F43B29">
            <w:pPr>
              <w:pStyle w:val="afffffffffb"/>
            </w:pPr>
          </w:p>
        </w:tc>
        <w:tc>
          <w:tcPr>
            <w:tcW w:w="1555" w:type="dxa"/>
            <w:vMerge/>
            <w:shd w:val="clear" w:color="auto" w:fill="auto"/>
            <w:vAlign w:val="center"/>
          </w:tcPr>
          <w:p w14:paraId="4EA949B4" w14:textId="77777777" w:rsidR="00F43B29" w:rsidRDefault="00F43B29">
            <w:pPr>
              <w:pStyle w:val="afffffffffb"/>
            </w:pPr>
          </w:p>
        </w:tc>
        <w:tc>
          <w:tcPr>
            <w:tcW w:w="1556" w:type="dxa"/>
            <w:tcBorders>
              <w:top w:val="single" w:sz="8" w:space="0" w:color="auto"/>
            </w:tcBorders>
            <w:shd w:val="clear" w:color="auto" w:fill="auto"/>
            <w:vAlign w:val="center"/>
          </w:tcPr>
          <w:p w14:paraId="4F7D4EDD" w14:textId="77777777" w:rsidR="00F43B29" w:rsidRDefault="00000000">
            <w:pPr>
              <w:pStyle w:val="afffffffffb"/>
            </w:pPr>
            <w:r>
              <w:rPr>
                <w:rFonts w:hint="eastAsia"/>
              </w:rPr>
              <w:t>腐蚀</w:t>
            </w:r>
          </w:p>
        </w:tc>
        <w:tc>
          <w:tcPr>
            <w:tcW w:w="1556" w:type="dxa"/>
            <w:tcBorders>
              <w:top w:val="single" w:sz="8" w:space="0" w:color="auto"/>
            </w:tcBorders>
            <w:shd w:val="clear" w:color="auto" w:fill="auto"/>
            <w:vAlign w:val="center"/>
          </w:tcPr>
          <w:p w14:paraId="15475146" w14:textId="77777777" w:rsidR="00F43B29" w:rsidRDefault="00000000">
            <w:pPr>
              <w:pStyle w:val="afffffffffb"/>
            </w:pPr>
            <w:r>
              <w:rPr>
                <w:rFonts w:hint="eastAsia"/>
              </w:rPr>
              <w:t>结构</w:t>
            </w:r>
          </w:p>
        </w:tc>
      </w:tr>
      <w:tr w:rsidR="00F43B29" w14:paraId="4A91DD0A" w14:textId="77777777">
        <w:trPr>
          <w:jc w:val="center"/>
        </w:trPr>
        <w:tc>
          <w:tcPr>
            <w:tcW w:w="1124" w:type="dxa"/>
            <w:vMerge w:val="restart"/>
            <w:shd w:val="clear" w:color="auto" w:fill="auto"/>
            <w:vAlign w:val="center"/>
          </w:tcPr>
          <w:p w14:paraId="30EBE368" w14:textId="77777777" w:rsidR="00F43B29" w:rsidRDefault="00000000">
            <w:pPr>
              <w:pStyle w:val="afffffffffb"/>
            </w:pPr>
            <w:r>
              <w:rPr>
                <w:rFonts w:hint="eastAsia"/>
              </w:rPr>
              <w:t>基准</w:t>
            </w:r>
            <w:r>
              <w:t>项目</w:t>
            </w:r>
          </w:p>
        </w:tc>
        <w:tc>
          <w:tcPr>
            <w:tcW w:w="1988" w:type="dxa"/>
            <w:tcBorders>
              <w:top w:val="single" w:sz="4" w:space="0" w:color="auto"/>
              <w:left w:val="single" w:sz="4" w:space="0" w:color="auto"/>
              <w:bottom w:val="single" w:sz="4" w:space="0" w:color="auto"/>
              <w:right w:val="single" w:sz="4" w:space="0" w:color="auto"/>
            </w:tcBorders>
          </w:tcPr>
          <w:p w14:paraId="647FEAD0" w14:textId="77777777" w:rsidR="00F43B29" w:rsidRDefault="00000000">
            <w:pPr>
              <w:jc w:val="center"/>
              <w:rPr>
                <w:rFonts w:ascii="宋体" w:hAnsi="宋体" w:hint="eastAsia"/>
                <w:sz w:val="18"/>
                <w:szCs w:val="18"/>
              </w:rPr>
            </w:pPr>
            <w:r>
              <w:rPr>
                <w:rFonts w:ascii="宋体" w:hAnsi="宋体" w:hint="eastAsia"/>
                <w:sz w:val="18"/>
                <w:szCs w:val="18"/>
              </w:rPr>
              <w:t>酸碱度PH(25℃)</w:t>
            </w:r>
          </w:p>
        </w:tc>
        <w:tc>
          <w:tcPr>
            <w:tcW w:w="1555" w:type="dxa"/>
            <w:tcBorders>
              <w:top w:val="single" w:sz="4" w:space="0" w:color="auto"/>
              <w:left w:val="single" w:sz="4" w:space="0" w:color="auto"/>
              <w:bottom w:val="single" w:sz="4" w:space="0" w:color="auto"/>
              <w:right w:val="single" w:sz="4" w:space="0" w:color="auto"/>
            </w:tcBorders>
          </w:tcPr>
          <w:p w14:paraId="1A602C32" w14:textId="77777777" w:rsidR="00F43B29" w:rsidRDefault="00F43B29">
            <w:pPr>
              <w:jc w:val="center"/>
              <w:rPr>
                <w:rFonts w:ascii="宋体" w:hAnsi="宋体" w:hint="eastAsia"/>
                <w:sz w:val="18"/>
                <w:szCs w:val="18"/>
              </w:rPr>
            </w:pPr>
          </w:p>
        </w:tc>
        <w:tc>
          <w:tcPr>
            <w:tcW w:w="1555" w:type="dxa"/>
            <w:tcBorders>
              <w:top w:val="single" w:sz="4" w:space="0" w:color="auto"/>
              <w:left w:val="single" w:sz="4" w:space="0" w:color="auto"/>
              <w:bottom w:val="single" w:sz="4" w:space="0" w:color="auto"/>
              <w:right w:val="single" w:sz="4" w:space="0" w:color="auto"/>
            </w:tcBorders>
          </w:tcPr>
          <w:p w14:paraId="768C2C96" w14:textId="77777777" w:rsidR="00F43B29" w:rsidRDefault="00000000">
            <w:pPr>
              <w:jc w:val="center"/>
              <w:rPr>
                <w:rFonts w:ascii="宋体" w:hAnsi="宋体" w:hint="eastAsia"/>
                <w:sz w:val="18"/>
                <w:szCs w:val="18"/>
              </w:rPr>
            </w:pPr>
            <w:r>
              <w:rPr>
                <w:rFonts w:ascii="宋体" w:hAnsi="宋体" w:hint="eastAsia"/>
                <w:sz w:val="18"/>
                <w:szCs w:val="18"/>
              </w:rPr>
              <w:t>6.5～8.0</w:t>
            </w:r>
          </w:p>
        </w:tc>
        <w:tc>
          <w:tcPr>
            <w:tcW w:w="1556" w:type="dxa"/>
            <w:shd w:val="clear" w:color="auto" w:fill="auto"/>
            <w:vAlign w:val="center"/>
          </w:tcPr>
          <w:p w14:paraId="7A97800F" w14:textId="77777777" w:rsidR="00F43B29" w:rsidRDefault="00000000">
            <w:pPr>
              <w:pStyle w:val="afffffffffb"/>
              <w:rPr>
                <w:szCs w:val="18"/>
              </w:rPr>
            </w:pPr>
            <w:r>
              <w:rPr>
                <w:rFonts w:hint="eastAsia"/>
                <w:szCs w:val="18"/>
              </w:rPr>
              <w:t>0</w:t>
            </w:r>
          </w:p>
        </w:tc>
        <w:tc>
          <w:tcPr>
            <w:tcW w:w="1556" w:type="dxa"/>
            <w:shd w:val="clear" w:color="auto" w:fill="auto"/>
            <w:vAlign w:val="center"/>
          </w:tcPr>
          <w:p w14:paraId="2118AC2C" w14:textId="77777777" w:rsidR="00F43B29" w:rsidRDefault="00000000">
            <w:pPr>
              <w:pStyle w:val="afffffffffb"/>
              <w:rPr>
                <w:szCs w:val="18"/>
              </w:rPr>
            </w:pPr>
            <w:r>
              <w:rPr>
                <w:rFonts w:hint="eastAsia"/>
                <w:szCs w:val="18"/>
              </w:rPr>
              <w:t>0</w:t>
            </w:r>
          </w:p>
        </w:tc>
      </w:tr>
      <w:tr w:rsidR="00F43B29" w14:paraId="07157E05" w14:textId="77777777">
        <w:trPr>
          <w:jc w:val="center"/>
        </w:trPr>
        <w:tc>
          <w:tcPr>
            <w:tcW w:w="1124" w:type="dxa"/>
            <w:vMerge/>
            <w:shd w:val="clear" w:color="auto" w:fill="auto"/>
            <w:vAlign w:val="center"/>
          </w:tcPr>
          <w:p w14:paraId="58D9A64B" w14:textId="77777777" w:rsidR="00F43B29" w:rsidRDefault="00F43B29">
            <w:pPr>
              <w:pStyle w:val="afffffffffb"/>
            </w:pPr>
          </w:p>
        </w:tc>
        <w:tc>
          <w:tcPr>
            <w:tcW w:w="1988" w:type="dxa"/>
            <w:tcBorders>
              <w:top w:val="single" w:sz="4" w:space="0" w:color="auto"/>
              <w:left w:val="single" w:sz="4" w:space="0" w:color="auto"/>
              <w:bottom w:val="single" w:sz="4" w:space="0" w:color="auto"/>
              <w:right w:val="single" w:sz="4" w:space="0" w:color="auto"/>
            </w:tcBorders>
          </w:tcPr>
          <w:p w14:paraId="30CD6709" w14:textId="77777777" w:rsidR="00F43B29" w:rsidRDefault="00000000">
            <w:pPr>
              <w:jc w:val="center"/>
              <w:rPr>
                <w:rFonts w:ascii="宋体" w:hAnsi="宋体" w:hint="eastAsia"/>
                <w:sz w:val="18"/>
                <w:szCs w:val="18"/>
              </w:rPr>
            </w:pPr>
            <w:r>
              <w:rPr>
                <w:rFonts w:ascii="宋体" w:hAnsi="宋体" w:hint="eastAsia"/>
                <w:sz w:val="18"/>
                <w:szCs w:val="18"/>
              </w:rPr>
              <w:t>导电率(25℃)</w:t>
            </w:r>
          </w:p>
        </w:tc>
        <w:tc>
          <w:tcPr>
            <w:tcW w:w="1555" w:type="dxa"/>
            <w:tcBorders>
              <w:top w:val="single" w:sz="4" w:space="0" w:color="auto"/>
              <w:left w:val="single" w:sz="4" w:space="0" w:color="auto"/>
              <w:bottom w:val="single" w:sz="4" w:space="0" w:color="auto"/>
              <w:right w:val="single" w:sz="4" w:space="0" w:color="auto"/>
            </w:tcBorders>
          </w:tcPr>
          <w:p w14:paraId="52F68B4D" w14:textId="77777777" w:rsidR="00F43B29" w:rsidRDefault="00000000">
            <w:pPr>
              <w:jc w:val="center"/>
              <w:rPr>
                <w:rFonts w:ascii="宋体" w:hAnsi="宋体" w:hint="eastAsia"/>
                <w:sz w:val="18"/>
                <w:szCs w:val="18"/>
              </w:rPr>
            </w:pPr>
            <w:r>
              <w:rPr>
                <w:rFonts w:ascii="宋体" w:hAnsi="宋体" w:hint="eastAsia"/>
                <w:sz w:val="18"/>
                <w:szCs w:val="18"/>
              </w:rPr>
              <w:t>μS/cm</w:t>
            </w:r>
          </w:p>
        </w:tc>
        <w:tc>
          <w:tcPr>
            <w:tcW w:w="1555" w:type="dxa"/>
            <w:tcBorders>
              <w:top w:val="single" w:sz="4" w:space="0" w:color="auto"/>
              <w:left w:val="single" w:sz="4" w:space="0" w:color="auto"/>
              <w:bottom w:val="single" w:sz="4" w:space="0" w:color="auto"/>
              <w:right w:val="single" w:sz="4" w:space="0" w:color="auto"/>
            </w:tcBorders>
          </w:tcPr>
          <w:p w14:paraId="574AEA4E" w14:textId="77777777" w:rsidR="00F43B29" w:rsidRDefault="00000000">
            <w:pPr>
              <w:jc w:val="center"/>
              <w:rPr>
                <w:rFonts w:ascii="宋体" w:hAnsi="宋体" w:hint="eastAsia"/>
                <w:sz w:val="18"/>
                <w:szCs w:val="18"/>
              </w:rPr>
            </w:pPr>
            <w:r>
              <w:rPr>
                <w:rFonts w:ascii="宋体" w:hAnsi="宋体" w:hint="eastAsia"/>
                <w:sz w:val="18"/>
                <w:szCs w:val="18"/>
              </w:rPr>
              <w:t>＜800</w:t>
            </w:r>
          </w:p>
        </w:tc>
        <w:tc>
          <w:tcPr>
            <w:tcW w:w="1556" w:type="dxa"/>
            <w:shd w:val="clear" w:color="auto" w:fill="auto"/>
            <w:vAlign w:val="center"/>
          </w:tcPr>
          <w:p w14:paraId="700B8A4D" w14:textId="77777777" w:rsidR="00F43B29" w:rsidRDefault="00000000">
            <w:pPr>
              <w:pStyle w:val="afffffffffb"/>
              <w:rPr>
                <w:szCs w:val="18"/>
              </w:rPr>
            </w:pPr>
            <w:r>
              <w:rPr>
                <w:rFonts w:hint="eastAsia"/>
                <w:szCs w:val="18"/>
              </w:rPr>
              <w:t>0</w:t>
            </w:r>
          </w:p>
        </w:tc>
        <w:tc>
          <w:tcPr>
            <w:tcW w:w="1556" w:type="dxa"/>
            <w:shd w:val="clear" w:color="auto" w:fill="auto"/>
            <w:vAlign w:val="center"/>
          </w:tcPr>
          <w:p w14:paraId="05C58F42" w14:textId="77777777" w:rsidR="00F43B29" w:rsidRDefault="00000000">
            <w:pPr>
              <w:pStyle w:val="afffffffffb"/>
              <w:rPr>
                <w:szCs w:val="18"/>
              </w:rPr>
            </w:pPr>
            <w:r>
              <w:rPr>
                <w:rFonts w:hint="eastAsia"/>
                <w:szCs w:val="18"/>
              </w:rPr>
              <w:t>0</w:t>
            </w:r>
          </w:p>
        </w:tc>
      </w:tr>
      <w:tr w:rsidR="00F43B29" w14:paraId="364433B0" w14:textId="77777777">
        <w:trPr>
          <w:jc w:val="center"/>
        </w:trPr>
        <w:tc>
          <w:tcPr>
            <w:tcW w:w="1124" w:type="dxa"/>
            <w:vMerge/>
            <w:shd w:val="clear" w:color="auto" w:fill="auto"/>
            <w:vAlign w:val="center"/>
          </w:tcPr>
          <w:p w14:paraId="5E902B47" w14:textId="77777777" w:rsidR="00F43B29" w:rsidRDefault="00F43B29">
            <w:pPr>
              <w:pStyle w:val="afffffffffb"/>
            </w:pPr>
          </w:p>
        </w:tc>
        <w:tc>
          <w:tcPr>
            <w:tcW w:w="1988" w:type="dxa"/>
            <w:tcBorders>
              <w:top w:val="single" w:sz="4" w:space="0" w:color="auto"/>
              <w:left w:val="single" w:sz="4" w:space="0" w:color="auto"/>
              <w:bottom w:val="single" w:sz="4" w:space="0" w:color="auto"/>
              <w:right w:val="single" w:sz="4" w:space="0" w:color="auto"/>
            </w:tcBorders>
          </w:tcPr>
          <w:p w14:paraId="5BD93C1A" w14:textId="77777777" w:rsidR="00F43B29" w:rsidRDefault="00000000">
            <w:pPr>
              <w:jc w:val="center"/>
              <w:rPr>
                <w:rFonts w:ascii="宋体" w:hAnsi="宋体" w:hint="eastAsia"/>
                <w:sz w:val="18"/>
                <w:szCs w:val="18"/>
              </w:rPr>
            </w:pPr>
            <w:r>
              <w:rPr>
                <w:rFonts w:ascii="宋体" w:hAnsi="宋体" w:hint="eastAsia"/>
                <w:sz w:val="18"/>
                <w:szCs w:val="18"/>
              </w:rPr>
              <w:t>氯离子Cl</w:t>
            </w:r>
            <w:r>
              <w:rPr>
                <w:rFonts w:ascii="宋体" w:hAnsi="宋体" w:hint="eastAsia"/>
                <w:sz w:val="18"/>
                <w:szCs w:val="18"/>
                <w:vertAlign w:val="superscript"/>
              </w:rPr>
              <w:t>-</w:t>
            </w:r>
          </w:p>
        </w:tc>
        <w:tc>
          <w:tcPr>
            <w:tcW w:w="1555" w:type="dxa"/>
            <w:tcBorders>
              <w:top w:val="single" w:sz="4" w:space="0" w:color="auto"/>
              <w:left w:val="single" w:sz="4" w:space="0" w:color="auto"/>
              <w:bottom w:val="single" w:sz="4" w:space="0" w:color="auto"/>
              <w:right w:val="single" w:sz="4" w:space="0" w:color="auto"/>
            </w:tcBorders>
          </w:tcPr>
          <w:p w14:paraId="37E38E35" w14:textId="77777777" w:rsidR="00F43B29" w:rsidRDefault="00000000">
            <w:pPr>
              <w:jc w:val="center"/>
              <w:rPr>
                <w:rFonts w:ascii="宋体" w:hAnsi="宋体" w:hint="eastAsia"/>
                <w:sz w:val="18"/>
                <w:szCs w:val="18"/>
              </w:rPr>
            </w:pPr>
            <w:proofErr w:type="gramStart"/>
            <w:r>
              <w:rPr>
                <w:rFonts w:ascii="宋体" w:hAnsi="宋体" w:hint="eastAsia"/>
                <w:sz w:val="18"/>
                <w:szCs w:val="18"/>
              </w:rPr>
              <w:t>mg(</w:t>
            </w:r>
            <w:proofErr w:type="gramEnd"/>
            <w:r>
              <w:rPr>
                <w:rFonts w:ascii="宋体" w:hAnsi="宋体" w:hint="eastAsia"/>
                <w:sz w:val="18"/>
                <w:szCs w:val="18"/>
              </w:rPr>
              <w:t>Cl</w:t>
            </w:r>
            <w:r>
              <w:rPr>
                <w:rFonts w:ascii="宋体" w:hAnsi="宋体" w:hint="eastAsia"/>
                <w:sz w:val="18"/>
                <w:szCs w:val="18"/>
                <w:vertAlign w:val="superscript"/>
              </w:rPr>
              <w:t>-</w:t>
            </w:r>
            <w:r>
              <w:rPr>
                <w:rFonts w:ascii="宋体" w:hAnsi="宋体" w:hint="eastAsia"/>
                <w:sz w:val="18"/>
                <w:szCs w:val="18"/>
              </w:rPr>
              <w:t>)/L</w:t>
            </w:r>
          </w:p>
        </w:tc>
        <w:tc>
          <w:tcPr>
            <w:tcW w:w="1555" w:type="dxa"/>
            <w:tcBorders>
              <w:top w:val="single" w:sz="4" w:space="0" w:color="auto"/>
              <w:left w:val="single" w:sz="4" w:space="0" w:color="auto"/>
              <w:bottom w:val="single" w:sz="4" w:space="0" w:color="auto"/>
              <w:right w:val="single" w:sz="4" w:space="0" w:color="auto"/>
            </w:tcBorders>
          </w:tcPr>
          <w:p w14:paraId="2FD35C26" w14:textId="77777777" w:rsidR="00F43B29" w:rsidRDefault="00000000">
            <w:pPr>
              <w:jc w:val="center"/>
              <w:rPr>
                <w:rFonts w:ascii="宋体" w:hAnsi="宋体" w:hint="eastAsia"/>
                <w:sz w:val="18"/>
                <w:szCs w:val="18"/>
              </w:rPr>
            </w:pPr>
            <w:r>
              <w:rPr>
                <w:rFonts w:ascii="宋体" w:hAnsi="宋体" w:hint="eastAsia"/>
                <w:sz w:val="18"/>
                <w:szCs w:val="18"/>
              </w:rPr>
              <w:t>＜200</w:t>
            </w:r>
          </w:p>
        </w:tc>
        <w:tc>
          <w:tcPr>
            <w:tcW w:w="1556" w:type="dxa"/>
            <w:shd w:val="clear" w:color="auto" w:fill="auto"/>
            <w:vAlign w:val="center"/>
          </w:tcPr>
          <w:p w14:paraId="5A82EFED" w14:textId="77777777" w:rsidR="00F43B29" w:rsidRDefault="00000000">
            <w:pPr>
              <w:pStyle w:val="afffffffffb"/>
              <w:rPr>
                <w:szCs w:val="18"/>
              </w:rPr>
            </w:pPr>
            <w:r>
              <w:rPr>
                <w:rFonts w:hint="eastAsia"/>
                <w:szCs w:val="18"/>
              </w:rPr>
              <w:t>0</w:t>
            </w:r>
          </w:p>
        </w:tc>
        <w:tc>
          <w:tcPr>
            <w:tcW w:w="1556" w:type="dxa"/>
            <w:shd w:val="clear" w:color="auto" w:fill="auto"/>
            <w:vAlign w:val="center"/>
          </w:tcPr>
          <w:p w14:paraId="6C3B33EE" w14:textId="77777777" w:rsidR="00F43B29" w:rsidRDefault="00F43B29">
            <w:pPr>
              <w:pStyle w:val="afffffffffb"/>
              <w:rPr>
                <w:szCs w:val="18"/>
              </w:rPr>
            </w:pPr>
          </w:p>
        </w:tc>
      </w:tr>
      <w:tr w:rsidR="00F43B29" w14:paraId="55EE2252" w14:textId="77777777">
        <w:trPr>
          <w:jc w:val="center"/>
        </w:trPr>
        <w:tc>
          <w:tcPr>
            <w:tcW w:w="1124" w:type="dxa"/>
            <w:vMerge/>
            <w:shd w:val="clear" w:color="auto" w:fill="auto"/>
            <w:vAlign w:val="center"/>
          </w:tcPr>
          <w:p w14:paraId="717FB516" w14:textId="77777777" w:rsidR="00F43B29" w:rsidRDefault="00F43B29">
            <w:pPr>
              <w:pStyle w:val="afffffffffb"/>
            </w:pPr>
          </w:p>
        </w:tc>
        <w:tc>
          <w:tcPr>
            <w:tcW w:w="1988" w:type="dxa"/>
            <w:tcBorders>
              <w:top w:val="single" w:sz="4" w:space="0" w:color="auto"/>
              <w:left w:val="single" w:sz="4" w:space="0" w:color="auto"/>
              <w:bottom w:val="single" w:sz="4" w:space="0" w:color="auto"/>
              <w:right w:val="single" w:sz="4" w:space="0" w:color="auto"/>
            </w:tcBorders>
          </w:tcPr>
          <w:p w14:paraId="4B52F824" w14:textId="77777777" w:rsidR="00F43B29" w:rsidRDefault="00000000">
            <w:pPr>
              <w:jc w:val="center"/>
              <w:rPr>
                <w:rFonts w:ascii="宋体" w:hAnsi="宋体" w:hint="eastAsia"/>
                <w:sz w:val="18"/>
                <w:szCs w:val="18"/>
              </w:rPr>
            </w:pPr>
            <w:r>
              <w:rPr>
                <w:rFonts w:ascii="宋体" w:hAnsi="宋体" w:hint="eastAsia"/>
                <w:sz w:val="18"/>
                <w:szCs w:val="18"/>
              </w:rPr>
              <w:t>硫酸根离子SO2</w:t>
            </w:r>
            <w:r>
              <w:rPr>
                <w:rFonts w:ascii="宋体" w:hAnsi="宋体" w:hint="eastAsia"/>
                <w:sz w:val="18"/>
                <w:szCs w:val="18"/>
                <w:vertAlign w:val="superscript"/>
              </w:rPr>
              <w:t>-</w:t>
            </w:r>
          </w:p>
        </w:tc>
        <w:tc>
          <w:tcPr>
            <w:tcW w:w="1555" w:type="dxa"/>
            <w:tcBorders>
              <w:top w:val="single" w:sz="4" w:space="0" w:color="auto"/>
              <w:left w:val="single" w:sz="4" w:space="0" w:color="auto"/>
              <w:bottom w:val="single" w:sz="4" w:space="0" w:color="auto"/>
              <w:right w:val="single" w:sz="4" w:space="0" w:color="auto"/>
            </w:tcBorders>
          </w:tcPr>
          <w:p w14:paraId="49064D53" w14:textId="77777777" w:rsidR="00F43B29" w:rsidRDefault="00000000">
            <w:pPr>
              <w:jc w:val="center"/>
              <w:rPr>
                <w:rFonts w:ascii="宋体" w:hAnsi="宋体" w:hint="eastAsia"/>
                <w:sz w:val="18"/>
                <w:szCs w:val="18"/>
              </w:rPr>
            </w:pPr>
            <w:proofErr w:type="gramStart"/>
            <w:r>
              <w:rPr>
                <w:rFonts w:ascii="宋体" w:hAnsi="宋体" w:hint="eastAsia"/>
                <w:sz w:val="18"/>
                <w:szCs w:val="18"/>
              </w:rPr>
              <w:t>mg(</w:t>
            </w:r>
            <w:proofErr w:type="gramEnd"/>
            <w:r>
              <w:rPr>
                <w:rFonts w:ascii="宋体" w:hAnsi="宋体" w:hint="eastAsia"/>
                <w:sz w:val="18"/>
                <w:szCs w:val="18"/>
              </w:rPr>
              <w:t>SO2</w:t>
            </w:r>
            <w:r>
              <w:rPr>
                <w:rFonts w:ascii="宋体" w:hAnsi="宋体" w:hint="eastAsia"/>
                <w:sz w:val="18"/>
                <w:szCs w:val="18"/>
                <w:vertAlign w:val="superscript"/>
              </w:rPr>
              <w:t>-</w:t>
            </w:r>
            <w:r>
              <w:rPr>
                <w:rFonts w:ascii="宋体" w:hAnsi="宋体" w:hint="eastAsia"/>
                <w:sz w:val="18"/>
                <w:szCs w:val="18"/>
              </w:rPr>
              <w:t>)/L</w:t>
            </w:r>
          </w:p>
        </w:tc>
        <w:tc>
          <w:tcPr>
            <w:tcW w:w="1555" w:type="dxa"/>
            <w:tcBorders>
              <w:top w:val="single" w:sz="4" w:space="0" w:color="auto"/>
              <w:left w:val="single" w:sz="4" w:space="0" w:color="auto"/>
              <w:bottom w:val="single" w:sz="4" w:space="0" w:color="auto"/>
              <w:right w:val="single" w:sz="4" w:space="0" w:color="auto"/>
            </w:tcBorders>
          </w:tcPr>
          <w:p w14:paraId="11D1579A" w14:textId="77777777" w:rsidR="00F43B29" w:rsidRDefault="00000000">
            <w:pPr>
              <w:jc w:val="center"/>
              <w:rPr>
                <w:rFonts w:ascii="宋体" w:hAnsi="宋体" w:hint="eastAsia"/>
                <w:sz w:val="18"/>
                <w:szCs w:val="18"/>
              </w:rPr>
            </w:pPr>
            <w:r>
              <w:rPr>
                <w:rFonts w:ascii="宋体" w:hAnsi="宋体" w:hint="eastAsia"/>
                <w:sz w:val="18"/>
                <w:szCs w:val="18"/>
              </w:rPr>
              <w:t>＜200</w:t>
            </w:r>
          </w:p>
        </w:tc>
        <w:tc>
          <w:tcPr>
            <w:tcW w:w="1556" w:type="dxa"/>
            <w:shd w:val="clear" w:color="auto" w:fill="auto"/>
            <w:vAlign w:val="center"/>
          </w:tcPr>
          <w:p w14:paraId="271A5862" w14:textId="77777777" w:rsidR="00F43B29" w:rsidRDefault="00000000">
            <w:pPr>
              <w:pStyle w:val="afffffffffb"/>
              <w:rPr>
                <w:szCs w:val="18"/>
              </w:rPr>
            </w:pPr>
            <w:r>
              <w:rPr>
                <w:rFonts w:hint="eastAsia"/>
                <w:szCs w:val="18"/>
              </w:rPr>
              <w:t>0</w:t>
            </w:r>
          </w:p>
        </w:tc>
        <w:tc>
          <w:tcPr>
            <w:tcW w:w="1556" w:type="dxa"/>
            <w:shd w:val="clear" w:color="auto" w:fill="auto"/>
            <w:vAlign w:val="center"/>
          </w:tcPr>
          <w:p w14:paraId="38BD6C3D" w14:textId="77777777" w:rsidR="00F43B29" w:rsidRDefault="00F43B29">
            <w:pPr>
              <w:pStyle w:val="afffffffffb"/>
              <w:rPr>
                <w:szCs w:val="18"/>
              </w:rPr>
            </w:pPr>
          </w:p>
        </w:tc>
      </w:tr>
      <w:tr w:rsidR="00F43B29" w14:paraId="43077BC8" w14:textId="77777777">
        <w:trPr>
          <w:jc w:val="center"/>
        </w:trPr>
        <w:tc>
          <w:tcPr>
            <w:tcW w:w="1124" w:type="dxa"/>
            <w:vMerge/>
            <w:shd w:val="clear" w:color="auto" w:fill="auto"/>
            <w:vAlign w:val="center"/>
          </w:tcPr>
          <w:p w14:paraId="2BA78C8A" w14:textId="77777777" w:rsidR="00F43B29" w:rsidRDefault="00F43B29">
            <w:pPr>
              <w:pStyle w:val="afffffffffb"/>
            </w:pPr>
          </w:p>
        </w:tc>
        <w:tc>
          <w:tcPr>
            <w:tcW w:w="1988" w:type="dxa"/>
            <w:tcBorders>
              <w:top w:val="single" w:sz="4" w:space="0" w:color="auto"/>
              <w:left w:val="single" w:sz="4" w:space="0" w:color="auto"/>
              <w:bottom w:val="single" w:sz="4" w:space="0" w:color="auto"/>
              <w:right w:val="single" w:sz="4" w:space="0" w:color="auto"/>
            </w:tcBorders>
          </w:tcPr>
          <w:p w14:paraId="55C7616C" w14:textId="77777777" w:rsidR="00F43B29" w:rsidRDefault="00000000">
            <w:pPr>
              <w:jc w:val="center"/>
              <w:rPr>
                <w:rFonts w:ascii="宋体" w:hAnsi="宋体" w:hint="eastAsia"/>
                <w:sz w:val="18"/>
                <w:szCs w:val="18"/>
              </w:rPr>
            </w:pPr>
            <w:r>
              <w:rPr>
                <w:rFonts w:ascii="宋体" w:hAnsi="宋体" w:hint="eastAsia"/>
                <w:sz w:val="18"/>
                <w:szCs w:val="18"/>
              </w:rPr>
              <w:t>硝酸耗量（PH=4.8）</w:t>
            </w:r>
          </w:p>
        </w:tc>
        <w:tc>
          <w:tcPr>
            <w:tcW w:w="1555" w:type="dxa"/>
            <w:tcBorders>
              <w:top w:val="single" w:sz="4" w:space="0" w:color="auto"/>
              <w:left w:val="single" w:sz="4" w:space="0" w:color="auto"/>
              <w:bottom w:val="single" w:sz="4" w:space="0" w:color="auto"/>
              <w:right w:val="single" w:sz="4" w:space="0" w:color="auto"/>
            </w:tcBorders>
          </w:tcPr>
          <w:p w14:paraId="5CF15D86" w14:textId="77777777" w:rsidR="00F43B29" w:rsidRDefault="00000000">
            <w:pPr>
              <w:jc w:val="center"/>
              <w:rPr>
                <w:rFonts w:ascii="宋体" w:hAnsi="宋体" w:hint="eastAsia"/>
                <w:sz w:val="18"/>
                <w:szCs w:val="18"/>
              </w:rPr>
            </w:pPr>
            <w:proofErr w:type="gramStart"/>
            <w:r>
              <w:rPr>
                <w:rFonts w:ascii="宋体" w:hAnsi="宋体" w:hint="eastAsia"/>
                <w:sz w:val="18"/>
                <w:szCs w:val="18"/>
              </w:rPr>
              <w:t>mg(</w:t>
            </w:r>
            <w:proofErr w:type="gramEnd"/>
            <w:r>
              <w:rPr>
                <w:rFonts w:ascii="宋体" w:hAnsi="宋体" w:hint="eastAsia"/>
                <w:sz w:val="18"/>
                <w:szCs w:val="18"/>
              </w:rPr>
              <w:t>CaCO</w:t>
            </w:r>
            <w:r>
              <w:rPr>
                <w:rFonts w:ascii="宋体" w:hAnsi="宋体" w:hint="eastAsia"/>
                <w:sz w:val="18"/>
                <w:szCs w:val="18"/>
                <w:vertAlign w:val="subscript"/>
              </w:rPr>
              <w:t>3</w:t>
            </w:r>
            <w:r>
              <w:rPr>
                <w:rFonts w:ascii="宋体" w:hAnsi="宋体" w:hint="eastAsia"/>
                <w:sz w:val="18"/>
                <w:szCs w:val="18"/>
              </w:rPr>
              <w:t>)/L</w:t>
            </w:r>
          </w:p>
        </w:tc>
        <w:tc>
          <w:tcPr>
            <w:tcW w:w="1555" w:type="dxa"/>
            <w:tcBorders>
              <w:top w:val="single" w:sz="4" w:space="0" w:color="auto"/>
              <w:left w:val="single" w:sz="4" w:space="0" w:color="auto"/>
              <w:bottom w:val="single" w:sz="4" w:space="0" w:color="auto"/>
              <w:right w:val="single" w:sz="4" w:space="0" w:color="auto"/>
            </w:tcBorders>
          </w:tcPr>
          <w:p w14:paraId="329DD019" w14:textId="77777777" w:rsidR="00F43B29" w:rsidRDefault="00000000">
            <w:pPr>
              <w:jc w:val="center"/>
              <w:rPr>
                <w:rFonts w:ascii="宋体" w:hAnsi="宋体" w:hint="eastAsia"/>
                <w:sz w:val="18"/>
                <w:szCs w:val="18"/>
              </w:rPr>
            </w:pPr>
            <w:r>
              <w:rPr>
                <w:rFonts w:ascii="宋体" w:hAnsi="宋体" w:hint="eastAsia"/>
                <w:sz w:val="18"/>
                <w:szCs w:val="18"/>
              </w:rPr>
              <w:t>＜100</w:t>
            </w:r>
          </w:p>
        </w:tc>
        <w:tc>
          <w:tcPr>
            <w:tcW w:w="1556" w:type="dxa"/>
            <w:shd w:val="clear" w:color="auto" w:fill="auto"/>
            <w:vAlign w:val="center"/>
          </w:tcPr>
          <w:p w14:paraId="6B451091" w14:textId="77777777" w:rsidR="00F43B29" w:rsidRDefault="00F43B29">
            <w:pPr>
              <w:pStyle w:val="afffffffffb"/>
              <w:rPr>
                <w:szCs w:val="18"/>
              </w:rPr>
            </w:pPr>
          </w:p>
        </w:tc>
        <w:tc>
          <w:tcPr>
            <w:tcW w:w="1556" w:type="dxa"/>
            <w:shd w:val="clear" w:color="auto" w:fill="auto"/>
            <w:vAlign w:val="center"/>
          </w:tcPr>
          <w:p w14:paraId="53998170" w14:textId="77777777" w:rsidR="00F43B29" w:rsidRDefault="00000000">
            <w:pPr>
              <w:pStyle w:val="afffffffffb"/>
              <w:rPr>
                <w:szCs w:val="18"/>
              </w:rPr>
            </w:pPr>
            <w:r>
              <w:rPr>
                <w:rFonts w:hint="eastAsia"/>
                <w:szCs w:val="18"/>
              </w:rPr>
              <w:t>0</w:t>
            </w:r>
          </w:p>
        </w:tc>
      </w:tr>
      <w:tr w:rsidR="00F43B29" w14:paraId="63588653" w14:textId="77777777">
        <w:trPr>
          <w:jc w:val="center"/>
        </w:trPr>
        <w:tc>
          <w:tcPr>
            <w:tcW w:w="1124" w:type="dxa"/>
            <w:vMerge/>
            <w:shd w:val="clear" w:color="auto" w:fill="auto"/>
            <w:vAlign w:val="center"/>
          </w:tcPr>
          <w:p w14:paraId="1124762F" w14:textId="77777777" w:rsidR="00F43B29" w:rsidRDefault="00F43B29">
            <w:pPr>
              <w:pStyle w:val="afffffffffb"/>
            </w:pPr>
          </w:p>
        </w:tc>
        <w:tc>
          <w:tcPr>
            <w:tcW w:w="1988" w:type="dxa"/>
            <w:tcBorders>
              <w:top w:val="single" w:sz="4" w:space="0" w:color="auto"/>
              <w:left w:val="single" w:sz="4" w:space="0" w:color="auto"/>
              <w:bottom w:val="single" w:sz="4" w:space="0" w:color="auto"/>
              <w:right w:val="single" w:sz="4" w:space="0" w:color="auto"/>
            </w:tcBorders>
          </w:tcPr>
          <w:p w14:paraId="3ED6AA56" w14:textId="77777777" w:rsidR="00F43B29" w:rsidRDefault="00000000">
            <w:pPr>
              <w:ind w:firstLine="353"/>
              <w:jc w:val="center"/>
              <w:rPr>
                <w:rFonts w:ascii="宋体" w:hAnsi="宋体" w:hint="eastAsia"/>
                <w:sz w:val="18"/>
                <w:szCs w:val="18"/>
              </w:rPr>
            </w:pPr>
            <w:r>
              <w:rPr>
                <w:rFonts w:ascii="宋体" w:hAnsi="宋体" w:hint="eastAsia"/>
                <w:sz w:val="18"/>
                <w:szCs w:val="18"/>
              </w:rPr>
              <w:t>全硬度</w:t>
            </w:r>
          </w:p>
        </w:tc>
        <w:tc>
          <w:tcPr>
            <w:tcW w:w="1555" w:type="dxa"/>
            <w:tcBorders>
              <w:top w:val="single" w:sz="4" w:space="0" w:color="auto"/>
              <w:left w:val="single" w:sz="4" w:space="0" w:color="auto"/>
              <w:bottom w:val="single" w:sz="4" w:space="0" w:color="auto"/>
              <w:right w:val="single" w:sz="4" w:space="0" w:color="auto"/>
            </w:tcBorders>
          </w:tcPr>
          <w:p w14:paraId="4C518719" w14:textId="77777777" w:rsidR="00F43B29" w:rsidRDefault="00000000">
            <w:pPr>
              <w:jc w:val="center"/>
              <w:rPr>
                <w:rFonts w:ascii="宋体" w:hAnsi="宋体" w:hint="eastAsia"/>
                <w:sz w:val="18"/>
                <w:szCs w:val="18"/>
              </w:rPr>
            </w:pPr>
            <w:proofErr w:type="gramStart"/>
            <w:r>
              <w:rPr>
                <w:rFonts w:ascii="宋体" w:hAnsi="宋体" w:hint="eastAsia"/>
                <w:sz w:val="18"/>
                <w:szCs w:val="18"/>
              </w:rPr>
              <w:t>mg(</w:t>
            </w:r>
            <w:proofErr w:type="gramEnd"/>
            <w:r>
              <w:rPr>
                <w:rFonts w:ascii="宋体" w:hAnsi="宋体" w:hint="eastAsia"/>
                <w:sz w:val="18"/>
                <w:szCs w:val="18"/>
              </w:rPr>
              <w:t>CaCO</w:t>
            </w:r>
            <w:r>
              <w:rPr>
                <w:rFonts w:ascii="宋体" w:hAnsi="宋体" w:hint="eastAsia"/>
                <w:sz w:val="18"/>
                <w:szCs w:val="18"/>
                <w:vertAlign w:val="subscript"/>
              </w:rPr>
              <w:t>3</w:t>
            </w:r>
            <w:r>
              <w:rPr>
                <w:rFonts w:ascii="宋体" w:hAnsi="宋体" w:hint="eastAsia"/>
                <w:sz w:val="18"/>
                <w:szCs w:val="18"/>
              </w:rPr>
              <w:t>)/L</w:t>
            </w:r>
          </w:p>
        </w:tc>
        <w:tc>
          <w:tcPr>
            <w:tcW w:w="1555" w:type="dxa"/>
            <w:tcBorders>
              <w:top w:val="single" w:sz="4" w:space="0" w:color="auto"/>
              <w:left w:val="single" w:sz="4" w:space="0" w:color="auto"/>
              <w:bottom w:val="single" w:sz="4" w:space="0" w:color="auto"/>
              <w:right w:val="single" w:sz="4" w:space="0" w:color="auto"/>
            </w:tcBorders>
          </w:tcPr>
          <w:p w14:paraId="6EB8AC76" w14:textId="77777777" w:rsidR="00F43B29" w:rsidRDefault="00000000">
            <w:pPr>
              <w:jc w:val="center"/>
              <w:rPr>
                <w:rFonts w:ascii="宋体" w:hAnsi="宋体" w:hint="eastAsia"/>
                <w:sz w:val="18"/>
                <w:szCs w:val="18"/>
              </w:rPr>
            </w:pPr>
            <w:r>
              <w:rPr>
                <w:rFonts w:ascii="宋体" w:hAnsi="宋体" w:hint="eastAsia"/>
                <w:sz w:val="18"/>
                <w:szCs w:val="18"/>
              </w:rPr>
              <w:t>＜200</w:t>
            </w:r>
          </w:p>
        </w:tc>
        <w:tc>
          <w:tcPr>
            <w:tcW w:w="1556" w:type="dxa"/>
            <w:shd w:val="clear" w:color="auto" w:fill="auto"/>
            <w:vAlign w:val="center"/>
          </w:tcPr>
          <w:p w14:paraId="3DBD17AA" w14:textId="77777777" w:rsidR="00F43B29" w:rsidRDefault="00F43B29">
            <w:pPr>
              <w:pStyle w:val="afffffffffb"/>
              <w:rPr>
                <w:szCs w:val="18"/>
              </w:rPr>
            </w:pPr>
          </w:p>
        </w:tc>
        <w:tc>
          <w:tcPr>
            <w:tcW w:w="1556" w:type="dxa"/>
            <w:shd w:val="clear" w:color="auto" w:fill="auto"/>
            <w:vAlign w:val="center"/>
          </w:tcPr>
          <w:p w14:paraId="1A41A4B5" w14:textId="77777777" w:rsidR="00F43B29" w:rsidRDefault="00000000">
            <w:pPr>
              <w:pStyle w:val="afffffffffb"/>
              <w:rPr>
                <w:szCs w:val="18"/>
              </w:rPr>
            </w:pPr>
            <w:r>
              <w:rPr>
                <w:rFonts w:hint="eastAsia"/>
                <w:szCs w:val="18"/>
              </w:rPr>
              <w:t>0</w:t>
            </w:r>
          </w:p>
        </w:tc>
      </w:tr>
      <w:tr w:rsidR="00F43B29" w14:paraId="06F52D56" w14:textId="77777777">
        <w:trPr>
          <w:jc w:val="center"/>
        </w:trPr>
        <w:tc>
          <w:tcPr>
            <w:tcW w:w="1124" w:type="dxa"/>
            <w:vMerge w:val="restart"/>
            <w:shd w:val="clear" w:color="auto" w:fill="auto"/>
            <w:vAlign w:val="center"/>
          </w:tcPr>
          <w:p w14:paraId="5625FE6F" w14:textId="77777777" w:rsidR="00F43B29" w:rsidRDefault="00000000">
            <w:pPr>
              <w:pStyle w:val="afffffffffb"/>
            </w:pPr>
            <w:r>
              <w:rPr>
                <w:rFonts w:hint="eastAsia"/>
              </w:rPr>
              <w:t>参考</w:t>
            </w:r>
            <w:r>
              <w:t>项目</w:t>
            </w:r>
          </w:p>
        </w:tc>
        <w:tc>
          <w:tcPr>
            <w:tcW w:w="1988" w:type="dxa"/>
            <w:tcBorders>
              <w:top w:val="single" w:sz="4" w:space="0" w:color="auto"/>
              <w:left w:val="single" w:sz="4" w:space="0" w:color="auto"/>
              <w:bottom w:val="single" w:sz="4" w:space="0" w:color="auto"/>
              <w:right w:val="single" w:sz="4" w:space="0" w:color="auto"/>
            </w:tcBorders>
          </w:tcPr>
          <w:p w14:paraId="0A9ED1D4" w14:textId="77777777" w:rsidR="00F43B29" w:rsidRDefault="00000000">
            <w:pPr>
              <w:jc w:val="center"/>
              <w:rPr>
                <w:rFonts w:ascii="宋体" w:hAnsi="宋体" w:hint="eastAsia"/>
                <w:sz w:val="18"/>
                <w:szCs w:val="18"/>
              </w:rPr>
            </w:pPr>
            <w:r>
              <w:rPr>
                <w:rFonts w:ascii="宋体" w:hAnsi="宋体" w:hint="eastAsia"/>
                <w:sz w:val="18"/>
                <w:szCs w:val="18"/>
              </w:rPr>
              <w:t>铁Fe</w:t>
            </w:r>
          </w:p>
        </w:tc>
        <w:tc>
          <w:tcPr>
            <w:tcW w:w="1555" w:type="dxa"/>
            <w:tcBorders>
              <w:top w:val="single" w:sz="4" w:space="0" w:color="auto"/>
              <w:left w:val="single" w:sz="4" w:space="0" w:color="auto"/>
              <w:bottom w:val="single" w:sz="4" w:space="0" w:color="auto"/>
              <w:right w:val="single" w:sz="4" w:space="0" w:color="auto"/>
            </w:tcBorders>
          </w:tcPr>
          <w:p w14:paraId="09E45BE7" w14:textId="77777777" w:rsidR="00F43B29" w:rsidRDefault="00000000">
            <w:pPr>
              <w:jc w:val="center"/>
              <w:rPr>
                <w:rFonts w:ascii="宋体" w:hAnsi="宋体" w:hint="eastAsia"/>
                <w:sz w:val="18"/>
                <w:szCs w:val="18"/>
              </w:rPr>
            </w:pPr>
            <w:proofErr w:type="gramStart"/>
            <w:r>
              <w:rPr>
                <w:rFonts w:ascii="宋体" w:hAnsi="宋体" w:hint="eastAsia"/>
                <w:sz w:val="18"/>
                <w:szCs w:val="18"/>
              </w:rPr>
              <w:t>mg(</w:t>
            </w:r>
            <w:proofErr w:type="gramEnd"/>
            <w:r>
              <w:rPr>
                <w:rFonts w:ascii="宋体" w:hAnsi="宋体" w:hint="eastAsia"/>
                <w:sz w:val="18"/>
                <w:szCs w:val="18"/>
              </w:rPr>
              <w:t>Fe)/L</w:t>
            </w:r>
          </w:p>
        </w:tc>
        <w:tc>
          <w:tcPr>
            <w:tcW w:w="1555" w:type="dxa"/>
            <w:tcBorders>
              <w:top w:val="single" w:sz="4" w:space="0" w:color="auto"/>
              <w:left w:val="single" w:sz="4" w:space="0" w:color="auto"/>
              <w:bottom w:val="single" w:sz="4" w:space="0" w:color="auto"/>
              <w:right w:val="single" w:sz="4" w:space="0" w:color="auto"/>
            </w:tcBorders>
          </w:tcPr>
          <w:p w14:paraId="18A67500" w14:textId="77777777" w:rsidR="00F43B29" w:rsidRDefault="00000000">
            <w:pPr>
              <w:jc w:val="center"/>
              <w:rPr>
                <w:rFonts w:ascii="宋体" w:hAnsi="宋体" w:hint="eastAsia"/>
                <w:sz w:val="18"/>
                <w:szCs w:val="18"/>
              </w:rPr>
            </w:pPr>
            <w:r>
              <w:rPr>
                <w:rFonts w:ascii="宋体" w:hAnsi="宋体" w:hint="eastAsia"/>
                <w:sz w:val="18"/>
                <w:szCs w:val="18"/>
              </w:rPr>
              <w:t>＜1.0</w:t>
            </w:r>
          </w:p>
        </w:tc>
        <w:tc>
          <w:tcPr>
            <w:tcW w:w="1556" w:type="dxa"/>
            <w:tcBorders>
              <w:top w:val="single" w:sz="4" w:space="0" w:color="auto"/>
              <w:left w:val="single" w:sz="4" w:space="0" w:color="auto"/>
              <w:bottom w:val="single" w:sz="4" w:space="0" w:color="auto"/>
              <w:right w:val="single" w:sz="4" w:space="0" w:color="auto"/>
            </w:tcBorders>
          </w:tcPr>
          <w:p w14:paraId="44E350CC" w14:textId="77777777" w:rsidR="00F43B29" w:rsidRDefault="00000000">
            <w:pPr>
              <w:jc w:val="center"/>
              <w:rPr>
                <w:rFonts w:ascii="宋体" w:hAnsi="宋体" w:hint="eastAsia"/>
                <w:sz w:val="18"/>
                <w:szCs w:val="18"/>
              </w:rPr>
            </w:pPr>
            <w:r>
              <w:rPr>
                <w:rFonts w:ascii="宋体" w:hAnsi="宋体" w:hint="eastAsia"/>
                <w:sz w:val="18"/>
                <w:szCs w:val="18"/>
              </w:rPr>
              <w:t>O</w:t>
            </w:r>
          </w:p>
        </w:tc>
        <w:tc>
          <w:tcPr>
            <w:tcW w:w="1556" w:type="dxa"/>
            <w:tcBorders>
              <w:top w:val="single" w:sz="4" w:space="0" w:color="auto"/>
              <w:left w:val="single" w:sz="4" w:space="0" w:color="auto"/>
              <w:bottom w:val="single" w:sz="4" w:space="0" w:color="auto"/>
              <w:right w:val="single" w:sz="4" w:space="0" w:color="auto"/>
            </w:tcBorders>
          </w:tcPr>
          <w:p w14:paraId="5F9F8D1B" w14:textId="77777777" w:rsidR="00F43B29" w:rsidRDefault="00000000">
            <w:pPr>
              <w:jc w:val="center"/>
              <w:rPr>
                <w:rFonts w:ascii="宋体" w:hAnsi="宋体" w:hint="eastAsia"/>
                <w:sz w:val="18"/>
                <w:szCs w:val="18"/>
              </w:rPr>
            </w:pPr>
            <w:r>
              <w:rPr>
                <w:rFonts w:ascii="宋体" w:hAnsi="宋体" w:hint="eastAsia"/>
                <w:sz w:val="18"/>
                <w:szCs w:val="18"/>
              </w:rPr>
              <w:t>O</w:t>
            </w:r>
          </w:p>
        </w:tc>
      </w:tr>
      <w:tr w:rsidR="00F43B29" w14:paraId="71814FF3" w14:textId="77777777">
        <w:trPr>
          <w:jc w:val="center"/>
        </w:trPr>
        <w:tc>
          <w:tcPr>
            <w:tcW w:w="1124" w:type="dxa"/>
            <w:vMerge/>
            <w:shd w:val="clear" w:color="auto" w:fill="auto"/>
            <w:vAlign w:val="center"/>
          </w:tcPr>
          <w:p w14:paraId="06D8FEA2" w14:textId="77777777" w:rsidR="00F43B29" w:rsidRDefault="00F43B29">
            <w:pPr>
              <w:pStyle w:val="afffffffffb"/>
            </w:pPr>
          </w:p>
        </w:tc>
        <w:tc>
          <w:tcPr>
            <w:tcW w:w="1988" w:type="dxa"/>
            <w:tcBorders>
              <w:top w:val="single" w:sz="4" w:space="0" w:color="auto"/>
              <w:left w:val="single" w:sz="4" w:space="0" w:color="auto"/>
              <w:bottom w:val="single" w:sz="4" w:space="0" w:color="auto"/>
              <w:right w:val="single" w:sz="4" w:space="0" w:color="auto"/>
            </w:tcBorders>
          </w:tcPr>
          <w:p w14:paraId="4DAD3DC7" w14:textId="77777777" w:rsidR="00F43B29" w:rsidRDefault="00000000">
            <w:pPr>
              <w:jc w:val="center"/>
              <w:rPr>
                <w:rFonts w:ascii="宋体" w:hAnsi="宋体" w:hint="eastAsia"/>
                <w:sz w:val="18"/>
                <w:szCs w:val="18"/>
              </w:rPr>
            </w:pPr>
            <w:r>
              <w:rPr>
                <w:rFonts w:ascii="宋体" w:hAnsi="宋体" w:hint="eastAsia"/>
                <w:sz w:val="18"/>
                <w:szCs w:val="18"/>
              </w:rPr>
              <w:t>硫离子S2</w:t>
            </w:r>
            <w:r>
              <w:rPr>
                <w:rFonts w:ascii="宋体" w:hAnsi="宋体" w:hint="eastAsia"/>
                <w:sz w:val="18"/>
                <w:szCs w:val="18"/>
                <w:vertAlign w:val="superscript"/>
              </w:rPr>
              <w:t>-</w:t>
            </w:r>
          </w:p>
        </w:tc>
        <w:tc>
          <w:tcPr>
            <w:tcW w:w="1555" w:type="dxa"/>
            <w:tcBorders>
              <w:top w:val="single" w:sz="4" w:space="0" w:color="auto"/>
              <w:left w:val="single" w:sz="4" w:space="0" w:color="auto"/>
              <w:bottom w:val="single" w:sz="4" w:space="0" w:color="auto"/>
              <w:right w:val="single" w:sz="4" w:space="0" w:color="auto"/>
            </w:tcBorders>
          </w:tcPr>
          <w:p w14:paraId="0A27EC97" w14:textId="77777777" w:rsidR="00F43B29" w:rsidRDefault="00000000">
            <w:pPr>
              <w:jc w:val="center"/>
              <w:rPr>
                <w:rFonts w:ascii="宋体" w:hAnsi="宋体" w:hint="eastAsia"/>
                <w:sz w:val="18"/>
                <w:szCs w:val="18"/>
              </w:rPr>
            </w:pPr>
            <w:r>
              <w:rPr>
                <w:rFonts w:ascii="宋体" w:hAnsi="宋体" w:hint="eastAsia"/>
                <w:sz w:val="18"/>
                <w:szCs w:val="18"/>
              </w:rPr>
              <w:t>mg(S2</w:t>
            </w:r>
            <w:r>
              <w:rPr>
                <w:rFonts w:ascii="宋体" w:hAnsi="宋体" w:hint="eastAsia"/>
                <w:sz w:val="18"/>
                <w:szCs w:val="18"/>
                <w:vertAlign w:val="superscript"/>
              </w:rPr>
              <w:t>-</w:t>
            </w:r>
            <w:r>
              <w:rPr>
                <w:rFonts w:ascii="宋体" w:hAnsi="宋体" w:hint="eastAsia"/>
                <w:sz w:val="18"/>
                <w:szCs w:val="18"/>
              </w:rPr>
              <w:t>)/L</w:t>
            </w:r>
          </w:p>
        </w:tc>
        <w:tc>
          <w:tcPr>
            <w:tcW w:w="1555" w:type="dxa"/>
            <w:tcBorders>
              <w:top w:val="single" w:sz="4" w:space="0" w:color="auto"/>
              <w:left w:val="single" w:sz="4" w:space="0" w:color="auto"/>
              <w:bottom w:val="single" w:sz="4" w:space="0" w:color="auto"/>
              <w:right w:val="single" w:sz="4" w:space="0" w:color="auto"/>
            </w:tcBorders>
          </w:tcPr>
          <w:p w14:paraId="38AC028C" w14:textId="77777777" w:rsidR="00F43B29" w:rsidRDefault="00000000">
            <w:pPr>
              <w:jc w:val="center"/>
              <w:rPr>
                <w:rFonts w:ascii="宋体" w:hAnsi="宋体" w:hint="eastAsia"/>
                <w:sz w:val="18"/>
                <w:szCs w:val="18"/>
              </w:rPr>
            </w:pPr>
            <w:r>
              <w:rPr>
                <w:rFonts w:ascii="宋体" w:hAnsi="宋体" w:hint="eastAsia"/>
                <w:sz w:val="18"/>
                <w:szCs w:val="18"/>
              </w:rPr>
              <w:t>不得检出</w:t>
            </w:r>
          </w:p>
        </w:tc>
        <w:tc>
          <w:tcPr>
            <w:tcW w:w="1556" w:type="dxa"/>
            <w:tcBorders>
              <w:top w:val="single" w:sz="4" w:space="0" w:color="auto"/>
              <w:left w:val="single" w:sz="4" w:space="0" w:color="auto"/>
              <w:bottom w:val="single" w:sz="4" w:space="0" w:color="auto"/>
              <w:right w:val="single" w:sz="4" w:space="0" w:color="auto"/>
            </w:tcBorders>
          </w:tcPr>
          <w:p w14:paraId="39EA7659" w14:textId="77777777" w:rsidR="00F43B29" w:rsidRDefault="00000000">
            <w:pPr>
              <w:jc w:val="center"/>
              <w:rPr>
                <w:rFonts w:ascii="宋体" w:hAnsi="宋体" w:hint="eastAsia"/>
                <w:sz w:val="18"/>
                <w:szCs w:val="18"/>
              </w:rPr>
            </w:pPr>
            <w:r>
              <w:rPr>
                <w:rFonts w:ascii="宋体" w:hAnsi="宋体" w:hint="eastAsia"/>
                <w:sz w:val="18"/>
                <w:szCs w:val="18"/>
              </w:rPr>
              <w:t>O</w:t>
            </w:r>
          </w:p>
        </w:tc>
        <w:tc>
          <w:tcPr>
            <w:tcW w:w="1556" w:type="dxa"/>
            <w:tcBorders>
              <w:top w:val="single" w:sz="4" w:space="0" w:color="auto"/>
              <w:left w:val="single" w:sz="4" w:space="0" w:color="auto"/>
              <w:bottom w:val="single" w:sz="4" w:space="0" w:color="auto"/>
              <w:right w:val="single" w:sz="4" w:space="0" w:color="auto"/>
            </w:tcBorders>
          </w:tcPr>
          <w:p w14:paraId="72CB04BA" w14:textId="77777777" w:rsidR="00F43B29" w:rsidRDefault="00F43B29">
            <w:pPr>
              <w:jc w:val="center"/>
              <w:rPr>
                <w:rFonts w:ascii="宋体" w:hAnsi="宋体" w:hint="eastAsia"/>
                <w:sz w:val="18"/>
                <w:szCs w:val="18"/>
              </w:rPr>
            </w:pPr>
          </w:p>
        </w:tc>
      </w:tr>
      <w:tr w:rsidR="00F43B29" w14:paraId="7FACF679" w14:textId="77777777">
        <w:trPr>
          <w:jc w:val="center"/>
        </w:trPr>
        <w:tc>
          <w:tcPr>
            <w:tcW w:w="1124" w:type="dxa"/>
            <w:vMerge/>
            <w:shd w:val="clear" w:color="auto" w:fill="auto"/>
            <w:vAlign w:val="center"/>
          </w:tcPr>
          <w:p w14:paraId="08E50B33" w14:textId="77777777" w:rsidR="00F43B29" w:rsidRDefault="00F43B29">
            <w:pPr>
              <w:pStyle w:val="afffffffffb"/>
            </w:pPr>
          </w:p>
        </w:tc>
        <w:tc>
          <w:tcPr>
            <w:tcW w:w="1988" w:type="dxa"/>
            <w:tcBorders>
              <w:top w:val="single" w:sz="4" w:space="0" w:color="auto"/>
              <w:left w:val="single" w:sz="4" w:space="0" w:color="auto"/>
              <w:bottom w:val="single" w:sz="4" w:space="0" w:color="auto"/>
              <w:right w:val="single" w:sz="4" w:space="0" w:color="auto"/>
            </w:tcBorders>
          </w:tcPr>
          <w:p w14:paraId="55EB68FC" w14:textId="77777777" w:rsidR="00F43B29" w:rsidRDefault="00000000">
            <w:pPr>
              <w:jc w:val="center"/>
              <w:rPr>
                <w:rFonts w:ascii="宋体" w:hAnsi="宋体" w:hint="eastAsia"/>
                <w:sz w:val="18"/>
                <w:szCs w:val="18"/>
              </w:rPr>
            </w:pPr>
            <w:proofErr w:type="gramStart"/>
            <w:r>
              <w:rPr>
                <w:rFonts w:ascii="宋体" w:hAnsi="宋体" w:hint="eastAsia"/>
                <w:sz w:val="18"/>
                <w:szCs w:val="18"/>
              </w:rPr>
              <w:t>铵</w:t>
            </w:r>
            <w:proofErr w:type="gramEnd"/>
            <w:r>
              <w:rPr>
                <w:rFonts w:ascii="宋体" w:hAnsi="宋体" w:hint="eastAsia"/>
                <w:sz w:val="18"/>
                <w:szCs w:val="18"/>
              </w:rPr>
              <w:t>离子NH</w:t>
            </w:r>
            <w:r>
              <w:rPr>
                <w:rFonts w:ascii="宋体" w:hAnsi="宋体" w:hint="eastAsia"/>
                <w:sz w:val="18"/>
                <w:szCs w:val="18"/>
                <w:vertAlign w:val="superscript"/>
              </w:rPr>
              <w:t>+</w:t>
            </w:r>
          </w:p>
        </w:tc>
        <w:tc>
          <w:tcPr>
            <w:tcW w:w="1555" w:type="dxa"/>
            <w:tcBorders>
              <w:top w:val="single" w:sz="4" w:space="0" w:color="auto"/>
              <w:left w:val="single" w:sz="4" w:space="0" w:color="auto"/>
              <w:bottom w:val="single" w:sz="4" w:space="0" w:color="auto"/>
              <w:right w:val="single" w:sz="4" w:space="0" w:color="auto"/>
            </w:tcBorders>
          </w:tcPr>
          <w:p w14:paraId="432773FF" w14:textId="77777777" w:rsidR="00F43B29" w:rsidRDefault="00000000">
            <w:pPr>
              <w:jc w:val="center"/>
              <w:rPr>
                <w:rFonts w:ascii="宋体" w:hAnsi="宋体" w:hint="eastAsia"/>
                <w:sz w:val="18"/>
                <w:szCs w:val="18"/>
              </w:rPr>
            </w:pPr>
            <w:proofErr w:type="gramStart"/>
            <w:r>
              <w:rPr>
                <w:rFonts w:ascii="宋体" w:hAnsi="宋体" w:hint="eastAsia"/>
                <w:sz w:val="18"/>
                <w:szCs w:val="18"/>
              </w:rPr>
              <w:t>mg(</w:t>
            </w:r>
            <w:proofErr w:type="gramEnd"/>
            <w:r>
              <w:rPr>
                <w:rFonts w:ascii="宋体" w:hAnsi="宋体" w:hint="eastAsia"/>
                <w:sz w:val="18"/>
                <w:szCs w:val="18"/>
              </w:rPr>
              <w:t>NH</w:t>
            </w:r>
            <w:r>
              <w:rPr>
                <w:rFonts w:ascii="宋体" w:hAnsi="宋体" w:hint="eastAsia"/>
                <w:sz w:val="18"/>
                <w:szCs w:val="18"/>
                <w:vertAlign w:val="superscript"/>
              </w:rPr>
              <w:t>+</w:t>
            </w:r>
            <w:r>
              <w:rPr>
                <w:rFonts w:ascii="宋体" w:hAnsi="宋体" w:hint="eastAsia"/>
                <w:sz w:val="18"/>
                <w:szCs w:val="18"/>
              </w:rPr>
              <w:t>)/L</w:t>
            </w:r>
          </w:p>
        </w:tc>
        <w:tc>
          <w:tcPr>
            <w:tcW w:w="1555" w:type="dxa"/>
            <w:tcBorders>
              <w:top w:val="single" w:sz="4" w:space="0" w:color="auto"/>
              <w:left w:val="single" w:sz="4" w:space="0" w:color="auto"/>
              <w:bottom w:val="single" w:sz="4" w:space="0" w:color="auto"/>
              <w:right w:val="single" w:sz="4" w:space="0" w:color="auto"/>
            </w:tcBorders>
          </w:tcPr>
          <w:p w14:paraId="5B99DF6B" w14:textId="77777777" w:rsidR="00F43B29" w:rsidRDefault="00000000">
            <w:pPr>
              <w:jc w:val="center"/>
              <w:rPr>
                <w:rFonts w:ascii="宋体" w:hAnsi="宋体" w:hint="eastAsia"/>
                <w:sz w:val="18"/>
                <w:szCs w:val="18"/>
              </w:rPr>
            </w:pPr>
            <w:r>
              <w:rPr>
                <w:rFonts w:ascii="宋体" w:hAnsi="宋体" w:hint="eastAsia"/>
                <w:sz w:val="18"/>
                <w:szCs w:val="18"/>
              </w:rPr>
              <w:t>＜1.0</w:t>
            </w:r>
          </w:p>
        </w:tc>
        <w:tc>
          <w:tcPr>
            <w:tcW w:w="1556" w:type="dxa"/>
            <w:tcBorders>
              <w:top w:val="single" w:sz="4" w:space="0" w:color="auto"/>
              <w:left w:val="single" w:sz="4" w:space="0" w:color="auto"/>
              <w:bottom w:val="single" w:sz="4" w:space="0" w:color="auto"/>
              <w:right w:val="single" w:sz="4" w:space="0" w:color="auto"/>
            </w:tcBorders>
          </w:tcPr>
          <w:p w14:paraId="391CE749" w14:textId="77777777" w:rsidR="00F43B29" w:rsidRDefault="00000000">
            <w:pPr>
              <w:jc w:val="center"/>
              <w:rPr>
                <w:rFonts w:ascii="宋体" w:hAnsi="宋体" w:hint="eastAsia"/>
                <w:sz w:val="18"/>
                <w:szCs w:val="18"/>
              </w:rPr>
            </w:pPr>
            <w:r>
              <w:rPr>
                <w:rFonts w:ascii="宋体" w:hAnsi="宋体" w:hint="eastAsia"/>
                <w:sz w:val="18"/>
                <w:szCs w:val="18"/>
              </w:rPr>
              <w:t>O</w:t>
            </w:r>
          </w:p>
        </w:tc>
        <w:tc>
          <w:tcPr>
            <w:tcW w:w="1556" w:type="dxa"/>
            <w:tcBorders>
              <w:top w:val="single" w:sz="4" w:space="0" w:color="auto"/>
              <w:left w:val="single" w:sz="4" w:space="0" w:color="auto"/>
              <w:bottom w:val="single" w:sz="4" w:space="0" w:color="auto"/>
              <w:right w:val="single" w:sz="4" w:space="0" w:color="auto"/>
            </w:tcBorders>
          </w:tcPr>
          <w:p w14:paraId="24E1A613" w14:textId="77777777" w:rsidR="00F43B29" w:rsidRDefault="00F43B29">
            <w:pPr>
              <w:jc w:val="center"/>
              <w:rPr>
                <w:rFonts w:ascii="宋体" w:hAnsi="宋体" w:hint="eastAsia"/>
                <w:sz w:val="18"/>
                <w:szCs w:val="18"/>
              </w:rPr>
            </w:pPr>
          </w:p>
        </w:tc>
      </w:tr>
      <w:tr w:rsidR="00F43B29" w14:paraId="205E976F" w14:textId="77777777">
        <w:trPr>
          <w:jc w:val="center"/>
        </w:trPr>
        <w:tc>
          <w:tcPr>
            <w:tcW w:w="1124" w:type="dxa"/>
            <w:vMerge/>
            <w:shd w:val="clear" w:color="auto" w:fill="auto"/>
            <w:vAlign w:val="center"/>
          </w:tcPr>
          <w:p w14:paraId="29787C6A" w14:textId="77777777" w:rsidR="00F43B29" w:rsidRDefault="00F43B29">
            <w:pPr>
              <w:pStyle w:val="afffffffffb"/>
            </w:pPr>
          </w:p>
        </w:tc>
        <w:tc>
          <w:tcPr>
            <w:tcW w:w="1988" w:type="dxa"/>
            <w:tcBorders>
              <w:top w:val="single" w:sz="4" w:space="0" w:color="auto"/>
              <w:left w:val="single" w:sz="4" w:space="0" w:color="auto"/>
              <w:bottom w:val="single" w:sz="4" w:space="0" w:color="auto"/>
              <w:right w:val="single" w:sz="4" w:space="0" w:color="auto"/>
            </w:tcBorders>
          </w:tcPr>
          <w:p w14:paraId="0E49BD1C" w14:textId="77777777" w:rsidR="00F43B29" w:rsidRDefault="00000000">
            <w:pPr>
              <w:jc w:val="center"/>
              <w:rPr>
                <w:rFonts w:ascii="宋体" w:hAnsi="宋体" w:hint="eastAsia"/>
                <w:sz w:val="18"/>
                <w:szCs w:val="18"/>
              </w:rPr>
            </w:pPr>
            <w:r>
              <w:rPr>
                <w:rFonts w:ascii="宋体" w:hAnsi="宋体" w:hint="eastAsia"/>
                <w:sz w:val="18"/>
                <w:szCs w:val="18"/>
              </w:rPr>
              <w:t>氧化硅SiO</w:t>
            </w:r>
            <w:r>
              <w:rPr>
                <w:rFonts w:ascii="宋体" w:hAnsi="宋体" w:hint="eastAsia"/>
                <w:sz w:val="18"/>
                <w:szCs w:val="18"/>
                <w:vertAlign w:val="subscript"/>
              </w:rPr>
              <w:t>2</w:t>
            </w:r>
          </w:p>
        </w:tc>
        <w:tc>
          <w:tcPr>
            <w:tcW w:w="1555" w:type="dxa"/>
            <w:tcBorders>
              <w:top w:val="single" w:sz="4" w:space="0" w:color="auto"/>
              <w:left w:val="single" w:sz="4" w:space="0" w:color="auto"/>
              <w:bottom w:val="single" w:sz="4" w:space="0" w:color="auto"/>
              <w:right w:val="single" w:sz="4" w:space="0" w:color="auto"/>
            </w:tcBorders>
          </w:tcPr>
          <w:p w14:paraId="3DE8A367" w14:textId="77777777" w:rsidR="00F43B29" w:rsidRDefault="00000000">
            <w:pPr>
              <w:jc w:val="center"/>
              <w:rPr>
                <w:rFonts w:ascii="宋体" w:hAnsi="宋体" w:hint="eastAsia"/>
                <w:sz w:val="18"/>
                <w:szCs w:val="18"/>
              </w:rPr>
            </w:pPr>
            <w:proofErr w:type="gramStart"/>
            <w:r>
              <w:rPr>
                <w:rFonts w:ascii="宋体" w:hAnsi="宋体" w:hint="eastAsia"/>
                <w:sz w:val="18"/>
                <w:szCs w:val="18"/>
              </w:rPr>
              <w:t>mg(</w:t>
            </w:r>
            <w:proofErr w:type="gramEnd"/>
            <w:r>
              <w:rPr>
                <w:rFonts w:ascii="宋体" w:hAnsi="宋体" w:hint="eastAsia"/>
                <w:sz w:val="18"/>
                <w:szCs w:val="18"/>
              </w:rPr>
              <w:t>SiO</w:t>
            </w:r>
            <w:r>
              <w:rPr>
                <w:rFonts w:ascii="宋体" w:hAnsi="宋体" w:hint="eastAsia"/>
                <w:sz w:val="18"/>
                <w:szCs w:val="18"/>
                <w:vertAlign w:val="subscript"/>
              </w:rPr>
              <w:t>2</w:t>
            </w:r>
            <w:r>
              <w:rPr>
                <w:rFonts w:ascii="宋体" w:hAnsi="宋体" w:hint="eastAsia"/>
                <w:sz w:val="18"/>
                <w:szCs w:val="18"/>
              </w:rPr>
              <w:t>)/L</w:t>
            </w:r>
          </w:p>
        </w:tc>
        <w:tc>
          <w:tcPr>
            <w:tcW w:w="1555" w:type="dxa"/>
            <w:tcBorders>
              <w:top w:val="single" w:sz="4" w:space="0" w:color="auto"/>
              <w:left w:val="single" w:sz="4" w:space="0" w:color="auto"/>
              <w:bottom w:val="single" w:sz="4" w:space="0" w:color="auto"/>
              <w:right w:val="single" w:sz="4" w:space="0" w:color="auto"/>
            </w:tcBorders>
          </w:tcPr>
          <w:p w14:paraId="20D18428" w14:textId="77777777" w:rsidR="00F43B29" w:rsidRDefault="00000000">
            <w:pPr>
              <w:jc w:val="center"/>
              <w:rPr>
                <w:rFonts w:ascii="宋体" w:hAnsi="宋体" w:hint="eastAsia"/>
                <w:sz w:val="18"/>
                <w:szCs w:val="18"/>
              </w:rPr>
            </w:pPr>
            <w:r>
              <w:rPr>
                <w:rFonts w:ascii="宋体" w:hAnsi="宋体" w:hint="eastAsia"/>
                <w:sz w:val="18"/>
                <w:szCs w:val="18"/>
              </w:rPr>
              <w:t>＜50</w:t>
            </w:r>
          </w:p>
        </w:tc>
        <w:tc>
          <w:tcPr>
            <w:tcW w:w="1556" w:type="dxa"/>
            <w:tcBorders>
              <w:top w:val="single" w:sz="4" w:space="0" w:color="auto"/>
              <w:left w:val="single" w:sz="4" w:space="0" w:color="auto"/>
              <w:bottom w:val="single" w:sz="4" w:space="0" w:color="auto"/>
              <w:right w:val="single" w:sz="4" w:space="0" w:color="auto"/>
            </w:tcBorders>
          </w:tcPr>
          <w:p w14:paraId="20C7AEED" w14:textId="77777777" w:rsidR="00F43B29" w:rsidRDefault="00F43B29">
            <w:pPr>
              <w:jc w:val="center"/>
              <w:rPr>
                <w:rFonts w:ascii="宋体" w:hAnsi="宋体" w:hint="eastAsia"/>
                <w:sz w:val="18"/>
                <w:szCs w:val="18"/>
              </w:rPr>
            </w:pPr>
          </w:p>
        </w:tc>
        <w:tc>
          <w:tcPr>
            <w:tcW w:w="1556" w:type="dxa"/>
            <w:tcBorders>
              <w:top w:val="single" w:sz="4" w:space="0" w:color="auto"/>
              <w:left w:val="single" w:sz="4" w:space="0" w:color="auto"/>
              <w:bottom w:val="single" w:sz="4" w:space="0" w:color="auto"/>
              <w:right w:val="single" w:sz="4" w:space="0" w:color="auto"/>
            </w:tcBorders>
          </w:tcPr>
          <w:p w14:paraId="278E7D03" w14:textId="77777777" w:rsidR="00F43B29" w:rsidRDefault="00000000">
            <w:pPr>
              <w:jc w:val="center"/>
              <w:rPr>
                <w:rFonts w:ascii="宋体" w:hAnsi="宋体" w:hint="eastAsia"/>
                <w:sz w:val="18"/>
                <w:szCs w:val="18"/>
              </w:rPr>
            </w:pPr>
            <w:r>
              <w:rPr>
                <w:rFonts w:ascii="宋体" w:hAnsi="宋体" w:hint="eastAsia"/>
                <w:sz w:val="18"/>
                <w:szCs w:val="18"/>
              </w:rPr>
              <w:t>O</w:t>
            </w:r>
          </w:p>
        </w:tc>
      </w:tr>
      <w:tr w:rsidR="00F43B29" w14:paraId="3D21C13E" w14:textId="77777777">
        <w:trPr>
          <w:trHeight w:val="336"/>
          <w:jc w:val="center"/>
        </w:trPr>
        <w:tc>
          <w:tcPr>
            <w:tcW w:w="9334" w:type="dxa"/>
            <w:gridSpan w:val="6"/>
            <w:shd w:val="clear" w:color="auto" w:fill="auto"/>
            <w:vAlign w:val="center"/>
          </w:tcPr>
          <w:p w14:paraId="67E451C4" w14:textId="77777777" w:rsidR="00F43B29" w:rsidRDefault="00000000">
            <w:pPr>
              <w:pStyle w:val="afff2"/>
            </w:pPr>
            <w:r>
              <w:rPr>
                <w:rFonts w:hint="eastAsia"/>
              </w:rPr>
              <w:t>“O”标识腐蚀或结垢倾向的有关因素。</w:t>
            </w:r>
          </w:p>
        </w:tc>
      </w:tr>
    </w:tbl>
    <w:p w14:paraId="52FF36B9" w14:textId="77777777" w:rsidR="00F43B29" w:rsidRDefault="00F43B29">
      <w:pPr>
        <w:pStyle w:val="afffff7"/>
        <w:ind w:firstLineChars="0" w:firstLine="0"/>
      </w:pPr>
    </w:p>
    <w:p w14:paraId="23E330D3" w14:textId="77777777" w:rsidR="00F43B29" w:rsidRDefault="00F43B29">
      <w:pPr>
        <w:pStyle w:val="afffff7"/>
        <w:ind w:firstLineChars="0" w:firstLine="0"/>
      </w:pPr>
    </w:p>
    <w:p w14:paraId="5DD4CB6B" w14:textId="77777777" w:rsidR="00F43B29" w:rsidRDefault="00F43B29">
      <w:pPr>
        <w:pStyle w:val="afffff7"/>
        <w:ind w:firstLine="420"/>
      </w:pPr>
    </w:p>
    <w:p w14:paraId="478CADA0" w14:textId="77777777" w:rsidR="00F43B29" w:rsidRDefault="00F43B29">
      <w:pPr>
        <w:pStyle w:val="afffff7"/>
        <w:ind w:firstLine="420"/>
      </w:pPr>
    </w:p>
    <w:p w14:paraId="7AEDA039" w14:textId="77777777" w:rsidR="00F43B29" w:rsidRDefault="00F43B29">
      <w:pPr>
        <w:pStyle w:val="afffff7"/>
        <w:ind w:firstLine="420"/>
      </w:pPr>
    </w:p>
    <w:p w14:paraId="0928A764" w14:textId="77777777" w:rsidR="00F43B29" w:rsidRDefault="00F43B29">
      <w:pPr>
        <w:pStyle w:val="afffff7"/>
        <w:ind w:firstLine="420"/>
      </w:pPr>
    </w:p>
    <w:p w14:paraId="77AA6464" w14:textId="77777777" w:rsidR="00F43B29" w:rsidRDefault="00000000">
      <w:pPr>
        <w:pStyle w:val="afffff7"/>
        <w:ind w:firstLineChars="0" w:firstLine="0"/>
        <w:jc w:val="center"/>
      </w:pPr>
      <w:bookmarkStart w:id="86" w:name="BookMark8"/>
      <w:bookmarkEnd w:id="79"/>
      <w:r>
        <w:rPr>
          <w:rFonts w:hint="eastAsia"/>
          <w:noProof/>
        </w:rPr>
        <w:drawing>
          <wp:inline distT="0" distB="0" distL="0" distR="0" wp14:anchorId="04AFEF3F" wp14:editId="6C7A0200">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4">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86"/>
    </w:p>
    <w:sectPr w:rsidR="00F43B29">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0E7CC" w14:textId="77777777" w:rsidR="00E34A34" w:rsidRDefault="00E34A34">
      <w:pPr>
        <w:spacing w:line="240" w:lineRule="auto"/>
      </w:pPr>
      <w:r>
        <w:separator/>
      </w:r>
    </w:p>
  </w:endnote>
  <w:endnote w:type="continuationSeparator" w:id="0">
    <w:p w14:paraId="586524F1" w14:textId="77777777" w:rsidR="00E34A34" w:rsidRDefault="00E34A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06C90" w14:textId="77777777" w:rsidR="00F43B29" w:rsidRDefault="00000000">
    <w:pPr>
      <w:pStyle w:val="aff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DBC98" w14:textId="77777777" w:rsidR="00F43B29" w:rsidRDefault="00F43B29">
    <w:pPr>
      <w:pStyle w:val="affff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49762" w14:textId="77777777" w:rsidR="00F43B29" w:rsidRDefault="00F43B29">
    <w:pPr>
      <w:pStyle w:val="affff0"/>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62FA8" w14:textId="77777777" w:rsidR="00F43B29" w:rsidRDefault="00000000">
    <w:pPr>
      <w:pStyle w:val="afffff4"/>
    </w:pPr>
    <w:r>
      <w:fldChar w:fldCharType="begin"/>
    </w:r>
    <w:r>
      <w:instrText>PAGE   \* MERGEFORMAT</w:instrText>
    </w:r>
    <w:r>
      <w:fldChar w:fldCharType="separate"/>
    </w:r>
    <w:r>
      <w:rPr>
        <w:lang w:val="zh-CN"/>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DEBB5" w14:textId="77777777" w:rsidR="00E34A34" w:rsidRDefault="00E34A34">
      <w:pPr>
        <w:spacing w:line="240" w:lineRule="auto"/>
      </w:pPr>
      <w:r>
        <w:separator/>
      </w:r>
    </w:p>
  </w:footnote>
  <w:footnote w:type="continuationSeparator" w:id="0">
    <w:p w14:paraId="133937E1" w14:textId="77777777" w:rsidR="00E34A34" w:rsidRDefault="00E34A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2A65DB" w14:textId="77777777" w:rsidR="00F43B29" w:rsidRDefault="00F43B29">
    <w:pPr>
      <w:pStyle w:val="afff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E4DA7" w14:textId="77777777" w:rsidR="00F43B29" w:rsidRDefault="00000000">
    <w:pPr>
      <w:pStyle w:val="affff2"/>
      <w:wordWrap w:val="0"/>
      <w:jc w:val="right"/>
      <w:rPr>
        <w:rFonts w:ascii="黑体" w:eastAsia="黑体" w:hAnsi="黑体" w:hint="eastAsia"/>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6E9EB" w14:textId="77777777" w:rsidR="00F43B29" w:rsidRDefault="00F43B29">
    <w:pPr>
      <w:pStyle w:val="affff2"/>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F8399" w14:textId="77777777" w:rsidR="00F43B29" w:rsidRDefault="00000000">
    <w:pPr>
      <w:pStyle w:val="affff2"/>
      <w:jc w:val="right"/>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T/CASMES XXX—2024</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5525B" w14:textId="53F4E7A1" w:rsidR="00F43B29" w:rsidRDefault="00000000">
    <w:pPr>
      <w:pStyle w:val="afffffc"/>
      <w:rPr>
        <w:rFonts w:hint="eastAsia"/>
      </w:rPr>
    </w:pPr>
    <w:r>
      <w:fldChar w:fldCharType="begin"/>
    </w:r>
    <w:r>
      <w:instrText xml:space="preserve"> STYLEREF  标准文件_文件编号  \* MERGEFORMAT </w:instrText>
    </w:r>
    <w:r>
      <w:fldChar w:fldCharType="separate"/>
    </w:r>
    <w:r w:rsidR="00BD4BC8">
      <w:rPr>
        <w:rFonts w:hint="eastAsia"/>
        <w:noProof/>
      </w:rPr>
      <w:t>T/CASMES XXX—2024</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1701"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1011107268">
    <w:abstractNumId w:val="0"/>
  </w:num>
  <w:num w:numId="2" w16cid:durableId="1329558876">
    <w:abstractNumId w:val="27"/>
  </w:num>
  <w:num w:numId="3" w16cid:durableId="1973171002">
    <w:abstractNumId w:val="5"/>
  </w:num>
  <w:num w:numId="4" w16cid:durableId="48581709">
    <w:abstractNumId w:val="23"/>
  </w:num>
  <w:num w:numId="5" w16cid:durableId="1822580711">
    <w:abstractNumId w:val="18"/>
  </w:num>
  <w:num w:numId="6" w16cid:durableId="1485394408">
    <w:abstractNumId w:val="13"/>
  </w:num>
  <w:num w:numId="7" w16cid:durableId="478807637">
    <w:abstractNumId w:val="8"/>
  </w:num>
  <w:num w:numId="8" w16cid:durableId="59527039">
    <w:abstractNumId w:val="3"/>
  </w:num>
  <w:num w:numId="9" w16cid:durableId="524054594">
    <w:abstractNumId w:val="9"/>
  </w:num>
  <w:num w:numId="10" w16cid:durableId="1732846628">
    <w:abstractNumId w:val="16"/>
  </w:num>
  <w:num w:numId="11" w16cid:durableId="1755666432">
    <w:abstractNumId w:val="25"/>
  </w:num>
  <w:num w:numId="12" w16cid:durableId="990864324">
    <w:abstractNumId w:val="11"/>
  </w:num>
  <w:num w:numId="13" w16cid:durableId="1947273364">
    <w:abstractNumId w:val="12"/>
  </w:num>
  <w:num w:numId="14" w16cid:durableId="2069961159">
    <w:abstractNumId w:val="7"/>
  </w:num>
  <w:num w:numId="15" w16cid:durableId="1808863190">
    <w:abstractNumId w:val="19"/>
  </w:num>
  <w:num w:numId="16" w16cid:durableId="805271953">
    <w:abstractNumId w:val="21"/>
  </w:num>
  <w:num w:numId="17" w16cid:durableId="428815492">
    <w:abstractNumId w:val="17"/>
  </w:num>
  <w:num w:numId="18" w16cid:durableId="1811246240">
    <w:abstractNumId w:val="29"/>
  </w:num>
  <w:num w:numId="19" w16cid:durableId="321928369">
    <w:abstractNumId w:val="15"/>
  </w:num>
  <w:num w:numId="20" w16cid:durableId="2113208407">
    <w:abstractNumId w:val="1"/>
  </w:num>
  <w:num w:numId="21" w16cid:durableId="1653488667">
    <w:abstractNumId w:val="10"/>
  </w:num>
  <w:num w:numId="22" w16cid:durableId="2055881467">
    <w:abstractNumId w:val="30"/>
  </w:num>
  <w:num w:numId="23" w16cid:durableId="615136435">
    <w:abstractNumId w:val="20"/>
  </w:num>
  <w:num w:numId="24" w16cid:durableId="1223711108">
    <w:abstractNumId w:val="6"/>
  </w:num>
  <w:num w:numId="25" w16cid:durableId="767655243">
    <w:abstractNumId w:val="26"/>
  </w:num>
  <w:num w:numId="26" w16cid:durableId="1892495253">
    <w:abstractNumId w:val="28"/>
  </w:num>
  <w:num w:numId="27" w16cid:durableId="479738832">
    <w:abstractNumId w:val="2"/>
  </w:num>
  <w:num w:numId="28" w16cid:durableId="1567186889">
    <w:abstractNumId w:val="4"/>
  </w:num>
  <w:num w:numId="29" w16cid:durableId="245769141">
    <w:abstractNumId w:val="14"/>
  </w:num>
  <w:num w:numId="30" w16cid:durableId="59713666">
    <w:abstractNumId w:val="24"/>
  </w:num>
  <w:num w:numId="31" w16cid:durableId="1541821292">
    <w:abstractNumId w:val="22"/>
  </w:num>
  <w:num w:numId="32" w16cid:durableId="3135307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478718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630695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721805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65880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78096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documentProtection w:edit="forms" w:enforcement="1" w:cryptProviderType="rsaAES" w:cryptAlgorithmClass="hash" w:cryptAlgorithmType="typeAny" w:cryptAlgorithmSid="14" w:cryptSpinCount="100000" w:hash="o/5hMyl8AjwWRGRuwn6z5U/4WWkcCuRss2aglOIxD8BMoot3RmYLRG3RJbTr0E2BCJl29HOaHbxvCpnPB1/gdw==" w:salt="U9DoIF8qaFL5c4dxw1gl2Q=="/>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EyMjFmODQ3MjE4MTQwYmU4MzA4YTU3N2MzZmFjYzUifQ=="/>
  </w:docVars>
  <w:rsids>
    <w:rsidRoot w:val="003E5F33"/>
    <w:rsid w:val="0000040A"/>
    <w:rsid w:val="00000A94"/>
    <w:rsid w:val="00001972"/>
    <w:rsid w:val="00001D9A"/>
    <w:rsid w:val="00007B3A"/>
    <w:rsid w:val="000107E0"/>
    <w:rsid w:val="00011FDE"/>
    <w:rsid w:val="00012FFD"/>
    <w:rsid w:val="00014162"/>
    <w:rsid w:val="00014340"/>
    <w:rsid w:val="0001574D"/>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05"/>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1B0"/>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1929"/>
    <w:rsid w:val="00102977"/>
    <w:rsid w:val="00104926"/>
    <w:rsid w:val="00113B1E"/>
    <w:rsid w:val="0011711C"/>
    <w:rsid w:val="00122B97"/>
    <w:rsid w:val="00123883"/>
    <w:rsid w:val="00124E4F"/>
    <w:rsid w:val="001260B7"/>
    <w:rsid w:val="001265CB"/>
    <w:rsid w:val="00127B8D"/>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BFB"/>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596"/>
    <w:rsid w:val="00210B15"/>
    <w:rsid w:val="0021357A"/>
    <w:rsid w:val="0021423F"/>
    <w:rsid w:val="002142EA"/>
    <w:rsid w:val="00215ADD"/>
    <w:rsid w:val="002204BB"/>
    <w:rsid w:val="00221B79"/>
    <w:rsid w:val="00221C6B"/>
    <w:rsid w:val="0022425F"/>
    <w:rsid w:val="002253A1"/>
    <w:rsid w:val="00225CF8"/>
    <w:rsid w:val="00226622"/>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56779"/>
    <w:rsid w:val="0026148A"/>
    <w:rsid w:val="00262696"/>
    <w:rsid w:val="00263D25"/>
    <w:rsid w:val="002643C3"/>
    <w:rsid w:val="00264A0C"/>
    <w:rsid w:val="00266EEB"/>
    <w:rsid w:val="00267EF4"/>
    <w:rsid w:val="00270CB8"/>
    <w:rsid w:val="00272B08"/>
    <w:rsid w:val="00281BB8"/>
    <w:rsid w:val="00281E9E"/>
    <w:rsid w:val="00282405"/>
    <w:rsid w:val="002835BA"/>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26B"/>
    <w:rsid w:val="002C09E7"/>
    <w:rsid w:val="002C1E06"/>
    <w:rsid w:val="002C3F07"/>
    <w:rsid w:val="002C5278"/>
    <w:rsid w:val="002C7EBB"/>
    <w:rsid w:val="002D06C1"/>
    <w:rsid w:val="002D42B5"/>
    <w:rsid w:val="002D4F1A"/>
    <w:rsid w:val="002D6EC6"/>
    <w:rsid w:val="002D71B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EDD"/>
    <w:rsid w:val="003331E4"/>
    <w:rsid w:val="00336C64"/>
    <w:rsid w:val="00336F25"/>
    <w:rsid w:val="00337162"/>
    <w:rsid w:val="0034194F"/>
    <w:rsid w:val="003431AE"/>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5F33"/>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C59"/>
    <w:rsid w:val="00475DE8"/>
    <w:rsid w:val="00481C44"/>
    <w:rsid w:val="00484936"/>
    <w:rsid w:val="00485C89"/>
    <w:rsid w:val="00486BE3"/>
    <w:rsid w:val="004905E4"/>
    <w:rsid w:val="00490A89"/>
    <w:rsid w:val="00490AB4"/>
    <w:rsid w:val="00492F02"/>
    <w:rsid w:val="004939AE"/>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30C5"/>
    <w:rsid w:val="004E4AA5"/>
    <w:rsid w:val="004E4AEE"/>
    <w:rsid w:val="004E59E3"/>
    <w:rsid w:val="004E67C0"/>
    <w:rsid w:val="004F391A"/>
    <w:rsid w:val="004F3CFB"/>
    <w:rsid w:val="004F5CC2"/>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4748"/>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4B94"/>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3835"/>
    <w:rsid w:val="005D4171"/>
    <w:rsid w:val="005D6A95"/>
    <w:rsid w:val="005D6B2C"/>
    <w:rsid w:val="005D6D9C"/>
    <w:rsid w:val="005E2335"/>
    <w:rsid w:val="005E34CA"/>
    <w:rsid w:val="005E3C18"/>
    <w:rsid w:val="005E4250"/>
    <w:rsid w:val="005E55A1"/>
    <w:rsid w:val="005E6812"/>
    <w:rsid w:val="005E7881"/>
    <w:rsid w:val="005E78E0"/>
    <w:rsid w:val="005F0D9C"/>
    <w:rsid w:val="005F284E"/>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0476"/>
    <w:rsid w:val="00711CBA"/>
    <w:rsid w:val="00711FB5"/>
    <w:rsid w:val="00712A01"/>
    <w:rsid w:val="00714F58"/>
    <w:rsid w:val="00722FBF"/>
    <w:rsid w:val="00722FC2"/>
    <w:rsid w:val="00724E1B"/>
    <w:rsid w:val="00725949"/>
    <w:rsid w:val="00727FA2"/>
    <w:rsid w:val="007322D9"/>
    <w:rsid w:val="00732BC0"/>
    <w:rsid w:val="0073720F"/>
    <w:rsid w:val="00737796"/>
    <w:rsid w:val="00740B5E"/>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6069"/>
    <w:rsid w:val="007671CA"/>
    <w:rsid w:val="00767C61"/>
    <w:rsid w:val="0077008A"/>
    <w:rsid w:val="00773C1F"/>
    <w:rsid w:val="00774DA4"/>
    <w:rsid w:val="00776030"/>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A9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3E92"/>
    <w:rsid w:val="007D6518"/>
    <w:rsid w:val="007D76BD"/>
    <w:rsid w:val="007E0BF1"/>
    <w:rsid w:val="007E377E"/>
    <w:rsid w:val="007F0ECF"/>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08AD"/>
    <w:rsid w:val="0083348C"/>
    <w:rsid w:val="008373D3"/>
    <w:rsid w:val="00840617"/>
    <w:rsid w:val="00840F84"/>
    <w:rsid w:val="00842A47"/>
    <w:rsid w:val="00843C13"/>
    <w:rsid w:val="00843DEF"/>
    <w:rsid w:val="008454F8"/>
    <w:rsid w:val="0085173A"/>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21E2"/>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6EA9"/>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72AD"/>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7FF"/>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2A69"/>
    <w:rsid w:val="00AE35F2"/>
    <w:rsid w:val="00AE37E5"/>
    <w:rsid w:val="00AE5EB4"/>
    <w:rsid w:val="00AE7D91"/>
    <w:rsid w:val="00AF0BA6"/>
    <w:rsid w:val="00AF0C18"/>
    <w:rsid w:val="00AF47C5"/>
    <w:rsid w:val="00AF5398"/>
    <w:rsid w:val="00B049AF"/>
    <w:rsid w:val="00B07242"/>
    <w:rsid w:val="00B10534"/>
    <w:rsid w:val="00B113DB"/>
    <w:rsid w:val="00B11D8A"/>
    <w:rsid w:val="00B12981"/>
    <w:rsid w:val="00B147DD"/>
    <w:rsid w:val="00B156FD"/>
    <w:rsid w:val="00B202F3"/>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523D"/>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4BC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EE9"/>
    <w:rsid w:val="00C24C8D"/>
    <w:rsid w:val="00C25FE2"/>
    <w:rsid w:val="00C26B53"/>
    <w:rsid w:val="00C279B2"/>
    <w:rsid w:val="00C33E50"/>
    <w:rsid w:val="00C34C20"/>
    <w:rsid w:val="00C35A3E"/>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3132"/>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162B"/>
    <w:rsid w:val="00D44143"/>
    <w:rsid w:val="00D4514F"/>
    <w:rsid w:val="00D451E2"/>
    <w:rsid w:val="00D45E89"/>
    <w:rsid w:val="00D45E8D"/>
    <w:rsid w:val="00D466AE"/>
    <w:rsid w:val="00D4734F"/>
    <w:rsid w:val="00D51BF3"/>
    <w:rsid w:val="00D66846"/>
    <w:rsid w:val="00D675FB"/>
    <w:rsid w:val="00D71201"/>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2326"/>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0B7E"/>
    <w:rsid w:val="00E11A85"/>
    <w:rsid w:val="00E12495"/>
    <w:rsid w:val="00E15CCD"/>
    <w:rsid w:val="00E202EF"/>
    <w:rsid w:val="00E210B5"/>
    <w:rsid w:val="00E2552F"/>
    <w:rsid w:val="00E3137A"/>
    <w:rsid w:val="00E32CCF"/>
    <w:rsid w:val="00E34A34"/>
    <w:rsid w:val="00E34A98"/>
    <w:rsid w:val="00E35D1E"/>
    <w:rsid w:val="00E364F9"/>
    <w:rsid w:val="00E365FA"/>
    <w:rsid w:val="00E36789"/>
    <w:rsid w:val="00E36F9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E69"/>
    <w:rsid w:val="00EB2086"/>
    <w:rsid w:val="00EB31ED"/>
    <w:rsid w:val="00EB5EDF"/>
    <w:rsid w:val="00EB60FE"/>
    <w:rsid w:val="00EB74DB"/>
    <w:rsid w:val="00EC5359"/>
    <w:rsid w:val="00EC562A"/>
    <w:rsid w:val="00ED067A"/>
    <w:rsid w:val="00ED2B50"/>
    <w:rsid w:val="00EE0350"/>
    <w:rsid w:val="00EE0719"/>
    <w:rsid w:val="00EE0E80"/>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25BB6"/>
    <w:rsid w:val="00F26B7E"/>
    <w:rsid w:val="00F27A3B"/>
    <w:rsid w:val="00F32780"/>
    <w:rsid w:val="00F33817"/>
    <w:rsid w:val="00F420D5"/>
    <w:rsid w:val="00F43B29"/>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C6EF5"/>
    <w:rsid w:val="00FD00E6"/>
    <w:rsid w:val="00FD09A1"/>
    <w:rsid w:val="00FD2A7C"/>
    <w:rsid w:val="00FD59EB"/>
    <w:rsid w:val="00FD7299"/>
    <w:rsid w:val="00FE1FBE"/>
    <w:rsid w:val="00FE3901"/>
    <w:rsid w:val="00FE39D3"/>
    <w:rsid w:val="00FE4BCE"/>
    <w:rsid w:val="00FE54AE"/>
    <w:rsid w:val="00FE576A"/>
    <w:rsid w:val="00FE7E79"/>
    <w:rsid w:val="00FF3D01"/>
    <w:rsid w:val="00FF3E7D"/>
    <w:rsid w:val="00FF5B99"/>
    <w:rsid w:val="00FF730C"/>
    <w:rsid w:val="00FF73F4"/>
    <w:rsid w:val="00FF7CE4"/>
    <w:rsid w:val="00FF7E39"/>
    <w:rsid w:val="20FC4DF6"/>
    <w:rsid w:val="250545E3"/>
    <w:rsid w:val="4B0570B0"/>
    <w:rsid w:val="4E317A6C"/>
    <w:rsid w:val="6FA15C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7D12178"/>
  <w15:docId w15:val="{4F59E0BF-67A3-4006-A028-6495F84F6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TOC7">
    <w:name w:val="toc 7"/>
    <w:basedOn w:val="afff5"/>
    <w:next w:val="afff5"/>
    <w:autoRedefine/>
    <w:uiPriority w:val="39"/>
    <w:unhideWhenUsed/>
    <w:qFormat/>
    <w:pPr>
      <w:tabs>
        <w:tab w:val="right" w:leader="dot" w:pos="9344"/>
      </w:tabs>
      <w:spacing w:line="300" w:lineRule="exact"/>
      <w:ind w:left="1259"/>
    </w:pPr>
    <w:rPr>
      <w:rFonts w:ascii="宋体"/>
    </w:rPr>
  </w:style>
  <w:style w:type="paragraph" w:styleId="afff9">
    <w:name w:val="Normal Indent"/>
    <w:basedOn w:val="afff5"/>
    <w:qFormat/>
    <w:pPr>
      <w:ind w:firstLine="420"/>
    </w:pPr>
  </w:style>
  <w:style w:type="paragraph" w:styleId="afffa">
    <w:name w:val="annotation text"/>
    <w:basedOn w:val="afff5"/>
    <w:link w:val="afffb"/>
    <w:uiPriority w:val="99"/>
    <w:semiHidden/>
    <w:unhideWhenUsed/>
    <w:qFormat/>
    <w:pPr>
      <w:jc w:val="left"/>
    </w:pPr>
  </w:style>
  <w:style w:type="paragraph" w:styleId="afffc">
    <w:name w:val="Body Text"/>
    <w:basedOn w:val="afff5"/>
    <w:link w:val="afffd"/>
    <w:qFormat/>
    <w:pPr>
      <w:spacing w:after="120"/>
    </w:pPr>
  </w:style>
  <w:style w:type="paragraph" w:styleId="TOC5">
    <w:name w:val="toc 5"/>
    <w:basedOn w:val="afff5"/>
    <w:next w:val="afff5"/>
    <w:autoRedefine/>
    <w:uiPriority w:val="39"/>
    <w:unhideWhenUsed/>
    <w:qFormat/>
    <w:pPr>
      <w:ind w:left="839"/>
    </w:pPr>
    <w:rPr>
      <w:rFonts w:ascii="宋体"/>
    </w:rPr>
  </w:style>
  <w:style w:type="paragraph" w:styleId="TOC3">
    <w:name w:val="toc 3"/>
    <w:basedOn w:val="afff5"/>
    <w:next w:val="afff5"/>
    <w:autoRedefine/>
    <w:uiPriority w:val="39"/>
    <w:unhideWhenUsed/>
    <w:qFormat/>
    <w:pPr>
      <w:spacing w:line="300" w:lineRule="exact"/>
      <w:ind w:left="420"/>
    </w:pPr>
    <w:rPr>
      <w:rFonts w:ascii="宋体"/>
    </w:rPr>
  </w:style>
  <w:style w:type="paragraph" w:styleId="afffe">
    <w:name w:val="Balloon Text"/>
    <w:basedOn w:val="afff5"/>
    <w:link w:val="affff"/>
    <w:uiPriority w:val="99"/>
    <w:semiHidden/>
    <w:unhideWhenUsed/>
    <w:qFormat/>
    <w:rPr>
      <w:sz w:val="18"/>
      <w:szCs w:val="18"/>
    </w:rPr>
  </w:style>
  <w:style w:type="paragraph" w:styleId="affff0">
    <w:name w:val="footer"/>
    <w:basedOn w:val="afff5"/>
    <w:link w:val="affff1"/>
    <w:uiPriority w:val="99"/>
    <w:qFormat/>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5"/>
    <w:link w:val="affff3"/>
    <w:uiPriority w:val="99"/>
    <w:qFormat/>
    <w:pPr>
      <w:tabs>
        <w:tab w:val="center" w:pos="4153"/>
        <w:tab w:val="right" w:pos="8306"/>
      </w:tabs>
      <w:adjustRightInd/>
      <w:snapToGrid w:val="0"/>
      <w:jc w:val="center"/>
    </w:pPr>
    <w:rPr>
      <w:sz w:val="18"/>
      <w:szCs w:val="18"/>
    </w:rPr>
  </w:style>
  <w:style w:type="paragraph" w:styleId="TOC1">
    <w:name w:val="toc 1"/>
    <w:basedOn w:val="afff5"/>
    <w:next w:val="afff5"/>
    <w:autoRedefine/>
    <w:uiPriority w:val="39"/>
    <w:unhideWhenUsed/>
    <w:qFormat/>
    <w:rPr>
      <w:rFonts w:ascii="宋体"/>
    </w:rPr>
  </w:style>
  <w:style w:type="paragraph" w:styleId="TOC4">
    <w:name w:val="toc 4"/>
    <w:basedOn w:val="afff5"/>
    <w:next w:val="afff5"/>
    <w:autoRedefine/>
    <w:uiPriority w:val="39"/>
    <w:unhideWhenUsed/>
    <w:qFormat/>
    <w:pPr>
      <w:tabs>
        <w:tab w:val="right" w:leader="dot" w:pos="9344"/>
      </w:tabs>
      <w:spacing w:line="300" w:lineRule="exact"/>
      <w:ind w:left="629"/>
    </w:pPr>
    <w:rPr>
      <w:rFonts w:ascii="宋体"/>
    </w:rPr>
  </w:style>
  <w:style w:type="paragraph" w:styleId="affff4">
    <w:name w:val="footnote text"/>
    <w:basedOn w:val="afff5"/>
    <w:next w:val="afff5"/>
    <w:link w:val="affff5"/>
    <w:semiHidden/>
    <w:qFormat/>
    <w:pPr>
      <w:adjustRightInd/>
      <w:snapToGrid w:val="0"/>
      <w:spacing w:line="300" w:lineRule="exact"/>
      <w:ind w:leftChars="200" w:left="400" w:hangingChars="200" w:hanging="200"/>
      <w:jc w:val="left"/>
    </w:pPr>
    <w:rPr>
      <w:rFonts w:ascii="宋体"/>
      <w:sz w:val="18"/>
      <w:szCs w:val="18"/>
    </w:rPr>
  </w:style>
  <w:style w:type="paragraph" w:styleId="TOC6">
    <w:name w:val="toc 6"/>
    <w:basedOn w:val="afff5"/>
    <w:next w:val="afff5"/>
    <w:autoRedefine/>
    <w:uiPriority w:val="39"/>
    <w:unhideWhenUsed/>
    <w:qFormat/>
    <w:pPr>
      <w:spacing w:line="300" w:lineRule="exact"/>
      <w:ind w:left="1049"/>
    </w:pPr>
    <w:rPr>
      <w:rFonts w:ascii="宋体"/>
    </w:rPr>
  </w:style>
  <w:style w:type="paragraph" w:styleId="affff6">
    <w:name w:val="table of figures"/>
    <w:basedOn w:val="afff5"/>
    <w:next w:val="afff5"/>
    <w:semiHidden/>
    <w:qFormat/>
    <w:pPr>
      <w:adjustRightInd/>
      <w:spacing w:line="240" w:lineRule="auto"/>
      <w:jc w:val="left"/>
    </w:pPr>
    <w:rPr>
      <w:szCs w:val="24"/>
    </w:rPr>
  </w:style>
  <w:style w:type="paragraph" w:styleId="TOC2">
    <w:name w:val="toc 2"/>
    <w:basedOn w:val="afff5"/>
    <w:next w:val="afff5"/>
    <w:autoRedefine/>
    <w:uiPriority w:val="39"/>
    <w:unhideWhenUsed/>
    <w:qFormat/>
    <w:pPr>
      <w:tabs>
        <w:tab w:val="right" w:leader="dot" w:pos="9344"/>
      </w:tabs>
      <w:spacing w:line="300" w:lineRule="exact"/>
      <w:ind w:left="210"/>
    </w:pPr>
    <w:rPr>
      <w:rFonts w:ascii="宋体"/>
    </w:rPr>
  </w:style>
  <w:style w:type="paragraph" w:styleId="affff7">
    <w:name w:val="Title"/>
    <w:basedOn w:val="afff5"/>
    <w:link w:val="affff8"/>
    <w:qFormat/>
    <w:pPr>
      <w:spacing w:before="240" w:after="60"/>
      <w:jc w:val="center"/>
      <w:outlineLvl w:val="0"/>
    </w:pPr>
    <w:rPr>
      <w:rFonts w:ascii="Arial" w:hAnsi="Arial" w:cs="Arial"/>
      <w:b/>
      <w:bCs/>
      <w:sz w:val="32"/>
      <w:szCs w:val="32"/>
    </w:rPr>
  </w:style>
  <w:style w:type="table" w:styleId="affff9">
    <w:name w:val="Table Grid"/>
    <w:basedOn w:val="afff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Strong"/>
    <w:uiPriority w:val="22"/>
    <w:qFormat/>
    <w:rPr>
      <w:b/>
      <w:bCs/>
    </w:rPr>
  </w:style>
  <w:style w:type="character" w:styleId="affffb">
    <w:name w:val="page number"/>
    <w:qFormat/>
    <w:rPr>
      <w:rFonts w:ascii="宋体" w:eastAsia="宋体" w:hAnsi="Times New Roman"/>
      <w:sz w:val="18"/>
    </w:rPr>
  </w:style>
  <w:style w:type="character" w:styleId="affffc">
    <w:name w:val="Emphasis"/>
    <w:uiPriority w:val="20"/>
    <w:qFormat/>
    <w:rPr>
      <w:i/>
      <w:iCs/>
    </w:rPr>
  </w:style>
  <w:style w:type="character" w:styleId="affffd">
    <w:name w:val="Hyperlink"/>
    <w:uiPriority w:val="99"/>
    <w:qFormat/>
    <w:rPr>
      <w:rFonts w:ascii="宋体" w:eastAsia="宋体" w:hAnsi="Times New Roman"/>
      <w:color w:val="auto"/>
      <w:spacing w:val="0"/>
      <w:w w:val="100"/>
      <w:position w:val="0"/>
      <w:sz w:val="21"/>
      <w:u w:val="none"/>
      <w:vertAlign w:val="baseline"/>
    </w:rPr>
  </w:style>
  <w:style w:type="character" w:styleId="affffe">
    <w:name w:val="footnote reference"/>
    <w:semiHidden/>
    <w:qFormat/>
    <w:rPr>
      <w:rFonts w:ascii="宋体" w:eastAsia="宋体" w:hAnsi="宋体" w:cs="Times New Roman"/>
      <w:spacing w:val="0"/>
      <w:sz w:val="18"/>
      <w:vertAlign w:val="superscript"/>
    </w:rPr>
  </w:style>
  <w:style w:type="character" w:customStyle="1" w:styleId="10">
    <w:name w:val="标题 1 字符"/>
    <w:link w:val="1"/>
    <w:qFormat/>
    <w:rPr>
      <w:b/>
      <w:bCs/>
      <w:kern w:val="44"/>
      <w:sz w:val="44"/>
      <w:szCs w:val="44"/>
    </w:rPr>
  </w:style>
  <w:style w:type="character" w:customStyle="1" w:styleId="23">
    <w:name w:val="标题 2 字符"/>
    <w:link w:val="22"/>
    <w:qFormat/>
    <w:rPr>
      <w:rFonts w:ascii="Arial" w:eastAsia="黑体" w:hAnsi="Arial"/>
      <w:b/>
      <w:bCs/>
      <w:kern w:val="2"/>
      <w:sz w:val="32"/>
      <w:szCs w:val="32"/>
    </w:rPr>
  </w:style>
  <w:style w:type="character" w:customStyle="1" w:styleId="30">
    <w:name w:val="标题 3 字符"/>
    <w:link w:val="3"/>
    <w:qFormat/>
    <w:rPr>
      <w:b/>
      <w:bCs/>
      <w:kern w:val="2"/>
      <w:sz w:val="32"/>
      <w:szCs w:val="32"/>
    </w:rPr>
  </w:style>
  <w:style w:type="character" w:customStyle="1" w:styleId="40">
    <w:name w:val="标题 4 字符"/>
    <w:link w:val="4"/>
    <w:qFormat/>
    <w:rPr>
      <w:rFonts w:ascii="Arial" w:eastAsia="黑体" w:hAnsi="Arial"/>
      <w:b/>
      <w:bCs/>
      <w:kern w:val="2"/>
      <w:sz w:val="28"/>
      <w:szCs w:val="28"/>
    </w:rPr>
  </w:style>
  <w:style w:type="character" w:customStyle="1" w:styleId="50">
    <w:name w:val="标题 5 字符"/>
    <w:link w:val="5"/>
    <w:qFormat/>
    <w:rPr>
      <w:b/>
      <w:bCs/>
      <w:kern w:val="2"/>
      <w:sz w:val="28"/>
      <w:szCs w:val="28"/>
    </w:rPr>
  </w:style>
  <w:style w:type="character" w:customStyle="1" w:styleId="60">
    <w:name w:val="标题 6 字符"/>
    <w:link w:val="6"/>
    <w:qFormat/>
    <w:rPr>
      <w:rFonts w:ascii="Arial" w:eastAsia="黑体" w:hAnsi="Arial"/>
      <w:b/>
      <w:bCs/>
      <w:kern w:val="2"/>
      <w:sz w:val="24"/>
      <w:szCs w:val="24"/>
    </w:rPr>
  </w:style>
  <w:style w:type="character" w:customStyle="1" w:styleId="70">
    <w:name w:val="标题 7 字符"/>
    <w:link w:val="7"/>
    <w:qFormat/>
    <w:rPr>
      <w:b/>
      <w:bCs/>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1"/>
    </w:rPr>
  </w:style>
  <w:style w:type="character" w:customStyle="1" w:styleId="affff3">
    <w:name w:val="页眉 字符"/>
    <w:link w:val="affff2"/>
    <w:uiPriority w:val="99"/>
    <w:qFormat/>
    <w:rPr>
      <w:kern w:val="2"/>
      <w:sz w:val="18"/>
      <w:szCs w:val="18"/>
    </w:rPr>
  </w:style>
  <w:style w:type="character" w:customStyle="1" w:styleId="affff1">
    <w:name w:val="页脚 字符"/>
    <w:link w:val="affff0"/>
    <w:uiPriority w:val="99"/>
    <w:qFormat/>
    <w:rPr>
      <w:rFonts w:ascii="宋体"/>
      <w:kern w:val="2"/>
      <w:sz w:val="18"/>
      <w:szCs w:val="18"/>
    </w:rPr>
  </w:style>
  <w:style w:type="character" w:customStyle="1" w:styleId="affff">
    <w:name w:val="批注框文本 字符"/>
    <w:link w:val="afffe"/>
    <w:uiPriority w:val="99"/>
    <w:semiHidden/>
    <w:qFormat/>
    <w:rPr>
      <w:kern w:val="2"/>
      <w:sz w:val="18"/>
      <w:szCs w:val="18"/>
    </w:rPr>
  </w:style>
  <w:style w:type="paragraph" w:styleId="afffff">
    <w:name w:val="Quote"/>
    <w:basedOn w:val="afff5"/>
    <w:next w:val="afff5"/>
    <w:link w:val="afffff0"/>
    <w:uiPriority w:val="29"/>
    <w:qFormat/>
    <w:rPr>
      <w:i/>
      <w:iCs/>
      <w:color w:val="000000"/>
    </w:rPr>
  </w:style>
  <w:style w:type="character" w:customStyle="1" w:styleId="afffff0">
    <w:name w:val="引用 字符"/>
    <w:link w:val="afffff"/>
    <w:uiPriority w:val="29"/>
    <w:qFormat/>
    <w:rPr>
      <w:i/>
      <w:iCs/>
      <w:color w:val="000000"/>
      <w:kern w:val="2"/>
      <w:sz w:val="21"/>
      <w:szCs w:val="21"/>
    </w:rPr>
  </w:style>
  <w:style w:type="character" w:customStyle="1" w:styleId="affff8">
    <w:name w:val="标题 字符"/>
    <w:link w:val="affff7"/>
    <w:qFormat/>
    <w:rPr>
      <w:rFonts w:ascii="Arial" w:hAnsi="Arial" w:cs="Arial"/>
      <w:b/>
      <w:bCs/>
      <w:kern w:val="2"/>
      <w:sz w:val="32"/>
      <w:szCs w:val="32"/>
    </w:rPr>
  </w:style>
  <w:style w:type="paragraph" w:customStyle="1" w:styleId="afffff1">
    <w:name w:val="标准标志"/>
    <w:next w:val="afff5"/>
    <w:qFormat/>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2">
    <w:name w:val="标准称谓"/>
    <w:next w:val="afff5"/>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3">
    <w:name w:val="标准文件_页脚偶数页"/>
    <w:qFormat/>
    <w:pPr>
      <w:ind w:left="198"/>
    </w:pPr>
    <w:rPr>
      <w:rFonts w:ascii="宋体" w:hAnsi="Times New Roman"/>
      <w:sz w:val="18"/>
    </w:rPr>
  </w:style>
  <w:style w:type="paragraph" w:customStyle="1" w:styleId="afffff4">
    <w:name w:val="标准文件_页脚奇数页"/>
    <w:qFormat/>
    <w:pPr>
      <w:ind w:right="227"/>
      <w:jc w:val="right"/>
    </w:pPr>
    <w:rPr>
      <w:rFonts w:ascii="宋体" w:hAnsi="Times New Roman"/>
      <w:sz w:val="18"/>
    </w:rPr>
  </w:style>
  <w:style w:type="paragraph" w:customStyle="1" w:styleId="afffff5">
    <w:name w:val="标准书眉一"/>
    <w:qFormat/>
    <w:pPr>
      <w:jc w:val="both"/>
    </w:pPr>
    <w:rPr>
      <w:rFonts w:ascii="Times New Roman" w:hAnsi="Times New Roman"/>
    </w:rPr>
  </w:style>
  <w:style w:type="paragraph" w:customStyle="1" w:styleId="ICS">
    <w:name w:val="标准文件_ICS"/>
    <w:basedOn w:val="afff5"/>
    <w:qFormat/>
    <w:pPr>
      <w:spacing w:line="0" w:lineRule="atLeast"/>
    </w:pPr>
    <w:rPr>
      <w:rFonts w:ascii="黑体" w:eastAsia="黑体" w:hAnsi="宋体"/>
    </w:rPr>
  </w:style>
  <w:style w:type="paragraph" w:customStyle="1" w:styleId="afffff6">
    <w:name w:val="标准文件_标准正文"/>
    <w:basedOn w:val="afff5"/>
    <w:next w:val="afffff7"/>
    <w:qFormat/>
    <w:pPr>
      <w:snapToGrid w:val="0"/>
      <w:ind w:firstLineChars="200" w:firstLine="200"/>
    </w:pPr>
    <w:rPr>
      <w:kern w:val="0"/>
    </w:rPr>
  </w:style>
  <w:style w:type="paragraph" w:customStyle="1" w:styleId="afffff7">
    <w:name w:val="标准文件_段"/>
    <w:link w:val="Char"/>
    <w:qFormat/>
    <w:pPr>
      <w:autoSpaceDE w:val="0"/>
      <w:autoSpaceDN w:val="0"/>
      <w:ind w:firstLineChars="200" w:firstLine="200"/>
      <w:jc w:val="both"/>
    </w:pPr>
    <w:rPr>
      <w:rFonts w:ascii="宋体" w:hAnsi="Times New Roman"/>
      <w:sz w:val="21"/>
    </w:rPr>
  </w:style>
  <w:style w:type="paragraph" w:customStyle="1" w:styleId="afffff8">
    <w:name w:val="标准文件_版本"/>
    <w:basedOn w:val="afffff6"/>
    <w:qFormat/>
    <w:pPr>
      <w:adjustRightInd/>
      <w:snapToGrid/>
      <w:ind w:firstLineChars="0" w:firstLine="0"/>
    </w:pPr>
    <w:rPr>
      <w:rFonts w:ascii="宋体" w:hAnsi="宋体"/>
      <w:kern w:val="2"/>
    </w:rPr>
  </w:style>
  <w:style w:type="paragraph" w:customStyle="1" w:styleId="afffff9">
    <w:name w:val="标准文件_标准部门"/>
    <w:basedOn w:val="afff5"/>
    <w:qFormat/>
    <w:pPr>
      <w:jc w:val="center"/>
    </w:pPr>
    <w:rPr>
      <w:rFonts w:ascii="黑体" w:eastAsia="黑体"/>
      <w:kern w:val="0"/>
      <w:sz w:val="44"/>
    </w:rPr>
  </w:style>
  <w:style w:type="paragraph" w:customStyle="1" w:styleId="afffffa">
    <w:name w:val="标准文件_标准代替"/>
    <w:basedOn w:val="afff5"/>
    <w:next w:val="afff5"/>
    <w:qFormat/>
    <w:pPr>
      <w:spacing w:line="310" w:lineRule="exact"/>
      <w:jc w:val="right"/>
    </w:pPr>
    <w:rPr>
      <w:rFonts w:ascii="宋体" w:hAnsi="宋体"/>
      <w:kern w:val="0"/>
    </w:rPr>
  </w:style>
  <w:style w:type="paragraph" w:customStyle="1" w:styleId="afffffb">
    <w:name w:val="标准文件_标准名称标题"/>
    <w:basedOn w:val="afff5"/>
    <w:next w:val="afff5"/>
    <w:qFormat/>
    <w:pPr>
      <w:widowControl/>
      <w:shd w:val="clear" w:color="FFFFFF" w:fill="FFFFFF"/>
      <w:adjustRightInd/>
      <w:spacing w:before="640" w:after="100"/>
      <w:jc w:val="center"/>
    </w:pPr>
    <w:rPr>
      <w:rFonts w:ascii="黑体" w:eastAsia="黑体"/>
      <w:kern w:val="0"/>
      <w:sz w:val="32"/>
    </w:rPr>
  </w:style>
  <w:style w:type="paragraph" w:customStyle="1" w:styleId="afffffc">
    <w:name w:val="标准文件_页眉奇数页"/>
    <w:next w:val="afff5"/>
    <w:qFormat/>
    <w:pPr>
      <w:tabs>
        <w:tab w:val="center" w:pos="4154"/>
        <w:tab w:val="right" w:pos="8306"/>
      </w:tabs>
      <w:spacing w:after="120"/>
      <w:jc w:val="right"/>
    </w:pPr>
    <w:rPr>
      <w:rFonts w:ascii="黑体" w:eastAsia="黑体" w:hAnsi="宋体"/>
      <w:sz w:val="21"/>
    </w:rPr>
  </w:style>
  <w:style w:type="paragraph" w:customStyle="1" w:styleId="afffffd">
    <w:name w:val="标准文件_页眉偶数页"/>
    <w:basedOn w:val="afffffc"/>
    <w:next w:val="afff5"/>
    <w:qFormat/>
    <w:pPr>
      <w:jc w:val="left"/>
    </w:pPr>
  </w:style>
  <w:style w:type="paragraph" w:customStyle="1" w:styleId="afffffe">
    <w:name w:val="标准文件_参考文献标题"/>
    <w:basedOn w:val="afff5"/>
    <w:next w:val="afff5"/>
    <w:qFormat/>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qFormat/>
    <w:pPr>
      <w:numPr>
        <w:numId w:val="1"/>
      </w:numPr>
    </w:pPr>
    <w:rPr>
      <w:rFonts w:ascii="宋体" w:hAnsi="Times New Roman"/>
    </w:rPr>
  </w:style>
  <w:style w:type="paragraph" w:customStyle="1" w:styleId="affe">
    <w:name w:val="标准文件_二级条标题"/>
    <w:next w:val="afffff7"/>
    <w:qFormat/>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
    <w:name w:val="标准文件_发布"/>
    <w:qFormat/>
    <w:rPr>
      <w:rFonts w:ascii="黑体" w:eastAsia="黑体"/>
      <w:spacing w:val="0"/>
      <w:w w:val="100"/>
      <w:position w:val="3"/>
      <w:sz w:val="28"/>
    </w:rPr>
  </w:style>
  <w:style w:type="paragraph" w:customStyle="1" w:styleId="ad">
    <w:name w:val="标准文件_方框数字列项"/>
    <w:basedOn w:val="afffff7"/>
    <w:qFormat/>
    <w:pPr>
      <w:numPr>
        <w:numId w:val="3"/>
      </w:numPr>
      <w:ind w:firstLineChars="0" w:firstLine="0"/>
    </w:pPr>
  </w:style>
  <w:style w:type="paragraph" w:customStyle="1" w:styleId="affffff0">
    <w:name w:val="标准文件_封面标准编号"/>
    <w:basedOn w:val="afff5"/>
    <w:next w:val="afffffa"/>
    <w:qFormat/>
    <w:pPr>
      <w:spacing w:line="310" w:lineRule="exact"/>
      <w:jc w:val="right"/>
    </w:pPr>
    <w:rPr>
      <w:rFonts w:ascii="黑体" w:eastAsia="黑体"/>
      <w:kern w:val="0"/>
      <w:sz w:val="28"/>
    </w:rPr>
  </w:style>
  <w:style w:type="paragraph" w:customStyle="1" w:styleId="affffff1">
    <w:name w:val="标准文件_封面标准分类号"/>
    <w:basedOn w:val="afff5"/>
    <w:qFormat/>
    <w:rPr>
      <w:rFonts w:ascii="黑体" w:eastAsia="黑体"/>
      <w:b/>
      <w:kern w:val="0"/>
      <w:sz w:val="28"/>
    </w:rPr>
  </w:style>
  <w:style w:type="paragraph" w:customStyle="1" w:styleId="affffff2">
    <w:name w:val="标准文件_封面标准名称"/>
    <w:basedOn w:val="afff5"/>
    <w:qFormat/>
    <w:pPr>
      <w:spacing w:line="240" w:lineRule="auto"/>
      <w:jc w:val="center"/>
    </w:pPr>
    <w:rPr>
      <w:rFonts w:ascii="黑体" w:eastAsia="黑体"/>
      <w:kern w:val="0"/>
      <w:sz w:val="52"/>
    </w:rPr>
  </w:style>
  <w:style w:type="paragraph" w:customStyle="1" w:styleId="affffff3">
    <w:name w:val="标准文件_封面标准英文名称"/>
    <w:basedOn w:val="afff5"/>
    <w:qFormat/>
    <w:pPr>
      <w:spacing w:line="240" w:lineRule="auto"/>
      <w:jc w:val="center"/>
    </w:pPr>
    <w:rPr>
      <w:rFonts w:ascii="黑体" w:eastAsia="黑体"/>
      <w:b/>
      <w:sz w:val="28"/>
    </w:rPr>
  </w:style>
  <w:style w:type="paragraph" w:customStyle="1" w:styleId="affffff4">
    <w:name w:val="标准文件_封面发布日期"/>
    <w:basedOn w:val="afff5"/>
    <w:qFormat/>
    <w:pPr>
      <w:spacing w:line="310" w:lineRule="exact"/>
    </w:pPr>
    <w:rPr>
      <w:rFonts w:ascii="黑体" w:eastAsia="黑体"/>
      <w:kern w:val="0"/>
      <w:sz w:val="28"/>
    </w:rPr>
  </w:style>
  <w:style w:type="paragraph" w:customStyle="1" w:styleId="affffff5">
    <w:name w:val="标准文件_封面密级"/>
    <w:basedOn w:val="afff5"/>
    <w:qFormat/>
    <w:rPr>
      <w:rFonts w:eastAsia="黑体"/>
      <w:sz w:val="32"/>
    </w:rPr>
  </w:style>
  <w:style w:type="paragraph" w:customStyle="1" w:styleId="affffff6">
    <w:name w:val="标准文件_封面实施日期"/>
    <w:basedOn w:val="afff5"/>
    <w:qFormat/>
    <w:pPr>
      <w:spacing w:line="310" w:lineRule="exact"/>
      <w:jc w:val="right"/>
    </w:pPr>
    <w:rPr>
      <w:rFonts w:ascii="黑体" w:eastAsia="黑体"/>
      <w:sz w:val="28"/>
    </w:rPr>
  </w:style>
  <w:style w:type="paragraph" w:customStyle="1" w:styleId="affffff7">
    <w:name w:val="标准文件_封面抬头"/>
    <w:basedOn w:val="afffff7"/>
    <w:qFormat/>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7"/>
    <w:qFormat/>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7"/>
    <w:qFormat/>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7"/>
    <w:qFormat/>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7"/>
    <w:qFormat/>
    <w:pPr>
      <w:widowControl/>
      <w:numPr>
        <w:ilvl w:val="2"/>
      </w:numPr>
      <w:wordWrap w:val="0"/>
      <w:overflowPunct w:val="0"/>
      <w:autoSpaceDE w:val="0"/>
      <w:autoSpaceDN w:val="0"/>
      <w:textAlignment w:val="baseline"/>
      <w:outlineLvl w:val="3"/>
    </w:pPr>
  </w:style>
  <w:style w:type="paragraph" w:customStyle="1" w:styleId="affffff8">
    <w:name w:val="标准文件_附录公式"/>
    <w:basedOn w:val="afffff6"/>
    <w:next w:val="afffff6"/>
    <w:qFormat/>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7"/>
    <w:qFormat/>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7"/>
    <w:qFormat/>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7"/>
    <w:qFormat/>
    <w:pPr>
      <w:numPr>
        <w:ilvl w:val="1"/>
        <w:numId w:val="6"/>
      </w:numPr>
      <w:adjustRightInd w:val="0"/>
      <w:snapToGrid w:val="0"/>
      <w:spacing w:beforeLines="50" w:before="50" w:afterLines="50" w:after="50"/>
      <w:ind w:left="0"/>
      <w:jc w:val="center"/>
    </w:pPr>
    <w:rPr>
      <w:rFonts w:ascii="黑体" w:eastAsia="黑体" w:hAnsi="Times New Roman"/>
      <w:sz w:val="21"/>
    </w:rPr>
  </w:style>
  <w:style w:type="paragraph" w:customStyle="1" w:styleId="aff8">
    <w:name w:val="标准文件_附录五级条标题"/>
    <w:next w:val="afffff7"/>
    <w:qFormat/>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c"/>
    <w:qFormat/>
    <w:pPr>
      <w:numPr>
        <w:numId w:val="7"/>
      </w:numPr>
      <w:tabs>
        <w:tab w:val="left" w:pos="6406"/>
      </w:tabs>
      <w:spacing w:before="220" w:after="320"/>
      <w:jc w:val="center"/>
      <w:outlineLvl w:val="0"/>
    </w:pPr>
    <w:rPr>
      <w:rFonts w:ascii="黑体" w:eastAsia="黑体" w:hAnsi="Times New Roman"/>
      <w:sz w:val="21"/>
    </w:rPr>
  </w:style>
  <w:style w:type="character" w:customStyle="1" w:styleId="afffd">
    <w:name w:val="正文文本 字符"/>
    <w:link w:val="afffc"/>
    <w:qFormat/>
    <w:rPr>
      <w:kern w:val="2"/>
      <w:sz w:val="21"/>
      <w:szCs w:val="21"/>
    </w:rPr>
  </w:style>
  <w:style w:type="paragraph" w:customStyle="1" w:styleId="affffff9">
    <w:name w:val="标准文件_附录章标题"/>
    <w:next w:val="afffff7"/>
    <w:qFormat/>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a">
    <w:name w:val="标准文件_公式后的破折号"/>
    <w:basedOn w:val="afffff7"/>
    <w:next w:val="afffff7"/>
    <w:qFormat/>
    <w:pPr>
      <w:ind w:leftChars="200" w:left="488" w:hangingChars="290" w:hanging="289"/>
    </w:pPr>
  </w:style>
  <w:style w:type="paragraph" w:customStyle="1" w:styleId="a6">
    <w:name w:val="标准文件_前言、引言标题"/>
    <w:next w:val="afff5"/>
    <w:qFormat/>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b">
    <w:name w:val="标准文件_目次、标准名称标题"/>
    <w:basedOn w:val="a6"/>
    <w:next w:val="afffff7"/>
    <w:qFormat/>
    <w:pPr>
      <w:spacing w:line="460" w:lineRule="exact"/>
      <w:ind w:left="0" w:firstLine="0"/>
    </w:pPr>
  </w:style>
  <w:style w:type="paragraph" w:customStyle="1" w:styleId="affffffc">
    <w:name w:val="标准文件_目录标题"/>
    <w:basedOn w:val="afff5"/>
    <w:qFormat/>
    <w:pPr>
      <w:spacing w:before="480" w:afterLines="150" w:after="150" w:line="240" w:lineRule="auto"/>
      <w:jc w:val="center"/>
    </w:pPr>
    <w:rPr>
      <w:rFonts w:ascii="黑体" w:eastAsia="黑体"/>
      <w:sz w:val="32"/>
    </w:rPr>
  </w:style>
  <w:style w:type="paragraph" w:customStyle="1" w:styleId="af1">
    <w:name w:val="标准文件_破折号列项"/>
    <w:qFormat/>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qFormat/>
    <w:pPr>
      <w:numPr>
        <w:numId w:val="10"/>
      </w:numPr>
    </w:pPr>
  </w:style>
  <w:style w:type="paragraph" w:customStyle="1" w:styleId="afff">
    <w:name w:val="标准文件_三级条标题"/>
    <w:basedOn w:val="affe"/>
    <w:next w:val="afffff7"/>
    <w:qFormat/>
    <w:pPr>
      <w:widowControl/>
      <w:numPr>
        <w:ilvl w:val="4"/>
      </w:numPr>
      <w:outlineLvl w:val="3"/>
    </w:pPr>
  </w:style>
  <w:style w:type="character" w:customStyle="1" w:styleId="11">
    <w:name w:val="不明显参考1"/>
    <w:uiPriority w:val="31"/>
    <w:qFormat/>
    <w:rPr>
      <w:smallCaps/>
      <w:color w:val="C0504D"/>
      <w:u w:val="single"/>
    </w:rPr>
  </w:style>
  <w:style w:type="paragraph" w:customStyle="1" w:styleId="affffffd">
    <w:name w:val="标准文件_示例后续"/>
    <w:basedOn w:val="afff5"/>
    <w:qFormat/>
    <w:pPr>
      <w:adjustRightInd/>
      <w:spacing w:line="240" w:lineRule="auto"/>
      <w:ind w:firstLineChars="200" w:firstLine="200"/>
    </w:pPr>
    <w:rPr>
      <w:sz w:val="18"/>
      <w:szCs w:val="24"/>
    </w:rPr>
  </w:style>
  <w:style w:type="paragraph" w:customStyle="1" w:styleId="aff9">
    <w:name w:val="标准文件_数字编号列项"/>
    <w:qFormat/>
    <w:pPr>
      <w:numPr>
        <w:numId w:val="11"/>
      </w:numPr>
      <w:jc w:val="both"/>
    </w:pPr>
    <w:rPr>
      <w:rFonts w:ascii="宋体" w:hAnsi="宋体"/>
      <w:sz w:val="21"/>
    </w:rPr>
  </w:style>
  <w:style w:type="paragraph" w:customStyle="1" w:styleId="afff0">
    <w:name w:val="标准文件_四级条标题"/>
    <w:next w:val="afffff7"/>
    <w:qFormat/>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5">
    <w:name w:val="脚注文本 字符"/>
    <w:link w:val="affff4"/>
    <w:semiHidden/>
    <w:qFormat/>
    <w:rPr>
      <w:rFonts w:ascii="宋体"/>
      <w:kern w:val="2"/>
      <w:sz w:val="18"/>
      <w:szCs w:val="18"/>
    </w:rPr>
  </w:style>
  <w:style w:type="paragraph" w:customStyle="1" w:styleId="affffffe">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7"/>
    <w:qFormat/>
    <w:pPr>
      <w:numPr>
        <w:numId w:val="12"/>
      </w:numPr>
      <w:spacing w:line="240" w:lineRule="auto"/>
      <w:jc w:val="left"/>
    </w:pPr>
    <w:rPr>
      <w:rFonts w:ascii="宋体" w:hAnsi="宋体"/>
      <w:sz w:val="18"/>
    </w:rPr>
  </w:style>
  <w:style w:type="character" w:customStyle="1" w:styleId="afffffff">
    <w:name w:val="标准文件_图表脚注内容"/>
    <w:qFormat/>
    <w:rPr>
      <w:rFonts w:ascii="宋体" w:eastAsia="宋体" w:hAnsi="宋体" w:cs="Times New Roman"/>
      <w:spacing w:val="0"/>
      <w:sz w:val="18"/>
      <w:vertAlign w:val="superscript"/>
    </w:rPr>
  </w:style>
  <w:style w:type="paragraph" w:customStyle="1" w:styleId="afff1">
    <w:name w:val="标准文件_五级条标题"/>
    <w:next w:val="afffff7"/>
    <w:qFormat/>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7"/>
    <w:qFormat/>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7"/>
    <w:qFormat/>
    <w:pPr>
      <w:numPr>
        <w:ilvl w:val="2"/>
      </w:numPr>
      <w:spacing w:beforeLines="50" w:before="50" w:afterLines="50" w:after="50"/>
      <w:outlineLvl w:val="1"/>
    </w:pPr>
  </w:style>
  <w:style w:type="paragraph" w:customStyle="1" w:styleId="afffffff0">
    <w:name w:val="标准文件_一致程度"/>
    <w:basedOn w:val="afff5"/>
    <w:qFormat/>
    <w:pPr>
      <w:spacing w:line="440" w:lineRule="exact"/>
      <w:jc w:val="center"/>
    </w:pPr>
    <w:rPr>
      <w:sz w:val="28"/>
    </w:rPr>
  </w:style>
  <w:style w:type="paragraph" w:customStyle="1" w:styleId="afffffff1">
    <w:name w:val="标准文件_引言标题"/>
    <w:next w:val="afff5"/>
    <w:qFormat/>
    <w:pPr>
      <w:shd w:val="clear" w:color="FFFFFF" w:fill="FFFFFF"/>
      <w:spacing w:before="540" w:after="600"/>
      <w:jc w:val="center"/>
      <w:outlineLvl w:val="0"/>
    </w:pPr>
    <w:rPr>
      <w:rFonts w:ascii="黑体" w:eastAsia="黑体" w:hAnsi="Times New Roman"/>
      <w:sz w:val="32"/>
    </w:rPr>
  </w:style>
  <w:style w:type="paragraph" w:customStyle="1" w:styleId="afffffff2">
    <w:name w:val="标准文件_英文图表脚注"/>
    <w:basedOn w:val="afffff6"/>
    <w:qFormat/>
    <w:pPr>
      <w:widowControl/>
      <w:adjustRightInd/>
      <w:snapToGrid/>
      <w:spacing w:line="240" w:lineRule="auto"/>
      <w:ind w:left="79" w:hangingChars="80" w:hanging="79"/>
    </w:pPr>
    <w:rPr>
      <w:rFonts w:ascii="宋体" w:hAnsi="宋体"/>
    </w:rPr>
  </w:style>
  <w:style w:type="paragraph" w:customStyle="1" w:styleId="af6">
    <w:name w:val="标准文件_数字编号列项（二级）"/>
    <w:qFormat/>
    <w:pPr>
      <w:numPr>
        <w:ilvl w:val="1"/>
        <w:numId w:val="13"/>
      </w:numPr>
      <w:jc w:val="both"/>
    </w:pPr>
    <w:rPr>
      <w:rFonts w:ascii="宋体" w:hAnsi="Times New Roman"/>
      <w:sz w:val="21"/>
    </w:rPr>
  </w:style>
  <w:style w:type="paragraph" w:customStyle="1" w:styleId="af">
    <w:name w:val="标准文件_英文注："/>
    <w:basedOn w:val="afff5"/>
    <w:next w:val="afffff7"/>
    <w:qFormat/>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qFormat/>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7"/>
    <w:qFormat/>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3">
    <w:name w:val="标准文件_正文公式"/>
    <w:basedOn w:val="afff5"/>
    <w:next w:val="afffff6"/>
    <w:qFormat/>
    <w:pPr>
      <w:tabs>
        <w:tab w:val="center" w:pos="4678"/>
        <w:tab w:val="right" w:leader="middleDot" w:pos="9356"/>
      </w:tabs>
      <w:spacing w:line="240" w:lineRule="auto"/>
    </w:pPr>
    <w:rPr>
      <w:rFonts w:ascii="宋体" w:hAnsi="宋体"/>
    </w:rPr>
  </w:style>
  <w:style w:type="paragraph" w:customStyle="1" w:styleId="afd">
    <w:name w:val="标准文件_正文图标题"/>
    <w:next w:val="afffff7"/>
    <w:qFormat/>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7"/>
    <w:qFormat/>
    <w:pPr>
      <w:numPr>
        <w:numId w:val="18"/>
      </w:numPr>
      <w:jc w:val="center"/>
    </w:pPr>
    <w:rPr>
      <w:rFonts w:ascii="黑体" w:eastAsia="黑体" w:hAnsi="Times New Roman"/>
      <w:sz w:val="21"/>
    </w:rPr>
  </w:style>
  <w:style w:type="paragraph" w:customStyle="1" w:styleId="afb">
    <w:name w:val="标准文件_正文英文图标题"/>
    <w:next w:val="afffff7"/>
    <w:qFormat/>
    <w:pPr>
      <w:numPr>
        <w:numId w:val="19"/>
      </w:numPr>
      <w:jc w:val="center"/>
    </w:pPr>
    <w:rPr>
      <w:rFonts w:ascii="黑体" w:eastAsia="黑体" w:hAnsi="Times New Roman"/>
      <w:sz w:val="21"/>
    </w:rPr>
  </w:style>
  <w:style w:type="paragraph" w:customStyle="1" w:styleId="af7">
    <w:name w:val="标准文件_编号列项（三级）"/>
    <w:qFormat/>
    <w:pPr>
      <w:numPr>
        <w:ilvl w:val="2"/>
        <w:numId w:val="13"/>
      </w:numPr>
    </w:pPr>
    <w:rPr>
      <w:rFonts w:ascii="宋体" w:hAnsi="Times New Roman"/>
      <w:sz w:val="21"/>
    </w:rPr>
  </w:style>
  <w:style w:type="paragraph" w:customStyle="1" w:styleId="a1">
    <w:name w:val="二级无标题条"/>
    <w:basedOn w:val="afff5"/>
    <w:qFormat/>
    <w:pPr>
      <w:numPr>
        <w:ilvl w:val="3"/>
        <w:numId w:val="20"/>
      </w:numPr>
      <w:adjustRightInd/>
      <w:spacing w:line="240" w:lineRule="auto"/>
    </w:pPr>
    <w:rPr>
      <w:rFonts w:ascii="宋体" w:hAnsi="宋体"/>
      <w:szCs w:val="24"/>
    </w:rPr>
  </w:style>
  <w:style w:type="paragraph" w:customStyle="1" w:styleId="afffffff4">
    <w:name w:val="发布部门"/>
    <w:next w:val="afffff7"/>
    <w:qFormat/>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5">
    <w:name w:val="发布日期"/>
    <w:qFormat/>
    <w:pPr>
      <w:framePr w:w="4000" w:h="473" w:hRule="exact" w:hSpace="180" w:vSpace="180" w:wrap="around" w:hAnchor="margin" w:y="13511" w:anchorLock="1"/>
    </w:pPr>
    <w:rPr>
      <w:rFonts w:ascii="Times New Roman" w:eastAsia="黑体" w:hAnsi="Times New Roman"/>
      <w:sz w:val="28"/>
    </w:rPr>
  </w:style>
  <w:style w:type="paragraph" w:customStyle="1" w:styleId="afffffff6">
    <w:name w:val="封面标准代替信息"/>
    <w:basedOn w:val="afff5"/>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7">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8">
    <w:name w:val="封面标准文稿编辑信息"/>
    <w:qFormat/>
    <w:pPr>
      <w:spacing w:before="180" w:line="180" w:lineRule="exact"/>
      <w:jc w:val="center"/>
    </w:pPr>
    <w:rPr>
      <w:rFonts w:ascii="宋体" w:hAnsi="Times New Roman"/>
      <w:sz w:val="21"/>
    </w:rPr>
  </w:style>
  <w:style w:type="paragraph" w:customStyle="1" w:styleId="afffffff9">
    <w:name w:val="封面标准文稿类别"/>
    <w:qFormat/>
    <w:pPr>
      <w:spacing w:before="440" w:line="400" w:lineRule="exact"/>
      <w:jc w:val="center"/>
    </w:pPr>
    <w:rPr>
      <w:rFonts w:ascii="宋体" w:hAnsi="Times New Roman"/>
      <w:sz w:val="24"/>
    </w:rPr>
  </w:style>
  <w:style w:type="paragraph" w:customStyle="1" w:styleId="afffffffa">
    <w:name w:val="封面标准英文名称"/>
    <w:qFormat/>
    <w:pPr>
      <w:widowControl w:val="0"/>
      <w:spacing w:line="360" w:lineRule="exact"/>
      <w:jc w:val="center"/>
    </w:pPr>
    <w:rPr>
      <w:rFonts w:ascii="Times New Roman" w:hAnsi="Times New Roman"/>
      <w:sz w:val="28"/>
    </w:rPr>
  </w:style>
  <w:style w:type="paragraph" w:customStyle="1" w:styleId="afffffffb">
    <w:name w:val="封面一致性程度标识"/>
    <w:qFormat/>
    <w:pPr>
      <w:spacing w:before="440" w:line="440" w:lineRule="exact"/>
      <w:jc w:val="center"/>
    </w:pPr>
    <w:rPr>
      <w:rFonts w:ascii="Times New Roman" w:hAnsi="Times New Roman"/>
      <w:sz w:val="28"/>
    </w:rPr>
  </w:style>
  <w:style w:type="paragraph" w:customStyle="1" w:styleId="afffffffc">
    <w:name w:val="封面正文"/>
    <w:qFormat/>
    <w:pPr>
      <w:jc w:val="both"/>
    </w:pPr>
    <w:rPr>
      <w:rFonts w:ascii="Times New Roman" w:hAnsi="Times New Roman"/>
    </w:rPr>
  </w:style>
  <w:style w:type="paragraph" w:customStyle="1" w:styleId="afffffffd">
    <w:name w:val="附录二级无标题条"/>
    <w:basedOn w:val="afff5"/>
    <w:next w:val="afffff7"/>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e">
    <w:name w:val="附录三级无标题条"/>
    <w:basedOn w:val="afffffffd"/>
    <w:next w:val="afffff7"/>
    <w:qFormat/>
    <w:pPr>
      <w:outlineLvl w:val="4"/>
    </w:pPr>
  </w:style>
  <w:style w:type="paragraph" w:customStyle="1" w:styleId="affffffff">
    <w:name w:val="附录四级无标题条"/>
    <w:basedOn w:val="afffffffe"/>
    <w:next w:val="afffff7"/>
    <w:qFormat/>
    <w:pPr>
      <w:outlineLvl w:val="5"/>
    </w:pPr>
  </w:style>
  <w:style w:type="paragraph" w:customStyle="1" w:styleId="affffffff0">
    <w:name w:val="附录图"/>
    <w:next w:val="afffff7"/>
    <w:qFormat/>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qFormat/>
    <w:pPr>
      <w:numPr>
        <w:numId w:val="21"/>
      </w:numPr>
    </w:pPr>
    <w:rPr>
      <w:rFonts w:ascii="宋体" w:hAnsi="Times New Roman"/>
      <w:sz w:val="21"/>
    </w:rPr>
  </w:style>
  <w:style w:type="paragraph" w:customStyle="1" w:styleId="affffffff1">
    <w:name w:val="附录五级无标题条"/>
    <w:basedOn w:val="affffffff"/>
    <w:next w:val="afffff7"/>
    <w:qFormat/>
    <w:pPr>
      <w:outlineLvl w:val="6"/>
    </w:pPr>
  </w:style>
  <w:style w:type="paragraph" w:customStyle="1" w:styleId="affffffff2">
    <w:name w:val="附录性质"/>
    <w:basedOn w:val="afff5"/>
    <w:qFormat/>
    <w:pPr>
      <w:widowControl/>
      <w:adjustRightInd/>
      <w:jc w:val="center"/>
    </w:pPr>
    <w:rPr>
      <w:rFonts w:ascii="黑体" w:eastAsia="黑体"/>
    </w:rPr>
  </w:style>
  <w:style w:type="paragraph" w:customStyle="1" w:styleId="affffffff3">
    <w:name w:val="附录一级无标题条"/>
    <w:basedOn w:val="affffff9"/>
    <w:next w:val="afffff7"/>
    <w:qFormat/>
    <w:pPr>
      <w:autoSpaceDN w:val="0"/>
      <w:outlineLvl w:val="2"/>
    </w:pPr>
    <w:rPr>
      <w:rFonts w:ascii="宋体" w:eastAsia="宋体" w:hAnsi="宋体"/>
    </w:rPr>
  </w:style>
  <w:style w:type="character" w:customStyle="1" w:styleId="affffffff4">
    <w:name w:val="个人答复风格"/>
    <w:qFormat/>
    <w:rPr>
      <w:rFonts w:ascii="Arial" w:eastAsia="宋体" w:hAnsi="Arial" w:cs="Arial"/>
      <w:color w:val="auto"/>
      <w:spacing w:val="0"/>
      <w:sz w:val="20"/>
    </w:rPr>
  </w:style>
  <w:style w:type="character" w:customStyle="1" w:styleId="affffffff5">
    <w:name w:val="个人撰写风格"/>
    <w:qFormat/>
    <w:rPr>
      <w:rFonts w:ascii="Arial" w:eastAsia="宋体" w:hAnsi="Arial" w:cs="Arial"/>
      <w:color w:val="auto"/>
      <w:spacing w:val="0"/>
      <w:sz w:val="20"/>
    </w:rPr>
  </w:style>
  <w:style w:type="paragraph" w:customStyle="1" w:styleId="affffffff6">
    <w:name w:val="脚注后续"/>
    <w:qFormat/>
    <w:pPr>
      <w:ind w:leftChars="350" w:left="350"/>
      <w:jc w:val="both"/>
    </w:pPr>
    <w:rPr>
      <w:rFonts w:ascii="宋体" w:hAnsi="Times New Roman"/>
      <w:sz w:val="18"/>
    </w:rPr>
  </w:style>
  <w:style w:type="paragraph" w:customStyle="1" w:styleId="afff4">
    <w:name w:val="列项——"/>
    <w:qFormat/>
    <w:pPr>
      <w:widowControl w:val="0"/>
      <w:numPr>
        <w:numId w:val="22"/>
      </w:numPr>
      <w:jc w:val="both"/>
    </w:pPr>
    <w:rPr>
      <w:rFonts w:ascii="宋体" w:hAnsi="宋体"/>
      <w:sz w:val="21"/>
    </w:rPr>
  </w:style>
  <w:style w:type="paragraph" w:customStyle="1" w:styleId="affffffff7">
    <w:name w:val="列项·"/>
    <w:basedOn w:val="afffff7"/>
    <w:qFormat/>
    <w:pPr>
      <w:tabs>
        <w:tab w:val="left" w:pos="840"/>
      </w:tabs>
    </w:pPr>
  </w:style>
  <w:style w:type="paragraph" w:customStyle="1" w:styleId="affffffff8">
    <w:name w:val="目次、索引正文"/>
    <w:qFormat/>
    <w:pPr>
      <w:spacing w:line="320" w:lineRule="exact"/>
      <w:jc w:val="both"/>
    </w:pPr>
    <w:rPr>
      <w:rFonts w:ascii="宋体" w:hAnsi="Times New Roman"/>
      <w:sz w:val="21"/>
    </w:rPr>
  </w:style>
  <w:style w:type="paragraph" w:customStyle="1" w:styleId="210">
    <w:name w:val="目录 21"/>
    <w:basedOn w:val="afff5"/>
    <w:next w:val="afff5"/>
    <w:autoRedefine/>
    <w:semiHidden/>
    <w:qFormat/>
    <w:pPr>
      <w:adjustRightInd/>
      <w:spacing w:line="240" w:lineRule="auto"/>
      <w:jc w:val="left"/>
    </w:pPr>
    <w:rPr>
      <w:bCs/>
      <w:iCs/>
    </w:rPr>
  </w:style>
  <w:style w:type="paragraph" w:customStyle="1" w:styleId="31">
    <w:name w:val="目录 31"/>
    <w:basedOn w:val="afff5"/>
    <w:next w:val="afff5"/>
    <w:autoRedefine/>
    <w:semiHidden/>
    <w:qFormat/>
    <w:pPr>
      <w:spacing w:line="240" w:lineRule="auto"/>
    </w:pPr>
    <w:rPr>
      <w:rFonts w:ascii="宋体" w:hAnsi="宋体"/>
      <w:iCs/>
    </w:rPr>
  </w:style>
  <w:style w:type="paragraph" w:customStyle="1" w:styleId="41">
    <w:name w:val="目录 41"/>
    <w:basedOn w:val="afff5"/>
    <w:next w:val="afff5"/>
    <w:autoRedefine/>
    <w:semiHidden/>
    <w:qFormat/>
    <w:pPr>
      <w:adjustRightInd/>
      <w:spacing w:line="240" w:lineRule="auto"/>
      <w:jc w:val="left"/>
    </w:pPr>
  </w:style>
  <w:style w:type="paragraph" w:customStyle="1" w:styleId="51">
    <w:name w:val="目录 51"/>
    <w:basedOn w:val="afff5"/>
    <w:next w:val="afff5"/>
    <w:autoRedefine/>
    <w:semiHidden/>
    <w:qFormat/>
    <w:pPr>
      <w:spacing w:line="240" w:lineRule="auto"/>
    </w:pPr>
    <w:rPr>
      <w:rFonts w:ascii="宋体" w:hAnsi="宋体"/>
    </w:rPr>
  </w:style>
  <w:style w:type="paragraph" w:customStyle="1" w:styleId="61">
    <w:name w:val="目录 61"/>
    <w:basedOn w:val="afff5"/>
    <w:next w:val="afff5"/>
    <w:autoRedefine/>
    <w:semiHidden/>
    <w:qFormat/>
    <w:pPr>
      <w:adjustRightInd/>
      <w:spacing w:line="240" w:lineRule="auto"/>
      <w:jc w:val="left"/>
    </w:pPr>
  </w:style>
  <w:style w:type="paragraph" w:customStyle="1" w:styleId="71">
    <w:name w:val="目录 71"/>
    <w:basedOn w:val="61"/>
    <w:autoRedefine/>
    <w:semiHidden/>
    <w:qFormat/>
    <w:pPr>
      <w:ind w:left="1260"/>
    </w:pPr>
  </w:style>
  <w:style w:type="paragraph" w:customStyle="1" w:styleId="81">
    <w:name w:val="目录 81"/>
    <w:basedOn w:val="71"/>
    <w:autoRedefine/>
    <w:semiHidden/>
    <w:qFormat/>
    <w:pPr>
      <w:ind w:left="1470"/>
    </w:pPr>
  </w:style>
  <w:style w:type="paragraph" w:customStyle="1" w:styleId="91">
    <w:name w:val="目录 91"/>
    <w:basedOn w:val="81"/>
    <w:autoRedefine/>
    <w:semiHidden/>
    <w:qFormat/>
    <w:pPr>
      <w:ind w:left="1680"/>
    </w:pPr>
  </w:style>
  <w:style w:type="paragraph" w:customStyle="1" w:styleId="affffffff9">
    <w:name w:val="其他标准称谓"/>
    <w:qFormat/>
    <w:pPr>
      <w:spacing w:line="0" w:lineRule="atLeast"/>
      <w:jc w:val="distribute"/>
    </w:pPr>
    <w:rPr>
      <w:rFonts w:ascii="黑体" w:eastAsia="黑体" w:hAnsi="宋体"/>
      <w:sz w:val="52"/>
    </w:rPr>
  </w:style>
  <w:style w:type="paragraph" w:customStyle="1" w:styleId="affffffffa">
    <w:name w:val="其他发布部门"/>
    <w:basedOn w:val="afffffff4"/>
    <w:qFormat/>
    <w:pPr>
      <w:framePr w:wrap="around"/>
      <w:spacing w:line="0" w:lineRule="atLeast"/>
    </w:pPr>
    <w:rPr>
      <w:rFonts w:ascii="黑体" w:eastAsia="黑体"/>
      <w:b w:val="0"/>
    </w:rPr>
  </w:style>
  <w:style w:type="paragraph" w:customStyle="1" w:styleId="affb">
    <w:name w:val="前言标题"/>
    <w:next w:val="afff5"/>
    <w:qFormat/>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qFormat/>
    <w:pPr>
      <w:numPr>
        <w:ilvl w:val="4"/>
        <w:numId w:val="20"/>
      </w:numPr>
      <w:adjustRightInd/>
      <w:spacing w:line="240" w:lineRule="auto"/>
    </w:pPr>
    <w:rPr>
      <w:rFonts w:ascii="宋体" w:hAnsi="宋体"/>
      <w:szCs w:val="24"/>
    </w:rPr>
  </w:style>
  <w:style w:type="paragraph" w:customStyle="1" w:styleId="affffffffb">
    <w:name w:val="实施日期"/>
    <w:basedOn w:val="afffffff5"/>
    <w:qFormat/>
    <w:pPr>
      <w:framePr w:hSpace="0" w:wrap="around" w:xAlign="right"/>
      <w:jc w:val="right"/>
    </w:pPr>
  </w:style>
  <w:style w:type="paragraph" w:customStyle="1" w:styleId="a3">
    <w:name w:val="四级无标题条"/>
    <w:basedOn w:val="afff5"/>
    <w:qFormat/>
    <w:pPr>
      <w:numPr>
        <w:ilvl w:val="5"/>
        <w:numId w:val="20"/>
      </w:numPr>
      <w:adjustRightInd/>
      <w:spacing w:line="240" w:lineRule="auto"/>
    </w:pPr>
    <w:rPr>
      <w:rFonts w:ascii="宋体" w:hAnsi="宋体"/>
      <w:szCs w:val="24"/>
    </w:rPr>
  </w:style>
  <w:style w:type="paragraph" w:customStyle="1" w:styleId="affffffffc">
    <w:name w:val="文献分类号"/>
    <w:qFormat/>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d">
    <w:name w:val="无标题条"/>
    <w:next w:val="afffff7"/>
    <w:qFormat/>
    <w:pPr>
      <w:jc w:val="both"/>
    </w:pPr>
    <w:rPr>
      <w:rFonts w:ascii="宋体" w:hAnsi="宋体"/>
      <w:sz w:val="21"/>
    </w:rPr>
  </w:style>
  <w:style w:type="paragraph" w:customStyle="1" w:styleId="a4">
    <w:name w:val="五级无标题条"/>
    <w:basedOn w:val="afff5"/>
    <w:qFormat/>
    <w:pPr>
      <w:numPr>
        <w:ilvl w:val="6"/>
        <w:numId w:val="20"/>
      </w:numPr>
      <w:adjustRightInd/>
    </w:pPr>
    <w:rPr>
      <w:szCs w:val="24"/>
    </w:rPr>
  </w:style>
  <w:style w:type="paragraph" w:customStyle="1" w:styleId="a0">
    <w:name w:val="一级无标题条"/>
    <w:basedOn w:val="afff5"/>
    <w:qFormat/>
    <w:pPr>
      <w:numPr>
        <w:ilvl w:val="2"/>
        <w:numId w:val="20"/>
      </w:numPr>
      <w:adjustRightInd/>
      <w:spacing w:before="10" w:after="10" w:line="240" w:lineRule="auto"/>
    </w:pPr>
    <w:rPr>
      <w:rFonts w:ascii="宋体" w:hAnsi="宋体"/>
      <w:szCs w:val="24"/>
    </w:rPr>
  </w:style>
  <w:style w:type="paragraph" w:customStyle="1" w:styleId="affffffffe">
    <w:name w:val="注:后续"/>
    <w:qFormat/>
    <w:pPr>
      <w:spacing w:line="300" w:lineRule="exact"/>
      <w:ind w:leftChars="400" w:left="600" w:hangingChars="200" w:hanging="200"/>
      <w:jc w:val="both"/>
    </w:pPr>
    <w:rPr>
      <w:rFonts w:ascii="宋体" w:hAnsi="Times New Roman"/>
      <w:sz w:val="18"/>
    </w:rPr>
  </w:style>
  <w:style w:type="paragraph" w:customStyle="1" w:styleId="afffffffff">
    <w:name w:val="注×:后续"/>
    <w:basedOn w:val="affffffffe"/>
    <w:qFormat/>
    <w:pPr>
      <w:ind w:leftChars="0" w:left="1406" w:firstLineChars="0" w:hanging="499"/>
    </w:pPr>
  </w:style>
  <w:style w:type="paragraph" w:customStyle="1" w:styleId="afffffffff0">
    <w:name w:val="标准文件_一级无标题"/>
    <w:basedOn w:val="affd"/>
    <w:qFormat/>
    <w:pPr>
      <w:spacing w:beforeLines="0" w:before="0" w:afterLines="0" w:after="0"/>
      <w:outlineLvl w:val="9"/>
    </w:pPr>
    <w:rPr>
      <w:rFonts w:ascii="宋体" w:eastAsia="宋体"/>
    </w:rPr>
  </w:style>
  <w:style w:type="paragraph" w:customStyle="1" w:styleId="afffffffff1">
    <w:name w:val="标准文件_五级无标题"/>
    <w:basedOn w:val="afff1"/>
    <w:qFormat/>
    <w:pPr>
      <w:spacing w:beforeLines="0" w:before="0" w:afterLines="0" w:after="0"/>
      <w:outlineLvl w:val="9"/>
    </w:pPr>
    <w:rPr>
      <w:rFonts w:ascii="宋体" w:eastAsia="宋体"/>
    </w:rPr>
  </w:style>
  <w:style w:type="paragraph" w:customStyle="1" w:styleId="afffffffff2">
    <w:name w:val="标准文件_三级无标题"/>
    <w:basedOn w:val="afff"/>
    <w:qFormat/>
    <w:pPr>
      <w:spacing w:beforeLines="0" w:before="0" w:afterLines="0" w:after="0"/>
      <w:outlineLvl w:val="9"/>
    </w:pPr>
    <w:rPr>
      <w:rFonts w:ascii="宋体" w:eastAsia="宋体"/>
    </w:rPr>
  </w:style>
  <w:style w:type="paragraph" w:customStyle="1" w:styleId="afffffffff3">
    <w:name w:val="标准文件_二级无标题"/>
    <w:basedOn w:val="affe"/>
    <w:qFormat/>
    <w:pPr>
      <w:spacing w:beforeLines="0" w:before="0" w:afterLines="0" w:after="0"/>
      <w:outlineLvl w:val="9"/>
    </w:pPr>
    <w:rPr>
      <w:rFonts w:ascii="宋体" w:eastAsia="宋体"/>
    </w:rPr>
  </w:style>
  <w:style w:type="paragraph" w:customStyle="1" w:styleId="afffffffff4">
    <w:name w:val="标准_四级无标题"/>
    <w:basedOn w:val="afff0"/>
    <w:next w:val="afffff7"/>
    <w:qFormat/>
    <w:rPr>
      <w:rFonts w:eastAsia="宋体"/>
    </w:rPr>
  </w:style>
  <w:style w:type="paragraph" w:customStyle="1" w:styleId="afffffffff5">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7"/>
    <w:qFormat/>
    <w:pPr>
      <w:numPr>
        <w:numId w:val="23"/>
      </w:numPr>
      <w:ind w:firstLineChars="0" w:firstLine="0"/>
    </w:pPr>
    <w:rPr>
      <w:rFonts w:ascii="Times New Roman" w:cs="Arial"/>
      <w:szCs w:val="28"/>
    </w:rPr>
  </w:style>
  <w:style w:type="paragraph" w:customStyle="1" w:styleId="ae">
    <w:name w:val="标准文件_小写罗马数字编号列项"/>
    <w:basedOn w:val="afffff7"/>
    <w:qFormat/>
    <w:pPr>
      <w:numPr>
        <w:numId w:val="24"/>
      </w:numPr>
      <w:ind w:firstLineChars="0" w:firstLine="0"/>
    </w:pPr>
    <w:rPr>
      <w:rFonts w:cs="Arial"/>
      <w:szCs w:val="28"/>
    </w:rPr>
  </w:style>
  <w:style w:type="paragraph" w:customStyle="1" w:styleId="afffffffff6">
    <w:name w:val="标准文件_附录标题"/>
    <w:basedOn w:val="aff3"/>
    <w:qFormat/>
    <w:pPr>
      <w:numPr>
        <w:numId w:val="0"/>
      </w:numPr>
      <w:spacing w:after="280"/>
      <w:outlineLvl w:val="9"/>
    </w:pPr>
  </w:style>
  <w:style w:type="paragraph" w:customStyle="1" w:styleId="afffffffff7">
    <w:name w:val="标准文件_二级项"/>
    <w:qFormat/>
    <w:rPr>
      <w:rFonts w:ascii="宋体" w:hAnsi="Times New Roman"/>
      <w:sz w:val="21"/>
    </w:rPr>
  </w:style>
  <w:style w:type="paragraph" w:customStyle="1" w:styleId="af3">
    <w:name w:val="标准文件_三级项"/>
    <w:basedOn w:val="afff5"/>
    <w:qFormat/>
    <w:pPr>
      <w:numPr>
        <w:ilvl w:val="2"/>
        <w:numId w:val="21"/>
      </w:numPr>
      <w:spacing w:line="-300" w:lineRule="auto"/>
    </w:pPr>
    <w:rPr>
      <w:rFonts w:ascii="Times New Roman" w:hAnsi="Times New Roman"/>
    </w:rPr>
  </w:style>
  <w:style w:type="paragraph" w:customStyle="1" w:styleId="affa">
    <w:name w:val="图表脚注说明"/>
    <w:basedOn w:val="afff5"/>
    <w:next w:val="afffff7"/>
    <w:qFormat/>
    <w:pPr>
      <w:numPr>
        <w:numId w:val="25"/>
      </w:numPr>
      <w:adjustRightInd/>
      <w:spacing w:line="240" w:lineRule="auto"/>
    </w:pPr>
    <w:rPr>
      <w:rFonts w:ascii="宋体" w:hAnsi="Times New Roman"/>
      <w:sz w:val="18"/>
      <w:szCs w:val="18"/>
    </w:rPr>
  </w:style>
  <w:style w:type="paragraph" w:customStyle="1" w:styleId="af5">
    <w:name w:val="标准文件_字母编号列项（一级）"/>
    <w:qFormat/>
    <w:pPr>
      <w:numPr>
        <w:numId w:val="13"/>
      </w:numPr>
      <w:jc w:val="both"/>
    </w:pPr>
    <w:rPr>
      <w:rFonts w:ascii="宋体" w:hAnsi="Times New Roman"/>
      <w:sz w:val="21"/>
    </w:rPr>
  </w:style>
  <w:style w:type="paragraph" w:customStyle="1" w:styleId="afffffffff8">
    <w:name w:val="标准文件_索引字母"/>
    <w:next w:val="afffff7"/>
    <w:qFormat/>
    <w:pPr>
      <w:jc w:val="center"/>
    </w:pPr>
    <w:rPr>
      <w:rFonts w:ascii="宋体" w:eastAsia="Times New Roman" w:hAnsi="宋体"/>
      <w:b/>
      <w:kern w:val="2"/>
      <w:sz w:val="21"/>
    </w:rPr>
  </w:style>
  <w:style w:type="paragraph" w:customStyle="1" w:styleId="afffffffff9">
    <w:name w:val="标准文件_附录前"/>
    <w:next w:val="afffff7"/>
    <w:qFormat/>
    <w:pPr>
      <w:spacing w:line="20" w:lineRule="atLeast"/>
      <w:ind w:firstLine="200"/>
    </w:pPr>
    <w:rPr>
      <w:rFonts w:ascii="宋体" w:hAnsi="宋体"/>
      <w:kern w:val="2"/>
      <w:sz w:val="10"/>
    </w:rPr>
  </w:style>
  <w:style w:type="paragraph" w:customStyle="1" w:styleId="afffffffffa">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b">
    <w:name w:val="标准文件_表格"/>
    <w:basedOn w:val="afffff7"/>
    <w:qFormat/>
    <w:pPr>
      <w:ind w:firstLineChars="0" w:firstLine="0"/>
      <w:jc w:val="center"/>
    </w:pPr>
    <w:rPr>
      <w:sz w:val="18"/>
    </w:rPr>
  </w:style>
  <w:style w:type="paragraph" w:customStyle="1" w:styleId="afff2">
    <w:name w:val="标准文件_注："/>
    <w:next w:val="afffff7"/>
    <w:qFormat/>
    <w:pPr>
      <w:widowControl w:val="0"/>
      <w:numPr>
        <w:numId w:val="26"/>
      </w:numPr>
      <w:autoSpaceDE w:val="0"/>
      <w:autoSpaceDN w:val="0"/>
      <w:jc w:val="both"/>
    </w:pPr>
    <w:rPr>
      <w:rFonts w:ascii="宋体" w:hAnsi="Times New Roman"/>
      <w:sz w:val="18"/>
      <w:szCs w:val="18"/>
    </w:rPr>
  </w:style>
  <w:style w:type="paragraph" w:customStyle="1" w:styleId="a5">
    <w:name w:val="标准文件_注×："/>
    <w:qFormat/>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c"/>
    <w:qFormat/>
    <w:pPr>
      <w:widowControl w:val="0"/>
      <w:numPr>
        <w:numId w:val="28"/>
      </w:numPr>
      <w:jc w:val="both"/>
    </w:pPr>
    <w:rPr>
      <w:rFonts w:ascii="宋体" w:hAnsi="Times New Roman"/>
      <w:sz w:val="18"/>
      <w:szCs w:val="18"/>
    </w:rPr>
  </w:style>
  <w:style w:type="paragraph" w:customStyle="1" w:styleId="afffffffffc">
    <w:name w:val="标准文件_示例内容"/>
    <w:basedOn w:val="afffff7"/>
    <w:qFormat/>
    <w:pPr>
      <w:ind w:firstLine="420"/>
    </w:pPr>
    <w:rPr>
      <w:sz w:val="18"/>
    </w:rPr>
  </w:style>
  <w:style w:type="paragraph" w:customStyle="1" w:styleId="afa">
    <w:name w:val="标准文件_示例×："/>
    <w:basedOn w:val="afff5"/>
    <w:next w:val="afffffffffc"/>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7"/>
    <w:qFormat/>
    <w:rPr>
      <w:rFonts w:ascii="宋体" w:hAnsi="Times New Roman"/>
      <w:sz w:val="21"/>
    </w:rPr>
  </w:style>
  <w:style w:type="paragraph" w:customStyle="1" w:styleId="afffffffffd">
    <w:name w:val="标准文件_表格续"/>
    <w:basedOn w:val="afffff7"/>
    <w:next w:val="afffff7"/>
    <w:qFormat/>
    <w:pPr>
      <w:jc w:val="center"/>
    </w:pPr>
    <w:rPr>
      <w:rFonts w:ascii="黑体" w:eastAsia="黑体" w:hAnsi="黑体"/>
    </w:rPr>
  </w:style>
  <w:style w:type="character" w:styleId="afffffffffe">
    <w:name w:val="Placeholder Text"/>
    <w:basedOn w:val="afff6"/>
    <w:uiPriority w:val="99"/>
    <w:semiHidden/>
    <w:qFormat/>
    <w:rPr>
      <w:color w:val="808080"/>
    </w:rPr>
  </w:style>
  <w:style w:type="paragraph" w:customStyle="1" w:styleId="2">
    <w:name w:val="标准文件_二级项2"/>
    <w:basedOn w:val="afffff7"/>
    <w:qFormat/>
    <w:pPr>
      <w:numPr>
        <w:ilvl w:val="1"/>
        <w:numId w:val="21"/>
      </w:numPr>
      <w:ind w:firstLineChars="0" w:firstLine="0"/>
    </w:pPr>
  </w:style>
  <w:style w:type="paragraph" w:customStyle="1" w:styleId="21">
    <w:name w:val="标准文件_三级项2"/>
    <w:basedOn w:val="afffff7"/>
    <w:qFormat/>
    <w:pPr>
      <w:numPr>
        <w:numId w:val="30"/>
      </w:numPr>
      <w:spacing w:line="300" w:lineRule="exact"/>
      <w:ind w:firstLineChars="0"/>
    </w:pPr>
    <w:rPr>
      <w:rFonts w:ascii="Times New Roman"/>
    </w:rPr>
  </w:style>
  <w:style w:type="paragraph" w:customStyle="1" w:styleId="20">
    <w:name w:val="标准文件_一级项2"/>
    <w:basedOn w:val="afffff7"/>
    <w:qFormat/>
    <w:pPr>
      <w:numPr>
        <w:numId w:val="31"/>
      </w:numPr>
      <w:spacing w:line="300" w:lineRule="exact"/>
      <w:ind w:firstLineChars="0"/>
    </w:pPr>
    <w:rPr>
      <w:rFonts w:ascii="Times New Roman"/>
    </w:rPr>
  </w:style>
  <w:style w:type="paragraph" w:customStyle="1" w:styleId="affffffffff">
    <w:name w:val="标准文件_提示"/>
    <w:basedOn w:val="afffff7"/>
    <w:next w:val="afffff7"/>
    <w:qFormat/>
    <w:pPr>
      <w:ind w:firstLine="420"/>
    </w:pPr>
    <w:rPr>
      <w:rFonts w:ascii="黑体" w:eastAsia="黑体"/>
    </w:rPr>
  </w:style>
  <w:style w:type="character" w:customStyle="1" w:styleId="affffffffff0">
    <w:name w:val="标准文件_来源"/>
    <w:basedOn w:val="afff6"/>
    <w:uiPriority w:val="1"/>
    <w:qFormat/>
    <w:rPr>
      <w:rFonts w:eastAsia="宋体"/>
      <w:sz w:val="21"/>
    </w:rPr>
  </w:style>
  <w:style w:type="paragraph" w:customStyle="1" w:styleId="affffffffff1">
    <w:name w:val="标准文件_图表说明"/>
    <w:qFormat/>
    <w:pPr>
      <w:spacing w:line="276" w:lineRule="auto"/>
      <w:ind w:firstLine="420"/>
    </w:pPr>
    <w:rPr>
      <w:rFonts w:ascii="宋体" w:hAnsi="宋体"/>
      <w:kern w:val="2"/>
      <w:sz w:val="18"/>
    </w:rPr>
  </w:style>
  <w:style w:type="paragraph" w:customStyle="1" w:styleId="affffffffff2">
    <w:name w:val="其他发布日期"/>
    <w:basedOn w:val="afffffff5"/>
    <w:qFormat/>
    <w:pPr>
      <w:framePr w:w="3997" w:h="471" w:hRule="exact" w:hSpace="0" w:vSpace="181" w:wrap="around" w:vAnchor="page" w:hAnchor="page" w:x="1419" w:y="14097"/>
    </w:pPr>
  </w:style>
  <w:style w:type="paragraph" w:customStyle="1" w:styleId="affffffffff3">
    <w:name w:val="其他实施日期"/>
    <w:basedOn w:val="affffffffb"/>
    <w:qFormat/>
    <w:pPr>
      <w:framePr w:w="3997" w:h="471" w:hRule="exact" w:vSpace="181" w:wrap="around" w:vAnchor="page" w:hAnchor="page" w:x="7089" w:y="14097"/>
    </w:pPr>
  </w:style>
  <w:style w:type="paragraph" w:customStyle="1" w:styleId="affffffffff4">
    <w:name w:val="标准文件_文件编号"/>
    <w:basedOn w:val="afffff7"/>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5">
    <w:name w:val="标准文件_替换文件编号"/>
    <w:basedOn w:val="affffffffff4"/>
    <w:qFormat/>
    <w:pPr>
      <w:framePr w:wrap="auto"/>
      <w:spacing w:before="57"/>
    </w:pPr>
    <w:rPr>
      <w:sz w:val="21"/>
    </w:rPr>
  </w:style>
  <w:style w:type="paragraph" w:customStyle="1" w:styleId="affffffffff6">
    <w:name w:val="标准文件_文件名称"/>
    <w:basedOn w:val="afffff7"/>
    <w:next w:val="afffff7"/>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7"/>
    <w:next w:val="afffff7"/>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7"/>
    <w:next w:val="afffff7"/>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7"/>
    <w:next w:val="afffff7"/>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7"/>
    <w:next w:val="afffff7"/>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7"/>
    <w:next w:val="afffff7"/>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7"/>
    <w:next w:val="afffff7"/>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7"/>
    <w:next w:val="afffff7"/>
    <w:qFormat/>
    <w:pPr>
      <w:numPr>
        <w:ilvl w:val="5"/>
        <w:numId w:val="8"/>
      </w:numPr>
      <w:spacing w:beforeLines="50" w:before="50" w:afterLines="50" w:after="50"/>
      <w:ind w:firstLineChars="0"/>
    </w:pPr>
    <w:rPr>
      <w:rFonts w:ascii="黑体" w:eastAsia="黑体"/>
    </w:rPr>
  </w:style>
  <w:style w:type="paragraph" w:customStyle="1" w:styleId="affffffffff7">
    <w:name w:val="标准文件_注后"/>
    <w:basedOn w:val="afffff7"/>
    <w:qFormat/>
    <w:pPr>
      <w:ind w:left="811" w:firstLineChars="0" w:firstLine="0"/>
    </w:pPr>
    <w:rPr>
      <w:sz w:val="18"/>
    </w:rPr>
  </w:style>
  <w:style w:type="paragraph" w:customStyle="1" w:styleId="X">
    <w:name w:val="标准文件_注X后"/>
    <w:basedOn w:val="afffff7"/>
    <w:qFormat/>
    <w:pPr>
      <w:ind w:left="811" w:firstLineChars="0" w:firstLine="0"/>
    </w:pPr>
    <w:rPr>
      <w:sz w:val="18"/>
    </w:rPr>
  </w:style>
  <w:style w:type="paragraph" w:customStyle="1" w:styleId="affffffffff8">
    <w:name w:val="标准文件_示例后"/>
    <w:basedOn w:val="afffff7"/>
    <w:qFormat/>
    <w:pPr>
      <w:ind w:left="964" w:firstLineChars="0" w:firstLine="0"/>
    </w:pPr>
    <w:rPr>
      <w:sz w:val="18"/>
    </w:rPr>
  </w:style>
  <w:style w:type="paragraph" w:customStyle="1" w:styleId="X0">
    <w:name w:val="标准文件_示例X后"/>
    <w:basedOn w:val="afffff7"/>
    <w:link w:val="X1"/>
    <w:qFormat/>
    <w:pPr>
      <w:ind w:left="1049" w:firstLineChars="0" w:firstLine="0"/>
    </w:pPr>
    <w:rPr>
      <w:sz w:val="18"/>
    </w:rPr>
  </w:style>
  <w:style w:type="character" w:customStyle="1" w:styleId="X1">
    <w:name w:val="标准文件_示例X后 字符"/>
    <w:basedOn w:val="Char"/>
    <w:link w:val="X0"/>
    <w:qFormat/>
    <w:rPr>
      <w:rFonts w:ascii="宋体" w:hAnsi="Times New Roman"/>
      <w:sz w:val="18"/>
    </w:rPr>
  </w:style>
  <w:style w:type="paragraph" w:customStyle="1" w:styleId="affffffffff9">
    <w:name w:val="标准文件_索引项"/>
    <w:basedOn w:val="afffff7"/>
    <w:next w:val="afffff7"/>
    <w:qFormat/>
    <w:pPr>
      <w:tabs>
        <w:tab w:val="right" w:leader="dot" w:pos="9356"/>
      </w:tabs>
      <w:ind w:left="210" w:firstLineChars="0" w:hanging="210"/>
      <w:jc w:val="left"/>
    </w:pPr>
  </w:style>
  <w:style w:type="paragraph" w:customStyle="1" w:styleId="affffffffffa">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b">
    <w:name w:val="标准文件_附录二级无标题"/>
    <w:basedOn w:val="aff5"/>
    <w:qFormat/>
    <w:pPr>
      <w:spacing w:beforeLines="0" w:before="0" w:afterLines="0" w:after="0" w:line="276" w:lineRule="auto"/>
      <w:outlineLvl w:val="9"/>
    </w:pPr>
    <w:rPr>
      <w:rFonts w:ascii="宋体" w:eastAsia="宋体"/>
    </w:rPr>
  </w:style>
  <w:style w:type="paragraph" w:customStyle="1" w:styleId="affffffffffc">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d">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e">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
    <w:name w:val="标准文件_引言一级无标题"/>
    <w:basedOn w:val="a7"/>
    <w:next w:val="afffff7"/>
    <w:qFormat/>
    <w:pPr>
      <w:spacing w:beforeLines="0" w:before="0" w:afterLines="0" w:after="0" w:line="276" w:lineRule="auto"/>
    </w:pPr>
    <w:rPr>
      <w:rFonts w:ascii="宋体" w:eastAsia="宋体"/>
    </w:rPr>
  </w:style>
  <w:style w:type="paragraph" w:customStyle="1" w:styleId="afffffffffff0">
    <w:name w:val="标准文件_引言二级无标题"/>
    <w:basedOn w:val="a8"/>
    <w:next w:val="afffff7"/>
    <w:qFormat/>
    <w:pPr>
      <w:spacing w:beforeLines="0" w:before="0" w:afterLines="0" w:after="0" w:line="276" w:lineRule="auto"/>
    </w:pPr>
    <w:rPr>
      <w:rFonts w:ascii="宋体" w:eastAsia="宋体"/>
    </w:rPr>
  </w:style>
  <w:style w:type="paragraph" w:customStyle="1" w:styleId="afffffffffff1">
    <w:name w:val="标准文件_引言三级无标题"/>
    <w:basedOn w:val="a9"/>
    <w:qFormat/>
    <w:pPr>
      <w:spacing w:beforeLines="0" w:before="0" w:afterLines="0" w:after="0" w:line="276" w:lineRule="auto"/>
    </w:pPr>
    <w:rPr>
      <w:rFonts w:ascii="宋体" w:eastAsia="宋体"/>
    </w:rPr>
  </w:style>
  <w:style w:type="paragraph" w:customStyle="1" w:styleId="afffffffffff2">
    <w:name w:val="标准文件_引言四级无标题"/>
    <w:basedOn w:val="aa"/>
    <w:next w:val="afffff7"/>
    <w:qFormat/>
    <w:pPr>
      <w:spacing w:beforeLines="0" w:before="0" w:afterLines="0" w:after="0" w:line="276" w:lineRule="auto"/>
    </w:pPr>
    <w:rPr>
      <w:rFonts w:ascii="宋体" w:eastAsia="宋体"/>
    </w:rPr>
  </w:style>
  <w:style w:type="paragraph" w:customStyle="1" w:styleId="afffffffffff3">
    <w:name w:val="标准文件_引言五级无标题"/>
    <w:basedOn w:val="ab"/>
    <w:next w:val="afffff7"/>
    <w:qFormat/>
    <w:pPr>
      <w:spacing w:beforeLines="0" w:before="0" w:afterLines="0" w:after="0" w:line="276" w:lineRule="auto"/>
    </w:pPr>
    <w:rPr>
      <w:rFonts w:ascii="宋体" w:eastAsia="宋体"/>
    </w:rPr>
  </w:style>
  <w:style w:type="paragraph" w:customStyle="1" w:styleId="afffffffffff4">
    <w:name w:val="标准文件_索引标题"/>
    <w:basedOn w:val="afffffe"/>
    <w:next w:val="afffff7"/>
    <w:qFormat/>
    <w:rPr>
      <w:rFonts w:hAnsi="黑体"/>
    </w:rPr>
  </w:style>
  <w:style w:type="paragraph" w:customStyle="1" w:styleId="afffffffffff5">
    <w:name w:val="标准文件_脚注内容"/>
    <w:basedOn w:val="afffff7"/>
    <w:qFormat/>
    <w:pPr>
      <w:ind w:leftChars="200" w:left="400" w:hangingChars="200" w:hanging="200"/>
    </w:pPr>
    <w:rPr>
      <w:sz w:val="15"/>
    </w:rPr>
  </w:style>
  <w:style w:type="paragraph" w:customStyle="1" w:styleId="afffffffffff6">
    <w:name w:val="标准文件_术语条一"/>
    <w:basedOn w:val="afffffffff0"/>
    <w:next w:val="afffff7"/>
    <w:qFormat/>
  </w:style>
  <w:style w:type="paragraph" w:customStyle="1" w:styleId="afffffffffff7">
    <w:name w:val="标准文件_术语条二"/>
    <w:basedOn w:val="afffffffff3"/>
    <w:next w:val="afffff7"/>
    <w:qFormat/>
  </w:style>
  <w:style w:type="paragraph" w:customStyle="1" w:styleId="afffffffffff8">
    <w:name w:val="标准文件_术语条三"/>
    <w:basedOn w:val="afffffffff2"/>
    <w:next w:val="afffff7"/>
    <w:qFormat/>
  </w:style>
  <w:style w:type="paragraph" w:customStyle="1" w:styleId="afffffffffff9">
    <w:name w:val="标准文件_术语条四"/>
    <w:basedOn w:val="afffffffff5"/>
    <w:next w:val="afffff7"/>
    <w:qFormat/>
  </w:style>
  <w:style w:type="paragraph" w:customStyle="1" w:styleId="afffffffffffa">
    <w:name w:val="标准文件_术语条五"/>
    <w:basedOn w:val="afffffffff1"/>
    <w:next w:val="afffff7"/>
    <w:qFormat/>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fffffffffffb">
    <w:name w:val="发布"/>
    <w:basedOn w:val="afff6"/>
    <w:qFormat/>
    <w:rPr>
      <w:rFonts w:ascii="黑体" w:eastAsia="黑体"/>
      <w:spacing w:val="85"/>
      <w:w w:val="100"/>
      <w:position w:val="3"/>
      <w:sz w:val="28"/>
      <w:szCs w:val="28"/>
    </w:rPr>
  </w:style>
  <w:style w:type="character" w:customStyle="1" w:styleId="afffb">
    <w:name w:val="批注文字 字符"/>
    <w:basedOn w:val="afff6"/>
    <w:link w:val="afffa"/>
    <w:uiPriority w:val="99"/>
    <w:semiHidden/>
    <w:qFormat/>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baike.so.com/doc/4096791-4295714.html" TargetMode="Externa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yperlink" Target="https://baike.so.com/doc/2167032-2293031.htm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93E39355B64DB295647320E5265A56"/>
        <w:category>
          <w:name w:val="常规"/>
          <w:gallery w:val="placeholder"/>
        </w:category>
        <w:types>
          <w:type w:val="bbPlcHdr"/>
        </w:types>
        <w:behaviors>
          <w:behavior w:val="content"/>
        </w:behaviors>
        <w:guid w:val="{3C42C194-7298-4A35-B11E-F401C36A814C}"/>
      </w:docPartPr>
      <w:docPartBody>
        <w:p w:rsidR="00A84CDF" w:rsidRDefault="00000000">
          <w:pPr>
            <w:pStyle w:val="3893E39355B64DB295647320E5265A56"/>
            <w:rPr>
              <w:rFonts w:hint="eastAsia"/>
            </w:rPr>
          </w:pPr>
          <w:r>
            <w:rPr>
              <w:rStyle w:val="a3"/>
              <w:rFonts w:hint="eastAsia"/>
            </w:rPr>
            <w:t>单击或点击此处输入文字。</w:t>
          </w:r>
        </w:p>
      </w:docPartBody>
    </w:docPart>
    <w:docPart>
      <w:docPartPr>
        <w:name w:val="7C3C3A2B2C9C4441B02FCB3CFC82921D"/>
        <w:category>
          <w:name w:val="常规"/>
          <w:gallery w:val="placeholder"/>
        </w:category>
        <w:types>
          <w:type w:val="bbPlcHdr"/>
        </w:types>
        <w:behaviors>
          <w:behavior w:val="content"/>
        </w:behaviors>
        <w:guid w:val="{06A92A50-D525-44DB-8773-DC6110114A8F}"/>
      </w:docPartPr>
      <w:docPartBody>
        <w:p w:rsidR="00A84CDF" w:rsidRDefault="00000000">
          <w:pPr>
            <w:pStyle w:val="7C3C3A2B2C9C4441B02FCB3CFC82921D"/>
            <w:rPr>
              <w:rFonts w:hint="eastAsia"/>
            </w:rPr>
          </w:pPr>
          <w:r>
            <w:rPr>
              <w:rStyle w:val="a3"/>
              <w:rFonts w:hint="eastAsia"/>
            </w:rPr>
            <w:t>选择一项。</w:t>
          </w:r>
        </w:p>
      </w:docPartBody>
    </w:docPart>
    <w:docPart>
      <w:docPartPr>
        <w:name w:val="7E92CAED2AEE47F3A89ACC86B082E24B"/>
        <w:category>
          <w:name w:val="常规"/>
          <w:gallery w:val="placeholder"/>
        </w:category>
        <w:types>
          <w:type w:val="bbPlcHdr"/>
        </w:types>
        <w:behaviors>
          <w:behavior w:val="content"/>
        </w:behaviors>
        <w:guid w:val="{DE74F46A-0407-45BA-8F3C-EF1E9899ED7D}"/>
      </w:docPartPr>
      <w:docPartBody>
        <w:p w:rsidR="00A84CDF" w:rsidRDefault="00000000">
          <w:pPr>
            <w:pStyle w:val="7E92CAED2AEE47F3A89ACC86B082E24B"/>
            <w:rPr>
              <w:rFonts w:hint="eastAsia"/>
            </w:rPr>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0AB"/>
    <w:rsid w:val="001A20AB"/>
    <w:rsid w:val="003B0E68"/>
    <w:rsid w:val="00A84CDF"/>
    <w:rsid w:val="00B820EB"/>
    <w:rsid w:val="00E10B7E"/>
    <w:rsid w:val="00EC5366"/>
    <w:rsid w:val="00EC6484"/>
    <w:rsid w:val="00FF3D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3893E39355B64DB295647320E5265A56">
    <w:name w:val="3893E39355B64DB295647320E5265A56"/>
    <w:qFormat/>
    <w:pPr>
      <w:widowControl w:val="0"/>
      <w:jc w:val="both"/>
    </w:pPr>
    <w:rPr>
      <w:kern w:val="2"/>
      <w:sz w:val="21"/>
      <w:szCs w:val="22"/>
    </w:rPr>
  </w:style>
  <w:style w:type="paragraph" w:customStyle="1" w:styleId="7C3C3A2B2C9C4441B02FCB3CFC82921D">
    <w:name w:val="7C3C3A2B2C9C4441B02FCB3CFC82921D"/>
    <w:qFormat/>
    <w:pPr>
      <w:widowControl w:val="0"/>
      <w:jc w:val="both"/>
    </w:pPr>
    <w:rPr>
      <w:kern w:val="2"/>
      <w:sz w:val="21"/>
      <w:szCs w:val="22"/>
    </w:rPr>
  </w:style>
  <w:style w:type="paragraph" w:customStyle="1" w:styleId="7E92CAED2AEE47F3A89ACC86B082E24B">
    <w:name w:val="7E92CAED2AEE47F3A89ACC86B082E24B"/>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8929FD-9026-4895-8AE6-92B0C0909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919</TotalTime>
  <Pages>15</Pages>
  <Words>1561</Words>
  <Characters>8900</Characters>
  <Application>Microsoft Office Word</Application>
  <DocSecurity>0</DocSecurity>
  <Lines>74</Lines>
  <Paragraphs>20</Paragraphs>
  <ScaleCrop>false</ScaleCrop>
  <Company>PCMI</Company>
  <LinksUpToDate>false</LinksUpToDate>
  <CharactersWithSpaces>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Administrator</dc:creator>
  <dc:description>&lt;config cover="true" show_menu="true" version="1.0.0" doctype="SDKXY"&gt;_x000d_
&lt;/config&gt;</dc:description>
  <cp:lastModifiedBy>jie wu</cp:lastModifiedBy>
  <cp:revision>59</cp:revision>
  <cp:lastPrinted>2024-09-26T06:09:00Z</cp:lastPrinted>
  <dcterms:created xsi:type="dcterms:W3CDTF">2024-08-20T02:49:00Z</dcterms:created>
  <dcterms:modified xsi:type="dcterms:W3CDTF">2024-10-17T02:09:00Z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2052-12.1.0.18276</vt:lpwstr>
  </property>
  <property fmtid="{D5CDD505-2E9C-101B-9397-08002B2CF9AE}" pid="15" name="ICV">
    <vt:lpwstr>469D95526A364E1CACA4CF4F5BFBFA4A_12</vt:lpwstr>
  </property>
</Properties>
</file>