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68171220" w14:textId="77777777" w:rsidTr="00215ADD">
        <w:tc>
          <w:tcPr>
            <w:tcW w:w="509" w:type="dxa"/>
          </w:tcPr>
          <w:p w14:paraId="511C8C69"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F4368C4" w14:textId="77777777"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F68F7">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1AF996DC" w14:textId="77777777" w:rsidTr="00215ADD">
        <w:tc>
          <w:tcPr>
            <w:tcW w:w="509" w:type="dxa"/>
          </w:tcPr>
          <w:p w14:paraId="581F372E"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2779470C" w14:textId="77777777" w:rsidTr="008A173B">
              <w:trPr>
                <w:trHeight w:hRule="exact" w:val="1021"/>
              </w:trPr>
              <w:tc>
                <w:tcPr>
                  <w:tcW w:w="9242" w:type="dxa"/>
                  <w:vAlign w:val="center"/>
                </w:tcPr>
                <w:p w14:paraId="4094CC95" w14:textId="2507CEED" w:rsidR="000F4050" w:rsidRDefault="000F4050" w:rsidP="00C45561">
                  <w:pPr>
                    <w:pStyle w:val="affff5"/>
                    <w:framePr w:w="0" w:hRule="auto" w:wrap="auto" w:hAnchor="text" w:xAlign="left" w:yAlign="inline" w:anchorLock="0"/>
                    <w:ind w:left="420" w:right="624"/>
                    <w:rPr>
                      <w:rFonts w:ascii="宋体" w:hAnsi="宋体" w:hint="eastAsia"/>
                      <w:sz w:val="28"/>
                      <w:szCs w:val="28"/>
                    </w:rPr>
                  </w:pPr>
                </w:p>
              </w:tc>
            </w:tr>
          </w:tbl>
          <w:p w14:paraId="72A765CE" w14:textId="42698C39"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00C45561" w:rsidRPr="00672BFD">
              <w:rPr>
                <w:rFonts w:ascii="黑体" w:eastAsia="黑体" w:hAnsi="黑体"/>
                <w:sz w:val="21"/>
                <w:szCs w:val="21"/>
              </w:rPr>
            </w:r>
            <w:r w:rsidRPr="00672BFD">
              <w:rPr>
                <w:rFonts w:ascii="黑体" w:eastAsia="黑体" w:hAnsi="黑体"/>
                <w:sz w:val="21"/>
                <w:szCs w:val="21"/>
              </w:rPr>
              <w:fldChar w:fldCharType="separate"/>
            </w:r>
            <w:r w:rsidR="00C45561">
              <w:rPr>
                <w:rFonts w:ascii="黑体" w:eastAsia="黑体" w:hAnsi="黑体" w:hint="eastAsia"/>
                <w:sz w:val="21"/>
                <w:szCs w:val="21"/>
              </w:rPr>
              <w:t>点击此处添加CCS号</w:t>
            </w:r>
            <w:r w:rsidRPr="00672BFD">
              <w:rPr>
                <w:rFonts w:ascii="黑体" w:eastAsia="黑体" w:hAnsi="黑体"/>
                <w:sz w:val="21"/>
                <w:szCs w:val="21"/>
              </w:rPr>
              <w:fldChar w:fldCharType="end"/>
            </w:r>
            <w:bookmarkEnd w:id="1"/>
          </w:p>
        </w:tc>
      </w:tr>
    </w:tbl>
    <w:p w14:paraId="741D35AF" w14:textId="1584466A" w:rsidR="0000040A" w:rsidRPr="007B7453" w:rsidRDefault="00AE2A69" w:rsidP="000107E0">
      <w:pPr>
        <w:pStyle w:val="affff6"/>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14:paraId="1FA16A85"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EB31ED">
        <w:t>XXX</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14:paraId="0E80322F"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6711DB96"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22C7B72" wp14:editId="0F889963">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7FC65"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321F145"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3831AD7F" w14:textId="77777777" w:rsidR="001F69A2"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1F69A2" w:rsidRPr="001F69A2">
        <w:rPr>
          <w:rFonts w:hint="eastAsia"/>
        </w:rPr>
        <w:t>内蒙古优势特色农畜产品品质评价</w:t>
      </w:r>
    </w:p>
    <w:p w14:paraId="64D9BB46" w14:textId="77777777" w:rsidR="006816A4" w:rsidRDefault="001F69A2" w:rsidP="00463B77">
      <w:pPr>
        <w:pStyle w:val="affffffffff5"/>
        <w:framePr w:h="6974" w:hRule="exact" w:wrap="around" w:x="1419" w:anchorLock="1"/>
        <w:rPr>
          <w:rFonts w:hint="eastAsia"/>
        </w:rPr>
      </w:pPr>
      <w:r w:rsidRPr="001F69A2">
        <w:t>技术规范  生牛乳</w:t>
      </w:r>
      <w:r w:rsidR="00562308">
        <w:fldChar w:fldCharType="end"/>
      </w:r>
      <w:bookmarkEnd w:id="7"/>
    </w:p>
    <w:p w14:paraId="0FF259FA" w14:textId="77777777" w:rsidR="00815419" w:rsidRPr="00815419" w:rsidRDefault="00815419" w:rsidP="00324EDD">
      <w:pPr>
        <w:framePr w:w="9639" w:h="6974" w:hRule="exact" w:wrap="around" w:vAnchor="page" w:hAnchor="page" w:x="1419" w:y="6408" w:anchorLock="1"/>
        <w:ind w:left="-1418"/>
      </w:pPr>
    </w:p>
    <w:p w14:paraId="5F7294B9" w14:textId="7777777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F69A2" w:rsidRPr="001F69A2">
        <w:rPr>
          <w:rFonts w:eastAsia="黑体"/>
          <w:noProof/>
          <w:szCs w:val="28"/>
        </w:rPr>
        <w:t>Technical specifications for quality evaluation of advantageous agricultural and livestock products in Inner Mongolia    Raw milk</w:t>
      </w:r>
      <w:r w:rsidR="001F69A2">
        <w:rPr>
          <w:rFonts w:eastAsia="黑体"/>
          <w:noProof/>
          <w:szCs w:val="28"/>
        </w:rPr>
        <w:t> </w:t>
      </w:r>
      <w:r>
        <w:rPr>
          <w:rFonts w:eastAsia="黑体"/>
          <w:noProof/>
          <w:szCs w:val="28"/>
        </w:rPr>
        <w:fldChar w:fldCharType="end"/>
      </w:r>
      <w:bookmarkEnd w:id="8"/>
    </w:p>
    <w:p w14:paraId="49C0734B" w14:textId="77777777" w:rsidR="00815419" w:rsidRPr="00324EDD" w:rsidRDefault="00815419" w:rsidP="00324EDD">
      <w:pPr>
        <w:framePr w:w="9639" w:h="6974" w:hRule="exact" w:wrap="around" w:vAnchor="page" w:hAnchor="page" w:x="1419" w:y="6408" w:anchorLock="1"/>
        <w:spacing w:line="760" w:lineRule="exact"/>
        <w:ind w:left="-1418"/>
      </w:pPr>
    </w:p>
    <w:p w14:paraId="7713E846"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51C2B213" w14:textId="6927F756"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9"/>
    </w:p>
    <w:p w14:paraId="35366B6E"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14:paraId="03C41D5A"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1"/>
    </w:p>
    <w:p w14:paraId="15A6B6A0"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37B8E30E"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4AEB5C23" w14:textId="77777777"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1F69A2">
        <w:rPr>
          <w:rFonts w:hAnsi="黑体" w:hint="eastAsia"/>
          <w:w w:val="100"/>
          <w:sz w:val="28"/>
        </w:rPr>
        <w:t>内蒙古标准化协会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423A9291" w14:textId="77777777" w:rsidR="00A02BAE" w:rsidRPr="00CD50A1" w:rsidRDefault="006A37B9" w:rsidP="00A02BAE">
      <w:pPr>
        <w:rPr>
          <w:rFonts w:ascii="宋体" w:hAnsi="宋体" w:hint="eastAsia"/>
          <w:sz w:val="28"/>
          <w:szCs w:val="28"/>
        </w:rPr>
        <w:sectPr w:rsidR="00A02BAE" w:rsidRPr="00CD50A1" w:rsidSect="00253AC1">
          <w:headerReference w:type="default" r:id="rId8"/>
          <w:footerReference w:type="even" r:id="rId9"/>
          <w:headerReference w:type="first" r:id="rId10"/>
          <w:footerReference w:type="first" r:id="rId11"/>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6711DB2" wp14:editId="3C8CE804">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62971"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C159513" w14:textId="77777777" w:rsidR="00625905" w:rsidRDefault="00625905" w:rsidP="00625905">
      <w:pPr>
        <w:pStyle w:val="a6"/>
        <w:spacing w:after="360"/>
      </w:pPr>
      <w:bookmarkStart w:id="19" w:name="BookMark2"/>
      <w:r w:rsidRPr="00625905">
        <w:rPr>
          <w:spacing w:val="320"/>
        </w:rPr>
        <w:lastRenderedPageBreak/>
        <w:t>前</w:t>
      </w:r>
      <w:r>
        <w:t>言</w:t>
      </w:r>
    </w:p>
    <w:p w14:paraId="4304CFEC" w14:textId="77777777" w:rsidR="00625905" w:rsidRDefault="00625905" w:rsidP="00625905">
      <w:pPr>
        <w:pStyle w:val="affffb"/>
        <w:ind w:firstLine="420"/>
      </w:pPr>
      <w:r>
        <w:rPr>
          <w:rFonts w:hint="eastAsia"/>
        </w:rPr>
        <w:t>本文件按照GB/T 1.1—2020《标准化工作导则  第1部分：标准化文件的结构和起草规则》的规定起草。</w:t>
      </w:r>
    </w:p>
    <w:p w14:paraId="2AA9584B" w14:textId="77777777" w:rsidR="00625905" w:rsidRDefault="00625905" w:rsidP="00625905">
      <w:pPr>
        <w:pStyle w:val="affffb"/>
        <w:ind w:firstLine="420"/>
      </w:pPr>
      <w:r>
        <w:rPr>
          <w:rFonts w:hint="eastAsia"/>
        </w:rPr>
        <w:t>本文件由</w:t>
      </w:r>
      <w:r w:rsidRPr="00146BB3">
        <w:rPr>
          <w:rFonts w:hint="eastAsia"/>
        </w:rPr>
        <w:t>内蒙古自治区农牧厅</w:t>
      </w:r>
      <w:r>
        <w:rPr>
          <w:rFonts w:hint="eastAsia"/>
        </w:rPr>
        <w:t>提出。</w:t>
      </w:r>
    </w:p>
    <w:p w14:paraId="3DACFAA1" w14:textId="77777777" w:rsidR="00625905" w:rsidRDefault="00625905" w:rsidP="00625905">
      <w:pPr>
        <w:pStyle w:val="affffb"/>
        <w:ind w:firstLine="420"/>
      </w:pPr>
      <w:r>
        <w:rPr>
          <w:rFonts w:hint="eastAsia"/>
        </w:rPr>
        <w:t>本文件由内蒙古标准化协会归口。</w:t>
      </w:r>
    </w:p>
    <w:p w14:paraId="3017D3F9" w14:textId="297C766D" w:rsidR="00625905" w:rsidRDefault="00625905" w:rsidP="00625905">
      <w:pPr>
        <w:pStyle w:val="affffb"/>
        <w:ind w:firstLine="420"/>
      </w:pPr>
      <w:r>
        <w:rPr>
          <w:rFonts w:hint="eastAsia"/>
        </w:rPr>
        <w:t>本文件起草单位：</w:t>
      </w:r>
      <w:r w:rsidRPr="00146BB3">
        <w:rPr>
          <w:rFonts w:hint="eastAsia"/>
        </w:rPr>
        <w:t>内蒙古自治区农牧厅、</w:t>
      </w:r>
      <w:r w:rsidR="00E01C0F">
        <w:rPr>
          <w:rFonts w:hint="eastAsia"/>
        </w:rPr>
        <w:t>内蒙古自治区农牧业科学院</w:t>
      </w:r>
      <w:r w:rsidRPr="00146BB3">
        <w:rPr>
          <w:rFonts w:hint="eastAsia"/>
        </w:rPr>
        <w:t>农牧业质量安全与检测研究所。</w:t>
      </w:r>
    </w:p>
    <w:p w14:paraId="1D2BB700" w14:textId="77777777" w:rsidR="00625905" w:rsidRDefault="00625905" w:rsidP="00625905">
      <w:pPr>
        <w:pStyle w:val="affffb"/>
        <w:ind w:firstLine="420"/>
      </w:pPr>
      <w:r>
        <w:rPr>
          <w:rFonts w:hint="eastAsia"/>
        </w:rPr>
        <w:t>本文件主要起草人：</w:t>
      </w:r>
      <w:r w:rsidRPr="00146BB3">
        <w:rPr>
          <w:rFonts w:hint="eastAsia"/>
        </w:rPr>
        <w:t>刘佳庆、王丽芳、郝智强、郭晨阳、陈欢、钟磊、娜仁、成曼榕、刘嘉琳、钟华晨、宋洁、孙峰成、张腾龙、张莹</w:t>
      </w:r>
      <w:r w:rsidR="00E01C0F">
        <w:rPr>
          <w:rFonts w:hint="eastAsia"/>
        </w:rPr>
        <w:t>、杨健</w:t>
      </w:r>
      <w:r w:rsidRPr="00146BB3">
        <w:rPr>
          <w:rFonts w:hint="eastAsia"/>
        </w:rPr>
        <w:t>。</w:t>
      </w:r>
    </w:p>
    <w:p w14:paraId="31182FAD" w14:textId="77777777" w:rsidR="00625905" w:rsidRDefault="00625905" w:rsidP="00625905">
      <w:pPr>
        <w:pStyle w:val="affffb"/>
        <w:ind w:firstLine="420"/>
      </w:pPr>
    </w:p>
    <w:p w14:paraId="07E9CDED" w14:textId="77777777" w:rsidR="00625905" w:rsidRPr="00F7262F" w:rsidRDefault="00625905" w:rsidP="00625905">
      <w:pPr>
        <w:pStyle w:val="affffb"/>
        <w:ind w:firstLine="420"/>
        <w:sectPr w:rsidR="00625905" w:rsidRPr="00F7262F" w:rsidSect="00253AC1">
          <w:headerReference w:type="even" r:id="rId12"/>
          <w:headerReference w:type="default" r:id="rId13"/>
          <w:footerReference w:type="even" r:id="rId14"/>
          <w:footerReference w:type="default" r:id="rId15"/>
          <w:pgSz w:w="11906" w:h="16838" w:code="9"/>
          <w:pgMar w:top="2410" w:right="1134" w:bottom="1134" w:left="1134" w:header="1418" w:footer="1134" w:gutter="284"/>
          <w:pgNumType w:fmt="upperRoman" w:start="1"/>
          <w:cols w:space="425"/>
          <w:formProt w:val="0"/>
          <w:docGrid w:linePitch="312"/>
        </w:sectPr>
      </w:pPr>
    </w:p>
    <w:p w14:paraId="2F8DBAEA" w14:textId="77777777" w:rsidR="00894836" w:rsidRPr="00145D9D" w:rsidRDefault="00894836" w:rsidP="00093D25">
      <w:pPr>
        <w:spacing w:line="20" w:lineRule="exact"/>
        <w:jc w:val="center"/>
        <w:rPr>
          <w:rFonts w:ascii="黑体" w:eastAsia="黑体" w:hAnsi="黑体" w:hint="eastAsia"/>
          <w:sz w:val="32"/>
          <w:szCs w:val="32"/>
        </w:rPr>
      </w:pPr>
      <w:bookmarkStart w:id="20" w:name="BookMark4"/>
      <w:bookmarkEnd w:id="19"/>
    </w:p>
    <w:p w14:paraId="6B48773A"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120050CB3D7A477BB1B5D4D96546E4DE"/>
        </w:placeholder>
      </w:sdtPr>
      <w:sdtContent>
        <w:bookmarkStart w:id="21" w:name="NEW_STAND_NAME" w:displacedByCustomXml="prev"/>
        <w:p w14:paraId="298557C2" w14:textId="77777777" w:rsidR="00C45561" w:rsidRDefault="00C45561" w:rsidP="00C45561">
          <w:pPr>
            <w:pStyle w:val="afffffffff8"/>
            <w:spacing w:beforeLines="100" w:before="240" w:afterLines="1" w:after="2"/>
            <w:rPr>
              <w:rFonts w:hint="eastAsia"/>
            </w:rPr>
          </w:pPr>
          <w:r>
            <w:rPr>
              <w:rFonts w:hint="eastAsia"/>
            </w:rPr>
            <w:t>内蒙古优势特色农畜产品品质评价</w:t>
          </w:r>
        </w:p>
        <w:p w14:paraId="2A30C288" w14:textId="7B8467B1" w:rsidR="00F26B7E" w:rsidRPr="00F26B7E" w:rsidRDefault="00C45561" w:rsidP="00C45561">
          <w:pPr>
            <w:pStyle w:val="afffffffff8"/>
            <w:spacing w:beforeLines="1" w:before="2" w:after="680"/>
            <w:rPr>
              <w:rFonts w:hint="eastAsia"/>
            </w:rPr>
          </w:pPr>
          <w:r>
            <w:rPr>
              <w:rFonts w:hint="eastAsia"/>
            </w:rPr>
            <w:t>技术规范  生牛乳</w:t>
          </w:r>
        </w:p>
      </w:sdtContent>
    </w:sdt>
    <w:bookmarkEnd w:id="21" w:displacedByCustomXml="prev"/>
    <w:p w14:paraId="2BA39481" w14:textId="77777777" w:rsidR="00E2552F" w:rsidRDefault="00E2552F" w:rsidP="00A77CCB">
      <w:pPr>
        <w:pStyle w:val="affc"/>
        <w:spacing w:before="240" w:after="240"/>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r>
        <w:rPr>
          <w:rFonts w:hint="eastAsia"/>
        </w:rPr>
        <w:t>范围</w:t>
      </w:r>
      <w:bookmarkEnd w:id="22"/>
      <w:bookmarkEnd w:id="23"/>
      <w:bookmarkEnd w:id="24"/>
      <w:bookmarkEnd w:id="25"/>
      <w:bookmarkEnd w:id="26"/>
      <w:bookmarkEnd w:id="27"/>
      <w:bookmarkEnd w:id="28"/>
      <w:bookmarkEnd w:id="29"/>
    </w:p>
    <w:p w14:paraId="3D84DC13" w14:textId="16AA7EF8" w:rsidR="00625905" w:rsidRPr="00C240B9" w:rsidRDefault="00625905" w:rsidP="00625905">
      <w:pPr>
        <w:pStyle w:val="affffb"/>
        <w:ind w:firstLine="420"/>
      </w:pPr>
      <w:bookmarkStart w:id="30" w:name="_Toc17233326"/>
      <w:bookmarkStart w:id="31" w:name="_Toc17233334"/>
      <w:bookmarkStart w:id="32" w:name="_Toc24884212"/>
      <w:bookmarkStart w:id="33" w:name="_Toc24884219"/>
      <w:bookmarkStart w:id="34" w:name="_Toc26648466"/>
      <w:r>
        <w:rPr>
          <w:rFonts w:hint="eastAsia"/>
        </w:rPr>
        <w:t>本文件规定了</w:t>
      </w:r>
      <w:r w:rsidRPr="00C240B9">
        <w:rPr>
          <w:rFonts w:hint="eastAsia"/>
        </w:rPr>
        <w:t>生牛乳产品品质评价的样品准备、评价指标、检测方法和</w:t>
      </w:r>
      <w:r w:rsidR="00CD1B06" w:rsidRPr="00C240B9">
        <w:rPr>
          <w:rFonts w:hint="eastAsia"/>
        </w:rPr>
        <w:t>和评价</w:t>
      </w:r>
      <w:r w:rsidR="00CF1992" w:rsidRPr="00C240B9">
        <w:rPr>
          <w:rFonts w:hint="eastAsia"/>
        </w:rPr>
        <w:t>结论</w:t>
      </w:r>
      <w:r w:rsidR="00CD1B06" w:rsidRPr="00C240B9">
        <w:rPr>
          <w:rFonts w:hint="eastAsia"/>
        </w:rPr>
        <w:t>要求。</w:t>
      </w:r>
    </w:p>
    <w:p w14:paraId="2CFB9C1F" w14:textId="6E731503" w:rsidR="008B0C9C" w:rsidRPr="00C240B9" w:rsidRDefault="00625905" w:rsidP="00625905">
      <w:pPr>
        <w:pStyle w:val="affffb"/>
        <w:ind w:firstLine="420"/>
      </w:pPr>
      <w:r w:rsidRPr="00C240B9">
        <w:rPr>
          <w:rFonts w:hint="eastAsia"/>
        </w:rPr>
        <w:t>本文件适用于</w:t>
      </w:r>
      <w:r w:rsidR="00936AAB" w:rsidRPr="00C240B9">
        <w:rPr>
          <w:rFonts w:hint="eastAsia"/>
        </w:rPr>
        <w:t>内蒙古地区</w:t>
      </w:r>
      <w:r w:rsidRPr="00C240B9">
        <w:rPr>
          <w:rFonts w:hint="eastAsia"/>
        </w:rPr>
        <w:t>生牛乳的品质评价。</w:t>
      </w:r>
    </w:p>
    <w:p w14:paraId="4BA11539" w14:textId="77777777" w:rsidR="00E2552F" w:rsidRPr="00C240B9" w:rsidRDefault="00E2552F" w:rsidP="00A77CCB">
      <w:pPr>
        <w:pStyle w:val="affc"/>
        <w:spacing w:before="240" w:after="240"/>
      </w:pPr>
      <w:bookmarkStart w:id="35" w:name="_Toc26718931"/>
      <w:bookmarkStart w:id="36" w:name="_Toc26986531"/>
      <w:bookmarkStart w:id="37" w:name="_Toc26986772"/>
      <w:r w:rsidRPr="00C240B9">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38DBD56D4C434EC0B6749A9B8B3DA99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DB7FBE0" w14:textId="77777777" w:rsidR="008A57E6" w:rsidRPr="00C240B9" w:rsidRDefault="008A57E6" w:rsidP="008A57E6">
          <w:pPr>
            <w:pStyle w:val="affffb"/>
            <w:ind w:firstLine="420"/>
          </w:pPr>
          <w:r w:rsidRPr="00C240B9">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93B2A3F" w14:textId="2E480BD8" w:rsidR="004113B5" w:rsidRPr="00C240B9" w:rsidRDefault="004113B5" w:rsidP="004113B5">
      <w:pPr>
        <w:pStyle w:val="affffb"/>
        <w:ind w:firstLine="420"/>
      </w:pPr>
      <w:bookmarkStart w:id="38" w:name="_Hlk172108199"/>
      <w:r w:rsidRPr="00C240B9">
        <w:t>GB 2761</w:t>
      </w:r>
      <w:r w:rsidRPr="00C240B9">
        <w:rPr>
          <w:rFonts w:hint="eastAsia"/>
        </w:rPr>
        <w:t xml:space="preserve"> 食品安全国家标准 食品中真菌毒素限量</w:t>
      </w:r>
    </w:p>
    <w:p w14:paraId="2DD08AC7" w14:textId="208887DC" w:rsidR="004113B5" w:rsidRPr="00C240B9" w:rsidRDefault="004113B5" w:rsidP="004113B5">
      <w:pPr>
        <w:pStyle w:val="affffb"/>
        <w:ind w:firstLine="420"/>
      </w:pPr>
      <w:r w:rsidRPr="00C240B9">
        <w:t>GB 2762</w:t>
      </w:r>
      <w:r w:rsidRPr="00C240B9">
        <w:rPr>
          <w:rFonts w:hint="eastAsia"/>
        </w:rPr>
        <w:t xml:space="preserve"> 食品安全国家标准 食品中污染物限量</w:t>
      </w:r>
    </w:p>
    <w:p w14:paraId="3468D09B" w14:textId="7ECF3B91" w:rsidR="004113B5" w:rsidRPr="00C240B9" w:rsidRDefault="004113B5" w:rsidP="004113B5">
      <w:pPr>
        <w:pStyle w:val="affffb"/>
        <w:ind w:firstLine="420"/>
      </w:pPr>
      <w:r w:rsidRPr="00C240B9">
        <w:t>GB 2763</w:t>
      </w:r>
      <w:r w:rsidRPr="00C240B9">
        <w:rPr>
          <w:rFonts w:hint="eastAsia"/>
        </w:rPr>
        <w:t xml:space="preserve"> 食品安全国家标准 食品中农药最大残留限量</w:t>
      </w:r>
    </w:p>
    <w:bookmarkEnd w:id="38"/>
    <w:p w14:paraId="1646CE38" w14:textId="77777777" w:rsidR="00625905" w:rsidRPr="00C240B9" w:rsidRDefault="00625905" w:rsidP="00625905">
      <w:pPr>
        <w:pStyle w:val="affffb"/>
        <w:ind w:firstLine="420"/>
      </w:pPr>
      <w:r w:rsidRPr="00C240B9">
        <w:rPr>
          <w:rFonts w:hint="eastAsia"/>
        </w:rPr>
        <w:t>GB 4789.2 食品安全国家标准 食品微生物学检验 菌落总数测定</w:t>
      </w:r>
    </w:p>
    <w:p w14:paraId="080D2D0D" w14:textId="77777777" w:rsidR="00625905" w:rsidRPr="00C240B9" w:rsidRDefault="00625905" w:rsidP="00625905">
      <w:pPr>
        <w:pStyle w:val="affffb"/>
        <w:ind w:firstLine="420"/>
      </w:pPr>
      <w:bookmarkStart w:id="39" w:name="_Hlk172123342"/>
      <w:r w:rsidRPr="00C240B9">
        <w:rPr>
          <w:rFonts w:hint="eastAsia"/>
        </w:rPr>
        <w:t>GB 5009.124 食品安全国家标准 食品中氨基酸的测定</w:t>
      </w:r>
    </w:p>
    <w:bookmarkEnd w:id="39"/>
    <w:p w14:paraId="7C860D48" w14:textId="77777777" w:rsidR="00625905" w:rsidRPr="00C240B9" w:rsidRDefault="00625905" w:rsidP="00625905">
      <w:pPr>
        <w:pStyle w:val="affffb"/>
        <w:ind w:firstLine="420"/>
      </w:pPr>
      <w:r w:rsidRPr="00C240B9">
        <w:rPr>
          <w:rFonts w:hint="eastAsia"/>
        </w:rPr>
        <w:t>GB 5009.168 食品安全国家标准 食品中脂肪酸的测定</w:t>
      </w:r>
    </w:p>
    <w:p w14:paraId="6A355682" w14:textId="3EDFEF52" w:rsidR="00625905" w:rsidRPr="00C240B9" w:rsidRDefault="00625905" w:rsidP="00FF383C">
      <w:pPr>
        <w:pStyle w:val="affffb"/>
        <w:ind w:firstLine="420"/>
      </w:pPr>
      <w:r w:rsidRPr="00C240B9">
        <w:rPr>
          <w:rFonts w:hint="eastAsia"/>
        </w:rPr>
        <w:t xml:space="preserve">GB 5009.268 食品安全国家标准 食品中多元素的测定 </w:t>
      </w:r>
    </w:p>
    <w:p w14:paraId="68CF4409" w14:textId="078D3A1A" w:rsidR="009E2623" w:rsidRPr="00C240B9" w:rsidRDefault="009E2623" w:rsidP="00625905">
      <w:pPr>
        <w:pStyle w:val="affffb"/>
        <w:ind w:firstLine="420"/>
      </w:pPr>
      <w:r w:rsidRPr="00C240B9">
        <w:rPr>
          <w:rFonts w:hint="eastAsia"/>
        </w:rPr>
        <w:t>GB 31650</w:t>
      </w:r>
      <w:r w:rsidRPr="00C240B9">
        <w:t>.1</w:t>
      </w:r>
      <w:r w:rsidRPr="00C240B9">
        <w:rPr>
          <w:rFonts w:hint="eastAsia"/>
        </w:rPr>
        <w:t xml:space="preserve"> 食品安全国家标准 食品中41种兽药最大残留限量</w:t>
      </w:r>
    </w:p>
    <w:p w14:paraId="1B44B576" w14:textId="26716F80" w:rsidR="00625905" w:rsidRPr="00C240B9" w:rsidRDefault="00625905" w:rsidP="00625905">
      <w:pPr>
        <w:pStyle w:val="affffb"/>
        <w:ind w:firstLine="420"/>
      </w:pPr>
      <w:r w:rsidRPr="00C240B9">
        <w:rPr>
          <w:rFonts w:hint="eastAsia"/>
        </w:rPr>
        <w:t>NY/T 800 生鲜牛乳中体细胞测定方法</w:t>
      </w:r>
    </w:p>
    <w:p w14:paraId="4B2F38D4" w14:textId="1C8F26B6" w:rsidR="00FF383C" w:rsidRPr="00C240B9" w:rsidRDefault="00FF383C" w:rsidP="00FF383C">
      <w:pPr>
        <w:pStyle w:val="affffb"/>
        <w:ind w:firstLine="420"/>
      </w:pPr>
      <w:bookmarkStart w:id="40" w:name="_Hlk172108284"/>
      <w:r w:rsidRPr="00C240B9">
        <w:t>NY/T 2070 牛初乳及其制品中免疫球蛋白IgG的测定分光光度法</w:t>
      </w:r>
    </w:p>
    <w:bookmarkEnd w:id="40"/>
    <w:p w14:paraId="35F2297D" w14:textId="77777777" w:rsidR="00625905" w:rsidRDefault="00625905" w:rsidP="00625905">
      <w:pPr>
        <w:pStyle w:val="affffb"/>
        <w:ind w:firstLine="420"/>
      </w:pPr>
      <w:r w:rsidRPr="00C240B9">
        <w:rPr>
          <w:rFonts w:hint="eastAsia"/>
        </w:rPr>
        <w:t>NY/T 2659 牛乳脂肪、蛋白质、乳糖、总固体的快速测定 红外光谱法</w:t>
      </w:r>
    </w:p>
    <w:p w14:paraId="5F7E5CF2" w14:textId="77777777" w:rsidR="00625905" w:rsidRDefault="00625905" w:rsidP="00625905">
      <w:pPr>
        <w:pStyle w:val="affffb"/>
        <w:ind w:firstLine="420"/>
      </w:pPr>
      <w:r>
        <w:rPr>
          <w:rFonts w:hint="eastAsia"/>
        </w:rPr>
        <w:t>T/TDSTIA 006 奶及奶制品中乳铁蛋白的测定 液相色谱法</w:t>
      </w:r>
    </w:p>
    <w:p w14:paraId="2F0CBBCE" w14:textId="77777777" w:rsidR="00B265BC" w:rsidRPr="00E030F9" w:rsidRDefault="00FD59EB" w:rsidP="00FD59EB">
      <w:pPr>
        <w:pStyle w:val="affc"/>
        <w:spacing w:before="240" w:after="240"/>
      </w:pPr>
      <w:r>
        <w:rPr>
          <w:rFonts w:hint="eastAsia"/>
          <w:szCs w:val="21"/>
        </w:rPr>
        <w:t>术语和定义</w:t>
      </w:r>
    </w:p>
    <w:bookmarkStart w:id="41" w:name="_Toc26986532" w:displacedByCustomXml="next"/>
    <w:bookmarkEnd w:id="41" w:displacedByCustomXml="next"/>
    <w:sdt>
      <w:sdtPr>
        <w:id w:val="-1909835108"/>
        <w:placeholder>
          <w:docPart w:val="799AD9760AA0422187150B03AE0ADF8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68D8882" w14:textId="77777777" w:rsidR="003C010C" w:rsidRDefault="00625905" w:rsidP="00BA263B">
          <w:pPr>
            <w:pStyle w:val="affffb"/>
            <w:ind w:firstLine="420"/>
          </w:pPr>
          <w:r>
            <w:t>下列术语和定义适用于本文件。</w:t>
          </w:r>
        </w:p>
      </w:sdtContent>
    </w:sdt>
    <w:p w14:paraId="4EBA9F52" w14:textId="77777777" w:rsidR="004B3E93" w:rsidRPr="00625905" w:rsidRDefault="00625905" w:rsidP="00625905">
      <w:pPr>
        <w:pStyle w:val="afffffffffff5"/>
        <w:ind w:left="420" w:hangingChars="200" w:hanging="420"/>
        <w:rPr>
          <w:rFonts w:ascii="黑体" w:eastAsia="黑体" w:hAnsi="黑体" w:hint="eastAsia"/>
        </w:rPr>
      </w:pPr>
      <w:r w:rsidRPr="00625905">
        <w:rPr>
          <w:rFonts w:ascii="黑体" w:eastAsia="黑体" w:hAnsi="黑体"/>
        </w:rPr>
        <w:br/>
      </w:r>
      <w:r w:rsidRPr="00625905">
        <w:rPr>
          <w:rFonts w:ascii="黑体" w:eastAsia="黑体" w:hAnsi="黑体" w:hint="eastAsia"/>
        </w:rPr>
        <w:t>生牛乳 raw milk</w:t>
      </w:r>
    </w:p>
    <w:p w14:paraId="687EDA30" w14:textId="77777777" w:rsidR="002A1260" w:rsidRDefault="00625905" w:rsidP="00653FED">
      <w:pPr>
        <w:pStyle w:val="affffb"/>
        <w:ind w:firstLine="420"/>
      </w:pPr>
      <w:r w:rsidRPr="00625905">
        <w:rPr>
          <w:rFonts w:hint="eastAsia"/>
        </w:rPr>
        <w:t>从健康泌乳期的奶牛乳房中挤出的无任何提取或添加的常乳。产犊后七天内的初乳、应用抗生素期间和休药期间的乳汁、变质乳不应用于作生乳。</w:t>
      </w:r>
    </w:p>
    <w:p w14:paraId="658555A0" w14:textId="77777777" w:rsidR="001D212F" w:rsidRDefault="00625905" w:rsidP="00625905">
      <w:pPr>
        <w:pStyle w:val="affc"/>
        <w:spacing w:before="240" w:after="240"/>
      </w:pPr>
      <w:r w:rsidRPr="00146BB3">
        <w:rPr>
          <w:rFonts w:hint="eastAsia"/>
        </w:rPr>
        <w:t>样品准备</w:t>
      </w:r>
    </w:p>
    <w:p w14:paraId="4732D46F" w14:textId="77777777" w:rsidR="00625905" w:rsidRDefault="00625905" w:rsidP="00C45561">
      <w:pPr>
        <w:pStyle w:val="affd"/>
        <w:spacing w:before="120" w:after="120"/>
        <w:ind w:left="0"/>
      </w:pPr>
      <w:r w:rsidRPr="00146BB3">
        <w:rPr>
          <w:rFonts w:hint="eastAsia"/>
        </w:rPr>
        <w:t>抽样环节</w:t>
      </w:r>
    </w:p>
    <w:p w14:paraId="040C8317" w14:textId="77777777" w:rsidR="00625905" w:rsidRDefault="00625905" w:rsidP="00625905">
      <w:pPr>
        <w:pStyle w:val="affffb"/>
        <w:ind w:firstLine="420"/>
      </w:pPr>
      <w:r w:rsidRPr="00330125">
        <w:rPr>
          <w:rFonts w:hint="eastAsia"/>
        </w:rPr>
        <w:t>抽样过程分为以下3种情况：</w:t>
      </w:r>
    </w:p>
    <w:p w14:paraId="6F0DB7E2" w14:textId="77777777" w:rsidR="00625905" w:rsidRDefault="00625905" w:rsidP="00625905">
      <w:pPr>
        <w:pStyle w:val="af2"/>
      </w:pPr>
      <w:r w:rsidRPr="00625905">
        <w:rPr>
          <w:rFonts w:hint="eastAsia"/>
        </w:rPr>
        <w:t>对生鲜乳收购站的储奶罐，采样前先开动机械式搅拌装置搅拌至少5分钟。</w:t>
      </w:r>
    </w:p>
    <w:p w14:paraId="7C545195" w14:textId="77777777" w:rsidR="00625905" w:rsidRPr="00146BB3" w:rsidRDefault="00625905" w:rsidP="00625905">
      <w:pPr>
        <w:pStyle w:val="af2"/>
      </w:pPr>
      <w:r w:rsidRPr="00146BB3">
        <w:rPr>
          <w:rFonts w:hint="eastAsia"/>
        </w:rPr>
        <w:t>对生鲜乳运输车的储奶罐，采样前先用人工搅拌器探入罐底，采取从下至上的方式搅拌30 次以上。</w:t>
      </w:r>
    </w:p>
    <w:p w14:paraId="49CAC454" w14:textId="77777777" w:rsidR="00625905" w:rsidRPr="00625905" w:rsidRDefault="00625905" w:rsidP="00831675">
      <w:pPr>
        <w:pStyle w:val="af2"/>
      </w:pPr>
      <w:r w:rsidRPr="00146BB3">
        <w:rPr>
          <w:rFonts w:hint="eastAsia"/>
        </w:rPr>
        <w:t>样品充分混匀后，用液态乳铲斗从表面、中部、底部三点采样，每个点采集1 000 mL。将三点采集到的样品混合至4 000 mL玻璃或塑料容器中，充分混合均匀后，用采样瓶分装</w:t>
      </w:r>
      <w:r w:rsidR="00831675">
        <w:rPr>
          <w:rFonts w:hint="eastAsia"/>
        </w:rPr>
        <w:t>3</w:t>
      </w:r>
      <w:r w:rsidRPr="00146BB3">
        <w:rPr>
          <w:rFonts w:hint="eastAsia"/>
        </w:rPr>
        <w:t>份，每份不少于150 mL。</w:t>
      </w:r>
    </w:p>
    <w:p w14:paraId="02DAA675" w14:textId="77777777" w:rsidR="00625905" w:rsidRDefault="00831675" w:rsidP="00C45561">
      <w:pPr>
        <w:pStyle w:val="affd"/>
        <w:spacing w:before="120" w:after="120"/>
        <w:ind w:left="0"/>
      </w:pPr>
      <w:r w:rsidRPr="00146BB3">
        <w:rPr>
          <w:rFonts w:hint="eastAsia"/>
        </w:rPr>
        <w:lastRenderedPageBreak/>
        <w:t>抽样设备和容器</w:t>
      </w:r>
    </w:p>
    <w:p w14:paraId="1930851D" w14:textId="77777777" w:rsidR="00625905" w:rsidRDefault="00831675" w:rsidP="00831675">
      <w:pPr>
        <w:pStyle w:val="afffffffff1"/>
      </w:pPr>
      <w:r w:rsidRPr="00831675">
        <w:rPr>
          <w:rFonts w:hint="eastAsia"/>
        </w:rPr>
        <w:t>抽样工具应使用洁净的不锈钢或塑料液态乳铲斗。对于没有机械搅拌设备的储奶罐，采用人工搅拌器进行搅拌。</w:t>
      </w:r>
    </w:p>
    <w:p w14:paraId="756F5C43" w14:textId="77777777" w:rsidR="00625905" w:rsidRDefault="00831675" w:rsidP="00831675">
      <w:pPr>
        <w:pStyle w:val="afffffffff1"/>
      </w:pPr>
      <w:r w:rsidRPr="00146BB3">
        <w:rPr>
          <w:rFonts w:hint="eastAsia"/>
        </w:rPr>
        <w:t>抽样容器应采用玻璃或塑料瓶，容积不小于200 mL，保证洁净无污染。</w:t>
      </w:r>
    </w:p>
    <w:p w14:paraId="4C33660F" w14:textId="77777777" w:rsidR="00625905" w:rsidRPr="00831675" w:rsidRDefault="00831675" w:rsidP="00C45561">
      <w:pPr>
        <w:pStyle w:val="affd"/>
        <w:spacing w:before="120" w:after="120"/>
        <w:ind w:left="0"/>
      </w:pPr>
      <w:r w:rsidRPr="00146BB3">
        <w:rPr>
          <w:rFonts w:hint="eastAsia"/>
        </w:rPr>
        <w:t>抽样批次</w:t>
      </w:r>
    </w:p>
    <w:p w14:paraId="6ADF20B1" w14:textId="77777777" w:rsidR="00625905" w:rsidRDefault="00831675" w:rsidP="00E60C63">
      <w:pPr>
        <w:pStyle w:val="affffb"/>
        <w:ind w:firstLine="420"/>
      </w:pPr>
      <w:r w:rsidRPr="00831675">
        <w:rPr>
          <w:rFonts w:hint="eastAsia"/>
        </w:rPr>
        <w:t>以同一储奶罐内的生牛乳为一批次样品。</w:t>
      </w:r>
    </w:p>
    <w:p w14:paraId="0CF61EF0" w14:textId="77777777" w:rsidR="00625905" w:rsidRDefault="00831675" w:rsidP="00C45561">
      <w:pPr>
        <w:pStyle w:val="affd"/>
        <w:spacing w:before="120" w:after="120"/>
        <w:ind w:left="0"/>
      </w:pPr>
      <w:r w:rsidRPr="00146BB3">
        <w:rPr>
          <w:rFonts w:hint="eastAsia"/>
        </w:rPr>
        <w:t>抽样要求</w:t>
      </w:r>
    </w:p>
    <w:p w14:paraId="590DA1BF" w14:textId="77777777" w:rsidR="00625905" w:rsidRDefault="00831675" w:rsidP="00E60C63">
      <w:pPr>
        <w:pStyle w:val="affffb"/>
        <w:ind w:firstLine="420"/>
      </w:pPr>
      <w:r w:rsidRPr="00831675">
        <w:rPr>
          <w:rFonts w:hint="eastAsia"/>
        </w:rPr>
        <w:t>抽样人员应在现场填写抽样单，信息完整、准确、字迹工整、清晰。并于抽样容器外附标签，注明抽样时间、抽样地点、样品名称及抽样人签字等信息。</w:t>
      </w:r>
    </w:p>
    <w:p w14:paraId="7B02FDF1" w14:textId="77777777" w:rsidR="00625905" w:rsidRDefault="00831675" w:rsidP="00C45561">
      <w:pPr>
        <w:pStyle w:val="affd"/>
        <w:spacing w:before="120" w:after="120"/>
        <w:ind w:left="0"/>
      </w:pPr>
      <w:r w:rsidRPr="00146BB3">
        <w:rPr>
          <w:rFonts w:hint="eastAsia"/>
        </w:rPr>
        <w:t>样品保存和运输</w:t>
      </w:r>
    </w:p>
    <w:p w14:paraId="3CD4F36C" w14:textId="77777777" w:rsidR="00625905" w:rsidRDefault="00831675" w:rsidP="00831675">
      <w:pPr>
        <w:pStyle w:val="afffffffff1"/>
      </w:pPr>
      <w:r w:rsidRPr="00146BB3">
        <w:rPr>
          <w:rFonts w:hAnsi="宋体" w:cs="宋体" w:hint="eastAsia"/>
        </w:rPr>
        <w:t>生牛乳</w:t>
      </w:r>
      <w:r w:rsidRPr="00146BB3">
        <w:rPr>
          <w:rFonts w:hAnsi="宋体" w:cs="宋体" w:hint="eastAsia"/>
          <w:shd w:val="clear" w:color="auto" w:fill="FFFFFF"/>
        </w:rPr>
        <w:t>样品采集后采用保温箱，内加冷媒运输。可以根据检测指标需要添加防腐剂。</w:t>
      </w:r>
    </w:p>
    <w:p w14:paraId="508B4D3A" w14:textId="77777777" w:rsidR="00625905" w:rsidRDefault="00831675" w:rsidP="00831675">
      <w:pPr>
        <w:pStyle w:val="afffffffff1"/>
      </w:pPr>
      <w:r w:rsidRPr="00146BB3">
        <w:rPr>
          <w:rFonts w:hint="eastAsia"/>
          <w:szCs w:val="21"/>
        </w:rPr>
        <w:t>运输设施应及时清洗消毒，无奶垢、无不良气味。</w:t>
      </w:r>
    </w:p>
    <w:p w14:paraId="0B1E7F7E" w14:textId="77777777" w:rsidR="00625905" w:rsidRDefault="00831675" w:rsidP="00831675">
      <w:pPr>
        <w:pStyle w:val="afffffffff1"/>
      </w:pPr>
      <w:r w:rsidRPr="00831675">
        <w:rPr>
          <w:rFonts w:hint="eastAsia"/>
        </w:rPr>
        <w:t>运输过程中保持保温箱内温度不高于4</w:t>
      </w:r>
      <w:r>
        <w:rPr>
          <w:rFonts w:hint="eastAsia"/>
        </w:rPr>
        <w:t xml:space="preserve"> </w:t>
      </w:r>
      <w:r w:rsidRPr="00831675">
        <w:rPr>
          <w:rFonts w:hint="eastAsia"/>
        </w:rPr>
        <w:t>℃，24小时内抵达送检测单位。如果不能保证24小时抵达，应利用当地冰柜、冰箱等设备-20</w:t>
      </w:r>
      <w:r>
        <w:rPr>
          <w:rFonts w:hint="eastAsia"/>
        </w:rPr>
        <w:t xml:space="preserve"> </w:t>
      </w:r>
      <w:r w:rsidRPr="00831675">
        <w:rPr>
          <w:rFonts w:hint="eastAsia"/>
        </w:rPr>
        <w:t>℃冷冻保存。</w:t>
      </w:r>
    </w:p>
    <w:p w14:paraId="2C0DBAF3" w14:textId="77777777" w:rsidR="00680817" w:rsidRPr="00680817" w:rsidRDefault="00680817" w:rsidP="00680817">
      <w:pPr>
        <w:pStyle w:val="affc"/>
        <w:spacing w:before="240" w:after="240"/>
      </w:pPr>
      <w:r w:rsidRPr="00680817">
        <w:rPr>
          <w:rFonts w:hint="eastAsia"/>
        </w:rPr>
        <w:t>评价指标</w:t>
      </w:r>
    </w:p>
    <w:p w14:paraId="25C9BC45" w14:textId="77777777" w:rsidR="00625905" w:rsidRPr="00831675" w:rsidRDefault="00680817" w:rsidP="00C45561">
      <w:pPr>
        <w:pStyle w:val="affd"/>
        <w:spacing w:before="120" w:after="120"/>
        <w:ind w:left="0"/>
      </w:pPr>
      <w:r w:rsidRPr="00146BB3">
        <w:rPr>
          <w:rFonts w:hint="eastAsia"/>
        </w:rPr>
        <w:t>营养品质指标</w:t>
      </w:r>
    </w:p>
    <w:p w14:paraId="47485B30" w14:textId="77777777" w:rsidR="009273B3" w:rsidRDefault="00680817" w:rsidP="001D212F">
      <w:pPr>
        <w:pStyle w:val="affffb"/>
        <w:ind w:firstLine="420"/>
      </w:pPr>
      <w:r w:rsidRPr="00680817">
        <w:rPr>
          <w:rFonts w:hint="eastAsia"/>
        </w:rPr>
        <w:t>乳成分、氨基酸、脂肪酸、矿物质元素。</w:t>
      </w:r>
    </w:p>
    <w:p w14:paraId="3DDF1C26" w14:textId="77777777" w:rsidR="00831675" w:rsidRPr="00C240B9" w:rsidRDefault="00680817" w:rsidP="00C45561">
      <w:pPr>
        <w:pStyle w:val="affd"/>
        <w:spacing w:before="120" w:after="120"/>
        <w:ind w:left="0"/>
      </w:pPr>
      <w:r w:rsidRPr="00C240B9">
        <w:rPr>
          <w:rFonts w:hint="eastAsia"/>
        </w:rPr>
        <w:t>活性蛋白指标</w:t>
      </w:r>
    </w:p>
    <w:p w14:paraId="3347C43C" w14:textId="3C01C505" w:rsidR="00831675" w:rsidRPr="00C240B9" w:rsidRDefault="00680817" w:rsidP="001D212F">
      <w:pPr>
        <w:pStyle w:val="affffb"/>
        <w:ind w:firstLine="420"/>
      </w:pPr>
      <w:r w:rsidRPr="00C240B9">
        <w:rPr>
          <w:rFonts w:hint="eastAsia"/>
        </w:rPr>
        <w:t>乳铁蛋白</w:t>
      </w:r>
      <w:r w:rsidR="00FF383C" w:rsidRPr="00C240B9">
        <w:rPr>
          <w:rFonts w:hint="eastAsia"/>
        </w:rPr>
        <w:t>、免疫球蛋白</w:t>
      </w:r>
      <w:r w:rsidRPr="00C240B9">
        <w:rPr>
          <w:rFonts w:hint="eastAsia"/>
        </w:rPr>
        <w:t>。</w:t>
      </w:r>
    </w:p>
    <w:p w14:paraId="633FF0E2" w14:textId="77777777" w:rsidR="00831675" w:rsidRPr="00C240B9" w:rsidRDefault="00680817" w:rsidP="00C45561">
      <w:pPr>
        <w:pStyle w:val="affd"/>
        <w:spacing w:before="120" w:after="120"/>
        <w:ind w:left="0"/>
      </w:pPr>
      <w:r w:rsidRPr="00C240B9">
        <w:rPr>
          <w:rFonts w:hint="eastAsia"/>
        </w:rPr>
        <w:t>风味品质指标</w:t>
      </w:r>
    </w:p>
    <w:p w14:paraId="27090C0F" w14:textId="77777777" w:rsidR="00831675" w:rsidRDefault="00680817" w:rsidP="001D212F">
      <w:pPr>
        <w:pStyle w:val="affffb"/>
        <w:ind w:firstLine="420"/>
      </w:pPr>
      <w:r w:rsidRPr="00DF68F7">
        <w:rPr>
          <w:rFonts w:hint="eastAsia"/>
        </w:rPr>
        <w:t>呈味</w:t>
      </w:r>
      <w:r w:rsidRPr="00146BB3">
        <w:rPr>
          <w:rFonts w:hint="eastAsia"/>
        </w:rPr>
        <w:t>氨基酸总量、挥发性风味物质。</w:t>
      </w:r>
    </w:p>
    <w:p w14:paraId="21205BE4" w14:textId="77777777" w:rsidR="00680817" w:rsidRDefault="00680817" w:rsidP="00C45561">
      <w:pPr>
        <w:pStyle w:val="affd"/>
        <w:spacing w:before="120" w:after="120"/>
        <w:ind w:left="0"/>
      </w:pPr>
      <w:r w:rsidRPr="00146BB3">
        <w:rPr>
          <w:rFonts w:hint="eastAsia"/>
        </w:rPr>
        <w:t>卫生指标</w:t>
      </w:r>
    </w:p>
    <w:p w14:paraId="7171F565" w14:textId="77777777" w:rsidR="00680817" w:rsidRDefault="00680817" w:rsidP="001D212F">
      <w:pPr>
        <w:pStyle w:val="affffb"/>
        <w:ind w:firstLine="420"/>
      </w:pPr>
      <w:r w:rsidRPr="00146BB3">
        <w:rPr>
          <w:rFonts w:hint="eastAsia"/>
        </w:rPr>
        <w:t>乳中体细胞数、菌落总数。</w:t>
      </w:r>
    </w:p>
    <w:p w14:paraId="3BE00D0B" w14:textId="77777777" w:rsidR="00680817" w:rsidRDefault="00680817" w:rsidP="00680817">
      <w:pPr>
        <w:pStyle w:val="affc"/>
        <w:spacing w:before="240" w:after="240"/>
      </w:pPr>
      <w:r w:rsidRPr="00146BB3">
        <w:rPr>
          <w:rFonts w:hint="eastAsia"/>
        </w:rPr>
        <w:t>检测方法</w:t>
      </w:r>
    </w:p>
    <w:p w14:paraId="1D612176" w14:textId="77777777" w:rsidR="00680817" w:rsidRDefault="00680817" w:rsidP="00C45561">
      <w:pPr>
        <w:pStyle w:val="affd"/>
        <w:spacing w:before="120" w:after="120"/>
        <w:ind w:left="0"/>
      </w:pPr>
      <w:r w:rsidRPr="00146BB3">
        <w:rPr>
          <w:rFonts w:hint="eastAsia"/>
        </w:rPr>
        <w:t>营养品质指标</w:t>
      </w:r>
    </w:p>
    <w:p w14:paraId="324D63C4" w14:textId="77777777" w:rsidR="00680817" w:rsidRDefault="00680817" w:rsidP="00680817">
      <w:pPr>
        <w:pStyle w:val="affe"/>
        <w:spacing w:before="120" w:after="120"/>
      </w:pPr>
      <w:r w:rsidRPr="00146BB3">
        <w:rPr>
          <w:rFonts w:hint="eastAsia"/>
        </w:rPr>
        <w:t>乳成分</w:t>
      </w:r>
    </w:p>
    <w:p w14:paraId="5DF91D02" w14:textId="77777777" w:rsidR="00680817" w:rsidRDefault="00DF68F7" w:rsidP="001D212F">
      <w:pPr>
        <w:pStyle w:val="affffb"/>
        <w:ind w:firstLine="420"/>
      </w:pPr>
      <w:r w:rsidRPr="00DF68F7">
        <w:rPr>
          <w:rFonts w:hint="eastAsia"/>
        </w:rPr>
        <w:t>按NY/T</w:t>
      </w:r>
      <w:r>
        <w:rPr>
          <w:rFonts w:hint="eastAsia"/>
        </w:rPr>
        <w:t xml:space="preserve"> </w:t>
      </w:r>
      <w:r w:rsidRPr="00DF68F7">
        <w:rPr>
          <w:rFonts w:hint="eastAsia"/>
        </w:rPr>
        <w:t>2659规定的方法执行。</w:t>
      </w:r>
    </w:p>
    <w:p w14:paraId="38DAC884" w14:textId="77777777" w:rsidR="00680817" w:rsidRDefault="00DF68F7" w:rsidP="00DF68F7">
      <w:pPr>
        <w:pStyle w:val="affe"/>
        <w:spacing w:before="120" w:after="120"/>
      </w:pPr>
      <w:r w:rsidRPr="00146BB3">
        <w:rPr>
          <w:rFonts w:hint="eastAsia"/>
        </w:rPr>
        <w:t>氨基酸</w:t>
      </w:r>
    </w:p>
    <w:p w14:paraId="3C4B5448" w14:textId="77777777" w:rsidR="00680817" w:rsidRDefault="00DF68F7" w:rsidP="001D212F">
      <w:pPr>
        <w:pStyle w:val="affffb"/>
        <w:ind w:firstLine="420"/>
      </w:pPr>
      <w:r w:rsidRPr="00DF68F7">
        <w:rPr>
          <w:rFonts w:hint="eastAsia"/>
        </w:rPr>
        <w:t>按GB 5009.124规定的方法执行。</w:t>
      </w:r>
    </w:p>
    <w:p w14:paraId="30ED3050" w14:textId="77777777" w:rsidR="00680817" w:rsidRDefault="00DF68F7" w:rsidP="00DF68F7">
      <w:pPr>
        <w:pStyle w:val="affe"/>
        <w:spacing w:before="120" w:after="120"/>
      </w:pPr>
      <w:r w:rsidRPr="00146BB3">
        <w:rPr>
          <w:rFonts w:hint="eastAsia"/>
        </w:rPr>
        <w:t>脂肪酸</w:t>
      </w:r>
    </w:p>
    <w:p w14:paraId="166344F5" w14:textId="77777777" w:rsidR="00DF68F7" w:rsidRDefault="00DF68F7" w:rsidP="001D212F">
      <w:pPr>
        <w:pStyle w:val="affffb"/>
        <w:ind w:firstLine="420"/>
      </w:pPr>
      <w:r w:rsidRPr="00146BB3">
        <w:t>按GB 5009.168规定的方法执行</w:t>
      </w:r>
      <w:r w:rsidRPr="00146BB3">
        <w:rPr>
          <w:rFonts w:hint="eastAsia"/>
        </w:rPr>
        <w:t>。</w:t>
      </w:r>
    </w:p>
    <w:p w14:paraId="795920F3" w14:textId="77777777" w:rsidR="00DF68F7" w:rsidRDefault="00DF68F7" w:rsidP="00DF68F7">
      <w:pPr>
        <w:pStyle w:val="affe"/>
        <w:spacing w:before="120" w:after="120"/>
      </w:pPr>
      <w:r w:rsidRPr="00146BB3">
        <w:rPr>
          <w:rFonts w:hint="eastAsia"/>
        </w:rPr>
        <w:t>矿物质元素</w:t>
      </w:r>
    </w:p>
    <w:p w14:paraId="6B520216" w14:textId="77777777" w:rsidR="00DF68F7" w:rsidRDefault="00DF68F7" w:rsidP="001D212F">
      <w:pPr>
        <w:pStyle w:val="affffb"/>
        <w:ind w:firstLine="420"/>
      </w:pPr>
      <w:r w:rsidRPr="00DF68F7">
        <w:rPr>
          <w:rFonts w:hint="eastAsia"/>
        </w:rPr>
        <w:t>按GB 5009.268规定的方法执行。</w:t>
      </w:r>
    </w:p>
    <w:p w14:paraId="4426F0EA" w14:textId="77777777" w:rsidR="00DF68F7" w:rsidRDefault="00DF68F7" w:rsidP="00C7400C">
      <w:pPr>
        <w:pStyle w:val="affd"/>
        <w:spacing w:before="120" w:after="120"/>
        <w:ind w:left="0"/>
      </w:pPr>
      <w:r w:rsidRPr="00146BB3">
        <w:rPr>
          <w:rFonts w:hint="eastAsia"/>
        </w:rPr>
        <w:t>活性蛋白指标</w:t>
      </w:r>
    </w:p>
    <w:p w14:paraId="24F522A4" w14:textId="51E03134" w:rsidR="00DF68F7" w:rsidRDefault="00FF383C" w:rsidP="00DF68F7">
      <w:pPr>
        <w:pStyle w:val="affe"/>
        <w:spacing w:before="120" w:after="120"/>
      </w:pPr>
      <w:r>
        <w:rPr>
          <w:rFonts w:hint="eastAsia"/>
        </w:rPr>
        <w:lastRenderedPageBreak/>
        <w:t>乳铁</w:t>
      </w:r>
      <w:r w:rsidR="00DF68F7" w:rsidRPr="00146BB3">
        <w:rPr>
          <w:rFonts w:hint="eastAsia"/>
        </w:rPr>
        <w:t>蛋白</w:t>
      </w:r>
    </w:p>
    <w:p w14:paraId="6B3EBB0D" w14:textId="5EDAC83F" w:rsidR="00DF68F7" w:rsidRDefault="00DF68F7" w:rsidP="001D212F">
      <w:pPr>
        <w:pStyle w:val="affffb"/>
        <w:ind w:firstLine="420"/>
      </w:pPr>
      <w:r w:rsidRPr="00DF68F7">
        <w:rPr>
          <w:rFonts w:hint="eastAsia"/>
        </w:rPr>
        <w:t>按</w:t>
      </w:r>
      <w:r w:rsidR="00FF383C" w:rsidRPr="00146BB3">
        <w:t>T/TDSTIA 006</w:t>
      </w:r>
      <w:r w:rsidRPr="00DF68F7">
        <w:rPr>
          <w:rFonts w:hint="eastAsia"/>
        </w:rPr>
        <w:t>规定的方法执行。</w:t>
      </w:r>
    </w:p>
    <w:p w14:paraId="609ADAE1" w14:textId="472FFED7" w:rsidR="00DF68F7" w:rsidRDefault="00FF383C" w:rsidP="00DF68F7">
      <w:pPr>
        <w:pStyle w:val="affe"/>
        <w:spacing w:before="120" w:after="120"/>
      </w:pPr>
      <w:bookmarkStart w:id="42" w:name="_Hlk172123265"/>
      <w:r w:rsidRPr="00FF383C">
        <w:t>免疫球蛋白</w:t>
      </w:r>
    </w:p>
    <w:bookmarkEnd w:id="42"/>
    <w:p w14:paraId="0EF96965" w14:textId="20B1BDC9" w:rsidR="00FF383C" w:rsidRDefault="00DF68F7" w:rsidP="00FF383C">
      <w:pPr>
        <w:pStyle w:val="affffb"/>
        <w:ind w:firstLine="420"/>
      </w:pPr>
      <w:r w:rsidRPr="00146BB3">
        <w:t>按</w:t>
      </w:r>
      <w:r w:rsidR="00FF383C" w:rsidRPr="00FF383C">
        <w:t>NY/T 2070</w:t>
      </w:r>
      <w:r w:rsidRPr="00146BB3">
        <w:t>规定的方法执行</w:t>
      </w:r>
      <w:r w:rsidRPr="00146BB3">
        <w:rPr>
          <w:rFonts w:hint="eastAsia"/>
        </w:rPr>
        <w:t>。</w:t>
      </w:r>
    </w:p>
    <w:p w14:paraId="456C5CC7" w14:textId="77777777" w:rsidR="00DF68F7" w:rsidRDefault="00DF68F7" w:rsidP="00C7400C">
      <w:pPr>
        <w:pStyle w:val="affd"/>
        <w:spacing w:before="120" w:after="120"/>
        <w:ind w:left="0"/>
      </w:pPr>
      <w:r w:rsidRPr="00146BB3">
        <w:rPr>
          <w:rFonts w:hint="eastAsia"/>
        </w:rPr>
        <w:t>风味品质指标</w:t>
      </w:r>
    </w:p>
    <w:p w14:paraId="69301A3A" w14:textId="77777777" w:rsidR="00253AC1" w:rsidRDefault="00DF68F7" w:rsidP="00253AC1">
      <w:pPr>
        <w:pStyle w:val="affe"/>
        <w:spacing w:before="120" w:after="120"/>
      </w:pPr>
      <w:r w:rsidRPr="00DF68F7">
        <w:rPr>
          <w:rFonts w:hint="eastAsia"/>
        </w:rPr>
        <w:t>呈味氨基酸总量</w:t>
      </w:r>
    </w:p>
    <w:p w14:paraId="756B1E66" w14:textId="2E6E935E" w:rsidR="00DF68F7" w:rsidRDefault="00DF68F7" w:rsidP="00253AC1">
      <w:pPr>
        <w:pStyle w:val="affffb"/>
        <w:ind w:firstLine="420"/>
      </w:pPr>
      <w:r w:rsidRPr="00DF68F7">
        <w:rPr>
          <w:rFonts w:hint="eastAsia"/>
        </w:rPr>
        <w:t>甜味氨基酸（甘氨酸、丙氨酸、丝氨酸、苏氨酸、脯氨酸、组氨酸之和）、鲜味氨基酸（赖氨酸、谷氨酸、天冬氨酸之和），按GB 5009.124规定的方法执行。</w:t>
      </w:r>
    </w:p>
    <w:p w14:paraId="297A2E82" w14:textId="77777777" w:rsidR="00DF68F7" w:rsidRDefault="00253AC1" w:rsidP="00253AC1">
      <w:pPr>
        <w:pStyle w:val="affe"/>
        <w:spacing w:before="120" w:after="120"/>
      </w:pPr>
      <w:r w:rsidRPr="00146BB3">
        <w:rPr>
          <w:rFonts w:hint="eastAsia"/>
        </w:rPr>
        <w:t>挥发性风味物质</w:t>
      </w:r>
    </w:p>
    <w:p w14:paraId="4F570A04" w14:textId="36D56242" w:rsidR="00DF68F7" w:rsidRDefault="00400362" w:rsidP="001D212F">
      <w:pPr>
        <w:pStyle w:val="affffb"/>
        <w:ind w:firstLine="420"/>
      </w:pPr>
      <w:r w:rsidRPr="00400362">
        <w:rPr>
          <w:rFonts w:hint="eastAsia"/>
        </w:rPr>
        <w:t>挥发性风味物质</w:t>
      </w:r>
      <w:r>
        <w:rPr>
          <w:rFonts w:hint="eastAsia"/>
        </w:rPr>
        <w:t>检测方法</w:t>
      </w:r>
      <w:r w:rsidR="00253AC1" w:rsidRPr="00253AC1">
        <w:rPr>
          <w:rFonts w:hint="eastAsia"/>
        </w:rPr>
        <w:t>参照附录A。</w:t>
      </w:r>
    </w:p>
    <w:p w14:paraId="59281EA8" w14:textId="77777777" w:rsidR="00DF68F7" w:rsidRDefault="00253AC1" w:rsidP="00C7400C">
      <w:pPr>
        <w:pStyle w:val="affd"/>
        <w:spacing w:before="120" w:after="120"/>
        <w:ind w:left="0"/>
      </w:pPr>
      <w:r w:rsidRPr="00146BB3">
        <w:rPr>
          <w:rFonts w:hint="eastAsia"/>
        </w:rPr>
        <w:t>卫生指标</w:t>
      </w:r>
    </w:p>
    <w:p w14:paraId="732CFFC0" w14:textId="77777777" w:rsidR="00DF68F7" w:rsidRDefault="00253AC1" w:rsidP="00253AC1">
      <w:pPr>
        <w:pStyle w:val="affe"/>
        <w:spacing w:before="120" w:after="120"/>
      </w:pPr>
      <w:r w:rsidRPr="00146BB3">
        <w:rPr>
          <w:rFonts w:hint="eastAsia"/>
        </w:rPr>
        <w:t>生牛乳中体细胞数</w:t>
      </w:r>
    </w:p>
    <w:p w14:paraId="205C5819" w14:textId="77777777" w:rsidR="00DF68F7" w:rsidRDefault="00253AC1" w:rsidP="001D212F">
      <w:pPr>
        <w:pStyle w:val="affffb"/>
        <w:ind w:firstLine="420"/>
      </w:pPr>
      <w:r w:rsidRPr="00253AC1">
        <w:rPr>
          <w:rFonts w:hint="eastAsia"/>
        </w:rPr>
        <w:t>按NY/T 800规定的方法执行。</w:t>
      </w:r>
    </w:p>
    <w:p w14:paraId="11AC6790" w14:textId="77777777" w:rsidR="00DF68F7" w:rsidRDefault="00253AC1" w:rsidP="00253AC1">
      <w:pPr>
        <w:pStyle w:val="affe"/>
        <w:spacing w:before="120" w:after="120"/>
      </w:pPr>
      <w:r w:rsidRPr="00146BB3">
        <w:rPr>
          <w:rFonts w:hint="eastAsia"/>
        </w:rPr>
        <w:t>菌落总数</w:t>
      </w:r>
    </w:p>
    <w:p w14:paraId="1E0DC6CC" w14:textId="77777777" w:rsidR="00DF68F7" w:rsidRPr="00C240B9" w:rsidRDefault="00253AC1" w:rsidP="001D212F">
      <w:pPr>
        <w:pStyle w:val="affffb"/>
        <w:ind w:firstLine="420"/>
      </w:pPr>
      <w:r w:rsidRPr="00C240B9">
        <w:rPr>
          <w:rFonts w:hint="eastAsia"/>
        </w:rPr>
        <w:t>按GB 4789.2规定的方法执行。</w:t>
      </w:r>
    </w:p>
    <w:p w14:paraId="3A594F5A" w14:textId="77777777" w:rsidR="00CF088C" w:rsidRPr="00C240B9" w:rsidRDefault="00CF088C" w:rsidP="00C7400C">
      <w:pPr>
        <w:pStyle w:val="affd"/>
        <w:spacing w:before="120" w:after="120"/>
        <w:ind w:left="0"/>
      </w:pPr>
      <w:bookmarkStart w:id="43" w:name="_Hlk172126197"/>
      <w:r w:rsidRPr="00C240B9">
        <w:rPr>
          <w:rFonts w:hint="eastAsia"/>
        </w:rPr>
        <w:t>质量安全指标</w:t>
      </w:r>
    </w:p>
    <w:p w14:paraId="60723FE0" w14:textId="77777777" w:rsidR="00CF088C" w:rsidRDefault="00CF088C" w:rsidP="00CF088C">
      <w:pPr>
        <w:pStyle w:val="affd"/>
        <w:numPr>
          <w:ilvl w:val="0"/>
          <w:numId w:val="0"/>
        </w:numPr>
        <w:spacing w:before="120" w:after="120"/>
        <w:ind w:firstLineChars="200" w:firstLine="420"/>
        <w:outlineLvl w:val="9"/>
        <w:rPr>
          <w:rFonts w:ascii="宋体" w:eastAsia="宋体"/>
          <w:noProof/>
        </w:rPr>
      </w:pPr>
      <w:r w:rsidRPr="00C240B9">
        <w:rPr>
          <w:rFonts w:ascii="宋体" w:eastAsia="宋体" w:hint="eastAsia"/>
          <w:noProof/>
        </w:rPr>
        <w:t>污染物限量、真菌毒素限量、农药残留限量、兽药残留限量检测结果分别符合GB 2762、GB 2761、GB 2763、GB 316</w:t>
      </w:r>
      <w:r w:rsidRPr="00CF088C">
        <w:rPr>
          <w:rFonts w:ascii="宋体" w:eastAsia="宋体" w:hint="eastAsia"/>
          <w:noProof/>
        </w:rPr>
        <w:t>50及国家有关规定和公告的标准要求，单项指标结论以是否合格表示。</w:t>
      </w:r>
    </w:p>
    <w:bookmarkEnd w:id="43"/>
    <w:p w14:paraId="13958873" w14:textId="516058C0" w:rsidR="00253AC1" w:rsidRDefault="006E150A" w:rsidP="00253AC1">
      <w:pPr>
        <w:pStyle w:val="affc"/>
        <w:spacing w:before="240" w:after="240"/>
      </w:pPr>
      <w:r w:rsidRPr="00146BB3">
        <w:rPr>
          <w:rFonts w:hint="eastAsia"/>
        </w:rPr>
        <w:t>结论</w:t>
      </w:r>
      <w:r w:rsidR="00253AC1" w:rsidRPr="00146BB3">
        <w:rPr>
          <w:rFonts w:hint="eastAsia"/>
        </w:rPr>
        <w:t>要求</w:t>
      </w:r>
    </w:p>
    <w:p w14:paraId="73D594D7" w14:textId="248DC39E" w:rsidR="006E150A" w:rsidRPr="006E150A" w:rsidRDefault="006E150A" w:rsidP="006E150A">
      <w:pPr>
        <w:pStyle w:val="affffb"/>
        <w:ind w:firstLine="420"/>
      </w:pPr>
      <w:r>
        <w:rPr>
          <w:rFonts w:hint="eastAsia"/>
        </w:rPr>
        <w:t>结论需符合下列要求：</w:t>
      </w:r>
    </w:p>
    <w:p w14:paraId="2B64E876" w14:textId="77777777" w:rsidR="00253AC1" w:rsidRDefault="00253AC1" w:rsidP="00253AC1">
      <w:pPr>
        <w:pStyle w:val="af2"/>
      </w:pPr>
      <w:r w:rsidRPr="00253AC1">
        <w:rPr>
          <w:rFonts w:hint="eastAsia"/>
        </w:rPr>
        <w:t>各指标含量情况；</w:t>
      </w:r>
    </w:p>
    <w:p w14:paraId="5936C1B8" w14:textId="77777777" w:rsidR="00253AC1" w:rsidRDefault="00253AC1" w:rsidP="00253AC1">
      <w:pPr>
        <w:pStyle w:val="af2"/>
      </w:pPr>
      <w:r>
        <w:rPr>
          <w:rFonts w:hint="eastAsia"/>
        </w:rPr>
        <w:t>与同类产品差异性比较情况；</w:t>
      </w:r>
    </w:p>
    <w:p w14:paraId="72FC51DA" w14:textId="77777777" w:rsidR="00253AC1" w:rsidRDefault="00253AC1" w:rsidP="00253AC1">
      <w:pPr>
        <w:pStyle w:val="af2"/>
      </w:pPr>
      <w:r>
        <w:rPr>
          <w:rFonts w:hint="eastAsia"/>
        </w:rPr>
        <w:t>采用数据处理和统计分析后，提出优质指标，确定关键物质或特征成分。</w:t>
      </w:r>
    </w:p>
    <w:p w14:paraId="54DD0E95" w14:textId="77777777" w:rsidR="00253AC1" w:rsidRDefault="00253AC1" w:rsidP="001D212F">
      <w:pPr>
        <w:pStyle w:val="affffb"/>
        <w:ind w:firstLine="420"/>
      </w:pPr>
    </w:p>
    <w:p w14:paraId="3F8543AB" w14:textId="77777777" w:rsidR="00253AC1" w:rsidRDefault="00253AC1" w:rsidP="001D212F">
      <w:pPr>
        <w:pStyle w:val="affffb"/>
        <w:ind w:firstLine="420"/>
      </w:pPr>
    </w:p>
    <w:p w14:paraId="7681D348" w14:textId="77777777" w:rsidR="00253AC1" w:rsidRDefault="00253AC1" w:rsidP="001D212F">
      <w:pPr>
        <w:pStyle w:val="affffb"/>
        <w:ind w:firstLine="420"/>
      </w:pPr>
    </w:p>
    <w:p w14:paraId="6D935B07" w14:textId="77777777" w:rsidR="00253AC1" w:rsidRDefault="00253AC1" w:rsidP="001D212F">
      <w:pPr>
        <w:pStyle w:val="affffb"/>
        <w:ind w:firstLine="420"/>
        <w:sectPr w:rsidR="00253AC1" w:rsidSect="00253AC1">
          <w:headerReference w:type="even" r:id="rId16"/>
          <w:headerReference w:type="default" r:id="rId17"/>
          <w:footerReference w:type="even" r:id="rId18"/>
          <w:footerReference w:type="default" r:id="rId19"/>
          <w:pgSz w:w="11906" w:h="16838" w:code="9"/>
          <w:pgMar w:top="2410" w:right="1134" w:bottom="1134" w:left="1134" w:header="1418" w:footer="1134" w:gutter="284"/>
          <w:pgNumType w:start="1"/>
          <w:cols w:space="425"/>
          <w:formProt w:val="0"/>
          <w:docGrid w:linePitch="312"/>
        </w:sectPr>
      </w:pPr>
    </w:p>
    <w:p w14:paraId="49180EB5" w14:textId="77777777" w:rsidR="00253AC1" w:rsidRDefault="00253AC1" w:rsidP="00253AC1">
      <w:pPr>
        <w:pStyle w:val="af8"/>
        <w:rPr>
          <w:rFonts w:hint="eastAsia"/>
          <w:vanish w:val="0"/>
        </w:rPr>
      </w:pPr>
      <w:bookmarkStart w:id="44" w:name="BookMark5"/>
      <w:bookmarkEnd w:id="20"/>
    </w:p>
    <w:p w14:paraId="3AF916A3" w14:textId="77777777" w:rsidR="00253AC1" w:rsidRDefault="00253AC1" w:rsidP="00253AC1">
      <w:pPr>
        <w:pStyle w:val="afe"/>
        <w:rPr>
          <w:vanish w:val="0"/>
        </w:rPr>
      </w:pPr>
    </w:p>
    <w:p w14:paraId="00E63FBD" w14:textId="77777777" w:rsidR="00253AC1" w:rsidRDefault="00253AC1" w:rsidP="00253AC1">
      <w:pPr>
        <w:pStyle w:val="aff3"/>
        <w:spacing w:before="60" w:after="120"/>
      </w:pPr>
      <w:r>
        <w:br/>
      </w:r>
      <w:r>
        <w:rPr>
          <w:rFonts w:hint="eastAsia"/>
        </w:rPr>
        <w:t>（资料性）</w:t>
      </w:r>
      <w:r>
        <w:br/>
      </w:r>
      <w:r>
        <w:rPr>
          <w:rFonts w:hint="eastAsia"/>
        </w:rPr>
        <w:t>牛乳中挥发性风味物质的测定</w:t>
      </w:r>
    </w:p>
    <w:p w14:paraId="1C27E4F1" w14:textId="77777777" w:rsidR="00253AC1" w:rsidRPr="00253AC1" w:rsidRDefault="00253AC1" w:rsidP="00253AC1">
      <w:pPr>
        <w:pStyle w:val="aff4"/>
        <w:spacing w:before="120" w:after="120"/>
      </w:pPr>
      <w:r w:rsidRPr="00146BB3">
        <w:rPr>
          <w:rFonts w:hAnsi="黑体"/>
          <w:b/>
          <w:bCs/>
          <w:szCs w:val="21"/>
        </w:rPr>
        <w:t>实验方法</w:t>
      </w:r>
    </w:p>
    <w:p w14:paraId="4186BCA1" w14:textId="77777777" w:rsidR="00253AC1" w:rsidRPr="00253AC1" w:rsidRDefault="00253AC1" w:rsidP="00253AC1">
      <w:pPr>
        <w:pStyle w:val="affffb"/>
        <w:ind w:firstLine="420"/>
      </w:pPr>
      <w:r w:rsidRPr="00253AC1">
        <w:rPr>
          <w:rFonts w:hint="eastAsia"/>
        </w:rPr>
        <w:t>采用气相色谱-质谱联用法(GC-MS)测量分析牛乳中挥发性风味物质，通过外标法对牛乳中挥发性风味物质进行定量。</w:t>
      </w:r>
    </w:p>
    <w:p w14:paraId="68FF51FA" w14:textId="77777777" w:rsidR="00253AC1" w:rsidRDefault="00253AC1" w:rsidP="00253AC1">
      <w:pPr>
        <w:pStyle w:val="aff4"/>
        <w:spacing w:before="120" w:after="120"/>
      </w:pPr>
      <w:r w:rsidRPr="00146BB3">
        <w:rPr>
          <w:rFonts w:hAnsi="黑体" w:hint="eastAsia"/>
          <w:kern w:val="2"/>
          <w:szCs w:val="21"/>
        </w:rPr>
        <w:t>分析步骤</w:t>
      </w:r>
    </w:p>
    <w:p w14:paraId="25F8D21E" w14:textId="77777777" w:rsidR="00253AC1" w:rsidRDefault="00253AC1" w:rsidP="00253AC1">
      <w:pPr>
        <w:pStyle w:val="aff5"/>
        <w:spacing w:before="120" w:after="120"/>
      </w:pPr>
      <w:r w:rsidRPr="00146BB3">
        <w:rPr>
          <w:rFonts w:hAnsi="黑体" w:hint="eastAsia"/>
          <w:szCs w:val="21"/>
        </w:rPr>
        <w:t>样品</w:t>
      </w:r>
      <w:r w:rsidRPr="00146BB3">
        <w:rPr>
          <w:rFonts w:hAnsi="黑体"/>
          <w:szCs w:val="21"/>
        </w:rPr>
        <w:t>处理</w:t>
      </w:r>
    </w:p>
    <w:p w14:paraId="55A18AC2" w14:textId="77777777" w:rsidR="00253AC1" w:rsidRDefault="00253AC1" w:rsidP="00253AC1">
      <w:pPr>
        <w:pStyle w:val="affffb"/>
        <w:ind w:firstLine="420"/>
      </w:pPr>
      <w:r w:rsidRPr="00253AC1">
        <w:rPr>
          <w:rFonts w:hint="eastAsia"/>
        </w:rPr>
        <w:t>准确量取牛奶5 mL于顶空瓶中，加入1 g NaCl。震荡速度设置为450 r/min，40</w:t>
      </w:r>
      <w:r>
        <w:rPr>
          <w:rFonts w:hint="eastAsia"/>
        </w:rPr>
        <w:t xml:space="preserve"> </w:t>
      </w:r>
      <w:r w:rsidRPr="00253AC1">
        <w:rPr>
          <w:rFonts w:hint="eastAsia"/>
        </w:rPr>
        <w:t>℃条件下孵化15  min，随后将老化后50/30 μm DVB/CAR/PDMS萃取头插入密封的萃取瓶中，顶空萃取15 min，移至GC进样口于250 ℃解吸5 min（进样前对萃取针进行老化，老化温度为230</w:t>
      </w:r>
      <w:r>
        <w:rPr>
          <w:rFonts w:hint="eastAsia"/>
        </w:rPr>
        <w:t xml:space="preserve"> </w:t>
      </w:r>
      <w:r w:rsidRPr="00253AC1">
        <w:rPr>
          <w:rFonts w:hint="eastAsia"/>
        </w:rPr>
        <w:t>℃，老化时间为15 min）。</w:t>
      </w:r>
    </w:p>
    <w:p w14:paraId="315527B8" w14:textId="77777777" w:rsidR="00253AC1" w:rsidRDefault="00253AC1" w:rsidP="00253AC1">
      <w:pPr>
        <w:pStyle w:val="aff5"/>
        <w:spacing w:before="120" w:after="120"/>
      </w:pPr>
      <w:r w:rsidRPr="00146BB3">
        <w:rPr>
          <w:rFonts w:hAnsi="黑体"/>
          <w:kern w:val="2"/>
          <w:szCs w:val="21"/>
        </w:rPr>
        <w:t>主要仪器</w:t>
      </w:r>
    </w:p>
    <w:p w14:paraId="2AE17F42" w14:textId="77777777" w:rsidR="00253AC1" w:rsidRDefault="00253AC1" w:rsidP="00253AC1">
      <w:pPr>
        <w:pStyle w:val="affffb"/>
        <w:ind w:firstLine="420"/>
      </w:pPr>
      <w:r w:rsidRPr="00253AC1">
        <w:rPr>
          <w:rFonts w:hint="eastAsia"/>
        </w:rPr>
        <w:t>气相色谱-质谱联用仪GCMS 100（广州禾信仪器股份有限公司）；瑞士CTC PAL3全自动多功能在线前处理进样平台（广州智达实验室科技有限公司）。</w:t>
      </w:r>
    </w:p>
    <w:p w14:paraId="27DBD068" w14:textId="77777777" w:rsidR="00253AC1" w:rsidRDefault="00253AC1" w:rsidP="00253AC1">
      <w:pPr>
        <w:pStyle w:val="aff5"/>
        <w:spacing w:before="120" w:after="120"/>
      </w:pPr>
      <w:r w:rsidRPr="00146BB3">
        <w:rPr>
          <w:rFonts w:hAnsi="黑体"/>
          <w:kern w:val="2"/>
          <w:szCs w:val="21"/>
        </w:rPr>
        <w:t>气相色谱-质谱联用仪参考条件</w:t>
      </w:r>
    </w:p>
    <w:p w14:paraId="36D6FFEC" w14:textId="77777777" w:rsidR="00253AC1" w:rsidRDefault="00253AC1" w:rsidP="00253AC1">
      <w:pPr>
        <w:pStyle w:val="af5"/>
      </w:pPr>
      <w:r>
        <w:rPr>
          <w:rFonts w:hint="eastAsia"/>
        </w:rPr>
        <w:t>色谱柱：DB-WAX（30 m×0.25mm×0.25μm）；</w:t>
      </w:r>
    </w:p>
    <w:p w14:paraId="7124C7EA" w14:textId="77777777" w:rsidR="00253AC1" w:rsidRDefault="00253AC1" w:rsidP="00253AC1">
      <w:pPr>
        <w:pStyle w:val="af5"/>
      </w:pPr>
      <w:r>
        <w:rPr>
          <w:rFonts w:hint="eastAsia"/>
        </w:rPr>
        <w:t>进样方式：或自动进样，1μL，不分流，吹扫时间1 min，吹扫流量10 mL/min；</w:t>
      </w:r>
    </w:p>
    <w:p w14:paraId="2B164B47" w14:textId="77777777" w:rsidR="00253AC1" w:rsidRDefault="00253AC1" w:rsidP="00253AC1">
      <w:pPr>
        <w:pStyle w:val="af5"/>
      </w:pPr>
      <w:proofErr w:type="gramStart"/>
      <w:r>
        <w:rPr>
          <w:rFonts w:hint="eastAsia"/>
        </w:rPr>
        <w:t>洗针方法</w:t>
      </w:r>
      <w:proofErr w:type="gramEnd"/>
      <w:r>
        <w:rPr>
          <w:rFonts w:hint="eastAsia"/>
        </w:rPr>
        <w:t>：溶剂A乙腈</w:t>
      </w:r>
      <w:proofErr w:type="gramStart"/>
      <w:r>
        <w:rPr>
          <w:rFonts w:hint="eastAsia"/>
        </w:rPr>
        <w:t>进样前3次</w:t>
      </w:r>
      <w:proofErr w:type="gramEnd"/>
      <w:r>
        <w:rPr>
          <w:rFonts w:hint="eastAsia"/>
        </w:rPr>
        <w:t>，进样后3次，样品清洗3次，样品抽吸6次；</w:t>
      </w:r>
    </w:p>
    <w:p w14:paraId="1152B298" w14:textId="77777777" w:rsidR="00253AC1" w:rsidRDefault="00253AC1" w:rsidP="00253AC1">
      <w:pPr>
        <w:pStyle w:val="af5"/>
      </w:pPr>
      <w:r>
        <w:rPr>
          <w:rFonts w:hint="eastAsia"/>
        </w:rPr>
        <w:t>程序升温：40 ℃保持8 min，以10 ℃/min的速率升温至230 ℃，保持3 min；</w:t>
      </w:r>
    </w:p>
    <w:p w14:paraId="2C9A35DB" w14:textId="77777777" w:rsidR="00253AC1" w:rsidRDefault="00253AC1" w:rsidP="00253AC1">
      <w:pPr>
        <w:pStyle w:val="af5"/>
      </w:pPr>
      <w:r>
        <w:rPr>
          <w:rFonts w:hint="eastAsia"/>
        </w:rPr>
        <w:t>进样口温度：230 ℃；</w:t>
      </w:r>
    </w:p>
    <w:p w14:paraId="3310D4B9" w14:textId="77777777" w:rsidR="00253AC1" w:rsidRDefault="00253AC1" w:rsidP="00253AC1">
      <w:pPr>
        <w:pStyle w:val="af5"/>
      </w:pPr>
      <w:r>
        <w:rPr>
          <w:rFonts w:hint="eastAsia"/>
        </w:rPr>
        <w:t>传输线温度：250 ℃；</w:t>
      </w:r>
    </w:p>
    <w:p w14:paraId="27BD7F98" w14:textId="77777777" w:rsidR="00253AC1" w:rsidRDefault="00253AC1" w:rsidP="00253AC1">
      <w:pPr>
        <w:pStyle w:val="af5"/>
      </w:pPr>
      <w:r>
        <w:rPr>
          <w:rFonts w:hint="eastAsia"/>
        </w:rPr>
        <w:t>离子源温度: 220 ℃；</w:t>
      </w:r>
    </w:p>
    <w:p w14:paraId="2BD4C183" w14:textId="77777777" w:rsidR="00253AC1" w:rsidRDefault="00253AC1" w:rsidP="00253AC1">
      <w:pPr>
        <w:pStyle w:val="af5"/>
      </w:pPr>
      <w:r>
        <w:rPr>
          <w:rFonts w:hint="eastAsia"/>
        </w:rPr>
        <w:t>溶剂延迟时间：8 min；</w:t>
      </w:r>
    </w:p>
    <w:p w14:paraId="1C108985" w14:textId="77777777" w:rsidR="00253AC1" w:rsidRDefault="00253AC1" w:rsidP="00253AC1">
      <w:pPr>
        <w:pStyle w:val="af5"/>
      </w:pPr>
      <w:r>
        <w:rPr>
          <w:rFonts w:hint="eastAsia"/>
        </w:rPr>
        <w:t>倍增器电压：调谐电压；</w:t>
      </w:r>
    </w:p>
    <w:p w14:paraId="41787F5E" w14:textId="2801ED55" w:rsidR="00253AC1" w:rsidRDefault="00253AC1" w:rsidP="00253AC1">
      <w:pPr>
        <w:pStyle w:val="af5"/>
      </w:pPr>
      <w:r>
        <w:rPr>
          <w:rFonts w:hint="eastAsia"/>
        </w:rPr>
        <w:t>扫描参数：调谐成功后，设置全扫描40</w:t>
      </w:r>
      <w:r w:rsidR="00C45561" w:rsidRPr="00C45561">
        <w:rPr>
          <w:rFonts w:hint="eastAsia"/>
        </w:rPr>
        <w:t xml:space="preserve"> </w:t>
      </w:r>
      <w:r w:rsidR="00C45561">
        <w:rPr>
          <w:rFonts w:hint="eastAsia"/>
        </w:rPr>
        <w:t>amu</w:t>
      </w:r>
      <w:r w:rsidR="00C45561" w:rsidRPr="00C45561">
        <w:rPr>
          <w:rFonts w:hint="eastAsia"/>
        </w:rPr>
        <w:t>～</w:t>
      </w:r>
      <w:r>
        <w:rPr>
          <w:rFonts w:hint="eastAsia"/>
        </w:rPr>
        <w:t>300 amu；选择离子（SIM）信息。</w:t>
      </w:r>
    </w:p>
    <w:p w14:paraId="597185B5" w14:textId="70137163" w:rsidR="0088503F" w:rsidRPr="00353268" w:rsidRDefault="00353268" w:rsidP="00353268">
      <w:pPr>
        <w:pStyle w:val="aff"/>
        <w:spacing w:before="120" w:after="120"/>
      </w:pPr>
      <w:r>
        <w:rPr>
          <w:rFonts w:hAnsi="黑体" w:hint="eastAsia"/>
          <w:szCs w:val="21"/>
        </w:rPr>
        <w:t>生</w:t>
      </w:r>
      <w:r w:rsidR="002B620B" w:rsidRPr="00146BB3">
        <w:rPr>
          <w:rFonts w:hAnsi="黑体"/>
          <w:szCs w:val="21"/>
        </w:rPr>
        <w:t>牛乳</w:t>
      </w:r>
      <w:proofErr w:type="gramStart"/>
      <w:r w:rsidR="002B620B" w:rsidRPr="00146BB3">
        <w:rPr>
          <w:rFonts w:hAnsi="黑体"/>
          <w:szCs w:val="21"/>
        </w:rPr>
        <w:t>中</w:t>
      </w:r>
      <w:r>
        <w:rPr>
          <w:rFonts w:hAnsi="黑体" w:hint="eastAsia"/>
          <w:szCs w:val="21"/>
        </w:rPr>
        <w:t>特征</w:t>
      </w:r>
      <w:proofErr w:type="gramEnd"/>
      <w:r w:rsidR="002B620B" w:rsidRPr="00146BB3">
        <w:rPr>
          <w:rFonts w:hAnsi="黑体"/>
          <w:szCs w:val="21"/>
        </w:rPr>
        <w:t>挥发性风味物质的保留时间和</w:t>
      </w:r>
      <w:r>
        <w:rPr>
          <w:rFonts w:hAnsi="黑体" w:hint="eastAsia"/>
          <w:szCs w:val="21"/>
        </w:rPr>
        <w:t>定性</w:t>
      </w:r>
      <w:r w:rsidR="002B620B" w:rsidRPr="00146BB3">
        <w:rPr>
          <w:rFonts w:hAnsi="黑体"/>
          <w:szCs w:val="21"/>
        </w:rPr>
        <w:t>离子信息表</w:t>
      </w:r>
    </w:p>
    <w:tbl>
      <w:tblPr>
        <w:tblW w:w="425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68"/>
        <w:gridCol w:w="1893"/>
        <w:gridCol w:w="1891"/>
        <w:gridCol w:w="1888"/>
      </w:tblGrid>
      <w:tr w:rsidR="00353268" w:rsidRPr="002B620B" w14:paraId="6A09D9D3" w14:textId="77777777" w:rsidTr="009729EA">
        <w:trPr>
          <w:cantSplit/>
          <w:jc w:val="center"/>
        </w:trPr>
        <w:tc>
          <w:tcPr>
            <w:tcW w:w="1428" w:type="pct"/>
            <w:shd w:val="clear" w:color="auto" w:fill="auto"/>
            <w:vAlign w:val="center"/>
          </w:tcPr>
          <w:p w14:paraId="2B985EE7" w14:textId="77777777" w:rsidR="00353268" w:rsidRPr="002B620B" w:rsidRDefault="00353268" w:rsidP="001C2FFB">
            <w:pPr>
              <w:widowControl/>
              <w:snapToGrid w:val="0"/>
              <w:spacing w:line="240" w:lineRule="auto"/>
              <w:jc w:val="center"/>
              <w:rPr>
                <w:rFonts w:ascii="宋体" w:hAnsi="宋体" w:hint="eastAsia"/>
                <w:b/>
                <w:bCs/>
                <w:kern w:val="0"/>
                <w:sz w:val="18"/>
                <w:szCs w:val="18"/>
              </w:rPr>
            </w:pPr>
            <w:r w:rsidRPr="002B620B">
              <w:rPr>
                <w:rFonts w:ascii="宋体" w:hAnsi="宋体"/>
                <w:b/>
                <w:bCs/>
                <w:sz w:val="18"/>
                <w:szCs w:val="18"/>
              </w:rPr>
              <w:t>组分名称</w:t>
            </w:r>
          </w:p>
        </w:tc>
        <w:tc>
          <w:tcPr>
            <w:tcW w:w="1192" w:type="pct"/>
            <w:shd w:val="clear" w:color="auto" w:fill="auto"/>
            <w:vAlign w:val="center"/>
          </w:tcPr>
          <w:p w14:paraId="0F7D83AF" w14:textId="77777777" w:rsidR="00353268" w:rsidRPr="002B620B" w:rsidRDefault="00353268" w:rsidP="001C2FFB">
            <w:pPr>
              <w:widowControl/>
              <w:snapToGrid w:val="0"/>
              <w:spacing w:line="240" w:lineRule="auto"/>
              <w:jc w:val="center"/>
              <w:rPr>
                <w:rFonts w:ascii="宋体" w:hAnsi="宋体" w:hint="eastAsia"/>
                <w:b/>
                <w:bCs/>
                <w:kern w:val="0"/>
                <w:sz w:val="18"/>
                <w:szCs w:val="18"/>
              </w:rPr>
            </w:pPr>
            <w:r w:rsidRPr="002B620B">
              <w:rPr>
                <w:rFonts w:ascii="宋体" w:hAnsi="宋体"/>
                <w:b/>
                <w:bCs/>
                <w:sz w:val="18"/>
                <w:szCs w:val="18"/>
              </w:rPr>
              <w:t>RT, min</w:t>
            </w:r>
          </w:p>
        </w:tc>
        <w:tc>
          <w:tcPr>
            <w:tcW w:w="1191" w:type="pct"/>
            <w:shd w:val="clear" w:color="auto" w:fill="auto"/>
            <w:vAlign w:val="center"/>
          </w:tcPr>
          <w:p w14:paraId="5D319A27" w14:textId="77777777" w:rsidR="00353268" w:rsidRPr="002B620B" w:rsidRDefault="00353268" w:rsidP="001C2FFB">
            <w:pPr>
              <w:widowControl/>
              <w:snapToGrid w:val="0"/>
              <w:spacing w:line="240" w:lineRule="auto"/>
              <w:jc w:val="center"/>
              <w:rPr>
                <w:rFonts w:ascii="宋体" w:hAnsi="宋体" w:hint="eastAsia"/>
                <w:b/>
                <w:bCs/>
                <w:kern w:val="0"/>
                <w:sz w:val="18"/>
                <w:szCs w:val="18"/>
              </w:rPr>
            </w:pPr>
            <w:r w:rsidRPr="002B620B">
              <w:rPr>
                <w:rFonts w:ascii="宋体" w:hAnsi="宋体"/>
                <w:b/>
                <w:bCs/>
                <w:sz w:val="18"/>
                <w:szCs w:val="18"/>
              </w:rPr>
              <w:t>定量离子m/z</w:t>
            </w:r>
          </w:p>
        </w:tc>
        <w:tc>
          <w:tcPr>
            <w:tcW w:w="1189" w:type="pct"/>
            <w:shd w:val="clear" w:color="auto" w:fill="auto"/>
            <w:vAlign w:val="center"/>
          </w:tcPr>
          <w:p w14:paraId="52F3B23E" w14:textId="77777777" w:rsidR="00353268" w:rsidRPr="002B620B" w:rsidRDefault="00353268" w:rsidP="001C2FFB">
            <w:pPr>
              <w:widowControl/>
              <w:snapToGrid w:val="0"/>
              <w:spacing w:line="240" w:lineRule="auto"/>
              <w:jc w:val="center"/>
              <w:rPr>
                <w:rFonts w:ascii="宋体" w:hAnsi="宋体" w:hint="eastAsia"/>
                <w:b/>
                <w:bCs/>
                <w:kern w:val="0"/>
                <w:sz w:val="18"/>
                <w:szCs w:val="18"/>
              </w:rPr>
            </w:pPr>
            <w:r w:rsidRPr="002B620B">
              <w:rPr>
                <w:rFonts w:ascii="宋体" w:hAnsi="宋体"/>
                <w:b/>
                <w:bCs/>
                <w:sz w:val="18"/>
                <w:szCs w:val="18"/>
              </w:rPr>
              <w:t>定性离子m/z</w:t>
            </w:r>
          </w:p>
        </w:tc>
      </w:tr>
      <w:tr w:rsidR="00353268" w:rsidRPr="002B620B" w14:paraId="602B96F5" w14:textId="77777777" w:rsidTr="009729EA">
        <w:trPr>
          <w:cantSplit/>
          <w:jc w:val="center"/>
        </w:trPr>
        <w:tc>
          <w:tcPr>
            <w:tcW w:w="1428" w:type="pct"/>
            <w:shd w:val="clear" w:color="auto" w:fill="auto"/>
            <w:vAlign w:val="center"/>
            <w:hideMark/>
          </w:tcPr>
          <w:p w14:paraId="055A862B" w14:textId="77777777" w:rsidR="00353268" w:rsidRPr="002B620B" w:rsidRDefault="00353268" w:rsidP="001C2FFB">
            <w:pPr>
              <w:widowControl/>
              <w:snapToGrid w:val="0"/>
              <w:spacing w:line="240" w:lineRule="auto"/>
              <w:jc w:val="center"/>
              <w:rPr>
                <w:rFonts w:ascii="宋体" w:hAnsi="宋体" w:hint="eastAsia"/>
                <w:kern w:val="0"/>
                <w:sz w:val="18"/>
                <w:szCs w:val="18"/>
              </w:rPr>
            </w:pPr>
            <w:r w:rsidRPr="002B620B">
              <w:rPr>
                <w:rFonts w:ascii="宋体" w:hAnsi="宋体"/>
                <w:kern w:val="0"/>
                <w:sz w:val="18"/>
                <w:szCs w:val="18"/>
              </w:rPr>
              <w:t>3-羟基-2-丁酮</w:t>
            </w:r>
          </w:p>
        </w:tc>
        <w:tc>
          <w:tcPr>
            <w:tcW w:w="1192" w:type="pct"/>
            <w:shd w:val="clear" w:color="auto" w:fill="auto"/>
            <w:vAlign w:val="center"/>
            <w:hideMark/>
          </w:tcPr>
          <w:p w14:paraId="7CD9DA70" w14:textId="77777777" w:rsidR="00353268" w:rsidRPr="002B620B" w:rsidRDefault="00353268" w:rsidP="001C2FFB">
            <w:pPr>
              <w:widowControl/>
              <w:snapToGrid w:val="0"/>
              <w:spacing w:line="240" w:lineRule="auto"/>
              <w:jc w:val="center"/>
              <w:rPr>
                <w:rFonts w:ascii="宋体" w:hAnsi="宋体" w:hint="eastAsia"/>
                <w:kern w:val="0"/>
                <w:sz w:val="18"/>
                <w:szCs w:val="18"/>
              </w:rPr>
            </w:pPr>
            <w:r w:rsidRPr="002B620B">
              <w:rPr>
                <w:rFonts w:ascii="宋体" w:hAnsi="宋体"/>
                <w:kern w:val="0"/>
                <w:sz w:val="18"/>
                <w:szCs w:val="18"/>
              </w:rPr>
              <w:t>14.392</w:t>
            </w:r>
          </w:p>
        </w:tc>
        <w:tc>
          <w:tcPr>
            <w:tcW w:w="1191" w:type="pct"/>
            <w:shd w:val="clear" w:color="auto" w:fill="auto"/>
            <w:vAlign w:val="center"/>
            <w:hideMark/>
          </w:tcPr>
          <w:p w14:paraId="4C9DEB14" w14:textId="77777777" w:rsidR="00353268" w:rsidRPr="002B620B" w:rsidRDefault="00353268" w:rsidP="001C2FFB">
            <w:pPr>
              <w:widowControl/>
              <w:snapToGrid w:val="0"/>
              <w:spacing w:line="240" w:lineRule="auto"/>
              <w:jc w:val="center"/>
              <w:rPr>
                <w:rFonts w:ascii="宋体" w:hAnsi="宋体" w:hint="eastAsia"/>
                <w:kern w:val="0"/>
                <w:sz w:val="18"/>
                <w:szCs w:val="18"/>
              </w:rPr>
            </w:pPr>
            <w:r w:rsidRPr="002B620B">
              <w:rPr>
                <w:rFonts w:ascii="宋体" w:hAnsi="宋体"/>
                <w:kern w:val="0"/>
                <w:sz w:val="18"/>
                <w:szCs w:val="18"/>
              </w:rPr>
              <w:t>45</w:t>
            </w:r>
          </w:p>
        </w:tc>
        <w:tc>
          <w:tcPr>
            <w:tcW w:w="1189" w:type="pct"/>
            <w:shd w:val="clear" w:color="auto" w:fill="auto"/>
            <w:vAlign w:val="center"/>
            <w:hideMark/>
          </w:tcPr>
          <w:p w14:paraId="615049C9" w14:textId="77777777" w:rsidR="00353268" w:rsidRPr="002B620B" w:rsidRDefault="00353268" w:rsidP="001C2FFB">
            <w:pPr>
              <w:widowControl/>
              <w:snapToGrid w:val="0"/>
              <w:spacing w:line="240" w:lineRule="auto"/>
              <w:jc w:val="center"/>
              <w:rPr>
                <w:rFonts w:ascii="宋体" w:hAnsi="宋体" w:hint="eastAsia"/>
                <w:kern w:val="0"/>
                <w:sz w:val="18"/>
                <w:szCs w:val="18"/>
              </w:rPr>
            </w:pPr>
            <w:r w:rsidRPr="002B620B">
              <w:rPr>
                <w:rFonts w:ascii="宋体" w:hAnsi="宋体"/>
                <w:kern w:val="0"/>
                <w:sz w:val="18"/>
                <w:szCs w:val="18"/>
              </w:rPr>
              <w:t>43.0,88.0</w:t>
            </w:r>
          </w:p>
        </w:tc>
      </w:tr>
      <w:tr w:rsidR="00353268" w:rsidRPr="002B620B" w14:paraId="7782344C" w14:textId="77777777" w:rsidTr="009729EA">
        <w:trPr>
          <w:cantSplit/>
          <w:jc w:val="center"/>
        </w:trPr>
        <w:tc>
          <w:tcPr>
            <w:tcW w:w="1428" w:type="pct"/>
            <w:shd w:val="clear" w:color="auto" w:fill="auto"/>
            <w:vAlign w:val="center"/>
            <w:hideMark/>
          </w:tcPr>
          <w:p w14:paraId="59713559" w14:textId="77777777" w:rsidR="00353268" w:rsidRPr="002B620B" w:rsidRDefault="00353268" w:rsidP="001C2FFB">
            <w:pPr>
              <w:widowControl/>
              <w:snapToGrid w:val="0"/>
              <w:spacing w:line="240" w:lineRule="auto"/>
              <w:jc w:val="center"/>
              <w:rPr>
                <w:rFonts w:ascii="宋体" w:hAnsi="宋体" w:hint="eastAsia"/>
                <w:kern w:val="0"/>
                <w:sz w:val="18"/>
                <w:szCs w:val="18"/>
              </w:rPr>
            </w:pPr>
            <w:r w:rsidRPr="002B620B">
              <w:rPr>
                <w:rFonts w:ascii="宋体" w:hAnsi="宋体"/>
                <w:kern w:val="0"/>
                <w:sz w:val="18"/>
                <w:szCs w:val="18"/>
              </w:rPr>
              <w:t>4-羟基-4-甲基-2-戊酮</w:t>
            </w:r>
          </w:p>
        </w:tc>
        <w:tc>
          <w:tcPr>
            <w:tcW w:w="1192" w:type="pct"/>
            <w:shd w:val="clear" w:color="auto" w:fill="auto"/>
            <w:vAlign w:val="center"/>
            <w:hideMark/>
          </w:tcPr>
          <w:p w14:paraId="67187238" w14:textId="77777777" w:rsidR="00353268" w:rsidRPr="002B620B" w:rsidRDefault="00353268" w:rsidP="001C2FFB">
            <w:pPr>
              <w:widowControl/>
              <w:snapToGrid w:val="0"/>
              <w:spacing w:line="240" w:lineRule="auto"/>
              <w:jc w:val="center"/>
              <w:rPr>
                <w:rFonts w:ascii="宋体" w:hAnsi="宋体" w:hint="eastAsia"/>
                <w:kern w:val="0"/>
                <w:sz w:val="18"/>
                <w:szCs w:val="18"/>
              </w:rPr>
            </w:pPr>
            <w:r w:rsidRPr="002B620B">
              <w:rPr>
                <w:rFonts w:ascii="宋体" w:hAnsi="宋体"/>
                <w:kern w:val="0"/>
                <w:sz w:val="18"/>
                <w:szCs w:val="18"/>
              </w:rPr>
              <w:t>15.519</w:t>
            </w:r>
          </w:p>
        </w:tc>
        <w:tc>
          <w:tcPr>
            <w:tcW w:w="1191" w:type="pct"/>
            <w:shd w:val="clear" w:color="auto" w:fill="auto"/>
            <w:vAlign w:val="center"/>
            <w:hideMark/>
          </w:tcPr>
          <w:p w14:paraId="2FE2B4D9" w14:textId="77777777" w:rsidR="00353268" w:rsidRPr="002B620B" w:rsidRDefault="00353268" w:rsidP="001C2FFB">
            <w:pPr>
              <w:widowControl/>
              <w:snapToGrid w:val="0"/>
              <w:spacing w:line="240" w:lineRule="auto"/>
              <w:jc w:val="center"/>
              <w:rPr>
                <w:rFonts w:ascii="宋体" w:hAnsi="宋体" w:hint="eastAsia"/>
                <w:kern w:val="0"/>
                <w:sz w:val="18"/>
                <w:szCs w:val="18"/>
              </w:rPr>
            </w:pPr>
            <w:r w:rsidRPr="002B620B">
              <w:rPr>
                <w:rFonts w:ascii="宋体" w:hAnsi="宋体"/>
                <w:kern w:val="0"/>
                <w:sz w:val="18"/>
                <w:szCs w:val="18"/>
              </w:rPr>
              <w:t>43</w:t>
            </w:r>
          </w:p>
        </w:tc>
        <w:tc>
          <w:tcPr>
            <w:tcW w:w="1189" w:type="pct"/>
            <w:shd w:val="clear" w:color="auto" w:fill="auto"/>
            <w:vAlign w:val="center"/>
            <w:hideMark/>
          </w:tcPr>
          <w:p w14:paraId="2740AEE4" w14:textId="77777777" w:rsidR="00353268" w:rsidRPr="002B620B" w:rsidRDefault="00353268" w:rsidP="001C2FFB">
            <w:pPr>
              <w:widowControl/>
              <w:snapToGrid w:val="0"/>
              <w:spacing w:line="240" w:lineRule="auto"/>
              <w:jc w:val="center"/>
              <w:rPr>
                <w:rFonts w:ascii="宋体" w:hAnsi="宋体" w:hint="eastAsia"/>
                <w:kern w:val="0"/>
                <w:sz w:val="18"/>
                <w:szCs w:val="18"/>
              </w:rPr>
            </w:pPr>
            <w:r w:rsidRPr="002B620B">
              <w:rPr>
                <w:rFonts w:ascii="宋体" w:hAnsi="宋体"/>
                <w:kern w:val="0"/>
                <w:sz w:val="18"/>
                <w:szCs w:val="18"/>
              </w:rPr>
              <w:t>59.0,58.0</w:t>
            </w:r>
          </w:p>
        </w:tc>
      </w:tr>
      <w:tr w:rsidR="009729EA" w:rsidRPr="002B620B" w14:paraId="1D026F59" w14:textId="77777777" w:rsidTr="009729EA">
        <w:trPr>
          <w:cantSplit/>
          <w:jc w:val="center"/>
        </w:trPr>
        <w:tc>
          <w:tcPr>
            <w:tcW w:w="1428" w:type="pct"/>
            <w:shd w:val="clear" w:color="auto" w:fill="auto"/>
            <w:vAlign w:val="center"/>
          </w:tcPr>
          <w:p w14:paraId="4FF0BC1C" w14:textId="256BB5CB" w:rsidR="009729EA" w:rsidRPr="002B620B" w:rsidRDefault="009729EA" w:rsidP="009729EA">
            <w:pPr>
              <w:widowControl/>
              <w:snapToGrid w:val="0"/>
              <w:spacing w:line="240" w:lineRule="auto"/>
              <w:jc w:val="center"/>
              <w:rPr>
                <w:rFonts w:ascii="宋体" w:hAnsi="宋体" w:hint="eastAsia"/>
                <w:kern w:val="0"/>
                <w:sz w:val="18"/>
                <w:szCs w:val="18"/>
              </w:rPr>
            </w:pPr>
            <w:proofErr w:type="gramStart"/>
            <w:r w:rsidRPr="009729EA">
              <w:rPr>
                <w:rFonts w:ascii="宋体" w:hAnsi="宋体"/>
                <w:kern w:val="0"/>
                <w:sz w:val="18"/>
                <w:szCs w:val="18"/>
              </w:rPr>
              <w:t>甲酸庚酯</w:t>
            </w:r>
            <w:proofErr w:type="gramEnd"/>
          </w:p>
        </w:tc>
        <w:tc>
          <w:tcPr>
            <w:tcW w:w="1192" w:type="pct"/>
            <w:shd w:val="clear" w:color="auto" w:fill="auto"/>
            <w:vAlign w:val="center"/>
          </w:tcPr>
          <w:p w14:paraId="616D6532" w14:textId="3029FEDE" w:rsidR="009729EA" w:rsidRPr="002B620B" w:rsidRDefault="009729EA" w:rsidP="009729EA">
            <w:pPr>
              <w:widowControl/>
              <w:snapToGrid w:val="0"/>
              <w:spacing w:line="240" w:lineRule="auto"/>
              <w:jc w:val="center"/>
              <w:rPr>
                <w:rFonts w:ascii="宋体" w:hAnsi="宋体" w:hint="eastAsia"/>
                <w:kern w:val="0"/>
                <w:sz w:val="18"/>
                <w:szCs w:val="18"/>
              </w:rPr>
            </w:pPr>
            <w:r w:rsidRPr="009729EA">
              <w:rPr>
                <w:rFonts w:ascii="宋体" w:hAnsi="宋体"/>
                <w:kern w:val="0"/>
                <w:sz w:val="18"/>
                <w:szCs w:val="18"/>
              </w:rPr>
              <w:t>16.854</w:t>
            </w:r>
          </w:p>
        </w:tc>
        <w:tc>
          <w:tcPr>
            <w:tcW w:w="1191" w:type="pct"/>
            <w:shd w:val="clear" w:color="auto" w:fill="auto"/>
            <w:vAlign w:val="center"/>
          </w:tcPr>
          <w:p w14:paraId="3CD02600" w14:textId="5623677C" w:rsidR="009729EA" w:rsidRPr="002B620B" w:rsidRDefault="009729EA" w:rsidP="009729EA">
            <w:pPr>
              <w:widowControl/>
              <w:snapToGrid w:val="0"/>
              <w:spacing w:line="240" w:lineRule="auto"/>
              <w:jc w:val="center"/>
              <w:rPr>
                <w:rFonts w:ascii="宋体" w:hAnsi="宋体" w:hint="eastAsia"/>
                <w:kern w:val="0"/>
                <w:sz w:val="18"/>
                <w:szCs w:val="18"/>
              </w:rPr>
            </w:pPr>
            <w:r w:rsidRPr="009729EA">
              <w:rPr>
                <w:rFonts w:ascii="宋体" w:hAnsi="宋体"/>
                <w:kern w:val="0"/>
                <w:sz w:val="18"/>
                <w:szCs w:val="18"/>
              </w:rPr>
              <w:t>43</w:t>
            </w:r>
          </w:p>
        </w:tc>
        <w:tc>
          <w:tcPr>
            <w:tcW w:w="1189" w:type="pct"/>
            <w:shd w:val="clear" w:color="auto" w:fill="auto"/>
            <w:vAlign w:val="center"/>
          </w:tcPr>
          <w:p w14:paraId="184EAAFD" w14:textId="2745DBE9" w:rsidR="009729EA" w:rsidRPr="002B620B" w:rsidRDefault="009729EA" w:rsidP="009729EA">
            <w:pPr>
              <w:widowControl/>
              <w:snapToGrid w:val="0"/>
              <w:spacing w:line="240" w:lineRule="auto"/>
              <w:jc w:val="center"/>
              <w:rPr>
                <w:rFonts w:ascii="宋体" w:hAnsi="宋体" w:hint="eastAsia"/>
                <w:kern w:val="0"/>
                <w:sz w:val="18"/>
                <w:szCs w:val="18"/>
              </w:rPr>
            </w:pPr>
            <w:r w:rsidRPr="009729EA">
              <w:rPr>
                <w:rFonts w:ascii="宋体" w:hAnsi="宋体"/>
                <w:kern w:val="0"/>
                <w:sz w:val="18"/>
                <w:szCs w:val="18"/>
              </w:rPr>
              <w:t>70.0,83.0</w:t>
            </w:r>
          </w:p>
        </w:tc>
      </w:tr>
      <w:tr w:rsidR="009729EA" w:rsidRPr="002B620B" w14:paraId="53594D6B" w14:textId="77777777" w:rsidTr="009729EA">
        <w:trPr>
          <w:cantSplit/>
          <w:jc w:val="center"/>
        </w:trPr>
        <w:tc>
          <w:tcPr>
            <w:tcW w:w="1428" w:type="pct"/>
            <w:shd w:val="clear" w:color="auto" w:fill="auto"/>
            <w:vAlign w:val="center"/>
            <w:hideMark/>
          </w:tcPr>
          <w:p w14:paraId="6CAF2C8D" w14:textId="77777777" w:rsidR="009729EA" w:rsidRPr="002B620B" w:rsidRDefault="009729EA" w:rsidP="009729EA">
            <w:pPr>
              <w:widowControl/>
              <w:snapToGrid w:val="0"/>
              <w:spacing w:line="240" w:lineRule="auto"/>
              <w:jc w:val="center"/>
              <w:rPr>
                <w:rFonts w:ascii="宋体" w:hAnsi="宋体" w:hint="eastAsia"/>
                <w:kern w:val="0"/>
                <w:sz w:val="18"/>
                <w:szCs w:val="18"/>
              </w:rPr>
            </w:pPr>
            <w:r w:rsidRPr="002B620B">
              <w:rPr>
                <w:rFonts w:ascii="宋体" w:hAnsi="宋体"/>
                <w:kern w:val="0"/>
                <w:sz w:val="18"/>
                <w:szCs w:val="18"/>
              </w:rPr>
              <w:t>月桂酸</w:t>
            </w:r>
          </w:p>
        </w:tc>
        <w:tc>
          <w:tcPr>
            <w:tcW w:w="1192" w:type="pct"/>
            <w:shd w:val="clear" w:color="auto" w:fill="auto"/>
            <w:vAlign w:val="center"/>
            <w:hideMark/>
          </w:tcPr>
          <w:p w14:paraId="174D1FE7" w14:textId="77777777" w:rsidR="009729EA" w:rsidRPr="002B620B" w:rsidRDefault="009729EA" w:rsidP="009729EA">
            <w:pPr>
              <w:widowControl/>
              <w:snapToGrid w:val="0"/>
              <w:spacing w:line="240" w:lineRule="auto"/>
              <w:jc w:val="center"/>
              <w:rPr>
                <w:rFonts w:ascii="宋体" w:hAnsi="宋体" w:hint="eastAsia"/>
                <w:kern w:val="0"/>
                <w:sz w:val="18"/>
                <w:szCs w:val="18"/>
              </w:rPr>
            </w:pPr>
            <w:r w:rsidRPr="002B620B">
              <w:rPr>
                <w:rFonts w:ascii="宋体" w:hAnsi="宋体"/>
                <w:kern w:val="0"/>
                <w:sz w:val="18"/>
                <w:szCs w:val="18"/>
              </w:rPr>
              <w:t>28.044</w:t>
            </w:r>
          </w:p>
        </w:tc>
        <w:tc>
          <w:tcPr>
            <w:tcW w:w="1191" w:type="pct"/>
            <w:shd w:val="clear" w:color="auto" w:fill="auto"/>
            <w:vAlign w:val="center"/>
            <w:hideMark/>
          </w:tcPr>
          <w:p w14:paraId="04CD8C01" w14:textId="77777777" w:rsidR="009729EA" w:rsidRPr="002B620B" w:rsidRDefault="009729EA" w:rsidP="009729EA">
            <w:pPr>
              <w:widowControl/>
              <w:snapToGrid w:val="0"/>
              <w:spacing w:line="240" w:lineRule="auto"/>
              <w:jc w:val="center"/>
              <w:rPr>
                <w:rFonts w:ascii="宋体" w:hAnsi="宋体" w:hint="eastAsia"/>
                <w:kern w:val="0"/>
                <w:sz w:val="18"/>
                <w:szCs w:val="18"/>
              </w:rPr>
            </w:pPr>
            <w:r w:rsidRPr="002B620B">
              <w:rPr>
                <w:rFonts w:ascii="宋体" w:hAnsi="宋体"/>
                <w:kern w:val="0"/>
                <w:sz w:val="18"/>
                <w:szCs w:val="18"/>
              </w:rPr>
              <w:t>60</w:t>
            </w:r>
          </w:p>
        </w:tc>
        <w:tc>
          <w:tcPr>
            <w:tcW w:w="1189" w:type="pct"/>
            <w:shd w:val="clear" w:color="auto" w:fill="auto"/>
            <w:vAlign w:val="center"/>
            <w:hideMark/>
          </w:tcPr>
          <w:p w14:paraId="5C80C6D9" w14:textId="77777777" w:rsidR="009729EA" w:rsidRPr="002B620B" w:rsidRDefault="009729EA" w:rsidP="009729EA">
            <w:pPr>
              <w:widowControl/>
              <w:snapToGrid w:val="0"/>
              <w:spacing w:line="240" w:lineRule="auto"/>
              <w:jc w:val="center"/>
              <w:rPr>
                <w:rFonts w:ascii="宋体" w:hAnsi="宋体" w:hint="eastAsia"/>
                <w:kern w:val="0"/>
                <w:sz w:val="18"/>
                <w:szCs w:val="18"/>
              </w:rPr>
            </w:pPr>
            <w:r w:rsidRPr="002B620B">
              <w:rPr>
                <w:rFonts w:ascii="宋体" w:hAnsi="宋体"/>
                <w:kern w:val="0"/>
                <w:sz w:val="18"/>
                <w:szCs w:val="18"/>
              </w:rPr>
              <w:t>73.0,43.0</w:t>
            </w:r>
          </w:p>
        </w:tc>
      </w:tr>
    </w:tbl>
    <w:p w14:paraId="23FBF2DD" w14:textId="77777777" w:rsidR="0088503F" w:rsidRDefault="0088503F" w:rsidP="0088503F">
      <w:pPr>
        <w:pStyle w:val="aff5"/>
        <w:spacing w:before="120" w:after="120"/>
      </w:pPr>
      <w:r w:rsidRPr="00146BB3">
        <w:rPr>
          <w:rFonts w:hAnsi="黑体" w:hint="eastAsia"/>
          <w:kern w:val="2"/>
          <w:szCs w:val="21"/>
        </w:rPr>
        <w:t>结果分析</w:t>
      </w:r>
    </w:p>
    <w:p w14:paraId="13A0DED5" w14:textId="77777777" w:rsidR="0088503F" w:rsidRDefault="0088503F" w:rsidP="0088503F">
      <w:pPr>
        <w:pStyle w:val="af5"/>
        <w:numPr>
          <w:ilvl w:val="0"/>
          <w:numId w:val="42"/>
        </w:numPr>
      </w:pPr>
      <w:r>
        <w:rPr>
          <w:rFonts w:hint="eastAsia"/>
        </w:rPr>
        <w:t>定性分析：运用NIST 11谱库检索，通过定性离子对化合物进行定性。</w:t>
      </w:r>
    </w:p>
    <w:p w14:paraId="1D913CFD" w14:textId="77777777" w:rsidR="00253AC1" w:rsidRDefault="0088503F" w:rsidP="0088503F">
      <w:pPr>
        <w:pStyle w:val="af5"/>
        <w:numPr>
          <w:ilvl w:val="0"/>
          <w:numId w:val="42"/>
        </w:numPr>
      </w:pPr>
      <w:r>
        <w:rPr>
          <w:rFonts w:hint="eastAsia"/>
        </w:rPr>
        <w:t>定量分析：采用外标法对牛乳中挥发性风味物质进行定量，通过峰面积比值计算各挥发性风味物质组分含量。</w:t>
      </w:r>
    </w:p>
    <w:p w14:paraId="67DD84CF" w14:textId="77777777" w:rsidR="00253AC1" w:rsidRDefault="00253AC1" w:rsidP="00253AC1">
      <w:pPr>
        <w:pStyle w:val="affffb"/>
        <w:ind w:firstLine="420"/>
      </w:pPr>
    </w:p>
    <w:p w14:paraId="383CDD4E" w14:textId="0016D2EC" w:rsidR="002B620B" w:rsidRPr="0088503F" w:rsidRDefault="0088503F" w:rsidP="0088503F">
      <w:pPr>
        <w:pStyle w:val="affffb"/>
        <w:ind w:firstLineChars="0" w:firstLine="0"/>
        <w:jc w:val="center"/>
      </w:pPr>
      <w:bookmarkStart w:id="45" w:name="BookMark8"/>
      <w:bookmarkEnd w:id="44"/>
      <w:r>
        <w:rPr>
          <w:rFonts w:hint="eastAsia"/>
        </w:rPr>
        <w:drawing>
          <wp:inline distT="0" distB="0" distL="0" distR="0" wp14:anchorId="04ADBDB2" wp14:editId="1852F9C8">
            <wp:extent cx="1485900" cy="317500"/>
            <wp:effectExtent l="0" t="0" r="0" b="6350"/>
            <wp:docPr id="1032847522" name="图片 3"/>
            <wp:cNvGraphicFramePr/>
            <a:graphic xmlns:a="http://schemas.openxmlformats.org/drawingml/2006/main">
              <a:graphicData uri="http://schemas.openxmlformats.org/drawingml/2006/picture">
                <pic:pic xmlns:pic="http://schemas.openxmlformats.org/drawingml/2006/picture">
                  <pic:nvPicPr>
                    <pic:cNvPr id="1032847522"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2B620B" w:rsidRPr="0088503F" w:rsidSect="00253AC1">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15F36" w14:textId="77777777" w:rsidR="00D224DF" w:rsidRDefault="00D224DF" w:rsidP="00D86DB7">
      <w:r>
        <w:separator/>
      </w:r>
    </w:p>
    <w:p w14:paraId="476E7E32" w14:textId="77777777" w:rsidR="00D224DF" w:rsidRDefault="00D224DF"/>
    <w:p w14:paraId="74EC2D5C" w14:textId="77777777" w:rsidR="00D224DF" w:rsidRDefault="00D224DF"/>
  </w:endnote>
  <w:endnote w:type="continuationSeparator" w:id="0">
    <w:p w14:paraId="2B80A452" w14:textId="77777777" w:rsidR="00D224DF" w:rsidRDefault="00D224DF" w:rsidP="00D86DB7">
      <w:r>
        <w:continuationSeparator/>
      </w:r>
    </w:p>
    <w:p w14:paraId="012CB310" w14:textId="77777777" w:rsidR="00D224DF" w:rsidRDefault="00D224DF"/>
    <w:p w14:paraId="2ADE150D" w14:textId="77777777" w:rsidR="00D224DF" w:rsidRDefault="00D22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EEB12"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DA8B8"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A143D" w14:textId="77777777" w:rsidR="00253AC1" w:rsidRPr="00253AC1" w:rsidRDefault="00253AC1" w:rsidP="00253AC1">
    <w:pPr>
      <w:pStyle w:val="affff7"/>
    </w:pPr>
    <w:r>
      <w:fldChar w:fldCharType="begin"/>
    </w:r>
    <w:r>
      <w:instrText xml:space="preserve"> PAGE   \* MERGEFORMAT \* MERGEFORMAT </w:instrText>
    </w:r>
    <w:r>
      <w:fldChar w:fldCharType="separate"/>
    </w:r>
    <w:r>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A9299" w14:textId="77777777" w:rsidR="000C57D6" w:rsidRDefault="000C57D6" w:rsidP="00253AC1">
    <w:pPr>
      <w:pStyle w:val="affff8"/>
    </w:pPr>
    <w:r>
      <w:fldChar w:fldCharType="begin"/>
    </w:r>
    <w:r>
      <w:instrText>PAGE   \* MERGEFORMAT</w:instrText>
    </w:r>
    <w:r>
      <w:fldChar w:fldCharType="separate"/>
    </w:r>
    <w:r w:rsidR="00F7262F" w:rsidRPr="00F7262F">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495C1" w14:textId="77777777" w:rsidR="00253AC1" w:rsidRPr="00253AC1" w:rsidRDefault="00253AC1" w:rsidP="00253AC1">
    <w:pPr>
      <w:pStyle w:val="affff7"/>
    </w:pPr>
    <w:r>
      <w:fldChar w:fldCharType="begin"/>
    </w:r>
    <w:r>
      <w:instrText xml:space="preserve"> PAGE   \* MERGEFORMAT \* MERGEFORMAT </w:instrText>
    </w:r>
    <w:r>
      <w:fldChar w:fldCharType="separate"/>
    </w:r>
    <w:r w:rsidR="00330125">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0667C" w14:textId="77777777" w:rsidR="00253AC1" w:rsidRDefault="00253AC1" w:rsidP="00253AC1">
    <w:pPr>
      <w:pStyle w:val="affff8"/>
    </w:pPr>
    <w:r>
      <w:fldChar w:fldCharType="begin"/>
    </w:r>
    <w:r>
      <w:instrText>PAGE   \* MERGEFORMAT</w:instrText>
    </w:r>
    <w:r>
      <w:fldChar w:fldCharType="separate"/>
    </w:r>
    <w:r w:rsidR="00330125" w:rsidRPr="0033012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978ED" w14:textId="77777777" w:rsidR="00D224DF" w:rsidRDefault="00D224DF" w:rsidP="00D86DB7">
      <w:r>
        <w:separator/>
      </w:r>
    </w:p>
  </w:footnote>
  <w:footnote w:type="continuationSeparator" w:id="0">
    <w:p w14:paraId="4F5E9910" w14:textId="77777777" w:rsidR="00D224DF" w:rsidRDefault="00D224DF" w:rsidP="00D86DB7">
      <w:r>
        <w:continuationSeparator/>
      </w:r>
    </w:p>
    <w:p w14:paraId="7B22DC37" w14:textId="77777777" w:rsidR="00D224DF" w:rsidRDefault="00D224DF"/>
    <w:p w14:paraId="03672F48" w14:textId="77777777" w:rsidR="00D224DF" w:rsidRDefault="00D224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66264"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7381"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EB904" w14:textId="77777777" w:rsidR="00714F58" w:rsidRPr="00253AC1" w:rsidRDefault="00253AC1" w:rsidP="00253AC1">
    <w:pPr>
      <w:pStyle w:val="afffff1"/>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20987" w14:textId="68E23DF0" w:rsidR="00D84FA1" w:rsidRPr="00D84FA1" w:rsidRDefault="00D84FA1" w:rsidP="00253AC1">
    <w:pPr>
      <w:pStyle w:val="afffff0"/>
      <w:rPr>
        <w:rFonts w:hint="eastAsia"/>
      </w:rPr>
    </w:pPr>
    <w:r>
      <w:fldChar w:fldCharType="begin"/>
    </w:r>
    <w:r>
      <w:instrText xml:space="preserve"> STYLEREF  标准文件_文件编号  \* MERGEFORMAT </w:instrText>
    </w:r>
    <w:r>
      <w:fldChar w:fldCharType="separate"/>
    </w:r>
    <w:r w:rsidR="009C0FF5">
      <w:rPr>
        <w:rFonts w:hint="eastAsia"/>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73892" w14:textId="52CEA4A4" w:rsidR="00253AC1" w:rsidRPr="00253AC1" w:rsidRDefault="00253AC1" w:rsidP="00253AC1">
    <w:pPr>
      <w:pStyle w:val="afffff1"/>
      <w:rPr>
        <w:rFonts w:hint="eastAsia"/>
      </w:rPr>
    </w:pPr>
    <w:r>
      <w:fldChar w:fldCharType="begin"/>
    </w:r>
    <w:r>
      <w:instrText xml:space="preserve"> STYLEREF  标准文件_文件编号 \* MERGEFORMAT </w:instrText>
    </w:r>
    <w:r>
      <w:fldChar w:fldCharType="separate"/>
    </w:r>
    <w:r w:rsidR="009C0FF5">
      <w:rPr>
        <w:rFonts w:hint="eastAsia"/>
      </w:rPr>
      <w:t>T/XXX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2440A" w14:textId="6BB2D95C" w:rsidR="00253AC1" w:rsidRPr="00D84FA1" w:rsidRDefault="00253AC1" w:rsidP="00253AC1">
    <w:pPr>
      <w:pStyle w:val="afffff0"/>
      <w:rPr>
        <w:rFonts w:hint="eastAsia"/>
      </w:rPr>
    </w:pPr>
    <w:r>
      <w:fldChar w:fldCharType="begin"/>
    </w:r>
    <w:r>
      <w:instrText xml:space="preserve"> STYLEREF  标准文件_文件编号  \* MERGEFORMAT </w:instrText>
    </w:r>
    <w:r>
      <w:fldChar w:fldCharType="separate"/>
    </w:r>
    <w:r w:rsidR="009C0FF5">
      <w:rPr>
        <w:rFonts w:hint="eastAsia"/>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2.45pt;height:33.75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BD284C8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42"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567"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522330093">
    <w:abstractNumId w:val="0"/>
  </w:num>
  <w:num w:numId="2" w16cid:durableId="1226451910">
    <w:abstractNumId w:val="32"/>
  </w:num>
  <w:num w:numId="3" w16cid:durableId="744767254">
    <w:abstractNumId w:val="5"/>
  </w:num>
  <w:num w:numId="4" w16cid:durableId="1360886337">
    <w:abstractNumId w:val="8"/>
  </w:num>
  <w:num w:numId="5" w16cid:durableId="1154568346">
    <w:abstractNumId w:val="28"/>
  </w:num>
  <w:num w:numId="6" w16cid:durableId="187835631">
    <w:abstractNumId w:val="9"/>
  </w:num>
  <w:num w:numId="7" w16cid:durableId="1778284867">
    <w:abstractNumId w:val="21"/>
  </w:num>
  <w:num w:numId="8" w16cid:durableId="1053042932">
    <w:abstractNumId w:val="7"/>
  </w:num>
  <w:num w:numId="9" w16cid:durableId="327944434">
    <w:abstractNumId w:val="24"/>
  </w:num>
  <w:num w:numId="10" w16cid:durableId="592586802">
    <w:abstractNumId w:val="26"/>
  </w:num>
  <w:num w:numId="11" w16cid:durableId="1812405683">
    <w:abstractNumId w:val="22"/>
  </w:num>
  <w:num w:numId="12" w16cid:durableId="444083642">
    <w:abstractNumId w:val="34"/>
  </w:num>
  <w:num w:numId="13" w16cid:durableId="1858612310">
    <w:abstractNumId w:val="19"/>
  </w:num>
  <w:num w:numId="14" w16cid:durableId="1863744325">
    <w:abstractNumId w:val="35"/>
  </w:num>
  <w:num w:numId="15" w16cid:durableId="568342902">
    <w:abstractNumId w:val="1"/>
  </w:num>
  <w:num w:numId="16" w16cid:durableId="405692968">
    <w:abstractNumId w:val="25"/>
  </w:num>
  <w:num w:numId="17" w16cid:durableId="958150915">
    <w:abstractNumId w:val="6"/>
  </w:num>
  <w:num w:numId="18" w16cid:durableId="1193491263">
    <w:abstractNumId w:val="15"/>
  </w:num>
  <w:num w:numId="19" w16cid:durableId="1555389583">
    <w:abstractNumId w:val="20"/>
  </w:num>
  <w:num w:numId="20" w16cid:durableId="1338657032">
    <w:abstractNumId w:val="30"/>
  </w:num>
  <w:num w:numId="21" w16cid:durableId="408502131">
    <w:abstractNumId w:val="31"/>
  </w:num>
  <w:num w:numId="22" w16cid:durableId="698361294">
    <w:abstractNumId w:val="11"/>
  </w:num>
  <w:num w:numId="23" w16cid:durableId="21521718">
    <w:abstractNumId w:val="14"/>
  </w:num>
  <w:num w:numId="24" w16cid:durableId="513766837">
    <w:abstractNumId w:val="33"/>
  </w:num>
  <w:num w:numId="25" w16cid:durableId="1973755740">
    <w:abstractNumId w:val="2"/>
  </w:num>
  <w:num w:numId="26" w16cid:durableId="1575630111">
    <w:abstractNumId w:val="4"/>
  </w:num>
  <w:num w:numId="27" w16cid:durableId="2085953361">
    <w:abstractNumId w:val="18"/>
  </w:num>
  <w:num w:numId="28" w16cid:durableId="1751582780">
    <w:abstractNumId w:val="16"/>
  </w:num>
  <w:num w:numId="29" w16cid:durableId="408238580">
    <w:abstractNumId w:val="29"/>
  </w:num>
  <w:num w:numId="30" w16cid:durableId="594677899">
    <w:abstractNumId w:val="10"/>
  </w:num>
  <w:num w:numId="31" w16cid:durableId="1951820646">
    <w:abstractNumId w:val="27"/>
  </w:num>
  <w:num w:numId="32" w16cid:durableId="1207182382">
    <w:abstractNumId w:val="23"/>
  </w:num>
  <w:num w:numId="33" w16cid:durableId="11096207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298752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288271">
    <w:abstractNumId w:val="13"/>
  </w:num>
  <w:num w:numId="36" w16cid:durableId="1312903604">
    <w:abstractNumId w:val="3"/>
  </w:num>
  <w:num w:numId="37" w16cid:durableId="19982654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2793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9418697">
    <w:abstractNumId w:val="32"/>
  </w:num>
  <w:num w:numId="40" w16cid:durableId="1724596342">
    <w:abstractNumId w:val="17"/>
  </w:num>
  <w:num w:numId="41" w16cid:durableId="1853952533">
    <w:abstractNumId w:val="12"/>
  </w:num>
  <w:num w:numId="42" w16cid:durableId="11815519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8119583">
    <w:abstractNumId w:val="32"/>
  </w:num>
  <w:num w:numId="44" w16cid:durableId="1146433108">
    <w:abstractNumId w:val="32"/>
  </w:num>
  <w:num w:numId="45" w16cid:durableId="2119833262">
    <w:abstractNumId w:val="32"/>
  </w:num>
  <w:num w:numId="46" w16cid:durableId="1087117473">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9A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031"/>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97059"/>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A2"/>
    <w:rsid w:val="001F69B4"/>
    <w:rsid w:val="001F77C7"/>
    <w:rsid w:val="00200183"/>
    <w:rsid w:val="00200333"/>
    <w:rsid w:val="0020107D"/>
    <w:rsid w:val="00202AA4"/>
    <w:rsid w:val="002031F7"/>
    <w:rsid w:val="002040E6"/>
    <w:rsid w:val="0020527B"/>
    <w:rsid w:val="00205F2C"/>
    <w:rsid w:val="00210565"/>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3AC1"/>
    <w:rsid w:val="00257B69"/>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20B"/>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0125"/>
    <w:rsid w:val="003331E4"/>
    <w:rsid w:val="00333AF5"/>
    <w:rsid w:val="00336C64"/>
    <w:rsid w:val="00337162"/>
    <w:rsid w:val="0034194F"/>
    <w:rsid w:val="00344605"/>
    <w:rsid w:val="003474AA"/>
    <w:rsid w:val="00350D1D"/>
    <w:rsid w:val="00352C83"/>
    <w:rsid w:val="00352F1A"/>
    <w:rsid w:val="00353268"/>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362"/>
    <w:rsid w:val="00400E72"/>
    <w:rsid w:val="00401400"/>
    <w:rsid w:val="00404869"/>
    <w:rsid w:val="00405884"/>
    <w:rsid w:val="00407D39"/>
    <w:rsid w:val="004113B5"/>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513F"/>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463C"/>
    <w:rsid w:val="004F5574"/>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6B55"/>
    <w:rsid w:val="00607D29"/>
    <w:rsid w:val="00610DB9"/>
    <w:rsid w:val="00612952"/>
    <w:rsid w:val="00614CC1"/>
    <w:rsid w:val="00615A9D"/>
    <w:rsid w:val="00617387"/>
    <w:rsid w:val="006205D6"/>
    <w:rsid w:val="006252D8"/>
    <w:rsid w:val="00625905"/>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817"/>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150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1B7"/>
    <w:rsid w:val="00765C43"/>
    <w:rsid w:val="00765EFB"/>
    <w:rsid w:val="007671CA"/>
    <w:rsid w:val="00767C61"/>
    <w:rsid w:val="0077008A"/>
    <w:rsid w:val="00773C1F"/>
    <w:rsid w:val="00774DA4"/>
    <w:rsid w:val="00776599"/>
    <w:rsid w:val="0078114B"/>
    <w:rsid w:val="00781DD2"/>
    <w:rsid w:val="00783ECF"/>
    <w:rsid w:val="0078413A"/>
    <w:rsid w:val="007932DC"/>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07F8"/>
    <w:rsid w:val="007C1BFC"/>
    <w:rsid w:val="007C2D89"/>
    <w:rsid w:val="007C4593"/>
    <w:rsid w:val="007C5309"/>
    <w:rsid w:val="007C6069"/>
    <w:rsid w:val="007D06C4"/>
    <w:rsid w:val="007D1352"/>
    <w:rsid w:val="007D2508"/>
    <w:rsid w:val="007D346A"/>
    <w:rsid w:val="007D6518"/>
    <w:rsid w:val="007D76BD"/>
    <w:rsid w:val="007E0BF1"/>
    <w:rsid w:val="007F0ED8"/>
    <w:rsid w:val="007F0F63"/>
    <w:rsid w:val="007F692C"/>
    <w:rsid w:val="007F75CE"/>
    <w:rsid w:val="008013A4"/>
    <w:rsid w:val="00801B0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675"/>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03F"/>
    <w:rsid w:val="00885A9D"/>
    <w:rsid w:val="008864F6"/>
    <w:rsid w:val="0089049D"/>
    <w:rsid w:val="008928C9"/>
    <w:rsid w:val="008930CB"/>
    <w:rsid w:val="008938DC"/>
    <w:rsid w:val="00893FD1"/>
    <w:rsid w:val="00894836"/>
    <w:rsid w:val="00895172"/>
    <w:rsid w:val="00895680"/>
    <w:rsid w:val="00896DFF"/>
    <w:rsid w:val="0089762C"/>
    <w:rsid w:val="008A0657"/>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6AAB"/>
    <w:rsid w:val="009378DD"/>
    <w:rsid w:val="009429D5"/>
    <w:rsid w:val="00942BF1"/>
    <w:rsid w:val="00945180"/>
    <w:rsid w:val="00945428"/>
    <w:rsid w:val="0094607B"/>
    <w:rsid w:val="00953604"/>
    <w:rsid w:val="0095496B"/>
    <w:rsid w:val="00960F1E"/>
    <w:rsid w:val="009610DC"/>
    <w:rsid w:val="00961490"/>
    <w:rsid w:val="00962319"/>
    <w:rsid w:val="0096381A"/>
    <w:rsid w:val="00965E04"/>
    <w:rsid w:val="009674AD"/>
    <w:rsid w:val="00970CDC"/>
    <w:rsid w:val="009729EA"/>
    <w:rsid w:val="00975727"/>
    <w:rsid w:val="00977010"/>
    <w:rsid w:val="00977D02"/>
    <w:rsid w:val="00977FF9"/>
    <w:rsid w:val="009809BB"/>
    <w:rsid w:val="0098364B"/>
    <w:rsid w:val="009908A3"/>
    <w:rsid w:val="009911AF"/>
    <w:rsid w:val="00991760"/>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FF5"/>
    <w:rsid w:val="009C27F1"/>
    <w:rsid w:val="009C3152"/>
    <w:rsid w:val="009C3257"/>
    <w:rsid w:val="009C4CFA"/>
    <w:rsid w:val="009C5070"/>
    <w:rsid w:val="009D112C"/>
    <w:rsid w:val="009D1385"/>
    <w:rsid w:val="009D47FA"/>
    <w:rsid w:val="009D4C5B"/>
    <w:rsid w:val="009D50D2"/>
    <w:rsid w:val="009D6BCA"/>
    <w:rsid w:val="009E0F62"/>
    <w:rsid w:val="009E2623"/>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108F"/>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7B28"/>
    <w:rsid w:val="00C103E5"/>
    <w:rsid w:val="00C13319"/>
    <w:rsid w:val="00C13EE9"/>
    <w:rsid w:val="00C21540"/>
    <w:rsid w:val="00C21906"/>
    <w:rsid w:val="00C21BFA"/>
    <w:rsid w:val="00C240B9"/>
    <w:rsid w:val="00C24C8D"/>
    <w:rsid w:val="00C25B3E"/>
    <w:rsid w:val="00C25FE2"/>
    <w:rsid w:val="00C26B53"/>
    <w:rsid w:val="00C279B2"/>
    <w:rsid w:val="00C33E50"/>
    <w:rsid w:val="00C34C20"/>
    <w:rsid w:val="00C35A3E"/>
    <w:rsid w:val="00C42130"/>
    <w:rsid w:val="00C423A4"/>
    <w:rsid w:val="00C423E3"/>
    <w:rsid w:val="00C44BF5"/>
    <w:rsid w:val="00C45561"/>
    <w:rsid w:val="00C521D6"/>
    <w:rsid w:val="00C55232"/>
    <w:rsid w:val="00C553A4"/>
    <w:rsid w:val="00C55A06"/>
    <w:rsid w:val="00C55D03"/>
    <w:rsid w:val="00C601BC"/>
    <w:rsid w:val="00C6329F"/>
    <w:rsid w:val="00C63340"/>
    <w:rsid w:val="00C643F9"/>
    <w:rsid w:val="00C64E95"/>
    <w:rsid w:val="00C71372"/>
    <w:rsid w:val="00C72410"/>
    <w:rsid w:val="00C7287F"/>
    <w:rsid w:val="00C7400C"/>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B06"/>
    <w:rsid w:val="00CD2808"/>
    <w:rsid w:val="00CD28BF"/>
    <w:rsid w:val="00CD2C28"/>
    <w:rsid w:val="00CD4092"/>
    <w:rsid w:val="00CD4A20"/>
    <w:rsid w:val="00CD50A1"/>
    <w:rsid w:val="00CD519E"/>
    <w:rsid w:val="00CE0C4F"/>
    <w:rsid w:val="00CE30EA"/>
    <w:rsid w:val="00CF048A"/>
    <w:rsid w:val="00CF088C"/>
    <w:rsid w:val="00CF155A"/>
    <w:rsid w:val="00CF1992"/>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D18"/>
    <w:rsid w:val="00D1489E"/>
    <w:rsid w:val="00D20737"/>
    <w:rsid w:val="00D21E81"/>
    <w:rsid w:val="00D223DE"/>
    <w:rsid w:val="00D224DF"/>
    <w:rsid w:val="00D25E37"/>
    <w:rsid w:val="00D2661A"/>
    <w:rsid w:val="00D27582"/>
    <w:rsid w:val="00D27EC4"/>
    <w:rsid w:val="00D32719"/>
    <w:rsid w:val="00D33333"/>
    <w:rsid w:val="00D352A2"/>
    <w:rsid w:val="00D410D1"/>
    <w:rsid w:val="00D4162B"/>
    <w:rsid w:val="00D4514F"/>
    <w:rsid w:val="00D451E2"/>
    <w:rsid w:val="00D45E89"/>
    <w:rsid w:val="00D45E8D"/>
    <w:rsid w:val="00D466AE"/>
    <w:rsid w:val="00D4734F"/>
    <w:rsid w:val="00D51BF3"/>
    <w:rsid w:val="00D66846"/>
    <w:rsid w:val="00D675FB"/>
    <w:rsid w:val="00D71F25"/>
    <w:rsid w:val="00D7254E"/>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68F7"/>
    <w:rsid w:val="00E01138"/>
    <w:rsid w:val="00E01C0F"/>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6682"/>
    <w:rsid w:val="00EB74DB"/>
    <w:rsid w:val="00EC3686"/>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62F"/>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83C"/>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DD1C8"/>
  <w15:docId w15:val="{1ED4DF12-B067-4165-9260-862E3FA4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ind w:left="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qFormat/>
    <w:rsid w:val="00625905"/>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b"/>
    <w:qFormat/>
    <w:rsid w:val="00625905"/>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778065426">
      <w:bodyDiv w:val="1"/>
      <w:marLeft w:val="0"/>
      <w:marRight w:val="0"/>
      <w:marTop w:val="0"/>
      <w:marBottom w:val="0"/>
      <w:divBdr>
        <w:top w:val="none" w:sz="0" w:space="0" w:color="auto"/>
        <w:left w:val="none" w:sz="0" w:space="0" w:color="auto"/>
        <w:bottom w:val="none" w:sz="0" w:space="0" w:color="auto"/>
        <w:right w:val="none" w:sz="0" w:space="0" w:color="auto"/>
      </w:divBdr>
      <w:divsChild>
        <w:div w:id="2076050703">
          <w:marLeft w:val="0"/>
          <w:marRight w:val="0"/>
          <w:marTop w:val="0"/>
          <w:marBottom w:val="0"/>
          <w:divBdr>
            <w:top w:val="none" w:sz="0" w:space="0" w:color="auto"/>
            <w:left w:val="none" w:sz="0" w:space="0" w:color="auto"/>
            <w:bottom w:val="none" w:sz="0" w:space="0" w:color="auto"/>
            <w:right w:val="none" w:sz="0" w:space="0" w:color="auto"/>
          </w:divBdr>
        </w:div>
        <w:div w:id="392698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0050CB3D7A477BB1B5D4D96546E4DE"/>
        <w:category>
          <w:name w:val="常规"/>
          <w:gallery w:val="placeholder"/>
        </w:category>
        <w:types>
          <w:type w:val="bbPlcHdr"/>
        </w:types>
        <w:behaviors>
          <w:behavior w:val="content"/>
        </w:behaviors>
        <w:guid w:val="{8D1C917B-388D-4755-9059-A4A4828F148B}"/>
      </w:docPartPr>
      <w:docPartBody>
        <w:p w:rsidR="00AF3A22" w:rsidRDefault="001B534B">
          <w:pPr>
            <w:pStyle w:val="120050CB3D7A477BB1B5D4D96546E4DE"/>
            <w:rPr>
              <w:rFonts w:hint="eastAsia"/>
            </w:rPr>
          </w:pPr>
          <w:r w:rsidRPr="00751A05">
            <w:rPr>
              <w:rStyle w:val="a3"/>
              <w:rFonts w:hint="eastAsia"/>
            </w:rPr>
            <w:t>单击或点击此处输入文字。</w:t>
          </w:r>
        </w:p>
      </w:docPartBody>
    </w:docPart>
    <w:docPart>
      <w:docPartPr>
        <w:name w:val="38DBD56D4C434EC0B6749A9B8B3DA99C"/>
        <w:category>
          <w:name w:val="常规"/>
          <w:gallery w:val="placeholder"/>
        </w:category>
        <w:types>
          <w:type w:val="bbPlcHdr"/>
        </w:types>
        <w:behaviors>
          <w:behavior w:val="content"/>
        </w:behaviors>
        <w:guid w:val="{140C52D0-031F-4F7B-A760-F4DA31675689}"/>
      </w:docPartPr>
      <w:docPartBody>
        <w:p w:rsidR="00AF3A22" w:rsidRDefault="001B534B">
          <w:pPr>
            <w:pStyle w:val="38DBD56D4C434EC0B6749A9B8B3DA99C"/>
            <w:rPr>
              <w:rFonts w:hint="eastAsia"/>
            </w:rPr>
          </w:pPr>
          <w:r w:rsidRPr="00FB6243">
            <w:rPr>
              <w:rStyle w:val="a3"/>
              <w:rFonts w:hint="eastAsia"/>
            </w:rPr>
            <w:t>选择一项。</w:t>
          </w:r>
        </w:p>
      </w:docPartBody>
    </w:docPart>
    <w:docPart>
      <w:docPartPr>
        <w:name w:val="799AD9760AA0422187150B03AE0ADF81"/>
        <w:category>
          <w:name w:val="常规"/>
          <w:gallery w:val="placeholder"/>
        </w:category>
        <w:types>
          <w:type w:val="bbPlcHdr"/>
        </w:types>
        <w:behaviors>
          <w:behavior w:val="content"/>
        </w:behaviors>
        <w:guid w:val="{3FC75156-23D6-4D05-95E9-A0E507F3348C}"/>
      </w:docPartPr>
      <w:docPartBody>
        <w:p w:rsidR="00AF3A22" w:rsidRDefault="001B534B">
          <w:pPr>
            <w:pStyle w:val="799AD9760AA0422187150B03AE0ADF81"/>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01A"/>
    <w:rsid w:val="00055DBD"/>
    <w:rsid w:val="001B534B"/>
    <w:rsid w:val="004F463C"/>
    <w:rsid w:val="00510660"/>
    <w:rsid w:val="007621B7"/>
    <w:rsid w:val="00801B04"/>
    <w:rsid w:val="008A60C1"/>
    <w:rsid w:val="00991760"/>
    <w:rsid w:val="00A1201A"/>
    <w:rsid w:val="00AF3A22"/>
    <w:rsid w:val="00CD2C28"/>
    <w:rsid w:val="00EB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20050CB3D7A477BB1B5D4D96546E4DE">
    <w:name w:val="120050CB3D7A477BB1B5D4D96546E4DE"/>
    <w:pPr>
      <w:widowControl w:val="0"/>
      <w:jc w:val="both"/>
    </w:pPr>
  </w:style>
  <w:style w:type="paragraph" w:customStyle="1" w:styleId="38DBD56D4C434EC0B6749A9B8B3DA99C">
    <w:name w:val="38DBD56D4C434EC0B6749A9B8B3DA99C"/>
    <w:pPr>
      <w:widowControl w:val="0"/>
      <w:jc w:val="both"/>
    </w:pPr>
  </w:style>
  <w:style w:type="paragraph" w:customStyle="1" w:styleId="799AD9760AA0422187150B03AE0ADF81">
    <w:name w:val="799AD9760AA0422187150B03AE0ADF8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534B9-8C4E-4331-A4A2-CFE528FA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240</TotalTime>
  <Pages>8</Pages>
  <Words>517</Words>
  <Characters>2947</Characters>
  <Application>Microsoft Office Word</Application>
  <DocSecurity>0</DocSecurity>
  <Lines>24</Lines>
  <Paragraphs>6</Paragraphs>
  <ScaleCrop>false</ScaleCrop>
  <Company>PCMI</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zhang anna</cp:lastModifiedBy>
  <cp:revision>21</cp:revision>
  <cp:lastPrinted>2021-02-02T08:22:00Z</cp:lastPrinted>
  <dcterms:created xsi:type="dcterms:W3CDTF">2024-07-17T03:14:00Z</dcterms:created>
  <dcterms:modified xsi:type="dcterms:W3CDTF">2024-10-09T09:09:00Z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