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47136">
      <w:pPr>
        <w:spacing w:line="360" w:lineRule="auto"/>
        <w:jc w:val="center"/>
        <w:rPr>
          <w:rFonts w:hint="eastAsia" w:ascii="宋体" w:hAnsi="宋体" w:eastAsia="宋体"/>
          <w:spacing w:val="20"/>
          <w:sz w:val="52"/>
          <w:szCs w:val="52"/>
        </w:rPr>
      </w:pPr>
    </w:p>
    <w:p w14:paraId="4C6BA893">
      <w:pPr>
        <w:spacing w:line="360" w:lineRule="auto"/>
        <w:jc w:val="center"/>
        <w:rPr>
          <w:rFonts w:hint="eastAsia" w:ascii="宋体" w:hAnsi="宋体" w:eastAsia="宋体" w:cs="黑体"/>
          <w:b/>
          <w:sz w:val="30"/>
          <w:szCs w:val="30"/>
        </w:rPr>
      </w:pPr>
      <w:r>
        <w:rPr>
          <w:rFonts w:hint="eastAsia" w:ascii="宋体" w:hAnsi="宋体" w:eastAsia="宋体"/>
          <w:spacing w:val="20"/>
          <w:sz w:val="52"/>
          <w:szCs w:val="52"/>
        </w:rPr>
        <w:t>内蒙古标准化协会</w:t>
      </w:r>
    </w:p>
    <w:p w14:paraId="592EECC3">
      <w:pPr>
        <w:spacing w:line="360" w:lineRule="auto"/>
        <w:ind w:firstLine="602" w:firstLineChars="200"/>
        <w:rPr>
          <w:rFonts w:hint="eastAsia" w:ascii="仿宋" w:hAnsi="仿宋" w:eastAsia="仿宋" w:cs="黑体"/>
          <w:b/>
          <w:sz w:val="30"/>
          <w:szCs w:val="30"/>
        </w:rPr>
      </w:pPr>
    </w:p>
    <w:p w14:paraId="783DDB1D">
      <w:pPr>
        <w:spacing w:line="360" w:lineRule="auto"/>
        <w:ind w:firstLine="602" w:firstLineChars="200"/>
        <w:rPr>
          <w:rFonts w:hint="eastAsia" w:ascii="仿宋" w:hAnsi="仿宋" w:eastAsia="仿宋" w:cs="黑体"/>
          <w:b/>
          <w:sz w:val="30"/>
          <w:szCs w:val="30"/>
        </w:rPr>
      </w:pPr>
    </w:p>
    <w:p w14:paraId="2B5FCA6F">
      <w:pPr>
        <w:spacing w:line="360" w:lineRule="auto"/>
        <w:ind w:firstLine="602" w:firstLineChars="200"/>
        <w:rPr>
          <w:rFonts w:hint="eastAsia" w:ascii="仿宋" w:hAnsi="仿宋" w:eastAsia="仿宋" w:cs="黑体"/>
          <w:b/>
          <w:sz w:val="30"/>
          <w:szCs w:val="30"/>
        </w:rPr>
      </w:pPr>
    </w:p>
    <w:p w14:paraId="76DF8D86">
      <w:pPr>
        <w:spacing w:line="360" w:lineRule="auto"/>
        <w:ind w:firstLine="602" w:firstLineChars="200"/>
        <w:rPr>
          <w:rFonts w:hint="eastAsia" w:ascii="仿宋" w:hAnsi="仿宋" w:eastAsia="仿宋" w:cs="黑体"/>
          <w:b/>
          <w:sz w:val="30"/>
          <w:szCs w:val="30"/>
        </w:rPr>
      </w:pPr>
    </w:p>
    <w:p w14:paraId="4835EE36">
      <w:pPr>
        <w:spacing w:after="240"/>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 xml:space="preserve">《内蒙古优势特色农畜产品品质评价 </w:t>
      </w:r>
    </w:p>
    <w:p w14:paraId="780BE569">
      <w:pPr>
        <w:spacing w:after="240"/>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技术规范  生牛乳》</w:t>
      </w:r>
    </w:p>
    <w:p w14:paraId="7B6CF356">
      <w:pPr>
        <w:spacing w:after="240"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14:paraId="1DC036BC">
      <w:pPr>
        <w:spacing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14:paraId="720093F3">
      <w:pPr>
        <w:spacing w:line="360" w:lineRule="auto"/>
        <w:ind w:firstLine="602" w:firstLineChars="200"/>
        <w:jc w:val="left"/>
        <w:rPr>
          <w:rFonts w:hint="eastAsia" w:ascii="仿宋" w:hAnsi="仿宋" w:eastAsia="仿宋" w:cs="黑体"/>
          <w:b/>
          <w:sz w:val="30"/>
          <w:szCs w:val="30"/>
        </w:rPr>
      </w:pPr>
    </w:p>
    <w:p w14:paraId="1B38C053">
      <w:pPr>
        <w:spacing w:line="360" w:lineRule="auto"/>
        <w:ind w:firstLine="602" w:firstLineChars="200"/>
        <w:jc w:val="left"/>
        <w:rPr>
          <w:rFonts w:hint="eastAsia" w:ascii="仿宋" w:hAnsi="仿宋" w:eastAsia="仿宋" w:cs="黑体"/>
          <w:b/>
          <w:sz w:val="30"/>
          <w:szCs w:val="30"/>
        </w:rPr>
      </w:pPr>
    </w:p>
    <w:p w14:paraId="6B36EB1E">
      <w:pPr>
        <w:spacing w:line="360" w:lineRule="auto"/>
        <w:ind w:firstLine="602" w:firstLineChars="200"/>
        <w:jc w:val="left"/>
        <w:rPr>
          <w:rFonts w:hint="eastAsia" w:ascii="仿宋" w:hAnsi="仿宋" w:eastAsia="仿宋" w:cs="黑体"/>
          <w:b/>
          <w:sz w:val="30"/>
          <w:szCs w:val="30"/>
        </w:rPr>
      </w:pPr>
    </w:p>
    <w:p w14:paraId="34E6DC3B">
      <w:pPr>
        <w:spacing w:line="360" w:lineRule="auto"/>
        <w:ind w:firstLine="602" w:firstLineChars="200"/>
        <w:jc w:val="left"/>
        <w:rPr>
          <w:rFonts w:hint="eastAsia" w:ascii="仿宋" w:hAnsi="仿宋" w:eastAsia="仿宋" w:cs="黑体"/>
          <w:b/>
          <w:sz w:val="30"/>
          <w:szCs w:val="30"/>
        </w:rPr>
      </w:pPr>
    </w:p>
    <w:p w14:paraId="554FB01B">
      <w:pPr>
        <w:spacing w:line="360" w:lineRule="auto"/>
        <w:jc w:val="left"/>
        <w:rPr>
          <w:rFonts w:hint="eastAsia" w:ascii="仿宋" w:hAnsi="仿宋" w:eastAsia="仿宋" w:cs="黑体"/>
          <w:b/>
          <w:sz w:val="30"/>
          <w:szCs w:val="30"/>
        </w:rPr>
      </w:pPr>
    </w:p>
    <w:p w14:paraId="18BCD8C1">
      <w:pPr>
        <w:spacing w:line="360" w:lineRule="auto"/>
        <w:jc w:val="left"/>
        <w:rPr>
          <w:rFonts w:hint="eastAsia" w:ascii="仿宋" w:hAnsi="仿宋" w:eastAsia="仿宋" w:cs="黑体"/>
          <w:b/>
          <w:sz w:val="30"/>
          <w:szCs w:val="30"/>
        </w:rPr>
      </w:pPr>
    </w:p>
    <w:p w14:paraId="10BF0B6C">
      <w:pPr>
        <w:spacing w:line="360" w:lineRule="auto"/>
        <w:jc w:val="center"/>
        <w:rPr>
          <w:rFonts w:hint="eastAsia" w:ascii="黑体" w:hAnsi="黑体" w:eastAsia="黑体" w:cs="黑体"/>
          <w:bCs/>
          <w:sz w:val="40"/>
          <w:szCs w:val="40"/>
        </w:rPr>
      </w:pPr>
      <w:r>
        <w:rPr>
          <w:rFonts w:hint="eastAsia" w:ascii="黑体" w:hAnsi="黑体" w:eastAsia="黑体" w:cs="黑体"/>
          <w:bCs/>
          <w:sz w:val="40"/>
          <w:szCs w:val="40"/>
        </w:rPr>
        <w:t>《内蒙古优势特色农畜产品品质评价技术规范  生牛乳》起草组</w:t>
      </w:r>
    </w:p>
    <w:p w14:paraId="0C25DEDE">
      <w:pPr>
        <w:spacing w:line="360" w:lineRule="auto"/>
        <w:jc w:val="center"/>
        <w:rPr>
          <w:rFonts w:hint="eastAsia" w:ascii="黑体" w:hAnsi="黑体" w:eastAsia="黑体" w:cs="黑体"/>
          <w:bCs/>
          <w:sz w:val="40"/>
          <w:szCs w:val="40"/>
        </w:rPr>
      </w:pPr>
      <w:r>
        <w:rPr>
          <w:rFonts w:hint="eastAsia" w:ascii="黑体" w:hAnsi="黑体" w:eastAsia="黑体" w:cs="黑体"/>
          <w:bCs/>
          <w:sz w:val="40"/>
          <w:szCs w:val="40"/>
        </w:rPr>
        <w:t>20</w:t>
      </w:r>
      <w:r>
        <w:rPr>
          <w:rFonts w:ascii="黑体" w:hAnsi="黑体" w:eastAsia="黑体" w:cs="黑体"/>
          <w:bCs/>
          <w:sz w:val="40"/>
          <w:szCs w:val="40"/>
        </w:rPr>
        <w:t>2</w:t>
      </w:r>
      <w:r>
        <w:rPr>
          <w:rFonts w:hint="eastAsia" w:ascii="黑体" w:hAnsi="黑体" w:eastAsia="黑体" w:cs="黑体"/>
          <w:bCs/>
          <w:sz w:val="40"/>
          <w:szCs w:val="40"/>
        </w:rPr>
        <w:t>4年</w:t>
      </w:r>
      <w:r>
        <w:rPr>
          <w:rFonts w:ascii="黑体" w:hAnsi="黑体" w:eastAsia="黑体" w:cs="黑体"/>
          <w:bCs/>
          <w:sz w:val="40"/>
          <w:szCs w:val="40"/>
        </w:rPr>
        <w:t>0</w:t>
      </w:r>
      <w:r>
        <w:rPr>
          <w:rFonts w:hint="eastAsia" w:ascii="黑体" w:hAnsi="黑体" w:eastAsia="黑体" w:cs="黑体"/>
          <w:bCs/>
          <w:sz w:val="40"/>
          <w:szCs w:val="40"/>
        </w:rPr>
        <w:t>4月</w:t>
      </w:r>
    </w:p>
    <w:p w14:paraId="6D8C6AED">
      <w:pPr>
        <w:jc w:val="center"/>
        <w:rPr>
          <w:rFonts w:hint="eastAsia" w:ascii="仿宋" w:hAnsi="仿宋" w:eastAsia="仿宋"/>
          <w:b/>
          <w:sz w:val="36"/>
          <w:szCs w:val="36"/>
        </w:rPr>
      </w:pPr>
    </w:p>
    <w:p w14:paraId="63A26DD3">
      <w:pPr>
        <w:jc w:val="center"/>
        <w:rPr>
          <w:rFonts w:hint="eastAsia" w:ascii="仿宋" w:hAnsi="仿宋" w:eastAsia="仿宋"/>
          <w:b/>
          <w:sz w:val="36"/>
          <w:szCs w:val="36"/>
        </w:rPr>
      </w:pPr>
      <w:r>
        <w:rPr>
          <w:rFonts w:hint="eastAsia" w:ascii="仿宋" w:hAnsi="仿宋" w:eastAsia="仿宋"/>
          <w:b/>
          <w:sz w:val="36"/>
          <w:szCs w:val="36"/>
        </w:rPr>
        <w:t xml:space="preserve">《内蒙古优势特色农畜产品品质评价 </w:t>
      </w:r>
    </w:p>
    <w:p w14:paraId="3EEEEC73">
      <w:pPr>
        <w:jc w:val="center"/>
        <w:rPr>
          <w:rFonts w:hint="eastAsia" w:ascii="仿宋" w:hAnsi="仿宋" w:eastAsia="仿宋"/>
          <w:b/>
          <w:sz w:val="36"/>
          <w:szCs w:val="36"/>
        </w:rPr>
      </w:pPr>
      <w:r>
        <w:rPr>
          <w:rFonts w:hint="eastAsia" w:ascii="仿宋" w:hAnsi="仿宋" w:eastAsia="仿宋"/>
          <w:b/>
          <w:sz w:val="36"/>
          <w:szCs w:val="36"/>
        </w:rPr>
        <w:t>技术规范  生牛乳》</w:t>
      </w:r>
    </w:p>
    <w:p w14:paraId="6EF1D669">
      <w:pPr>
        <w:jc w:val="center"/>
        <w:rPr>
          <w:rFonts w:hint="eastAsia" w:ascii="仿宋" w:hAnsi="仿宋" w:eastAsia="仿宋"/>
          <w:b/>
          <w:sz w:val="36"/>
          <w:szCs w:val="36"/>
        </w:rPr>
      </w:pPr>
      <w:r>
        <w:rPr>
          <w:rFonts w:hint="eastAsia" w:ascii="仿宋" w:hAnsi="仿宋" w:eastAsia="仿宋"/>
          <w:b/>
          <w:sz w:val="36"/>
          <w:szCs w:val="36"/>
        </w:rPr>
        <w:t>编制说明</w:t>
      </w:r>
    </w:p>
    <w:p w14:paraId="4EBB63CB">
      <w:pPr>
        <w:rPr>
          <w:rFonts w:hint="eastAsia" w:ascii="仿宋" w:hAnsi="仿宋" w:eastAsia="仿宋"/>
          <w:b/>
          <w:sz w:val="28"/>
          <w:szCs w:val="28"/>
        </w:rPr>
      </w:pPr>
      <w:r>
        <w:rPr>
          <w:rFonts w:hint="eastAsia" w:ascii="仿宋" w:hAnsi="仿宋" w:eastAsia="仿宋"/>
          <w:b/>
          <w:sz w:val="28"/>
          <w:szCs w:val="28"/>
        </w:rPr>
        <w:t>一、工作简况</w:t>
      </w:r>
    </w:p>
    <w:p w14:paraId="05F04116">
      <w:pPr>
        <w:rPr>
          <w:rFonts w:hint="eastAsia" w:ascii="仿宋" w:hAnsi="仿宋" w:eastAsia="仿宋"/>
          <w:b/>
          <w:sz w:val="28"/>
          <w:szCs w:val="28"/>
        </w:rPr>
      </w:pPr>
      <w:r>
        <w:rPr>
          <w:rFonts w:hint="eastAsia" w:ascii="仿宋" w:hAnsi="仿宋" w:eastAsia="仿宋"/>
          <w:b/>
          <w:sz w:val="28"/>
          <w:szCs w:val="28"/>
        </w:rPr>
        <w:t>1、任务来源</w:t>
      </w:r>
    </w:p>
    <w:p w14:paraId="1077A15D">
      <w:pPr>
        <w:ind w:firstLine="560" w:firstLineChars="200"/>
        <w:rPr>
          <w:rFonts w:hint="eastAsia" w:ascii="仿宋" w:hAnsi="仿宋" w:eastAsia="仿宋"/>
          <w:sz w:val="28"/>
          <w:szCs w:val="28"/>
        </w:rPr>
      </w:pPr>
      <w:r>
        <w:rPr>
          <w:rFonts w:hint="eastAsia" w:ascii="仿宋" w:hAnsi="仿宋" w:eastAsia="仿宋"/>
          <w:sz w:val="28"/>
          <w:szCs w:val="28"/>
        </w:rPr>
        <w:t>为贯彻落实《国家标准化发展纲要》，推动“两个屏障”“两个基地”“一个桥头堡”建设，以生态优先、绿色发展为导向，加快推动构建高质量发展的标准体系，本标准作为“内蒙古优势特色农畜产品品质评价 技术规范体系”内重要产品标准内容，向内蒙古标准化协会提出团体标准立项申请，2024年7月11日，在内蒙古自治区农牧业科学院召开开《内蒙古优势特色农畜产品品质评价技术规范-生牛乳》等4项团体标准立项评审会议，内蒙古标准化协会下达“内蒙古标准化协会关于《内蒙古优势特色农畜产品品质评价技术规范  生牛乳》等4项团体标准立项的公告”通知，同意本标准立项，起草单位按照要求开始起草标准。</w:t>
      </w:r>
    </w:p>
    <w:p w14:paraId="1D4B792C">
      <w:pPr>
        <w:rPr>
          <w:rFonts w:hint="eastAsia" w:ascii="仿宋" w:hAnsi="仿宋" w:eastAsia="仿宋"/>
          <w:b/>
          <w:sz w:val="28"/>
          <w:szCs w:val="28"/>
        </w:rPr>
      </w:pPr>
      <w:r>
        <w:rPr>
          <w:rFonts w:hint="eastAsia" w:ascii="仿宋" w:hAnsi="仿宋" w:eastAsia="仿宋"/>
          <w:b/>
          <w:sz w:val="28"/>
          <w:szCs w:val="28"/>
        </w:rPr>
        <w:t>2、起草单位及协作单位</w:t>
      </w:r>
    </w:p>
    <w:p w14:paraId="73744C25">
      <w:pPr>
        <w:ind w:firstLine="560" w:firstLineChars="200"/>
        <w:rPr>
          <w:rFonts w:hint="eastAsia" w:ascii="仿宋" w:hAnsi="仿宋" w:eastAsia="仿宋"/>
          <w:sz w:val="28"/>
          <w:szCs w:val="28"/>
        </w:rPr>
      </w:pPr>
      <w:r>
        <w:rPr>
          <w:rFonts w:hint="eastAsia" w:ascii="仿宋" w:hAnsi="仿宋" w:eastAsia="仿宋"/>
          <w:sz w:val="28"/>
          <w:szCs w:val="28"/>
        </w:rPr>
        <w:t>起草单位：内蒙古自治区农牧厅、内蒙古自治区农牧业质量安全与检测研究所。</w:t>
      </w:r>
    </w:p>
    <w:p w14:paraId="68A4CE9D">
      <w:pPr>
        <w:rPr>
          <w:rFonts w:hint="eastAsia" w:ascii="仿宋" w:hAnsi="仿宋" w:eastAsia="仿宋"/>
          <w:b/>
          <w:sz w:val="28"/>
          <w:szCs w:val="28"/>
        </w:rPr>
      </w:pPr>
      <w:r>
        <w:rPr>
          <w:rFonts w:hint="eastAsia" w:ascii="仿宋" w:hAnsi="仿宋" w:eastAsia="仿宋"/>
          <w:b/>
          <w:sz w:val="28"/>
          <w:szCs w:val="28"/>
        </w:rPr>
        <w:t>3、主要起草人</w:t>
      </w:r>
    </w:p>
    <w:p w14:paraId="15974D48">
      <w:pPr>
        <w:ind w:firstLine="560" w:firstLineChars="200"/>
        <w:rPr>
          <w:rFonts w:hint="eastAsia" w:ascii="仿宋" w:hAnsi="仿宋" w:eastAsia="仿宋"/>
          <w:sz w:val="28"/>
          <w:szCs w:val="28"/>
        </w:rPr>
      </w:pPr>
      <w:r>
        <w:rPr>
          <w:rFonts w:hint="eastAsia" w:ascii="仿宋" w:hAnsi="仿宋" w:eastAsia="仿宋"/>
          <w:sz w:val="28"/>
          <w:szCs w:val="28"/>
        </w:rPr>
        <w:t>本标准主要起草人为：刘佳庆、王丽芳、郝智强、郭晨阳、陈欢、钟磊、娜仁、成曼榕、刘嘉琳、钟华晨、宋洁、孙峰成、张腾龙、张莹。</w:t>
      </w:r>
    </w:p>
    <w:p w14:paraId="5991F518">
      <w:pPr>
        <w:rPr>
          <w:rFonts w:hint="eastAsia" w:ascii="仿宋" w:hAnsi="仿宋" w:eastAsia="仿宋"/>
          <w:b/>
          <w:sz w:val="28"/>
          <w:szCs w:val="28"/>
        </w:rPr>
      </w:pPr>
      <w:r>
        <w:rPr>
          <w:rFonts w:hint="eastAsia" w:ascii="仿宋" w:hAnsi="仿宋" w:eastAsia="仿宋"/>
          <w:b/>
          <w:sz w:val="28"/>
          <w:szCs w:val="28"/>
        </w:rPr>
        <w:t>二、制定标准的必要性和意义</w:t>
      </w:r>
    </w:p>
    <w:p w14:paraId="61D58C51">
      <w:pPr>
        <w:pStyle w:val="2"/>
        <w:spacing w:line="360" w:lineRule="auto"/>
        <w:ind w:firstLine="560"/>
        <w:rPr>
          <w:rFonts w:hint="eastAsia" w:ascii="仿宋" w:hAnsi="仿宋" w:eastAsia="仿宋"/>
          <w:sz w:val="28"/>
          <w:szCs w:val="28"/>
        </w:rPr>
      </w:pPr>
      <w:r>
        <w:rPr>
          <w:rFonts w:hint="eastAsia" w:ascii="仿宋" w:hAnsi="仿宋" w:eastAsia="仿宋"/>
          <w:sz w:val="28"/>
          <w:szCs w:val="28"/>
        </w:rPr>
        <w:t>内蒙古是国际公认的优质畜牧区、黄金奶源带，奶业是内蒙古最具优势的代表性产业，奶牛存栏、牛奶产量连续多年稳居全国首位，内蒙古已成为国家名副其实的“奶罐”，全国人民每喝6杯牛奶就有1杯来自内蒙古。党的十八大以来，习近平总书记情系内蒙古，赋予建设国家重要农畜产品生产基地的重要使命，提出实施“奶业振兴”的重大发展战略。推进奶业振兴是内蒙古的优势所在，也是肩负的重大责任。</w:t>
      </w:r>
      <w:r>
        <w:rPr>
          <w:rFonts w:ascii="仿宋" w:hAnsi="仿宋" w:eastAsia="仿宋"/>
          <w:sz w:val="28"/>
          <w:szCs w:val="28"/>
        </w:rPr>
        <w:t>全国每5杯牛奶中，至少有1杯来自内蒙古。内蒙古拥有大森林、大草原、大湿地、大沙漠、大冰雪、大山脉等得天独厚的自然资源，可用草场面积为68.18万平方公里，约占内蒙古自治区土地面积的60%，占全国草场总面积的1/4。具有“水是清洁的、土是干净的”生态环境优势，处在世界公认的种养殖黄金带，如此独特的天然环境，</w:t>
      </w:r>
      <w:r>
        <w:rPr>
          <w:rFonts w:hint="eastAsia" w:ascii="仿宋" w:hAnsi="仿宋" w:eastAsia="仿宋"/>
          <w:sz w:val="28"/>
          <w:szCs w:val="28"/>
        </w:rPr>
        <w:t>孕育出了优质的牧草和奶牛。牛乳具有丰富的营养成分与独特的风味和口感，能够为人体提供多种蛋白质、乳脂肪、钙等物质，有助于提高骨密度，适合大多数人群在各年龄段饮用，其营养价值在世界范围内受到了广泛的认同和重视，深受消费者青睐。内蒙古的奶牛品种优良，生长环境清新自然，使得其产出的牛奶更加纯净、健康。内蒙古的牛奶以浓郁的口感、丰富的营养成分和独特的风味而闻名。</w:t>
      </w:r>
    </w:p>
    <w:p w14:paraId="5874F9DC">
      <w:pPr>
        <w:pStyle w:val="2"/>
        <w:spacing w:line="360" w:lineRule="auto"/>
        <w:ind w:firstLine="560"/>
        <w:rPr>
          <w:rFonts w:hint="eastAsia" w:ascii="仿宋" w:hAnsi="仿宋" w:eastAsia="仿宋"/>
          <w:sz w:val="28"/>
          <w:szCs w:val="28"/>
        </w:rPr>
      </w:pPr>
      <w:r>
        <w:rPr>
          <w:rFonts w:hint="eastAsia" w:ascii="仿宋" w:hAnsi="仿宋" w:eastAsia="仿宋"/>
          <w:sz w:val="28"/>
          <w:szCs w:val="28"/>
        </w:rPr>
        <w:t>内蒙古深入贯彻落实党中央国务院关于奶业发展决策部署，围绕奶业振兴先后出台实施了系列政策措施。2020年7月内蒙古政府发布《内蒙古自治区推动民族传统奶制品产业发展专项行动总体方案》，计划通过2020年试点推动、2021年深入实施、2022年全面提升三个阶段，促进民族传统奶制品提档升级、产业健康发展。2020年12月内蒙古政府进一步发布《奶业振兴三年行动方案（2020—2022年）》，要求开展民族奶制品标准化提升行动，鼓励民族奶制品特色化发展，同时从奶源上保障生鲜乳质量安全，守好民族传统奶制品生命线，为我国奶业实现全面振兴发挥示范、带动和引领作用。2022年内蒙古出台了“奶九条”支持政策，在原有补贴资金的基础上增加10亿元补贴资金，发行专项债券20亿元，新设立20亿元奶业振兴资金，深度聚焦牛源、草源、种源薄弱环节，为做强、做优奶产业开了好头，奠定了基础。奶业发展取得了新进展新成效。2023年上半年，全区乳制品产量227.6万吨 增速14.7%，高于全国7个百分点。这样亮眼的数据，如此优渥的条件，内蒙古“奶罐”的称号，更加名副其实。</w:t>
      </w:r>
    </w:p>
    <w:p w14:paraId="2F03CE70">
      <w:pPr>
        <w:pStyle w:val="2"/>
        <w:spacing w:line="360" w:lineRule="auto"/>
        <w:ind w:firstLine="560"/>
        <w:rPr>
          <w:rFonts w:hint="eastAsia" w:ascii="仿宋" w:hAnsi="仿宋" w:eastAsia="仿宋"/>
          <w:sz w:val="28"/>
          <w:szCs w:val="28"/>
        </w:rPr>
      </w:pPr>
      <w:r>
        <w:rPr>
          <w:rFonts w:hint="eastAsia" w:ascii="仿宋" w:hAnsi="仿宋" w:eastAsia="仿宋"/>
          <w:sz w:val="28"/>
          <w:szCs w:val="28"/>
        </w:rPr>
        <w:t>“推动农牧业高质量发展，建设国家重要农畜产品生产基地”，是习近平总书记对内蒙古这座全国“粮仓”“肉库”“奶罐”的期待。为响应内蒙古自治区农畜产品优质化、特色化、品牌化发展要求，为助力推动奶业振兴和建设国家重要农畜产品生产基地，建立和完善内蒙古优势特色农畜产品品质评价技术规范  的相关标准体系，对进一步提升内蒙古优势特色农畜产品品质，指导和引领内蒙古优势特色农畜产品健康持续发展具有重要意义。本文件结合生牛乳的独有特性，制定更加合理的指标要求，为客观、科学评价规定生牛乳产品品质评价的样品准备、评价指标、检测方法和评价方法提供依据。</w:t>
      </w:r>
    </w:p>
    <w:p w14:paraId="6C0FEE2A">
      <w:pPr>
        <w:rPr>
          <w:rFonts w:hint="eastAsia" w:ascii="仿宋" w:hAnsi="仿宋" w:eastAsia="仿宋"/>
          <w:b/>
          <w:sz w:val="28"/>
          <w:szCs w:val="28"/>
        </w:rPr>
      </w:pPr>
      <w:r>
        <w:rPr>
          <w:rFonts w:hint="eastAsia" w:ascii="仿宋" w:hAnsi="仿宋" w:eastAsia="仿宋"/>
          <w:b/>
          <w:sz w:val="28"/>
          <w:szCs w:val="28"/>
        </w:rPr>
        <w:t>三、主要起草过程</w:t>
      </w:r>
    </w:p>
    <w:p w14:paraId="4EF55020">
      <w:pPr>
        <w:rPr>
          <w:rFonts w:hint="eastAsia" w:ascii="仿宋" w:hAnsi="仿宋" w:eastAsia="仿宋"/>
          <w:b/>
          <w:sz w:val="28"/>
          <w:szCs w:val="28"/>
        </w:rPr>
      </w:pPr>
      <w:r>
        <w:rPr>
          <w:rFonts w:hint="eastAsia" w:ascii="仿宋" w:hAnsi="仿宋" w:eastAsia="仿宋"/>
          <w:b/>
          <w:sz w:val="28"/>
          <w:szCs w:val="28"/>
        </w:rPr>
        <w:t>1. 成立标准起草小组，制定工作方案</w:t>
      </w:r>
      <w:r>
        <w:rPr>
          <w:rFonts w:ascii="仿宋" w:hAnsi="仿宋" w:eastAsia="仿宋"/>
          <w:b/>
          <w:sz w:val="28"/>
          <w:szCs w:val="28"/>
        </w:rPr>
        <w:t xml:space="preserve"> </w:t>
      </w:r>
    </w:p>
    <w:p w14:paraId="02C822D4">
      <w:pPr>
        <w:ind w:firstLine="560" w:firstLineChars="200"/>
        <w:rPr>
          <w:rFonts w:hint="eastAsia" w:ascii="仿宋" w:hAnsi="仿宋" w:eastAsia="仿宋"/>
          <w:sz w:val="28"/>
          <w:szCs w:val="28"/>
        </w:rPr>
      </w:pPr>
      <w:r>
        <w:rPr>
          <w:rFonts w:hint="eastAsia" w:ascii="仿宋" w:hAnsi="仿宋" w:eastAsia="仿宋"/>
          <w:sz w:val="28"/>
          <w:szCs w:val="28"/>
        </w:rPr>
        <w:t>根据内蒙古标准化协会推进标准化工作安排，内蒙古自治区农牧业科学院作为《内蒙古优势特色农畜产品品质评价技术规范 生牛乳》制定的起草单位，组织专业技术人员组建了标准制定工作小组，工作组成员都是长期从事动物营养/生鲜乳相关领域的科研人员，具有较丰富的专业知识和实践经验，熟悉业务，了解标准化工作的相关规定并具有较强的文字表达能力。标准制定工作小组成立后，制定了详细的标准起草工作实施方案，明确了内部分工及进度要求，责任逐项落实到人。</w:t>
      </w:r>
    </w:p>
    <w:p w14:paraId="24822440">
      <w:pPr>
        <w:jc w:val="center"/>
        <w:rPr>
          <w:rFonts w:hint="eastAsia" w:ascii="仿宋" w:hAnsi="仿宋" w:eastAsia="仿宋"/>
          <w:sz w:val="24"/>
          <w:szCs w:val="24"/>
        </w:rPr>
      </w:pPr>
      <w:r>
        <w:rPr>
          <w:rFonts w:hint="eastAsia" w:ascii="仿宋" w:hAnsi="仿宋" w:eastAsia="仿宋"/>
          <w:sz w:val="24"/>
          <w:szCs w:val="24"/>
        </w:rPr>
        <w:t>表1  标准参与编写人员及其所做的工作</w:t>
      </w:r>
    </w:p>
    <w:tbl>
      <w:tblPr>
        <w:tblStyle w:val="8"/>
        <w:tblW w:w="89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3"/>
        <w:gridCol w:w="2551"/>
        <w:gridCol w:w="1843"/>
        <w:gridCol w:w="3119"/>
      </w:tblGrid>
      <w:tr w14:paraId="3725B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jc w:val="center"/>
        </w:trPr>
        <w:tc>
          <w:tcPr>
            <w:tcW w:w="1413" w:type="dxa"/>
            <w:vAlign w:val="center"/>
          </w:tcPr>
          <w:p w14:paraId="58C1E39C">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姓名</w:t>
            </w:r>
          </w:p>
        </w:tc>
        <w:tc>
          <w:tcPr>
            <w:tcW w:w="2551" w:type="dxa"/>
            <w:vAlign w:val="center"/>
          </w:tcPr>
          <w:p w14:paraId="2145BF13">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工作单位</w:t>
            </w:r>
          </w:p>
        </w:tc>
        <w:tc>
          <w:tcPr>
            <w:tcW w:w="1843" w:type="dxa"/>
            <w:vAlign w:val="center"/>
          </w:tcPr>
          <w:p w14:paraId="0BC008DB">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职称</w:t>
            </w:r>
          </w:p>
        </w:tc>
        <w:tc>
          <w:tcPr>
            <w:tcW w:w="3119" w:type="dxa"/>
            <w:vAlign w:val="center"/>
          </w:tcPr>
          <w:p w14:paraId="612081F0">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主要工作内容</w:t>
            </w:r>
          </w:p>
        </w:tc>
      </w:tr>
      <w:tr w14:paraId="7D741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180A1E7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刘佳庆</w:t>
            </w:r>
          </w:p>
        </w:tc>
        <w:tc>
          <w:tcPr>
            <w:tcW w:w="2551" w:type="dxa"/>
            <w:vAlign w:val="center"/>
          </w:tcPr>
          <w:p w14:paraId="6C2DB36F">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573E641C">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0F937392">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w:t>
            </w:r>
          </w:p>
        </w:tc>
        <w:tc>
          <w:tcPr>
            <w:tcW w:w="3119" w:type="dxa"/>
            <w:vAlign w:val="center"/>
          </w:tcPr>
          <w:p w14:paraId="26C56302">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75E52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3E3E3570">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王丽芳</w:t>
            </w:r>
          </w:p>
        </w:tc>
        <w:tc>
          <w:tcPr>
            <w:tcW w:w="2551" w:type="dxa"/>
            <w:vAlign w:val="center"/>
          </w:tcPr>
          <w:p w14:paraId="7394CD58">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2E96A9FF">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研究员</w:t>
            </w:r>
          </w:p>
        </w:tc>
        <w:tc>
          <w:tcPr>
            <w:tcW w:w="3119" w:type="dxa"/>
            <w:vAlign w:val="center"/>
          </w:tcPr>
          <w:p w14:paraId="65046D62">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项目主持人</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负责方案设计</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标准编写</w:t>
            </w:r>
            <w:r>
              <w:rPr>
                <w:rFonts w:hint="eastAsia" w:ascii="仿宋" w:hAnsi="仿宋" w:eastAsia="仿宋" w:cs="Times New Roman"/>
                <w:color w:val="000000" w:themeColor="text1"/>
                <w:kern w:val="0"/>
                <w:szCs w:val="21"/>
                <w14:textFill>
                  <w14:solidFill>
                    <w14:schemeClr w14:val="tx1"/>
                  </w14:solidFill>
                </w14:textFill>
              </w:rPr>
              <w:t>、验证和修订。</w:t>
            </w:r>
          </w:p>
        </w:tc>
      </w:tr>
      <w:tr w14:paraId="305F9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5997653D">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郝智强</w:t>
            </w:r>
          </w:p>
        </w:tc>
        <w:tc>
          <w:tcPr>
            <w:tcW w:w="2551" w:type="dxa"/>
            <w:vAlign w:val="center"/>
          </w:tcPr>
          <w:p w14:paraId="3233D966">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2013C6E7">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31C25B6B">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中级园林工程师</w:t>
            </w:r>
          </w:p>
        </w:tc>
        <w:tc>
          <w:tcPr>
            <w:tcW w:w="3119" w:type="dxa"/>
            <w:vAlign w:val="center"/>
          </w:tcPr>
          <w:p w14:paraId="0839E70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6DEC2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73612F78">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郭晨阳</w:t>
            </w:r>
          </w:p>
        </w:tc>
        <w:tc>
          <w:tcPr>
            <w:tcW w:w="2551" w:type="dxa"/>
            <w:vAlign w:val="center"/>
          </w:tcPr>
          <w:p w14:paraId="72670128">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74A45164">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研究实习员</w:t>
            </w:r>
          </w:p>
        </w:tc>
        <w:tc>
          <w:tcPr>
            <w:tcW w:w="3119" w:type="dxa"/>
            <w:vAlign w:val="center"/>
          </w:tcPr>
          <w:p w14:paraId="5ED35EE4">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主要</w:t>
            </w:r>
            <w:r>
              <w:rPr>
                <w:rFonts w:ascii="仿宋" w:hAnsi="仿宋" w:eastAsia="仿宋" w:cs="Times New Roman"/>
                <w:color w:val="000000" w:themeColor="text1"/>
                <w:kern w:val="0"/>
                <w:szCs w:val="21"/>
                <w14:textFill>
                  <w14:solidFill>
                    <w14:schemeClr w14:val="tx1"/>
                  </w14:solidFill>
                </w14:textFill>
              </w:rPr>
              <w:t>参加人</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负责标准编写</w:t>
            </w:r>
            <w:r>
              <w:rPr>
                <w:rFonts w:hint="eastAsia" w:ascii="仿宋" w:hAnsi="仿宋" w:eastAsia="仿宋" w:cs="Times New Roman"/>
                <w:color w:val="000000" w:themeColor="text1"/>
                <w:kern w:val="0"/>
                <w:szCs w:val="21"/>
                <w14:textFill>
                  <w14:solidFill>
                    <w14:schemeClr w14:val="tx1"/>
                  </w14:solidFill>
                </w14:textFill>
              </w:rPr>
              <w:t>、修订及指标验证。</w:t>
            </w:r>
          </w:p>
        </w:tc>
      </w:tr>
      <w:tr w14:paraId="0E7643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66B553E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陈 欢</w:t>
            </w:r>
          </w:p>
        </w:tc>
        <w:tc>
          <w:tcPr>
            <w:tcW w:w="2551" w:type="dxa"/>
            <w:vAlign w:val="center"/>
          </w:tcPr>
          <w:p w14:paraId="1A71BB92">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555F93F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4EBB36AD">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w:t>
            </w:r>
          </w:p>
        </w:tc>
        <w:tc>
          <w:tcPr>
            <w:tcW w:w="3119" w:type="dxa"/>
            <w:vAlign w:val="center"/>
          </w:tcPr>
          <w:p w14:paraId="7F2D788A">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30DFC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40" w:hRule="atLeast"/>
          <w:jc w:val="center"/>
        </w:trPr>
        <w:tc>
          <w:tcPr>
            <w:tcW w:w="1413" w:type="dxa"/>
            <w:vAlign w:val="center"/>
          </w:tcPr>
          <w:p w14:paraId="779F7DAD">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钟 磊</w:t>
            </w:r>
          </w:p>
        </w:tc>
        <w:tc>
          <w:tcPr>
            <w:tcW w:w="2551" w:type="dxa"/>
            <w:vAlign w:val="center"/>
          </w:tcPr>
          <w:p w14:paraId="588BFD6A">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3CA54D22">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2C8CF1C9">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农艺师</w:t>
            </w:r>
          </w:p>
        </w:tc>
        <w:tc>
          <w:tcPr>
            <w:tcW w:w="3119" w:type="dxa"/>
            <w:vAlign w:val="center"/>
          </w:tcPr>
          <w:p w14:paraId="36247D18">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3CF70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144AAD67">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娜 仁</w:t>
            </w:r>
          </w:p>
        </w:tc>
        <w:tc>
          <w:tcPr>
            <w:tcW w:w="2551" w:type="dxa"/>
            <w:vAlign w:val="center"/>
          </w:tcPr>
          <w:p w14:paraId="1B94F153">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0FEB112D">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47FEAD22">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w:t>
            </w:r>
          </w:p>
        </w:tc>
        <w:tc>
          <w:tcPr>
            <w:tcW w:w="3119" w:type="dxa"/>
            <w:vAlign w:val="center"/>
          </w:tcPr>
          <w:p w14:paraId="1044DDA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669529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6C140472">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成曼榕</w:t>
            </w:r>
          </w:p>
        </w:tc>
        <w:tc>
          <w:tcPr>
            <w:tcW w:w="2551" w:type="dxa"/>
            <w:vAlign w:val="center"/>
          </w:tcPr>
          <w:p w14:paraId="115F84D4">
            <w:pPr>
              <w:autoSpaceDE w:val="0"/>
              <w:autoSpaceDN w:val="0"/>
              <w:spacing w:after="80"/>
              <w:contextualSpacing/>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w:t>
            </w:r>
          </w:p>
          <w:p w14:paraId="56FB8D7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农牧厅</w:t>
            </w:r>
          </w:p>
        </w:tc>
        <w:tc>
          <w:tcPr>
            <w:tcW w:w="1843" w:type="dxa"/>
            <w:vAlign w:val="center"/>
          </w:tcPr>
          <w:p w14:paraId="0B6DDDA1">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w:t>
            </w:r>
          </w:p>
        </w:tc>
        <w:tc>
          <w:tcPr>
            <w:tcW w:w="3119" w:type="dxa"/>
            <w:vAlign w:val="center"/>
          </w:tcPr>
          <w:p w14:paraId="10DC1819">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6AC28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1827F40E">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刘嘉琳</w:t>
            </w:r>
          </w:p>
        </w:tc>
        <w:tc>
          <w:tcPr>
            <w:tcW w:w="2551" w:type="dxa"/>
            <w:vAlign w:val="center"/>
          </w:tcPr>
          <w:p w14:paraId="4FCA785B">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25780889">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研究实习员</w:t>
            </w:r>
          </w:p>
        </w:tc>
        <w:tc>
          <w:tcPr>
            <w:tcW w:w="3119" w:type="dxa"/>
            <w:vAlign w:val="center"/>
          </w:tcPr>
          <w:p w14:paraId="4964E0A2">
            <w:pPr>
              <w:spacing w:after="8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主要参加人，参与标准样品的</w:t>
            </w:r>
          </w:p>
          <w:p w14:paraId="08EC4292">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采集及指标验证。</w:t>
            </w:r>
          </w:p>
        </w:tc>
      </w:tr>
      <w:tr w14:paraId="63226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433BA2A3">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钟华晨</w:t>
            </w:r>
          </w:p>
        </w:tc>
        <w:tc>
          <w:tcPr>
            <w:tcW w:w="2551" w:type="dxa"/>
            <w:vAlign w:val="center"/>
          </w:tcPr>
          <w:p w14:paraId="61DB1896">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2D4B1660">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助理</w:t>
            </w:r>
            <w:r>
              <w:rPr>
                <w:rFonts w:ascii="仿宋" w:hAnsi="仿宋" w:eastAsia="仿宋" w:cs="Times New Roman"/>
                <w:color w:val="000000" w:themeColor="text1"/>
                <w:kern w:val="0"/>
                <w:szCs w:val="21"/>
                <w14:textFill>
                  <w14:solidFill>
                    <w14:schemeClr w14:val="tx1"/>
                  </w14:solidFill>
                </w14:textFill>
              </w:rPr>
              <w:t>研究员</w:t>
            </w:r>
          </w:p>
        </w:tc>
        <w:tc>
          <w:tcPr>
            <w:tcW w:w="3119" w:type="dxa"/>
            <w:vAlign w:val="center"/>
          </w:tcPr>
          <w:p w14:paraId="2318E9BB">
            <w:pPr>
              <w:spacing w:after="8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主要参加人，参与标准样品的</w:t>
            </w:r>
          </w:p>
          <w:p w14:paraId="34A61939">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指标验证。</w:t>
            </w:r>
          </w:p>
        </w:tc>
      </w:tr>
      <w:tr w14:paraId="4B9AE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3A47DC6F">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宋  洁</w:t>
            </w:r>
          </w:p>
        </w:tc>
        <w:tc>
          <w:tcPr>
            <w:tcW w:w="2551" w:type="dxa"/>
            <w:vAlign w:val="center"/>
          </w:tcPr>
          <w:p w14:paraId="71E04E89">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4531D129">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助理研究员</w:t>
            </w:r>
          </w:p>
        </w:tc>
        <w:tc>
          <w:tcPr>
            <w:tcW w:w="3119" w:type="dxa"/>
            <w:vAlign w:val="center"/>
          </w:tcPr>
          <w:p w14:paraId="360E96C0">
            <w:pPr>
              <w:spacing w:after="8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主要参加人，参与标准样品的</w:t>
            </w:r>
          </w:p>
          <w:p w14:paraId="2331E13F">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指标验证。</w:t>
            </w:r>
          </w:p>
        </w:tc>
      </w:tr>
      <w:tr w14:paraId="424A0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5389ACA1">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孙峰成</w:t>
            </w:r>
          </w:p>
        </w:tc>
        <w:tc>
          <w:tcPr>
            <w:tcW w:w="2551" w:type="dxa"/>
            <w:vAlign w:val="center"/>
          </w:tcPr>
          <w:p w14:paraId="63B08E74">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0755DC8C">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研究员</w:t>
            </w:r>
          </w:p>
        </w:tc>
        <w:tc>
          <w:tcPr>
            <w:tcW w:w="3119" w:type="dxa"/>
            <w:vAlign w:val="center"/>
          </w:tcPr>
          <w:p w14:paraId="03FAA9A0">
            <w:pPr>
              <w:spacing w:after="80"/>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主要参加人，参与方案设计。</w:t>
            </w:r>
          </w:p>
        </w:tc>
      </w:tr>
      <w:tr w14:paraId="248EB7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11D286CB">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张腾龙</w:t>
            </w:r>
          </w:p>
        </w:tc>
        <w:tc>
          <w:tcPr>
            <w:tcW w:w="2551" w:type="dxa"/>
            <w:vAlign w:val="center"/>
          </w:tcPr>
          <w:p w14:paraId="5489D9E2">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47789F86">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研究实习员</w:t>
            </w:r>
          </w:p>
        </w:tc>
        <w:tc>
          <w:tcPr>
            <w:tcW w:w="3119" w:type="dxa"/>
            <w:vAlign w:val="center"/>
          </w:tcPr>
          <w:p w14:paraId="47AEF449">
            <w:pPr>
              <w:spacing w:after="8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主要参加人，参与标准样品的</w:t>
            </w:r>
          </w:p>
          <w:p w14:paraId="798CAB26">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指标验证。</w:t>
            </w:r>
          </w:p>
        </w:tc>
      </w:tr>
      <w:tr w14:paraId="39A27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413" w:type="dxa"/>
            <w:vAlign w:val="center"/>
          </w:tcPr>
          <w:p w14:paraId="1234F6AC">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张莹</w:t>
            </w:r>
          </w:p>
        </w:tc>
        <w:tc>
          <w:tcPr>
            <w:tcW w:w="2551" w:type="dxa"/>
            <w:vAlign w:val="center"/>
          </w:tcPr>
          <w:p w14:paraId="14E7D9D6">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内蒙古自治区农牧业质量安全与检测研究所</w:t>
            </w:r>
          </w:p>
        </w:tc>
        <w:tc>
          <w:tcPr>
            <w:tcW w:w="1843" w:type="dxa"/>
            <w:vAlign w:val="center"/>
          </w:tcPr>
          <w:p w14:paraId="1D9CA6CF">
            <w:pPr>
              <w:spacing w:after="80"/>
              <w:jc w:val="center"/>
              <w:rPr>
                <w:rFonts w:hint="eastAsia" w:ascii="仿宋" w:hAnsi="仿宋" w:eastAsia="仿宋"/>
                <w:szCs w:val="21"/>
              </w:rPr>
            </w:pPr>
            <w:r>
              <w:rPr>
                <w:rFonts w:ascii="仿宋" w:hAnsi="仿宋" w:eastAsia="仿宋" w:cs="Times New Roman"/>
                <w:color w:val="000000" w:themeColor="text1"/>
                <w:kern w:val="0"/>
                <w:szCs w:val="21"/>
                <w14:textFill>
                  <w14:solidFill>
                    <w14:schemeClr w14:val="tx1"/>
                  </w14:solidFill>
                </w14:textFill>
              </w:rPr>
              <w:t>研究实习员</w:t>
            </w:r>
          </w:p>
        </w:tc>
        <w:tc>
          <w:tcPr>
            <w:tcW w:w="3119" w:type="dxa"/>
            <w:vAlign w:val="center"/>
          </w:tcPr>
          <w:p w14:paraId="791452E7">
            <w:pPr>
              <w:spacing w:after="80"/>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主要参加人，参与标准样品的</w:t>
            </w:r>
          </w:p>
          <w:p w14:paraId="1DB8124B">
            <w:pPr>
              <w:spacing w:after="80"/>
              <w:jc w:val="center"/>
              <w:rPr>
                <w:rFonts w:hint="eastAsia" w:ascii="仿宋" w:hAnsi="仿宋" w:eastAsia="仿宋"/>
                <w:szCs w:val="21"/>
              </w:rPr>
            </w:pPr>
            <w:r>
              <w:rPr>
                <w:rFonts w:hint="eastAsia" w:ascii="仿宋" w:hAnsi="仿宋" w:eastAsia="仿宋" w:cs="Times New Roman"/>
                <w:color w:val="000000" w:themeColor="text1"/>
                <w:kern w:val="0"/>
                <w:szCs w:val="21"/>
                <w14:textFill>
                  <w14:solidFill>
                    <w14:schemeClr w14:val="tx1"/>
                  </w14:solidFill>
                </w14:textFill>
              </w:rPr>
              <w:t>指标验证。</w:t>
            </w:r>
          </w:p>
        </w:tc>
      </w:tr>
    </w:tbl>
    <w:p w14:paraId="3A30BEC3">
      <w:pPr>
        <w:tabs>
          <w:tab w:val="left" w:pos="1923"/>
        </w:tabs>
        <w:rPr>
          <w:rFonts w:hint="eastAsia" w:ascii="仿宋" w:hAnsi="仿宋" w:eastAsia="仿宋"/>
          <w:b/>
          <w:sz w:val="28"/>
          <w:szCs w:val="28"/>
        </w:rPr>
      </w:pPr>
      <w:r>
        <w:rPr>
          <w:rFonts w:hint="eastAsia" w:ascii="仿宋" w:hAnsi="仿宋" w:eastAsia="仿宋"/>
          <w:b/>
          <w:sz w:val="28"/>
          <w:szCs w:val="28"/>
        </w:rPr>
        <w:t>2. 收集资料，调查研究</w:t>
      </w:r>
    </w:p>
    <w:p w14:paraId="0DA2A628">
      <w:pPr>
        <w:ind w:firstLine="560" w:firstLineChars="200"/>
        <w:rPr>
          <w:rFonts w:hint="eastAsia" w:ascii="仿宋" w:hAnsi="仿宋" w:eastAsia="仿宋"/>
          <w:sz w:val="28"/>
          <w:szCs w:val="28"/>
        </w:rPr>
      </w:pPr>
      <w:r>
        <w:rPr>
          <w:rFonts w:hint="eastAsia" w:ascii="仿宋" w:hAnsi="仿宋" w:eastAsia="仿宋"/>
          <w:sz w:val="28"/>
          <w:szCs w:val="28"/>
        </w:rPr>
        <w:t>根据内蒙古自治区高质量标准体系建设规划的要求，作为内蒙古优势特色农畜产品品质评价技术规范体系之一，主要起草人于查阅了国内外文献30余篇，国家和地方标准20余项，内容包括《DB15/T 2349-2021 生牛乳质量规范》、《T/NAASS 034-2022 优质生鲜乳质量等级评定技术规范》、《GB 4789.2 食品安全国家标准 食品微生物学检验 菌落总数测定》、《GB/T 4889 数据的统计处理和解释 正态分布均值和方差的估计与检验》、《GB 5009.124 食品安全国家标准 食品中氨基酸的测定》、《GB 5009.168 食品安全国家标准 食品中脂肪酸的测定》、《GB 5009.268 食品安全国家标准 食品中多元素的测定》、《GB 2761 食品安全国家标准 食品中真菌毒素限量》、《GB 2762 食品安全国家标准 食品中污染物限量》、《GB 2763 食品安全国家标准 食品中农药最大残留限量》、《NY/T 800 生鲜牛乳中体细胞测定方法》、《NY/T 2070 牛初乳及其制品中免疫球蛋白IgG的测定分光光度法》、《NY/T 2659 牛乳脂肪、蛋白质、乳糖、总固体的快速测定 红外光谱法》、《T/TDSTIA 001-2019 生乳用途分级技术规范》、《T/TDSTIA 006 奶及奶制品中乳铁蛋白的测定 液相色谱法》、《DB 4117/T 342 生鲜乳样品抽样保存运输技术要求》、《NY/T 3051 生乳安全指标监测前样品处理规范》、《NY/T 2362生乳贮运技术规范》、《T/IMAALE 002-2020 名优特农畜产品评价认定规范》、《TNMBD 001-2023农牧业品牌评价规范——第1部分：农畜产品区域公用品牌》、《TNMBD 002—2023农牧业品牌评价规范——第2部分：企业品牌》、《T/NMBD 003-2023农牧业品牌评价规范 第3部分：产品品牌》、《T/HNJK 06-2022 名优特产品评价认定规范》等。</w:t>
      </w:r>
    </w:p>
    <w:p w14:paraId="6E3B95BC">
      <w:pPr>
        <w:tabs>
          <w:tab w:val="left" w:pos="1923"/>
        </w:tabs>
        <w:rPr>
          <w:rFonts w:hint="eastAsia" w:ascii="仿宋" w:hAnsi="仿宋" w:eastAsia="仿宋"/>
          <w:b/>
          <w:sz w:val="28"/>
          <w:szCs w:val="28"/>
        </w:rPr>
      </w:pPr>
      <w:r>
        <w:rPr>
          <w:rFonts w:hint="eastAsia" w:ascii="仿宋" w:hAnsi="仿宋" w:eastAsia="仿宋"/>
          <w:b/>
          <w:sz w:val="28"/>
          <w:szCs w:val="28"/>
        </w:rPr>
        <w:t>3.试验论证，提出标准初稿</w:t>
      </w:r>
    </w:p>
    <w:p w14:paraId="6A2C3F4F">
      <w:pPr>
        <w:ind w:firstLine="560" w:firstLineChars="200"/>
        <w:rPr>
          <w:rFonts w:hint="eastAsia" w:ascii="仿宋" w:hAnsi="仿宋" w:eastAsia="仿宋"/>
          <w:sz w:val="28"/>
          <w:szCs w:val="28"/>
        </w:rPr>
      </w:pPr>
      <w:r>
        <w:rPr>
          <w:rFonts w:hint="eastAsia" w:ascii="仿宋" w:hAnsi="仿宋" w:eastAsia="仿宋"/>
          <w:sz w:val="28"/>
          <w:szCs w:val="28"/>
        </w:rPr>
        <w:t>在上述工作基础上，结合自2020年以来采集共计180批次生牛乳样品，基于通过收集和分析实验室所得相关数据，并查阅参考国家相关标准和技术资料，经过反复酝酿修改，于2024年7月编制形成了《内蒙古优势特色农畜产品品质评价技术规范 生牛乳》团体标准征求意见稿。</w:t>
      </w:r>
    </w:p>
    <w:p w14:paraId="0227AA86">
      <w:pPr>
        <w:rPr>
          <w:rFonts w:hint="eastAsia" w:ascii="仿宋" w:hAnsi="仿宋" w:eastAsia="仿宋"/>
          <w:b/>
          <w:sz w:val="28"/>
          <w:szCs w:val="28"/>
        </w:rPr>
      </w:pPr>
      <w:r>
        <w:rPr>
          <w:rFonts w:hint="eastAsia" w:ascii="仿宋" w:hAnsi="仿宋" w:eastAsia="仿宋"/>
          <w:b/>
          <w:sz w:val="28"/>
          <w:szCs w:val="28"/>
        </w:rPr>
        <w:t>四、制定标准的原则和依据，与现行法律、法规、标准的依据</w:t>
      </w:r>
    </w:p>
    <w:p w14:paraId="46C593BF">
      <w:pPr>
        <w:spacing w:line="360" w:lineRule="auto"/>
        <w:jc w:val="left"/>
        <w:rPr>
          <w:rFonts w:hint="eastAsia" w:ascii="仿宋" w:hAnsi="仿宋" w:eastAsia="仿宋" w:cs="仿宋"/>
          <w:b/>
          <w:sz w:val="28"/>
          <w:szCs w:val="24"/>
        </w:rPr>
      </w:pPr>
      <w:r>
        <w:rPr>
          <w:rFonts w:hint="eastAsia" w:ascii="仿宋" w:hAnsi="仿宋" w:eastAsia="仿宋" w:cs="仿宋"/>
          <w:b/>
          <w:color w:val="000000"/>
          <w:sz w:val="28"/>
          <w:szCs w:val="24"/>
        </w:rPr>
        <w:t>1. 编制</w:t>
      </w:r>
      <w:r>
        <w:rPr>
          <w:rFonts w:hint="eastAsia" w:ascii="仿宋" w:hAnsi="仿宋" w:eastAsia="仿宋" w:cs="仿宋"/>
          <w:b/>
          <w:sz w:val="28"/>
          <w:szCs w:val="24"/>
        </w:rPr>
        <w:t>原则</w:t>
      </w:r>
    </w:p>
    <w:p w14:paraId="24C1E1A7">
      <w:pPr>
        <w:ind w:firstLine="560" w:firstLineChars="200"/>
        <w:rPr>
          <w:rFonts w:hint="eastAsia" w:ascii="仿宋" w:hAnsi="仿宋" w:eastAsia="仿宋"/>
          <w:sz w:val="28"/>
          <w:szCs w:val="28"/>
        </w:rPr>
      </w:pPr>
      <w:r>
        <w:rPr>
          <w:rFonts w:hint="eastAsia" w:ascii="仿宋" w:hAnsi="仿宋" w:eastAsia="仿宋"/>
          <w:sz w:val="28"/>
          <w:szCs w:val="28"/>
        </w:rPr>
        <w:t>本标准以实用性、先进性、科学性和经济可操作性为基本原则。</w:t>
      </w:r>
    </w:p>
    <w:p w14:paraId="3CFA974A">
      <w:pPr>
        <w:spacing w:line="360" w:lineRule="auto"/>
        <w:jc w:val="left"/>
        <w:rPr>
          <w:rFonts w:hint="eastAsia" w:ascii="仿宋" w:hAnsi="仿宋" w:eastAsia="仿宋" w:cs="仿宋"/>
          <w:b/>
          <w:sz w:val="28"/>
          <w:szCs w:val="24"/>
        </w:rPr>
      </w:pPr>
      <w:r>
        <w:rPr>
          <w:rFonts w:hint="eastAsia" w:ascii="仿宋" w:hAnsi="仿宋" w:eastAsia="仿宋" w:cs="仿宋"/>
          <w:b/>
          <w:sz w:val="28"/>
          <w:szCs w:val="24"/>
        </w:rPr>
        <w:t>2</w:t>
      </w:r>
      <w:r>
        <w:rPr>
          <w:rFonts w:hint="eastAsia" w:ascii="仿宋" w:hAnsi="仿宋" w:eastAsia="仿宋" w:cs="仿宋"/>
          <w:b/>
          <w:color w:val="000000"/>
          <w:sz w:val="28"/>
          <w:szCs w:val="24"/>
        </w:rPr>
        <w:t xml:space="preserve">. </w:t>
      </w:r>
      <w:r>
        <w:rPr>
          <w:rFonts w:hint="eastAsia" w:ascii="仿宋" w:hAnsi="仿宋" w:eastAsia="仿宋" w:cs="仿宋"/>
          <w:b/>
          <w:sz w:val="28"/>
          <w:szCs w:val="24"/>
        </w:rPr>
        <w:t>编制依据</w:t>
      </w:r>
    </w:p>
    <w:p w14:paraId="03E46D04">
      <w:pPr>
        <w:ind w:firstLine="560" w:firstLineChars="200"/>
        <w:rPr>
          <w:rFonts w:hint="eastAsia" w:ascii="仿宋" w:hAnsi="仿宋" w:eastAsia="仿宋"/>
          <w:sz w:val="28"/>
          <w:szCs w:val="28"/>
        </w:rPr>
      </w:pPr>
      <w:r>
        <w:rPr>
          <w:rFonts w:hint="eastAsia" w:ascii="仿宋" w:hAnsi="仿宋" w:eastAsia="仿宋"/>
          <w:sz w:val="28"/>
          <w:szCs w:val="28"/>
        </w:rPr>
        <w:t>本文件格式按照GB/T 1.1-2020《标准化工作导则 第1部分：标准化文件的结构和起草规则》的规定起草。本文件的主要技术指标来源于标准起草组自2020年以来采集共计180批次生牛乳样品，经过实验室分析所得数据，同时参考相关标准和技术资料所制定。</w:t>
      </w:r>
    </w:p>
    <w:p w14:paraId="0A0CDD06">
      <w:pPr>
        <w:spacing w:line="440" w:lineRule="exact"/>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color w:val="000000"/>
          <w:sz w:val="28"/>
          <w:szCs w:val="24"/>
        </w:rPr>
        <w:t xml:space="preserve">. </w:t>
      </w:r>
      <w:r>
        <w:rPr>
          <w:rFonts w:hint="eastAsia" w:ascii="仿宋" w:hAnsi="仿宋" w:eastAsia="仿宋" w:cs="仿宋"/>
          <w:b/>
          <w:sz w:val="28"/>
          <w:szCs w:val="28"/>
        </w:rPr>
        <w:t>与现行法律、法规、标准的关系</w:t>
      </w:r>
    </w:p>
    <w:p w14:paraId="2A87DE76">
      <w:pPr>
        <w:ind w:firstLine="560" w:firstLineChars="200"/>
        <w:rPr>
          <w:rFonts w:hint="eastAsia"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14:paraId="396E1FF2">
      <w:pPr>
        <w:rPr>
          <w:rFonts w:hint="eastAsia" w:ascii="仿宋" w:hAnsi="仿宋" w:eastAsia="仿宋"/>
          <w:b/>
          <w:sz w:val="28"/>
          <w:szCs w:val="28"/>
        </w:rPr>
      </w:pPr>
      <w:r>
        <w:rPr>
          <w:rFonts w:hint="eastAsia" w:ascii="仿宋" w:hAnsi="仿宋" w:eastAsia="仿宋"/>
          <w:b/>
          <w:sz w:val="28"/>
          <w:szCs w:val="28"/>
        </w:rPr>
        <w:t>五、主要条款的说明，主要技术指标、参数、试验验证的论述</w:t>
      </w:r>
    </w:p>
    <w:p w14:paraId="50CC60E7">
      <w:pPr>
        <w:rPr>
          <w:rFonts w:hint="eastAsia" w:ascii="仿宋" w:hAnsi="仿宋" w:eastAsia="仿宋"/>
          <w:b/>
          <w:sz w:val="28"/>
          <w:szCs w:val="28"/>
        </w:rPr>
      </w:pPr>
      <w:r>
        <w:rPr>
          <w:rFonts w:hint="eastAsia" w:ascii="仿宋" w:hAnsi="仿宋" w:eastAsia="仿宋"/>
          <w:b/>
          <w:sz w:val="28"/>
          <w:szCs w:val="28"/>
        </w:rPr>
        <w:t>1</w:t>
      </w:r>
      <w:r>
        <w:rPr>
          <w:rFonts w:hint="eastAsia" w:ascii="仿宋" w:hAnsi="仿宋" w:eastAsia="仿宋" w:cs="仿宋"/>
          <w:b/>
          <w:color w:val="000000"/>
          <w:sz w:val="28"/>
          <w:szCs w:val="24"/>
        </w:rPr>
        <w:t xml:space="preserve">. </w:t>
      </w:r>
      <w:r>
        <w:rPr>
          <w:rFonts w:hint="eastAsia" w:ascii="仿宋" w:hAnsi="仿宋" w:eastAsia="仿宋"/>
          <w:b/>
          <w:sz w:val="28"/>
          <w:szCs w:val="28"/>
        </w:rPr>
        <w:t>主要条款说明</w:t>
      </w:r>
    </w:p>
    <w:p w14:paraId="3F4C44D4">
      <w:pPr>
        <w:ind w:firstLine="560" w:firstLineChars="200"/>
        <w:rPr>
          <w:rFonts w:hint="eastAsia" w:ascii="仿宋" w:hAnsi="仿宋" w:eastAsia="仿宋"/>
          <w:sz w:val="28"/>
          <w:szCs w:val="28"/>
        </w:rPr>
      </w:pPr>
      <w:r>
        <w:rPr>
          <w:rFonts w:hint="eastAsia" w:ascii="仿宋" w:hAnsi="仿宋" w:eastAsia="仿宋"/>
          <w:sz w:val="28"/>
          <w:szCs w:val="28"/>
        </w:rPr>
        <w:t>标准文本主要内容包括：（1）封面；（2）前言；（3）标准主体内容含7章14节：1范围、2规范性引用文件、3术语和定义、4样品准备、5评价指标、6检测方法、7结论要求。</w:t>
      </w:r>
    </w:p>
    <w:p w14:paraId="7B46D530">
      <w:pPr>
        <w:spacing w:line="360" w:lineRule="auto"/>
        <w:rPr>
          <w:rFonts w:hint="eastAsia" w:ascii="仿宋" w:hAnsi="仿宋" w:eastAsia="仿宋"/>
          <w:b/>
          <w:sz w:val="28"/>
          <w:szCs w:val="28"/>
        </w:rPr>
      </w:pPr>
      <w:r>
        <w:rPr>
          <w:rFonts w:hint="eastAsia" w:ascii="仿宋" w:hAnsi="仿宋" w:eastAsia="仿宋"/>
          <w:b/>
          <w:sz w:val="28"/>
          <w:szCs w:val="28"/>
        </w:rPr>
        <w:t>2</w:t>
      </w:r>
      <w:r>
        <w:rPr>
          <w:rFonts w:hint="eastAsia" w:ascii="仿宋" w:hAnsi="仿宋" w:eastAsia="仿宋" w:cs="仿宋"/>
          <w:b/>
          <w:color w:val="000000"/>
          <w:sz w:val="28"/>
          <w:szCs w:val="24"/>
        </w:rPr>
        <w:t xml:space="preserve">. </w:t>
      </w:r>
      <w:r>
        <w:rPr>
          <w:rFonts w:hint="eastAsia" w:ascii="仿宋" w:hAnsi="仿宋" w:eastAsia="仿宋"/>
          <w:b/>
          <w:sz w:val="28"/>
          <w:szCs w:val="28"/>
        </w:rPr>
        <w:t>主要技术指标、参数、试验论证的论述</w:t>
      </w:r>
    </w:p>
    <w:p w14:paraId="4E22D8ED">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为响应内蒙古自治区农畜产品优质化、特色化、品牌化发展要求，助力内蒙古自治区实现民族传统奶制品产业的高质量发展，从2020年开始，我区在全国率先开展农畜产品品质评价工作，并在四年来对生鲜乳等7大类优势特色农畜产品开展品质评价。本标准拟在已构建起的“营养好、闻着香、味道美、有特色”的内蒙古优势特色农畜产品品质评价指标体系基础上形成内蒙古优势特色农畜产品（生牛乳）品质评价技术规范，统一品质评价标准、完善检验方法，以提高内蒙古优势特色农畜产品品质评价的可信度和可比性。</w:t>
      </w:r>
    </w:p>
    <w:p w14:paraId="7CD7ADA7">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2020年度以来，标准申请单位连续检测分析生牛乳样品180份（均为大罐奶），所检牛乳产品来源于内蒙古重要奶源基地呼和浩特、锡林郭勒、呼伦贝尔地区及省外农区代表地等。</w:t>
      </w:r>
    </w:p>
    <w:p w14:paraId="2EE669B0">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合计检测指标129个，包括：乳成分（乳蛋白、乳脂肪、乳糖、总固体、非脂乳固体等）、氨基酸（酪氨酸、赖氨酸、色氨酸等17种）、脂肪酸（丁酸、己酸、辛酸、等37种）、矿物质元素（钙、镁、钾、钠、磷、铁、锌等）4大类66个常规营养指标；功能性脂肪酸（共轭亚油酸、ω-3脂肪酸、ω-6脂肪酸等）、功能性元素（硒）、功能性蛋白质（酪蛋白、乳铁蛋白等）3大类6个功能性营养指标：三聚氰胺、碱类物质、β-内酰胺酶、黄曲霉M1、苯甲酸、抗生素（β-内酰胺类、头孢类、四环素类、氯霉素、氟喹诺酮类和磺胺类）等6大类11个质量安全指标：体细胞、菌落总数等2个卫生指标；酮类、酯类、醇类、羧酸类、芳香烃、苯类、烃类及其他类8大类44个挥发性风味指标。结果如下：</w:t>
      </w:r>
    </w:p>
    <w:p w14:paraId="71A72C19">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内蒙古主产区生牛乳样品中特征性指标5个，均高于全国参考值（牛乳）：乳蛋白平均含量达3.30%，高于《GB19301 食品安全国家标准 生乳》中乳蛋白≥2.8%要求0.5个百分点。钙（Ca）元素平均含量达119.27 mg/100g，高于全国参考值（90 mg/100g）。钙是机体含量最多的矿物质元素,构成骨盐并维持其正常生理功能，少量钙在体液中，对体内的生理和生化反应起着重要的调节作用。铁（Fe）元素平均含量达0.62 mg/100g，高于全国参考值（0.5 mg/100g）；锌（Zn）元素平均含量达4.16 mg/100g，高于全国参考值（3mg/100g）。铁元素和锌微量是人体重要微量元素，机体缺铁将导致免疫功能下降，贫血、疲倦、抵抗力降低、发育不良等，人体缺锌的典型病状是皮肤受损及骨骼变异等疾病。内蒙古主产区的生牛乳样品中硒（Se）元素平均含量达 1.18 ug/100g，显著高于其他地区，表明本区的牛乳在抗氧化、增强机体免疫力效果上相对更好。</w:t>
      </w:r>
    </w:p>
    <w:p w14:paraId="66DEEDD7">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锡林郭勒和呼伦贝尔（牧区）生牛乳中共轭亚油酸（CLA）平均含量分别高达 305.31 ng/uL 和 267.68 ng/uL，显著高于呼和浩特生牛乳样品。牧区牛乳的脑黄金（DHA）含量最高，分别为0.09%和 0.08%。乳铁蛋白是人体不可或缺的一种重要免疫活性物质，是先天防御系统的关键组成成分，具有强大的抗炎、抗菌和抗癌活性。锡林郭勒和呼伦贝尔（牧区）乳铁蛋白含量显著高于位于农区的呼和浩特样品，表明喝牧区牛奶更有利于增强机体免疫力。</w:t>
      </w:r>
    </w:p>
    <w:p w14:paraId="3553B54B">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通过对比分析锡林郭勒、呼和浩特、呼伦贝尔三个地区牛奶中酪蛋白含量，锡林郭勒和呼和浩特牛乳中酪蛋白含量相对较高，分别为2.24%和2.26%，显著高于呼伦贝尔的1.95%（P&lt;0.05）。牧区因拥有天然草场资源和饲草料基地优势，当地牛乳乳香浓郁、风味独特、营养丰富，既是功能性、风味性牛乳的高产地，也是补充微量元素的优质奶源。</w:t>
      </w:r>
    </w:p>
    <w:p w14:paraId="49224B27">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采用气质法，对生牛乳中挥发性风味物质进行定量测定，共鉴定出6大类33种挥发性风味物质。分析总结发现，以呼伦贝尔和锡林郭勒为代表的牧区与以呼和浩特和宁夏吴忠为代表的农区的牛乳风味特征可明显区分。其中，牧区生鲜牛乳中具有奶香、甜香风味的酮类物质含量达919 ug/L；具有果香、清甜风味的脂类物质含量达654 ug/L；具有油脂风味的醛类物质含量达1178 ug/L，呈现出更加浓郁的滋味气味。</w:t>
      </w:r>
    </w:p>
    <w:p w14:paraId="6723967D">
      <w:pPr>
        <w:adjustRightInd w:val="0"/>
        <w:snapToGrid w:val="0"/>
        <w:spacing w:line="360" w:lineRule="auto"/>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sz w:val="28"/>
          <w:szCs w:val="28"/>
        </w:rPr>
        <w:t>生牛乳样品</w:t>
      </w:r>
      <w:r>
        <w:rPr>
          <w:rFonts w:hint="eastAsia" w:ascii="仿宋" w:hAnsi="仿宋" w:eastAsia="仿宋" w:cs="Times New Roman"/>
          <w:sz w:val="28"/>
          <w:szCs w:val="28"/>
        </w:rPr>
        <w:t>信息</w:t>
      </w:r>
    </w:p>
    <w:p w14:paraId="01609F56">
      <w:pPr>
        <w:jc w:val="center"/>
        <w:rPr>
          <w:rFonts w:hint="eastAsia" w:ascii="仿宋" w:hAnsi="仿宋" w:eastAsia="仿宋" w:cs="Times New Roman"/>
          <w:sz w:val="24"/>
          <w:szCs w:val="24"/>
        </w:rPr>
      </w:pPr>
      <w:r>
        <w:rPr>
          <w:rFonts w:hint="eastAsia" w:ascii="仿宋" w:hAnsi="仿宋" w:eastAsia="仿宋"/>
          <w:sz w:val="24"/>
          <w:szCs w:val="24"/>
        </w:rPr>
        <w:t>表2 生牛乳样品信息汇总表</w:t>
      </w:r>
    </w:p>
    <w:tbl>
      <w:tblPr>
        <w:tblStyle w:val="27"/>
        <w:tblW w:w="7933" w:type="dxa"/>
        <w:tblInd w:w="0" w:type="dxa"/>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
      <w:tblGrid>
        <w:gridCol w:w="1070"/>
        <w:gridCol w:w="1619"/>
        <w:gridCol w:w="3827"/>
        <w:gridCol w:w="1417"/>
      </w:tblGrid>
      <w:tr w14:paraId="60555927">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567" w:hRule="exact"/>
        </w:trPr>
        <w:tc>
          <w:tcPr>
            <w:tcW w:w="1070" w:type="dxa"/>
            <w:tcBorders>
              <w:top w:val="single" w:color="C0504D" w:themeColor="accent2" w:sz="4" w:space="0"/>
              <w:left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5C9292F0">
            <w:pPr>
              <w:widowControl/>
              <w:spacing w:line="360" w:lineRule="auto"/>
              <w:jc w:val="center"/>
              <w:rPr>
                <w:rFonts w:ascii="仿宋" w:hAnsi="仿宋" w:eastAsia="仿宋"/>
                <w:b/>
                <w:bCs/>
                <w:color w:val="auto"/>
                <w:szCs w:val="21"/>
              </w:rPr>
            </w:pPr>
            <w:r>
              <w:rPr>
                <w:rFonts w:hint="eastAsia" w:ascii="仿宋" w:hAnsi="仿宋" w:eastAsia="仿宋"/>
                <w:b/>
                <w:bCs/>
                <w:color w:val="auto"/>
                <w:szCs w:val="21"/>
              </w:rPr>
              <w:t>序号</w:t>
            </w:r>
          </w:p>
        </w:tc>
        <w:tc>
          <w:tcPr>
            <w:tcW w:w="1619" w:type="dxa"/>
            <w:tcBorders>
              <w:top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72CD663A">
            <w:pPr>
              <w:spacing w:line="360" w:lineRule="auto"/>
              <w:jc w:val="center"/>
              <w:rPr>
                <w:rFonts w:ascii="仿宋" w:hAnsi="仿宋" w:eastAsia="仿宋"/>
                <w:b/>
                <w:bCs/>
                <w:color w:val="auto"/>
                <w:szCs w:val="21"/>
              </w:rPr>
            </w:pPr>
            <w:r>
              <w:rPr>
                <w:rFonts w:hint="eastAsia" w:ascii="仿宋" w:hAnsi="仿宋" w:eastAsia="仿宋"/>
                <w:b/>
                <w:bCs/>
                <w:color w:val="auto"/>
                <w:szCs w:val="21"/>
              </w:rPr>
              <w:t>年份</w:t>
            </w:r>
          </w:p>
        </w:tc>
        <w:tc>
          <w:tcPr>
            <w:tcW w:w="3827" w:type="dxa"/>
            <w:tcBorders>
              <w:top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4CD7C3EB">
            <w:pPr>
              <w:spacing w:line="360" w:lineRule="auto"/>
              <w:jc w:val="center"/>
              <w:rPr>
                <w:rFonts w:ascii="仿宋" w:hAnsi="仿宋" w:eastAsia="仿宋"/>
                <w:b/>
                <w:bCs/>
                <w:color w:val="auto"/>
                <w:szCs w:val="21"/>
              </w:rPr>
            </w:pPr>
            <w:r>
              <w:rPr>
                <w:rFonts w:hint="eastAsia" w:ascii="仿宋" w:hAnsi="仿宋" w:eastAsia="仿宋"/>
                <w:b/>
                <w:bCs/>
                <w:color w:val="auto"/>
                <w:szCs w:val="21"/>
              </w:rPr>
              <w:t>样品来源</w:t>
            </w:r>
          </w:p>
        </w:tc>
        <w:tc>
          <w:tcPr>
            <w:tcW w:w="1417" w:type="dxa"/>
            <w:tcBorders>
              <w:top w:val="single" w:color="C0504D" w:themeColor="accent2" w:sz="4" w:space="0"/>
              <w:bottom w:val="single" w:color="C0504D" w:themeColor="accent2" w:sz="4" w:space="0"/>
              <w:right w:val="single" w:color="C0504D" w:themeColor="accent2" w:sz="4" w:space="0"/>
              <w:insideH w:val="single" w:sz="4" w:space="0"/>
              <w:insideV w:val="nil"/>
            </w:tcBorders>
            <w:shd w:val="clear" w:color="auto" w:fill="C0504D" w:themeFill="accent2"/>
            <w:vAlign w:val="center"/>
          </w:tcPr>
          <w:p w14:paraId="0C83F5B3">
            <w:pPr>
              <w:spacing w:line="360" w:lineRule="auto"/>
              <w:jc w:val="center"/>
              <w:rPr>
                <w:rFonts w:ascii="仿宋" w:hAnsi="仿宋" w:eastAsia="仿宋"/>
                <w:b/>
                <w:bCs/>
                <w:color w:val="auto"/>
                <w:szCs w:val="21"/>
              </w:rPr>
            </w:pPr>
            <w:r>
              <w:rPr>
                <w:rFonts w:hint="eastAsia" w:ascii="仿宋" w:hAnsi="仿宋" w:eastAsia="仿宋"/>
                <w:b/>
                <w:bCs/>
                <w:color w:val="auto"/>
                <w:szCs w:val="21"/>
              </w:rPr>
              <w:t>批次</w:t>
            </w:r>
          </w:p>
        </w:tc>
      </w:tr>
      <w:tr w14:paraId="7BC48C9D">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851" w:hRule="exact"/>
        </w:trPr>
        <w:tc>
          <w:tcPr>
            <w:tcW w:w="1070" w:type="dxa"/>
            <w:shd w:val="clear" w:color="auto" w:fill="F2DBDB" w:themeFill="accent2" w:themeFillTint="33"/>
            <w:vAlign w:val="center"/>
          </w:tcPr>
          <w:p w14:paraId="0DD6AB68">
            <w:pPr>
              <w:spacing w:line="360" w:lineRule="auto"/>
              <w:jc w:val="center"/>
              <w:rPr>
                <w:rFonts w:hint="eastAsia"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1</w:t>
            </w:r>
          </w:p>
        </w:tc>
        <w:tc>
          <w:tcPr>
            <w:tcW w:w="1619" w:type="dxa"/>
            <w:shd w:val="clear" w:color="auto" w:fill="F2DBDB" w:themeFill="accent2" w:themeFillTint="33"/>
            <w:vAlign w:val="center"/>
          </w:tcPr>
          <w:p w14:paraId="454A0B34">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2020年</w:t>
            </w:r>
          </w:p>
        </w:tc>
        <w:tc>
          <w:tcPr>
            <w:tcW w:w="3827" w:type="dxa"/>
            <w:shd w:val="clear" w:color="auto" w:fill="F2DBDB" w:themeFill="accent2" w:themeFillTint="33"/>
            <w:vAlign w:val="center"/>
          </w:tcPr>
          <w:p w14:paraId="449CA228">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呼和浩特、锡林浩特、呼伦贝尔</w:t>
            </w:r>
          </w:p>
        </w:tc>
        <w:tc>
          <w:tcPr>
            <w:tcW w:w="1417" w:type="dxa"/>
            <w:shd w:val="clear" w:color="auto" w:fill="F2DBDB" w:themeFill="accent2" w:themeFillTint="33"/>
            <w:vAlign w:val="center"/>
          </w:tcPr>
          <w:p w14:paraId="4805B15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63</w:t>
            </w:r>
          </w:p>
        </w:tc>
      </w:tr>
      <w:tr w14:paraId="748C0396">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851" w:hRule="exact"/>
        </w:trPr>
        <w:tc>
          <w:tcPr>
            <w:tcW w:w="1070" w:type="dxa"/>
            <w:vAlign w:val="center"/>
          </w:tcPr>
          <w:p w14:paraId="18C75D94">
            <w:pPr>
              <w:spacing w:line="360" w:lineRule="auto"/>
              <w:jc w:val="center"/>
              <w:rPr>
                <w:rFonts w:hint="eastAsia"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2</w:t>
            </w:r>
          </w:p>
        </w:tc>
        <w:tc>
          <w:tcPr>
            <w:tcW w:w="1619" w:type="dxa"/>
            <w:vAlign w:val="center"/>
          </w:tcPr>
          <w:p w14:paraId="3E53603E">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2022年</w:t>
            </w:r>
          </w:p>
        </w:tc>
        <w:tc>
          <w:tcPr>
            <w:tcW w:w="3827" w:type="dxa"/>
            <w:vAlign w:val="center"/>
          </w:tcPr>
          <w:p w14:paraId="1F9FF215">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呼和浩特、</w:t>
            </w:r>
            <w:r>
              <w:rPr>
                <w:rFonts w:hint="eastAsia" w:ascii="仿宋" w:hAnsi="仿宋" w:eastAsia="仿宋" w:cs="Times New Roman"/>
                <w:color w:val="000000" w:themeColor="text1"/>
                <w:kern w:val="0"/>
                <w:szCs w:val="21"/>
                <w14:textFill>
                  <w14:solidFill>
                    <w14:schemeClr w14:val="tx1"/>
                  </w14:solidFill>
                </w14:textFill>
              </w:rPr>
              <w:t>锡林郭勒</w:t>
            </w:r>
            <w:r>
              <w:rPr>
                <w:rFonts w:ascii="仿宋" w:hAnsi="仿宋" w:eastAsia="仿宋" w:cs="Times New Roman"/>
                <w:color w:val="000000" w:themeColor="text1"/>
                <w:kern w:val="0"/>
                <w:szCs w:val="21"/>
                <w14:textFill>
                  <w14:solidFill>
                    <w14:schemeClr w14:val="tx1"/>
                  </w14:solidFill>
                </w14:textFill>
              </w:rPr>
              <w:t>、呼伦贝尔</w:t>
            </w:r>
          </w:p>
        </w:tc>
        <w:tc>
          <w:tcPr>
            <w:tcW w:w="1417" w:type="dxa"/>
            <w:vAlign w:val="center"/>
          </w:tcPr>
          <w:p w14:paraId="5616D50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50</w:t>
            </w:r>
          </w:p>
        </w:tc>
      </w:tr>
      <w:tr w14:paraId="7BF23538">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851" w:hRule="exact"/>
        </w:trPr>
        <w:tc>
          <w:tcPr>
            <w:tcW w:w="1070" w:type="dxa"/>
            <w:shd w:val="clear" w:color="auto" w:fill="F2DBDB" w:themeFill="accent2" w:themeFillTint="33"/>
            <w:vAlign w:val="center"/>
          </w:tcPr>
          <w:p w14:paraId="2D5E46EB">
            <w:pPr>
              <w:spacing w:line="360" w:lineRule="auto"/>
              <w:jc w:val="center"/>
              <w:rPr>
                <w:rFonts w:hint="eastAsia"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3</w:t>
            </w:r>
          </w:p>
        </w:tc>
        <w:tc>
          <w:tcPr>
            <w:tcW w:w="1619" w:type="dxa"/>
            <w:shd w:val="clear" w:color="auto" w:fill="F2DBDB" w:themeFill="accent2" w:themeFillTint="33"/>
            <w:vAlign w:val="center"/>
          </w:tcPr>
          <w:p w14:paraId="3A7285EE">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2023年</w:t>
            </w:r>
          </w:p>
        </w:tc>
        <w:tc>
          <w:tcPr>
            <w:tcW w:w="3827" w:type="dxa"/>
            <w:shd w:val="clear" w:color="auto" w:fill="F2DBDB" w:themeFill="accent2" w:themeFillTint="33"/>
            <w:vAlign w:val="center"/>
          </w:tcPr>
          <w:p w14:paraId="5688DFCA">
            <w:pPr>
              <w:spacing w:line="360" w:lineRule="auto"/>
              <w:jc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呼和浩特、锡林郭勒、呼伦贝尔、宁夏吴忠</w:t>
            </w:r>
          </w:p>
        </w:tc>
        <w:tc>
          <w:tcPr>
            <w:tcW w:w="1417" w:type="dxa"/>
            <w:shd w:val="clear" w:color="auto" w:fill="F2DBDB" w:themeFill="accent2" w:themeFillTint="33"/>
            <w:vAlign w:val="center"/>
          </w:tcPr>
          <w:p w14:paraId="5BFE2A8A">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67</w:t>
            </w:r>
          </w:p>
        </w:tc>
      </w:tr>
      <w:tr w14:paraId="6B493A04">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567" w:hRule="exact"/>
        </w:trPr>
        <w:tc>
          <w:tcPr>
            <w:tcW w:w="6516" w:type="dxa"/>
            <w:gridSpan w:val="3"/>
            <w:vAlign w:val="center"/>
          </w:tcPr>
          <w:p w14:paraId="48D8828A">
            <w:pPr>
              <w:spacing w:line="360" w:lineRule="auto"/>
              <w:jc w:val="center"/>
              <w:rPr>
                <w:rFonts w:hint="eastAsia"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szCs w:val="21"/>
                <w14:textFill>
                  <w14:solidFill>
                    <w14:schemeClr w14:val="tx1"/>
                  </w14:solidFill>
                </w14:textFill>
              </w:rPr>
              <w:t>总计</w:t>
            </w:r>
          </w:p>
        </w:tc>
        <w:tc>
          <w:tcPr>
            <w:tcW w:w="1417" w:type="dxa"/>
            <w:vAlign w:val="center"/>
          </w:tcPr>
          <w:p w14:paraId="3514C0B3">
            <w:pPr>
              <w:spacing w:line="360" w:lineRule="auto"/>
              <w:jc w:val="center"/>
              <w:rPr>
                <w:rFonts w:hint="eastAsia" w:ascii="仿宋" w:hAnsi="仿宋" w:eastAsia="仿宋" w:cs="Times New Roman"/>
                <w:b/>
                <w:bCs/>
                <w:color w:val="000000" w:themeColor="text1"/>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180</w:t>
            </w:r>
          </w:p>
        </w:tc>
      </w:tr>
    </w:tbl>
    <w:p w14:paraId="6F69F2F9">
      <w:pPr>
        <w:jc w:val="center"/>
        <w:rPr>
          <w:rFonts w:hint="eastAsia" w:ascii="仿宋" w:hAnsi="仿宋" w:eastAsia="仿宋"/>
          <w:sz w:val="24"/>
          <w:szCs w:val="24"/>
        </w:rPr>
      </w:pPr>
    </w:p>
    <w:p w14:paraId="32F864CC">
      <w:pPr>
        <w:jc w:val="center"/>
        <w:rPr>
          <w:rFonts w:hint="eastAsia" w:ascii="仿宋" w:hAnsi="仿宋" w:eastAsia="仿宋"/>
          <w:sz w:val="24"/>
          <w:szCs w:val="24"/>
        </w:rPr>
      </w:pPr>
    </w:p>
    <w:p w14:paraId="2F46B3F0">
      <w:pPr>
        <w:jc w:val="center"/>
        <w:rPr>
          <w:rFonts w:hint="eastAsia" w:ascii="仿宋" w:hAnsi="仿宋" w:eastAsia="仿宋"/>
          <w:sz w:val="24"/>
          <w:szCs w:val="24"/>
        </w:rPr>
      </w:pPr>
    </w:p>
    <w:p w14:paraId="74DA4C1A">
      <w:pPr>
        <w:jc w:val="center"/>
        <w:rPr>
          <w:rFonts w:hint="eastAsia" w:ascii="仿宋" w:hAnsi="仿宋" w:eastAsia="仿宋"/>
          <w:sz w:val="24"/>
          <w:szCs w:val="24"/>
        </w:rPr>
      </w:pPr>
    </w:p>
    <w:p w14:paraId="7FFA6FDD">
      <w:pPr>
        <w:jc w:val="center"/>
        <w:rPr>
          <w:rFonts w:hint="eastAsia" w:ascii="仿宋" w:hAnsi="仿宋" w:eastAsia="仿宋"/>
          <w:sz w:val="24"/>
          <w:szCs w:val="24"/>
        </w:rPr>
      </w:pPr>
    </w:p>
    <w:p w14:paraId="2B8A2AC1">
      <w:pPr>
        <w:jc w:val="center"/>
        <w:rPr>
          <w:rFonts w:hint="eastAsia" w:ascii="仿宋" w:hAnsi="仿宋" w:eastAsia="仿宋" w:cs="Times New Roman"/>
          <w:sz w:val="24"/>
          <w:szCs w:val="24"/>
        </w:rPr>
      </w:pPr>
      <w:r>
        <w:rPr>
          <w:rFonts w:hint="eastAsia" w:ascii="仿宋" w:hAnsi="仿宋" w:eastAsia="仿宋"/>
          <w:sz w:val="24"/>
          <w:szCs w:val="24"/>
        </w:rPr>
        <w:t>表3 生牛乳样品检测指标汇总表</w:t>
      </w:r>
    </w:p>
    <w:tbl>
      <w:tblPr>
        <w:tblStyle w:val="27"/>
        <w:tblW w:w="9634" w:type="dxa"/>
        <w:jc w:val="cente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autofit"/>
        <w:tblCellMar>
          <w:top w:w="0" w:type="dxa"/>
          <w:left w:w="108" w:type="dxa"/>
          <w:bottom w:w="0" w:type="dxa"/>
          <w:right w:w="108" w:type="dxa"/>
        </w:tblCellMar>
      </w:tblPr>
      <w:tblGrid>
        <w:gridCol w:w="1555"/>
        <w:gridCol w:w="3685"/>
        <w:gridCol w:w="3402"/>
        <w:gridCol w:w="992"/>
      </w:tblGrid>
      <w:tr w14:paraId="4E4CD354">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567" w:hRule="atLeast"/>
          <w:jc w:val="center"/>
        </w:trPr>
        <w:tc>
          <w:tcPr>
            <w:tcW w:w="1555" w:type="dxa"/>
            <w:tcBorders>
              <w:top w:val="single" w:color="C0504D" w:themeColor="accent2" w:sz="4" w:space="0"/>
              <w:left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37E4022D">
            <w:pPr>
              <w:widowControl/>
              <w:spacing w:line="360" w:lineRule="auto"/>
              <w:jc w:val="center"/>
              <w:rPr>
                <w:rFonts w:hint="eastAsia" w:ascii="仿宋" w:hAnsi="仿宋" w:eastAsia="仿宋"/>
                <w:b/>
                <w:bCs w:val="0"/>
                <w:color w:val="auto"/>
                <w:kern w:val="0"/>
              </w:rPr>
            </w:pPr>
            <w:r>
              <w:rPr>
                <w:rFonts w:hint="eastAsia" w:ascii="仿宋" w:hAnsi="仿宋" w:eastAsia="仿宋"/>
                <w:b/>
                <w:bCs/>
                <w:color w:val="auto"/>
              </w:rPr>
              <w:t>指标类型</w:t>
            </w:r>
          </w:p>
        </w:tc>
        <w:tc>
          <w:tcPr>
            <w:tcW w:w="3685" w:type="dxa"/>
            <w:tcBorders>
              <w:top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41345CD4">
            <w:pPr>
              <w:widowControl/>
              <w:spacing w:line="360" w:lineRule="auto"/>
              <w:jc w:val="center"/>
              <w:rPr>
                <w:rFonts w:hint="eastAsia" w:ascii="仿宋" w:hAnsi="仿宋" w:eastAsia="仿宋"/>
                <w:b/>
                <w:bCs w:val="0"/>
                <w:color w:val="auto"/>
                <w:kern w:val="0"/>
              </w:rPr>
            </w:pPr>
            <w:r>
              <w:rPr>
                <w:rFonts w:hint="eastAsia" w:ascii="仿宋" w:hAnsi="仿宋" w:eastAsia="仿宋"/>
                <w:b/>
                <w:bCs/>
                <w:color w:val="auto"/>
              </w:rPr>
              <w:t>检验项目</w:t>
            </w:r>
          </w:p>
        </w:tc>
        <w:tc>
          <w:tcPr>
            <w:tcW w:w="3402" w:type="dxa"/>
            <w:tcBorders>
              <w:top w:val="single" w:color="C0504D" w:themeColor="accent2" w:sz="4" w:space="0"/>
              <w:bottom w:val="single" w:color="C0504D" w:themeColor="accent2" w:sz="4" w:space="0"/>
              <w:right w:val="nil"/>
              <w:insideH w:val="single" w:sz="4" w:space="0"/>
              <w:insideV w:val="nil"/>
            </w:tcBorders>
            <w:shd w:val="clear" w:color="auto" w:fill="C0504D" w:themeFill="accent2"/>
            <w:vAlign w:val="center"/>
          </w:tcPr>
          <w:p w14:paraId="10D9FAC0">
            <w:pPr>
              <w:widowControl/>
              <w:spacing w:line="360" w:lineRule="auto"/>
              <w:jc w:val="center"/>
              <w:rPr>
                <w:rFonts w:hint="eastAsia" w:ascii="仿宋" w:hAnsi="仿宋" w:eastAsia="仿宋"/>
                <w:b/>
                <w:bCs w:val="0"/>
                <w:color w:val="auto"/>
                <w:kern w:val="0"/>
              </w:rPr>
            </w:pPr>
            <w:r>
              <w:rPr>
                <w:rFonts w:hint="eastAsia" w:ascii="仿宋" w:hAnsi="仿宋" w:eastAsia="仿宋"/>
                <w:b/>
                <w:bCs/>
                <w:color w:val="auto"/>
              </w:rPr>
              <w:t>包含内容</w:t>
            </w:r>
          </w:p>
        </w:tc>
        <w:tc>
          <w:tcPr>
            <w:tcW w:w="992" w:type="dxa"/>
            <w:tcBorders>
              <w:top w:val="single" w:color="C0504D" w:themeColor="accent2" w:sz="4" w:space="0"/>
              <w:bottom w:val="single" w:color="C0504D" w:themeColor="accent2" w:sz="4" w:space="0"/>
              <w:right w:val="single" w:color="C0504D" w:themeColor="accent2" w:sz="4" w:space="0"/>
              <w:insideH w:val="single" w:sz="4" w:space="0"/>
              <w:insideV w:val="nil"/>
            </w:tcBorders>
            <w:shd w:val="clear" w:color="auto" w:fill="C0504D" w:themeFill="accent2"/>
            <w:vAlign w:val="center"/>
          </w:tcPr>
          <w:p w14:paraId="1575410A">
            <w:pPr>
              <w:widowControl/>
              <w:spacing w:line="360" w:lineRule="auto"/>
              <w:jc w:val="center"/>
              <w:rPr>
                <w:rFonts w:hint="eastAsia" w:ascii="仿宋" w:hAnsi="仿宋" w:eastAsia="仿宋"/>
                <w:b/>
                <w:bCs w:val="0"/>
                <w:color w:val="auto"/>
                <w:kern w:val="0"/>
              </w:rPr>
            </w:pPr>
            <w:r>
              <w:rPr>
                <w:rFonts w:hint="eastAsia" w:ascii="仿宋" w:hAnsi="仿宋" w:eastAsia="仿宋"/>
                <w:b/>
                <w:bCs/>
                <w:color w:val="auto"/>
              </w:rPr>
              <w:t>数量</w:t>
            </w:r>
          </w:p>
        </w:tc>
      </w:tr>
      <w:tr w14:paraId="16792739">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Merge w:val="restart"/>
            <w:shd w:val="clear" w:color="auto" w:fill="F2DBDB" w:themeFill="accent2" w:themeFillTint="33"/>
            <w:vAlign w:val="center"/>
          </w:tcPr>
          <w:p w14:paraId="4EEAC7ED">
            <w:pPr>
              <w:widowControl/>
              <w:spacing w:line="360" w:lineRule="auto"/>
              <w:jc w:val="center"/>
              <w:rPr>
                <w:rFonts w:hint="eastAsia" w:ascii="仿宋" w:hAnsi="仿宋" w:eastAsia="仿宋" w:cs="宋体"/>
                <w:b/>
                <w:bCs/>
                <w:szCs w:val="21"/>
              </w:rPr>
            </w:pPr>
            <w:r>
              <w:rPr>
                <w:rFonts w:hint="eastAsia" w:ascii="仿宋" w:hAnsi="仿宋" w:eastAsia="仿宋" w:cs="宋体"/>
                <w:b/>
                <w:bCs/>
                <w:szCs w:val="21"/>
              </w:rPr>
              <w:t>营养指标</w:t>
            </w:r>
          </w:p>
        </w:tc>
        <w:tc>
          <w:tcPr>
            <w:tcW w:w="3685" w:type="dxa"/>
            <w:shd w:val="clear" w:color="auto" w:fill="F2DBDB" w:themeFill="accent2" w:themeFillTint="33"/>
            <w:vAlign w:val="center"/>
          </w:tcPr>
          <w:p w14:paraId="2004C02B">
            <w:pPr>
              <w:widowControl/>
              <w:spacing w:line="360" w:lineRule="auto"/>
              <w:jc w:val="center"/>
              <w:rPr>
                <w:rFonts w:hint="eastAsia" w:ascii="仿宋" w:hAnsi="仿宋" w:eastAsia="仿宋" w:cs="宋体"/>
                <w:szCs w:val="21"/>
              </w:rPr>
            </w:pPr>
            <w:r>
              <w:rPr>
                <w:rFonts w:hint="eastAsia" w:ascii="仿宋" w:hAnsi="仿宋" w:eastAsia="仿宋" w:cs="宋体"/>
                <w:szCs w:val="21"/>
              </w:rPr>
              <w:t>乳成分</w:t>
            </w:r>
          </w:p>
        </w:tc>
        <w:tc>
          <w:tcPr>
            <w:tcW w:w="3402" w:type="dxa"/>
            <w:shd w:val="clear" w:color="auto" w:fill="F2DBDB" w:themeFill="accent2" w:themeFillTint="33"/>
            <w:vAlign w:val="center"/>
          </w:tcPr>
          <w:p w14:paraId="714CE8C4">
            <w:pPr>
              <w:widowControl/>
              <w:spacing w:line="360" w:lineRule="auto"/>
              <w:jc w:val="center"/>
              <w:rPr>
                <w:rFonts w:hint="eastAsia" w:ascii="仿宋" w:hAnsi="仿宋" w:eastAsia="仿宋" w:cs="宋体"/>
                <w:szCs w:val="21"/>
              </w:rPr>
            </w:pPr>
            <w:r>
              <w:rPr>
                <w:rFonts w:hint="eastAsia" w:ascii="仿宋" w:hAnsi="仿宋" w:eastAsia="仿宋" w:cs="宋体"/>
                <w:szCs w:val="21"/>
              </w:rPr>
              <w:t>乳蛋白、乳脂肪、乳糖、总固体、非脂乳固体</w:t>
            </w:r>
          </w:p>
        </w:tc>
        <w:tc>
          <w:tcPr>
            <w:tcW w:w="992" w:type="dxa"/>
            <w:shd w:val="clear" w:color="auto" w:fill="F2DBDB" w:themeFill="accent2" w:themeFillTint="33"/>
            <w:vAlign w:val="center"/>
          </w:tcPr>
          <w:p w14:paraId="2E8A9B6B">
            <w:pPr>
              <w:widowControl/>
              <w:spacing w:line="360" w:lineRule="auto"/>
              <w:jc w:val="center"/>
              <w:rPr>
                <w:rFonts w:ascii="仿宋" w:hAnsi="仿宋" w:eastAsia="仿宋" w:cs="Times New Roman"/>
              </w:rPr>
            </w:pPr>
            <w:r>
              <w:rPr>
                <w:rFonts w:ascii="仿宋" w:hAnsi="仿宋" w:eastAsia="仿宋" w:cs="Times New Roman"/>
              </w:rPr>
              <w:t>5</w:t>
            </w:r>
          </w:p>
        </w:tc>
      </w:tr>
      <w:tr w14:paraId="2920C643">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14:paraId="29C9E359">
            <w:pPr>
              <w:widowControl/>
              <w:spacing w:line="360" w:lineRule="auto"/>
              <w:jc w:val="center"/>
              <w:rPr>
                <w:rFonts w:hint="eastAsia" w:ascii="仿宋" w:hAnsi="仿宋" w:eastAsia="仿宋" w:cs="宋体"/>
                <w:b/>
                <w:bCs/>
                <w:szCs w:val="21"/>
              </w:rPr>
            </w:pPr>
          </w:p>
        </w:tc>
        <w:tc>
          <w:tcPr>
            <w:tcW w:w="3685" w:type="dxa"/>
            <w:vAlign w:val="center"/>
          </w:tcPr>
          <w:p w14:paraId="41238C1F">
            <w:pPr>
              <w:widowControl/>
              <w:spacing w:line="360" w:lineRule="auto"/>
              <w:jc w:val="center"/>
              <w:rPr>
                <w:rFonts w:hint="eastAsia" w:ascii="仿宋" w:hAnsi="仿宋" w:eastAsia="仿宋" w:cs="宋体"/>
                <w:szCs w:val="21"/>
              </w:rPr>
            </w:pPr>
            <w:r>
              <w:rPr>
                <w:rFonts w:hint="eastAsia" w:ascii="仿宋" w:hAnsi="仿宋" w:eastAsia="仿宋" w:cs="宋体"/>
                <w:szCs w:val="21"/>
              </w:rPr>
              <w:t>氨基酸</w:t>
            </w:r>
          </w:p>
        </w:tc>
        <w:tc>
          <w:tcPr>
            <w:tcW w:w="3402" w:type="dxa"/>
            <w:vAlign w:val="center"/>
          </w:tcPr>
          <w:p w14:paraId="0BC36359">
            <w:pPr>
              <w:widowControl/>
              <w:spacing w:line="360" w:lineRule="auto"/>
              <w:jc w:val="center"/>
              <w:rPr>
                <w:rFonts w:hint="eastAsia" w:ascii="仿宋" w:hAnsi="仿宋" w:eastAsia="仿宋" w:cs="宋体"/>
                <w:szCs w:val="21"/>
              </w:rPr>
            </w:pPr>
            <w:r>
              <w:rPr>
                <w:rFonts w:hint="eastAsia" w:ascii="仿宋" w:hAnsi="仿宋" w:eastAsia="仿宋" w:cs="宋体"/>
                <w:szCs w:val="21"/>
              </w:rPr>
              <w:t>酪氨酸、赖氨酸、色氨酸、脯氨酸、苯丙氨酸等</w:t>
            </w:r>
          </w:p>
        </w:tc>
        <w:tc>
          <w:tcPr>
            <w:tcW w:w="992" w:type="dxa"/>
            <w:vAlign w:val="center"/>
          </w:tcPr>
          <w:p w14:paraId="61C6F7E4">
            <w:pPr>
              <w:widowControl/>
              <w:spacing w:line="360" w:lineRule="auto"/>
              <w:jc w:val="center"/>
              <w:rPr>
                <w:rFonts w:ascii="仿宋" w:hAnsi="仿宋" w:eastAsia="仿宋" w:cs="Times New Roman"/>
              </w:rPr>
            </w:pPr>
            <w:r>
              <w:rPr>
                <w:rFonts w:ascii="仿宋" w:hAnsi="仿宋" w:eastAsia="仿宋" w:cs="Times New Roman"/>
              </w:rPr>
              <w:t>17</w:t>
            </w:r>
          </w:p>
        </w:tc>
      </w:tr>
      <w:tr w14:paraId="11CFFA15">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Merge w:val="continue"/>
            <w:shd w:val="clear" w:color="auto" w:fill="F2DBDB" w:themeFill="accent2" w:themeFillTint="33"/>
            <w:vAlign w:val="center"/>
          </w:tcPr>
          <w:p w14:paraId="6962C969">
            <w:pPr>
              <w:widowControl/>
              <w:spacing w:line="360" w:lineRule="auto"/>
              <w:jc w:val="center"/>
              <w:rPr>
                <w:rFonts w:hint="eastAsia" w:ascii="仿宋" w:hAnsi="仿宋" w:eastAsia="仿宋" w:cs="宋体"/>
                <w:b/>
                <w:bCs/>
                <w:szCs w:val="21"/>
              </w:rPr>
            </w:pPr>
          </w:p>
        </w:tc>
        <w:tc>
          <w:tcPr>
            <w:tcW w:w="3685" w:type="dxa"/>
            <w:shd w:val="clear" w:color="auto" w:fill="F2DBDB" w:themeFill="accent2" w:themeFillTint="33"/>
            <w:vAlign w:val="center"/>
          </w:tcPr>
          <w:p w14:paraId="0DD5AF84">
            <w:pPr>
              <w:widowControl/>
              <w:spacing w:line="360" w:lineRule="auto"/>
              <w:jc w:val="center"/>
              <w:rPr>
                <w:rFonts w:hint="eastAsia" w:ascii="仿宋" w:hAnsi="仿宋" w:eastAsia="仿宋" w:cs="宋体"/>
                <w:szCs w:val="21"/>
              </w:rPr>
            </w:pPr>
            <w:r>
              <w:rPr>
                <w:rFonts w:hint="eastAsia" w:ascii="仿宋" w:hAnsi="仿宋" w:eastAsia="仿宋" w:cs="宋体"/>
                <w:szCs w:val="21"/>
              </w:rPr>
              <w:t>脂肪酸</w:t>
            </w:r>
          </w:p>
        </w:tc>
        <w:tc>
          <w:tcPr>
            <w:tcW w:w="3402" w:type="dxa"/>
            <w:shd w:val="clear" w:color="auto" w:fill="F2DBDB" w:themeFill="accent2" w:themeFillTint="33"/>
            <w:vAlign w:val="center"/>
          </w:tcPr>
          <w:p w14:paraId="59BB23C8">
            <w:pPr>
              <w:widowControl/>
              <w:spacing w:line="360" w:lineRule="auto"/>
              <w:jc w:val="center"/>
              <w:rPr>
                <w:rFonts w:hint="eastAsia" w:ascii="仿宋" w:hAnsi="仿宋" w:eastAsia="仿宋" w:cs="宋体"/>
                <w:szCs w:val="21"/>
              </w:rPr>
            </w:pPr>
            <w:r>
              <w:rPr>
                <w:rFonts w:hint="eastAsia" w:ascii="仿宋" w:hAnsi="仿宋" w:eastAsia="仿宋" w:cs="宋体"/>
                <w:szCs w:val="21"/>
              </w:rPr>
              <w:t>丁酸、己酸、辛酸、肉豆蔻酸、亚油酸、亚麻酸等</w:t>
            </w:r>
          </w:p>
        </w:tc>
        <w:tc>
          <w:tcPr>
            <w:tcW w:w="992" w:type="dxa"/>
            <w:shd w:val="clear" w:color="auto" w:fill="F2DBDB" w:themeFill="accent2" w:themeFillTint="33"/>
            <w:vAlign w:val="center"/>
          </w:tcPr>
          <w:p w14:paraId="7B589EC6">
            <w:pPr>
              <w:widowControl/>
              <w:spacing w:line="360" w:lineRule="auto"/>
              <w:jc w:val="center"/>
              <w:rPr>
                <w:rFonts w:ascii="仿宋" w:hAnsi="仿宋" w:eastAsia="仿宋" w:cs="Times New Roman"/>
              </w:rPr>
            </w:pPr>
            <w:r>
              <w:rPr>
                <w:rFonts w:ascii="仿宋" w:hAnsi="仿宋" w:eastAsia="仿宋" w:cs="Times New Roman"/>
              </w:rPr>
              <w:t>37</w:t>
            </w:r>
          </w:p>
        </w:tc>
      </w:tr>
      <w:tr w14:paraId="3EFE5409">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14:paraId="72B9BDAF">
            <w:pPr>
              <w:widowControl/>
              <w:spacing w:line="360" w:lineRule="auto"/>
              <w:jc w:val="center"/>
              <w:rPr>
                <w:rFonts w:hint="eastAsia" w:ascii="仿宋" w:hAnsi="仿宋" w:eastAsia="仿宋" w:cs="宋体"/>
                <w:b/>
                <w:bCs/>
                <w:szCs w:val="21"/>
              </w:rPr>
            </w:pPr>
          </w:p>
        </w:tc>
        <w:tc>
          <w:tcPr>
            <w:tcW w:w="3685" w:type="dxa"/>
            <w:vAlign w:val="center"/>
          </w:tcPr>
          <w:p w14:paraId="5AAEDC68">
            <w:pPr>
              <w:widowControl/>
              <w:spacing w:line="360" w:lineRule="auto"/>
              <w:jc w:val="center"/>
              <w:rPr>
                <w:rFonts w:hint="eastAsia" w:ascii="仿宋" w:hAnsi="仿宋" w:eastAsia="仿宋" w:cs="宋体"/>
                <w:szCs w:val="21"/>
              </w:rPr>
            </w:pPr>
            <w:r>
              <w:rPr>
                <w:rFonts w:hint="eastAsia" w:ascii="仿宋" w:hAnsi="仿宋" w:eastAsia="仿宋" w:cs="宋体"/>
                <w:szCs w:val="21"/>
              </w:rPr>
              <w:t>微量元素</w:t>
            </w:r>
          </w:p>
        </w:tc>
        <w:tc>
          <w:tcPr>
            <w:tcW w:w="3402" w:type="dxa"/>
            <w:vAlign w:val="center"/>
          </w:tcPr>
          <w:p w14:paraId="014A691D">
            <w:pPr>
              <w:widowControl/>
              <w:spacing w:line="360" w:lineRule="auto"/>
              <w:jc w:val="center"/>
              <w:rPr>
                <w:rFonts w:hint="eastAsia" w:ascii="仿宋" w:hAnsi="仿宋" w:eastAsia="仿宋" w:cs="宋体"/>
                <w:szCs w:val="21"/>
              </w:rPr>
            </w:pPr>
            <w:r>
              <w:rPr>
                <w:rFonts w:hint="eastAsia" w:ascii="仿宋" w:hAnsi="仿宋" w:eastAsia="仿宋" w:cs="宋体"/>
                <w:szCs w:val="21"/>
              </w:rPr>
              <w:t>钙、镁、钾、钠、磷、铁、锌等</w:t>
            </w:r>
          </w:p>
        </w:tc>
        <w:tc>
          <w:tcPr>
            <w:tcW w:w="992" w:type="dxa"/>
            <w:vAlign w:val="center"/>
          </w:tcPr>
          <w:p w14:paraId="1EAF1D28">
            <w:pPr>
              <w:widowControl/>
              <w:spacing w:line="360" w:lineRule="auto"/>
              <w:jc w:val="center"/>
              <w:rPr>
                <w:rFonts w:ascii="仿宋" w:hAnsi="仿宋" w:eastAsia="仿宋" w:cs="Times New Roman"/>
              </w:rPr>
            </w:pPr>
            <w:r>
              <w:rPr>
                <w:rFonts w:ascii="仿宋" w:hAnsi="仿宋" w:eastAsia="仿宋" w:cs="Times New Roman"/>
              </w:rPr>
              <w:t>7</w:t>
            </w:r>
          </w:p>
        </w:tc>
      </w:tr>
      <w:tr w14:paraId="68741FEC">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shd w:val="clear" w:color="auto" w:fill="F2DBDB" w:themeFill="accent2" w:themeFillTint="33"/>
            <w:vAlign w:val="center"/>
          </w:tcPr>
          <w:p w14:paraId="550080A3">
            <w:pPr>
              <w:widowControl/>
              <w:spacing w:line="360" w:lineRule="auto"/>
              <w:jc w:val="center"/>
              <w:rPr>
                <w:rFonts w:hint="eastAsia" w:ascii="仿宋" w:hAnsi="仿宋" w:eastAsia="仿宋" w:cs="宋体"/>
                <w:b/>
                <w:bCs/>
                <w:szCs w:val="21"/>
              </w:rPr>
            </w:pPr>
            <w:r>
              <w:rPr>
                <w:rFonts w:hint="eastAsia" w:ascii="仿宋" w:hAnsi="仿宋" w:eastAsia="仿宋" w:cs="宋体"/>
                <w:b/>
                <w:bCs/>
                <w:szCs w:val="21"/>
              </w:rPr>
              <w:t>功能性指标</w:t>
            </w:r>
          </w:p>
        </w:tc>
        <w:tc>
          <w:tcPr>
            <w:tcW w:w="3685" w:type="dxa"/>
            <w:shd w:val="clear" w:color="auto" w:fill="F2DBDB" w:themeFill="accent2" w:themeFillTint="33"/>
            <w:vAlign w:val="center"/>
          </w:tcPr>
          <w:p w14:paraId="0F53D345">
            <w:pPr>
              <w:widowControl/>
              <w:spacing w:line="360" w:lineRule="auto"/>
              <w:jc w:val="center"/>
              <w:rPr>
                <w:rFonts w:hint="eastAsia" w:ascii="仿宋" w:hAnsi="仿宋" w:eastAsia="仿宋" w:cs="宋体"/>
                <w:szCs w:val="21"/>
              </w:rPr>
            </w:pPr>
            <w:r>
              <w:rPr>
                <w:rFonts w:hint="eastAsia" w:ascii="仿宋" w:hAnsi="仿宋" w:eastAsia="仿宋" w:cs="宋体"/>
                <w:szCs w:val="21"/>
              </w:rPr>
              <w:t>功能性脂肪酸、活性蛋白、功能元素</w:t>
            </w:r>
          </w:p>
        </w:tc>
        <w:tc>
          <w:tcPr>
            <w:tcW w:w="3402" w:type="dxa"/>
            <w:shd w:val="clear" w:color="auto" w:fill="F2DBDB" w:themeFill="accent2" w:themeFillTint="33"/>
            <w:vAlign w:val="center"/>
          </w:tcPr>
          <w:p w14:paraId="1DDCC0AE">
            <w:pPr>
              <w:widowControl/>
              <w:spacing w:line="360" w:lineRule="auto"/>
              <w:jc w:val="center"/>
              <w:rPr>
                <w:rFonts w:hint="eastAsia" w:ascii="仿宋" w:hAnsi="仿宋" w:eastAsia="仿宋" w:cs="宋体"/>
                <w:szCs w:val="21"/>
              </w:rPr>
            </w:pPr>
            <w:r>
              <w:rPr>
                <w:rFonts w:hint="eastAsia" w:ascii="仿宋" w:hAnsi="仿宋" w:eastAsia="仿宋" w:cs="宋体"/>
                <w:szCs w:val="21"/>
              </w:rPr>
              <w:t>共轭亚油酸、ω-3脂肪酸、ω-6脂肪酸、酪蛋白、乳铁蛋白、硒等</w:t>
            </w:r>
          </w:p>
        </w:tc>
        <w:tc>
          <w:tcPr>
            <w:tcW w:w="992" w:type="dxa"/>
            <w:shd w:val="clear" w:color="auto" w:fill="F2DBDB" w:themeFill="accent2" w:themeFillTint="33"/>
            <w:vAlign w:val="center"/>
          </w:tcPr>
          <w:p w14:paraId="38D8990B">
            <w:pPr>
              <w:widowControl/>
              <w:spacing w:line="360" w:lineRule="auto"/>
              <w:jc w:val="center"/>
              <w:rPr>
                <w:rFonts w:ascii="仿宋" w:hAnsi="仿宋" w:eastAsia="仿宋" w:cs="Times New Roman"/>
              </w:rPr>
            </w:pPr>
            <w:r>
              <w:rPr>
                <w:rFonts w:ascii="仿宋" w:hAnsi="仿宋" w:eastAsia="仿宋" w:cs="Times New Roman"/>
              </w:rPr>
              <w:t>6</w:t>
            </w:r>
          </w:p>
        </w:tc>
      </w:tr>
      <w:tr w14:paraId="389A8844">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Align w:val="center"/>
          </w:tcPr>
          <w:p w14:paraId="521E7D11">
            <w:pPr>
              <w:widowControl/>
              <w:spacing w:line="360" w:lineRule="auto"/>
              <w:jc w:val="center"/>
              <w:rPr>
                <w:rFonts w:hint="eastAsia" w:ascii="仿宋" w:hAnsi="仿宋" w:eastAsia="仿宋" w:cs="宋体"/>
                <w:b/>
                <w:bCs/>
                <w:szCs w:val="21"/>
              </w:rPr>
            </w:pPr>
            <w:r>
              <w:rPr>
                <w:rFonts w:hint="eastAsia" w:ascii="仿宋" w:hAnsi="仿宋" w:eastAsia="仿宋" w:cs="宋体"/>
                <w:b/>
                <w:bCs/>
                <w:szCs w:val="21"/>
              </w:rPr>
              <w:t>质量安全指标</w:t>
            </w:r>
          </w:p>
        </w:tc>
        <w:tc>
          <w:tcPr>
            <w:tcW w:w="3685" w:type="dxa"/>
            <w:vAlign w:val="center"/>
          </w:tcPr>
          <w:p w14:paraId="76B0D588">
            <w:pPr>
              <w:widowControl/>
              <w:spacing w:line="360" w:lineRule="auto"/>
              <w:jc w:val="center"/>
              <w:rPr>
                <w:rFonts w:hint="eastAsia" w:ascii="仿宋" w:hAnsi="仿宋" w:eastAsia="仿宋" w:cs="宋体"/>
                <w:szCs w:val="21"/>
              </w:rPr>
            </w:pPr>
            <w:r>
              <w:rPr>
                <w:rFonts w:hint="eastAsia" w:ascii="仿宋" w:hAnsi="仿宋" w:eastAsia="仿宋" w:cs="宋体"/>
                <w:szCs w:val="21"/>
              </w:rPr>
              <w:t>防腐剂、抗生素</w:t>
            </w:r>
          </w:p>
        </w:tc>
        <w:tc>
          <w:tcPr>
            <w:tcW w:w="3402" w:type="dxa"/>
            <w:vAlign w:val="center"/>
          </w:tcPr>
          <w:p w14:paraId="78FCB2DF">
            <w:pPr>
              <w:widowControl/>
              <w:spacing w:line="360" w:lineRule="auto"/>
              <w:jc w:val="center"/>
              <w:rPr>
                <w:rFonts w:hint="eastAsia" w:ascii="仿宋" w:hAnsi="仿宋" w:eastAsia="仿宋" w:cs="宋体"/>
                <w:szCs w:val="21"/>
              </w:rPr>
            </w:pPr>
            <w:r>
              <w:rPr>
                <w:rFonts w:hint="eastAsia" w:ascii="仿宋" w:hAnsi="仿宋" w:eastAsia="仿宋" w:cs="宋体"/>
                <w:szCs w:val="21"/>
              </w:rPr>
              <w:t>三聚氰胺、碱类物质、β-内酰胺酶、黄曲霉M1、苯甲酸、抗生素</w:t>
            </w:r>
          </w:p>
        </w:tc>
        <w:tc>
          <w:tcPr>
            <w:tcW w:w="992" w:type="dxa"/>
            <w:vAlign w:val="center"/>
          </w:tcPr>
          <w:p w14:paraId="11670795">
            <w:pPr>
              <w:widowControl/>
              <w:spacing w:line="360" w:lineRule="auto"/>
              <w:jc w:val="center"/>
              <w:rPr>
                <w:rFonts w:ascii="仿宋" w:hAnsi="仿宋" w:eastAsia="仿宋" w:cs="Times New Roman"/>
              </w:rPr>
            </w:pPr>
            <w:r>
              <w:rPr>
                <w:rFonts w:ascii="仿宋" w:hAnsi="仿宋" w:eastAsia="仿宋" w:cs="Times New Roman"/>
              </w:rPr>
              <w:t>11</w:t>
            </w:r>
          </w:p>
        </w:tc>
      </w:tr>
      <w:tr w14:paraId="2A535888">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shd w:val="clear" w:color="auto" w:fill="F2DBDB" w:themeFill="accent2" w:themeFillTint="33"/>
            <w:vAlign w:val="center"/>
          </w:tcPr>
          <w:p w14:paraId="3D513C24">
            <w:pPr>
              <w:widowControl/>
              <w:spacing w:line="360" w:lineRule="auto"/>
              <w:jc w:val="center"/>
              <w:rPr>
                <w:rFonts w:hint="eastAsia" w:ascii="仿宋" w:hAnsi="仿宋" w:eastAsia="仿宋" w:cs="宋体"/>
                <w:b/>
                <w:bCs/>
                <w:szCs w:val="21"/>
              </w:rPr>
            </w:pPr>
            <w:r>
              <w:rPr>
                <w:rFonts w:hint="eastAsia" w:ascii="仿宋" w:hAnsi="仿宋" w:eastAsia="仿宋" w:cs="宋体"/>
                <w:b/>
                <w:bCs/>
                <w:szCs w:val="21"/>
              </w:rPr>
              <w:t>卫生指标</w:t>
            </w:r>
          </w:p>
        </w:tc>
        <w:tc>
          <w:tcPr>
            <w:tcW w:w="3685" w:type="dxa"/>
            <w:shd w:val="clear" w:color="auto" w:fill="F2DBDB" w:themeFill="accent2" w:themeFillTint="33"/>
            <w:vAlign w:val="center"/>
          </w:tcPr>
          <w:p w14:paraId="707D104F">
            <w:pPr>
              <w:widowControl/>
              <w:spacing w:line="360" w:lineRule="auto"/>
              <w:jc w:val="center"/>
              <w:rPr>
                <w:rFonts w:hint="eastAsia" w:ascii="仿宋" w:hAnsi="仿宋" w:eastAsia="仿宋" w:cs="宋体"/>
                <w:szCs w:val="21"/>
              </w:rPr>
            </w:pPr>
            <w:r>
              <w:rPr>
                <w:rFonts w:hint="eastAsia" w:ascii="仿宋" w:hAnsi="仿宋" w:eastAsia="仿宋" w:cs="宋体"/>
                <w:szCs w:val="21"/>
              </w:rPr>
              <w:t>卫生指标</w:t>
            </w:r>
          </w:p>
        </w:tc>
        <w:tc>
          <w:tcPr>
            <w:tcW w:w="3402" w:type="dxa"/>
            <w:shd w:val="clear" w:color="auto" w:fill="F2DBDB" w:themeFill="accent2" w:themeFillTint="33"/>
            <w:vAlign w:val="center"/>
          </w:tcPr>
          <w:p w14:paraId="08E7A1BC">
            <w:pPr>
              <w:widowControl/>
              <w:spacing w:line="360" w:lineRule="auto"/>
              <w:jc w:val="center"/>
              <w:rPr>
                <w:rFonts w:hint="eastAsia" w:ascii="仿宋" w:hAnsi="仿宋" w:eastAsia="仿宋" w:cs="宋体"/>
                <w:szCs w:val="21"/>
              </w:rPr>
            </w:pPr>
            <w:r>
              <w:rPr>
                <w:rFonts w:hint="eastAsia" w:ascii="仿宋" w:hAnsi="仿宋" w:eastAsia="仿宋" w:cs="宋体"/>
                <w:szCs w:val="21"/>
              </w:rPr>
              <w:t>体细胞、菌落总数等</w:t>
            </w:r>
          </w:p>
        </w:tc>
        <w:tc>
          <w:tcPr>
            <w:tcW w:w="992" w:type="dxa"/>
            <w:shd w:val="clear" w:color="auto" w:fill="F2DBDB" w:themeFill="accent2" w:themeFillTint="33"/>
            <w:vAlign w:val="center"/>
          </w:tcPr>
          <w:p w14:paraId="393466AA">
            <w:pPr>
              <w:widowControl/>
              <w:spacing w:line="360" w:lineRule="auto"/>
              <w:jc w:val="center"/>
              <w:rPr>
                <w:rFonts w:ascii="仿宋" w:hAnsi="仿宋" w:eastAsia="仿宋" w:cs="Times New Roman"/>
              </w:rPr>
            </w:pPr>
            <w:r>
              <w:rPr>
                <w:rFonts w:ascii="仿宋" w:hAnsi="仿宋" w:eastAsia="仿宋" w:cs="Times New Roman"/>
              </w:rPr>
              <w:t>2</w:t>
            </w:r>
          </w:p>
        </w:tc>
      </w:tr>
      <w:tr w14:paraId="7B826BE6">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454" w:hRule="atLeast"/>
          <w:jc w:val="center"/>
        </w:trPr>
        <w:tc>
          <w:tcPr>
            <w:tcW w:w="1555" w:type="dxa"/>
            <w:vAlign w:val="center"/>
          </w:tcPr>
          <w:p w14:paraId="74542E48">
            <w:pPr>
              <w:widowControl/>
              <w:spacing w:line="360" w:lineRule="auto"/>
              <w:jc w:val="center"/>
              <w:rPr>
                <w:rFonts w:hint="eastAsia" w:ascii="仿宋" w:hAnsi="仿宋" w:eastAsia="仿宋" w:cs="宋体"/>
                <w:b/>
                <w:bCs/>
                <w:szCs w:val="21"/>
              </w:rPr>
            </w:pPr>
            <w:r>
              <w:rPr>
                <w:rFonts w:hint="eastAsia" w:ascii="仿宋" w:hAnsi="仿宋" w:eastAsia="仿宋" w:cs="宋体"/>
                <w:b/>
                <w:bCs/>
                <w:szCs w:val="21"/>
              </w:rPr>
              <w:t>风味物质</w:t>
            </w:r>
          </w:p>
        </w:tc>
        <w:tc>
          <w:tcPr>
            <w:tcW w:w="3685" w:type="dxa"/>
            <w:vAlign w:val="center"/>
          </w:tcPr>
          <w:p w14:paraId="5C806828">
            <w:pPr>
              <w:widowControl/>
              <w:spacing w:line="360" w:lineRule="auto"/>
              <w:jc w:val="center"/>
              <w:rPr>
                <w:rFonts w:hint="eastAsia" w:ascii="仿宋" w:hAnsi="仿宋" w:eastAsia="仿宋"/>
                <w:kern w:val="0"/>
              </w:rPr>
            </w:pPr>
            <w:r>
              <w:rPr>
                <w:rFonts w:hint="eastAsia" w:ascii="仿宋" w:hAnsi="仿宋" w:eastAsia="仿宋"/>
              </w:rPr>
              <w:t>挥发性风味指标</w:t>
            </w:r>
          </w:p>
        </w:tc>
        <w:tc>
          <w:tcPr>
            <w:tcW w:w="3402" w:type="dxa"/>
            <w:vAlign w:val="center"/>
          </w:tcPr>
          <w:p w14:paraId="4528A4DE">
            <w:pPr>
              <w:widowControl/>
              <w:spacing w:line="360" w:lineRule="auto"/>
              <w:jc w:val="center"/>
              <w:rPr>
                <w:rFonts w:hint="eastAsia" w:ascii="仿宋" w:hAnsi="仿宋" w:eastAsia="仿宋"/>
                <w:kern w:val="0"/>
              </w:rPr>
            </w:pPr>
            <w:r>
              <w:rPr>
                <w:rFonts w:hint="eastAsia" w:ascii="仿宋" w:hAnsi="仿宋" w:eastAsia="仿宋"/>
              </w:rPr>
              <w:t>酮类、酯类、醇类、羧酸类、芳香烃、苯类、烃类及其他</w:t>
            </w:r>
          </w:p>
        </w:tc>
        <w:tc>
          <w:tcPr>
            <w:tcW w:w="992" w:type="dxa"/>
            <w:vAlign w:val="center"/>
          </w:tcPr>
          <w:p w14:paraId="4349A66D">
            <w:pPr>
              <w:widowControl/>
              <w:spacing w:line="360" w:lineRule="auto"/>
              <w:jc w:val="center"/>
              <w:rPr>
                <w:rFonts w:ascii="仿宋" w:hAnsi="仿宋" w:eastAsia="仿宋" w:cs="Times New Roman"/>
              </w:rPr>
            </w:pPr>
            <w:r>
              <w:rPr>
                <w:rFonts w:ascii="仿宋" w:hAnsi="仿宋" w:eastAsia="仿宋" w:cs="Times New Roman"/>
              </w:rPr>
              <w:t>44</w:t>
            </w:r>
          </w:p>
        </w:tc>
      </w:tr>
      <w:tr w14:paraId="0DEF2D97">
        <w:tblPrEx>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Ex>
        <w:trPr>
          <w:cantSplit/>
          <w:trHeight w:val="567" w:hRule="atLeast"/>
          <w:jc w:val="center"/>
        </w:trPr>
        <w:tc>
          <w:tcPr>
            <w:tcW w:w="8642" w:type="dxa"/>
            <w:gridSpan w:val="3"/>
            <w:shd w:val="clear" w:color="auto" w:fill="F2DBDB" w:themeFill="accent2" w:themeFillTint="33"/>
            <w:vAlign w:val="center"/>
          </w:tcPr>
          <w:p w14:paraId="5147DF57">
            <w:pPr>
              <w:widowControl/>
              <w:spacing w:line="360" w:lineRule="auto"/>
              <w:jc w:val="center"/>
              <w:rPr>
                <w:rFonts w:ascii="仿宋" w:hAnsi="仿宋" w:eastAsia="仿宋"/>
                <w:b/>
                <w:bCs/>
              </w:rPr>
            </w:pPr>
            <w:r>
              <w:rPr>
                <w:rFonts w:hint="eastAsia" w:ascii="仿宋" w:hAnsi="仿宋" w:eastAsia="仿宋"/>
                <w:b/>
                <w:bCs/>
              </w:rPr>
              <w:t>共计</w:t>
            </w:r>
          </w:p>
        </w:tc>
        <w:tc>
          <w:tcPr>
            <w:tcW w:w="992" w:type="dxa"/>
            <w:shd w:val="clear" w:color="auto" w:fill="F2DBDB" w:themeFill="accent2" w:themeFillTint="33"/>
            <w:vAlign w:val="center"/>
          </w:tcPr>
          <w:p w14:paraId="4D4FEACA">
            <w:pPr>
              <w:widowControl/>
              <w:spacing w:line="360" w:lineRule="auto"/>
              <w:jc w:val="center"/>
              <w:rPr>
                <w:rFonts w:ascii="仿宋" w:hAnsi="仿宋" w:eastAsia="仿宋" w:cs="Times New Roman"/>
                <w:b/>
                <w:bCs/>
              </w:rPr>
            </w:pPr>
            <w:r>
              <w:rPr>
                <w:rFonts w:ascii="仿宋" w:hAnsi="仿宋" w:eastAsia="仿宋" w:cs="Times New Roman"/>
                <w:b/>
                <w:bCs/>
              </w:rPr>
              <w:t>129</w:t>
            </w:r>
          </w:p>
        </w:tc>
      </w:tr>
    </w:tbl>
    <w:p w14:paraId="45FE7D95">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（2）术语和定义：</w:t>
      </w:r>
      <w:r>
        <w:rPr>
          <w:rFonts w:ascii="Times New Roman" w:hAnsi="Times New Roman" w:eastAsia="仿宋" w:cs="Times New Roman"/>
          <w:sz w:val="28"/>
          <w:szCs w:val="28"/>
        </w:rPr>
        <w:t>参考</w:t>
      </w:r>
      <w:r>
        <w:rPr>
          <w:rFonts w:hint="eastAsia" w:ascii="Times New Roman" w:hAnsi="Times New Roman" w:eastAsia="仿宋" w:cs="Times New Roman"/>
          <w:sz w:val="28"/>
          <w:szCs w:val="28"/>
        </w:rPr>
        <w:t>《</w:t>
      </w:r>
      <w:r>
        <w:rPr>
          <w:rFonts w:ascii="Times New Roman" w:hAnsi="Times New Roman" w:eastAsia="仿宋" w:cs="Times New Roman"/>
          <w:sz w:val="28"/>
          <w:szCs w:val="28"/>
        </w:rPr>
        <w:t>GB 19301-2010 食品安全国家标准 生乳</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r>
        <w:rPr>
          <w:rFonts w:ascii="Times New Roman" w:hAnsi="Times New Roman" w:eastAsia="仿宋" w:cs="Times New Roman"/>
          <w:sz w:val="28"/>
          <w:szCs w:val="28"/>
        </w:rPr>
        <w:t>NY/T 4054生牛乳质量分级</w:t>
      </w:r>
      <w:r>
        <w:rPr>
          <w:rFonts w:hint="eastAsia" w:ascii="Times New Roman" w:hAnsi="Times New Roman" w:eastAsia="仿宋" w:cs="Times New Roman"/>
          <w:sz w:val="28"/>
          <w:szCs w:val="28"/>
        </w:rPr>
        <w:t>》</w:t>
      </w:r>
      <w:r>
        <w:rPr>
          <w:rFonts w:ascii="Times New Roman" w:hAnsi="Times New Roman" w:eastAsia="仿宋" w:cs="Times New Roman"/>
          <w:sz w:val="28"/>
          <w:szCs w:val="28"/>
        </w:rPr>
        <w:t>等相关标准</w:t>
      </w:r>
      <w:r>
        <w:rPr>
          <w:rFonts w:hint="eastAsia" w:ascii="Times New Roman" w:hAnsi="Times New Roman" w:eastAsia="仿宋" w:cs="Times New Roman"/>
          <w:sz w:val="28"/>
          <w:szCs w:val="28"/>
        </w:rPr>
        <w:t>，</w:t>
      </w:r>
      <w:r>
        <w:rPr>
          <w:rFonts w:ascii="Times New Roman" w:hAnsi="Times New Roman" w:eastAsia="仿宋" w:cs="Times New Roman"/>
          <w:sz w:val="28"/>
          <w:szCs w:val="28"/>
        </w:rPr>
        <w:t>对本文件适用于生牛乳的品质评价，对生牛乳进行了定义</w:t>
      </w:r>
      <w:r>
        <w:rPr>
          <w:rFonts w:hint="eastAsia" w:ascii="Times New Roman" w:hAnsi="Times New Roman" w:eastAsia="仿宋" w:cs="Times New Roman"/>
          <w:sz w:val="28"/>
          <w:szCs w:val="28"/>
        </w:rPr>
        <w:t>：</w:t>
      </w:r>
    </w:p>
    <w:p w14:paraId="4B2D2FDC">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生牛乳(raw milk)：从健康泌乳期的奶牛乳房中挤出的无任何提取或添加的常乳。产犊后七天内的初乳、应用抗生素期间和休药期间的乳汁、变质乳不应用于作生乳。</w:t>
      </w:r>
    </w:p>
    <w:p w14:paraId="44C6DA90">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）参照《农业农村部生鲜乳质量安全监测工作规范》（农办牧[2010]48号）、《农业部生鲜乳抽样方法》（农办牧[2019]10号）、《生鲜乳生产技术规程（试行）》（第68号公告 2008年），按照品质评价技术规范要求，对生牛乳品质评价的抽样环节、抽样设备和容器、抽样批次、抽样要求及样品保存运输等样品准备环节进行规定。</w:t>
      </w:r>
    </w:p>
    <w:p w14:paraId="6AEC3A9A">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拟定标准的主要技术指标来源于标准申请单位自2020年以来开展的内蒙古优势特色农畜产品（生牛乳）品质评价工作项目中所采集180批次样品（均为大罐奶），经过实验室测定指标，将所得数据进行整理总结，同时参考相关标准制定。对生牛乳品质的营养品质指标（乳成分、氨基酸、脂肪酸、矿物质元素等）、活性蛋白指标（乳铁蛋白、免疫球蛋白等）、风味品质指标（呈味氨基酸、挥发性风味物质等）、卫生指标（乳中体细胞数、菌落总数等）、质量安全指标（</w:t>
      </w:r>
      <w:r>
        <w:rPr>
          <w:rFonts w:hint="eastAsia" w:ascii="仿宋" w:hAnsi="仿宋" w:eastAsia="仿宋"/>
          <w:sz w:val="28"/>
          <w:szCs w:val="28"/>
        </w:rPr>
        <w:t>污染物限量、真菌毒素限量、农药残留限量和兽药残留限量</w:t>
      </w:r>
      <w:r>
        <w:rPr>
          <w:rFonts w:hint="eastAsia" w:ascii="仿宋" w:hAnsi="仿宋" w:eastAsia="仿宋" w:cs="Times New Roman"/>
          <w:sz w:val="28"/>
          <w:szCs w:val="28"/>
        </w:rPr>
        <w:t>）</w:t>
      </w:r>
      <w:r>
        <w:rPr>
          <w:rFonts w:hint="eastAsia" w:ascii="仿宋" w:hAnsi="仿宋" w:eastAsia="仿宋"/>
          <w:sz w:val="28"/>
          <w:szCs w:val="28"/>
        </w:rPr>
        <w:t>等</w:t>
      </w:r>
      <w:r>
        <w:rPr>
          <w:rFonts w:hint="eastAsia" w:ascii="仿宋" w:hAnsi="仿宋" w:eastAsia="仿宋" w:cs="Times New Roman"/>
          <w:sz w:val="28"/>
          <w:szCs w:val="28"/>
        </w:rPr>
        <w:t>评价指标和检测方法环节进行限定，具体如下：</w:t>
      </w:r>
    </w:p>
    <w:p w14:paraId="03912840">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a.营养品质指标</w:t>
      </w:r>
    </w:p>
    <w:p w14:paraId="72C1CDED">
      <w:pPr>
        <w:pStyle w:val="26"/>
        <w:numPr>
          <w:ilvl w:val="0"/>
          <w:numId w:val="4"/>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乳成分，按《NY/T 2659 牛乳脂肪、蛋白质、乳糖、总固体的快速测定 红外光谱法》规定的方法执行。</w:t>
      </w:r>
    </w:p>
    <w:p w14:paraId="10060386">
      <w:pPr>
        <w:pStyle w:val="26"/>
        <w:numPr>
          <w:ilvl w:val="0"/>
          <w:numId w:val="4"/>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氨基酸，按《GB 5009.124 食品安全国家标准 食品中氨基酸的测定》规定的方法执行。</w:t>
      </w:r>
    </w:p>
    <w:p w14:paraId="51C1DA0F">
      <w:pPr>
        <w:pStyle w:val="26"/>
        <w:numPr>
          <w:ilvl w:val="0"/>
          <w:numId w:val="4"/>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脂肪酸，按《GB 5009.168 食品安全国家标准 食品中脂肪酸的测定》规定的方法执行。</w:t>
      </w:r>
    </w:p>
    <w:p w14:paraId="14D75C00">
      <w:pPr>
        <w:pStyle w:val="26"/>
        <w:numPr>
          <w:ilvl w:val="0"/>
          <w:numId w:val="4"/>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矿物质元素，按《GB 5009.268 食品安全国家标准 食品中多元素的测定》规定的方法执行。</w:t>
      </w:r>
    </w:p>
    <w:p w14:paraId="53008998">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b.活性蛋白指标</w:t>
      </w:r>
    </w:p>
    <w:p w14:paraId="56AB6143">
      <w:pPr>
        <w:pStyle w:val="26"/>
        <w:numPr>
          <w:ilvl w:val="0"/>
          <w:numId w:val="5"/>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免疫球蛋白，按《NY/T 2070 牛初乳及其制品中免疫球蛋白IgG的测定分光光度法》规定的方法执行。</w:t>
      </w:r>
    </w:p>
    <w:p w14:paraId="6E8AE4EA">
      <w:pPr>
        <w:pStyle w:val="26"/>
        <w:numPr>
          <w:ilvl w:val="0"/>
          <w:numId w:val="5"/>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乳铁蛋白，按《T/TDSTIA 006 奶及奶制品中乳铁蛋白的测定 液相色谱法》规定的方法执行。</w:t>
      </w:r>
    </w:p>
    <w:p w14:paraId="0C9DBAF5">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c.风味品质指标</w:t>
      </w:r>
    </w:p>
    <w:p w14:paraId="1A1A05B3">
      <w:pPr>
        <w:pStyle w:val="26"/>
        <w:numPr>
          <w:ilvl w:val="0"/>
          <w:numId w:val="6"/>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呈味氨基酸总量，检测甜味氨基酸（甘氨酸、丙氨酸、丝氨酸、苏氨酸、脯氨酸、组氨酸之和）、鲜味氨基酸（赖氨酸、谷氨酸、天冬氨酸之和），按《GB 5009.124 食品安全国家标准 食品中氨基酸的测定》规定的方法执行。</w:t>
      </w:r>
    </w:p>
    <w:p w14:paraId="73595C72">
      <w:pPr>
        <w:pStyle w:val="26"/>
        <w:numPr>
          <w:ilvl w:val="0"/>
          <w:numId w:val="6"/>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挥发性风味物质，参照本文件附录A，以挥发物质总量表示。</w:t>
      </w:r>
    </w:p>
    <w:p w14:paraId="18FACAF2">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d.卫生指标</w:t>
      </w:r>
    </w:p>
    <w:p w14:paraId="68486680">
      <w:pPr>
        <w:pStyle w:val="26"/>
        <w:numPr>
          <w:ilvl w:val="0"/>
          <w:numId w:val="7"/>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体细胞数，按《NY/T 800 生鲜牛乳中体细胞测定方法》规定的方法执行。</w:t>
      </w:r>
    </w:p>
    <w:p w14:paraId="01093D85">
      <w:pPr>
        <w:pStyle w:val="26"/>
        <w:numPr>
          <w:ilvl w:val="0"/>
          <w:numId w:val="7"/>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菌落总数，按《GB 4789.2 食品安全国家标准 食品微生物学检验 菌落总数测定》规定的方法执行。</w:t>
      </w:r>
    </w:p>
    <w:p w14:paraId="7D9E975C">
      <w:pPr>
        <w:pStyle w:val="26"/>
        <w:spacing w:line="360" w:lineRule="auto"/>
        <w:ind w:left="720" w:firstLine="0" w:firstLineChars="0"/>
        <w:rPr>
          <w:rFonts w:hint="eastAsia" w:ascii="仿宋" w:hAnsi="仿宋" w:eastAsia="仿宋" w:cs="Times New Roman"/>
          <w:sz w:val="28"/>
          <w:szCs w:val="28"/>
        </w:rPr>
      </w:pPr>
      <w:r>
        <w:rPr>
          <w:rFonts w:hint="eastAsia" w:ascii="仿宋" w:hAnsi="仿宋" w:eastAsia="仿宋" w:cs="Times New Roman"/>
          <w:sz w:val="28"/>
          <w:szCs w:val="28"/>
        </w:rPr>
        <w:t>e.质量安全指标</w:t>
      </w:r>
    </w:p>
    <w:p w14:paraId="10A20569">
      <w:pPr>
        <w:pStyle w:val="26"/>
        <w:numPr>
          <w:ilvl w:val="0"/>
          <w:numId w:val="7"/>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污染物限量应符合《GB 2762 食品安全国家标准 食品中污染物限量》的规定。</w:t>
      </w:r>
    </w:p>
    <w:p w14:paraId="32B64425">
      <w:pPr>
        <w:pStyle w:val="26"/>
        <w:numPr>
          <w:ilvl w:val="0"/>
          <w:numId w:val="7"/>
        </w:numPr>
        <w:spacing w:line="360" w:lineRule="auto"/>
        <w:ind w:firstLineChars="0"/>
        <w:rPr>
          <w:rFonts w:hint="eastAsia" w:ascii="仿宋" w:hAnsi="仿宋" w:eastAsia="仿宋" w:cs="Times New Roman"/>
          <w:sz w:val="28"/>
          <w:szCs w:val="28"/>
        </w:rPr>
      </w:pPr>
      <w:r>
        <w:rPr>
          <w:rFonts w:hint="eastAsia" w:ascii="仿宋" w:hAnsi="仿宋" w:eastAsia="仿宋" w:cs="Times New Roman"/>
          <w:sz w:val="28"/>
          <w:szCs w:val="28"/>
        </w:rPr>
        <w:t>真菌毒素限量应符合《GB 2761 食品安全国家标准 食品中真菌毒素限量》的规定。</w:t>
      </w:r>
    </w:p>
    <w:p w14:paraId="105117BB">
      <w:pPr>
        <w:pStyle w:val="26"/>
        <w:numPr>
          <w:ilvl w:val="0"/>
          <w:numId w:val="7"/>
        </w:numPr>
        <w:ind w:firstLineChars="0"/>
        <w:rPr>
          <w:rFonts w:hint="eastAsia" w:ascii="仿宋" w:hAnsi="仿宋" w:eastAsia="仿宋" w:cs="Times New Roman"/>
          <w:sz w:val="28"/>
          <w:szCs w:val="28"/>
        </w:rPr>
      </w:pPr>
      <w:r>
        <w:rPr>
          <w:rFonts w:hint="eastAsia" w:ascii="仿宋" w:hAnsi="仿宋" w:eastAsia="仿宋" w:cs="Times New Roman"/>
          <w:sz w:val="28"/>
          <w:szCs w:val="28"/>
        </w:rPr>
        <w:t>农药残留限量应符合《GB 2763 食品安全国家标准 食品中农药最大残留限量》及国家有关规定和公告。</w:t>
      </w:r>
    </w:p>
    <w:p w14:paraId="10B9E9D1">
      <w:pPr>
        <w:pStyle w:val="26"/>
        <w:numPr>
          <w:ilvl w:val="0"/>
          <w:numId w:val="7"/>
        </w:numPr>
        <w:ind w:firstLineChars="0"/>
        <w:rPr>
          <w:rFonts w:hint="eastAsia" w:ascii="仿宋" w:hAnsi="仿宋" w:eastAsia="仿宋" w:cs="Times New Roman"/>
          <w:sz w:val="28"/>
          <w:szCs w:val="28"/>
        </w:rPr>
      </w:pPr>
      <w:bookmarkStart w:id="0" w:name="_Hlk172126683"/>
      <w:r>
        <w:rPr>
          <w:rFonts w:hint="eastAsia" w:ascii="仿宋" w:hAnsi="仿宋" w:eastAsia="仿宋" w:cs="Times New Roman"/>
          <w:sz w:val="28"/>
          <w:szCs w:val="28"/>
        </w:rPr>
        <w:t>兽药残留限量按照《GB 31650.1 食品安全国家标准 食品中41种兽药最大残留限量》的规定执行：禁止使用的药品及其他化合物见《食品动物中禁止使用的药品及其他化合物清单》及其他相关公告。</w:t>
      </w:r>
      <w:bookmarkEnd w:id="0"/>
    </w:p>
    <w:p w14:paraId="44E4D295">
      <w:pPr>
        <w:spacing w:line="360" w:lineRule="auto"/>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 xml:space="preserve">（5）结论要求 </w:t>
      </w:r>
      <w:r>
        <w:rPr>
          <w:rFonts w:ascii="仿宋" w:hAnsi="仿宋" w:eastAsia="仿宋" w:cs="Times New Roman"/>
          <w:sz w:val="28"/>
          <w:szCs w:val="28"/>
        </w:rPr>
        <w:t xml:space="preserve"> </w:t>
      </w:r>
    </w:p>
    <w:p w14:paraId="2506F2B2">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评价报告结论：要求各指标含量情况；与同类产品差异性比较情况；采用数据处理和统计分析后，提出优质指标，确定关键物质或特征成分。</w:t>
      </w:r>
    </w:p>
    <w:p w14:paraId="776B9AFA">
      <w:pPr>
        <w:spacing w:line="360" w:lineRule="auto"/>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（6）牛乳中挥发性风味物质的测定方法 ，参照附录A</w:t>
      </w:r>
    </w:p>
    <w:p w14:paraId="1CDFCF74">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A.1 实验方法</w:t>
      </w:r>
    </w:p>
    <w:p w14:paraId="51264565">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采用气相色谱-质谱联用法(GC-MS)测量分析牛乳中挥发性风味物质，通过外标法对牛乳中挥发性风味物质进行定量。</w:t>
      </w:r>
    </w:p>
    <w:p w14:paraId="44410CA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A.2 分析步骤</w:t>
      </w:r>
    </w:p>
    <w:p w14:paraId="0E8E6DA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A.2.1 样品处理</w:t>
      </w:r>
    </w:p>
    <w:p w14:paraId="09109DF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准确量取牛奶5 mL于顶空瓶中，加入1 g NaCl。震荡速度设置为 450 r/min，40℃条件下孵化15 min，随后将老化后50/30 μm DVB/CAR/PDMS萃取头插入密封的萃取瓶中，顶空萃取15 min，移至GC进样口于250℃解吸5 min（进样前对萃取针进行老化，老化温度为230℃，老化时间为15 min）。</w:t>
      </w:r>
    </w:p>
    <w:p w14:paraId="5D88FCD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A.2.2 主要仪器</w:t>
      </w:r>
    </w:p>
    <w:p w14:paraId="6B57FA4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气相色谱-质谱联用仪GCMS 100（广州禾信仪器股份有限公司）；瑞士CTC PAL3全自动多功能在线前处理进样平台（广州智达实验室科技有限公司）。</w:t>
      </w:r>
    </w:p>
    <w:p w14:paraId="292A390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A.2.3  气相色谱-质谱联用仪参考条件</w:t>
      </w:r>
    </w:p>
    <w:p w14:paraId="53DAD8D3">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 色谱柱：DB-WAX（30m×0.25mm×0.25μm）；</w:t>
      </w:r>
    </w:p>
    <w:p w14:paraId="0DBCE63B">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b) 进样方式：或自动进样，1μL，不分流，吹扫时间1 min，吹扫流量10 mL/min；</w:t>
      </w:r>
    </w:p>
    <w:p w14:paraId="22D9152A">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c) 洗针方法：溶剂A乙腈进样前3次，进样后3次，样品清洗3次，样品抽吸6次；</w:t>
      </w:r>
    </w:p>
    <w:p w14:paraId="7D0DBAC7">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d) 程序升温：40℃保持8 min，以10℃/min的速率升温至230℃，保持3min；</w:t>
      </w:r>
    </w:p>
    <w:p w14:paraId="12C3724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e) 进样口温度：230 ℃；</w:t>
      </w:r>
    </w:p>
    <w:p w14:paraId="6F041616">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f) 传输线温度：250 ℃；</w:t>
      </w:r>
    </w:p>
    <w:p w14:paraId="0AD03358">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g) 离子源温度: 220℃；</w:t>
      </w:r>
    </w:p>
    <w:p w14:paraId="704E796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h) 溶剂延迟时间：8 min；</w:t>
      </w:r>
    </w:p>
    <w:p w14:paraId="0D954F3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i) 倍增器电压：调谐电压；</w:t>
      </w:r>
    </w:p>
    <w:p w14:paraId="340D04AA">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j) 扫描参数：调谐成功后，设置全扫描40-300 amu；选择离子（SIM）信息。</w:t>
      </w:r>
    </w:p>
    <w:p w14:paraId="7278C81E">
      <w:pPr>
        <w:spacing w:line="360" w:lineRule="auto"/>
        <w:jc w:val="center"/>
        <w:rPr>
          <w:rFonts w:hint="eastAsia" w:ascii="仿宋" w:hAnsi="仿宋" w:eastAsia="仿宋"/>
          <w:sz w:val="28"/>
          <w:szCs w:val="28"/>
        </w:rPr>
      </w:pPr>
      <w:r>
        <w:rPr>
          <w:rFonts w:hint="eastAsia" w:ascii="仿宋" w:hAnsi="仿宋" w:eastAsia="仿宋"/>
          <w:sz w:val="28"/>
          <w:szCs w:val="28"/>
        </w:rPr>
        <w:t>表A.1 生牛乳中特征挥发性风味物质的保留时间和定性离子信息表</w:t>
      </w:r>
    </w:p>
    <w:tbl>
      <w:tblPr>
        <w:tblStyle w:val="7"/>
        <w:tblW w:w="5586"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5"/>
        <w:gridCol w:w="1645"/>
        <w:gridCol w:w="2196"/>
        <w:gridCol w:w="2196"/>
      </w:tblGrid>
      <w:tr w14:paraId="2623CB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830" w:type="pct"/>
            <w:tcBorders>
              <w:top w:val="single" w:color="auto" w:sz="4" w:space="0"/>
              <w:bottom w:val="single" w:color="auto" w:sz="4" w:space="0"/>
            </w:tcBorders>
            <w:shd w:val="clear" w:color="auto" w:fill="auto"/>
            <w:vAlign w:val="center"/>
          </w:tcPr>
          <w:p w14:paraId="1B652031">
            <w:pPr>
              <w:widowControl/>
              <w:adjustRightInd w:val="0"/>
              <w:snapToGrid w:val="0"/>
              <w:jc w:val="center"/>
              <w:rPr>
                <w:rFonts w:hint="eastAsia" w:ascii="仿宋" w:hAnsi="仿宋" w:eastAsia="仿宋"/>
                <w:b/>
                <w:bCs/>
                <w:kern w:val="0"/>
                <w:szCs w:val="21"/>
              </w:rPr>
            </w:pPr>
            <w:r>
              <w:rPr>
                <w:rFonts w:ascii="仿宋" w:hAnsi="仿宋" w:eastAsia="仿宋"/>
                <w:b/>
                <w:bCs/>
                <w:szCs w:val="21"/>
              </w:rPr>
              <w:t>组分名称</w:t>
            </w:r>
          </w:p>
        </w:tc>
        <w:tc>
          <w:tcPr>
            <w:tcW w:w="864" w:type="pct"/>
            <w:tcBorders>
              <w:top w:val="single" w:color="auto" w:sz="4" w:space="0"/>
              <w:bottom w:val="single" w:color="auto" w:sz="4" w:space="0"/>
            </w:tcBorders>
            <w:shd w:val="clear" w:color="auto" w:fill="auto"/>
            <w:vAlign w:val="center"/>
          </w:tcPr>
          <w:p w14:paraId="1190AAFB">
            <w:pPr>
              <w:widowControl/>
              <w:adjustRightInd w:val="0"/>
              <w:snapToGrid w:val="0"/>
              <w:jc w:val="center"/>
              <w:rPr>
                <w:rFonts w:hint="eastAsia" w:ascii="仿宋" w:hAnsi="仿宋" w:eastAsia="仿宋"/>
                <w:b/>
                <w:bCs/>
                <w:kern w:val="0"/>
                <w:szCs w:val="21"/>
              </w:rPr>
            </w:pPr>
            <w:r>
              <w:rPr>
                <w:rFonts w:ascii="仿宋" w:hAnsi="仿宋" w:eastAsia="仿宋"/>
                <w:b/>
                <w:bCs/>
                <w:szCs w:val="21"/>
              </w:rPr>
              <w:t>RT, min</w:t>
            </w:r>
          </w:p>
        </w:tc>
        <w:tc>
          <w:tcPr>
            <w:tcW w:w="1153" w:type="pct"/>
            <w:tcBorders>
              <w:top w:val="single" w:color="auto" w:sz="4" w:space="0"/>
              <w:bottom w:val="single" w:color="auto" w:sz="4" w:space="0"/>
            </w:tcBorders>
            <w:shd w:val="clear" w:color="auto" w:fill="auto"/>
            <w:vAlign w:val="center"/>
          </w:tcPr>
          <w:p w14:paraId="75FC14FB">
            <w:pPr>
              <w:widowControl/>
              <w:adjustRightInd w:val="0"/>
              <w:snapToGrid w:val="0"/>
              <w:jc w:val="center"/>
              <w:rPr>
                <w:rFonts w:hint="eastAsia" w:ascii="仿宋" w:hAnsi="仿宋" w:eastAsia="仿宋"/>
                <w:b/>
                <w:bCs/>
                <w:kern w:val="0"/>
                <w:szCs w:val="21"/>
              </w:rPr>
            </w:pPr>
            <w:r>
              <w:rPr>
                <w:rFonts w:ascii="仿宋" w:hAnsi="仿宋" w:eastAsia="仿宋"/>
                <w:b/>
                <w:bCs/>
                <w:szCs w:val="21"/>
              </w:rPr>
              <w:t>定量离子m/z</w:t>
            </w:r>
          </w:p>
        </w:tc>
        <w:tc>
          <w:tcPr>
            <w:tcW w:w="1153" w:type="pct"/>
            <w:tcBorders>
              <w:top w:val="single" w:color="auto" w:sz="4" w:space="0"/>
              <w:bottom w:val="single" w:color="auto" w:sz="4" w:space="0"/>
            </w:tcBorders>
            <w:shd w:val="clear" w:color="auto" w:fill="auto"/>
            <w:vAlign w:val="center"/>
          </w:tcPr>
          <w:p w14:paraId="62BDCB0E">
            <w:pPr>
              <w:widowControl/>
              <w:adjustRightInd w:val="0"/>
              <w:snapToGrid w:val="0"/>
              <w:jc w:val="center"/>
              <w:rPr>
                <w:rFonts w:hint="eastAsia" w:ascii="仿宋" w:hAnsi="仿宋" w:eastAsia="仿宋"/>
                <w:b/>
                <w:bCs/>
                <w:kern w:val="0"/>
                <w:szCs w:val="21"/>
              </w:rPr>
            </w:pPr>
            <w:bookmarkStart w:id="1" w:name="_Hlk162361190"/>
            <w:r>
              <w:rPr>
                <w:rFonts w:ascii="仿宋" w:hAnsi="仿宋" w:eastAsia="仿宋"/>
                <w:b/>
                <w:bCs/>
                <w:szCs w:val="21"/>
              </w:rPr>
              <w:t>定性离子</w:t>
            </w:r>
            <w:bookmarkEnd w:id="1"/>
            <w:r>
              <w:rPr>
                <w:rFonts w:ascii="仿宋" w:hAnsi="仿宋" w:eastAsia="仿宋"/>
                <w:b/>
                <w:bCs/>
                <w:szCs w:val="21"/>
              </w:rPr>
              <w:t>m/z</w:t>
            </w:r>
          </w:p>
        </w:tc>
      </w:tr>
      <w:tr w14:paraId="00BC726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1830" w:type="pct"/>
            <w:shd w:val="clear" w:color="auto" w:fill="auto"/>
            <w:vAlign w:val="center"/>
          </w:tcPr>
          <w:p w14:paraId="161570A8">
            <w:pPr>
              <w:widowControl/>
              <w:adjustRightInd w:val="0"/>
              <w:snapToGrid w:val="0"/>
              <w:jc w:val="center"/>
              <w:rPr>
                <w:rFonts w:hint="eastAsia" w:ascii="仿宋" w:hAnsi="仿宋" w:eastAsia="仿宋"/>
                <w:kern w:val="0"/>
                <w:szCs w:val="21"/>
              </w:rPr>
            </w:pPr>
            <w:r>
              <w:rPr>
                <w:rFonts w:ascii="仿宋" w:hAnsi="仿宋" w:eastAsia="仿宋"/>
                <w:kern w:val="0"/>
                <w:szCs w:val="21"/>
              </w:rPr>
              <w:t>3-羟基-2-丁酮</w:t>
            </w:r>
          </w:p>
        </w:tc>
        <w:tc>
          <w:tcPr>
            <w:tcW w:w="864" w:type="pct"/>
            <w:shd w:val="clear" w:color="auto" w:fill="auto"/>
            <w:vAlign w:val="center"/>
          </w:tcPr>
          <w:p w14:paraId="4F8F8C29">
            <w:pPr>
              <w:widowControl/>
              <w:adjustRightInd w:val="0"/>
              <w:snapToGrid w:val="0"/>
              <w:jc w:val="center"/>
              <w:rPr>
                <w:rFonts w:hint="eastAsia" w:ascii="仿宋" w:hAnsi="仿宋" w:eastAsia="仿宋"/>
                <w:kern w:val="0"/>
                <w:szCs w:val="21"/>
              </w:rPr>
            </w:pPr>
            <w:r>
              <w:rPr>
                <w:rFonts w:ascii="仿宋" w:hAnsi="仿宋" w:eastAsia="仿宋"/>
                <w:kern w:val="0"/>
                <w:szCs w:val="21"/>
              </w:rPr>
              <w:t>14.392</w:t>
            </w:r>
          </w:p>
        </w:tc>
        <w:tc>
          <w:tcPr>
            <w:tcW w:w="1153" w:type="pct"/>
            <w:shd w:val="clear" w:color="auto" w:fill="auto"/>
            <w:vAlign w:val="center"/>
          </w:tcPr>
          <w:p w14:paraId="5100E466">
            <w:pPr>
              <w:widowControl/>
              <w:adjustRightInd w:val="0"/>
              <w:snapToGrid w:val="0"/>
              <w:jc w:val="center"/>
              <w:rPr>
                <w:rFonts w:hint="eastAsia" w:ascii="仿宋" w:hAnsi="仿宋" w:eastAsia="仿宋"/>
                <w:kern w:val="0"/>
                <w:szCs w:val="21"/>
              </w:rPr>
            </w:pPr>
            <w:r>
              <w:rPr>
                <w:rFonts w:ascii="仿宋" w:hAnsi="仿宋" w:eastAsia="仿宋"/>
                <w:kern w:val="0"/>
                <w:szCs w:val="21"/>
              </w:rPr>
              <w:t>45</w:t>
            </w:r>
          </w:p>
        </w:tc>
        <w:tc>
          <w:tcPr>
            <w:tcW w:w="1153" w:type="pct"/>
            <w:shd w:val="clear" w:color="auto" w:fill="auto"/>
            <w:vAlign w:val="center"/>
          </w:tcPr>
          <w:p w14:paraId="2A46FF4A">
            <w:pPr>
              <w:widowControl/>
              <w:adjustRightInd w:val="0"/>
              <w:snapToGrid w:val="0"/>
              <w:jc w:val="center"/>
              <w:rPr>
                <w:rFonts w:hint="eastAsia" w:ascii="仿宋" w:hAnsi="仿宋" w:eastAsia="仿宋"/>
                <w:kern w:val="0"/>
                <w:szCs w:val="21"/>
              </w:rPr>
            </w:pPr>
            <w:r>
              <w:rPr>
                <w:rFonts w:ascii="仿宋" w:hAnsi="仿宋" w:eastAsia="仿宋"/>
                <w:kern w:val="0"/>
                <w:szCs w:val="21"/>
              </w:rPr>
              <w:t>43.0,88.0</w:t>
            </w:r>
          </w:p>
        </w:tc>
      </w:tr>
      <w:tr w14:paraId="50E453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830" w:type="pct"/>
            <w:shd w:val="clear" w:color="auto" w:fill="auto"/>
            <w:vAlign w:val="center"/>
          </w:tcPr>
          <w:p w14:paraId="3E1EEDA2">
            <w:pPr>
              <w:widowControl/>
              <w:adjustRightInd w:val="0"/>
              <w:snapToGrid w:val="0"/>
              <w:jc w:val="center"/>
              <w:rPr>
                <w:rFonts w:hint="eastAsia" w:ascii="仿宋" w:hAnsi="仿宋" w:eastAsia="仿宋"/>
                <w:kern w:val="0"/>
                <w:szCs w:val="21"/>
              </w:rPr>
            </w:pPr>
            <w:r>
              <w:rPr>
                <w:rFonts w:ascii="仿宋" w:hAnsi="仿宋" w:eastAsia="仿宋"/>
                <w:kern w:val="0"/>
                <w:szCs w:val="21"/>
              </w:rPr>
              <w:t>4-羟基-4-甲基-2-戊酮</w:t>
            </w:r>
          </w:p>
        </w:tc>
        <w:tc>
          <w:tcPr>
            <w:tcW w:w="864" w:type="pct"/>
            <w:shd w:val="clear" w:color="auto" w:fill="auto"/>
            <w:vAlign w:val="center"/>
          </w:tcPr>
          <w:p w14:paraId="438F3366">
            <w:pPr>
              <w:widowControl/>
              <w:adjustRightInd w:val="0"/>
              <w:snapToGrid w:val="0"/>
              <w:jc w:val="center"/>
              <w:rPr>
                <w:rFonts w:hint="eastAsia" w:ascii="仿宋" w:hAnsi="仿宋" w:eastAsia="仿宋"/>
                <w:kern w:val="0"/>
                <w:szCs w:val="21"/>
              </w:rPr>
            </w:pPr>
            <w:r>
              <w:rPr>
                <w:rFonts w:ascii="仿宋" w:hAnsi="仿宋" w:eastAsia="仿宋"/>
                <w:kern w:val="0"/>
                <w:szCs w:val="21"/>
              </w:rPr>
              <w:t>15.519</w:t>
            </w:r>
          </w:p>
        </w:tc>
        <w:tc>
          <w:tcPr>
            <w:tcW w:w="1153" w:type="pct"/>
            <w:shd w:val="clear" w:color="auto" w:fill="auto"/>
            <w:vAlign w:val="center"/>
          </w:tcPr>
          <w:p w14:paraId="67B397D5">
            <w:pPr>
              <w:widowControl/>
              <w:adjustRightInd w:val="0"/>
              <w:snapToGrid w:val="0"/>
              <w:jc w:val="center"/>
              <w:rPr>
                <w:rFonts w:hint="eastAsia" w:ascii="仿宋" w:hAnsi="仿宋" w:eastAsia="仿宋"/>
                <w:kern w:val="0"/>
                <w:szCs w:val="21"/>
              </w:rPr>
            </w:pPr>
            <w:r>
              <w:rPr>
                <w:rFonts w:ascii="仿宋" w:hAnsi="仿宋" w:eastAsia="仿宋"/>
                <w:kern w:val="0"/>
                <w:szCs w:val="21"/>
              </w:rPr>
              <w:t>43</w:t>
            </w:r>
          </w:p>
        </w:tc>
        <w:tc>
          <w:tcPr>
            <w:tcW w:w="1153" w:type="pct"/>
            <w:shd w:val="clear" w:color="auto" w:fill="auto"/>
            <w:vAlign w:val="center"/>
          </w:tcPr>
          <w:p w14:paraId="6FD4C707">
            <w:pPr>
              <w:widowControl/>
              <w:adjustRightInd w:val="0"/>
              <w:snapToGrid w:val="0"/>
              <w:jc w:val="center"/>
              <w:rPr>
                <w:rFonts w:hint="eastAsia" w:ascii="仿宋" w:hAnsi="仿宋" w:eastAsia="仿宋"/>
                <w:kern w:val="0"/>
                <w:szCs w:val="21"/>
              </w:rPr>
            </w:pPr>
            <w:r>
              <w:rPr>
                <w:rFonts w:ascii="仿宋" w:hAnsi="仿宋" w:eastAsia="仿宋"/>
                <w:kern w:val="0"/>
                <w:szCs w:val="21"/>
              </w:rPr>
              <w:t>59.0,58.0</w:t>
            </w:r>
          </w:p>
        </w:tc>
      </w:tr>
      <w:tr w14:paraId="20A838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830" w:type="pct"/>
            <w:shd w:val="clear" w:color="auto" w:fill="auto"/>
            <w:vAlign w:val="center"/>
          </w:tcPr>
          <w:p w14:paraId="7C9996C2">
            <w:pPr>
              <w:widowControl/>
              <w:adjustRightInd w:val="0"/>
              <w:snapToGrid w:val="0"/>
              <w:jc w:val="center"/>
              <w:rPr>
                <w:rFonts w:hint="eastAsia" w:ascii="仿宋" w:hAnsi="仿宋" w:eastAsia="仿宋"/>
                <w:kern w:val="0"/>
                <w:szCs w:val="21"/>
              </w:rPr>
            </w:pPr>
            <w:r>
              <w:rPr>
                <w:rFonts w:ascii="仿宋" w:hAnsi="仿宋" w:eastAsia="仿宋"/>
                <w:kern w:val="0"/>
                <w:szCs w:val="21"/>
              </w:rPr>
              <w:t>甲酸庚酯</w:t>
            </w:r>
          </w:p>
        </w:tc>
        <w:tc>
          <w:tcPr>
            <w:tcW w:w="864" w:type="pct"/>
            <w:shd w:val="clear" w:color="auto" w:fill="auto"/>
            <w:vAlign w:val="center"/>
          </w:tcPr>
          <w:p w14:paraId="2B39885D">
            <w:pPr>
              <w:widowControl/>
              <w:adjustRightInd w:val="0"/>
              <w:snapToGrid w:val="0"/>
              <w:jc w:val="center"/>
              <w:rPr>
                <w:rFonts w:hint="eastAsia" w:ascii="仿宋" w:hAnsi="仿宋" w:eastAsia="仿宋"/>
                <w:kern w:val="0"/>
                <w:szCs w:val="21"/>
              </w:rPr>
            </w:pPr>
            <w:r>
              <w:rPr>
                <w:rFonts w:ascii="仿宋" w:hAnsi="仿宋" w:eastAsia="仿宋"/>
                <w:kern w:val="0"/>
                <w:szCs w:val="21"/>
              </w:rPr>
              <w:t>16.854</w:t>
            </w:r>
          </w:p>
        </w:tc>
        <w:tc>
          <w:tcPr>
            <w:tcW w:w="1153" w:type="pct"/>
            <w:shd w:val="clear" w:color="auto" w:fill="auto"/>
            <w:vAlign w:val="center"/>
          </w:tcPr>
          <w:p w14:paraId="5931233D">
            <w:pPr>
              <w:widowControl/>
              <w:adjustRightInd w:val="0"/>
              <w:snapToGrid w:val="0"/>
              <w:jc w:val="center"/>
              <w:rPr>
                <w:rFonts w:hint="eastAsia" w:ascii="仿宋" w:hAnsi="仿宋" w:eastAsia="仿宋"/>
                <w:kern w:val="0"/>
                <w:szCs w:val="21"/>
              </w:rPr>
            </w:pPr>
            <w:r>
              <w:rPr>
                <w:rFonts w:ascii="仿宋" w:hAnsi="仿宋" w:eastAsia="仿宋"/>
                <w:kern w:val="0"/>
                <w:szCs w:val="21"/>
              </w:rPr>
              <w:t>43</w:t>
            </w:r>
          </w:p>
        </w:tc>
        <w:tc>
          <w:tcPr>
            <w:tcW w:w="1153" w:type="pct"/>
            <w:shd w:val="clear" w:color="auto" w:fill="auto"/>
            <w:vAlign w:val="center"/>
          </w:tcPr>
          <w:p w14:paraId="4D21B1A0">
            <w:pPr>
              <w:widowControl/>
              <w:adjustRightInd w:val="0"/>
              <w:snapToGrid w:val="0"/>
              <w:jc w:val="center"/>
              <w:rPr>
                <w:rFonts w:hint="eastAsia" w:ascii="仿宋" w:hAnsi="仿宋" w:eastAsia="仿宋"/>
                <w:kern w:val="0"/>
                <w:szCs w:val="21"/>
              </w:rPr>
            </w:pPr>
            <w:r>
              <w:rPr>
                <w:rFonts w:ascii="仿宋" w:hAnsi="仿宋" w:eastAsia="仿宋"/>
                <w:kern w:val="0"/>
                <w:szCs w:val="21"/>
              </w:rPr>
              <w:t>70.0,83.0</w:t>
            </w:r>
          </w:p>
        </w:tc>
      </w:tr>
      <w:tr w14:paraId="7025CA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830" w:type="pct"/>
            <w:shd w:val="clear" w:color="auto" w:fill="auto"/>
            <w:vAlign w:val="center"/>
          </w:tcPr>
          <w:p w14:paraId="3FC70DD2">
            <w:pPr>
              <w:widowControl/>
              <w:adjustRightInd w:val="0"/>
              <w:snapToGrid w:val="0"/>
              <w:jc w:val="center"/>
              <w:rPr>
                <w:rFonts w:hint="eastAsia" w:ascii="仿宋" w:hAnsi="仿宋" w:eastAsia="仿宋"/>
                <w:kern w:val="0"/>
                <w:szCs w:val="21"/>
              </w:rPr>
            </w:pPr>
            <w:r>
              <w:rPr>
                <w:rFonts w:ascii="仿宋" w:hAnsi="仿宋" w:eastAsia="仿宋"/>
                <w:kern w:val="0"/>
                <w:szCs w:val="21"/>
              </w:rPr>
              <w:t>月桂酸</w:t>
            </w:r>
          </w:p>
        </w:tc>
        <w:tc>
          <w:tcPr>
            <w:tcW w:w="864" w:type="pct"/>
            <w:shd w:val="clear" w:color="auto" w:fill="auto"/>
            <w:vAlign w:val="center"/>
          </w:tcPr>
          <w:p w14:paraId="5269FF10">
            <w:pPr>
              <w:widowControl/>
              <w:adjustRightInd w:val="0"/>
              <w:snapToGrid w:val="0"/>
              <w:jc w:val="center"/>
              <w:rPr>
                <w:rFonts w:hint="eastAsia" w:ascii="仿宋" w:hAnsi="仿宋" w:eastAsia="仿宋"/>
                <w:kern w:val="0"/>
                <w:szCs w:val="21"/>
              </w:rPr>
            </w:pPr>
            <w:r>
              <w:rPr>
                <w:rFonts w:ascii="仿宋" w:hAnsi="仿宋" w:eastAsia="仿宋"/>
                <w:kern w:val="0"/>
                <w:szCs w:val="21"/>
              </w:rPr>
              <w:t>28.044</w:t>
            </w:r>
          </w:p>
        </w:tc>
        <w:tc>
          <w:tcPr>
            <w:tcW w:w="1153" w:type="pct"/>
            <w:shd w:val="clear" w:color="auto" w:fill="auto"/>
            <w:vAlign w:val="center"/>
          </w:tcPr>
          <w:p w14:paraId="476AF77B">
            <w:pPr>
              <w:widowControl/>
              <w:adjustRightInd w:val="0"/>
              <w:snapToGrid w:val="0"/>
              <w:jc w:val="center"/>
              <w:rPr>
                <w:rFonts w:hint="eastAsia" w:ascii="仿宋" w:hAnsi="仿宋" w:eastAsia="仿宋"/>
                <w:kern w:val="0"/>
                <w:szCs w:val="21"/>
              </w:rPr>
            </w:pPr>
            <w:r>
              <w:rPr>
                <w:rFonts w:ascii="仿宋" w:hAnsi="仿宋" w:eastAsia="仿宋"/>
                <w:kern w:val="0"/>
                <w:szCs w:val="21"/>
              </w:rPr>
              <w:t>60</w:t>
            </w:r>
          </w:p>
        </w:tc>
        <w:tc>
          <w:tcPr>
            <w:tcW w:w="1153" w:type="pct"/>
            <w:shd w:val="clear" w:color="auto" w:fill="auto"/>
            <w:vAlign w:val="center"/>
          </w:tcPr>
          <w:p w14:paraId="6DA50E62">
            <w:pPr>
              <w:widowControl/>
              <w:adjustRightInd w:val="0"/>
              <w:snapToGrid w:val="0"/>
              <w:jc w:val="center"/>
              <w:rPr>
                <w:rFonts w:hint="eastAsia" w:ascii="仿宋" w:hAnsi="仿宋" w:eastAsia="仿宋"/>
                <w:kern w:val="0"/>
                <w:szCs w:val="21"/>
              </w:rPr>
            </w:pPr>
            <w:r>
              <w:rPr>
                <w:rFonts w:ascii="仿宋" w:hAnsi="仿宋" w:eastAsia="仿宋"/>
                <w:kern w:val="0"/>
                <w:szCs w:val="21"/>
              </w:rPr>
              <w:t>73.0,43.0</w:t>
            </w:r>
          </w:p>
        </w:tc>
      </w:tr>
    </w:tbl>
    <w:p w14:paraId="1BF4D75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A.2.4 结果分析</w:t>
      </w:r>
    </w:p>
    <w:p w14:paraId="1AF4C61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 定性分析：运用NIST 11谱库检索，通过定性离子对化合物进行定性。</w:t>
      </w:r>
    </w:p>
    <w:p w14:paraId="7CDD32FB">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rPr>
        <w:tab/>
      </w:r>
      <w:r>
        <w:rPr>
          <w:rFonts w:hint="eastAsia" w:ascii="仿宋" w:hAnsi="仿宋" w:eastAsia="仿宋"/>
          <w:sz w:val="28"/>
          <w:szCs w:val="28"/>
        </w:rPr>
        <w:t>定量分析：采用外标法对牛乳中挥发性风味物质进行定量，通过峰面积比值计算各挥发性风味物质组分含量。</w:t>
      </w:r>
    </w:p>
    <w:p w14:paraId="7CEAB70A">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（7）主要参考文献</w:t>
      </w:r>
    </w:p>
    <w:p w14:paraId="31F21ADA">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李宁,高月红,毕超.内蒙古生鲜牛乳质量品质分析研究——以内蒙古生鲜牛乳高质量标准体系建设为例[J].中国标准化,2024,(07):104-109. </w:t>
      </w:r>
    </w:p>
    <w:p w14:paraId="5FB7CC00">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梁建英,唐烁,张志伟,等.季节对内蒙古地区荷斯坦牛乳中脂肪酸含量的影响[J].食品科学,2023,44(10):351-358.</w:t>
      </w:r>
    </w:p>
    <w:p w14:paraId="0F9983F3">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张莹,王丽芳,张腾龙,等.内蒙古不同地区奶牛产奶量及乳品质比较研究[J].畜牧与饲料科学,2024,45(02):82-87+102.</w:t>
      </w:r>
    </w:p>
    <w:p w14:paraId="28A6D8E1">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潘明慧,曹宏芳,王彩云,等.国内外典型常温纯牛奶的风味品质分析[J].中国食品学报,2022,22(05):271-281.</w:t>
      </w:r>
    </w:p>
    <w:p w14:paraId="353858F4">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《乳业科学与技术》丛书编委会,乳业生物技术国家重点实验室.乳品安全[M].北京:化学工业出版社,2015.</w:t>
      </w:r>
    </w:p>
    <w:p w14:paraId="6CD97F19">
      <w:pPr>
        <w:numPr>
          <w:ilvl w:val="0"/>
          <w:numId w:val="8"/>
        </w:numPr>
        <w:tabs>
          <w:tab w:val="left" w:pos="312"/>
        </w:tabs>
        <w:spacing w:line="360" w:lineRule="auto"/>
        <w:ind w:left="0" w:firstLine="560" w:firstLineChars="200"/>
        <w:rPr>
          <w:rFonts w:hint="eastAsia" w:ascii="仿宋" w:hAnsi="仿宋" w:eastAsia="仿宋" w:cs="Times New Roman"/>
          <w:sz w:val="28"/>
          <w:szCs w:val="28"/>
        </w:rPr>
      </w:pPr>
      <w:r>
        <w:rPr>
          <w:rFonts w:hint="eastAsia" w:ascii="仿宋" w:hAnsi="仿宋" w:eastAsia="仿宋" w:cs="Times New Roman"/>
          <w:sz w:val="28"/>
          <w:szCs w:val="28"/>
        </w:rPr>
        <w:t>迟雪露.生牛乳风味活性物质解析及影响因素研究[D].新疆农业大学,2023.</w:t>
      </w:r>
    </w:p>
    <w:p w14:paraId="08EF472E">
      <w:pPr>
        <w:rPr>
          <w:rFonts w:hint="eastAsia" w:ascii="仿宋" w:hAnsi="仿宋" w:eastAsia="仿宋"/>
          <w:b/>
          <w:sz w:val="28"/>
          <w:szCs w:val="28"/>
        </w:rPr>
      </w:pPr>
      <w:r>
        <w:rPr>
          <w:rFonts w:hint="eastAsia" w:ascii="仿宋" w:hAnsi="仿宋" w:eastAsia="仿宋"/>
          <w:b/>
          <w:sz w:val="28"/>
          <w:szCs w:val="28"/>
        </w:rPr>
        <w:t>六、重大意见分歧的处理依据和结果</w:t>
      </w:r>
    </w:p>
    <w:p w14:paraId="5E8A5E04">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本文件在编写过程中没有重大意见分歧。</w:t>
      </w:r>
    </w:p>
    <w:p w14:paraId="7D45A308">
      <w:pPr>
        <w:rPr>
          <w:rFonts w:hint="eastAsia"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14:paraId="738C531A">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本文件未采用国际标准或国外先进标准。</w:t>
      </w:r>
    </w:p>
    <w:p w14:paraId="695D0D8B">
      <w:pPr>
        <w:rPr>
          <w:rFonts w:hint="eastAsia" w:ascii="仿宋" w:hAnsi="仿宋" w:eastAsia="仿宋"/>
          <w:b/>
          <w:sz w:val="28"/>
          <w:szCs w:val="28"/>
        </w:rPr>
      </w:pPr>
      <w:r>
        <w:rPr>
          <w:rFonts w:hint="eastAsia" w:ascii="仿宋" w:hAnsi="仿宋" w:eastAsia="仿宋"/>
          <w:b/>
          <w:sz w:val="28"/>
          <w:szCs w:val="28"/>
        </w:rPr>
        <w:t>八、其他应说明的事项</w:t>
      </w:r>
    </w:p>
    <w:p w14:paraId="2F907C4C">
      <w:pPr>
        <w:spacing w:line="480" w:lineRule="exact"/>
        <w:ind w:firstLine="560" w:firstLineChars="200"/>
        <w:rPr>
          <w:rFonts w:hint="eastAsia" w:ascii="仿宋" w:hAnsi="仿宋" w:eastAsia="仿宋"/>
          <w:b/>
          <w:sz w:val="28"/>
          <w:szCs w:val="28"/>
        </w:rPr>
      </w:pPr>
      <w:r>
        <w:rPr>
          <w:rFonts w:hint="eastAsia" w:ascii="仿宋" w:hAnsi="仿宋" w:eastAsia="仿宋"/>
          <w:sz w:val="28"/>
          <w:szCs w:val="28"/>
        </w:rPr>
        <w:t>无 。</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26DFE"/>
    <w:multiLevelType w:val="multilevel"/>
    <w:tmpl w:val="01426DFE"/>
    <w:lvl w:ilvl="0" w:tentative="0">
      <w:start w:val="1"/>
      <w:numFmt w:val="bullet"/>
      <w:lvlText w:val=""/>
      <w:lvlJc w:val="left"/>
      <w:pPr>
        <w:ind w:left="720" w:hanging="440"/>
      </w:pPr>
      <w:rPr>
        <w:rFonts w:hint="default" w:ascii="Wingdings" w:hAnsi="Wingdings"/>
      </w:rPr>
    </w:lvl>
    <w:lvl w:ilvl="1" w:tentative="0">
      <w:start w:val="1"/>
      <w:numFmt w:val="bullet"/>
      <w:lvlText w:val=""/>
      <w:lvlJc w:val="left"/>
      <w:pPr>
        <w:ind w:left="1160" w:hanging="440"/>
      </w:pPr>
      <w:rPr>
        <w:rFonts w:hint="default" w:ascii="Wingdings" w:hAnsi="Wingdings"/>
      </w:rPr>
    </w:lvl>
    <w:lvl w:ilvl="2" w:tentative="0">
      <w:start w:val="1"/>
      <w:numFmt w:val="bullet"/>
      <w:lvlText w:val=""/>
      <w:lvlJc w:val="left"/>
      <w:pPr>
        <w:ind w:left="1600" w:hanging="440"/>
      </w:pPr>
      <w:rPr>
        <w:rFonts w:hint="default" w:ascii="Wingdings" w:hAnsi="Wingdings"/>
      </w:rPr>
    </w:lvl>
    <w:lvl w:ilvl="3" w:tentative="0">
      <w:start w:val="1"/>
      <w:numFmt w:val="bullet"/>
      <w:lvlText w:val=""/>
      <w:lvlJc w:val="left"/>
      <w:pPr>
        <w:ind w:left="2040" w:hanging="440"/>
      </w:pPr>
      <w:rPr>
        <w:rFonts w:hint="default" w:ascii="Wingdings" w:hAnsi="Wingdings"/>
      </w:rPr>
    </w:lvl>
    <w:lvl w:ilvl="4" w:tentative="0">
      <w:start w:val="1"/>
      <w:numFmt w:val="bullet"/>
      <w:lvlText w:val=""/>
      <w:lvlJc w:val="left"/>
      <w:pPr>
        <w:ind w:left="2480" w:hanging="440"/>
      </w:pPr>
      <w:rPr>
        <w:rFonts w:hint="default" w:ascii="Wingdings" w:hAnsi="Wingdings"/>
      </w:rPr>
    </w:lvl>
    <w:lvl w:ilvl="5" w:tentative="0">
      <w:start w:val="1"/>
      <w:numFmt w:val="bullet"/>
      <w:lvlText w:val=""/>
      <w:lvlJc w:val="left"/>
      <w:pPr>
        <w:ind w:left="2920" w:hanging="440"/>
      </w:pPr>
      <w:rPr>
        <w:rFonts w:hint="default" w:ascii="Wingdings" w:hAnsi="Wingdings"/>
      </w:rPr>
    </w:lvl>
    <w:lvl w:ilvl="6" w:tentative="0">
      <w:start w:val="1"/>
      <w:numFmt w:val="bullet"/>
      <w:lvlText w:val=""/>
      <w:lvlJc w:val="left"/>
      <w:pPr>
        <w:ind w:left="3360" w:hanging="440"/>
      </w:pPr>
      <w:rPr>
        <w:rFonts w:hint="default" w:ascii="Wingdings" w:hAnsi="Wingdings"/>
      </w:rPr>
    </w:lvl>
    <w:lvl w:ilvl="7" w:tentative="0">
      <w:start w:val="1"/>
      <w:numFmt w:val="bullet"/>
      <w:lvlText w:val=""/>
      <w:lvlJc w:val="left"/>
      <w:pPr>
        <w:ind w:left="3800" w:hanging="440"/>
      </w:pPr>
      <w:rPr>
        <w:rFonts w:hint="default" w:ascii="Wingdings" w:hAnsi="Wingdings"/>
      </w:rPr>
    </w:lvl>
    <w:lvl w:ilvl="8" w:tentative="0">
      <w:start w:val="1"/>
      <w:numFmt w:val="bullet"/>
      <w:lvlText w:val=""/>
      <w:lvlJc w:val="left"/>
      <w:pPr>
        <w:ind w:left="4240" w:hanging="440"/>
      </w:pPr>
      <w:rPr>
        <w:rFonts w:hint="default" w:ascii="Wingdings" w:hAnsi="Wingdings"/>
      </w:rPr>
    </w:lvl>
  </w:abstractNum>
  <w:abstractNum w:abstractNumId="1">
    <w:nsid w:val="064702B0"/>
    <w:multiLevelType w:val="multilevel"/>
    <w:tmpl w:val="064702B0"/>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0F2E1D82"/>
    <w:multiLevelType w:val="multilevel"/>
    <w:tmpl w:val="0F2E1D82"/>
    <w:lvl w:ilvl="0" w:tentative="0">
      <w:start w:val="1"/>
      <w:numFmt w:val="bullet"/>
      <w:lvlText w:val=""/>
      <w:lvlJc w:val="left"/>
      <w:pPr>
        <w:ind w:left="720" w:hanging="440"/>
      </w:pPr>
      <w:rPr>
        <w:rFonts w:hint="default" w:ascii="Wingdings" w:hAnsi="Wingdings"/>
      </w:rPr>
    </w:lvl>
    <w:lvl w:ilvl="1" w:tentative="0">
      <w:start w:val="1"/>
      <w:numFmt w:val="bullet"/>
      <w:lvlText w:val=""/>
      <w:lvlJc w:val="left"/>
      <w:pPr>
        <w:ind w:left="1160" w:hanging="440"/>
      </w:pPr>
      <w:rPr>
        <w:rFonts w:hint="default" w:ascii="Wingdings" w:hAnsi="Wingdings"/>
      </w:rPr>
    </w:lvl>
    <w:lvl w:ilvl="2" w:tentative="0">
      <w:start w:val="1"/>
      <w:numFmt w:val="bullet"/>
      <w:lvlText w:val=""/>
      <w:lvlJc w:val="left"/>
      <w:pPr>
        <w:ind w:left="1600" w:hanging="440"/>
      </w:pPr>
      <w:rPr>
        <w:rFonts w:hint="default" w:ascii="Wingdings" w:hAnsi="Wingdings"/>
      </w:rPr>
    </w:lvl>
    <w:lvl w:ilvl="3" w:tentative="0">
      <w:start w:val="1"/>
      <w:numFmt w:val="bullet"/>
      <w:lvlText w:val=""/>
      <w:lvlJc w:val="left"/>
      <w:pPr>
        <w:ind w:left="2040" w:hanging="440"/>
      </w:pPr>
      <w:rPr>
        <w:rFonts w:hint="default" w:ascii="Wingdings" w:hAnsi="Wingdings"/>
      </w:rPr>
    </w:lvl>
    <w:lvl w:ilvl="4" w:tentative="0">
      <w:start w:val="1"/>
      <w:numFmt w:val="bullet"/>
      <w:lvlText w:val=""/>
      <w:lvlJc w:val="left"/>
      <w:pPr>
        <w:ind w:left="2480" w:hanging="440"/>
      </w:pPr>
      <w:rPr>
        <w:rFonts w:hint="default" w:ascii="Wingdings" w:hAnsi="Wingdings"/>
      </w:rPr>
    </w:lvl>
    <w:lvl w:ilvl="5" w:tentative="0">
      <w:start w:val="1"/>
      <w:numFmt w:val="bullet"/>
      <w:lvlText w:val=""/>
      <w:lvlJc w:val="left"/>
      <w:pPr>
        <w:ind w:left="2920" w:hanging="440"/>
      </w:pPr>
      <w:rPr>
        <w:rFonts w:hint="default" w:ascii="Wingdings" w:hAnsi="Wingdings"/>
      </w:rPr>
    </w:lvl>
    <w:lvl w:ilvl="6" w:tentative="0">
      <w:start w:val="1"/>
      <w:numFmt w:val="bullet"/>
      <w:lvlText w:val=""/>
      <w:lvlJc w:val="left"/>
      <w:pPr>
        <w:ind w:left="3360" w:hanging="440"/>
      </w:pPr>
      <w:rPr>
        <w:rFonts w:hint="default" w:ascii="Wingdings" w:hAnsi="Wingdings"/>
      </w:rPr>
    </w:lvl>
    <w:lvl w:ilvl="7" w:tentative="0">
      <w:start w:val="1"/>
      <w:numFmt w:val="bullet"/>
      <w:lvlText w:val=""/>
      <w:lvlJc w:val="left"/>
      <w:pPr>
        <w:ind w:left="3800" w:hanging="440"/>
      </w:pPr>
      <w:rPr>
        <w:rFonts w:hint="default" w:ascii="Wingdings" w:hAnsi="Wingdings"/>
      </w:rPr>
    </w:lvl>
    <w:lvl w:ilvl="8" w:tentative="0">
      <w:start w:val="1"/>
      <w:numFmt w:val="bullet"/>
      <w:lvlText w:val=""/>
      <w:lvlJc w:val="left"/>
      <w:pPr>
        <w:ind w:left="4240" w:hanging="440"/>
      </w:pPr>
      <w:rPr>
        <w:rFonts w:hint="default" w:ascii="Wingdings" w:hAnsi="Wingdings"/>
      </w:rPr>
    </w:lvl>
  </w:abstractNum>
  <w:abstractNum w:abstractNumId="3">
    <w:nsid w:val="36214DED"/>
    <w:multiLevelType w:val="multilevel"/>
    <w:tmpl w:val="36214DED"/>
    <w:lvl w:ilvl="0" w:tentative="0">
      <w:start w:val="1"/>
      <w:numFmt w:val="bullet"/>
      <w:lvlText w:val=""/>
      <w:lvlJc w:val="left"/>
      <w:pPr>
        <w:ind w:left="720" w:hanging="440"/>
      </w:pPr>
      <w:rPr>
        <w:rFonts w:hint="default" w:ascii="Wingdings" w:hAnsi="Wingdings"/>
      </w:rPr>
    </w:lvl>
    <w:lvl w:ilvl="1" w:tentative="0">
      <w:start w:val="1"/>
      <w:numFmt w:val="bullet"/>
      <w:lvlText w:val=""/>
      <w:lvlJc w:val="left"/>
      <w:pPr>
        <w:ind w:left="1160" w:hanging="440"/>
      </w:pPr>
      <w:rPr>
        <w:rFonts w:hint="default" w:ascii="Wingdings" w:hAnsi="Wingdings"/>
      </w:rPr>
    </w:lvl>
    <w:lvl w:ilvl="2" w:tentative="0">
      <w:start w:val="1"/>
      <w:numFmt w:val="bullet"/>
      <w:lvlText w:val=""/>
      <w:lvlJc w:val="left"/>
      <w:pPr>
        <w:ind w:left="1600" w:hanging="440"/>
      </w:pPr>
      <w:rPr>
        <w:rFonts w:hint="default" w:ascii="Wingdings" w:hAnsi="Wingdings"/>
      </w:rPr>
    </w:lvl>
    <w:lvl w:ilvl="3" w:tentative="0">
      <w:start w:val="1"/>
      <w:numFmt w:val="bullet"/>
      <w:lvlText w:val=""/>
      <w:lvlJc w:val="left"/>
      <w:pPr>
        <w:ind w:left="2040" w:hanging="440"/>
      </w:pPr>
      <w:rPr>
        <w:rFonts w:hint="default" w:ascii="Wingdings" w:hAnsi="Wingdings"/>
      </w:rPr>
    </w:lvl>
    <w:lvl w:ilvl="4" w:tentative="0">
      <w:start w:val="1"/>
      <w:numFmt w:val="bullet"/>
      <w:lvlText w:val=""/>
      <w:lvlJc w:val="left"/>
      <w:pPr>
        <w:ind w:left="2480" w:hanging="440"/>
      </w:pPr>
      <w:rPr>
        <w:rFonts w:hint="default" w:ascii="Wingdings" w:hAnsi="Wingdings"/>
      </w:rPr>
    </w:lvl>
    <w:lvl w:ilvl="5" w:tentative="0">
      <w:start w:val="1"/>
      <w:numFmt w:val="bullet"/>
      <w:lvlText w:val=""/>
      <w:lvlJc w:val="left"/>
      <w:pPr>
        <w:ind w:left="2920" w:hanging="440"/>
      </w:pPr>
      <w:rPr>
        <w:rFonts w:hint="default" w:ascii="Wingdings" w:hAnsi="Wingdings"/>
      </w:rPr>
    </w:lvl>
    <w:lvl w:ilvl="6" w:tentative="0">
      <w:start w:val="1"/>
      <w:numFmt w:val="bullet"/>
      <w:lvlText w:val=""/>
      <w:lvlJc w:val="left"/>
      <w:pPr>
        <w:ind w:left="3360" w:hanging="440"/>
      </w:pPr>
      <w:rPr>
        <w:rFonts w:hint="default" w:ascii="Wingdings" w:hAnsi="Wingdings"/>
      </w:rPr>
    </w:lvl>
    <w:lvl w:ilvl="7" w:tentative="0">
      <w:start w:val="1"/>
      <w:numFmt w:val="bullet"/>
      <w:lvlText w:val=""/>
      <w:lvlJc w:val="left"/>
      <w:pPr>
        <w:ind w:left="3800" w:hanging="440"/>
      </w:pPr>
      <w:rPr>
        <w:rFonts w:hint="default" w:ascii="Wingdings" w:hAnsi="Wingdings"/>
      </w:rPr>
    </w:lvl>
    <w:lvl w:ilvl="8" w:tentative="0">
      <w:start w:val="1"/>
      <w:numFmt w:val="bullet"/>
      <w:lvlText w:val=""/>
      <w:lvlJc w:val="left"/>
      <w:pPr>
        <w:ind w:left="4240" w:hanging="440"/>
      </w:pPr>
      <w:rPr>
        <w:rFonts w:hint="default" w:ascii="Wingdings" w:hAnsi="Wingdings"/>
      </w:rPr>
    </w:lvl>
  </w:abstractNum>
  <w:abstractNum w:abstractNumId="4">
    <w:nsid w:val="646260FA"/>
    <w:multiLevelType w:val="multilevel"/>
    <w:tmpl w:val="646260FA"/>
    <w:lvl w:ilvl="0" w:tentative="0">
      <w:start w:val="1"/>
      <w:numFmt w:val="decimal"/>
      <w:pStyle w:val="24"/>
      <w:suff w:val="nothing"/>
      <w:lvlText w:val="表%1　"/>
      <w:lvlJc w:val="left"/>
      <w:pPr>
        <w:ind w:left="524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CEA2025"/>
    <w:multiLevelType w:val="multilevel"/>
    <w:tmpl w:val="6CEA2025"/>
    <w:lvl w:ilvl="0" w:tentative="0">
      <w:start w:val="1"/>
      <w:numFmt w:val="none"/>
      <w:pStyle w:val="22"/>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
      <w:suff w:val="nothing"/>
      <w:lvlText w:val="%1%2.%3.%4　"/>
      <w:lvlJc w:val="left"/>
      <w:pPr>
        <w:ind w:left="2127" w:firstLine="0"/>
      </w:pPr>
      <w:rPr>
        <w:rFonts w:hint="eastAsia" w:ascii="黑体" w:eastAsia="黑体"/>
        <w:b w:val="0"/>
        <w:i w:val="0"/>
        <w:sz w:val="21"/>
      </w:rPr>
    </w:lvl>
    <w:lvl w:ilvl="4" w:tentative="0">
      <w:start w:val="1"/>
      <w:numFmt w:val="decimal"/>
      <w:pStyle w:val="17"/>
      <w:suff w:val="nothing"/>
      <w:lvlText w:val="%1%2.%3.%4.%5　"/>
      <w:lvlJc w:val="left"/>
      <w:pPr>
        <w:ind w:left="0" w:firstLine="0"/>
      </w:pPr>
      <w:rPr>
        <w:rFonts w:hint="eastAsia" w:ascii="黑体" w:eastAsia="黑体"/>
        <w:b w:val="0"/>
        <w:i w:val="0"/>
        <w:sz w:val="21"/>
      </w:rPr>
    </w:lvl>
    <w:lvl w:ilvl="5" w:tentative="0">
      <w:start w:val="1"/>
      <w:numFmt w:val="decimal"/>
      <w:pStyle w:val="18"/>
      <w:suff w:val="nothing"/>
      <w:lvlText w:val="%1%2.%3.%4.%5.%6　"/>
      <w:lvlJc w:val="left"/>
      <w:pPr>
        <w:ind w:left="0" w:firstLine="0"/>
      </w:pPr>
      <w:rPr>
        <w:rFonts w:hint="eastAsia" w:ascii="黑体" w:eastAsia="黑体"/>
        <w:b w:val="0"/>
        <w:i w:val="0"/>
        <w:sz w:val="21"/>
      </w:rPr>
    </w:lvl>
    <w:lvl w:ilvl="6" w:tentative="0">
      <w:start w:val="1"/>
      <w:numFmt w:val="decimal"/>
      <w:pStyle w:val="1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DBF04F4"/>
    <w:multiLevelType w:val="multilevel"/>
    <w:tmpl w:val="6DBF04F4"/>
    <w:lvl w:ilvl="0" w:tentative="0">
      <w:start w:val="1"/>
      <w:numFmt w:val="none"/>
      <w:pStyle w:val="2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79D11C5F"/>
    <w:multiLevelType w:val="multilevel"/>
    <w:tmpl w:val="79D11C5F"/>
    <w:lvl w:ilvl="0" w:tentative="0">
      <w:start w:val="1"/>
      <w:numFmt w:val="bullet"/>
      <w:lvlText w:val=""/>
      <w:lvlJc w:val="left"/>
      <w:pPr>
        <w:ind w:left="720" w:hanging="440"/>
      </w:pPr>
      <w:rPr>
        <w:rFonts w:hint="default" w:ascii="Wingdings" w:hAnsi="Wingdings"/>
      </w:rPr>
    </w:lvl>
    <w:lvl w:ilvl="1" w:tentative="0">
      <w:start w:val="1"/>
      <w:numFmt w:val="bullet"/>
      <w:lvlText w:val=""/>
      <w:lvlJc w:val="left"/>
      <w:pPr>
        <w:ind w:left="1160" w:hanging="440"/>
      </w:pPr>
      <w:rPr>
        <w:rFonts w:hint="default" w:ascii="Wingdings" w:hAnsi="Wingdings"/>
      </w:rPr>
    </w:lvl>
    <w:lvl w:ilvl="2" w:tentative="0">
      <w:start w:val="1"/>
      <w:numFmt w:val="bullet"/>
      <w:lvlText w:val=""/>
      <w:lvlJc w:val="left"/>
      <w:pPr>
        <w:ind w:left="1600" w:hanging="440"/>
      </w:pPr>
      <w:rPr>
        <w:rFonts w:hint="default" w:ascii="Wingdings" w:hAnsi="Wingdings"/>
      </w:rPr>
    </w:lvl>
    <w:lvl w:ilvl="3" w:tentative="0">
      <w:start w:val="1"/>
      <w:numFmt w:val="bullet"/>
      <w:lvlText w:val=""/>
      <w:lvlJc w:val="left"/>
      <w:pPr>
        <w:ind w:left="2040" w:hanging="440"/>
      </w:pPr>
      <w:rPr>
        <w:rFonts w:hint="default" w:ascii="Wingdings" w:hAnsi="Wingdings"/>
      </w:rPr>
    </w:lvl>
    <w:lvl w:ilvl="4" w:tentative="0">
      <w:start w:val="1"/>
      <w:numFmt w:val="bullet"/>
      <w:lvlText w:val=""/>
      <w:lvlJc w:val="left"/>
      <w:pPr>
        <w:ind w:left="2480" w:hanging="440"/>
      </w:pPr>
      <w:rPr>
        <w:rFonts w:hint="default" w:ascii="Wingdings" w:hAnsi="Wingdings"/>
      </w:rPr>
    </w:lvl>
    <w:lvl w:ilvl="5" w:tentative="0">
      <w:start w:val="1"/>
      <w:numFmt w:val="bullet"/>
      <w:lvlText w:val=""/>
      <w:lvlJc w:val="left"/>
      <w:pPr>
        <w:ind w:left="2920" w:hanging="440"/>
      </w:pPr>
      <w:rPr>
        <w:rFonts w:hint="default" w:ascii="Wingdings" w:hAnsi="Wingdings"/>
      </w:rPr>
    </w:lvl>
    <w:lvl w:ilvl="6" w:tentative="0">
      <w:start w:val="1"/>
      <w:numFmt w:val="bullet"/>
      <w:lvlText w:val=""/>
      <w:lvlJc w:val="left"/>
      <w:pPr>
        <w:ind w:left="3360" w:hanging="440"/>
      </w:pPr>
      <w:rPr>
        <w:rFonts w:hint="default" w:ascii="Wingdings" w:hAnsi="Wingdings"/>
      </w:rPr>
    </w:lvl>
    <w:lvl w:ilvl="7" w:tentative="0">
      <w:start w:val="1"/>
      <w:numFmt w:val="bullet"/>
      <w:lvlText w:val=""/>
      <w:lvlJc w:val="left"/>
      <w:pPr>
        <w:ind w:left="3800" w:hanging="440"/>
      </w:pPr>
      <w:rPr>
        <w:rFonts w:hint="default" w:ascii="Wingdings" w:hAnsi="Wingdings"/>
      </w:rPr>
    </w:lvl>
    <w:lvl w:ilvl="8" w:tentative="0">
      <w:start w:val="1"/>
      <w:numFmt w:val="bullet"/>
      <w:lvlText w:val=""/>
      <w:lvlJc w:val="left"/>
      <w:pPr>
        <w:ind w:left="4240" w:hanging="440"/>
      </w:pPr>
      <w:rPr>
        <w:rFonts w:hint="default" w:ascii="Wingdings" w:hAnsi="Wingdings"/>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EwYzMwM2ZjMDI1MTZhOTIzYzczNWZlYWU1Y2IifQ=="/>
  </w:docVars>
  <w:rsids>
    <w:rsidRoot w:val="000B67F0"/>
    <w:rsid w:val="0000005D"/>
    <w:rsid w:val="0000040D"/>
    <w:rsid w:val="00001A87"/>
    <w:rsid w:val="00001F7C"/>
    <w:rsid w:val="000040D0"/>
    <w:rsid w:val="00005414"/>
    <w:rsid w:val="0000562B"/>
    <w:rsid w:val="00006B78"/>
    <w:rsid w:val="000071A6"/>
    <w:rsid w:val="0000721A"/>
    <w:rsid w:val="00007C31"/>
    <w:rsid w:val="000106EF"/>
    <w:rsid w:val="00012121"/>
    <w:rsid w:val="0001753B"/>
    <w:rsid w:val="000210DD"/>
    <w:rsid w:val="000223B0"/>
    <w:rsid w:val="0002293A"/>
    <w:rsid w:val="000247B7"/>
    <w:rsid w:val="00027D20"/>
    <w:rsid w:val="000308D8"/>
    <w:rsid w:val="00031544"/>
    <w:rsid w:val="00032DC9"/>
    <w:rsid w:val="00033218"/>
    <w:rsid w:val="0003323D"/>
    <w:rsid w:val="0003329D"/>
    <w:rsid w:val="0003527E"/>
    <w:rsid w:val="00035670"/>
    <w:rsid w:val="000411CB"/>
    <w:rsid w:val="0004120B"/>
    <w:rsid w:val="00041A9E"/>
    <w:rsid w:val="000447F1"/>
    <w:rsid w:val="00044938"/>
    <w:rsid w:val="00045AEF"/>
    <w:rsid w:val="00045CB9"/>
    <w:rsid w:val="000461F3"/>
    <w:rsid w:val="000476DC"/>
    <w:rsid w:val="000500FC"/>
    <w:rsid w:val="00050A84"/>
    <w:rsid w:val="00052FA7"/>
    <w:rsid w:val="00053F87"/>
    <w:rsid w:val="00055D9D"/>
    <w:rsid w:val="00056D20"/>
    <w:rsid w:val="00057584"/>
    <w:rsid w:val="00057EA5"/>
    <w:rsid w:val="0006044B"/>
    <w:rsid w:val="00060623"/>
    <w:rsid w:val="00060BB1"/>
    <w:rsid w:val="0006174A"/>
    <w:rsid w:val="000624EB"/>
    <w:rsid w:val="00063360"/>
    <w:rsid w:val="00064E25"/>
    <w:rsid w:val="00071E46"/>
    <w:rsid w:val="00072911"/>
    <w:rsid w:val="00072C4D"/>
    <w:rsid w:val="0007379E"/>
    <w:rsid w:val="00073AEB"/>
    <w:rsid w:val="000745DC"/>
    <w:rsid w:val="00076C3F"/>
    <w:rsid w:val="00077914"/>
    <w:rsid w:val="000802A9"/>
    <w:rsid w:val="00080D5B"/>
    <w:rsid w:val="00081381"/>
    <w:rsid w:val="00083322"/>
    <w:rsid w:val="00083FEF"/>
    <w:rsid w:val="0008680D"/>
    <w:rsid w:val="00086E72"/>
    <w:rsid w:val="00086FE3"/>
    <w:rsid w:val="00087253"/>
    <w:rsid w:val="00090FA0"/>
    <w:rsid w:val="00092DB8"/>
    <w:rsid w:val="000931AB"/>
    <w:rsid w:val="000941E0"/>
    <w:rsid w:val="00095602"/>
    <w:rsid w:val="00096223"/>
    <w:rsid w:val="000A1E07"/>
    <w:rsid w:val="000A2AD4"/>
    <w:rsid w:val="000A5629"/>
    <w:rsid w:val="000A5C8C"/>
    <w:rsid w:val="000A6F89"/>
    <w:rsid w:val="000A7420"/>
    <w:rsid w:val="000B03C8"/>
    <w:rsid w:val="000B0C45"/>
    <w:rsid w:val="000B1C90"/>
    <w:rsid w:val="000B1FC0"/>
    <w:rsid w:val="000B2531"/>
    <w:rsid w:val="000B28C1"/>
    <w:rsid w:val="000B4A7F"/>
    <w:rsid w:val="000B52D6"/>
    <w:rsid w:val="000B5C09"/>
    <w:rsid w:val="000B65E3"/>
    <w:rsid w:val="000B67F0"/>
    <w:rsid w:val="000B72F3"/>
    <w:rsid w:val="000C0BAD"/>
    <w:rsid w:val="000C0D9C"/>
    <w:rsid w:val="000C188C"/>
    <w:rsid w:val="000C3674"/>
    <w:rsid w:val="000C576A"/>
    <w:rsid w:val="000C5C97"/>
    <w:rsid w:val="000C5E00"/>
    <w:rsid w:val="000C6DF6"/>
    <w:rsid w:val="000D0577"/>
    <w:rsid w:val="000D15E5"/>
    <w:rsid w:val="000D2987"/>
    <w:rsid w:val="000D3ADB"/>
    <w:rsid w:val="000D470C"/>
    <w:rsid w:val="000D471A"/>
    <w:rsid w:val="000D5EA8"/>
    <w:rsid w:val="000D6BC2"/>
    <w:rsid w:val="000D717B"/>
    <w:rsid w:val="000E0072"/>
    <w:rsid w:val="000E3902"/>
    <w:rsid w:val="000E3EA3"/>
    <w:rsid w:val="000E5419"/>
    <w:rsid w:val="000E6BF8"/>
    <w:rsid w:val="000E77E7"/>
    <w:rsid w:val="000F0167"/>
    <w:rsid w:val="000F0E29"/>
    <w:rsid w:val="000F0EE0"/>
    <w:rsid w:val="000F28EC"/>
    <w:rsid w:val="000F322B"/>
    <w:rsid w:val="000F6698"/>
    <w:rsid w:val="00100B55"/>
    <w:rsid w:val="00104873"/>
    <w:rsid w:val="0010582D"/>
    <w:rsid w:val="00106C55"/>
    <w:rsid w:val="00107F18"/>
    <w:rsid w:val="00110990"/>
    <w:rsid w:val="00110FDE"/>
    <w:rsid w:val="00111C3E"/>
    <w:rsid w:val="0011250C"/>
    <w:rsid w:val="00115553"/>
    <w:rsid w:val="00115F28"/>
    <w:rsid w:val="00117E52"/>
    <w:rsid w:val="0012117B"/>
    <w:rsid w:val="0012294F"/>
    <w:rsid w:val="001251F5"/>
    <w:rsid w:val="00127822"/>
    <w:rsid w:val="00127EE5"/>
    <w:rsid w:val="00134245"/>
    <w:rsid w:val="0013511E"/>
    <w:rsid w:val="0013705E"/>
    <w:rsid w:val="00141D2E"/>
    <w:rsid w:val="00141FD3"/>
    <w:rsid w:val="00142C07"/>
    <w:rsid w:val="001430A5"/>
    <w:rsid w:val="00143B5D"/>
    <w:rsid w:val="001454A6"/>
    <w:rsid w:val="0014630A"/>
    <w:rsid w:val="001469C6"/>
    <w:rsid w:val="00147642"/>
    <w:rsid w:val="00147EC0"/>
    <w:rsid w:val="00152E30"/>
    <w:rsid w:val="0015382B"/>
    <w:rsid w:val="00155715"/>
    <w:rsid w:val="0015629C"/>
    <w:rsid w:val="001578E0"/>
    <w:rsid w:val="00163D50"/>
    <w:rsid w:val="00172151"/>
    <w:rsid w:val="00172266"/>
    <w:rsid w:val="00173D61"/>
    <w:rsid w:val="001748CA"/>
    <w:rsid w:val="0017658F"/>
    <w:rsid w:val="00176AEF"/>
    <w:rsid w:val="00177726"/>
    <w:rsid w:val="00177DFA"/>
    <w:rsid w:val="00180426"/>
    <w:rsid w:val="001808C6"/>
    <w:rsid w:val="001816D0"/>
    <w:rsid w:val="0018194A"/>
    <w:rsid w:val="001819D5"/>
    <w:rsid w:val="00182A15"/>
    <w:rsid w:val="00185A8F"/>
    <w:rsid w:val="001906BE"/>
    <w:rsid w:val="00193609"/>
    <w:rsid w:val="0019389E"/>
    <w:rsid w:val="001940C1"/>
    <w:rsid w:val="001955EF"/>
    <w:rsid w:val="00195C35"/>
    <w:rsid w:val="00195E4F"/>
    <w:rsid w:val="001A04FB"/>
    <w:rsid w:val="001A0788"/>
    <w:rsid w:val="001A1B42"/>
    <w:rsid w:val="001A3810"/>
    <w:rsid w:val="001A3C19"/>
    <w:rsid w:val="001A458E"/>
    <w:rsid w:val="001A4D20"/>
    <w:rsid w:val="001B095F"/>
    <w:rsid w:val="001B1E1E"/>
    <w:rsid w:val="001B33FD"/>
    <w:rsid w:val="001B3A96"/>
    <w:rsid w:val="001B61E0"/>
    <w:rsid w:val="001B788A"/>
    <w:rsid w:val="001C0272"/>
    <w:rsid w:val="001C2F48"/>
    <w:rsid w:val="001C360B"/>
    <w:rsid w:val="001C61C5"/>
    <w:rsid w:val="001C627D"/>
    <w:rsid w:val="001C7F80"/>
    <w:rsid w:val="001D415C"/>
    <w:rsid w:val="001D44CE"/>
    <w:rsid w:val="001D6AB0"/>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5C7"/>
    <w:rsid w:val="00205AA6"/>
    <w:rsid w:val="00205C0C"/>
    <w:rsid w:val="002062FA"/>
    <w:rsid w:val="00206E20"/>
    <w:rsid w:val="00211ABF"/>
    <w:rsid w:val="002126F7"/>
    <w:rsid w:val="00212CE0"/>
    <w:rsid w:val="0021388A"/>
    <w:rsid w:val="00213D26"/>
    <w:rsid w:val="0021754E"/>
    <w:rsid w:val="0022186D"/>
    <w:rsid w:val="00223320"/>
    <w:rsid w:val="00224115"/>
    <w:rsid w:val="0022462F"/>
    <w:rsid w:val="00224964"/>
    <w:rsid w:val="00224998"/>
    <w:rsid w:val="002278A4"/>
    <w:rsid w:val="0023077F"/>
    <w:rsid w:val="0023177F"/>
    <w:rsid w:val="00233323"/>
    <w:rsid w:val="002357AA"/>
    <w:rsid w:val="00236917"/>
    <w:rsid w:val="002372D9"/>
    <w:rsid w:val="00237963"/>
    <w:rsid w:val="0024066C"/>
    <w:rsid w:val="0024102B"/>
    <w:rsid w:val="002422DC"/>
    <w:rsid w:val="00242C90"/>
    <w:rsid w:val="00243443"/>
    <w:rsid w:val="0024449C"/>
    <w:rsid w:val="002478D9"/>
    <w:rsid w:val="002479E6"/>
    <w:rsid w:val="00247D50"/>
    <w:rsid w:val="002533B7"/>
    <w:rsid w:val="00253BD1"/>
    <w:rsid w:val="00253FC7"/>
    <w:rsid w:val="0025487C"/>
    <w:rsid w:val="002560D4"/>
    <w:rsid w:val="00256C72"/>
    <w:rsid w:val="0026000D"/>
    <w:rsid w:val="0026318B"/>
    <w:rsid w:val="0026362D"/>
    <w:rsid w:val="00265222"/>
    <w:rsid w:val="00270008"/>
    <w:rsid w:val="002729E6"/>
    <w:rsid w:val="00275B3D"/>
    <w:rsid w:val="00276951"/>
    <w:rsid w:val="00277A36"/>
    <w:rsid w:val="002808AF"/>
    <w:rsid w:val="002812C0"/>
    <w:rsid w:val="0028357F"/>
    <w:rsid w:val="00283CF2"/>
    <w:rsid w:val="002869C2"/>
    <w:rsid w:val="00286CF7"/>
    <w:rsid w:val="0029027D"/>
    <w:rsid w:val="0029058F"/>
    <w:rsid w:val="002922BC"/>
    <w:rsid w:val="0029279A"/>
    <w:rsid w:val="00292DF2"/>
    <w:rsid w:val="00293124"/>
    <w:rsid w:val="002948D5"/>
    <w:rsid w:val="00294F39"/>
    <w:rsid w:val="0029614D"/>
    <w:rsid w:val="002971FE"/>
    <w:rsid w:val="002A0CA7"/>
    <w:rsid w:val="002A0F8E"/>
    <w:rsid w:val="002A128D"/>
    <w:rsid w:val="002A2A57"/>
    <w:rsid w:val="002A2E05"/>
    <w:rsid w:val="002A5F31"/>
    <w:rsid w:val="002A686E"/>
    <w:rsid w:val="002A75BE"/>
    <w:rsid w:val="002B3498"/>
    <w:rsid w:val="002B442F"/>
    <w:rsid w:val="002B524C"/>
    <w:rsid w:val="002B5626"/>
    <w:rsid w:val="002B62DD"/>
    <w:rsid w:val="002C2397"/>
    <w:rsid w:val="002C2C08"/>
    <w:rsid w:val="002C420E"/>
    <w:rsid w:val="002C4279"/>
    <w:rsid w:val="002C7614"/>
    <w:rsid w:val="002C7B0B"/>
    <w:rsid w:val="002C7BAA"/>
    <w:rsid w:val="002D07B5"/>
    <w:rsid w:val="002D0F20"/>
    <w:rsid w:val="002D1C32"/>
    <w:rsid w:val="002D1DC3"/>
    <w:rsid w:val="002D2AE8"/>
    <w:rsid w:val="002D3471"/>
    <w:rsid w:val="002D5BC2"/>
    <w:rsid w:val="002D6FC7"/>
    <w:rsid w:val="002E0636"/>
    <w:rsid w:val="002E34EF"/>
    <w:rsid w:val="002E41E8"/>
    <w:rsid w:val="002E7093"/>
    <w:rsid w:val="002F0EA1"/>
    <w:rsid w:val="002F2563"/>
    <w:rsid w:val="002F2687"/>
    <w:rsid w:val="002F3B71"/>
    <w:rsid w:val="002F3EB9"/>
    <w:rsid w:val="002F49BE"/>
    <w:rsid w:val="002F6B5A"/>
    <w:rsid w:val="002F73C5"/>
    <w:rsid w:val="00300313"/>
    <w:rsid w:val="00300841"/>
    <w:rsid w:val="0030207B"/>
    <w:rsid w:val="00302950"/>
    <w:rsid w:val="00303C1B"/>
    <w:rsid w:val="00303FC7"/>
    <w:rsid w:val="00312830"/>
    <w:rsid w:val="00313C01"/>
    <w:rsid w:val="00315D64"/>
    <w:rsid w:val="00315F84"/>
    <w:rsid w:val="00316D14"/>
    <w:rsid w:val="0031707A"/>
    <w:rsid w:val="003204B2"/>
    <w:rsid w:val="003218D0"/>
    <w:rsid w:val="0032281C"/>
    <w:rsid w:val="00324049"/>
    <w:rsid w:val="003245DF"/>
    <w:rsid w:val="003265D9"/>
    <w:rsid w:val="00326D37"/>
    <w:rsid w:val="0032761D"/>
    <w:rsid w:val="00332833"/>
    <w:rsid w:val="00335066"/>
    <w:rsid w:val="00335363"/>
    <w:rsid w:val="0033551B"/>
    <w:rsid w:val="00335827"/>
    <w:rsid w:val="00335959"/>
    <w:rsid w:val="00343196"/>
    <w:rsid w:val="00343CDF"/>
    <w:rsid w:val="00345D64"/>
    <w:rsid w:val="00346893"/>
    <w:rsid w:val="00347430"/>
    <w:rsid w:val="00347507"/>
    <w:rsid w:val="00352C5D"/>
    <w:rsid w:val="00353C83"/>
    <w:rsid w:val="00355F27"/>
    <w:rsid w:val="0035640D"/>
    <w:rsid w:val="0035750A"/>
    <w:rsid w:val="00357601"/>
    <w:rsid w:val="00361E07"/>
    <w:rsid w:val="00363155"/>
    <w:rsid w:val="0036330E"/>
    <w:rsid w:val="00363D33"/>
    <w:rsid w:val="00364257"/>
    <w:rsid w:val="0036474D"/>
    <w:rsid w:val="00364A96"/>
    <w:rsid w:val="00366512"/>
    <w:rsid w:val="003675E1"/>
    <w:rsid w:val="00367BC0"/>
    <w:rsid w:val="00367DDD"/>
    <w:rsid w:val="003713E4"/>
    <w:rsid w:val="0037223F"/>
    <w:rsid w:val="00373248"/>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911"/>
    <w:rsid w:val="00393FA8"/>
    <w:rsid w:val="00397D4C"/>
    <w:rsid w:val="003A11DF"/>
    <w:rsid w:val="003A1812"/>
    <w:rsid w:val="003A22D4"/>
    <w:rsid w:val="003A2A1A"/>
    <w:rsid w:val="003A3711"/>
    <w:rsid w:val="003A4F50"/>
    <w:rsid w:val="003A59AD"/>
    <w:rsid w:val="003A72B6"/>
    <w:rsid w:val="003A74A9"/>
    <w:rsid w:val="003A780F"/>
    <w:rsid w:val="003A7835"/>
    <w:rsid w:val="003B044E"/>
    <w:rsid w:val="003B0514"/>
    <w:rsid w:val="003B5B7D"/>
    <w:rsid w:val="003B6BFB"/>
    <w:rsid w:val="003C0C0E"/>
    <w:rsid w:val="003C1F11"/>
    <w:rsid w:val="003C1FA5"/>
    <w:rsid w:val="003C489E"/>
    <w:rsid w:val="003C49C2"/>
    <w:rsid w:val="003C4F6B"/>
    <w:rsid w:val="003C7498"/>
    <w:rsid w:val="003D1A21"/>
    <w:rsid w:val="003D2A6F"/>
    <w:rsid w:val="003D2E23"/>
    <w:rsid w:val="003D2E41"/>
    <w:rsid w:val="003D4228"/>
    <w:rsid w:val="003D56EC"/>
    <w:rsid w:val="003D5FA7"/>
    <w:rsid w:val="003D7759"/>
    <w:rsid w:val="003E21C6"/>
    <w:rsid w:val="003E2578"/>
    <w:rsid w:val="003E2886"/>
    <w:rsid w:val="003E2C45"/>
    <w:rsid w:val="003E3A62"/>
    <w:rsid w:val="003E42F5"/>
    <w:rsid w:val="003E49E0"/>
    <w:rsid w:val="003E55A3"/>
    <w:rsid w:val="003E62EC"/>
    <w:rsid w:val="003E78B8"/>
    <w:rsid w:val="003F0B72"/>
    <w:rsid w:val="003F205D"/>
    <w:rsid w:val="003F22C0"/>
    <w:rsid w:val="003F243E"/>
    <w:rsid w:val="003F2D86"/>
    <w:rsid w:val="003F3143"/>
    <w:rsid w:val="003F394B"/>
    <w:rsid w:val="003F6AAC"/>
    <w:rsid w:val="003F7D6F"/>
    <w:rsid w:val="0040026D"/>
    <w:rsid w:val="004029A1"/>
    <w:rsid w:val="00402A0F"/>
    <w:rsid w:val="00405606"/>
    <w:rsid w:val="004058DD"/>
    <w:rsid w:val="00407FA7"/>
    <w:rsid w:val="00410738"/>
    <w:rsid w:val="00410F47"/>
    <w:rsid w:val="00412DA0"/>
    <w:rsid w:val="00413F79"/>
    <w:rsid w:val="00414890"/>
    <w:rsid w:val="00414A63"/>
    <w:rsid w:val="00414A8F"/>
    <w:rsid w:val="004153C4"/>
    <w:rsid w:val="004158EB"/>
    <w:rsid w:val="00416D47"/>
    <w:rsid w:val="00416DC5"/>
    <w:rsid w:val="004171C3"/>
    <w:rsid w:val="00422ED8"/>
    <w:rsid w:val="00423C28"/>
    <w:rsid w:val="00424C9C"/>
    <w:rsid w:val="00427ECD"/>
    <w:rsid w:val="00430A30"/>
    <w:rsid w:val="00431721"/>
    <w:rsid w:val="004327E0"/>
    <w:rsid w:val="004335C0"/>
    <w:rsid w:val="004343DA"/>
    <w:rsid w:val="00435AC4"/>
    <w:rsid w:val="00435C80"/>
    <w:rsid w:val="004364AD"/>
    <w:rsid w:val="00436753"/>
    <w:rsid w:val="00436A9E"/>
    <w:rsid w:val="00436ADD"/>
    <w:rsid w:val="00436CFD"/>
    <w:rsid w:val="00437D14"/>
    <w:rsid w:val="004402C3"/>
    <w:rsid w:val="00441EE8"/>
    <w:rsid w:val="0044251A"/>
    <w:rsid w:val="00446A0A"/>
    <w:rsid w:val="00446D76"/>
    <w:rsid w:val="00446DBB"/>
    <w:rsid w:val="0044726F"/>
    <w:rsid w:val="00447CD9"/>
    <w:rsid w:val="00450963"/>
    <w:rsid w:val="00450F24"/>
    <w:rsid w:val="00452440"/>
    <w:rsid w:val="004533BB"/>
    <w:rsid w:val="004540DF"/>
    <w:rsid w:val="00454197"/>
    <w:rsid w:val="00454FFB"/>
    <w:rsid w:val="00461641"/>
    <w:rsid w:val="0046284F"/>
    <w:rsid w:val="00463AC4"/>
    <w:rsid w:val="00464775"/>
    <w:rsid w:val="00464EBD"/>
    <w:rsid w:val="00465393"/>
    <w:rsid w:val="00465786"/>
    <w:rsid w:val="004659C6"/>
    <w:rsid w:val="0046607C"/>
    <w:rsid w:val="00466839"/>
    <w:rsid w:val="00466D3F"/>
    <w:rsid w:val="00467A57"/>
    <w:rsid w:val="00470C56"/>
    <w:rsid w:val="00470D85"/>
    <w:rsid w:val="004725D1"/>
    <w:rsid w:val="00473133"/>
    <w:rsid w:val="004754FB"/>
    <w:rsid w:val="0047584E"/>
    <w:rsid w:val="004758C2"/>
    <w:rsid w:val="00475974"/>
    <w:rsid w:val="00476639"/>
    <w:rsid w:val="0047694D"/>
    <w:rsid w:val="00477700"/>
    <w:rsid w:val="00480E2C"/>
    <w:rsid w:val="00481E9F"/>
    <w:rsid w:val="00483C0D"/>
    <w:rsid w:val="00483D46"/>
    <w:rsid w:val="004878B4"/>
    <w:rsid w:val="00490F87"/>
    <w:rsid w:val="00492082"/>
    <w:rsid w:val="004926FF"/>
    <w:rsid w:val="00492B46"/>
    <w:rsid w:val="004934E1"/>
    <w:rsid w:val="00493AE5"/>
    <w:rsid w:val="00493B6F"/>
    <w:rsid w:val="00493CC3"/>
    <w:rsid w:val="00493CDA"/>
    <w:rsid w:val="00495C90"/>
    <w:rsid w:val="004A0746"/>
    <w:rsid w:val="004A2516"/>
    <w:rsid w:val="004A4BAB"/>
    <w:rsid w:val="004A585F"/>
    <w:rsid w:val="004A74E2"/>
    <w:rsid w:val="004B304A"/>
    <w:rsid w:val="004B4B78"/>
    <w:rsid w:val="004B7467"/>
    <w:rsid w:val="004B7EA8"/>
    <w:rsid w:val="004C0344"/>
    <w:rsid w:val="004C0614"/>
    <w:rsid w:val="004C3006"/>
    <w:rsid w:val="004C5241"/>
    <w:rsid w:val="004C7778"/>
    <w:rsid w:val="004D090F"/>
    <w:rsid w:val="004D1C5F"/>
    <w:rsid w:val="004D40FC"/>
    <w:rsid w:val="004D4F6C"/>
    <w:rsid w:val="004E0BCE"/>
    <w:rsid w:val="004E2ACA"/>
    <w:rsid w:val="004E3113"/>
    <w:rsid w:val="004E5D40"/>
    <w:rsid w:val="004E6444"/>
    <w:rsid w:val="004E6893"/>
    <w:rsid w:val="004E6C65"/>
    <w:rsid w:val="004E6DE7"/>
    <w:rsid w:val="004F3AE1"/>
    <w:rsid w:val="004F44AD"/>
    <w:rsid w:val="004F463C"/>
    <w:rsid w:val="004F474D"/>
    <w:rsid w:val="00501BC9"/>
    <w:rsid w:val="00502A4D"/>
    <w:rsid w:val="005031ED"/>
    <w:rsid w:val="00503729"/>
    <w:rsid w:val="00504384"/>
    <w:rsid w:val="0050485C"/>
    <w:rsid w:val="00505D91"/>
    <w:rsid w:val="00505EB0"/>
    <w:rsid w:val="0050653A"/>
    <w:rsid w:val="00506952"/>
    <w:rsid w:val="00510345"/>
    <w:rsid w:val="005127BE"/>
    <w:rsid w:val="00513A30"/>
    <w:rsid w:val="00515529"/>
    <w:rsid w:val="00516539"/>
    <w:rsid w:val="00516AD4"/>
    <w:rsid w:val="00517BB8"/>
    <w:rsid w:val="0052084A"/>
    <w:rsid w:val="00521501"/>
    <w:rsid w:val="00522EC8"/>
    <w:rsid w:val="00524E5A"/>
    <w:rsid w:val="0052563E"/>
    <w:rsid w:val="005258D2"/>
    <w:rsid w:val="00526407"/>
    <w:rsid w:val="00534925"/>
    <w:rsid w:val="00534FC4"/>
    <w:rsid w:val="005354DF"/>
    <w:rsid w:val="00535BFE"/>
    <w:rsid w:val="00536636"/>
    <w:rsid w:val="00542C8B"/>
    <w:rsid w:val="00544BC5"/>
    <w:rsid w:val="0054546F"/>
    <w:rsid w:val="0054642E"/>
    <w:rsid w:val="00546C87"/>
    <w:rsid w:val="005502BC"/>
    <w:rsid w:val="005518FC"/>
    <w:rsid w:val="00553180"/>
    <w:rsid w:val="005538EB"/>
    <w:rsid w:val="00555570"/>
    <w:rsid w:val="00555CBA"/>
    <w:rsid w:val="00562764"/>
    <w:rsid w:val="005630C3"/>
    <w:rsid w:val="005653C2"/>
    <w:rsid w:val="00566AC4"/>
    <w:rsid w:val="00572533"/>
    <w:rsid w:val="005742C3"/>
    <w:rsid w:val="00576E7E"/>
    <w:rsid w:val="0057735F"/>
    <w:rsid w:val="00581446"/>
    <w:rsid w:val="005833E2"/>
    <w:rsid w:val="005835CF"/>
    <w:rsid w:val="00585EE5"/>
    <w:rsid w:val="00590A53"/>
    <w:rsid w:val="00595500"/>
    <w:rsid w:val="005955E8"/>
    <w:rsid w:val="00595DBB"/>
    <w:rsid w:val="005963BE"/>
    <w:rsid w:val="005966BB"/>
    <w:rsid w:val="005967AC"/>
    <w:rsid w:val="00596CD4"/>
    <w:rsid w:val="005A1818"/>
    <w:rsid w:val="005A1A4F"/>
    <w:rsid w:val="005A2222"/>
    <w:rsid w:val="005A23EA"/>
    <w:rsid w:val="005A3094"/>
    <w:rsid w:val="005A3D75"/>
    <w:rsid w:val="005A4FE5"/>
    <w:rsid w:val="005A5C3F"/>
    <w:rsid w:val="005A7FCA"/>
    <w:rsid w:val="005B11A9"/>
    <w:rsid w:val="005B1778"/>
    <w:rsid w:val="005B2950"/>
    <w:rsid w:val="005B62CB"/>
    <w:rsid w:val="005C0D05"/>
    <w:rsid w:val="005C1C52"/>
    <w:rsid w:val="005C200D"/>
    <w:rsid w:val="005C6D41"/>
    <w:rsid w:val="005C6D51"/>
    <w:rsid w:val="005C77FF"/>
    <w:rsid w:val="005D02A4"/>
    <w:rsid w:val="005D1136"/>
    <w:rsid w:val="005D31FC"/>
    <w:rsid w:val="005D4362"/>
    <w:rsid w:val="005D5A4D"/>
    <w:rsid w:val="005D7974"/>
    <w:rsid w:val="005E0CF8"/>
    <w:rsid w:val="005E1961"/>
    <w:rsid w:val="005E1FC1"/>
    <w:rsid w:val="005E2A91"/>
    <w:rsid w:val="005E3905"/>
    <w:rsid w:val="005E449A"/>
    <w:rsid w:val="005E4E05"/>
    <w:rsid w:val="005E5452"/>
    <w:rsid w:val="005E5789"/>
    <w:rsid w:val="005E7C73"/>
    <w:rsid w:val="005E7CED"/>
    <w:rsid w:val="005E7E72"/>
    <w:rsid w:val="005F1146"/>
    <w:rsid w:val="005F3306"/>
    <w:rsid w:val="005F6525"/>
    <w:rsid w:val="005F7647"/>
    <w:rsid w:val="005F7E62"/>
    <w:rsid w:val="0060022D"/>
    <w:rsid w:val="00600E1B"/>
    <w:rsid w:val="00600EF3"/>
    <w:rsid w:val="006019C0"/>
    <w:rsid w:val="00601EC1"/>
    <w:rsid w:val="00601F41"/>
    <w:rsid w:val="006053CB"/>
    <w:rsid w:val="0060554C"/>
    <w:rsid w:val="00605D29"/>
    <w:rsid w:val="00606621"/>
    <w:rsid w:val="00606F54"/>
    <w:rsid w:val="00607377"/>
    <w:rsid w:val="00607E40"/>
    <w:rsid w:val="00611FBE"/>
    <w:rsid w:val="00613B91"/>
    <w:rsid w:val="00613C85"/>
    <w:rsid w:val="00613F14"/>
    <w:rsid w:val="006149AC"/>
    <w:rsid w:val="00614AC8"/>
    <w:rsid w:val="00616535"/>
    <w:rsid w:val="00616D6C"/>
    <w:rsid w:val="0061758A"/>
    <w:rsid w:val="006200E3"/>
    <w:rsid w:val="00623618"/>
    <w:rsid w:val="00623CC1"/>
    <w:rsid w:val="00624855"/>
    <w:rsid w:val="0062488E"/>
    <w:rsid w:val="006263E1"/>
    <w:rsid w:val="00626934"/>
    <w:rsid w:val="00627475"/>
    <w:rsid w:val="0062776F"/>
    <w:rsid w:val="006303D9"/>
    <w:rsid w:val="0063366E"/>
    <w:rsid w:val="0063798B"/>
    <w:rsid w:val="00637C4A"/>
    <w:rsid w:val="0064172A"/>
    <w:rsid w:val="00641B20"/>
    <w:rsid w:val="00644DD1"/>
    <w:rsid w:val="00645304"/>
    <w:rsid w:val="0064535C"/>
    <w:rsid w:val="00647BFC"/>
    <w:rsid w:val="006536D7"/>
    <w:rsid w:val="006546A3"/>
    <w:rsid w:val="00654A4D"/>
    <w:rsid w:val="00655884"/>
    <w:rsid w:val="00656119"/>
    <w:rsid w:val="006571BC"/>
    <w:rsid w:val="00660433"/>
    <w:rsid w:val="00661013"/>
    <w:rsid w:val="00662D31"/>
    <w:rsid w:val="00662DA7"/>
    <w:rsid w:val="00662E22"/>
    <w:rsid w:val="00664695"/>
    <w:rsid w:val="00665CD1"/>
    <w:rsid w:val="00667166"/>
    <w:rsid w:val="00670D09"/>
    <w:rsid w:val="0067142B"/>
    <w:rsid w:val="00672626"/>
    <w:rsid w:val="00672F4D"/>
    <w:rsid w:val="0067389F"/>
    <w:rsid w:val="006749E0"/>
    <w:rsid w:val="006749E8"/>
    <w:rsid w:val="00677756"/>
    <w:rsid w:val="00681829"/>
    <w:rsid w:val="00682126"/>
    <w:rsid w:val="0068414A"/>
    <w:rsid w:val="006850F4"/>
    <w:rsid w:val="00685C8A"/>
    <w:rsid w:val="0069014D"/>
    <w:rsid w:val="006923F6"/>
    <w:rsid w:val="00693C26"/>
    <w:rsid w:val="0069786A"/>
    <w:rsid w:val="006A04D4"/>
    <w:rsid w:val="006A1008"/>
    <w:rsid w:val="006A32BF"/>
    <w:rsid w:val="006A39F1"/>
    <w:rsid w:val="006A412B"/>
    <w:rsid w:val="006A472D"/>
    <w:rsid w:val="006A4B9D"/>
    <w:rsid w:val="006A5155"/>
    <w:rsid w:val="006A607D"/>
    <w:rsid w:val="006A67A3"/>
    <w:rsid w:val="006B07B9"/>
    <w:rsid w:val="006B0FCA"/>
    <w:rsid w:val="006B10CE"/>
    <w:rsid w:val="006B395B"/>
    <w:rsid w:val="006B3EA8"/>
    <w:rsid w:val="006B446C"/>
    <w:rsid w:val="006B4BFC"/>
    <w:rsid w:val="006B5113"/>
    <w:rsid w:val="006C40E4"/>
    <w:rsid w:val="006C4315"/>
    <w:rsid w:val="006C5FCF"/>
    <w:rsid w:val="006C6279"/>
    <w:rsid w:val="006C7D63"/>
    <w:rsid w:val="006D27EA"/>
    <w:rsid w:val="006D320D"/>
    <w:rsid w:val="006D3FB5"/>
    <w:rsid w:val="006D45E2"/>
    <w:rsid w:val="006D59E3"/>
    <w:rsid w:val="006D5BCC"/>
    <w:rsid w:val="006D5DCB"/>
    <w:rsid w:val="006D6B9F"/>
    <w:rsid w:val="006E04BE"/>
    <w:rsid w:val="006E1B46"/>
    <w:rsid w:val="006E3368"/>
    <w:rsid w:val="006E3AA9"/>
    <w:rsid w:val="006E3F86"/>
    <w:rsid w:val="006E4CEA"/>
    <w:rsid w:val="006E52E9"/>
    <w:rsid w:val="006E6E1E"/>
    <w:rsid w:val="006F05AB"/>
    <w:rsid w:val="006F2F92"/>
    <w:rsid w:val="006F5454"/>
    <w:rsid w:val="006F7373"/>
    <w:rsid w:val="006F748C"/>
    <w:rsid w:val="007010A4"/>
    <w:rsid w:val="00701A50"/>
    <w:rsid w:val="00701ED3"/>
    <w:rsid w:val="00703B44"/>
    <w:rsid w:val="00703EF4"/>
    <w:rsid w:val="007061CB"/>
    <w:rsid w:val="00706A97"/>
    <w:rsid w:val="00706CA0"/>
    <w:rsid w:val="00706CF5"/>
    <w:rsid w:val="0071139C"/>
    <w:rsid w:val="00713213"/>
    <w:rsid w:val="00713991"/>
    <w:rsid w:val="007144E5"/>
    <w:rsid w:val="0071691B"/>
    <w:rsid w:val="00716C35"/>
    <w:rsid w:val="00721360"/>
    <w:rsid w:val="007266F5"/>
    <w:rsid w:val="007278B3"/>
    <w:rsid w:val="00727C34"/>
    <w:rsid w:val="00733371"/>
    <w:rsid w:val="00733A97"/>
    <w:rsid w:val="00733E90"/>
    <w:rsid w:val="007346A1"/>
    <w:rsid w:val="00735172"/>
    <w:rsid w:val="00735F14"/>
    <w:rsid w:val="00736AFE"/>
    <w:rsid w:val="00737618"/>
    <w:rsid w:val="00737DC2"/>
    <w:rsid w:val="0074056A"/>
    <w:rsid w:val="00740EF6"/>
    <w:rsid w:val="007418F2"/>
    <w:rsid w:val="00741B3C"/>
    <w:rsid w:val="00742C8A"/>
    <w:rsid w:val="007431A1"/>
    <w:rsid w:val="007435CA"/>
    <w:rsid w:val="00751CB9"/>
    <w:rsid w:val="00751FFF"/>
    <w:rsid w:val="007522DB"/>
    <w:rsid w:val="00752B16"/>
    <w:rsid w:val="007530E9"/>
    <w:rsid w:val="00754596"/>
    <w:rsid w:val="00756C7A"/>
    <w:rsid w:val="00757A00"/>
    <w:rsid w:val="00757B2F"/>
    <w:rsid w:val="007621B7"/>
    <w:rsid w:val="00762BF1"/>
    <w:rsid w:val="0076380B"/>
    <w:rsid w:val="0076409E"/>
    <w:rsid w:val="00764612"/>
    <w:rsid w:val="0076542F"/>
    <w:rsid w:val="00765CC7"/>
    <w:rsid w:val="00765F0F"/>
    <w:rsid w:val="007673B8"/>
    <w:rsid w:val="00771728"/>
    <w:rsid w:val="007723DA"/>
    <w:rsid w:val="007776F7"/>
    <w:rsid w:val="00777C10"/>
    <w:rsid w:val="00780382"/>
    <w:rsid w:val="00781FF8"/>
    <w:rsid w:val="007826C6"/>
    <w:rsid w:val="00782E42"/>
    <w:rsid w:val="0078423C"/>
    <w:rsid w:val="00786BF5"/>
    <w:rsid w:val="0078728E"/>
    <w:rsid w:val="007877A2"/>
    <w:rsid w:val="007903C8"/>
    <w:rsid w:val="007908A7"/>
    <w:rsid w:val="007916C2"/>
    <w:rsid w:val="00792CCE"/>
    <w:rsid w:val="007937D0"/>
    <w:rsid w:val="00794AB9"/>
    <w:rsid w:val="00795E68"/>
    <w:rsid w:val="007A09FD"/>
    <w:rsid w:val="007A15FF"/>
    <w:rsid w:val="007A25CE"/>
    <w:rsid w:val="007A3800"/>
    <w:rsid w:val="007A5E8B"/>
    <w:rsid w:val="007A7ECC"/>
    <w:rsid w:val="007B4B97"/>
    <w:rsid w:val="007B68EC"/>
    <w:rsid w:val="007B701A"/>
    <w:rsid w:val="007B76C9"/>
    <w:rsid w:val="007C16DE"/>
    <w:rsid w:val="007C1E7C"/>
    <w:rsid w:val="007C349A"/>
    <w:rsid w:val="007C4FA2"/>
    <w:rsid w:val="007C744B"/>
    <w:rsid w:val="007C7572"/>
    <w:rsid w:val="007C7854"/>
    <w:rsid w:val="007C7E2F"/>
    <w:rsid w:val="007C7F8C"/>
    <w:rsid w:val="007D2D20"/>
    <w:rsid w:val="007D4932"/>
    <w:rsid w:val="007D54A6"/>
    <w:rsid w:val="007D5B9B"/>
    <w:rsid w:val="007D6FE9"/>
    <w:rsid w:val="007E00D7"/>
    <w:rsid w:val="007E0587"/>
    <w:rsid w:val="007E0F66"/>
    <w:rsid w:val="007E17BF"/>
    <w:rsid w:val="007E2004"/>
    <w:rsid w:val="007E237A"/>
    <w:rsid w:val="007E24E2"/>
    <w:rsid w:val="007E3935"/>
    <w:rsid w:val="007E3A1F"/>
    <w:rsid w:val="007E65AA"/>
    <w:rsid w:val="007E6E52"/>
    <w:rsid w:val="007E7A7C"/>
    <w:rsid w:val="007F2B16"/>
    <w:rsid w:val="007F544A"/>
    <w:rsid w:val="007F5634"/>
    <w:rsid w:val="007F5EC9"/>
    <w:rsid w:val="007F67B0"/>
    <w:rsid w:val="007F77ED"/>
    <w:rsid w:val="00800F3B"/>
    <w:rsid w:val="00801B04"/>
    <w:rsid w:val="00803816"/>
    <w:rsid w:val="00804900"/>
    <w:rsid w:val="00804D2D"/>
    <w:rsid w:val="00805B3D"/>
    <w:rsid w:val="00806418"/>
    <w:rsid w:val="008067B8"/>
    <w:rsid w:val="00807AB0"/>
    <w:rsid w:val="00807D34"/>
    <w:rsid w:val="00810EF9"/>
    <w:rsid w:val="00812056"/>
    <w:rsid w:val="00816C68"/>
    <w:rsid w:val="00822386"/>
    <w:rsid w:val="00823FE7"/>
    <w:rsid w:val="00826EC8"/>
    <w:rsid w:val="008356A2"/>
    <w:rsid w:val="008360F4"/>
    <w:rsid w:val="0083691C"/>
    <w:rsid w:val="00836BC0"/>
    <w:rsid w:val="00837E21"/>
    <w:rsid w:val="00841AA5"/>
    <w:rsid w:val="00846560"/>
    <w:rsid w:val="0084699D"/>
    <w:rsid w:val="00850575"/>
    <w:rsid w:val="008506E9"/>
    <w:rsid w:val="00850F76"/>
    <w:rsid w:val="00851AA7"/>
    <w:rsid w:val="00851F34"/>
    <w:rsid w:val="00854545"/>
    <w:rsid w:val="008546B1"/>
    <w:rsid w:val="00860FE9"/>
    <w:rsid w:val="0086160D"/>
    <w:rsid w:val="00861D93"/>
    <w:rsid w:val="00863C4E"/>
    <w:rsid w:val="00865324"/>
    <w:rsid w:val="008656A2"/>
    <w:rsid w:val="00865A5E"/>
    <w:rsid w:val="00870BEA"/>
    <w:rsid w:val="00871B98"/>
    <w:rsid w:val="008739C2"/>
    <w:rsid w:val="0087675A"/>
    <w:rsid w:val="00876C10"/>
    <w:rsid w:val="0087797A"/>
    <w:rsid w:val="0088015C"/>
    <w:rsid w:val="008845BC"/>
    <w:rsid w:val="00886EB5"/>
    <w:rsid w:val="00887A23"/>
    <w:rsid w:val="0089031D"/>
    <w:rsid w:val="008918D8"/>
    <w:rsid w:val="00897222"/>
    <w:rsid w:val="008A01AF"/>
    <w:rsid w:val="008A25B4"/>
    <w:rsid w:val="008A7359"/>
    <w:rsid w:val="008B13CB"/>
    <w:rsid w:val="008B3D32"/>
    <w:rsid w:val="008B4163"/>
    <w:rsid w:val="008B4F4C"/>
    <w:rsid w:val="008B57F9"/>
    <w:rsid w:val="008B5DBE"/>
    <w:rsid w:val="008B640D"/>
    <w:rsid w:val="008B6E47"/>
    <w:rsid w:val="008B7EE7"/>
    <w:rsid w:val="008C01B8"/>
    <w:rsid w:val="008C1547"/>
    <w:rsid w:val="008C191F"/>
    <w:rsid w:val="008C22B7"/>
    <w:rsid w:val="008C2704"/>
    <w:rsid w:val="008C2BEA"/>
    <w:rsid w:val="008C417F"/>
    <w:rsid w:val="008C5756"/>
    <w:rsid w:val="008D038F"/>
    <w:rsid w:val="008D18B4"/>
    <w:rsid w:val="008D2F2C"/>
    <w:rsid w:val="008D467D"/>
    <w:rsid w:val="008D4B05"/>
    <w:rsid w:val="008D7BA5"/>
    <w:rsid w:val="008E0D10"/>
    <w:rsid w:val="008E25C2"/>
    <w:rsid w:val="008E2C37"/>
    <w:rsid w:val="008E391E"/>
    <w:rsid w:val="008E4602"/>
    <w:rsid w:val="008E66D3"/>
    <w:rsid w:val="008E74E2"/>
    <w:rsid w:val="008F087A"/>
    <w:rsid w:val="008F1C33"/>
    <w:rsid w:val="008F21AB"/>
    <w:rsid w:val="008F2679"/>
    <w:rsid w:val="008F491B"/>
    <w:rsid w:val="008F7471"/>
    <w:rsid w:val="00900C25"/>
    <w:rsid w:val="00900E91"/>
    <w:rsid w:val="00903DDE"/>
    <w:rsid w:val="00906656"/>
    <w:rsid w:val="00913BB4"/>
    <w:rsid w:val="00916AB1"/>
    <w:rsid w:val="00916B4A"/>
    <w:rsid w:val="00916CAD"/>
    <w:rsid w:val="0092252E"/>
    <w:rsid w:val="00923A17"/>
    <w:rsid w:val="0092499D"/>
    <w:rsid w:val="00924E7B"/>
    <w:rsid w:val="00925E63"/>
    <w:rsid w:val="00927104"/>
    <w:rsid w:val="00927744"/>
    <w:rsid w:val="00930826"/>
    <w:rsid w:val="00931196"/>
    <w:rsid w:val="009313A4"/>
    <w:rsid w:val="00932CA5"/>
    <w:rsid w:val="00933445"/>
    <w:rsid w:val="0093599A"/>
    <w:rsid w:val="00935CA5"/>
    <w:rsid w:val="00937B6C"/>
    <w:rsid w:val="00937EDC"/>
    <w:rsid w:val="00940FCB"/>
    <w:rsid w:val="00941C82"/>
    <w:rsid w:val="00941DDF"/>
    <w:rsid w:val="0094341F"/>
    <w:rsid w:val="009437B3"/>
    <w:rsid w:val="00943CB4"/>
    <w:rsid w:val="009443FB"/>
    <w:rsid w:val="00945645"/>
    <w:rsid w:val="00945C95"/>
    <w:rsid w:val="00946570"/>
    <w:rsid w:val="00946BC5"/>
    <w:rsid w:val="009478BC"/>
    <w:rsid w:val="00950300"/>
    <w:rsid w:val="0095161D"/>
    <w:rsid w:val="00951EC8"/>
    <w:rsid w:val="00953879"/>
    <w:rsid w:val="0095480E"/>
    <w:rsid w:val="00954C16"/>
    <w:rsid w:val="00956D31"/>
    <w:rsid w:val="00960A2F"/>
    <w:rsid w:val="009615E3"/>
    <w:rsid w:val="0096254F"/>
    <w:rsid w:val="00962C27"/>
    <w:rsid w:val="00963038"/>
    <w:rsid w:val="009669D2"/>
    <w:rsid w:val="00970F4C"/>
    <w:rsid w:val="00971D2D"/>
    <w:rsid w:val="00974DBD"/>
    <w:rsid w:val="00975210"/>
    <w:rsid w:val="0097636B"/>
    <w:rsid w:val="0098045F"/>
    <w:rsid w:val="009809D3"/>
    <w:rsid w:val="00980AEB"/>
    <w:rsid w:val="00980FEB"/>
    <w:rsid w:val="00982FEC"/>
    <w:rsid w:val="00983EB0"/>
    <w:rsid w:val="00984F93"/>
    <w:rsid w:val="00985E9A"/>
    <w:rsid w:val="00986360"/>
    <w:rsid w:val="009865D9"/>
    <w:rsid w:val="00986C25"/>
    <w:rsid w:val="00990EAE"/>
    <w:rsid w:val="009913CC"/>
    <w:rsid w:val="00991951"/>
    <w:rsid w:val="009919F0"/>
    <w:rsid w:val="00992228"/>
    <w:rsid w:val="00992B7B"/>
    <w:rsid w:val="009966D8"/>
    <w:rsid w:val="00997582"/>
    <w:rsid w:val="009A5703"/>
    <w:rsid w:val="009A7A10"/>
    <w:rsid w:val="009B06B7"/>
    <w:rsid w:val="009B0A47"/>
    <w:rsid w:val="009B12F6"/>
    <w:rsid w:val="009B15D5"/>
    <w:rsid w:val="009B2125"/>
    <w:rsid w:val="009B2365"/>
    <w:rsid w:val="009B2369"/>
    <w:rsid w:val="009B3085"/>
    <w:rsid w:val="009B39DE"/>
    <w:rsid w:val="009B5279"/>
    <w:rsid w:val="009B5B7B"/>
    <w:rsid w:val="009B6940"/>
    <w:rsid w:val="009C1748"/>
    <w:rsid w:val="009C6697"/>
    <w:rsid w:val="009C7A7C"/>
    <w:rsid w:val="009D00A8"/>
    <w:rsid w:val="009D08FE"/>
    <w:rsid w:val="009D1BB1"/>
    <w:rsid w:val="009D2101"/>
    <w:rsid w:val="009D2530"/>
    <w:rsid w:val="009D26FE"/>
    <w:rsid w:val="009D2F3E"/>
    <w:rsid w:val="009D312F"/>
    <w:rsid w:val="009D3F95"/>
    <w:rsid w:val="009D6308"/>
    <w:rsid w:val="009D6476"/>
    <w:rsid w:val="009E08EF"/>
    <w:rsid w:val="009E0F30"/>
    <w:rsid w:val="009E5395"/>
    <w:rsid w:val="009F067A"/>
    <w:rsid w:val="009F1949"/>
    <w:rsid w:val="009F3232"/>
    <w:rsid w:val="009F3D5C"/>
    <w:rsid w:val="009F5E53"/>
    <w:rsid w:val="009F7104"/>
    <w:rsid w:val="009F7D3A"/>
    <w:rsid w:val="00A00522"/>
    <w:rsid w:val="00A013F7"/>
    <w:rsid w:val="00A02F77"/>
    <w:rsid w:val="00A04957"/>
    <w:rsid w:val="00A04BDF"/>
    <w:rsid w:val="00A05327"/>
    <w:rsid w:val="00A06077"/>
    <w:rsid w:val="00A06BA6"/>
    <w:rsid w:val="00A06E89"/>
    <w:rsid w:val="00A1018C"/>
    <w:rsid w:val="00A1391D"/>
    <w:rsid w:val="00A1569B"/>
    <w:rsid w:val="00A15926"/>
    <w:rsid w:val="00A17039"/>
    <w:rsid w:val="00A1759A"/>
    <w:rsid w:val="00A219E6"/>
    <w:rsid w:val="00A21E48"/>
    <w:rsid w:val="00A24AE7"/>
    <w:rsid w:val="00A32C60"/>
    <w:rsid w:val="00A34D08"/>
    <w:rsid w:val="00A40B80"/>
    <w:rsid w:val="00A42B82"/>
    <w:rsid w:val="00A43687"/>
    <w:rsid w:val="00A4623D"/>
    <w:rsid w:val="00A50409"/>
    <w:rsid w:val="00A506C6"/>
    <w:rsid w:val="00A507A1"/>
    <w:rsid w:val="00A516C1"/>
    <w:rsid w:val="00A5194B"/>
    <w:rsid w:val="00A53592"/>
    <w:rsid w:val="00A53716"/>
    <w:rsid w:val="00A5546A"/>
    <w:rsid w:val="00A564F9"/>
    <w:rsid w:val="00A57B70"/>
    <w:rsid w:val="00A60234"/>
    <w:rsid w:val="00A61C3B"/>
    <w:rsid w:val="00A62FDC"/>
    <w:rsid w:val="00A64A4C"/>
    <w:rsid w:val="00A670D6"/>
    <w:rsid w:val="00A7018C"/>
    <w:rsid w:val="00A71190"/>
    <w:rsid w:val="00A73917"/>
    <w:rsid w:val="00A7449B"/>
    <w:rsid w:val="00A77BC2"/>
    <w:rsid w:val="00A81971"/>
    <w:rsid w:val="00A81E76"/>
    <w:rsid w:val="00A81F1E"/>
    <w:rsid w:val="00A82EB0"/>
    <w:rsid w:val="00A8348A"/>
    <w:rsid w:val="00A8402C"/>
    <w:rsid w:val="00A848C2"/>
    <w:rsid w:val="00A85C2F"/>
    <w:rsid w:val="00A87328"/>
    <w:rsid w:val="00A90234"/>
    <w:rsid w:val="00A9358D"/>
    <w:rsid w:val="00A95BCD"/>
    <w:rsid w:val="00A96DC3"/>
    <w:rsid w:val="00A97431"/>
    <w:rsid w:val="00AA53FD"/>
    <w:rsid w:val="00AA607F"/>
    <w:rsid w:val="00AA680C"/>
    <w:rsid w:val="00AB06BE"/>
    <w:rsid w:val="00AB2F16"/>
    <w:rsid w:val="00AB5CE4"/>
    <w:rsid w:val="00AC0E15"/>
    <w:rsid w:val="00AC0F5B"/>
    <w:rsid w:val="00AC3677"/>
    <w:rsid w:val="00AC5F83"/>
    <w:rsid w:val="00AC643D"/>
    <w:rsid w:val="00AC6D02"/>
    <w:rsid w:val="00AC6E59"/>
    <w:rsid w:val="00AC794A"/>
    <w:rsid w:val="00AD0B8B"/>
    <w:rsid w:val="00AD25D6"/>
    <w:rsid w:val="00AD2616"/>
    <w:rsid w:val="00AD28BC"/>
    <w:rsid w:val="00AD4C61"/>
    <w:rsid w:val="00AD6048"/>
    <w:rsid w:val="00AD6C99"/>
    <w:rsid w:val="00AD7714"/>
    <w:rsid w:val="00AD7BE4"/>
    <w:rsid w:val="00AE0B38"/>
    <w:rsid w:val="00AE0E0D"/>
    <w:rsid w:val="00AE150A"/>
    <w:rsid w:val="00AE20FD"/>
    <w:rsid w:val="00AE6650"/>
    <w:rsid w:val="00AE6AEA"/>
    <w:rsid w:val="00AE6E7B"/>
    <w:rsid w:val="00AE7B70"/>
    <w:rsid w:val="00AE7B7D"/>
    <w:rsid w:val="00AE7EA8"/>
    <w:rsid w:val="00AF0E09"/>
    <w:rsid w:val="00AF14DA"/>
    <w:rsid w:val="00AF42F4"/>
    <w:rsid w:val="00AF5ADF"/>
    <w:rsid w:val="00AF77CD"/>
    <w:rsid w:val="00AF7E7C"/>
    <w:rsid w:val="00B001E7"/>
    <w:rsid w:val="00B003CE"/>
    <w:rsid w:val="00B0094B"/>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1E52"/>
    <w:rsid w:val="00B220DB"/>
    <w:rsid w:val="00B226A3"/>
    <w:rsid w:val="00B22756"/>
    <w:rsid w:val="00B227A8"/>
    <w:rsid w:val="00B24D49"/>
    <w:rsid w:val="00B2748B"/>
    <w:rsid w:val="00B27F6D"/>
    <w:rsid w:val="00B3050D"/>
    <w:rsid w:val="00B30941"/>
    <w:rsid w:val="00B32DC7"/>
    <w:rsid w:val="00B33722"/>
    <w:rsid w:val="00B3397F"/>
    <w:rsid w:val="00B33D6E"/>
    <w:rsid w:val="00B34851"/>
    <w:rsid w:val="00B35578"/>
    <w:rsid w:val="00B360E2"/>
    <w:rsid w:val="00B36AB9"/>
    <w:rsid w:val="00B37DAC"/>
    <w:rsid w:val="00B37F3D"/>
    <w:rsid w:val="00B41D8A"/>
    <w:rsid w:val="00B42709"/>
    <w:rsid w:val="00B440A8"/>
    <w:rsid w:val="00B454F7"/>
    <w:rsid w:val="00B46D0D"/>
    <w:rsid w:val="00B5099F"/>
    <w:rsid w:val="00B50A34"/>
    <w:rsid w:val="00B530D2"/>
    <w:rsid w:val="00B53906"/>
    <w:rsid w:val="00B55B93"/>
    <w:rsid w:val="00B57872"/>
    <w:rsid w:val="00B6004B"/>
    <w:rsid w:val="00B6066D"/>
    <w:rsid w:val="00B61527"/>
    <w:rsid w:val="00B62222"/>
    <w:rsid w:val="00B64CDF"/>
    <w:rsid w:val="00B64E7A"/>
    <w:rsid w:val="00B65AC1"/>
    <w:rsid w:val="00B66B14"/>
    <w:rsid w:val="00B7198A"/>
    <w:rsid w:val="00B71DB4"/>
    <w:rsid w:val="00B7320B"/>
    <w:rsid w:val="00B74C21"/>
    <w:rsid w:val="00B75DD6"/>
    <w:rsid w:val="00B75E50"/>
    <w:rsid w:val="00B7671E"/>
    <w:rsid w:val="00B77DB2"/>
    <w:rsid w:val="00B800AF"/>
    <w:rsid w:val="00B805D0"/>
    <w:rsid w:val="00B80A46"/>
    <w:rsid w:val="00B85F26"/>
    <w:rsid w:val="00B86636"/>
    <w:rsid w:val="00B92154"/>
    <w:rsid w:val="00B929E8"/>
    <w:rsid w:val="00B92E61"/>
    <w:rsid w:val="00B95FE0"/>
    <w:rsid w:val="00B975B9"/>
    <w:rsid w:val="00B97699"/>
    <w:rsid w:val="00B97A08"/>
    <w:rsid w:val="00BA0F59"/>
    <w:rsid w:val="00BA11E3"/>
    <w:rsid w:val="00BA2765"/>
    <w:rsid w:val="00BA6E03"/>
    <w:rsid w:val="00BA710D"/>
    <w:rsid w:val="00BA7A55"/>
    <w:rsid w:val="00BB1723"/>
    <w:rsid w:val="00BB229D"/>
    <w:rsid w:val="00BB485F"/>
    <w:rsid w:val="00BB4AF3"/>
    <w:rsid w:val="00BB5754"/>
    <w:rsid w:val="00BB6679"/>
    <w:rsid w:val="00BB67C6"/>
    <w:rsid w:val="00BB79BA"/>
    <w:rsid w:val="00BC0393"/>
    <w:rsid w:val="00BC0781"/>
    <w:rsid w:val="00BC0C7A"/>
    <w:rsid w:val="00BC1FDD"/>
    <w:rsid w:val="00BC20E2"/>
    <w:rsid w:val="00BC2BF2"/>
    <w:rsid w:val="00BC328B"/>
    <w:rsid w:val="00BC3935"/>
    <w:rsid w:val="00BC418E"/>
    <w:rsid w:val="00BC454F"/>
    <w:rsid w:val="00BC4B89"/>
    <w:rsid w:val="00BC4B96"/>
    <w:rsid w:val="00BC570E"/>
    <w:rsid w:val="00BC57AF"/>
    <w:rsid w:val="00BC6724"/>
    <w:rsid w:val="00BD0655"/>
    <w:rsid w:val="00BD0EA1"/>
    <w:rsid w:val="00BD1E1B"/>
    <w:rsid w:val="00BD4CBF"/>
    <w:rsid w:val="00BD6C0B"/>
    <w:rsid w:val="00BD783F"/>
    <w:rsid w:val="00BE29CD"/>
    <w:rsid w:val="00BE3CA9"/>
    <w:rsid w:val="00BE4257"/>
    <w:rsid w:val="00BE5453"/>
    <w:rsid w:val="00BE62D4"/>
    <w:rsid w:val="00BE7070"/>
    <w:rsid w:val="00BF0082"/>
    <w:rsid w:val="00BF01B8"/>
    <w:rsid w:val="00BF21DA"/>
    <w:rsid w:val="00BF24A2"/>
    <w:rsid w:val="00BF2699"/>
    <w:rsid w:val="00BF4F42"/>
    <w:rsid w:val="00BF7F58"/>
    <w:rsid w:val="00C00B1E"/>
    <w:rsid w:val="00C016A5"/>
    <w:rsid w:val="00C021DD"/>
    <w:rsid w:val="00C033AA"/>
    <w:rsid w:val="00C05226"/>
    <w:rsid w:val="00C06634"/>
    <w:rsid w:val="00C078C6"/>
    <w:rsid w:val="00C07C80"/>
    <w:rsid w:val="00C10F4F"/>
    <w:rsid w:val="00C1257C"/>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6AF0"/>
    <w:rsid w:val="00C26BA7"/>
    <w:rsid w:val="00C2760F"/>
    <w:rsid w:val="00C30F96"/>
    <w:rsid w:val="00C32C3F"/>
    <w:rsid w:val="00C32E63"/>
    <w:rsid w:val="00C343CA"/>
    <w:rsid w:val="00C357CC"/>
    <w:rsid w:val="00C35978"/>
    <w:rsid w:val="00C35FD5"/>
    <w:rsid w:val="00C3750A"/>
    <w:rsid w:val="00C40945"/>
    <w:rsid w:val="00C409BE"/>
    <w:rsid w:val="00C42405"/>
    <w:rsid w:val="00C43471"/>
    <w:rsid w:val="00C4420B"/>
    <w:rsid w:val="00C443B9"/>
    <w:rsid w:val="00C447DC"/>
    <w:rsid w:val="00C44EBA"/>
    <w:rsid w:val="00C457A8"/>
    <w:rsid w:val="00C458ED"/>
    <w:rsid w:val="00C46139"/>
    <w:rsid w:val="00C47774"/>
    <w:rsid w:val="00C512FD"/>
    <w:rsid w:val="00C514A4"/>
    <w:rsid w:val="00C565A2"/>
    <w:rsid w:val="00C56F2D"/>
    <w:rsid w:val="00C5770F"/>
    <w:rsid w:val="00C60DAC"/>
    <w:rsid w:val="00C648F1"/>
    <w:rsid w:val="00C65BC4"/>
    <w:rsid w:val="00C677B6"/>
    <w:rsid w:val="00C7134F"/>
    <w:rsid w:val="00C7143D"/>
    <w:rsid w:val="00C72460"/>
    <w:rsid w:val="00C72585"/>
    <w:rsid w:val="00C74094"/>
    <w:rsid w:val="00C75796"/>
    <w:rsid w:val="00C76C75"/>
    <w:rsid w:val="00C77A74"/>
    <w:rsid w:val="00C77B7B"/>
    <w:rsid w:val="00C81E2D"/>
    <w:rsid w:val="00C81F3D"/>
    <w:rsid w:val="00C846E6"/>
    <w:rsid w:val="00C8488D"/>
    <w:rsid w:val="00C87492"/>
    <w:rsid w:val="00C902FC"/>
    <w:rsid w:val="00C92499"/>
    <w:rsid w:val="00C94A2D"/>
    <w:rsid w:val="00C958AC"/>
    <w:rsid w:val="00C96167"/>
    <w:rsid w:val="00C96869"/>
    <w:rsid w:val="00C979E8"/>
    <w:rsid w:val="00C97C99"/>
    <w:rsid w:val="00CA04CF"/>
    <w:rsid w:val="00CA07FA"/>
    <w:rsid w:val="00CA1FB9"/>
    <w:rsid w:val="00CA2BFA"/>
    <w:rsid w:val="00CA35F5"/>
    <w:rsid w:val="00CA54E1"/>
    <w:rsid w:val="00CB0ADD"/>
    <w:rsid w:val="00CB2359"/>
    <w:rsid w:val="00CB2785"/>
    <w:rsid w:val="00CB5684"/>
    <w:rsid w:val="00CB6600"/>
    <w:rsid w:val="00CB675B"/>
    <w:rsid w:val="00CB72BC"/>
    <w:rsid w:val="00CC1B74"/>
    <w:rsid w:val="00CC5256"/>
    <w:rsid w:val="00CC64A1"/>
    <w:rsid w:val="00CC6D23"/>
    <w:rsid w:val="00CD154E"/>
    <w:rsid w:val="00CD1CF3"/>
    <w:rsid w:val="00CD281F"/>
    <w:rsid w:val="00CD2C42"/>
    <w:rsid w:val="00CD3C17"/>
    <w:rsid w:val="00CD4C28"/>
    <w:rsid w:val="00CD5EE5"/>
    <w:rsid w:val="00CD6EF0"/>
    <w:rsid w:val="00CD70D6"/>
    <w:rsid w:val="00CE19E0"/>
    <w:rsid w:val="00CE502A"/>
    <w:rsid w:val="00CE6403"/>
    <w:rsid w:val="00CE751F"/>
    <w:rsid w:val="00CE76E4"/>
    <w:rsid w:val="00CF446A"/>
    <w:rsid w:val="00CF62FF"/>
    <w:rsid w:val="00CF72BC"/>
    <w:rsid w:val="00D00C19"/>
    <w:rsid w:val="00D024B3"/>
    <w:rsid w:val="00D02B5F"/>
    <w:rsid w:val="00D0402D"/>
    <w:rsid w:val="00D0614B"/>
    <w:rsid w:val="00D07071"/>
    <w:rsid w:val="00D10D7A"/>
    <w:rsid w:val="00D1435F"/>
    <w:rsid w:val="00D1534F"/>
    <w:rsid w:val="00D22BBC"/>
    <w:rsid w:val="00D23BFA"/>
    <w:rsid w:val="00D24013"/>
    <w:rsid w:val="00D24D9A"/>
    <w:rsid w:val="00D2558C"/>
    <w:rsid w:val="00D260B8"/>
    <w:rsid w:val="00D34EC9"/>
    <w:rsid w:val="00D34F65"/>
    <w:rsid w:val="00D354AF"/>
    <w:rsid w:val="00D41390"/>
    <w:rsid w:val="00D43E4E"/>
    <w:rsid w:val="00D45339"/>
    <w:rsid w:val="00D46CDF"/>
    <w:rsid w:val="00D478B8"/>
    <w:rsid w:val="00D47973"/>
    <w:rsid w:val="00D47BBD"/>
    <w:rsid w:val="00D5015A"/>
    <w:rsid w:val="00D51A0D"/>
    <w:rsid w:val="00D52494"/>
    <w:rsid w:val="00D5327D"/>
    <w:rsid w:val="00D5352E"/>
    <w:rsid w:val="00D557CE"/>
    <w:rsid w:val="00D55DD3"/>
    <w:rsid w:val="00D5642F"/>
    <w:rsid w:val="00D56C42"/>
    <w:rsid w:val="00D57782"/>
    <w:rsid w:val="00D57895"/>
    <w:rsid w:val="00D621E0"/>
    <w:rsid w:val="00D642D8"/>
    <w:rsid w:val="00D67814"/>
    <w:rsid w:val="00D67CFF"/>
    <w:rsid w:val="00D70520"/>
    <w:rsid w:val="00D71A14"/>
    <w:rsid w:val="00D71EA0"/>
    <w:rsid w:val="00D71ED4"/>
    <w:rsid w:val="00D7202D"/>
    <w:rsid w:val="00D724C4"/>
    <w:rsid w:val="00D82762"/>
    <w:rsid w:val="00D82825"/>
    <w:rsid w:val="00D831D6"/>
    <w:rsid w:val="00D84714"/>
    <w:rsid w:val="00D87362"/>
    <w:rsid w:val="00D91B2A"/>
    <w:rsid w:val="00D91BD0"/>
    <w:rsid w:val="00D92AD9"/>
    <w:rsid w:val="00D92F36"/>
    <w:rsid w:val="00D93A87"/>
    <w:rsid w:val="00D94003"/>
    <w:rsid w:val="00D964E3"/>
    <w:rsid w:val="00D96660"/>
    <w:rsid w:val="00D96B88"/>
    <w:rsid w:val="00D9706A"/>
    <w:rsid w:val="00D97B66"/>
    <w:rsid w:val="00DA0591"/>
    <w:rsid w:val="00DA095A"/>
    <w:rsid w:val="00DA2460"/>
    <w:rsid w:val="00DA35B4"/>
    <w:rsid w:val="00DA4170"/>
    <w:rsid w:val="00DA43E2"/>
    <w:rsid w:val="00DA6616"/>
    <w:rsid w:val="00DA6BC8"/>
    <w:rsid w:val="00DB1A4B"/>
    <w:rsid w:val="00DB27C1"/>
    <w:rsid w:val="00DB3847"/>
    <w:rsid w:val="00DB3C9D"/>
    <w:rsid w:val="00DB49C3"/>
    <w:rsid w:val="00DB541C"/>
    <w:rsid w:val="00DB62B5"/>
    <w:rsid w:val="00DB651C"/>
    <w:rsid w:val="00DB718D"/>
    <w:rsid w:val="00DC05EB"/>
    <w:rsid w:val="00DC138B"/>
    <w:rsid w:val="00DC5885"/>
    <w:rsid w:val="00DC74A6"/>
    <w:rsid w:val="00DC7F5E"/>
    <w:rsid w:val="00DC7F9C"/>
    <w:rsid w:val="00DD0149"/>
    <w:rsid w:val="00DD096F"/>
    <w:rsid w:val="00DD1F33"/>
    <w:rsid w:val="00DD3661"/>
    <w:rsid w:val="00DD43A8"/>
    <w:rsid w:val="00DD5588"/>
    <w:rsid w:val="00DD64BF"/>
    <w:rsid w:val="00DD6C08"/>
    <w:rsid w:val="00DE183E"/>
    <w:rsid w:val="00DE1BFD"/>
    <w:rsid w:val="00DE2D05"/>
    <w:rsid w:val="00DE55EE"/>
    <w:rsid w:val="00DE615D"/>
    <w:rsid w:val="00DE6FB8"/>
    <w:rsid w:val="00DF13AF"/>
    <w:rsid w:val="00DF69CD"/>
    <w:rsid w:val="00DF6BED"/>
    <w:rsid w:val="00DF7A56"/>
    <w:rsid w:val="00E0036A"/>
    <w:rsid w:val="00E02E57"/>
    <w:rsid w:val="00E02E5D"/>
    <w:rsid w:val="00E04343"/>
    <w:rsid w:val="00E053BD"/>
    <w:rsid w:val="00E05F2A"/>
    <w:rsid w:val="00E06A58"/>
    <w:rsid w:val="00E07B67"/>
    <w:rsid w:val="00E11263"/>
    <w:rsid w:val="00E1181D"/>
    <w:rsid w:val="00E12BB6"/>
    <w:rsid w:val="00E13A17"/>
    <w:rsid w:val="00E14CF0"/>
    <w:rsid w:val="00E1632D"/>
    <w:rsid w:val="00E168D3"/>
    <w:rsid w:val="00E20247"/>
    <w:rsid w:val="00E20D70"/>
    <w:rsid w:val="00E21A27"/>
    <w:rsid w:val="00E23718"/>
    <w:rsid w:val="00E23962"/>
    <w:rsid w:val="00E270B8"/>
    <w:rsid w:val="00E30203"/>
    <w:rsid w:val="00E3060E"/>
    <w:rsid w:val="00E31165"/>
    <w:rsid w:val="00E316E6"/>
    <w:rsid w:val="00E34E26"/>
    <w:rsid w:val="00E352D3"/>
    <w:rsid w:val="00E36EE7"/>
    <w:rsid w:val="00E376D3"/>
    <w:rsid w:val="00E4222B"/>
    <w:rsid w:val="00E438B0"/>
    <w:rsid w:val="00E45EA5"/>
    <w:rsid w:val="00E46251"/>
    <w:rsid w:val="00E50AE4"/>
    <w:rsid w:val="00E517E2"/>
    <w:rsid w:val="00E51DE0"/>
    <w:rsid w:val="00E54379"/>
    <w:rsid w:val="00E55C3D"/>
    <w:rsid w:val="00E57DAB"/>
    <w:rsid w:val="00E60DAB"/>
    <w:rsid w:val="00E62F58"/>
    <w:rsid w:val="00E63382"/>
    <w:rsid w:val="00E66174"/>
    <w:rsid w:val="00E66DBC"/>
    <w:rsid w:val="00E7003A"/>
    <w:rsid w:val="00E70AE6"/>
    <w:rsid w:val="00E70BC3"/>
    <w:rsid w:val="00E70FC6"/>
    <w:rsid w:val="00E725DF"/>
    <w:rsid w:val="00E73E6C"/>
    <w:rsid w:val="00E8093A"/>
    <w:rsid w:val="00E80C61"/>
    <w:rsid w:val="00E844CF"/>
    <w:rsid w:val="00E84AB8"/>
    <w:rsid w:val="00E8530C"/>
    <w:rsid w:val="00E87DE6"/>
    <w:rsid w:val="00E906C7"/>
    <w:rsid w:val="00E91559"/>
    <w:rsid w:val="00E931BD"/>
    <w:rsid w:val="00E9466F"/>
    <w:rsid w:val="00E9519E"/>
    <w:rsid w:val="00EA0CCE"/>
    <w:rsid w:val="00EA1E39"/>
    <w:rsid w:val="00EA28CE"/>
    <w:rsid w:val="00EA3114"/>
    <w:rsid w:val="00EA37A9"/>
    <w:rsid w:val="00EA41AA"/>
    <w:rsid w:val="00EA4A8F"/>
    <w:rsid w:val="00EA4BD0"/>
    <w:rsid w:val="00EA7925"/>
    <w:rsid w:val="00EB027B"/>
    <w:rsid w:val="00EB1234"/>
    <w:rsid w:val="00EB2388"/>
    <w:rsid w:val="00EB2B7B"/>
    <w:rsid w:val="00EB33B0"/>
    <w:rsid w:val="00EB65C6"/>
    <w:rsid w:val="00EC07CA"/>
    <w:rsid w:val="00EC4F1B"/>
    <w:rsid w:val="00ED0289"/>
    <w:rsid w:val="00ED028F"/>
    <w:rsid w:val="00ED0334"/>
    <w:rsid w:val="00ED0CB8"/>
    <w:rsid w:val="00ED72E9"/>
    <w:rsid w:val="00ED72EC"/>
    <w:rsid w:val="00EE1673"/>
    <w:rsid w:val="00EE22B9"/>
    <w:rsid w:val="00EE43E6"/>
    <w:rsid w:val="00EE4EDD"/>
    <w:rsid w:val="00EE675D"/>
    <w:rsid w:val="00EF0F27"/>
    <w:rsid w:val="00EF4A6F"/>
    <w:rsid w:val="00EF54A7"/>
    <w:rsid w:val="00EF6D41"/>
    <w:rsid w:val="00F03428"/>
    <w:rsid w:val="00F037D5"/>
    <w:rsid w:val="00F03862"/>
    <w:rsid w:val="00F0564B"/>
    <w:rsid w:val="00F10E77"/>
    <w:rsid w:val="00F11203"/>
    <w:rsid w:val="00F11829"/>
    <w:rsid w:val="00F1381E"/>
    <w:rsid w:val="00F13DF4"/>
    <w:rsid w:val="00F164A9"/>
    <w:rsid w:val="00F17AAA"/>
    <w:rsid w:val="00F2085B"/>
    <w:rsid w:val="00F21949"/>
    <w:rsid w:val="00F24987"/>
    <w:rsid w:val="00F24C5F"/>
    <w:rsid w:val="00F26267"/>
    <w:rsid w:val="00F2742E"/>
    <w:rsid w:val="00F278C3"/>
    <w:rsid w:val="00F3528D"/>
    <w:rsid w:val="00F36C13"/>
    <w:rsid w:val="00F3745B"/>
    <w:rsid w:val="00F37D5E"/>
    <w:rsid w:val="00F37F6C"/>
    <w:rsid w:val="00F40CC9"/>
    <w:rsid w:val="00F44054"/>
    <w:rsid w:val="00F443BF"/>
    <w:rsid w:val="00F46130"/>
    <w:rsid w:val="00F463EE"/>
    <w:rsid w:val="00F50173"/>
    <w:rsid w:val="00F564E4"/>
    <w:rsid w:val="00F56C67"/>
    <w:rsid w:val="00F61E67"/>
    <w:rsid w:val="00F6388A"/>
    <w:rsid w:val="00F6457E"/>
    <w:rsid w:val="00F646B2"/>
    <w:rsid w:val="00F656AA"/>
    <w:rsid w:val="00F657DF"/>
    <w:rsid w:val="00F65909"/>
    <w:rsid w:val="00F67775"/>
    <w:rsid w:val="00F67E30"/>
    <w:rsid w:val="00F7191F"/>
    <w:rsid w:val="00F721BA"/>
    <w:rsid w:val="00F72A90"/>
    <w:rsid w:val="00F73EE8"/>
    <w:rsid w:val="00F77E1E"/>
    <w:rsid w:val="00F80A65"/>
    <w:rsid w:val="00F825D8"/>
    <w:rsid w:val="00F82B9A"/>
    <w:rsid w:val="00F82EA2"/>
    <w:rsid w:val="00F84B9A"/>
    <w:rsid w:val="00F865C0"/>
    <w:rsid w:val="00F907B6"/>
    <w:rsid w:val="00F9133E"/>
    <w:rsid w:val="00F9134E"/>
    <w:rsid w:val="00F91A52"/>
    <w:rsid w:val="00F93C06"/>
    <w:rsid w:val="00F93C45"/>
    <w:rsid w:val="00F93C61"/>
    <w:rsid w:val="00F94319"/>
    <w:rsid w:val="00F949FC"/>
    <w:rsid w:val="00F94F7E"/>
    <w:rsid w:val="00F96D96"/>
    <w:rsid w:val="00F974CF"/>
    <w:rsid w:val="00F9781D"/>
    <w:rsid w:val="00FA08C1"/>
    <w:rsid w:val="00FA0CAE"/>
    <w:rsid w:val="00FA2417"/>
    <w:rsid w:val="00FA3330"/>
    <w:rsid w:val="00FA34FB"/>
    <w:rsid w:val="00FA3EA2"/>
    <w:rsid w:val="00FA44F3"/>
    <w:rsid w:val="00FB0D3A"/>
    <w:rsid w:val="00FB0F55"/>
    <w:rsid w:val="00FB153F"/>
    <w:rsid w:val="00FB1768"/>
    <w:rsid w:val="00FB1AF0"/>
    <w:rsid w:val="00FB2487"/>
    <w:rsid w:val="00FB29C4"/>
    <w:rsid w:val="00FB463D"/>
    <w:rsid w:val="00FB7AAE"/>
    <w:rsid w:val="00FB7ED5"/>
    <w:rsid w:val="00FC072C"/>
    <w:rsid w:val="00FC1F23"/>
    <w:rsid w:val="00FC3A25"/>
    <w:rsid w:val="00FC3FF8"/>
    <w:rsid w:val="00FC7199"/>
    <w:rsid w:val="00FD122C"/>
    <w:rsid w:val="00FD3336"/>
    <w:rsid w:val="00FD6C5D"/>
    <w:rsid w:val="00FD6D1B"/>
    <w:rsid w:val="00FD732A"/>
    <w:rsid w:val="00FD77C0"/>
    <w:rsid w:val="00FE336E"/>
    <w:rsid w:val="00FE3C91"/>
    <w:rsid w:val="00FE48B5"/>
    <w:rsid w:val="00FE5DA4"/>
    <w:rsid w:val="00FE7396"/>
    <w:rsid w:val="00FF0107"/>
    <w:rsid w:val="00FF0B66"/>
    <w:rsid w:val="00FF0C88"/>
    <w:rsid w:val="00FF1DEB"/>
    <w:rsid w:val="00FF390B"/>
    <w:rsid w:val="00FF4A47"/>
    <w:rsid w:val="00FF6BA2"/>
    <w:rsid w:val="00FF75C8"/>
    <w:rsid w:val="03FC70DA"/>
    <w:rsid w:val="0B7FDA95"/>
    <w:rsid w:val="40E43CC9"/>
    <w:rsid w:val="57AE3FC2"/>
    <w:rsid w:val="5BFEA43F"/>
    <w:rsid w:val="5FBFE7A9"/>
    <w:rsid w:val="6EB76D4D"/>
    <w:rsid w:val="6F644FCE"/>
    <w:rsid w:val="6FFED249"/>
    <w:rsid w:val="77F7C75A"/>
    <w:rsid w:val="7BEFF80D"/>
    <w:rsid w:val="7DFF80F6"/>
    <w:rsid w:val="7F3FD822"/>
    <w:rsid w:val="7F8FB1D1"/>
    <w:rsid w:val="7FD787F8"/>
    <w:rsid w:val="7FEFB1AF"/>
    <w:rsid w:val="7FF367B4"/>
    <w:rsid w:val="9FF6087B"/>
    <w:rsid w:val="A1791078"/>
    <w:rsid w:val="AF732BD1"/>
    <w:rsid w:val="BBF4665B"/>
    <w:rsid w:val="CFFFB32A"/>
    <w:rsid w:val="DCFFEF78"/>
    <w:rsid w:val="EDFC4B59"/>
    <w:rsid w:val="F76B04E2"/>
    <w:rsid w:val="FBBF5A43"/>
    <w:rsid w:val="FD4F0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1"/>
    </w:rPr>
  </w:style>
  <w:style w:type="paragraph" w:styleId="3">
    <w:name w:val="Date"/>
    <w:basedOn w:val="1"/>
    <w:next w:val="1"/>
    <w:link w:val="23"/>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3">
    <w:name w:val="段 Char"/>
    <w:link w:val="12"/>
    <w:qFormat/>
    <w:uiPriority w:val="0"/>
    <w:rPr>
      <w:rFonts w:ascii="宋体" w:hAnsi="Calibri" w:eastAsia="宋体" w:cs="Times New Roman"/>
      <w:kern w:val="0"/>
      <w:szCs w:val="20"/>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sz w:val="21"/>
    </w:rPr>
  </w:style>
  <w:style w:type="paragraph" w:customStyle="1" w:styleId="16">
    <w:name w:val="标准文件_二级条标题"/>
    <w:next w:val="1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7">
    <w:name w:val="标准文件_三级条标题"/>
    <w:basedOn w:val="16"/>
    <w:next w:val="14"/>
    <w:qFormat/>
    <w:uiPriority w:val="0"/>
    <w:pPr>
      <w:widowControl/>
      <w:numPr>
        <w:ilvl w:val="4"/>
      </w:numPr>
      <w:outlineLvl w:val="3"/>
    </w:pPr>
  </w:style>
  <w:style w:type="paragraph" w:customStyle="1" w:styleId="18">
    <w:name w:val="标准文件_四级条标题"/>
    <w:next w:val="14"/>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19">
    <w:name w:val="标准文件_五级条标题"/>
    <w:next w:val="14"/>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0">
    <w:name w:val="标准文件_章标题"/>
    <w:next w:val="1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4"/>
    <w:qFormat/>
    <w:uiPriority w:val="0"/>
    <w:pPr>
      <w:numPr>
        <w:ilvl w:val="2"/>
      </w:numPr>
      <w:spacing w:beforeLines="50" w:afterLines="50"/>
      <w:outlineLvl w:val="1"/>
    </w:pPr>
  </w:style>
  <w:style w:type="paragraph" w:customStyle="1" w:styleId="22">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3">
    <w:name w:val="日期 字符"/>
    <w:basedOn w:val="9"/>
    <w:link w:val="3"/>
    <w:semiHidden/>
    <w:qFormat/>
    <w:uiPriority w:val="99"/>
    <w:rPr>
      <w:kern w:val="2"/>
      <w:sz w:val="21"/>
      <w:szCs w:val="22"/>
    </w:rPr>
  </w:style>
  <w:style w:type="paragraph" w:customStyle="1" w:styleId="24">
    <w:name w:val="标准文件_正文表标题"/>
    <w:next w:val="14"/>
    <w:qFormat/>
    <w:uiPriority w:val="0"/>
    <w:pPr>
      <w:numPr>
        <w:ilvl w:val="0"/>
        <w:numId w:val="2"/>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25">
    <w:name w:val="标准文件_注："/>
    <w:next w:val="1"/>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styleId="26">
    <w:name w:val="List Paragraph"/>
    <w:basedOn w:val="1"/>
    <w:qFormat/>
    <w:uiPriority w:val="34"/>
    <w:pPr>
      <w:ind w:firstLine="420" w:firstLineChars="200"/>
    </w:pPr>
  </w:style>
  <w:style w:type="table" w:customStyle="1" w:styleId="27">
    <w:name w:val="网格表 4 - 着色 21"/>
    <w:basedOn w:val="7"/>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7708</Words>
  <Characters>8655</Characters>
  <Lines>65</Lines>
  <Paragraphs>18</Paragraphs>
  <TotalTime>442</TotalTime>
  <ScaleCrop>false</ScaleCrop>
  <LinksUpToDate>false</LinksUpToDate>
  <CharactersWithSpaces>8856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2024-04-24T01:23:00Z</dcterms:created>
  <dc:creator>CLMB</dc:creator>
  <cp:lastModifiedBy>moon</cp:lastModifiedBy>
  <cp:lastPrinted>2024-04-19T03:32:00Z</cp:lastPrinted>
  <dcterms:modified xsi:type="dcterms:W3CDTF">2024-10-09T08:55:16Z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C34D00F43A6F4A2D859A4890604F18D4_12</vt:lpwstr>
  </property>
</Properties>
</file>