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321C0" w14:paraId="54644CFF" w14:textId="77777777">
        <w:tc>
          <w:tcPr>
            <w:tcW w:w="509" w:type="dxa"/>
          </w:tcPr>
          <w:p w14:paraId="6B6E2014" w14:textId="77777777" w:rsidR="00C321C0" w:rsidRDefault="0053654D">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AD18EE8" w14:textId="77777777" w:rsidR="00C321C0" w:rsidRDefault="0053654D">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67.080.10</w:t>
            </w:r>
            <w:r>
              <w:rPr>
                <w:rFonts w:ascii="黑体" w:eastAsia="黑体" w:hAnsi="黑体"/>
                <w:sz w:val="21"/>
                <w:szCs w:val="21"/>
              </w:rPr>
              <w:fldChar w:fldCharType="end"/>
            </w:r>
            <w:bookmarkEnd w:id="0"/>
          </w:p>
        </w:tc>
      </w:tr>
      <w:tr w:rsidR="00C321C0" w14:paraId="4BB89603" w14:textId="77777777">
        <w:tc>
          <w:tcPr>
            <w:tcW w:w="509" w:type="dxa"/>
          </w:tcPr>
          <w:p w14:paraId="26EAB013" w14:textId="77777777" w:rsidR="00C321C0" w:rsidRDefault="0053654D">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321C0" w14:paraId="63A5E56A" w14:textId="77777777">
              <w:trPr>
                <w:trHeight w:hRule="exact" w:val="1021"/>
              </w:trPr>
              <w:tc>
                <w:tcPr>
                  <w:tcW w:w="9242" w:type="dxa"/>
                  <w:vAlign w:val="center"/>
                </w:tcPr>
                <w:p w14:paraId="14718FCA" w14:textId="77777777" w:rsidR="00C321C0" w:rsidRDefault="0053654D" w:rsidP="00B21338">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433AC626" wp14:editId="40D07A3E">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8EE7F95" wp14:editId="0824B224">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CSTC</w:t>
                  </w:r>
                  <w:r>
                    <w:fldChar w:fldCharType="end"/>
                  </w:r>
                  <w:bookmarkEnd w:id="1"/>
                </w:p>
              </w:tc>
            </w:tr>
          </w:tbl>
          <w:p w14:paraId="6E5EF3B7" w14:textId="77777777" w:rsidR="00C321C0" w:rsidRDefault="0053654D">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31</w:t>
            </w:r>
            <w:r>
              <w:rPr>
                <w:rFonts w:ascii="黑体" w:eastAsia="黑体" w:hAnsi="黑体"/>
                <w:sz w:val="21"/>
                <w:szCs w:val="21"/>
              </w:rPr>
              <w:fldChar w:fldCharType="end"/>
            </w:r>
            <w:bookmarkEnd w:id="2"/>
          </w:p>
        </w:tc>
      </w:tr>
    </w:tbl>
    <w:bookmarkStart w:id="3" w:name="_Hlk26473981"/>
    <w:p w14:paraId="035FC58A" w14:textId="77777777" w:rsidR="00C321C0" w:rsidRDefault="0053654D">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中国热带作物学会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C29E773" w14:textId="77777777" w:rsidR="00C321C0" w:rsidRDefault="0053654D">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CSTC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3EA0CF9D" w14:textId="77777777" w:rsidR="00C321C0" w:rsidRDefault="0053654D">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A4993A6" w14:textId="77777777" w:rsidR="00C321C0" w:rsidRDefault="0053654D">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2AA0573" wp14:editId="1F9FBC5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3B22A70" w14:textId="77777777" w:rsidR="00C321C0" w:rsidRDefault="00C321C0">
      <w:pPr>
        <w:pStyle w:val="afffff0"/>
        <w:framePr w:w="9639" w:h="6976" w:hRule="exact" w:hSpace="0" w:vSpace="0" w:wrap="around" w:hAnchor="page" w:y="6408"/>
        <w:jc w:val="center"/>
        <w:rPr>
          <w:rFonts w:ascii="黑体" w:eastAsia="黑体" w:hAnsi="黑体" w:hint="eastAsia"/>
          <w:b w:val="0"/>
          <w:bCs w:val="0"/>
          <w:w w:val="100"/>
        </w:rPr>
      </w:pPr>
    </w:p>
    <w:p w14:paraId="5512CA13" w14:textId="03DFCEE9" w:rsidR="00C321C0" w:rsidRDefault="0053654D">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西番莲等级规格</w:t>
      </w:r>
      <w:r>
        <w:fldChar w:fldCharType="end"/>
      </w:r>
      <w:bookmarkEnd w:id="9"/>
    </w:p>
    <w:p w14:paraId="4CDF2E5E" w14:textId="77777777" w:rsidR="00C321C0" w:rsidRDefault="00C321C0">
      <w:pPr>
        <w:framePr w:w="9639" w:h="6974" w:hRule="exact" w:wrap="around" w:vAnchor="page" w:hAnchor="page" w:x="1419" w:y="6408" w:anchorLock="1"/>
        <w:ind w:left="-1418"/>
      </w:pPr>
    </w:p>
    <w:p w14:paraId="2902A278" w14:textId="77777777" w:rsidR="00C321C0" w:rsidRDefault="0053654D">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Grades and specifications of passionfruit</w:t>
      </w:r>
      <w:r>
        <w:rPr>
          <w:rFonts w:eastAsia="黑体"/>
          <w:szCs w:val="28"/>
        </w:rPr>
        <w:fldChar w:fldCharType="end"/>
      </w:r>
      <w:bookmarkEnd w:id="10"/>
    </w:p>
    <w:p w14:paraId="651F92A9" w14:textId="77777777" w:rsidR="00C321C0" w:rsidRDefault="00C321C0">
      <w:pPr>
        <w:framePr w:w="9639" w:h="6974" w:hRule="exact" w:wrap="around" w:vAnchor="page" w:hAnchor="page" w:x="1419" w:y="6408" w:anchorLock="1"/>
        <w:spacing w:line="760" w:lineRule="exact"/>
        <w:ind w:left="-1418"/>
      </w:pPr>
    </w:p>
    <w:p w14:paraId="074A38A9" w14:textId="77777777" w:rsidR="00C321C0" w:rsidRDefault="00C321C0">
      <w:pPr>
        <w:pStyle w:val="afffffff8"/>
        <w:framePr w:w="9639" w:h="6974" w:hRule="exact" w:wrap="around" w:vAnchor="page" w:hAnchor="page" w:x="1419" w:y="6408" w:anchorLock="1"/>
        <w:textAlignment w:val="bottom"/>
        <w:rPr>
          <w:rFonts w:eastAsia="黑体"/>
          <w:szCs w:val="28"/>
        </w:rPr>
      </w:pPr>
    </w:p>
    <w:p w14:paraId="456C6803" w14:textId="77777777" w:rsidR="00C321C0" w:rsidRDefault="0053654D">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6ADF12E7" w14:textId="77777777" w:rsidR="00C321C0" w:rsidRDefault="0053654D">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0AE523A1" w14:textId="77777777" w:rsidR="00C321C0" w:rsidRDefault="0053654D">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139486C5" w14:textId="77777777" w:rsidR="00C321C0" w:rsidRDefault="0053654D">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402FEA5" w14:textId="77777777" w:rsidR="00C321C0" w:rsidRDefault="0053654D">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1EFD9EE" w14:textId="77777777" w:rsidR="00C321C0" w:rsidRDefault="0053654D">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中国热带作物学会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29885F12" w14:textId="77777777" w:rsidR="00C321C0" w:rsidRDefault="0053654D">
      <w:pPr>
        <w:rPr>
          <w:rFonts w:ascii="宋体" w:hAnsi="宋体" w:hint="eastAsia"/>
          <w:sz w:val="28"/>
          <w:szCs w:val="28"/>
        </w:rPr>
        <w:sectPr w:rsidR="00C321C0">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E09D602" wp14:editId="6A63FA9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FB406AF" w14:textId="77777777" w:rsidR="00C321C0" w:rsidRDefault="0053654D">
      <w:pPr>
        <w:pStyle w:val="a6"/>
        <w:spacing w:before="900" w:after="360"/>
      </w:pPr>
      <w:bookmarkStart w:id="21" w:name="BookMark2"/>
      <w:r>
        <w:rPr>
          <w:spacing w:val="320"/>
        </w:rPr>
        <w:lastRenderedPageBreak/>
        <w:t>前</w:t>
      </w:r>
      <w:r>
        <w:t>言</w:t>
      </w:r>
    </w:p>
    <w:p w14:paraId="68715CE9" w14:textId="77777777" w:rsidR="00C321C0" w:rsidRPr="00D62DD5" w:rsidRDefault="0053654D">
      <w:pPr>
        <w:pStyle w:val="afffff5"/>
        <w:spacing w:line="400" w:lineRule="exact"/>
        <w:ind w:firstLine="420"/>
        <w:rPr>
          <w:rFonts w:ascii="Times New Roman"/>
        </w:rPr>
      </w:pPr>
      <w:r w:rsidRPr="00D62DD5">
        <w:rPr>
          <w:rFonts w:ascii="Times New Roman"/>
        </w:rPr>
        <w:t>本文件按照</w:t>
      </w:r>
      <w:r w:rsidRPr="00D62DD5">
        <w:rPr>
          <w:rFonts w:ascii="Times New Roman"/>
        </w:rPr>
        <w:t>GB/T 1.1—2020</w:t>
      </w:r>
      <w:r w:rsidRPr="00D62DD5">
        <w:rPr>
          <w:rFonts w:ascii="Times New Roman"/>
        </w:rPr>
        <w:t>《标准化工作导则</w:t>
      </w:r>
      <w:r w:rsidRPr="00D62DD5">
        <w:rPr>
          <w:rFonts w:ascii="Times New Roman"/>
        </w:rPr>
        <w:t xml:space="preserve">  </w:t>
      </w:r>
      <w:r w:rsidRPr="00D62DD5">
        <w:rPr>
          <w:rFonts w:ascii="Times New Roman"/>
        </w:rPr>
        <w:t>第</w:t>
      </w:r>
      <w:r w:rsidRPr="00D62DD5">
        <w:rPr>
          <w:rFonts w:ascii="Times New Roman"/>
        </w:rPr>
        <w:t>1</w:t>
      </w:r>
      <w:r w:rsidRPr="00D62DD5">
        <w:rPr>
          <w:rFonts w:ascii="Times New Roman"/>
        </w:rPr>
        <w:t>部分：标准化文件的结构和起草规则》的规定起草。</w:t>
      </w:r>
    </w:p>
    <w:p w14:paraId="600641DE" w14:textId="77777777" w:rsidR="00C321C0" w:rsidRPr="00D62DD5" w:rsidRDefault="0053654D">
      <w:pPr>
        <w:pStyle w:val="afffff5"/>
        <w:spacing w:line="400" w:lineRule="exact"/>
        <w:ind w:firstLine="420"/>
        <w:rPr>
          <w:rFonts w:ascii="Times New Roman"/>
        </w:rPr>
      </w:pPr>
      <w:r w:rsidRPr="00D62DD5">
        <w:rPr>
          <w:rFonts w:ascii="Times New Roman"/>
        </w:rPr>
        <w:t>请注意本文件的某些内容可能涉及专利。本文件的发布机构不承担识别专利的责任。</w:t>
      </w:r>
    </w:p>
    <w:p w14:paraId="6B19B8B6" w14:textId="77777777" w:rsidR="00C321C0" w:rsidRPr="00D62DD5" w:rsidRDefault="0053654D">
      <w:pPr>
        <w:pStyle w:val="afffff5"/>
        <w:spacing w:line="400" w:lineRule="exact"/>
        <w:ind w:firstLine="420"/>
        <w:rPr>
          <w:rFonts w:ascii="Times New Roman"/>
        </w:rPr>
      </w:pPr>
      <w:r w:rsidRPr="00D62DD5">
        <w:rPr>
          <w:rFonts w:ascii="Times New Roman"/>
        </w:rPr>
        <w:t>本文件由中国热带作物学会提出并归口。</w:t>
      </w:r>
    </w:p>
    <w:p w14:paraId="54D020DE" w14:textId="2A7EF5C4" w:rsidR="00C321C0" w:rsidRPr="00D62DD5" w:rsidRDefault="0053654D">
      <w:pPr>
        <w:pStyle w:val="afffff5"/>
        <w:spacing w:line="400" w:lineRule="exact"/>
        <w:ind w:firstLine="420"/>
        <w:rPr>
          <w:rFonts w:ascii="Times New Roman"/>
        </w:rPr>
      </w:pPr>
      <w:r w:rsidRPr="00D62DD5">
        <w:rPr>
          <w:rFonts w:ascii="Times New Roman"/>
        </w:rPr>
        <w:t>本文件起草单位：中国热带农业科学院热带作物品种资源研究所、广西壮族自治区农业科学院、福建省农业科学院果树研究所、廊坊市维金农业科技有限公司、海南金琪智能科技有限公司</w:t>
      </w:r>
      <w:r w:rsidR="00D62DD5" w:rsidRPr="00D62DD5">
        <w:rPr>
          <w:rFonts w:ascii="Times New Roman"/>
        </w:rPr>
        <w:t>。</w:t>
      </w:r>
    </w:p>
    <w:p w14:paraId="4F89BD23" w14:textId="04E79B81" w:rsidR="00C321C0" w:rsidRPr="00D62DD5" w:rsidRDefault="0053654D">
      <w:pPr>
        <w:pStyle w:val="afffff5"/>
        <w:spacing w:line="400" w:lineRule="exact"/>
        <w:ind w:firstLine="420"/>
        <w:rPr>
          <w:rFonts w:ascii="Times New Roman"/>
        </w:rPr>
      </w:pPr>
      <w:r w:rsidRPr="00D62DD5">
        <w:rPr>
          <w:rFonts w:ascii="Times New Roman"/>
        </w:rPr>
        <w:t>本文件主要起草人：吴斌、陈格、黄东梅、魏秀清、韦晓霞、宋顺、杨柳、邢文婷、黄永才、韦昌联、马伏宁、许奕、符君伟、葛峰、高维金</w:t>
      </w:r>
      <w:r w:rsidR="00D62DD5" w:rsidRPr="00D62DD5">
        <w:rPr>
          <w:rFonts w:ascii="Times New Roman"/>
        </w:rPr>
        <w:t>。</w:t>
      </w:r>
    </w:p>
    <w:p w14:paraId="7229D568" w14:textId="77777777" w:rsidR="00C321C0" w:rsidRDefault="00C321C0">
      <w:pPr>
        <w:pStyle w:val="afffff5"/>
        <w:ind w:firstLine="420"/>
      </w:pPr>
    </w:p>
    <w:p w14:paraId="49ECF3FC" w14:textId="77777777" w:rsidR="00C321C0" w:rsidRDefault="00C321C0">
      <w:pPr>
        <w:pStyle w:val="afffff5"/>
        <w:ind w:firstLine="420"/>
        <w:sectPr w:rsidR="00C321C0">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2258F878" w14:textId="77777777" w:rsidR="00C321C0" w:rsidRDefault="00C321C0">
      <w:pPr>
        <w:spacing w:line="20" w:lineRule="exact"/>
        <w:jc w:val="center"/>
        <w:rPr>
          <w:rFonts w:ascii="黑体" w:eastAsia="黑体" w:hAnsi="黑体" w:hint="eastAsia"/>
          <w:sz w:val="32"/>
          <w:szCs w:val="32"/>
        </w:rPr>
      </w:pPr>
      <w:bookmarkStart w:id="22" w:name="BookMark4"/>
      <w:bookmarkEnd w:id="21"/>
    </w:p>
    <w:p w14:paraId="4A40D8FA" w14:textId="77777777" w:rsidR="00C321C0" w:rsidRDefault="00C321C0">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2E9CBD39758244D2861DF60340EC7F34"/>
        </w:placeholder>
      </w:sdtPr>
      <w:sdtContent>
        <w:p w14:paraId="34D0D04E" w14:textId="2BDB83EB" w:rsidR="00C321C0" w:rsidRDefault="00133370" w:rsidP="00133370">
          <w:pPr>
            <w:pStyle w:val="afffffffff8"/>
            <w:spacing w:beforeLines="100" w:before="240" w:afterLines="220" w:after="528"/>
            <w:rPr>
              <w:rFonts w:hint="eastAsia"/>
            </w:rPr>
          </w:pPr>
          <w:r>
            <w:rPr>
              <w:rFonts w:hint="eastAsia"/>
            </w:rPr>
            <w:t>西番莲等级规格</w:t>
          </w:r>
        </w:p>
      </w:sdtContent>
    </w:sdt>
    <w:p w14:paraId="49D3FFE0" w14:textId="77777777" w:rsidR="00C321C0" w:rsidRDefault="0053654D">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97192964"/>
      <w:bookmarkStart w:id="31" w:name="_Toc26986530"/>
      <w:bookmarkStart w:id="32" w:name="_Toc26986771"/>
      <w:bookmarkEnd w:id="23"/>
      <w:r>
        <w:rPr>
          <w:rFonts w:hint="eastAsia"/>
        </w:rPr>
        <w:t>范围</w:t>
      </w:r>
      <w:bookmarkEnd w:id="24"/>
      <w:bookmarkEnd w:id="25"/>
      <w:bookmarkEnd w:id="26"/>
      <w:bookmarkEnd w:id="27"/>
      <w:bookmarkEnd w:id="28"/>
      <w:bookmarkEnd w:id="29"/>
      <w:bookmarkEnd w:id="30"/>
      <w:bookmarkEnd w:id="31"/>
      <w:bookmarkEnd w:id="32"/>
    </w:p>
    <w:p w14:paraId="650C0F69" w14:textId="58412EBE" w:rsidR="00C321C0" w:rsidRPr="00D62DD5" w:rsidRDefault="0053654D">
      <w:pPr>
        <w:pStyle w:val="afffff5"/>
        <w:spacing w:line="400" w:lineRule="exact"/>
        <w:ind w:firstLine="420"/>
        <w:rPr>
          <w:rFonts w:ascii="Times New Roman"/>
        </w:rPr>
      </w:pPr>
      <w:bookmarkStart w:id="33" w:name="_Toc24884212"/>
      <w:bookmarkStart w:id="34" w:name="_Toc24884219"/>
      <w:bookmarkStart w:id="35" w:name="_Toc17233326"/>
      <w:bookmarkStart w:id="36" w:name="_Toc26648466"/>
      <w:bookmarkStart w:id="37" w:name="_Toc17233334"/>
      <w:r w:rsidRPr="00D62DD5">
        <w:rPr>
          <w:rFonts w:ascii="Times New Roman"/>
        </w:rPr>
        <w:t>本标准规定了西番莲（</w:t>
      </w:r>
      <w:r w:rsidRPr="00D62DD5">
        <w:rPr>
          <w:rFonts w:ascii="Times New Roman"/>
        </w:rPr>
        <w:t>Passionfora edulis</w:t>
      </w:r>
      <w:r w:rsidRPr="00D62DD5">
        <w:rPr>
          <w:rFonts w:ascii="Times New Roman"/>
        </w:rPr>
        <w:t>）等级规格的</w:t>
      </w:r>
      <w:r w:rsidR="00B02BD0" w:rsidRPr="00B02BD0">
        <w:rPr>
          <w:rFonts w:ascii="Times New Roman" w:hint="eastAsia"/>
        </w:rPr>
        <w:t>划分</w:t>
      </w:r>
      <w:r w:rsidR="00B02BD0">
        <w:rPr>
          <w:rFonts w:ascii="Times New Roman" w:hint="eastAsia"/>
        </w:rPr>
        <w:t>依据</w:t>
      </w:r>
      <w:r w:rsidRPr="00D62DD5">
        <w:rPr>
          <w:rFonts w:ascii="Times New Roman"/>
        </w:rPr>
        <w:t>、</w:t>
      </w:r>
      <w:r w:rsidR="00B02BD0">
        <w:rPr>
          <w:rFonts w:ascii="Times New Roman" w:hint="eastAsia"/>
        </w:rPr>
        <w:t>确立了</w:t>
      </w:r>
      <w:r w:rsidRPr="00D62DD5">
        <w:rPr>
          <w:rFonts w:ascii="Times New Roman"/>
        </w:rPr>
        <w:t>检验方法</w:t>
      </w:r>
      <w:r w:rsidR="00B02BD0">
        <w:rPr>
          <w:rFonts w:ascii="Times New Roman" w:hint="eastAsia"/>
        </w:rPr>
        <w:t>和</w:t>
      </w:r>
      <w:r w:rsidRPr="00D62DD5">
        <w:rPr>
          <w:rFonts w:ascii="Times New Roman"/>
        </w:rPr>
        <w:t>规则</w:t>
      </w:r>
      <w:r w:rsidR="00B02BD0">
        <w:rPr>
          <w:rFonts w:ascii="Times New Roman" w:hint="eastAsia"/>
        </w:rPr>
        <w:t>等要求</w:t>
      </w:r>
      <w:r w:rsidRPr="00D62DD5">
        <w:rPr>
          <w:rFonts w:ascii="Times New Roman"/>
        </w:rPr>
        <w:t>。</w:t>
      </w:r>
    </w:p>
    <w:p w14:paraId="1AB82396" w14:textId="0C82C889" w:rsidR="00C321C0" w:rsidRPr="00D62DD5" w:rsidRDefault="0053654D">
      <w:pPr>
        <w:pStyle w:val="afffff5"/>
        <w:spacing w:line="400" w:lineRule="exact"/>
        <w:ind w:firstLine="420"/>
        <w:rPr>
          <w:rFonts w:ascii="Times New Roman"/>
        </w:rPr>
      </w:pPr>
      <w:r w:rsidRPr="00D62DD5">
        <w:rPr>
          <w:rFonts w:ascii="Times New Roman"/>
        </w:rPr>
        <w:t>本标准适用于主</w:t>
      </w:r>
      <w:r w:rsidRPr="00EE6E5F">
        <w:rPr>
          <w:rFonts w:ascii="Times New Roman"/>
        </w:rPr>
        <w:t>栽鲜食黄果</w:t>
      </w:r>
      <w:r w:rsidR="002C0A9D" w:rsidRPr="00EE6E5F">
        <w:rPr>
          <w:rFonts w:ascii="Times New Roman" w:hint="eastAsia"/>
        </w:rPr>
        <w:t>、</w:t>
      </w:r>
      <w:r w:rsidRPr="00EE6E5F">
        <w:rPr>
          <w:rFonts w:ascii="Times New Roman"/>
        </w:rPr>
        <w:t>紫红果</w:t>
      </w:r>
      <w:r w:rsidR="000D0D7F" w:rsidRPr="00EE6E5F">
        <w:rPr>
          <w:rFonts w:ascii="Times New Roman" w:hint="eastAsia"/>
        </w:rPr>
        <w:t>的</w:t>
      </w:r>
      <w:r w:rsidR="000D0D7F" w:rsidRPr="00EE6E5F">
        <w:rPr>
          <w:rFonts w:ascii="Times New Roman"/>
        </w:rPr>
        <w:t>西番莲</w:t>
      </w:r>
      <w:r w:rsidR="000D0D7F" w:rsidRPr="00EE6E5F">
        <w:rPr>
          <w:rFonts w:ascii="Times New Roman" w:hint="eastAsia"/>
        </w:rPr>
        <w:t>鲜果</w:t>
      </w:r>
      <w:r w:rsidRPr="00EE6E5F">
        <w:rPr>
          <w:rFonts w:ascii="Times New Roman"/>
        </w:rPr>
        <w:t>等级</w:t>
      </w:r>
      <w:r w:rsidRPr="00D62DD5">
        <w:rPr>
          <w:rFonts w:ascii="Times New Roman"/>
        </w:rPr>
        <w:t>规格的划</w:t>
      </w:r>
      <w:r w:rsidR="00B02BD0">
        <w:rPr>
          <w:rFonts w:ascii="Times New Roman" w:hint="eastAsia"/>
        </w:rPr>
        <w:t>分</w:t>
      </w:r>
      <w:r w:rsidRPr="00D62DD5">
        <w:rPr>
          <w:rFonts w:ascii="Times New Roman"/>
        </w:rPr>
        <w:t>，不</w:t>
      </w:r>
      <w:r w:rsidR="000D0D7F">
        <w:rPr>
          <w:rFonts w:ascii="Times New Roman" w:hint="eastAsia"/>
        </w:rPr>
        <w:t>适用于</w:t>
      </w:r>
      <w:r w:rsidRPr="00D62DD5">
        <w:rPr>
          <w:rFonts w:ascii="Times New Roman"/>
        </w:rPr>
        <w:t>加工的西番莲。</w:t>
      </w:r>
    </w:p>
    <w:p w14:paraId="2539EF4F" w14:textId="77777777" w:rsidR="00C321C0" w:rsidRDefault="0053654D">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37A1094504AF41F1BF7C50246C2E384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hint="default"/>
        </w:rPr>
      </w:sdtEndPr>
      <w:sdtContent>
        <w:p w14:paraId="3A9E7DEB" w14:textId="77777777" w:rsidR="00C321C0" w:rsidRDefault="0053654D">
          <w:pPr>
            <w:pStyle w:val="afffff5"/>
            <w:spacing w:line="400" w:lineRule="exact"/>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689FF72" w14:textId="77777777" w:rsidR="00D62DD5" w:rsidRDefault="00D62DD5" w:rsidP="00D62DD5">
      <w:pPr>
        <w:pStyle w:val="afffff5"/>
        <w:spacing w:line="400" w:lineRule="exact"/>
        <w:ind w:firstLine="420"/>
        <w:rPr>
          <w:rFonts w:ascii="Times New Roman"/>
        </w:rPr>
      </w:pPr>
      <w:r>
        <w:rPr>
          <w:rFonts w:ascii="Times New Roman"/>
        </w:rPr>
        <w:t xml:space="preserve">NY/T 2637 </w:t>
      </w:r>
      <w:r>
        <w:rPr>
          <w:rFonts w:ascii="Times New Roman"/>
        </w:rPr>
        <w:t>水果和蔬菜可溶性固形物含量的测定</w:t>
      </w:r>
      <w:r>
        <w:rPr>
          <w:rFonts w:ascii="Times New Roman"/>
        </w:rPr>
        <w:t xml:space="preserve"> </w:t>
      </w:r>
      <w:r>
        <w:rPr>
          <w:rFonts w:ascii="Times New Roman"/>
        </w:rPr>
        <w:t>折射仪法</w:t>
      </w:r>
    </w:p>
    <w:p w14:paraId="0C6DE076" w14:textId="77777777" w:rsidR="00D62DD5" w:rsidRDefault="00D62DD5" w:rsidP="00D62DD5">
      <w:pPr>
        <w:pStyle w:val="afffff5"/>
        <w:spacing w:line="400" w:lineRule="exact"/>
        <w:ind w:firstLine="420"/>
        <w:rPr>
          <w:rFonts w:ascii="Times New Roman"/>
        </w:rPr>
      </w:pPr>
      <w:r>
        <w:rPr>
          <w:rFonts w:ascii="Times New Roman"/>
        </w:rPr>
        <w:t xml:space="preserve">GB 2762 </w:t>
      </w:r>
      <w:r>
        <w:rPr>
          <w:rFonts w:ascii="Times New Roman"/>
        </w:rPr>
        <w:t>食品安全国家标准</w:t>
      </w:r>
      <w:r>
        <w:rPr>
          <w:rFonts w:ascii="Times New Roman"/>
        </w:rPr>
        <w:t xml:space="preserve"> </w:t>
      </w:r>
      <w:r>
        <w:rPr>
          <w:rFonts w:ascii="Times New Roman"/>
        </w:rPr>
        <w:t>食品中污染物限量</w:t>
      </w:r>
    </w:p>
    <w:p w14:paraId="6E48B90D" w14:textId="77777777" w:rsidR="00D62DD5" w:rsidRDefault="00D62DD5" w:rsidP="00D62DD5">
      <w:pPr>
        <w:pStyle w:val="afffff5"/>
        <w:spacing w:line="400" w:lineRule="exact"/>
        <w:ind w:firstLine="420"/>
        <w:rPr>
          <w:rFonts w:ascii="Times New Roman"/>
        </w:rPr>
      </w:pPr>
      <w:r>
        <w:rPr>
          <w:rFonts w:ascii="Times New Roman"/>
        </w:rPr>
        <w:t xml:space="preserve">GB 2763 </w:t>
      </w:r>
      <w:r>
        <w:rPr>
          <w:rFonts w:ascii="Times New Roman"/>
        </w:rPr>
        <w:t>食品安全国家标准</w:t>
      </w:r>
      <w:r>
        <w:rPr>
          <w:rFonts w:ascii="Times New Roman"/>
        </w:rPr>
        <w:t xml:space="preserve"> </w:t>
      </w:r>
      <w:r>
        <w:rPr>
          <w:rFonts w:ascii="Times New Roman"/>
        </w:rPr>
        <w:t>食品中农药最大残留限量</w:t>
      </w:r>
    </w:p>
    <w:p w14:paraId="4A2C0F39" w14:textId="4EC00423" w:rsidR="00D62DD5" w:rsidRDefault="00D62DD5" w:rsidP="00D62DD5">
      <w:pPr>
        <w:pStyle w:val="afffff5"/>
        <w:spacing w:line="400" w:lineRule="exact"/>
        <w:ind w:firstLine="420"/>
        <w:rPr>
          <w:rFonts w:ascii="Times New Roman"/>
        </w:rPr>
      </w:pPr>
      <w:r>
        <w:rPr>
          <w:rFonts w:ascii="Times New Roman"/>
        </w:rPr>
        <w:t xml:space="preserve">GB/T 10220 </w:t>
      </w:r>
      <w:r>
        <w:rPr>
          <w:rFonts w:ascii="Times New Roman"/>
        </w:rPr>
        <w:t>感官分析</w:t>
      </w:r>
      <w:r>
        <w:rPr>
          <w:rFonts w:ascii="Times New Roman"/>
        </w:rPr>
        <w:t xml:space="preserve"> </w:t>
      </w:r>
      <w:r>
        <w:rPr>
          <w:rFonts w:ascii="Times New Roman"/>
        </w:rPr>
        <w:t>方法学</w:t>
      </w:r>
      <w:r>
        <w:rPr>
          <w:rFonts w:ascii="Times New Roman"/>
        </w:rPr>
        <w:t xml:space="preserve"> </w:t>
      </w:r>
      <w:r>
        <w:rPr>
          <w:rFonts w:ascii="Times New Roman"/>
        </w:rPr>
        <w:t>总论</w:t>
      </w:r>
    </w:p>
    <w:p w14:paraId="6D518080" w14:textId="478794B5" w:rsidR="00C321C0" w:rsidRDefault="0053654D">
      <w:pPr>
        <w:pStyle w:val="afffff5"/>
        <w:spacing w:line="400" w:lineRule="exact"/>
        <w:ind w:firstLine="420"/>
        <w:rPr>
          <w:rFonts w:ascii="Times New Roman"/>
        </w:rPr>
      </w:pPr>
      <w:r>
        <w:rPr>
          <w:rFonts w:ascii="Times New Roman"/>
        </w:rPr>
        <w:t xml:space="preserve">GB 12456 </w:t>
      </w:r>
      <w:r>
        <w:rPr>
          <w:rFonts w:ascii="Times New Roman"/>
        </w:rPr>
        <w:t>食品安全国家标准</w:t>
      </w:r>
      <w:r>
        <w:rPr>
          <w:rFonts w:ascii="Times New Roman"/>
        </w:rPr>
        <w:t xml:space="preserve"> </w:t>
      </w:r>
      <w:r>
        <w:rPr>
          <w:rFonts w:ascii="Times New Roman"/>
        </w:rPr>
        <w:t>食品中总酸的测定</w:t>
      </w:r>
    </w:p>
    <w:p w14:paraId="6C1D67EA" w14:textId="6B3E057E" w:rsidR="00C321C0" w:rsidRDefault="0053654D">
      <w:pPr>
        <w:pStyle w:val="afffff5"/>
        <w:spacing w:line="400" w:lineRule="exact"/>
        <w:ind w:firstLine="420"/>
        <w:rPr>
          <w:rFonts w:ascii="Times New Roman"/>
        </w:rPr>
      </w:pPr>
      <w:r>
        <w:rPr>
          <w:rFonts w:ascii="Times New Roman"/>
        </w:rPr>
        <w:t xml:space="preserve">GB/T 39558 </w:t>
      </w:r>
      <w:r>
        <w:rPr>
          <w:rFonts w:ascii="Times New Roman"/>
        </w:rPr>
        <w:t>感官分析方</w:t>
      </w:r>
      <w:r w:rsidRPr="00EC58E8">
        <w:rPr>
          <w:rFonts w:ascii="Times New Roman"/>
        </w:rPr>
        <w:t>法</w:t>
      </w:r>
      <w:r w:rsidRPr="00EC58E8">
        <w:rPr>
          <w:rFonts w:ascii="Times New Roman"/>
        </w:rPr>
        <w:t>“</w:t>
      </w:r>
      <w:r w:rsidR="00133370" w:rsidRPr="00EC58E8">
        <w:rPr>
          <w:rFonts w:ascii="Times New Roman"/>
        </w:rPr>
        <w:t> </w:t>
      </w:r>
      <w:r w:rsidRPr="00EC58E8">
        <w:rPr>
          <w:rFonts w:ascii="Times New Roman"/>
        </w:rPr>
        <w:t>A</w:t>
      </w:r>
      <w:r w:rsidR="00133370" w:rsidRPr="00EC58E8">
        <w:rPr>
          <w:rFonts w:ascii="Times New Roman"/>
        </w:rPr>
        <w:t> </w:t>
      </w:r>
      <w:r w:rsidRPr="00EC58E8">
        <w:rPr>
          <w:rFonts w:ascii="Times New Roman"/>
        </w:rPr>
        <w:t>”-“</w:t>
      </w:r>
      <w:r w:rsidRPr="00EC58E8">
        <w:rPr>
          <w:rFonts w:ascii="Times New Roman"/>
        </w:rPr>
        <w:t>非</w:t>
      </w:r>
      <w:r w:rsidR="00133370" w:rsidRPr="00EC58E8">
        <w:rPr>
          <w:rFonts w:ascii="Times New Roman"/>
        </w:rPr>
        <w:t> </w:t>
      </w:r>
      <w:r w:rsidRPr="00EC58E8">
        <w:rPr>
          <w:rFonts w:ascii="Times New Roman"/>
        </w:rPr>
        <w:t>A</w:t>
      </w:r>
      <w:r w:rsidR="00133370" w:rsidRPr="00EC58E8">
        <w:rPr>
          <w:rFonts w:ascii="Times New Roman"/>
        </w:rPr>
        <w:t> </w:t>
      </w:r>
      <w:r w:rsidRPr="00EC58E8">
        <w:rPr>
          <w:rFonts w:ascii="Times New Roman"/>
        </w:rPr>
        <w:t>”</w:t>
      </w:r>
      <w:r w:rsidRPr="00EC58E8">
        <w:rPr>
          <w:rFonts w:ascii="Times New Roman"/>
        </w:rPr>
        <w:t>检验</w:t>
      </w:r>
    </w:p>
    <w:p w14:paraId="3F287132" w14:textId="77777777" w:rsidR="00C321C0" w:rsidRDefault="0053654D">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8599DB5C951949E6ABFE8691FD7D9D4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D8B684E" w14:textId="77777777" w:rsidR="00C321C0" w:rsidRDefault="0053654D" w:rsidP="00D62DD5">
          <w:pPr>
            <w:pStyle w:val="afffff5"/>
            <w:spacing w:line="400" w:lineRule="exact"/>
            <w:ind w:firstLine="420"/>
          </w:pPr>
          <w:r>
            <w:t>本文件没有需要界定的术语和定义。</w:t>
          </w:r>
        </w:p>
      </w:sdtContent>
    </w:sdt>
    <w:p w14:paraId="382D2358" w14:textId="77777777" w:rsidR="00C321C0" w:rsidRDefault="0053654D">
      <w:pPr>
        <w:pStyle w:val="affc"/>
        <w:spacing w:before="240" w:after="240"/>
      </w:pPr>
      <w:r>
        <w:rPr>
          <w:rFonts w:hint="eastAsia"/>
        </w:rPr>
        <w:t>要求</w:t>
      </w:r>
    </w:p>
    <w:p w14:paraId="36B1CAD9" w14:textId="77777777" w:rsidR="00C321C0" w:rsidRDefault="0053654D">
      <w:pPr>
        <w:pStyle w:val="affd"/>
        <w:spacing w:before="120" w:after="120"/>
      </w:pPr>
      <w:r>
        <w:rPr>
          <w:rFonts w:hint="eastAsia"/>
        </w:rPr>
        <w:t>基本要求</w:t>
      </w:r>
    </w:p>
    <w:p w14:paraId="5DBFC58A" w14:textId="77777777" w:rsidR="00C321C0" w:rsidRDefault="0053654D" w:rsidP="00D62DD5">
      <w:pPr>
        <w:pStyle w:val="afffff5"/>
        <w:spacing w:line="400" w:lineRule="exact"/>
        <w:ind w:firstLine="420"/>
      </w:pPr>
      <w:r>
        <w:rPr>
          <w:rFonts w:hint="eastAsia"/>
        </w:rPr>
        <w:t>应符合下列基本条件：</w:t>
      </w:r>
    </w:p>
    <w:p w14:paraId="210A2FC1" w14:textId="77777777" w:rsidR="00C321C0" w:rsidRDefault="0053654D" w:rsidP="00D62DD5">
      <w:pPr>
        <w:pStyle w:val="afffff5"/>
        <w:spacing w:line="400" w:lineRule="exact"/>
        <w:ind w:firstLine="420"/>
      </w:pPr>
      <w:r>
        <w:rPr>
          <w:rFonts w:hint="eastAsia"/>
        </w:rPr>
        <w:t>——果实发育正常，具有适于市场销售或者储运要求的成熟度；</w:t>
      </w:r>
    </w:p>
    <w:p w14:paraId="1ED6B2D1" w14:textId="77777777" w:rsidR="00C321C0" w:rsidRDefault="0053654D" w:rsidP="00D62DD5">
      <w:pPr>
        <w:pStyle w:val="afffff5"/>
        <w:spacing w:line="400" w:lineRule="exact"/>
        <w:ind w:firstLine="420"/>
      </w:pPr>
      <w:r>
        <w:rPr>
          <w:rFonts w:hint="eastAsia"/>
        </w:rPr>
        <w:t>——果实新鲜完整，果面光滑，无畸形，无明显的机械损伤，无生理性病变，果肉无腐坏等；</w:t>
      </w:r>
    </w:p>
    <w:p w14:paraId="2D96BC24" w14:textId="77777777" w:rsidR="00C321C0" w:rsidRDefault="0053654D" w:rsidP="00D62DD5">
      <w:pPr>
        <w:pStyle w:val="afffff5"/>
        <w:spacing w:line="400" w:lineRule="exact"/>
        <w:ind w:firstLine="420"/>
      </w:pPr>
      <w:r>
        <w:rPr>
          <w:rFonts w:hint="eastAsia"/>
        </w:rPr>
        <w:t>——果实无病虫害、冻害、药害</w:t>
      </w:r>
      <w:r>
        <w:t>、</w:t>
      </w:r>
      <w:r>
        <w:rPr>
          <w:rFonts w:hint="eastAsia"/>
        </w:rPr>
        <w:t>灼伤；</w:t>
      </w:r>
    </w:p>
    <w:p w14:paraId="0ABC7E1C" w14:textId="77777777" w:rsidR="00C321C0" w:rsidRDefault="0053654D" w:rsidP="00D62DD5">
      <w:pPr>
        <w:pStyle w:val="afffff5"/>
        <w:spacing w:line="400" w:lineRule="exact"/>
        <w:ind w:firstLine="420"/>
      </w:pPr>
      <w:r>
        <w:rPr>
          <w:rFonts w:hint="eastAsia"/>
        </w:rPr>
        <w:t>——果实保留果柄，无空囊、脱囊；</w:t>
      </w:r>
    </w:p>
    <w:p w14:paraId="7C3EA128" w14:textId="77777777" w:rsidR="00C321C0" w:rsidRDefault="0053654D" w:rsidP="00D62DD5">
      <w:pPr>
        <w:pStyle w:val="afffff5"/>
        <w:spacing w:line="400" w:lineRule="exact"/>
        <w:ind w:firstLine="420"/>
      </w:pPr>
      <w:r>
        <w:rPr>
          <w:rFonts w:hint="eastAsia"/>
        </w:rPr>
        <w:t>——具有该品种成熟时所固有的色泽和风味，色泽鲜亮，无异味。</w:t>
      </w:r>
    </w:p>
    <w:p w14:paraId="09B96316" w14:textId="77777777" w:rsidR="00C321C0" w:rsidRDefault="0053654D">
      <w:pPr>
        <w:pStyle w:val="affd"/>
        <w:spacing w:before="120" w:after="120"/>
      </w:pPr>
      <w:r>
        <w:rPr>
          <w:rFonts w:hint="eastAsia"/>
        </w:rPr>
        <w:t>等级</w:t>
      </w:r>
    </w:p>
    <w:p w14:paraId="281AF7AB" w14:textId="77777777" w:rsidR="00C321C0" w:rsidRDefault="0053654D">
      <w:pPr>
        <w:pStyle w:val="affe"/>
        <w:spacing w:before="120" w:after="120"/>
      </w:pPr>
      <w:r>
        <w:rPr>
          <w:rFonts w:hint="eastAsia"/>
        </w:rPr>
        <w:t>等级划分</w:t>
      </w:r>
    </w:p>
    <w:p w14:paraId="2D9C2933" w14:textId="77777777" w:rsidR="00C321C0" w:rsidRDefault="0053654D" w:rsidP="00D62DD5">
      <w:pPr>
        <w:pStyle w:val="afffff5"/>
        <w:spacing w:line="400" w:lineRule="exact"/>
        <w:ind w:firstLine="420"/>
      </w:pPr>
      <w:r>
        <w:rPr>
          <w:rFonts w:hint="eastAsia"/>
        </w:rPr>
        <w:t>在符合基本要求的前提下，西番莲果实可划分为特级、一级和二级，各等级的要求应符合表１的规定。</w:t>
      </w:r>
    </w:p>
    <w:p w14:paraId="5AE54758" w14:textId="77777777" w:rsidR="00C321C0" w:rsidRDefault="0053654D">
      <w:pPr>
        <w:pStyle w:val="aff2"/>
        <w:spacing w:before="120" w:after="120"/>
      </w:pPr>
      <w:r>
        <w:rPr>
          <w:rFonts w:hint="eastAsia"/>
        </w:rPr>
        <w:lastRenderedPageBreak/>
        <w:t>西番莲等级要求</w:t>
      </w:r>
    </w:p>
    <w:tbl>
      <w:tblPr>
        <w:tblStyle w:val="affff7"/>
        <w:tblW w:w="940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75"/>
        <w:gridCol w:w="2419"/>
        <w:gridCol w:w="1903"/>
        <w:gridCol w:w="1903"/>
        <w:gridCol w:w="1906"/>
      </w:tblGrid>
      <w:tr w:rsidR="00D62DD5" w:rsidRPr="00D62DD5" w14:paraId="1B35FBC3" w14:textId="77777777">
        <w:trPr>
          <w:trHeight w:val="241"/>
          <w:tblHeader/>
          <w:jc w:val="center"/>
        </w:trPr>
        <w:tc>
          <w:tcPr>
            <w:tcW w:w="3694" w:type="dxa"/>
            <w:gridSpan w:val="2"/>
            <w:tcBorders>
              <w:top w:val="single" w:sz="8" w:space="0" w:color="auto"/>
              <w:bottom w:val="single" w:sz="8" w:space="0" w:color="auto"/>
            </w:tcBorders>
            <w:vAlign w:val="center"/>
          </w:tcPr>
          <w:p w14:paraId="28EECF31" w14:textId="77777777" w:rsidR="00C321C0" w:rsidRPr="00D62DD5" w:rsidRDefault="0053654D">
            <w:pPr>
              <w:pStyle w:val="afffffffff9"/>
            </w:pPr>
            <w:r w:rsidRPr="00D62DD5">
              <w:rPr>
                <w:rFonts w:hint="eastAsia"/>
              </w:rPr>
              <w:t>项目</w:t>
            </w:r>
          </w:p>
        </w:tc>
        <w:tc>
          <w:tcPr>
            <w:tcW w:w="1903" w:type="dxa"/>
            <w:tcBorders>
              <w:top w:val="single" w:sz="8" w:space="0" w:color="auto"/>
              <w:bottom w:val="single" w:sz="8" w:space="0" w:color="auto"/>
            </w:tcBorders>
            <w:shd w:val="clear" w:color="auto" w:fill="auto"/>
            <w:vAlign w:val="center"/>
          </w:tcPr>
          <w:p w14:paraId="6C8F4491" w14:textId="77777777" w:rsidR="00C321C0" w:rsidRPr="00D62DD5" w:rsidRDefault="0053654D">
            <w:pPr>
              <w:pStyle w:val="afffffffff9"/>
            </w:pPr>
            <w:r w:rsidRPr="00D62DD5">
              <w:rPr>
                <w:rFonts w:hint="eastAsia"/>
              </w:rPr>
              <w:t>特级</w:t>
            </w:r>
          </w:p>
        </w:tc>
        <w:tc>
          <w:tcPr>
            <w:tcW w:w="1903" w:type="dxa"/>
            <w:tcBorders>
              <w:top w:val="single" w:sz="8" w:space="0" w:color="auto"/>
              <w:bottom w:val="single" w:sz="8" w:space="0" w:color="auto"/>
            </w:tcBorders>
            <w:shd w:val="clear" w:color="auto" w:fill="auto"/>
            <w:vAlign w:val="center"/>
          </w:tcPr>
          <w:p w14:paraId="4F46709A" w14:textId="77777777" w:rsidR="00C321C0" w:rsidRPr="00D62DD5" w:rsidRDefault="0053654D">
            <w:pPr>
              <w:pStyle w:val="afffffffff9"/>
            </w:pPr>
            <w:r w:rsidRPr="00D62DD5">
              <w:rPr>
                <w:rFonts w:hint="eastAsia"/>
              </w:rPr>
              <w:t>一级</w:t>
            </w:r>
          </w:p>
        </w:tc>
        <w:tc>
          <w:tcPr>
            <w:tcW w:w="1906" w:type="dxa"/>
            <w:tcBorders>
              <w:top w:val="single" w:sz="8" w:space="0" w:color="auto"/>
              <w:bottom w:val="single" w:sz="8" w:space="0" w:color="auto"/>
            </w:tcBorders>
            <w:shd w:val="clear" w:color="auto" w:fill="auto"/>
            <w:vAlign w:val="center"/>
          </w:tcPr>
          <w:p w14:paraId="5C5A9C96" w14:textId="77777777" w:rsidR="00C321C0" w:rsidRPr="00D62DD5" w:rsidRDefault="0053654D">
            <w:pPr>
              <w:pStyle w:val="afffffffff9"/>
            </w:pPr>
            <w:r w:rsidRPr="00D62DD5">
              <w:rPr>
                <w:rFonts w:hint="eastAsia"/>
              </w:rPr>
              <w:t>二级</w:t>
            </w:r>
          </w:p>
        </w:tc>
      </w:tr>
      <w:tr w:rsidR="00D62DD5" w:rsidRPr="00D62DD5" w14:paraId="67CDD557" w14:textId="77777777">
        <w:trPr>
          <w:trHeight w:val="241"/>
          <w:jc w:val="center"/>
        </w:trPr>
        <w:tc>
          <w:tcPr>
            <w:tcW w:w="1275" w:type="dxa"/>
            <w:vMerge w:val="restart"/>
            <w:tcBorders>
              <w:top w:val="single" w:sz="8" w:space="0" w:color="auto"/>
            </w:tcBorders>
            <w:vAlign w:val="center"/>
          </w:tcPr>
          <w:p w14:paraId="01083672" w14:textId="77777777" w:rsidR="00C321C0" w:rsidRPr="00D62DD5" w:rsidRDefault="0053654D">
            <w:pPr>
              <w:pStyle w:val="afffffffff9"/>
            </w:pPr>
            <w:r w:rsidRPr="00D62DD5">
              <w:rPr>
                <w:rFonts w:hint="eastAsia"/>
              </w:rPr>
              <w:t>黄果西番莲</w:t>
            </w:r>
          </w:p>
        </w:tc>
        <w:tc>
          <w:tcPr>
            <w:tcW w:w="2419" w:type="dxa"/>
            <w:tcBorders>
              <w:top w:val="single" w:sz="8" w:space="0" w:color="auto"/>
            </w:tcBorders>
            <w:shd w:val="clear" w:color="auto" w:fill="auto"/>
            <w:vAlign w:val="center"/>
          </w:tcPr>
          <w:p w14:paraId="331D5548" w14:textId="77777777" w:rsidR="00C321C0" w:rsidRPr="00D62DD5" w:rsidRDefault="0053654D">
            <w:pPr>
              <w:pStyle w:val="afffffffff9"/>
            </w:pPr>
            <w:r w:rsidRPr="00D62DD5">
              <w:rPr>
                <w:rFonts w:hint="eastAsia"/>
              </w:rPr>
              <w:t>单果质量/g</w:t>
            </w:r>
          </w:p>
        </w:tc>
        <w:tc>
          <w:tcPr>
            <w:tcW w:w="1903" w:type="dxa"/>
            <w:tcBorders>
              <w:top w:val="single" w:sz="8" w:space="0" w:color="auto"/>
            </w:tcBorders>
            <w:shd w:val="clear" w:color="auto" w:fill="auto"/>
            <w:vAlign w:val="center"/>
          </w:tcPr>
          <w:p w14:paraId="075D88E6" w14:textId="4F7334F8" w:rsidR="00C321C0" w:rsidRPr="00D62DD5" w:rsidRDefault="0053654D">
            <w:pPr>
              <w:pStyle w:val="afffffffff9"/>
            </w:pPr>
            <w:r w:rsidRPr="00D62DD5">
              <w:rPr>
                <w:rFonts w:hAnsi="宋体" w:hint="eastAsia"/>
              </w:rPr>
              <w:t>≥</w:t>
            </w:r>
            <w:r w:rsidR="00133370">
              <w:rPr>
                <w:rFonts w:hAnsi="宋体"/>
              </w:rPr>
              <w:t> </w:t>
            </w:r>
            <w:r w:rsidRPr="00D62DD5">
              <w:t>100</w:t>
            </w:r>
          </w:p>
        </w:tc>
        <w:tc>
          <w:tcPr>
            <w:tcW w:w="1903" w:type="dxa"/>
            <w:tcBorders>
              <w:top w:val="single" w:sz="8" w:space="0" w:color="auto"/>
            </w:tcBorders>
            <w:shd w:val="clear" w:color="auto" w:fill="auto"/>
            <w:vAlign w:val="center"/>
          </w:tcPr>
          <w:p w14:paraId="2A598116" w14:textId="57E5BD20" w:rsidR="00C321C0" w:rsidRPr="00D62DD5" w:rsidRDefault="0053654D">
            <w:pPr>
              <w:pStyle w:val="afffffffff9"/>
            </w:pPr>
            <w:r w:rsidRPr="00D62DD5">
              <w:rPr>
                <w:rFonts w:hint="eastAsia"/>
              </w:rPr>
              <w:t>≥</w:t>
            </w:r>
            <w:r w:rsidR="00133370">
              <w:t> </w:t>
            </w:r>
            <w:r w:rsidRPr="00D62DD5">
              <w:rPr>
                <w:rFonts w:hint="eastAsia"/>
              </w:rPr>
              <w:t>80</w:t>
            </w:r>
          </w:p>
        </w:tc>
        <w:tc>
          <w:tcPr>
            <w:tcW w:w="1906" w:type="dxa"/>
            <w:tcBorders>
              <w:top w:val="single" w:sz="8" w:space="0" w:color="auto"/>
            </w:tcBorders>
            <w:shd w:val="clear" w:color="auto" w:fill="auto"/>
            <w:vAlign w:val="center"/>
          </w:tcPr>
          <w:p w14:paraId="46B9FA8D" w14:textId="72F8E3CC" w:rsidR="00C321C0" w:rsidRPr="00D62DD5" w:rsidRDefault="0053654D">
            <w:pPr>
              <w:pStyle w:val="afffffffff9"/>
            </w:pPr>
            <w:r w:rsidRPr="00D62DD5">
              <w:rPr>
                <w:rFonts w:hAnsi="宋体" w:hint="eastAsia"/>
              </w:rPr>
              <w:t>≥</w:t>
            </w:r>
            <w:r w:rsidR="00133370">
              <w:rPr>
                <w:rFonts w:hAnsi="宋体"/>
              </w:rPr>
              <w:t> </w:t>
            </w:r>
            <w:r w:rsidRPr="00D62DD5">
              <w:rPr>
                <w:rFonts w:hAnsi="宋体" w:hint="eastAsia"/>
              </w:rPr>
              <w:t>70</w:t>
            </w:r>
          </w:p>
        </w:tc>
      </w:tr>
      <w:tr w:rsidR="00D62DD5" w:rsidRPr="00D62DD5" w14:paraId="4B1ADE92" w14:textId="77777777">
        <w:trPr>
          <w:trHeight w:val="241"/>
          <w:jc w:val="center"/>
        </w:trPr>
        <w:tc>
          <w:tcPr>
            <w:tcW w:w="1275" w:type="dxa"/>
            <w:vMerge/>
            <w:vAlign w:val="center"/>
          </w:tcPr>
          <w:p w14:paraId="5E7E5228" w14:textId="77777777" w:rsidR="00C321C0" w:rsidRPr="00D62DD5" w:rsidRDefault="00C321C0">
            <w:pPr>
              <w:pStyle w:val="afffffffff9"/>
            </w:pPr>
          </w:p>
        </w:tc>
        <w:tc>
          <w:tcPr>
            <w:tcW w:w="2419" w:type="dxa"/>
            <w:shd w:val="clear" w:color="auto" w:fill="auto"/>
            <w:vAlign w:val="center"/>
          </w:tcPr>
          <w:p w14:paraId="2F22A36C" w14:textId="77777777" w:rsidR="00C321C0" w:rsidRPr="00D62DD5" w:rsidRDefault="0053654D">
            <w:pPr>
              <w:pStyle w:val="afffffffff9"/>
            </w:pPr>
            <w:r w:rsidRPr="00D62DD5">
              <w:rPr>
                <w:rFonts w:hint="eastAsia"/>
              </w:rPr>
              <w:t>可食率/%</w:t>
            </w:r>
          </w:p>
        </w:tc>
        <w:tc>
          <w:tcPr>
            <w:tcW w:w="1903" w:type="dxa"/>
            <w:shd w:val="clear" w:color="auto" w:fill="auto"/>
            <w:vAlign w:val="center"/>
          </w:tcPr>
          <w:p w14:paraId="5EE4265F" w14:textId="7D6FA681" w:rsidR="00C321C0" w:rsidRPr="00D62DD5" w:rsidRDefault="0053654D">
            <w:pPr>
              <w:pStyle w:val="afffffffff9"/>
            </w:pPr>
            <w:r w:rsidRPr="00D62DD5">
              <w:rPr>
                <w:rFonts w:hint="eastAsia"/>
              </w:rPr>
              <w:t>≥</w:t>
            </w:r>
            <w:r w:rsidR="00133370">
              <w:t> </w:t>
            </w:r>
            <w:r w:rsidRPr="00D62DD5">
              <w:rPr>
                <w:rFonts w:hint="eastAsia"/>
              </w:rPr>
              <w:t>55</w:t>
            </w:r>
          </w:p>
        </w:tc>
        <w:tc>
          <w:tcPr>
            <w:tcW w:w="1903" w:type="dxa"/>
            <w:shd w:val="clear" w:color="auto" w:fill="auto"/>
            <w:vAlign w:val="center"/>
          </w:tcPr>
          <w:p w14:paraId="71A0F6EE" w14:textId="6874E299" w:rsidR="00C321C0" w:rsidRPr="00D62DD5" w:rsidRDefault="0053654D">
            <w:pPr>
              <w:pStyle w:val="afffffffff9"/>
            </w:pPr>
            <w:r w:rsidRPr="00D62DD5">
              <w:rPr>
                <w:rFonts w:hint="eastAsia"/>
              </w:rPr>
              <w:t>≥</w:t>
            </w:r>
            <w:r w:rsidR="00133370">
              <w:t> </w:t>
            </w:r>
            <w:r w:rsidRPr="00D62DD5">
              <w:rPr>
                <w:rFonts w:hint="eastAsia"/>
              </w:rPr>
              <w:t>5</w:t>
            </w:r>
            <w:r w:rsidRPr="00D62DD5">
              <w:t>0</w:t>
            </w:r>
          </w:p>
        </w:tc>
        <w:tc>
          <w:tcPr>
            <w:tcW w:w="1906" w:type="dxa"/>
            <w:shd w:val="clear" w:color="auto" w:fill="auto"/>
            <w:vAlign w:val="center"/>
          </w:tcPr>
          <w:p w14:paraId="472E024B" w14:textId="2BA847FF" w:rsidR="00C321C0" w:rsidRPr="00D62DD5" w:rsidRDefault="0053654D">
            <w:pPr>
              <w:pStyle w:val="afffffffff9"/>
            </w:pPr>
            <w:r w:rsidRPr="00D62DD5">
              <w:rPr>
                <w:rFonts w:hint="eastAsia"/>
              </w:rPr>
              <w:t>≥</w:t>
            </w:r>
            <w:r w:rsidR="00133370">
              <w:t> </w:t>
            </w:r>
            <w:r w:rsidRPr="00D62DD5">
              <w:t>4</w:t>
            </w:r>
            <w:r w:rsidRPr="00D62DD5">
              <w:rPr>
                <w:rFonts w:hint="eastAsia"/>
              </w:rPr>
              <w:t>5</w:t>
            </w:r>
          </w:p>
        </w:tc>
      </w:tr>
      <w:tr w:rsidR="00D62DD5" w:rsidRPr="00D62DD5" w14:paraId="7E5B4F10" w14:textId="77777777">
        <w:trPr>
          <w:trHeight w:val="241"/>
          <w:jc w:val="center"/>
        </w:trPr>
        <w:tc>
          <w:tcPr>
            <w:tcW w:w="1275" w:type="dxa"/>
            <w:vMerge/>
            <w:vAlign w:val="center"/>
          </w:tcPr>
          <w:p w14:paraId="60D97362" w14:textId="77777777" w:rsidR="00C321C0" w:rsidRPr="00D62DD5" w:rsidRDefault="00C321C0">
            <w:pPr>
              <w:pStyle w:val="afffffffff9"/>
            </w:pPr>
          </w:p>
        </w:tc>
        <w:tc>
          <w:tcPr>
            <w:tcW w:w="2419" w:type="dxa"/>
            <w:shd w:val="clear" w:color="auto" w:fill="auto"/>
            <w:vAlign w:val="center"/>
          </w:tcPr>
          <w:p w14:paraId="112C6978" w14:textId="77777777" w:rsidR="00C321C0" w:rsidRPr="00D62DD5" w:rsidRDefault="0053654D">
            <w:pPr>
              <w:pStyle w:val="afffffffff9"/>
            </w:pPr>
            <w:r w:rsidRPr="00D62DD5">
              <w:rPr>
                <w:rFonts w:hint="eastAsia"/>
              </w:rPr>
              <w:t>固酸比</w:t>
            </w:r>
          </w:p>
        </w:tc>
        <w:tc>
          <w:tcPr>
            <w:tcW w:w="1903" w:type="dxa"/>
            <w:shd w:val="clear" w:color="auto" w:fill="auto"/>
            <w:vAlign w:val="center"/>
          </w:tcPr>
          <w:p w14:paraId="6FD6E586" w14:textId="49F3E535" w:rsidR="00C321C0" w:rsidRPr="00133370" w:rsidRDefault="0053654D">
            <w:pPr>
              <w:pStyle w:val="afffffffff9"/>
            </w:pPr>
            <w:r w:rsidRPr="00D62DD5">
              <w:rPr>
                <w:rFonts w:hint="eastAsia"/>
              </w:rPr>
              <w:t>≥</w:t>
            </w:r>
            <w:r w:rsidR="00133370">
              <w:t> </w:t>
            </w:r>
            <w:r w:rsidRPr="00D62DD5">
              <w:rPr>
                <w:rFonts w:hint="eastAsia"/>
              </w:rPr>
              <w:t>18</w:t>
            </w:r>
          </w:p>
        </w:tc>
        <w:tc>
          <w:tcPr>
            <w:tcW w:w="1903" w:type="dxa"/>
            <w:shd w:val="clear" w:color="auto" w:fill="auto"/>
            <w:vAlign w:val="center"/>
          </w:tcPr>
          <w:p w14:paraId="22304A15" w14:textId="078DADBF" w:rsidR="00C321C0" w:rsidRPr="00D62DD5" w:rsidRDefault="0053654D">
            <w:pPr>
              <w:pStyle w:val="afffffffff9"/>
            </w:pPr>
            <w:r w:rsidRPr="00D62DD5">
              <w:rPr>
                <w:rFonts w:hint="eastAsia"/>
              </w:rPr>
              <w:t>≥</w:t>
            </w:r>
            <w:r w:rsidR="00133370">
              <w:t> </w:t>
            </w:r>
            <w:r w:rsidRPr="00D62DD5">
              <w:rPr>
                <w:rFonts w:hint="eastAsia"/>
              </w:rPr>
              <w:t>14</w:t>
            </w:r>
          </w:p>
        </w:tc>
        <w:tc>
          <w:tcPr>
            <w:tcW w:w="1906" w:type="dxa"/>
            <w:shd w:val="clear" w:color="auto" w:fill="auto"/>
            <w:vAlign w:val="center"/>
          </w:tcPr>
          <w:p w14:paraId="3196B99B" w14:textId="22AAAF61" w:rsidR="00C321C0" w:rsidRPr="00D62DD5" w:rsidRDefault="0053654D">
            <w:pPr>
              <w:pStyle w:val="afffffffff9"/>
            </w:pPr>
            <w:r w:rsidRPr="00D62DD5">
              <w:rPr>
                <w:rFonts w:hint="eastAsia"/>
              </w:rPr>
              <w:t>≥</w:t>
            </w:r>
            <w:r w:rsidR="00133370">
              <w:t> </w:t>
            </w:r>
            <w:r w:rsidRPr="00D62DD5">
              <w:rPr>
                <w:rFonts w:hint="eastAsia"/>
              </w:rPr>
              <w:t>10</w:t>
            </w:r>
          </w:p>
        </w:tc>
      </w:tr>
      <w:tr w:rsidR="00D62DD5" w:rsidRPr="00D62DD5" w14:paraId="1A458B00" w14:textId="77777777">
        <w:trPr>
          <w:trHeight w:val="241"/>
          <w:jc w:val="center"/>
        </w:trPr>
        <w:tc>
          <w:tcPr>
            <w:tcW w:w="1275" w:type="dxa"/>
            <w:vMerge/>
            <w:vAlign w:val="center"/>
          </w:tcPr>
          <w:p w14:paraId="0FF51E43" w14:textId="77777777" w:rsidR="00C321C0" w:rsidRPr="00D62DD5" w:rsidRDefault="00C321C0">
            <w:pPr>
              <w:pStyle w:val="afffffffff9"/>
            </w:pPr>
          </w:p>
        </w:tc>
        <w:tc>
          <w:tcPr>
            <w:tcW w:w="2419" w:type="dxa"/>
            <w:shd w:val="clear" w:color="auto" w:fill="auto"/>
            <w:vAlign w:val="center"/>
          </w:tcPr>
          <w:p w14:paraId="4996B726" w14:textId="77777777" w:rsidR="00C321C0" w:rsidRPr="00D62DD5" w:rsidRDefault="0053654D">
            <w:pPr>
              <w:pStyle w:val="afffffffff9"/>
            </w:pPr>
            <w:r w:rsidRPr="00D62DD5">
              <w:rPr>
                <w:rFonts w:hint="eastAsia"/>
              </w:rPr>
              <w:t>香气程度</w:t>
            </w:r>
          </w:p>
        </w:tc>
        <w:tc>
          <w:tcPr>
            <w:tcW w:w="3806" w:type="dxa"/>
            <w:gridSpan w:val="2"/>
            <w:shd w:val="clear" w:color="auto" w:fill="auto"/>
            <w:vAlign w:val="center"/>
          </w:tcPr>
          <w:p w14:paraId="35FCF93C" w14:textId="77777777" w:rsidR="00C321C0" w:rsidRPr="00D62DD5" w:rsidRDefault="0053654D">
            <w:pPr>
              <w:pStyle w:val="afffffffff9"/>
            </w:pPr>
            <w:r w:rsidRPr="00D62DD5">
              <w:rPr>
                <w:rFonts w:hint="eastAsia"/>
              </w:rPr>
              <w:t>强</w:t>
            </w:r>
          </w:p>
        </w:tc>
        <w:tc>
          <w:tcPr>
            <w:tcW w:w="1906" w:type="dxa"/>
            <w:shd w:val="clear" w:color="auto" w:fill="auto"/>
            <w:vAlign w:val="center"/>
          </w:tcPr>
          <w:p w14:paraId="44F230C3" w14:textId="77777777" w:rsidR="00C321C0" w:rsidRPr="00D62DD5" w:rsidRDefault="0053654D">
            <w:pPr>
              <w:pStyle w:val="afffffffff9"/>
            </w:pPr>
            <w:r w:rsidRPr="00D62DD5">
              <w:rPr>
                <w:rFonts w:hint="eastAsia"/>
              </w:rPr>
              <w:t>中</w:t>
            </w:r>
          </w:p>
        </w:tc>
      </w:tr>
      <w:tr w:rsidR="00D62DD5" w:rsidRPr="00D62DD5" w14:paraId="0F78C626" w14:textId="77777777">
        <w:trPr>
          <w:trHeight w:val="226"/>
          <w:jc w:val="center"/>
        </w:trPr>
        <w:tc>
          <w:tcPr>
            <w:tcW w:w="1275" w:type="dxa"/>
            <w:vMerge w:val="restart"/>
            <w:vAlign w:val="center"/>
          </w:tcPr>
          <w:p w14:paraId="78F23086" w14:textId="77777777" w:rsidR="00C321C0" w:rsidRPr="00D62DD5" w:rsidRDefault="0053654D">
            <w:pPr>
              <w:pStyle w:val="afffffffff9"/>
            </w:pPr>
            <w:r w:rsidRPr="00D62DD5">
              <w:rPr>
                <w:rFonts w:hint="eastAsia"/>
              </w:rPr>
              <w:t>紫果西番莲</w:t>
            </w:r>
          </w:p>
        </w:tc>
        <w:tc>
          <w:tcPr>
            <w:tcW w:w="2419" w:type="dxa"/>
            <w:shd w:val="clear" w:color="auto" w:fill="auto"/>
            <w:vAlign w:val="center"/>
          </w:tcPr>
          <w:p w14:paraId="7E3C875A" w14:textId="77777777" w:rsidR="00C321C0" w:rsidRPr="00D62DD5" w:rsidRDefault="0053654D">
            <w:pPr>
              <w:pStyle w:val="afffffffff9"/>
            </w:pPr>
            <w:r w:rsidRPr="00D62DD5">
              <w:rPr>
                <w:rFonts w:hint="eastAsia"/>
              </w:rPr>
              <w:t>单果质量/g</w:t>
            </w:r>
          </w:p>
        </w:tc>
        <w:tc>
          <w:tcPr>
            <w:tcW w:w="1903" w:type="dxa"/>
            <w:shd w:val="clear" w:color="auto" w:fill="auto"/>
            <w:vAlign w:val="center"/>
          </w:tcPr>
          <w:p w14:paraId="73217F81" w14:textId="090D6911" w:rsidR="00C321C0" w:rsidRPr="00D62DD5" w:rsidRDefault="0053654D">
            <w:pPr>
              <w:pStyle w:val="afffffffff9"/>
            </w:pPr>
            <w:r w:rsidRPr="00D62DD5">
              <w:rPr>
                <w:rFonts w:hint="eastAsia"/>
              </w:rPr>
              <w:t>≥</w:t>
            </w:r>
            <w:r w:rsidR="00133370">
              <w:t> </w:t>
            </w:r>
            <w:r w:rsidRPr="00D62DD5">
              <w:t>9</w:t>
            </w:r>
            <w:r w:rsidRPr="00D62DD5">
              <w:rPr>
                <w:rFonts w:hint="eastAsia"/>
              </w:rPr>
              <w:t>0</w:t>
            </w:r>
          </w:p>
        </w:tc>
        <w:tc>
          <w:tcPr>
            <w:tcW w:w="1903" w:type="dxa"/>
            <w:shd w:val="clear" w:color="auto" w:fill="auto"/>
            <w:vAlign w:val="center"/>
          </w:tcPr>
          <w:p w14:paraId="672562C9" w14:textId="7D281C2D" w:rsidR="00C321C0" w:rsidRPr="00D62DD5" w:rsidRDefault="0053654D">
            <w:pPr>
              <w:pStyle w:val="afffffffff9"/>
            </w:pPr>
            <w:r w:rsidRPr="00D62DD5">
              <w:rPr>
                <w:rFonts w:hint="eastAsia"/>
              </w:rPr>
              <w:t>≥</w:t>
            </w:r>
            <w:r w:rsidR="00133370">
              <w:t> </w:t>
            </w:r>
            <w:r w:rsidRPr="00D62DD5">
              <w:rPr>
                <w:rFonts w:hint="eastAsia"/>
              </w:rPr>
              <w:t>80</w:t>
            </w:r>
          </w:p>
        </w:tc>
        <w:tc>
          <w:tcPr>
            <w:tcW w:w="1906" w:type="dxa"/>
            <w:shd w:val="clear" w:color="auto" w:fill="auto"/>
            <w:vAlign w:val="center"/>
          </w:tcPr>
          <w:p w14:paraId="204B9AA7" w14:textId="0925E35D" w:rsidR="00C321C0" w:rsidRPr="00D62DD5" w:rsidRDefault="0053654D">
            <w:pPr>
              <w:pStyle w:val="afffffffff9"/>
            </w:pPr>
            <w:r w:rsidRPr="00D62DD5">
              <w:rPr>
                <w:rFonts w:hint="eastAsia"/>
              </w:rPr>
              <w:t>≥</w:t>
            </w:r>
            <w:r w:rsidR="00133370">
              <w:t> </w:t>
            </w:r>
            <w:r w:rsidRPr="00D62DD5">
              <w:rPr>
                <w:rFonts w:hint="eastAsia"/>
              </w:rPr>
              <w:t>70</w:t>
            </w:r>
          </w:p>
        </w:tc>
      </w:tr>
      <w:tr w:rsidR="00D62DD5" w:rsidRPr="00D62DD5" w14:paraId="7AD368EB" w14:textId="77777777">
        <w:trPr>
          <w:trHeight w:val="226"/>
          <w:jc w:val="center"/>
        </w:trPr>
        <w:tc>
          <w:tcPr>
            <w:tcW w:w="1275" w:type="dxa"/>
            <w:vMerge/>
            <w:vAlign w:val="center"/>
          </w:tcPr>
          <w:p w14:paraId="27564C3D" w14:textId="77777777" w:rsidR="00C321C0" w:rsidRPr="00D62DD5" w:rsidRDefault="00C321C0">
            <w:pPr>
              <w:pStyle w:val="afffffffff9"/>
            </w:pPr>
          </w:p>
        </w:tc>
        <w:tc>
          <w:tcPr>
            <w:tcW w:w="2419" w:type="dxa"/>
            <w:shd w:val="clear" w:color="auto" w:fill="auto"/>
            <w:vAlign w:val="center"/>
          </w:tcPr>
          <w:p w14:paraId="34B78EFC" w14:textId="77777777" w:rsidR="00C321C0" w:rsidRPr="00D62DD5" w:rsidRDefault="0053654D">
            <w:pPr>
              <w:pStyle w:val="afffffffff9"/>
            </w:pPr>
            <w:r w:rsidRPr="00D62DD5">
              <w:rPr>
                <w:rFonts w:hint="eastAsia"/>
              </w:rPr>
              <w:t>可食率/%</w:t>
            </w:r>
          </w:p>
        </w:tc>
        <w:tc>
          <w:tcPr>
            <w:tcW w:w="1903" w:type="dxa"/>
            <w:shd w:val="clear" w:color="auto" w:fill="auto"/>
            <w:vAlign w:val="center"/>
          </w:tcPr>
          <w:p w14:paraId="00F536B0" w14:textId="55DAA2B5" w:rsidR="00C321C0" w:rsidRPr="00D62DD5" w:rsidRDefault="0053654D">
            <w:pPr>
              <w:pStyle w:val="afffffffff9"/>
            </w:pPr>
            <w:r w:rsidRPr="00D62DD5">
              <w:rPr>
                <w:rFonts w:hint="eastAsia"/>
              </w:rPr>
              <w:t>≥</w:t>
            </w:r>
            <w:r w:rsidR="00133370">
              <w:t> </w:t>
            </w:r>
            <w:r w:rsidRPr="00D62DD5">
              <w:rPr>
                <w:rFonts w:hint="eastAsia"/>
              </w:rPr>
              <w:t>55</w:t>
            </w:r>
          </w:p>
        </w:tc>
        <w:tc>
          <w:tcPr>
            <w:tcW w:w="1903" w:type="dxa"/>
            <w:shd w:val="clear" w:color="auto" w:fill="auto"/>
            <w:vAlign w:val="center"/>
          </w:tcPr>
          <w:p w14:paraId="5A3FA8F2" w14:textId="52DBDBE3" w:rsidR="00C321C0" w:rsidRPr="00133370" w:rsidRDefault="0053654D">
            <w:pPr>
              <w:pStyle w:val="afffffffff9"/>
            </w:pPr>
            <w:r w:rsidRPr="00D62DD5">
              <w:rPr>
                <w:rFonts w:hint="eastAsia"/>
              </w:rPr>
              <w:t>≥</w:t>
            </w:r>
            <w:r w:rsidR="00133370">
              <w:t> </w:t>
            </w:r>
            <w:r w:rsidRPr="00D62DD5">
              <w:rPr>
                <w:rFonts w:hint="eastAsia"/>
              </w:rPr>
              <w:t>5</w:t>
            </w:r>
            <w:r w:rsidRPr="00D62DD5">
              <w:t>0</w:t>
            </w:r>
          </w:p>
        </w:tc>
        <w:tc>
          <w:tcPr>
            <w:tcW w:w="1906" w:type="dxa"/>
            <w:shd w:val="clear" w:color="auto" w:fill="auto"/>
            <w:vAlign w:val="center"/>
          </w:tcPr>
          <w:p w14:paraId="57412FCB" w14:textId="41F5BC21" w:rsidR="00C321C0" w:rsidRPr="00D62DD5" w:rsidRDefault="0053654D">
            <w:pPr>
              <w:pStyle w:val="afffffffff9"/>
            </w:pPr>
            <w:r w:rsidRPr="00D62DD5">
              <w:rPr>
                <w:rFonts w:hint="eastAsia"/>
              </w:rPr>
              <w:t>≥</w:t>
            </w:r>
            <w:r w:rsidR="00133370">
              <w:t> </w:t>
            </w:r>
            <w:r w:rsidRPr="00D62DD5">
              <w:t>4</w:t>
            </w:r>
            <w:r w:rsidRPr="00D62DD5">
              <w:rPr>
                <w:rFonts w:hint="eastAsia"/>
              </w:rPr>
              <w:t>5</w:t>
            </w:r>
          </w:p>
        </w:tc>
      </w:tr>
      <w:tr w:rsidR="00D62DD5" w:rsidRPr="00D62DD5" w14:paraId="400A3091" w14:textId="77777777">
        <w:trPr>
          <w:trHeight w:val="226"/>
          <w:jc w:val="center"/>
        </w:trPr>
        <w:tc>
          <w:tcPr>
            <w:tcW w:w="1275" w:type="dxa"/>
            <w:vMerge/>
            <w:vAlign w:val="center"/>
          </w:tcPr>
          <w:p w14:paraId="1B6CE7F9" w14:textId="77777777" w:rsidR="00C321C0" w:rsidRPr="00D62DD5" w:rsidRDefault="00C321C0">
            <w:pPr>
              <w:pStyle w:val="afffffffff9"/>
            </w:pPr>
          </w:p>
        </w:tc>
        <w:tc>
          <w:tcPr>
            <w:tcW w:w="2419" w:type="dxa"/>
            <w:shd w:val="clear" w:color="auto" w:fill="auto"/>
            <w:vAlign w:val="center"/>
          </w:tcPr>
          <w:p w14:paraId="3C0C04D0" w14:textId="77777777" w:rsidR="00C321C0" w:rsidRPr="00D62DD5" w:rsidRDefault="0053654D">
            <w:pPr>
              <w:pStyle w:val="afffffffff9"/>
            </w:pPr>
            <w:r w:rsidRPr="00D62DD5">
              <w:rPr>
                <w:rFonts w:hint="eastAsia"/>
              </w:rPr>
              <w:t>固酸比</w:t>
            </w:r>
          </w:p>
        </w:tc>
        <w:tc>
          <w:tcPr>
            <w:tcW w:w="1903" w:type="dxa"/>
            <w:shd w:val="clear" w:color="auto" w:fill="auto"/>
            <w:vAlign w:val="center"/>
          </w:tcPr>
          <w:p w14:paraId="342172BC" w14:textId="52D67758" w:rsidR="00C321C0" w:rsidRPr="00D62DD5" w:rsidRDefault="0053654D">
            <w:pPr>
              <w:pStyle w:val="afffffffff9"/>
            </w:pPr>
            <w:r w:rsidRPr="00D62DD5">
              <w:rPr>
                <w:rFonts w:hint="eastAsia"/>
              </w:rPr>
              <w:t>≥</w:t>
            </w:r>
            <w:r w:rsidR="00133370">
              <w:t> </w:t>
            </w:r>
            <w:r w:rsidRPr="00D62DD5">
              <w:rPr>
                <w:rFonts w:hint="eastAsia"/>
              </w:rPr>
              <w:t>10</w:t>
            </w:r>
          </w:p>
        </w:tc>
        <w:tc>
          <w:tcPr>
            <w:tcW w:w="1903" w:type="dxa"/>
            <w:shd w:val="clear" w:color="auto" w:fill="auto"/>
            <w:vAlign w:val="center"/>
          </w:tcPr>
          <w:p w14:paraId="023B619B" w14:textId="4497992A" w:rsidR="00C321C0" w:rsidRPr="00D62DD5" w:rsidRDefault="0053654D">
            <w:pPr>
              <w:pStyle w:val="afffffffff9"/>
            </w:pPr>
            <w:r w:rsidRPr="00D62DD5">
              <w:rPr>
                <w:rFonts w:hint="eastAsia"/>
              </w:rPr>
              <w:t>≥</w:t>
            </w:r>
            <w:r w:rsidR="00133370">
              <w:t> </w:t>
            </w:r>
            <w:r w:rsidRPr="00D62DD5">
              <w:rPr>
                <w:rFonts w:hint="eastAsia"/>
              </w:rPr>
              <w:t>8</w:t>
            </w:r>
          </w:p>
        </w:tc>
        <w:tc>
          <w:tcPr>
            <w:tcW w:w="1906" w:type="dxa"/>
            <w:shd w:val="clear" w:color="auto" w:fill="auto"/>
            <w:vAlign w:val="center"/>
          </w:tcPr>
          <w:p w14:paraId="3B1C197A" w14:textId="441D1240" w:rsidR="00C321C0" w:rsidRPr="00D62DD5" w:rsidRDefault="0053654D">
            <w:pPr>
              <w:pStyle w:val="afffffffff9"/>
            </w:pPr>
            <w:r w:rsidRPr="00D62DD5">
              <w:rPr>
                <w:rFonts w:hint="eastAsia"/>
              </w:rPr>
              <w:t>≥</w:t>
            </w:r>
            <w:r w:rsidR="00133370">
              <w:t> </w:t>
            </w:r>
            <w:r w:rsidRPr="00D62DD5">
              <w:rPr>
                <w:rFonts w:hint="eastAsia"/>
              </w:rPr>
              <w:t>6</w:t>
            </w:r>
          </w:p>
        </w:tc>
      </w:tr>
      <w:tr w:rsidR="00D62DD5" w:rsidRPr="00D62DD5" w14:paraId="1DEC687B" w14:textId="77777777">
        <w:trPr>
          <w:trHeight w:val="226"/>
          <w:jc w:val="center"/>
        </w:trPr>
        <w:tc>
          <w:tcPr>
            <w:tcW w:w="1275" w:type="dxa"/>
            <w:vMerge/>
            <w:vAlign w:val="center"/>
          </w:tcPr>
          <w:p w14:paraId="61F613F3" w14:textId="77777777" w:rsidR="00C321C0" w:rsidRPr="00D62DD5" w:rsidRDefault="00C321C0">
            <w:pPr>
              <w:pStyle w:val="afffffffff9"/>
            </w:pPr>
          </w:p>
        </w:tc>
        <w:tc>
          <w:tcPr>
            <w:tcW w:w="2419" w:type="dxa"/>
            <w:shd w:val="clear" w:color="auto" w:fill="auto"/>
            <w:vAlign w:val="center"/>
          </w:tcPr>
          <w:p w14:paraId="386832FC" w14:textId="77777777" w:rsidR="00C321C0" w:rsidRPr="00D62DD5" w:rsidRDefault="0053654D">
            <w:pPr>
              <w:pStyle w:val="afffffffff9"/>
            </w:pPr>
            <w:r w:rsidRPr="00D62DD5">
              <w:rPr>
                <w:rFonts w:hint="eastAsia"/>
              </w:rPr>
              <w:t>香气</w:t>
            </w:r>
          </w:p>
        </w:tc>
        <w:tc>
          <w:tcPr>
            <w:tcW w:w="3806" w:type="dxa"/>
            <w:gridSpan w:val="2"/>
            <w:shd w:val="clear" w:color="auto" w:fill="auto"/>
            <w:vAlign w:val="center"/>
          </w:tcPr>
          <w:p w14:paraId="1078C1FF" w14:textId="77777777" w:rsidR="00C321C0" w:rsidRPr="00D62DD5" w:rsidRDefault="0053654D">
            <w:pPr>
              <w:pStyle w:val="afffffffff9"/>
            </w:pPr>
            <w:r w:rsidRPr="00D62DD5">
              <w:rPr>
                <w:rFonts w:hint="eastAsia"/>
              </w:rPr>
              <w:t>强</w:t>
            </w:r>
          </w:p>
        </w:tc>
        <w:tc>
          <w:tcPr>
            <w:tcW w:w="1906" w:type="dxa"/>
            <w:shd w:val="clear" w:color="auto" w:fill="auto"/>
            <w:vAlign w:val="center"/>
          </w:tcPr>
          <w:p w14:paraId="03B6FBF4" w14:textId="77777777" w:rsidR="00C321C0" w:rsidRPr="00D62DD5" w:rsidRDefault="0053654D">
            <w:pPr>
              <w:pStyle w:val="afffffffff9"/>
            </w:pPr>
            <w:r w:rsidRPr="00D62DD5">
              <w:rPr>
                <w:rFonts w:hint="eastAsia"/>
              </w:rPr>
              <w:t>中</w:t>
            </w:r>
          </w:p>
        </w:tc>
      </w:tr>
      <w:tr w:rsidR="00D62DD5" w:rsidRPr="00D62DD5" w14:paraId="69777310" w14:textId="77777777">
        <w:trPr>
          <w:trHeight w:val="1175"/>
          <w:jc w:val="center"/>
        </w:trPr>
        <w:tc>
          <w:tcPr>
            <w:tcW w:w="3694" w:type="dxa"/>
            <w:gridSpan w:val="2"/>
            <w:vAlign w:val="center"/>
          </w:tcPr>
          <w:p w14:paraId="1170E9F0" w14:textId="77777777" w:rsidR="00C321C0" w:rsidRPr="00D62DD5" w:rsidRDefault="0053654D">
            <w:pPr>
              <w:pStyle w:val="afffffffff9"/>
            </w:pPr>
            <w:r w:rsidRPr="00D62DD5">
              <w:rPr>
                <w:rFonts w:hint="eastAsia"/>
              </w:rPr>
              <w:t>缺陷</w:t>
            </w:r>
          </w:p>
        </w:tc>
        <w:tc>
          <w:tcPr>
            <w:tcW w:w="1903" w:type="dxa"/>
            <w:shd w:val="clear" w:color="auto" w:fill="auto"/>
            <w:vAlign w:val="center"/>
          </w:tcPr>
          <w:p w14:paraId="33CB58F5" w14:textId="77777777" w:rsidR="00C321C0" w:rsidRPr="00D62DD5" w:rsidRDefault="0053654D">
            <w:pPr>
              <w:pStyle w:val="afffffffff9"/>
            </w:pPr>
            <w:r w:rsidRPr="00D62DD5">
              <w:rPr>
                <w:rFonts w:hint="eastAsia"/>
              </w:rPr>
              <w:t>无皱缩，无缺陷</w:t>
            </w:r>
          </w:p>
        </w:tc>
        <w:tc>
          <w:tcPr>
            <w:tcW w:w="1903" w:type="dxa"/>
            <w:shd w:val="clear" w:color="auto" w:fill="auto"/>
            <w:vAlign w:val="center"/>
          </w:tcPr>
          <w:p w14:paraId="1B206E65" w14:textId="36FDADF4" w:rsidR="00C321C0" w:rsidRPr="00D62DD5" w:rsidRDefault="0053654D">
            <w:pPr>
              <w:pStyle w:val="afffffffff9"/>
            </w:pPr>
            <w:r w:rsidRPr="00D62DD5">
              <w:rPr>
                <w:rFonts w:hint="eastAsia"/>
              </w:rPr>
              <w:t>无皱缩，允许不影响果浆质量的碰压伤或磨伤，果面缺陷的总面积不超过</w:t>
            </w:r>
            <w:r w:rsidR="00133370">
              <w:t> </w:t>
            </w:r>
            <w:r w:rsidRPr="00D62DD5">
              <w:rPr>
                <w:rFonts w:hint="eastAsia"/>
              </w:rPr>
              <w:t>1.0</w:t>
            </w:r>
            <w:r w:rsidR="00D66946">
              <w:rPr>
                <w:rFonts w:eastAsia="仿宋_GB2312"/>
                <w:sz w:val="32"/>
                <w:szCs w:val="32"/>
              </w:rPr>
              <w:t> </w:t>
            </w:r>
            <w:r w:rsidRPr="00D62DD5">
              <w:rPr>
                <w:rFonts w:hint="eastAsia"/>
              </w:rPr>
              <w:t>cm</w:t>
            </w:r>
            <w:r w:rsidRPr="00D62DD5">
              <w:rPr>
                <w:rFonts w:hint="eastAsia"/>
                <w:vertAlign w:val="superscript"/>
              </w:rPr>
              <w:t>2</w:t>
            </w:r>
          </w:p>
        </w:tc>
        <w:tc>
          <w:tcPr>
            <w:tcW w:w="1906" w:type="dxa"/>
            <w:shd w:val="clear" w:color="auto" w:fill="auto"/>
            <w:vAlign w:val="center"/>
          </w:tcPr>
          <w:p w14:paraId="4637E5CB" w14:textId="0ADD049F" w:rsidR="00C321C0" w:rsidRPr="00D62DD5" w:rsidRDefault="0053654D">
            <w:pPr>
              <w:pStyle w:val="afffffffff9"/>
            </w:pPr>
            <w:r w:rsidRPr="00D62DD5">
              <w:rPr>
                <w:rFonts w:hint="eastAsia"/>
              </w:rPr>
              <w:t>允许有不影响果浆质量的皱缩、碰压伤或磨伤，果面缺陷的总面积不超过</w:t>
            </w:r>
            <w:r w:rsidR="00133370">
              <w:t> </w:t>
            </w:r>
            <w:r w:rsidRPr="00D62DD5">
              <w:rPr>
                <w:rFonts w:hint="eastAsia"/>
              </w:rPr>
              <w:t>2.0</w:t>
            </w:r>
            <w:r w:rsidR="00133370">
              <w:rPr>
                <w:rFonts w:eastAsia="仿宋_GB2312"/>
                <w:sz w:val="32"/>
                <w:szCs w:val="32"/>
              </w:rPr>
              <w:t> </w:t>
            </w:r>
            <w:r w:rsidRPr="00D62DD5">
              <w:rPr>
                <w:rFonts w:hint="eastAsia"/>
              </w:rPr>
              <w:t>cm</w:t>
            </w:r>
            <w:r w:rsidRPr="00D62DD5">
              <w:rPr>
                <w:rFonts w:hint="eastAsia"/>
                <w:vertAlign w:val="superscript"/>
              </w:rPr>
              <w:t>2</w:t>
            </w:r>
          </w:p>
        </w:tc>
      </w:tr>
    </w:tbl>
    <w:p w14:paraId="2686103F" w14:textId="77777777" w:rsidR="00C321C0" w:rsidRDefault="00C321C0">
      <w:pPr>
        <w:pStyle w:val="afffff5"/>
        <w:ind w:firstLine="420"/>
      </w:pPr>
    </w:p>
    <w:p w14:paraId="0029F5CA" w14:textId="77777777" w:rsidR="00C321C0" w:rsidRDefault="0053654D">
      <w:pPr>
        <w:pStyle w:val="affe"/>
        <w:spacing w:before="120" w:after="120"/>
      </w:pPr>
      <w:r>
        <w:rPr>
          <w:rFonts w:hint="eastAsia"/>
        </w:rPr>
        <w:t>等级容许度</w:t>
      </w:r>
    </w:p>
    <w:p w14:paraId="64C702FF" w14:textId="77777777" w:rsidR="00C321C0" w:rsidRPr="00D62DD5" w:rsidRDefault="0053654D" w:rsidP="00D62DD5">
      <w:pPr>
        <w:pStyle w:val="afffff5"/>
        <w:spacing w:line="400" w:lineRule="exact"/>
        <w:ind w:firstLine="420"/>
        <w:rPr>
          <w:rFonts w:ascii="Times New Roman"/>
        </w:rPr>
      </w:pPr>
      <w:r w:rsidRPr="00D62DD5">
        <w:rPr>
          <w:rFonts w:ascii="Times New Roman"/>
        </w:rPr>
        <w:t>质量容许度按质量或果数计应符合以下规定：</w:t>
      </w:r>
    </w:p>
    <w:p w14:paraId="41CAEED1" w14:textId="24C947AA" w:rsidR="00C321C0" w:rsidRPr="00D62DD5" w:rsidRDefault="0053654D" w:rsidP="00133370">
      <w:pPr>
        <w:pStyle w:val="af2"/>
      </w:pPr>
      <w:r w:rsidRPr="00D62DD5">
        <w:t>特级允许不超过5</w:t>
      </w:r>
      <w:r w:rsidR="00133370">
        <w:t> </w:t>
      </w:r>
      <w:r w:rsidRPr="00D62DD5">
        <w:t>%的产品不符合该等级的要求，但应符合一级的要求；</w:t>
      </w:r>
    </w:p>
    <w:p w14:paraId="2138ABA8" w14:textId="68C57967" w:rsidR="00C321C0" w:rsidRPr="00D62DD5" w:rsidRDefault="0053654D" w:rsidP="00133370">
      <w:pPr>
        <w:pStyle w:val="af2"/>
      </w:pPr>
      <w:r w:rsidRPr="00D62DD5">
        <w:t>一级允许不超过8</w:t>
      </w:r>
      <w:r w:rsidR="00133370">
        <w:t> </w:t>
      </w:r>
      <w:r w:rsidRPr="00D62DD5">
        <w:t>%的产品不符合该等级的要求，但应符合二级的要求；</w:t>
      </w:r>
    </w:p>
    <w:p w14:paraId="1C43DD56" w14:textId="61992A18" w:rsidR="00C321C0" w:rsidRPr="00D62DD5" w:rsidRDefault="0053654D" w:rsidP="00133370">
      <w:pPr>
        <w:pStyle w:val="af2"/>
      </w:pPr>
      <w:r w:rsidRPr="00D62DD5">
        <w:t>二级允许不超过10</w:t>
      </w:r>
      <w:r w:rsidR="00133370">
        <w:t> </w:t>
      </w:r>
      <w:r w:rsidRPr="00D62DD5">
        <w:t>%的产品不符合该等级的要求，但应符合基本要求。</w:t>
      </w:r>
    </w:p>
    <w:p w14:paraId="728EDF31" w14:textId="77777777" w:rsidR="00C321C0" w:rsidRDefault="0053654D">
      <w:pPr>
        <w:pStyle w:val="affd"/>
        <w:spacing w:before="120" w:after="120"/>
      </w:pPr>
      <w:r>
        <w:rPr>
          <w:rFonts w:hint="eastAsia"/>
        </w:rPr>
        <w:t>卫生指标</w:t>
      </w:r>
    </w:p>
    <w:p w14:paraId="4188272F" w14:textId="31E1042E" w:rsidR="00C321C0" w:rsidRPr="00D62DD5" w:rsidRDefault="0053654D" w:rsidP="00D62DD5">
      <w:pPr>
        <w:pStyle w:val="afffff5"/>
        <w:spacing w:line="400" w:lineRule="exact"/>
        <w:ind w:firstLine="420"/>
        <w:rPr>
          <w:rFonts w:ascii="Times New Roman"/>
        </w:rPr>
      </w:pPr>
      <w:r w:rsidRPr="00D62DD5">
        <w:rPr>
          <w:rFonts w:ascii="Times New Roman"/>
        </w:rPr>
        <w:t>污染物限量应符合</w:t>
      </w:r>
      <w:r w:rsidR="00133370">
        <w:rPr>
          <w:rFonts w:ascii="Times New Roman"/>
        </w:rPr>
        <w:t> </w:t>
      </w:r>
      <w:r w:rsidRPr="00D62DD5">
        <w:rPr>
          <w:rFonts w:ascii="Times New Roman"/>
        </w:rPr>
        <w:t>GB 2762</w:t>
      </w:r>
      <w:r w:rsidR="00133370">
        <w:rPr>
          <w:rFonts w:ascii="Times New Roman"/>
        </w:rPr>
        <w:t> </w:t>
      </w:r>
      <w:r w:rsidRPr="00D62DD5">
        <w:rPr>
          <w:rFonts w:ascii="Times New Roman"/>
        </w:rPr>
        <w:t>的规定，农药残留限量应符合</w:t>
      </w:r>
      <w:r w:rsidR="00133370">
        <w:rPr>
          <w:rFonts w:ascii="Times New Roman"/>
        </w:rPr>
        <w:t> </w:t>
      </w:r>
      <w:r w:rsidRPr="00D62DD5">
        <w:rPr>
          <w:rFonts w:ascii="Times New Roman"/>
        </w:rPr>
        <w:t>GB 2763</w:t>
      </w:r>
      <w:r w:rsidR="00133370">
        <w:rPr>
          <w:rFonts w:ascii="Times New Roman"/>
        </w:rPr>
        <w:t> </w:t>
      </w:r>
      <w:r w:rsidRPr="00D62DD5">
        <w:rPr>
          <w:rFonts w:ascii="Times New Roman"/>
        </w:rPr>
        <w:t>的规定。</w:t>
      </w:r>
    </w:p>
    <w:p w14:paraId="1F5408B9" w14:textId="77777777" w:rsidR="00C321C0" w:rsidRDefault="0053654D">
      <w:pPr>
        <w:pStyle w:val="affc"/>
        <w:spacing w:before="240" w:after="240"/>
      </w:pPr>
      <w:r>
        <w:rPr>
          <w:rFonts w:hint="eastAsia"/>
        </w:rPr>
        <w:t>检验方法</w:t>
      </w:r>
    </w:p>
    <w:p w14:paraId="75DF6218" w14:textId="77777777" w:rsidR="00C321C0" w:rsidRDefault="0053654D">
      <w:pPr>
        <w:pStyle w:val="affd"/>
        <w:spacing w:before="120" w:after="120"/>
      </w:pPr>
      <w:r>
        <w:rPr>
          <w:rFonts w:hint="eastAsia"/>
        </w:rPr>
        <w:t>感官检验</w:t>
      </w:r>
    </w:p>
    <w:p w14:paraId="15C3181A" w14:textId="377C0BEA" w:rsidR="00C321C0" w:rsidRPr="00D62DD5" w:rsidRDefault="0053654D" w:rsidP="00D62DD5">
      <w:pPr>
        <w:pStyle w:val="afffff5"/>
        <w:spacing w:line="400" w:lineRule="exact"/>
        <w:ind w:firstLine="420"/>
        <w:rPr>
          <w:rFonts w:ascii="Times New Roman"/>
        </w:rPr>
      </w:pPr>
      <w:r w:rsidRPr="00D62DD5">
        <w:rPr>
          <w:rFonts w:ascii="Times New Roman"/>
        </w:rPr>
        <w:t>从抽样所得样品中随机取</w:t>
      </w:r>
      <w:r w:rsidR="00133370">
        <w:rPr>
          <w:rFonts w:ascii="Times New Roman"/>
        </w:rPr>
        <w:t> </w:t>
      </w:r>
      <w:r w:rsidRPr="00D62DD5">
        <w:rPr>
          <w:rFonts w:ascii="Times New Roman"/>
        </w:rPr>
        <w:t>10</w:t>
      </w:r>
      <w:r w:rsidR="00133370">
        <w:rPr>
          <w:rFonts w:ascii="Times New Roman"/>
        </w:rPr>
        <w:t> </w:t>
      </w:r>
      <w:r w:rsidRPr="00D62DD5">
        <w:rPr>
          <w:rFonts w:ascii="Times New Roman"/>
        </w:rPr>
        <w:t>个果实，用目测法对果实形状、果肉、果面色泽、成熟度进行观察；目测法结合测量确定缺陷面积；用鼻嗅法进行气味检验，并进行记录。一个果实同时存在多种缺陷时，仅记录最主要的一种缺陷。</w:t>
      </w:r>
    </w:p>
    <w:p w14:paraId="788047C7" w14:textId="77777777" w:rsidR="00C321C0" w:rsidRDefault="0053654D">
      <w:pPr>
        <w:pStyle w:val="affd"/>
        <w:spacing w:before="120" w:after="120"/>
      </w:pPr>
      <w:r>
        <w:rPr>
          <w:rFonts w:hint="eastAsia"/>
        </w:rPr>
        <w:t>单果质量</w:t>
      </w:r>
    </w:p>
    <w:p w14:paraId="6C4E8F2E" w14:textId="16F2843C" w:rsidR="00C321C0" w:rsidRPr="00D62DD5" w:rsidRDefault="0053654D">
      <w:pPr>
        <w:pStyle w:val="afffff5"/>
        <w:ind w:firstLine="420"/>
        <w:rPr>
          <w:rFonts w:ascii="Times New Roman"/>
        </w:rPr>
      </w:pPr>
      <w:r w:rsidRPr="00D62DD5">
        <w:rPr>
          <w:rFonts w:ascii="Times New Roman"/>
        </w:rPr>
        <w:t>从抽样所得样品中随机取</w:t>
      </w:r>
      <w:r w:rsidR="00133370">
        <w:rPr>
          <w:rFonts w:ascii="Times New Roman"/>
        </w:rPr>
        <w:t> </w:t>
      </w:r>
      <w:r w:rsidRPr="00D62DD5">
        <w:rPr>
          <w:rFonts w:ascii="Times New Roman"/>
        </w:rPr>
        <w:t>10</w:t>
      </w:r>
      <w:r w:rsidR="00133370">
        <w:rPr>
          <w:rFonts w:ascii="Times New Roman"/>
        </w:rPr>
        <w:t> </w:t>
      </w:r>
      <w:r w:rsidRPr="00D62DD5">
        <w:rPr>
          <w:rFonts w:ascii="Times New Roman"/>
        </w:rPr>
        <w:t>个果实，用精度为</w:t>
      </w:r>
      <w:r w:rsidR="00133370">
        <w:rPr>
          <w:rFonts w:ascii="Times New Roman"/>
        </w:rPr>
        <w:t> </w:t>
      </w:r>
      <w:r w:rsidRPr="00D62DD5">
        <w:rPr>
          <w:rFonts w:ascii="Times New Roman"/>
        </w:rPr>
        <w:t>0.01</w:t>
      </w:r>
      <w:r w:rsidR="00133370">
        <w:rPr>
          <w:rFonts w:ascii="Times New Roman"/>
        </w:rPr>
        <w:t> </w:t>
      </w:r>
      <w:r w:rsidRPr="00D62DD5">
        <w:rPr>
          <w:rFonts w:ascii="Times New Roman"/>
        </w:rPr>
        <w:t>g</w:t>
      </w:r>
      <w:r w:rsidR="00133370">
        <w:rPr>
          <w:rFonts w:ascii="Times New Roman"/>
        </w:rPr>
        <w:t> </w:t>
      </w:r>
      <w:r w:rsidRPr="00D62DD5">
        <w:rPr>
          <w:rFonts w:ascii="Times New Roman"/>
        </w:rPr>
        <w:t>的天平称量单果质量。</w:t>
      </w:r>
    </w:p>
    <w:p w14:paraId="1CD7DB83" w14:textId="77777777" w:rsidR="00C321C0" w:rsidRDefault="0053654D">
      <w:pPr>
        <w:pStyle w:val="affd"/>
        <w:spacing w:before="120" w:after="120"/>
      </w:pPr>
      <w:r>
        <w:rPr>
          <w:rFonts w:hint="eastAsia"/>
        </w:rPr>
        <w:t>可食率</w:t>
      </w:r>
    </w:p>
    <w:p w14:paraId="200CF78D" w14:textId="54D8BB17" w:rsidR="00C321C0" w:rsidRDefault="0053654D" w:rsidP="00D62DD5">
      <w:pPr>
        <w:pStyle w:val="afffff5"/>
        <w:spacing w:line="400" w:lineRule="exact"/>
        <w:ind w:firstLine="420"/>
      </w:pPr>
      <w:r>
        <w:rPr>
          <w:rFonts w:hint="eastAsia"/>
        </w:rPr>
        <w:t>取样果</w:t>
      </w:r>
      <w:r w:rsidR="00133370">
        <w:t> </w:t>
      </w:r>
      <w:r>
        <w:rPr>
          <w:rFonts w:hint="eastAsia"/>
        </w:rPr>
        <w:t>10</w:t>
      </w:r>
      <w:r w:rsidR="00133370">
        <w:t> </w:t>
      </w:r>
      <w:r>
        <w:rPr>
          <w:rFonts w:hint="eastAsia"/>
        </w:rPr>
        <w:t>个，称量全果，记录其质量(</w:t>
      </w:r>
      <w:r>
        <w:rPr>
          <w:rFonts w:ascii="Times New Roman"/>
          <w:i/>
        </w:rPr>
        <w:t>m</w:t>
      </w:r>
      <w:r>
        <w:rPr>
          <w:rFonts w:ascii="Times New Roman"/>
          <w:i/>
          <w:vertAlign w:val="subscript"/>
        </w:rPr>
        <w:t>1</w:t>
      </w:r>
      <w:r>
        <w:rPr>
          <w:rFonts w:hint="eastAsia"/>
        </w:rPr>
        <w:t>)，取出果肉，称量果皮，并记录其质量(</w:t>
      </w:r>
      <w:r>
        <w:rPr>
          <w:rFonts w:ascii="Times New Roman"/>
          <w:i/>
        </w:rPr>
        <w:t>m</w:t>
      </w:r>
      <w:r>
        <w:rPr>
          <w:rFonts w:ascii="Times New Roman"/>
          <w:i/>
          <w:vertAlign w:val="subscript"/>
        </w:rPr>
        <w:t>2</w:t>
      </w:r>
      <w:r>
        <w:rPr>
          <w:rFonts w:hint="eastAsia"/>
        </w:rPr>
        <w:t>)。按式(1)计算可食率（以质量分数表示），结果精确到</w:t>
      </w:r>
      <w:r w:rsidR="00133370">
        <w:t> </w:t>
      </w:r>
      <w:r>
        <w:rPr>
          <w:rFonts w:hint="eastAsia"/>
        </w:rPr>
        <w:t>0.01。</w:t>
      </w:r>
    </w:p>
    <w:p w14:paraId="2C819039" w14:textId="77777777" w:rsidR="00C321C0" w:rsidRDefault="0053654D" w:rsidP="00B21338">
      <w:pPr>
        <w:pStyle w:val="afffffff1"/>
        <w:spacing w:line="360" w:lineRule="auto"/>
        <w:rPr>
          <w:rFonts w:hint="eastAsia"/>
        </w:rPr>
      </w:pPr>
      <w:r>
        <w:tab/>
      </w:r>
      <m:oMath>
        <m:r>
          <w:rPr>
            <w:rFonts w:ascii="Cambria Math" w:hAnsi="Cambria Math"/>
          </w:rPr>
          <m:t>X</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den>
        </m:f>
        <m:r>
          <w:rPr>
            <w:rFonts w:ascii="Cambria Math" w:hAnsi="Cambria Math"/>
          </w:rPr>
          <m:t>×100%</m:t>
        </m:r>
      </m:oMath>
      <w:r>
        <w:rPr>
          <w:rFonts w:ascii="微软雅黑" w:eastAsia="微软雅黑" w:hAnsi="微软雅黑"/>
        </w:rPr>
        <w:tab/>
      </w:r>
      <w:r>
        <w:t>(</w:t>
      </w:r>
      <w:r>
        <w:fldChar w:fldCharType="begin"/>
      </w:r>
      <w:r>
        <w:instrText xml:space="preserve"> AUTONUM </w:instrText>
      </w:r>
      <w:r>
        <w:fldChar w:fldCharType="end"/>
      </w:r>
      <w:r>
        <w:t>)</w:t>
      </w:r>
    </w:p>
    <w:p w14:paraId="0186B6CC" w14:textId="77777777" w:rsidR="00C321C0" w:rsidRDefault="0053654D" w:rsidP="00D62DD5">
      <w:pPr>
        <w:pStyle w:val="afffff4"/>
        <w:ind w:firstLine="420"/>
      </w:pPr>
      <w:r>
        <w:rPr>
          <w:rFonts w:hint="eastAsia"/>
        </w:rPr>
        <w:t>式中：</w:t>
      </w:r>
    </w:p>
    <w:p w14:paraId="281F6CA7" w14:textId="77777777" w:rsidR="00C321C0" w:rsidRPr="00D66946" w:rsidRDefault="0053654D" w:rsidP="00D62DD5">
      <w:pPr>
        <w:pStyle w:val="afffff5"/>
        <w:spacing w:line="400" w:lineRule="exact"/>
        <w:ind w:firstLine="420"/>
        <w:rPr>
          <w:rFonts w:ascii="Times New Roman"/>
        </w:rPr>
      </w:pPr>
      <w:r w:rsidRPr="00D66946">
        <w:rPr>
          <w:rFonts w:ascii="Times New Roman"/>
          <w:i/>
        </w:rPr>
        <w:t>X</w:t>
      </w:r>
      <w:r w:rsidRPr="00D66946">
        <w:rPr>
          <w:rFonts w:ascii="Times New Roman"/>
        </w:rPr>
        <w:t>——</w:t>
      </w:r>
      <w:r w:rsidRPr="00D66946">
        <w:rPr>
          <w:rFonts w:ascii="Times New Roman"/>
        </w:rPr>
        <w:t>可食率；</w:t>
      </w:r>
    </w:p>
    <w:p w14:paraId="58981384" w14:textId="77777777" w:rsidR="00C321C0" w:rsidRPr="00D66946" w:rsidRDefault="0053654D" w:rsidP="00D62DD5">
      <w:pPr>
        <w:pStyle w:val="afffff5"/>
        <w:spacing w:line="400" w:lineRule="exact"/>
        <w:ind w:firstLine="420"/>
        <w:rPr>
          <w:rFonts w:ascii="Times New Roman"/>
        </w:rPr>
      </w:pPr>
      <w:r w:rsidRPr="00D66946">
        <w:rPr>
          <w:rFonts w:ascii="Times New Roman"/>
          <w:i/>
        </w:rPr>
        <w:t>m</w:t>
      </w:r>
      <w:r w:rsidRPr="00D66946">
        <w:rPr>
          <w:rFonts w:ascii="Times New Roman"/>
          <w:i/>
          <w:vertAlign w:val="subscript"/>
        </w:rPr>
        <w:t>1</w:t>
      </w:r>
      <w:r w:rsidRPr="00D66946">
        <w:rPr>
          <w:rFonts w:ascii="Times New Roman"/>
        </w:rPr>
        <w:t>——</w:t>
      </w:r>
      <w:r w:rsidRPr="00D66946">
        <w:rPr>
          <w:rFonts w:ascii="Times New Roman"/>
        </w:rPr>
        <w:t>果实总质量，单位为克</w:t>
      </w:r>
      <w:r w:rsidRPr="00D66946">
        <w:rPr>
          <w:rFonts w:ascii="Times New Roman"/>
        </w:rPr>
        <w:t>(g)</w:t>
      </w:r>
      <w:r w:rsidRPr="00D66946">
        <w:rPr>
          <w:rFonts w:ascii="Times New Roman"/>
        </w:rPr>
        <w:t>；</w:t>
      </w:r>
    </w:p>
    <w:p w14:paraId="5D3193EB" w14:textId="77777777" w:rsidR="00C321C0" w:rsidRPr="00D66946" w:rsidRDefault="0053654D" w:rsidP="00D62DD5">
      <w:pPr>
        <w:pStyle w:val="afffff5"/>
        <w:spacing w:line="400" w:lineRule="exact"/>
        <w:ind w:firstLine="420"/>
        <w:rPr>
          <w:rFonts w:ascii="Times New Roman"/>
        </w:rPr>
      </w:pPr>
      <w:r w:rsidRPr="00D66946">
        <w:rPr>
          <w:rFonts w:ascii="Times New Roman"/>
          <w:i/>
        </w:rPr>
        <w:t>m</w:t>
      </w:r>
      <w:r w:rsidRPr="00D66946">
        <w:rPr>
          <w:rFonts w:ascii="Times New Roman"/>
          <w:i/>
          <w:vertAlign w:val="subscript"/>
        </w:rPr>
        <w:t>2</w:t>
      </w:r>
      <w:r w:rsidRPr="00D66946">
        <w:rPr>
          <w:rFonts w:ascii="Times New Roman"/>
        </w:rPr>
        <w:t>——</w:t>
      </w:r>
      <w:r w:rsidRPr="00D66946">
        <w:rPr>
          <w:rFonts w:ascii="Times New Roman"/>
        </w:rPr>
        <w:t>果皮质量，单位为克</w:t>
      </w:r>
      <w:r w:rsidRPr="00D66946">
        <w:rPr>
          <w:rFonts w:ascii="Times New Roman"/>
        </w:rPr>
        <w:t>(g)</w:t>
      </w:r>
      <w:r w:rsidRPr="00D66946">
        <w:rPr>
          <w:rFonts w:ascii="Times New Roman"/>
        </w:rPr>
        <w:t>。</w:t>
      </w:r>
    </w:p>
    <w:p w14:paraId="5204822D" w14:textId="77777777" w:rsidR="00C321C0" w:rsidRDefault="0053654D">
      <w:pPr>
        <w:pStyle w:val="affd"/>
        <w:spacing w:before="120" w:after="120"/>
      </w:pPr>
      <w:r>
        <w:rPr>
          <w:rFonts w:hint="eastAsia"/>
        </w:rPr>
        <w:lastRenderedPageBreak/>
        <w:t>固酸比</w:t>
      </w:r>
    </w:p>
    <w:p w14:paraId="1202D018" w14:textId="61253A1A" w:rsidR="00C321C0" w:rsidRPr="00D62DD5" w:rsidRDefault="0053654D" w:rsidP="00D66946">
      <w:pPr>
        <w:pStyle w:val="afffff5"/>
        <w:spacing w:line="400" w:lineRule="exact"/>
        <w:ind w:firstLine="420"/>
        <w:rPr>
          <w:rFonts w:ascii="Times New Roman"/>
        </w:rPr>
      </w:pPr>
      <w:r w:rsidRPr="00D62DD5">
        <w:rPr>
          <w:rFonts w:ascii="Times New Roman"/>
        </w:rPr>
        <w:t>按</w:t>
      </w:r>
      <w:r w:rsidR="00133370">
        <w:rPr>
          <w:rFonts w:ascii="Times New Roman"/>
        </w:rPr>
        <w:t> </w:t>
      </w:r>
      <w:r w:rsidRPr="00D62DD5">
        <w:rPr>
          <w:rFonts w:ascii="Times New Roman"/>
        </w:rPr>
        <w:t>NY/T 2637</w:t>
      </w:r>
      <w:r w:rsidR="00133370">
        <w:rPr>
          <w:rFonts w:ascii="Times New Roman"/>
        </w:rPr>
        <w:t> </w:t>
      </w:r>
      <w:r w:rsidRPr="00D62DD5">
        <w:rPr>
          <w:rFonts w:ascii="Times New Roman"/>
        </w:rPr>
        <w:t>的规定计算可溶性固形物含量；按</w:t>
      </w:r>
      <w:r w:rsidR="00133370">
        <w:rPr>
          <w:rFonts w:ascii="Times New Roman"/>
        </w:rPr>
        <w:t> </w:t>
      </w:r>
      <w:r w:rsidRPr="00D62DD5">
        <w:rPr>
          <w:rFonts w:ascii="Times New Roman"/>
        </w:rPr>
        <w:t>GB 12456</w:t>
      </w:r>
      <w:r w:rsidR="00133370">
        <w:rPr>
          <w:rFonts w:ascii="Times New Roman"/>
        </w:rPr>
        <w:t> </w:t>
      </w:r>
      <w:r w:rsidRPr="00D62DD5">
        <w:rPr>
          <w:rFonts w:ascii="Times New Roman"/>
        </w:rPr>
        <w:t>的规定计算总酸含量。</w:t>
      </w:r>
    </w:p>
    <w:p w14:paraId="10F5D0BC" w14:textId="7CA4C838" w:rsidR="00C321C0" w:rsidRPr="00D62DD5" w:rsidRDefault="0053654D" w:rsidP="00D66946">
      <w:pPr>
        <w:pStyle w:val="afff2"/>
        <w:spacing w:line="400" w:lineRule="exact"/>
      </w:pPr>
      <w:r w:rsidRPr="00D62DD5">
        <w:t>固酸比为可溶性固形物和总酸含量的比值。结果以平均值表示，精确到</w:t>
      </w:r>
      <w:r w:rsidR="00133370">
        <w:t> </w:t>
      </w:r>
      <w:r w:rsidRPr="00D62DD5">
        <w:t>0.01。</w:t>
      </w:r>
    </w:p>
    <w:p w14:paraId="41556F9F" w14:textId="77777777" w:rsidR="00C321C0" w:rsidRDefault="0053654D">
      <w:pPr>
        <w:pStyle w:val="affd"/>
        <w:spacing w:before="120" w:after="120"/>
      </w:pPr>
      <w:r>
        <w:rPr>
          <w:rFonts w:hint="eastAsia"/>
        </w:rPr>
        <w:t>香气程度</w:t>
      </w:r>
    </w:p>
    <w:p w14:paraId="1B9BA98E" w14:textId="590E8630" w:rsidR="00C321C0" w:rsidRPr="00D62DD5" w:rsidRDefault="0053654D" w:rsidP="00D62DD5">
      <w:pPr>
        <w:pStyle w:val="afffff5"/>
        <w:spacing w:line="400" w:lineRule="exact"/>
        <w:ind w:firstLine="420"/>
        <w:rPr>
          <w:rFonts w:ascii="Times New Roman"/>
        </w:rPr>
      </w:pPr>
      <w:r w:rsidRPr="00D62DD5">
        <w:rPr>
          <w:rFonts w:ascii="Times New Roman"/>
        </w:rPr>
        <w:t>通过使用嗅觉的方法判断果肉香气浓郁程度。按</w:t>
      </w:r>
      <w:r w:rsidR="00133370">
        <w:rPr>
          <w:rFonts w:ascii="Times New Roman"/>
        </w:rPr>
        <w:t> </w:t>
      </w:r>
      <w:r w:rsidRPr="00D62DD5">
        <w:rPr>
          <w:rFonts w:ascii="Times New Roman"/>
        </w:rPr>
        <w:t>GB/T 10220</w:t>
      </w:r>
      <w:r w:rsidR="00133370">
        <w:rPr>
          <w:rFonts w:ascii="Times New Roman"/>
        </w:rPr>
        <w:t> </w:t>
      </w:r>
      <w:r w:rsidRPr="00D62DD5">
        <w:rPr>
          <w:rFonts w:ascii="Times New Roman"/>
        </w:rPr>
        <w:t>和</w:t>
      </w:r>
      <w:r w:rsidR="00133370">
        <w:rPr>
          <w:rFonts w:ascii="Times New Roman"/>
        </w:rPr>
        <w:t> </w:t>
      </w:r>
      <w:r w:rsidRPr="00D62DD5">
        <w:rPr>
          <w:rFonts w:ascii="Times New Roman"/>
        </w:rPr>
        <w:t>GB/T 39558</w:t>
      </w:r>
      <w:r w:rsidR="00133370">
        <w:rPr>
          <w:rFonts w:ascii="Times New Roman"/>
        </w:rPr>
        <w:t> </w:t>
      </w:r>
      <w:r w:rsidRPr="00D62DD5">
        <w:rPr>
          <w:rFonts w:ascii="Times New Roman"/>
        </w:rPr>
        <w:t>规定确认果实的香气浓郁程度。分为：无或弱、中、强。</w:t>
      </w:r>
    </w:p>
    <w:p w14:paraId="3DC47A10" w14:textId="77777777" w:rsidR="00C321C0" w:rsidRDefault="0053654D">
      <w:pPr>
        <w:pStyle w:val="affc"/>
        <w:spacing w:before="240" w:after="240"/>
      </w:pPr>
      <w:r>
        <w:rPr>
          <w:rFonts w:hint="eastAsia"/>
        </w:rPr>
        <w:t>检验规则</w:t>
      </w:r>
    </w:p>
    <w:p w14:paraId="358B8A9C" w14:textId="1EA7636A" w:rsidR="00C321C0" w:rsidRDefault="000D0D7F">
      <w:pPr>
        <w:pStyle w:val="affd"/>
        <w:spacing w:before="120" w:after="120"/>
      </w:pPr>
      <w:r>
        <w:rPr>
          <w:rFonts w:hint="eastAsia"/>
        </w:rPr>
        <w:t>检验批次</w:t>
      </w:r>
    </w:p>
    <w:p w14:paraId="4551517F" w14:textId="77777777" w:rsidR="00C321C0" w:rsidRDefault="0053654D" w:rsidP="00D62DD5">
      <w:pPr>
        <w:pStyle w:val="afffff5"/>
        <w:spacing w:line="400" w:lineRule="exact"/>
        <w:ind w:firstLine="420"/>
      </w:pPr>
      <w:r>
        <w:rPr>
          <w:rFonts w:hint="eastAsia"/>
        </w:rPr>
        <w:t>同一产地、同一品种、同一采收批次的鲜果作为一个检验批次。</w:t>
      </w:r>
    </w:p>
    <w:p w14:paraId="5BB05245" w14:textId="1613B273" w:rsidR="00C321C0" w:rsidRDefault="0053654D">
      <w:pPr>
        <w:pStyle w:val="affd"/>
        <w:spacing w:before="120" w:after="120"/>
      </w:pPr>
      <w:r>
        <w:rPr>
          <w:rFonts w:hint="eastAsia"/>
        </w:rPr>
        <w:t>抽样</w:t>
      </w:r>
    </w:p>
    <w:p w14:paraId="0CB19F40" w14:textId="766720D9" w:rsidR="000D0D7F" w:rsidRPr="000D0D7F" w:rsidRDefault="000D0D7F" w:rsidP="000D0D7F">
      <w:pPr>
        <w:pStyle w:val="affe"/>
        <w:spacing w:before="120" w:after="120"/>
      </w:pPr>
      <w:r>
        <w:rPr>
          <w:rFonts w:hint="eastAsia"/>
        </w:rPr>
        <w:t>抽样方法</w:t>
      </w:r>
    </w:p>
    <w:p w14:paraId="165118CE" w14:textId="6F065376" w:rsidR="00C321C0" w:rsidRDefault="000D0D7F" w:rsidP="00D62DD5">
      <w:pPr>
        <w:pStyle w:val="afffff5"/>
        <w:spacing w:line="400" w:lineRule="exact"/>
        <w:ind w:firstLine="420"/>
        <w:rPr>
          <w:rFonts w:ascii="Times New Roman"/>
        </w:rPr>
      </w:pPr>
      <w:r w:rsidRPr="000D0D7F">
        <w:rPr>
          <w:rFonts w:ascii="Times New Roman" w:hint="eastAsia"/>
        </w:rPr>
        <w:t>以一个检验批次为一个抽样批次</w:t>
      </w:r>
      <w:r w:rsidR="00907F39">
        <w:rPr>
          <w:rFonts w:ascii="Times New Roman" w:hint="eastAsia"/>
        </w:rPr>
        <w:t>，</w:t>
      </w:r>
      <w:r w:rsidRPr="000D0D7F">
        <w:rPr>
          <w:rFonts w:ascii="Times New Roman" w:hint="eastAsia"/>
        </w:rPr>
        <w:t>抽样的样品应该具有代表性</w:t>
      </w:r>
      <w:r w:rsidR="00907F39">
        <w:rPr>
          <w:rFonts w:ascii="Times New Roman" w:hint="eastAsia"/>
        </w:rPr>
        <w:t>，</w:t>
      </w:r>
      <w:r w:rsidRPr="000D0D7F">
        <w:rPr>
          <w:rFonts w:ascii="Times New Roman" w:hint="eastAsia"/>
        </w:rPr>
        <w:t>在全批货物的不同部位随机抽样</w:t>
      </w:r>
      <w:r w:rsidR="0053654D" w:rsidRPr="00D62DD5">
        <w:rPr>
          <w:rFonts w:ascii="Times New Roman"/>
        </w:rPr>
        <w:t>。</w:t>
      </w:r>
    </w:p>
    <w:p w14:paraId="22063C9C" w14:textId="53F2E799" w:rsidR="000D0D7F" w:rsidRDefault="000D0D7F" w:rsidP="000D0D7F">
      <w:pPr>
        <w:pStyle w:val="affe"/>
        <w:spacing w:before="120" w:after="120"/>
      </w:pPr>
      <w:r>
        <w:rPr>
          <w:rFonts w:hint="eastAsia"/>
        </w:rPr>
        <w:t>抽样</w:t>
      </w:r>
      <w:r>
        <w:t>数量</w:t>
      </w:r>
    </w:p>
    <w:p w14:paraId="28ABAEAD" w14:textId="4942BD0D" w:rsidR="000D0D7F" w:rsidRPr="000D0D7F" w:rsidRDefault="00907F39" w:rsidP="00907F39">
      <w:pPr>
        <w:pStyle w:val="afffff5"/>
        <w:ind w:firstLine="420"/>
      </w:pPr>
      <w:r w:rsidRPr="00907F39">
        <w:rPr>
          <w:rFonts w:ascii="Times New Roman" w:hint="eastAsia"/>
        </w:rPr>
        <w:t>每批次在</w:t>
      </w:r>
      <w:r w:rsidRPr="00907F39">
        <w:rPr>
          <w:rFonts w:ascii="Times New Roman" w:hint="eastAsia"/>
        </w:rPr>
        <w:t>100</w:t>
      </w:r>
      <w:r w:rsidRPr="00907F39">
        <w:rPr>
          <w:rFonts w:ascii="Times New Roman" w:hint="eastAsia"/>
        </w:rPr>
        <w:t>件以内抽取</w:t>
      </w:r>
      <w:r w:rsidRPr="00907F39">
        <w:rPr>
          <w:rFonts w:ascii="Times New Roman" w:hint="eastAsia"/>
        </w:rPr>
        <w:t>5</w:t>
      </w:r>
      <w:r w:rsidRPr="00907F39">
        <w:rPr>
          <w:rFonts w:ascii="Times New Roman" w:hint="eastAsia"/>
        </w:rPr>
        <w:t>件</w:t>
      </w:r>
      <w:r>
        <w:rPr>
          <w:rFonts w:ascii="Times New Roman" w:hint="eastAsia"/>
        </w:rPr>
        <w:t>，（</w:t>
      </w:r>
      <w:r w:rsidRPr="00907F39">
        <w:rPr>
          <w:rFonts w:ascii="Times New Roman" w:hint="eastAsia"/>
        </w:rPr>
        <w:t>不足</w:t>
      </w:r>
      <w:r w:rsidRPr="00907F39">
        <w:rPr>
          <w:rFonts w:ascii="Times New Roman" w:hint="eastAsia"/>
        </w:rPr>
        <w:t>5</w:t>
      </w:r>
      <w:r w:rsidRPr="00907F39">
        <w:rPr>
          <w:rFonts w:ascii="Times New Roman" w:hint="eastAsia"/>
        </w:rPr>
        <w:t>件者，全部抽检</w:t>
      </w:r>
      <w:r>
        <w:rPr>
          <w:rFonts w:ascii="Times New Roman" w:hint="eastAsia"/>
        </w:rPr>
        <w:t>）</w:t>
      </w:r>
      <w:r w:rsidRPr="00907F39">
        <w:rPr>
          <w:rFonts w:ascii="Times New Roman" w:hint="eastAsia"/>
        </w:rPr>
        <w:t>，</w:t>
      </w:r>
      <w:r w:rsidRPr="00907F39">
        <w:rPr>
          <w:rFonts w:ascii="Times New Roman" w:hint="eastAsia"/>
        </w:rPr>
        <w:t>100</w:t>
      </w:r>
      <w:r w:rsidRPr="00907F39">
        <w:rPr>
          <w:rFonts w:ascii="Times New Roman" w:hint="eastAsia"/>
        </w:rPr>
        <w:t>件以上每递增</w:t>
      </w:r>
      <w:r w:rsidRPr="00907F39">
        <w:rPr>
          <w:rFonts w:ascii="Times New Roman" w:hint="eastAsia"/>
        </w:rPr>
        <w:t>100</w:t>
      </w:r>
      <w:r w:rsidRPr="00907F39">
        <w:rPr>
          <w:rFonts w:ascii="Times New Roman" w:hint="eastAsia"/>
        </w:rPr>
        <w:t>件增抽</w:t>
      </w:r>
      <w:r w:rsidRPr="00907F39">
        <w:rPr>
          <w:rFonts w:ascii="Times New Roman" w:hint="eastAsia"/>
        </w:rPr>
        <w:t>1</w:t>
      </w:r>
      <w:r w:rsidRPr="00907F39">
        <w:rPr>
          <w:rFonts w:ascii="Times New Roman" w:hint="eastAsia"/>
        </w:rPr>
        <w:t>件，不足</w:t>
      </w:r>
      <w:r w:rsidRPr="00907F39">
        <w:rPr>
          <w:rFonts w:ascii="Times New Roman" w:hint="eastAsia"/>
        </w:rPr>
        <w:t>100</w:t>
      </w:r>
      <w:r w:rsidRPr="00907F39">
        <w:rPr>
          <w:rFonts w:ascii="Times New Roman" w:hint="eastAsia"/>
        </w:rPr>
        <w:t>件者以</w:t>
      </w:r>
      <w:r w:rsidRPr="00907F39">
        <w:rPr>
          <w:rFonts w:ascii="Times New Roman" w:hint="eastAsia"/>
        </w:rPr>
        <w:t>100</w:t>
      </w:r>
      <w:r w:rsidRPr="00907F39">
        <w:rPr>
          <w:rFonts w:ascii="Times New Roman" w:hint="eastAsia"/>
        </w:rPr>
        <w:t>件计。超过</w:t>
      </w:r>
      <w:r w:rsidRPr="00907F39">
        <w:rPr>
          <w:rFonts w:ascii="Times New Roman" w:hint="eastAsia"/>
        </w:rPr>
        <w:t>1000</w:t>
      </w:r>
      <w:r w:rsidRPr="00907F39">
        <w:rPr>
          <w:rFonts w:ascii="Times New Roman" w:hint="eastAsia"/>
        </w:rPr>
        <w:t>件，抽检货物取样件数不低于</w:t>
      </w:r>
      <w:r w:rsidRPr="00907F39">
        <w:rPr>
          <w:rFonts w:ascii="Times New Roman" w:hint="eastAsia"/>
        </w:rPr>
        <w:t>15</w:t>
      </w:r>
      <w:r w:rsidRPr="00907F39">
        <w:rPr>
          <w:rFonts w:ascii="Times New Roman" w:hint="eastAsia"/>
        </w:rPr>
        <w:t>件。</w:t>
      </w:r>
    </w:p>
    <w:p w14:paraId="4031545A" w14:textId="77777777" w:rsidR="00C321C0" w:rsidRDefault="0053654D">
      <w:pPr>
        <w:pStyle w:val="affd"/>
        <w:spacing w:before="120" w:after="120"/>
      </w:pPr>
      <w:r>
        <w:rPr>
          <w:rFonts w:hint="eastAsia"/>
        </w:rPr>
        <w:t>检验项目</w:t>
      </w:r>
    </w:p>
    <w:p w14:paraId="3F7DDF68" w14:textId="77777777" w:rsidR="00C321C0" w:rsidRDefault="0053654D">
      <w:pPr>
        <w:pStyle w:val="affe"/>
        <w:spacing w:before="120" w:after="120"/>
      </w:pPr>
      <w:r>
        <w:rPr>
          <w:rFonts w:hint="eastAsia"/>
        </w:rPr>
        <w:t>型式检验</w:t>
      </w:r>
    </w:p>
    <w:p w14:paraId="5AF06309" w14:textId="2D78403D" w:rsidR="00C321C0" w:rsidRDefault="0053654D" w:rsidP="00D62DD5">
      <w:pPr>
        <w:pStyle w:val="afffff5"/>
        <w:spacing w:line="400" w:lineRule="exact"/>
        <w:ind w:firstLine="420"/>
      </w:pPr>
      <w:r>
        <w:rPr>
          <w:rFonts w:hint="eastAsia"/>
        </w:rPr>
        <w:t>型式检验是对产品进行全面考核，即对本文件规定的全部要求（指标）进行检验。有下列情形之一，应对产品进行型式检验</w:t>
      </w:r>
      <w:r w:rsidR="00133370">
        <w:rPr>
          <w:rFonts w:hint="eastAsia"/>
        </w:rPr>
        <w:t>：</w:t>
      </w:r>
    </w:p>
    <w:p w14:paraId="53142A55" w14:textId="77777777" w:rsidR="00C321C0" w:rsidRDefault="0053654D" w:rsidP="00133370">
      <w:pPr>
        <w:pStyle w:val="af2"/>
      </w:pPr>
      <w:r>
        <w:rPr>
          <w:rFonts w:hint="eastAsia"/>
        </w:rPr>
        <w:t>相邻两次抽样检验结果差异较大；</w:t>
      </w:r>
    </w:p>
    <w:p w14:paraId="47A8E575" w14:textId="77777777" w:rsidR="00C321C0" w:rsidRDefault="0053654D" w:rsidP="00133370">
      <w:pPr>
        <w:pStyle w:val="af2"/>
      </w:pPr>
      <w:r>
        <w:rPr>
          <w:rFonts w:hint="eastAsia"/>
        </w:rPr>
        <w:t>因人为或自然因素使生产环境发生较大变化；</w:t>
      </w:r>
    </w:p>
    <w:p w14:paraId="35778688" w14:textId="77777777" w:rsidR="00C321C0" w:rsidRPr="00EE6E5F" w:rsidRDefault="0053654D" w:rsidP="00133370">
      <w:pPr>
        <w:pStyle w:val="af2"/>
      </w:pPr>
      <w:r>
        <w:rPr>
          <w:rFonts w:hint="eastAsia"/>
        </w:rPr>
        <w:t>有关行政主管部门提</w:t>
      </w:r>
      <w:r w:rsidRPr="00EE6E5F">
        <w:rPr>
          <w:rFonts w:hint="eastAsia"/>
        </w:rPr>
        <w:t>出型式检验要求。</w:t>
      </w:r>
    </w:p>
    <w:p w14:paraId="4570DEC1" w14:textId="77777777" w:rsidR="00C321C0" w:rsidRPr="00EE6E5F" w:rsidRDefault="0053654D">
      <w:pPr>
        <w:pStyle w:val="affe"/>
        <w:spacing w:before="120" w:after="120"/>
      </w:pPr>
      <w:r w:rsidRPr="00EE6E5F">
        <w:rPr>
          <w:rFonts w:hint="eastAsia"/>
        </w:rPr>
        <w:t>交收检验</w:t>
      </w:r>
    </w:p>
    <w:p w14:paraId="161E79AB" w14:textId="095AC31E" w:rsidR="00C321C0" w:rsidRDefault="0053654D" w:rsidP="00D62DD5">
      <w:pPr>
        <w:pStyle w:val="afffff5"/>
        <w:spacing w:line="400" w:lineRule="exact"/>
        <w:ind w:firstLine="420"/>
      </w:pPr>
      <w:r w:rsidRPr="00EE6E5F">
        <w:rPr>
          <w:rFonts w:hint="eastAsia"/>
        </w:rPr>
        <w:t>每批产品交收前，生产单位应进行交收检验。交收检验内容包括</w:t>
      </w:r>
      <w:r w:rsidR="00D66946" w:rsidRPr="00EE6E5F">
        <w:rPr>
          <w:rFonts w:hint="eastAsia"/>
        </w:rPr>
        <w:t>等级规格规定的指标项目</w:t>
      </w:r>
      <w:r w:rsidRPr="00EE6E5F">
        <w:rPr>
          <w:rFonts w:hint="eastAsia"/>
        </w:rPr>
        <w:t>。检验合格后并附合格证，方可交收。</w:t>
      </w:r>
    </w:p>
    <w:p w14:paraId="2A2E49A6" w14:textId="77777777" w:rsidR="00C321C0" w:rsidRDefault="0053654D">
      <w:pPr>
        <w:pStyle w:val="affd"/>
        <w:spacing w:before="120" w:after="120"/>
      </w:pPr>
      <w:r>
        <w:rPr>
          <w:rFonts w:hint="eastAsia"/>
        </w:rPr>
        <w:t>判定规则</w:t>
      </w:r>
    </w:p>
    <w:p w14:paraId="4CCC2571" w14:textId="529CE24F" w:rsidR="00C321C0" w:rsidRPr="00D62DD5" w:rsidRDefault="0053654D" w:rsidP="00D62DD5">
      <w:pPr>
        <w:pStyle w:val="afffffffff1"/>
        <w:spacing w:line="400" w:lineRule="exact"/>
        <w:rPr>
          <w:rFonts w:ascii="Times New Roman"/>
        </w:rPr>
      </w:pPr>
      <w:r w:rsidRPr="00D62DD5">
        <w:rPr>
          <w:rFonts w:ascii="Times New Roman"/>
        </w:rPr>
        <w:t>凡不符合</w:t>
      </w:r>
      <w:r w:rsidRPr="00D62DD5">
        <w:rPr>
          <w:rFonts w:ascii="Times New Roman"/>
        </w:rPr>
        <w:t>4.4</w:t>
      </w:r>
      <w:r w:rsidRPr="00D62DD5">
        <w:rPr>
          <w:rFonts w:ascii="Times New Roman"/>
        </w:rPr>
        <w:t>卫生指标者，判为不合格产品。</w:t>
      </w:r>
    </w:p>
    <w:p w14:paraId="4EC54C79" w14:textId="77777777" w:rsidR="00C321C0" w:rsidRDefault="0053654D">
      <w:pPr>
        <w:pStyle w:val="affe"/>
        <w:spacing w:before="120" w:after="120"/>
      </w:pPr>
      <w:r>
        <w:rPr>
          <w:rFonts w:hint="eastAsia"/>
        </w:rPr>
        <w:t>等级判定</w:t>
      </w:r>
    </w:p>
    <w:p w14:paraId="0213916E" w14:textId="1FF6355E" w:rsidR="00C321C0" w:rsidRDefault="0053654D" w:rsidP="00D62DD5">
      <w:pPr>
        <w:pStyle w:val="afffff5"/>
        <w:spacing w:line="400" w:lineRule="exact"/>
        <w:ind w:firstLine="420"/>
      </w:pPr>
      <w:r>
        <w:rPr>
          <w:rFonts w:hint="eastAsia"/>
        </w:rPr>
        <w:t>在符合基本要求的前提下，</w:t>
      </w:r>
      <w:r w:rsidR="00B02BD0">
        <w:rPr>
          <w:rFonts w:hint="eastAsia"/>
        </w:rPr>
        <w:t>若</w:t>
      </w:r>
      <w:r>
        <w:rPr>
          <w:rFonts w:hint="eastAsia"/>
        </w:rPr>
        <w:t>整批产品不超过某等级规定的容许度，则判为某等级产品。若超过，则按低一级规定的容许度判定，直到判出等级为止。若产品不符合以上所有等级规定，则判为等外产品。</w:t>
      </w:r>
    </w:p>
    <w:p w14:paraId="43BEE9C6" w14:textId="77777777" w:rsidR="00C321C0" w:rsidRDefault="0053654D">
      <w:pPr>
        <w:pStyle w:val="affd"/>
        <w:spacing w:before="120" w:after="120"/>
      </w:pPr>
      <w:r>
        <w:rPr>
          <w:rFonts w:hint="eastAsia"/>
        </w:rPr>
        <w:t>复检</w:t>
      </w:r>
    </w:p>
    <w:p w14:paraId="43F4085A" w14:textId="09ED0FCD" w:rsidR="00C321C0" w:rsidRDefault="0053654D" w:rsidP="00D62DD5">
      <w:pPr>
        <w:pStyle w:val="afffff5"/>
        <w:spacing w:line="400" w:lineRule="exact"/>
        <w:ind w:firstLine="420"/>
      </w:pPr>
      <w:r>
        <w:rPr>
          <w:rFonts w:hint="eastAsia"/>
        </w:rPr>
        <w:t>对检测结果有异议时，允许用备用样复检一次，条件允许可再抽一次样。复检结果为最终结果。</w:t>
      </w:r>
    </w:p>
    <w:p w14:paraId="03F1462E" w14:textId="43514F0A" w:rsidR="00C321C0" w:rsidRDefault="0053654D">
      <w:pPr>
        <w:pStyle w:val="affc"/>
        <w:spacing w:before="240" w:after="240"/>
      </w:pPr>
      <w:r>
        <w:rPr>
          <w:rFonts w:hint="eastAsia"/>
        </w:rPr>
        <w:lastRenderedPageBreak/>
        <w:t>包装、标识、储运</w:t>
      </w:r>
    </w:p>
    <w:p w14:paraId="5A1E1240" w14:textId="77777777" w:rsidR="00C321C0" w:rsidRDefault="0053654D">
      <w:pPr>
        <w:pStyle w:val="affd"/>
        <w:spacing w:before="120" w:after="120"/>
      </w:pPr>
      <w:r>
        <w:rPr>
          <w:rFonts w:hint="eastAsia"/>
        </w:rPr>
        <w:t>包装</w:t>
      </w:r>
    </w:p>
    <w:p w14:paraId="4EAEFC4A" w14:textId="4767FEEE" w:rsidR="00C321C0" w:rsidRPr="00D62DD5" w:rsidRDefault="00907F39" w:rsidP="00907F39">
      <w:pPr>
        <w:pStyle w:val="afffff5"/>
        <w:ind w:firstLine="420"/>
        <w:rPr>
          <w:rFonts w:ascii="Times New Roman"/>
        </w:rPr>
      </w:pPr>
      <w:r w:rsidRPr="00907F39">
        <w:rPr>
          <w:rFonts w:ascii="Times New Roman" w:hint="eastAsia"/>
        </w:rPr>
        <w:t>同一包装箱内</w:t>
      </w:r>
      <w:r>
        <w:rPr>
          <w:rFonts w:ascii="Times New Roman" w:hint="eastAsia"/>
        </w:rPr>
        <w:t>，</w:t>
      </w:r>
      <w:r w:rsidRPr="00907F39">
        <w:rPr>
          <w:rFonts w:ascii="Times New Roman" w:hint="eastAsia"/>
        </w:rPr>
        <w:t>应为同一品种、同一等级的产品，包装内的产品可视部分应具有代表性。外包装应内壁光滑、洁净、透气、坚固、便于堆码，内包装宜采用透气、透湿材料。</w:t>
      </w:r>
    </w:p>
    <w:p w14:paraId="2A1170F6" w14:textId="6F3CEE49" w:rsidR="00C321C0" w:rsidRDefault="0053654D">
      <w:pPr>
        <w:pStyle w:val="affd"/>
        <w:spacing w:before="120" w:after="120"/>
      </w:pPr>
      <w:r>
        <w:rPr>
          <w:rFonts w:hint="eastAsia"/>
        </w:rPr>
        <w:t>标识</w:t>
      </w:r>
    </w:p>
    <w:p w14:paraId="7A274B2E" w14:textId="63956B4F" w:rsidR="00C321C0" w:rsidRPr="00D62DD5" w:rsidRDefault="00907F39" w:rsidP="00907F39">
      <w:pPr>
        <w:pStyle w:val="afffff5"/>
        <w:ind w:firstLine="420"/>
        <w:rPr>
          <w:rFonts w:ascii="Times New Roman"/>
        </w:rPr>
      </w:pPr>
      <w:r w:rsidRPr="00907F39">
        <w:rPr>
          <w:rFonts w:ascii="Times New Roman" w:hint="eastAsia"/>
        </w:rPr>
        <w:t>产品外包装应标明名称、品种、等级及执行标准、产地、净重、包装日期及生产者</w:t>
      </w:r>
      <w:r>
        <w:rPr>
          <w:rFonts w:ascii="Times New Roman" w:hint="eastAsia"/>
        </w:rPr>
        <w:t>（</w:t>
      </w:r>
      <w:r w:rsidRPr="00907F39">
        <w:rPr>
          <w:rFonts w:ascii="Times New Roman" w:hint="eastAsia"/>
        </w:rPr>
        <w:t>或经销者</w:t>
      </w:r>
      <w:r>
        <w:rPr>
          <w:rFonts w:ascii="Times New Roman" w:hint="eastAsia"/>
        </w:rPr>
        <w:t>）</w:t>
      </w:r>
      <w:r w:rsidRPr="00907F39">
        <w:rPr>
          <w:rFonts w:ascii="Times New Roman" w:hint="eastAsia"/>
        </w:rPr>
        <w:t>的名称、地址和联系方式、安全标识内容，要求内容准确，字迹清晰、不易褪色。</w:t>
      </w:r>
    </w:p>
    <w:p w14:paraId="507C1E4B" w14:textId="77777777" w:rsidR="00C321C0" w:rsidRDefault="0053654D">
      <w:pPr>
        <w:pStyle w:val="affd"/>
        <w:spacing w:before="120" w:after="120"/>
      </w:pPr>
      <w:r>
        <w:rPr>
          <w:rFonts w:hint="eastAsia"/>
        </w:rPr>
        <w:t>储运</w:t>
      </w:r>
    </w:p>
    <w:p w14:paraId="7F2B3FF6" w14:textId="4D5F78AF" w:rsidR="00C321C0" w:rsidRDefault="0053654D" w:rsidP="00D66946">
      <w:pPr>
        <w:pStyle w:val="afffff5"/>
        <w:spacing w:line="400" w:lineRule="exact"/>
        <w:ind w:firstLine="420"/>
      </w:pPr>
      <w:r>
        <w:rPr>
          <w:rFonts w:hint="eastAsia"/>
        </w:rPr>
        <w:t>西番莲储藏和运输条件应根据西番莲的品种、运输方式和运输距离等进行确定，以确保西番莲品质。</w:t>
      </w:r>
    </w:p>
    <w:p w14:paraId="798D77D3" w14:textId="77777777" w:rsidR="00C321C0" w:rsidRDefault="0053654D">
      <w:pPr>
        <w:pStyle w:val="afffff5"/>
        <w:ind w:firstLineChars="0" w:firstLine="0"/>
        <w:jc w:val="center"/>
      </w:pPr>
      <w:bookmarkStart w:id="44" w:name="BookMark8"/>
      <w:bookmarkEnd w:id="22"/>
      <w:r>
        <w:rPr>
          <w:noProof/>
        </w:rPr>
        <w:drawing>
          <wp:inline distT="0" distB="0" distL="0" distR="0" wp14:anchorId="18917A54" wp14:editId="200EAB94">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C321C0">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84F87" w14:textId="77777777" w:rsidR="00B85336" w:rsidRDefault="00B85336">
      <w:pPr>
        <w:spacing w:line="240" w:lineRule="auto"/>
      </w:pPr>
      <w:r>
        <w:separator/>
      </w:r>
    </w:p>
  </w:endnote>
  <w:endnote w:type="continuationSeparator" w:id="0">
    <w:p w14:paraId="60D99F8F" w14:textId="77777777" w:rsidR="00B85336" w:rsidRDefault="00B85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2FC00" w14:textId="77777777" w:rsidR="00C321C0" w:rsidRDefault="0053654D">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48AD0" w14:textId="77777777" w:rsidR="00C321C0" w:rsidRDefault="00C321C0">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402E" w14:textId="61C4AD21" w:rsidR="00C321C0" w:rsidRDefault="0053654D">
    <w:pPr>
      <w:pStyle w:val="afffff2"/>
    </w:pPr>
    <w:r>
      <w:fldChar w:fldCharType="begin"/>
    </w:r>
    <w:r>
      <w:instrText>PAGE   \* MERGEFORMAT</w:instrText>
    </w:r>
    <w:r>
      <w:fldChar w:fldCharType="separate"/>
    </w:r>
    <w:r w:rsidR="00EE6E5F" w:rsidRPr="00EE6E5F">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E320D" w14:textId="77777777" w:rsidR="00B85336" w:rsidRDefault="00B85336">
      <w:pPr>
        <w:spacing w:line="240" w:lineRule="auto"/>
      </w:pPr>
      <w:r>
        <w:separator/>
      </w:r>
    </w:p>
  </w:footnote>
  <w:footnote w:type="continuationSeparator" w:id="0">
    <w:p w14:paraId="3202296F" w14:textId="77777777" w:rsidR="00B85336" w:rsidRDefault="00B853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B5E4B" w14:textId="77777777" w:rsidR="00C321C0" w:rsidRDefault="0053654D">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AEB94" w14:textId="77777777" w:rsidR="00C321C0" w:rsidRDefault="00C321C0">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85E7" w14:textId="77777777" w:rsidR="00C321C0" w:rsidRDefault="0053654D">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T/CSTC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16DF9" w14:textId="22F0BA38" w:rsidR="00C321C0" w:rsidRDefault="0053654D">
    <w:pPr>
      <w:pStyle w:val="afffffa"/>
      <w:rPr>
        <w:rFonts w:hint="eastAsia"/>
      </w:rPr>
    </w:pPr>
    <w:r>
      <w:fldChar w:fldCharType="begin"/>
    </w:r>
    <w:r>
      <w:instrText xml:space="preserve"> STYLEREF  标准文件_文件编号  \* MERGEFORMAT </w:instrText>
    </w:r>
    <w:r>
      <w:fldChar w:fldCharType="separate"/>
    </w:r>
    <w:r w:rsidR="00B21338">
      <w:rPr>
        <w:rFonts w:hint="eastAsia"/>
        <w:noProof/>
      </w:rPr>
      <w:t>T/CSTC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5250618">
    <w:abstractNumId w:val="0"/>
  </w:num>
  <w:num w:numId="2" w16cid:durableId="1549995896">
    <w:abstractNumId w:val="27"/>
  </w:num>
  <w:num w:numId="3" w16cid:durableId="220139247">
    <w:abstractNumId w:val="5"/>
  </w:num>
  <w:num w:numId="4" w16cid:durableId="2132900139">
    <w:abstractNumId w:val="23"/>
  </w:num>
  <w:num w:numId="5" w16cid:durableId="452602211">
    <w:abstractNumId w:val="18"/>
  </w:num>
  <w:num w:numId="6" w16cid:durableId="1163543035">
    <w:abstractNumId w:val="13"/>
  </w:num>
  <w:num w:numId="7" w16cid:durableId="944384862">
    <w:abstractNumId w:val="8"/>
  </w:num>
  <w:num w:numId="8" w16cid:durableId="1924292833">
    <w:abstractNumId w:val="3"/>
  </w:num>
  <w:num w:numId="9" w16cid:durableId="1710302524">
    <w:abstractNumId w:val="9"/>
  </w:num>
  <w:num w:numId="10" w16cid:durableId="1817255070">
    <w:abstractNumId w:val="16"/>
  </w:num>
  <w:num w:numId="11" w16cid:durableId="646856779">
    <w:abstractNumId w:val="25"/>
  </w:num>
  <w:num w:numId="12" w16cid:durableId="113641732">
    <w:abstractNumId w:val="11"/>
  </w:num>
  <w:num w:numId="13" w16cid:durableId="1647589403">
    <w:abstractNumId w:val="12"/>
  </w:num>
  <w:num w:numId="14" w16cid:durableId="1425689184">
    <w:abstractNumId w:val="7"/>
  </w:num>
  <w:num w:numId="15" w16cid:durableId="1400832425">
    <w:abstractNumId w:val="19"/>
  </w:num>
  <w:num w:numId="16" w16cid:durableId="1488284166">
    <w:abstractNumId w:val="21"/>
  </w:num>
  <w:num w:numId="17" w16cid:durableId="826703542">
    <w:abstractNumId w:val="17"/>
  </w:num>
  <w:num w:numId="18" w16cid:durableId="1594313463">
    <w:abstractNumId w:val="29"/>
  </w:num>
  <w:num w:numId="19" w16cid:durableId="1981111401">
    <w:abstractNumId w:val="15"/>
  </w:num>
  <w:num w:numId="20" w16cid:durableId="1414281761">
    <w:abstractNumId w:val="1"/>
  </w:num>
  <w:num w:numId="21" w16cid:durableId="455803205">
    <w:abstractNumId w:val="10"/>
  </w:num>
  <w:num w:numId="22" w16cid:durableId="107555160">
    <w:abstractNumId w:val="30"/>
  </w:num>
  <w:num w:numId="23" w16cid:durableId="970327835">
    <w:abstractNumId w:val="20"/>
  </w:num>
  <w:num w:numId="24" w16cid:durableId="1270116338">
    <w:abstractNumId w:val="6"/>
  </w:num>
  <w:num w:numId="25" w16cid:durableId="589311758">
    <w:abstractNumId w:val="26"/>
  </w:num>
  <w:num w:numId="26" w16cid:durableId="765461010">
    <w:abstractNumId w:val="28"/>
  </w:num>
  <w:num w:numId="27" w16cid:durableId="623273204">
    <w:abstractNumId w:val="2"/>
  </w:num>
  <w:num w:numId="28" w16cid:durableId="1726831502">
    <w:abstractNumId w:val="4"/>
  </w:num>
  <w:num w:numId="29" w16cid:durableId="1455636217">
    <w:abstractNumId w:val="14"/>
  </w:num>
  <w:num w:numId="30" w16cid:durableId="1884125656">
    <w:abstractNumId w:val="24"/>
  </w:num>
  <w:num w:numId="31" w16cid:durableId="3542363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attachedTemplate r:id="rId1"/>
  <w:documentProtection w:edit="forms" w:enforcement="1" w:cryptProviderType="rsaAES" w:cryptAlgorithmClass="hash" w:cryptAlgorithmType="typeAny" w:cryptAlgorithmSid="14" w:cryptSpinCount="100000" w:hash="4zCzWIEEDKWlgLAr2scATHber9hvyMSkcQ3kQ9jsS0f/W3l2Ji8N1JCrsEmakThdBGs0Gq/Do19k32BDISDhww==" w:salt="e+iRPKCn/v0eeFW+FaGGk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wN2QzZWEyYWIxODZiZjA0MjIwNjBlZjFkMjk4NWYifQ=="/>
  </w:docVars>
  <w:rsids>
    <w:rsidRoot w:val="001B440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0D7F"/>
    <w:rsid w:val="000D1795"/>
    <w:rsid w:val="000D329A"/>
    <w:rsid w:val="000D4B9C"/>
    <w:rsid w:val="000D4EB6"/>
    <w:rsid w:val="000D753B"/>
    <w:rsid w:val="000E4C9E"/>
    <w:rsid w:val="000E627A"/>
    <w:rsid w:val="000E6FD7"/>
    <w:rsid w:val="000E7144"/>
    <w:rsid w:val="000F06E1"/>
    <w:rsid w:val="000F0E3C"/>
    <w:rsid w:val="000F19D5"/>
    <w:rsid w:val="000F4050"/>
    <w:rsid w:val="000F4AEA"/>
    <w:rsid w:val="000F67E9"/>
    <w:rsid w:val="00104926"/>
    <w:rsid w:val="00113634"/>
    <w:rsid w:val="00113B1E"/>
    <w:rsid w:val="0011711C"/>
    <w:rsid w:val="00124E4F"/>
    <w:rsid w:val="001260B7"/>
    <w:rsid w:val="001265CB"/>
    <w:rsid w:val="001321C6"/>
    <w:rsid w:val="001325C4"/>
    <w:rsid w:val="00133010"/>
    <w:rsid w:val="0013337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3A74"/>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554"/>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4406"/>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74F9"/>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71E"/>
    <w:rsid w:val="002A757F"/>
    <w:rsid w:val="002A7F44"/>
    <w:rsid w:val="002B0C40"/>
    <w:rsid w:val="002B1966"/>
    <w:rsid w:val="002B4508"/>
    <w:rsid w:val="002B5779"/>
    <w:rsid w:val="002B7332"/>
    <w:rsid w:val="002B7F51"/>
    <w:rsid w:val="002C09E7"/>
    <w:rsid w:val="002C0A9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92E"/>
    <w:rsid w:val="00313B85"/>
    <w:rsid w:val="00317988"/>
    <w:rsid w:val="00320D5C"/>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957"/>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FF0"/>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0FF9"/>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341A"/>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95B"/>
    <w:rsid w:val="004D7C42"/>
    <w:rsid w:val="004E0465"/>
    <w:rsid w:val="004E127B"/>
    <w:rsid w:val="004E1C0A"/>
    <w:rsid w:val="004E30C5"/>
    <w:rsid w:val="004E4AA5"/>
    <w:rsid w:val="004E4AEE"/>
    <w:rsid w:val="004E59E3"/>
    <w:rsid w:val="004E67C0"/>
    <w:rsid w:val="004E766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4F9"/>
    <w:rsid w:val="00516088"/>
    <w:rsid w:val="00516B0B"/>
    <w:rsid w:val="005220EC"/>
    <w:rsid w:val="00523F95"/>
    <w:rsid w:val="00524D65"/>
    <w:rsid w:val="00525B16"/>
    <w:rsid w:val="00533D04"/>
    <w:rsid w:val="00534804"/>
    <w:rsid w:val="00534BDF"/>
    <w:rsid w:val="005354EA"/>
    <w:rsid w:val="0053585F"/>
    <w:rsid w:val="00535EC4"/>
    <w:rsid w:val="00535ED9"/>
    <w:rsid w:val="0053654D"/>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AD2"/>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46B"/>
    <w:rsid w:val="00672060"/>
    <w:rsid w:val="00672BFD"/>
    <w:rsid w:val="006768D3"/>
    <w:rsid w:val="006770F4"/>
    <w:rsid w:val="00677A84"/>
    <w:rsid w:val="0068026D"/>
    <w:rsid w:val="00680A27"/>
    <w:rsid w:val="006816A4"/>
    <w:rsid w:val="006819B8"/>
    <w:rsid w:val="006840A6"/>
    <w:rsid w:val="00684B08"/>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48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3E5"/>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66A6"/>
    <w:rsid w:val="007D06C4"/>
    <w:rsid w:val="007D1352"/>
    <w:rsid w:val="007D17A0"/>
    <w:rsid w:val="007D2508"/>
    <w:rsid w:val="007D346A"/>
    <w:rsid w:val="007D6518"/>
    <w:rsid w:val="007D76BD"/>
    <w:rsid w:val="007E0BF1"/>
    <w:rsid w:val="007F0ED8"/>
    <w:rsid w:val="007F0F63"/>
    <w:rsid w:val="007F1AA6"/>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7E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3AE"/>
    <w:rsid w:val="008A57E6"/>
    <w:rsid w:val="008A6F81"/>
    <w:rsid w:val="008A769A"/>
    <w:rsid w:val="008B0C9C"/>
    <w:rsid w:val="008B166D"/>
    <w:rsid w:val="008B17F4"/>
    <w:rsid w:val="008B3615"/>
    <w:rsid w:val="008B4AC4"/>
    <w:rsid w:val="008B50C8"/>
    <w:rsid w:val="008B5281"/>
    <w:rsid w:val="008B763E"/>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6F28"/>
    <w:rsid w:val="00907F39"/>
    <w:rsid w:val="00911BE5"/>
    <w:rsid w:val="00913CA9"/>
    <w:rsid w:val="009145AE"/>
    <w:rsid w:val="009146CE"/>
    <w:rsid w:val="00914CA7"/>
    <w:rsid w:val="00915C3E"/>
    <w:rsid w:val="009161A8"/>
    <w:rsid w:val="009245AE"/>
    <w:rsid w:val="009245F5"/>
    <w:rsid w:val="009249EC"/>
    <w:rsid w:val="0092663E"/>
    <w:rsid w:val="009273B3"/>
    <w:rsid w:val="009305B5"/>
    <w:rsid w:val="0093427F"/>
    <w:rsid w:val="009378DD"/>
    <w:rsid w:val="009429D5"/>
    <w:rsid w:val="00942BF1"/>
    <w:rsid w:val="00945180"/>
    <w:rsid w:val="00945428"/>
    <w:rsid w:val="0094607B"/>
    <w:rsid w:val="00953604"/>
    <w:rsid w:val="0095496B"/>
    <w:rsid w:val="00960F1E"/>
    <w:rsid w:val="009610DC"/>
    <w:rsid w:val="00961490"/>
    <w:rsid w:val="00962FBC"/>
    <w:rsid w:val="0096381A"/>
    <w:rsid w:val="00965E04"/>
    <w:rsid w:val="009674AD"/>
    <w:rsid w:val="00970CDC"/>
    <w:rsid w:val="00975727"/>
    <w:rsid w:val="00977010"/>
    <w:rsid w:val="00977D02"/>
    <w:rsid w:val="00977FF9"/>
    <w:rsid w:val="009809BB"/>
    <w:rsid w:val="0098364B"/>
    <w:rsid w:val="00986B28"/>
    <w:rsid w:val="00986F48"/>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0F35"/>
    <w:rsid w:val="00A0096C"/>
    <w:rsid w:val="00A01757"/>
    <w:rsid w:val="00A028C0"/>
    <w:rsid w:val="00A02BAE"/>
    <w:rsid w:val="00A03D7C"/>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4E3"/>
    <w:rsid w:val="00A3597D"/>
    <w:rsid w:val="00A36DD1"/>
    <w:rsid w:val="00A37DA2"/>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070"/>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493B"/>
    <w:rsid w:val="00AA57F5"/>
    <w:rsid w:val="00AA672E"/>
    <w:rsid w:val="00AA6EC9"/>
    <w:rsid w:val="00AA7A4A"/>
    <w:rsid w:val="00AB6309"/>
    <w:rsid w:val="00AB6C5F"/>
    <w:rsid w:val="00AB7129"/>
    <w:rsid w:val="00AC011D"/>
    <w:rsid w:val="00AC27A6"/>
    <w:rsid w:val="00AC30F7"/>
    <w:rsid w:val="00AC3A5A"/>
    <w:rsid w:val="00AC4D95"/>
    <w:rsid w:val="00AC5DF4"/>
    <w:rsid w:val="00AD0AEF"/>
    <w:rsid w:val="00AD11B7"/>
    <w:rsid w:val="00AD1A94"/>
    <w:rsid w:val="00AD1C05"/>
    <w:rsid w:val="00AD4126"/>
    <w:rsid w:val="00AD421C"/>
    <w:rsid w:val="00AD44FA"/>
    <w:rsid w:val="00AD6964"/>
    <w:rsid w:val="00AE070A"/>
    <w:rsid w:val="00AE101C"/>
    <w:rsid w:val="00AE2A69"/>
    <w:rsid w:val="00AE37E5"/>
    <w:rsid w:val="00AE5EB4"/>
    <w:rsid w:val="00AF0C18"/>
    <w:rsid w:val="00AF47C5"/>
    <w:rsid w:val="00AF5398"/>
    <w:rsid w:val="00B02BD0"/>
    <w:rsid w:val="00B049AF"/>
    <w:rsid w:val="00B07242"/>
    <w:rsid w:val="00B10534"/>
    <w:rsid w:val="00B113DB"/>
    <w:rsid w:val="00B11D8A"/>
    <w:rsid w:val="00B12981"/>
    <w:rsid w:val="00B147DD"/>
    <w:rsid w:val="00B156FD"/>
    <w:rsid w:val="00B21338"/>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5336"/>
    <w:rsid w:val="00B86677"/>
    <w:rsid w:val="00B87131"/>
    <w:rsid w:val="00B939B1"/>
    <w:rsid w:val="00B96D40"/>
    <w:rsid w:val="00B97158"/>
    <w:rsid w:val="00B97386"/>
    <w:rsid w:val="00BA263B"/>
    <w:rsid w:val="00BA4194"/>
    <w:rsid w:val="00BA42B2"/>
    <w:rsid w:val="00BA58D4"/>
    <w:rsid w:val="00BA5B9E"/>
    <w:rsid w:val="00BA7C9A"/>
    <w:rsid w:val="00BB5F8F"/>
    <w:rsid w:val="00BB657A"/>
    <w:rsid w:val="00BC1A4E"/>
    <w:rsid w:val="00BC5DC7"/>
    <w:rsid w:val="00BC6B8B"/>
    <w:rsid w:val="00BC70AE"/>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134C"/>
    <w:rsid w:val="00C13319"/>
    <w:rsid w:val="00C13EE9"/>
    <w:rsid w:val="00C17848"/>
    <w:rsid w:val="00C21540"/>
    <w:rsid w:val="00C21906"/>
    <w:rsid w:val="00C21BFA"/>
    <w:rsid w:val="00C24C8D"/>
    <w:rsid w:val="00C25FE2"/>
    <w:rsid w:val="00C26B53"/>
    <w:rsid w:val="00C279B2"/>
    <w:rsid w:val="00C321C0"/>
    <w:rsid w:val="00C33E50"/>
    <w:rsid w:val="00C34C20"/>
    <w:rsid w:val="00C35A3E"/>
    <w:rsid w:val="00C42130"/>
    <w:rsid w:val="00C423A4"/>
    <w:rsid w:val="00C423E3"/>
    <w:rsid w:val="00C44BF5"/>
    <w:rsid w:val="00C47976"/>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A2E"/>
    <w:rsid w:val="00CA2D1B"/>
    <w:rsid w:val="00CA375D"/>
    <w:rsid w:val="00CA662A"/>
    <w:rsid w:val="00CA6E16"/>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0BC"/>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694B"/>
    <w:rsid w:val="00D4162B"/>
    <w:rsid w:val="00D43B36"/>
    <w:rsid w:val="00D4514F"/>
    <w:rsid w:val="00D451E2"/>
    <w:rsid w:val="00D45E89"/>
    <w:rsid w:val="00D45E8D"/>
    <w:rsid w:val="00D466AE"/>
    <w:rsid w:val="00D4734F"/>
    <w:rsid w:val="00D51BF3"/>
    <w:rsid w:val="00D62DD5"/>
    <w:rsid w:val="00D66846"/>
    <w:rsid w:val="00D669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8DC"/>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2A"/>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C09"/>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58E8"/>
    <w:rsid w:val="00ED067A"/>
    <w:rsid w:val="00ED2B50"/>
    <w:rsid w:val="00EE0350"/>
    <w:rsid w:val="00EE0719"/>
    <w:rsid w:val="00EE0E80"/>
    <w:rsid w:val="00EE613F"/>
    <w:rsid w:val="00EE6E5F"/>
    <w:rsid w:val="00EE7295"/>
    <w:rsid w:val="00EE7869"/>
    <w:rsid w:val="00EF054A"/>
    <w:rsid w:val="00EF3235"/>
    <w:rsid w:val="00EF7E72"/>
    <w:rsid w:val="00F06D37"/>
    <w:rsid w:val="00F0719C"/>
    <w:rsid w:val="00F07B9D"/>
    <w:rsid w:val="00F11586"/>
    <w:rsid w:val="00F1183B"/>
    <w:rsid w:val="00F11C9F"/>
    <w:rsid w:val="00F12263"/>
    <w:rsid w:val="00F1409D"/>
    <w:rsid w:val="00F14214"/>
    <w:rsid w:val="00F157A9"/>
    <w:rsid w:val="00F16F00"/>
    <w:rsid w:val="00F22A9C"/>
    <w:rsid w:val="00F25BB6"/>
    <w:rsid w:val="00F26B7E"/>
    <w:rsid w:val="00F27A3B"/>
    <w:rsid w:val="00F32780"/>
    <w:rsid w:val="00F32AC2"/>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E7D"/>
    <w:rsid w:val="00FC17B7"/>
    <w:rsid w:val="00FC2CB7"/>
    <w:rsid w:val="00FC4090"/>
    <w:rsid w:val="00FC55B4"/>
    <w:rsid w:val="00FD00E6"/>
    <w:rsid w:val="00FD09A1"/>
    <w:rsid w:val="00FD2A7C"/>
    <w:rsid w:val="00FD59EB"/>
    <w:rsid w:val="00FD7299"/>
    <w:rsid w:val="00FD7AA5"/>
    <w:rsid w:val="00FE1FBE"/>
    <w:rsid w:val="00FE3901"/>
    <w:rsid w:val="00FE39D3"/>
    <w:rsid w:val="00FE4BCE"/>
    <w:rsid w:val="00FE54AE"/>
    <w:rsid w:val="00FE576A"/>
    <w:rsid w:val="00FE7E79"/>
    <w:rsid w:val="00FF3E7D"/>
    <w:rsid w:val="00FF5B99"/>
    <w:rsid w:val="00FF730C"/>
    <w:rsid w:val="00FF73F4"/>
    <w:rsid w:val="00FF7CE4"/>
    <w:rsid w:val="00FF7E39"/>
    <w:rsid w:val="23E0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EFB176"/>
  <w15:docId w15:val="{9FBEF0C1-1B79-4345-B0A4-CBDD4118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9CBD39758244D2861DF60340EC7F34"/>
        <w:category>
          <w:name w:val="常规"/>
          <w:gallery w:val="placeholder"/>
        </w:category>
        <w:types>
          <w:type w:val="bbPlcHdr"/>
        </w:types>
        <w:behaviors>
          <w:behavior w:val="content"/>
        </w:behaviors>
        <w:guid w:val="{5C0CD0C6-8831-4E10-AC86-42C41537590F}"/>
      </w:docPartPr>
      <w:docPartBody>
        <w:p w:rsidR="007E7413" w:rsidRDefault="009756E7">
          <w:pPr>
            <w:pStyle w:val="2E9CBD39758244D2861DF60340EC7F34"/>
            <w:rPr>
              <w:rFonts w:hint="eastAsia"/>
            </w:rPr>
          </w:pPr>
          <w:r>
            <w:rPr>
              <w:rStyle w:val="a3"/>
              <w:rFonts w:hint="eastAsia"/>
            </w:rPr>
            <w:t>单击或点击此处输入文字。</w:t>
          </w:r>
        </w:p>
      </w:docPartBody>
    </w:docPart>
    <w:docPart>
      <w:docPartPr>
        <w:name w:val="37A1094504AF41F1BF7C50246C2E384E"/>
        <w:category>
          <w:name w:val="常规"/>
          <w:gallery w:val="placeholder"/>
        </w:category>
        <w:types>
          <w:type w:val="bbPlcHdr"/>
        </w:types>
        <w:behaviors>
          <w:behavior w:val="content"/>
        </w:behaviors>
        <w:guid w:val="{3F3123BB-3790-4B48-8D2C-F703AB59A55B}"/>
      </w:docPartPr>
      <w:docPartBody>
        <w:p w:rsidR="007E7413" w:rsidRDefault="009756E7">
          <w:pPr>
            <w:pStyle w:val="37A1094504AF41F1BF7C50246C2E384E"/>
            <w:rPr>
              <w:rFonts w:hint="eastAsia"/>
            </w:rPr>
          </w:pPr>
          <w:r>
            <w:rPr>
              <w:rStyle w:val="a3"/>
              <w:rFonts w:hint="eastAsia"/>
            </w:rPr>
            <w:t>选择一项。</w:t>
          </w:r>
        </w:p>
      </w:docPartBody>
    </w:docPart>
    <w:docPart>
      <w:docPartPr>
        <w:name w:val="8599DB5C951949E6ABFE8691FD7D9D4A"/>
        <w:category>
          <w:name w:val="常规"/>
          <w:gallery w:val="placeholder"/>
        </w:category>
        <w:types>
          <w:type w:val="bbPlcHdr"/>
        </w:types>
        <w:behaviors>
          <w:behavior w:val="content"/>
        </w:behaviors>
        <w:guid w:val="{34C04B2B-FE0B-4AF9-A4E9-ADD220446B47}"/>
      </w:docPartPr>
      <w:docPartBody>
        <w:p w:rsidR="007E7413" w:rsidRDefault="009756E7">
          <w:pPr>
            <w:pStyle w:val="8599DB5C951949E6ABFE8691FD7D9D4A"/>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D2"/>
    <w:rsid w:val="001F1918"/>
    <w:rsid w:val="00253EF9"/>
    <w:rsid w:val="002B1FB7"/>
    <w:rsid w:val="00323AB2"/>
    <w:rsid w:val="00396FF0"/>
    <w:rsid w:val="003F5DC6"/>
    <w:rsid w:val="0042557E"/>
    <w:rsid w:val="0045433C"/>
    <w:rsid w:val="004E7668"/>
    <w:rsid w:val="00646640"/>
    <w:rsid w:val="00684B08"/>
    <w:rsid w:val="006D0E25"/>
    <w:rsid w:val="00713997"/>
    <w:rsid w:val="007E7413"/>
    <w:rsid w:val="009640A7"/>
    <w:rsid w:val="009756E7"/>
    <w:rsid w:val="00B531D2"/>
    <w:rsid w:val="00BE08B5"/>
    <w:rsid w:val="00D62C3F"/>
    <w:rsid w:val="00EE167A"/>
    <w:rsid w:val="00FD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E9CBD39758244D2861DF60340EC7F34">
    <w:name w:val="2E9CBD39758244D2861DF60340EC7F34"/>
    <w:pPr>
      <w:widowControl w:val="0"/>
      <w:jc w:val="both"/>
    </w:pPr>
    <w:rPr>
      <w:kern w:val="2"/>
      <w:sz w:val="21"/>
      <w:szCs w:val="22"/>
    </w:rPr>
  </w:style>
  <w:style w:type="paragraph" w:customStyle="1" w:styleId="37A1094504AF41F1BF7C50246C2E384E">
    <w:name w:val="37A1094504AF41F1BF7C50246C2E384E"/>
    <w:pPr>
      <w:widowControl w:val="0"/>
      <w:jc w:val="both"/>
    </w:pPr>
    <w:rPr>
      <w:kern w:val="2"/>
      <w:sz w:val="21"/>
      <w:szCs w:val="22"/>
    </w:rPr>
  </w:style>
  <w:style w:type="paragraph" w:customStyle="1" w:styleId="8599DB5C951949E6ABFE8691FD7D9D4A">
    <w:name w:val="8599DB5C951949E6ABFE8691FD7D9D4A"/>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10C48D5-E5A8-4896-B08D-FAC460C6ED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1182</TotalTime>
  <Pages>1</Pages>
  <Words>458</Words>
  <Characters>2613</Characters>
  <Application>Microsoft Office Word</Application>
  <DocSecurity>0</DocSecurity>
  <Lines>21</Lines>
  <Paragraphs>6</Paragraphs>
  <ScaleCrop>false</ScaleCrop>
  <Company>PCMI</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吴斌</dc:creator>
  <dc:description>&lt;config cover="true" show_menu="true" version="1.0.0" doctype="SDKXY"&gt;_x000d_
&lt;/config&gt;</dc:description>
  <cp:lastModifiedBy>A11774</cp:lastModifiedBy>
  <cp:revision>27</cp:revision>
  <cp:lastPrinted>2021-02-02T08:22:00Z</cp:lastPrinted>
  <dcterms:created xsi:type="dcterms:W3CDTF">2023-12-07T09:02:00Z</dcterms:created>
  <dcterms:modified xsi:type="dcterms:W3CDTF">2024-10-09T09:43:00Z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00AE793993E4488FB48025ED268F035E_12</vt:lpwstr>
  </property>
</Properties>
</file>