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C6161">
        <w:tc>
          <w:tcPr>
            <w:tcW w:w="509" w:type="dxa"/>
          </w:tcPr>
          <w:p w:rsidR="001C6161" w:rsidRDefault="00683768">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C6161" w:rsidRDefault="00683768">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65.080</w:t>
            </w:r>
            <w:r>
              <w:rPr>
                <w:rFonts w:ascii="黑体" w:eastAsia="黑体" w:hAnsi="黑体"/>
                <w:sz w:val="21"/>
                <w:szCs w:val="21"/>
              </w:rPr>
              <w:fldChar w:fldCharType="end"/>
            </w:r>
            <w:bookmarkEnd w:id="0"/>
          </w:p>
        </w:tc>
      </w:tr>
      <w:tr w:rsidR="001C6161">
        <w:tc>
          <w:tcPr>
            <w:tcW w:w="509" w:type="dxa"/>
          </w:tcPr>
          <w:p w:rsidR="001C6161" w:rsidRDefault="0068376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C6161">
              <w:trPr>
                <w:trHeight w:hRule="exact" w:val="1021"/>
              </w:trPr>
              <w:tc>
                <w:tcPr>
                  <w:tcW w:w="9242" w:type="dxa"/>
                  <w:vAlign w:val="center"/>
                </w:tcPr>
                <w:p w:rsidR="001C6161" w:rsidRDefault="00683768" w:rsidP="004761AD">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J</w:t>
                  </w:r>
                  <w:r>
                    <w:rPr>
                      <w:rFonts w:hint="eastAsia"/>
                    </w:rPr>
                    <w:t>ALNCP</w:t>
                  </w:r>
                  <w:r>
                    <w:fldChar w:fldCharType="end"/>
                  </w:r>
                  <w:bookmarkEnd w:id="1"/>
                </w:p>
              </w:tc>
            </w:tr>
          </w:tbl>
          <w:p w:rsidR="001C6161" w:rsidRDefault="0068376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30</w:t>
            </w:r>
            <w:r>
              <w:rPr>
                <w:rFonts w:ascii="黑体" w:eastAsia="黑体" w:hAnsi="黑体"/>
                <w:sz w:val="21"/>
                <w:szCs w:val="21"/>
              </w:rPr>
              <w:fldChar w:fldCharType="end"/>
            </w:r>
            <w:bookmarkEnd w:id="2"/>
          </w:p>
        </w:tc>
      </w:tr>
    </w:tbl>
    <w:bookmarkStart w:id="3" w:name="_Hlk26473981"/>
    <w:p w:rsidR="001C6161" w:rsidRDefault="00683768">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1C6161" w:rsidRDefault="00683768">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J</w:t>
      </w:r>
      <w:r>
        <w:rPr>
          <w:rFonts w:hint="eastAsia"/>
        </w:rPr>
        <w:t>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rsidR="001C6161" w:rsidRDefault="00683768">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1C6161" w:rsidRDefault="0068376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C0F1F4B"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1C6161" w:rsidRDefault="001C6161">
      <w:pPr>
        <w:pStyle w:val="afffff0"/>
        <w:framePr w:w="9639" w:h="6976" w:hRule="exact" w:hSpace="0" w:vSpace="0" w:wrap="around" w:hAnchor="page" w:y="6408"/>
        <w:jc w:val="center"/>
        <w:rPr>
          <w:rFonts w:ascii="黑体" w:eastAsia="黑体" w:hAnsi="黑体"/>
          <w:b w:val="0"/>
          <w:bCs w:val="0"/>
          <w:w w:val="100"/>
        </w:rPr>
      </w:pPr>
    </w:p>
    <w:p w:rsidR="001C6161" w:rsidRDefault="00683768">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井冈山秤砣薯</w:t>
      </w:r>
      <w:r>
        <w:fldChar w:fldCharType="end"/>
      </w:r>
      <w:bookmarkEnd w:id="9"/>
    </w:p>
    <w:p w:rsidR="001C6161" w:rsidRDefault="001C6161">
      <w:pPr>
        <w:framePr w:w="9639" w:h="6974" w:hRule="exact" w:wrap="around" w:vAnchor="page" w:hAnchor="page" w:x="1419" w:y="6408" w:anchorLock="1"/>
        <w:ind w:left="-1418"/>
      </w:pPr>
    </w:p>
    <w:p w:rsidR="001C6161" w:rsidRDefault="00683768">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Jinggangshan DioscoreaoppositaThunb.</w:t>
      </w:r>
      <w:r>
        <w:rPr>
          <w:rFonts w:eastAsia="黑体"/>
          <w:szCs w:val="28"/>
        </w:rPr>
        <w:fldChar w:fldCharType="end"/>
      </w:r>
      <w:bookmarkEnd w:id="10"/>
    </w:p>
    <w:p w:rsidR="001C6161" w:rsidRDefault="001C6161">
      <w:pPr>
        <w:framePr w:w="9639" w:h="6974" w:hRule="exact" w:wrap="around" w:vAnchor="page" w:hAnchor="page" w:x="1419" w:y="6408" w:anchorLock="1"/>
        <w:spacing w:line="760" w:lineRule="exact"/>
        <w:ind w:left="-1418"/>
      </w:pPr>
    </w:p>
    <w:p w:rsidR="001C6161" w:rsidRDefault="001C6161">
      <w:pPr>
        <w:pStyle w:val="afffffff8"/>
        <w:framePr w:w="9639" w:h="6974" w:hRule="exact" w:wrap="around" w:vAnchor="page" w:hAnchor="page" w:x="1419" w:y="6408" w:anchorLock="1"/>
        <w:textAlignment w:val="bottom"/>
        <w:rPr>
          <w:rFonts w:eastAsia="黑体"/>
          <w:szCs w:val="28"/>
        </w:rPr>
      </w:pPr>
    </w:p>
    <w:p w:rsidR="001C6161" w:rsidRDefault="00683768">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1C6161" w:rsidRDefault="00683768">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1C6161" w:rsidRDefault="00683768">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1C6161" w:rsidRDefault="00683768">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1C6161" w:rsidRDefault="00683768">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w:t>
      </w:r>
      <w:r>
        <w:rPr>
          <w:rFonts w:ascii="黑体" w:hint="eastAsia"/>
        </w:rPr>
        <w:t>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1C6161" w:rsidRDefault="00683768">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1C6161" w:rsidRDefault="00683768">
      <w:pPr>
        <w:rPr>
          <w:rFonts w:ascii="宋体" w:hAnsi="宋体"/>
          <w:sz w:val="28"/>
          <w:szCs w:val="28"/>
        </w:rPr>
        <w:sectPr w:rsidR="001C6161">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2B07A2C"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1C6161" w:rsidRDefault="00683768">
      <w:pPr>
        <w:pStyle w:val="affffffa"/>
        <w:spacing w:after="360"/>
      </w:pPr>
      <w:bookmarkStart w:id="21" w:name="BookMark2"/>
      <w:r>
        <w:rPr>
          <w:rFonts w:hint="eastAsia"/>
          <w:spacing w:val="320"/>
        </w:rPr>
        <w:lastRenderedPageBreak/>
        <w:t>目</w:t>
      </w:r>
      <w:r>
        <w:rPr>
          <w:rFonts w:hint="eastAsia"/>
        </w:rPr>
        <w:t>次</w:t>
      </w:r>
    </w:p>
    <w:p w:rsidR="001C6161" w:rsidRDefault="00683768">
      <w:pPr>
        <w:pStyle w:val="11"/>
        <w:tabs>
          <w:tab w:val="right" w:leader="dot" w:pos="9354"/>
        </w:tabs>
      </w:pPr>
      <w:r>
        <w:fldChar w:fldCharType="begin"/>
      </w:r>
      <w:r>
        <w:instrText xml:space="preserve"> TOC \o "1-1" \h </w:instrText>
      </w:r>
      <w:r>
        <w:fldChar w:fldCharType="separate"/>
      </w:r>
      <w:hyperlink w:anchor="_Toc5870" w:history="1">
        <w:r>
          <w:rPr>
            <w:rFonts w:hint="eastAsia"/>
          </w:rPr>
          <w:t>前言</w:t>
        </w:r>
        <w:r>
          <w:tab/>
        </w:r>
        <w:r>
          <w:fldChar w:fldCharType="begin"/>
        </w:r>
        <w:r>
          <w:instrText xml:space="preserve"> PAGEREF _Toc5870 \h </w:instrText>
        </w:r>
        <w:r>
          <w:fldChar w:fldCharType="separate"/>
        </w:r>
        <w:r>
          <w:t>II</w:t>
        </w:r>
        <w:r>
          <w:fldChar w:fldCharType="end"/>
        </w:r>
      </w:hyperlink>
    </w:p>
    <w:p w:rsidR="001C6161" w:rsidRDefault="00683768">
      <w:pPr>
        <w:pStyle w:val="11"/>
        <w:tabs>
          <w:tab w:val="right" w:leader="dot" w:pos="9354"/>
        </w:tabs>
      </w:pPr>
      <w:hyperlink w:anchor="_Toc13034" w:history="1">
        <w:r>
          <w:rPr>
            <w:rFonts w:ascii="黑体" w:eastAsia="黑体" w:hint="eastAsia"/>
          </w:rPr>
          <w:t xml:space="preserve">1 </w:t>
        </w:r>
        <w:r>
          <w:rPr>
            <w:rFonts w:hint="eastAsia"/>
          </w:rPr>
          <w:t>范围</w:t>
        </w:r>
        <w:r>
          <w:tab/>
        </w:r>
        <w:r>
          <w:fldChar w:fldCharType="begin"/>
        </w:r>
        <w:r>
          <w:instrText xml:space="preserve"> PAGEREF _Toc13034 \h </w:instrText>
        </w:r>
        <w:r>
          <w:fldChar w:fldCharType="separate"/>
        </w:r>
        <w:r>
          <w:t>1</w:t>
        </w:r>
        <w:r>
          <w:fldChar w:fldCharType="end"/>
        </w:r>
      </w:hyperlink>
    </w:p>
    <w:p w:rsidR="001C6161" w:rsidRDefault="00683768">
      <w:pPr>
        <w:pStyle w:val="11"/>
        <w:tabs>
          <w:tab w:val="right" w:leader="dot" w:pos="9354"/>
        </w:tabs>
      </w:pPr>
      <w:hyperlink w:anchor="_Toc19019" w:history="1">
        <w:r>
          <w:rPr>
            <w:rFonts w:ascii="黑体" w:eastAsia="黑体" w:hint="eastAsia"/>
          </w:rPr>
          <w:t xml:space="preserve">2 </w:t>
        </w:r>
        <w:r>
          <w:rPr>
            <w:rFonts w:hint="eastAsia"/>
          </w:rPr>
          <w:t>规范性引用文件</w:t>
        </w:r>
        <w:r>
          <w:tab/>
        </w:r>
        <w:r>
          <w:fldChar w:fldCharType="begin"/>
        </w:r>
        <w:r>
          <w:instrText xml:space="preserve"> PAGEREF _Toc19019 \h </w:instrText>
        </w:r>
        <w:r>
          <w:fldChar w:fldCharType="separate"/>
        </w:r>
        <w:r>
          <w:t>1</w:t>
        </w:r>
        <w:r>
          <w:fldChar w:fldCharType="end"/>
        </w:r>
      </w:hyperlink>
    </w:p>
    <w:p w:rsidR="001C6161" w:rsidRDefault="00683768">
      <w:pPr>
        <w:pStyle w:val="11"/>
        <w:tabs>
          <w:tab w:val="right" w:leader="dot" w:pos="9354"/>
        </w:tabs>
      </w:pPr>
      <w:hyperlink w:anchor="_Toc32733" w:history="1">
        <w:r>
          <w:rPr>
            <w:rFonts w:ascii="黑体" w:eastAsia="黑体" w:hint="eastAsia"/>
          </w:rPr>
          <w:t xml:space="preserve">3 </w:t>
        </w:r>
        <w:r>
          <w:rPr>
            <w:rFonts w:hint="eastAsia"/>
          </w:rPr>
          <w:t>术语和定义</w:t>
        </w:r>
        <w:r>
          <w:tab/>
        </w:r>
        <w:r>
          <w:fldChar w:fldCharType="begin"/>
        </w:r>
        <w:r>
          <w:instrText xml:space="preserve"> PAGEREF _Toc32733 \h </w:instrText>
        </w:r>
        <w:r>
          <w:fldChar w:fldCharType="separate"/>
        </w:r>
        <w:r>
          <w:t>1</w:t>
        </w:r>
        <w:r>
          <w:fldChar w:fldCharType="end"/>
        </w:r>
      </w:hyperlink>
    </w:p>
    <w:p w:rsidR="001C6161" w:rsidRDefault="00683768">
      <w:pPr>
        <w:pStyle w:val="11"/>
        <w:tabs>
          <w:tab w:val="right" w:leader="dot" w:pos="9354"/>
        </w:tabs>
      </w:pPr>
      <w:hyperlink w:anchor="_Toc29432" w:history="1">
        <w:r>
          <w:rPr>
            <w:rFonts w:ascii="黑体" w:eastAsia="黑体" w:hint="eastAsia"/>
          </w:rPr>
          <w:t xml:space="preserve">4 </w:t>
        </w:r>
        <w:r>
          <w:t>基本要求</w:t>
        </w:r>
        <w:r>
          <w:tab/>
        </w:r>
        <w:r>
          <w:fldChar w:fldCharType="begin"/>
        </w:r>
        <w:r>
          <w:instrText xml:space="preserve"> PAGEREF _Toc29432 \h </w:instrText>
        </w:r>
        <w:r>
          <w:fldChar w:fldCharType="separate"/>
        </w:r>
        <w:r>
          <w:t>1</w:t>
        </w:r>
        <w:r>
          <w:fldChar w:fldCharType="end"/>
        </w:r>
      </w:hyperlink>
    </w:p>
    <w:p w:rsidR="001C6161" w:rsidRDefault="00683768">
      <w:pPr>
        <w:pStyle w:val="11"/>
        <w:tabs>
          <w:tab w:val="right" w:leader="dot" w:pos="9354"/>
        </w:tabs>
      </w:pPr>
      <w:hyperlink w:anchor="_Toc2402" w:history="1">
        <w:r>
          <w:rPr>
            <w:rFonts w:ascii="黑体" w:eastAsia="黑体" w:hint="eastAsia"/>
          </w:rPr>
          <w:t xml:space="preserve">5 </w:t>
        </w:r>
        <w:r>
          <w:rPr>
            <w:rFonts w:hint="eastAsia"/>
          </w:rPr>
          <w:t>检验规则</w:t>
        </w:r>
        <w:r>
          <w:tab/>
        </w:r>
        <w:r>
          <w:fldChar w:fldCharType="begin"/>
        </w:r>
        <w:r>
          <w:instrText xml:space="preserve"> PAGEREF _Toc2402 \h </w:instrText>
        </w:r>
        <w:r>
          <w:fldChar w:fldCharType="separate"/>
        </w:r>
        <w:r>
          <w:t>2</w:t>
        </w:r>
        <w:r>
          <w:fldChar w:fldCharType="end"/>
        </w:r>
      </w:hyperlink>
    </w:p>
    <w:p w:rsidR="001C6161" w:rsidRDefault="00683768">
      <w:pPr>
        <w:pStyle w:val="11"/>
        <w:tabs>
          <w:tab w:val="right" w:leader="dot" w:pos="9354"/>
        </w:tabs>
      </w:pPr>
      <w:hyperlink w:anchor="_Toc13662" w:history="1">
        <w:r>
          <w:rPr>
            <w:rFonts w:ascii="黑体" w:eastAsia="黑体" w:hint="eastAsia"/>
          </w:rPr>
          <w:t xml:space="preserve">6 </w:t>
        </w:r>
        <w:r>
          <w:rPr>
            <w:rFonts w:hint="eastAsia"/>
          </w:rPr>
          <w:t>包装</w:t>
        </w:r>
        <w:r>
          <w:tab/>
        </w:r>
        <w:r>
          <w:fldChar w:fldCharType="begin"/>
        </w:r>
        <w:r>
          <w:instrText xml:space="preserve"> PAGEREF _Toc13662 \h </w:instrText>
        </w:r>
        <w:r>
          <w:fldChar w:fldCharType="separate"/>
        </w:r>
        <w:r>
          <w:t>2</w:t>
        </w:r>
        <w:r>
          <w:fldChar w:fldCharType="end"/>
        </w:r>
      </w:hyperlink>
    </w:p>
    <w:p w:rsidR="001C6161" w:rsidRDefault="00683768">
      <w:pPr>
        <w:pStyle w:val="11"/>
        <w:tabs>
          <w:tab w:val="right" w:leader="dot" w:pos="9354"/>
        </w:tabs>
      </w:pPr>
      <w:hyperlink w:anchor="_Toc26734" w:history="1">
        <w:r>
          <w:rPr>
            <w:rFonts w:ascii="黑体" w:eastAsia="黑体" w:hint="eastAsia"/>
          </w:rPr>
          <w:t xml:space="preserve">7 </w:t>
        </w:r>
        <w:r>
          <w:rPr>
            <w:rFonts w:hint="eastAsia"/>
          </w:rPr>
          <w:t>标签与标志</w:t>
        </w:r>
        <w:r>
          <w:tab/>
        </w:r>
        <w:r>
          <w:fldChar w:fldCharType="begin"/>
        </w:r>
        <w:r>
          <w:instrText xml:space="preserve"> PAGEREF _Toc26734 \h </w:instrText>
        </w:r>
        <w:r>
          <w:fldChar w:fldCharType="separate"/>
        </w:r>
        <w:r>
          <w:t>2</w:t>
        </w:r>
        <w:r>
          <w:fldChar w:fldCharType="end"/>
        </w:r>
      </w:hyperlink>
    </w:p>
    <w:p w:rsidR="001C6161" w:rsidRDefault="00683768">
      <w:pPr>
        <w:pStyle w:val="11"/>
        <w:tabs>
          <w:tab w:val="right" w:leader="dot" w:pos="9354"/>
        </w:tabs>
      </w:pPr>
      <w:hyperlink w:anchor="_Toc23588" w:history="1">
        <w:r>
          <w:rPr>
            <w:rFonts w:ascii="黑体" w:eastAsia="黑体" w:hint="eastAsia"/>
          </w:rPr>
          <w:t xml:space="preserve">8 </w:t>
        </w:r>
        <w:r>
          <w:rPr>
            <w:rFonts w:hint="eastAsia"/>
          </w:rPr>
          <w:t>运输</w:t>
        </w:r>
        <w:r>
          <w:tab/>
        </w:r>
        <w:r>
          <w:fldChar w:fldCharType="begin"/>
        </w:r>
        <w:r>
          <w:instrText xml:space="preserve"> PAGEREF _Toc23588 \h </w:instrText>
        </w:r>
        <w:r>
          <w:fldChar w:fldCharType="separate"/>
        </w:r>
        <w:r>
          <w:t>3</w:t>
        </w:r>
        <w:r>
          <w:fldChar w:fldCharType="end"/>
        </w:r>
      </w:hyperlink>
    </w:p>
    <w:p w:rsidR="001C6161" w:rsidRDefault="00683768">
      <w:pPr>
        <w:pStyle w:val="11"/>
        <w:tabs>
          <w:tab w:val="right" w:leader="dot" w:pos="9354"/>
        </w:tabs>
      </w:pPr>
      <w:hyperlink w:anchor="_Toc1155" w:history="1">
        <w:r>
          <w:rPr>
            <w:rFonts w:ascii="黑体" w:eastAsia="黑体" w:hint="eastAsia"/>
          </w:rPr>
          <w:t xml:space="preserve">9 </w:t>
        </w:r>
        <w:r>
          <w:rPr>
            <w:rFonts w:hint="eastAsia"/>
          </w:rPr>
          <w:t>贮存</w:t>
        </w:r>
        <w:r>
          <w:tab/>
        </w:r>
        <w:r>
          <w:fldChar w:fldCharType="begin"/>
        </w:r>
        <w:r>
          <w:instrText xml:space="preserve"> PAGEREF _Toc1155 \h </w:instrText>
        </w:r>
        <w:r>
          <w:fldChar w:fldCharType="separate"/>
        </w:r>
        <w:r>
          <w:t>3</w:t>
        </w:r>
        <w:r>
          <w:fldChar w:fldCharType="end"/>
        </w:r>
      </w:hyperlink>
    </w:p>
    <w:p w:rsidR="001C6161" w:rsidRDefault="00683768">
      <w:pPr>
        <w:pStyle w:val="11"/>
        <w:tabs>
          <w:tab w:val="right" w:leader="dot" w:pos="9354"/>
        </w:tabs>
      </w:pPr>
      <w:r>
        <w:rPr>
          <w:rFonts w:hint="eastAsia"/>
        </w:rPr>
        <w:t>附录</w:t>
      </w:r>
      <w:r>
        <w:rPr>
          <w:rFonts w:hint="eastAsia"/>
        </w:rPr>
        <w:t>A</w:t>
      </w:r>
      <w:hyperlink w:anchor="_Toc24530" w:history="1">
        <w:r>
          <w:rPr>
            <w:rFonts w:hint="eastAsia"/>
          </w:rPr>
          <w:t>（规范性）</w:t>
        </w:r>
      </w:hyperlink>
      <w:r>
        <w:rPr>
          <w:rFonts w:hint="eastAsia"/>
        </w:rPr>
        <w:t xml:space="preserve"> </w:t>
      </w:r>
      <w:hyperlink w:anchor="_Toc20343" w:history="1">
        <w:r>
          <w:rPr>
            <w:rFonts w:hint="eastAsia"/>
          </w:rPr>
          <w:t>井冈山秤砣薯生产区域范围图</w:t>
        </w:r>
        <w:r>
          <w:tab/>
        </w:r>
        <w:r>
          <w:fldChar w:fldCharType="begin"/>
        </w:r>
        <w:r>
          <w:instrText xml:space="preserve"> PAGEREF _Toc20343 \h </w:instrText>
        </w:r>
        <w:r>
          <w:fldChar w:fldCharType="separate"/>
        </w:r>
        <w:r>
          <w:t>4</w:t>
        </w:r>
        <w:r>
          <w:fldChar w:fldCharType="end"/>
        </w:r>
      </w:hyperlink>
    </w:p>
    <w:p w:rsidR="001C6161" w:rsidRDefault="00683768">
      <w:r>
        <w:fldChar w:fldCharType="end"/>
      </w:r>
    </w:p>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1C6161"/>
    <w:p w:rsidR="001C6161" w:rsidRDefault="00683768">
      <w:pPr>
        <w:pStyle w:val="a6"/>
        <w:spacing w:before="900" w:after="360"/>
      </w:pPr>
      <w:bookmarkStart w:id="22" w:name="_Toc5870"/>
      <w:r>
        <w:rPr>
          <w:spacing w:val="320"/>
        </w:rPr>
        <w:lastRenderedPageBreak/>
        <w:t>前</w:t>
      </w:r>
      <w:r>
        <w:t>言</w:t>
      </w:r>
      <w:bookmarkEnd w:id="22"/>
    </w:p>
    <w:p w:rsidR="001C6161" w:rsidRDefault="00683768">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1C6161" w:rsidRDefault="00683768">
      <w:pPr>
        <w:pStyle w:val="afffff5"/>
        <w:ind w:firstLine="420"/>
      </w:pPr>
      <w:r>
        <w:rPr>
          <w:rFonts w:hint="eastAsia"/>
        </w:rPr>
        <w:t>请注意本文件的某些内容可能涉及专利。本文件的发布机构不承担识别专利的责任。</w:t>
      </w:r>
    </w:p>
    <w:p w:rsidR="001C6161" w:rsidRDefault="00683768">
      <w:pPr>
        <w:pStyle w:val="afffff5"/>
        <w:ind w:firstLine="420"/>
      </w:pPr>
      <w:r>
        <w:rPr>
          <w:rFonts w:hint="eastAsia"/>
        </w:rPr>
        <w:t>本文件由</w:t>
      </w:r>
      <w:r>
        <w:rPr>
          <w:rFonts w:hint="eastAsia"/>
        </w:rPr>
        <w:t>吉安市绿色农产品促进会</w:t>
      </w:r>
      <w:r>
        <w:rPr>
          <w:rFonts w:hint="eastAsia"/>
        </w:rPr>
        <w:t>提出并归口。</w:t>
      </w:r>
    </w:p>
    <w:p w:rsidR="001C6161" w:rsidRDefault="00683768">
      <w:pPr>
        <w:pStyle w:val="afffff5"/>
        <w:ind w:firstLine="420"/>
      </w:pPr>
      <w:r>
        <w:rPr>
          <w:rFonts w:hint="eastAsia"/>
        </w:rPr>
        <w:t>本文件起草单位：</w:t>
      </w:r>
    </w:p>
    <w:p w:rsidR="001C6161" w:rsidRDefault="00683768">
      <w:pPr>
        <w:pStyle w:val="afffff5"/>
        <w:ind w:firstLine="420"/>
      </w:pPr>
      <w:r>
        <w:rPr>
          <w:rFonts w:hint="eastAsia"/>
        </w:rPr>
        <w:t>本文件主要起草人：</w:t>
      </w:r>
    </w:p>
    <w:p w:rsidR="001C6161" w:rsidRDefault="001C6161">
      <w:pPr>
        <w:pStyle w:val="afffff5"/>
        <w:ind w:firstLine="420"/>
      </w:pPr>
    </w:p>
    <w:p w:rsidR="001C6161" w:rsidRDefault="001C6161">
      <w:pPr>
        <w:pStyle w:val="afffff5"/>
        <w:ind w:firstLine="420"/>
        <w:sectPr w:rsidR="001C6161">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rsidR="001C6161" w:rsidRDefault="001C6161">
      <w:pPr>
        <w:spacing w:line="20" w:lineRule="exact"/>
        <w:jc w:val="center"/>
        <w:rPr>
          <w:rFonts w:ascii="黑体" w:eastAsia="黑体" w:hAnsi="黑体"/>
          <w:sz w:val="32"/>
          <w:szCs w:val="32"/>
        </w:rPr>
      </w:pPr>
      <w:bookmarkStart w:id="23" w:name="BookMark4"/>
      <w:bookmarkEnd w:id="21"/>
    </w:p>
    <w:p w:rsidR="001C6161" w:rsidRDefault="001C6161">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DF37FAD6B03E451AA4F6A539FD9169FF"/>
        </w:placeholder>
      </w:sdtPr>
      <w:sdtEndPr/>
      <w:sdtContent>
        <w:p w:rsidR="001C6161" w:rsidRDefault="00683768">
          <w:pPr>
            <w:pStyle w:val="afffffffff8"/>
          </w:pPr>
          <w:r>
            <w:rPr>
              <w:rFonts w:hint="eastAsia"/>
            </w:rPr>
            <w:t>井冈山秤砣薯</w:t>
          </w:r>
        </w:p>
      </w:sdtContent>
    </w:sdt>
    <w:p w:rsidR="001C6161" w:rsidRDefault="00683768">
      <w:pPr>
        <w:pStyle w:val="affc"/>
        <w:spacing w:before="240" w:after="240"/>
      </w:pPr>
      <w:bookmarkStart w:id="25" w:name="_Toc26718930"/>
      <w:bookmarkStart w:id="26" w:name="_Toc17233325"/>
      <w:bookmarkStart w:id="27" w:name="_Toc26986530"/>
      <w:bookmarkStart w:id="28" w:name="_Toc97192964"/>
      <w:bookmarkStart w:id="29" w:name="_Toc26986771"/>
      <w:bookmarkStart w:id="30" w:name="_Toc24884218"/>
      <w:bookmarkStart w:id="31" w:name="_Toc26648465"/>
      <w:bookmarkStart w:id="32" w:name="_Toc24884211"/>
      <w:bookmarkStart w:id="33" w:name="_Toc17233333"/>
      <w:bookmarkStart w:id="34" w:name="_Toc13034"/>
      <w:bookmarkEnd w:id="24"/>
      <w:r>
        <w:rPr>
          <w:rFonts w:hint="eastAsia"/>
        </w:rPr>
        <w:t>范围</w:t>
      </w:r>
      <w:bookmarkEnd w:id="25"/>
      <w:bookmarkEnd w:id="26"/>
      <w:bookmarkEnd w:id="27"/>
      <w:bookmarkEnd w:id="28"/>
      <w:bookmarkEnd w:id="29"/>
      <w:bookmarkEnd w:id="30"/>
      <w:bookmarkEnd w:id="31"/>
      <w:bookmarkEnd w:id="32"/>
      <w:bookmarkEnd w:id="33"/>
      <w:bookmarkEnd w:id="34"/>
    </w:p>
    <w:p w:rsidR="001C6161" w:rsidRDefault="00683768">
      <w:pPr>
        <w:pStyle w:val="afffff5"/>
        <w:ind w:firstLine="420"/>
      </w:pPr>
      <w:bookmarkStart w:id="35" w:name="_Toc17233326"/>
      <w:bookmarkStart w:id="36" w:name="_Toc26648466"/>
      <w:bookmarkStart w:id="37" w:name="_Toc17233334"/>
      <w:bookmarkStart w:id="38" w:name="_Toc24884219"/>
      <w:bookmarkStart w:id="39" w:name="_Toc24884212"/>
      <w:r>
        <w:rPr>
          <w:rFonts w:hint="eastAsia"/>
        </w:rPr>
        <w:t>本文件规定了井冈山秤砣薯的要求、检验规则、包装、标签与标志、运输与贮存。</w:t>
      </w:r>
    </w:p>
    <w:p w:rsidR="001C6161" w:rsidRDefault="00683768">
      <w:pPr>
        <w:pStyle w:val="afffff5"/>
        <w:ind w:firstLine="420"/>
      </w:pPr>
      <w:r>
        <w:rPr>
          <w:rFonts w:hint="eastAsia"/>
        </w:rPr>
        <w:t>本文件适用于吉安市行政区域范围内生产加工的新鲜秤砣薯。</w:t>
      </w:r>
    </w:p>
    <w:p w:rsidR="001C6161" w:rsidRDefault="00683768">
      <w:pPr>
        <w:pStyle w:val="affc"/>
        <w:spacing w:before="240" w:after="240"/>
      </w:pPr>
      <w:bookmarkStart w:id="40" w:name="_Toc26718931"/>
      <w:bookmarkStart w:id="41" w:name="_Toc97192965"/>
      <w:bookmarkStart w:id="42" w:name="_Toc26986531"/>
      <w:bookmarkStart w:id="43" w:name="_Toc19019"/>
      <w:bookmarkStart w:id="44" w:name="_Toc2698677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E20214479D9946F9ACCFB85993E949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C6161" w:rsidRDefault="00683768">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C6161" w:rsidRDefault="00683768">
      <w:pPr>
        <w:pStyle w:val="afffff5"/>
        <w:ind w:firstLine="420"/>
      </w:pPr>
      <w:r>
        <w:rPr>
          <w:rFonts w:hint="eastAsia"/>
        </w:rPr>
        <w:t xml:space="preserve">GB/T 191 </w:t>
      </w:r>
      <w:r>
        <w:rPr>
          <w:rFonts w:hint="eastAsia"/>
        </w:rPr>
        <w:t>包装储运图示标志</w:t>
      </w:r>
    </w:p>
    <w:p w:rsidR="001C6161" w:rsidRDefault="00683768">
      <w:pPr>
        <w:pStyle w:val="afffff5"/>
        <w:ind w:firstLine="420"/>
      </w:pPr>
      <w:r>
        <w:rPr>
          <w:rFonts w:hint="eastAsia"/>
        </w:rPr>
        <w:t xml:space="preserve">GB 2762 </w:t>
      </w:r>
      <w:r>
        <w:rPr>
          <w:rFonts w:hint="eastAsia"/>
        </w:rPr>
        <w:t>食品安全国家标准</w:t>
      </w:r>
      <w:r>
        <w:rPr>
          <w:rFonts w:hint="eastAsia"/>
        </w:rPr>
        <w:t xml:space="preserve"> </w:t>
      </w:r>
      <w:r>
        <w:rPr>
          <w:rFonts w:hint="eastAsia"/>
        </w:rPr>
        <w:t>食品中污染物限量</w:t>
      </w:r>
    </w:p>
    <w:p w:rsidR="001C6161" w:rsidRDefault="00683768">
      <w:pPr>
        <w:pStyle w:val="afffff5"/>
        <w:ind w:firstLine="420"/>
      </w:pPr>
      <w:r>
        <w:rPr>
          <w:rFonts w:hint="eastAsia"/>
        </w:rPr>
        <w:t xml:space="preserve">GB 2763 </w:t>
      </w:r>
      <w:r>
        <w:rPr>
          <w:rFonts w:hint="eastAsia"/>
        </w:rPr>
        <w:t>食品安全国家标准</w:t>
      </w:r>
      <w:r>
        <w:rPr>
          <w:rFonts w:hint="eastAsia"/>
        </w:rPr>
        <w:t xml:space="preserve"> </w:t>
      </w:r>
      <w:r>
        <w:rPr>
          <w:rFonts w:hint="eastAsia"/>
        </w:rPr>
        <w:t>食品中农药最大残留限量</w:t>
      </w:r>
    </w:p>
    <w:p w:rsidR="001C6161" w:rsidRDefault="00683768">
      <w:pPr>
        <w:pStyle w:val="afffff5"/>
        <w:ind w:firstLine="420"/>
      </w:pPr>
      <w:r>
        <w:rPr>
          <w:rFonts w:hint="eastAsia"/>
        </w:rPr>
        <w:t xml:space="preserve">GB 5009.5 </w:t>
      </w:r>
      <w:r>
        <w:t>食品安全国家标准</w:t>
      </w:r>
      <w:r>
        <w:t xml:space="preserve"> </w:t>
      </w:r>
      <w:r>
        <w:t>食品中蛋白质的测定</w:t>
      </w:r>
    </w:p>
    <w:p w:rsidR="001C6161" w:rsidRDefault="00683768">
      <w:pPr>
        <w:pStyle w:val="afffff5"/>
        <w:ind w:firstLine="420"/>
      </w:pPr>
      <w:r>
        <w:rPr>
          <w:rFonts w:hint="eastAsia"/>
        </w:rPr>
        <w:t xml:space="preserve">GB 5009.9 </w:t>
      </w:r>
      <w:r>
        <w:rPr>
          <w:rFonts w:hint="eastAsia"/>
        </w:rPr>
        <w:t>食品安全国家标准</w:t>
      </w:r>
      <w:r>
        <w:rPr>
          <w:rFonts w:hint="eastAsia"/>
        </w:rPr>
        <w:t xml:space="preserve"> </w:t>
      </w:r>
      <w:r>
        <w:rPr>
          <w:rFonts w:hint="eastAsia"/>
        </w:rPr>
        <w:t>食品中淀粉的测定</w:t>
      </w:r>
    </w:p>
    <w:p w:rsidR="001C6161" w:rsidRDefault="00683768">
      <w:pPr>
        <w:pStyle w:val="afffff5"/>
        <w:ind w:firstLine="420"/>
      </w:pPr>
      <w:r>
        <w:rPr>
          <w:rFonts w:hint="eastAsia"/>
        </w:rPr>
        <w:t xml:space="preserve">GB/T 19630 </w:t>
      </w:r>
      <w:r>
        <w:rPr>
          <w:rFonts w:hint="eastAsia"/>
        </w:rPr>
        <w:t>有机产品</w:t>
      </w:r>
      <w:r>
        <w:rPr>
          <w:rFonts w:hint="eastAsia"/>
        </w:rPr>
        <w:t xml:space="preserve"> </w:t>
      </w:r>
      <w:r>
        <w:rPr>
          <w:rFonts w:hint="eastAsia"/>
        </w:rPr>
        <w:t>生产、加工、</w:t>
      </w:r>
      <w:r>
        <w:rPr>
          <w:rFonts w:hint="eastAsia"/>
        </w:rPr>
        <w:t>标识与管理体系要求</w:t>
      </w:r>
    </w:p>
    <w:p w:rsidR="001C6161" w:rsidRDefault="00683768">
      <w:pPr>
        <w:pStyle w:val="afffff5"/>
        <w:ind w:firstLine="420"/>
      </w:pPr>
      <w:r>
        <w:rPr>
          <w:rFonts w:hint="eastAsia"/>
        </w:rPr>
        <w:t xml:space="preserve">GB/T 32590 </w:t>
      </w:r>
      <w:r>
        <w:rPr>
          <w:rFonts w:hint="eastAsia"/>
        </w:rPr>
        <w:t>鲜活农产品标签标识</w:t>
      </w:r>
    </w:p>
    <w:p w:rsidR="001C6161" w:rsidRDefault="00683768">
      <w:pPr>
        <w:pStyle w:val="afffff5"/>
        <w:ind w:firstLine="420"/>
      </w:pPr>
      <w:r>
        <w:rPr>
          <w:rFonts w:hint="eastAsia"/>
        </w:rPr>
        <w:t xml:space="preserve">NY/T 391 </w:t>
      </w:r>
      <w:r>
        <w:rPr>
          <w:rFonts w:hint="eastAsia"/>
        </w:rPr>
        <w:t>绿色食品</w:t>
      </w:r>
      <w:r>
        <w:rPr>
          <w:rFonts w:hint="eastAsia"/>
        </w:rPr>
        <w:t xml:space="preserve"> </w:t>
      </w:r>
      <w:r>
        <w:rPr>
          <w:rFonts w:hint="eastAsia"/>
        </w:rPr>
        <w:t>产地环境质量</w:t>
      </w:r>
    </w:p>
    <w:p w:rsidR="001C6161" w:rsidRDefault="00683768">
      <w:pPr>
        <w:pStyle w:val="afffff5"/>
        <w:ind w:firstLine="420"/>
      </w:pPr>
      <w:r>
        <w:rPr>
          <w:rFonts w:hint="eastAsia"/>
        </w:rPr>
        <w:t xml:space="preserve">NY/T 393 </w:t>
      </w:r>
      <w:r>
        <w:rPr>
          <w:rFonts w:hint="eastAsia"/>
        </w:rPr>
        <w:t>绿色食品农药使用准则</w:t>
      </w:r>
    </w:p>
    <w:p w:rsidR="001C6161" w:rsidRDefault="00683768">
      <w:pPr>
        <w:pStyle w:val="afffff5"/>
        <w:ind w:firstLine="420"/>
      </w:pPr>
      <w:r>
        <w:rPr>
          <w:rFonts w:hint="eastAsia"/>
        </w:rPr>
        <w:t xml:space="preserve">NY/T 394 </w:t>
      </w:r>
      <w:r>
        <w:rPr>
          <w:rFonts w:hint="eastAsia"/>
        </w:rPr>
        <w:t>绿色食品</w:t>
      </w:r>
      <w:r>
        <w:rPr>
          <w:rFonts w:hint="eastAsia"/>
        </w:rPr>
        <w:t xml:space="preserve"> </w:t>
      </w:r>
      <w:r>
        <w:rPr>
          <w:rFonts w:hint="eastAsia"/>
        </w:rPr>
        <w:t>肥料使用准则</w:t>
      </w:r>
    </w:p>
    <w:p w:rsidR="001C6161" w:rsidRDefault="00683768">
      <w:pPr>
        <w:pStyle w:val="afffff5"/>
        <w:ind w:firstLine="420"/>
      </w:pPr>
      <w:r>
        <w:rPr>
          <w:rFonts w:hint="eastAsia"/>
        </w:rPr>
        <w:t xml:space="preserve">NY/T 1049 </w:t>
      </w:r>
      <w:r>
        <w:rPr>
          <w:rFonts w:hint="eastAsia"/>
        </w:rPr>
        <w:t>绿色食品</w:t>
      </w:r>
      <w:r>
        <w:rPr>
          <w:rFonts w:hint="eastAsia"/>
        </w:rPr>
        <w:t xml:space="preserve"> </w:t>
      </w:r>
      <w:r>
        <w:rPr>
          <w:rFonts w:hint="eastAsia"/>
        </w:rPr>
        <w:t>薯芋类蔬菜</w:t>
      </w:r>
    </w:p>
    <w:p w:rsidR="001C6161" w:rsidRDefault="00683768">
      <w:pPr>
        <w:pStyle w:val="afffff5"/>
        <w:ind w:firstLine="420"/>
      </w:pPr>
      <w:r>
        <w:rPr>
          <w:rFonts w:hint="eastAsia"/>
        </w:rPr>
        <w:t xml:space="preserve">NY/T 1056 </w:t>
      </w:r>
      <w:r>
        <w:rPr>
          <w:rFonts w:hint="eastAsia"/>
        </w:rPr>
        <w:t>绿色食品</w:t>
      </w:r>
      <w:r>
        <w:rPr>
          <w:rFonts w:hint="eastAsia"/>
        </w:rPr>
        <w:t xml:space="preserve"> </w:t>
      </w:r>
      <w:r>
        <w:rPr>
          <w:rFonts w:hint="eastAsia"/>
        </w:rPr>
        <w:t>贮藏运输准则</w:t>
      </w:r>
    </w:p>
    <w:p w:rsidR="001C6161" w:rsidRDefault="00683768">
      <w:pPr>
        <w:pStyle w:val="afffff5"/>
        <w:ind w:firstLine="420"/>
      </w:pPr>
      <w:r>
        <w:rPr>
          <w:rFonts w:hint="eastAsia"/>
        </w:rPr>
        <w:t xml:space="preserve">JJF 1070 </w:t>
      </w:r>
      <w:r>
        <w:rPr>
          <w:rFonts w:hint="eastAsia"/>
        </w:rPr>
        <w:t>定量包装商品净含量计量检验规则</w:t>
      </w:r>
    </w:p>
    <w:p w:rsidR="001C6161" w:rsidRDefault="00683768">
      <w:pPr>
        <w:pStyle w:val="afffff5"/>
        <w:ind w:firstLine="420"/>
      </w:pPr>
      <w:r>
        <w:rPr>
          <w:rFonts w:hint="eastAsia"/>
        </w:rPr>
        <w:t>国家市场监督管理总局令</w:t>
      </w:r>
      <w:r>
        <w:rPr>
          <w:rFonts w:hint="eastAsia"/>
        </w:rPr>
        <w:t xml:space="preserve"> 2023 </w:t>
      </w:r>
      <w:r>
        <w:rPr>
          <w:rFonts w:hint="eastAsia"/>
        </w:rPr>
        <w:t>年第</w:t>
      </w:r>
      <w:r>
        <w:rPr>
          <w:rFonts w:hint="eastAsia"/>
        </w:rPr>
        <w:t xml:space="preserve"> 70 </w:t>
      </w:r>
      <w:r>
        <w:rPr>
          <w:rFonts w:hint="eastAsia"/>
        </w:rPr>
        <w:t>号</w:t>
      </w:r>
      <w:r>
        <w:rPr>
          <w:rFonts w:hint="eastAsia"/>
        </w:rPr>
        <w:t xml:space="preserve"> </w:t>
      </w:r>
      <w:r>
        <w:rPr>
          <w:rFonts w:hint="eastAsia"/>
        </w:rPr>
        <w:t>定量包装商品计量监督管理办法</w:t>
      </w:r>
    </w:p>
    <w:p w:rsidR="001C6161" w:rsidRDefault="00683768">
      <w:pPr>
        <w:pStyle w:val="affc"/>
        <w:spacing w:before="240" w:after="240"/>
      </w:pPr>
      <w:bookmarkStart w:id="45" w:name="_Toc32733"/>
      <w:bookmarkStart w:id="46" w:name="_Toc97192966"/>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254700745DDB40F9AB715A099C88D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C6161" w:rsidRDefault="00683768">
          <w:pPr>
            <w:pStyle w:val="afffff5"/>
            <w:ind w:firstLine="420"/>
          </w:pPr>
          <w:r>
            <w:t>下列术语和定义适用于本文件。</w:t>
          </w:r>
        </w:p>
      </w:sdtContent>
    </w:sdt>
    <w:p w:rsidR="001C6161" w:rsidRDefault="001C6161">
      <w:pPr>
        <w:pStyle w:val="afffffffffff4"/>
        <w:ind w:left="420" w:hangingChars="200" w:hanging="420"/>
        <w:rPr>
          <w:rFonts w:ascii="黑体" w:eastAsia="黑体" w:hAnsi="黑体"/>
        </w:rPr>
      </w:pPr>
    </w:p>
    <w:p w:rsidR="001C6161" w:rsidRDefault="00683768">
      <w:pPr>
        <w:pStyle w:val="afffffffffff4"/>
        <w:numPr>
          <w:ilvl w:val="2"/>
          <w:numId w:val="0"/>
        </w:numPr>
        <w:ind w:leftChars="-200" w:left="-420" w:firstLineChars="400" w:firstLine="840"/>
        <w:rPr>
          <w:rFonts w:ascii="黑体" w:eastAsia="黑体" w:hAnsi="黑体"/>
        </w:rPr>
      </w:pPr>
      <w:r>
        <w:rPr>
          <w:rFonts w:ascii="黑体" w:eastAsia="黑体" w:hAnsi="黑体" w:hint="eastAsia"/>
        </w:rPr>
        <w:t>井冈山秤砣薯</w:t>
      </w:r>
      <w:r>
        <w:rPr>
          <w:rFonts w:ascii="黑体" w:eastAsia="黑体" w:hAnsi="黑体" w:hint="eastAsia"/>
        </w:rPr>
        <w:t>jinggangshan d</w:t>
      </w:r>
      <w:r>
        <w:rPr>
          <w:rFonts w:ascii="Tahoma" w:eastAsia="Tahoma" w:hAnsi="Tahoma" w:cs="Tahoma"/>
          <w:color w:val="000000"/>
          <w:szCs w:val="21"/>
          <w:shd w:val="clear" w:color="auto" w:fill="FFFFFF"/>
        </w:rPr>
        <w:t>ioscoreaoppositaThunb.</w:t>
      </w:r>
    </w:p>
    <w:p w:rsidR="001C6161" w:rsidRDefault="00683768">
      <w:pPr>
        <w:pStyle w:val="afffff5"/>
        <w:ind w:firstLine="420"/>
      </w:pPr>
      <w:r>
        <w:rPr>
          <w:rFonts w:hint="eastAsia"/>
        </w:rPr>
        <w:t>术语是</w:t>
      </w:r>
      <w:r>
        <w:rPr>
          <w:rFonts w:hint="eastAsia"/>
        </w:rPr>
        <w:t>吉安市行政区域范围内生产的，符合本文件要求，并经“井冈山</w:t>
      </w:r>
      <w:r>
        <w:rPr>
          <w:rFonts w:hint="eastAsia"/>
        </w:rPr>
        <w:t>®</w:t>
      </w:r>
      <w:r>
        <w:rPr>
          <w:rFonts w:hint="eastAsia"/>
        </w:rPr>
        <w:t>”商标持有人授权的秤砣薯。</w:t>
      </w:r>
    </w:p>
    <w:p w:rsidR="001C6161" w:rsidRDefault="00683768">
      <w:pPr>
        <w:pStyle w:val="afffff5"/>
        <w:ind w:firstLine="360"/>
        <w:rPr>
          <w:sz w:val="18"/>
          <w:szCs w:val="18"/>
        </w:rPr>
      </w:pPr>
      <w:r>
        <w:rPr>
          <w:rFonts w:hint="eastAsia"/>
          <w:sz w:val="18"/>
          <w:szCs w:val="18"/>
        </w:rPr>
        <w:t>备注：井冈山秤砣薯生产区域范围见附录</w:t>
      </w:r>
      <w:r>
        <w:rPr>
          <w:rFonts w:hint="eastAsia"/>
          <w:sz w:val="18"/>
          <w:szCs w:val="18"/>
        </w:rPr>
        <w:t>A</w:t>
      </w:r>
      <w:r>
        <w:rPr>
          <w:rFonts w:hint="eastAsia"/>
          <w:sz w:val="18"/>
          <w:szCs w:val="18"/>
        </w:rPr>
        <w:t>。</w:t>
      </w:r>
    </w:p>
    <w:p w:rsidR="001C6161" w:rsidRDefault="00683768">
      <w:pPr>
        <w:pStyle w:val="affc"/>
        <w:spacing w:before="240" w:after="240"/>
      </w:pPr>
      <w:bookmarkStart w:id="48" w:name="_Toc29432"/>
      <w:r>
        <w:t>基本要求</w:t>
      </w:r>
      <w:bookmarkEnd w:id="48"/>
    </w:p>
    <w:p w:rsidR="001C6161" w:rsidRDefault="00683768">
      <w:pPr>
        <w:pStyle w:val="affd"/>
        <w:spacing w:before="120" w:after="120"/>
      </w:pPr>
      <w:r>
        <w:rPr>
          <w:rFonts w:hint="eastAsia"/>
        </w:rPr>
        <w:t>品种</w:t>
      </w:r>
    </w:p>
    <w:p w:rsidR="001C6161" w:rsidRDefault="00683768">
      <w:pPr>
        <w:pStyle w:val="afffff5"/>
        <w:ind w:firstLine="420"/>
      </w:pPr>
      <w:r>
        <w:rPr>
          <w:rFonts w:hint="eastAsia"/>
        </w:rPr>
        <w:t>选用本地栽培品种。</w:t>
      </w:r>
    </w:p>
    <w:p w:rsidR="001C6161" w:rsidRDefault="00683768">
      <w:pPr>
        <w:pStyle w:val="affd"/>
        <w:spacing w:before="120" w:after="120"/>
      </w:pPr>
      <w:r>
        <w:rPr>
          <w:rFonts w:hint="eastAsia"/>
        </w:rPr>
        <w:t>产地环境</w:t>
      </w:r>
    </w:p>
    <w:p w:rsidR="001C6161" w:rsidRDefault="00683768">
      <w:pPr>
        <w:pStyle w:val="afffff5"/>
        <w:ind w:firstLine="420"/>
      </w:pPr>
      <w:r>
        <w:rPr>
          <w:rFonts w:hint="eastAsia"/>
        </w:rPr>
        <w:t>应符合</w:t>
      </w:r>
      <w:bookmarkStart w:id="49" w:name="_Hlk103953316"/>
      <w:r>
        <w:rPr>
          <w:rFonts w:hint="eastAsia"/>
        </w:rPr>
        <w:t>NY/T 391</w:t>
      </w:r>
      <w:bookmarkEnd w:id="49"/>
      <w:r>
        <w:rPr>
          <w:rFonts w:hint="eastAsia"/>
        </w:rPr>
        <w:t xml:space="preserve"> </w:t>
      </w:r>
      <w:r>
        <w:rPr>
          <w:rFonts w:hint="eastAsia"/>
        </w:rPr>
        <w:t>的要求</w:t>
      </w:r>
      <w:r>
        <w:rPr>
          <w:rFonts w:hint="eastAsia"/>
        </w:rPr>
        <w:t>。</w:t>
      </w:r>
      <w:r>
        <w:rPr>
          <w:rFonts w:hint="eastAsia"/>
        </w:rPr>
        <w:t>有机产品应符合</w:t>
      </w:r>
      <w:bookmarkStart w:id="50" w:name="_Hlk111149948"/>
      <w:bookmarkStart w:id="51" w:name="_Hlk111488025"/>
      <w:bookmarkStart w:id="52" w:name="_Hlk111150970"/>
      <w:r>
        <w:rPr>
          <w:rFonts w:hint="eastAsia"/>
        </w:rPr>
        <w:t>GB/T</w:t>
      </w:r>
      <w:bookmarkEnd w:id="50"/>
      <w:r>
        <w:rPr>
          <w:rFonts w:hint="eastAsia"/>
        </w:rPr>
        <w:t xml:space="preserve"> 19630</w:t>
      </w:r>
      <w:bookmarkEnd w:id="51"/>
      <w:r>
        <w:rPr>
          <w:rFonts w:hint="eastAsia"/>
        </w:rPr>
        <w:t xml:space="preserve"> </w:t>
      </w:r>
      <w:r>
        <w:rPr>
          <w:rFonts w:hint="eastAsia"/>
        </w:rPr>
        <w:t>的要求</w:t>
      </w:r>
      <w:bookmarkEnd w:id="52"/>
      <w:r>
        <w:rPr>
          <w:rFonts w:hint="eastAsia"/>
        </w:rPr>
        <w:t>。</w:t>
      </w:r>
    </w:p>
    <w:p w:rsidR="001C6161" w:rsidRDefault="00683768">
      <w:pPr>
        <w:pStyle w:val="affd"/>
        <w:spacing w:before="120" w:after="120"/>
      </w:pPr>
      <w:r>
        <w:rPr>
          <w:rFonts w:hint="eastAsia"/>
        </w:rPr>
        <w:t>投入品</w:t>
      </w:r>
    </w:p>
    <w:p w:rsidR="001C6161" w:rsidRDefault="00683768">
      <w:pPr>
        <w:pStyle w:val="afffff5"/>
        <w:ind w:firstLine="420"/>
      </w:pPr>
      <w:r>
        <w:rPr>
          <w:rFonts w:hint="eastAsia"/>
        </w:rPr>
        <w:t>应遵守</w:t>
      </w:r>
      <w:bookmarkStart w:id="53" w:name="_Hlk111472201"/>
      <w:r>
        <w:rPr>
          <w:rFonts w:hint="eastAsia"/>
        </w:rPr>
        <w:t>NY/T</w:t>
      </w:r>
      <w:bookmarkEnd w:id="53"/>
      <w:r>
        <w:rPr>
          <w:rFonts w:hint="eastAsia"/>
        </w:rPr>
        <w:t xml:space="preserve"> 393</w:t>
      </w:r>
      <w:r>
        <w:rPr>
          <w:rFonts w:hint="eastAsia"/>
        </w:rPr>
        <w:t>、</w:t>
      </w:r>
      <w:r>
        <w:rPr>
          <w:rFonts w:hint="eastAsia"/>
        </w:rPr>
        <w:t>NY/T</w:t>
      </w:r>
      <w:r>
        <w:rPr>
          <w:rFonts w:hint="eastAsia"/>
        </w:rPr>
        <w:t xml:space="preserve"> </w:t>
      </w:r>
      <w:r>
        <w:rPr>
          <w:rFonts w:hint="eastAsia"/>
        </w:rPr>
        <w:t>394</w:t>
      </w:r>
      <w:r>
        <w:rPr>
          <w:rFonts w:hint="eastAsia"/>
        </w:rPr>
        <w:t xml:space="preserve"> </w:t>
      </w:r>
      <w:r>
        <w:rPr>
          <w:rFonts w:hint="eastAsia"/>
        </w:rPr>
        <w:t>的要求</w:t>
      </w:r>
      <w:r>
        <w:rPr>
          <w:rFonts w:hint="eastAsia"/>
        </w:rPr>
        <w:t>，</w:t>
      </w:r>
      <w:r>
        <w:rPr>
          <w:rFonts w:hint="eastAsia"/>
        </w:rPr>
        <w:t>有机产品投入品应符合</w:t>
      </w:r>
      <w:r>
        <w:rPr>
          <w:rFonts w:hint="eastAsia"/>
        </w:rPr>
        <w:t>GB/T 19630</w:t>
      </w:r>
      <w:r>
        <w:rPr>
          <w:rFonts w:hint="eastAsia"/>
        </w:rPr>
        <w:t xml:space="preserve"> </w:t>
      </w:r>
      <w:r>
        <w:rPr>
          <w:rFonts w:hint="eastAsia"/>
        </w:rPr>
        <w:t>的要求。</w:t>
      </w:r>
    </w:p>
    <w:p w:rsidR="001C6161" w:rsidRDefault="00683768">
      <w:pPr>
        <w:pStyle w:val="affd"/>
        <w:spacing w:before="120" w:after="120"/>
      </w:pPr>
      <w:r>
        <w:rPr>
          <w:rFonts w:hint="eastAsia"/>
        </w:rPr>
        <w:lastRenderedPageBreak/>
        <w:t>采收</w:t>
      </w:r>
    </w:p>
    <w:p w:rsidR="001C6161" w:rsidRDefault="00683768">
      <w:pPr>
        <w:pStyle w:val="afffff5"/>
        <w:ind w:firstLine="420"/>
      </w:pPr>
      <w:r>
        <w:rPr>
          <w:rFonts w:hint="eastAsia"/>
        </w:rPr>
        <w:t>每年</w:t>
      </w:r>
      <w:r>
        <w:rPr>
          <w:rFonts w:hint="eastAsia"/>
        </w:rPr>
        <w:t>10</w:t>
      </w:r>
      <w:r>
        <w:rPr>
          <w:rFonts w:hint="eastAsia"/>
        </w:rPr>
        <w:t>月下旬，待地上茎叶逐渐枯萎时可以开始采收，至翌年</w:t>
      </w:r>
      <w:r>
        <w:rPr>
          <w:rFonts w:hint="eastAsia"/>
        </w:rPr>
        <w:t>2</w:t>
      </w:r>
      <w:r>
        <w:rPr>
          <w:rFonts w:hint="eastAsia"/>
        </w:rPr>
        <w:t>月采收完。</w:t>
      </w:r>
    </w:p>
    <w:p w:rsidR="001C6161" w:rsidRDefault="00683768">
      <w:pPr>
        <w:pStyle w:val="affd"/>
        <w:spacing w:before="120" w:after="120"/>
      </w:pPr>
      <w:r>
        <w:rPr>
          <w:rFonts w:hint="eastAsia"/>
        </w:rPr>
        <w:t>感官要求</w:t>
      </w:r>
    </w:p>
    <w:p w:rsidR="001C6161" w:rsidRDefault="00683768">
      <w:pPr>
        <w:pStyle w:val="afffff5"/>
        <w:ind w:firstLine="420"/>
      </w:pPr>
      <w:r>
        <w:rPr>
          <w:rFonts w:hint="eastAsia"/>
        </w:rPr>
        <w:t>依据感官分为</w:t>
      </w:r>
      <w:r>
        <w:rPr>
          <w:rFonts w:hint="eastAsia"/>
        </w:rPr>
        <w:t>特级、一级和二级，</w:t>
      </w:r>
      <w:r>
        <w:rPr>
          <w:rFonts w:hint="eastAsia"/>
        </w:rPr>
        <w:t>应符合表</w:t>
      </w:r>
      <w:r>
        <w:t>1</w:t>
      </w:r>
      <w:r>
        <w:rPr>
          <w:rFonts w:hint="eastAsia"/>
        </w:rPr>
        <w:t>的要求。有机产品还应符合</w:t>
      </w:r>
      <w:r>
        <w:rPr>
          <w:rFonts w:hint="eastAsia"/>
        </w:rPr>
        <w:t>GB/T 19630</w:t>
      </w:r>
      <w:r>
        <w:rPr>
          <w:rFonts w:hint="eastAsia"/>
        </w:rPr>
        <w:t xml:space="preserve"> </w:t>
      </w:r>
      <w:r>
        <w:rPr>
          <w:rFonts w:hint="eastAsia"/>
        </w:rPr>
        <w:t>的要求。</w:t>
      </w:r>
    </w:p>
    <w:p w:rsidR="001C6161" w:rsidRDefault="00683768">
      <w:pPr>
        <w:pStyle w:val="aff2"/>
        <w:spacing w:before="120" w:after="120"/>
      </w:pPr>
      <w:r>
        <w:rPr>
          <w:rFonts w:hint="eastAsia"/>
        </w:rPr>
        <w:t>感官指标</w:t>
      </w:r>
    </w:p>
    <w:tbl>
      <w:tblPr>
        <w:tblStyle w:val="affff7"/>
        <w:tblW w:w="4994"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74"/>
        <w:gridCol w:w="1962"/>
        <w:gridCol w:w="1962"/>
        <w:gridCol w:w="1963"/>
        <w:gridCol w:w="1298"/>
      </w:tblGrid>
      <w:tr w:rsidR="001C6161">
        <w:trPr>
          <w:trHeight w:val="146"/>
          <w:jc w:val="center"/>
        </w:trPr>
        <w:tc>
          <w:tcPr>
            <w:tcW w:w="1242" w:type="pct"/>
            <w:vMerge w:val="restart"/>
            <w:vAlign w:val="center"/>
          </w:tcPr>
          <w:p w:rsidR="001C6161" w:rsidRDefault="00683768">
            <w:pPr>
              <w:pStyle w:val="afffffffff9"/>
              <w:widowControl w:val="0"/>
            </w:pPr>
            <w:r>
              <w:rPr>
                <w:rFonts w:hint="eastAsia"/>
              </w:rPr>
              <w:t>项目</w:t>
            </w:r>
          </w:p>
        </w:tc>
        <w:tc>
          <w:tcPr>
            <w:tcW w:w="3079" w:type="pct"/>
            <w:gridSpan w:val="3"/>
            <w:tcBorders>
              <w:bottom w:val="single" w:sz="8" w:space="0" w:color="auto"/>
            </w:tcBorders>
            <w:vAlign w:val="center"/>
          </w:tcPr>
          <w:p w:rsidR="001C6161" w:rsidRDefault="00683768">
            <w:pPr>
              <w:pStyle w:val="afffffffff9"/>
              <w:widowControl w:val="0"/>
            </w:pPr>
            <w:r>
              <w:rPr>
                <w:rFonts w:hint="eastAsia"/>
              </w:rPr>
              <w:t>要求</w:t>
            </w:r>
          </w:p>
        </w:tc>
        <w:tc>
          <w:tcPr>
            <w:tcW w:w="677" w:type="pct"/>
            <w:vMerge w:val="restart"/>
            <w:vAlign w:val="center"/>
          </w:tcPr>
          <w:p w:rsidR="001C6161" w:rsidRDefault="00683768">
            <w:pPr>
              <w:pStyle w:val="afffffffff9"/>
              <w:widowControl w:val="0"/>
            </w:pPr>
            <w:r>
              <w:rPr>
                <w:rFonts w:hint="eastAsia"/>
              </w:rPr>
              <w:t>检验方法</w:t>
            </w:r>
          </w:p>
        </w:tc>
      </w:tr>
      <w:tr w:rsidR="001C6161">
        <w:trPr>
          <w:trHeight w:val="146"/>
          <w:jc w:val="center"/>
        </w:trPr>
        <w:tc>
          <w:tcPr>
            <w:tcW w:w="1242" w:type="pct"/>
            <w:vMerge/>
            <w:tcBorders>
              <w:bottom w:val="single" w:sz="8" w:space="0" w:color="auto"/>
            </w:tcBorders>
            <w:vAlign w:val="center"/>
          </w:tcPr>
          <w:p w:rsidR="001C6161" w:rsidRDefault="001C6161">
            <w:pPr>
              <w:pStyle w:val="afffffffff9"/>
              <w:widowControl w:val="0"/>
            </w:pPr>
          </w:p>
        </w:tc>
        <w:tc>
          <w:tcPr>
            <w:tcW w:w="1026" w:type="pct"/>
            <w:tcBorders>
              <w:bottom w:val="single" w:sz="8" w:space="0" w:color="auto"/>
            </w:tcBorders>
            <w:vAlign w:val="center"/>
          </w:tcPr>
          <w:p w:rsidR="001C6161" w:rsidRDefault="00683768">
            <w:pPr>
              <w:pStyle w:val="afffffffff9"/>
              <w:widowControl w:val="0"/>
              <w:rPr>
                <w:rFonts w:hAnsi="宋体" w:cs="宋体"/>
              </w:rPr>
            </w:pPr>
            <w:r>
              <w:rPr>
                <w:rFonts w:hAnsi="宋体" w:cs="宋体" w:hint="eastAsia"/>
              </w:rPr>
              <w:t>特</w:t>
            </w:r>
            <w:r>
              <w:rPr>
                <w:rFonts w:hAnsi="宋体" w:cs="宋体" w:hint="eastAsia"/>
              </w:rPr>
              <w:t>级</w:t>
            </w:r>
          </w:p>
        </w:tc>
        <w:tc>
          <w:tcPr>
            <w:tcW w:w="1026" w:type="pct"/>
            <w:tcBorders>
              <w:bottom w:val="single" w:sz="8" w:space="0" w:color="auto"/>
            </w:tcBorders>
            <w:vAlign w:val="center"/>
          </w:tcPr>
          <w:p w:rsidR="001C6161" w:rsidRDefault="00683768">
            <w:pPr>
              <w:pStyle w:val="afffffffff9"/>
              <w:widowControl w:val="0"/>
              <w:rPr>
                <w:rFonts w:hAnsi="宋体" w:cs="宋体"/>
              </w:rPr>
            </w:pPr>
            <w:r>
              <w:rPr>
                <w:rFonts w:hAnsi="宋体" w:cs="宋体" w:hint="eastAsia"/>
              </w:rPr>
              <w:t>一</w:t>
            </w:r>
            <w:r>
              <w:rPr>
                <w:rFonts w:hAnsi="宋体" w:cs="宋体" w:hint="eastAsia"/>
              </w:rPr>
              <w:t>级</w:t>
            </w:r>
          </w:p>
        </w:tc>
        <w:tc>
          <w:tcPr>
            <w:tcW w:w="1027" w:type="pct"/>
            <w:tcBorders>
              <w:bottom w:val="single" w:sz="8" w:space="0" w:color="auto"/>
            </w:tcBorders>
            <w:vAlign w:val="center"/>
          </w:tcPr>
          <w:p w:rsidR="001C6161" w:rsidRDefault="00683768">
            <w:pPr>
              <w:pStyle w:val="afffffffff9"/>
              <w:widowControl w:val="0"/>
              <w:rPr>
                <w:rFonts w:hAnsi="宋体" w:cs="宋体"/>
              </w:rPr>
            </w:pPr>
            <w:r>
              <w:rPr>
                <w:rFonts w:hAnsi="宋体" w:cs="宋体" w:hint="eastAsia"/>
              </w:rPr>
              <w:t>二</w:t>
            </w:r>
            <w:r>
              <w:rPr>
                <w:rFonts w:hAnsi="宋体" w:cs="宋体" w:hint="eastAsia"/>
              </w:rPr>
              <w:t>级</w:t>
            </w:r>
          </w:p>
        </w:tc>
        <w:tc>
          <w:tcPr>
            <w:tcW w:w="677" w:type="pct"/>
            <w:vMerge/>
            <w:tcBorders>
              <w:bottom w:val="single" w:sz="8" w:space="0" w:color="auto"/>
            </w:tcBorders>
            <w:vAlign w:val="center"/>
          </w:tcPr>
          <w:p w:rsidR="001C6161" w:rsidRDefault="001C6161">
            <w:pPr>
              <w:pStyle w:val="afffffffff9"/>
              <w:widowControl w:val="0"/>
            </w:pPr>
          </w:p>
        </w:tc>
      </w:tr>
      <w:tr w:rsidR="001C6161">
        <w:trPr>
          <w:trHeight w:val="201"/>
          <w:jc w:val="center"/>
        </w:trPr>
        <w:tc>
          <w:tcPr>
            <w:tcW w:w="1242" w:type="pct"/>
            <w:tcBorders>
              <w:top w:val="single" w:sz="8" w:space="0" w:color="auto"/>
            </w:tcBorders>
            <w:vAlign w:val="center"/>
          </w:tcPr>
          <w:p w:rsidR="001C6161" w:rsidRDefault="00683768">
            <w:pPr>
              <w:pStyle w:val="afffffffff9"/>
              <w:widowControl w:val="0"/>
            </w:pPr>
            <w:r>
              <w:rPr>
                <w:rFonts w:hint="eastAsia"/>
              </w:rPr>
              <w:t>形状</w:t>
            </w:r>
          </w:p>
        </w:tc>
        <w:tc>
          <w:tcPr>
            <w:tcW w:w="3079" w:type="pct"/>
            <w:gridSpan w:val="3"/>
            <w:tcBorders>
              <w:top w:val="single" w:sz="8" w:space="0" w:color="auto"/>
            </w:tcBorders>
            <w:vAlign w:val="center"/>
          </w:tcPr>
          <w:p w:rsidR="001C6161" w:rsidRPr="004761AD" w:rsidRDefault="00683768">
            <w:pPr>
              <w:pStyle w:val="afffffffff9"/>
              <w:widowControl w:val="0"/>
              <w:rPr>
                <w:rFonts w:ascii="Times New Roman"/>
                <w:szCs w:val="18"/>
              </w:rPr>
            </w:pPr>
            <w:r w:rsidRPr="004761AD">
              <w:rPr>
                <w:rFonts w:ascii="Times New Roman" w:hint="eastAsia"/>
                <w:szCs w:val="18"/>
              </w:rPr>
              <w:t>秤砣状</w:t>
            </w:r>
          </w:p>
        </w:tc>
        <w:tc>
          <w:tcPr>
            <w:tcW w:w="677" w:type="pct"/>
            <w:vMerge w:val="restart"/>
            <w:tcBorders>
              <w:top w:val="single" w:sz="8" w:space="0" w:color="auto"/>
            </w:tcBorders>
            <w:vAlign w:val="center"/>
          </w:tcPr>
          <w:p w:rsidR="001C6161" w:rsidRDefault="00683768">
            <w:pPr>
              <w:pStyle w:val="afffffffff9"/>
              <w:widowControl w:val="0"/>
            </w:pPr>
            <w:r>
              <w:rPr>
                <w:rFonts w:hint="eastAsia"/>
              </w:rPr>
              <w:t>目测</w:t>
            </w:r>
          </w:p>
        </w:tc>
      </w:tr>
      <w:tr w:rsidR="001C6161">
        <w:trPr>
          <w:jc w:val="center"/>
        </w:trPr>
        <w:tc>
          <w:tcPr>
            <w:tcW w:w="1242" w:type="pct"/>
            <w:vAlign w:val="center"/>
          </w:tcPr>
          <w:p w:rsidR="001C6161" w:rsidRDefault="00683768">
            <w:pPr>
              <w:pStyle w:val="afffffffff9"/>
              <w:widowControl w:val="0"/>
            </w:pPr>
            <w:r>
              <w:rPr>
                <w:rFonts w:hint="eastAsia"/>
              </w:rPr>
              <w:t>色泽</w:t>
            </w:r>
          </w:p>
        </w:tc>
        <w:tc>
          <w:tcPr>
            <w:tcW w:w="3079" w:type="pct"/>
            <w:gridSpan w:val="3"/>
            <w:vAlign w:val="center"/>
          </w:tcPr>
          <w:p w:rsidR="001C6161" w:rsidRPr="004761AD" w:rsidRDefault="00683768" w:rsidP="004761AD">
            <w:pPr>
              <w:pStyle w:val="afffffffff9"/>
              <w:widowControl w:val="0"/>
              <w:rPr>
                <w:rFonts w:ascii="Times New Roman"/>
                <w:szCs w:val="18"/>
              </w:rPr>
            </w:pPr>
            <w:r w:rsidRPr="004761AD">
              <w:rPr>
                <w:rFonts w:ascii="Times New Roman" w:hint="eastAsia"/>
                <w:szCs w:val="18"/>
              </w:rPr>
              <w:t>表皮颜色为</w:t>
            </w:r>
            <w:r w:rsidRPr="004761AD">
              <w:rPr>
                <w:rFonts w:ascii="Times New Roman" w:hint="eastAsia"/>
                <w:szCs w:val="18"/>
              </w:rPr>
              <w:t>黑</w:t>
            </w:r>
            <w:r w:rsidRPr="004761AD">
              <w:rPr>
                <w:rFonts w:ascii="Times New Roman" w:hint="eastAsia"/>
                <w:szCs w:val="18"/>
              </w:rPr>
              <w:t>褐色</w:t>
            </w:r>
            <w:r w:rsidRPr="004761AD">
              <w:rPr>
                <w:rFonts w:ascii="Times New Roman" w:hint="eastAsia"/>
                <w:szCs w:val="18"/>
              </w:rPr>
              <w:t>或黑紫色</w:t>
            </w:r>
            <w:r w:rsidRPr="004761AD">
              <w:rPr>
                <w:rFonts w:ascii="Times New Roman" w:hint="eastAsia"/>
                <w:szCs w:val="18"/>
              </w:rPr>
              <w:t>、茎肉颜色为白色</w:t>
            </w:r>
            <w:r w:rsidRPr="004761AD">
              <w:rPr>
                <w:rFonts w:ascii="Times New Roman" w:hint="eastAsia"/>
                <w:szCs w:val="18"/>
              </w:rPr>
              <w:t>或紫红色</w:t>
            </w:r>
            <w:r w:rsidRPr="004761AD">
              <w:rPr>
                <w:rFonts w:ascii="Times New Roman" w:hint="eastAsia"/>
                <w:szCs w:val="18"/>
              </w:rPr>
              <w:t>、无黑斑</w:t>
            </w:r>
          </w:p>
        </w:tc>
        <w:tc>
          <w:tcPr>
            <w:tcW w:w="677" w:type="pct"/>
            <w:vMerge/>
            <w:vAlign w:val="center"/>
          </w:tcPr>
          <w:p w:rsidR="001C6161" w:rsidRDefault="001C6161">
            <w:pPr>
              <w:pStyle w:val="afffffffff9"/>
              <w:widowControl w:val="0"/>
            </w:pPr>
          </w:p>
        </w:tc>
      </w:tr>
      <w:tr w:rsidR="001C6161">
        <w:trPr>
          <w:trHeight w:val="223"/>
          <w:jc w:val="center"/>
        </w:trPr>
        <w:tc>
          <w:tcPr>
            <w:tcW w:w="1242" w:type="pct"/>
            <w:vAlign w:val="center"/>
          </w:tcPr>
          <w:p w:rsidR="001C6161" w:rsidRDefault="00683768">
            <w:pPr>
              <w:pStyle w:val="afffffffff9"/>
              <w:widowControl w:val="0"/>
            </w:pPr>
            <w:r>
              <w:rPr>
                <w:rFonts w:hint="eastAsia"/>
              </w:rPr>
              <w:t>单个重量，</w:t>
            </w:r>
            <w:r>
              <w:rPr>
                <w:rFonts w:hint="eastAsia"/>
              </w:rPr>
              <w:t>kg</w:t>
            </w:r>
          </w:p>
        </w:tc>
        <w:tc>
          <w:tcPr>
            <w:tcW w:w="1026" w:type="pct"/>
            <w:vAlign w:val="center"/>
          </w:tcPr>
          <w:p w:rsidR="001C6161" w:rsidRDefault="00683768">
            <w:pPr>
              <w:pStyle w:val="afffffffff9"/>
              <w:widowControl w:val="0"/>
              <w:rPr>
                <w:rFonts w:ascii="Times New Roman"/>
                <w:szCs w:val="18"/>
              </w:rPr>
            </w:pPr>
            <w:r>
              <w:rPr>
                <w:rFonts w:ascii="Times New Roman"/>
                <w:szCs w:val="18"/>
              </w:rPr>
              <w:t>m≥2.5</w:t>
            </w:r>
          </w:p>
        </w:tc>
        <w:tc>
          <w:tcPr>
            <w:tcW w:w="1026" w:type="pct"/>
            <w:vAlign w:val="center"/>
          </w:tcPr>
          <w:p w:rsidR="001C6161" w:rsidRDefault="00683768">
            <w:pPr>
              <w:pStyle w:val="afffffffff9"/>
              <w:widowControl w:val="0"/>
              <w:rPr>
                <w:rFonts w:ascii="Times New Roman"/>
                <w:szCs w:val="18"/>
              </w:rPr>
            </w:pPr>
            <w:r>
              <w:rPr>
                <w:rFonts w:ascii="Times New Roman"/>
                <w:szCs w:val="18"/>
              </w:rPr>
              <w:t>1.5≤m&lt;2.5</w:t>
            </w:r>
          </w:p>
        </w:tc>
        <w:tc>
          <w:tcPr>
            <w:tcW w:w="1027" w:type="pct"/>
            <w:vAlign w:val="center"/>
          </w:tcPr>
          <w:p w:rsidR="001C6161" w:rsidRDefault="00683768">
            <w:pPr>
              <w:pStyle w:val="afffffffff9"/>
              <w:widowControl w:val="0"/>
              <w:rPr>
                <w:rFonts w:ascii="Times New Roman"/>
                <w:szCs w:val="18"/>
              </w:rPr>
            </w:pPr>
            <w:r>
              <w:rPr>
                <w:rFonts w:ascii="Times New Roman"/>
                <w:szCs w:val="18"/>
              </w:rPr>
              <w:t>1.0≤m&lt;1.5</w:t>
            </w:r>
          </w:p>
        </w:tc>
        <w:tc>
          <w:tcPr>
            <w:tcW w:w="677" w:type="pct"/>
            <w:vAlign w:val="center"/>
          </w:tcPr>
          <w:p w:rsidR="001C6161" w:rsidRDefault="00683768">
            <w:pPr>
              <w:pStyle w:val="afffffffff9"/>
              <w:widowControl w:val="0"/>
            </w:pPr>
            <w:r>
              <w:rPr>
                <w:rFonts w:hint="eastAsia"/>
              </w:rPr>
              <w:t>称重</w:t>
            </w:r>
          </w:p>
        </w:tc>
      </w:tr>
      <w:tr w:rsidR="001C6161">
        <w:trPr>
          <w:jc w:val="center"/>
        </w:trPr>
        <w:tc>
          <w:tcPr>
            <w:tcW w:w="1242" w:type="pct"/>
            <w:vAlign w:val="center"/>
          </w:tcPr>
          <w:p w:rsidR="001C6161" w:rsidRDefault="00683768">
            <w:pPr>
              <w:pStyle w:val="afffffffff9"/>
              <w:widowControl w:val="0"/>
            </w:pPr>
            <w:r>
              <w:rPr>
                <w:rFonts w:hint="eastAsia"/>
              </w:rPr>
              <w:t>破损率</w:t>
            </w:r>
          </w:p>
        </w:tc>
        <w:tc>
          <w:tcPr>
            <w:tcW w:w="1026" w:type="pct"/>
            <w:vAlign w:val="center"/>
          </w:tcPr>
          <w:p w:rsidR="001C6161" w:rsidRDefault="00683768">
            <w:pPr>
              <w:pStyle w:val="afffffffff9"/>
              <w:widowControl w:val="0"/>
              <w:rPr>
                <w:rFonts w:ascii="Times New Roman"/>
                <w:szCs w:val="18"/>
              </w:rPr>
            </w:pPr>
            <w:r>
              <w:rPr>
                <w:rFonts w:ascii="Times New Roman" w:hint="eastAsia"/>
                <w:szCs w:val="18"/>
              </w:rPr>
              <w:t>0</w:t>
            </w:r>
          </w:p>
        </w:tc>
        <w:tc>
          <w:tcPr>
            <w:tcW w:w="1026" w:type="pct"/>
            <w:vAlign w:val="center"/>
          </w:tcPr>
          <w:p w:rsidR="001C6161" w:rsidRDefault="00683768">
            <w:pPr>
              <w:pStyle w:val="afffffffff9"/>
              <w:widowControl w:val="0"/>
              <w:rPr>
                <w:rFonts w:ascii="Times New Roman"/>
                <w:szCs w:val="18"/>
              </w:rPr>
            </w:pPr>
            <w:r>
              <w:rPr>
                <w:rFonts w:ascii="Times New Roman"/>
                <w:szCs w:val="18"/>
              </w:rPr>
              <w:t>&lt;</w:t>
            </w:r>
            <w:r>
              <w:rPr>
                <w:rFonts w:ascii="Times New Roman" w:hint="eastAsia"/>
                <w:szCs w:val="18"/>
              </w:rPr>
              <w:t>2%</w:t>
            </w:r>
          </w:p>
        </w:tc>
        <w:tc>
          <w:tcPr>
            <w:tcW w:w="1027" w:type="pct"/>
            <w:vAlign w:val="center"/>
          </w:tcPr>
          <w:p w:rsidR="001C6161" w:rsidRDefault="00683768">
            <w:pPr>
              <w:pStyle w:val="afffffffff9"/>
              <w:widowControl w:val="0"/>
              <w:rPr>
                <w:rFonts w:ascii="Times New Roman"/>
                <w:szCs w:val="18"/>
              </w:rPr>
            </w:pPr>
            <w:r>
              <w:rPr>
                <w:rFonts w:ascii="Times New Roman"/>
                <w:szCs w:val="18"/>
              </w:rPr>
              <w:t>&lt;</w:t>
            </w:r>
            <w:r>
              <w:rPr>
                <w:rFonts w:ascii="Times New Roman" w:hint="eastAsia"/>
                <w:szCs w:val="18"/>
              </w:rPr>
              <w:t>5%</w:t>
            </w:r>
          </w:p>
        </w:tc>
        <w:tc>
          <w:tcPr>
            <w:tcW w:w="677" w:type="pct"/>
            <w:vAlign w:val="center"/>
          </w:tcPr>
          <w:p w:rsidR="001C6161" w:rsidRDefault="00683768">
            <w:pPr>
              <w:pStyle w:val="afffffffff9"/>
              <w:widowControl w:val="0"/>
            </w:pPr>
            <w:r>
              <w:rPr>
                <w:rFonts w:hint="eastAsia"/>
              </w:rPr>
              <w:t>目测、称重</w:t>
            </w:r>
          </w:p>
        </w:tc>
      </w:tr>
      <w:tr w:rsidR="001C6161">
        <w:trPr>
          <w:jc w:val="center"/>
        </w:trPr>
        <w:tc>
          <w:tcPr>
            <w:tcW w:w="5000" w:type="pct"/>
            <w:gridSpan w:val="5"/>
            <w:vAlign w:val="center"/>
          </w:tcPr>
          <w:p w:rsidR="001C6161" w:rsidRDefault="00683768">
            <w:pPr>
              <w:pStyle w:val="afffffffff9"/>
              <w:widowControl w:val="0"/>
              <w:jc w:val="left"/>
            </w:pPr>
            <w:r>
              <w:rPr>
                <w:rFonts w:hint="eastAsia"/>
              </w:rPr>
              <w:t>注：</w:t>
            </w:r>
            <w:r>
              <w:rPr>
                <w:rFonts w:hint="eastAsia"/>
              </w:rPr>
              <w:t>m</w:t>
            </w:r>
            <w:r>
              <w:rPr>
                <w:rFonts w:hint="eastAsia"/>
              </w:rPr>
              <w:t>为单个重量</w:t>
            </w:r>
          </w:p>
        </w:tc>
      </w:tr>
    </w:tbl>
    <w:p w:rsidR="001C6161" w:rsidRDefault="00683768">
      <w:pPr>
        <w:pStyle w:val="affd"/>
        <w:spacing w:before="120" w:after="120"/>
      </w:pPr>
      <w:r>
        <w:rPr>
          <w:rFonts w:hint="eastAsia"/>
        </w:rPr>
        <w:t>理化指标</w:t>
      </w:r>
    </w:p>
    <w:p w:rsidR="001C6161" w:rsidRDefault="00683768">
      <w:pPr>
        <w:pStyle w:val="afffff5"/>
        <w:ind w:firstLine="420"/>
      </w:pPr>
      <w:r>
        <w:rPr>
          <w:rFonts w:hint="eastAsia"/>
        </w:rPr>
        <w:t>应符合表</w:t>
      </w:r>
      <w:r>
        <w:rPr>
          <w:rFonts w:hint="eastAsia"/>
        </w:rPr>
        <w:t xml:space="preserve">2 </w:t>
      </w:r>
      <w:r>
        <w:rPr>
          <w:rFonts w:hint="eastAsia"/>
        </w:rPr>
        <w:t>的要求。绿色食品还应符合</w:t>
      </w:r>
      <w:r>
        <w:rPr>
          <w:rFonts w:hint="eastAsia"/>
        </w:rPr>
        <w:t>NY/T 1049</w:t>
      </w:r>
      <w:r>
        <w:rPr>
          <w:rFonts w:cs="宋体" w:hint="eastAsia"/>
        </w:rPr>
        <w:t xml:space="preserve"> </w:t>
      </w:r>
      <w:r>
        <w:rPr>
          <w:rFonts w:hint="eastAsia"/>
        </w:rPr>
        <w:t>的要求，有机产品还应符合</w:t>
      </w:r>
      <w:r>
        <w:rPr>
          <w:rFonts w:hint="eastAsia"/>
        </w:rPr>
        <w:t xml:space="preserve">GB/T 19630 </w:t>
      </w:r>
      <w:r>
        <w:rPr>
          <w:rFonts w:hint="eastAsia"/>
        </w:rPr>
        <w:t>的要求。</w:t>
      </w:r>
    </w:p>
    <w:p w:rsidR="001C6161" w:rsidRDefault="00683768">
      <w:pPr>
        <w:pStyle w:val="aff2"/>
        <w:spacing w:before="120" w:after="120"/>
      </w:pPr>
      <w:r>
        <w:rPr>
          <w:rFonts w:hint="eastAsia"/>
        </w:rPr>
        <w:t>理化指标</w:t>
      </w:r>
    </w:p>
    <w:tbl>
      <w:tblPr>
        <w:tblStyle w:val="affff7"/>
        <w:tblW w:w="4994" w:type="pct"/>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2339"/>
        <w:gridCol w:w="3522"/>
        <w:gridCol w:w="3502"/>
      </w:tblGrid>
      <w:tr w:rsidR="001C6161" w:rsidRPr="004761AD" w:rsidTr="004761AD">
        <w:trPr>
          <w:trHeight w:val="146"/>
          <w:jc w:val="center"/>
        </w:trPr>
        <w:tc>
          <w:tcPr>
            <w:tcW w:w="1249" w:type="pct"/>
            <w:shd w:val="clear" w:color="auto" w:fill="auto"/>
            <w:vAlign w:val="center"/>
          </w:tcPr>
          <w:p w:rsidR="001C6161" w:rsidRPr="004761AD" w:rsidRDefault="00683768" w:rsidP="004761AD">
            <w:pPr>
              <w:pStyle w:val="afffffffff9"/>
              <w:widowControl w:val="0"/>
              <w:rPr>
                <w:rFonts w:hAnsi="宋体" w:cs="宋体"/>
                <w:szCs w:val="18"/>
              </w:rPr>
            </w:pPr>
            <w:r w:rsidRPr="004761AD">
              <w:rPr>
                <w:rFonts w:hAnsi="宋体" w:cs="宋体" w:hint="eastAsia"/>
                <w:szCs w:val="18"/>
              </w:rPr>
              <w:t>项目</w:t>
            </w:r>
          </w:p>
        </w:tc>
        <w:tc>
          <w:tcPr>
            <w:tcW w:w="1880" w:type="pct"/>
            <w:shd w:val="clear" w:color="auto" w:fill="auto"/>
            <w:vAlign w:val="center"/>
          </w:tcPr>
          <w:p w:rsidR="001C6161" w:rsidRPr="004761AD" w:rsidRDefault="00683768" w:rsidP="004761AD">
            <w:pPr>
              <w:pStyle w:val="afffffffff9"/>
              <w:widowControl w:val="0"/>
              <w:rPr>
                <w:rFonts w:hAnsi="宋体" w:cs="宋体"/>
                <w:szCs w:val="18"/>
              </w:rPr>
            </w:pPr>
            <w:r w:rsidRPr="004761AD">
              <w:rPr>
                <w:rFonts w:hAnsi="宋体" w:cs="宋体" w:hint="eastAsia"/>
                <w:szCs w:val="18"/>
              </w:rPr>
              <w:t>要求</w:t>
            </w:r>
          </w:p>
        </w:tc>
        <w:tc>
          <w:tcPr>
            <w:tcW w:w="1869" w:type="pct"/>
            <w:shd w:val="clear" w:color="auto" w:fill="auto"/>
            <w:vAlign w:val="center"/>
          </w:tcPr>
          <w:p w:rsidR="001C6161" w:rsidRPr="004761AD" w:rsidRDefault="00683768" w:rsidP="004761AD">
            <w:pPr>
              <w:pStyle w:val="afffffffff9"/>
              <w:widowControl w:val="0"/>
              <w:rPr>
                <w:rFonts w:hAnsi="宋体" w:cs="宋体"/>
                <w:szCs w:val="18"/>
              </w:rPr>
            </w:pPr>
            <w:r w:rsidRPr="004761AD">
              <w:rPr>
                <w:rFonts w:hAnsi="宋体" w:cs="宋体" w:hint="eastAsia"/>
                <w:szCs w:val="18"/>
              </w:rPr>
              <w:t>检验方法</w:t>
            </w:r>
          </w:p>
        </w:tc>
      </w:tr>
      <w:tr w:rsidR="001C6161" w:rsidRPr="004761AD" w:rsidTr="004761AD">
        <w:trPr>
          <w:trHeight w:val="392"/>
          <w:jc w:val="center"/>
        </w:trPr>
        <w:tc>
          <w:tcPr>
            <w:tcW w:w="1249" w:type="pct"/>
            <w:shd w:val="clear" w:color="auto" w:fill="auto"/>
            <w:vAlign w:val="center"/>
          </w:tcPr>
          <w:p w:rsidR="001C6161" w:rsidRPr="004761AD" w:rsidRDefault="00683768" w:rsidP="004761AD">
            <w:pPr>
              <w:widowControl/>
              <w:spacing w:line="240" w:lineRule="auto"/>
              <w:jc w:val="center"/>
              <w:textAlignment w:val="center"/>
              <w:rPr>
                <w:rFonts w:ascii="宋体" w:hAnsi="宋体" w:cs="宋体"/>
                <w:color w:val="0000FF"/>
                <w:sz w:val="18"/>
                <w:szCs w:val="18"/>
              </w:rPr>
            </w:pPr>
            <w:r w:rsidRPr="004761AD">
              <w:rPr>
                <w:rFonts w:ascii="宋体" w:hAnsi="宋体" w:cs="宋体" w:hint="eastAsia"/>
                <w:color w:val="000000"/>
                <w:kern w:val="0"/>
                <w:sz w:val="18"/>
                <w:szCs w:val="18"/>
                <w:lang w:bidi="ar"/>
              </w:rPr>
              <w:t>蛋白质，</w:t>
            </w:r>
            <w:r w:rsidRPr="004761AD">
              <w:rPr>
                <w:rFonts w:ascii="宋体" w:hAnsi="宋体" w:cs="宋体" w:hint="eastAsia"/>
                <w:color w:val="000000"/>
                <w:kern w:val="0"/>
                <w:sz w:val="18"/>
                <w:szCs w:val="18"/>
                <w:lang w:bidi="ar"/>
              </w:rPr>
              <w:t>g/100g</w:t>
            </w:r>
          </w:p>
        </w:tc>
        <w:tc>
          <w:tcPr>
            <w:tcW w:w="1880" w:type="pct"/>
            <w:shd w:val="clear" w:color="auto" w:fill="auto"/>
            <w:vAlign w:val="center"/>
          </w:tcPr>
          <w:p w:rsidR="001C6161" w:rsidRPr="004761AD" w:rsidRDefault="00683768" w:rsidP="004761AD">
            <w:pPr>
              <w:widowControl/>
              <w:spacing w:line="240" w:lineRule="auto"/>
              <w:jc w:val="center"/>
              <w:textAlignment w:val="center"/>
              <w:rPr>
                <w:rFonts w:ascii="宋体" w:hAnsi="宋体" w:cs="宋体"/>
                <w:sz w:val="18"/>
                <w:szCs w:val="18"/>
              </w:rPr>
            </w:pPr>
            <w:r w:rsidRPr="004761AD">
              <w:rPr>
                <w:rFonts w:ascii="宋体" w:hAnsi="宋体" w:cs="宋体" w:hint="eastAsia"/>
                <w:color w:val="000000"/>
                <w:kern w:val="0"/>
                <w:sz w:val="18"/>
                <w:szCs w:val="18"/>
                <w:lang w:bidi="ar"/>
              </w:rPr>
              <w:t>≥</w:t>
            </w:r>
            <w:r w:rsidRPr="004761AD">
              <w:rPr>
                <w:rFonts w:ascii="宋体" w:hAnsi="宋体" w:cs="宋体" w:hint="eastAsia"/>
                <w:color w:val="000000"/>
                <w:kern w:val="0"/>
                <w:sz w:val="18"/>
                <w:szCs w:val="18"/>
                <w:lang w:bidi="ar"/>
              </w:rPr>
              <w:t>1.8</w:t>
            </w:r>
          </w:p>
        </w:tc>
        <w:tc>
          <w:tcPr>
            <w:tcW w:w="1869" w:type="pct"/>
            <w:shd w:val="clear" w:color="auto" w:fill="auto"/>
            <w:vAlign w:val="center"/>
          </w:tcPr>
          <w:p w:rsidR="001C6161" w:rsidRPr="004761AD" w:rsidRDefault="00683768" w:rsidP="004761AD">
            <w:pPr>
              <w:pStyle w:val="afffffffff9"/>
              <w:widowControl w:val="0"/>
              <w:rPr>
                <w:rFonts w:hAnsi="宋体" w:cs="宋体"/>
                <w:szCs w:val="18"/>
              </w:rPr>
            </w:pPr>
            <w:r w:rsidRPr="004761AD">
              <w:rPr>
                <w:rFonts w:hAnsi="宋体" w:cs="宋体" w:hint="eastAsia"/>
                <w:szCs w:val="18"/>
              </w:rPr>
              <w:t>GB 5009.5</w:t>
            </w:r>
          </w:p>
        </w:tc>
      </w:tr>
      <w:tr w:rsidR="001C6161" w:rsidRPr="004761AD" w:rsidTr="004761AD">
        <w:trPr>
          <w:trHeight w:val="392"/>
          <w:jc w:val="center"/>
        </w:trPr>
        <w:tc>
          <w:tcPr>
            <w:tcW w:w="1249" w:type="pct"/>
            <w:shd w:val="clear" w:color="auto" w:fill="auto"/>
            <w:vAlign w:val="center"/>
          </w:tcPr>
          <w:p w:rsidR="001C6161" w:rsidRPr="004761AD" w:rsidRDefault="00683768" w:rsidP="004761AD">
            <w:pPr>
              <w:widowControl/>
              <w:spacing w:line="240" w:lineRule="auto"/>
              <w:jc w:val="center"/>
              <w:textAlignment w:val="center"/>
              <w:rPr>
                <w:rFonts w:ascii="宋体" w:hAnsi="宋体" w:cs="宋体"/>
                <w:sz w:val="18"/>
                <w:szCs w:val="18"/>
              </w:rPr>
            </w:pPr>
            <w:r w:rsidRPr="004761AD">
              <w:rPr>
                <w:rFonts w:ascii="宋体" w:hAnsi="宋体" w:cs="宋体" w:hint="eastAsia"/>
                <w:color w:val="000000"/>
                <w:kern w:val="0"/>
                <w:sz w:val="18"/>
                <w:szCs w:val="18"/>
                <w:lang w:bidi="ar"/>
              </w:rPr>
              <w:t>淀粉，</w:t>
            </w:r>
            <w:r w:rsidRPr="004761AD">
              <w:rPr>
                <w:rFonts w:ascii="宋体" w:hAnsi="宋体" w:cs="宋体" w:hint="eastAsia"/>
                <w:color w:val="000000"/>
                <w:kern w:val="0"/>
                <w:sz w:val="18"/>
                <w:szCs w:val="18"/>
                <w:lang w:bidi="ar"/>
              </w:rPr>
              <w:t>g/100g</w:t>
            </w:r>
          </w:p>
        </w:tc>
        <w:tc>
          <w:tcPr>
            <w:tcW w:w="1880" w:type="pct"/>
            <w:shd w:val="clear" w:color="auto" w:fill="auto"/>
            <w:vAlign w:val="center"/>
          </w:tcPr>
          <w:p w:rsidR="001C6161" w:rsidRPr="004761AD" w:rsidRDefault="00683768" w:rsidP="004761AD">
            <w:pPr>
              <w:widowControl/>
              <w:spacing w:line="240" w:lineRule="auto"/>
              <w:jc w:val="center"/>
              <w:textAlignment w:val="center"/>
              <w:rPr>
                <w:rFonts w:ascii="宋体" w:hAnsi="宋体" w:cs="宋体"/>
                <w:sz w:val="18"/>
                <w:szCs w:val="18"/>
              </w:rPr>
            </w:pPr>
            <w:r w:rsidRPr="004761AD">
              <w:rPr>
                <w:rFonts w:ascii="宋体" w:hAnsi="宋体" w:cs="宋体" w:hint="eastAsia"/>
                <w:color w:val="000000"/>
                <w:kern w:val="0"/>
                <w:sz w:val="18"/>
                <w:szCs w:val="18"/>
                <w:lang w:bidi="ar"/>
              </w:rPr>
              <w:t>≥</w:t>
            </w:r>
            <w:r w:rsidRPr="004761AD">
              <w:rPr>
                <w:rFonts w:ascii="宋体" w:hAnsi="宋体" w:cs="宋体" w:hint="eastAsia"/>
                <w:color w:val="000000"/>
                <w:kern w:val="0"/>
                <w:sz w:val="18"/>
                <w:szCs w:val="18"/>
                <w:lang w:bidi="ar"/>
              </w:rPr>
              <w:t>17.3</w:t>
            </w:r>
          </w:p>
        </w:tc>
        <w:tc>
          <w:tcPr>
            <w:tcW w:w="1869" w:type="pct"/>
            <w:shd w:val="clear" w:color="auto" w:fill="auto"/>
            <w:vAlign w:val="center"/>
          </w:tcPr>
          <w:p w:rsidR="001C6161" w:rsidRPr="004761AD" w:rsidRDefault="00683768" w:rsidP="004761AD">
            <w:pPr>
              <w:spacing w:line="240" w:lineRule="auto"/>
              <w:jc w:val="center"/>
              <w:rPr>
                <w:rFonts w:ascii="宋体" w:hAnsi="宋体" w:cs="宋体"/>
                <w:sz w:val="18"/>
                <w:szCs w:val="18"/>
              </w:rPr>
            </w:pPr>
            <w:r w:rsidRPr="004761AD">
              <w:rPr>
                <w:rFonts w:ascii="宋体" w:hAnsi="宋体" w:cs="宋体" w:hint="eastAsia"/>
                <w:sz w:val="18"/>
                <w:szCs w:val="18"/>
              </w:rPr>
              <w:t>GB 5009.9</w:t>
            </w:r>
          </w:p>
        </w:tc>
      </w:tr>
    </w:tbl>
    <w:p w:rsidR="001C6161" w:rsidRDefault="00683768">
      <w:pPr>
        <w:pStyle w:val="affd"/>
        <w:spacing w:before="120" w:after="120"/>
      </w:pPr>
      <w:r>
        <w:t>安全指标</w:t>
      </w:r>
    </w:p>
    <w:p w:rsidR="001C6161" w:rsidRDefault="00683768">
      <w:pPr>
        <w:pStyle w:val="afffff5"/>
        <w:ind w:firstLine="420"/>
      </w:pPr>
      <w:r>
        <w:rPr>
          <w:rFonts w:hint="eastAsia"/>
        </w:rPr>
        <w:t>污染物限</w:t>
      </w:r>
      <w:bookmarkStart w:id="54" w:name="_GoBack"/>
      <w:bookmarkEnd w:id="54"/>
      <w:r>
        <w:rPr>
          <w:rFonts w:hint="eastAsia"/>
        </w:rPr>
        <w:t>量及农药最大残留量</w:t>
      </w:r>
      <w:r>
        <w:rPr>
          <w:rFonts w:hint="eastAsia"/>
        </w:rPr>
        <w:t>应符合</w:t>
      </w:r>
      <w:r>
        <w:rPr>
          <w:rFonts w:hint="eastAsia"/>
        </w:rPr>
        <w:t>GB 2762</w:t>
      </w:r>
      <w:r>
        <w:rPr>
          <w:rFonts w:hint="eastAsia"/>
        </w:rPr>
        <w:t>、</w:t>
      </w:r>
      <w:r>
        <w:rPr>
          <w:rFonts w:hint="eastAsia"/>
        </w:rPr>
        <w:t>GB 2763</w:t>
      </w:r>
      <w:r>
        <w:rPr>
          <w:rFonts w:hint="eastAsia"/>
        </w:rPr>
        <w:t xml:space="preserve"> </w:t>
      </w:r>
      <w:r>
        <w:rPr>
          <w:rFonts w:hint="eastAsia"/>
        </w:rPr>
        <w:t>的要求</w:t>
      </w:r>
      <w:r>
        <w:rPr>
          <w:rFonts w:hint="eastAsia"/>
        </w:rPr>
        <w:t>，</w:t>
      </w:r>
      <w:r>
        <w:rPr>
          <w:rFonts w:hint="eastAsia"/>
        </w:rPr>
        <w:t>有机产品还应符合</w:t>
      </w:r>
      <w:r>
        <w:rPr>
          <w:rFonts w:hint="eastAsia"/>
        </w:rPr>
        <w:t xml:space="preserve">GB/T 19630 </w:t>
      </w:r>
      <w:r>
        <w:rPr>
          <w:rFonts w:hint="eastAsia"/>
        </w:rPr>
        <w:t>的要求。</w:t>
      </w:r>
    </w:p>
    <w:p w:rsidR="001C6161" w:rsidRDefault="00683768">
      <w:pPr>
        <w:pStyle w:val="affd"/>
        <w:spacing w:before="120" w:after="120"/>
      </w:pPr>
      <w:r>
        <w:rPr>
          <w:rFonts w:hint="eastAsia"/>
        </w:rPr>
        <w:t>净含量</w:t>
      </w:r>
      <w:r>
        <w:rPr>
          <w:rFonts w:hint="eastAsia"/>
        </w:rPr>
        <w:t xml:space="preserve"> </w:t>
      </w:r>
    </w:p>
    <w:p w:rsidR="001C6161" w:rsidRDefault="00683768">
      <w:pPr>
        <w:pStyle w:val="afffff5"/>
        <w:ind w:firstLine="420"/>
      </w:pPr>
      <w:r>
        <w:rPr>
          <w:rFonts w:hint="eastAsia"/>
        </w:rPr>
        <w:t>应符合《定量包装商品计量监督管理办法》的要求，检验方法按照</w:t>
      </w:r>
      <w:r>
        <w:rPr>
          <w:rFonts w:hint="eastAsia"/>
        </w:rPr>
        <w:t>J</w:t>
      </w:r>
      <w:r>
        <w:t>JF 1070</w:t>
      </w:r>
      <w:r>
        <w:rPr>
          <w:rFonts w:hint="eastAsia"/>
        </w:rPr>
        <w:t xml:space="preserve"> </w:t>
      </w:r>
      <w:r>
        <w:rPr>
          <w:rFonts w:hint="eastAsia"/>
        </w:rPr>
        <w:t>规定执行。</w:t>
      </w:r>
    </w:p>
    <w:p w:rsidR="001C6161" w:rsidRDefault="00683768">
      <w:pPr>
        <w:pStyle w:val="affc"/>
        <w:spacing w:before="240" w:after="240"/>
      </w:pPr>
      <w:bookmarkStart w:id="55" w:name="_Toc141026233"/>
      <w:bookmarkStart w:id="56" w:name="_Toc144670743"/>
      <w:bookmarkStart w:id="57" w:name="_Toc141189597"/>
      <w:bookmarkStart w:id="58" w:name="_Toc149643651"/>
      <w:bookmarkStart w:id="59" w:name="_Toc143955922"/>
      <w:bookmarkStart w:id="60" w:name="_Toc141363102"/>
      <w:bookmarkStart w:id="61" w:name="_Toc144479682"/>
      <w:bookmarkStart w:id="62" w:name="_Toc150196311"/>
      <w:bookmarkStart w:id="63" w:name="_Toc147761913"/>
      <w:bookmarkStart w:id="64" w:name="_Toc143288146"/>
      <w:bookmarkStart w:id="65" w:name="_Toc15014"/>
      <w:bookmarkStart w:id="66" w:name="_Toc147777293"/>
      <w:bookmarkStart w:id="67" w:name="_Toc103848253"/>
      <w:bookmarkStart w:id="68" w:name="_Toc103848005"/>
      <w:bookmarkStart w:id="69" w:name="_Toc104058753"/>
      <w:bookmarkStart w:id="70" w:name="_Toc141040835"/>
      <w:bookmarkStart w:id="71" w:name="_Toc111488254"/>
      <w:bookmarkStart w:id="72" w:name="_Toc147843901"/>
      <w:bookmarkStart w:id="73" w:name="_Toc2402"/>
      <w:r>
        <w:rPr>
          <w:rFonts w:hint="eastAsia"/>
        </w:rPr>
        <w:t>检验规则</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1C6161" w:rsidRDefault="00683768">
      <w:pPr>
        <w:pStyle w:val="affd"/>
        <w:spacing w:before="120" w:after="120"/>
      </w:pPr>
      <w:r>
        <w:rPr>
          <w:rFonts w:hint="eastAsia"/>
        </w:rPr>
        <w:t>组批</w:t>
      </w:r>
    </w:p>
    <w:p w:rsidR="001C6161" w:rsidRDefault="00683768">
      <w:pPr>
        <w:pStyle w:val="afffff5"/>
        <w:ind w:firstLine="420"/>
      </w:pPr>
      <w:r>
        <w:rPr>
          <w:rFonts w:hint="eastAsia"/>
        </w:rPr>
        <w:t>同一</w:t>
      </w:r>
      <w:r>
        <w:rPr>
          <w:rFonts w:hint="eastAsia"/>
        </w:rPr>
        <w:t>品种、</w:t>
      </w:r>
      <w:r>
        <w:rPr>
          <w:rFonts w:hint="eastAsia"/>
        </w:rPr>
        <w:t>同一生产基地</w:t>
      </w:r>
      <w:r>
        <w:rPr>
          <w:rFonts w:hint="eastAsia"/>
        </w:rPr>
        <w:t>、</w:t>
      </w:r>
      <w:r>
        <w:rPr>
          <w:rFonts w:hint="eastAsia"/>
        </w:rPr>
        <w:t>同一生产周期、同一采收期</w:t>
      </w:r>
      <w:r>
        <w:rPr>
          <w:rFonts w:hint="eastAsia"/>
        </w:rPr>
        <w:t>的产品为一个检验批次。</w:t>
      </w:r>
    </w:p>
    <w:p w:rsidR="001C6161" w:rsidRDefault="00683768">
      <w:pPr>
        <w:pStyle w:val="affd"/>
        <w:spacing w:before="120" w:after="120"/>
      </w:pPr>
      <w:r>
        <w:rPr>
          <w:rFonts w:hint="eastAsia"/>
        </w:rPr>
        <w:t>抽样方法</w:t>
      </w:r>
    </w:p>
    <w:p w:rsidR="001C6161" w:rsidRDefault="00683768">
      <w:pPr>
        <w:pStyle w:val="affffffffe"/>
        <w:numPr>
          <w:ilvl w:val="0"/>
          <w:numId w:val="0"/>
        </w:numPr>
        <w:ind w:firstLineChars="200" w:firstLine="420"/>
      </w:pPr>
      <w:r>
        <w:rPr>
          <w:rFonts w:hint="eastAsia"/>
        </w:rPr>
        <w:t>每批抽取</w:t>
      </w:r>
      <w:r>
        <w:rPr>
          <w:rFonts w:hint="eastAsia"/>
        </w:rPr>
        <w:t>3kg</w:t>
      </w:r>
      <w:r>
        <w:rPr>
          <w:rFonts w:hint="eastAsia"/>
        </w:rPr>
        <w:t>。</w:t>
      </w:r>
    </w:p>
    <w:p w:rsidR="001C6161" w:rsidRDefault="00683768">
      <w:pPr>
        <w:pStyle w:val="affd"/>
        <w:spacing w:before="120" w:after="120"/>
      </w:pPr>
      <w:r>
        <w:rPr>
          <w:rFonts w:hint="eastAsia"/>
        </w:rPr>
        <w:t>检验分类</w:t>
      </w:r>
    </w:p>
    <w:p w:rsidR="001C6161" w:rsidRDefault="00683768">
      <w:pPr>
        <w:pStyle w:val="affe"/>
        <w:spacing w:before="120" w:after="120"/>
      </w:pPr>
      <w:r>
        <w:rPr>
          <w:rFonts w:hint="eastAsia"/>
        </w:rPr>
        <w:t>交付</w:t>
      </w:r>
      <w:r>
        <w:rPr>
          <w:rFonts w:hint="eastAsia"/>
        </w:rPr>
        <w:t>检验</w:t>
      </w:r>
    </w:p>
    <w:p w:rsidR="001C6161" w:rsidRDefault="00683768">
      <w:pPr>
        <w:pStyle w:val="afffff5"/>
        <w:ind w:firstLine="420"/>
      </w:pPr>
      <w:r>
        <w:rPr>
          <w:rFonts w:hint="eastAsia"/>
        </w:rPr>
        <w:t>每批次产品应进行</w:t>
      </w:r>
      <w:r>
        <w:rPr>
          <w:rFonts w:hint="eastAsia"/>
        </w:rPr>
        <w:t>交付</w:t>
      </w:r>
      <w:r>
        <w:rPr>
          <w:rFonts w:hint="eastAsia"/>
        </w:rPr>
        <w:t>检验</w:t>
      </w:r>
      <w:r>
        <w:rPr>
          <w:rFonts w:hint="eastAsia"/>
        </w:rPr>
        <w:t>，交付</w:t>
      </w:r>
      <w:r>
        <w:rPr>
          <w:rFonts w:hint="eastAsia"/>
        </w:rPr>
        <w:t>检验项目为感官</w:t>
      </w:r>
      <w:r>
        <w:rPr>
          <w:rFonts w:hint="eastAsia"/>
        </w:rPr>
        <w:t>、水分</w:t>
      </w:r>
      <w:r>
        <w:rPr>
          <w:rFonts w:hint="eastAsia"/>
        </w:rPr>
        <w:t>。</w:t>
      </w:r>
    </w:p>
    <w:p w:rsidR="001C6161" w:rsidRDefault="00683768">
      <w:pPr>
        <w:pStyle w:val="affe"/>
        <w:spacing w:before="120" w:after="120"/>
      </w:pPr>
      <w:r>
        <w:rPr>
          <w:rFonts w:hint="eastAsia"/>
        </w:rPr>
        <w:t>型式检验</w:t>
      </w:r>
    </w:p>
    <w:p w:rsidR="001C6161" w:rsidRDefault="00683768">
      <w:pPr>
        <w:pStyle w:val="afffffffff0"/>
      </w:pPr>
      <w:r>
        <w:rPr>
          <w:rFonts w:hint="eastAsia"/>
        </w:rPr>
        <w:t>型式检验应每年进行一次，下列情况之一也应进行型式检验：</w:t>
      </w:r>
    </w:p>
    <w:p w:rsidR="001C6161" w:rsidRDefault="00683768">
      <w:pPr>
        <w:pStyle w:val="af2"/>
      </w:pPr>
      <w:r>
        <w:rPr>
          <w:rFonts w:hint="eastAsia"/>
        </w:rPr>
        <w:t>两次检验结果相差较大时；</w:t>
      </w:r>
    </w:p>
    <w:p w:rsidR="001C6161" w:rsidRDefault="00683768">
      <w:pPr>
        <w:pStyle w:val="af2"/>
      </w:pPr>
      <w:r>
        <w:rPr>
          <w:rFonts w:hint="eastAsia"/>
        </w:rPr>
        <w:t>种植</w:t>
      </w:r>
      <w:r>
        <w:rPr>
          <w:rFonts w:hint="eastAsia"/>
        </w:rPr>
        <w:t>生产</w:t>
      </w:r>
      <w:r>
        <w:rPr>
          <w:rFonts w:hint="eastAsia"/>
        </w:rPr>
        <w:t>条件发生重大变化，可能影响产品质量时；</w:t>
      </w:r>
    </w:p>
    <w:p w:rsidR="001C6161" w:rsidRDefault="00683768">
      <w:pPr>
        <w:pStyle w:val="af2"/>
      </w:pPr>
      <w:r>
        <w:rPr>
          <w:rFonts w:hint="eastAsia"/>
        </w:rPr>
        <w:t>有关行政主管部门、行业协会要求型式检验时。</w:t>
      </w:r>
    </w:p>
    <w:p w:rsidR="001C6161" w:rsidRDefault="00683768">
      <w:pPr>
        <w:pStyle w:val="afffffffff0"/>
      </w:pPr>
      <w:r>
        <w:rPr>
          <w:rFonts w:hint="eastAsia"/>
        </w:rPr>
        <w:t>型式检验项目包括本文</w:t>
      </w:r>
      <w:r>
        <w:rPr>
          <w:rFonts w:hint="eastAsia"/>
        </w:rPr>
        <w:t>件</w:t>
      </w:r>
      <w:r>
        <w:rPr>
          <w:rFonts w:hint="eastAsia"/>
        </w:rPr>
        <w:t>4.5</w:t>
      </w:r>
      <w:r>
        <w:rPr>
          <w:rFonts w:hint="eastAsia"/>
        </w:rPr>
        <w:t>～</w:t>
      </w:r>
      <w:r>
        <w:rPr>
          <w:rFonts w:hint="eastAsia"/>
        </w:rPr>
        <w:t>4.8</w:t>
      </w:r>
      <w:r>
        <w:rPr>
          <w:rFonts w:hint="eastAsia"/>
        </w:rPr>
        <w:t>规</w:t>
      </w:r>
      <w:r>
        <w:rPr>
          <w:rFonts w:hint="eastAsia"/>
        </w:rPr>
        <w:t>定的所有项目。</w:t>
      </w:r>
    </w:p>
    <w:p w:rsidR="001C6161" w:rsidRDefault="00683768">
      <w:pPr>
        <w:pStyle w:val="affd"/>
        <w:spacing w:before="120" w:after="120"/>
      </w:pPr>
      <w:r>
        <w:rPr>
          <w:rFonts w:hint="eastAsia"/>
        </w:rPr>
        <w:lastRenderedPageBreak/>
        <w:t>判定规则</w:t>
      </w:r>
    </w:p>
    <w:p w:rsidR="001C6161" w:rsidRDefault="00683768">
      <w:pPr>
        <w:pStyle w:val="afffffffff1"/>
      </w:pPr>
      <w:r>
        <w:rPr>
          <w:rFonts w:hint="eastAsia"/>
        </w:rPr>
        <w:t>所有指标全部符合本文件要求时判该批产品合格。</w:t>
      </w:r>
    </w:p>
    <w:p w:rsidR="001C6161" w:rsidRDefault="00683768">
      <w:pPr>
        <w:pStyle w:val="afffffffff1"/>
      </w:pPr>
      <w:r>
        <w:rPr>
          <w:rFonts w:hint="eastAsia"/>
        </w:rPr>
        <w:t>有一项不合格时，可在同批产品中抽取两倍量样品进行复验，以复验结果为准。</w:t>
      </w:r>
    </w:p>
    <w:p w:rsidR="001C6161" w:rsidRDefault="00683768">
      <w:pPr>
        <w:pStyle w:val="affc"/>
        <w:spacing w:before="240" w:after="240"/>
      </w:pPr>
      <w:bookmarkStart w:id="74" w:name="_Toc143955923"/>
      <w:bookmarkStart w:id="75" w:name="_Toc111488255"/>
      <w:bookmarkStart w:id="76" w:name="_Toc103848006"/>
      <w:bookmarkStart w:id="77" w:name="_Toc143288147"/>
      <w:bookmarkStart w:id="78" w:name="_Toc147843902"/>
      <w:bookmarkStart w:id="79" w:name="_Toc144479683"/>
      <w:bookmarkStart w:id="80" w:name="_Toc30562"/>
      <w:bookmarkStart w:id="81" w:name="_Toc147777294"/>
      <w:bookmarkStart w:id="82" w:name="_Toc141040836"/>
      <w:bookmarkStart w:id="83" w:name="_Toc149643652"/>
      <w:bookmarkStart w:id="84" w:name="_Toc150196312"/>
      <w:bookmarkStart w:id="85" w:name="_Toc141363103"/>
      <w:bookmarkStart w:id="86" w:name="_Toc141189598"/>
      <w:bookmarkStart w:id="87" w:name="_Toc103848254"/>
      <w:bookmarkStart w:id="88" w:name="_Toc147761914"/>
      <w:bookmarkStart w:id="89" w:name="_Toc144670744"/>
      <w:bookmarkStart w:id="90" w:name="_Toc141026234"/>
      <w:bookmarkStart w:id="91" w:name="_Toc104058754"/>
      <w:bookmarkStart w:id="92" w:name="_Toc13662"/>
      <w:r>
        <w:rPr>
          <w:rFonts w:hint="eastAsia"/>
        </w:rPr>
        <w:t>包装</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1C6161" w:rsidRDefault="00683768">
      <w:pPr>
        <w:pStyle w:val="afffffffff1"/>
        <w:numPr>
          <w:ilvl w:val="3"/>
          <w:numId w:val="0"/>
        </w:numPr>
        <w:ind w:firstLineChars="200" w:firstLine="420"/>
      </w:pPr>
      <w:r>
        <w:rPr>
          <w:rFonts w:hint="eastAsia"/>
        </w:rPr>
        <w:t>应符合</w:t>
      </w:r>
      <w:r>
        <w:rPr>
          <w:rFonts w:hint="eastAsia"/>
        </w:rPr>
        <w:t xml:space="preserve">NY/T 658 </w:t>
      </w:r>
      <w:r>
        <w:rPr>
          <w:rFonts w:hint="eastAsia"/>
        </w:rPr>
        <w:t>的规定</w:t>
      </w:r>
      <w:r>
        <w:rPr>
          <w:rFonts w:hint="eastAsia"/>
        </w:rPr>
        <w:t>。包装规格为每箱</w:t>
      </w:r>
      <w:r>
        <w:rPr>
          <w:rFonts w:hint="eastAsia"/>
        </w:rPr>
        <w:t>5kg</w:t>
      </w:r>
      <w:r>
        <w:rPr>
          <w:rFonts w:hint="eastAsia"/>
        </w:rPr>
        <w:t>、</w:t>
      </w:r>
      <w:r>
        <w:rPr>
          <w:rFonts w:hint="eastAsia"/>
        </w:rPr>
        <w:t>10kg</w:t>
      </w:r>
      <w:r>
        <w:rPr>
          <w:rFonts w:hint="eastAsia"/>
        </w:rPr>
        <w:t>、</w:t>
      </w:r>
      <w:r>
        <w:rPr>
          <w:rFonts w:hint="eastAsia"/>
        </w:rPr>
        <w:t>20kg</w:t>
      </w:r>
      <w:r>
        <w:rPr>
          <w:rFonts w:hint="eastAsia"/>
        </w:rPr>
        <w:t>。</w:t>
      </w:r>
    </w:p>
    <w:p w:rsidR="001C6161" w:rsidRDefault="00683768">
      <w:pPr>
        <w:pStyle w:val="affc"/>
        <w:spacing w:before="240" w:after="240"/>
      </w:pPr>
      <w:bookmarkStart w:id="93" w:name="_Toc26734"/>
      <w:r>
        <w:rPr>
          <w:rFonts w:hint="eastAsia"/>
        </w:rPr>
        <w:t>标签与标志</w:t>
      </w:r>
      <w:bookmarkEnd w:id="93"/>
    </w:p>
    <w:p w:rsidR="001C6161" w:rsidRDefault="00683768">
      <w:pPr>
        <w:pStyle w:val="afffff5"/>
        <w:ind w:firstLine="420"/>
      </w:pPr>
      <w:r>
        <w:rPr>
          <w:rFonts w:hint="eastAsia"/>
        </w:rPr>
        <w:t>产品标签、标志应符合</w:t>
      </w:r>
      <w:r>
        <w:rPr>
          <w:rFonts w:hint="eastAsia"/>
        </w:rPr>
        <w:t>GB/T 191</w:t>
      </w:r>
      <w:r>
        <w:rPr>
          <w:rFonts w:hint="eastAsia"/>
        </w:rPr>
        <w:t>、</w:t>
      </w:r>
      <w:r>
        <w:rPr>
          <w:rFonts w:hint="eastAsia"/>
        </w:rPr>
        <w:t xml:space="preserve">GB/T 32590 </w:t>
      </w:r>
      <w:r>
        <w:rPr>
          <w:rFonts w:hint="eastAsia"/>
        </w:rPr>
        <w:t>的规定。</w:t>
      </w:r>
    </w:p>
    <w:p w:rsidR="001C6161" w:rsidRDefault="00683768">
      <w:pPr>
        <w:pStyle w:val="affc"/>
        <w:spacing w:before="240" w:after="240"/>
      </w:pPr>
      <w:bookmarkStart w:id="94" w:name="_Toc23588"/>
      <w:r>
        <w:rPr>
          <w:rFonts w:hint="eastAsia"/>
        </w:rPr>
        <w:t>运输</w:t>
      </w:r>
      <w:bookmarkEnd w:id="94"/>
    </w:p>
    <w:p w:rsidR="001C6161" w:rsidRDefault="00683768">
      <w:pPr>
        <w:pStyle w:val="afffff5"/>
        <w:ind w:firstLine="420"/>
      </w:pPr>
      <w:bookmarkStart w:id="95" w:name="_Hlk111489198"/>
      <w:r>
        <w:rPr>
          <w:rFonts w:hint="eastAsia"/>
        </w:rPr>
        <w:t>运输工具应具有清洁、卫生、干燥、无异味，不得与有毒有害物品混运。运输途中应防雨、防潮、防暴晒、防污染。绿色食品应符合</w:t>
      </w:r>
      <w:r>
        <w:rPr>
          <w:rFonts w:hint="eastAsia"/>
        </w:rPr>
        <w:t>NY/T 1056</w:t>
      </w:r>
      <w:r>
        <w:rPr>
          <w:rFonts w:hint="eastAsia"/>
        </w:rPr>
        <w:t xml:space="preserve"> </w:t>
      </w:r>
      <w:r>
        <w:rPr>
          <w:rFonts w:hint="eastAsia"/>
        </w:rPr>
        <w:t>的要求</w:t>
      </w:r>
      <w:r>
        <w:rPr>
          <w:rFonts w:hint="eastAsia"/>
        </w:rPr>
        <w:t>，</w:t>
      </w:r>
      <w:r>
        <w:rPr>
          <w:rFonts w:hint="eastAsia"/>
        </w:rPr>
        <w:t>有机产品应符合</w:t>
      </w:r>
      <w:r>
        <w:rPr>
          <w:rFonts w:hint="eastAsia"/>
        </w:rPr>
        <w:t>GB/T 19630</w:t>
      </w:r>
      <w:r>
        <w:rPr>
          <w:rFonts w:hint="eastAsia"/>
        </w:rPr>
        <w:t xml:space="preserve"> </w:t>
      </w:r>
      <w:r>
        <w:rPr>
          <w:rFonts w:hint="eastAsia"/>
        </w:rPr>
        <w:t>的要求。</w:t>
      </w:r>
    </w:p>
    <w:p w:rsidR="001C6161" w:rsidRDefault="00683768">
      <w:pPr>
        <w:pStyle w:val="affc"/>
        <w:spacing w:before="240" w:after="240"/>
      </w:pPr>
      <w:bookmarkStart w:id="96" w:name="_Toc1155"/>
      <w:bookmarkEnd w:id="95"/>
      <w:r>
        <w:rPr>
          <w:rFonts w:hint="eastAsia"/>
        </w:rPr>
        <w:t>贮存</w:t>
      </w:r>
      <w:bookmarkEnd w:id="96"/>
    </w:p>
    <w:p w:rsidR="001C6161" w:rsidRDefault="00683768">
      <w:pPr>
        <w:pStyle w:val="afffff5"/>
        <w:ind w:firstLine="420"/>
      </w:pPr>
      <w:r>
        <w:rPr>
          <w:rFonts w:hint="eastAsia"/>
        </w:rPr>
        <w:t>产品可贮存在仓库或窑洞中，应通风、干燥、清洁，有防鼠设施，并不得与有毒、有害物品共存放。产品亦可保存于种植土中，覆盖保护膜避免霜冻，根据销售需要现挖现销。绿色食品应符合</w:t>
      </w:r>
      <w:r>
        <w:rPr>
          <w:rFonts w:hint="eastAsia"/>
        </w:rPr>
        <w:t xml:space="preserve">NY/T 1056 </w:t>
      </w:r>
      <w:r>
        <w:rPr>
          <w:rFonts w:hint="eastAsia"/>
        </w:rPr>
        <w:t>的规定。</w:t>
      </w: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fff5"/>
        <w:ind w:firstLine="420"/>
      </w:pPr>
    </w:p>
    <w:p w:rsidR="001C6161" w:rsidRDefault="001C6161">
      <w:pPr>
        <w:pStyle w:val="aff3"/>
        <w:spacing w:before="0" w:afterLines="0" w:after="0"/>
      </w:pPr>
      <w:bookmarkStart w:id="97" w:name="_Toc16978"/>
      <w:bookmarkStart w:id="98" w:name="_Toc12561"/>
      <w:bookmarkEnd w:id="97"/>
    </w:p>
    <w:p w:rsidR="001C6161" w:rsidRDefault="00683768">
      <w:pPr>
        <w:pStyle w:val="aff3"/>
        <w:numPr>
          <w:ilvl w:val="0"/>
          <w:numId w:val="0"/>
        </w:numPr>
        <w:spacing w:before="0" w:afterLines="0" w:after="0"/>
      </w:pPr>
      <w:bookmarkStart w:id="99" w:name="_Toc24530"/>
      <w:r>
        <w:rPr>
          <w:rFonts w:hint="eastAsia"/>
        </w:rPr>
        <w:t>（规范性）</w:t>
      </w:r>
      <w:bookmarkEnd w:id="99"/>
    </w:p>
    <w:p w:rsidR="001C6161" w:rsidRDefault="00683768">
      <w:pPr>
        <w:pStyle w:val="aff3"/>
        <w:numPr>
          <w:ilvl w:val="0"/>
          <w:numId w:val="0"/>
        </w:numPr>
        <w:spacing w:before="0" w:afterLines="0" w:after="0"/>
      </w:pPr>
      <w:bookmarkStart w:id="100" w:name="_Toc20343"/>
      <w:r>
        <w:rPr>
          <w:rFonts w:hint="eastAsia"/>
        </w:rPr>
        <w:t>井冈山秤砣薯生产区域范围图</w:t>
      </w:r>
      <w:bookmarkEnd w:id="98"/>
      <w:bookmarkEnd w:id="100"/>
    </w:p>
    <w:p w:rsidR="001C6161" w:rsidRDefault="00683768">
      <w:pPr>
        <w:pStyle w:val="afffff5"/>
        <w:ind w:firstLine="420"/>
        <w:jc w:val="center"/>
      </w:pPr>
      <w:r>
        <w:rPr>
          <w:noProof/>
        </w:rPr>
        <w:drawing>
          <wp:inline distT="0" distB="0" distL="114300" distR="114300">
            <wp:extent cx="3599815" cy="5088890"/>
            <wp:effectExtent l="0" t="0" r="635" b="16510"/>
            <wp:docPr id="7" name="图片 7" descr="9088d411e10f7694c1f0f097cd5a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088d411e10f7694c1f0f097cd5a0a2"/>
                    <pic:cNvPicPr>
                      <a:picLocks noChangeAspect="1"/>
                    </pic:cNvPicPr>
                  </pic:nvPicPr>
                  <pic:blipFill>
                    <a:blip r:embed="rId18"/>
                    <a:stretch>
                      <a:fillRect/>
                    </a:stretch>
                  </pic:blipFill>
                  <pic:spPr>
                    <a:xfrm>
                      <a:off x="0" y="0"/>
                      <a:ext cx="3599815" cy="5088890"/>
                    </a:xfrm>
                    <a:prstGeom prst="rect">
                      <a:avLst/>
                    </a:prstGeom>
                  </pic:spPr>
                </pic:pic>
              </a:graphicData>
            </a:graphic>
          </wp:inline>
        </w:drawing>
      </w:r>
    </w:p>
    <w:p w:rsidR="001C6161" w:rsidRDefault="001C6161">
      <w:pPr>
        <w:pStyle w:val="afffff5"/>
        <w:ind w:firstLine="420"/>
        <w:jc w:val="center"/>
      </w:pPr>
    </w:p>
    <w:p w:rsidR="001C6161" w:rsidRDefault="00683768">
      <w:pPr>
        <w:pStyle w:val="afd"/>
        <w:numPr>
          <w:ilvl w:val="0"/>
          <w:numId w:val="0"/>
        </w:numPr>
        <w:spacing w:before="120" w:after="120"/>
      </w:pPr>
      <w:r>
        <w:rPr>
          <w:rFonts w:hint="eastAsia"/>
        </w:rPr>
        <w:t>图</w:t>
      </w:r>
      <w:r>
        <w:rPr>
          <w:rFonts w:hint="eastAsia"/>
        </w:rPr>
        <w:t xml:space="preserve">A.1 </w:t>
      </w:r>
      <w:r>
        <w:rPr>
          <w:rFonts w:hint="eastAsia"/>
        </w:rPr>
        <w:t>井冈山秤砣薯生产区域范围图</w:t>
      </w:r>
    </w:p>
    <w:p w:rsidR="001C6161" w:rsidRDefault="00683768">
      <w:pPr>
        <w:pStyle w:val="afffff5"/>
        <w:ind w:firstLineChars="0" w:firstLine="0"/>
        <w:jc w:val="center"/>
      </w:pPr>
      <w:bookmarkStart w:id="101" w:name="BookMark8"/>
      <w:bookmarkEnd w:id="23"/>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stretch>
                      <a:fillRect/>
                    </a:stretch>
                  </pic:blipFill>
                  <pic:spPr>
                    <a:xfrm>
                      <a:off x="0" y="0"/>
                      <a:ext cx="1485900" cy="317500"/>
                    </a:xfrm>
                    <a:prstGeom prst="rect">
                      <a:avLst/>
                    </a:prstGeom>
                  </pic:spPr>
                </pic:pic>
              </a:graphicData>
            </a:graphic>
          </wp:inline>
        </w:drawing>
      </w:r>
      <w:bookmarkEnd w:id="101"/>
    </w:p>
    <w:sectPr w:rsidR="001C6161">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68" w:rsidRDefault="00683768">
      <w:pPr>
        <w:spacing w:line="240" w:lineRule="auto"/>
      </w:pPr>
      <w:r>
        <w:separator/>
      </w:r>
    </w:p>
  </w:endnote>
  <w:endnote w:type="continuationSeparator" w:id="0">
    <w:p w:rsidR="00683768" w:rsidRDefault="00683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61" w:rsidRDefault="00683768">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61" w:rsidRDefault="001C6161">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61" w:rsidRDefault="00683768">
    <w:pPr>
      <w:pStyle w:val="afffff2"/>
    </w:pPr>
    <w:r>
      <w:fldChar w:fldCharType="begin"/>
    </w:r>
    <w:r>
      <w:instrText>PAGE   \* MERGEFORMAT</w:instrText>
    </w:r>
    <w:r>
      <w:fldChar w:fldCharType="separate"/>
    </w:r>
    <w:r w:rsidR="004761AD" w:rsidRPr="004761AD">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68" w:rsidRDefault="00683768">
      <w:pPr>
        <w:spacing w:line="240" w:lineRule="auto"/>
      </w:pPr>
      <w:r>
        <w:separator/>
      </w:r>
    </w:p>
  </w:footnote>
  <w:footnote w:type="continuationSeparator" w:id="0">
    <w:p w:rsidR="00683768" w:rsidRDefault="006837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61" w:rsidRDefault="00683768">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61" w:rsidRDefault="001C6161">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61" w:rsidRDefault="0068376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T/JALNCP XXXX—2024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61" w:rsidRDefault="00683768">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761AD">
      <w:rPr>
        <w:noProof/>
      </w:rPr>
      <w:t>T/JALNCP XXXX</w:t>
    </w:r>
    <w:r w:rsidR="004761AD">
      <w:rPr>
        <w:noProof/>
      </w:rPr>
      <w:t>—</w:t>
    </w:r>
    <w:r w:rsidR="004761AD">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attachedTemplate r:id="rId1"/>
  <w:documentProtection w:edit="forms" w:enforcement="1" w:cryptProviderType="rsaFull" w:cryptAlgorithmClass="hash" w:cryptAlgorithmType="typeAny" w:cryptAlgorithmSid="4" w:cryptSpinCount="100000" w:hash="Gz4tUtwYojbxYd0wHWDmS70sWpg=" w:salt="dvJOcb0FKhy1zGo+rdjFLQ=="/>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jViN2E1M2IwZTJhNDVkMTBjZDQxODBhODhlNGEifQ=="/>
  </w:docVars>
  <w:rsids>
    <w:rsidRoot w:val="00BC1E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161"/>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1AD"/>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76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EA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D4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EE7"/>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6C2F69"/>
    <w:rsid w:val="097E55A5"/>
    <w:rsid w:val="10876A51"/>
    <w:rsid w:val="17ED1665"/>
    <w:rsid w:val="1E6813C8"/>
    <w:rsid w:val="21611935"/>
    <w:rsid w:val="32800D18"/>
    <w:rsid w:val="32FC3B06"/>
    <w:rsid w:val="3A374AB4"/>
    <w:rsid w:val="4BF80A3E"/>
    <w:rsid w:val="4E237701"/>
    <w:rsid w:val="5A7C6B43"/>
    <w:rsid w:val="6D3C3782"/>
    <w:rsid w:val="741802EA"/>
    <w:rsid w:val="7F91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6B6ED54-9581-4FD1-A56D-D7ADF3CC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pPr>
      <w:spacing w:before="440" w:line="440" w:lineRule="exact"/>
      <w:jc w:val="center"/>
    </w:pPr>
    <w:rPr>
      <w:sz w:val="28"/>
    </w:rPr>
  </w:style>
  <w:style w:type="paragraph" w:customStyle="1" w:styleId="afffffffa">
    <w:name w:val="封面正文"/>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next w:val="afffff5"/>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37FAD6B03E451AA4F6A539FD9169FF"/>
        <w:category>
          <w:name w:val="常规"/>
          <w:gallery w:val="placeholder"/>
        </w:category>
        <w:types>
          <w:type w:val="bbPlcHdr"/>
        </w:types>
        <w:behaviors>
          <w:behavior w:val="content"/>
        </w:behaviors>
        <w:guid w:val="{18C3A24E-8C92-4FAF-A302-26DCFC99B846}"/>
      </w:docPartPr>
      <w:docPartBody>
        <w:p w:rsidR="00030FE3" w:rsidRDefault="00E82FC0">
          <w:pPr>
            <w:pStyle w:val="DF37FAD6B03E451AA4F6A539FD9169FF"/>
          </w:pPr>
          <w:r>
            <w:rPr>
              <w:rStyle w:val="a3"/>
              <w:rFonts w:hint="eastAsia"/>
            </w:rPr>
            <w:t>单击或点击此处输入文字。</w:t>
          </w:r>
        </w:p>
      </w:docPartBody>
    </w:docPart>
    <w:docPart>
      <w:docPartPr>
        <w:name w:val="E20214479D9946F9ACCFB85993E9493E"/>
        <w:category>
          <w:name w:val="常规"/>
          <w:gallery w:val="placeholder"/>
        </w:category>
        <w:types>
          <w:type w:val="bbPlcHdr"/>
        </w:types>
        <w:behaviors>
          <w:behavior w:val="content"/>
        </w:behaviors>
        <w:guid w:val="{4F7755A7-54F3-462D-9A77-A1AA1ADEE32E}"/>
      </w:docPartPr>
      <w:docPartBody>
        <w:p w:rsidR="00030FE3" w:rsidRDefault="00E82FC0">
          <w:pPr>
            <w:pStyle w:val="E20214479D9946F9ACCFB85993E9493E"/>
          </w:pPr>
          <w:r>
            <w:rPr>
              <w:rStyle w:val="a3"/>
              <w:rFonts w:hint="eastAsia"/>
            </w:rPr>
            <w:t>选择一项。</w:t>
          </w:r>
        </w:p>
      </w:docPartBody>
    </w:docPart>
    <w:docPart>
      <w:docPartPr>
        <w:name w:val="254700745DDB40F9AB715A099C88D3B3"/>
        <w:category>
          <w:name w:val="常规"/>
          <w:gallery w:val="placeholder"/>
        </w:category>
        <w:types>
          <w:type w:val="bbPlcHdr"/>
        </w:types>
        <w:behaviors>
          <w:behavior w:val="content"/>
        </w:behaviors>
        <w:guid w:val="{68A9F2B4-EF5D-414B-A229-953F42639382}"/>
      </w:docPartPr>
      <w:docPartBody>
        <w:p w:rsidR="00030FE3" w:rsidRDefault="00E82FC0">
          <w:pPr>
            <w:pStyle w:val="254700745DDB40F9AB715A099C88D3B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79"/>
    <w:rsid w:val="00030FE3"/>
    <w:rsid w:val="00924279"/>
    <w:rsid w:val="00E8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F37FAD6B03E451AA4F6A539FD9169FF">
    <w:name w:val="DF37FAD6B03E451AA4F6A539FD9169FF"/>
    <w:qFormat/>
    <w:pPr>
      <w:widowControl w:val="0"/>
      <w:jc w:val="both"/>
    </w:pPr>
    <w:rPr>
      <w:kern w:val="2"/>
      <w:sz w:val="21"/>
      <w:szCs w:val="22"/>
    </w:rPr>
  </w:style>
  <w:style w:type="paragraph" w:customStyle="1" w:styleId="E20214479D9946F9ACCFB85993E9493E">
    <w:name w:val="E20214479D9946F9ACCFB85993E9493E"/>
    <w:qFormat/>
    <w:pPr>
      <w:widowControl w:val="0"/>
      <w:jc w:val="both"/>
    </w:pPr>
    <w:rPr>
      <w:kern w:val="2"/>
      <w:sz w:val="21"/>
      <w:szCs w:val="22"/>
    </w:rPr>
  </w:style>
  <w:style w:type="paragraph" w:customStyle="1" w:styleId="254700745DDB40F9AB715A099C88D3B3">
    <w:name w:val="254700745DDB40F9AB715A099C88D3B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B20D8-4781-45C2-87B0-E37B0EB8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TotalTime>
  <Pages>1</Pages>
  <Words>487</Words>
  <Characters>2782</Characters>
  <Application>Microsoft Office Word</Application>
  <DocSecurity>0</DocSecurity>
  <Lines>23</Lines>
  <Paragraphs>6</Paragraphs>
  <ScaleCrop>false</ScaleCrop>
  <Company>PCMI</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xb21cn</dc:creator>
  <dc:description>&lt;config cover="true" show_menu="true" version="1.0.0" doctype="SDKXY"&gt;_x000d_
&lt;/config&gt;</dc:description>
  <cp:lastModifiedBy>Administrator</cp:lastModifiedBy>
  <cp:revision>4</cp:revision>
  <cp:lastPrinted>2021-02-02T08:22:00Z</cp:lastPrinted>
  <dcterms:created xsi:type="dcterms:W3CDTF">2024-05-07T05:38:00Z</dcterms:created>
  <dcterms:modified xsi:type="dcterms:W3CDTF">2024-10-09T00:55:00Z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C736D1E63DC74978A0DF0A84F7A347F6_12</vt:lpwstr>
  </property>
</Properties>
</file>