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24796CDC" w14:textId="77777777" w:rsidTr="00215ADD">
        <w:tc>
          <w:tcPr>
            <w:tcW w:w="509" w:type="dxa"/>
          </w:tcPr>
          <w:p w14:paraId="6EF44910"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2CA3D6EF" w14:textId="2BC2DBF9"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005D4F63" w:rsidRPr="00672BFD">
              <w:rPr>
                <w:rFonts w:ascii="黑体" w:eastAsia="黑体" w:hAnsi="黑体"/>
                <w:sz w:val="21"/>
                <w:szCs w:val="21"/>
              </w:rPr>
            </w:r>
            <w:r w:rsidRPr="00672BFD">
              <w:rPr>
                <w:rFonts w:ascii="黑体" w:eastAsia="黑体" w:hAnsi="黑体"/>
                <w:sz w:val="21"/>
                <w:szCs w:val="21"/>
              </w:rPr>
              <w:fldChar w:fldCharType="separate"/>
            </w:r>
            <w:r w:rsidR="005D4F63">
              <w:rPr>
                <w:rFonts w:ascii="黑体" w:eastAsia="黑体" w:hAnsi="黑体" w:hint="eastAsia"/>
                <w:sz w:val="21"/>
                <w:szCs w:val="21"/>
              </w:rPr>
              <w:t>点击此处添加ICS号</w:t>
            </w:r>
            <w:r w:rsidRPr="00672BFD">
              <w:rPr>
                <w:rFonts w:ascii="黑体" w:eastAsia="黑体" w:hAnsi="黑体"/>
                <w:sz w:val="21"/>
                <w:szCs w:val="21"/>
              </w:rPr>
              <w:fldChar w:fldCharType="end"/>
            </w:r>
            <w:bookmarkEnd w:id="0"/>
          </w:p>
        </w:tc>
      </w:tr>
      <w:tr w:rsidR="007B7453" w:rsidRPr="00672BFD" w14:paraId="6E895525" w14:textId="77777777" w:rsidTr="00215ADD">
        <w:tc>
          <w:tcPr>
            <w:tcW w:w="509" w:type="dxa"/>
          </w:tcPr>
          <w:p w14:paraId="61520C30"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5B20A246" w14:textId="77777777" w:rsidTr="008A173B">
              <w:trPr>
                <w:trHeight w:hRule="exact" w:val="1021"/>
              </w:trPr>
              <w:tc>
                <w:tcPr>
                  <w:tcW w:w="9242" w:type="dxa"/>
                  <w:vAlign w:val="center"/>
                </w:tcPr>
                <w:p w14:paraId="23AA663B" w14:textId="00ABB011" w:rsidR="000F4050" w:rsidRDefault="007B6032" w:rsidP="005D4F63">
                  <w:pPr>
                    <w:pStyle w:val="affff5"/>
                    <w:framePr w:w="0" w:hRule="auto" w:wrap="auto" w:hAnchor="text" w:xAlign="left" w:yAlign="inline" w:anchorLock="0"/>
                    <w:ind w:left="420" w:right="624"/>
                    <w:rPr>
                      <w:rFonts w:ascii="宋体" w:hAnsi="宋体" w:hint="eastAsia"/>
                      <w:sz w:val="28"/>
                      <w:szCs w:val="28"/>
                    </w:rPr>
                  </w:pPr>
                  <w:r w:rsidRPr="00AA52A1">
                    <w:rPr>
                      <w:noProof/>
                    </w:rPr>
                    <w:drawing>
                      <wp:inline distT="0" distB="0" distL="0" distR="0" wp14:anchorId="0E9DDD05" wp14:editId="5934B09A">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5567EF17" wp14:editId="4DA37BED">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5D4F63">
                    <w:rPr>
                      <w:rFonts w:hint="eastAsia"/>
                    </w:rPr>
                    <w:t>IMQBPA</w:t>
                  </w:r>
                  <w:r w:rsidR="009C3257">
                    <w:fldChar w:fldCharType="end"/>
                  </w:r>
                  <w:bookmarkEnd w:id="1"/>
                </w:p>
              </w:tc>
            </w:tr>
          </w:tbl>
          <w:p w14:paraId="0DFE4427" w14:textId="58F9C90C"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005D4F63" w:rsidRPr="00672BFD">
              <w:rPr>
                <w:rFonts w:ascii="黑体" w:eastAsia="黑体" w:hAnsi="黑体"/>
                <w:sz w:val="21"/>
                <w:szCs w:val="21"/>
              </w:rPr>
            </w:r>
            <w:r w:rsidRPr="00672BFD">
              <w:rPr>
                <w:rFonts w:ascii="黑体" w:eastAsia="黑体" w:hAnsi="黑体"/>
                <w:sz w:val="21"/>
                <w:szCs w:val="21"/>
              </w:rPr>
              <w:fldChar w:fldCharType="separate"/>
            </w:r>
            <w:r w:rsidR="005D4F63">
              <w:rPr>
                <w:rFonts w:ascii="黑体" w:eastAsia="黑体" w:hAnsi="黑体" w:hint="eastAsia"/>
                <w:sz w:val="21"/>
                <w:szCs w:val="21"/>
              </w:rPr>
              <w:t>点击此处添加CCS号</w:t>
            </w:r>
            <w:r w:rsidRPr="00672BFD">
              <w:rPr>
                <w:rFonts w:ascii="黑体" w:eastAsia="黑体" w:hAnsi="黑体"/>
                <w:sz w:val="21"/>
                <w:szCs w:val="21"/>
              </w:rPr>
              <w:fldChar w:fldCharType="end"/>
            </w:r>
            <w:bookmarkEnd w:id="2"/>
          </w:p>
        </w:tc>
      </w:tr>
    </w:tbl>
    <w:bookmarkStart w:id="3" w:name="_Hlk26473981"/>
    <w:p w14:paraId="25946980" w14:textId="4AADACC1"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005D4F63" w:rsidRPr="001A4CF3">
        <w:rPr>
          <w:rFonts w:ascii="黑体" w:eastAsia="黑体"/>
          <w:b w:val="0"/>
          <w:w w:val="100"/>
          <w:sz w:val="48"/>
        </w:rPr>
      </w:r>
      <w:r w:rsidRPr="001A4CF3">
        <w:rPr>
          <w:rFonts w:ascii="黑体" w:eastAsia="黑体"/>
          <w:b w:val="0"/>
          <w:w w:val="100"/>
          <w:sz w:val="48"/>
        </w:rPr>
        <w:fldChar w:fldCharType="separate"/>
      </w:r>
      <w:r w:rsidR="005D4F63">
        <w:rPr>
          <w:rFonts w:ascii="黑体" w:eastAsia="黑体" w:hint="eastAsia"/>
          <w:b w:val="0"/>
          <w:w w:val="100"/>
          <w:sz w:val="48"/>
        </w:rPr>
        <w:t>内蒙古质量与品牌促进会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49A00D1F" w14:textId="3E6F7BBB"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5D4F63">
        <w:rPr>
          <w:rFonts w:hint="eastAsia"/>
        </w:rPr>
        <w:t>IMQBPA</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14:paraId="1C242BE4"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32B48433"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7A9FA16E" wp14:editId="5900F75D">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3C23E"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52405F1C"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0A8D9310" w14:textId="3D4F1CFF" w:rsidR="006816A4" w:rsidRDefault="0056230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5D4F63" w:rsidRPr="005D4F63">
        <w:rPr>
          <w:rFonts w:hint="eastAsia"/>
        </w:rPr>
        <w:t>托县辣椒品种选择和良种繁育技术规程</w:t>
      </w:r>
      <w:r>
        <w:fldChar w:fldCharType="end"/>
      </w:r>
      <w:bookmarkEnd w:id="9"/>
    </w:p>
    <w:p w14:paraId="744F70C6" w14:textId="77777777" w:rsidR="00815419" w:rsidRPr="00815419" w:rsidRDefault="00815419" w:rsidP="00324EDD">
      <w:pPr>
        <w:framePr w:w="9639" w:h="6974" w:hRule="exact" w:wrap="around" w:vAnchor="page" w:hAnchor="page" w:x="1419" w:y="6408" w:anchorLock="1"/>
        <w:ind w:left="-1418"/>
      </w:pPr>
    </w:p>
    <w:p w14:paraId="26A66354" w14:textId="555003F4"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sidR="005D4F63">
        <w:rPr>
          <w:rFonts w:eastAsia="黑体"/>
          <w:noProof/>
          <w:szCs w:val="28"/>
        </w:rPr>
      </w:r>
      <w:r>
        <w:rPr>
          <w:rFonts w:eastAsia="黑体"/>
          <w:noProof/>
          <w:szCs w:val="28"/>
        </w:rPr>
        <w:fldChar w:fldCharType="separate"/>
      </w:r>
      <w:r w:rsidR="005D4F63" w:rsidRPr="005D4F63">
        <w:rPr>
          <w:rFonts w:eastAsia="黑体" w:hint="eastAsia"/>
          <w:noProof/>
          <w:szCs w:val="28"/>
        </w:rPr>
        <w:t>Technical Regulations for Selection and Breeding of Pepper Varieties in Tuoxian County</w:t>
      </w:r>
      <w:r>
        <w:rPr>
          <w:rFonts w:eastAsia="黑体"/>
          <w:noProof/>
          <w:szCs w:val="28"/>
        </w:rPr>
        <w:fldChar w:fldCharType="end"/>
      </w:r>
      <w:bookmarkEnd w:id="10"/>
    </w:p>
    <w:p w14:paraId="583D49AF" w14:textId="77777777" w:rsidR="00815419" w:rsidRPr="00324EDD" w:rsidRDefault="00815419" w:rsidP="00324EDD">
      <w:pPr>
        <w:framePr w:w="9639" w:h="6974" w:hRule="exact" w:wrap="around" w:vAnchor="page" w:hAnchor="page" w:x="1419" w:y="6408" w:anchorLock="1"/>
        <w:spacing w:line="760" w:lineRule="exact"/>
        <w:ind w:left="-1418"/>
      </w:pPr>
    </w:p>
    <w:p w14:paraId="424092F2"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4252159F" w14:textId="3450BE94"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5D4F63">
        <w:rPr>
          <w:noProof/>
          <w:sz w:val="24"/>
          <w:szCs w:val="28"/>
        </w:rPr>
      </w:r>
      <w:r w:rsidR="00000000">
        <w:rPr>
          <w:noProof/>
          <w:sz w:val="24"/>
          <w:szCs w:val="28"/>
        </w:rPr>
        <w:fldChar w:fldCharType="separate"/>
      </w:r>
      <w:r>
        <w:rPr>
          <w:noProof/>
          <w:sz w:val="24"/>
          <w:szCs w:val="28"/>
        </w:rPr>
        <w:fldChar w:fldCharType="end"/>
      </w:r>
      <w:bookmarkEnd w:id="11"/>
    </w:p>
    <w:p w14:paraId="62144815"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3F1E26DE"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3"/>
    </w:p>
    <w:p w14:paraId="02C5F94E"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7FF9D2F7"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2E1F3F53" w14:textId="77777777" w:rsidR="007B7453" w:rsidRPr="004C7E8B" w:rsidRDefault="007B7453" w:rsidP="004C25A2">
      <w:pPr>
        <w:pStyle w:val="affffffff5"/>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7FCD2BCA" w14:textId="77777777" w:rsidR="00A02BAE" w:rsidRPr="00CD50A1" w:rsidRDefault="006A37B9" w:rsidP="00A02BAE">
      <w:pPr>
        <w:rPr>
          <w:rFonts w:ascii="宋体" w:hAnsi="宋体" w:hint="eastAsia"/>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51E951D" wp14:editId="514B2358">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5240E"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3F770E83" w14:textId="77777777" w:rsidR="005D4F63" w:rsidRDefault="005D4F63" w:rsidP="005D4F63">
      <w:pPr>
        <w:pStyle w:val="a6"/>
        <w:spacing w:before="900" w:after="360"/>
        <w:rPr>
          <w:rFonts w:hint="eastAsia"/>
        </w:rPr>
      </w:pPr>
      <w:bookmarkStart w:id="21" w:name="BookMark2"/>
      <w:r w:rsidRPr="005D4F63">
        <w:rPr>
          <w:rFonts w:hint="eastAsia"/>
          <w:spacing w:val="320"/>
        </w:rPr>
        <w:lastRenderedPageBreak/>
        <w:t>前</w:t>
      </w:r>
      <w:r>
        <w:rPr>
          <w:rFonts w:hint="eastAsia"/>
        </w:rPr>
        <w:t>言</w:t>
      </w:r>
    </w:p>
    <w:p w14:paraId="756CC8AA" w14:textId="77777777" w:rsidR="005D4F63" w:rsidRDefault="005D4F63" w:rsidP="005D4F63">
      <w:pPr>
        <w:pStyle w:val="affffb"/>
        <w:ind w:firstLine="420"/>
        <w:rPr>
          <w:rFonts w:hint="eastAsia"/>
        </w:rPr>
      </w:pPr>
      <w:r>
        <w:rPr>
          <w:rFonts w:hint="eastAsia"/>
        </w:rPr>
        <w:t>本文件按照GB/T 1.1—2020《标准化工作导则  第1部分：标准化文件的结构和起草规则》的规定起草。</w:t>
      </w:r>
    </w:p>
    <w:p w14:paraId="08BFF3BA" w14:textId="6C434254" w:rsidR="005D4F63" w:rsidRDefault="005D4F63" w:rsidP="005D4F63">
      <w:pPr>
        <w:pStyle w:val="affffb"/>
        <w:ind w:firstLine="420"/>
      </w:pPr>
      <w:r>
        <w:rPr>
          <w:rFonts w:hint="eastAsia"/>
        </w:rPr>
        <w:t>请注意本文件的某些内容可能涉及专利。本文件的发布机构不承担识别专利的责任。</w:t>
      </w:r>
    </w:p>
    <w:p w14:paraId="60DD4E7A" w14:textId="3C3363D2" w:rsidR="005D4F63" w:rsidRDefault="005D4F63" w:rsidP="005D4F63">
      <w:pPr>
        <w:pStyle w:val="affffb"/>
        <w:ind w:firstLine="420"/>
        <w:rPr>
          <w:rFonts w:hint="eastAsia"/>
        </w:rPr>
      </w:pPr>
      <w:r>
        <w:rPr>
          <w:rFonts w:hint="eastAsia"/>
        </w:rPr>
        <w:t>本文件由内蒙古自治区质量和标准化研究院提出。</w:t>
      </w:r>
    </w:p>
    <w:p w14:paraId="3ACBA045" w14:textId="77777777" w:rsidR="005D4F63" w:rsidRDefault="005D4F63" w:rsidP="005D4F63">
      <w:pPr>
        <w:pStyle w:val="affffb"/>
        <w:ind w:firstLine="420"/>
        <w:rPr>
          <w:rFonts w:hint="eastAsia"/>
        </w:rPr>
      </w:pPr>
      <w:r>
        <w:rPr>
          <w:rFonts w:hint="eastAsia"/>
        </w:rPr>
        <w:t>本文件由××××归口。</w:t>
      </w:r>
    </w:p>
    <w:p w14:paraId="400AC4FE" w14:textId="77777777" w:rsidR="005D4F63" w:rsidRDefault="005D4F63" w:rsidP="005D4F63">
      <w:pPr>
        <w:pStyle w:val="affffb"/>
        <w:ind w:firstLine="420"/>
        <w:rPr>
          <w:rFonts w:hint="eastAsia"/>
        </w:rPr>
      </w:pPr>
      <w:r>
        <w:rPr>
          <w:rFonts w:hint="eastAsia"/>
        </w:rPr>
        <w:t>本文件起草单位：</w:t>
      </w:r>
    </w:p>
    <w:p w14:paraId="4C92F1F4" w14:textId="77777777" w:rsidR="005D4F63" w:rsidRDefault="005D4F63" w:rsidP="005D4F63">
      <w:pPr>
        <w:pStyle w:val="affffb"/>
        <w:ind w:firstLine="420"/>
        <w:rPr>
          <w:rFonts w:hint="eastAsia"/>
        </w:rPr>
      </w:pPr>
      <w:r>
        <w:rPr>
          <w:rFonts w:hint="eastAsia"/>
        </w:rPr>
        <w:t>本文件主要起草人：</w:t>
      </w:r>
    </w:p>
    <w:p w14:paraId="0F898F35" w14:textId="77777777" w:rsidR="005D4F63" w:rsidRDefault="005D4F63" w:rsidP="005D4F63">
      <w:pPr>
        <w:pStyle w:val="affffb"/>
        <w:ind w:firstLine="420"/>
        <w:rPr>
          <w:rFonts w:hint="eastAsia"/>
        </w:rPr>
      </w:pPr>
    </w:p>
    <w:p w14:paraId="756134E0" w14:textId="78341545" w:rsidR="005D4F63" w:rsidRPr="005D4F63" w:rsidRDefault="005D4F63" w:rsidP="005D4F63">
      <w:pPr>
        <w:pStyle w:val="affffb"/>
        <w:ind w:firstLine="420"/>
        <w:rPr>
          <w:rFonts w:hint="eastAsia"/>
        </w:rPr>
        <w:sectPr w:rsidR="005D4F63" w:rsidRPr="005D4F63" w:rsidSect="005D4F63">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linePitch="312"/>
        </w:sectPr>
      </w:pPr>
    </w:p>
    <w:p w14:paraId="7D15E003" w14:textId="77777777" w:rsidR="00894836" w:rsidRPr="00145D9D" w:rsidRDefault="00894836" w:rsidP="00093D25">
      <w:pPr>
        <w:spacing w:line="20" w:lineRule="exact"/>
        <w:jc w:val="center"/>
        <w:rPr>
          <w:rFonts w:ascii="黑体" w:eastAsia="黑体" w:hAnsi="黑体" w:hint="eastAsia"/>
          <w:sz w:val="32"/>
          <w:szCs w:val="32"/>
        </w:rPr>
      </w:pPr>
      <w:bookmarkStart w:id="22" w:name="BookMark4"/>
      <w:bookmarkEnd w:id="21"/>
    </w:p>
    <w:p w14:paraId="4B3FC834"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634DAAF6EA494406BED7BF35F9171D7D"/>
        </w:placeholder>
      </w:sdtPr>
      <w:sdtContent>
        <w:bookmarkStart w:id="23" w:name="NEW_STAND_NAME" w:displacedByCustomXml="prev"/>
        <w:p w14:paraId="68F04922" w14:textId="0FF16D8A" w:rsidR="00F26B7E" w:rsidRPr="00F26B7E" w:rsidRDefault="00D927AD" w:rsidP="00D927AD">
          <w:pPr>
            <w:pStyle w:val="afffffffff8"/>
            <w:spacing w:beforeLines="100" w:before="240" w:afterLines="220" w:after="528"/>
            <w:rPr>
              <w:rFonts w:hint="eastAsia"/>
            </w:rPr>
          </w:pPr>
          <w:r>
            <w:rPr>
              <w:rFonts w:hint="eastAsia"/>
            </w:rPr>
            <w:t>托县辣椒品种选择和良种繁育技术规程</w:t>
          </w:r>
        </w:p>
      </w:sdtContent>
    </w:sdt>
    <w:bookmarkEnd w:id="23" w:displacedByCustomXml="prev"/>
    <w:p w14:paraId="653279D0" w14:textId="77777777" w:rsidR="00E2552F" w:rsidRDefault="00E2552F" w:rsidP="00A77CCB">
      <w:pPr>
        <w:pStyle w:val="affc"/>
        <w:spacing w:before="240" w:after="240"/>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2964"/>
      <w:r>
        <w:rPr>
          <w:rFonts w:hint="eastAsia"/>
        </w:rPr>
        <w:t>范围</w:t>
      </w:r>
      <w:bookmarkEnd w:id="24"/>
      <w:bookmarkEnd w:id="25"/>
      <w:bookmarkEnd w:id="26"/>
      <w:bookmarkEnd w:id="27"/>
      <w:bookmarkEnd w:id="28"/>
      <w:bookmarkEnd w:id="29"/>
      <w:bookmarkEnd w:id="30"/>
      <w:bookmarkEnd w:id="31"/>
      <w:bookmarkEnd w:id="32"/>
    </w:p>
    <w:p w14:paraId="607EC049" w14:textId="77777777" w:rsidR="005D4F63" w:rsidRDefault="005D4F63" w:rsidP="005D4F63">
      <w:pPr>
        <w:pStyle w:val="affffb"/>
        <w:ind w:firstLine="420"/>
      </w:pPr>
      <w:bookmarkStart w:id="33" w:name="_Toc17233326"/>
      <w:bookmarkStart w:id="34" w:name="_Toc17233334"/>
      <w:bookmarkStart w:id="35" w:name="_Toc24884212"/>
      <w:bookmarkStart w:id="36" w:name="_Toc24884219"/>
      <w:bookmarkStart w:id="37" w:name="_Toc26648466"/>
      <w:r>
        <w:rPr>
          <w:rFonts w:hint="eastAsia"/>
        </w:rPr>
        <w:t>本文件规定了托县辣椒品种选择和良种繁育过程中品种选择原则、果实商品性要求、品种抗性要求、干椒品质要求、检验方法、良种繁育技术规范。</w:t>
      </w:r>
    </w:p>
    <w:p w14:paraId="5C77FFF2" w14:textId="79983D90" w:rsidR="008B0C9C" w:rsidRDefault="005D4F63" w:rsidP="005D4F63">
      <w:pPr>
        <w:pStyle w:val="affffb"/>
        <w:ind w:firstLine="420"/>
      </w:pPr>
      <w:r>
        <w:rPr>
          <w:rFonts w:hint="eastAsia"/>
        </w:rPr>
        <w:t>本文件适用于托县及周边托县辣椒类型种植地区。</w:t>
      </w:r>
    </w:p>
    <w:p w14:paraId="02A2C986" w14:textId="77777777" w:rsidR="00E2552F" w:rsidRDefault="00E2552F" w:rsidP="00A77CCB">
      <w:pPr>
        <w:pStyle w:val="affc"/>
        <w:spacing w:before="240" w:after="240"/>
      </w:pPr>
      <w:bookmarkStart w:id="38" w:name="_Toc26718931"/>
      <w:bookmarkStart w:id="39" w:name="_Toc26986531"/>
      <w:bookmarkStart w:id="40" w:name="_Toc26986772"/>
      <w:bookmarkStart w:id="41" w:name="_Toc97192965"/>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78AFA7C1AE52469893DCA3E148645A6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3A19CEA8"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02B37B7" w14:textId="77777777" w:rsidR="005D4F63" w:rsidRPr="005D4F63" w:rsidRDefault="005D4F63" w:rsidP="005D4F63">
      <w:pPr>
        <w:pStyle w:val="affffb"/>
        <w:ind w:firstLine="420"/>
      </w:pPr>
      <w:r w:rsidRPr="005D4F63">
        <w:rPr>
          <w:rFonts w:hint="eastAsia"/>
        </w:rPr>
        <w:t xml:space="preserve">GB/T 3543 （所有部分）农作物种子检验规程 </w:t>
      </w:r>
    </w:p>
    <w:p w14:paraId="35051856" w14:textId="77777777" w:rsidR="005D4F63" w:rsidRPr="005D4F63" w:rsidRDefault="005D4F63" w:rsidP="005D4F63">
      <w:pPr>
        <w:pStyle w:val="affffb"/>
        <w:ind w:firstLine="420"/>
        <w:rPr>
          <w:rFonts w:hint="eastAsia"/>
        </w:rPr>
      </w:pPr>
      <w:r w:rsidRPr="005D4F63">
        <w:rPr>
          <w:rFonts w:hint="eastAsia"/>
        </w:rPr>
        <w:t>GB 16715.3 瓜菜作物种子  第3部分：茄果类</w:t>
      </w:r>
    </w:p>
    <w:p w14:paraId="1F835F34" w14:textId="77777777" w:rsidR="005D4F63" w:rsidRPr="005D4F63" w:rsidRDefault="005D4F63" w:rsidP="005D4F63">
      <w:pPr>
        <w:pStyle w:val="affffb"/>
        <w:ind w:firstLine="420"/>
        <w:rPr>
          <w:rFonts w:hint="eastAsia"/>
        </w:rPr>
      </w:pPr>
      <w:r w:rsidRPr="005D4F63">
        <w:rPr>
          <w:rFonts w:hint="eastAsia"/>
        </w:rPr>
        <w:t>GB 5009.3 食品安全国家标准  食品中水分的测定</w:t>
      </w:r>
      <w:r w:rsidRPr="005D4F63">
        <w:rPr>
          <w:rFonts w:hint="eastAsia"/>
        </w:rPr>
        <w:tab/>
      </w:r>
    </w:p>
    <w:p w14:paraId="0DE81E11" w14:textId="77777777" w:rsidR="005D4F63" w:rsidRPr="005D4F63" w:rsidRDefault="005D4F63" w:rsidP="005D4F63">
      <w:pPr>
        <w:pStyle w:val="affffb"/>
        <w:ind w:firstLine="420"/>
        <w:rPr>
          <w:rFonts w:hint="eastAsia"/>
        </w:rPr>
      </w:pPr>
      <w:r w:rsidRPr="005D4F63">
        <w:rPr>
          <w:rFonts w:hint="eastAsia"/>
        </w:rPr>
        <w:t>GB 5009.4 食品安全国家标准  食品中总灰分的测定</w:t>
      </w:r>
      <w:r w:rsidRPr="005D4F63">
        <w:rPr>
          <w:rFonts w:hint="eastAsia"/>
        </w:rPr>
        <w:tab/>
      </w:r>
      <w:r w:rsidRPr="005D4F63">
        <w:rPr>
          <w:rFonts w:hint="eastAsia"/>
        </w:rPr>
        <w:tab/>
      </w:r>
      <w:r w:rsidRPr="005D4F63">
        <w:rPr>
          <w:rFonts w:hint="eastAsia"/>
        </w:rPr>
        <w:tab/>
      </w:r>
      <w:r w:rsidRPr="005D4F63">
        <w:rPr>
          <w:rFonts w:hint="eastAsia"/>
        </w:rPr>
        <w:tab/>
      </w:r>
    </w:p>
    <w:p w14:paraId="1CD6334A" w14:textId="77777777" w:rsidR="005D4F63" w:rsidRPr="005D4F63" w:rsidRDefault="005D4F63" w:rsidP="005D4F63">
      <w:pPr>
        <w:pStyle w:val="affffb"/>
        <w:ind w:firstLine="420"/>
        <w:rPr>
          <w:rFonts w:hint="eastAsia"/>
        </w:rPr>
      </w:pPr>
      <w:r w:rsidRPr="005D4F63">
        <w:rPr>
          <w:rFonts w:hint="eastAsia"/>
        </w:rPr>
        <w:t>GB 5009.5 食品安全国家标准 食品中蛋白质的测定</w:t>
      </w:r>
    </w:p>
    <w:p w14:paraId="607A71CD" w14:textId="77777777" w:rsidR="005D4F63" w:rsidRPr="005D4F63" w:rsidRDefault="005D4F63" w:rsidP="005D4F63">
      <w:pPr>
        <w:pStyle w:val="affffb"/>
        <w:ind w:firstLine="420"/>
        <w:rPr>
          <w:rFonts w:hint="eastAsia"/>
        </w:rPr>
      </w:pPr>
      <w:r w:rsidRPr="005D4F63">
        <w:rPr>
          <w:rFonts w:hint="eastAsia"/>
        </w:rPr>
        <w:t>GB/T 5009.10 植物类食品中粗纤维的测定</w:t>
      </w:r>
    </w:p>
    <w:p w14:paraId="546CB018" w14:textId="77777777" w:rsidR="005D4F63" w:rsidRPr="005D4F63" w:rsidRDefault="005D4F63" w:rsidP="005D4F63">
      <w:pPr>
        <w:pStyle w:val="affffb"/>
        <w:ind w:firstLine="420"/>
        <w:rPr>
          <w:rFonts w:hint="eastAsia"/>
        </w:rPr>
      </w:pPr>
      <w:r w:rsidRPr="005D4F63">
        <w:rPr>
          <w:rFonts w:hint="eastAsia"/>
        </w:rPr>
        <w:t>GB/T 21266</w:t>
      </w:r>
      <w:r w:rsidRPr="005D4F63">
        <w:rPr>
          <w:rFonts w:hint="eastAsia"/>
        </w:rPr>
        <w:tab/>
        <w:t>辣椒及辣椒制品中辣椒素类物质测定及辣度表示方法</w:t>
      </w:r>
    </w:p>
    <w:p w14:paraId="68AC74C3" w14:textId="77777777" w:rsidR="005D4F63" w:rsidRPr="005D4F63" w:rsidRDefault="005D4F63" w:rsidP="005D4F63">
      <w:pPr>
        <w:pStyle w:val="affffb"/>
        <w:ind w:firstLine="420"/>
        <w:rPr>
          <w:rFonts w:hint="eastAsia"/>
        </w:rPr>
      </w:pPr>
      <w:r w:rsidRPr="005D4F63">
        <w:rPr>
          <w:rFonts w:hint="eastAsia"/>
        </w:rPr>
        <w:t>GB/T 22299 辣椒粉 天然着色物质总含量的测定</w:t>
      </w:r>
    </w:p>
    <w:p w14:paraId="3B085A32" w14:textId="77777777" w:rsidR="005D4F63" w:rsidRPr="005D4F63" w:rsidRDefault="005D4F63" w:rsidP="005D4F63">
      <w:pPr>
        <w:pStyle w:val="affffb"/>
        <w:ind w:firstLine="420"/>
        <w:rPr>
          <w:rFonts w:hint="eastAsia"/>
        </w:rPr>
      </w:pPr>
      <w:r w:rsidRPr="005D4F63">
        <w:rPr>
          <w:rFonts w:hint="eastAsia"/>
        </w:rPr>
        <w:t>NY/T 391 绿色食品 产地环境质量</w:t>
      </w:r>
    </w:p>
    <w:p w14:paraId="4A790595" w14:textId="77777777" w:rsidR="005D4F63" w:rsidRPr="005D4F63" w:rsidRDefault="005D4F63" w:rsidP="005D4F63">
      <w:pPr>
        <w:pStyle w:val="affffb"/>
        <w:ind w:firstLine="420"/>
        <w:rPr>
          <w:rFonts w:hint="eastAsia"/>
        </w:rPr>
      </w:pPr>
      <w:r w:rsidRPr="005D4F63">
        <w:rPr>
          <w:rFonts w:hint="eastAsia"/>
        </w:rPr>
        <w:t>NY/T 393 绿色食品 农药使用准则</w:t>
      </w:r>
    </w:p>
    <w:p w14:paraId="1FD801AB" w14:textId="77777777" w:rsidR="005D4F63" w:rsidRPr="005D4F63" w:rsidRDefault="005D4F63" w:rsidP="005D4F63">
      <w:pPr>
        <w:pStyle w:val="affffb"/>
        <w:ind w:firstLine="420"/>
        <w:rPr>
          <w:rFonts w:hint="eastAsia"/>
        </w:rPr>
      </w:pPr>
      <w:r w:rsidRPr="005D4F63">
        <w:rPr>
          <w:rFonts w:hint="eastAsia"/>
        </w:rPr>
        <w:t>NY/T 394 绿色食品 肥料使用准则</w:t>
      </w:r>
    </w:p>
    <w:p w14:paraId="0B19C69F" w14:textId="7B3FD79A" w:rsidR="00AA6EC9" w:rsidRPr="005D4F63" w:rsidRDefault="005D4F63" w:rsidP="005D4F63">
      <w:pPr>
        <w:pStyle w:val="affffb"/>
        <w:ind w:firstLine="420"/>
        <w:rPr>
          <w:rFonts w:hint="eastAsia"/>
        </w:rPr>
      </w:pPr>
      <w:r w:rsidRPr="005D4F63">
        <w:rPr>
          <w:rFonts w:hint="eastAsia"/>
        </w:rPr>
        <w:t>NY/T 2312 茄果类蔬菜穴盘育苗技术规程</w:t>
      </w:r>
    </w:p>
    <w:p w14:paraId="76E58618" w14:textId="77777777" w:rsidR="00B265BC" w:rsidRPr="00E030F9" w:rsidRDefault="00FD59EB" w:rsidP="00FD59EB">
      <w:pPr>
        <w:pStyle w:val="affc"/>
        <w:spacing w:before="240" w:after="240"/>
      </w:pPr>
      <w:bookmarkStart w:id="42" w:name="_Toc97192966"/>
      <w:r>
        <w:rPr>
          <w:rFonts w:hint="eastAsia"/>
          <w:szCs w:val="21"/>
        </w:rPr>
        <w:t>术语和定义</w:t>
      </w:r>
      <w:bookmarkEnd w:id="42"/>
    </w:p>
    <w:bookmarkStart w:id="43" w:name="_Toc26986532" w:displacedByCustomXml="next"/>
    <w:bookmarkEnd w:id="43" w:displacedByCustomXml="next"/>
    <w:sdt>
      <w:sdtPr>
        <w:id w:val="-1909835108"/>
        <w:placeholder>
          <w:docPart w:val="5F84671EBDC24550A62426D72AEC99A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E5639BB" w14:textId="18899477" w:rsidR="003C010C" w:rsidRDefault="005D4F63" w:rsidP="00BA263B">
          <w:pPr>
            <w:pStyle w:val="affffb"/>
            <w:ind w:firstLine="420"/>
          </w:pPr>
          <w:r>
            <w:t>下列术语和定义适用于本文件。</w:t>
          </w:r>
        </w:p>
      </w:sdtContent>
    </w:sdt>
    <w:p w14:paraId="75AC0448" w14:textId="18178C60" w:rsidR="00707887" w:rsidRPr="00707887" w:rsidRDefault="00707887" w:rsidP="00707887">
      <w:pPr>
        <w:pStyle w:val="afffffffffff5"/>
        <w:ind w:left="420" w:hangingChars="200" w:hanging="420"/>
        <w:rPr>
          <w:rFonts w:ascii="黑体" w:eastAsia="黑体" w:hAnsi="黑体"/>
          <w:noProof/>
        </w:rPr>
      </w:pPr>
      <w:r w:rsidRPr="00707887">
        <w:rPr>
          <w:rFonts w:ascii="黑体" w:eastAsia="黑体" w:hAnsi="黑体"/>
          <w:noProof/>
          <w:color w:val="000000"/>
          <w:highlight w:val="lightGray"/>
          <w14:scene3d>
            <w14:camera w14:prst="orthographicFront"/>
            <w14:lightRig w14:rig="threePt" w14:dir="t">
              <w14:rot w14:lat="0" w14:lon="0" w14:rev="0"/>
            </w14:lightRig>
          </w14:scene3d>
        </w:rPr>
        <w:br/>
      </w:r>
      <w:r w:rsidRPr="00707887">
        <w:rPr>
          <w:rFonts w:ascii="黑体" w:eastAsia="黑体" w:hAnsi="黑体" w:hint="eastAsia"/>
          <w:noProof/>
        </w:rPr>
        <w:t>托县辣椒Tuoxian Hot Pepper</w:t>
      </w:r>
    </w:p>
    <w:p w14:paraId="6423F0BC" w14:textId="77777777" w:rsidR="00707887" w:rsidRPr="00707887" w:rsidRDefault="00707887" w:rsidP="00707887">
      <w:pPr>
        <w:pStyle w:val="affffb"/>
        <w:ind w:firstLine="420"/>
      </w:pPr>
      <w:r w:rsidRPr="00707887">
        <w:rPr>
          <w:rFonts w:hint="eastAsia"/>
        </w:rPr>
        <w:t>在托克托县行政区域内地理标志证明商标所限定产地生长的灯笼红辣椒，经过干燥的产品。</w:t>
      </w:r>
    </w:p>
    <w:p w14:paraId="51D742DF" w14:textId="77777777" w:rsidR="00707887" w:rsidRPr="00707887" w:rsidRDefault="00707887" w:rsidP="00707887">
      <w:pPr>
        <w:pStyle w:val="affc"/>
        <w:spacing w:before="240" w:after="240"/>
        <w:rPr>
          <w:rFonts w:hint="eastAsia"/>
          <w:noProof/>
        </w:rPr>
      </w:pPr>
      <w:r w:rsidRPr="00707887">
        <w:rPr>
          <w:rFonts w:hint="eastAsia"/>
          <w:noProof/>
        </w:rPr>
        <w:t>品种选择原则</w:t>
      </w:r>
    </w:p>
    <w:p w14:paraId="4A2D5867" w14:textId="77777777" w:rsidR="00707887" w:rsidRPr="00707887" w:rsidRDefault="00707887" w:rsidP="00707887">
      <w:pPr>
        <w:pStyle w:val="affd"/>
        <w:spacing w:before="120" w:after="120"/>
        <w:rPr>
          <w:rFonts w:hint="eastAsia"/>
          <w:noProof/>
        </w:rPr>
      </w:pPr>
      <w:r w:rsidRPr="00707887">
        <w:rPr>
          <w:rFonts w:hint="eastAsia"/>
          <w:noProof/>
        </w:rPr>
        <w:t>品种选择</w:t>
      </w:r>
    </w:p>
    <w:p w14:paraId="48A536C4" w14:textId="77777777" w:rsidR="00707887" w:rsidRPr="00707887" w:rsidRDefault="00707887" w:rsidP="00707887">
      <w:pPr>
        <w:pStyle w:val="affffb"/>
        <w:ind w:firstLine="420"/>
        <w:rPr>
          <w:rFonts w:hint="eastAsia"/>
        </w:rPr>
      </w:pPr>
      <w:r w:rsidRPr="00707887">
        <w:rPr>
          <w:rFonts w:hint="eastAsia"/>
        </w:rPr>
        <w:t>选择当地农家品种“灯笼红”或杂交种。杂交种应经过国家或省级正式登记命名的杂一代品种，主要农艺性状和品质风味须和托县“灯笼红”相同或相近。</w:t>
      </w:r>
    </w:p>
    <w:p w14:paraId="0532E4C2" w14:textId="77777777" w:rsidR="00707887" w:rsidRPr="00707887" w:rsidRDefault="00707887" w:rsidP="00707887">
      <w:pPr>
        <w:pStyle w:val="affd"/>
        <w:spacing w:before="120" w:after="120"/>
        <w:rPr>
          <w:rFonts w:hint="eastAsia"/>
          <w:noProof/>
        </w:rPr>
      </w:pPr>
      <w:r w:rsidRPr="00707887">
        <w:rPr>
          <w:rFonts w:hint="eastAsia"/>
          <w:noProof/>
        </w:rPr>
        <w:t>种子质量</w:t>
      </w:r>
    </w:p>
    <w:p w14:paraId="0C7E9B01" w14:textId="77777777" w:rsidR="00707887" w:rsidRPr="00707887" w:rsidRDefault="00707887" w:rsidP="00707887">
      <w:pPr>
        <w:pStyle w:val="affffb"/>
        <w:ind w:firstLine="420"/>
        <w:rPr>
          <w:rFonts w:hint="eastAsia"/>
        </w:rPr>
      </w:pPr>
      <w:r w:rsidRPr="00707887">
        <w:rPr>
          <w:rFonts w:hint="eastAsia"/>
        </w:rPr>
        <w:t>种子纯度、净度、发芽率、水分等质量指标，应执行GB 16715.3中辣椒的规定。</w:t>
      </w:r>
    </w:p>
    <w:p w14:paraId="700D3580" w14:textId="77777777" w:rsidR="00707887" w:rsidRPr="00707887" w:rsidRDefault="00707887" w:rsidP="00707887">
      <w:pPr>
        <w:pStyle w:val="affd"/>
        <w:spacing w:before="120" w:after="120"/>
        <w:rPr>
          <w:rFonts w:hint="eastAsia"/>
          <w:noProof/>
        </w:rPr>
      </w:pPr>
      <w:r w:rsidRPr="00707887">
        <w:rPr>
          <w:rFonts w:hint="eastAsia"/>
          <w:noProof/>
        </w:rPr>
        <w:t>生育期</w:t>
      </w:r>
    </w:p>
    <w:p w14:paraId="45CA5BEC" w14:textId="77777777" w:rsidR="00707887" w:rsidRPr="00707887" w:rsidRDefault="00707887" w:rsidP="00707887">
      <w:pPr>
        <w:pStyle w:val="affffb"/>
        <w:ind w:firstLine="420"/>
        <w:rPr>
          <w:rFonts w:hint="eastAsia"/>
        </w:rPr>
      </w:pPr>
      <w:r w:rsidRPr="00707887">
        <w:rPr>
          <w:rFonts w:hint="eastAsia"/>
        </w:rPr>
        <w:t>选择的品种从定植到果实生理成熟天数为100 d～110 d。</w:t>
      </w:r>
    </w:p>
    <w:p w14:paraId="7F354047" w14:textId="77777777" w:rsidR="00707887" w:rsidRPr="00707887" w:rsidRDefault="00707887" w:rsidP="00707887">
      <w:pPr>
        <w:pStyle w:val="affd"/>
        <w:spacing w:before="120" w:after="120"/>
        <w:rPr>
          <w:rFonts w:hint="eastAsia"/>
          <w:noProof/>
        </w:rPr>
      </w:pPr>
      <w:r w:rsidRPr="00707887">
        <w:rPr>
          <w:rFonts w:hint="eastAsia"/>
          <w:noProof/>
        </w:rPr>
        <w:t>坐果特性</w:t>
      </w:r>
    </w:p>
    <w:p w14:paraId="38EFD1F0" w14:textId="77777777" w:rsidR="00707887" w:rsidRPr="00707887" w:rsidRDefault="00707887" w:rsidP="00707887">
      <w:pPr>
        <w:pStyle w:val="affffb"/>
        <w:ind w:firstLine="420"/>
        <w:rPr>
          <w:rFonts w:hint="eastAsia"/>
        </w:rPr>
      </w:pPr>
      <w:r w:rsidRPr="00707887">
        <w:rPr>
          <w:rFonts w:hint="eastAsia"/>
        </w:rPr>
        <w:t>选择的品种应节间短，坐果集中，果实转色块，成熟期一致。</w:t>
      </w:r>
    </w:p>
    <w:p w14:paraId="6355BEA0" w14:textId="77777777" w:rsidR="00707887" w:rsidRPr="00707887" w:rsidRDefault="00707887" w:rsidP="00707887">
      <w:pPr>
        <w:pStyle w:val="affc"/>
        <w:spacing w:before="240" w:after="240"/>
        <w:rPr>
          <w:rFonts w:hint="eastAsia"/>
          <w:noProof/>
        </w:rPr>
      </w:pPr>
      <w:r w:rsidRPr="00707887">
        <w:rPr>
          <w:rFonts w:hint="eastAsia"/>
          <w:noProof/>
        </w:rPr>
        <w:lastRenderedPageBreak/>
        <w:t>果实商品性要求</w:t>
      </w:r>
    </w:p>
    <w:p w14:paraId="6B7EE32E" w14:textId="6D1975E6" w:rsidR="00707887" w:rsidRPr="00707887" w:rsidRDefault="00707887" w:rsidP="00707887">
      <w:pPr>
        <w:pStyle w:val="affffb"/>
        <w:ind w:firstLine="420"/>
        <w:rPr>
          <w:rFonts w:hint="eastAsia"/>
        </w:rPr>
      </w:pPr>
      <w:r w:rsidRPr="00707887">
        <w:rPr>
          <w:rFonts w:hint="eastAsia"/>
        </w:rPr>
        <w:t>果形为灯笼形，成熟果深红色，果面微皱、有棱沟，果顶部为兔唇形。红鲜果果长7.0 cm-10.</w:t>
      </w:r>
      <w:r w:rsidRPr="00707887">
        <w:t>5</w:t>
      </w:r>
      <w:r w:rsidRPr="00707887">
        <w:rPr>
          <w:rFonts w:hint="eastAsia"/>
        </w:rPr>
        <w:t>cm，果宽2.5 cm-4.0 cm，单果重大于20 g。</w:t>
      </w:r>
    </w:p>
    <w:p w14:paraId="7DDE3A7E" w14:textId="77777777" w:rsidR="00707887" w:rsidRPr="00707887" w:rsidRDefault="00707887" w:rsidP="00707887">
      <w:pPr>
        <w:pStyle w:val="affc"/>
        <w:spacing w:before="240" w:after="240"/>
        <w:rPr>
          <w:noProof/>
        </w:rPr>
      </w:pPr>
      <w:r w:rsidRPr="00707887">
        <w:rPr>
          <w:rFonts w:hint="eastAsia"/>
          <w:noProof/>
        </w:rPr>
        <w:t>品质要求</w:t>
      </w:r>
    </w:p>
    <w:p w14:paraId="5176EB6F" w14:textId="77777777" w:rsidR="00707887" w:rsidRPr="00707887" w:rsidRDefault="00707887" w:rsidP="00707887">
      <w:pPr>
        <w:pStyle w:val="affffb"/>
        <w:ind w:firstLine="420"/>
        <w:rPr>
          <w:rFonts w:hint="eastAsia"/>
        </w:rPr>
      </w:pPr>
      <w:r w:rsidRPr="00707887">
        <w:rPr>
          <w:rFonts w:hint="eastAsia"/>
        </w:rPr>
        <w:t>应符合表1的要求。</w:t>
      </w:r>
    </w:p>
    <w:p w14:paraId="5A32DE4F" w14:textId="77777777" w:rsidR="00707887" w:rsidRPr="00707887" w:rsidRDefault="00707887" w:rsidP="00707887">
      <w:pPr>
        <w:pStyle w:val="aff2"/>
        <w:spacing w:before="120" w:after="120"/>
        <w:rPr>
          <w:rFonts w:hint="eastAsia"/>
          <w:noProof/>
        </w:rPr>
      </w:pPr>
      <w:r w:rsidRPr="00707887">
        <w:rPr>
          <w:rFonts w:hint="eastAsia"/>
          <w:noProof/>
        </w:rPr>
        <w:t>品质要求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1"/>
        <w:gridCol w:w="3111"/>
        <w:gridCol w:w="3112"/>
      </w:tblGrid>
      <w:tr w:rsidR="00707887" w:rsidRPr="00707887" w14:paraId="3AAD575B" w14:textId="77777777" w:rsidTr="00707887">
        <w:trPr>
          <w:jc w:val="center"/>
        </w:trPr>
        <w:tc>
          <w:tcPr>
            <w:tcW w:w="311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C87667F" w14:textId="77777777" w:rsidR="00707887" w:rsidRPr="00707887" w:rsidRDefault="00707887" w:rsidP="00707887">
            <w:pPr>
              <w:pStyle w:val="affffb"/>
              <w:ind w:firstLineChars="0" w:firstLine="0"/>
              <w:jc w:val="center"/>
              <w:rPr>
                <w:rFonts w:hint="eastAsia"/>
                <w:sz w:val="18"/>
              </w:rPr>
            </w:pPr>
            <w:r w:rsidRPr="00707887">
              <w:rPr>
                <w:rFonts w:hint="eastAsia"/>
                <w:sz w:val="18"/>
              </w:rPr>
              <w:t>项目</w:t>
            </w:r>
          </w:p>
        </w:tc>
        <w:tc>
          <w:tcPr>
            <w:tcW w:w="3115"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21740243" w14:textId="77777777" w:rsidR="00707887" w:rsidRPr="00707887" w:rsidRDefault="00707887" w:rsidP="00707887">
            <w:pPr>
              <w:pStyle w:val="affffb"/>
              <w:ind w:firstLineChars="0" w:firstLine="0"/>
              <w:jc w:val="center"/>
              <w:rPr>
                <w:rFonts w:hint="eastAsia"/>
                <w:sz w:val="18"/>
              </w:rPr>
            </w:pPr>
            <w:r w:rsidRPr="00707887">
              <w:rPr>
                <w:rFonts w:hint="eastAsia"/>
                <w:sz w:val="18"/>
              </w:rPr>
              <w:t>指标</w:t>
            </w:r>
          </w:p>
        </w:tc>
        <w:tc>
          <w:tcPr>
            <w:tcW w:w="3115"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7A877C02" w14:textId="77777777" w:rsidR="00707887" w:rsidRPr="00707887" w:rsidRDefault="00707887" w:rsidP="00707887">
            <w:pPr>
              <w:pStyle w:val="affffb"/>
              <w:ind w:firstLineChars="0" w:firstLine="0"/>
              <w:jc w:val="center"/>
              <w:rPr>
                <w:rFonts w:hint="eastAsia"/>
                <w:sz w:val="18"/>
              </w:rPr>
            </w:pPr>
            <w:r w:rsidRPr="00707887">
              <w:rPr>
                <w:rFonts w:hint="eastAsia"/>
                <w:sz w:val="18"/>
              </w:rPr>
              <w:t>检测方法</w:t>
            </w:r>
          </w:p>
        </w:tc>
      </w:tr>
      <w:tr w:rsidR="00707887" w:rsidRPr="00707887" w14:paraId="26C8A0A9" w14:textId="77777777" w:rsidTr="00707887">
        <w:trPr>
          <w:jc w:val="center"/>
        </w:trPr>
        <w:tc>
          <w:tcPr>
            <w:tcW w:w="311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6FD1700" w14:textId="77777777" w:rsidR="00707887" w:rsidRPr="00707887" w:rsidRDefault="00707887" w:rsidP="00707887">
            <w:pPr>
              <w:pStyle w:val="affffb"/>
              <w:ind w:firstLineChars="0" w:firstLine="0"/>
              <w:jc w:val="left"/>
              <w:rPr>
                <w:rFonts w:hint="eastAsia"/>
                <w:sz w:val="18"/>
              </w:rPr>
            </w:pPr>
            <w:r w:rsidRPr="00707887">
              <w:rPr>
                <w:rFonts w:hint="eastAsia"/>
                <w:sz w:val="18"/>
              </w:rPr>
              <w:t>水分（%）</w:t>
            </w:r>
          </w:p>
        </w:tc>
        <w:tc>
          <w:tcPr>
            <w:tcW w:w="3115"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566825C7" w14:textId="77777777" w:rsidR="00707887" w:rsidRPr="00707887" w:rsidRDefault="00707887" w:rsidP="00707887">
            <w:pPr>
              <w:pStyle w:val="affffb"/>
              <w:ind w:firstLineChars="0" w:firstLine="0"/>
              <w:jc w:val="center"/>
              <w:rPr>
                <w:rFonts w:hint="eastAsia"/>
                <w:sz w:val="18"/>
              </w:rPr>
            </w:pPr>
            <w:r w:rsidRPr="00707887">
              <w:rPr>
                <w:rFonts w:hint="eastAsia"/>
                <w:sz w:val="18"/>
              </w:rPr>
              <w:t>≤7.18</w:t>
            </w:r>
          </w:p>
        </w:tc>
        <w:tc>
          <w:tcPr>
            <w:tcW w:w="3115"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747E27C5" w14:textId="77777777" w:rsidR="00707887" w:rsidRPr="00707887" w:rsidRDefault="00707887" w:rsidP="00707887">
            <w:pPr>
              <w:pStyle w:val="affffb"/>
              <w:ind w:firstLineChars="0" w:firstLine="0"/>
              <w:jc w:val="center"/>
              <w:rPr>
                <w:rFonts w:hint="eastAsia"/>
                <w:sz w:val="18"/>
              </w:rPr>
            </w:pPr>
            <w:r w:rsidRPr="00707887">
              <w:rPr>
                <w:rFonts w:hint="eastAsia"/>
                <w:sz w:val="18"/>
              </w:rPr>
              <w:t>GB/T 5009.3</w:t>
            </w:r>
          </w:p>
        </w:tc>
      </w:tr>
      <w:tr w:rsidR="00707887" w:rsidRPr="00707887" w14:paraId="6B5CC1EF" w14:textId="77777777" w:rsidTr="00707887">
        <w:trPr>
          <w:jc w:val="center"/>
        </w:trPr>
        <w:tc>
          <w:tcPr>
            <w:tcW w:w="311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9C8430A" w14:textId="77777777" w:rsidR="00707887" w:rsidRPr="00707887" w:rsidRDefault="00707887" w:rsidP="00707887">
            <w:pPr>
              <w:pStyle w:val="affffb"/>
              <w:ind w:firstLineChars="0" w:firstLine="0"/>
              <w:jc w:val="left"/>
              <w:rPr>
                <w:rFonts w:hint="eastAsia"/>
                <w:sz w:val="18"/>
              </w:rPr>
            </w:pPr>
            <w:r w:rsidRPr="00707887">
              <w:rPr>
                <w:rFonts w:hint="eastAsia"/>
                <w:sz w:val="18"/>
              </w:rPr>
              <w:t>辣椒素（g/kg）</w:t>
            </w:r>
          </w:p>
        </w:tc>
        <w:tc>
          <w:tcPr>
            <w:tcW w:w="3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0DA0F" w14:textId="77777777" w:rsidR="00707887" w:rsidRPr="00707887" w:rsidRDefault="00707887" w:rsidP="00707887">
            <w:pPr>
              <w:pStyle w:val="affffb"/>
              <w:ind w:firstLineChars="0" w:firstLine="0"/>
              <w:jc w:val="center"/>
              <w:rPr>
                <w:rFonts w:hint="eastAsia"/>
                <w:sz w:val="18"/>
              </w:rPr>
            </w:pPr>
            <w:r w:rsidRPr="00707887">
              <w:rPr>
                <w:rFonts w:hint="eastAsia"/>
                <w:sz w:val="18"/>
              </w:rPr>
              <w:t>≥0.37</w:t>
            </w:r>
          </w:p>
        </w:tc>
        <w:tc>
          <w:tcPr>
            <w:tcW w:w="3115"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B7A3C02" w14:textId="77777777" w:rsidR="00707887" w:rsidRPr="00707887" w:rsidRDefault="00707887" w:rsidP="00707887">
            <w:pPr>
              <w:pStyle w:val="affffb"/>
              <w:ind w:firstLineChars="0" w:firstLine="0"/>
              <w:jc w:val="center"/>
              <w:rPr>
                <w:rFonts w:hint="eastAsia"/>
                <w:sz w:val="18"/>
              </w:rPr>
            </w:pPr>
            <w:r w:rsidRPr="00707887">
              <w:rPr>
                <w:rFonts w:hint="eastAsia"/>
                <w:sz w:val="18"/>
              </w:rPr>
              <w:t>GB/T 21266</w:t>
            </w:r>
          </w:p>
        </w:tc>
      </w:tr>
      <w:tr w:rsidR="00707887" w:rsidRPr="00707887" w14:paraId="7FF3197C" w14:textId="77777777" w:rsidTr="00707887">
        <w:trPr>
          <w:jc w:val="center"/>
        </w:trPr>
        <w:tc>
          <w:tcPr>
            <w:tcW w:w="311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088EA47" w14:textId="77777777" w:rsidR="00707887" w:rsidRPr="00707887" w:rsidRDefault="00707887" w:rsidP="00707887">
            <w:pPr>
              <w:pStyle w:val="affffb"/>
              <w:ind w:firstLineChars="0" w:firstLine="0"/>
              <w:jc w:val="left"/>
              <w:rPr>
                <w:rFonts w:hint="eastAsia"/>
                <w:sz w:val="18"/>
              </w:rPr>
            </w:pPr>
            <w:r w:rsidRPr="00707887">
              <w:rPr>
                <w:rFonts w:hint="eastAsia"/>
                <w:sz w:val="18"/>
              </w:rPr>
              <w:t>红色素（g/kg）</w:t>
            </w:r>
          </w:p>
        </w:tc>
        <w:tc>
          <w:tcPr>
            <w:tcW w:w="3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09AC1" w14:textId="77777777" w:rsidR="00707887" w:rsidRPr="00707887" w:rsidRDefault="00707887" w:rsidP="00707887">
            <w:pPr>
              <w:pStyle w:val="affffb"/>
              <w:ind w:firstLineChars="0" w:firstLine="0"/>
              <w:jc w:val="center"/>
              <w:rPr>
                <w:rFonts w:hint="eastAsia"/>
                <w:sz w:val="18"/>
              </w:rPr>
            </w:pPr>
            <w:r w:rsidRPr="00707887">
              <w:rPr>
                <w:rFonts w:hint="eastAsia"/>
                <w:sz w:val="18"/>
              </w:rPr>
              <w:t>≥3.12</w:t>
            </w:r>
          </w:p>
        </w:tc>
        <w:tc>
          <w:tcPr>
            <w:tcW w:w="3115"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698DCCB5" w14:textId="77777777" w:rsidR="00707887" w:rsidRPr="00707887" w:rsidRDefault="00707887" w:rsidP="00707887">
            <w:pPr>
              <w:pStyle w:val="affffb"/>
              <w:ind w:firstLineChars="0" w:firstLine="0"/>
              <w:jc w:val="center"/>
              <w:rPr>
                <w:rFonts w:hint="eastAsia"/>
                <w:sz w:val="18"/>
              </w:rPr>
            </w:pPr>
            <w:r w:rsidRPr="00707887">
              <w:rPr>
                <w:rFonts w:hint="eastAsia"/>
                <w:sz w:val="18"/>
              </w:rPr>
              <w:t>GB/T 22299</w:t>
            </w:r>
          </w:p>
        </w:tc>
      </w:tr>
      <w:tr w:rsidR="00707887" w:rsidRPr="00707887" w14:paraId="57B1AAC2" w14:textId="77777777" w:rsidTr="00707887">
        <w:trPr>
          <w:jc w:val="center"/>
        </w:trPr>
        <w:tc>
          <w:tcPr>
            <w:tcW w:w="311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C25B32B" w14:textId="77777777" w:rsidR="00707887" w:rsidRPr="00707887" w:rsidRDefault="00707887" w:rsidP="00707887">
            <w:pPr>
              <w:pStyle w:val="affffb"/>
              <w:ind w:firstLineChars="0" w:firstLine="0"/>
              <w:jc w:val="left"/>
              <w:rPr>
                <w:rFonts w:hint="eastAsia"/>
                <w:sz w:val="18"/>
              </w:rPr>
            </w:pPr>
            <w:r w:rsidRPr="00707887">
              <w:rPr>
                <w:rFonts w:hint="eastAsia"/>
                <w:sz w:val="18"/>
              </w:rPr>
              <w:t>总灰分（%）</w:t>
            </w:r>
          </w:p>
        </w:tc>
        <w:tc>
          <w:tcPr>
            <w:tcW w:w="3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73BAF" w14:textId="77777777" w:rsidR="00707887" w:rsidRPr="00707887" w:rsidRDefault="00707887" w:rsidP="00707887">
            <w:pPr>
              <w:pStyle w:val="affffb"/>
              <w:ind w:firstLineChars="0" w:firstLine="0"/>
              <w:jc w:val="center"/>
              <w:rPr>
                <w:rFonts w:hint="eastAsia"/>
                <w:sz w:val="18"/>
              </w:rPr>
            </w:pPr>
            <w:r w:rsidRPr="00707887">
              <w:rPr>
                <w:rFonts w:hint="eastAsia"/>
                <w:sz w:val="18"/>
              </w:rPr>
              <w:t>≤6.3</w:t>
            </w:r>
          </w:p>
        </w:tc>
        <w:tc>
          <w:tcPr>
            <w:tcW w:w="3115"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69971DA" w14:textId="77777777" w:rsidR="00707887" w:rsidRPr="00707887" w:rsidRDefault="00707887" w:rsidP="00707887">
            <w:pPr>
              <w:pStyle w:val="affffb"/>
              <w:ind w:firstLineChars="0" w:firstLine="0"/>
              <w:jc w:val="center"/>
              <w:rPr>
                <w:rFonts w:hint="eastAsia"/>
                <w:sz w:val="18"/>
              </w:rPr>
            </w:pPr>
            <w:r w:rsidRPr="00707887">
              <w:rPr>
                <w:rFonts w:hint="eastAsia"/>
                <w:sz w:val="18"/>
              </w:rPr>
              <w:t>GB 5009.4</w:t>
            </w:r>
          </w:p>
        </w:tc>
      </w:tr>
      <w:tr w:rsidR="00707887" w:rsidRPr="00707887" w14:paraId="5303C6D0" w14:textId="77777777" w:rsidTr="00707887">
        <w:trPr>
          <w:jc w:val="center"/>
        </w:trPr>
        <w:tc>
          <w:tcPr>
            <w:tcW w:w="311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5F0CA43" w14:textId="77777777" w:rsidR="00707887" w:rsidRPr="00707887" w:rsidRDefault="00707887" w:rsidP="00707887">
            <w:pPr>
              <w:pStyle w:val="affffb"/>
              <w:ind w:firstLineChars="0" w:firstLine="0"/>
              <w:jc w:val="left"/>
              <w:rPr>
                <w:rFonts w:hint="eastAsia"/>
                <w:sz w:val="18"/>
              </w:rPr>
            </w:pPr>
            <w:r w:rsidRPr="00707887">
              <w:rPr>
                <w:rFonts w:hint="eastAsia"/>
                <w:sz w:val="18"/>
              </w:rPr>
              <w:t>粗纤维（%）</w:t>
            </w:r>
          </w:p>
        </w:tc>
        <w:tc>
          <w:tcPr>
            <w:tcW w:w="3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C5ADD" w14:textId="77777777" w:rsidR="00707887" w:rsidRPr="00707887" w:rsidRDefault="00707887" w:rsidP="00707887">
            <w:pPr>
              <w:pStyle w:val="affffb"/>
              <w:ind w:firstLineChars="0" w:firstLine="0"/>
              <w:jc w:val="center"/>
              <w:rPr>
                <w:rFonts w:hint="eastAsia"/>
                <w:sz w:val="18"/>
              </w:rPr>
            </w:pPr>
            <w:r w:rsidRPr="00707887">
              <w:rPr>
                <w:rFonts w:hint="eastAsia"/>
                <w:sz w:val="18"/>
              </w:rPr>
              <w:t>≥7.23</w:t>
            </w:r>
          </w:p>
        </w:tc>
        <w:tc>
          <w:tcPr>
            <w:tcW w:w="3115"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08680B0" w14:textId="77777777" w:rsidR="00707887" w:rsidRPr="00707887" w:rsidRDefault="00707887" w:rsidP="00707887">
            <w:pPr>
              <w:pStyle w:val="affffb"/>
              <w:ind w:firstLineChars="0" w:firstLine="0"/>
              <w:jc w:val="center"/>
              <w:rPr>
                <w:rFonts w:hint="eastAsia"/>
                <w:sz w:val="18"/>
              </w:rPr>
            </w:pPr>
            <w:r w:rsidRPr="00707887">
              <w:rPr>
                <w:rFonts w:hint="eastAsia"/>
                <w:sz w:val="18"/>
              </w:rPr>
              <w:t>GB/T 5009.10</w:t>
            </w:r>
          </w:p>
        </w:tc>
      </w:tr>
      <w:tr w:rsidR="00707887" w:rsidRPr="00707887" w14:paraId="2BD06D5F" w14:textId="77777777" w:rsidTr="00707887">
        <w:trPr>
          <w:jc w:val="center"/>
        </w:trPr>
        <w:tc>
          <w:tcPr>
            <w:tcW w:w="3114"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52EF0276" w14:textId="77777777" w:rsidR="00707887" w:rsidRPr="00707887" w:rsidRDefault="00707887" w:rsidP="00707887">
            <w:pPr>
              <w:pStyle w:val="affffb"/>
              <w:ind w:firstLineChars="0" w:firstLine="0"/>
              <w:jc w:val="left"/>
              <w:rPr>
                <w:rFonts w:hint="eastAsia"/>
                <w:sz w:val="18"/>
              </w:rPr>
            </w:pPr>
            <w:r w:rsidRPr="00707887">
              <w:rPr>
                <w:rFonts w:hint="eastAsia"/>
                <w:sz w:val="18"/>
              </w:rPr>
              <w:t>蛋白质（g/100g）</w:t>
            </w:r>
          </w:p>
        </w:tc>
        <w:tc>
          <w:tcPr>
            <w:tcW w:w="3115"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363E4E19" w14:textId="77777777" w:rsidR="00707887" w:rsidRPr="00707887" w:rsidRDefault="00707887" w:rsidP="00707887">
            <w:pPr>
              <w:pStyle w:val="affffb"/>
              <w:ind w:firstLineChars="0" w:firstLine="0"/>
              <w:jc w:val="center"/>
              <w:rPr>
                <w:rFonts w:hint="eastAsia"/>
                <w:sz w:val="18"/>
              </w:rPr>
            </w:pPr>
            <w:r w:rsidRPr="00707887">
              <w:rPr>
                <w:rFonts w:hint="eastAsia"/>
                <w:sz w:val="18"/>
              </w:rPr>
              <w:t>≥13</w:t>
            </w:r>
          </w:p>
        </w:tc>
        <w:tc>
          <w:tcPr>
            <w:tcW w:w="3115"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0F46D7C6" w14:textId="77777777" w:rsidR="00707887" w:rsidRPr="00707887" w:rsidRDefault="00707887" w:rsidP="00707887">
            <w:pPr>
              <w:pStyle w:val="affffb"/>
              <w:ind w:firstLineChars="0" w:firstLine="0"/>
              <w:jc w:val="center"/>
              <w:rPr>
                <w:rFonts w:hint="eastAsia"/>
                <w:sz w:val="18"/>
              </w:rPr>
            </w:pPr>
            <w:r w:rsidRPr="00707887">
              <w:rPr>
                <w:rFonts w:hint="eastAsia"/>
                <w:sz w:val="18"/>
              </w:rPr>
              <w:t>GB 5009.5</w:t>
            </w:r>
          </w:p>
        </w:tc>
      </w:tr>
    </w:tbl>
    <w:p w14:paraId="76008FF4" w14:textId="77777777" w:rsidR="00707887" w:rsidRPr="00707887" w:rsidRDefault="00707887" w:rsidP="00707887">
      <w:pPr>
        <w:pStyle w:val="affc"/>
        <w:spacing w:before="240" w:after="240"/>
        <w:rPr>
          <w:rFonts w:hint="eastAsia"/>
          <w:noProof/>
        </w:rPr>
      </w:pPr>
      <w:r w:rsidRPr="00707887">
        <w:rPr>
          <w:rFonts w:hint="eastAsia"/>
          <w:noProof/>
        </w:rPr>
        <w:t>良种繁育</w:t>
      </w:r>
    </w:p>
    <w:p w14:paraId="0E9F778F" w14:textId="77777777" w:rsidR="00707887" w:rsidRPr="00707887" w:rsidRDefault="00707887" w:rsidP="00707887">
      <w:pPr>
        <w:pStyle w:val="affd"/>
        <w:spacing w:before="120" w:after="120"/>
        <w:rPr>
          <w:rFonts w:hint="eastAsia"/>
          <w:noProof/>
        </w:rPr>
      </w:pPr>
      <w:r w:rsidRPr="00707887">
        <w:rPr>
          <w:rFonts w:hint="eastAsia"/>
          <w:noProof/>
        </w:rPr>
        <w:t>原种圃建设</w:t>
      </w:r>
    </w:p>
    <w:p w14:paraId="16BA5C6E" w14:textId="77777777" w:rsidR="00707887" w:rsidRPr="00707887" w:rsidRDefault="00707887" w:rsidP="00707887">
      <w:pPr>
        <w:pStyle w:val="affe"/>
        <w:spacing w:before="120" w:after="120"/>
        <w:rPr>
          <w:rFonts w:hint="eastAsia"/>
          <w:noProof/>
        </w:rPr>
      </w:pPr>
      <w:r w:rsidRPr="00707887">
        <w:rPr>
          <w:rFonts w:hint="eastAsia"/>
          <w:noProof/>
        </w:rPr>
        <w:t>选地</w:t>
      </w:r>
    </w:p>
    <w:p w14:paraId="06789346" w14:textId="77777777" w:rsidR="00707887" w:rsidRPr="00707887" w:rsidRDefault="00707887" w:rsidP="00707887">
      <w:pPr>
        <w:pStyle w:val="affffb"/>
        <w:ind w:firstLine="420"/>
        <w:rPr>
          <w:rFonts w:hint="eastAsia"/>
        </w:rPr>
      </w:pPr>
      <w:r w:rsidRPr="00707887">
        <w:rPr>
          <w:rFonts w:hint="eastAsia"/>
        </w:rPr>
        <w:t>选地势平坦土质疏松肥沃、灌排设施完备、通透性良好的沙壤土。隔离区要求300 m。采用60目纱网和镀锌管支架设置防虫网棚，棚口做一个1.5m见方的缓冲间，地铺一层生石灰。应符合NY/T 391的要求。</w:t>
      </w:r>
    </w:p>
    <w:p w14:paraId="5AB69774" w14:textId="77777777" w:rsidR="00707887" w:rsidRPr="00707887" w:rsidRDefault="00707887" w:rsidP="00707887">
      <w:pPr>
        <w:pStyle w:val="affe"/>
        <w:spacing w:before="120" w:after="120"/>
        <w:rPr>
          <w:rFonts w:hint="eastAsia"/>
          <w:noProof/>
        </w:rPr>
      </w:pPr>
      <w:r w:rsidRPr="00707887">
        <w:rPr>
          <w:rFonts w:hint="eastAsia"/>
          <w:noProof/>
        </w:rPr>
        <w:t>整地施肥</w:t>
      </w:r>
    </w:p>
    <w:p w14:paraId="29DD31BB" w14:textId="77777777" w:rsidR="00707887" w:rsidRPr="00707887" w:rsidRDefault="00707887" w:rsidP="00707887">
      <w:pPr>
        <w:pStyle w:val="affffb"/>
        <w:ind w:firstLine="420"/>
        <w:rPr>
          <w:rFonts w:hint="eastAsia"/>
        </w:rPr>
      </w:pPr>
      <w:r w:rsidRPr="00707887">
        <w:rPr>
          <w:rFonts w:hint="eastAsia"/>
        </w:rPr>
        <w:t>定植前深耕，施腐熟有机肥5000 kg/667 m2以上，磷酸二铵30 kg/667 m2。起垄作畦，垄高10 cm，垄面宽60 cm，垄沟宽60 cm，膜下滴灌。施肥应符合NY/T 394的要求。</w:t>
      </w:r>
    </w:p>
    <w:p w14:paraId="25C99EB0" w14:textId="77777777" w:rsidR="00707887" w:rsidRPr="00707887" w:rsidRDefault="00707887" w:rsidP="00707887">
      <w:pPr>
        <w:pStyle w:val="affe"/>
        <w:spacing w:before="120" w:after="120"/>
        <w:rPr>
          <w:rFonts w:hint="eastAsia"/>
          <w:noProof/>
        </w:rPr>
      </w:pPr>
      <w:r w:rsidRPr="00707887">
        <w:rPr>
          <w:rFonts w:hint="eastAsia"/>
          <w:noProof/>
        </w:rPr>
        <w:t>定植密度</w:t>
      </w:r>
    </w:p>
    <w:p w14:paraId="42D991EA" w14:textId="77777777" w:rsidR="00707887" w:rsidRPr="00707887" w:rsidRDefault="00707887" w:rsidP="00707887">
      <w:pPr>
        <w:pStyle w:val="affffb"/>
        <w:ind w:firstLine="420"/>
        <w:rPr>
          <w:rFonts w:hint="eastAsia"/>
        </w:rPr>
      </w:pPr>
      <w:r w:rsidRPr="00707887">
        <w:rPr>
          <w:rFonts w:hint="eastAsia"/>
        </w:rPr>
        <w:t>垄面种植2行，小行距50 cm，株距40 cm，单株定植。</w:t>
      </w:r>
    </w:p>
    <w:p w14:paraId="2FBF9EE4" w14:textId="77777777" w:rsidR="00707887" w:rsidRPr="00707887" w:rsidRDefault="00707887" w:rsidP="00707887">
      <w:pPr>
        <w:pStyle w:val="affe"/>
        <w:spacing w:before="120" w:after="120"/>
        <w:rPr>
          <w:rFonts w:hint="eastAsia"/>
          <w:noProof/>
        </w:rPr>
      </w:pPr>
      <w:r w:rsidRPr="00707887">
        <w:rPr>
          <w:rFonts w:hint="eastAsia"/>
          <w:noProof/>
        </w:rPr>
        <w:t>田间管理</w:t>
      </w:r>
    </w:p>
    <w:p w14:paraId="653F6558" w14:textId="77777777" w:rsidR="00707887" w:rsidRPr="00707887" w:rsidRDefault="00707887" w:rsidP="00707887">
      <w:pPr>
        <w:pStyle w:val="affffb"/>
        <w:ind w:firstLine="420"/>
        <w:rPr>
          <w:rFonts w:hint="eastAsia"/>
        </w:rPr>
      </w:pPr>
      <w:r w:rsidRPr="00707887">
        <w:rPr>
          <w:rFonts w:hint="eastAsia"/>
        </w:rPr>
        <w:t>按照“托县辣椒优质栽培技术规程”执行。</w:t>
      </w:r>
    </w:p>
    <w:p w14:paraId="4C1FDCFA" w14:textId="77777777" w:rsidR="00707887" w:rsidRPr="00707887" w:rsidRDefault="00707887" w:rsidP="00707887">
      <w:pPr>
        <w:pStyle w:val="affd"/>
        <w:spacing w:before="120" w:after="120"/>
        <w:rPr>
          <w:noProof/>
        </w:rPr>
      </w:pPr>
      <w:r w:rsidRPr="00707887">
        <w:rPr>
          <w:rFonts w:hint="eastAsia"/>
          <w:noProof/>
        </w:rPr>
        <w:t>提纯</w:t>
      </w:r>
    </w:p>
    <w:p w14:paraId="7D6D2DE5" w14:textId="77777777" w:rsidR="00707887" w:rsidRPr="00707887" w:rsidRDefault="00707887" w:rsidP="00707887">
      <w:pPr>
        <w:pStyle w:val="affe"/>
        <w:spacing w:before="120" w:after="120"/>
        <w:rPr>
          <w:rFonts w:hint="eastAsia"/>
          <w:noProof/>
        </w:rPr>
      </w:pPr>
      <w:r w:rsidRPr="00707887">
        <w:rPr>
          <w:rFonts w:hint="eastAsia"/>
          <w:noProof/>
        </w:rPr>
        <w:t>一次单株选择法</w:t>
      </w:r>
    </w:p>
    <w:p w14:paraId="6086AA8B" w14:textId="77777777" w:rsidR="00707887" w:rsidRPr="00707887" w:rsidRDefault="00707887" w:rsidP="00707887">
      <w:pPr>
        <w:pStyle w:val="affffb"/>
        <w:ind w:firstLine="420"/>
        <w:rPr>
          <w:rFonts w:hint="eastAsia"/>
        </w:rPr>
      </w:pPr>
      <w:r w:rsidRPr="00707887">
        <w:rPr>
          <w:rFonts w:hint="eastAsia"/>
        </w:rPr>
        <w:t>门椒采收前，选择具有本品种特征特性的优良单株作好标记，椒果留下不采。结果盛期，对初选单株进行复选，淘汰感病和坐果率低或果形不好的单株，种果完全成熟后，各单株分别采收、取籽、晾晒和编号入库保存。</w:t>
      </w:r>
    </w:p>
    <w:p w14:paraId="2949762E" w14:textId="77777777" w:rsidR="00707887" w:rsidRPr="00707887" w:rsidRDefault="00707887" w:rsidP="00707887">
      <w:pPr>
        <w:pStyle w:val="affe"/>
        <w:spacing w:before="120" w:after="120"/>
        <w:rPr>
          <w:rFonts w:hint="eastAsia"/>
          <w:noProof/>
        </w:rPr>
      </w:pPr>
      <w:r w:rsidRPr="00707887">
        <w:rPr>
          <w:rFonts w:hint="eastAsia"/>
          <w:noProof/>
        </w:rPr>
        <w:t>二次单株选择法</w:t>
      </w:r>
    </w:p>
    <w:p w14:paraId="02479AD5" w14:textId="77777777" w:rsidR="00707887" w:rsidRPr="00707887" w:rsidRDefault="00707887" w:rsidP="00707887">
      <w:pPr>
        <w:pStyle w:val="affffb"/>
        <w:ind w:firstLine="420"/>
        <w:rPr>
          <w:rFonts w:hint="eastAsia"/>
        </w:rPr>
      </w:pPr>
      <w:r w:rsidRPr="00707887">
        <w:rPr>
          <w:rFonts w:hint="eastAsia"/>
        </w:rPr>
        <w:t>第一次单株选择和保存的辣椒种子，继续种植观察，选择符合选纯目标的优良单株，分别采收果实种子。</w:t>
      </w:r>
    </w:p>
    <w:p w14:paraId="100B81DF" w14:textId="77777777" w:rsidR="00707887" w:rsidRPr="00707887" w:rsidRDefault="00707887" w:rsidP="00707887">
      <w:pPr>
        <w:pStyle w:val="affe"/>
        <w:spacing w:before="120" w:after="120"/>
        <w:rPr>
          <w:rFonts w:hint="eastAsia"/>
          <w:noProof/>
        </w:rPr>
      </w:pPr>
      <w:r w:rsidRPr="00707887">
        <w:rPr>
          <w:rFonts w:hint="eastAsia"/>
          <w:noProof/>
        </w:rPr>
        <w:t>三次单株选择法</w:t>
      </w:r>
    </w:p>
    <w:p w14:paraId="24820D1A" w14:textId="77777777" w:rsidR="00707887" w:rsidRPr="00707887" w:rsidRDefault="00707887" w:rsidP="00707887">
      <w:pPr>
        <w:pStyle w:val="affffb"/>
        <w:ind w:firstLine="420"/>
        <w:rPr>
          <w:rFonts w:hint="eastAsia"/>
        </w:rPr>
      </w:pPr>
      <w:r w:rsidRPr="00707887">
        <w:rPr>
          <w:rFonts w:hint="eastAsia"/>
        </w:rPr>
        <w:t>继续进行目标性状观察，选择优良单株分别留种。通过连续三代选择，达到株系内农艺性状一致。</w:t>
      </w:r>
    </w:p>
    <w:p w14:paraId="2C3D54B2" w14:textId="77777777" w:rsidR="00707887" w:rsidRPr="00707887" w:rsidRDefault="00707887" w:rsidP="00707887">
      <w:pPr>
        <w:pStyle w:val="affe"/>
        <w:spacing w:before="120" w:after="120"/>
        <w:rPr>
          <w:rFonts w:hint="eastAsia"/>
          <w:noProof/>
        </w:rPr>
      </w:pPr>
      <w:r w:rsidRPr="00707887">
        <w:rPr>
          <w:rFonts w:hint="eastAsia"/>
          <w:noProof/>
        </w:rPr>
        <w:t>株系选择</w:t>
      </w:r>
    </w:p>
    <w:p w14:paraId="47E6F79F" w14:textId="77777777" w:rsidR="00707887" w:rsidRPr="00707887" w:rsidRDefault="00707887" w:rsidP="00707887">
      <w:pPr>
        <w:pStyle w:val="affffb"/>
        <w:ind w:firstLine="420"/>
        <w:rPr>
          <w:rFonts w:hint="eastAsia"/>
        </w:rPr>
      </w:pPr>
      <w:r w:rsidRPr="00707887">
        <w:rPr>
          <w:rFonts w:hint="eastAsia"/>
        </w:rPr>
        <w:lastRenderedPageBreak/>
        <w:t>选择目标性状整齐一致，抗病性，抗逆性好的单株进行混合采种。</w:t>
      </w:r>
    </w:p>
    <w:p w14:paraId="02B66921" w14:textId="77777777" w:rsidR="00707887" w:rsidRPr="00707887" w:rsidRDefault="00707887" w:rsidP="00707887">
      <w:pPr>
        <w:pStyle w:val="affe"/>
        <w:spacing w:before="120" w:after="120"/>
        <w:rPr>
          <w:rFonts w:hint="eastAsia"/>
          <w:noProof/>
        </w:rPr>
      </w:pPr>
      <w:r w:rsidRPr="00707887">
        <w:rPr>
          <w:rFonts w:hint="eastAsia"/>
          <w:noProof/>
        </w:rPr>
        <w:t>原种扩繁</w:t>
      </w:r>
    </w:p>
    <w:p w14:paraId="2AEBCCB7" w14:textId="77777777" w:rsidR="00707887" w:rsidRPr="00707887" w:rsidRDefault="00707887" w:rsidP="00707887">
      <w:pPr>
        <w:pStyle w:val="affffb"/>
        <w:ind w:firstLine="420"/>
        <w:rPr>
          <w:rFonts w:hint="eastAsia"/>
        </w:rPr>
      </w:pPr>
      <w:r w:rsidRPr="00707887">
        <w:rPr>
          <w:rFonts w:hint="eastAsia"/>
        </w:rPr>
        <w:t>将株系内采收的纯度较好的混采种子种植在隔离网棚内，在初花期至种果采收前，进行去杂去劣，拔除病株;保留坐果节位、株型、叶形、叶色、果形和果色一致的植株，混合采种。</w:t>
      </w:r>
    </w:p>
    <w:p w14:paraId="33194507" w14:textId="77777777" w:rsidR="00707887" w:rsidRPr="00707887" w:rsidRDefault="00707887" w:rsidP="00707887">
      <w:pPr>
        <w:pStyle w:val="affe"/>
        <w:spacing w:before="120" w:after="120"/>
        <w:rPr>
          <w:rFonts w:hint="eastAsia"/>
          <w:noProof/>
        </w:rPr>
      </w:pPr>
      <w:r w:rsidRPr="00707887">
        <w:rPr>
          <w:rFonts w:hint="eastAsia"/>
          <w:noProof/>
        </w:rPr>
        <w:t>种果采收</w:t>
      </w:r>
    </w:p>
    <w:p w14:paraId="6B79DF07" w14:textId="77777777" w:rsidR="00707887" w:rsidRPr="00707887" w:rsidRDefault="00707887" w:rsidP="00707887">
      <w:pPr>
        <w:pStyle w:val="affffb"/>
        <w:ind w:firstLine="420"/>
        <w:rPr>
          <w:rFonts w:hint="eastAsia"/>
        </w:rPr>
      </w:pPr>
      <w:r w:rsidRPr="00707887">
        <w:rPr>
          <w:rFonts w:hint="eastAsia"/>
        </w:rPr>
        <w:t>完全红熟的种果采收后，平铺在晒台，后熟5 d~7 d后，取下种子，置于通风的纱网架上阴干后进行筛选，去除杂质、瘪籽。</w:t>
      </w:r>
    </w:p>
    <w:p w14:paraId="3D6E064E" w14:textId="77777777" w:rsidR="00707887" w:rsidRPr="00707887" w:rsidRDefault="00707887" w:rsidP="00707887">
      <w:pPr>
        <w:pStyle w:val="affe"/>
        <w:spacing w:before="120" w:after="120"/>
        <w:rPr>
          <w:rFonts w:hint="eastAsia"/>
          <w:noProof/>
        </w:rPr>
      </w:pPr>
      <w:r w:rsidRPr="00707887">
        <w:rPr>
          <w:rFonts w:hint="eastAsia"/>
          <w:noProof/>
        </w:rPr>
        <w:t>种子质量</w:t>
      </w:r>
    </w:p>
    <w:p w14:paraId="40F4B46E" w14:textId="77777777" w:rsidR="00707887" w:rsidRPr="00707887" w:rsidRDefault="00707887" w:rsidP="00707887">
      <w:pPr>
        <w:pStyle w:val="affffb"/>
        <w:ind w:firstLine="420"/>
        <w:rPr>
          <w:rFonts w:hint="eastAsia"/>
        </w:rPr>
      </w:pPr>
      <w:r w:rsidRPr="00707887">
        <w:rPr>
          <w:rFonts w:hint="eastAsia"/>
        </w:rPr>
        <w:t>纯度≥95%，净度≥98%，发芽率≥85％，水分≤7%。</w:t>
      </w:r>
    </w:p>
    <w:p w14:paraId="06BAAE7D" w14:textId="77777777" w:rsidR="00707887" w:rsidRPr="00707887" w:rsidRDefault="00707887" w:rsidP="00707887">
      <w:pPr>
        <w:pStyle w:val="affe"/>
        <w:spacing w:before="120" w:after="120"/>
        <w:rPr>
          <w:noProof/>
        </w:rPr>
      </w:pPr>
      <w:r w:rsidRPr="00707887">
        <w:rPr>
          <w:rFonts w:hint="eastAsia"/>
          <w:noProof/>
        </w:rPr>
        <w:t>种子储藏</w:t>
      </w:r>
    </w:p>
    <w:p w14:paraId="42C4B2AC" w14:textId="77777777" w:rsidR="00707887" w:rsidRPr="00707887" w:rsidRDefault="00707887" w:rsidP="00707887">
      <w:pPr>
        <w:pStyle w:val="afff"/>
        <w:spacing w:before="120" w:after="120"/>
        <w:rPr>
          <w:rFonts w:hint="eastAsia"/>
          <w:noProof/>
        </w:rPr>
      </w:pPr>
      <w:r w:rsidRPr="00707887">
        <w:rPr>
          <w:rFonts w:hint="eastAsia"/>
          <w:noProof/>
        </w:rPr>
        <w:t>长期库</w:t>
      </w:r>
    </w:p>
    <w:p w14:paraId="0F075258" w14:textId="77777777" w:rsidR="00707887" w:rsidRPr="00707887" w:rsidRDefault="00707887" w:rsidP="00707887">
      <w:pPr>
        <w:pStyle w:val="affffb"/>
        <w:ind w:firstLine="420"/>
        <w:rPr>
          <w:rFonts w:hint="eastAsia"/>
        </w:rPr>
      </w:pPr>
      <w:r w:rsidRPr="00707887">
        <w:rPr>
          <w:rFonts w:hint="eastAsia"/>
        </w:rPr>
        <w:t>温度≤-18℃，相对湿度≤50%。</w:t>
      </w:r>
    </w:p>
    <w:p w14:paraId="26EEB5FD" w14:textId="77777777" w:rsidR="00707887" w:rsidRPr="00707887" w:rsidRDefault="00707887" w:rsidP="00707887">
      <w:pPr>
        <w:pStyle w:val="afff"/>
        <w:spacing w:before="120" w:after="120"/>
        <w:rPr>
          <w:noProof/>
        </w:rPr>
      </w:pPr>
      <w:r w:rsidRPr="00707887">
        <w:rPr>
          <w:rFonts w:hint="eastAsia"/>
          <w:noProof/>
        </w:rPr>
        <w:t>中期库</w:t>
      </w:r>
    </w:p>
    <w:p w14:paraId="42B80AE1" w14:textId="0E363CC7" w:rsidR="00707887" w:rsidRPr="00707887" w:rsidRDefault="00707887" w:rsidP="00707887">
      <w:pPr>
        <w:pStyle w:val="affffb"/>
        <w:ind w:firstLine="420"/>
        <w:rPr>
          <w:rFonts w:hint="eastAsia"/>
        </w:rPr>
      </w:pPr>
      <w:r w:rsidRPr="00707887">
        <w:rPr>
          <w:rFonts w:hint="eastAsia"/>
        </w:rPr>
        <w:t>温度﹣4℃~4℃，相对湿度≤65%。</w:t>
      </w:r>
    </w:p>
    <w:p w14:paraId="298629FD" w14:textId="2141C699" w:rsidR="00707887" w:rsidRPr="00707887" w:rsidRDefault="00707887" w:rsidP="00707887">
      <w:pPr>
        <w:pStyle w:val="affffb"/>
        <w:ind w:firstLine="420"/>
        <w:jc w:val="center"/>
        <w:rPr>
          <w:rFonts w:hint="eastAsia"/>
        </w:rPr>
      </w:pPr>
      <w:r w:rsidRPr="00707887">
        <w:rPr>
          <w:rFonts w:hint="eastAsia"/>
        </w:rPr>
        <w:drawing>
          <wp:inline distT="0" distB="0" distL="0" distR="0" wp14:anchorId="12D72E9D" wp14:editId="611C3E25">
            <wp:extent cx="1485900" cy="323850"/>
            <wp:effectExtent l="0" t="0" r="0" b="0"/>
            <wp:docPr id="115666447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85900" cy="323850"/>
                    </a:xfrm>
                    <a:prstGeom prst="rect">
                      <a:avLst/>
                    </a:prstGeom>
                    <a:noFill/>
                    <a:ln>
                      <a:noFill/>
                    </a:ln>
                  </pic:spPr>
                </pic:pic>
              </a:graphicData>
            </a:graphic>
          </wp:inline>
        </w:drawing>
      </w:r>
    </w:p>
    <w:p w14:paraId="2CF1B43E" w14:textId="77777777" w:rsidR="004B3E93" w:rsidRDefault="004B3E93" w:rsidP="002A1260">
      <w:pPr>
        <w:pStyle w:val="affffb"/>
        <w:ind w:firstLine="420"/>
      </w:pPr>
    </w:p>
    <w:p w14:paraId="4F9C8B49" w14:textId="77777777" w:rsidR="002A1260" w:rsidRDefault="002A1260" w:rsidP="00653FED">
      <w:pPr>
        <w:pStyle w:val="affffb"/>
        <w:ind w:firstLine="420"/>
      </w:pPr>
    </w:p>
    <w:p w14:paraId="4398446A" w14:textId="77777777" w:rsidR="001D212F" w:rsidRDefault="001D212F" w:rsidP="00E60C63">
      <w:pPr>
        <w:pStyle w:val="affffb"/>
        <w:ind w:firstLine="420"/>
      </w:pPr>
    </w:p>
    <w:bookmarkEnd w:id="22"/>
    <w:p w14:paraId="438568A1" w14:textId="77777777" w:rsidR="007A5D3A" w:rsidRDefault="007A5D3A" w:rsidP="007A5D3A">
      <w:pPr>
        <w:pStyle w:val="affffb"/>
        <w:ind w:firstLine="420"/>
      </w:pPr>
    </w:p>
    <w:p w14:paraId="700BC552" w14:textId="77777777" w:rsidR="003E019F" w:rsidRDefault="003E019F" w:rsidP="003E019F">
      <w:pPr>
        <w:pStyle w:val="affffb"/>
        <w:ind w:firstLine="420"/>
      </w:pPr>
    </w:p>
    <w:sectPr w:rsidR="003E019F"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7CA90" w14:textId="77777777" w:rsidR="001F1299" w:rsidRDefault="001F1299" w:rsidP="00D86DB7">
      <w:r>
        <w:separator/>
      </w:r>
    </w:p>
    <w:p w14:paraId="7F92CB0E" w14:textId="77777777" w:rsidR="001F1299" w:rsidRDefault="001F1299"/>
    <w:p w14:paraId="3D84C2A2" w14:textId="77777777" w:rsidR="001F1299" w:rsidRDefault="001F1299"/>
  </w:endnote>
  <w:endnote w:type="continuationSeparator" w:id="0">
    <w:p w14:paraId="0A8F3652" w14:textId="77777777" w:rsidR="001F1299" w:rsidRDefault="001F1299" w:rsidP="00D86DB7">
      <w:r>
        <w:continuationSeparator/>
      </w:r>
    </w:p>
    <w:p w14:paraId="33238E3A" w14:textId="77777777" w:rsidR="001F1299" w:rsidRDefault="001F1299"/>
    <w:p w14:paraId="761427E0" w14:textId="77777777" w:rsidR="001F1299" w:rsidRDefault="001F12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A0917"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6FD8"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560B3"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D6C74"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A81CB" w14:textId="77777777" w:rsidR="001F1299" w:rsidRDefault="001F1299" w:rsidP="00D86DB7">
      <w:r>
        <w:separator/>
      </w:r>
    </w:p>
  </w:footnote>
  <w:footnote w:type="continuationSeparator" w:id="0">
    <w:p w14:paraId="0EFDE45B" w14:textId="77777777" w:rsidR="001F1299" w:rsidRDefault="001F1299" w:rsidP="00D86DB7">
      <w:r>
        <w:continuationSeparator/>
      </w:r>
    </w:p>
    <w:p w14:paraId="3D2E3D1E" w14:textId="77777777" w:rsidR="001F1299" w:rsidRDefault="001F1299"/>
    <w:p w14:paraId="31EB7B5F" w14:textId="77777777" w:rsidR="001F1299" w:rsidRDefault="001F12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DAE4C"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CD5B0"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A13EB"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F37C0"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5D4F63">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9436C" w14:textId="42090E47"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D927AD">
      <w:rPr>
        <w:rFonts w:hint="eastAsia"/>
      </w:rPr>
      <w:t>T/IMQBPA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82F2759"/>
    <w:multiLevelType w:val="multilevel"/>
    <w:tmpl w:val="98BE4356"/>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5"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38486FAC"/>
    <w:multiLevelType w:val="multilevel"/>
    <w:tmpl w:val="B8D8DAA2"/>
    <w:lvl w:ilvl="0">
      <w:start w:val="1"/>
      <w:numFmt w:val="decimal"/>
      <w:suff w:val="nothing"/>
      <w:lvlText w:val="表%1　"/>
      <w:lvlJc w:val="left"/>
      <w:pPr>
        <w:ind w:left="0" w:firstLine="0"/>
      </w:pPr>
      <w:rPr>
        <w:rFonts w:ascii="Times New Roman" w:hAnsi="Times New Roman" w:cs="Times New Roman" w:hint="default"/>
      </w:rPr>
    </w:lvl>
    <w:lvl w:ilvl="1">
      <w:start w:val="1"/>
      <w:numFmt w:val="decimal"/>
      <w:lvlText w:val="%1.%2"/>
      <w:lvlJc w:val="left"/>
      <w:pPr>
        <w:tabs>
          <w:tab w:val="num" w:pos="992"/>
        </w:tabs>
        <w:ind w:left="992" w:hanging="567"/>
      </w:pPr>
      <w:rPr>
        <w:rFonts w:ascii="Times New Roman" w:hAnsi="Times New Roman" w:cs="Times New Roman" w:hint="default"/>
      </w:rPr>
    </w:lvl>
    <w:lvl w:ilvl="2">
      <w:start w:val="1"/>
      <w:numFmt w:val="decimal"/>
      <w:lvlText w:val="%1.%2.%3"/>
      <w:lvlJc w:val="left"/>
      <w:pPr>
        <w:tabs>
          <w:tab w:val="num" w:pos="1417"/>
        </w:tabs>
        <w:ind w:left="1417" w:hanging="567"/>
      </w:pPr>
      <w:rPr>
        <w:rFonts w:ascii="Times New Roman" w:hAnsi="Times New Roman" w:cs="Times New Roman" w:hint="default"/>
      </w:rPr>
    </w:lvl>
    <w:lvl w:ilvl="3">
      <w:start w:val="1"/>
      <w:numFmt w:val="decimal"/>
      <w:lvlText w:val="%1.%2.%3.%4"/>
      <w:lvlJc w:val="left"/>
      <w:pPr>
        <w:tabs>
          <w:tab w:val="num" w:pos="1984"/>
        </w:tabs>
        <w:ind w:left="1984" w:hanging="708"/>
      </w:pPr>
      <w:rPr>
        <w:rFonts w:ascii="Times New Roman" w:hAnsi="Times New Roman" w:cs="Times New Roman" w:hint="default"/>
      </w:rPr>
    </w:lvl>
    <w:lvl w:ilvl="4">
      <w:start w:val="1"/>
      <w:numFmt w:val="decimal"/>
      <w:lvlText w:val="%1.%2.%3.%4.%5"/>
      <w:lvlJc w:val="left"/>
      <w:pPr>
        <w:tabs>
          <w:tab w:val="num" w:pos="2551"/>
        </w:tabs>
        <w:ind w:left="2551" w:hanging="850"/>
      </w:pPr>
      <w:rPr>
        <w:rFonts w:ascii="Times New Roman" w:hAnsi="Times New Roman" w:cs="Times New Roman" w:hint="default"/>
      </w:rPr>
    </w:lvl>
    <w:lvl w:ilvl="5">
      <w:start w:val="1"/>
      <w:numFmt w:val="decimal"/>
      <w:lvlText w:val="%1.%2.%3.%4.%5.%6"/>
      <w:lvlJc w:val="left"/>
      <w:pPr>
        <w:tabs>
          <w:tab w:val="num" w:pos="3260"/>
        </w:tabs>
        <w:ind w:left="3260" w:hanging="1134"/>
      </w:pPr>
      <w:rPr>
        <w:rFonts w:ascii="Times New Roman" w:hAnsi="Times New Roman" w:cs="Times New Roman" w:hint="default"/>
      </w:rPr>
    </w:lvl>
    <w:lvl w:ilvl="6">
      <w:start w:val="1"/>
      <w:numFmt w:val="decimal"/>
      <w:lvlText w:val="%1.%2.%3.%4.%5.%6.%7"/>
      <w:lvlJc w:val="left"/>
      <w:pPr>
        <w:tabs>
          <w:tab w:val="num" w:pos="3827"/>
        </w:tabs>
        <w:ind w:left="3827" w:hanging="1276"/>
      </w:pPr>
      <w:rPr>
        <w:rFonts w:ascii="Times New Roman" w:hAnsi="Times New Roman" w:cs="Times New Roman" w:hint="default"/>
      </w:rPr>
    </w:lvl>
    <w:lvl w:ilvl="7">
      <w:start w:val="1"/>
      <w:numFmt w:val="decimal"/>
      <w:lvlText w:val="%1.%2.%3.%4.%5.%6.%7.%8"/>
      <w:lvlJc w:val="left"/>
      <w:pPr>
        <w:tabs>
          <w:tab w:val="num" w:pos="4394"/>
        </w:tabs>
        <w:ind w:left="4394" w:hanging="1418"/>
      </w:pPr>
      <w:rPr>
        <w:rFonts w:ascii="Times New Roman" w:hAnsi="Times New Roman" w:cs="Times New Roman" w:hint="default"/>
      </w:rPr>
    </w:lvl>
    <w:lvl w:ilvl="8">
      <w:start w:val="1"/>
      <w:numFmt w:val="decimal"/>
      <w:lvlText w:val="%1.%2.%3.%4.%5.%6.%7.%8.%9"/>
      <w:lvlJc w:val="left"/>
      <w:pPr>
        <w:tabs>
          <w:tab w:val="num" w:pos="5102"/>
        </w:tabs>
        <w:ind w:left="5102" w:hanging="1700"/>
      </w:pPr>
      <w:rPr>
        <w:rFonts w:ascii="Times New Roman" w:hAnsi="Times New Roman" w:cs="Times New Roman" w:hint="default"/>
      </w:rPr>
    </w:lvl>
  </w:abstractNum>
  <w:abstractNum w:abstractNumId="14"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7"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9"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15:restartNumberingAfterBreak="0">
    <w:nsid w:val="646B1F1D"/>
    <w:multiLevelType w:val="multilevel"/>
    <w:tmpl w:val="80384C2E"/>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25"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CEA2025"/>
    <w:multiLevelType w:val="multilevel"/>
    <w:tmpl w:val="51220542"/>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1"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2"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3"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284187669">
    <w:abstractNumId w:val="0"/>
  </w:num>
  <w:num w:numId="2" w16cid:durableId="1226145570">
    <w:abstractNumId w:val="22"/>
  </w:num>
  <w:num w:numId="3" w16cid:durableId="406347540">
    <w:abstractNumId w:val="6"/>
  </w:num>
  <w:num w:numId="4" w16cid:durableId="1409037512">
    <w:abstractNumId w:val="20"/>
  </w:num>
  <w:num w:numId="5" w16cid:durableId="1501580504">
    <w:abstractNumId w:val="15"/>
  </w:num>
  <w:num w:numId="6" w16cid:durableId="1980988687">
    <w:abstractNumId w:val="26"/>
  </w:num>
  <w:num w:numId="7" w16cid:durableId="775833132">
    <w:abstractNumId w:val="9"/>
  </w:num>
  <w:num w:numId="8" w16cid:durableId="1393623595">
    <w:abstractNumId w:val="10"/>
  </w:num>
  <w:num w:numId="9" w16cid:durableId="184101539">
    <w:abstractNumId w:val="18"/>
  </w:num>
  <w:num w:numId="10" w16cid:durableId="619185681">
    <w:abstractNumId w:val="27"/>
  </w:num>
  <w:num w:numId="11" w16cid:durableId="816073531">
    <w:abstractNumId w:val="5"/>
  </w:num>
  <w:num w:numId="12" w16cid:durableId="805661558">
    <w:abstractNumId w:val="16"/>
  </w:num>
  <w:num w:numId="13" w16cid:durableId="1134441799">
    <w:abstractNumId w:val="28"/>
  </w:num>
  <w:num w:numId="14" w16cid:durableId="1117942593">
    <w:abstractNumId w:val="12"/>
  </w:num>
  <w:num w:numId="15" w16cid:durableId="348722363">
    <w:abstractNumId w:val="7"/>
  </w:num>
  <w:num w:numId="16" w16cid:durableId="853884508">
    <w:abstractNumId w:val="11"/>
  </w:num>
  <w:num w:numId="17" w16cid:durableId="426077393">
    <w:abstractNumId w:val="25"/>
  </w:num>
  <w:num w:numId="18" w16cid:durableId="124086979">
    <w:abstractNumId w:val="3"/>
  </w:num>
  <w:num w:numId="19" w16cid:durableId="1628313256">
    <w:abstractNumId w:val="8"/>
  </w:num>
  <w:num w:numId="20" w16cid:durableId="1260021433">
    <w:abstractNumId w:val="21"/>
  </w:num>
  <w:num w:numId="21" w16cid:durableId="178786810">
    <w:abstractNumId w:val="23"/>
  </w:num>
  <w:num w:numId="22" w16cid:durableId="1346907198">
    <w:abstractNumId w:val="19"/>
  </w:num>
  <w:num w:numId="23" w16cid:durableId="1187720834">
    <w:abstractNumId w:val="32"/>
  </w:num>
  <w:num w:numId="24" w16cid:durableId="2633611">
    <w:abstractNumId w:val="17"/>
  </w:num>
  <w:num w:numId="25" w16cid:durableId="925959876">
    <w:abstractNumId w:val="31"/>
  </w:num>
  <w:num w:numId="26" w16cid:durableId="217012805">
    <w:abstractNumId w:val="2"/>
  </w:num>
  <w:num w:numId="27" w16cid:durableId="983777804">
    <w:abstractNumId w:val="14"/>
  </w:num>
  <w:num w:numId="28" w16cid:durableId="1156846770">
    <w:abstractNumId w:val="33"/>
  </w:num>
  <w:num w:numId="29" w16cid:durableId="182406895">
    <w:abstractNumId w:val="30"/>
  </w:num>
  <w:num w:numId="30" w16cid:durableId="1463957243">
    <w:abstractNumId w:val="29"/>
  </w:num>
  <w:num w:numId="31" w16cid:durableId="1117796700">
    <w:abstractNumId w:val="1"/>
  </w:num>
  <w:num w:numId="32" w16cid:durableId="1961632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155837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716670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VV+lY/khh3KLjKwz+g6qLz8K+rDglYS/JMmiJOPm0Fi2f6CLnCuwS49+eUYoFE0r12conkkvRl1JLAHPemqA0w==" w:salt="HUXPZLlyx6qT96gYrrH1/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F63"/>
    <w:rsid w:val="0000040A"/>
    <w:rsid w:val="00000A94"/>
    <w:rsid w:val="00001972"/>
    <w:rsid w:val="00001D9A"/>
    <w:rsid w:val="00007B3A"/>
    <w:rsid w:val="000107E0"/>
    <w:rsid w:val="00011FDE"/>
    <w:rsid w:val="00012FFD"/>
    <w:rsid w:val="00014162"/>
    <w:rsid w:val="00014340"/>
    <w:rsid w:val="00016A9C"/>
    <w:rsid w:val="00022184"/>
    <w:rsid w:val="000221B5"/>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299"/>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4933"/>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4F63"/>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07887"/>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27AD"/>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681D6"/>
  <w15:docId w15:val="{35B45C66-659E-4FCD-9068-E524CA9D3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535581872">
      <w:bodyDiv w:val="1"/>
      <w:marLeft w:val="0"/>
      <w:marRight w:val="0"/>
      <w:marTop w:val="0"/>
      <w:marBottom w:val="0"/>
      <w:divBdr>
        <w:top w:val="none" w:sz="0" w:space="0" w:color="auto"/>
        <w:left w:val="none" w:sz="0" w:space="0" w:color="auto"/>
        <w:bottom w:val="none" w:sz="0" w:space="0" w:color="auto"/>
        <w:right w:val="none" w:sz="0" w:space="0" w:color="auto"/>
      </w:divBdr>
    </w:div>
    <w:div w:id="794063643">
      <w:bodyDiv w:val="1"/>
      <w:marLeft w:val="0"/>
      <w:marRight w:val="0"/>
      <w:marTop w:val="0"/>
      <w:marBottom w:val="0"/>
      <w:divBdr>
        <w:top w:val="none" w:sz="0" w:space="0" w:color="auto"/>
        <w:left w:val="none" w:sz="0" w:space="0" w:color="auto"/>
        <w:bottom w:val="none" w:sz="0" w:space="0" w:color="auto"/>
        <w:right w:val="none" w:sz="0" w:space="0" w:color="auto"/>
      </w:divBdr>
    </w:div>
    <w:div w:id="1278214271">
      <w:bodyDiv w:val="1"/>
      <w:marLeft w:val="0"/>
      <w:marRight w:val="0"/>
      <w:marTop w:val="0"/>
      <w:marBottom w:val="0"/>
      <w:divBdr>
        <w:top w:val="none" w:sz="0" w:space="0" w:color="auto"/>
        <w:left w:val="none" w:sz="0" w:space="0" w:color="auto"/>
        <w:bottom w:val="none" w:sz="0" w:space="0" w:color="auto"/>
        <w:right w:val="none" w:sz="0" w:space="0" w:color="auto"/>
      </w:divBdr>
    </w:div>
    <w:div w:id="1357658252">
      <w:bodyDiv w:val="1"/>
      <w:marLeft w:val="0"/>
      <w:marRight w:val="0"/>
      <w:marTop w:val="0"/>
      <w:marBottom w:val="0"/>
      <w:divBdr>
        <w:top w:val="none" w:sz="0" w:space="0" w:color="auto"/>
        <w:left w:val="none" w:sz="0" w:space="0" w:color="auto"/>
        <w:bottom w:val="none" w:sz="0" w:space="0" w:color="auto"/>
        <w:right w:val="none" w:sz="0" w:space="0" w:color="auto"/>
      </w:divBdr>
    </w:div>
    <w:div w:id="1612280918">
      <w:bodyDiv w:val="1"/>
      <w:marLeft w:val="0"/>
      <w:marRight w:val="0"/>
      <w:marTop w:val="0"/>
      <w:marBottom w:val="0"/>
      <w:divBdr>
        <w:top w:val="none" w:sz="0" w:space="0" w:color="auto"/>
        <w:left w:val="none" w:sz="0" w:space="0" w:color="auto"/>
        <w:bottom w:val="none" w:sz="0" w:space="0" w:color="auto"/>
        <w:right w:val="none" w:sz="0" w:space="0" w:color="auto"/>
      </w:divBdr>
    </w:div>
    <w:div w:id="189558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34DAAF6EA494406BED7BF35F9171D7D"/>
        <w:category>
          <w:name w:val="常规"/>
          <w:gallery w:val="placeholder"/>
        </w:category>
        <w:types>
          <w:type w:val="bbPlcHdr"/>
        </w:types>
        <w:behaviors>
          <w:behavior w:val="content"/>
        </w:behaviors>
        <w:guid w:val="{3456B751-BE02-40CF-89FE-903E7A099158}"/>
      </w:docPartPr>
      <w:docPartBody>
        <w:p w:rsidR="00000000" w:rsidRDefault="00000000">
          <w:pPr>
            <w:pStyle w:val="634DAAF6EA494406BED7BF35F9171D7D"/>
          </w:pPr>
          <w:r w:rsidRPr="00751A05">
            <w:rPr>
              <w:rStyle w:val="a3"/>
              <w:rFonts w:hint="eastAsia"/>
            </w:rPr>
            <w:t>单击或点击此处输入文字。</w:t>
          </w:r>
        </w:p>
      </w:docPartBody>
    </w:docPart>
    <w:docPart>
      <w:docPartPr>
        <w:name w:val="78AFA7C1AE52469893DCA3E148645A69"/>
        <w:category>
          <w:name w:val="常规"/>
          <w:gallery w:val="placeholder"/>
        </w:category>
        <w:types>
          <w:type w:val="bbPlcHdr"/>
        </w:types>
        <w:behaviors>
          <w:behavior w:val="content"/>
        </w:behaviors>
        <w:guid w:val="{A886528B-E932-46E1-A5C7-9D9C439C6960}"/>
      </w:docPartPr>
      <w:docPartBody>
        <w:p w:rsidR="00000000" w:rsidRDefault="00000000">
          <w:pPr>
            <w:pStyle w:val="78AFA7C1AE52469893DCA3E148645A69"/>
          </w:pPr>
          <w:r w:rsidRPr="00FB6243">
            <w:rPr>
              <w:rStyle w:val="a3"/>
              <w:rFonts w:hint="eastAsia"/>
            </w:rPr>
            <w:t>选择一项。</w:t>
          </w:r>
        </w:p>
      </w:docPartBody>
    </w:docPart>
    <w:docPart>
      <w:docPartPr>
        <w:name w:val="5F84671EBDC24550A62426D72AEC99AC"/>
        <w:category>
          <w:name w:val="常规"/>
          <w:gallery w:val="placeholder"/>
        </w:category>
        <w:types>
          <w:type w:val="bbPlcHdr"/>
        </w:types>
        <w:behaviors>
          <w:behavior w:val="content"/>
        </w:behaviors>
        <w:guid w:val="{2372BF15-E4F4-4D24-9B7F-BA38A97A7D84}"/>
      </w:docPartPr>
      <w:docPartBody>
        <w:p w:rsidR="00000000" w:rsidRDefault="00000000">
          <w:pPr>
            <w:pStyle w:val="5F84671EBDC24550A62426D72AEC99AC"/>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D0E"/>
    <w:rsid w:val="004D4933"/>
    <w:rsid w:val="00591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34DAAF6EA494406BED7BF35F9171D7D">
    <w:name w:val="634DAAF6EA494406BED7BF35F9171D7D"/>
    <w:pPr>
      <w:widowControl w:val="0"/>
    </w:pPr>
  </w:style>
  <w:style w:type="paragraph" w:customStyle="1" w:styleId="78AFA7C1AE52469893DCA3E148645A69">
    <w:name w:val="78AFA7C1AE52469893DCA3E148645A69"/>
    <w:pPr>
      <w:widowControl w:val="0"/>
    </w:pPr>
  </w:style>
  <w:style w:type="paragraph" w:customStyle="1" w:styleId="5F84671EBDC24550A62426D72AEC99AC">
    <w:name w:val="5F84671EBDC24550A62426D72AEC99AC"/>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32</TotalTime>
  <Pages>5</Pages>
  <Words>1138</Words>
  <Characters>1423</Characters>
  <Application>Microsoft Office Word</Application>
  <DocSecurity>0</DocSecurity>
  <Lines>237</Lines>
  <Paragraphs>213</Paragraphs>
  <ScaleCrop>false</ScaleCrop>
  <Company>PCMI</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韩鹏鹭</dc:creator>
  <cp:keywords/>
  <dc:description>&lt;config cover="true" show_menu="true" version="1.0.0" doctype="SDKXY"&gt;_x000d_
&lt;/config&gt;</dc:description>
  <cp:lastModifiedBy>c19729</cp:lastModifiedBy>
  <cp:revision>2</cp:revision>
  <cp:lastPrinted>2021-02-02T08:22:00Z</cp:lastPrinted>
  <dcterms:created xsi:type="dcterms:W3CDTF">2024-09-23T08:12:00Z</dcterms:created>
  <dcterms:modified xsi:type="dcterms:W3CDTF">2024-09-23T08:52:00Z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