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1B8A66">
      <w:pPr>
        <w:jc w:val="center"/>
      </w:pPr>
    </w:p>
    <w:p w14:paraId="593942B9">
      <w:pPr>
        <w:jc w:val="center"/>
      </w:pPr>
    </w:p>
    <w:p w14:paraId="659B2CC8">
      <w:pPr>
        <w:jc w:val="center"/>
      </w:pPr>
    </w:p>
    <w:p w14:paraId="213BD375">
      <w:pPr>
        <w:jc w:val="center"/>
      </w:pPr>
    </w:p>
    <w:p w14:paraId="0039A836">
      <w:pPr>
        <w:jc w:val="center"/>
      </w:pPr>
    </w:p>
    <w:p w14:paraId="7A636720">
      <w:pPr>
        <w:jc w:val="center"/>
      </w:pPr>
    </w:p>
    <w:p w14:paraId="514997F3">
      <w:pPr>
        <w:jc w:val="center"/>
      </w:pPr>
    </w:p>
    <w:p w14:paraId="49AE0FDD">
      <w:pPr>
        <w:jc w:val="center"/>
      </w:pPr>
    </w:p>
    <w:p w14:paraId="35116E70">
      <w:pPr>
        <w:jc w:val="center"/>
      </w:pPr>
    </w:p>
    <w:p w14:paraId="3727828C">
      <w:pPr>
        <w:jc w:val="center"/>
      </w:pPr>
    </w:p>
    <w:p w14:paraId="7BB4F1A5">
      <w:pPr>
        <w:jc w:val="center"/>
      </w:pPr>
    </w:p>
    <w:p w14:paraId="328B3B8E">
      <w:pPr>
        <w:jc w:val="center"/>
      </w:pPr>
    </w:p>
    <w:p w14:paraId="2BD1425D">
      <w:pPr>
        <w:jc w:val="center"/>
      </w:pPr>
    </w:p>
    <w:p w14:paraId="02157524">
      <w:pPr>
        <w:jc w:val="center"/>
        <w:rPr>
          <w:rFonts w:ascii="迷你简小标宋" w:hAnsi="宋体" w:eastAsia="迷你简小标宋"/>
          <w:w w:val="90"/>
          <w:sz w:val="44"/>
          <w:szCs w:val="44"/>
        </w:rPr>
      </w:pPr>
      <w:r>
        <w:rPr>
          <w:rFonts w:hint="eastAsia" w:ascii="迷你简小标宋" w:hAnsi="宋体" w:eastAsia="迷你简小标宋"/>
          <w:w w:val="90"/>
          <w:sz w:val="44"/>
          <w:szCs w:val="44"/>
        </w:rPr>
        <w:t>《低能耗居住建筑墙体施工规范》</w:t>
      </w:r>
    </w:p>
    <w:p w14:paraId="3C632EE4">
      <w:pPr>
        <w:jc w:val="center"/>
        <w:rPr>
          <w:rFonts w:ascii="迷你简小标宋" w:hAnsi="宋体" w:eastAsia="迷你简小标宋"/>
          <w:sz w:val="44"/>
          <w:szCs w:val="44"/>
        </w:rPr>
      </w:pPr>
    </w:p>
    <w:p w14:paraId="7F1DEFB8">
      <w:pPr>
        <w:jc w:val="center"/>
        <w:rPr>
          <w:rFonts w:ascii="迷你简小标宋" w:hAnsi="宋体" w:eastAsia="迷你简小标宋"/>
          <w:sz w:val="44"/>
          <w:szCs w:val="44"/>
        </w:rPr>
      </w:pPr>
      <w:r>
        <w:rPr>
          <w:rFonts w:hint="eastAsia" w:ascii="迷你简小标宋" w:hAnsi="宋体" w:eastAsia="迷你简小标宋"/>
          <w:sz w:val="44"/>
          <w:szCs w:val="44"/>
        </w:rPr>
        <w:t>编制说明</w:t>
      </w:r>
    </w:p>
    <w:p w14:paraId="04331DF2">
      <w:pPr>
        <w:jc w:val="center"/>
      </w:pPr>
    </w:p>
    <w:p w14:paraId="09613C05">
      <w:pPr>
        <w:jc w:val="center"/>
      </w:pPr>
    </w:p>
    <w:p w14:paraId="5B74DB2D">
      <w:pPr>
        <w:jc w:val="center"/>
      </w:pPr>
    </w:p>
    <w:p w14:paraId="683F6DF7">
      <w:pPr>
        <w:jc w:val="center"/>
      </w:pPr>
    </w:p>
    <w:p w14:paraId="55BEB47A">
      <w:pPr>
        <w:jc w:val="center"/>
      </w:pPr>
    </w:p>
    <w:p w14:paraId="6AA58E52">
      <w:pPr>
        <w:jc w:val="center"/>
      </w:pPr>
    </w:p>
    <w:p w14:paraId="6A8AE569">
      <w:pPr>
        <w:jc w:val="center"/>
      </w:pPr>
    </w:p>
    <w:p w14:paraId="74B52851">
      <w:pPr>
        <w:jc w:val="center"/>
      </w:pPr>
    </w:p>
    <w:p w14:paraId="21BA0B61">
      <w:pPr>
        <w:jc w:val="center"/>
      </w:pPr>
    </w:p>
    <w:p w14:paraId="27246070">
      <w:pPr>
        <w:jc w:val="center"/>
      </w:pPr>
    </w:p>
    <w:p w14:paraId="3C20C83F">
      <w:pPr>
        <w:jc w:val="center"/>
      </w:pPr>
    </w:p>
    <w:p w14:paraId="0C5E22C0">
      <w:pPr>
        <w:jc w:val="center"/>
      </w:pPr>
    </w:p>
    <w:p w14:paraId="35FCAE1C">
      <w:pPr>
        <w:jc w:val="center"/>
      </w:pPr>
    </w:p>
    <w:p w14:paraId="4BF4A153">
      <w:pPr>
        <w:jc w:val="center"/>
      </w:pPr>
    </w:p>
    <w:p w14:paraId="4B178020">
      <w:pPr>
        <w:jc w:val="center"/>
      </w:pPr>
    </w:p>
    <w:p w14:paraId="6E818308">
      <w:pPr>
        <w:jc w:val="center"/>
      </w:pPr>
    </w:p>
    <w:p w14:paraId="75715288">
      <w:pPr>
        <w:jc w:val="center"/>
        <w:rPr>
          <w:rFonts w:ascii="宋体" w:hAnsi="宋体" w:eastAsia="宋体"/>
          <w:sz w:val="28"/>
          <w:szCs w:val="28"/>
        </w:rPr>
      </w:pPr>
      <w:r>
        <w:rPr>
          <w:rFonts w:hint="eastAsia" w:ascii="宋体" w:hAnsi="宋体" w:eastAsia="宋体"/>
          <w:sz w:val="28"/>
          <w:szCs w:val="28"/>
        </w:rPr>
        <w:t xml:space="preserve">团标制定工作组 </w:t>
      </w:r>
    </w:p>
    <w:p w14:paraId="0CCD12C2">
      <w:pPr>
        <w:jc w:val="center"/>
        <w:rPr>
          <w:rFonts w:ascii="宋体" w:hAnsi="宋体" w:eastAsia="宋体"/>
          <w:sz w:val="28"/>
          <w:szCs w:val="28"/>
        </w:rPr>
      </w:pPr>
    </w:p>
    <w:p w14:paraId="5357A0F3">
      <w:pPr>
        <w:jc w:val="center"/>
        <w:rPr>
          <w:rFonts w:ascii="宋体" w:hAnsi="宋体" w:eastAsia="宋体"/>
          <w:sz w:val="28"/>
          <w:szCs w:val="28"/>
        </w:rPr>
      </w:pPr>
      <w:r>
        <w:rPr>
          <w:rFonts w:hint="eastAsia" w:ascii="宋体" w:hAnsi="宋体" w:eastAsia="宋体"/>
          <w:sz w:val="28"/>
          <w:szCs w:val="28"/>
        </w:rPr>
        <w:t>二零二四年</w:t>
      </w:r>
      <w:r>
        <w:rPr>
          <w:rFonts w:hint="eastAsia" w:ascii="宋体" w:hAnsi="宋体" w:eastAsia="宋体"/>
          <w:sz w:val="28"/>
          <w:szCs w:val="28"/>
          <w:lang w:val="en-US" w:eastAsia="zh-CN"/>
        </w:rPr>
        <w:t>九</w:t>
      </w:r>
      <w:r>
        <w:rPr>
          <w:rFonts w:hint="eastAsia" w:ascii="宋体" w:hAnsi="宋体" w:eastAsia="宋体"/>
          <w:sz w:val="28"/>
          <w:szCs w:val="28"/>
        </w:rPr>
        <w:t>月</w:t>
      </w:r>
    </w:p>
    <w:p w14:paraId="6FDE9E4F">
      <w:pPr>
        <w:jc w:val="center"/>
        <w:rPr>
          <w:rFonts w:ascii="宋体" w:hAnsi="宋体" w:eastAsia="宋体"/>
          <w:sz w:val="28"/>
          <w:szCs w:val="28"/>
        </w:rPr>
      </w:pPr>
    </w:p>
    <w:p w14:paraId="58D9FEBF">
      <w:pPr>
        <w:jc w:val="center"/>
        <w:rPr>
          <w:rFonts w:ascii="宋体" w:hAnsi="宋体" w:eastAsia="宋体"/>
          <w:sz w:val="28"/>
          <w:szCs w:val="28"/>
        </w:rPr>
      </w:pPr>
    </w:p>
    <w:p w14:paraId="6C4FC105">
      <w:pPr>
        <w:jc w:val="center"/>
        <w:rPr>
          <w:rFonts w:ascii="宋体" w:hAnsi="宋体" w:eastAsia="宋体"/>
          <w:sz w:val="28"/>
          <w:szCs w:val="28"/>
        </w:rPr>
      </w:pPr>
    </w:p>
    <w:p w14:paraId="3F3BB37F">
      <w:pPr>
        <w:jc w:val="center"/>
        <w:rPr>
          <w:rFonts w:ascii="宋体" w:hAnsi="宋体" w:eastAsia="宋体"/>
          <w:sz w:val="28"/>
          <w:szCs w:val="28"/>
        </w:rPr>
      </w:pPr>
    </w:p>
    <w:p w14:paraId="191EAA6D">
      <w:pPr>
        <w:jc w:val="center"/>
        <w:rPr>
          <w:rFonts w:ascii="宋体" w:hAnsi="宋体" w:eastAsia="宋体"/>
          <w:sz w:val="28"/>
          <w:szCs w:val="28"/>
        </w:rPr>
      </w:pPr>
    </w:p>
    <w:p w14:paraId="4317426B">
      <w:pPr>
        <w:jc w:val="center"/>
        <w:rPr>
          <w:rFonts w:ascii="宋体" w:hAnsi="宋体" w:eastAsia="宋体"/>
          <w:sz w:val="28"/>
          <w:szCs w:val="28"/>
        </w:rPr>
      </w:pPr>
    </w:p>
    <w:p w14:paraId="6A73ADA7">
      <w:pPr>
        <w:spacing w:line="360" w:lineRule="auto"/>
        <w:jc w:val="left"/>
        <w:rPr>
          <w:rFonts w:ascii="宋体" w:hAnsi="宋体" w:eastAsia="宋体"/>
          <w:b/>
          <w:bCs/>
          <w:sz w:val="28"/>
          <w:szCs w:val="28"/>
        </w:rPr>
      </w:pPr>
      <w:r>
        <w:rPr>
          <w:rFonts w:hint="eastAsia" w:ascii="宋体" w:hAnsi="宋体" w:eastAsia="宋体"/>
          <w:b/>
          <w:bCs/>
          <w:sz w:val="28"/>
          <w:szCs w:val="28"/>
        </w:rPr>
        <w:t>一、工作简况</w:t>
      </w:r>
    </w:p>
    <w:p w14:paraId="6B2E6C0F">
      <w:pPr>
        <w:spacing w:line="360" w:lineRule="auto"/>
        <w:jc w:val="left"/>
        <w:rPr>
          <w:rFonts w:hint="eastAsia" w:ascii="宋体" w:hAnsi="宋体" w:eastAsia="宋体"/>
          <w:b/>
          <w:bCs/>
          <w:sz w:val="28"/>
          <w:szCs w:val="28"/>
        </w:rPr>
      </w:pPr>
      <w:r>
        <w:rPr>
          <w:rFonts w:hint="eastAsia" w:ascii="宋体" w:hAnsi="宋体" w:eastAsia="宋体"/>
          <w:b/>
          <w:bCs/>
          <w:sz w:val="28"/>
          <w:szCs w:val="28"/>
        </w:rPr>
        <w:t>（一）任务来源</w:t>
      </w:r>
    </w:p>
    <w:p w14:paraId="76E23D15">
      <w:pPr>
        <w:spacing w:line="360" w:lineRule="auto"/>
        <w:ind w:firstLine="560" w:firstLineChars="200"/>
        <w:jc w:val="left"/>
        <w:rPr>
          <w:rFonts w:hint="eastAsia" w:ascii="宋体" w:hAnsi="宋体" w:eastAsia="宋体" w:cs="宋体"/>
          <w:b/>
          <w:bCs/>
          <w:sz w:val="28"/>
          <w:szCs w:val="28"/>
        </w:rPr>
      </w:pPr>
      <w:r>
        <w:rPr>
          <w:rFonts w:hint="eastAsia" w:ascii="宋体" w:hAnsi="宋体" w:eastAsia="宋体" w:cs="宋体"/>
          <w:kern w:val="0"/>
          <w:sz w:val="28"/>
          <w:szCs w:val="28"/>
        </w:rPr>
        <w:t>根据 2020 年全国标准化工作要点，大力推动实施标准化战略，持续深化标准化工作改革，加强标准体系建设，提升引领高质量发展的能力。为响应市场需求，需要制定完善的低能耗居住建筑墙体施工规范，满足</w:t>
      </w:r>
      <w:r>
        <w:rPr>
          <w:rFonts w:hint="eastAsia" w:ascii="宋体" w:hAnsi="宋体" w:eastAsia="宋体" w:cs="宋体"/>
          <w:kern w:val="0"/>
          <w:sz w:val="28"/>
          <w:szCs w:val="28"/>
          <w:lang w:val="en-US" w:eastAsia="zh-CN"/>
        </w:rPr>
        <w:t>施工</w:t>
      </w:r>
      <w:r>
        <w:rPr>
          <w:rFonts w:hint="eastAsia" w:ascii="宋体" w:hAnsi="宋体" w:eastAsia="宋体" w:cs="宋体"/>
          <w:kern w:val="0"/>
          <w:sz w:val="28"/>
          <w:szCs w:val="28"/>
        </w:rPr>
        <w:t>质量提升需要。依据《中华人民共和国标准化法》，以及《团体标准管理规定》相关规定，</w:t>
      </w:r>
      <w:r>
        <w:rPr>
          <w:rFonts w:hint="eastAsia" w:ascii="宋体" w:hAnsi="宋体" w:eastAsia="宋体" w:cs="宋体"/>
          <w:kern w:val="0"/>
          <w:sz w:val="28"/>
          <w:szCs w:val="28"/>
          <w:lang w:eastAsia="zh-CN"/>
        </w:rPr>
        <w:t>中国中小企业协会</w:t>
      </w:r>
      <w:r>
        <w:rPr>
          <w:rFonts w:hint="eastAsia" w:ascii="宋体" w:hAnsi="宋体" w:eastAsia="宋体" w:cs="宋体"/>
          <w:kern w:val="0"/>
          <w:sz w:val="28"/>
          <w:szCs w:val="28"/>
        </w:rPr>
        <w:t>决定立项并联合新疆中信虹雨建设工程有限公司、新疆中核二一六建设有限公司等相关单位共同制定《低能耗居住建筑墙体施工规范》团体标准。</w:t>
      </w:r>
    </w:p>
    <w:p w14:paraId="13148B30">
      <w:pPr>
        <w:numPr>
          <w:ilvl w:val="0"/>
          <w:numId w:val="1"/>
        </w:numPr>
        <w:spacing w:line="360" w:lineRule="auto"/>
        <w:jc w:val="left"/>
        <w:rPr>
          <w:rFonts w:ascii="宋体" w:hAnsi="宋体" w:eastAsia="宋体"/>
          <w:b/>
          <w:bCs/>
          <w:sz w:val="28"/>
          <w:szCs w:val="28"/>
        </w:rPr>
      </w:pPr>
      <w:r>
        <w:rPr>
          <w:rFonts w:hint="eastAsia" w:ascii="宋体" w:hAnsi="宋体" w:eastAsia="宋体"/>
          <w:b/>
          <w:bCs/>
          <w:sz w:val="28"/>
          <w:szCs w:val="28"/>
        </w:rPr>
        <w:t>编制</w:t>
      </w:r>
      <w:r>
        <w:rPr>
          <w:rFonts w:ascii="宋体" w:hAnsi="宋体" w:eastAsia="宋体"/>
          <w:b/>
          <w:bCs/>
          <w:sz w:val="28"/>
          <w:szCs w:val="28"/>
        </w:rPr>
        <w:t xml:space="preserve">背景及目的 </w:t>
      </w:r>
    </w:p>
    <w:p w14:paraId="4A00F703">
      <w:pPr>
        <w:numPr>
          <w:ilvl w:val="0"/>
          <w:numId w:val="0"/>
        </w:numPr>
        <w:spacing w:line="360" w:lineRule="auto"/>
        <w:ind w:firstLine="560" w:firstLineChars="200"/>
        <w:jc w:val="left"/>
        <w:rPr>
          <w:rFonts w:hint="eastAsia" w:ascii="宋体" w:hAnsi="宋体" w:eastAsia="宋体"/>
          <w:b w:val="0"/>
          <w:bCs w:val="0"/>
          <w:sz w:val="28"/>
          <w:szCs w:val="28"/>
        </w:rPr>
      </w:pPr>
      <w:r>
        <w:rPr>
          <w:rFonts w:hint="eastAsia" w:ascii="宋体" w:hAnsi="宋体" w:eastAsia="宋体"/>
          <w:b w:val="0"/>
          <w:bCs w:val="0"/>
          <w:sz w:val="28"/>
          <w:szCs w:val="28"/>
        </w:rPr>
        <w:t>低能耗建筑与其墙体施工是息息相关的。低能耗建筑通过采取被动式建筑设计，利用高保温隔热性能的围护结构和高效热回收技术，以实现最大限度降低建筑供暖供冷需求，减少能源消耗，并提供舒适的室内环境 。墙体施工作为建筑围护结构的重要组成部分，其保温隔热性能、气密性、以及无热桥设计等，都是实现低能耗建筑目标的关键因素。有必要制定《低能耗居住建筑墙体施工规范》团体标准。</w:t>
      </w:r>
    </w:p>
    <w:p w14:paraId="2CC07165">
      <w:pPr>
        <w:numPr>
          <w:ilvl w:val="0"/>
          <w:numId w:val="0"/>
        </w:numPr>
        <w:spacing w:line="360" w:lineRule="auto"/>
        <w:ind w:firstLine="560" w:firstLineChars="200"/>
        <w:jc w:val="left"/>
        <w:rPr>
          <w:rFonts w:hint="eastAsia" w:ascii="宋体" w:hAnsi="宋体" w:eastAsia="宋体"/>
          <w:b w:val="0"/>
          <w:bCs w:val="0"/>
          <w:sz w:val="28"/>
          <w:szCs w:val="28"/>
        </w:rPr>
      </w:pPr>
      <w:r>
        <w:rPr>
          <w:rFonts w:hint="eastAsia" w:ascii="宋体" w:hAnsi="宋体" w:eastAsia="宋体"/>
          <w:b w:val="0"/>
          <w:bCs w:val="0"/>
          <w:sz w:val="28"/>
          <w:szCs w:val="28"/>
        </w:rPr>
        <w:t>本标准的制定和使用有利于低能耗居住建筑墙体施工质量水平的控制，统一低能耗居住建筑墙体施工质量的控制标准，规范低能耗居住建筑墙体工程的施工和质量验收等过程，为低能耗居住建筑墙体工程质量控制提供安全可靠的技术保障，也使得相关建设主管部门有据可依，具有显著的社会经济效益。</w:t>
      </w:r>
    </w:p>
    <w:p w14:paraId="0AC5DB19">
      <w:pPr>
        <w:numPr>
          <w:ilvl w:val="0"/>
          <w:numId w:val="0"/>
        </w:numPr>
        <w:spacing w:line="360" w:lineRule="auto"/>
        <w:ind w:firstLine="560" w:firstLineChars="200"/>
        <w:jc w:val="left"/>
        <w:rPr>
          <w:rFonts w:ascii="宋体" w:hAnsi="宋体" w:eastAsia="宋体"/>
          <w:b w:val="0"/>
          <w:bCs w:val="0"/>
          <w:sz w:val="28"/>
          <w:szCs w:val="28"/>
        </w:rPr>
      </w:pPr>
      <w:r>
        <w:rPr>
          <w:rFonts w:hint="eastAsia" w:ascii="宋体" w:hAnsi="宋体" w:eastAsia="宋体"/>
          <w:b w:val="0"/>
          <w:bCs w:val="0"/>
          <w:sz w:val="28"/>
          <w:szCs w:val="28"/>
        </w:rPr>
        <w:t>本项目旨在借助标准化手段，针对项目所属细分行业的特点，制定相应的标准，填补本行业标准空白，从而规范市场，促进产业标准化应用水平升级，引领行业高质量发展。</w:t>
      </w:r>
    </w:p>
    <w:p w14:paraId="0B45FD3D">
      <w:pPr>
        <w:keepNext w:val="0"/>
        <w:keepLines w:val="0"/>
        <w:pageBreakBefore w:val="0"/>
        <w:widowControl w:val="0"/>
        <w:numPr>
          <w:ilvl w:val="0"/>
          <w:numId w:val="1"/>
        </w:numPr>
        <w:kinsoku/>
        <w:wordWrap/>
        <w:overflowPunct/>
        <w:topLinePunct w:val="0"/>
        <w:autoSpaceDE/>
        <w:autoSpaceDN/>
        <w:bidi w:val="0"/>
        <w:adjustRightInd/>
        <w:snapToGrid/>
        <w:spacing w:before="150" w:beforeLines="50" w:line="360" w:lineRule="auto"/>
        <w:ind w:left="0" w:leftChars="0" w:firstLine="0" w:firstLineChars="0"/>
        <w:jc w:val="left"/>
        <w:textAlignment w:val="auto"/>
        <w:rPr>
          <w:rFonts w:ascii="宋体" w:hAnsi="宋体" w:eastAsia="宋体"/>
          <w:sz w:val="28"/>
          <w:szCs w:val="28"/>
        </w:rPr>
      </w:pPr>
      <w:r>
        <w:rPr>
          <w:rFonts w:ascii="宋体" w:hAnsi="宋体" w:eastAsia="宋体"/>
          <w:b/>
          <w:bCs/>
          <w:sz w:val="28"/>
          <w:szCs w:val="28"/>
        </w:rPr>
        <w:t>编制过程</w:t>
      </w:r>
      <w:r>
        <w:rPr>
          <w:rFonts w:ascii="宋体" w:hAnsi="宋体" w:eastAsia="宋体"/>
          <w:sz w:val="28"/>
          <w:szCs w:val="28"/>
        </w:rPr>
        <w:t xml:space="preserve"> </w:t>
      </w:r>
    </w:p>
    <w:p w14:paraId="41FA2200">
      <w:pPr>
        <w:spacing w:line="540" w:lineRule="exact"/>
        <w:rPr>
          <w:rFonts w:hint="eastAsia" w:ascii="Times New Roman" w:hAnsi="Times New Roman" w:eastAsia="宋体" w:cs="Times New Roman"/>
          <w:b/>
          <w:kern w:val="0"/>
          <w:sz w:val="28"/>
          <w:szCs w:val="28"/>
        </w:rPr>
      </w:pPr>
      <w:r>
        <w:rPr>
          <w:rFonts w:hint="eastAsia" w:ascii="Times New Roman" w:hAnsi="Times New Roman" w:eastAsia="宋体" w:cs="Times New Roman"/>
          <w:b/>
          <w:kern w:val="0"/>
          <w:sz w:val="28"/>
          <w:szCs w:val="28"/>
        </w:rPr>
        <w:t>1、起草阶段</w:t>
      </w:r>
    </w:p>
    <w:p w14:paraId="6D99F8B5">
      <w:pPr>
        <w:spacing w:line="540" w:lineRule="exact"/>
        <w:ind w:firstLine="560" w:firstLineChars="200"/>
        <w:rPr>
          <w:rFonts w:hint="eastAsia" w:ascii="宋体" w:hAnsi="宋体" w:eastAsia="宋体" w:cs="Times New Roman"/>
          <w:kern w:val="0"/>
          <w:sz w:val="28"/>
          <w:szCs w:val="28"/>
        </w:rPr>
      </w:pPr>
      <w:r>
        <w:rPr>
          <w:rFonts w:hint="eastAsia" w:ascii="宋体" w:hAnsi="宋体" w:eastAsia="宋体" w:cs="Times New Roman"/>
          <w:kern w:val="0"/>
          <w:sz w:val="28"/>
          <w:szCs w:val="28"/>
        </w:rPr>
        <w:t>202</w:t>
      </w:r>
      <w:r>
        <w:rPr>
          <w:rFonts w:hint="eastAsia" w:ascii="宋体" w:hAnsi="宋体" w:eastAsia="宋体" w:cs="Times New Roman"/>
          <w:kern w:val="0"/>
          <w:sz w:val="28"/>
          <w:szCs w:val="28"/>
          <w:lang w:val="en-US" w:eastAsia="zh-CN"/>
        </w:rPr>
        <w:t>4</w:t>
      </w:r>
      <w:r>
        <w:rPr>
          <w:rFonts w:hint="eastAsia" w:ascii="宋体" w:hAnsi="宋体" w:eastAsia="宋体" w:cs="Times New Roman"/>
          <w:kern w:val="0"/>
          <w:sz w:val="28"/>
          <w:szCs w:val="28"/>
        </w:rPr>
        <w:t>年</w:t>
      </w:r>
      <w:r>
        <w:rPr>
          <w:rFonts w:hint="eastAsia" w:ascii="宋体" w:hAnsi="宋体" w:eastAsia="宋体" w:cs="Times New Roman"/>
          <w:kern w:val="0"/>
          <w:sz w:val="28"/>
          <w:szCs w:val="28"/>
          <w:lang w:val="en-US" w:eastAsia="zh-CN"/>
        </w:rPr>
        <w:t>9</w:t>
      </w:r>
      <w:r>
        <w:rPr>
          <w:rFonts w:hint="eastAsia" w:ascii="宋体" w:hAnsi="宋体" w:eastAsia="宋体" w:cs="Times New Roman"/>
          <w:kern w:val="0"/>
          <w:sz w:val="28"/>
          <w:szCs w:val="28"/>
        </w:rPr>
        <w:t>月，</w:t>
      </w:r>
      <w:r>
        <w:rPr>
          <w:rFonts w:hint="eastAsia" w:ascii="宋体" w:hAnsi="宋体" w:eastAsia="宋体" w:cs="宋体"/>
          <w:kern w:val="0"/>
          <w:sz w:val="28"/>
          <w:szCs w:val="28"/>
        </w:rPr>
        <w:t>新疆中信虹雨建设工程有限公司、新疆中核二一六建设有限公司</w:t>
      </w:r>
      <w:r>
        <w:rPr>
          <w:rFonts w:hint="eastAsia" w:ascii="宋体" w:hAnsi="宋体" w:eastAsia="宋体" w:cs="Times New Roman"/>
          <w:kern w:val="0"/>
          <w:sz w:val="28"/>
          <w:szCs w:val="28"/>
        </w:rPr>
        <w:t>按照“</w:t>
      </w:r>
      <w:r>
        <w:rPr>
          <w:rFonts w:hint="eastAsia" w:ascii="宋体" w:hAnsi="宋体" w:eastAsia="宋体" w:cs="Times New Roman"/>
          <w:kern w:val="0"/>
          <w:sz w:val="28"/>
          <w:szCs w:val="28"/>
          <w:lang w:eastAsia="zh-CN"/>
        </w:rPr>
        <w:t>中国中小企业协会</w:t>
      </w:r>
      <w:r>
        <w:rPr>
          <w:rFonts w:hint="eastAsia" w:ascii="宋体" w:hAnsi="宋体" w:eastAsia="宋体" w:cs="Times New Roman"/>
          <w:kern w:val="0"/>
          <w:sz w:val="28"/>
          <w:szCs w:val="28"/>
        </w:rPr>
        <w:t>关于《</w:t>
      </w:r>
      <w:r>
        <w:rPr>
          <w:rFonts w:hint="eastAsia" w:ascii="宋体" w:hAnsi="宋体" w:eastAsia="宋体" w:cs="宋体"/>
          <w:kern w:val="0"/>
          <w:sz w:val="28"/>
          <w:szCs w:val="28"/>
        </w:rPr>
        <w:t>低能耗居住建筑墙体施工规范</w:t>
      </w:r>
      <w:r>
        <w:rPr>
          <w:rFonts w:hint="eastAsia" w:ascii="宋体" w:hAnsi="宋体" w:eastAsia="宋体" w:cs="Times New Roman"/>
          <w:kern w:val="0"/>
          <w:sz w:val="28"/>
          <w:szCs w:val="28"/>
        </w:rPr>
        <w:t>》团体标准立项的公告”要求，成立了标准起草工作组。</w:t>
      </w:r>
    </w:p>
    <w:p w14:paraId="38096498">
      <w:pPr>
        <w:spacing w:line="540" w:lineRule="exact"/>
        <w:ind w:firstLine="560" w:firstLineChars="200"/>
        <w:rPr>
          <w:rFonts w:hint="eastAsia" w:ascii="宋体" w:hAnsi="宋体" w:eastAsia="宋体" w:cs="Times New Roman"/>
          <w:kern w:val="0"/>
          <w:sz w:val="28"/>
          <w:szCs w:val="28"/>
        </w:rPr>
      </w:pPr>
      <w:r>
        <w:rPr>
          <w:rFonts w:hint="eastAsia" w:ascii="宋体" w:hAnsi="宋体" w:eastAsia="宋体" w:cs="Times New Roman"/>
          <w:kern w:val="0"/>
          <w:sz w:val="28"/>
          <w:szCs w:val="28"/>
        </w:rPr>
        <w:t>工作组对国内外</w:t>
      </w:r>
      <w:r>
        <w:rPr>
          <w:rFonts w:hint="eastAsia" w:ascii="宋体" w:hAnsi="宋体" w:eastAsia="宋体" w:cs="宋体"/>
          <w:kern w:val="0"/>
          <w:sz w:val="28"/>
          <w:szCs w:val="28"/>
        </w:rPr>
        <w:t>低能耗居住建筑墙体施工</w:t>
      </w:r>
      <w:r>
        <w:rPr>
          <w:rFonts w:hint="eastAsia" w:ascii="宋体" w:hAnsi="宋体" w:eastAsia="宋体" w:cs="Times New Roman"/>
          <w:kern w:val="0"/>
          <w:sz w:val="28"/>
          <w:szCs w:val="28"/>
        </w:rPr>
        <w:t>技术的现状与发展情况进行了全面调研，同时广泛搜集和检索了</w:t>
      </w:r>
      <w:r>
        <w:rPr>
          <w:rFonts w:hint="eastAsia" w:ascii="宋体" w:hAnsi="宋体" w:eastAsia="宋体" w:cs="宋体"/>
          <w:kern w:val="0"/>
          <w:sz w:val="28"/>
          <w:szCs w:val="28"/>
        </w:rPr>
        <w:t>墙体施工</w:t>
      </w:r>
      <w:r>
        <w:rPr>
          <w:rFonts w:hint="eastAsia" w:ascii="宋体" w:hAnsi="宋体" w:eastAsia="宋体" w:cs="Times New Roman"/>
          <w:kern w:val="0"/>
          <w:sz w:val="28"/>
          <w:szCs w:val="28"/>
        </w:rPr>
        <w:t>技术资料，并进行了大量的研制、试验及验证。在此基础上编制了《</w:t>
      </w:r>
      <w:r>
        <w:rPr>
          <w:rFonts w:hint="eastAsia" w:ascii="宋体" w:hAnsi="宋体" w:eastAsia="宋体" w:cs="宋体"/>
          <w:kern w:val="0"/>
          <w:sz w:val="28"/>
          <w:szCs w:val="28"/>
        </w:rPr>
        <w:t>低能耗居住建筑墙体施工规范</w:t>
      </w:r>
      <w:r>
        <w:rPr>
          <w:rFonts w:hint="eastAsia" w:ascii="宋体" w:hAnsi="宋体" w:eastAsia="宋体" w:cs="Times New Roman"/>
          <w:kern w:val="0"/>
          <w:sz w:val="28"/>
          <w:szCs w:val="28"/>
        </w:rPr>
        <w:t>》标准草案。</w:t>
      </w:r>
    </w:p>
    <w:p w14:paraId="75DACBEB">
      <w:pPr>
        <w:spacing w:line="540" w:lineRule="exact"/>
        <w:rPr>
          <w:rFonts w:hint="eastAsia" w:ascii="Times New Roman" w:hAnsi="Times New Roman" w:eastAsia="宋体" w:cs="Times New Roman"/>
          <w:b/>
          <w:kern w:val="0"/>
          <w:sz w:val="28"/>
          <w:szCs w:val="28"/>
        </w:rPr>
      </w:pPr>
      <w:r>
        <w:rPr>
          <w:rFonts w:hint="eastAsia" w:ascii="Times New Roman" w:hAnsi="Times New Roman" w:eastAsia="宋体" w:cs="Times New Roman"/>
          <w:b/>
          <w:kern w:val="0"/>
          <w:sz w:val="28"/>
          <w:szCs w:val="28"/>
        </w:rPr>
        <w:t>2、征求意见阶段</w:t>
      </w:r>
    </w:p>
    <w:p w14:paraId="18F58716">
      <w:pPr>
        <w:spacing w:line="540" w:lineRule="exact"/>
        <w:ind w:firstLine="560" w:firstLineChars="200"/>
        <w:rPr>
          <w:rFonts w:hint="eastAsia" w:ascii="宋体" w:hAnsi="宋体" w:eastAsia="宋体" w:cs="Times New Roman"/>
          <w:kern w:val="0"/>
          <w:sz w:val="28"/>
          <w:szCs w:val="28"/>
        </w:rPr>
      </w:pPr>
      <w:r>
        <w:rPr>
          <w:rFonts w:hint="eastAsia" w:ascii="宋体" w:hAnsi="宋体" w:eastAsia="宋体" w:cs="Times New Roman"/>
          <w:kern w:val="0"/>
          <w:sz w:val="28"/>
          <w:szCs w:val="28"/>
        </w:rPr>
        <w:t>形成标准草案稿之后，起草组召开了多次专家研讨会，从标准框架、标准起草等角度广泛征求多方意见， 从理论完善和实践应用方面提升标准的适用性和实用性。经过理论研究和方法验证，明确和规范</w:t>
      </w:r>
      <w:r>
        <w:rPr>
          <w:rFonts w:hint="eastAsia" w:ascii="宋体" w:hAnsi="宋体" w:eastAsia="宋体" w:cs="宋体"/>
          <w:kern w:val="0"/>
          <w:sz w:val="28"/>
          <w:szCs w:val="28"/>
        </w:rPr>
        <w:t>低能耗居住建筑墙体施工</w:t>
      </w:r>
      <w:r>
        <w:rPr>
          <w:rFonts w:hint="eastAsia" w:ascii="宋体" w:hAnsi="宋体" w:eastAsia="宋体" w:cs="宋体"/>
          <w:kern w:val="0"/>
          <w:sz w:val="28"/>
          <w:szCs w:val="28"/>
          <w:lang w:val="en-US" w:eastAsia="zh-CN"/>
        </w:rPr>
        <w:t>的结束内容</w:t>
      </w:r>
      <w:r>
        <w:rPr>
          <w:rFonts w:hint="eastAsia" w:ascii="宋体" w:hAnsi="宋体" w:eastAsia="宋体" w:cs="Times New Roman"/>
          <w:kern w:val="0"/>
          <w:sz w:val="28"/>
          <w:szCs w:val="28"/>
        </w:rPr>
        <w:t>。于202</w:t>
      </w:r>
      <w:r>
        <w:rPr>
          <w:rFonts w:hint="eastAsia" w:ascii="宋体" w:hAnsi="宋体" w:eastAsia="宋体" w:cs="Times New Roman"/>
          <w:kern w:val="0"/>
          <w:sz w:val="28"/>
          <w:szCs w:val="28"/>
          <w:lang w:val="en-US" w:eastAsia="zh-CN"/>
        </w:rPr>
        <w:t>4</w:t>
      </w:r>
      <w:r>
        <w:rPr>
          <w:rFonts w:hint="eastAsia" w:ascii="宋体" w:hAnsi="宋体" w:eastAsia="宋体" w:cs="Times New Roman"/>
          <w:kern w:val="0"/>
          <w:sz w:val="28"/>
          <w:szCs w:val="28"/>
        </w:rPr>
        <w:t>年</w:t>
      </w:r>
      <w:r>
        <w:rPr>
          <w:rFonts w:hint="eastAsia" w:ascii="宋体" w:hAnsi="宋体" w:eastAsia="宋体" w:cs="Times New Roman"/>
          <w:kern w:val="0"/>
          <w:sz w:val="28"/>
          <w:szCs w:val="28"/>
          <w:lang w:val="en-US" w:eastAsia="zh-CN"/>
        </w:rPr>
        <w:t>9</w:t>
      </w:r>
      <w:r>
        <w:rPr>
          <w:rFonts w:hint="eastAsia" w:ascii="宋体" w:hAnsi="宋体" w:eastAsia="宋体" w:cs="Times New Roman"/>
          <w:kern w:val="0"/>
          <w:sz w:val="28"/>
          <w:szCs w:val="28"/>
        </w:rPr>
        <w:t>月提交《</w:t>
      </w:r>
      <w:bookmarkStart w:id="0" w:name="OLE_LINK1"/>
      <w:bookmarkStart w:id="1" w:name="OLE_LINK2"/>
      <w:r>
        <w:rPr>
          <w:rFonts w:hint="eastAsia" w:ascii="宋体" w:hAnsi="宋体" w:eastAsia="宋体" w:cs="宋体"/>
          <w:kern w:val="0"/>
          <w:sz w:val="28"/>
          <w:szCs w:val="28"/>
        </w:rPr>
        <w:t>低能耗居住建筑墙体施工</w:t>
      </w:r>
      <w:bookmarkEnd w:id="0"/>
      <w:r>
        <w:rPr>
          <w:rFonts w:hint="eastAsia" w:ascii="宋体" w:hAnsi="宋体" w:eastAsia="宋体" w:cs="宋体"/>
          <w:kern w:val="0"/>
          <w:sz w:val="28"/>
          <w:szCs w:val="28"/>
        </w:rPr>
        <w:t>规范</w:t>
      </w:r>
      <w:bookmarkEnd w:id="1"/>
      <w:r>
        <w:rPr>
          <w:rFonts w:hint="eastAsia" w:ascii="宋体" w:hAnsi="宋体" w:eastAsia="宋体" w:cs="Times New Roman"/>
          <w:kern w:val="0"/>
          <w:sz w:val="28"/>
          <w:szCs w:val="28"/>
        </w:rPr>
        <w:t>》标准征求意见稿及征求意见稿编制说明，拟定于202</w:t>
      </w:r>
      <w:r>
        <w:rPr>
          <w:rFonts w:hint="eastAsia" w:ascii="宋体" w:hAnsi="宋体" w:eastAsia="宋体" w:cs="Times New Roman"/>
          <w:kern w:val="0"/>
          <w:sz w:val="28"/>
          <w:szCs w:val="28"/>
          <w:lang w:val="en-US" w:eastAsia="zh-CN"/>
        </w:rPr>
        <w:t>4</w:t>
      </w:r>
      <w:r>
        <w:rPr>
          <w:rFonts w:hint="eastAsia" w:ascii="宋体" w:hAnsi="宋体" w:eastAsia="宋体" w:cs="Times New Roman"/>
          <w:kern w:val="0"/>
          <w:sz w:val="28"/>
          <w:szCs w:val="28"/>
        </w:rPr>
        <w:t>年</w:t>
      </w:r>
      <w:r>
        <w:rPr>
          <w:rFonts w:hint="eastAsia" w:ascii="宋体" w:hAnsi="宋体" w:eastAsia="宋体" w:cs="Times New Roman"/>
          <w:kern w:val="0"/>
          <w:sz w:val="28"/>
          <w:szCs w:val="28"/>
          <w:lang w:val="en-US" w:eastAsia="zh-CN"/>
        </w:rPr>
        <w:t>10</w:t>
      </w:r>
      <w:r>
        <w:rPr>
          <w:rFonts w:hint="eastAsia" w:ascii="宋体" w:hAnsi="宋体" w:eastAsia="宋体" w:cs="Times New Roman"/>
          <w:kern w:val="0"/>
          <w:sz w:val="28"/>
          <w:szCs w:val="28"/>
        </w:rPr>
        <w:t>月网上公示征求意见稿，广泛征求各方意见和建议。</w:t>
      </w:r>
    </w:p>
    <w:p w14:paraId="24E1736D">
      <w:pPr>
        <w:spacing w:line="540" w:lineRule="exact"/>
        <w:jc w:val="left"/>
        <w:rPr>
          <w:rFonts w:hint="eastAsia" w:ascii="Times New Roman" w:hAnsi="Times New Roman" w:eastAsia="宋体" w:cs="Times New Roman"/>
          <w:b/>
          <w:kern w:val="0"/>
          <w:sz w:val="28"/>
          <w:szCs w:val="28"/>
        </w:rPr>
      </w:pPr>
      <w:r>
        <w:rPr>
          <w:rFonts w:hint="eastAsia" w:ascii="Times New Roman" w:hAnsi="Times New Roman" w:eastAsia="宋体" w:cs="Times New Roman"/>
          <w:b/>
          <w:kern w:val="0"/>
          <w:sz w:val="28"/>
          <w:szCs w:val="28"/>
        </w:rPr>
        <w:t>3、专家审核阶段</w:t>
      </w:r>
    </w:p>
    <w:p w14:paraId="70E217B8">
      <w:pPr>
        <w:spacing w:line="540" w:lineRule="exact"/>
        <w:ind w:firstLine="560" w:firstLineChars="200"/>
        <w:jc w:val="left"/>
        <w:rPr>
          <w:rFonts w:hint="eastAsia" w:ascii="宋体" w:hAnsi="宋体" w:eastAsia="宋体" w:cs="Times New Roman"/>
          <w:kern w:val="0"/>
          <w:sz w:val="28"/>
          <w:szCs w:val="28"/>
        </w:rPr>
      </w:pPr>
      <w:r>
        <w:rPr>
          <w:rFonts w:hint="eastAsia" w:ascii="宋体" w:hAnsi="宋体" w:eastAsia="宋体" w:cs="Times New Roman"/>
          <w:kern w:val="0"/>
          <w:sz w:val="28"/>
          <w:szCs w:val="28"/>
        </w:rPr>
        <w:t>拟定于2023年</w:t>
      </w:r>
      <w:r>
        <w:rPr>
          <w:rFonts w:hint="eastAsia" w:ascii="宋体" w:hAnsi="宋体" w:eastAsia="宋体" w:cs="Times New Roman"/>
          <w:kern w:val="0"/>
          <w:sz w:val="28"/>
          <w:szCs w:val="28"/>
          <w:lang w:val="en-US" w:eastAsia="zh-CN"/>
        </w:rPr>
        <w:t>11</w:t>
      </w:r>
      <w:r>
        <w:rPr>
          <w:rFonts w:hint="eastAsia" w:ascii="宋体" w:hAnsi="宋体" w:eastAsia="宋体" w:cs="Times New Roman"/>
          <w:kern w:val="0"/>
          <w:sz w:val="28"/>
          <w:szCs w:val="28"/>
        </w:rPr>
        <w:t>月召集专家审核标准，汇总专家审核意见之后，修改标准并发布。</w:t>
      </w:r>
    </w:p>
    <w:p w14:paraId="2639F09D">
      <w:pPr>
        <w:keepNext w:val="0"/>
        <w:keepLines w:val="0"/>
        <w:pageBreakBefore w:val="0"/>
        <w:widowControl w:val="0"/>
        <w:numPr>
          <w:ilvl w:val="0"/>
          <w:numId w:val="1"/>
        </w:numPr>
        <w:kinsoku/>
        <w:wordWrap/>
        <w:overflowPunct/>
        <w:topLinePunct w:val="0"/>
        <w:autoSpaceDE/>
        <w:autoSpaceDN/>
        <w:bidi w:val="0"/>
        <w:adjustRightInd/>
        <w:snapToGrid/>
        <w:spacing w:before="150" w:beforeLines="50" w:after="150" w:afterLines="50" w:line="360" w:lineRule="auto"/>
        <w:ind w:left="0" w:leftChars="0" w:firstLine="0" w:firstLineChars="0"/>
        <w:jc w:val="left"/>
        <w:textAlignment w:val="auto"/>
        <w:rPr>
          <w:rFonts w:ascii="宋体" w:hAnsi="宋体" w:eastAsia="宋体"/>
          <w:b/>
          <w:bCs/>
          <w:sz w:val="28"/>
          <w:szCs w:val="28"/>
        </w:rPr>
      </w:pPr>
      <w:r>
        <w:rPr>
          <w:rFonts w:hint="eastAsia" w:ascii="宋体" w:hAnsi="宋体" w:eastAsia="宋体"/>
          <w:b/>
          <w:bCs/>
          <w:sz w:val="28"/>
          <w:szCs w:val="28"/>
        </w:rPr>
        <w:t>主要起草单位及起草人所做的工作</w:t>
      </w:r>
      <w:r>
        <w:rPr>
          <w:rFonts w:ascii="宋体" w:hAnsi="宋体" w:eastAsia="宋体"/>
          <w:b/>
          <w:bCs/>
          <w:sz w:val="28"/>
          <w:szCs w:val="28"/>
        </w:rPr>
        <w:t xml:space="preserve">  </w:t>
      </w:r>
    </w:p>
    <w:p w14:paraId="3E2A57BC">
      <w:pPr>
        <w:numPr>
          <w:ilvl w:val="0"/>
          <w:numId w:val="0"/>
        </w:numPr>
        <w:spacing w:line="360" w:lineRule="auto"/>
        <w:ind w:leftChars="0"/>
        <w:jc w:val="left"/>
        <w:rPr>
          <w:rFonts w:hint="eastAsia" w:ascii="宋体" w:hAnsi="宋体" w:eastAsia="宋体"/>
          <w:sz w:val="28"/>
          <w:szCs w:val="28"/>
          <w:lang w:val="en-US" w:eastAsia="zh-CN"/>
        </w:rPr>
      </w:pPr>
      <w:r>
        <w:rPr>
          <w:rFonts w:hint="eastAsia" w:ascii="宋体" w:hAnsi="宋体" w:eastAsia="宋体"/>
          <w:sz w:val="28"/>
          <w:szCs w:val="28"/>
          <w:lang w:val="en-US" w:eastAsia="zh-CN"/>
        </w:rPr>
        <w:t xml:space="preserve">    本文件由</w:t>
      </w:r>
      <w:r>
        <w:rPr>
          <w:rFonts w:hint="eastAsia" w:ascii="宋体" w:hAnsi="宋体" w:eastAsia="宋体" w:cs="宋体"/>
          <w:kern w:val="0"/>
          <w:sz w:val="28"/>
          <w:szCs w:val="28"/>
        </w:rPr>
        <w:t>新疆中信虹雨建设工程有限公司、新疆中核二一六建设有限公司</w:t>
      </w:r>
      <w:r>
        <w:rPr>
          <w:rFonts w:hint="eastAsia" w:ascii="宋体" w:hAnsi="宋体" w:eastAsia="宋体"/>
          <w:sz w:val="28"/>
          <w:szCs w:val="28"/>
          <w:lang w:val="en-US" w:eastAsia="zh-CN"/>
        </w:rPr>
        <w:t>等负责起草。</w:t>
      </w:r>
    </w:p>
    <w:p w14:paraId="37B2CB16">
      <w:pPr>
        <w:numPr>
          <w:ilvl w:val="0"/>
          <w:numId w:val="0"/>
        </w:numPr>
        <w:spacing w:line="360" w:lineRule="auto"/>
        <w:ind w:leftChars="0"/>
        <w:jc w:val="left"/>
        <w:rPr>
          <w:rFonts w:hint="default" w:ascii="宋体" w:hAnsi="宋体" w:eastAsia="宋体"/>
          <w:sz w:val="28"/>
          <w:szCs w:val="28"/>
          <w:lang w:val="en-US" w:eastAsia="zh-CN"/>
        </w:rPr>
      </w:pPr>
      <w:r>
        <w:rPr>
          <w:rFonts w:hint="eastAsia" w:ascii="宋体" w:hAnsi="宋体" w:eastAsia="宋体"/>
          <w:sz w:val="28"/>
          <w:szCs w:val="28"/>
          <w:lang w:val="en-US" w:eastAsia="zh-CN"/>
        </w:rPr>
        <w:t>所做的工作：标准工作的总体策划、组织；立项及协调工作组工作；标准文本及编制说明的起草和编写；协助标准文本及编制说明的编写；对国内外相关标准的调研和搜集；对</w:t>
      </w:r>
      <w:r>
        <w:rPr>
          <w:rFonts w:hint="eastAsia" w:ascii="宋体" w:hAnsi="宋体" w:eastAsia="宋体" w:cs="宋体"/>
          <w:kern w:val="0"/>
          <w:sz w:val="28"/>
          <w:szCs w:val="28"/>
        </w:rPr>
        <w:t>低能耗居住建筑墙体施工</w:t>
      </w:r>
      <w:r>
        <w:rPr>
          <w:rFonts w:hint="eastAsia" w:ascii="宋体" w:hAnsi="宋体" w:eastAsia="宋体"/>
          <w:sz w:val="28"/>
          <w:szCs w:val="28"/>
          <w:lang w:val="en-US" w:eastAsia="zh-CN"/>
        </w:rPr>
        <w:t>技术要求和验收方法的测试及验证等。</w:t>
      </w:r>
    </w:p>
    <w:p w14:paraId="7DF0582A">
      <w:pPr>
        <w:numPr>
          <w:ilvl w:val="0"/>
          <w:numId w:val="2"/>
        </w:numPr>
        <w:spacing w:line="360" w:lineRule="auto"/>
        <w:jc w:val="left"/>
        <w:rPr>
          <w:rFonts w:hint="eastAsia" w:ascii="宋体" w:hAnsi="宋体" w:eastAsia="宋体"/>
          <w:b/>
          <w:bCs/>
          <w:sz w:val="28"/>
          <w:szCs w:val="28"/>
        </w:rPr>
      </w:pPr>
      <w:r>
        <w:rPr>
          <w:rFonts w:hint="eastAsia" w:ascii="宋体" w:hAnsi="宋体" w:eastAsia="宋体"/>
          <w:b/>
          <w:bCs/>
          <w:sz w:val="28"/>
          <w:szCs w:val="28"/>
        </w:rPr>
        <w:t>标准编制原则和主要内容</w:t>
      </w:r>
    </w:p>
    <w:p w14:paraId="59640B9A">
      <w:pPr>
        <w:numPr>
          <w:ilvl w:val="0"/>
          <w:numId w:val="3"/>
        </w:numPr>
        <w:spacing w:line="360" w:lineRule="auto"/>
        <w:jc w:val="left"/>
        <w:rPr>
          <w:rFonts w:ascii="宋体" w:hAnsi="宋体" w:eastAsia="宋体"/>
          <w:b/>
          <w:bCs/>
          <w:sz w:val="28"/>
          <w:szCs w:val="28"/>
        </w:rPr>
      </w:pPr>
      <w:r>
        <w:rPr>
          <w:rFonts w:ascii="宋体" w:hAnsi="宋体" w:eastAsia="宋体"/>
          <w:b/>
          <w:bCs/>
          <w:sz w:val="28"/>
          <w:szCs w:val="28"/>
        </w:rPr>
        <w:t>标准制定原则</w:t>
      </w:r>
    </w:p>
    <w:p w14:paraId="79023327">
      <w:pPr>
        <w:numPr>
          <w:ilvl w:val="0"/>
          <w:numId w:val="0"/>
        </w:numPr>
        <w:spacing w:line="360" w:lineRule="auto"/>
        <w:ind w:firstLine="560" w:firstLineChars="200"/>
        <w:jc w:val="left"/>
        <w:rPr>
          <w:rFonts w:hint="eastAsia" w:ascii="宋体" w:hAnsi="宋体" w:eastAsia="宋体"/>
          <w:b w:val="0"/>
          <w:bCs w:val="0"/>
          <w:sz w:val="28"/>
          <w:szCs w:val="28"/>
        </w:rPr>
      </w:pPr>
      <w:r>
        <w:rPr>
          <w:rFonts w:hint="eastAsia" w:ascii="宋体" w:hAnsi="宋体" w:eastAsia="宋体"/>
          <w:b w:val="0"/>
          <w:bCs w:val="0"/>
          <w:sz w:val="28"/>
          <w:szCs w:val="28"/>
        </w:rPr>
        <w:t>本文件的制定符合产业发展和市场需要原则，本着先进性、科学性、合理性、可操作性、适用性、一致性和规范性原则来进行本文件的制定。</w:t>
      </w:r>
    </w:p>
    <w:p w14:paraId="7AC49A1C">
      <w:pPr>
        <w:numPr>
          <w:ilvl w:val="0"/>
          <w:numId w:val="0"/>
        </w:numPr>
        <w:spacing w:line="360" w:lineRule="auto"/>
        <w:ind w:firstLine="560" w:firstLineChars="200"/>
        <w:jc w:val="left"/>
        <w:rPr>
          <w:rFonts w:hint="eastAsia" w:ascii="宋体" w:hAnsi="宋体" w:eastAsia="宋体"/>
          <w:b w:val="0"/>
          <w:bCs w:val="0"/>
          <w:sz w:val="28"/>
          <w:szCs w:val="28"/>
        </w:rPr>
      </w:pPr>
      <w:r>
        <w:rPr>
          <w:rFonts w:hint="eastAsia" w:ascii="宋体" w:hAnsi="宋体" w:eastAsia="宋体"/>
          <w:b w:val="0"/>
          <w:bCs w:val="0"/>
          <w:sz w:val="28"/>
          <w:szCs w:val="28"/>
        </w:rPr>
        <w:t>本文件起草过程中，主要按照GB/T 1.1-2020《标准化工作导则第1部分：标准化文件的结构和起草规则》进行编写。本文件制定过程中，主要参考了以下标准或文件。</w:t>
      </w:r>
    </w:p>
    <w:p w14:paraId="56F340AF">
      <w:pPr>
        <w:numPr>
          <w:ilvl w:val="0"/>
          <w:numId w:val="0"/>
        </w:numPr>
        <w:spacing w:line="360" w:lineRule="auto"/>
        <w:jc w:val="left"/>
        <w:rPr>
          <w:rFonts w:hint="eastAsia" w:ascii="宋体" w:hAnsi="宋体" w:eastAsia="宋体"/>
          <w:b w:val="0"/>
          <w:bCs w:val="0"/>
          <w:sz w:val="28"/>
          <w:szCs w:val="28"/>
        </w:rPr>
      </w:pPr>
      <w:r>
        <w:rPr>
          <w:rFonts w:hint="eastAsia" w:ascii="宋体" w:hAnsi="宋体" w:eastAsia="宋体"/>
          <w:b w:val="0"/>
          <w:bCs w:val="0"/>
          <w:sz w:val="28"/>
          <w:szCs w:val="28"/>
        </w:rPr>
        <w:t>GB/T 20473  建筑保温砂浆</w:t>
      </w:r>
    </w:p>
    <w:p w14:paraId="1ABE3A52">
      <w:pPr>
        <w:numPr>
          <w:ilvl w:val="0"/>
          <w:numId w:val="0"/>
        </w:numPr>
        <w:spacing w:line="360" w:lineRule="auto"/>
        <w:jc w:val="left"/>
        <w:rPr>
          <w:rFonts w:hint="eastAsia" w:ascii="宋体" w:hAnsi="宋体" w:eastAsia="宋体"/>
          <w:b w:val="0"/>
          <w:bCs w:val="0"/>
          <w:sz w:val="28"/>
          <w:szCs w:val="28"/>
        </w:rPr>
      </w:pPr>
      <w:r>
        <w:rPr>
          <w:rFonts w:hint="eastAsia" w:ascii="宋体" w:hAnsi="宋体" w:eastAsia="宋体"/>
          <w:b w:val="0"/>
          <w:bCs w:val="0"/>
          <w:sz w:val="28"/>
          <w:szCs w:val="28"/>
        </w:rPr>
        <w:t>GB/T 29906  模塑聚苯板薄抹灰外墙外保温系统材料</w:t>
      </w:r>
    </w:p>
    <w:p w14:paraId="256E9891">
      <w:pPr>
        <w:numPr>
          <w:ilvl w:val="0"/>
          <w:numId w:val="0"/>
        </w:numPr>
        <w:spacing w:line="360" w:lineRule="auto"/>
        <w:jc w:val="left"/>
        <w:rPr>
          <w:rFonts w:hint="eastAsia" w:ascii="宋体" w:hAnsi="宋体" w:eastAsia="宋体"/>
          <w:b w:val="0"/>
          <w:bCs w:val="0"/>
          <w:sz w:val="28"/>
          <w:szCs w:val="28"/>
        </w:rPr>
      </w:pPr>
      <w:r>
        <w:rPr>
          <w:rFonts w:hint="eastAsia" w:ascii="宋体" w:hAnsi="宋体" w:eastAsia="宋体"/>
          <w:b w:val="0"/>
          <w:bCs w:val="0"/>
          <w:sz w:val="28"/>
          <w:szCs w:val="28"/>
        </w:rPr>
        <w:t>GB/T 30595  挤塑聚苯板(XPS)薄抹灰外墙外保温系统材料</w:t>
      </w:r>
    </w:p>
    <w:p w14:paraId="58A601AC">
      <w:pPr>
        <w:numPr>
          <w:ilvl w:val="0"/>
          <w:numId w:val="0"/>
        </w:numPr>
        <w:spacing w:line="360" w:lineRule="auto"/>
        <w:jc w:val="left"/>
        <w:rPr>
          <w:rFonts w:hint="eastAsia" w:ascii="宋体" w:hAnsi="宋体" w:eastAsia="宋体"/>
          <w:b w:val="0"/>
          <w:bCs w:val="0"/>
          <w:sz w:val="28"/>
          <w:szCs w:val="28"/>
        </w:rPr>
      </w:pPr>
      <w:r>
        <w:rPr>
          <w:rFonts w:hint="eastAsia" w:ascii="宋体" w:hAnsi="宋体" w:eastAsia="宋体"/>
          <w:b w:val="0"/>
          <w:bCs w:val="0"/>
          <w:sz w:val="28"/>
          <w:szCs w:val="28"/>
        </w:rPr>
        <w:t>GB/T 37608  真空绝热板</w:t>
      </w:r>
    </w:p>
    <w:p w14:paraId="40EFFE2E">
      <w:pPr>
        <w:numPr>
          <w:ilvl w:val="0"/>
          <w:numId w:val="0"/>
        </w:numPr>
        <w:spacing w:line="360" w:lineRule="auto"/>
        <w:jc w:val="left"/>
        <w:rPr>
          <w:rFonts w:hint="eastAsia" w:ascii="宋体" w:hAnsi="宋体" w:eastAsia="宋体"/>
          <w:b w:val="0"/>
          <w:bCs w:val="0"/>
          <w:sz w:val="28"/>
          <w:szCs w:val="28"/>
        </w:rPr>
      </w:pPr>
      <w:r>
        <w:rPr>
          <w:rFonts w:hint="eastAsia" w:ascii="宋体" w:hAnsi="宋体" w:eastAsia="宋体"/>
          <w:b w:val="0"/>
          <w:bCs w:val="0"/>
          <w:sz w:val="28"/>
          <w:szCs w:val="28"/>
        </w:rPr>
        <w:t>GB 50016  建筑设计防火规范</w:t>
      </w:r>
    </w:p>
    <w:p w14:paraId="351153F2">
      <w:pPr>
        <w:numPr>
          <w:ilvl w:val="0"/>
          <w:numId w:val="0"/>
        </w:numPr>
        <w:spacing w:line="360" w:lineRule="auto"/>
        <w:jc w:val="left"/>
        <w:rPr>
          <w:rFonts w:hint="eastAsia" w:ascii="宋体" w:hAnsi="宋体" w:eastAsia="宋体"/>
          <w:b w:val="0"/>
          <w:bCs w:val="0"/>
          <w:sz w:val="28"/>
          <w:szCs w:val="28"/>
        </w:rPr>
      </w:pPr>
      <w:r>
        <w:rPr>
          <w:rFonts w:hint="eastAsia" w:ascii="宋体" w:hAnsi="宋体" w:eastAsia="宋体"/>
          <w:b w:val="0"/>
          <w:bCs w:val="0"/>
          <w:sz w:val="28"/>
          <w:szCs w:val="28"/>
        </w:rPr>
        <w:t>JG/T 420  硬泡聚氨酯板薄抹灰外墙外保温系统材料</w:t>
      </w:r>
    </w:p>
    <w:p w14:paraId="2D7F0331">
      <w:pPr>
        <w:numPr>
          <w:ilvl w:val="0"/>
          <w:numId w:val="0"/>
        </w:numPr>
        <w:spacing w:line="360" w:lineRule="auto"/>
        <w:jc w:val="left"/>
        <w:rPr>
          <w:rFonts w:hint="eastAsia" w:ascii="宋体" w:hAnsi="宋体" w:eastAsia="宋体"/>
          <w:b w:val="0"/>
          <w:bCs w:val="0"/>
          <w:sz w:val="28"/>
          <w:szCs w:val="28"/>
        </w:rPr>
      </w:pPr>
      <w:r>
        <w:rPr>
          <w:rFonts w:hint="eastAsia" w:ascii="宋体" w:hAnsi="宋体" w:eastAsia="宋体"/>
          <w:b w:val="0"/>
          <w:bCs w:val="0"/>
          <w:sz w:val="28"/>
          <w:szCs w:val="28"/>
        </w:rPr>
        <w:t>JGJ 289  建筑外墙外保温防火隔离带技术规程</w:t>
      </w:r>
    </w:p>
    <w:p w14:paraId="176BDE85">
      <w:pPr>
        <w:numPr>
          <w:ilvl w:val="0"/>
          <w:numId w:val="0"/>
        </w:numPr>
        <w:spacing w:line="360" w:lineRule="auto"/>
        <w:jc w:val="left"/>
        <w:rPr>
          <w:rFonts w:hint="eastAsia" w:ascii="宋体" w:hAnsi="宋体" w:eastAsia="宋体"/>
          <w:b w:val="0"/>
          <w:bCs w:val="0"/>
          <w:sz w:val="28"/>
          <w:szCs w:val="28"/>
        </w:rPr>
      </w:pPr>
      <w:r>
        <w:rPr>
          <w:rFonts w:hint="eastAsia" w:ascii="宋体" w:hAnsi="宋体" w:eastAsia="宋体"/>
          <w:b w:val="0"/>
          <w:bCs w:val="0"/>
          <w:sz w:val="28"/>
          <w:szCs w:val="28"/>
        </w:rPr>
        <w:t>JGJ/T 480  岩棉薄抹灰外墙外保温工程技术标准</w:t>
      </w:r>
    </w:p>
    <w:p w14:paraId="4E39612A">
      <w:pPr>
        <w:numPr>
          <w:ilvl w:val="0"/>
          <w:numId w:val="3"/>
        </w:numPr>
        <w:spacing w:line="360" w:lineRule="auto"/>
        <w:ind w:left="0" w:leftChars="0" w:firstLine="0" w:firstLineChars="0"/>
        <w:jc w:val="left"/>
        <w:rPr>
          <w:rFonts w:ascii="宋体" w:hAnsi="宋体" w:eastAsia="宋体"/>
          <w:sz w:val="28"/>
          <w:szCs w:val="28"/>
        </w:rPr>
      </w:pPr>
      <w:r>
        <w:rPr>
          <w:rFonts w:ascii="宋体" w:hAnsi="宋体" w:eastAsia="宋体"/>
          <w:b/>
          <w:bCs/>
          <w:sz w:val="28"/>
          <w:szCs w:val="28"/>
        </w:rPr>
        <w:t xml:space="preserve">标准主要技术内容 </w:t>
      </w:r>
      <w:r>
        <w:rPr>
          <w:rFonts w:ascii="宋体" w:hAnsi="宋体" w:eastAsia="宋体"/>
          <w:sz w:val="28"/>
          <w:szCs w:val="28"/>
        </w:rPr>
        <w:t xml:space="preserve"> </w:t>
      </w:r>
    </w:p>
    <w:p w14:paraId="6495E149">
      <w:pPr>
        <w:numPr>
          <w:ilvl w:val="0"/>
          <w:numId w:val="0"/>
        </w:numPr>
        <w:spacing w:line="360" w:lineRule="auto"/>
        <w:ind w:leftChars="0" w:firstLine="560" w:firstLineChars="200"/>
        <w:jc w:val="left"/>
        <w:rPr>
          <w:rFonts w:hint="eastAsia" w:ascii="宋体" w:hAnsi="宋体" w:eastAsia="宋体"/>
          <w:sz w:val="28"/>
          <w:szCs w:val="28"/>
        </w:rPr>
      </w:pPr>
      <w:r>
        <w:rPr>
          <w:rFonts w:hint="eastAsia" w:ascii="宋体" w:hAnsi="宋体" w:eastAsia="宋体"/>
          <w:sz w:val="28"/>
          <w:szCs w:val="28"/>
        </w:rPr>
        <w:t>本标准征求意见稿包括</w:t>
      </w:r>
      <w:r>
        <w:rPr>
          <w:rFonts w:hint="eastAsia" w:ascii="宋体" w:hAnsi="宋体" w:eastAsia="宋体"/>
          <w:sz w:val="28"/>
          <w:szCs w:val="28"/>
          <w:lang w:val="en-US" w:eastAsia="zh-CN"/>
        </w:rPr>
        <w:t>6</w:t>
      </w:r>
      <w:r>
        <w:rPr>
          <w:rFonts w:hint="eastAsia" w:ascii="宋体" w:hAnsi="宋体" w:eastAsia="宋体"/>
          <w:sz w:val="28"/>
          <w:szCs w:val="28"/>
        </w:rPr>
        <w:t xml:space="preserve">个部分，主要内容如下： </w:t>
      </w:r>
    </w:p>
    <w:p w14:paraId="3FC1CB70">
      <w:pPr>
        <w:numPr>
          <w:ilvl w:val="0"/>
          <w:numId w:val="0"/>
        </w:numPr>
        <w:spacing w:line="360" w:lineRule="auto"/>
        <w:ind w:leftChars="0"/>
        <w:jc w:val="left"/>
        <w:rPr>
          <w:rFonts w:hint="eastAsia" w:ascii="宋体" w:hAnsi="宋体" w:eastAsia="宋体"/>
          <w:sz w:val="28"/>
          <w:szCs w:val="28"/>
        </w:rPr>
      </w:pPr>
      <w:r>
        <w:rPr>
          <w:rFonts w:hint="eastAsia" w:ascii="宋体" w:hAnsi="宋体" w:eastAsia="宋体"/>
          <w:sz w:val="28"/>
          <w:szCs w:val="28"/>
        </w:rPr>
        <w:t xml:space="preserve">1、范围 </w:t>
      </w:r>
    </w:p>
    <w:p w14:paraId="7D6B5884">
      <w:pPr>
        <w:numPr>
          <w:ilvl w:val="0"/>
          <w:numId w:val="0"/>
        </w:numPr>
        <w:spacing w:line="360" w:lineRule="auto"/>
        <w:ind w:leftChars="0" w:firstLine="560" w:firstLineChars="200"/>
        <w:jc w:val="left"/>
        <w:rPr>
          <w:rFonts w:hint="eastAsia" w:ascii="宋体" w:hAnsi="宋体" w:eastAsia="宋体"/>
          <w:sz w:val="28"/>
          <w:szCs w:val="28"/>
        </w:rPr>
      </w:pPr>
      <w:r>
        <w:rPr>
          <w:rFonts w:hint="eastAsia" w:ascii="宋体" w:hAnsi="宋体" w:eastAsia="宋体"/>
          <w:sz w:val="28"/>
          <w:szCs w:val="28"/>
        </w:rPr>
        <w:t xml:space="preserve">介绍本文件的主要内容以及本文件所适用的领域。 </w:t>
      </w:r>
    </w:p>
    <w:p w14:paraId="33636BB9">
      <w:pPr>
        <w:numPr>
          <w:ilvl w:val="0"/>
          <w:numId w:val="0"/>
        </w:numPr>
        <w:spacing w:line="360" w:lineRule="auto"/>
        <w:ind w:leftChars="0"/>
        <w:jc w:val="left"/>
        <w:rPr>
          <w:rFonts w:hint="eastAsia" w:ascii="宋体" w:hAnsi="宋体" w:eastAsia="宋体"/>
          <w:sz w:val="28"/>
          <w:szCs w:val="28"/>
        </w:rPr>
      </w:pPr>
      <w:r>
        <w:rPr>
          <w:rFonts w:hint="eastAsia" w:ascii="宋体" w:hAnsi="宋体" w:eastAsia="宋体"/>
          <w:sz w:val="28"/>
          <w:szCs w:val="28"/>
        </w:rPr>
        <w:t xml:space="preserve">2、规范性引用文件 </w:t>
      </w:r>
    </w:p>
    <w:p w14:paraId="3CDCA62D">
      <w:pPr>
        <w:numPr>
          <w:ilvl w:val="0"/>
          <w:numId w:val="0"/>
        </w:numPr>
        <w:spacing w:line="360" w:lineRule="auto"/>
        <w:ind w:leftChars="0" w:firstLine="560" w:firstLineChars="200"/>
        <w:jc w:val="left"/>
        <w:rPr>
          <w:rFonts w:hint="eastAsia" w:ascii="宋体" w:hAnsi="宋体" w:eastAsia="宋体"/>
          <w:sz w:val="28"/>
          <w:szCs w:val="28"/>
        </w:rPr>
      </w:pPr>
      <w:r>
        <w:rPr>
          <w:rFonts w:hint="eastAsia" w:ascii="宋体" w:hAnsi="宋体" w:eastAsia="宋体"/>
          <w:sz w:val="28"/>
          <w:szCs w:val="28"/>
        </w:rPr>
        <w:t xml:space="preserve">列出了本文件引用的标准文件。 </w:t>
      </w:r>
    </w:p>
    <w:p w14:paraId="4CDE692C">
      <w:pPr>
        <w:numPr>
          <w:ilvl w:val="0"/>
          <w:numId w:val="0"/>
        </w:numPr>
        <w:spacing w:line="360" w:lineRule="auto"/>
        <w:ind w:leftChars="0"/>
        <w:jc w:val="left"/>
        <w:rPr>
          <w:rFonts w:hint="eastAsia" w:ascii="宋体" w:hAnsi="宋体" w:eastAsia="宋体"/>
          <w:sz w:val="28"/>
          <w:szCs w:val="28"/>
        </w:rPr>
      </w:pPr>
      <w:r>
        <w:rPr>
          <w:rFonts w:hint="eastAsia" w:ascii="宋体" w:hAnsi="宋体" w:eastAsia="宋体"/>
          <w:sz w:val="28"/>
          <w:szCs w:val="28"/>
        </w:rPr>
        <w:t xml:space="preserve">3、术语和定义 </w:t>
      </w:r>
    </w:p>
    <w:p w14:paraId="1B77044D">
      <w:pPr>
        <w:numPr>
          <w:ilvl w:val="0"/>
          <w:numId w:val="0"/>
        </w:numPr>
        <w:spacing w:line="360" w:lineRule="auto"/>
        <w:ind w:leftChars="0" w:firstLine="560" w:firstLineChars="200"/>
        <w:jc w:val="left"/>
        <w:rPr>
          <w:rFonts w:hint="default" w:ascii="宋体" w:hAnsi="宋体" w:eastAsia="宋体"/>
          <w:sz w:val="28"/>
          <w:szCs w:val="28"/>
          <w:lang w:val="en-US" w:eastAsia="zh-CN"/>
        </w:rPr>
      </w:pPr>
      <w:r>
        <w:rPr>
          <w:rFonts w:hint="eastAsia" w:ascii="宋体" w:hAnsi="宋体" w:eastAsia="宋体"/>
          <w:sz w:val="28"/>
          <w:szCs w:val="28"/>
        </w:rPr>
        <w:t>列出了本文件</w:t>
      </w:r>
      <w:r>
        <w:rPr>
          <w:rFonts w:hint="eastAsia" w:ascii="宋体" w:hAnsi="宋体" w:eastAsia="宋体"/>
          <w:sz w:val="28"/>
          <w:szCs w:val="28"/>
          <w:lang w:val="en-US" w:eastAsia="zh-CN"/>
        </w:rPr>
        <w:t>需要</w:t>
      </w:r>
      <w:r>
        <w:rPr>
          <w:rFonts w:hint="eastAsia" w:ascii="宋体" w:hAnsi="宋体" w:eastAsia="宋体"/>
          <w:sz w:val="28"/>
          <w:szCs w:val="28"/>
        </w:rPr>
        <w:t>界定的术语和定义</w:t>
      </w:r>
      <w:r>
        <w:rPr>
          <w:rFonts w:hint="eastAsia" w:ascii="宋体" w:hAnsi="宋体" w:eastAsia="宋体"/>
          <w:sz w:val="28"/>
          <w:szCs w:val="28"/>
          <w:lang w:eastAsia="zh-CN"/>
        </w:rPr>
        <w:t>，</w:t>
      </w:r>
      <w:r>
        <w:rPr>
          <w:rFonts w:hint="eastAsia" w:ascii="宋体" w:hAnsi="宋体" w:eastAsia="宋体"/>
          <w:sz w:val="28"/>
          <w:szCs w:val="28"/>
          <w:lang w:val="en-US" w:eastAsia="zh-CN"/>
        </w:rPr>
        <w:t>包括超低能耗建筑、隔热垫块、断热桥锚栓、断热桥承重连接件等。</w:t>
      </w:r>
    </w:p>
    <w:p w14:paraId="59AC5AF8">
      <w:pPr>
        <w:numPr>
          <w:ilvl w:val="0"/>
          <w:numId w:val="0"/>
        </w:numPr>
        <w:spacing w:line="360" w:lineRule="auto"/>
        <w:ind w:leftChars="0"/>
        <w:jc w:val="left"/>
        <w:rPr>
          <w:rFonts w:hint="default" w:ascii="宋体" w:hAnsi="宋体" w:eastAsia="宋体"/>
          <w:sz w:val="28"/>
          <w:szCs w:val="28"/>
          <w:lang w:val="en-US" w:eastAsia="zh-CN"/>
        </w:rPr>
      </w:pPr>
      <w:r>
        <w:rPr>
          <w:rFonts w:hint="eastAsia" w:ascii="宋体" w:hAnsi="宋体" w:eastAsia="宋体"/>
          <w:sz w:val="28"/>
          <w:szCs w:val="28"/>
        </w:rPr>
        <w:t>4、</w:t>
      </w:r>
      <w:r>
        <w:rPr>
          <w:rFonts w:hint="eastAsia" w:ascii="宋体" w:hAnsi="宋体" w:eastAsia="宋体"/>
          <w:sz w:val="28"/>
          <w:szCs w:val="28"/>
          <w:lang w:val="en-US" w:eastAsia="zh-CN"/>
        </w:rPr>
        <w:t>一般规定</w:t>
      </w:r>
    </w:p>
    <w:p w14:paraId="5DBF074F">
      <w:pPr>
        <w:numPr>
          <w:ilvl w:val="0"/>
          <w:numId w:val="0"/>
        </w:numPr>
        <w:spacing w:line="360" w:lineRule="auto"/>
        <w:ind w:leftChars="0" w:firstLine="560" w:firstLineChars="200"/>
        <w:jc w:val="left"/>
        <w:rPr>
          <w:rFonts w:hint="eastAsia" w:ascii="宋体" w:hAnsi="宋体" w:eastAsia="宋体"/>
          <w:sz w:val="28"/>
          <w:szCs w:val="28"/>
        </w:rPr>
      </w:pPr>
      <w:r>
        <w:rPr>
          <w:rFonts w:hint="eastAsia" w:ascii="宋体" w:hAnsi="宋体" w:eastAsia="宋体"/>
          <w:sz w:val="28"/>
          <w:szCs w:val="28"/>
          <w:lang w:val="en-US" w:eastAsia="zh-CN"/>
        </w:rPr>
        <w:t>对</w:t>
      </w:r>
      <w:r>
        <w:rPr>
          <w:rFonts w:hint="eastAsia" w:ascii="宋体" w:hAnsi="宋体" w:eastAsia="宋体" w:cs="宋体"/>
          <w:kern w:val="0"/>
          <w:sz w:val="28"/>
          <w:szCs w:val="28"/>
        </w:rPr>
        <w:t>低能耗居住建筑墙体施工</w:t>
      </w:r>
      <w:r>
        <w:rPr>
          <w:rFonts w:hint="eastAsia" w:ascii="宋体" w:hAnsi="宋体" w:eastAsia="宋体" w:cs="宋体"/>
          <w:kern w:val="0"/>
          <w:sz w:val="28"/>
          <w:szCs w:val="28"/>
          <w:lang w:val="en-US" w:eastAsia="zh-CN"/>
        </w:rPr>
        <w:t>的墙体保温所用材料、围护结构悬挑构件、穿透围护结构管道的预留洞口或套管直径等方面进行规范</w:t>
      </w:r>
      <w:r>
        <w:rPr>
          <w:rFonts w:hint="eastAsia" w:ascii="宋体" w:hAnsi="宋体" w:eastAsia="宋体"/>
          <w:sz w:val="28"/>
          <w:szCs w:val="28"/>
        </w:rPr>
        <w:t>。</w:t>
      </w:r>
    </w:p>
    <w:p w14:paraId="4A2E0D04">
      <w:pPr>
        <w:numPr>
          <w:ilvl w:val="0"/>
          <w:numId w:val="0"/>
        </w:numPr>
        <w:spacing w:line="360" w:lineRule="auto"/>
        <w:ind w:leftChars="0"/>
        <w:jc w:val="left"/>
        <w:rPr>
          <w:rFonts w:hint="eastAsia" w:ascii="宋体" w:hAnsi="宋体" w:eastAsia="宋体"/>
          <w:sz w:val="28"/>
          <w:szCs w:val="28"/>
          <w:lang w:val="en-US" w:eastAsia="zh-CN"/>
        </w:rPr>
      </w:pPr>
      <w:r>
        <w:rPr>
          <w:rFonts w:hint="eastAsia" w:ascii="宋体" w:hAnsi="宋体" w:eastAsia="宋体"/>
          <w:sz w:val="28"/>
          <w:szCs w:val="28"/>
          <w:lang w:val="en-US" w:eastAsia="zh-CN"/>
        </w:rPr>
        <w:t>5</w:t>
      </w:r>
      <w:r>
        <w:rPr>
          <w:rFonts w:hint="eastAsia" w:ascii="宋体" w:hAnsi="宋体" w:eastAsia="宋体"/>
          <w:sz w:val="28"/>
          <w:szCs w:val="28"/>
        </w:rPr>
        <w:t>、</w:t>
      </w:r>
      <w:r>
        <w:rPr>
          <w:rFonts w:hint="eastAsia" w:ascii="宋体" w:hAnsi="宋体" w:eastAsia="宋体"/>
          <w:sz w:val="28"/>
          <w:szCs w:val="28"/>
          <w:lang w:val="en-US" w:eastAsia="zh-CN"/>
        </w:rPr>
        <w:t>施工</w:t>
      </w:r>
    </w:p>
    <w:p w14:paraId="5CED13E2">
      <w:pPr>
        <w:numPr>
          <w:ilvl w:val="0"/>
          <w:numId w:val="0"/>
        </w:numPr>
        <w:spacing w:line="360" w:lineRule="auto"/>
        <w:ind w:leftChars="0" w:firstLine="560" w:firstLineChars="200"/>
        <w:jc w:val="left"/>
        <w:rPr>
          <w:rFonts w:hint="eastAsia" w:ascii="宋体" w:hAnsi="宋体" w:eastAsia="宋体"/>
          <w:sz w:val="28"/>
          <w:szCs w:val="28"/>
        </w:rPr>
      </w:pPr>
      <w:r>
        <w:rPr>
          <w:rFonts w:hint="eastAsia" w:ascii="宋体" w:hAnsi="宋体" w:eastAsia="宋体"/>
          <w:sz w:val="28"/>
          <w:szCs w:val="28"/>
          <w:lang w:val="en-US" w:eastAsia="zh-CN"/>
        </w:rPr>
        <w:t>规定了</w:t>
      </w:r>
      <w:r>
        <w:rPr>
          <w:rFonts w:hint="eastAsia" w:ascii="宋体" w:hAnsi="宋体" w:eastAsia="宋体" w:cs="宋体"/>
          <w:kern w:val="0"/>
          <w:sz w:val="28"/>
          <w:szCs w:val="28"/>
        </w:rPr>
        <w:t>低能耗居住建筑墙体施工</w:t>
      </w:r>
      <w:r>
        <w:rPr>
          <w:rFonts w:hint="eastAsia" w:ascii="宋体" w:hAnsi="宋体" w:eastAsia="宋体" w:cs="宋体"/>
          <w:kern w:val="0"/>
          <w:sz w:val="28"/>
          <w:szCs w:val="28"/>
          <w:lang w:val="en-US" w:eastAsia="zh-CN"/>
        </w:rPr>
        <w:t>的施工准备、施工要点等方面应符合的规范性要求</w:t>
      </w:r>
      <w:r>
        <w:rPr>
          <w:rFonts w:hint="eastAsia" w:ascii="宋体" w:hAnsi="宋体" w:eastAsia="宋体"/>
          <w:sz w:val="28"/>
          <w:szCs w:val="28"/>
        </w:rPr>
        <w:t>。</w:t>
      </w:r>
    </w:p>
    <w:p w14:paraId="15A003D1">
      <w:pPr>
        <w:numPr>
          <w:ilvl w:val="0"/>
          <w:numId w:val="4"/>
        </w:numPr>
        <w:spacing w:line="360" w:lineRule="auto"/>
        <w:ind w:leftChars="0"/>
        <w:jc w:val="left"/>
        <w:rPr>
          <w:rFonts w:hint="eastAsia" w:ascii="宋体" w:hAnsi="宋体" w:eastAsia="宋体"/>
          <w:sz w:val="28"/>
          <w:szCs w:val="28"/>
          <w:lang w:val="en-US" w:eastAsia="zh-CN"/>
        </w:rPr>
      </w:pPr>
      <w:r>
        <w:rPr>
          <w:rFonts w:hint="eastAsia" w:ascii="宋体" w:hAnsi="宋体" w:eastAsia="宋体"/>
          <w:sz w:val="28"/>
          <w:szCs w:val="28"/>
          <w:lang w:val="en-US" w:eastAsia="zh-CN"/>
        </w:rPr>
        <w:t>质量验收</w:t>
      </w:r>
    </w:p>
    <w:p w14:paraId="7232C5A3">
      <w:pPr>
        <w:numPr>
          <w:ilvl w:val="0"/>
          <w:numId w:val="0"/>
        </w:numPr>
        <w:spacing w:line="360" w:lineRule="auto"/>
        <w:ind w:firstLine="560"/>
        <w:jc w:val="left"/>
        <w:rPr>
          <w:rFonts w:hint="default" w:ascii="宋体" w:hAnsi="宋体" w:eastAsia="宋体"/>
          <w:sz w:val="28"/>
          <w:szCs w:val="28"/>
          <w:lang w:val="en-US" w:eastAsia="zh-CN"/>
        </w:rPr>
      </w:pPr>
      <w:r>
        <w:rPr>
          <w:rFonts w:hint="eastAsia" w:ascii="宋体" w:hAnsi="宋体" w:eastAsia="宋体" w:cs="宋体"/>
          <w:kern w:val="0"/>
          <w:sz w:val="28"/>
          <w:szCs w:val="28"/>
        </w:rPr>
        <w:t>低能耗居住建筑墙体施工</w:t>
      </w:r>
      <w:r>
        <w:rPr>
          <w:rFonts w:hint="eastAsia" w:ascii="宋体" w:hAnsi="宋体" w:eastAsia="宋体" w:cs="宋体"/>
          <w:kern w:val="0"/>
          <w:sz w:val="28"/>
          <w:szCs w:val="28"/>
          <w:lang w:val="en-US" w:eastAsia="zh-CN"/>
        </w:rPr>
        <w:t>的质量验收从主控项目和一般项目两个维度进行。</w:t>
      </w:r>
    </w:p>
    <w:p w14:paraId="6FF7A8BA">
      <w:pPr>
        <w:numPr>
          <w:ilvl w:val="0"/>
          <w:numId w:val="3"/>
        </w:numPr>
        <w:spacing w:line="360" w:lineRule="auto"/>
        <w:ind w:left="0" w:leftChars="0" w:firstLine="0" w:firstLineChars="0"/>
        <w:jc w:val="left"/>
        <w:rPr>
          <w:rFonts w:ascii="宋体" w:hAnsi="宋体" w:eastAsia="宋体"/>
          <w:sz w:val="28"/>
          <w:szCs w:val="28"/>
        </w:rPr>
      </w:pPr>
      <w:r>
        <w:rPr>
          <w:rFonts w:hint="eastAsia" w:ascii="宋体" w:hAnsi="宋体" w:eastAsia="宋体"/>
          <w:b/>
          <w:bCs/>
          <w:sz w:val="28"/>
          <w:szCs w:val="28"/>
        </w:rPr>
        <w:t>主要试验（或验证）情况分析</w:t>
      </w:r>
      <w:r>
        <w:rPr>
          <w:rFonts w:ascii="宋体" w:hAnsi="宋体" w:eastAsia="宋体"/>
          <w:b/>
          <w:bCs/>
          <w:sz w:val="28"/>
          <w:szCs w:val="28"/>
        </w:rPr>
        <w:t xml:space="preserve"> </w:t>
      </w:r>
      <w:r>
        <w:rPr>
          <w:rFonts w:ascii="宋体" w:hAnsi="宋体" w:eastAsia="宋体"/>
          <w:sz w:val="28"/>
          <w:szCs w:val="28"/>
        </w:rPr>
        <w:t xml:space="preserve"> </w:t>
      </w:r>
    </w:p>
    <w:p w14:paraId="0E6A319B">
      <w:pPr>
        <w:numPr>
          <w:ilvl w:val="0"/>
          <w:numId w:val="0"/>
        </w:numPr>
        <w:spacing w:line="360" w:lineRule="auto"/>
        <w:ind w:leftChars="0" w:firstLine="560" w:firstLineChars="200"/>
        <w:jc w:val="left"/>
        <w:rPr>
          <w:rFonts w:hint="eastAsia" w:ascii="宋体" w:hAnsi="宋体" w:eastAsia="宋体" w:cs="宋体"/>
          <w:kern w:val="0"/>
          <w:sz w:val="28"/>
          <w:szCs w:val="28"/>
          <w:lang w:eastAsia="zh-CN"/>
        </w:rPr>
      </w:pPr>
      <w:r>
        <w:rPr>
          <w:rFonts w:hint="eastAsia" w:ascii="宋体" w:hAnsi="宋体" w:eastAsia="宋体" w:cs="宋体"/>
          <w:kern w:val="0"/>
          <w:sz w:val="28"/>
          <w:szCs w:val="28"/>
        </w:rPr>
        <w:t>结合国内外的行业测试和企业内部管控项目进行试验验证</w:t>
      </w:r>
      <w:r>
        <w:rPr>
          <w:rFonts w:hint="eastAsia" w:ascii="宋体" w:hAnsi="宋体" w:eastAsia="宋体" w:cs="宋体"/>
          <w:kern w:val="0"/>
          <w:sz w:val="28"/>
          <w:szCs w:val="28"/>
          <w:lang w:eastAsia="zh-CN"/>
        </w:rPr>
        <w:t>。</w:t>
      </w:r>
    </w:p>
    <w:p w14:paraId="50144947">
      <w:pPr>
        <w:numPr>
          <w:ilvl w:val="0"/>
          <w:numId w:val="3"/>
        </w:numPr>
        <w:spacing w:line="360" w:lineRule="auto"/>
        <w:ind w:left="0" w:leftChars="0" w:firstLine="0" w:firstLineChars="0"/>
        <w:jc w:val="left"/>
        <w:rPr>
          <w:rFonts w:ascii="宋体" w:hAnsi="宋体" w:eastAsia="宋体"/>
          <w:sz w:val="28"/>
          <w:szCs w:val="28"/>
        </w:rPr>
      </w:pPr>
      <w:r>
        <w:rPr>
          <w:rFonts w:hint="eastAsia" w:ascii="宋体" w:hAnsi="宋体" w:eastAsia="宋体"/>
          <w:b/>
          <w:bCs/>
          <w:sz w:val="28"/>
          <w:szCs w:val="28"/>
        </w:rPr>
        <w:t>标准中涉及专利的情况</w:t>
      </w:r>
      <w:r>
        <w:rPr>
          <w:rFonts w:ascii="宋体" w:hAnsi="宋体" w:eastAsia="宋体"/>
          <w:b/>
          <w:bCs/>
          <w:sz w:val="28"/>
          <w:szCs w:val="28"/>
        </w:rPr>
        <w:t xml:space="preserve"> </w:t>
      </w:r>
      <w:r>
        <w:rPr>
          <w:rFonts w:ascii="宋体" w:hAnsi="宋体" w:eastAsia="宋体"/>
          <w:sz w:val="28"/>
          <w:szCs w:val="28"/>
        </w:rPr>
        <w:t xml:space="preserve"> </w:t>
      </w:r>
    </w:p>
    <w:p w14:paraId="5BEBD4DA">
      <w:pPr>
        <w:numPr>
          <w:ilvl w:val="0"/>
          <w:numId w:val="0"/>
        </w:numPr>
        <w:spacing w:line="360" w:lineRule="auto"/>
        <w:ind w:leftChars="0" w:firstLine="560" w:firstLineChars="200"/>
        <w:jc w:val="left"/>
        <w:rPr>
          <w:rFonts w:hint="eastAsia" w:ascii="宋体" w:hAnsi="宋体" w:eastAsia="宋体"/>
          <w:sz w:val="28"/>
          <w:szCs w:val="28"/>
          <w:lang w:val="en-US" w:eastAsia="zh-CN"/>
        </w:rPr>
      </w:pPr>
      <w:r>
        <w:rPr>
          <w:rFonts w:hint="eastAsia" w:ascii="宋体" w:hAnsi="宋体" w:eastAsia="宋体"/>
          <w:sz w:val="28"/>
          <w:szCs w:val="28"/>
          <w:lang w:val="en-US" w:eastAsia="zh-CN"/>
        </w:rPr>
        <w:t>无。</w:t>
      </w:r>
    </w:p>
    <w:p w14:paraId="4359610A">
      <w:pPr>
        <w:numPr>
          <w:ilvl w:val="0"/>
          <w:numId w:val="3"/>
        </w:numPr>
        <w:spacing w:line="360" w:lineRule="auto"/>
        <w:ind w:left="0" w:leftChars="0" w:firstLine="0" w:firstLineChars="0"/>
        <w:jc w:val="left"/>
        <w:rPr>
          <w:rFonts w:ascii="宋体" w:hAnsi="宋体" w:eastAsia="宋体"/>
          <w:sz w:val="28"/>
          <w:szCs w:val="28"/>
        </w:rPr>
      </w:pPr>
      <w:r>
        <w:rPr>
          <w:rFonts w:hint="eastAsia" w:ascii="宋体" w:hAnsi="宋体" w:eastAsia="宋体"/>
          <w:b/>
          <w:bCs/>
          <w:sz w:val="28"/>
          <w:szCs w:val="28"/>
        </w:rPr>
        <w:t>预期达到的效益（经济、效益、生态等），</w:t>
      </w:r>
      <w:r>
        <w:rPr>
          <w:rFonts w:ascii="宋体" w:hAnsi="宋体" w:eastAsia="宋体"/>
          <w:b/>
          <w:bCs/>
          <w:sz w:val="28"/>
          <w:szCs w:val="28"/>
        </w:rPr>
        <w:t>对产业发展的作用</w:t>
      </w:r>
      <w:r>
        <w:rPr>
          <w:rFonts w:hint="eastAsia" w:ascii="宋体" w:hAnsi="宋体" w:eastAsia="宋体"/>
          <w:b/>
          <w:bCs/>
          <w:sz w:val="28"/>
          <w:szCs w:val="28"/>
        </w:rPr>
        <w:t>的情况</w:t>
      </w:r>
      <w:r>
        <w:rPr>
          <w:rFonts w:ascii="宋体" w:hAnsi="宋体" w:eastAsia="宋体"/>
          <w:sz w:val="28"/>
          <w:szCs w:val="28"/>
        </w:rPr>
        <w:t xml:space="preserve"> </w:t>
      </w:r>
    </w:p>
    <w:p w14:paraId="31C97131">
      <w:pPr>
        <w:numPr>
          <w:ilvl w:val="0"/>
          <w:numId w:val="0"/>
        </w:numPr>
        <w:spacing w:line="360" w:lineRule="auto"/>
        <w:ind w:leftChars="0" w:firstLine="560" w:firstLineChars="200"/>
        <w:jc w:val="left"/>
        <w:rPr>
          <w:rFonts w:ascii="宋体" w:hAnsi="宋体" w:eastAsia="宋体"/>
          <w:sz w:val="28"/>
          <w:szCs w:val="28"/>
        </w:rPr>
      </w:pPr>
      <w:r>
        <w:rPr>
          <w:rFonts w:hint="eastAsia" w:ascii="宋体" w:hAnsi="宋体" w:eastAsia="宋体" w:cs="宋体"/>
          <w:kern w:val="0"/>
          <w:sz w:val="28"/>
          <w:szCs w:val="28"/>
        </w:rPr>
        <w:t>低能耗居住建筑墙体施工</w:t>
      </w:r>
      <w:r>
        <w:rPr>
          <w:rFonts w:hint="eastAsia" w:ascii="宋体" w:hAnsi="宋体" w:eastAsia="宋体" w:cs="宋体"/>
          <w:kern w:val="0"/>
          <w:sz w:val="28"/>
          <w:szCs w:val="28"/>
          <w:lang w:val="en-US" w:eastAsia="zh-CN"/>
        </w:rPr>
        <w:t>规范</w:t>
      </w:r>
      <w:r>
        <w:rPr>
          <w:rFonts w:hint="eastAsia" w:ascii="宋体" w:hAnsi="宋体" w:eastAsia="宋体"/>
          <w:sz w:val="28"/>
          <w:szCs w:val="28"/>
        </w:rPr>
        <w:t>应满足市场及环境需求。对相关企业标准化管理水平的提升、科技成果认定、及今后类似</w:t>
      </w:r>
      <w:r>
        <w:rPr>
          <w:rFonts w:hint="eastAsia" w:ascii="宋体" w:hAnsi="宋体" w:eastAsia="宋体"/>
          <w:sz w:val="28"/>
          <w:szCs w:val="28"/>
          <w:lang w:val="en-US" w:eastAsia="zh-CN"/>
        </w:rPr>
        <w:t>技术</w:t>
      </w:r>
      <w:r>
        <w:rPr>
          <w:rFonts w:hint="eastAsia" w:ascii="宋体" w:hAnsi="宋体" w:eastAsia="宋体"/>
          <w:sz w:val="28"/>
          <w:szCs w:val="28"/>
        </w:rPr>
        <w:t>的</w:t>
      </w:r>
      <w:r>
        <w:rPr>
          <w:rFonts w:hint="eastAsia" w:ascii="宋体" w:hAnsi="宋体" w:eastAsia="宋体"/>
          <w:sz w:val="28"/>
          <w:szCs w:val="28"/>
          <w:lang w:val="en-US" w:eastAsia="zh-CN"/>
        </w:rPr>
        <w:t>发展</w:t>
      </w:r>
      <w:r>
        <w:rPr>
          <w:rFonts w:hint="eastAsia" w:ascii="宋体" w:hAnsi="宋体" w:eastAsia="宋体"/>
          <w:sz w:val="28"/>
          <w:szCs w:val="28"/>
        </w:rPr>
        <w:t>具有重要</w:t>
      </w:r>
      <w:r>
        <w:rPr>
          <w:rFonts w:hint="eastAsia" w:ascii="宋体" w:hAnsi="宋体" w:eastAsia="宋体"/>
          <w:sz w:val="28"/>
          <w:szCs w:val="28"/>
          <w:lang w:val="en-US" w:eastAsia="zh-CN"/>
        </w:rPr>
        <w:t>意义。</w:t>
      </w:r>
    </w:p>
    <w:p w14:paraId="32E918C9">
      <w:pPr>
        <w:numPr>
          <w:ilvl w:val="0"/>
          <w:numId w:val="3"/>
        </w:numPr>
        <w:spacing w:line="360" w:lineRule="auto"/>
        <w:ind w:left="0" w:leftChars="0" w:firstLine="0" w:firstLineChars="0"/>
        <w:jc w:val="left"/>
        <w:rPr>
          <w:rFonts w:hint="eastAsia" w:ascii="宋体" w:hAnsi="宋体" w:eastAsia="宋体"/>
          <w:b/>
          <w:bCs/>
          <w:sz w:val="28"/>
          <w:szCs w:val="28"/>
        </w:rPr>
      </w:pPr>
      <w:r>
        <w:rPr>
          <w:rFonts w:hint="eastAsia" w:ascii="宋体" w:hAnsi="宋体" w:eastAsia="宋体"/>
          <w:b/>
          <w:bCs/>
          <w:sz w:val="28"/>
          <w:szCs w:val="28"/>
        </w:rPr>
        <w:t>在标准体系中的位置，与现行相关法律、法规、规章及相关标准，特别是强制性标准的协调性</w:t>
      </w:r>
    </w:p>
    <w:p w14:paraId="40C9E21A">
      <w:pPr>
        <w:numPr>
          <w:ilvl w:val="0"/>
          <w:numId w:val="0"/>
        </w:numPr>
        <w:spacing w:line="360" w:lineRule="auto"/>
        <w:ind w:leftChars="0" w:firstLine="560" w:firstLineChars="200"/>
        <w:jc w:val="left"/>
        <w:rPr>
          <w:rFonts w:hint="eastAsia" w:ascii="宋体" w:hAnsi="宋体" w:eastAsia="宋体"/>
          <w:b w:val="0"/>
          <w:bCs w:val="0"/>
          <w:sz w:val="28"/>
          <w:szCs w:val="28"/>
          <w:lang w:eastAsia="zh-CN"/>
        </w:rPr>
      </w:pPr>
      <w:r>
        <w:rPr>
          <w:rFonts w:hint="eastAsia" w:ascii="宋体" w:hAnsi="宋体" w:eastAsia="宋体"/>
          <w:b w:val="0"/>
          <w:bCs w:val="0"/>
          <w:sz w:val="28"/>
          <w:szCs w:val="28"/>
        </w:rPr>
        <w:t>符合现行相关法律、法规、规章及相关标准，与强制性标准协调一致</w:t>
      </w:r>
      <w:r>
        <w:rPr>
          <w:rFonts w:hint="eastAsia" w:ascii="宋体" w:hAnsi="宋体" w:eastAsia="宋体"/>
          <w:b w:val="0"/>
          <w:bCs w:val="0"/>
          <w:sz w:val="28"/>
          <w:szCs w:val="28"/>
          <w:lang w:eastAsia="zh-CN"/>
        </w:rPr>
        <w:t>。</w:t>
      </w:r>
    </w:p>
    <w:p w14:paraId="74536542">
      <w:pPr>
        <w:numPr>
          <w:ilvl w:val="0"/>
          <w:numId w:val="3"/>
        </w:numPr>
        <w:spacing w:line="360" w:lineRule="auto"/>
        <w:ind w:left="0" w:leftChars="0" w:firstLine="0" w:firstLineChars="0"/>
        <w:jc w:val="left"/>
        <w:rPr>
          <w:rFonts w:hint="eastAsia" w:ascii="宋体" w:hAnsi="宋体" w:eastAsia="宋体"/>
          <w:b/>
          <w:bCs/>
          <w:sz w:val="28"/>
          <w:szCs w:val="28"/>
        </w:rPr>
      </w:pPr>
      <w:r>
        <w:rPr>
          <w:rFonts w:hint="eastAsia" w:ascii="宋体" w:hAnsi="宋体" w:eastAsia="宋体"/>
          <w:b/>
          <w:bCs/>
          <w:sz w:val="28"/>
          <w:szCs w:val="28"/>
        </w:rPr>
        <w:t>重大分歧意见的处理经过和依据</w:t>
      </w:r>
    </w:p>
    <w:p w14:paraId="494A6967">
      <w:pPr>
        <w:numPr>
          <w:ilvl w:val="0"/>
          <w:numId w:val="0"/>
        </w:numPr>
        <w:spacing w:line="360" w:lineRule="auto"/>
        <w:ind w:leftChars="0" w:firstLine="560" w:firstLineChars="200"/>
        <w:jc w:val="left"/>
        <w:rPr>
          <w:rFonts w:hint="eastAsia" w:ascii="宋体" w:hAnsi="宋体" w:eastAsia="宋体"/>
          <w:b w:val="0"/>
          <w:bCs w:val="0"/>
          <w:sz w:val="28"/>
          <w:szCs w:val="28"/>
          <w:lang w:val="en-US" w:eastAsia="zh-CN"/>
        </w:rPr>
      </w:pPr>
      <w:r>
        <w:rPr>
          <w:rFonts w:hint="eastAsia" w:ascii="宋体" w:hAnsi="宋体" w:eastAsia="宋体"/>
          <w:b w:val="0"/>
          <w:bCs w:val="0"/>
          <w:sz w:val="28"/>
          <w:szCs w:val="28"/>
          <w:lang w:val="en-US" w:eastAsia="zh-CN"/>
        </w:rPr>
        <w:t>无。</w:t>
      </w:r>
    </w:p>
    <w:p w14:paraId="244A3473">
      <w:pPr>
        <w:numPr>
          <w:ilvl w:val="0"/>
          <w:numId w:val="3"/>
        </w:numPr>
        <w:spacing w:line="360" w:lineRule="auto"/>
        <w:ind w:left="0" w:leftChars="0" w:firstLine="0" w:firstLineChars="0"/>
        <w:jc w:val="left"/>
        <w:rPr>
          <w:rFonts w:hint="eastAsia" w:ascii="宋体" w:hAnsi="宋体" w:eastAsia="宋体"/>
          <w:b/>
          <w:bCs/>
          <w:sz w:val="28"/>
          <w:szCs w:val="28"/>
        </w:rPr>
      </w:pPr>
      <w:r>
        <w:rPr>
          <w:rFonts w:hint="eastAsia" w:ascii="宋体" w:hAnsi="宋体" w:eastAsia="宋体"/>
          <w:b/>
          <w:bCs/>
          <w:sz w:val="28"/>
          <w:szCs w:val="28"/>
        </w:rPr>
        <w:t>标准性质的建议说明</w:t>
      </w:r>
    </w:p>
    <w:p w14:paraId="6183B695">
      <w:pPr>
        <w:numPr>
          <w:ilvl w:val="0"/>
          <w:numId w:val="0"/>
        </w:numPr>
        <w:spacing w:line="360" w:lineRule="auto"/>
        <w:ind w:leftChars="0" w:firstLine="560" w:firstLineChars="200"/>
        <w:jc w:val="left"/>
        <w:rPr>
          <w:rFonts w:hint="eastAsia" w:ascii="宋体" w:hAnsi="宋体" w:eastAsia="宋体"/>
          <w:b w:val="0"/>
          <w:bCs w:val="0"/>
          <w:sz w:val="28"/>
          <w:szCs w:val="28"/>
        </w:rPr>
      </w:pPr>
      <w:r>
        <w:rPr>
          <w:rFonts w:hint="eastAsia" w:ascii="宋体" w:hAnsi="宋体" w:eastAsia="宋体"/>
          <w:b w:val="0"/>
          <w:bCs w:val="0"/>
          <w:sz w:val="28"/>
          <w:szCs w:val="28"/>
        </w:rPr>
        <w:t>本标准为团体标准，供社会各界自愿使用。</w:t>
      </w:r>
    </w:p>
    <w:p w14:paraId="57C95F70">
      <w:pPr>
        <w:numPr>
          <w:ilvl w:val="0"/>
          <w:numId w:val="3"/>
        </w:numPr>
        <w:spacing w:line="360" w:lineRule="auto"/>
        <w:ind w:left="0" w:leftChars="0" w:firstLine="0" w:firstLineChars="0"/>
        <w:jc w:val="left"/>
        <w:rPr>
          <w:rFonts w:hint="eastAsia" w:ascii="宋体" w:hAnsi="宋体" w:eastAsia="宋体"/>
          <w:b/>
          <w:bCs/>
          <w:sz w:val="28"/>
          <w:szCs w:val="28"/>
          <w:lang w:eastAsia="zh-CN"/>
        </w:rPr>
      </w:pPr>
      <w:r>
        <w:rPr>
          <w:rFonts w:hint="eastAsia" w:ascii="宋体" w:hAnsi="宋体" w:eastAsia="宋体"/>
          <w:b/>
          <w:bCs/>
          <w:sz w:val="28"/>
          <w:szCs w:val="28"/>
        </w:rPr>
        <w:t>贯彻标准的要求和措施建议</w:t>
      </w:r>
    </w:p>
    <w:p w14:paraId="1D70DCAF">
      <w:pPr>
        <w:numPr>
          <w:ilvl w:val="0"/>
          <w:numId w:val="0"/>
        </w:numPr>
        <w:spacing w:line="360" w:lineRule="auto"/>
        <w:ind w:firstLine="560" w:firstLineChars="200"/>
        <w:jc w:val="left"/>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无。</w:t>
      </w:r>
    </w:p>
    <w:p w14:paraId="0F7B4684">
      <w:pPr>
        <w:numPr>
          <w:ilvl w:val="0"/>
          <w:numId w:val="3"/>
        </w:numPr>
        <w:spacing w:line="360" w:lineRule="auto"/>
        <w:ind w:left="0" w:leftChars="0" w:firstLine="0" w:firstLineChars="0"/>
        <w:jc w:val="left"/>
        <w:rPr>
          <w:rFonts w:hint="eastAsia" w:ascii="宋体" w:hAnsi="宋体" w:eastAsia="宋体"/>
          <w:b/>
          <w:bCs/>
          <w:sz w:val="28"/>
          <w:szCs w:val="28"/>
        </w:rPr>
      </w:pPr>
      <w:r>
        <w:rPr>
          <w:rFonts w:hint="eastAsia" w:ascii="宋体" w:hAnsi="宋体" w:eastAsia="宋体"/>
          <w:b/>
          <w:bCs/>
          <w:sz w:val="28"/>
          <w:szCs w:val="28"/>
        </w:rPr>
        <w:t>废止现行相关标准的建议</w:t>
      </w:r>
    </w:p>
    <w:p w14:paraId="2464AE9D">
      <w:pPr>
        <w:numPr>
          <w:ilvl w:val="0"/>
          <w:numId w:val="0"/>
        </w:numPr>
        <w:spacing w:line="360" w:lineRule="auto"/>
        <w:ind w:leftChars="0"/>
        <w:jc w:val="left"/>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 xml:space="preserve">   本标准为首次发布。</w:t>
      </w:r>
    </w:p>
    <w:p w14:paraId="51824916">
      <w:pPr>
        <w:numPr>
          <w:ilvl w:val="0"/>
          <w:numId w:val="3"/>
        </w:numPr>
        <w:spacing w:line="360" w:lineRule="auto"/>
        <w:ind w:left="0" w:leftChars="0" w:firstLine="0" w:firstLineChars="0"/>
        <w:jc w:val="left"/>
        <w:rPr>
          <w:rFonts w:hint="eastAsia" w:ascii="宋体" w:hAnsi="宋体" w:eastAsia="宋体"/>
          <w:b/>
          <w:bCs/>
          <w:sz w:val="28"/>
          <w:szCs w:val="28"/>
        </w:rPr>
      </w:pPr>
      <w:r>
        <w:rPr>
          <w:rFonts w:hint="eastAsia" w:ascii="宋体" w:hAnsi="宋体" w:eastAsia="宋体"/>
          <w:b/>
          <w:bCs/>
          <w:sz w:val="28"/>
          <w:szCs w:val="28"/>
        </w:rPr>
        <w:t>其他应予说明的事项</w:t>
      </w:r>
    </w:p>
    <w:p w14:paraId="207360BD">
      <w:pPr>
        <w:numPr>
          <w:ilvl w:val="0"/>
          <w:numId w:val="0"/>
        </w:numPr>
        <w:spacing w:line="360" w:lineRule="auto"/>
        <w:ind w:leftChars="0"/>
        <w:jc w:val="left"/>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 xml:space="preserve">   无。</w:t>
      </w:r>
    </w:p>
    <w:p w14:paraId="53430716">
      <w:pPr>
        <w:topLinePunct/>
        <w:spacing w:line="360" w:lineRule="auto"/>
        <w:ind w:firstLine="560" w:firstLineChars="200"/>
        <w:jc w:val="right"/>
        <w:rPr>
          <w:rFonts w:ascii="宋体" w:hAnsi="宋体" w:eastAsia="宋体"/>
          <w:sz w:val="28"/>
          <w:szCs w:val="28"/>
        </w:rPr>
      </w:pPr>
      <w:r>
        <w:rPr>
          <w:rFonts w:ascii="宋体" w:hAnsi="宋体" w:eastAsia="宋体"/>
          <w:sz w:val="28"/>
          <w:szCs w:val="28"/>
        </w:rPr>
        <w:t xml:space="preserve">  </w:t>
      </w:r>
    </w:p>
    <w:p w14:paraId="3833E7B7">
      <w:pPr>
        <w:tabs>
          <w:tab w:val="left" w:pos="253"/>
        </w:tabs>
        <w:topLinePunct/>
        <w:spacing w:line="360" w:lineRule="auto"/>
        <w:ind w:firstLine="280" w:firstLineChars="100"/>
        <w:jc w:val="right"/>
        <w:rPr>
          <w:rFonts w:hint="eastAsia" w:ascii="宋体" w:hAnsi="宋体" w:eastAsia="宋体"/>
          <w:sz w:val="28"/>
          <w:szCs w:val="28"/>
          <w:lang w:val="en-US" w:eastAsia="zh-CN"/>
        </w:rPr>
      </w:pPr>
      <w:r>
        <w:rPr>
          <w:rFonts w:hint="eastAsia" w:ascii="宋体" w:hAnsi="宋体" w:eastAsia="宋体"/>
          <w:sz w:val="28"/>
          <w:szCs w:val="28"/>
          <w:lang w:eastAsia="zh-CN"/>
        </w:rPr>
        <w:tab/>
      </w:r>
      <w:r>
        <w:rPr>
          <w:rFonts w:hint="eastAsia" w:ascii="宋体" w:hAnsi="宋体" w:eastAsia="宋体"/>
          <w:sz w:val="28"/>
          <w:szCs w:val="28"/>
        </w:rPr>
        <w:t>《</w:t>
      </w:r>
      <w:r>
        <w:rPr>
          <w:rFonts w:hint="eastAsia" w:ascii="宋体" w:hAnsi="宋体" w:eastAsia="宋体" w:cs="宋体"/>
          <w:kern w:val="0"/>
          <w:sz w:val="28"/>
          <w:szCs w:val="28"/>
        </w:rPr>
        <w:t>低能耗居住建筑墙体施工</w:t>
      </w:r>
      <w:r>
        <w:rPr>
          <w:rFonts w:hint="eastAsia" w:ascii="宋体" w:hAnsi="宋体" w:eastAsia="宋体" w:cs="宋体"/>
          <w:kern w:val="0"/>
          <w:sz w:val="28"/>
          <w:szCs w:val="28"/>
          <w:lang w:val="en-US" w:eastAsia="zh-CN"/>
        </w:rPr>
        <w:t>规范</w:t>
      </w:r>
      <w:r>
        <w:rPr>
          <w:rFonts w:hint="eastAsia" w:ascii="宋体" w:hAnsi="宋体" w:eastAsia="宋体"/>
          <w:sz w:val="28"/>
          <w:szCs w:val="28"/>
        </w:rPr>
        <w:t>》</w:t>
      </w:r>
      <w:r>
        <w:rPr>
          <w:rFonts w:hint="eastAsia" w:ascii="宋体" w:hAnsi="宋体" w:eastAsia="宋体"/>
          <w:sz w:val="28"/>
          <w:szCs w:val="28"/>
          <w:lang w:val="en-US" w:eastAsia="zh-CN"/>
        </w:rPr>
        <w:t>起草组</w:t>
      </w:r>
    </w:p>
    <w:p w14:paraId="6AECA066">
      <w:pPr>
        <w:topLinePunct/>
        <w:spacing w:line="360" w:lineRule="auto"/>
        <w:ind w:firstLine="560" w:firstLineChars="200"/>
        <w:jc w:val="right"/>
        <w:rPr>
          <w:rFonts w:ascii="宋体" w:hAnsi="宋体" w:eastAsia="宋体"/>
          <w:sz w:val="28"/>
          <w:szCs w:val="28"/>
        </w:rPr>
      </w:pPr>
      <w:r>
        <w:rPr>
          <w:rFonts w:hint="eastAsia" w:ascii="宋体" w:hAnsi="宋体" w:eastAsia="宋体"/>
          <w:sz w:val="28"/>
          <w:szCs w:val="28"/>
          <w:lang w:val="en-US" w:eastAsia="zh-CN"/>
        </w:rPr>
        <w:t>2024</w:t>
      </w:r>
      <w:r>
        <w:rPr>
          <w:rFonts w:ascii="宋体" w:hAnsi="宋体" w:eastAsia="宋体"/>
          <w:sz w:val="28"/>
          <w:szCs w:val="28"/>
        </w:rPr>
        <w:t>年</w:t>
      </w:r>
      <w:r>
        <w:rPr>
          <w:rFonts w:hint="eastAsia" w:ascii="宋体" w:hAnsi="宋体" w:eastAsia="宋体"/>
          <w:sz w:val="28"/>
          <w:szCs w:val="28"/>
          <w:lang w:val="en-US" w:eastAsia="zh-CN"/>
        </w:rPr>
        <w:t>09</w:t>
      </w:r>
      <w:r>
        <w:rPr>
          <w:rFonts w:ascii="宋体" w:hAnsi="宋体" w:eastAsia="宋体"/>
          <w:sz w:val="28"/>
          <w:szCs w:val="28"/>
        </w:rPr>
        <w:t>月</w:t>
      </w:r>
      <w:r>
        <w:rPr>
          <w:rFonts w:hint="eastAsia" w:ascii="宋体" w:hAnsi="宋体" w:eastAsia="宋体"/>
          <w:sz w:val="28"/>
          <w:szCs w:val="28"/>
          <w:lang w:val="en-US" w:eastAsia="zh-CN"/>
        </w:rPr>
        <w:t>20</w:t>
      </w:r>
      <w:bookmarkStart w:id="2" w:name="_GoBack"/>
      <w:bookmarkEnd w:id="2"/>
      <w:r>
        <w:rPr>
          <w:rFonts w:ascii="宋体" w:hAnsi="宋体" w:eastAsia="宋体"/>
          <w:sz w:val="28"/>
          <w:szCs w:val="28"/>
        </w:rPr>
        <w:t>日</w:t>
      </w:r>
    </w:p>
    <w:sectPr>
      <w:type w:val="continuous"/>
      <w:pgSz w:w="11906" w:h="16841"/>
      <w:pgMar w:top="1440" w:right="1800" w:bottom="1440" w:left="1800" w:header="720" w:footer="720" w:gutter="0"/>
      <w:cols w:space="425"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迷你简小标宋">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宋体">
    <w:panose1 w:val="02010600030101010101"/>
    <w:charset w:val="86"/>
    <w:family w:val="auto"/>
    <w:pitch w:val="variable"/>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18F5A2"/>
    <w:multiLevelType w:val="singleLevel"/>
    <w:tmpl w:val="9B18F5A2"/>
    <w:lvl w:ilvl="0" w:tentative="0">
      <w:start w:val="2"/>
      <w:numFmt w:val="chineseCounting"/>
      <w:suff w:val="space"/>
      <w:lvlText w:val="%1、"/>
      <w:lvlJc w:val="left"/>
      <w:rPr>
        <w:rFonts w:hint="eastAsia"/>
      </w:rPr>
    </w:lvl>
  </w:abstractNum>
  <w:abstractNum w:abstractNumId="1">
    <w:nsid w:val="A7303B05"/>
    <w:multiLevelType w:val="singleLevel"/>
    <w:tmpl w:val="A7303B05"/>
    <w:lvl w:ilvl="0" w:tentative="0">
      <w:start w:val="2"/>
      <w:numFmt w:val="chineseCounting"/>
      <w:suff w:val="nothing"/>
      <w:lvlText w:val="（%1）"/>
      <w:lvlJc w:val="left"/>
      <w:rPr>
        <w:rFonts w:hint="eastAsia"/>
      </w:rPr>
    </w:lvl>
  </w:abstractNum>
  <w:abstractNum w:abstractNumId="2">
    <w:nsid w:val="E890BFA5"/>
    <w:multiLevelType w:val="singleLevel"/>
    <w:tmpl w:val="E890BFA5"/>
    <w:lvl w:ilvl="0" w:tentative="0">
      <w:start w:val="6"/>
      <w:numFmt w:val="decimal"/>
      <w:suff w:val="nothing"/>
      <w:lvlText w:val="%1、"/>
      <w:lvlJc w:val="left"/>
    </w:lvl>
  </w:abstractNum>
  <w:abstractNum w:abstractNumId="3">
    <w:nsid w:val="514D817E"/>
    <w:multiLevelType w:val="singleLevel"/>
    <w:tmpl w:val="514D817E"/>
    <w:lvl w:ilvl="0" w:tentative="0">
      <w:start w:val="1"/>
      <w:numFmt w:val="chineseCounting"/>
      <w:suff w:val="nothing"/>
      <w:lvlText w:val="（%1）"/>
      <w:lvlJc w:val="left"/>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10"/>
  <w:drawingGridVerticalSpacing w:val="29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Y0YTI4NTUzOGQ3OTcwYjk3NjAwNWUwMDUyZjBiMGIifQ=="/>
  </w:docVars>
  <w:rsids>
    <w:rsidRoot w:val="00080FCE"/>
    <w:rsid w:val="00013CD7"/>
    <w:rsid w:val="00021E0D"/>
    <w:rsid w:val="00031415"/>
    <w:rsid w:val="000711D3"/>
    <w:rsid w:val="00076E6A"/>
    <w:rsid w:val="0007729C"/>
    <w:rsid w:val="00080FCE"/>
    <w:rsid w:val="000841BD"/>
    <w:rsid w:val="00086D78"/>
    <w:rsid w:val="00096631"/>
    <w:rsid w:val="000D7E80"/>
    <w:rsid w:val="00100F6C"/>
    <w:rsid w:val="00100FA1"/>
    <w:rsid w:val="0010711D"/>
    <w:rsid w:val="001171FC"/>
    <w:rsid w:val="00122E25"/>
    <w:rsid w:val="00124E74"/>
    <w:rsid w:val="001552ED"/>
    <w:rsid w:val="00172D1B"/>
    <w:rsid w:val="00184316"/>
    <w:rsid w:val="001A1C3A"/>
    <w:rsid w:val="001A3971"/>
    <w:rsid w:val="001A7B8A"/>
    <w:rsid w:val="001E5452"/>
    <w:rsid w:val="001E59E1"/>
    <w:rsid w:val="00200A33"/>
    <w:rsid w:val="002212B2"/>
    <w:rsid w:val="00223390"/>
    <w:rsid w:val="00227D9E"/>
    <w:rsid w:val="00233775"/>
    <w:rsid w:val="00237A71"/>
    <w:rsid w:val="00253FA1"/>
    <w:rsid w:val="00276C1B"/>
    <w:rsid w:val="0029410D"/>
    <w:rsid w:val="002A116B"/>
    <w:rsid w:val="002A16BD"/>
    <w:rsid w:val="002C7C84"/>
    <w:rsid w:val="002E34E6"/>
    <w:rsid w:val="002F3F4D"/>
    <w:rsid w:val="00301337"/>
    <w:rsid w:val="003073A8"/>
    <w:rsid w:val="00374298"/>
    <w:rsid w:val="003C4C2B"/>
    <w:rsid w:val="003F6507"/>
    <w:rsid w:val="004357F5"/>
    <w:rsid w:val="00462A1E"/>
    <w:rsid w:val="00467311"/>
    <w:rsid w:val="00486151"/>
    <w:rsid w:val="00495229"/>
    <w:rsid w:val="004A0525"/>
    <w:rsid w:val="004A5E54"/>
    <w:rsid w:val="004A6E9D"/>
    <w:rsid w:val="004B116E"/>
    <w:rsid w:val="004D46D1"/>
    <w:rsid w:val="004D5495"/>
    <w:rsid w:val="004E5DAF"/>
    <w:rsid w:val="004F32FF"/>
    <w:rsid w:val="0052542A"/>
    <w:rsid w:val="00543CA9"/>
    <w:rsid w:val="00555D75"/>
    <w:rsid w:val="00560FA5"/>
    <w:rsid w:val="00566FEC"/>
    <w:rsid w:val="00587745"/>
    <w:rsid w:val="005C7B43"/>
    <w:rsid w:val="00612447"/>
    <w:rsid w:val="006379F1"/>
    <w:rsid w:val="00647F5C"/>
    <w:rsid w:val="006770FA"/>
    <w:rsid w:val="006771DA"/>
    <w:rsid w:val="0068107B"/>
    <w:rsid w:val="00683BC8"/>
    <w:rsid w:val="00693278"/>
    <w:rsid w:val="00696DC6"/>
    <w:rsid w:val="006A2989"/>
    <w:rsid w:val="006A7619"/>
    <w:rsid w:val="007236F7"/>
    <w:rsid w:val="00780878"/>
    <w:rsid w:val="00793EA3"/>
    <w:rsid w:val="007A285E"/>
    <w:rsid w:val="007B647A"/>
    <w:rsid w:val="007D143A"/>
    <w:rsid w:val="007D4ACF"/>
    <w:rsid w:val="007E71D6"/>
    <w:rsid w:val="007E765D"/>
    <w:rsid w:val="007F46FC"/>
    <w:rsid w:val="007F784F"/>
    <w:rsid w:val="00802198"/>
    <w:rsid w:val="00820BE7"/>
    <w:rsid w:val="00831C13"/>
    <w:rsid w:val="008374F8"/>
    <w:rsid w:val="00855EF3"/>
    <w:rsid w:val="008639DD"/>
    <w:rsid w:val="00873DB6"/>
    <w:rsid w:val="00895E54"/>
    <w:rsid w:val="008F2746"/>
    <w:rsid w:val="00901136"/>
    <w:rsid w:val="00905D53"/>
    <w:rsid w:val="00921AEC"/>
    <w:rsid w:val="00925E06"/>
    <w:rsid w:val="009349E7"/>
    <w:rsid w:val="009468CF"/>
    <w:rsid w:val="00954D9A"/>
    <w:rsid w:val="009603D3"/>
    <w:rsid w:val="00975BD6"/>
    <w:rsid w:val="009D3675"/>
    <w:rsid w:val="009D498C"/>
    <w:rsid w:val="009D796E"/>
    <w:rsid w:val="00A32DBC"/>
    <w:rsid w:val="00A3749C"/>
    <w:rsid w:val="00A76277"/>
    <w:rsid w:val="00A824EF"/>
    <w:rsid w:val="00A869F3"/>
    <w:rsid w:val="00A86B89"/>
    <w:rsid w:val="00B36263"/>
    <w:rsid w:val="00B379B8"/>
    <w:rsid w:val="00B5633A"/>
    <w:rsid w:val="00B77F39"/>
    <w:rsid w:val="00B82572"/>
    <w:rsid w:val="00B83264"/>
    <w:rsid w:val="00BB60E1"/>
    <w:rsid w:val="00BE3B0F"/>
    <w:rsid w:val="00BF54BF"/>
    <w:rsid w:val="00C12B64"/>
    <w:rsid w:val="00C21C0E"/>
    <w:rsid w:val="00C27EC1"/>
    <w:rsid w:val="00C312CC"/>
    <w:rsid w:val="00C3266C"/>
    <w:rsid w:val="00C336CE"/>
    <w:rsid w:val="00C352B8"/>
    <w:rsid w:val="00C44BF8"/>
    <w:rsid w:val="00C53848"/>
    <w:rsid w:val="00C71078"/>
    <w:rsid w:val="00C72DAC"/>
    <w:rsid w:val="00CA3F74"/>
    <w:rsid w:val="00CE3183"/>
    <w:rsid w:val="00CF7082"/>
    <w:rsid w:val="00D06A12"/>
    <w:rsid w:val="00D24B3F"/>
    <w:rsid w:val="00D2603E"/>
    <w:rsid w:val="00D47D49"/>
    <w:rsid w:val="00D56B4C"/>
    <w:rsid w:val="00D66359"/>
    <w:rsid w:val="00D83C32"/>
    <w:rsid w:val="00DA74DA"/>
    <w:rsid w:val="00DB002D"/>
    <w:rsid w:val="00DC22FD"/>
    <w:rsid w:val="00DC5CD1"/>
    <w:rsid w:val="00DE0621"/>
    <w:rsid w:val="00DE4309"/>
    <w:rsid w:val="00DF638A"/>
    <w:rsid w:val="00DF7390"/>
    <w:rsid w:val="00E00D3E"/>
    <w:rsid w:val="00E01BCF"/>
    <w:rsid w:val="00E12A88"/>
    <w:rsid w:val="00E50746"/>
    <w:rsid w:val="00E650FA"/>
    <w:rsid w:val="00EA1735"/>
    <w:rsid w:val="00EC3FE9"/>
    <w:rsid w:val="00ED4E5B"/>
    <w:rsid w:val="00F30933"/>
    <w:rsid w:val="00F7230A"/>
    <w:rsid w:val="00F724A6"/>
    <w:rsid w:val="00F829FC"/>
    <w:rsid w:val="00F92024"/>
    <w:rsid w:val="00FA1182"/>
    <w:rsid w:val="00FC34D9"/>
    <w:rsid w:val="00FE27EF"/>
    <w:rsid w:val="00FF28A7"/>
    <w:rsid w:val="0D422A52"/>
    <w:rsid w:val="608E3F48"/>
    <w:rsid w:val="6B582350"/>
    <w:rsid w:val="7D7864E4"/>
    <w:rsid w:val="7F0136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2">
    <w:name w:val="Date"/>
    <w:basedOn w:val="1"/>
    <w:next w:val="1"/>
    <w:link w:val="9"/>
    <w:semiHidden/>
    <w:unhideWhenUsed/>
    <w:qFormat/>
    <w:uiPriority w:val="99"/>
    <w:pPr>
      <w:ind w:left="100" w:leftChars="2500"/>
    </w:p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unhideWhenUsed/>
    <w:qFormat/>
    <w:uiPriority w:val="99"/>
    <w:rPr>
      <w:color w:val="0563C1" w:themeColor="hyperlink"/>
      <w:u w:val="single"/>
      <w14:textFill>
        <w14:solidFill>
          <w14:schemeClr w14:val="hlink"/>
        </w14:solidFill>
      </w14:textFill>
    </w:rPr>
  </w:style>
  <w:style w:type="character" w:customStyle="1" w:styleId="9">
    <w:name w:val="日期 字符"/>
    <w:basedOn w:val="7"/>
    <w:link w:val="2"/>
    <w:semiHidden/>
    <w:qFormat/>
    <w:uiPriority w:val="99"/>
  </w:style>
  <w:style w:type="character" w:customStyle="1" w:styleId="10">
    <w:name w:val="未处理的提及1"/>
    <w:basedOn w:val="7"/>
    <w:semiHidden/>
    <w:unhideWhenUsed/>
    <w:qFormat/>
    <w:uiPriority w:val="99"/>
    <w:rPr>
      <w:color w:val="605E5C"/>
      <w:shd w:val="clear" w:color="auto" w:fill="E1DFDD"/>
    </w:rPr>
  </w:style>
  <w:style w:type="character" w:customStyle="1" w:styleId="11">
    <w:name w:val="页眉 字符"/>
    <w:basedOn w:val="7"/>
    <w:link w:val="5"/>
    <w:qFormat/>
    <w:uiPriority w:val="99"/>
    <w:rPr>
      <w:sz w:val="18"/>
      <w:szCs w:val="18"/>
    </w:rPr>
  </w:style>
  <w:style w:type="character" w:customStyle="1" w:styleId="12">
    <w:name w:val="页脚 字符"/>
    <w:basedOn w:val="7"/>
    <w:link w:val="4"/>
    <w:qFormat/>
    <w:uiPriority w:val="99"/>
    <w:rPr>
      <w:sz w:val="18"/>
      <w:szCs w:val="18"/>
    </w:rPr>
  </w:style>
  <w:style w:type="character" w:customStyle="1" w:styleId="13">
    <w:name w:val="批注框文本 字符"/>
    <w:basedOn w:val="7"/>
    <w:link w:val="3"/>
    <w:semiHidden/>
    <w:qFormat/>
    <w:uiPriority w:val="99"/>
    <w:rPr>
      <w:sz w:val="18"/>
      <w:szCs w:val="18"/>
    </w:rPr>
  </w:style>
  <w:style w:type="paragraph" w:customStyle="1" w:styleId="14">
    <w:name w:val="标准文件_段"/>
    <w:basedOn w:val="1"/>
    <w:link w:val="15"/>
    <w:uiPriority w:val="0"/>
    <w:pPr>
      <w:keepNext w:val="0"/>
      <w:keepLines w:val="0"/>
      <w:widowControl/>
      <w:suppressLineNumbers w:val="0"/>
      <w:autoSpaceDE w:val="0"/>
      <w:autoSpaceDN w:val="0"/>
      <w:adjustRightInd/>
      <w:spacing w:before="0" w:beforeAutospacing="0" w:after="0" w:afterAutospacing="0" w:line="240" w:lineRule="auto"/>
      <w:ind w:left="0" w:right="0" w:firstLine="200" w:firstLineChars="200"/>
      <w:jc w:val="both"/>
    </w:pPr>
    <w:rPr>
      <w:rFonts w:hint="eastAsia" w:ascii="宋体" w:hAnsi="Times New Roman" w:eastAsia="宋体" w:cs="Times New Roman"/>
      <w:kern w:val="0"/>
      <w:sz w:val="21"/>
      <w:szCs w:val="20"/>
      <w:lang w:val="en-US" w:eastAsia="zh-CN" w:bidi="ar"/>
    </w:rPr>
  </w:style>
  <w:style w:type="character" w:customStyle="1" w:styleId="15">
    <w:name w:val="标准文件_段 Char"/>
    <w:basedOn w:val="7"/>
    <w:link w:val="14"/>
    <w:uiPriority w:val="0"/>
    <w:rPr>
      <w:rFonts w:hint="eastAsia" w:ascii="宋体" w:hAnsi="Times New Roman" w:eastAsia="宋体" w:cs="宋体"/>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EA021-E50B-4E84-AE6B-FC91A41D5E3D}">
  <ds:schemaRefs/>
</ds:datastoreItem>
</file>

<file path=docProps/app.xml><?xml version="1.0" encoding="utf-8"?>
<Properties xmlns="http://schemas.openxmlformats.org/officeDocument/2006/extended-properties" xmlns:vt="http://schemas.openxmlformats.org/officeDocument/2006/docPropsVTypes">
  <Template>Normal</Template>
  <Pages>6</Pages>
  <Words>2709</Words>
  <Characters>2861</Characters>
  <Lines>2</Lines>
  <Paragraphs>1</Paragraphs>
  <TotalTime>7</TotalTime>
  <ScaleCrop>false</ScaleCrop>
  <LinksUpToDate>false</LinksUpToDate>
  <CharactersWithSpaces>3001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2022-04-21T01:39:00Z</dcterms:created>
  <dc:creator>高 福云</dc:creator>
  <cp:lastModifiedBy>YU</cp:lastModifiedBy>
  <cp:lastPrinted>2022-05-11T05:51:00Z</cp:lastPrinted>
  <dcterms:modified xsi:type="dcterms:W3CDTF">2024-09-26T02:02:44Z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E74AD880ED1E481D969A33F3DE7C53B9_12</vt:lpwstr>
  </property>
</Properties>
</file>