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14:paraId="20BC63F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185BCFDB">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16906307">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91.060.10</w:t>
            </w:r>
            <w:r>
              <w:rPr>
                <w:rFonts w:ascii="黑体" w:hAnsi="黑体" w:eastAsia="黑体"/>
                <w:sz w:val="21"/>
                <w:szCs w:val="21"/>
              </w:rPr>
              <w:fldChar w:fldCharType="end"/>
            </w:r>
            <w:bookmarkEnd w:id="0"/>
          </w:p>
        </w:tc>
      </w:tr>
      <w:tr w14:paraId="1FDB493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41FCA95">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tbl>
            <w:tblPr>
              <w:tblStyle w:val="27"/>
              <w:tblpPr w:vertAnchor="page" w:horzAnchor="margin" w:tblpX="1" w:tblpY="341"/>
              <w:tblOverlap w:val="never"/>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113" w:type="dxa"/>
              </w:tblCellMar>
            </w:tblPr>
            <w:tblGrid>
              <w:gridCol w:w="9242"/>
            </w:tblGrid>
            <w:tr w14:paraId="4FDEBE47">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PrEx>
              <w:trPr>
                <w:trHeight w:val="1021" w:hRule="exact"/>
              </w:trPr>
              <w:tc>
                <w:tcPr>
                  <w:tcW w:w="9242" w:type="dxa"/>
                  <w:vAlign w:val="center"/>
                </w:tcPr>
                <w:p w14:paraId="57E68C14">
                  <w:pPr>
                    <w:pStyle w:val="49"/>
                    <w:framePr w:wrap="notBeside" w:vAnchor="page" w:hAnchor="page" w:x="1372" w:y="568"/>
                    <w:ind w:left="420" w:right="624"/>
                    <w:rPr>
                      <w:rFonts w:ascii="宋体" w:hAnsi="宋体"/>
                      <w:sz w:val="28"/>
                      <w:szCs w:val="28"/>
                    </w:rPr>
                  </w:pPr>
                  <w:r>
                    <w:rPr>
                      <w:sz w:val="21"/>
                      <w:szCs w:val="21"/>
                    </w:rPr>
                    <w:t xml:space="preserve"> </w:t>
                  </w:r>
                </w:p>
              </w:tc>
            </w:tr>
          </w:tbl>
          <w:p w14:paraId="099B33E2">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Q 15</w:t>
            </w:r>
            <w:r>
              <w:rPr>
                <w:rFonts w:ascii="黑体" w:hAnsi="黑体" w:eastAsia="黑体"/>
                <w:sz w:val="21"/>
                <w:szCs w:val="21"/>
              </w:rPr>
              <w:fldChar w:fldCharType="end"/>
            </w:r>
            <w:bookmarkEnd w:id="1"/>
          </w:p>
        </w:tc>
      </w:tr>
    </w:tbl>
    <w:p w14:paraId="06217171">
      <w:pPr>
        <w:pStyle w:val="50"/>
        <w:framePr w:w="9639" w:h="624" w:hRule="exact" w:hSpace="181" w:vSpace="181" w:wrap="around" w:hAnchor="page" w:x="1305" w:y="2269"/>
        <w:rPr>
          <w:rFonts w:ascii="黑体" w:hAnsi="黑体" w:eastAsia="黑体"/>
          <w:b w:val="0"/>
          <w:bCs w:val="0"/>
          <w:w w:val="100"/>
          <w:sz w:val="48"/>
          <w:szCs w:val="48"/>
        </w:rPr>
      </w:pPr>
      <w:bookmarkStart w:id="2" w:name="_Hlk26473981"/>
      <w:r>
        <w:rPr>
          <w:rFonts w:hint="eastAsia" w:ascii="黑体" w:eastAsia="黑体"/>
          <w:b w:val="0"/>
          <w:w w:val="100"/>
          <w:sz w:val="48"/>
        </w:rPr>
        <w:t>团体</w:t>
      </w:r>
      <w:r>
        <w:rPr>
          <w:rFonts w:hint="eastAsia" w:ascii="黑体" w:hAnsi="黑体" w:eastAsia="黑体"/>
          <w:b w:val="0"/>
          <w:bCs w:val="0"/>
          <w:w w:val="100"/>
          <w:sz w:val="48"/>
          <w:szCs w:val="48"/>
        </w:rPr>
        <w:t>标准</w:t>
      </w:r>
    </w:p>
    <w:bookmarkEnd w:id="2"/>
    <w:p w14:paraId="45EE8D17">
      <w:pPr>
        <w:pStyle w:val="195"/>
        <w:framePr/>
      </w:pPr>
      <w:r>
        <w:t>T/</w:t>
      </w:r>
      <w:r>
        <w:fldChar w:fldCharType="begin">
          <w:ffData>
            <w:name w:val="文字1"/>
            <w:enabled/>
            <w:calcOnExit w:val="0"/>
            <w:textInput>
              <w:default w:val="XXX"/>
            </w:textInput>
          </w:ffData>
        </w:fldChar>
      </w:r>
      <w:bookmarkStart w:id="3" w:name="文字1"/>
      <w:r>
        <w:instrText xml:space="preserve"> FORMTEXT </w:instrText>
      </w:r>
      <w:r>
        <w:fldChar w:fldCharType="separate"/>
      </w:r>
      <w:r>
        <w:rPr>
          <w:rFonts w:hint="eastAsia"/>
        </w:rPr>
        <w:t>CASMES</w:t>
      </w:r>
      <w:r>
        <w:fldChar w:fldCharType="end"/>
      </w:r>
      <w:bookmarkEnd w:id="3"/>
      <w:r>
        <w:t xml:space="preserve"> </w:t>
      </w:r>
      <w:r>
        <w:fldChar w:fldCharType="begin">
          <w:ffData>
            <w:name w:val="NSTD_CODE_F"/>
            <w:enabled/>
            <w:calcOnExit w:val="0"/>
            <w:textInput>
              <w:default w:val="XXXX"/>
            </w:textInput>
          </w:ffData>
        </w:fldChar>
      </w:r>
      <w:bookmarkStart w:id="4" w:name="NSTD_CODE_F"/>
      <w:r>
        <w:instrText xml:space="preserve"> FORMTEXT </w:instrText>
      </w:r>
      <w:r>
        <w:fldChar w:fldCharType="separate"/>
      </w:r>
      <w:r>
        <w:t>XXXX</w:t>
      </w:r>
      <w:r>
        <w:fldChar w:fldCharType="end"/>
      </w:r>
      <w:bookmarkEnd w:id="4"/>
      <w:r>
        <w:rPr>
          <w:rFonts w:hAnsi="黑体"/>
        </w:rPr>
        <w:t>—</w:t>
      </w:r>
      <w:r>
        <w:fldChar w:fldCharType="begin">
          <w:ffData>
            <w:name w:val="NSTD_CODE_B"/>
            <w:enabled/>
            <w:calcOnExit w:val="0"/>
            <w:textInput>
              <w:default w:val="XXXX"/>
            </w:textInput>
          </w:ffData>
        </w:fldChar>
      </w:r>
      <w:bookmarkStart w:id="5" w:name="NSTD_CODE_B"/>
      <w:r>
        <w:instrText xml:space="preserve"> FORMTEXT </w:instrText>
      </w:r>
      <w:r>
        <w:fldChar w:fldCharType="separate"/>
      </w:r>
      <w:r>
        <w:t>XXXX</w:t>
      </w:r>
      <w:r>
        <w:fldChar w:fldCharType="end"/>
      </w:r>
      <w:bookmarkEnd w:id="5"/>
    </w:p>
    <w:p w14:paraId="2A0B8D0D">
      <w:pPr>
        <w:pStyle w:val="196"/>
        <w:framePr/>
        <w:rPr>
          <w:rFonts w:hAnsi="黑体"/>
        </w:rPr>
      </w:pPr>
      <w:r>
        <w:rPr>
          <w:rFonts w:hAnsi="黑体"/>
        </w:rPr>
        <w:fldChar w:fldCharType="begin">
          <w:ffData>
            <w:name w:val="OSTD_CODE"/>
            <w:enabled/>
            <w:calcOnExit w:val="0"/>
            <w:textInput/>
          </w:ffData>
        </w:fldChar>
      </w:r>
      <w:bookmarkStart w:id="6"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6"/>
    </w:p>
    <w:p w14:paraId="2D1C06B5">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0973F538">
      <w:pPr>
        <w:pStyle w:val="50"/>
        <w:framePr w:w="9639" w:h="6976" w:hRule="exact" w:hSpace="0" w:vSpace="0" w:wrap="around" w:hAnchor="page" w:y="6408"/>
        <w:jc w:val="center"/>
        <w:rPr>
          <w:rFonts w:ascii="黑体" w:hAnsi="黑体" w:eastAsia="黑体"/>
          <w:b w:val="0"/>
          <w:bCs w:val="0"/>
          <w:w w:val="100"/>
        </w:rPr>
      </w:pPr>
    </w:p>
    <w:p w14:paraId="337F1B9A">
      <w:pPr>
        <w:pStyle w:val="197"/>
        <w:framePr w:h="6974" w:hRule="exact" w:wrap="around" w:x="1419" w:anchorLock="1"/>
      </w:pPr>
      <w:r>
        <w:fldChar w:fldCharType="begin">
          <w:ffData>
            <w:name w:val="CSTD_NAME"/>
            <w:enabled/>
            <w:calcOnExit w:val="0"/>
            <w:textInput>
              <w:default w:val="点击此处添加标准名称"/>
            </w:textInput>
          </w:ffData>
        </w:fldChar>
      </w:r>
      <w:bookmarkStart w:id="7" w:name="CSTD_NAME"/>
      <w:r>
        <w:instrText xml:space="preserve"> FORMTEXT </w:instrText>
      </w:r>
      <w:r>
        <w:fldChar w:fldCharType="separate"/>
      </w:r>
      <w:r>
        <w:t>低能耗居住建筑墙体施工规范</w:t>
      </w:r>
      <w:r>
        <w:fldChar w:fldCharType="end"/>
      </w:r>
      <w:bookmarkEnd w:id="7"/>
    </w:p>
    <w:p w14:paraId="021ADD1D">
      <w:pPr>
        <w:framePr w:w="9639" w:h="6974" w:hRule="exact" w:wrap="around" w:vAnchor="page" w:hAnchor="page" w:x="1419" w:y="6408" w:anchorLock="1"/>
        <w:ind w:left="-1418"/>
      </w:pPr>
    </w:p>
    <w:p w14:paraId="55D04F80">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8" w:name="ESTD_NAME"/>
      <w:r>
        <w:rPr>
          <w:rFonts w:eastAsia="黑体"/>
          <w:szCs w:val="28"/>
        </w:rPr>
        <w:instrText xml:space="preserve"> FORMTEXT </w:instrText>
      </w:r>
      <w:r>
        <w:rPr>
          <w:rFonts w:eastAsia="黑体"/>
          <w:szCs w:val="28"/>
        </w:rPr>
        <w:fldChar w:fldCharType="separate"/>
      </w:r>
      <w:r>
        <w:rPr>
          <w:rFonts w:eastAsia="黑体"/>
          <w:szCs w:val="28"/>
        </w:rPr>
        <w:t>construction specification</w:t>
      </w:r>
      <w:r>
        <w:rPr>
          <w:rFonts w:hint="eastAsia" w:eastAsia="黑体"/>
          <w:szCs w:val="28"/>
        </w:rPr>
        <w:t xml:space="preserve"> for </w:t>
      </w:r>
      <w:r>
        <w:rPr>
          <w:rFonts w:eastAsia="黑体"/>
          <w:szCs w:val="28"/>
        </w:rPr>
        <w:t>Low energy consumption residential building wall</w:t>
      </w:r>
      <w:r>
        <w:rPr>
          <w:rFonts w:eastAsia="黑体"/>
          <w:szCs w:val="28"/>
        </w:rPr>
        <w:fldChar w:fldCharType="end"/>
      </w:r>
      <w:bookmarkEnd w:id="8"/>
    </w:p>
    <w:p w14:paraId="13515A46">
      <w:pPr>
        <w:framePr w:w="9639" w:h="6974" w:hRule="exact" w:wrap="around" w:vAnchor="page" w:hAnchor="page" w:x="1419" w:y="6408" w:anchorLock="1"/>
        <w:spacing w:line="760" w:lineRule="exact"/>
        <w:ind w:left="-1418"/>
      </w:pPr>
    </w:p>
    <w:p w14:paraId="30CEF0D4">
      <w:pPr>
        <w:pStyle w:val="125"/>
        <w:framePr w:w="9639" w:h="6974" w:hRule="exact" w:wrap="around" w:vAnchor="page" w:hAnchor="page" w:x="1419" w:y="6408" w:anchorLock="1"/>
        <w:textAlignment w:val="bottom"/>
        <w:rPr>
          <w:rFonts w:eastAsia="黑体"/>
          <w:szCs w:val="28"/>
        </w:rPr>
      </w:pPr>
    </w:p>
    <w:p w14:paraId="6A47660A">
      <w:pPr>
        <w:pStyle w:val="125"/>
        <w:framePr w:w="9639" w:h="6974" w:hRule="exact" w:wrap="around" w:vAnchor="page" w:hAnchor="page" w:x="1419" w:y="6408" w:anchorLock="1"/>
        <w:spacing w:before="440" w:after="160"/>
        <w:textAlignment w:val="bottom"/>
        <w:rPr>
          <w:sz w:val="24"/>
          <w:szCs w:val="28"/>
        </w:rPr>
      </w:pPr>
    </w:p>
    <w:p w14:paraId="17184088">
      <w:pPr>
        <w:pStyle w:val="125"/>
        <w:framePr w:w="9639" w:h="6974" w:hRule="exact" w:wrap="around" w:vAnchor="page" w:hAnchor="page" w:x="1419" w:y="6408" w:anchorLock="1"/>
        <w:spacing w:before="180" w:line="240" w:lineRule="atLeast"/>
        <w:textAlignment w:val="bottom"/>
        <w:rPr>
          <w:sz w:val="21"/>
          <w:szCs w:val="28"/>
        </w:rPr>
      </w:pPr>
    </w:p>
    <w:p w14:paraId="02C917DC">
      <w:pPr>
        <w:pStyle w:val="125"/>
        <w:framePr w:w="9639" w:h="6974" w:hRule="exact" w:wrap="around" w:vAnchor="page" w:hAnchor="page" w:x="1419" w:y="6408" w:anchorLock="1"/>
        <w:spacing w:before="720" w:beforeLines="300" w:after="72" w:afterLines="30" w:line="240" w:lineRule="auto"/>
        <w:textAlignment w:val="bottom"/>
        <w:rPr>
          <w:b/>
          <w:sz w:val="21"/>
          <w:szCs w:val="28"/>
        </w:rPr>
      </w:pPr>
    </w:p>
    <w:p w14:paraId="22BEA22A">
      <w:pPr>
        <w:pStyle w:val="193"/>
        <w:framePr w:wrap="around" w:y="14176"/>
      </w:pPr>
      <w:r>
        <w:rPr>
          <w:rFonts w:ascii="黑体"/>
        </w:rPr>
        <w:fldChar w:fldCharType="begin">
          <w:ffData>
            <w:name w:val="PLSH_DATE_Y"/>
            <w:enabled/>
            <w:calcOnExit w:val="0"/>
            <w:textInput>
              <w:default w:val="XXXX"/>
              <w:maxLength w:val="4"/>
            </w:textInput>
          </w:ffData>
        </w:fldChar>
      </w:r>
      <w:bookmarkStart w:id="9" w:name="PLSH_DATE_Y"/>
      <w:r>
        <w:rPr>
          <w:rFonts w:ascii="黑体"/>
        </w:rPr>
        <w:instrText xml:space="preserve"> FORMTEXT </w:instrText>
      </w:r>
      <w:r>
        <w:rPr>
          <w:rFonts w:ascii="黑体"/>
        </w:rPr>
        <w:fldChar w:fldCharType="separate"/>
      </w:r>
      <w:r>
        <w:rPr>
          <w:rFonts w:ascii="黑体"/>
        </w:rPr>
        <w:t>    </w:t>
      </w:r>
      <w:r>
        <w:rPr>
          <w:rFonts w:ascii="黑体"/>
        </w:rPr>
        <w:fldChar w:fldCharType="end"/>
      </w:r>
      <w:bookmarkEnd w:id="9"/>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0"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0"/>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1"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1"/>
      <w:r>
        <w:rPr>
          <w:rFonts w:hint="eastAsia"/>
        </w:rPr>
        <w:t>发布</w:t>
      </w:r>
    </w:p>
    <w:p w14:paraId="04B9F3C4">
      <w:pPr>
        <w:pStyle w:val="194"/>
        <w:framePr w:wrap="around" w:y="14176"/>
      </w:pPr>
      <w:r>
        <w:rPr>
          <w:rFonts w:ascii="黑体"/>
        </w:rPr>
        <w:fldChar w:fldCharType="begin">
          <w:ffData>
            <w:name w:val="CROT_DATE_Y"/>
            <w:enabled/>
            <w:calcOnExit w:val="0"/>
            <w:textInput>
              <w:default w:val="XXXX"/>
              <w:maxLength w:val="4"/>
            </w:textInput>
          </w:ffData>
        </w:fldChar>
      </w:r>
      <w:bookmarkStart w:id="12"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3"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4"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实施</w:t>
      </w:r>
    </w:p>
    <w:p w14:paraId="7189A1A1">
      <w:pPr>
        <w:pStyle w:val="151"/>
        <w:framePr w:h="584" w:hRule="exact" w:hSpace="181" w:vSpace="181" w:wrap="around" w:y="14800"/>
        <w:rPr>
          <w:rFonts w:hAnsi="黑体"/>
        </w:rPr>
      </w:pPr>
      <w:r>
        <w:rPr>
          <w:rFonts w:hAnsi="黑体"/>
          <w:w w:val="100"/>
          <w:sz w:val="28"/>
        </w:rPr>
        <w:fldChar w:fldCharType="begin">
          <w:ffData>
            <w:name w:val="fm"/>
            <w:enabled/>
            <w:calcOnExit w:val="0"/>
            <w:textInput/>
          </w:ffData>
        </w:fldChar>
      </w:r>
      <w:bookmarkStart w:id="15"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中国中小企业协会</w:t>
      </w:r>
      <w:r>
        <w:rPr>
          <w:rFonts w:hAnsi="黑体"/>
          <w:w w:val="100"/>
          <w:sz w:val="28"/>
        </w:rPr>
        <w:fldChar w:fldCharType="end"/>
      </w:r>
      <w:bookmarkEnd w:id="15"/>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3DD81B5B">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567" w:right="1134" w:bottom="1134" w:left="1134" w:header="1418" w:footer="1134"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044FB6EC">
      <w:pPr>
        <w:pStyle w:val="91"/>
        <w:spacing w:after="360"/>
      </w:pPr>
      <w:bookmarkStart w:id="16" w:name="BookMark1"/>
      <w:bookmarkStart w:id="17" w:name="_Toc172555299"/>
      <w:bookmarkStart w:id="18" w:name="_Toc172549814"/>
      <w:bookmarkStart w:id="19" w:name="_Toc172560361"/>
      <w:r>
        <w:rPr>
          <w:rFonts w:hint="eastAsia"/>
          <w:spacing w:val="320"/>
        </w:rPr>
        <w:t>目</w:t>
      </w:r>
      <w:r>
        <w:rPr>
          <w:rFonts w:hint="eastAsia"/>
        </w:rPr>
        <w:t>次</w:t>
      </w:r>
    </w:p>
    <w:p w14:paraId="16F6ACB6">
      <w:pPr>
        <w:pStyle w:val="19"/>
        <w:tabs>
          <w:tab w:val="right" w:leader="dot" w:pos="9344"/>
        </w:tabs>
        <w:rPr>
          <w:rFonts w:asciiTheme="minorHAnsi" w:hAnsiTheme="minorHAnsi" w:eastAsiaTheme="minorEastAsia" w:cstheme="minorBidi"/>
          <w:szCs w:val="22"/>
        </w:rPr>
      </w:pPr>
      <w:r>
        <w:fldChar w:fldCharType="begin"/>
      </w:r>
      <w:r>
        <w:instrText xml:space="preserve"> TOC \o "1-1" \h </w:instrText>
      </w:r>
      <w:r>
        <w:fldChar w:fldCharType="separate"/>
      </w:r>
      <w:r>
        <w:fldChar w:fldCharType="begin"/>
      </w:r>
      <w:r>
        <w:instrText xml:space="preserve"> HYPERLINK \l "_Toc176783111" </w:instrText>
      </w:r>
      <w:r>
        <w:fldChar w:fldCharType="separate"/>
      </w:r>
      <w:r>
        <w:rPr>
          <w:rStyle w:val="32"/>
          <w:rFonts w:hint="eastAsia"/>
        </w:rPr>
        <w:t>前言</w:t>
      </w:r>
      <w:r>
        <w:tab/>
      </w:r>
      <w:r>
        <w:fldChar w:fldCharType="begin"/>
      </w:r>
      <w:r>
        <w:instrText xml:space="preserve"> PAGEREF _Toc176783111 \h </w:instrText>
      </w:r>
      <w:r>
        <w:fldChar w:fldCharType="separate"/>
      </w:r>
      <w:r>
        <w:t>II</w:t>
      </w:r>
      <w:r>
        <w:fldChar w:fldCharType="end"/>
      </w:r>
      <w:r>
        <w:fldChar w:fldCharType="end"/>
      </w:r>
    </w:p>
    <w:p w14:paraId="37347DF3">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"_Toc176783112" </w:instrText>
      </w:r>
      <w:r>
        <w:fldChar w:fldCharType="separate"/>
      </w:r>
      <w:r>
        <w:rPr>
          <w:rStyle w:val="32"/>
        </w:rPr>
        <w:t xml:space="preserve">1 </w:t>
      </w:r>
      <w:r>
        <w:rPr>
          <w:rStyle w:val="32"/>
          <w:rFonts w:hint="eastAsia"/>
        </w:rPr>
        <w:t xml:space="preserve"> 范围</w:t>
      </w:r>
      <w:r>
        <w:tab/>
      </w:r>
      <w:r>
        <w:fldChar w:fldCharType="begin"/>
      </w:r>
      <w:r>
        <w:instrText xml:space="preserve"> PAGEREF _Toc176783112 \h </w:instrText>
      </w:r>
      <w:r>
        <w:fldChar w:fldCharType="separate"/>
      </w:r>
      <w:r>
        <w:t>1</w:t>
      </w:r>
      <w:r>
        <w:fldChar w:fldCharType="end"/>
      </w:r>
      <w:r>
        <w:fldChar w:fldCharType="end"/>
      </w:r>
    </w:p>
    <w:p w14:paraId="450F732C">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"_Toc176783113" </w:instrText>
      </w:r>
      <w:r>
        <w:fldChar w:fldCharType="separate"/>
      </w:r>
      <w:r>
        <w:rPr>
          <w:rStyle w:val="32"/>
        </w:rPr>
        <w:t xml:space="preserve">2 </w:t>
      </w:r>
      <w:r>
        <w:rPr>
          <w:rStyle w:val="32"/>
          <w:rFonts w:hint="eastAsia"/>
        </w:rPr>
        <w:t xml:space="preserve"> 规范性引用文件</w:t>
      </w:r>
      <w:r>
        <w:tab/>
      </w:r>
      <w:r>
        <w:fldChar w:fldCharType="begin"/>
      </w:r>
      <w:r>
        <w:instrText xml:space="preserve"> PAGEREF _Toc176783113 \h </w:instrText>
      </w:r>
      <w:r>
        <w:fldChar w:fldCharType="separate"/>
      </w:r>
      <w:r>
        <w:t>1</w:t>
      </w:r>
      <w:r>
        <w:fldChar w:fldCharType="end"/>
      </w:r>
      <w:r>
        <w:fldChar w:fldCharType="end"/>
      </w:r>
    </w:p>
    <w:p w14:paraId="588189B5">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"_Toc176783114" </w:instrText>
      </w:r>
      <w:r>
        <w:fldChar w:fldCharType="separate"/>
      </w:r>
      <w:r>
        <w:rPr>
          <w:rStyle w:val="32"/>
        </w:rPr>
        <w:t xml:space="preserve">3 </w:t>
      </w:r>
      <w:r>
        <w:rPr>
          <w:rStyle w:val="32"/>
          <w:rFonts w:hint="eastAsia"/>
        </w:rPr>
        <w:t xml:space="preserve"> 术语和定义</w:t>
      </w:r>
      <w:r>
        <w:tab/>
      </w:r>
      <w:r>
        <w:fldChar w:fldCharType="begin"/>
      </w:r>
      <w:r>
        <w:instrText xml:space="preserve"> PAGEREF _Toc176783114 \h </w:instrText>
      </w:r>
      <w:r>
        <w:fldChar w:fldCharType="separate"/>
      </w:r>
      <w:r>
        <w:t>1</w:t>
      </w:r>
      <w:r>
        <w:fldChar w:fldCharType="end"/>
      </w:r>
      <w:r>
        <w:fldChar w:fldCharType="end"/>
      </w:r>
    </w:p>
    <w:p w14:paraId="69E7B6E7">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"_Toc176783115" </w:instrText>
      </w:r>
      <w:r>
        <w:fldChar w:fldCharType="separate"/>
      </w:r>
      <w:r>
        <w:rPr>
          <w:rStyle w:val="32"/>
        </w:rPr>
        <w:t xml:space="preserve">4 </w:t>
      </w:r>
      <w:r>
        <w:rPr>
          <w:rStyle w:val="32"/>
          <w:rFonts w:hint="eastAsia"/>
        </w:rPr>
        <w:t xml:space="preserve"> 一般规定</w:t>
      </w:r>
      <w:r>
        <w:tab/>
      </w:r>
      <w:r>
        <w:fldChar w:fldCharType="begin"/>
      </w:r>
      <w:r>
        <w:instrText xml:space="preserve"> PAGEREF _Toc176783115 \h </w:instrText>
      </w:r>
      <w:r>
        <w:fldChar w:fldCharType="separate"/>
      </w:r>
      <w:r>
        <w:t>2</w:t>
      </w:r>
      <w:r>
        <w:fldChar w:fldCharType="end"/>
      </w:r>
      <w:r>
        <w:fldChar w:fldCharType="end"/>
      </w:r>
    </w:p>
    <w:p w14:paraId="6740594C">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"_Toc176783116" </w:instrText>
      </w:r>
      <w:r>
        <w:fldChar w:fldCharType="separate"/>
      </w:r>
      <w:r>
        <w:rPr>
          <w:rStyle w:val="32"/>
        </w:rPr>
        <w:t xml:space="preserve">5 </w:t>
      </w:r>
      <w:r>
        <w:rPr>
          <w:rStyle w:val="32"/>
          <w:rFonts w:hint="eastAsia"/>
        </w:rPr>
        <w:t xml:space="preserve"> 施工</w:t>
      </w:r>
      <w:r>
        <w:tab/>
      </w:r>
      <w:r>
        <w:fldChar w:fldCharType="begin"/>
      </w:r>
      <w:r>
        <w:instrText xml:space="preserve"> PAGEREF _Toc176783116 \h </w:instrText>
      </w:r>
      <w:r>
        <w:fldChar w:fldCharType="separate"/>
      </w:r>
      <w:r>
        <w:t>2</w:t>
      </w:r>
      <w:r>
        <w:fldChar w:fldCharType="end"/>
      </w:r>
      <w:r>
        <w:fldChar w:fldCharType="end"/>
      </w:r>
    </w:p>
    <w:p w14:paraId="2BEC212B">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"_Toc176783117" </w:instrText>
      </w:r>
      <w:r>
        <w:fldChar w:fldCharType="separate"/>
      </w:r>
      <w:r>
        <w:rPr>
          <w:rStyle w:val="32"/>
        </w:rPr>
        <w:t xml:space="preserve">6 </w:t>
      </w:r>
      <w:r>
        <w:rPr>
          <w:rStyle w:val="32"/>
          <w:rFonts w:hint="eastAsia"/>
        </w:rPr>
        <w:t xml:space="preserve"> 质量验收</w:t>
      </w:r>
      <w:r>
        <w:tab/>
      </w:r>
      <w:r>
        <w:fldChar w:fldCharType="begin"/>
      </w:r>
      <w:r>
        <w:instrText xml:space="preserve"> PAGEREF _Toc176783117 \h </w:instrText>
      </w:r>
      <w:r>
        <w:fldChar w:fldCharType="separate"/>
      </w:r>
      <w:r>
        <w:t>5</w:t>
      </w:r>
      <w:r>
        <w:fldChar w:fldCharType="end"/>
      </w:r>
      <w:r>
        <w:fldChar w:fldCharType="end"/>
      </w:r>
    </w:p>
    <w:p w14:paraId="46D176BD">
      <w:pPr>
        <w:pStyle w:val="19"/>
        <w:tabs>
          <w:tab w:val="right" w:leader="dot" w:pos="9344"/>
        </w:tabs>
        <w:rPr>
          <w:rFonts w:asciiTheme="minorHAnsi" w:hAnsiTheme="minorHAnsi" w:eastAsiaTheme="minorEastAsia" w:cstheme="minorBidi"/>
          <w:szCs w:val="22"/>
        </w:rPr>
      </w:pPr>
      <w:r>
        <w:fldChar w:fldCharType="begin"/>
      </w:r>
      <w:r>
        <w:instrText xml:space="preserve"> HYPERLINK \l "_Toc176783118" </w:instrText>
      </w:r>
      <w:r>
        <w:fldChar w:fldCharType="separate"/>
      </w:r>
      <w:r>
        <w:rPr>
          <w:rStyle w:val="32"/>
          <w:rFonts w:hint="eastAsia"/>
        </w:rPr>
        <w:t>附录A（规范性）</w:t>
      </w:r>
      <w:r>
        <w:rPr>
          <w:rStyle w:val="32"/>
        </w:rPr>
        <w:t xml:space="preserve">  </w:t>
      </w:r>
      <w:r>
        <w:rPr>
          <w:rStyle w:val="32"/>
          <w:rFonts w:hint="eastAsia"/>
        </w:rPr>
        <w:t>主要节点示意</w:t>
      </w:r>
      <w:r>
        <w:tab/>
      </w:r>
      <w:r>
        <w:fldChar w:fldCharType="begin"/>
      </w:r>
      <w:r>
        <w:instrText xml:space="preserve"> PAGEREF _Toc176783118 \h </w:instrText>
      </w:r>
      <w:r>
        <w:fldChar w:fldCharType="separate"/>
      </w:r>
      <w:r>
        <w:t>8</w:t>
      </w:r>
      <w:r>
        <w:fldChar w:fldCharType="end"/>
      </w:r>
      <w:r>
        <w:fldChar w:fldCharType="end"/>
      </w:r>
    </w:p>
    <w:p w14:paraId="04CF53AB">
      <w:pPr>
        <w:pStyle w:val="91"/>
        <w:spacing w:after="360"/>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16"/>
    <w:p w14:paraId="73C2ED54">
      <w:pPr>
        <w:pStyle w:val="89"/>
        <w:spacing w:before="900" w:after="360"/>
      </w:pPr>
      <w:bookmarkStart w:id="20" w:name="_Toc176783111"/>
      <w:bookmarkStart w:id="21" w:name="BookMark2"/>
      <w:r>
        <w:rPr>
          <w:spacing w:val="320"/>
        </w:rPr>
        <w:t>前</w:t>
      </w:r>
      <w:r>
        <w:t>言</w:t>
      </w:r>
      <w:bookmarkEnd w:id="17"/>
      <w:bookmarkEnd w:id="18"/>
      <w:bookmarkEnd w:id="19"/>
      <w:bookmarkEnd w:id="20"/>
    </w:p>
    <w:p w14:paraId="5CA14D79">
      <w:pPr>
        <w:pStyle w:val="56"/>
        <w:spacing w:line="288" w:lineRule="auto"/>
        <w:ind w:firstLine="420"/>
      </w:pPr>
      <w:r>
        <w:rPr>
          <w:rFonts w:hint="eastAsia"/>
        </w:rPr>
        <w:t>本文件按照GB/T 1.1—2020《标准化工作导则  第1部分：标准化文件的结构和起草规则》的规定起草。</w:t>
      </w:r>
    </w:p>
    <w:p w14:paraId="564DD36F">
      <w:pPr>
        <w:pStyle w:val="56"/>
        <w:spacing w:line="288" w:lineRule="auto"/>
        <w:ind w:firstLine="0" w:firstLineChars="0"/>
      </w:pPr>
      <w:r>
        <w:rPr>
          <w:rFonts w:hint="eastAsia"/>
        </w:rPr>
        <w:t xml:space="preserve">    请注意本文件的某些内容可能涉及专利。本文件的发布机构不承担识别专利的责任。</w:t>
      </w:r>
    </w:p>
    <w:p w14:paraId="5830F83C">
      <w:pPr>
        <w:pStyle w:val="56"/>
        <w:spacing w:line="288" w:lineRule="auto"/>
        <w:ind w:firstLine="420"/>
      </w:pPr>
      <w:r>
        <w:rPr>
          <w:rFonts w:hint="eastAsia"/>
        </w:rPr>
        <w:t>本文件由新疆中信虹雨建设工程有限公司提出。</w:t>
      </w:r>
    </w:p>
    <w:p w14:paraId="5ECA2947">
      <w:pPr>
        <w:pStyle w:val="56"/>
        <w:spacing w:line="288" w:lineRule="auto"/>
        <w:ind w:firstLine="420"/>
      </w:pPr>
      <w:r>
        <w:rPr>
          <w:rFonts w:hint="eastAsia"/>
        </w:rPr>
        <w:t>本文件由</w:t>
      </w:r>
      <w:bookmarkStart w:id="22" w:name="OLE_LINK64"/>
      <w:r>
        <w:rPr>
          <w:rFonts w:hint="eastAsia"/>
        </w:rPr>
        <w:t>中国中小企业协会</w:t>
      </w:r>
      <w:bookmarkEnd w:id="22"/>
      <w:r>
        <w:rPr>
          <w:rFonts w:hint="eastAsia"/>
        </w:rPr>
        <w:t>归口。</w:t>
      </w:r>
    </w:p>
    <w:p w14:paraId="2FCB0A81">
      <w:pPr>
        <w:pStyle w:val="56"/>
        <w:spacing w:line="288" w:lineRule="auto"/>
        <w:ind w:firstLine="420"/>
      </w:pPr>
      <w:r>
        <w:rPr>
          <w:rFonts w:hint="eastAsia"/>
        </w:rPr>
        <w:t>本文件主编单位：新疆中信虹雨建设工程有限公司、新疆中核二一六建设有限公司。</w:t>
      </w:r>
    </w:p>
    <w:p w14:paraId="66CD724E">
      <w:pPr>
        <w:pStyle w:val="56"/>
        <w:spacing w:line="288" w:lineRule="auto"/>
        <w:ind w:firstLine="420"/>
      </w:pPr>
      <w:r>
        <w:rPr>
          <w:rFonts w:hint="eastAsia"/>
        </w:rPr>
        <w:t>本文件参编单位：鄯善新星建筑安装工程有限公司、新疆远航市政安装工程有限公司、乌恰县就业创业市政有限责任公司、新疆星宇建设工程有限公司、伊宁市城市建设有限责任公司、新疆正塔建筑安装有限公司、新疆渝江盛世建设工程有限责任公司、新疆华星盛世建筑安装工程有限责任公司、新疆谦和建设工程有限责任公司、新疆贺翔建筑工程有限责任公司、喀什宇川建设工程有限公司、新疆凯悦鑫工程建设有限责任公司、新疆昊鑫宇建设集团有限公司、克拉玛依市禹荣有限责任公司、新疆凌纭建设工程有限公司、乌恰县帕米尔建筑工程开发有限公司、新疆华玺建设工程有限公司、新疆广利丰建设工程有限公司、克州诚鑫建设工程有限公司、新疆博际建筑工程有限责任公司、新疆万林建设工程有限公司、新疆山水建设工程有限公司、新疆祥达世纪建设有限公司、新疆汉块建设工程有限公司、新疆丝路光普建设工程有限公司、中交建筑集团有限公司、新疆铬瑞建设工程有限责任公司、新疆树林增建设工程有限公司、新疆瑞隆建设集团有限责任公司、新疆三友工程建设有限公司、新疆恒瑞建安工程建设有限公司、新疆鑫城工程建设有限责任公司、新疆澳地建设工程有限公司、新疆希尔路桥工程有限公司。</w:t>
      </w:r>
    </w:p>
    <w:p w14:paraId="29B3F277">
      <w:pPr>
        <w:pStyle w:val="56"/>
        <w:spacing w:line="288" w:lineRule="auto"/>
        <w:ind w:firstLine="420"/>
      </w:pPr>
      <w:r>
        <w:rPr>
          <w:rFonts w:hint="eastAsia"/>
        </w:rPr>
        <w:t>本文件主要起草人：汤化愚、苏轮、康勇、陈永虎、李爱萍、何沈糠、屈晓燕、沈婷、侯延华、谢永恩、冯敏云、马成喜、马晓辉、唐灏、张鹏勃、黄丽媛、徐文娟、雍涛林、谢瑶、王科伟、何川川、滕文豹、程新川、任继红、王金强、杨克、王娟、张玉龙、雷鑫、伍亮丞、马亚荣、王锦健、周锋、杨文智、王云菲、黄亚亚、印辉、张立荣、唐毅、罗瑞、沙全斌。</w:t>
      </w:r>
    </w:p>
    <w:p w14:paraId="1B6F4E21">
      <w:pPr>
        <w:pStyle w:val="56"/>
        <w:ind w:firstLine="420"/>
      </w:pPr>
    </w:p>
    <w:p w14:paraId="7632E384">
      <w:pPr>
        <w:pStyle w:val="56"/>
        <w:ind w:firstLine="420"/>
        <w:sectPr>
          <w:pgSz w:w="11906" w:h="16838"/>
          <w:pgMar w:top="1928" w:right="1134" w:bottom="1134" w:left="1134" w:header="1418" w:footer="1134" w:gutter="284"/>
          <w:pgNumType w:fmt="upperRoman"/>
          <w:cols w:space="425" w:num="1"/>
          <w:formProt w:val="0"/>
          <w:docGrid w:linePitch="312" w:charSpace="0"/>
        </w:sectPr>
      </w:pPr>
    </w:p>
    <w:bookmarkEnd w:id="21"/>
    <w:p w14:paraId="35F9203A">
      <w:pPr>
        <w:spacing w:line="20" w:lineRule="exact"/>
        <w:jc w:val="center"/>
        <w:rPr>
          <w:rFonts w:ascii="黑体" w:hAnsi="黑体" w:eastAsia="黑体"/>
          <w:sz w:val="32"/>
          <w:szCs w:val="32"/>
        </w:rPr>
      </w:pPr>
      <w:bookmarkStart w:id="23" w:name="BookMark4"/>
    </w:p>
    <w:p w14:paraId="44665877">
      <w:pPr>
        <w:spacing w:line="20" w:lineRule="exact"/>
        <w:jc w:val="center"/>
        <w:rPr>
          <w:rFonts w:ascii="黑体" w:hAnsi="黑体" w:eastAsia="黑体"/>
          <w:sz w:val="32"/>
          <w:szCs w:val="32"/>
        </w:rPr>
      </w:pPr>
    </w:p>
    <w:sdt>
      <w:sdtPr>
        <w:tag w:val="NEW_STAND_NAME"/>
        <w:id w:val="595910757"/>
        <w:lock w:val="sdtLocked"/>
        <w:placeholder>
          <w:docPart w:val="54EA8926B035476FAA3FE59E6298344F"/>
        </w:placeholder>
      </w:sdtPr>
      <w:sdtContent>
        <w:p w14:paraId="61DBD7C0">
          <w:pPr>
            <w:pStyle w:val="177"/>
            <w:spacing w:before="2" w:beforeLines="1" w:after="528" w:afterLines="220"/>
          </w:pPr>
          <w:bookmarkStart w:id="24" w:name="NEW_STAND_NAME"/>
          <w:r>
            <w:rPr>
              <w:rFonts w:hint="eastAsia"/>
            </w:rPr>
            <w:t>低能耗居住建筑墙体施工规范</w:t>
          </w:r>
        </w:p>
      </w:sdtContent>
    </w:sdt>
    <w:bookmarkEnd w:id="24"/>
    <w:p w14:paraId="7B6272BD">
      <w:pPr>
        <w:pStyle w:val="104"/>
        <w:spacing w:before="240" w:after="240"/>
      </w:pPr>
      <w:bookmarkStart w:id="25" w:name="_Toc17233325"/>
      <w:bookmarkStart w:id="26" w:name="_Toc17233333"/>
      <w:bookmarkStart w:id="27" w:name="_Toc26648465"/>
      <w:bookmarkStart w:id="28" w:name="_Toc26986530"/>
      <w:bookmarkStart w:id="29" w:name="_Toc24884211"/>
      <w:bookmarkStart w:id="30" w:name="_Toc24884218"/>
      <w:bookmarkStart w:id="31" w:name="_Toc26718930"/>
      <w:bookmarkStart w:id="32" w:name="_Toc97192964"/>
      <w:bookmarkStart w:id="33" w:name="_Toc172555300"/>
      <w:bookmarkStart w:id="34" w:name="_Toc172549815"/>
      <w:bookmarkStart w:id="35" w:name="_Toc26986771"/>
      <w:bookmarkStart w:id="36" w:name="_Toc172560362"/>
      <w:bookmarkStart w:id="37" w:name="_Toc176783112"/>
      <w:r>
        <w:rPr>
          <w:rFonts w:hint="eastAsia"/>
        </w:rPr>
        <w:t>范围</w:t>
      </w:r>
      <w:bookmarkEnd w:id="25"/>
      <w:bookmarkEnd w:id="26"/>
      <w:bookmarkEnd w:id="27"/>
      <w:bookmarkEnd w:id="28"/>
      <w:bookmarkEnd w:id="29"/>
      <w:bookmarkEnd w:id="30"/>
      <w:bookmarkEnd w:id="31"/>
      <w:bookmarkEnd w:id="32"/>
      <w:bookmarkEnd w:id="33"/>
      <w:bookmarkEnd w:id="34"/>
      <w:bookmarkEnd w:id="35"/>
      <w:bookmarkEnd w:id="36"/>
      <w:bookmarkEnd w:id="37"/>
    </w:p>
    <w:p w14:paraId="657C9672">
      <w:pPr>
        <w:pStyle w:val="56"/>
        <w:spacing w:line="288" w:lineRule="auto"/>
        <w:ind w:firstLine="420"/>
      </w:pPr>
      <w:bookmarkStart w:id="38" w:name="_Toc17233326"/>
      <w:bookmarkStart w:id="39" w:name="_Toc24884212"/>
      <w:bookmarkStart w:id="40" w:name="_Toc17233334"/>
      <w:bookmarkStart w:id="41" w:name="_Toc24884219"/>
      <w:bookmarkStart w:id="42" w:name="_Toc26648466"/>
      <w:r>
        <w:rPr>
          <w:rFonts w:hint="eastAsia"/>
        </w:rPr>
        <w:t>本文件规定了低能耗居住建筑墙体施工的一般规定、施工和质量验收。</w:t>
      </w:r>
    </w:p>
    <w:p w14:paraId="73DA8619">
      <w:pPr>
        <w:pStyle w:val="56"/>
        <w:spacing w:line="288" w:lineRule="auto"/>
        <w:ind w:firstLine="420"/>
      </w:pPr>
      <w:r>
        <w:rPr>
          <w:rFonts w:hint="eastAsia"/>
        </w:rPr>
        <w:t>本文件适用于低能耗居住建筑墙体的施工、监理和验收。</w:t>
      </w:r>
    </w:p>
    <w:p w14:paraId="2CEA4182">
      <w:pPr>
        <w:pStyle w:val="104"/>
        <w:spacing w:before="240" w:after="240"/>
      </w:pPr>
      <w:bookmarkStart w:id="43" w:name="_Toc26986772"/>
      <w:bookmarkStart w:id="44" w:name="_Toc97192965"/>
      <w:bookmarkStart w:id="45" w:name="_Toc172549816"/>
      <w:bookmarkStart w:id="46" w:name="_Toc26718931"/>
      <w:bookmarkStart w:id="47" w:name="_Toc26986531"/>
      <w:bookmarkStart w:id="48" w:name="_Toc172555301"/>
      <w:bookmarkStart w:id="49" w:name="_Toc172560363"/>
      <w:bookmarkStart w:id="50" w:name="_Toc176783113"/>
      <w:r>
        <w:rPr>
          <w:rFonts w:hint="eastAsia"/>
        </w:rPr>
        <w:t>规范性引用文件</w:t>
      </w:r>
      <w:bookmarkEnd w:id="38"/>
      <w:bookmarkEnd w:id="39"/>
      <w:bookmarkEnd w:id="40"/>
      <w:bookmarkEnd w:id="41"/>
      <w:bookmarkEnd w:id="42"/>
      <w:bookmarkEnd w:id="43"/>
      <w:bookmarkEnd w:id="44"/>
      <w:bookmarkEnd w:id="45"/>
      <w:bookmarkEnd w:id="46"/>
      <w:bookmarkEnd w:id="47"/>
      <w:bookmarkEnd w:id="48"/>
      <w:bookmarkEnd w:id="49"/>
      <w:bookmarkEnd w:id="50"/>
    </w:p>
    <w:sdt>
      <w:sdtPr>
        <w:rPr>
          <w:rFonts w:hint="eastAsia"/>
        </w:rPr>
        <w:id w:val="715848253"/>
        <w:placeholder>
          <w:docPart w:val="7450C9ADC8F040398D7B0321D772D3DD"/>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14:paraId="21C1C6B5">
          <w:pPr>
            <w:pStyle w:val="56"/>
            <w:spacing w:line="288" w:lineRule="auto"/>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09EC5DCB">
      <w:pPr>
        <w:pStyle w:val="56"/>
        <w:spacing w:line="288" w:lineRule="auto"/>
        <w:ind w:firstLine="420"/>
      </w:pPr>
      <w:r>
        <w:t>GB/T 20473</w:t>
      </w:r>
      <w:r>
        <w:rPr>
          <w:rFonts w:hint="eastAsia"/>
        </w:rPr>
        <w:t xml:space="preserve">  建筑保温砂浆</w:t>
      </w:r>
    </w:p>
    <w:p w14:paraId="21A261A1">
      <w:pPr>
        <w:pStyle w:val="56"/>
        <w:spacing w:line="288" w:lineRule="auto"/>
        <w:ind w:firstLine="420"/>
      </w:pPr>
      <w:r>
        <w:t>GB/T 29906</w:t>
      </w:r>
      <w:r>
        <w:rPr>
          <w:rFonts w:hint="eastAsia"/>
        </w:rPr>
        <w:t xml:space="preserve">  模塑聚苯板薄抹灰外墙外保温系统材料</w:t>
      </w:r>
    </w:p>
    <w:p w14:paraId="2A0805DE">
      <w:pPr>
        <w:pStyle w:val="56"/>
        <w:spacing w:line="288" w:lineRule="auto"/>
        <w:ind w:firstLine="420"/>
      </w:pPr>
      <w:r>
        <w:t>GB/T 30595</w:t>
      </w:r>
      <w:r>
        <w:rPr>
          <w:rFonts w:hint="eastAsia"/>
        </w:rPr>
        <w:t xml:space="preserve">  挤塑聚苯板</w:t>
      </w:r>
      <w:r>
        <w:rPr>
          <w:rFonts w:hint="eastAsia"/>
          <w:lang w:eastAsia="zh-CN"/>
        </w:rPr>
        <w:t>（</w:t>
      </w:r>
      <w:r>
        <w:rPr>
          <w:rFonts w:hint="eastAsia"/>
        </w:rPr>
        <w:t>XPS</w:t>
      </w:r>
      <w:r>
        <w:rPr>
          <w:rFonts w:hint="eastAsia"/>
          <w:lang w:eastAsia="zh-CN"/>
        </w:rPr>
        <w:t>）</w:t>
      </w:r>
      <w:r>
        <w:rPr>
          <w:rFonts w:hint="eastAsia"/>
        </w:rPr>
        <w:t>薄抹灰外墙外保温系统材料</w:t>
      </w:r>
    </w:p>
    <w:p w14:paraId="5EC79FB1">
      <w:pPr>
        <w:pStyle w:val="56"/>
        <w:spacing w:line="288" w:lineRule="auto"/>
        <w:ind w:firstLine="420"/>
      </w:pPr>
      <w:r>
        <w:t>GB/T 37608</w:t>
      </w:r>
      <w:r>
        <w:rPr>
          <w:rFonts w:hint="eastAsia"/>
        </w:rPr>
        <w:t xml:space="preserve">  真空绝热板</w:t>
      </w:r>
    </w:p>
    <w:p w14:paraId="1A0BAC37">
      <w:pPr>
        <w:pStyle w:val="56"/>
        <w:spacing w:line="288" w:lineRule="auto"/>
        <w:ind w:firstLine="420"/>
      </w:pPr>
      <w:r>
        <w:t>GB 50016</w:t>
      </w:r>
      <w:r>
        <w:rPr>
          <w:rFonts w:hint="eastAsia"/>
        </w:rPr>
        <w:t xml:space="preserve">  建筑设计防火规范</w:t>
      </w:r>
    </w:p>
    <w:p w14:paraId="6781241C">
      <w:pPr>
        <w:pStyle w:val="56"/>
        <w:spacing w:line="288" w:lineRule="auto"/>
        <w:ind w:firstLine="420"/>
      </w:pPr>
      <w:r>
        <w:t>JG/T 420</w:t>
      </w:r>
      <w:r>
        <w:rPr>
          <w:rFonts w:hint="eastAsia"/>
        </w:rPr>
        <w:t xml:space="preserve">  硬泡聚氨酯板薄抹灰外墙外保温系统材料</w:t>
      </w:r>
    </w:p>
    <w:p w14:paraId="60E2FAD2">
      <w:pPr>
        <w:pStyle w:val="56"/>
        <w:spacing w:line="288" w:lineRule="auto"/>
        <w:ind w:firstLine="420"/>
      </w:pPr>
      <w:r>
        <w:t>JGJ 289</w:t>
      </w:r>
      <w:r>
        <w:rPr>
          <w:rFonts w:hint="eastAsia"/>
        </w:rPr>
        <w:t xml:space="preserve">  建筑外墙外保温防火隔离带技术规程</w:t>
      </w:r>
    </w:p>
    <w:p w14:paraId="77E4F5C0">
      <w:pPr>
        <w:pStyle w:val="56"/>
        <w:spacing w:line="288" w:lineRule="auto"/>
        <w:ind w:firstLine="420"/>
      </w:pPr>
      <w:r>
        <w:t>JGJ/T 480</w:t>
      </w:r>
      <w:r>
        <w:rPr>
          <w:rFonts w:hint="eastAsia"/>
        </w:rPr>
        <w:t xml:space="preserve">  岩棉薄抹灰外墙外保温工程技术标准</w:t>
      </w:r>
    </w:p>
    <w:p w14:paraId="19A8326B">
      <w:pPr>
        <w:pStyle w:val="104"/>
        <w:spacing w:before="240" w:after="240"/>
      </w:pPr>
      <w:bookmarkStart w:id="51" w:name="_Toc172560364"/>
      <w:bookmarkStart w:id="52" w:name="_Toc176783114"/>
      <w:bookmarkStart w:id="53" w:name="_Toc172555302"/>
      <w:bookmarkStart w:id="54" w:name="_Toc172549817"/>
      <w:bookmarkStart w:id="55" w:name="_Toc97192966"/>
      <w:r>
        <w:rPr>
          <w:rFonts w:hint="eastAsia"/>
          <w:szCs w:val="21"/>
        </w:rPr>
        <w:t>术语和定义</w:t>
      </w:r>
      <w:bookmarkEnd w:id="51"/>
      <w:bookmarkEnd w:id="52"/>
      <w:bookmarkEnd w:id="53"/>
      <w:bookmarkEnd w:id="54"/>
      <w:bookmarkEnd w:id="55"/>
    </w:p>
    <w:sdt>
      <w:sdtPr>
        <w:id w:val="-1909835108"/>
        <w:placeholder>
          <w:docPart w:val="0A6B74A6D4EF47BF8D00CB97EE60335F"/>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0DE284A">
          <w:pPr>
            <w:pStyle w:val="56"/>
            <w:spacing w:line="288" w:lineRule="auto"/>
            <w:ind w:firstLine="420"/>
          </w:pPr>
          <w:bookmarkStart w:id="56" w:name="_Toc26986532"/>
          <w:bookmarkEnd w:id="56"/>
          <w:r>
            <w:t>下列术语和定义适用于本文件。</w:t>
          </w:r>
        </w:p>
      </w:sdtContent>
    </w:sdt>
    <w:p w14:paraId="61C04976">
      <w:pPr>
        <w:pStyle w:val="223"/>
        <w:spacing w:line="288" w:lineRule="auto"/>
        <w:ind w:left="420" w:hanging="420" w:hangingChars="200"/>
        <w:rPr>
          <w:rFonts w:ascii="黑体" w:hAnsi="黑体" w:eastAsia="黑体"/>
        </w:rPr>
      </w:pPr>
      <w:r>
        <w:rPr>
          <w:rFonts w:ascii="黑体" w:hAnsi="黑体" w:eastAsia="黑体"/>
        </w:rPr>
        <w:br w:type="textWrapping"/>
      </w:r>
      <w:r>
        <w:rPr>
          <w:rFonts w:ascii="黑体" w:hAnsi="黑体" w:eastAsia="黑体"/>
        </w:rPr>
        <w:t>超低能耗建筑</w:t>
      </w:r>
      <w:r>
        <w:rPr>
          <w:rFonts w:hint="eastAsia" w:ascii="黑体" w:hAnsi="黑体" w:eastAsia="黑体"/>
        </w:rPr>
        <w:t xml:space="preserve">  ultra-low energy residential building</w:t>
      </w:r>
    </w:p>
    <w:p w14:paraId="6AF9FB9B">
      <w:pPr>
        <w:pStyle w:val="56"/>
        <w:spacing w:line="288" w:lineRule="auto"/>
        <w:ind w:firstLine="420"/>
      </w:pPr>
      <w:r>
        <w:rPr>
          <w:rFonts w:hint="eastAsia"/>
        </w:rPr>
        <w:t>适应气候特征和场地条件，通过被动式建筑设计最大幅度降低建筑供暖、空调、照明需求，通过主动技术措施最大幅度提高能源设备与系统效率，充分利用可再生能源，以最少的能源消耗提供舒适室内环境的建筑，且室内环境参数和能效指标符合相关设计标准规定的居住建筑。</w:t>
      </w:r>
    </w:p>
    <w:p w14:paraId="16B976BE">
      <w:pPr>
        <w:pStyle w:val="223"/>
        <w:spacing w:line="288" w:lineRule="auto"/>
        <w:ind w:left="420" w:hanging="420" w:hangingChars="200"/>
        <w:rPr>
          <w:rFonts w:ascii="黑体" w:hAnsi="黑体" w:eastAsia="黑体"/>
        </w:rPr>
      </w:pPr>
      <w:r>
        <w:rPr>
          <w:rFonts w:ascii="黑体" w:hAnsi="黑体" w:eastAsia="黑体"/>
        </w:rPr>
        <w:br w:type="textWrapping"/>
      </w:r>
      <w:r>
        <w:rPr>
          <w:rFonts w:hint="eastAsia" w:ascii="黑体" w:hAnsi="黑体" w:eastAsia="黑体"/>
        </w:rPr>
        <w:t>隔热垫块  thermal insulation pad</w:t>
      </w:r>
    </w:p>
    <w:p w14:paraId="40C3DDF4">
      <w:pPr>
        <w:pStyle w:val="56"/>
        <w:spacing w:line="288" w:lineRule="auto"/>
        <w:ind w:firstLine="420"/>
      </w:pPr>
      <w:r>
        <w:rPr>
          <w:rFonts w:hint="eastAsia"/>
        </w:rPr>
        <w:t>用于围护结构外侧固定出挑金属构件，具有一定保温隔热性能、抗压强度或压缩强度的制品，如高密度模塑聚苯板、高密度硬泡聚氨酯板、橡塑板材、塑料板材或木板材等。</w:t>
      </w:r>
    </w:p>
    <w:p w14:paraId="67F94C1E">
      <w:pPr>
        <w:pStyle w:val="223"/>
        <w:spacing w:line="288" w:lineRule="auto"/>
        <w:ind w:left="420" w:hanging="420" w:hangingChars="200"/>
        <w:rPr>
          <w:rFonts w:ascii="黑体" w:hAnsi="黑体" w:eastAsia="黑体"/>
        </w:rPr>
      </w:pPr>
      <w:r>
        <w:rPr>
          <w:rFonts w:ascii="黑体" w:hAnsi="黑体" w:eastAsia="黑体"/>
        </w:rPr>
        <w:br w:type="textWrapping"/>
      </w:r>
      <w:r>
        <w:rPr>
          <w:rFonts w:hint="eastAsia" w:ascii="黑体" w:hAnsi="黑体" w:eastAsia="黑体"/>
        </w:rPr>
        <w:t xml:space="preserve">断热桥锚栓  anchor blot of </w:t>
      </w:r>
      <w:r>
        <w:rPr>
          <w:rFonts w:ascii="黑体" w:hAnsi="黑体" w:eastAsia="黑体"/>
        </w:rPr>
        <w:t>thermal</w:t>
      </w:r>
      <w:r>
        <w:rPr>
          <w:rFonts w:hint="eastAsia" w:ascii="黑体" w:hAnsi="黑体" w:eastAsia="黑体"/>
        </w:rPr>
        <w:t xml:space="preserve"> insulation bridge</w:t>
      </w:r>
    </w:p>
    <w:p w14:paraId="63D69079">
      <w:pPr>
        <w:pStyle w:val="56"/>
        <w:spacing w:line="288" w:lineRule="auto"/>
        <w:ind w:firstLine="420"/>
      </w:pPr>
      <w:r>
        <w:rPr>
          <w:rFonts w:hint="eastAsia"/>
        </w:rPr>
        <w:t>通过特殊的构造设计，能有效减小或阻断锚钉热桥效应的锚栓，根据安装方式可分为沉入式和非沉入式两种类型。</w:t>
      </w:r>
    </w:p>
    <w:p w14:paraId="15EA4E11">
      <w:pPr>
        <w:pStyle w:val="223"/>
        <w:spacing w:line="288" w:lineRule="auto"/>
        <w:ind w:left="420" w:hanging="420" w:hangingChars="200"/>
        <w:rPr>
          <w:rFonts w:ascii="黑体" w:hAnsi="黑体" w:eastAsia="黑体"/>
        </w:rPr>
      </w:pPr>
      <w:r>
        <w:rPr>
          <w:rFonts w:ascii="黑体" w:hAnsi="黑体" w:eastAsia="黑体"/>
        </w:rPr>
        <w:br w:type="textWrapping"/>
      </w:r>
      <w:r>
        <w:rPr>
          <w:rFonts w:hint="eastAsia" w:ascii="黑体" w:hAnsi="黑体" w:eastAsia="黑体"/>
        </w:rPr>
        <w:t>断热桥承重连接件  load bearing thermal insulating elements</w:t>
      </w:r>
    </w:p>
    <w:p w14:paraId="605F06B6">
      <w:pPr>
        <w:pStyle w:val="56"/>
        <w:spacing w:line="288" w:lineRule="auto"/>
        <w:ind w:firstLine="420"/>
      </w:pPr>
      <w:r>
        <w:rPr>
          <w:rFonts w:hint="eastAsia"/>
        </w:rPr>
        <w:t>由不锈钢钢筋、碳钢钢筋、保温材料、抗剪材料等组成，通过特殊构造设计用于降低悬挑构件和主体结构之间热桥效应且保证结构承载的连接件。</w:t>
      </w:r>
    </w:p>
    <w:p w14:paraId="0A6AEECE">
      <w:pPr>
        <w:pStyle w:val="104"/>
        <w:spacing w:before="240" w:after="240"/>
      </w:pPr>
      <w:bookmarkStart w:id="57" w:name="_Toc172560365"/>
      <w:bookmarkStart w:id="58" w:name="_Toc176783115"/>
      <w:bookmarkStart w:id="59" w:name="_Toc172555303"/>
      <w:r>
        <w:t>一般规定</w:t>
      </w:r>
      <w:bookmarkEnd w:id="57"/>
      <w:bookmarkEnd w:id="58"/>
      <w:bookmarkEnd w:id="59"/>
    </w:p>
    <w:p w14:paraId="6088D557">
      <w:pPr>
        <w:pStyle w:val="162"/>
        <w:spacing w:line="288" w:lineRule="auto"/>
      </w:pPr>
      <w:r>
        <w:rPr>
          <w:rFonts w:hint="eastAsia"/>
        </w:rPr>
        <w:t>外墙外保温施工应在外门窗、基层墙体上的预埋件、连接件、穿墙管道等安装完成，并经验收合格后进行。</w:t>
      </w:r>
    </w:p>
    <w:p w14:paraId="30E429FA">
      <w:pPr>
        <w:pStyle w:val="105"/>
        <w:spacing w:before="0" w:beforeLines="0" w:after="0" w:afterLines="0" w:line="288" w:lineRule="auto"/>
        <w:rPr>
          <w:rFonts w:ascii="宋体" w:eastAsia="宋体"/>
        </w:rPr>
      </w:pPr>
      <w:r>
        <w:rPr>
          <w:rFonts w:hint="eastAsia" w:ascii="宋体" w:eastAsia="宋体"/>
        </w:rPr>
        <w:t>当采用岩棉条薄抹灰外墙外保温系统时，岩棉条的宽度不宜小于 200 mm。当采用岩棉板薄抹灰外墙外保温系统时，应依据国家现行相关标准制定专项施工方案和验收方法，并应组织专家论证。</w:t>
      </w:r>
    </w:p>
    <w:p w14:paraId="42CD1D0F">
      <w:pPr>
        <w:pStyle w:val="105"/>
        <w:spacing w:before="0" w:beforeLines="0" w:after="0" w:afterLines="0" w:line="288" w:lineRule="auto"/>
        <w:rPr>
          <w:rFonts w:ascii="宋体" w:eastAsia="宋体"/>
        </w:rPr>
      </w:pPr>
      <w:r>
        <w:rPr>
          <w:rFonts w:hint="eastAsia" w:ascii="宋体" w:eastAsia="宋体"/>
        </w:rPr>
        <w:t>外墙外保温系统应采用断热桥锚栓。当基层墙体为钢筋混凝土时，锚栓的有效锚固深度应符合设计要求，且不应小于 50 mm；当基层墙体为加气混凝土等砌体结构时，锚栓的有效锚固深度应符合设计要求，且不应小于 65 mm。</w:t>
      </w:r>
    </w:p>
    <w:p w14:paraId="4EC99505">
      <w:pPr>
        <w:pStyle w:val="105"/>
        <w:spacing w:before="0" w:beforeLines="0" w:after="0" w:afterLines="0" w:line="288" w:lineRule="auto"/>
        <w:rPr>
          <w:rFonts w:ascii="宋体" w:eastAsia="宋体"/>
        </w:rPr>
      </w:pPr>
      <w:r>
        <w:rPr>
          <w:rFonts w:hint="eastAsia" w:ascii="宋体" w:eastAsia="宋体"/>
        </w:rPr>
        <w:t>围护结构上的悬挑构件应符合下列规定：</w:t>
      </w:r>
    </w:p>
    <w:p w14:paraId="5B1362C9">
      <w:pPr>
        <w:pStyle w:val="174"/>
        <w:spacing w:line="288" w:lineRule="auto"/>
      </w:pPr>
      <w:r>
        <w:rPr>
          <w:rFonts w:hint="eastAsia"/>
        </w:rPr>
        <w:t>当采用断热桥承重连接件时，其承载性能应符合相关国家标准的要求，其连接方式、热工性能应符合设计要求；</w:t>
      </w:r>
    </w:p>
    <w:p w14:paraId="6AF95A06">
      <w:pPr>
        <w:pStyle w:val="174"/>
        <w:spacing w:line="288" w:lineRule="auto"/>
      </w:pPr>
      <w:r>
        <w:rPr>
          <w:rFonts w:hint="eastAsia"/>
        </w:rPr>
        <w:t>当采用普通预埋件连接时，其与基层墙体之间的保温隔热垫块厚度应符合设计要求。</w:t>
      </w:r>
    </w:p>
    <w:p w14:paraId="5B0468E6">
      <w:pPr>
        <w:pStyle w:val="105"/>
        <w:spacing w:before="0" w:beforeLines="0" w:after="0" w:afterLines="0" w:line="288" w:lineRule="auto"/>
        <w:rPr>
          <w:rFonts w:ascii="宋体" w:eastAsia="宋体"/>
        </w:rPr>
      </w:pPr>
      <w:r>
        <w:rPr>
          <w:rFonts w:hint="eastAsia" w:ascii="宋体" w:eastAsia="宋体"/>
        </w:rPr>
        <w:t>穿透围护结构管道的预留洞口或套管直径应满足设计要求，洞口直径或套管内径应大于管道外径 60 mm 以上，洞口或套管与管道之间应按设计要求填充保温材料。</w:t>
      </w:r>
    </w:p>
    <w:p w14:paraId="2403CC54">
      <w:pPr>
        <w:pStyle w:val="105"/>
        <w:spacing w:before="0" w:beforeLines="0" w:after="0" w:afterLines="0" w:line="288" w:lineRule="auto"/>
        <w:rPr>
          <w:rFonts w:ascii="宋体" w:eastAsia="宋体"/>
        </w:rPr>
      </w:pPr>
      <w:r>
        <w:rPr>
          <w:rFonts w:hint="eastAsia" w:ascii="宋体" w:eastAsia="宋体"/>
        </w:rPr>
        <w:t>墙体保温所用材料应符合下列规定：</w:t>
      </w:r>
    </w:p>
    <w:p w14:paraId="5A59CC51">
      <w:pPr>
        <w:pStyle w:val="174"/>
        <w:numPr>
          <w:ilvl w:val="0"/>
          <w:numId w:val="32"/>
        </w:numPr>
        <w:spacing w:line="288" w:lineRule="auto"/>
      </w:pPr>
      <w:r>
        <w:rPr>
          <w:rFonts w:hint="eastAsia"/>
        </w:rPr>
        <w:t>当保温材料为模塑聚苯板时</w:t>
      </w:r>
      <w:r>
        <w:rPr>
          <w:rFonts w:hint="eastAsia"/>
          <w:lang w:eastAsia="zh-CN"/>
        </w:rPr>
        <w:t>，</w:t>
      </w:r>
      <w:r>
        <w:rPr>
          <w:rFonts w:hint="eastAsia"/>
        </w:rPr>
        <w:t>系统、保温材料及配套材料的性能应符合 GB/T 29906 的规定；</w:t>
      </w:r>
    </w:p>
    <w:p w14:paraId="4D81DA87">
      <w:pPr>
        <w:pStyle w:val="174"/>
        <w:numPr>
          <w:ilvl w:val="0"/>
          <w:numId w:val="32"/>
        </w:numPr>
        <w:spacing w:line="288" w:lineRule="auto"/>
      </w:pPr>
      <w:r>
        <w:rPr>
          <w:rFonts w:hint="eastAsia"/>
        </w:rPr>
        <w:t>当保温材料为硬泡聚氨酯板时，系统、保温材料及配套材料的性能应符合 JG/T 420 的规定；</w:t>
      </w:r>
    </w:p>
    <w:p w14:paraId="580BC4E9">
      <w:pPr>
        <w:pStyle w:val="174"/>
        <w:numPr>
          <w:ilvl w:val="0"/>
          <w:numId w:val="32"/>
        </w:numPr>
        <w:spacing w:line="288" w:lineRule="auto"/>
      </w:pPr>
      <w:r>
        <w:rPr>
          <w:rFonts w:hint="eastAsia"/>
        </w:rPr>
        <w:t>当保温材料为挤塑聚苯板时，保温材料的性能应符合 GB/T 30595 的规定；</w:t>
      </w:r>
    </w:p>
    <w:p w14:paraId="09F68373">
      <w:pPr>
        <w:pStyle w:val="174"/>
        <w:numPr>
          <w:ilvl w:val="0"/>
          <w:numId w:val="32"/>
        </w:numPr>
        <w:spacing w:line="288" w:lineRule="auto"/>
      </w:pPr>
      <w:r>
        <w:rPr>
          <w:rFonts w:hint="eastAsia"/>
        </w:rPr>
        <w:t>当保温材料为真空绝热板时，保温材料的性能应符合 GB/T 37608 的规定；</w:t>
      </w:r>
    </w:p>
    <w:p w14:paraId="0A37A332">
      <w:pPr>
        <w:pStyle w:val="174"/>
        <w:numPr>
          <w:ilvl w:val="0"/>
          <w:numId w:val="32"/>
        </w:numPr>
        <w:spacing w:line="288" w:lineRule="auto"/>
      </w:pPr>
      <w:r>
        <w:rPr>
          <w:rFonts w:hint="eastAsia"/>
        </w:rPr>
        <w:t>当保温材料为岩棉条时，系统、保温材料及配套材料的性能应符合 JGJ/T 480 的规定；</w:t>
      </w:r>
    </w:p>
    <w:p w14:paraId="0B23F447">
      <w:pPr>
        <w:pStyle w:val="174"/>
        <w:numPr>
          <w:ilvl w:val="0"/>
          <w:numId w:val="32"/>
        </w:numPr>
        <w:spacing w:line="288" w:lineRule="auto"/>
      </w:pPr>
      <w:r>
        <w:rPr>
          <w:rFonts w:hint="eastAsia"/>
        </w:rPr>
        <w:t>当设计有防火隔离带时，其性能应符合 JGJ 289 的规定；</w:t>
      </w:r>
    </w:p>
    <w:p w14:paraId="0AE1E944">
      <w:pPr>
        <w:pStyle w:val="174"/>
        <w:numPr>
          <w:ilvl w:val="0"/>
          <w:numId w:val="32"/>
        </w:numPr>
        <w:spacing w:line="288" w:lineRule="auto"/>
      </w:pPr>
      <w:r>
        <w:rPr>
          <w:rFonts w:hint="eastAsia"/>
        </w:rPr>
        <w:t>当分隔供暖与非供暖空间的隔墙等部位采用保温砂浆时</w:t>
      </w:r>
      <w:r>
        <w:rPr>
          <w:rFonts w:hint="eastAsia"/>
          <w:lang w:eastAsia="zh-CN"/>
        </w:rPr>
        <w:t>，</w:t>
      </w:r>
      <w:r>
        <w:rPr>
          <w:rFonts w:hint="eastAsia"/>
        </w:rPr>
        <w:t>其性能应符合 GB/T 20473 及相关地方标准的规定；</w:t>
      </w:r>
    </w:p>
    <w:p w14:paraId="36F05A0D">
      <w:pPr>
        <w:pStyle w:val="174"/>
        <w:numPr>
          <w:ilvl w:val="0"/>
          <w:numId w:val="32"/>
        </w:numPr>
        <w:spacing w:line="288" w:lineRule="auto"/>
      </w:pPr>
      <w:r>
        <w:rPr>
          <w:rFonts w:hint="eastAsia"/>
          <w:lang w:eastAsia="zh-CN"/>
        </w:rPr>
        <w:t>其他配套</w:t>
      </w:r>
      <w:r>
        <w:rPr>
          <w:rFonts w:hint="eastAsia"/>
        </w:rPr>
        <w:t>材料的性能应符合现行国家标准、行业标准和相关地方标准的规定。</w:t>
      </w:r>
    </w:p>
    <w:p w14:paraId="156A10AF">
      <w:pPr>
        <w:pStyle w:val="104"/>
        <w:spacing w:before="240" w:after="240"/>
      </w:pPr>
      <w:bookmarkStart w:id="60" w:name="_Toc172560366"/>
      <w:bookmarkStart w:id="61" w:name="_Toc172555304"/>
      <w:bookmarkStart w:id="62" w:name="_Toc176783116"/>
      <w:r>
        <w:rPr>
          <w:rFonts w:hint="eastAsia"/>
        </w:rPr>
        <w:t>施工</w:t>
      </w:r>
      <w:bookmarkEnd w:id="60"/>
      <w:bookmarkEnd w:id="61"/>
      <w:bookmarkEnd w:id="62"/>
    </w:p>
    <w:p w14:paraId="19D6D4EB">
      <w:pPr>
        <w:pStyle w:val="105"/>
        <w:spacing w:before="120" w:after="120"/>
      </w:pPr>
      <w:r>
        <w:rPr>
          <w:rFonts w:hint="eastAsia"/>
        </w:rPr>
        <w:t>施工准备</w:t>
      </w:r>
    </w:p>
    <w:p w14:paraId="5AC896D5">
      <w:pPr>
        <w:pStyle w:val="165"/>
        <w:spacing w:line="288" w:lineRule="auto"/>
      </w:pPr>
      <w:r>
        <w:rPr>
          <w:rFonts w:hint="eastAsia"/>
        </w:rPr>
        <w:t>保温施工前，应具备下列条件：</w:t>
      </w:r>
    </w:p>
    <w:p w14:paraId="0F906A51">
      <w:pPr>
        <w:pStyle w:val="174"/>
        <w:numPr>
          <w:ilvl w:val="0"/>
          <w:numId w:val="33"/>
        </w:numPr>
        <w:spacing w:line="288" w:lineRule="auto"/>
      </w:pPr>
      <w:r>
        <w:rPr>
          <w:rFonts w:hint="eastAsia"/>
        </w:rPr>
        <w:t>基层墙体应已验收合格；</w:t>
      </w:r>
    </w:p>
    <w:p w14:paraId="4861CA79">
      <w:pPr>
        <w:pStyle w:val="174"/>
        <w:numPr>
          <w:ilvl w:val="0"/>
          <w:numId w:val="33"/>
        </w:numPr>
        <w:spacing w:line="288" w:lineRule="auto"/>
      </w:pPr>
      <w:r>
        <w:rPr>
          <w:rFonts w:hint="eastAsia"/>
        </w:rPr>
        <w:t>穿透保温层的</w:t>
      </w:r>
      <w:r>
        <w:rPr>
          <w:rFonts w:hint="eastAsia"/>
          <w:lang w:eastAsia="zh-CN"/>
        </w:rPr>
        <w:t>（</w:t>
      </w:r>
      <w:r>
        <w:rPr>
          <w:rFonts w:hint="eastAsia"/>
        </w:rPr>
        <w:t>设备、管道的</w:t>
      </w:r>
      <w:r>
        <w:rPr>
          <w:rFonts w:hint="eastAsia"/>
          <w:lang w:eastAsia="zh-CN"/>
        </w:rPr>
        <w:t>）联接件</w:t>
      </w:r>
      <w:r>
        <w:rPr>
          <w:rFonts w:hint="eastAsia"/>
        </w:rPr>
        <w:t>、穿墙管线应已采用断热桥做法安装完毕并验收合格，做法可按附录 A 中 A.1、A.2 的规定执行；</w:t>
      </w:r>
    </w:p>
    <w:p w14:paraId="55E7F821">
      <w:pPr>
        <w:pStyle w:val="174"/>
        <w:numPr>
          <w:ilvl w:val="0"/>
          <w:numId w:val="33"/>
        </w:numPr>
        <w:spacing w:line="288" w:lineRule="auto"/>
      </w:pPr>
      <w:r>
        <w:rPr>
          <w:rFonts w:hint="eastAsia"/>
        </w:rPr>
        <w:t>外门窗、断热桥承重连接件、普通预埋件和连接件、穿墙管道套管等应已安装完毕并验收合格，断热桥做法可按附录 A 中 A.3、A.4、A.5 的规定执行；</w:t>
      </w:r>
    </w:p>
    <w:p w14:paraId="050EBAC0">
      <w:pPr>
        <w:pStyle w:val="174"/>
        <w:numPr>
          <w:ilvl w:val="0"/>
          <w:numId w:val="33"/>
        </w:numPr>
        <w:spacing w:line="288" w:lineRule="auto"/>
      </w:pPr>
      <w:r>
        <w:rPr>
          <w:rFonts w:hint="eastAsia"/>
        </w:rPr>
        <w:t>穿透外墙的管道等部位应完成气密性处理；</w:t>
      </w:r>
    </w:p>
    <w:p w14:paraId="41889D8F">
      <w:pPr>
        <w:pStyle w:val="174"/>
        <w:numPr>
          <w:ilvl w:val="0"/>
          <w:numId w:val="33"/>
        </w:numPr>
        <w:spacing w:line="288" w:lineRule="auto"/>
      </w:pPr>
      <w:r>
        <w:rPr>
          <w:rFonts w:hint="eastAsia"/>
        </w:rPr>
        <w:t>施工用吊篮或专用外脚手架搭设应牢固，并应经安全验收合格。</w:t>
      </w:r>
    </w:p>
    <w:p w14:paraId="06A868D3">
      <w:pPr>
        <w:pStyle w:val="65"/>
        <w:spacing w:before="0" w:beforeLines="0" w:after="0" w:afterLines="0" w:line="288" w:lineRule="auto"/>
        <w:rPr>
          <w:rFonts w:ascii="宋体" w:eastAsia="宋体"/>
        </w:rPr>
      </w:pPr>
      <w:r>
        <w:rPr>
          <w:rFonts w:hint="eastAsia" w:ascii="宋体" w:eastAsia="宋体"/>
        </w:rPr>
        <w:t>外保温施工的墙体基面的尺寸偏差应符合表 1的规定，当墙体基面未达到要求时，应使用聚合物砂浆进行找平处理。</w:t>
      </w:r>
    </w:p>
    <w:p w14:paraId="638DF5D3">
      <w:pPr>
        <w:pStyle w:val="56"/>
        <w:ind w:firstLine="420"/>
      </w:pPr>
    </w:p>
    <w:p w14:paraId="3CB35FDF">
      <w:pPr>
        <w:pStyle w:val="56"/>
        <w:ind w:firstLine="420"/>
      </w:pPr>
    </w:p>
    <w:p w14:paraId="26970833">
      <w:pPr>
        <w:pStyle w:val="56"/>
        <w:ind w:firstLine="420"/>
      </w:pPr>
    </w:p>
    <w:p w14:paraId="60199727">
      <w:pPr>
        <w:pStyle w:val="112"/>
        <w:spacing w:before="120" w:after="120"/>
      </w:pPr>
      <w:r>
        <w:rPr>
          <w:rFonts w:hint="eastAsia"/>
        </w:rPr>
        <w:t>墙体基面的允许尺寸偏差</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2342"/>
        <w:gridCol w:w="1171"/>
        <w:gridCol w:w="585"/>
        <w:gridCol w:w="586"/>
        <w:gridCol w:w="2347"/>
        <w:gridCol w:w="2343"/>
      </w:tblGrid>
      <w:tr w14:paraId="091047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2342" w:type="dxa"/>
            <w:tcBorders>
              <w:top w:val="single" w:color="auto" w:sz="8" w:space="0"/>
              <w:bottom w:val="single" w:color="auto" w:sz="8" w:space="0"/>
            </w:tcBorders>
            <w:shd w:val="clear" w:color="auto" w:fill="auto"/>
            <w:vAlign w:val="center"/>
          </w:tcPr>
          <w:p w14:paraId="18945E3B">
            <w:pPr>
              <w:pStyle w:val="178"/>
            </w:pPr>
            <w:r>
              <w:rPr>
                <w:rFonts w:hint="eastAsia"/>
              </w:rPr>
              <w:t>工程做法</w:t>
            </w:r>
          </w:p>
        </w:tc>
        <w:tc>
          <w:tcPr>
            <w:tcW w:w="2342" w:type="dxa"/>
            <w:gridSpan w:val="3"/>
            <w:tcBorders>
              <w:top w:val="single" w:color="auto" w:sz="8" w:space="0"/>
              <w:bottom w:val="single" w:color="auto" w:sz="8" w:space="0"/>
            </w:tcBorders>
            <w:shd w:val="clear" w:color="auto" w:fill="auto"/>
            <w:vAlign w:val="center"/>
          </w:tcPr>
          <w:p w14:paraId="1A879956">
            <w:pPr>
              <w:pStyle w:val="178"/>
            </w:pPr>
            <w:r>
              <w:rPr>
                <w:rFonts w:hint="eastAsia"/>
              </w:rPr>
              <w:t>项目</w:t>
            </w:r>
          </w:p>
        </w:tc>
        <w:tc>
          <w:tcPr>
            <w:tcW w:w="2347" w:type="dxa"/>
            <w:tcBorders>
              <w:top w:val="single" w:color="auto" w:sz="8" w:space="0"/>
              <w:bottom w:val="single" w:color="auto" w:sz="8" w:space="0"/>
            </w:tcBorders>
            <w:shd w:val="clear" w:color="auto" w:fill="auto"/>
            <w:vAlign w:val="center"/>
          </w:tcPr>
          <w:p w14:paraId="0DEE5119">
            <w:pPr>
              <w:pStyle w:val="178"/>
            </w:pPr>
            <w:r>
              <w:rPr>
                <w:rFonts w:hint="eastAsia"/>
              </w:rPr>
              <w:t>允许偏差，mm</w:t>
            </w:r>
          </w:p>
        </w:tc>
        <w:tc>
          <w:tcPr>
            <w:tcW w:w="2343" w:type="dxa"/>
            <w:tcBorders>
              <w:top w:val="single" w:color="auto" w:sz="8" w:space="0"/>
              <w:bottom w:val="single" w:color="auto" w:sz="8" w:space="0"/>
            </w:tcBorders>
            <w:shd w:val="clear" w:color="auto" w:fill="auto"/>
            <w:vAlign w:val="center"/>
          </w:tcPr>
          <w:p w14:paraId="6831C4BE">
            <w:pPr>
              <w:pStyle w:val="178"/>
            </w:pPr>
            <w:r>
              <w:rPr>
                <w:rFonts w:hint="eastAsia"/>
              </w:rPr>
              <w:t>检验方法</w:t>
            </w:r>
          </w:p>
        </w:tc>
      </w:tr>
      <w:tr w14:paraId="2B0558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restart"/>
            <w:tcBorders>
              <w:top w:val="single" w:color="auto" w:sz="8" w:space="0"/>
            </w:tcBorders>
            <w:shd w:val="clear" w:color="auto" w:fill="auto"/>
            <w:vAlign w:val="center"/>
          </w:tcPr>
          <w:p w14:paraId="3A786D29">
            <w:pPr>
              <w:pStyle w:val="178"/>
            </w:pPr>
            <w:r>
              <w:rPr>
                <w:rFonts w:hint="eastAsia"/>
              </w:rPr>
              <w:t>砌体工程</w:t>
            </w:r>
          </w:p>
        </w:tc>
        <w:tc>
          <w:tcPr>
            <w:tcW w:w="1171" w:type="dxa"/>
            <w:vMerge w:val="restart"/>
            <w:tcBorders>
              <w:top w:val="single" w:color="auto" w:sz="8" w:space="0"/>
            </w:tcBorders>
            <w:shd w:val="clear" w:color="auto" w:fill="auto"/>
            <w:vAlign w:val="center"/>
          </w:tcPr>
          <w:p w14:paraId="5712F26E">
            <w:pPr>
              <w:pStyle w:val="178"/>
            </w:pPr>
            <w:r>
              <w:rPr>
                <w:rFonts w:hint="eastAsia"/>
              </w:rPr>
              <w:t>墙面垂直度</w:t>
            </w:r>
          </w:p>
        </w:tc>
        <w:tc>
          <w:tcPr>
            <w:tcW w:w="1171" w:type="dxa"/>
            <w:gridSpan w:val="2"/>
            <w:tcBorders>
              <w:top w:val="single" w:color="auto" w:sz="8" w:space="0"/>
            </w:tcBorders>
            <w:shd w:val="clear" w:color="auto" w:fill="auto"/>
            <w:vAlign w:val="center"/>
          </w:tcPr>
          <w:p w14:paraId="073E4991">
            <w:pPr>
              <w:pStyle w:val="178"/>
            </w:pPr>
            <w:r>
              <w:rPr>
                <w:rFonts w:hint="eastAsia"/>
              </w:rPr>
              <w:t>每层</w:t>
            </w:r>
          </w:p>
        </w:tc>
        <w:tc>
          <w:tcPr>
            <w:tcW w:w="2347" w:type="dxa"/>
            <w:tcBorders>
              <w:top w:val="single" w:color="auto" w:sz="8" w:space="0"/>
            </w:tcBorders>
            <w:shd w:val="clear" w:color="auto" w:fill="auto"/>
            <w:vAlign w:val="center"/>
          </w:tcPr>
          <w:p w14:paraId="7C64099A">
            <w:pPr>
              <w:pStyle w:val="178"/>
            </w:pPr>
            <w:r>
              <w:rPr>
                <w:rFonts w:hint="eastAsia"/>
              </w:rPr>
              <w:t>≤5</w:t>
            </w:r>
          </w:p>
        </w:tc>
        <w:tc>
          <w:tcPr>
            <w:tcW w:w="2343" w:type="dxa"/>
            <w:tcBorders>
              <w:top w:val="single" w:color="auto" w:sz="8" w:space="0"/>
            </w:tcBorders>
            <w:shd w:val="clear" w:color="auto" w:fill="auto"/>
            <w:vAlign w:val="center"/>
          </w:tcPr>
          <w:p w14:paraId="15528DFF">
            <w:pPr>
              <w:pStyle w:val="178"/>
            </w:pPr>
            <w:r>
              <w:rPr>
                <w:rFonts w:hint="eastAsia"/>
              </w:rPr>
              <w:t>2 m 托线板检查</w:t>
            </w:r>
          </w:p>
        </w:tc>
      </w:tr>
      <w:tr w14:paraId="29981B9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continue"/>
            <w:shd w:val="clear" w:color="auto" w:fill="auto"/>
            <w:vAlign w:val="center"/>
          </w:tcPr>
          <w:p w14:paraId="63FC8700">
            <w:pPr>
              <w:pStyle w:val="178"/>
            </w:pPr>
          </w:p>
        </w:tc>
        <w:tc>
          <w:tcPr>
            <w:tcW w:w="1171" w:type="dxa"/>
            <w:vMerge w:val="continue"/>
            <w:shd w:val="clear" w:color="auto" w:fill="auto"/>
            <w:vAlign w:val="center"/>
          </w:tcPr>
          <w:p w14:paraId="06FA97CA">
            <w:pPr>
              <w:pStyle w:val="178"/>
            </w:pPr>
          </w:p>
        </w:tc>
        <w:tc>
          <w:tcPr>
            <w:tcW w:w="585" w:type="dxa"/>
            <w:vMerge w:val="restart"/>
            <w:shd w:val="clear" w:color="auto" w:fill="auto"/>
            <w:vAlign w:val="center"/>
          </w:tcPr>
          <w:p w14:paraId="3581F3FB">
            <w:pPr>
              <w:pStyle w:val="178"/>
            </w:pPr>
            <w:r>
              <w:rPr>
                <w:rFonts w:hint="eastAsia"/>
              </w:rPr>
              <w:t>全高</w:t>
            </w:r>
          </w:p>
        </w:tc>
        <w:tc>
          <w:tcPr>
            <w:tcW w:w="586" w:type="dxa"/>
            <w:shd w:val="clear" w:color="auto" w:fill="auto"/>
            <w:vAlign w:val="center"/>
          </w:tcPr>
          <w:p w14:paraId="4344AE2A">
            <w:pPr>
              <w:pStyle w:val="178"/>
            </w:pPr>
            <w:r>
              <w:rPr>
                <w:rFonts w:hint="eastAsia"/>
              </w:rPr>
              <w:t>≤10 m</w:t>
            </w:r>
          </w:p>
        </w:tc>
        <w:tc>
          <w:tcPr>
            <w:tcW w:w="2347" w:type="dxa"/>
            <w:shd w:val="clear" w:color="auto" w:fill="auto"/>
            <w:vAlign w:val="center"/>
          </w:tcPr>
          <w:p w14:paraId="30FEEE15">
            <w:pPr>
              <w:pStyle w:val="178"/>
            </w:pPr>
            <w:r>
              <w:rPr>
                <w:rFonts w:hint="eastAsia"/>
              </w:rPr>
              <w:t>≤8</w:t>
            </w:r>
          </w:p>
        </w:tc>
        <w:tc>
          <w:tcPr>
            <w:tcW w:w="2343" w:type="dxa"/>
            <w:vMerge w:val="restart"/>
            <w:shd w:val="clear" w:color="auto" w:fill="auto"/>
            <w:vAlign w:val="center"/>
          </w:tcPr>
          <w:p w14:paraId="3DEC209C">
            <w:pPr>
              <w:pStyle w:val="178"/>
            </w:pPr>
            <w:r>
              <w:rPr>
                <w:rFonts w:hint="eastAsia"/>
              </w:rPr>
              <w:t>经纬仪或吊线、钢尺检查</w:t>
            </w:r>
          </w:p>
        </w:tc>
      </w:tr>
      <w:tr w14:paraId="19251B6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continue"/>
            <w:shd w:val="clear" w:color="auto" w:fill="auto"/>
            <w:vAlign w:val="center"/>
          </w:tcPr>
          <w:p w14:paraId="080851D1">
            <w:pPr>
              <w:pStyle w:val="178"/>
            </w:pPr>
          </w:p>
        </w:tc>
        <w:tc>
          <w:tcPr>
            <w:tcW w:w="1171" w:type="dxa"/>
            <w:vMerge w:val="continue"/>
            <w:shd w:val="clear" w:color="auto" w:fill="auto"/>
            <w:vAlign w:val="center"/>
          </w:tcPr>
          <w:p w14:paraId="3255F743">
            <w:pPr>
              <w:pStyle w:val="178"/>
            </w:pPr>
          </w:p>
        </w:tc>
        <w:tc>
          <w:tcPr>
            <w:tcW w:w="585" w:type="dxa"/>
            <w:vMerge w:val="continue"/>
            <w:shd w:val="clear" w:color="auto" w:fill="auto"/>
            <w:vAlign w:val="center"/>
          </w:tcPr>
          <w:p w14:paraId="2396F40A">
            <w:pPr>
              <w:pStyle w:val="178"/>
            </w:pPr>
          </w:p>
        </w:tc>
        <w:tc>
          <w:tcPr>
            <w:tcW w:w="586" w:type="dxa"/>
            <w:shd w:val="clear" w:color="auto" w:fill="auto"/>
            <w:vAlign w:val="center"/>
          </w:tcPr>
          <w:p w14:paraId="5D8A66DC">
            <w:pPr>
              <w:pStyle w:val="178"/>
            </w:pPr>
            <w:r>
              <w:rPr>
                <w:rFonts w:hint="eastAsia"/>
              </w:rPr>
              <w:t>＞10 m</w:t>
            </w:r>
          </w:p>
        </w:tc>
        <w:tc>
          <w:tcPr>
            <w:tcW w:w="2347" w:type="dxa"/>
            <w:shd w:val="clear" w:color="auto" w:fill="auto"/>
            <w:vAlign w:val="center"/>
          </w:tcPr>
          <w:p w14:paraId="15EA1D8A">
            <w:pPr>
              <w:pStyle w:val="178"/>
            </w:pPr>
            <w:r>
              <w:rPr>
                <w:rFonts w:hint="eastAsia"/>
              </w:rPr>
              <w:t>≤15</w:t>
            </w:r>
          </w:p>
        </w:tc>
        <w:tc>
          <w:tcPr>
            <w:tcW w:w="2343" w:type="dxa"/>
            <w:vMerge w:val="continue"/>
            <w:shd w:val="clear" w:color="auto" w:fill="auto"/>
            <w:vAlign w:val="center"/>
          </w:tcPr>
          <w:p w14:paraId="64B54256">
            <w:pPr>
              <w:pStyle w:val="178"/>
            </w:pPr>
          </w:p>
        </w:tc>
      </w:tr>
      <w:tr w14:paraId="5D2214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continue"/>
            <w:shd w:val="clear" w:color="auto" w:fill="auto"/>
            <w:vAlign w:val="center"/>
          </w:tcPr>
          <w:p w14:paraId="56F28A27">
            <w:pPr>
              <w:pStyle w:val="178"/>
            </w:pPr>
          </w:p>
        </w:tc>
        <w:tc>
          <w:tcPr>
            <w:tcW w:w="2342" w:type="dxa"/>
            <w:gridSpan w:val="3"/>
            <w:shd w:val="clear" w:color="auto" w:fill="auto"/>
            <w:vAlign w:val="center"/>
          </w:tcPr>
          <w:p w14:paraId="7C8CC845">
            <w:pPr>
              <w:pStyle w:val="178"/>
            </w:pPr>
            <w:r>
              <w:rPr>
                <w:rFonts w:hint="eastAsia"/>
              </w:rPr>
              <w:t>表面平整度</w:t>
            </w:r>
          </w:p>
        </w:tc>
        <w:tc>
          <w:tcPr>
            <w:tcW w:w="2347" w:type="dxa"/>
            <w:shd w:val="clear" w:color="auto" w:fill="auto"/>
            <w:vAlign w:val="center"/>
          </w:tcPr>
          <w:p w14:paraId="2FB37CF3">
            <w:pPr>
              <w:pStyle w:val="178"/>
            </w:pPr>
            <w:r>
              <w:rPr>
                <w:rFonts w:hint="eastAsia"/>
              </w:rPr>
              <w:t>≤5</w:t>
            </w:r>
          </w:p>
        </w:tc>
        <w:tc>
          <w:tcPr>
            <w:tcW w:w="2343" w:type="dxa"/>
            <w:shd w:val="clear" w:color="auto" w:fill="auto"/>
            <w:vAlign w:val="center"/>
          </w:tcPr>
          <w:p w14:paraId="43F0620A">
            <w:pPr>
              <w:pStyle w:val="178"/>
            </w:pPr>
            <w:r>
              <w:rPr>
                <w:rFonts w:hint="eastAsia"/>
              </w:rPr>
              <w:t>2 m 靠尺和塞尺检查</w:t>
            </w:r>
          </w:p>
        </w:tc>
      </w:tr>
      <w:tr w14:paraId="570E9E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restart"/>
            <w:shd w:val="clear" w:color="auto" w:fill="auto"/>
            <w:vAlign w:val="center"/>
          </w:tcPr>
          <w:p w14:paraId="476B52AD">
            <w:pPr>
              <w:pStyle w:val="178"/>
            </w:pPr>
            <w:r>
              <w:rPr>
                <w:rFonts w:hint="eastAsia"/>
              </w:rPr>
              <w:t>混凝土工程</w:t>
            </w:r>
          </w:p>
        </w:tc>
        <w:tc>
          <w:tcPr>
            <w:tcW w:w="1171" w:type="dxa"/>
            <w:vMerge w:val="restart"/>
            <w:shd w:val="clear" w:color="auto" w:fill="auto"/>
            <w:vAlign w:val="center"/>
          </w:tcPr>
          <w:p w14:paraId="1329E9CE">
            <w:pPr>
              <w:pStyle w:val="178"/>
            </w:pPr>
            <w:r>
              <w:rPr>
                <w:rFonts w:hint="eastAsia"/>
              </w:rPr>
              <w:t>墙面垂直度</w:t>
            </w:r>
          </w:p>
        </w:tc>
        <w:tc>
          <w:tcPr>
            <w:tcW w:w="585" w:type="dxa"/>
            <w:vMerge w:val="restart"/>
            <w:shd w:val="clear" w:color="auto" w:fill="auto"/>
            <w:vAlign w:val="center"/>
          </w:tcPr>
          <w:p w14:paraId="2060107F">
            <w:pPr>
              <w:pStyle w:val="178"/>
            </w:pPr>
            <w:r>
              <w:rPr>
                <w:rFonts w:hint="eastAsia"/>
              </w:rPr>
              <w:t>层高</w:t>
            </w:r>
          </w:p>
        </w:tc>
        <w:tc>
          <w:tcPr>
            <w:tcW w:w="586" w:type="dxa"/>
            <w:shd w:val="clear" w:color="auto" w:fill="auto"/>
            <w:vAlign w:val="center"/>
          </w:tcPr>
          <w:p w14:paraId="1D7B52CB">
            <w:pPr>
              <w:pStyle w:val="178"/>
            </w:pPr>
            <w:r>
              <w:rPr>
                <w:rFonts w:hint="eastAsia"/>
              </w:rPr>
              <w:t>≤5 m</w:t>
            </w:r>
          </w:p>
        </w:tc>
        <w:tc>
          <w:tcPr>
            <w:tcW w:w="2347" w:type="dxa"/>
            <w:shd w:val="clear" w:color="auto" w:fill="auto"/>
            <w:vAlign w:val="center"/>
          </w:tcPr>
          <w:p w14:paraId="05952541">
            <w:pPr>
              <w:pStyle w:val="178"/>
            </w:pPr>
            <w:r>
              <w:rPr>
                <w:rFonts w:hint="eastAsia"/>
              </w:rPr>
              <w:t>≤5</w:t>
            </w:r>
          </w:p>
        </w:tc>
        <w:tc>
          <w:tcPr>
            <w:tcW w:w="2343" w:type="dxa"/>
            <w:vMerge w:val="restart"/>
            <w:shd w:val="clear" w:color="auto" w:fill="auto"/>
            <w:vAlign w:val="center"/>
          </w:tcPr>
          <w:p w14:paraId="49B6FFC3">
            <w:pPr>
              <w:pStyle w:val="178"/>
            </w:pPr>
            <w:r>
              <w:rPr>
                <w:rFonts w:hint="eastAsia"/>
              </w:rPr>
              <w:t>经纬仪或吊线、钢尺检查</w:t>
            </w:r>
          </w:p>
        </w:tc>
      </w:tr>
      <w:tr w14:paraId="75D609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continue"/>
            <w:shd w:val="clear" w:color="auto" w:fill="auto"/>
            <w:vAlign w:val="center"/>
          </w:tcPr>
          <w:p w14:paraId="193D0610">
            <w:pPr>
              <w:pStyle w:val="178"/>
            </w:pPr>
          </w:p>
        </w:tc>
        <w:tc>
          <w:tcPr>
            <w:tcW w:w="1171" w:type="dxa"/>
            <w:vMerge w:val="continue"/>
            <w:shd w:val="clear" w:color="auto" w:fill="auto"/>
            <w:vAlign w:val="center"/>
          </w:tcPr>
          <w:p w14:paraId="4FDBBA1F">
            <w:pPr>
              <w:pStyle w:val="178"/>
            </w:pPr>
          </w:p>
        </w:tc>
        <w:tc>
          <w:tcPr>
            <w:tcW w:w="585" w:type="dxa"/>
            <w:vMerge w:val="continue"/>
            <w:shd w:val="clear" w:color="auto" w:fill="auto"/>
            <w:vAlign w:val="center"/>
          </w:tcPr>
          <w:p w14:paraId="15C4039B">
            <w:pPr>
              <w:pStyle w:val="178"/>
            </w:pPr>
          </w:p>
        </w:tc>
        <w:tc>
          <w:tcPr>
            <w:tcW w:w="586" w:type="dxa"/>
            <w:shd w:val="clear" w:color="auto" w:fill="auto"/>
            <w:vAlign w:val="center"/>
          </w:tcPr>
          <w:p w14:paraId="28BE0365">
            <w:pPr>
              <w:pStyle w:val="178"/>
            </w:pPr>
            <w:r>
              <w:rPr>
                <w:rFonts w:hint="eastAsia"/>
              </w:rPr>
              <w:t>＞5 m</w:t>
            </w:r>
          </w:p>
        </w:tc>
        <w:tc>
          <w:tcPr>
            <w:tcW w:w="2347" w:type="dxa"/>
            <w:shd w:val="clear" w:color="auto" w:fill="auto"/>
            <w:vAlign w:val="center"/>
          </w:tcPr>
          <w:p w14:paraId="0EED595C">
            <w:pPr>
              <w:pStyle w:val="178"/>
            </w:pPr>
            <w:r>
              <w:rPr>
                <w:rFonts w:hint="eastAsia"/>
              </w:rPr>
              <w:t>≤8</w:t>
            </w:r>
          </w:p>
        </w:tc>
        <w:tc>
          <w:tcPr>
            <w:tcW w:w="2343" w:type="dxa"/>
            <w:vMerge w:val="continue"/>
            <w:shd w:val="clear" w:color="auto" w:fill="auto"/>
            <w:vAlign w:val="center"/>
          </w:tcPr>
          <w:p w14:paraId="5EE54E74">
            <w:pPr>
              <w:pStyle w:val="178"/>
            </w:pPr>
          </w:p>
        </w:tc>
      </w:tr>
      <w:tr w14:paraId="15881D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continue"/>
            <w:shd w:val="clear" w:color="auto" w:fill="auto"/>
            <w:vAlign w:val="center"/>
          </w:tcPr>
          <w:p w14:paraId="39DD8D5A">
            <w:pPr>
              <w:pStyle w:val="178"/>
            </w:pPr>
          </w:p>
        </w:tc>
        <w:tc>
          <w:tcPr>
            <w:tcW w:w="1171" w:type="dxa"/>
            <w:vMerge w:val="continue"/>
            <w:shd w:val="clear" w:color="auto" w:fill="auto"/>
            <w:vAlign w:val="center"/>
          </w:tcPr>
          <w:p w14:paraId="06202587">
            <w:pPr>
              <w:pStyle w:val="178"/>
            </w:pPr>
          </w:p>
        </w:tc>
        <w:tc>
          <w:tcPr>
            <w:tcW w:w="1171" w:type="dxa"/>
            <w:gridSpan w:val="2"/>
            <w:shd w:val="clear" w:color="auto" w:fill="auto"/>
            <w:vAlign w:val="center"/>
          </w:tcPr>
          <w:p w14:paraId="0C029D6E">
            <w:pPr>
              <w:pStyle w:val="178"/>
            </w:pPr>
            <w:r>
              <w:rPr>
                <w:rFonts w:hint="eastAsia"/>
              </w:rPr>
              <w:t>全高</w:t>
            </w:r>
          </w:p>
        </w:tc>
        <w:tc>
          <w:tcPr>
            <w:tcW w:w="2347" w:type="dxa"/>
            <w:shd w:val="clear" w:color="auto" w:fill="auto"/>
            <w:vAlign w:val="center"/>
          </w:tcPr>
          <w:p w14:paraId="0DF11603">
            <w:pPr>
              <w:pStyle w:val="178"/>
            </w:pPr>
            <w:r>
              <w:rPr>
                <w:rFonts w:hint="eastAsia"/>
              </w:rPr>
              <w:t>H/1000 且 ≤30</w:t>
            </w:r>
          </w:p>
        </w:tc>
        <w:tc>
          <w:tcPr>
            <w:tcW w:w="2343" w:type="dxa"/>
            <w:shd w:val="clear" w:color="auto" w:fill="auto"/>
            <w:vAlign w:val="center"/>
          </w:tcPr>
          <w:p w14:paraId="1795D26A">
            <w:pPr>
              <w:pStyle w:val="178"/>
            </w:pPr>
            <w:r>
              <w:rPr>
                <w:rFonts w:hint="eastAsia"/>
              </w:rPr>
              <w:t>经纬仪、钢尺检查</w:t>
            </w:r>
          </w:p>
        </w:tc>
      </w:tr>
      <w:tr w14:paraId="6CD8E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2342" w:type="dxa"/>
            <w:vMerge w:val="continue"/>
            <w:shd w:val="clear" w:color="auto" w:fill="auto"/>
            <w:vAlign w:val="center"/>
          </w:tcPr>
          <w:p w14:paraId="5B60FA6F">
            <w:pPr>
              <w:pStyle w:val="178"/>
            </w:pPr>
          </w:p>
        </w:tc>
        <w:tc>
          <w:tcPr>
            <w:tcW w:w="2342" w:type="dxa"/>
            <w:gridSpan w:val="3"/>
            <w:shd w:val="clear" w:color="auto" w:fill="auto"/>
            <w:vAlign w:val="center"/>
          </w:tcPr>
          <w:p w14:paraId="3D0A743C">
            <w:pPr>
              <w:pStyle w:val="178"/>
            </w:pPr>
            <w:r>
              <w:rPr>
                <w:rFonts w:hint="eastAsia"/>
              </w:rPr>
              <w:t>表面平整度</w:t>
            </w:r>
          </w:p>
        </w:tc>
        <w:tc>
          <w:tcPr>
            <w:tcW w:w="2347" w:type="dxa"/>
            <w:shd w:val="clear" w:color="auto" w:fill="auto"/>
            <w:vAlign w:val="center"/>
          </w:tcPr>
          <w:p w14:paraId="43099DF9">
            <w:pPr>
              <w:pStyle w:val="178"/>
            </w:pPr>
            <w:r>
              <w:rPr>
                <w:rFonts w:hint="eastAsia"/>
              </w:rPr>
              <w:t>≤3</w:t>
            </w:r>
          </w:p>
        </w:tc>
        <w:tc>
          <w:tcPr>
            <w:tcW w:w="2343" w:type="dxa"/>
            <w:shd w:val="clear" w:color="auto" w:fill="auto"/>
            <w:vAlign w:val="center"/>
          </w:tcPr>
          <w:p w14:paraId="22C4A253">
            <w:pPr>
              <w:pStyle w:val="178"/>
            </w:pPr>
            <w:r>
              <w:rPr>
                <w:rFonts w:hint="eastAsia"/>
              </w:rPr>
              <w:t>2 m 靠尺和塞尺检查</w:t>
            </w:r>
          </w:p>
        </w:tc>
      </w:tr>
    </w:tbl>
    <w:p w14:paraId="1AA85647">
      <w:pPr>
        <w:pStyle w:val="56"/>
        <w:ind w:firstLine="420"/>
      </w:pPr>
    </w:p>
    <w:p w14:paraId="50871359">
      <w:pPr>
        <w:pStyle w:val="65"/>
        <w:spacing w:before="0" w:beforeLines="0" w:after="0" w:afterLines="0" w:line="288" w:lineRule="auto"/>
        <w:rPr>
          <w:rFonts w:ascii="宋体" w:eastAsia="宋体"/>
        </w:rPr>
      </w:pPr>
      <w:r>
        <w:rPr>
          <w:rFonts w:hint="eastAsia" w:ascii="宋体" w:eastAsia="宋体"/>
        </w:rPr>
        <w:t>施工作业条件应符合下列规定：</w:t>
      </w:r>
    </w:p>
    <w:p w14:paraId="1516E424">
      <w:pPr>
        <w:pStyle w:val="174"/>
        <w:numPr>
          <w:ilvl w:val="0"/>
          <w:numId w:val="34"/>
        </w:numPr>
        <w:spacing w:line="288" w:lineRule="auto"/>
      </w:pPr>
      <w:r>
        <w:rPr>
          <w:rFonts w:hint="eastAsia"/>
        </w:rPr>
        <w:t>环境温度和基层墙体温度不低于 5 ℃，风力不大于 5 级；</w:t>
      </w:r>
    </w:p>
    <w:p w14:paraId="69AA7FEB">
      <w:pPr>
        <w:pStyle w:val="174"/>
        <w:numPr>
          <w:ilvl w:val="0"/>
          <w:numId w:val="34"/>
        </w:numPr>
        <w:spacing w:line="288" w:lineRule="auto"/>
      </w:pPr>
      <w:r>
        <w:rPr>
          <w:rFonts w:hint="eastAsia"/>
        </w:rPr>
        <w:t>夏季施工，施工面避免阳光直射，必要时在脚手架上搭设防晒布遮挡；</w:t>
      </w:r>
    </w:p>
    <w:p w14:paraId="04113394">
      <w:pPr>
        <w:pStyle w:val="174"/>
        <w:numPr>
          <w:ilvl w:val="0"/>
          <w:numId w:val="34"/>
        </w:numPr>
        <w:spacing w:line="288" w:lineRule="auto"/>
      </w:pPr>
      <w:r>
        <w:rPr>
          <w:rFonts w:hint="eastAsia"/>
        </w:rPr>
        <w:t>雨天不得施工，如施工中突遇降雨，采取有效措施防止雨水冲刷施工面。</w:t>
      </w:r>
    </w:p>
    <w:p w14:paraId="553B3DF9">
      <w:pPr>
        <w:pStyle w:val="65"/>
        <w:spacing w:before="0" w:beforeLines="0" w:after="0" w:afterLines="0" w:line="288" w:lineRule="auto"/>
        <w:rPr>
          <w:rFonts w:ascii="宋体" w:eastAsia="宋体"/>
        </w:rPr>
      </w:pPr>
      <w:r>
        <w:rPr>
          <w:rFonts w:hint="eastAsia" w:ascii="宋体" w:eastAsia="宋体"/>
        </w:rPr>
        <w:t>预制混凝土保温墙板系统应在工厂预制成型，养护完成后运送至工程现场，吊装施工时环境温度不应低于 -5 ℃，风力不应大于 3 级，雨天不应施工。</w:t>
      </w:r>
    </w:p>
    <w:p w14:paraId="2C4E8A77">
      <w:pPr>
        <w:pStyle w:val="105"/>
        <w:spacing w:before="120" w:after="120"/>
      </w:pPr>
      <w:r>
        <w:rPr>
          <w:rFonts w:hint="eastAsia"/>
        </w:rPr>
        <w:t>施工要点</w:t>
      </w:r>
    </w:p>
    <w:p w14:paraId="2D0EDE8D">
      <w:pPr>
        <w:pStyle w:val="165"/>
        <w:spacing w:line="288" w:lineRule="auto"/>
      </w:pPr>
      <w:r>
        <w:rPr>
          <w:rFonts w:hint="eastAsia"/>
        </w:rPr>
        <w:t>外保温单网系统可按以下流程施工：</w:t>
      </w:r>
    </w:p>
    <w:p w14:paraId="6887246F">
      <w:pPr>
        <w:pStyle w:val="174"/>
        <w:numPr>
          <w:ilvl w:val="0"/>
          <w:numId w:val="35"/>
        </w:numPr>
        <w:spacing w:line="288" w:lineRule="auto"/>
      </w:pPr>
      <w:r>
        <w:rPr>
          <w:rFonts w:hint="eastAsia"/>
        </w:rPr>
        <w:t>放线、挂线；</w:t>
      </w:r>
    </w:p>
    <w:p w14:paraId="14901FAD">
      <w:pPr>
        <w:pStyle w:val="174"/>
        <w:numPr>
          <w:ilvl w:val="0"/>
          <w:numId w:val="35"/>
        </w:numPr>
        <w:spacing w:line="288" w:lineRule="auto"/>
      </w:pPr>
      <w:r>
        <w:rPr>
          <w:rFonts w:hint="eastAsia"/>
        </w:rPr>
        <w:t>安装托架</w:t>
      </w:r>
      <w:r>
        <w:rPr>
          <w:rFonts w:hint="eastAsia"/>
          <w:lang w:eastAsia="zh-CN"/>
        </w:rPr>
        <w:t>（</w:t>
      </w:r>
      <w:r>
        <w:rPr>
          <w:rFonts w:hint="eastAsia"/>
        </w:rPr>
        <w:t>设计要求时</w:t>
      </w:r>
      <w:r>
        <w:rPr>
          <w:rFonts w:hint="eastAsia"/>
          <w:lang w:eastAsia="zh-CN"/>
        </w:rPr>
        <w:t>）</w:t>
      </w:r>
      <w:r>
        <w:rPr>
          <w:rFonts w:hint="eastAsia"/>
        </w:rPr>
        <w:t>；</w:t>
      </w:r>
    </w:p>
    <w:p w14:paraId="55CADF5D">
      <w:pPr>
        <w:pStyle w:val="174"/>
        <w:numPr>
          <w:ilvl w:val="0"/>
          <w:numId w:val="35"/>
        </w:numPr>
        <w:spacing w:line="288" w:lineRule="auto"/>
      </w:pPr>
      <w:r>
        <w:rPr>
          <w:rFonts w:hint="eastAsia"/>
        </w:rPr>
        <w:t>配胶粘剂；</w:t>
      </w:r>
    </w:p>
    <w:p w14:paraId="43C726E0">
      <w:pPr>
        <w:pStyle w:val="174"/>
        <w:numPr>
          <w:ilvl w:val="0"/>
          <w:numId w:val="35"/>
        </w:numPr>
        <w:spacing w:line="288" w:lineRule="auto"/>
      </w:pPr>
      <w:r>
        <w:rPr>
          <w:rFonts w:hint="eastAsia"/>
        </w:rPr>
        <w:t>粘贴翻包玻纤网；</w:t>
      </w:r>
    </w:p>
    <w:p w14:paraId="0D0961E0">
      <w:pPr>
        <w:pStyle w:val="174"/>
        <w:numPr>
          <w:ilvl w:val="0"/>
          <w:numId w:val="35"/>
        </w:numPr>
        <w:spacing w:line="288" w:lineRule="auto"/>
      </w:pPr>
      <w:r>
        <w:rPr>
          <w:rFonts w:hint="eastAsia"/>
        </w:rPr>
        <w:t>粘贴保温板</w:t>
      </w:r>
      <w:r>
        <w:rPr>
          <w:rFonts w:hint="eastAsia"/>
          <w:lang w:eastAsia="zh-CN"/>
        </w:rPr>
        <w:t>（</w:t>
      </w:r>
      <w:r>
        <w:rPr>
          <w:rFonts w:hint="eastAsia"/>
        </w:rPr>
        <w:t>隔离带</w:t>
      </w:r>
      <w:r>
        <w:rPr>
          <w:rFonts w:hint="eastAsia"/>
          <w:lang w:eastAsia="zh-CN"/>
        </w:rPr>
        <w:t>）</w:t>
      </w:r>
      <w:r>
        <w:rPr>
          <w:rFonts w:hint="eastAsia"/>
        </w:rPr>
        <w:t>；</w:t>
      </w:r>
    </w:p>
    <w:p w14:paraId="0CA0A964">
      <w:pPr>
        <w:pStyle w:val="174"/>
        <w:numPr>
          <w:ilvl w:val="0"/>
          <w:numId w:val="35"/>
        </w:numPr>
        <w:spacing w:line="288" w:lineRule="auto"/>
      </w:pPr>
      <w:r>
        <w:rPr>
          <w:rFonts w:hint="eastAsia"/>
        </w:rPr>
        <w:t>安装锚栓；</w:t>
      </w:r>
    </w:p>
    <w:p w14:paraId="6A1F70F7">
      <w:pPr>
        <w:pStyle w:val="174"/>
        <w:numPr>
          <w:ilvl w:val="0"/>
          <w:numId w:val="35"/>
        </w:numPr>
        <w:spacing w:line="288" w:lineRule="auto"/>
      </w:pPr>
      <w:r>
        <w:rPr>
          <w:rFonts w:hint="eastAsia"/>
        </w:rPr>
        <w:t>保温板涂界面剂</w:t>
      </w:r>
      <w:r>
        <w:rPr>
          <w:rFonts w:hint="eastAsia"/>
          <w:lang w:eastAsia="zh-CN"/>
        </w:rPr>
        <w:t>（</w:t>
      </w:r>
      <w:r>
        <w:rPr>
          <w:rFonts w:hint="eastAsia"/>
        </w:rPr>
        <w:t>当需要时</w:t>
      </w:r>
      <w:r>
        <w:rPr>
          <w:rFonts w:hint="eastAsia"/>
          <w:lang w:eastAsia="zh-CN"/>
        </w:rPr>
        <w:t>）</w:t>
      </w:r>
      <w:r>
        <w:rPr>
          <w:rFonts w:hint="eastAsia"/>
        </w:rPr>
        <w:t>；</w:t>
      </w:r>
    </w:p>
    <w:p w14:paraId="132ECBF2">
      <w:pPr>
        <w:pStyle w:val="174"/>
        <w:numPr>
          <w:ilvl w:val="0"/>
          <w:numId w:val="35"/>
        </w:numPr>
        <w:spacing w:line="288" w:lineRule="auto"/>
      </w:pPr>
      <w:r>
        <w:rPr>
          <w:rFonts w:hint="eastAsia"/>
        </w:rPr>
        <w:t>配抹面胶浆；</w:t>
      </w:r>
    </w:p>
    <w:p w14:paraId="52A11A17">
      <w:pPr>
        <w:pStyle w:val="174"/>
        <w:numPr>
          <w:ilvl w:val="0"/>
          <w:numId w:val="35"/>
        </w:numPr>
        <w:spacing w:line="288" w:lineRule="auto"/>
      </w:pPr>
      <w:r>
        <w:rPr>
          <w:rFonts w:hint="eastAsia"/>
        </w:rPr>
        <w:t>抹底层抹面胶浆；</w:t>
      </w:r>
    </w:p>
    <w:p w14:paraId="508B1F2D">
      <w:pPr>
        <w:pStyle w:val="174"/>
        <w:numPr>
          <w:ilvl w:val="0"/>
          <w:numId w:val="35"/>
        </w:numPr>
        <w:spacing w:line="288" w:lineRule="auto"/>
      </w:pPr>
      <w:r>
        <w:rPr>
          <w:rFonts w:hint="eastAsia"/>
        </w:rPr>
        <w:t>铺设玻纤网；</w:t>
      </w:r>
    </w:p>
    <w:p w14:paraId="06248C21">
      <w:pPr>
        <w:pStyle w:val="174"/>
        <w:numPr>
          <w:ilvl w:val="0"/>
          <w:numId w:val="35"/>
        </w:numPr>
        <w:spacing w:line="288" w:lineRule="auto"/>
      </w:pPr>
      <w:r>
        <w:rPr>
          <w:rFonts w:hint="eastAsia"/>
        </w:rPr>
        <w:t>抹面层抹面胶浆；</w:t>
      </w:r>
    </w:p>
    <w:p w14:paraId="279BC7A9">
      <w:pPr>
        <w:pStyle w:val="174"/>
        <w:numPr>
          <w:ilvl w:val="0"/>
          <w:numId w:val="35"/>
        </w:numPr>
        <w:spacing w:line="288" w:lineRule="auto"/>
      </w:pPr>
      <w:r>
        <w:rPr>
          <w:rFonts w:hint="eastAsia"/>
        </w:rPr>
        <w:t>变形缝处理</w:t>
      </w:r>
      <w:r>
        <w:rPr>
          <w:rFonts w:hint="eastAsia"/>
          <w:lang w:eastAsia="zh-CN"/>
        </w:rPr>
        <w:t>（</w:t>
      </w:r>
      <w:r>
        <w:rPr>
          <w:rFonts w:hint="eastAsia"/>
        </w:rPr>
        <w:t>当需要时</w:t>
      </w:r>
      <w:r>
        <w:rPr>
          <w:rFonts w:hint="eastAsia"/>
          <w:lang w:eastAsia="zh-CN"/>
        </w:rPr>
        <w:t>）</w:t>
      </w:r>
      <w:r>
        <w:rPr>
          <w:rFonts w:hint="eastAsia"/>
        </w:rPr>
        <w:t>；</w:t>
      </w:r>
    </w:p>
    <w:p w14:paraId="1B351EB7">
      <w:pPr>
        <w:pStyle w:val="174"/>
        <w:numPr>
          <w:ilvl w:val="0"/>
          <w:numId w:val="35"/>
        </w:numPr>
        <w:spacing w:line="288" w:lineRule="auto"/>
      </w:pPr>
      <w:r>
        <w:rPr>
          <w:rFonts w:hint="eastAsia"/>
        </w:rPr>
        <w:t>外饰面作业；</w:t>
      </w:r>
    </w:p>
    <w:p w14:paraId="53CC1FBF">
      <w:pPr>
        <w:pStyle w:val="174"/>
        <w:numPr>
          <w:ilvl w:val="0"/>
          <w:numId w:val="35"/>
        </w:numPr>
        <w:spacing w:line="288" w:lineRule="auto"/>
      </w:pPr>
      <w:r>
        <w:rPr>
          <w:rFonts w:hint="eastAsia"/>
        </w:rPr>
        <w:t>验收。</w:t>
      </w:r>
    </w:p>
    <w:p w14:paraId="7D0AA1DC">
      <w:pPr>
        <w:pStyle w:val="65"/>
        <w:spacing w:before="0" w:beforeLines="0" w:after="0" w:afterLines="0" w:line="288" w:lineRule="auto"/>
      </w:pPr>
      <w:r>
        <w:rPr>
          <w:rFonts w:hint="eastAsia" w:ascii="宋体" w:eastAsia="宋体"/>
        </w:rPr>
        <w:t>外保温双网系统可按以下流程施工：</w:t>
      </w:r>
    </w:p>
    <w:p w14:paraId="027D0119">
      <w:pPr>
        <w:pStyle w:val="174"/>
        <w:numPr>
          <w:ilvl w:val="0"/>
          <w:numId w:val="36"/>
        </w:numPr>
        <w:spacing w:line="288" w:lineRule="auto"/>
      </w:pPr>
      <w:r>
        <w:rPr>
          <w:rFonts w:hint="eastAsia"/>
        </w:rPr>
        <w:t>放线、挂线；</w:t>
      </w:r>
    </w:p>
    <w:p w14:paraId="3B52D4B7">
      <w:pPr>
        <w:pStyle w:val="174"/>
        <w:numPr>
          <w:ilvl w:val="0"/>
          <w:numId w:val="36"/>
        </w:numPr>
        <w:spacing w:line="288" w:lineRule="auto"/>
      </w:pPr>
      <w:r>
        <w:rPr>
          <w:rFonts w:hint="eastAsia"/>
        </w:rPr>
        <w:t>安装托架</w:t>
      </w:r>
      <w:r>
        <w:rPr>
          <w:rFonts w:hint="eastAsia"/>
          <w:lang w:eastAsia="zh-CN"/>
        </w:rPr>
        <w:t>（</w:t>
      </w:r>
      <w:r>
        <w:rPr>
          <w:rFonts w:hint="eastAsia"/>
        </w:rPr>
        <w:t>设计要求时</w:t>
      </w:r>
      <w:r>
        <w:rPr>
          <w:rFonts w:hint="eastAsia"/>
          <w:lang w:eastAsia="zh-CN"/>
        </w:rPr>
        <w:t>）</w:t>
      </w:r>
      <w:r>
        <w:rPr>
          <w:rFonts w:hint="eastAsia"/>
        </w:rPr>
        <w:t>；</w:t>
      </w:r>
    </w:p>
    <w:p w14:paraId="44175468">
      <w:pPr>
        <w:pStyle w:val="174"/>
        <w:numPr>
          <w:ilvl w:val="0"/>
          <w:numId w:val="36"/>
        </w:numPr>
        <w:spacing w:line="288" w:lineRule="auto"/>
      </w:pPr>
      <w:r>
        <w:rPr>
          <w:rFonts w:hint="eastAsia"/>
        </w:rPr>
        <w:t>配胶粘剂；</w:t>
      </w:r>
    </w:p>
    <w:p w14:paraId="0DF5E40E">
      <w:pPr>
        <w:pStyle w:val="174"/>
        <w:numPr>
          <w:ilvl w:val="0"/>
          <w:numId w:val="36"/>
        </w:numPr>
        <w:spacing w:line="288" w:lineRule="auto"/>
      </w:pPr>
      <w:r>
        <w:rPr>
          <w:rFonts w:hint="eastAsia"/>
        </w:rPr>
        <w:t>粘贴翻包玻纤网；</w:t>
      </w:r>
    </w:p>
    <w:p w14:paraId="6BB8FFBD">
      <w:pPr>
        <w:pStyle w:val="174"/>
        <w:numPr>
          <w:ilvl w:val="0"/>
          <w:numId w:val="36"/>
        </w:numPr>
        <w:spacing w:line="288" w:lineRule="auto"/>
      </w:pPr>
      <w:r>
        <w:rPr>
          <w:rFonts w:hint="eastAsia"/>
        </w:rPr>
        <w:t>粘贴保温板</w:t>
      </w:r>
      <w:r>
        <w:rPr>
          <w:rFonts w:hint="eastAsia"/>
          <w:lang w:eastAsia="zh-CN"/>
        </w:rPr>
        <w:t>（</w:t>
      </w:r>
      <w:r>
        <w:rPr>
          <w:rFonts w:hint="eastAsia"/>
        </w:rPr>
        <w:t>隔离带</w:t>
      </w:r>
      <w:r>
        <w:rPr>
          <w:rFonts w:hint="eastAsia"/>
          <w:lang w:eastAsia="zh-CN"/>
        </w:rPr>
        <w:t>）</w:t>
      </w:r>
      <w:r>
        <w:rPr>
          <w:rFonts w:hint="eastAsia"/>
        </w:rPr>
        <w:t>；</w:t>
      </w:r>
    </w:p>
    <w:p w14:paraId="226533BD">
      <w:pPr>
        <w:pStyle w:val="174"/>
        <w:numPr>
          <w:ilvl w:val="0"/>
          <w:numId w:val="36"/>
        </w:numPr>
        <w:spacing w:line="288" w:lineRule="auto"/>
      </w:pPr>
      <w:r>
        <w:rPr>
          <w:rFonts w:hint="eastAsia"/>
        </w:rPr>
        <w:t>压入增强及翻包玻纤网；</w:t>
      </w:r>
    </w:p>
    <w:p w14:paraId="63C0D899">
      <w:pPr>
        <w:pStyle w:val="174"/>
        <w:numPr>
          <w:ilvl w:val="0"/>
          <w:numId w:val="36"/>
        </w:numPr>
        <w:spacing w:line="288" w:lineRule="auto"/>
      </w:pPr>
      <w:r>
        <w:rPr>
          <w:rFonts w:hint="eastAsia"/>
        </w:rPr>
        <w:t>抹底层抹面胶浆并压入底层玻纤网；</w:t>
      </w:r>
    </w:p>
    <w:p w14:paraId="12BC76AD">
      <w:pPr>
        <w:pStyle w:val="174"/>
        <w:numPr>
          <w:ilvl w:val="0"/>
          <w:numId w:val="36"/>
        </w:numPr>
        <w:spacing w:line="288" w:lineRule="auto"/>
      </w:pPr>
      <w:r>
        <w:rPr>
          <w:rFonts w:hint="eastAsia"/>
        </w:rPr>
        <w:t>安装锚栓；</w:t>
      </w:r>
    </w:p>
    <w:p w14:paraId="0AB8947F">
      <w:pPr>
        <w:pStyle w:val="174"/>
        <w:numPr>
          <w:ilvl w:val="0"/>
          <w:numId w:val="36"/>
        </w:numPr>
        <w:spacing w:line="288" w:lineRule="auto"/>
      </w:pPr>
      <w:r>
        <w:rPr>
          <w:rFonts w:hint="eastAsia"/>
        </w:rPr>
        <w:t>抹中层抹面胶浆并压入面层玻纤网；</w:t>
      </w:r>
    </w:p>
    <w:p w14:paraId="6029E9A1">
      <w:pPr>
        <w:pStyle w:val="174"/>
        <w:numPr>
          <w:ilvl w:val="0"/>
          <w:numId w:val="36"/>
        </w:numPr>
        <w:spacing w:line="288" w:lineRule="auto"/>
      </w:pPr>
      <w:r>
        <w:rPr>
          <w:rFonts w:hint="eastAsia"/>
        </w:rPr>
        <w:t>抹面层抹面胶浆；</w:t>
      </w:r>
    </w:p>
    <w:p w14:paraId="1F17B21C">
      <w:pPr>
        <w:pStyle w:val="174"/>
        <w:numPr>
          <w:ilvl w:val="0"/>
          <w:numId w:val="36"/>
        </w:numPr>
        <w:spacing w:line="288" w:lineRule="auto"/>
      </w:pPr>
      <w:r>
        <w:rPr>
          <w:rFonts w:hint="eastAsia"/>
        </w:rPr>
        <w:t>变形缝处理</w:t>
      </w:r>
      <w:r>
        <w:rPr>
          <w:rFonts w:hint="eastAsia"/>
          <w:lang w:eastAsia="zh-CN"/>
        </w:rPr>
        <w:t>（</w:t>
      </w:r>
      <w:r>
        <w:rPr>
          <w:rFonts w:hint="eastAsia"/>
        </w:rPr>
        <w:t>当需要时</w:t>
      </w:r>
      <w:r>
        <w:rPr>
          <w:rFonts w:hint="eastAsia"/>
          <w:lang w:eastAsia="zh-CN"/>
        </w:rPr>
        <w:t>）</w:t>
      </w:r>
      <w:r>
        <w:rPr>
          <w:rFonts w:hint="eastAsia"/>
        </w:rPr>
        <w:t>；</w:t>
      </w:r>
    </w:p>
    <w:p w14:paraId="4782BFE3">
      <w:pPr>
        <w:pStyle w:val="174"/>
        <w:numPr>
          <w:ilvl w:val="0"/>
          <w:numId w:val="36"/>
        </w:numPr>
        <w:spacing w:line="288" w:lineRule="auto"/>
      </w:pPr>
      <w:r>
        <w:rPr>
          <w:rFonts w:hint="eastAsia"/>
        </w:rPr>
        <w:t>外饰面作业；</w:t>
      </w:r>
    </w:p>
    <w:p w14:paraId="02A457BD">
      <w:pPr>
        <w:pStyle w:val="174"/>
        <w:numPr>
          <w:ilvl w:val="0"/>
          <w:numId w:val="36"/>
        </w:numPr>
        <w:spacing w:line="288" w:lineRule="auto"/>
      </w:pPr>
      <w:r>
        <w:rPr>
          <w:rFonts w:hint="eastAsia"/>
        </w:rPr>
        <w:t>验收。</w:t>
      </w:r>
    </w:p>
    <w:p w14:paraId="6CF2A753">
      <w:pPr>
        <w:pStyle w:val="65"/>
        <w:spacing w:before="0" w:beforeLines="0" w:after="0" w:afterLines="0" w:line="288" w:lineRule="auto"/>
      </w:pPr>
      <w:r>
        <w:rPr>
          <w:rFonts w:hint="eastAsia" w:ascii="宋体" w:eastAsia="宋体"/>
        </w:rPr>
        <w:t>预制混凝土保温墙板系统可按以下流程施工：</w:t>
      </w:r>
    </w:p>
    <w:p w14:paraId="774ECA24">
      <w:pPr>
        <w:pStyle w:val="174"/>
        <w:numPr>
          <w:ilvl w:val="0"/>
          <w:numId w:val="37"/>
        </w:numPr>
        <w:spacing w:line="288" w:lineRule="auto"/>
      </w:pPr>
      <w:r>
        <w:rPr>
          <w:rFonts w:hint="eastAsia"/>
        </w:rPr>
        <w:t>放线；</w:t>
      </w:r>
    </w:p>
    <w:p w14:paraId="29C901E0">
      <w:pPr>
        <w:pStyle w:val="174"/>
        <w:numPr>
          <w:ilvl w:val="0"/>
          <w:numId w:val="37"/>
        </w:numPr>
        <w:spacing w:line="288" w:lineRule="auto"/>
      </w:pPr>
      <w:r>
        <w:rPr>
          <w:rFonts w:hint="eastAsia"/>
        </w:rPr>
        <w:t>预制混凝土保温墙板吊装；</w:t>
      </w:r>
    </w:p>
    <w:p w14:paraId="35AA7D62">
      <w:pPr>
        <w:pStyle w:val="174"/>
        <w:numPr>
          <w:ilvl w:val="0"/>
          <w:numId w:val="37"/>
        </w:numPr>
        <w:spacing w:line="288" w:lineRule="auto"/>
      </w:pPr>
      <w:r>
        <w:rPr>
          <w:rFonts w:hint="eastAsia"/>
        </w:rPr>
        <w:t>临时支撑；</w:t>
      </w:r>
    </w:p>
    <w:p w14:paraId="63FFDEAF">
      <w:pPr>
        <w:pStyle w:val="174"/>
        <w:numPr>
          <w:ilvl w:val="0"/>
          <w:numId w:val="37"/>
        </w:numPr>
        <w:spacing w:line="288" w:lineRule="auto"/>
      </w:pPr>
      <w:r>
        <w:rPr>
          <w:rFonts w:hint="eastAsia"/>
        </w:rPr>
        <w:t>套筒灌浆；</w:t>
      </w:r>
    </w:p>
    <w:p w14:paraId="043A88EE">
      <w:pPr>
        <w:pStyle w:val="174"/>
        <w:numPr>
          <w:ilvl w:val="0"/>
          <w:numId w:val="37"/>
        </w:numPr>
        <w:spacing w:line="288" w:lineRule="auto"/>
      </w:pPr>
      <w:r>
        <w:rPr>
          <w:rFonts w:hint="eastAsia"/>
        </w:rPr>
        <w:t>现浇区拼缝处保温安装；</w:t>
      </w:r>
    </w:p>
    <w:p w14:paraId="5C77AF6F">
      <w:pPr>
        <w:pStyle w:val="174"/>
        <w:numPr>
          <w:ilvl w:val="0"/>
          <w:numId w:val="37"/>
        </w:numPr>
        <w:spacing w:line="288" w:lineRule="auto"/>
      </w:pPr>
      <w:r>
        <w:rPr>
          <w:rFonts w:hint="eastAsia"/>
        </w:rPr>
        <w:t>现浇区钢筋模板混凝土施工；</w:t>
      </w:r>
    </w:p>
    <w:p w14:paraId="5CF64B00">
      <w:pPr>
        <w:pStyle w:val="174"/>
        <w:numPr>
          <w:ilvl w:val="0"/>
          <w:numId w:val="37"/>
        </w:numPr>
        <w:spacing w:line="288" w:lineRule="auto"/>
      </w:pPr>
      <w:r>
        <w:rPr>
          <w:rFonts w:hint="eastAsia"/>
        </w:rPr>
        <w:t>拼缝的室外侧防水处理；</w:t>
      </w:r>
    </w:p>
    <w:p w14:paraId="7955E980">
      <w:pPr>
        <w:pStyle w:val="174"/>
        <w:numPr>
          <w:ilvl w:val="0"/>
          <w:numId w:val="37"/>
        </w:numPr>
        <w:spacing w:line="288" w:lineRule="auto"/>
      </w:pPr>
      <w:r>
        <w:rPr>
          <w:rFonts w:hint="eastAsia"/>
        </w:rPr>
        <w:t>外饰面作业；</w:t>
      </w:r>
    </w:p>
    <w:p w14:paraId="2F262BC8">
      <w:pPr>
        <w:pStyle w:val="174"/>
        <w:numPr>
          <w:ilvl w:val="0"/>
          <w:numId w:val="37"/>
        </w:numPr>
        <w:spacing w:line="288" w:lineRule="auto"/>
      </w:pPr>
      <w:r>
        <w:rPr>
          <w:rFonts w:hint="eastAsia"/>
        </w:rPr>
        <w:t>验收。</w:t>
      </w:r>
    </w:p>
    <w:p w14:paraId="488B7045">
      <w:pPr>
        <w:pStyle w:val="65"/>
        <w:spacing w:before="0" w:beforeLines="0" w:after="0" w:afterLines="0" w:line="288" w:lineRule="auto"/>
        <w:rPr>
          <w:rFonts w:ascii="宋体" w:eastAsia="宋体"/>
        </w:rPr>
      </w:pPr>
      <w:r>
        <w:rPr>
          <w:rFonts w:hint="eastAsia" w:ascii="宋体" w:eastAsia="宋体"/>
        </w:rPr>
        <w:t>托架安装要求如下：</w:t>
      </w:r>
    </w:p>
    <w:p w14:paraId="22B9AD7E">
      <w:pPr>
        <w:pStyle w:val="174"/>
        <w:numPr>
          <w:ilvl w:val="0"/>
          <w:numId w:val="38"/>
        </w:numPr>
        <w:spacing w:line="288" w:lineRule="auto"/>
      </w:pPr>
      <w:r>
        <w:rPr>
          <w:rFonts w:hint="eastAsia"/>
        </w:rPr>
        <w:t>当采用薄抹灰外保温系统或其他保温设计有要求时，可安装起步托架或层间托架，托架可按本文件附录 A 中 A.6 的规定安装。托架挑出基层墙体部分的长度不应大于保温层厚度的  2/3 且不应小于保温层厚度的 1/3；</w:t>
      </w:r>
    </w:p>
    <w:p w14:paraId="7133D7C6">
      <w:pPr>
        <w:pStyle w:val="174"/>
        <w:numPr>
          <w:ilvl w:val="0"/>
          <w:numId w:val="38"/>
        </w:numPr>
        <w:spacing w:line="288" w:lineRule="auto"/>
      </w:pPr>
      <w:r>
        <w:rPr>
          <w:rFonts w:hint="eastAsia"/>
        </w:rPr>
        <w:t>托架与基层墙体之间宜设置保温隔热垫块，保温隔热垫块的厚度不应小于 5 mm，采用机械连接的方式固定于基层墙体；</w:t>
      </w:r>
    </w:p>
    <w:p w14:paraId="164AE420">
      <w:pPr>
        <w:pStyle w:val="174"/>
        <w:numPr>
          <w:ilvl w:val="0"/>
          <w:numId w:val="38"/>
        </w:numPr>
        <w:spacing w:line="288" w:lineRule="auto"/>
      </w:pPr>
      <w:r>
        <w:rPr>
          <w:rFonts w:hint="eastAsia"/>
        </w:rPr>
        <w:t>当采用岩棉条薄抹灰外保温系统时，可按附录 A 中 A.7 的规定在阳角位置安装托架；托架挑出基层墙体部分的长度不应大于保温层厚度的 2/3 且不应小于保温层厚度的1/3。</w:t>
      </w:r>
    </w:p>
    <w:p w14:paraId="50238D52">
      <w:pPr>
        <w:pStyle w:val="65"/>
        <w:spacing w:before="0" w:beforeLines="0" w:after="0" w:afterLines="0" w:line="288" w:lineRule="auto"/>
        <w:rPr>
          <w:rFonts w:ascii="宋体" w:eastAsia="宋体"/>
        </w:rPr>
      </w:pPr>
      <w:r>
        <w:rPr>
          <w:rFonts w:hint="eastAsia" w:ascii="宋体" w:eastAsia="宋体"/>
        </w:rPr>
        <w:t>粘贴保温板时，其</w:t>
      </w:r>
      <w:r>
        <w:rPr>
          <w:rFonts w:hint="eastAsia" w:ascii="宋体" w:eastAsia="宋体"/>
          <w:lang w:eastAsia="zh-CN"/>
        </w:rPr>
        <w:t>排版</w:t>
      </w:r>
      <w:r>
        <w:rPr>
          <w:rFonts w:hint="eastAsia" w:ascii="宋体" w:eastAsia="宋体"/>
        </w:rPr>
        <w:t>宜按水平顺序进行，上下应错缝粘贴，阴阳角处应做错茬处理。当阳台、空调台板等部位</w:t>
      </w:r>
    </w:p>
    <w:p w14:paraId="5AEA4297">
      <w:pPr>
        <w:pStyle w:val="65"/>
        <w:spacing w:before="0" w:beforeLines="0" w:after="0" w:afterLines="0" w:line="288" w:lineRule="auto"/>
        <w:rPr>
          <w:rFonts w:ascii="宋体" w:eastAsia="宋体"/>
        </w:rPr>
      </w:pPr>
      <w:r>
        <w:rPr>
          <w:rFonts w:hint="eastAsia" w:ascii="宋体" w:eastAsia="宋体"/>
        </w:rPr>
        <w:t>保温板分层粘贴时，应按下列操作工艺进行：</w:t>
      </w:r>
    </w:p>
    <w:p w14:paraId="434576A6">
      <w:pPr>
        <w:pStyle w:val="174"/>
        <w:numPr>
          <w:ilvl w:val="0"/>
          <w:numId w:val="39"/>
        </w:numPr>
        <w:spacing w:line="288" w:lineRule="auto"/>
      </w:pPr>
      <w:r>
        <w:rPr>
          <w:rFonts w:hint="eastAsia"/>
        </w:rPr>
        <w:t>每层上下两块保温板接缝应错开；</w:t>
      </w:r>
    </w:p>
    <w:p w14:paraId="580FC256">
      <w:pPr>
        <w:pStyle w:val="174"/>
        <w:numPr>
          <w:ilvl w:val="0"/>
          <w:numId w:val="39"/>
        </w:numPr>
        <w:spacing w:line="288" w:lineRule="auto"/>
      </w:pPr>
      <w:r>
        <w:rPr>
          <w:rFonts w:hint="eastAsia"/>
        </w:rPr>
        <w:t>第一层保温板</w:t>
      </w:r>
      <w:r>
        <w:rPr>
          <w:rFonts w:hint="eastAsia"/>
          <w:lang w:eastAsia="zh-CN"/>
        </w:rPr>
        <w:t>粘结</w:t>
      </w:r>
      <w:r>
        <w:rPr>
          <w:rFonts w:hint="eastAsia"/>
        </w:rPr>
        <w:t>可选择点框法或条粘法，基面平整度较差时宜选用点框法，粘结面积率应符合相关规定；</w:t>
      </w:r>
    </w:p>
    <w:p w14:paraId="6B51A2B3">
      <w:pPr>
        <w:pStyle w:val="174"/>
        <w:numPr>
          <w:ilvl w:val="0"/>
          <w:numId w:val="39"/>
        </w:numPr>
        <w:spacing w:line="288" w:lineRule="auto"/>
      </w:pPr>
      <w:r>
        <w:rPr>
          <w:rFonts w:hint="eastAsia"/>
        </w:rPr>
        <w:t>第二层保温板粘贴方式应采用条粘法；</w:t>
      </w:r>
    </w:p>
    <w:p w14:paraId="169EE036">
      <w:pPr>
        <w:pStyle w:val="174"/>
        <w:numPr>
          <w:ilvl w:val="0"/>
          <w:numId w:val="39"/>
        </w:numPr>
        <w:spacing w:line="288" w:lineRule="auto"/>
      </w:pPr>
      <w:r>
        <w:rPr>
          <w:rFonts w:hint="eastAsia"/>
        </w:rPr>
        <w:t>第一层和第二层保温板应进行错缝处理。</w:t>
      </w:r>
    </w:p>
    <w:p w14:paraId="552C2E1D">
      <w:pPr>
        <w:pStyle w:val="65"/>
        <w:spacing w:before="0" w:beforeLines="0" w:after="0" w:afterLines="0" w:line="288" w:lineRule="auto"/>
        <w:rPr>
          <w:rFonts w:ascii="宋体" w:eastAsia="宋体"/>
        </w:rPr>
      </w:pPr>
      <w:r>
        <w:rPr>
          <w:rFonts w:hint="eastAsia" w:ascii="宋体" w:eastAsia="宋体"/>
        </w:rPr>
        <w:t>防火隔离带的设置应符合 GB 50016 的规定，当采用分层粘贴时，可按附录 A 中 A.8 的规定施工，其重叠部分高度不小于 300 mm。</w:t>
      </w:r>
    </w:p>
    <w:p w14:paraId="39DD5210">
      <w:pPr>
        <w:pStyle w:val="65"/>
        <w:spacing w:before="0" w:beforeLines="0" w:after="0" w:afterLines="0" w:line="288" w:lineRule="auto"/>
        <w:rPr>
          <w:rFonts w:ascii="宋体" w:eastAsia="宋体"/>
        </w:rPr>
      </w:pPr>
      <w:r>
        <w:rPr>
          <w:rFonts w:hint="eastAsia" w:ascii="宋体" w:eastAsia="宋体"/>
        </w:rPr>
        <w:t>外门窗口保温做法可按附录 A 中 A.9、A.10 执行，并应按下列操作工艺进行：</w:t>
      </w:r>
    </w:p>
    <w:p w14:paraId="7C7C3956">
      <w:pPr>
        <w:pStyle w:val="174"/>
        <w:numPr>
          <w:ilvl w:val="0"/>
          <w:numId w:val="40"/>
        </w:numPr>
        <w:spacing w:line="288" w:lineRule="auto"/>
      </w:pPr>
      <w:r>
        <w:rPr>
          <w:rFonts w:hint="eastAsia"/>
        </w:rPr>
        <w:t>保温板宜覆盖窗框不小于 20 mm；</w:t>
      </w:r>
    </w:p>
    <w:p w14:paraId="437A1D9F">
      <w:pPr>
        <w:pStyle w:val="174"/>
        <w:numPr>
          <w:ilvl w:val="0"/>
          <w:numId w:val="40"/>
        </w:numPr>
        <w:spacing w:line="288" w:lineRule="auto"/>
      </w:pPr>
      <w:r>
        <w:rPr>
          <w:rFonts w:hint="eastAsia"/>
        </w:rPr>
        <w:t>保温材料遇外窗连接件时，应预先在粘结面裁出合适形状，再进行粘贴；</w:t>
      </w:r>
    </w:p>
    <w:p w14:paraId="45E0AC72">
      <w:pPr>
        <w:pStyle w:val="174"/>
        <w:numPr>
          <w:ilvl w:val="0"/>
          <w:numId w:val="40"/>
        </w:numPr>
        <w:spacing w:line="288" w:lineRule="auto"/>
      </w:pPr>
      <w:r>
        <w:rPr>
          <w:rFonts w:hint="eastAsia"/>
        </w:rPr>
        <w:t>保温板与窗框交接处宜采用专用收边条密封</w:t>
      </w:r>
      <w:r>
        <w:rPr>
          <w:rFonts w:hint="eastAsia"/>
          <w:lang w:eastAsia="zh-CN"/>
        </w:rPr>
        <w:t>，</w:t>
      </w:r>
      <w:r>
        <w:rPr>
          <w:rFonts w:hint="eastAsia"/>
        </w:rPr>
        <w:t>也可填塞膨胀止水带后再用密封材料密封；</w:t>
      </w:r>
    </w:p>
    <w:p w14:paraId="577DC2B3">
      <w:pPr>
        <w:pStyle w:val="174"/>
        <w:numPr>
          <w:ilvl w:val="0"/>
          <w:numId w:val="40"/>
        </w:numPr>
        <w:spacing w:line="288" w:lineRule="auto"/>
      </w:pPr>
      <w:r>
        <w:rPr>
          <w:rFonts w:hint="eastAsia"/>
        </w:rPr>
        <w:t>当设计有披水板时，外保温与披水板两端及底部之间的缝隙应先用膨胀止水带填塞</w:t>
      </w:r>
      <w:r>
        <w:rPr>
          <w:rFonts w:hint="eastAsia"/>
          <w:lang w:eastAsia="zh-CN"/>
        </w:rPr>
        <w:t>，</w:t>
      </w:r>
      <w:r>
        <w:rPr>
          <w:rFonts w:hint="eastAsia"/>
        </w:rPr>
        <w:t>再进行密封处理。</w:t>
      </w:r>
    </w:p>
    <w:p w14:paraId="1E246D15">
      <w:pPr>
        <w:pStyle w:val="65"/>
        <w:spacing w:before="0" w:beforeLines="0" w:after="0" w:afterLines="0" w:line="288" w:lineRule="auto"/>
        <w:rPr>
          <w:rFonts w:ascii="宋体" w:eastAsia="宋体"/>
        </w:rPr>
      </w:pPr>
      <w:r>
        <w:rPr>
          <w:rFonts w:hint="eastAsia" w:ascii="宋体" w:eastAsia="宋体"/>
        </w:rPr>
        <w:t>断热桥锚栓安装要求如下：</w:t>
      </w:r>
    </w:p>
    <w:p w14:paraId="39B4EADB">
      <w:pPr>
        <w:pStyle w:val="174"/>
        <w:numPr>
          <w:ilvl w:val="0"/>
          <w:numId w:val="41"/>
        </w:numPr>
        <w:spacing w:line="288" w:lineRule="auto"/>
      </w:pPr>
      <w:r>
        <w:rPr>
          <w:rFonts w:hint="eastAsia"/>
        </w:rPr>
        <w:t>锚栓安装应至少在保温板粘贴24 h后进行；</w:t>
      </w:r>
    </w:p>
    <w:p w14:paraId="0D849F3F">
      <w:pPr>
        <w:pStyle w:val="174"/>
        <w:numPr>
          <w:ilvl w:val="0"/>
          <w:numId w:val="41"/>
        </w:numPr>
        <w:spacing w:line="288" w:lineRule="auto"/>
      </w:pPr>
      <w:r>
        <w:rPr>
          <w:rFonts w:hint="eastAsia"/>
        </w:rPr>
        <w:t>锚栓套管长度应根据锚固深度、粘结砂浆厚度、保温板厚度等因素选择；</w:t>
      </w:r>
    </w:p>
    <w:p w14:paraId="5324D7D9">
      <w:pPr>
        <w:pStyle w:val="174"/>
        <w:numPr>
          <w:ilvl w:val="0"/>
          <w:numId w:val="41"/>
        </w:numPr>
        <w:spacing w:line="288" w:lineRule="auto"/>
      </w:pPr>
      <w:r>
        <w:rPr>
          <w:rFonts w:hint="eastAsia"/>
        </w:rPr>
        <w:t>当采用非沉入安装方式时，锚栓压盘应紧压保温板，锚钉长度小于锚栓套管时，套管应用发泡聚氨酯填满，具体可按附录 A 中 A.11 执行；</w:t>
      </w:r>
    </w:p>
    <w:p w14:paraId="00C70C2D">
      <w:pPr>
        <w:pStyle w:val="174"/>
        <w:numPr>
          <w:ilvl w:val="0"/>
          <w:numId w:val="41"/>
        </w:numPr>
        <w:spacing w:line="288" w:lineRule="auto"/>
      </w:pPr>
      <w:r>
        <w:rPr>
          <w:rFonts w:hint="eastAsia"/>
        </w:rPr>
        <w:t>当采用沉入式安装方式时，锚栓压盘应压入保温层内，并塞入与保温板相同材质的保温块，具体可按附录 A 中 A.12 执行；</w:t>
      </w:r>
    </w:p>
    <w:p w14:paraId="2BBD97E1">
      <w:pPr>
        <w:pStyle w:val="174"/>
        <w:numPr>
          <w:ilvl w:val="0"/>
          <w:numId w:val="41"/>
        </w:numPr>
        <w:spacing w:line="288" w:lineRule="auto"/>
      </w:pPr>
      <w:r>
        <w:rPr>
          <w:rFonts w:hint="eastAsia"/>
        </w:rPr>
        <w:t>钻头直径应与锚栓规格相符，钻孔深度应大于锚固深度10 mm，旋入式锚栓不应采用敲击式安装方式；</w:t>
      </w:r>
    </w:p>
    <w:p w14:paraId="6A1F7668">
      <w:pPr>
        <w:pStyle w:val="174"/>
        <w:numPr>
          <w:ilvl w:val="0"/>
          <w:numId w:val="41"/>
        </w:numPr>
        <w:spacing w:line="288" w:lineRule="auto"/>
      </w:pPr>
      <w:r>
        <w:rPr>
          <w:rFonts w:hint="eastAsia"/>
        </w:rPr>
        <w:t>当保温材料为岩棉条时，阳角部位的锚栓应压住增强玻纤网外，且应锚固于基层墙体内，不得虚锚于阳角保温层内，具体可按附录 A 中 A.13 执行。</w:t>
      </w:r>
    </w:p>
    <w:p w14:paraId="411F5A4C">
      <w:pPr>
        <w:pStyle w:val="65"/>
        <w:spacing w:before="0" w:beforeLines="0" w:after="0" w:afterLines="0" w:line="288" w:lineRule="auto"/>
        <w:rPr>
          <w:rFonts w:ascii="宋体" w:eastAsia="宋体"/>
        </w:rPr>
      </w:pPr>
      <w:r>
        <w:rPr>
          <w:rFonts w:hint="eastAsia" w:ascii="宋体" w:eastAsia="宋体"/>
        </w:rPr>
        <w:t>当采用岩棉条作为保温材料时宜设置双层玻纤网。</w:t>
      </w:r>
    </w:p>
    <w:p w14:paraId="3D29CDA6">
      <w:pPr>
        <w:pStyle w:val="65"/>
        <w:spacing w:before="0" w:beforeLines="0" w:after="0" w:afterLines="0" w:line="288" w:lineRule="auto"/>
        <w:rPr>
          <w:rFonts w:ascii="宋体" w:eastAsia="宋体"/>
        </w:rPr>
      </w:pPr>
      <w:r>
        <w:rPr>
          <w:rFonts w:hint="eastAsia" w:ascii="宋体" w:eastAsia="宋体"/>
        </w:rPr>
        <w:t>外饰面作业应在抹面层达到饰面施工要求后进行，当采用岩棉条作为保温材料时，应选择透气性好的饰面材料。</w:t>
      </w:r>
    </w:p>
    <w:p w14:paraId="6747B523">
      <w:pPr>
        <w:pStyle w:val="65"/>
        <w:spacing w:before="0" w:beforeLines="0" w:after="0" w:afterLines="0" w:line="288" w:lineRule="auto"/>
        <w:rPr>
          <w:rFonts w:ascii="宋体" w:eastAsia="宋体"/>
        </w:rPr>
      </w:pPr>
      <w:r>
        <w:rPr>
          <w:rFonts w:hint="eastAsia" w:ascii="宋体" w:eastAsia="宋体"/>
        </w:rPr>
        <w:t>女儿墙保温及压顶板安装可按附录 A 中 A.14  执行，并应按下列操作工艺进行：</w:t>
      </w:r>
    </w:p>
    <w:p w14:paraId="10843053">
      <w:pPr>
        <w:pStyle w:val="174"/>
        <w:numPr>
          <w:ilvl w:val="0"/>
          <w:numId w:val="42"/>
        </w:numPr>
        <w:spacing w:line="288" w:lineRule="auto"/>
      </w:pPr>
      <w:r>
        <w:rPr>
          <w:rFonts w:hint="eastAsia"/>
        </w:rPr>
        <w:t>当屋面底层有隔气措施或防水时，应在粘贴保温板前完成并验收合格；</w:t>
      </w:r>
    </w:p>
    <w:p w14:paraId="5C277C21">
      <w:pPr>
        <w:pStyle w:val="174"/>
        <w:numPr>
          <w:ilvl w:val="0"/>
          <w:numId w:val="42"/>
        </w:numPr>
        <w:spacing w:line="288" w:lineRule="auto"/>
      </w:pPr>
      <w:r>
        <w:rPr>
          <w:rFonts w:hint="eastAsia"/>
        </w:rPr>
        <w:t>女儿墙部位保温应按设计要求进行处理，屋面保温和外墙保温应保证连续性；</w:t>
      </w:r>
    </w:p>
    <w:p w14:paraId="50314809">
      <w:pPr>
        <w:pStyle w:val="174"/>
        <w:numPr>
          <w:ilvl w:val="0"/>
          <w:numId w:val="42"/>
        </w:numPr>
        <w:spacing w:line="288" w:lineRule="auto"/>
      </w:pPr>
      <w:r>
        <w:rPr>
          <w:rFonts w:hint="eastAsia"/>
        </w:rPr>
        <w:t>压顶板与女儿墙应联结牢固，并应采取断热桥措施；</w:t>
      </w:r>
    </w:p>
    <w:p w14:paraId="7AA3661C">
      <w:pPr>
        <w:pStyle w:val="174"/>
        <w:numPr>
          <w:ilvl w:val="0"/>
          <w:numId w:val="42"/>
        </w:numPr>
        <w:spacing w:line="288" w:lineRule="auto"/>
      </w:pPr>
      <w:r>
        <w:rPr>
          <w:rFonts w:hint="eastAsia"/>
        </w:rPr>
        <w:t>屋面防水层宜延伸至女儿墙顶部。</w:t>
      </w:r>
    </w:p>
    <w:p w14:paraId="31359417">
      <w:pPr>
        <w:pStyle w:val="65"/>
        <w:spacing w:before="0" w:beforeLines="0" w:after="0" w:afterLines="0" w:line="288" w:lineRule="auto"/>
        <w:rPr>
          <w:rFonts w:ascii="宋体" w:eastAsia="宋体"/>
        </w:rPr>
      </w:pPr>
      <w:r>
        <w:rPr>
          <w:rFonts w:hint="eastAsia" w:ascii="宋体" w:eastAsia="宋体"/>
        </w:rPr>
        <w:t>预制混凝土保温墙板系统施工应符合下列规定：</w:t>
      </w:r>
    </w:p>
    <w:p w14:paraId="5069F2C8">
      <w:pPr>
        <w:pStyle w:val="174"/>
        <w:numPr>
          <w:ilvl w:val="0"/>
          <w:numId w:val="43"/>
        </w:numPr>
        <w:spacing w:line="288" w:lineRule="auto"/>
      </w:pPr>
      <w:r>
        <w:rPr>
          <w:rFonts w:hint="eastAsia"/>
        </w:rPr>
        <w:t>现场存放、吊装过程中，保温材料裸露部分应做保护；</w:t>
      </w:r>
    </w:p>
    <w:p w14:paraId="6D4150AB">
      <w:pPr>
        <w:pStyle w:val="174"/>
        <w:numPr>
          <w:ilvl w:val="0"/>
          <w:numId w:val="43"/>
        </w:numPr>
        <w:spacing w:line="288" w:lineRule="auto"/>
      </w:pPr>
      <w:r>
        <w:rPr>
          <w:rFonts w:hint="eastAsia"/>
        </w:rPr>
        <w:t>预制构件安装完成后的保温系统应整体连续；</w:t>
      </w:r>
    </w:p>
    <w:p w14:paraId="2724177B">
      <w:pPr>
        <w:pStyle w:val="174"/>
        <w:numPr>
          <w:ilvl w:val="0"/>
          <w:numId w:val="43"/>
        </w:numPr>
        <w:spacing w:line="288" w:lineRule="auto"/>
      </w:pPr>
      <w:r>
        <w:rPr>
          <w:rFonts w:hint="eastAsia"/>
        </w:rPr>
        <w:t>预制混凝土保温墙板系统与现浇混凝土转换层外保温交接处产生错台时</w:t>
      </w:r>
      <w:r>
        <w:rPr>
          <w:rFonts w:hint="eastAsia"/>
          <w:lang w:eastAsia="zh-CN"/>
        </w:rPr>
        <w:t>，</w:t>
      </w:r>
      <w:r>
        <w:rPr>
          <w:rFonts w:hint="eastAsia"/>
        </w:rPr>
        <w:t>应进行防水处理。</w:t>
      </w:r>
    </w:p>
    <w:p w14:paraId="61EE8E63">
      <w:pPr>
        <w:pStyle w:val="65"/>
        <w:spacing w:before="0" w:beforeLines="0" w:after="0" w:afterLines="0" w:line="288" w:lineRule="auto"/>
        <w:rPr>
          <w:rFonts w:ascii="宋体" w:eastAsia="宋体"/>
        </w:rPr>
      </w:pPr>
      <w:r>
        <w:rPr>
          <w:rFonts w:hint="eastAsia" w:ascii="宋体" w:eastAsia="宋体"/>
        </w:rPr>
        <w:t>当分隔供暖与非供暖空间的隔墙、分户墙采用保温砂浆进行保温处理时，应分层进行抹灰，每层抹灰厚度不宜超过 20 mm。</w:t>
      </w:r>
    </w:p>
    <w:p w14:paraId="20052DDE">
      <w:pPr>
        <w:pStyle w:val="104"/>
        <w:spacing w:before="240" w:after="240"/>
      </w:pPr>
      <w:bookmarkStart w:id="63" w:name="_Toc176783117"/>
      <w:bookmarkStart w:id="64" w:name="_Toc172555305"/>
      <w:bookmarkStart w:id="65" w:name="_Toc172560367"/>
      <w:r>
        <w:rPr>
          <w:rFonts w:hint="eastAsia"/>
        </w:rPr>
        <w:t>质量验收</w:t>
      </w:r>
      <w:bookmarkEnd w:id="63"/>
      <w:bookmarkEnd w:id="64"/>
      <w:bookmarkEnd w:id="65"/>
    </w:p>
    <w:p w14:paraId="08370471">
      <w:pPr>
        <w:pStyle w:val="105"/>
        <w:spacing w:before="120" w:after="120"/>
      </w:pPr>
      <w:r>
        <w:rPr>
          <w:rFonts w:hint="eastAsia"/>
        </w:rPr>
        <w:t>一般要求</w:t>
      </w:r>
    </w:p>
    <w:p w14:paraId="48379D5E">
      <w:pPr>
        <w:pStyle w:val="165"/>
        <w:spacing w:line="288" w:lineRule="auto"/>
      </w:pPr>
      <w:r>
        <w:rPr>
          <w:rFonts w:hint="eastAsia"/>
        </w:rPr>
        <w:t>外墙外保温系统应由同一供应商提供配套的组成材料和型式检验报告。型式检验报告中应包括耐候性和抗风压性能检验项目以及配套组成材料的名称、生产单位、规格型号及主要性能参数。</w:t>
      </w:r>
    </w:p>
    <w:p w14:paraId="57F2713F">
      <w:pPr>
        <w:pStyle w:val="65"/>
        <w:spacing w:before="0" w:beforeLines="0" w:after="0" w:afterLines="0" w:line="288" w:lineRule="auto"/>
        <w:rPr>
          <w:rFonts w:ascii="宋体" w:eastAsia="宋体"/>
        </w:rPr>
      </w:pPr>
      <w:r>
        <w:rPr>
          <w:rFonts w:hint="eastAsia" w:ascii="宋体" w:eastAsia="宋体"/>
        </w:rPr>
        <w:t>工程施工时，应对下列部位或内容进行隐蔽工程验收，并应有详细的文字记录和必要的图像资料：</w:t>
      </w:r>
    </w:p>
    <w:p w14:paraId="48731627">
      <w:pPr>
        <w:pStyle w:val="174"/>
        <w:numPr>
          <w:ilvl w:val="0"/>
          <w:numId w:val="44"/>
        </w:numPr>
        <w:spacing w:line="288" w:lineRule="auto"/>
      </w:pPr>
      <w:r>
        <w:rPr>
          <w:rFonts w:hint="eastAsia"/>
        </w:rPr>
        <w:t>保温层附着的基层及其表面处理；</w:t>
      </w:r>
    </w:p>
    <w:p w14:paraId="4BF86F64">
      <w:pPr>
        <w:pStyle w:val="174"/>
        <w:numPr>
          <w:ilvl w:val="0"/>
          <w:numId w:val="44"/>
        </w:numPr>
        <w:spacing w:line="288" w:lineRule="auto"/>
      </w:pPr>
      <w:r>
        <w:rPr>
          <w:rFonts w:hint="eastAsia"/>
        </w:rPr>
        <w:t>保温板的粘结；</w:t>
      </w:r>
    </w:p>
    <w:p w14:paraId="4098FF46">
      <w:pPr>
        <w:pStyle w:val="174"/>
        <w:numPr>
          <w:ilvl w:val="0"/>
          <w:numId w:val="44"/>
        </w:numPr>
        <w:spacing w:line="288" w:lineRule="auto"/>
      </w:pPr>
      <w:r>
        <w:rPr>
          <w:rFonts w:hint="eastAsia"/>
        </w:rPr>
        <w:t>被封闭的保温材料厚度；</w:t>
      </w:r>
    </w:p>
    <w:p w14:paraId="296E1BA3">
      <w:pPr>
        <w:pStyle w:val="174"/>
        <w:numPr>
          <w:ilvl w:val="0"/>
          <w:numId w:val="44"/>
        </w:numPr>
        <w:spacing w:line="288" w:lineRule="auto"/>
      </w:pPr>
      <w:r>
        <w:rPr>
          <w:rFonts w:hint="eastAsia"/>
        </w:rPr>
        <w:t>防火隔离带的设置</w:t>
      </w:r>
      <w:r>
        <w:rPr>
          <w:rFonts w:hint="eastAsia"/>
          <w:lang w:eastAsia="zh-CN"/>
        </w:rPr>
        <w:t>（</w:t>
      </w:r>
      <w:r>
        <w:rPr>
          <w:rFonts w:hint="eastAsia"/>
        </w:rPr>
        <w:t>设计有要求时</w:t>
      </w:r>
      <w:r>
        <w:rPr>
          <w:rFonts w:hint="eastAsia"/>
          <w:lang w:eastAsia="zh-CN"/>
        </w:rPr>
        <w:t>）</w:t>
      </w:r>
      <w:r>
        <w:rPr>
          <w:rFonts w:hint="eastAsia"/>
        </w:rPr>
        <w:t>；</w:t>
      </w:r>
    </w:p>
    <w:p w14:paraId="4C20BD92">
      <w:pPr>
        <w:pStyle w:val="174"/>
        <w:numPr>
          <w:ilvl w:val="0"/>
          <w:numId w:val="44"/>
        </w:numPr>
        <w:spacing w:line="288" w:lineRule="auto"/>
      </w:pPr>
      <w:r>
        <w:rPr>
          <w:rFonts w:hint="eastAsia"/>
        </w:rPr>
        <w:t>托架</w:t>
      </w:r>
      <w:r>
        <w:rPr>
          <w:rFonts w:hint="eastAsia"/>
          <w:lang w:eastAsia="zh-CN"/>
        </w:rPr>
        <w:t>（</w:t>
      </w:r>
      <w:r>
        <w:rPr>
          <w:rFonts w:hint="eastAsia"/>
        </w:rPr>
        <w:t>设计有要求时</w:t>
      </w:r>
      <w:r>
        <w:rPr>
          <w:rFonts w:hint="eastAsia"/>
          <w:lang w:eastAsia="zh-CN"/>
        </w:rPr>
        <w:t>）</w:t>
      </w:r>
      <w:r>
        <w:rPr>
          <w:rFonts w:hint="eastAsia"/>
        </w:rPr>
        <w:t>；</w:t>
      </w:r>
    </w:p>
    <w:p w14:paraId="2A98F79A">
      <w:pPr>
        <w:pStyle w:val="174"/>
        <w:numPr>
          <w:ilvl w:val="0"/>
          <w:numId w:val="44"/>
        </w:numPr>
        <w:spacing w:line="288" w:lineRule="auto"/>
      </w:pPr>
      <w:r>
        <w:rPr>
          <w:rFonts w:hint="eastAsia"/>
        </w:rPr>
        <w:t>锚固件安装；</w:t>
      </w:r>
    </w:p>
    <w:p w14:paraId="3117C278">
      <w:pPr>
        <w:pStyle w:val="174"/>
        <w:numPr>
          <w:ilvl w:val="0"/>
          <w:numId w:val="44"/>
        </w:numPr>
        <w:spacing w:line="288" w:lineRule="auto"/>
      </w:pPr>
      <w:r>
        <w:rPr>
          <w:rFonts w:hint="eastAsia"/>
        </w:rPr>
        <w:t>玻纤网铺设；</w:t>
      </w:r>
    </w:p>
    <w:p w14:paraId="1FFCCB78">
      <w:pPr>
        <w:pStyle w:val="174"/>
        <w:numPr>
          <w:ilvl w:val="0"/>
          <w:numId w:val="44"/>
        </w:numPr>
        <w:spacing w:line="288" w:lineRule="auto"/>
      </w:pPr>
      <w:r>
        <w:rPr>
          <w:rFonts w:hint="eastAsia"/>
        </w:rPr>
        <w:t>抹面层厚度；</w:t>
      </w:r>
    </w:p>
    <w:p w14:paraId="2656723B">
      <w:pPr>
        <w:pStyle w:val="174"/>
        <w:numPr>
          <w:ilvl w:val="0"/>
          <w:numId w:val="44"/>
        </w:numPr>
        <w:spacing w:line="288" w:lineRule="auto"/>
      </w:pPr>
      <w:r>
        <w:rPr>
          <w:rFonts w:hint="eastAsia"/>
        </w:rPr>
        <w:t>墙体热桥部位处理；</w:t>
      </w:r>
    </w:p>
    <w:p w14:paraId="610DD974">
      <w:pPr>
        <w:pStyle w:val="174"/>
        <w:numPr>
          <w:ilvl w:val="0"/>
          <w:numId w:val="44"/>
        </w:numPr>
        <w:spacing w:line="288" w:lineRule="auto"/>
      </w:pPr>
      <w:r>
        <w:rPr>
          <w:rFonts w:hint="eastAsia"/>
        </w:rPr>
        <w:t>穿墙管线等部位的防水处理。</w:t>
      </w:r>
    </w:p>
    <w:p w14:paraId="78866F7E">
      <w:pPr>
        <w:pStyle w:val="65"/>
        <w:spacing w:before="0" w:beforeLines="0" w:after="0" w:afterLines="0" w:line="288" w:lineRule="auto"/>
        <w:rPr>
          <w:rFonts w:ascii="宋体" w:eastAsia="宋体"/>
        </w:rPr>
      </w:pPr>
      <w:r>
        <w:rPr>
          <w:rFonts w:hint="eastAsia" w:ascii="宋体" w:eastAsia="宋体"/>
        </w:rPr>
        <w:t>采用相同材料、工艺和施工做法的墙面，保温墙面面积扣除门窗洞口后，应每 1000 m</w:t>
      </w:r>
      <w:r>
        <w:rPr>
          <w:rFonts w:hint="eastAsia" w:ascii="宋体" w:eastAsia="宋体"/>
          <w:vertAlign w:val="superscript"/>
        </w:rPr>
        <w:t>2</w:t>
      </w:r>
      <w:r>
        <w:rPr>
          <w:rFonts w:hint="eastAsia" w:ascii="宋体" w:eastAsia="宋体"/>
        </w:rPr>
        <w:t xml:space="preserve"> 划分为一个检验批，不足 1000 m</w:t>
      </w:r>
      <w:r>
        <w:rPr>
          <w:rFonts w:hint="eastAsia" w:ascii="宋体" w:eastAsia="宋体"/>
          <w:vertAlign w:val="superscript"/>
        </w:rPr>
        <w:t>2</w:t>
      </w:r>
      <w:r>
        <w:rPr>
          <w:rFonts w:hint="eastAsia" w:ascii="宋体" w:eastAsia="宋体"/>
        </w:rPr>
        <w:t xml:space="preserve"> 也应划分为一个检验批。</w:t>
      </w:r>
    </w:p>
    <w:p w14:paraId="6976DD70">
      <w:pPr>
        <w:pStyle w:val="105"/>
        <w:spacing w:before="120" w:after="120"/>
      </w:pPr>
      <w:r>
        <w:rPr>
          <w:rFonts w:hint="eastAsia"/>
        </w:rPr>
        <w:t>主控项目</w:t>
      </w:r>
    </w:p>
    <w:p w14:paraId="6A4C8358">
      <w:pPr>
        <w:pStyle w:val="65"/>
        <w:spacing w:before="0" w:beforeLines="0" w:after="0" w:afterLines="0" w:line="288" w:lineRule="auto"/>
        <w:rPr>
          <w:rFonts w:ascii="宋体" w:eastAsia="宋体"/>
        </w:rPr>
      </w:pPr>
      <w:r>
        <w:rPr>
          <w:rFonts w:hint="eastAsia" w:ascii="宋体" w:eastAsia="宋体"/>
        </w:rPr>
        <w:t>墙体保温工程所用材料进场时，应进行</w:t>
      </w:r>
      <w:r>
        <w:rPr>
          <w:rFonts w:hint="eastAsia" w:ascii="宋体" w:eastAsia="宋体"/>
          <w:lang w:eastAsia="zh-CN"/>
        </w:rPr>
        <w:t>质量检查</w:t>
      </w:r>
      <w:r>
        <w:rPr>
          <w:rFonts w:hint="eastAsia" w:ascii="宋体" w:eastAsia="宋体"/>
        </w:rPr>
        <w:t>和验收，其品种、规格、性能应符合设计和相关标准的要求。检验方法和检查数量要求如下：</w:t>
      </w:r>
    </w:p>
    <w:p w14:paraId="14A19ACA">
      <w:pPr>
        <w:pStyle w:val="174"/>
        <w:numPr>
          <w:ilvl w:val="0"/>
          <w:numId w:val="45"/>
        </w:numPr>
        <w:spacing w:line="288" w:lineRule="auto"/>
      </w:pPr>
      <w:r>
        <w:rPr>
          <w:rFonts w:hint="eastAsia"/>
        </w:rPr>
        <w:t>检验方法：观察、尺量检查；检查系统和材料性能型式检测报告、产品合格证和出厂检验报告等质量证明文件；</w:t>
      </w:r>
    </w:p>
    <w:p w14:paraId="16DACB35">
      <w:pPr>
        <w:pStyle w:val="174"/>
        <w:numPr>
          <w:ilvl w:val="0"/>
          <w:numId w:val="45"/>
        </w:numPr>
        <w:spacing w:line="288" w:lineRule="auto"/>
      </w:pPr>
      <w:r>
        <w:rPr>
          <w:rFonts w:hint="eastAsia"/>
        </w:rPr>
        <w:t>检查数量：品种、规格按进场批次，每批随机抽取 3 个试样进行检查；质量证明文件应按其出厂检验批进行核查。</w:t>
      </w:r>
    </w:p>
    <w:p w14:paraId="79D86875">
      <w:pPr>
        <w:pStyle w:val="65"/>
        <w:spacing w:before="0" w:beforeLines="0" w:after="0" w:afterLines="0" w:line="288" w:lineRule="auto"/>
        <w:rPr>
          <w:rFonts w:ascii="宋体" w:eastAsia="宋体"/>
        </w:rPr>
      </w:pPr>
      <w:r>
        <w:rPr>
          <w:rFonts w:hint="eastAsia" w:ascii="宋体" w:eastAsia="宋体"/>
        </w:rPr>
        <w:t>外墙外保温工程所用材料进场时，应进行施工现场见证取样复验，结果应符合设计要求。检验方法和检查数量要求如下：</w:t>
      </w:r>
    </w:p>
    <w:p w14:paraId="152F4D91">
      <w:pPr>
        <w:pStyle w:val="174"/>
        <w:numPr>
          <w:ilvl w:val="0"/>
          <w:numId w:val="46"/>
        </w:numPr>
        <w:spacing w:line="288" w:lineRule="auto"/>
      </w:pPr>
      <w:r>
        <w:rPr>
          <w:rFonts w:hint="eastAsia"/>
        </w:rPr>
        <w:t>检验方法：现场随机见证取样送检，核查复验报告；</w:t>
      </w:r>
    </w:p>
    <w:p w14:paraId="6E2DAA92">
      <w:pPr>
        <w:pStyle w:val="174"/>
        <w:numPr>
          <w:ilvl w:val="0"/>
          <w:numId w:val="46"/>
        </w:numPr>
        <w:spacing w:line="288" w:lineRule="auto"/>
      </w:pPr>
      <w:r>
        <w:rPr>
          <w:rFonts w:hint="eastAsia"/>
        </w:rPr>
        <w:t>检查数量：同厂家、同品种产品，按照保温墙面面积，在 5000 m</w:t>
      </w:r>
      <w:r>
        <w:rPr>
          <w:rFonts w:hint="eastAsia"/>
          <w:vertAlign w:val="superscript"/>
        </w:rPr>
        <w:t>2</w:t>
      </w:r>
      <w:r>
        <w:rPr>
          <w:rFonts w:hint="eastAsia"/>
        </w:rPr>
        <w:t xml:space="preserve"> 以内时应复验 1 次；当面积每增加 5000 m</w:t>
      </w:r>
      <w:r>
        <w:rPr>
          <w:rFonts w:hint="eastAsia"/>
          <w:vertAlign w:val="superscript"/>
        </w:rPr>
        <w:t>2</w:t>
      </w:r>
      <w:r>
        <w:rPr>
          <w:rFonts w:hint="eastAsia"/>
        </w:rPr>
        <w:t xml:space="preserve"> 时应增加 1 次，增加的面积不足规定数量时也应增加 1 次；同工程项目、同施工单位且同时施工的多个单位工程</w:t>
      </w:r>
      <w:r>
        <w:rPr>
          <w:rFonts w:hint="eastAsia"/>
          <w:lang w:eastAsia="zh-CN"/>
        </w:rPr>
        <w:t>（</w:t>
      </w:r>
      <w:r>
        <w:rPr>
          <w:rFonts w:hint="eastAsia"/>
        </w:rPr>
        <w:t>群体建筑</w:t>
      </w:r>
      <w:r>
        <w:rPr>
          <w:rFonts w:hint="eastAsia"/>
          <w:lang w:eastAsia="zh-CN"/>
        </w:rPr>
        <w:t>）</w:t>
      </w:r>
      <w:r>
        <w:rPr>
          <w:rFonts w:hint="eastAsia"/>
        </w:rPr>
        <w:t>，可合并计算保温墙面抽检面积。</w:t>
      </w:r>
    </w:p>
    <w:p w14:paraId="079C4C14">
      <w:pPr>
        <w:pStyle w:val="65"/>
        <w:spacing w:before="0" w:beforeLines="0" w:after="0" w:afterLines="0" w:line="288" w:lineRule="auto"/>
        <w:rPr>
          <w:rFonts w:ascii="宋体" w:eastAsia="宋体"/>
        </w:rPr>
      </w:pPr>
      <w:r>
        <w:rPr>
          <w:rFonts w:hint="eastAsia" w:ascii="宋体" w:eastAsia="宋体"/>
        </w:rPr>
        <w:t>预制混凝土保温墙板系统的结构性能、热工性能及与主体结构的连接方法应符合设计要求，与主体结构连接应牢固。检验方法和检查数量要求如下：</w:t>
      </w:r>
    </w:p>
    <w:p w14:paraId="3684A33D">
      <w:pPr>
        <w:pStyle w:val="174"/>
        <w:numPr>
          <w:ilvl w:val="0"/>
          <w:numId w:val="47"/>
        </w:numPr>
        <w:spacing w:line="288" w:lineRule="auto"/>
      </w:pPr>
      <w:r>
        <w:rPr>
          <w:rFonts w:hint="eastAsia"/>
        </w:rPr>
        <w:t>检验方法：核查型式检验报告、出厂检验报告和隐蔽工程验收记录；</w:t>
      </w:r>
    </w:p>
    <w:p w14:paraId="3F071F33">
      <w:pPr>
        <w:pStyle w:val="174"/>
        <w:numPr>
          <w:ilvl w:val="0"/>
          <w:numId w:val="47"/>
        </w:numPr>
        <w:spacing w:line="288" w:lineRule="auto"/>
      </w:pPr>
      <w:r>
        <w:rPr>
          <w:rFonts w:hint="eastAsia"/>
        </w:rPr>
        <w:t>检查数量：全数检查。</w:t>
      </w:r>
    </w:p>
    <w:p w14:paraId="576C4262">
      <w:pPr>
        <w:pStyle w:val="65"/>
        <w:spacing w:before="0" w:beforeLines="0" w:after="0" w:afterLines="0" w:line="288" w:lineRule="auto"/>
        <w:rPr>
          <w:rFonts w:ascii="宋体" w:eastAsia="宋体"/>
        </w:rPr>
      </w:pPr>
      <w:r>
        <w:rPr>
          <w:rFonts w:hint="eastAsia" w:ascii="宋体" w:eastAsia="宋体"/>
        </w:rPr>
        <w:t>工程施工前应按设计和本文件的要求对基层进行检查或处理，处理后的基层应符合保温层施工的要求。检验方法和检查数量要求如下：</w:t>
      </w:r>
    </w:p>
    <w:p w14:paraId="2D2022BA">
      <w:pPr>
        <w:pStyle w:val="174"/>
        <w:numPr>
          <w:ilvl w:val="0"/>
          <w:numId w:val="48"/>
        </w:numPr>
        <w:spacing w:line="288" w:lineRule="auto"/>
      </w:pPr>
      <w:r>
        <w:rPr>
          <w:rFonts w:hint="eastAsia"/>
        </w:rPr>
        <w:t>检验方法：对照设计和本文件要求观察检查；核查隐蔽工程验收记录；</w:t>
      </w:r>
    </w:p>
    <w:p w14:paraId="3B0EDCC8">
      <w:pPr>
        <w:pStyle w:val="174"/>
        <w:numPr>
          <w:ilvl w:val="0"/>
          <w:numId w:val="48"/>
        </w:numPr>
        <w:spacing w:line="288" w:lineRule="auto"/>
      </w:pPr>
      <w:r>
        <w:rPr>
          <w:rFonts w:hint="eastAsia"/>
        </w:rPr>
        <w:t>检查数量：全数检查。</w:t>
      </w:r>
    </w:p>
    <w:p w14:paraId="232B538A">
      <w:pPr>
        <w:pStyle w:val="65"/>
        <w:spacing w:before="0" w:beforeLines="0" w:after="0" w:afterLines="0" w:line="288" w:lineRule="auto"/>
        <w:rPr>
          <w:rFonts w:ascii="宋体" w:eastAsia="宋体"/>
        </w:rPr>
      </w:pPr>
      <w:r>
        <w:rPr>
          <w:rFonts w:hint="eastAsia" w:ascii="宋体" w:eastAsia="宋体"/>
        </w:rPr>
        <w:t>当外保温系统设计有托架时，其安装位置应符合专项施工方案的要求，并应锚固牢固。检验方法和检查数量要求如下：</w:t>
      </w:r>
    </w:p>
    <w:p w14:paraId="0FE54D84">
      <w:pPr>
        <w:pStyle w:val="174"/>
        <w:numPr>
          <w:ilvl w:val="0"/>
          <w:numId w:val="49"/>
        </w:numPr>
        <w:spacing w:line="288" w:lineRule="auto"/>
      </w:pPr>
      <w:r>
        <w:rPr>
          <w:rFonts w:hint="eastAsia"/>
        </w:rPr>
        <w:t>检验方法：观察检查，手扳检查，核查隐蔽工程验收记录；</w:t>
      </w:r>
    </w:p>
    <w:p w14:paraId="75AF83D0">
      <w:pPr>
        <w:pStyle w:val="174"/>
        <w:numPr>
          <w:ilvl w:val="0"/>
          <w:numId w:val="49"/>
        </w:numPr>
        <w:spacing w:line="288" w:lineRule="auto"/>
      </w:pPr>
      <w:r>
        <w:rPr>
          <w:rFonts w:hint="eastAsia"/>
        </w:rPr>
        <w:t>检查数量：每个检验批抽查不少于 3 处。</w:t>
      </w:r>
    </w:p>
    <w:p w14:paraId="5EF3B3E6">
      <w:pPr>
        <w:pStyle w:val="65"/>
        <w:spacing w:before="0" w:beforeLines="0" w:after="0" w:afterLines="0" w:line="288" w:lineRule="auto"/>
        <w:rPr>
          <w:rFonts w:ascii="宋体" w:eastAsia="宋体"/>
        </w:rPr>
      </w:pPr>
      <w:r>
        <w:rPr>
          <w:rFonts w:hint="eastAsia" w:ascii="宋体" w:eastAsia="宋体"/>
        </w:rPr>
        <w:t>保温板与基层的粘结应牢固。保温板与基层的粘结面积率、拉伸粘结强度应符合设计和相关标准的要求。检验方法和检查数量要求如下：</w:t>
      </w:r>
    </w:p>
    <w:p w14:paraId="4CDD6FBE">
      <w:pPr>
        <w:pStyle w:val="174"/>
        <w:numPr>
          <w:ilvl w:val="0"/>
          <w:numId w:val="50"/>
        </w:numPr>
        <w:spacing w:line="288" w:lineRule="auto"/>
      </w:pPr>
      <w:r>
        <w:rPr>
          <w:rFonts w:hint="eastAsia"/>
        </w:rPr>
        <w:t>检验方法：观察检查，手扳检查，随检验批进行保温板与基层墙体之间现场拉伸粘结强度试验，施工过程中检查保温板粘结面积率；</w:t>
      </w:r>
    </w:p>
    <w:p w14:paraId="4264BAD9">
      <w:pPr>
        <w:pStyle w:val="174"/>
        <w:numPr>
          <w:ilvl w:val="0"/>
          <w:numId w:val="50"/>
        </w:numPr>
        <w:spacing w:line="288" w:lineRule="auto"/>
      </w:pPr>
      <w:r>
        <w:rPr>
          <w:rFonts w:hint="eastAsia"/>
        </w:rPr>
        <w:t>检查数量</w:t>
      </w:r>
      <w:r>
        <w:rPr>
          <w:rFonts w:hint="eastAsia"/>
          <w:lang w:eastAsia="zh-CN"/>
        </w:rPr>
        <w:t>：</w:t>
      </w:r>
      <w:r>
        <w:rPr>
          <w:rFonts w:hint="eastAsia"/>
        </w:rPr>
        <w:t>每个检验批抽查不少  3 处。</w:t>
      </w:r>
    </w:p>
    <w:p w14:paraId="144B98DB">
      <w:pPr>
        <w:pStyle w:val="165"/>
        <w:spacing w:line="288" w:lineRule="auto"/>
      </w:pPr>
      <w:r>
        <w:rPr>
          <w:rFonts w:hint="eastAsia"/>
        </w:rPr>
        <w:t>当保温层由两层保温板组成时</w:t>
      </w:r>
      <w:r>
        <w:rPr>
          <w:rFonts w:hint="eastAsia"/>
          <w:lang w:eastAsia="zh-CN"/>
        </w:rPr>
        <w:t>，</w:t>
      </w:r>
      <w:r>
        <w:rPr>
          <w:rFonts w:hint="eastAsia"/>
        </w:rPr>
        <w:t>保温板与保温板的粘结应牢固。保温板与保温板的粘结方式、粘结面积率、拉伸粘结强度应符合设计和相关标准的要求。检验方法和检查数量要求如下：</w:t>
      </w:r>
    </w:p>
    <w:p w14:paraId="769C16A9">
      <w:pPr>
        <w:pStyle w:val="174"/>
        <w:numPr>
          <w:ilvl w:val="0"/>
          <w:numId w:val="51"/>
        </w:numPr>
        <w:spacing w:line="288" w:lineRule="auto"/>
      </w:pPr>
      <w:r>
        <w:rPr>
          <w:rFonts w:hint="eastAsia"/>
        </w:rPr>
        <w:t>检验方法：以粘结为主的外保温系统，随检验批进行保温板与基层墙体之间、保温板和保温板之间的现场拉伸粘结强度试验，施工过程中检查保温板粘结面积；</w:t>
      </w:r>
    </w:p>
    <w:p w14:paraId="4B6591B0">
      <w:pPr>
        <w:pStyle w:val="174"/>
        <w:numPr>
          <w:ilvl w:val="0"/>
          <w:numId w:val="51"/>
        </w:numPr>
        <w:spacing w:line="288" w:lineRule="auto"/>
      </w:pPr>
      <w:r>
        <w:rPr>
          <w:rFonts w:hint="eastAsia"/>
        </w:rPr>
        <w:t>检查数量</w:t>
      </w:r>
      <w:r>
        <w:rPr>
          <w:rFonts w:hint="eastAsia"/>
          <w:lang w:eastAsia="zh-CN"/>
        </w:rPr>
        <w:t>：</w:t>
      </w:r>
      <w:r>
        <w:rPr>
          <w:rFonts w:hint="eastAsia"/>
        </w:rPr>
        <w:t>每个检验批抽查不少于 3 处。</w:t>
      </w:r>
    </w:p>
    <w:p w14:paraId="45D0B89F">
      <w:pPr>
        <w:pStyle w:val="65"/>
        <w:spacing w:before="0" w:beforeLines="0" w:after="0" w:afterLines="0" w:line="288" w:lineRule="auto"/>
        <w:rPr>
          <w:rFonts w:ascii="宋体" w:eastAsia="宋体"/>
        </w:rPr>
      </w:pPr>
      <w:r>
        <w:rPr>
          <w:rFonts w:hint="eastAsia" w:ascii="宋体" w:eastAsia="宋体"/>
        </w:rPr>
        <w:t>被封闭保温材料的厚度应符合设计要求。检验方法和检查数量要求如下：</w:t>
      </w:r>
    </w:p>
    <w:p w14:paraId="20829818">
      <w:pPr>
        <w:pStyle w:val="174"/>
        <w:numPr>
          <w:ilvl w:val="0"/>
          <w:numId w:val="52"/>
        </w:numPr>
        <w:spacing w:line="288" w:lineRule="auto"/>
      </w:pPr>
      <w:r>
        <w:rPr>
          <w:rFonts w:hint="eastAsia"/>
        </w:rPr>
        <w:t>检验方法：现场尺量、钢针插入；</w:t>
      </w:r>
    </w:p>
    <w:p w14:paraId="3FF757B6">
      <w:pPr>
        <w:pStyle w:val="174"/>
        <w:numPr>
          <w:ilvl w:val="0"/>
          <w:numId w:val="52"/>
        </w:numPr>
        <w:spacing w:line="288" w:lineRule="auto"/>
      </w:pPr>
      <w:r>
        <w:rPr>
          <w:rFonts w:hint="eastAsia"/>
        </w:rPr>
        <w:t>检查数量：每个检验批应抽查 3 处。</w:t>
      </w:r>
    </w:p>
    <w:p w14:paraId="745F2A18">
      <w:pPr>
        <w:pStyle w:val="65"/>
        <w:spacing w:before="0" w:beforeLines="0" w:after="0" w:afterLines="0" w:line="288" w:lineRule="auto"/>
        <w:rPr>
          <w:rFonts w:ascii="宋体" w:eastAsia="宋体"/>
        </w:rPr>
      </w:pPr>
      <w:r>
        <w:rPr>
          <w:rFonts w:hint="eastAsia" w:ascii="宋体" w:eastAsia="宋体"/>
        </w:rPr>
        <w:t>防火隔离带分层粘贴时，其重叠部分高度应符合设计和本文件的要求。检验方法和检查数量要求如下：</w:t>
      </w:r>
    </w:p>
    <w:p w14:paraId="21AF64DC">
      <w:pPr>
        <w:pStyle w:val="174"/>
        <w:numPr>
          <w:ilvl w:val="0"/>
          <w:numId w:val="53"/>
        </w:numPr>
        <w:spacing w:line="288" w:lineRule="auto"/>
      </w:pPr>
      <w:r>
        <w:rPr>
          <w:rFonts w:hint="eastAsia"/>
        </w:rPr>
        <w:t>检验方法：观察、现场尺量，核查隐蔽工程验收记录；</w:t>
      </w:r>
    </w:p>
    <w:p w14:paraId="31542A63">
      <w:pPr>
        <w:pStyle w:val="174"/>
        <w:numPr>
          <w:ilvl w:val="0"/>
          <w:numId w:val="53"/>
        </w:numPr>
        <w:spacing w:line="288" w:lineRule="auto"/>
      </w:pPr>
      <w:r>
        <w:rPr>
          <w:rFonts w:hint="eastAsia"/>
        </w:rPr>
        <w:t>检查数量：每个检验批应抽查 3 处。</w:t>
      </w:r>
    </w:p>
    <w:p w14:paraId="1FFE1A43">
      <w:pPr>
        <w:pStyle w:val="65"/>
        <w:spacing w:before="0" w:beforeLines="0" w:after="0" w:afterLines="0" w:line="288" w:lineRule="auto"/>
        <w:rPr>
          <w:rFonts w:ascii="宋体" w:eastAsia="宋体"/>
        </w:rPr>
      </w:pPr>
      <w:r>
        <w:rPr>
          <w:rFonts w:hint="eastAsia" w:ascii="宋体" w:eastAsia="宋体"/>
        </w:rPr>
        <w:t>门窗洞口四周节点处理应符合设计要求。检验方法和检查数量要求如下：</w:t>
      </w:r>
    </w:p>
    <w:p w14:paraId="73C4AC0D">
      <w:pPr>
        <w:pStyle w:val="174"/>
        <w:numPr>
          <w:ilvl w:val="0"/>
          <w:numId w:val="54"/>
        </w:numPr>
        <w:spacing w:line="288" w:lineRule="auto"/>
      </w:pPr>
      <w:r>
        <w:rPr>
          <w:rFonts w:hint="eastAsia"/>
        </w:rPr>
        <w:t>检验方法：观察检查；</w:t>
      </w:r>
    </w:p>
    <w:p w14:paraId="5658EF2C">
      <w:pPr>
        <w:pStyle w:val="174"/>
        <w:numPr>
          <w:ilvl w:val="0"/>
          <w:numId w:val="54"/>
        </w:numPr>
        <w:spacing w:line="288" w:lineRule="auto"/>
      </w:pPr>
      <w:r>
        <w:rPr>
          <w:rFonts w:hint="eastAsia"/>
        </w:rPr>
        <w:t>检查数量：每个检验批应抽查 3 处。</w:t>
      </w:r>
    </w:p>
    <w:p w14:paraId="03ED70DB">
      <w:pPr>
        <w:pStyle w:val="65"/>
        <w:spacing w:before="0" w:beforeLines="0" w:after="0" w:afterLines="0" w:line="288" w:lineRule="auto"/>
        <w:rPr>
          <w:rFonts w:ascii="宋体" w:eastAsia="宋体"/>
        </w:rPr>
      </w:pPr>
      <w:r>
        <w:rPr>
          <w:rFonts w:hint="eastAsia" w:ascii="宋体" w:eastAsia="宋体"/>
        </w:rPr>
        <w:t>锚固件种类和数量、锚固位置和深度、锚盘位置和规格应符合设计和相关标准的要求，锚固力应进行现场拉拔试验。检验方法和检查数量要求如下：</w:t>
      </w:r>
    </w:p>
    <w:p w14:paraId="6F2E843E">
      <w:pPr>
        <w:pStyle w:val="174"/>
        <w:numPr>
          <w:ilvl w:val="0"/>
          <w:numId w:val="55"/>
        </w:numPr>
        <w:spacing w:line="288" w:lineRule="auto"/>
      </w:pPr>
      <w:r>
        <w:rPr>
          <w:rFonts w:hint="eastAsia"/>
        </w:rPr>
        <w:t>检验方法：观察检查，实测锚固深度，施工前随检验批制作样板墙并在样板墙进行现场锚固力拉拔试验；</w:t>
      </w:r>
    </w:p>
    <w:p w14:paraId="6EDA4E2B">
      <w:pPr>
        <w:pStyle w:val="174"/>
        <w:numPr>
          <w:ilvl w:val="0"/>
          <w:numId w:val="55"/>
        </w:numPr>
        <w:spacing w:line="288" w:lineRule="auto"/>
      </w:pPr>
      <w:r>
        <w:rPr>
          <w:rFonts w:hint="eastAsia"/>
        </w:rPr>
        <w:t>检查数量：每个检验批抽查 3 处。</w:t>
      </w:r>
    </w:p>
    <w:p w14:paraId="424E527D">
      <w:pPr>
        <w:pStyle w:val="65"/>
        <w:spacing w:before="0" w:beforeLines="0" w:after="0" w:afterLines="0" w:line="288" w:lineRule="auto"/>
        <w:rPr>
          <w:rFonts w:ascii="宋体" w:eastAsia="宋体"/>
        </w:rPr>
      </w:pPr>
      <w:r>
        <w:rPr>
          <w:rFonts w:hint="eastAsia" w:ascii="宋体" w:eastAsia="宋体"/>
        </w:rPr>
        <w:t>穿墙管道处阻断热桥的措施应符合设计和本文件的要求。检验方法和检查数量要求如下：</w:t>
      </w:r>
    </w:p>
    <w:p w14:paraId="3120E6C3">
      <w:pPr>
        <w:pStyle w:val="174"/>
        <w:numPr>
          <w:ilvl w:val="0"/>
          <w:numId w:val="56"/>
        </w:numPr>
        <w:spacing w:line="288" w:lineRule="auto"/>
      </w:pPr>
      <w:r>
        <w:rPr>
          <w:rFonts w:hint="eastAsia"/>
        </w:rPr>
        <w:t>检验方法：观察检查；</w:t>
      </w:r>
    </w:p>
    <w:p w14:paraId="3BB2C43A">
      <w:pPr>
        <w:pStyle w:val="174"/>
        <w:numPr>
          <w:ilvl w:val="0"/>
          <w:numId w:val="56"/>
        </w:numPr>
        <w:spacing w:line="288" w:lineRule="auto"/>
      </w:pPr>
      <w:r>
        <w:rPr>
          <w:rFonts w:hint="eastAsia"/>
        </w:rPr>
        <w:t>检查数量：每个检验批抽查 3 处。</w:t>
      </w:r>
    </w:p>
    <w:p w14:paraId="79F9C162">
      <w:pPr>
        <w:pStyle w:val="65"/>
        <w:spacing w:before="0" w:beforeLines="0" w:after="0" w:afterLines="0" w:line="288" w:lineRule="auto"/>
        <w:rPr>
          <w:rFonts w:ascii="宋体" w:eastAsia="宋体"/>
        </w:rPr>
      </w:pPr>
      <w:r>
        <w:rPr>
          <w:rFonts w:hint="eastAsia" w:ascii="宋体" w:eastAsia="宋体"/>
        </w:rPr>
        <w:t>断热桥承重连接件的规格、位置、承载性能、热工性能应符合设计要求。检验方法和检查数量要求如下：</w:t>
      </w:r>
    </w:p>
    <w:p w14:paraId="15753FB8">
      <w:pPr>
        <w:pStyle w:val="174"/>
        <w:numPr>
          <w:ilvl w:val="0"/>
          <w:numId w:val="57"/>
        </w:numPr>
        <w:spacing w:line="288" w:lineRule="auto"/>
      </w:pPr>
      <w:r>
        <w:rPr>
          <w:rFonts w:hint="eastAsia"/>
        </w:rPr>
        <w:t>检验方法：观察检查，核查型式检验报告；</w:t>
      </w:r>
    </w:p>
    <w:p w14:paraId="2BE3B062">
      <w:pPr>
        <w:pStyle w:val="174"/>
        <w:numPr>
          <w:ilvl w:val="0"/>
          <w:numId w:val="57"/>
        </w:numPr>
        <w:spacing w:line="288" w:lineRule="auto"/>
      </w:pPr>
      <w:r>
        <w:rPr>
          <w:rFonts w:hint="eastAsia"/>
        </w:rPr>
        <w:t>检查数量：全数检查。</w:t>
      </w:r>
    </w:p>
    <w:p w14:paraId="735489DA">
      <w:pPr>
        <w:pStyle w:val="105"/>
        <w:spacing w:before="120" w:after="120"/>
      </w:pPr>
      <w:r>
        <w:rPr>
          <w:rFonts w:hint="eastAsia"/>
        </w:rPr>
        <w:t>一般项目</w:t>
      </w:r>
    </w:p>
    <w:p w14:paraId="2BCCCE91">
      <w:pPr>
        <w:pStyle w:val="165"/>
      </w:pPr>
      <w:r>
        <w:rPr>
          <w:rFonts w:hint="eastAsia"/>
        </w:rPr>
        <w:t>保温板安装允许偏差应符合表 2  的规定。每 100 m</w:t>
      </w:r>
      <w:r>
        <w:rPr>
          <w:rFonts w:hint="eastAsia"/>
          <w:vertAlign w:val="superscript"/>
        </w:rPr>
        <w:t>2</w:t>
      </w:r>
      <w:r>
        <w:rPr>
          <w:rFonts w:hint="eastAsia"/>
        </w:rPr>
        <w:t xml:space="preserve"> 应至少抽查一处，每处不小于10 m</w:t>
      </w:r>
      <w:r>
        <w:rPr>
          <w:rFonts w:hint="eastAsia"/>
          <w:vertAlign w:val="superscript"/>
        </w:rPr>
        <w:t>2</w:t>
      </w:r>
      <w:r>
        <w:rPr>
          <w:rFonts w:hint="eastAsia"/>
        </w:rPr>
        <w:t>。</w:t>
      </w:r>
    </w:p>
    <w:p w14:paraId="6A0E607D">
      <w:pPr>
        <w:pStyle w:val="112"/>
        <w:spacing w:before="120" w:after="120"/>
      </w:pPr>
      <w:r>
        <w:rPr>
          <w:rFonts w:hint="eastAsia"/>
        </w:rPr>
        <w:t>保温板安装允许偏差和检验方法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126"/>
        <w:gridCol w:w="3126"/>
        <w:gridCol w:w="3122"/>
      </w:tblGrid>
      <w:tr w14:paraId="4E3A11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190" w:type="dxa"/>
            <w:tcBorders>
              <w:top w:val="single" w:color="auto" w:sz="8" w:space="0"/>
              <w:bottom w:val="single" w:color="auto" w:sz="8" w:space="0"/>
            </w:tcBorders>
            <w:shd w:val="clear" w:color="auto" w:fill="auto"/>
            <w:vAlign w:val="center"/>
          </w:tcPr>
          <w:p w14:paraId="195AB39D">
            <w:pPr>
              <w:pStyle w:val="178"/>
            </w:pPr>
            <w:r>
              <w:rPr>
                <w:rFonts w:hint="eastAsia"/>
              </w:rPr>
              <w:t>项目</w:t>
            </w:r>
          </w:p>
        </w:tc>
        <w:tc>
          <w:tcPr>
            <w:tcW w:w="3190" w:type="dxa"/>
            <w:tcBorders>
              <w:top w:val="single" w:color="auto" w:sz="8" w:space="0"/>
              <w:bottom w:val="single" w:color="auto" w:sz="8" w:space="0"/>
            </w:tcBorders>
            <w:shd w:val="clear" w:color="auto" w:fill="auto"/>
            <w:vAlign w:val="center"/>
          </w:tcPr>
          <w:p w14:paraId="7E558AA2">
            <w:pPr>
              <w:pStyle w:val="178"/>
            </w:pPr>
            <w:r>
              <w:rPr>
                <w:rFonts w:hint="eastAsia"/>
              </w:rPr>
              <w:t>允许偏差，mm</w:t>
            </w:r>
          </w:p>
        </w:tc>
        <w:tc>
          <w:tcPr>
            <w:tcW w:w="3190" w:type="dxa"/>
            <w:tcBorders>
              <w:top w:val="single" w:color="auto" w:sz="8" w:space="0"/>
              <w:bottom w:val="single" w:color="auto" w:sz="8" w:space="0"/>
            </w:tcBorders>
            <w:shd w:val="clear" w:color="auto" w:fill="auto"/>
            <w:vAlign w:val="center"/>
          </w:tcPr>
          <w:p w14:paraId="662EAB0D">
            <w:pPr>
              <w:pStyle w:val="178"/>
            </w:pPr>
            <w:r>
              <w:rPr>
                <w:rFonts w:hint="eastAsia"/>
              </w:rPr>
              <w:t>检验方法</w:t>
            </w:r>
          </w:p>
        </w:tc>
      </w:tr>
      <w:tr w14:paraId="27831A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90" w:type="dxa"/>
            <w:tcBorders>
              <w:top w:val="single" w:color="auto" w:sz="8" w:space="0"/>
            </w:tcBorders>
            <w:shd w:val="clear" w:color="auto" w:fill="auto"/>
            <w:vAlign w:val="center"/>
          </w:tcPr>
          <w:p w14:paraId="4207E4F5">
            <w:pPr>
              <w:pStyle w:val="178"/>
            </w:pPr>
            <w:r>
              <w:rPr>
                <w:rFonts w:hint="eastAsia"/>
              </w:rPr>
              <w:t>立面垂直度</w:t>
            </w:r>
          </w:p>
        </w:tc>
        <w:tc>
          <w:tcPr>
            <w:tcW w:w="3190" w:type="dxa"/>
            <w:tcBorders>
              <w:top w:val="single" w:color="auto" w:sz="8" w:space="0"/>
            </w:tcBorders>
            <w:shd w:val="clear" w:color="auto" w:fill="auto"/>
            <w:vAlign w:val="center"/>
          </w:tcPr>
          <w:p w14:paraId="3306A0DF">
            <w:pPr>
              <w:pStyle w:val="178"/>
            </w:pPr>
            <w:r>
              <w:rPr>
                <w:rFonts w:hint="eastAsia"/>
              </w:rPr>
              <w:t>4</w:t>
            </w:r>
          </w:p>
        </w:tc>
        <w:tc>
          <w:tcPr>
            <w:tcW w:w="3190" w:type="dxa"/>
            <w:tcBorders>
              <w:top w:val="single" w:color="auto" w:sz="8" w:space="0"/>
            </w:tcBorders>
            <w:shd w:val="clear" w:color="auto" w:fill="auto"/>
            <w:vAlign w:val="center"/>
          </w:tcPr>
          <w:p w14:paraId="770E8CAD">
            <w:pPr>
              <w:pStyle w:val="178"/>
            </w:pPr>
            <w:r>
              <w:rPr>
                <w:rFonts w:hint="eastAsia"/>
              </w:rPr>
              <w:t>用 2 m 垂直检测尺检查</w:t>
            </w:r>
          </w:p>
        </w:tc>
      </w:tr>
      <w:tr w14:paraId="7FE4528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90" w:type="dxa"/>
            <w:shd w:val="clear" w:color="auto" w:fill="auto"/>
            <w:vAlign w:val="center"/>
          </w:tcPr>
          <w:p w14:paraId="61EEE0A6">
            <w:pPr>
              <w:pStyle w:val="178"/>
            </w:pPr>
            <w:r>
              <w:rPr>
                <w:rFonts w:hint="eastAsia"/>
              </w:rPr>
              <w:t>表面平整度</w:t>
            </w:r>
          </w:p>
        </w:tc>
        <w:tc>
          <w:tcPr>
            <w:tcW w:w="3190" w:type="dxa"/>
            <w:shd w:val="clear" w:color="auto" w:fill="auto"/>
            <w:vAlign w:val="center"/>
          </w:tcPr>
          <w:p w14:paraId="346F2CF1">
            <w:pPr>
              <w:pStyle w:val="178"/>
            </w:pPr>
            <w:r>
              <w:rPr>
                <w:rFonts w:hint="eastAsia"/>
              </w:rPr>
              <w:t>4</w:t>
            </w:r>
          </w:p>
        </w:tc>
        <w:tc>
          <w:tcPr>
            <w:tcW w:w="3190" w:type="dxa"/>
            <w:shd w:val="clear" w:color="auto" w:fill="auto"/>
            <w:vAlign w:val="center"/>
          </w:tcPr>
          <w:p w14:paraId="3E1EEEA4">
            <w:pPr>
              <w:pStyle w:val="178"/>
            </w:pPr>
            <w:r>
              <w:rPr>
                <w:rFonts w:hint="eastAsia"/>
              </w:rPr>
              <w:t>用 2 m 靠尺和楔形塞尺检查</w:t>
            </w:r>
          </w:p>
        </w:tc>
      </w:tr>
      <w:tr w14:paraId="7D0ED4D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90" w:type="dxa"/>
            <w:shd w:val="clear" w:color="auto" w:fill="auto"/>
            <w:vAlign w:val="center"/>
          </w:tcPr>
          <w:p w14:paraId="5CA37715">
            <w:pPr>
              <w:pStyle w:val="178"/>
            </w:pPr>
            <w:r>
              <w:rPr>
                <w:rFonts w:hint="eastAsia"/>
              </w:rPr>
              <w:t>阴、阳角垂直度</w:t>
            </w:r>
          </w:p>
        </w:tc>
        <w:tc>
          <w:tcPr>
            <w:tcW w:w="3190" w:type="dxa"/>
            <w:shd w:val="clear" w:color="auto" w:fill="auto"/>
            <w:vAlign w:val="center"/>
          </w:tcPr>
          <w:p w14:paraId="0DDB0268">
            <w:pPr>
              <w:pStyle w:val="178"/>
            </w:pPr>
            <w:r>
              <w:rPr>
                <w:rFonts w:hint="eastAsia"/>
              </w:rPr>
              <w:t>4</w:t>
            </w:r>
          </w:p>
        </w:tc>
        <w:tc>
          <w:tcPr>
            <w:tcW w:w="3190" w:type="dxa"/>
            <w:shd w:val="clear" w:color="auto" w:fill="auto"/>
            <w:vAlign w:val="center"/>
          </w:tcPr>
          <w:p w14:paraId="349DDCFF">
            <w:pPr>
              <w:pStyle w:val="178"/>
            </w:pPr>
            <w:r>
              <w:rPr>
                <w:rFonts w:hint="eastAsia"/>
              </w:rPr>
              <w:t>用 2 m 垂直检测尺检查</w:t>
            </w:r>
          </w:p>
        </w:tc>
      </w:tr>
      <w:tr w14:paraId="424491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90" w:type="dxa"/>
            <w:shd w:val="clear" w:color="auto" w:fill="auto"/>
            <w:vAlign w:val="center"/>
          </w:tcPr>
          <w:p w14:paraId="151F7435">
            <w:pPr>
              <w:pStyle w:val="178"/>
            </w:pPr>
            <w:r>
              <w:rPr>
                <w:rFonts w:hint="eastAsia"/>
              </w:rPr>
              <w:t>阳角方正</w:t>
            </w:r>
          </w:p>
        </w:tc>
        <w:tc>
          <w:tcPr>
            <w:tcW w:w="3190" w:type="dxa"/>
            <w:shd w:val="clear" w:color="auto" w:fill="auto"/>
            <w:vAlign w:val="center"/>
          </w:tcPr>
          <w:p w14:paraId="3E65025B">
            <w:pPr>
              <w:pStyle w:val="178"/>
            </w:pPr>
            <w:r>
              <w:rPr>
                <w:rFonts w:hint="eastAsia"/>
              </w:rPr>
              <w:t>4</w:t>
            </w:r>
          </w:p>
        </w:tc>
        <w:tc>
          <w:tcPr>
            <w:tcW w:w="3190" w:type="dxa"/>
            <w:shd w:val="clear" w:color="auto" w:fill="auto"/>
            <w:vAlign w:val="center"/>
          </w:tcPr>
          <w:p w14:paraId="282B89FE">
            <w:pPr>
              <w:pStyle w:val="178"/>
            </w:pPr>
            <w:r>
              <w:rPr>
                <w:rFonts w:hint="eastAsia"/>
              </w:rPr>
              <w:t>用直角检测尺检查</w:t>
            </w:r>
          </w:p>
        </w:tc>
      </w:tr>
      <w:tr w14:paraId="37B71A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90" w:type="dxa"/>
            <w:shd w:val="clear" w:color="auto" w:fill="auto"/>
            <w:vAlign w:val="center"/>
          </w:tcPr>
          <w:p w14:paraId="28081541">
            <w:pPr>
              <w:pStyle w:val="178"/>
            </w:pPr>
            <w:r>
              <w:rPr>
                <w:rFonts w:hint="eastAsia"/>
              </w:rPr>
              <w:t>接茬高差</w:t>
            </w:r>
          </w:p>
        </w:tc>
        <w:tc>
          <w:tcPr>
            <w:tcW w:w="3190" w:type="dxa"/>
            <w:shd w:val="clear" w:color="auto" w:fill="auto"/>
            <w:vAlign w:val="center"/>
          </w:tcPr>
          <w:p w14:paraId="0C9DE2EA">
            <w:pPr>
              <w:pStyle w:val="178"/>
            </w:pPr>
            <w:r>
              <w:rPr>
                <w:rFonts w:hint="eastAsia"/>
              </w:rPr>
              <w:t>1.5</w:t>
            </w:r>
          </w:p>
        </w:tc>
        <w:tc>
          <w:tcPr>
            <w:tcW w:w="3190" w:type="dxa"/>
            <w:shd w:val="clear" w:color="auto" w:fill="auto"/>
            <w:vAlign w:val="center"/>
          </w:tcPr>
          <w:p w14:paraId="7FCC8189">
            <w:pPr>
              <w:pStyle w:val="178"/>
            </w:pPr>
            <w:r>
              <w:rPr>
                <w:rFonts w:hint="eastAsia"/>
              </w:rPr>
              <w:t>用直尺和楔形塞尺检查</w:t>
            </w:r>
          </w:p>
        </w:tc>
      </w:tr>
    </w:tbl>
    <w:p w14:paraId="5C8968E4">
      <w:pPr>
        <w:pStyle w:val="56"/>
        <w:ind w:firstLine="420"/>
      </w:pPr>
    </w:p>
    <w:p w14:paraId="2394AD6D">
      <w:pPr>
        <w:pStyle w:val="65"/>
        <w:spacing w:before="120" w:after="120"/>
        <w:rPr>
          <w:rFonts w:ascii="宋体" w:eastAsia="宋体"/>
        </w:rPr>
      </w:pPr>
      <w:r>
        <w:rPr>
          <w:rFonts w:hint="eastAsia" w:ascii="宋体" w:eastAsia="宋体"/>
        </w:rPr>
        <w:t>外保温抹面层的允许偏差和检验方法应符合表 3  的规定。每 100 m</w:t>
      </w:r>
      <w:r>
        <w:rPr>
          <w:rFonts w:hint="eastAsia" w:ascii="宋体" w:eastAsia="宋体"/>
          <w:vertAlign w:val="superscript"/>
        </w:rPr>
        <w:t>2</w:t>
      </w:r>
      <w:r>
        <w:rPr>
          <w:rFonts w:hint="eastAsia" w:ascii="宋体" w:eastAsia="宋体"/>
        </w:rPr>
        <w:t xml:space="preserve"> 应至少抽查一处，每处不小于10 m</w:t>
      </w:r>
      <w:r>
        <w:rPr>
          <w:rFonts w:hint="eastAsia" w:ascii="宋体" w:eastAsia="宋体"/>
          <w:vertAlign w:val="superscript"/>
        </w:rPr>
        <w:t>2</w:t>
      </w:r>
      <w:r>
        <w:rPr>
          <w:rFonts w:hint="eastAsia" w:ascii="宋体" w:eastAsia="宋体"/>
        </w:rPr>
        <w:t>。</w:t>
      </w:r>
    </w:p>
    <w:p w14:paraId="33C5F471">
      <w:pPr>
        <w:pStyle w:val="112"/>
        <w:spacing w:before="120" w:after="120"/>
      </w:pPr>
      <w:r>
        <w:rPr>
          <w:rFonts w:hint="eastAsia"/>
        </w:rPr>
        <w:t>外保温抹面层的允许偏差和检验方法</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3124"/>
        <w:gridCol w:w="2698"/>
        <w:gridCol w:w="3552"/>
      </w:tblGrid>
      <w:tr w14:paraId="61995B9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3124" w:type="dxa"/>
            <w:tcBorders>
              <w:top w:val="single" w:color="auto" w:sz="8" w:space="0"/>
              <w:bottom w:val="single" w:color="auto" w:sz="8" w:space="0"/>
            </w:tcBorders>
            <w:shd w:val="clear" w:color="auto" w:fill="auto"/>
            <w:vAlign w:val="center"/>
          </w:tcPr>
          <w:p w14:paraId="663AFF12">
            <w:pPr>
              <w:pStyle w:val="178"/>
            </w:pPr>
            <w:r>
              <w:rPr>
                <w:rFonts w:hint="eastAsia"/>
              </w:rPr>
              <w:t>项目</w:t>
            </w:r>
          </w:p>
        </w:tc>
        <w:tc>
          <w:tcPr>
            <w:tcW w:w="2698" w:type="dxa"/>
            <w:tcBorders>
              <w:top w:val="single" w:color="auto" w:sz="8" w:space="0"/>
              <w:bottom w:val="single" w:color="auto" w:sz="8" w:space="0"/>
            </w:tcBorders>
            <w:shd w:val="clear" w:color="auto" w:fill="auto"/>
            <w:vAlign w:val="center"/>
          </w:tcPr>
          <w:p w14:paraId="51542E8F">
            <w:pPr>
              <w:pStyle w:val="178"/>
            </w:pPr>
            <w:r>
              <w:rPr>
                <w:rFonts w:hint="eastAsia"/>
              </w:rPr>
              <w:t>允许偏差，mm</w:t>
            </w:r>
          </w:p>
        </w:tc>
        <w:tc>
          <w:tcPr>
            <w:tcW w:w="3552" w:type="dxa"/>
            <w:tcBorders>
              <w:top w:val="single" w:color="auto" w:sz="8" w:space="0"/>
              <w:bottom w:val="single" w:color="auto" w:sz="8" w:space="0"/>
            </w:tcBorders>
            <w:shd w:val="clear" w:color="auto" w:fill="auto"/>
            <w:vAlign w:val="center"/>
          </w:tcPr>
          <w:p w14:paraId="2829545E">
            <w:pPr>
              <w:pStyle w:val="178"/>
            </w:pPr>
            <w:r>
              <w:rPr>
                <w:rFonts w:hint="eastAsia"/>
              </w:rPr>
              <w:t>检验方法</w:t>
            </w:r>
          </w:p>
        </w:tc>
      </w:tr>
      <w:tr w14:paraId="322C57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24" w:type="dxa"/>
            <w:tcBorders>
              <w:top w:val="single" w:color="auto" w:sz="8" w:space="0"/>
            </w:tcBorders>
            <w:shd w:val="clear" w:color="auto" w:fill="auto"/>
            <w:vAlign w:val="center"/>
          </w:tcPr>
          <w:p w14:paraId="74E5FAF6">
            <w:pPr>
              <w:pStyle w:val="178"/>
            </w:pPr>
            <w:r>
              <w:rPr>
                <w:rFonts w:hint="eastAsia"/>
              </w:rPr>
              <w:t>立面垂直度</w:t>
            </w:r>
          </w:p>
        </w:tc>
        <w:tc>
          <w:tcPr>
            <w:tcW w:w="2698" w:type="dxa"/>
            <w:tcBorders>
              <w:top w:val="single" w:color="auto" w:sz="8" w:space="0"/>
            </w:tcBorders>
            <w:shd w:val="clear" w:color="auto" w:fill="auto"/>
            <w:vAlign w:val="center"/>
          </w:tcPr>
          <w:p w14:paraId="36095E88">
            <w:pPr>
              <w:pStyle w:val="178"/>
            </w:pPr>
            <w:r>
              <w:rPr>
                <w:rFonts w:hint="eastAsia"/>
              </w:rPr>
              <w:t>3</w:t>
            </w:r>
          </w:p>
        </w:tc>
        <w:tc>
          <w:tcPr>
            <w:tcW w:w="3552" w:type="dxa"/>
            <w:tcBorders>
              <w:top w:val="single" w:color="auto" w:sz="8" w:space="0"/>
            </w:tcBorders>
            <w:shd w:val="clear" w:color="auto" w:fill="auto"/>
            <w:vAlign w:val="center"/>
          </w:tcPr>
          <w:p w14:paraId="756B2950">
            <w:pPr>
              <w:pStyle w:val="178"/>
            </w:pPr>
            <w:r>
              <w:rPr>
                <w:rFonts w:hint="eastAsia"/>
              </w:rPr>
              <w:t>用 2 m 垂直检测尺检查</w:t>
            </w:r>
          </w:p>
        </w:tc>
      </w:tr>
      <w:tr w14:paraId="07DCEA5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24" w:type="dxa"/>
            <w:shd w:val="clear" w:color="auto" w:fill="auto"/>
            <w:vAlign w:val="center"/>
          </w:tcPr>
          <w:p w14:paraId="08BC4A79">
            <w:pPr>
              <w:pStyle w:val="178"/>
            </w:pPr>
            <w:r>
              <w:rPr>
                <w:rFonts w:hint="eastAsia"/>
              </w:rPr>
              <w:t>表面平整度</w:t>
            </w:r>
          </w:p>
        </w:tc>
        <w:tc>
          <w:tcPr>
            <w:tcW w:w="2698" w:type="dxa"/>
            <w:shd w:val="clear" w:color="auto" w:fill="auto"/>
            <w:vAlign w:val="center"/>
          </w:tcPr>
          <w:p w14:paraId="0ED2D9FE">
            <w:pPr>
              <w:pStyle w:val="178"/>
            </w:pPr>
            <w:r>
              <w:rPr>
                <w:rFonts w:hint="eastAsia"/>
              </w:rPr>
              <w:t>3</w:t>
            </w:r>
          </w:p>
        </w:tc>
        <w:tc>
          <w:tcPr>
            <w:tcW w:w="3552" w:type="dxa"/>
            <w:shd w:val="clear" w:color="auto" w:fill="auto"/>
            <w:vAlign w:val="center"/>
          </w:tcPr>
          <w:p w14:paraId="6AE7C71B">
            <w:pPr>
              <w:pStyle w:val="178"/>
            </w:pPr>
            <w:r>
              <w:rPr>
                <w:rFonts w:hint="eastAsia"/>
              </w:rPr>
              <w:t>用 2 m 靠尺和塞尺检查</w:t>
            </w:r>
          </w:p>
        </w:tc>
      </w:tr>
      <w:tr w14:paraId="6B7EF5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24" w:type="dxa"/>
            <w:shd w:val="clear" w:color="auto" w:fill="auto"/>
            <w:vAlign w:val="center"/>
          </w:tcPr>
          <w:p w14:paraId="251B8E04">
            <w:pPr>
              <w:pStyle w:val="178"/>
            </w:pPr>
            <w:r>
              <w:rPr>
                <w:rFonts w:hint="eastAsia"/>
              </w:rPr>
              <w:t>阴阳角方正</w:t>
            </w:r>
          </w:p>
        </w:tc>
        <w:tc>
          <w:tcPr>
            <w:tcW w:w="2698" w:type="dxa"/>
            <w:shd w:val="clear" w:color="auto" w:fill="auto"/>
            <w:vAlign w:val="center"/>
          </w:tcPr>
          <w:p w14:paraId="29AAE1C6">
            <w:pPr>
              <w:pStyle w:val="178"/>
            </w:pPr>
            <w:r>
              <w:rPr>
                <w:rFonts w:hint="eastAsia"/>
              </w:rPr>
              <w:t>3</w:t>
            </w:r>
          </w:p>
        </w:tc>
        <w:tc>
          <w:tcPr>
            <w:tcW w:w="3552" w:type="dxa"/>
            <w:shd w:val="clear" w:color="auto" w:fill="auto"/>
            <w:vAlign w:val="center"/>
          </w:tcPr>
          <w:p w14:paraId="5353885F">
            <w:pPr>
              <w:pStyle w:val="178"/>
            </w:pPr>
            <w:r>
              <w:rPr>
                <w:rFonts w:hint="eastAsia"/>
              </w:rPr>
              <w:t>用 200 mm 直角检测尺检查</w:t>
            </w:r>
          </w:p>
        </w:tc>
      </w:tr>
      <w:tr w14:paraId="04A521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3124" w:type="dxa"/>
            <w:shd w:val="clear" w:color="auto" w:fill="auto"/>
            <w:vAlign w:val="center"/>
          </w:tcPr>
          <w:p w14:paraId="36D73CF9">
            <w:pPr>
              <w:pStyle w:val="178"/>
            </w:pPr>
            <w:r>
              <w:rPr>
                <w:rFonts w:hint="eastAsia"/>
              </w:rPr>
              <w:t>分格条</w:t>
            </w:r>
            <w:r>
              <w:rPr>
                <w:rFonts w:hint="eastAsia"/>
                <w:lang w:eastAsia="zh-CN"/>
              </w:rPr>
              <w:t>（</w:t>
            </w:r>
            <w:r>
              <w:rPr>
                <w:rFonts w:hint="eastAsia"/>
              </w:rPr>
              <w:t>缝</w:t>
            </w:r>
            <w:r>
              <w:rPr>
                <w:rFonts w:hint="eastAsia"/>
                <w:lang w:eastAsia="zh-CN"/>
              </w:rPr>
              <w:t>）</w:t>
            </w:r>
            <w:r>
              <w:rPr>
                <w:rFonts w:hint="eastAsia"/>
              </w:rPr>
              <w:t>直线度</w:t>
            </w:r>
          </w:p>
        </w:tc>
        <w:tc>
          <w:tcPr>
            <w:tcW w:w="2698" w:type="dxa"/>
            <w:shd w:val="clear" w:color="auto" w:fill="auto"/>
            <w:vAlign w:val="center"/>
          </w:tcPr>
          <w:p w14:paraId="6148C81E">
            <w:pPr>
              <w:pStyle w:val="178"/>
            </w:pPr>
            <w:r>
              <w:rPr>
                <w:rFonts w:hint="eastAsia"/>
              </w:rPr>
              <w:t>3</w:t>
            </w:r>
          </w:p>
        </w:tc>
        <w:tc>
          <w:tcPr>
            <w:tcW w:w="3552" w:type="dxa"/>
            <w:shd w:val="clear" w:color="auto" w:fill="auto"/>
            <w:vAlign w:val="center"/>
          </w:tcPr>
          <w:p w14:paraId="5B670A22">
            <w:pPr>
              <w:pStyle w:val="178"/>
            </w:pPr>
            <w:r>
              <w:rPr>
                <w:rFonts w:hint="eastAsia"/>
              </w:rPr>
              <w:t>拉 5 m 线，不足 5 m 拉通线，用钢直尺检查</w:t>
            </w:r>
          </w:p>
        </w:tc>
      </w:tr>
    </w:tbl>
    <w:p w14:paraId="6EF8326E">
      <w:pPr>
        <w:pStyle w:val="56"/>
        <w:ind w:firstLine="420"/>
      </w:pPr>
    </w:p>
    <w:p w14:paraId="0BD06372">
      <w:pPr>
        <w:pStyle w:val="56"/>
        <w:ind w:firstLine="420"/>
      </w:pPr>
    </w:p>
    <w:p w14:paraId="4AE23136">
      <w:pPr>
        <w:pStyle w:val="56"/>
        <w:ind w:firstLine="420"/>
      </w:pPr>
    </w:p>
    <w:p w14:paraId="7C10F380">
      <w:pPr>
        <w:pStyle w:val="56"/>
        <w:ind w:firstLine="420"/>
      </w:pPr>
    </w:p>
    <w:p w14:paraId="479777B2">
      <w:pPr>
        <w:pStyle w:val="56"/>
        <w:ind w:firstLine="420"/>
      </w:pPr>
    </w:p>
    <w:p w14:paraId="5FD8F23E">
      <w:pPr>
        <w:pStyle w:val="56"/>
        <w:ind w:firstLine="420"/>
      </w:pPr>
    </w:p>
    <w:p w14:paraId="6CCD8946">
      <w:pPr>
        <w:pStyle w:val="56"/>
        <w:ind w:firstLine="420"/>
      </w:pPr>
    </w:p>
    <w:p w14:paraId="7EAAE4D8">
      <w:pPr>
        <w:pStyle w:val="56"/>
        <w:ind w:firstLine="420"/>
      </w:pPr>
    </w:p>
    <w:p w14:paraId="2BAF4DCB">
      <w:pPr>
        <w:pStyle w:val="56"/>
        <w:ind w:firstLine="420"/>
        <w:sectPr>
          <w:pgSz w:w="11906" w:h="16838"/>
          <w:pgMar w:top="1928" w:right="1134" w:bottom="1134" w:left="1134" w:header="1418" w:footer="1134" w:gutter="284"/>
          <w:pgNumType w:start="1"/>
          <w:cols w:space="425" w:num="1"/>
          <w:formProt w:val="0"/>
          <w:docGrid w:linePitch="312" w:charSpace="0"/>
        </w:sectPr>
      </w:pPr>
    </w:p>
    <w:bookmarkEnd w:id="23"/>
    <w:p w14:paraId="2DEC485B">
      <w:pPr>
        <w:pStyle w:val="198"/>
        <w:rPr>
          <w:vanish w:val="0"/>
        </w:rPr>
      </w:pPr>
      <w:bookmarkStart w:id="66" w:name="BookMark5"/>
    </w:p>
    <w:p w14:paraId="0A293656">
      <w:pPr>
        <w:pStyle w:val="199"/>
        <w:rPr>
          <w:vanish w:val="0"/>
        </w:rPr>
      </w:pPr>
    </w:p>
    <w:p w14:paraId="2E5C3CF0">
      <w:pPr>
        <w:pStyle w:val="76"/>
        <w:spacing w:after="120"/>
      </w:pPr>
      <w:r>
        <w:br w:type="textWrapping"/>
      </w:r>
      <w:bookmarkStart w:id="67" w:name="_Toc176783118"/>
      <w:bookmarkStart w:id="68" w:name="_Toc172555306"/>
      <w:bookmarkStart w:id="69" w:name="_Toc172560368"/>
      <w:r>
        <w:rPr>
          <w:rFonts w:hint="eastAsia"/>
        </w:rPr>
        <w:t>（规范性）</w:t>
      </w:r>
      <w:r>
        <w:br w:type="textWrapping"/>
      </w:r>
      <w:r>
        <w:rPr>
          <w:rFonts w:hint="eastAsia"/>
        </w:rPr>
        <w:t>主要节点示意</w:t>
      </w:r>
      <w:bookmarkEnd w:id="67"/>
      <w:bookmarkEnd w:id="68"/>
      <w:bookmarkEnd w:id="69"/>
    </w:p>
    <w:p w14:paraId="0387D2BD">
      <w:pPr>
        <w:pStyle w:val="211"/>
      </w:pPr>
      <w:r>
        <w:t>穿墙管处做法见图</w:t>
      </w:r>
      <w:r>
        <w:rPr>
          <w:rFonts w:hint="eastAsia"/>
        </w:rPr>
        <w:t xml:space="preserve"> A.1。</w:t>
      </w:r>
    </w:p>
    <w:p w14:paraId="6ABFB7F1">
      <w:pPr>
        <w:pStyle w:val="211"/>
        <w:numPr>
          <w:ilvl w:val="0"/>
          <w:numId w:val="0"/>
        </w:numPr>
        <w:jc w:val="center"/>
      </w:pPr>
      <w:r>
        <w:drawing>
          <wp:inline distT="0" distB="0" distL="0" distR="0">
            <wp:extent cx="4933950" cy="35528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4933950" cy="3552825"/>
                    </a:xfrm>
                    <a:prstGeom prst="rect">
                      <a:avLst/>
                    </a:prstGeom>
                  </pic:spPr>
                </pic:pic>
              </a:graphicData>
            </a:graphic>
          </wp:inline>
        </w:drawing>
      </w:r>
    </w:p>
    <w:p w14:paraId="4CED4B28">
      <w:pPr>
        <w:pStyle w:val="211"/>
        <w:numPr>
          <w:ilvl w:val="0"/>
          <w:numId w:val="0"/>
        </w:numPr>
        <w:spacing w:line="288" w:lineRule="auto"/>
        <w:rPr>
          <w:sz w:val="18"/>
          <w:szCs w:val="18"/>
        </w:rPr>
      </w:pPr>
      <w:r>
        <w:rPr>
          <w:rFonts w:hint="eastAsia"/>
          <w:sz w:val="18"/>
          <w:szCs w:val="18"/>
        </w:rPr>
        <w:t>标引序号说明：</w:t>
      </w:r>
    </w:p>
    <w:p w14:paraId="1EFD521F">
      <w:pPr>
        <w:pStyle w:val="211"/>
        <w:numPr>
          <w:ilvl w:val="0"/>
          <w:numId w:val="0"/>
        </w:numPr>
        <w:spacing w:line="288" w:lineRule="auto"/>
        <w:rPr>
          <w:sz w:val="18"/>
          <w:szCs w:val="18"/>
        </w:rPr>
      </w:pPr>
      <w:r>
        <w:rPr>
          <w:rFonts w:hint="eastAsia"/>
          <w:sz w:val="18"/>
          <w:szCs w:val="18"/>
        </w:rPr>
        <w:t>1——膨胀止水带；</w:t>
      </w:r>
    </w:p>
    <w:p w14:paraId="66EC1937">
      <w:pPr>
        <w:pStyle w:val="211"/>
        <w:numPr>
          <w:ilvl w:val="0"/>
          <w:numId w:val="0"/>
        </w:numPr>
        <w:spacing w:line="288" w:lineRule="auto"/>
        <w:rPr>
          <w:sz w:val="18"/>
          <w:szCs w:val="18"/>
        </w:rPr>
      </w:pPr>
      <w:r>
        <w:rPr>
          <w:rFonts w:hint="eastAsia"/>
          <w:sz w:val="18"/>
          <w:szCs w:val="18"/>
        </w:rPr>
        <w:t>2——防水透</w:t>
      </w:r>
      <w:r>
        <w:rPr>
          <w:rFonts w:hint="eastAsia"/>
          <w:sz w:val="18"/>
          <w:szCs w:val="18"/>
          <w:lang w:eastAsia="zh-CN"/>
        </w:rPr>
        <w:t>气</w:t>
      </w:r>
      <w:bookmarkStart w:id="71" w:name="_GoBack"/>
      <w:bookmarkEnd w:id="71"/>
      <w:r>
        <w:rPr>
          <w:rFonts w:hint="eastAsia"/>
          <w:sz w:val="18"/>
          <w:szCs w:val="18"/>
        </w:rPr>
        <w:t>膜；</w:t>
      </w:r>
    </w:p>
    <w:p w14:paraId="706C7B2A">
      <w:pPr>
        <w:pStyle w:val="211"/>
        <w:numPr>
          <w:ilvl w:val="0"/>
          <w:numId w:val="0"/>
        </w:numPr>
        <w:spacing w:line="288" w:lineRule="auto"/>
        <w:rPr>
          <w:sz w:val="18"/>
          <w:szCs w:val="18"/>
        </w:rPr>
      </w:pPr>
      <w:r>
        <w:rPr>
          <w:rFonts w:hint="eastAsia"/>
          <w:sz w:val="18"/>
          <w:szCs w:val="18"/>
        </w:rPr>
        <w:t>3——洞口保温材料；</w:t>
      </w:r>
    </w:p>
    <w:p w14:paraId="100C288A">
      <w:pPr>
        <w:pStyle w:val="211"/>
        <w:numPr>
          <w:ilvl w:val="0"/>
          <w:numId w:val="0"/>
        </w:numPr>
        <w:spacing w:line="288" w:lineRule="auto"/>
        <w:rPr>
          <w:sz w:val="18"/>
          <w:szCs w:val="18"/>
        </w:rPr>
      </w:pPr>
      <w:r>
        <w:rPr>
          <w:rFonts w:hint="eastAsia"/>
          <w:sz w:val="18"/>
          <w:szCs w:val="18"/>
        </w:rPr>
        <w:t>4——防水隔汽膜；</w:t>
      </w:r>
    </w:p>
    <w:p w14:paraId="5E888CD6">
      <w:pPr>
        <w:pStyle w:val="211"/>
        <w:numPr>
          <w:ilvl w:val="0"/>
          <w:numId w:val="0"/>
        </w:numPr>
        <w:spacing w:line="288" w:lineRule="auto"/>
        <w:rPr>
          <w:sz w:val="18"/>
          <w:szCs w:val="18"/>
        </w:rPr>
      </w:pPr>
      <w:r>
        <w:rPr>
          <w:rFonts w:hint="eastAsia"/>
          <w:sz w:val="18"/>
          <w:szCs w:val="18"/>
        </w:rPr>
        <w:t>5——管道。</w:t>
      </w:r>
    </w:p>
    <w:p w14:paraId="4F1EA3D8">
      <w:pPr>
        <w:pStyle w:val="83"/>
        <w:spacing w:before="120" w:after="120"/>
      </w:pPr>
      <w:r>
        <w:t>穿墙管处做法示意图</w:t>
      </w:r>
    </w:p>
    <w:p w14:paraId="27410B48">
      <w:pPr>
        <w:pStyle w:val="56"/>
        <w:ind w:firstLine="420"/>
      </w:pPr>
    </w:p>
    <w:p w14:paraId="37884522">
      <w:pPr>
        <w:pStyle w:val="56"/>
        <w:ind w:firstLine="420"/>
      </w:pPr>
    </w:p>
    <w:p w14:paraId="226F02DB">
      <w:pPr>
        <w:pStyle w:val="56"/>
        <w:ind w:firstLine="420"/>
      </w:pPr>
    </w:p>
    <w:p w14:paraId="0678C035">
      <w:pPr>
        <w:pStyle w:val="56"/>
        <w:ind w:firstLine="420"/>
      </w:pPr>
    </w:p>
    <w:p w14:paraId="33578108">
      <w:pPr>
        <w:pStyle w:val="56"/>
        <w:ind w:firstLine="420"/>
      </w:pPr>
    </w:p>
    <w:p w14:paraId="479F2272">
      <w:pPr>
        <w:pStyle w:val="56"/>
        <w:ind w:firstLine="420"/>
      </w:pPr>
    </w:p>
    <w:p w14:paraId="6A8202AE">
      <w:pPr>
        <w:pStyle w:val="56"/>
        <w:ind w:firstLine="420"/>
      </w:pPr>
    </w:p>
    <w:p w14:paraId="3144DEDB">
      <w:pPr>
        <w:pStyle w:val="56"/>
        <w:ind w:firstLine="420"/>
      </w:pPr>
    </w:p>
    <w:p w14:paraId="59BB506B">
      <w:pPr>
        <w:pStyle w:val="56"/>
        <w:ind w:firstLine="420"/>
      </w:pPr>
    </w:p>
    <w:p w14:paraId="16CB3570">
      <w:pPr>
        <w:pStyle w:val="56"/>
        <w:ind w:firstLine="420"/>
      </w:pPr>
    </w:p>
    <w:p w14:paraId="4F2CDE4E">
      <w:pPr>
        <w:pStyle w:val="56"/>
        <w:ind w:firstLine="420"/>
      </w:pPr>
    </w:p>
    <w:p w14:paraId="65CE2858">
      <w:pPr>
        <w:pStyle w:val="56"/>
        <w:ind w:firstLine="420"/>
      </w:pPr>
    </w:p>
    <w:p w14:paraId="4F2DB4FE">
      <w:pPr>
        <w:pStyle w:val="56"/>
        <w:ind w:firstLine="420"/>
      </w:pPr>
    </w:p>
    <w:p w14:paraId="68DE484F">
      <w:pPr>
        <w:pStyle w:val="78"/>
        <w:spacing w:before="120" w:after="120"/>
        <w:rPr>
          <w:rFonts w:ascii="宋体" w:eastAsia="宋体"/>
        </w:rPr>
      </w:pPr>
      <w:r>
        <w:rPr>
          <w:rFonts w:hint="eastAsia" w:ascii="宋体" w:eastAsia="宋体"/>
        </w:rPr>
        <w:t>落水管处做法见图 A.2。</w:t>
      </w:r>
    </w:p>
    <w:p w14:paraId="5A88A105">
      <w:pPr>
        <w:pStyle w:val="56"/>
        <w:ind w:firstLine="420"/>
        <w:jc w:val="center"/>
      </w:pPr>
      <w:r>
        <w:drawing>
          <wp:inline distT="0" distB="0" distL="0" distR="0">
            <wp:extent cx="3752850" cy="2295525"/>
            <wp:effectExtent l="0" t="0" r="0"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6"/>
                    <a:stretch>
                      <a:fillRect/>
                    </a:stretch>
                  </pic:blipFill>
                  <pic:spPr>
                    <a:xfrm>
                      <a:off x="0" y="0"/>
                      <a:ext cx="3752850" cy="2295525"/>
                    </a:xfrm>
                    <a:prstGeom prst="rect">
                      <a:avLst/>
                    </a:prstGeom>
                  </pic:spPr>
                </pic:pic>
              </a:graphicData>
            </a:graphic>
          </wp:inline>
        </w:drawing>
      </w:r>
    </w:p>
    <w:p w14:paraId="2FD14569">
      <w:pPr>
        <w:pStyle w:val="56"/>
        <w:ind w:firstLine="360"/>
        <w:rPr>
          <w:sz w:val="18"/>
          <w:szCs w:val="18"/>
        </w:rPr>
      </w:pPr>
      <w:r>
        <w:rPr>
          <w:rFonts w:hint="eastAsia"/>
          <w:sz w:val="18"/>
          <w:szCs w:val="18"/>
        </w:rPr>
        <w:t>标引序号说明：</w:t>
      </w:r>
    </w:p>
    <w:p w14:paraId="4AC2C214">
      <w:pPr>
        <w:pStyle w:val="56"/>
        <w:ind w:firstLine="360"/>
        <w:rPr>
          <w:sz w:val="18"/>
          <w:szCs w:val="18"/>
        </w:rPr>
      </w:pPr>
      <w:r>
        <w:rPr>
          <w:rFonts w:hint="eastAsia"/>
          <w:sz w:val="18"/>
          <w:szCs w:val="18"/>
        </w:rPr>
        <w:t>1——落水管；</w:t>
      </w:r>
    </w:p>
    <w:p w14:paraId="6689D845">
      <w:pPr>
        <w:pStyle w:val="56"/>
        <w:ind w:firstLine="360"/>
        <w:rPr>
          <w:sz w:val="18"/>
          <w:szCs w:val="18"/>
        </w:rPr>
      </w:pPr>
      <w:r>
        <w:rPr>
          <w:rFonts w:hint="eastAsia"/>
          <w:sz w:val="18"/>
          <w:szCs w:val="18"/>
        </w:rPr>
        <w:t>2——膨胀止水带；</w:t>
      </w:r>
    </w:p>
    <w:p w14:paraId="6B570999">
      <w:pPr>
        <w:pStyle w:val="56"/>
        <w:ind w:firstLine="360"/>
        <w:rPr>
          <w:sz w:val="18"/>
          <w:szCs w:val="18"/>
        </w:rPr>
      </w:pPr>
      <w:r>
        <w:rPr>
          <w:rFonts w:hint="eastAsia"/>
          <w:sz w:val="18"/>
          <w:szCs w:val="18"/>
        </w:rPr>
        <w:t>3——保温材料；</w:t>
      </w:r>
    </w:p>
    <w:p w14:paraId="2EE7FED3">
      <w:pPr>
        <w:pStyle w:val="56"/>
        <w:ind w:firstLine="360"/>
        <w:rPr>
          <w:sz w:val="18"/>
          <w:szCs w:val="18"/>
        </w:rPr>
      </w:pPr>
      <w:r>
        <w:rPr>
          <w:rFonts w:hint="eastAsia"/>
          <w:sz w:val="18"/>
          <w:szCs w:val="18"/>
        </w:rPr>
        <w:t>4——隔热垫块。</w:t>
      </w:r>
    </w:p>
    <w:p w14:paraId="7BD297E3">
      <w:pPr>
        <w:pStyle w:val="83"/>
        <w:spacing w:before="120" w:after="120"/>
      </w:pPr>
      <w:r>
        <w:rPr>
          <w:rFonts w:hint="eastAsia"/>
        </w:rPr>
        <w:t>落水管处做法示意图</w:t>
      </w:r>
    </w:p>
    <w:p w14:paraId="5954CE34">
      <w:pPr>
        <w:pStyle w:val="78"/>
        <w:spacing w:before="120" w:after="120"/>
      </w:pPr>
      <w:r>
        <w:rPr>
          <w:rFonts w:hint="eastAsia" w:ascii="宋体" w:eastAsia="宋体"/>
        </w:rPr>
        <w:t>阳台板断热桥承重连接件做法见图 A.3。</w:t>
      </w:r>
    </w:p>
    <w:p w14:paraId="16D916D1">
      <w:pPr>
        <w:pStyle w:val="56"/>
        <w:ind w:firstLine="199" w:firstLineChars="95"/>
        <w:jc w:val="center"/>
      </w:pPr>
      <w:r>
        <w:drawing>
          <wp:inline distT="0" distB="0" distL="0" distR="0">
            <wp:extent cx="4097655" cy="23050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097063" cy="2305049"/>
                    </a:xfrm>
                    <a:prstGeom prst="rect">
                      <a:avLst/>
                    </a:prstGeom>
                  </pic:spPr>
                </pic:pic>
              </a:graphicData>
            </a:graphic>
          </wp:inline>
        </w:drawing>
      </w:r>
    </w:p>
    <w:p w14:paraId="6E3CBA8E">
      <w:pPr>
        <w:pStyle w:val="56"/>
        <w:ind w:firstLine="171" w:firstLineChars="95"/>
        <w:rPr>
          <w:sz w:val="18"/>
          <w:szCs w:val="18"/>
        </w:rPr>
      </w:pPr>
      <w:r>
        <w:rPr>
          <w:rFonts w:hint="eastAsia"/>
          <w:sz w:val="18"/>
          <w:szCs w:val="18"/>
        </w:rPr>
        <w:t>标引序号说明：</w:t>
      </w:r>
    </w:p>
    <w:p w14:paraId="23AC9D86">
      <w:pPr>
        <w:pStyle w:val="56"/>
        <w:ind w:firstLine="171" w:firstLineChars="95"/>
        <w:rPr>
          <w:sz w:val="18"/>
          <w:szCs w:val="18"/>
        </w:rPr>
      </w:pPr>
      <w:r>
        <w:rPr>
          <w:rFonts w:hint="eastAsia"/>
          <w:sz w:val="18"/>
          <w:szCs w:val="18"/>
        </w:rPr>
        <w:t>1——楼板；</w:t>
      </w:r>
    </w:p>
    <w:p w14:paraId="72022B4B">
      <w:pPr>
        <w:pStyle w:val="56"/>
        <w:ind w:firstLine="171" w:firstLineChars="95"/>
        <w:rPr>
          <w:sz w:val="18"/>
          <w:szCs w:val="18"/>
        </w:rPr>
      </w:pPr>
      <w:r>
        <w:rPr>
          <w:rFonts w:hint="eastAsia"/>
          <w:sz w:val="18"/>
          <w:szCs w:val="18"/>
        </w:rPr>
        <w:t>2——基层墙体；</w:t>
      </w:r>
    </w:p>
    <w:p w14:paraId="217A585A">
      <w:pPr>
        <w:pStyle w:val="56"/>
        <w:ind w:firstLine="171" w:firstLineChars="95"/>
        <w:rPr>
          <w:sz w:val="18"/>
          <w:szCs w:val="18"/>
        </w:rPr>
      </w:pPr>
      <w:r>
        <w:rPr>
          <w:rFonts w:hint="eastAsia"/>
          <w:sz w:val="18"/>
          <w:szCs w:val="18"/>
        </w:rPr>
        <w:t>3——断热桥承重连接件；</w:t>
      </w:r>
    </w:p>
    <w:p w14:paraId="6BC5261E">
      <w:pPr>
        <w:pStyle w:val="56"/>
        <w:ind w:firstLine="171" w:firstLineChars="95"/>
        <w:rPr>
          <w:sz w:val="18"/>
          <w:szCs w:val="18"/>
        </w:rPr>
      </w:pPr>
      <w:r>
        <w:rPr>
          <w:rFonts w:hint="eastAsia"/>
          <w:sz w:val="18"/>
          <w:szCs w:val="18"/>
        </w:rPr>
        <w:t>4——保温材料；</w:t>
      </w:r>
    </w:p>
    <w:p w14:paraId="67FE2E5A">
      <w:pPr>
        <w:pStyle w:val="56"/>
        <w:ind w:firstLine="171" w:firstLineChars="95"/>
        <w:rPr>
          <w:sz w:val="18"/>
          <w:szCs w:val="18"/>
        </w:rPr>
      </w:pPr>
      <w:r>
        <w:rPr>
          <w:rFonts w:hint="eastAsia"/>
          <w:sz w:val="18"/>
          <w:szCs w:val="18"/>
        </w:rPr>
        <w:t>5——阳台。</w:t>
      </w:r>
    </w:p>
    <w:p w14:paraId="3E68EDCB">
      <w:pPr>
        <w:pStyle w:val="83"/>
        <w:spacing w:before="120" w:after="120"/>
      </w:pPr>
      <w:r>
        <w:rPr>
          <w:rFonts w:hint="eastAsia"/>
        </w:rPr>
        <w:t>阳台板断热桥承重连接件做法示意图</w:t>
      </w:r>
    </w:p>
    <w:p w14:paraId="42AA76A7">
      <w:pPr>
        <w:pStyle w:val="56"/>
        <w:ind w:firstLine="420"/>
      </w:pPr>
    </w:p>
    <w:p w14:paraId="0F2A549B">
      <w:pPr>
        <w:pStyle w:val="56"/>
        <w:ind w:firstLine="420"/>
      </w:pPr>
    </w:p>
    <w:p w14:paraId="446FF727">
      <w:pPr>
        <w:pStyle w:val="56"/>
        <w:ind w:firstLine="420"/>
      </w:pPr>
    </w:p>
    <w:p w14:paraId="6103EB56">
      <w:pPr>
        <w:pStyle w:val="56"/>
        <w:ind w:firstLine="420"/>
      </w:pPr>
    </w:p>
    <w:p w14:paraId="4C176033">
      <w:pPr>
        <w:pStyle w:val="56"/>
        <w:ind w:firstLine="420"/>
      </w:pPr>
    </w:p>
    <w:p w14:paraId="7F28C338">
      <w:pPr>
        <w:pStyle w:val="56"/>
        <w:ind w:firstLine="420"/>
      </w:pPr>
    </w:p>
    <w:p w14:paraId="15EC556F">
      <w:pPr>
        <w:pStyle w:val="78"/>
        <w:spacing w:before="120" w:after="120"/>
      </w:pPr>
      <w:r>
        <w:rPr>
          <w:rFonts w:hint="eastAsia" w:ascii="宋体" w:eastAsia="宋体"/>
        </w:rPr>
        <w:t>空调板断热桥承重连接件做法见图 A.4。</w:t>
      </w:r>
    </w:p>
    <w:p w14:paraId="208894C0">
      <w:pPr>
        <w:pStyle w:val="56"/>
        <w:ind w:firstLine="420"/>
        <w:jc w:val="center"/>
      </w:pPr>
      <w:r>
        <w:pict>
          <v:shape id="_x0000_i1025" o:spt="75" type="#_x0000_t75" style="height:218.05pt;width:320.6pt;" filled="f" o:preferrelative="t" stroked="f" coordsize="21600,21600">
            <v:path/>
            <v:fill on="f" focussize="0,0"/>
            <v:stroke on="f" joinstyle="miter"/>
            <v:imagedata r:id="rId18" o:title="11"/>
            <o:lock v:ext="edit" aspectratio="t"/>
            <w10:wrap type="none"/>
            <w10:anchorlock/>
          </v:shape>
        </w:pict>
      </w:r>
    </w:p>
    <w:p w14:paraId="5168085F">
      <w:pPr>
        <w:pStyle w:val="56"/>
        <w:ind w:firstLine="171" w:firstLineChars="95"/>
        <w:rPr>
          <w:sz w:val="18"/>
          <w:szCs w:val="18"/>
        </w:rPr>
      </w:pPr>
      <w:r>
        <w:rPr>
          <w:rFonts w:hint="eastAsia"/>
          <w:sz w:val="18"/>
          <w:szCs w:val="18"/>
        </w:rPr>
        <w:t>标引序号说明：</w:t>
      </w:r>
    </w:p>
    <w:p w14:paraId="0B6082DC">
      <w:pPr>
        <w:pStyle w:val="56"/>
        <w:ind w:firstLine="171" w:firstLineChars="95"/>
        <w:rPr>
          <w:sz w:val="18"/>
          <w:szCs w:val="18"/>
        </w:rPr>
      </w:pPr>
      <w:r>
        <w:rPr>
          <w:rFonts w:hint="eastAsia"/>
          <w:sz w:val="18"/>
          <w:szCs w:val="18"/>
        </w:rPr>
        <w:t>1——楼板；</w:t>
      </w:r>
    </w:p>
    <w:p w14:paraId="068986B4">
      <w:pPr>
        <w:pStyle w:val="56"/>
        <w:ind w:firstLine="171" w:firstLineChars="95"/>
        <w:rPr>
          <w:sz w:val="18"/>
          <w:szCs w:val="18"/>
        </w:rPr>
      </w:pPr>
      <w:r>
        <w:rPr>
          <w:rFonts w:hint="eastAsia"/>
          <w:sz w:val="18"/>
          <w:szCs w:val="18"/>
        </w:rPr>
        <w:t>2——基层墙体；</w:t>
      </w:r>
    </w:p>
    <w:p w14:paraId="6B44B615">
      <w:pPr>
        <w:pStyle w:val="56"/>
        <w:ind w:firstLine="171" w:firstLineChars="95"/>
        <w:rPr>
          <w:sz w:val="18"/>
          <w:szCs w:val="18"/>
        </w:rPr>
      </w:pPr>
      <w:r>
        <w:rPr>
          <w:rFonts w:hint="eastAsia"/>
          <w:sz w:val="18"/>
          <w:szCs w:val="18"/>
        </w:rPr>
        <w:t>3——断热桥承重连接件；</w:t>
      </w:r>
    </w:p>
    <w:p w14:paraId="1F6B1C47">
      <w:pPr>
        <w:pStyle w:val="56"/>
        <w:ind w:firstLine="171" w:firstLineChars="95"/>
        <w:rPr>
          <w:sz w:val="18"/>
          <w:szCs w:val="18"/>
        </w:rPr>
      </w:pPr>
      <w:r>
        <w:rPr>
          <w:rFonts w:hint="eastAsia"/>
          <w:sz w:val="18"/>
          <w:szCs w:val="18"/>
        </w:rPr>
        <w:t>4——保温材料；</w:t>
      </w:r>
    </w:p>
    <w:p w14:paraId="103A29AE">
      <w:pPr>
        <w:pStyle w:val="56"/>
        <w:ind w:firstLine="171" w:firstLineChars="95"/>
        <w:rPr>
          <w:sz w:val="18"/>
          <w:szCs w:val="18"/>
        </w:rPr>
      </w:pPr>
      <w:r>
        <w:rPr>
          <w:rFonts w:hint="eastAsia"/>
          <w:sz w:val="18"/>
          <w:szCs w:val="18"/>
        </w:rPr>
        <w:t>5——空调板。</w:t>
      </w:r>
    </w:p>
    <w:p w14:paraId="379D1168">
      <w:pPr>
        <w:pStyle w:val="83"/>
        <w:spacing w:before="120" w:after="120"/>
      </w:pPr>
      <w:r>
        <w:rPr>
          <w:rFonts w:hint="eastAsia"/>
        </w:rPr>
        <w:t>空调板断热桥承重连接件做法示意图</w:t>
      </w:r>
    </w:p>
    <w:p w14:paraId="30E95E33">
      <w:pPr>
        <w:pStyle w:val="211"/>
      </w:pPr>
      <w:r>
        <w:t>空调支架做法见图</w:t>
      </w:r>
      <w:r>
        <w:rPr>
          <w:rFonts w:hint="eastAsia"/>
        </w:rPr>
        <w:t xml:space="preserve"> A.5。</w:t>
      </w:r>
    </w:p>
    <w:p w14:paraId="57043E39">
      <w:pPr>
        <w:pStyle w:val="211"/>
        <w:numPr>
          <w:ilvl w:val="0"/>
          <w:numId w:val="0"/>
        </w:numPr>
        <w:jc w:val="center"/>
      </w:pPr>
      <w:r>
        <w:drawing>
          <wp:inline distT="0" distB="0" distL="0" distR="0">
            <wp:extent cx="3121025" cy="2438400"/>
            <wp:effectExtent l="0" t="0" r="317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a:stretch>
                      <a:fillRect/>
                    </a:stretch>
                  </pic:blipFill>
                  <pic:spPr>
                    <a:xfrm>
                      <a:off x="0" y="0"/>
                      <a:ext cx="3121152" cy="2438400"/>
                    </a:xfrm>
                    <a:prstGeom prst="rect">
                      <a:avLst/>
                    </a:prstGeom>
                  </pic:spPr>
                </pic:pic>
              </a:graphicData>
            </a:graphic>
          </wp:inline>
        </w:drawing>
      </w:r>
    </w:p>
    <w:p w14:paraId="6D61B1DB">
      <w:pPr>
        <w:pStyle w:val="56"/>
        <w:ind w:firstLine="171" w:firstLineChars="95"/>
        <w:rPr>
          <w:sz w:val="18"/>
          <w:szCs w:val="18"/>
        </w:rPr>
      </w:pPr>
      <w:r>
        <w:rPr>
          <w:rFonts w:hint="eastAsia"/>
          <w:sz w:val="18"/>
          <w:szCs w:val="18"/>
        </w:rPr>
        <w:t>标引序号说明：</w:t>
      </w:r>
    </w:p>
    <w:p w14:paraId="27826CD1">
      <w:pPr>
        <w:pStyle w:val="56"/>
        <w:ind w:firstLine="171" w:firstLineChars="95"/>
        <w:rPr>
          <w:sz w:val="18"/>
          <w:szCs w:val="18"/>
        </w:rPr>
      </w:pPr>
      <w:r>
        <w:rPr>
          <w:rFonts w:hint="eastAsia"/>
          <w:sz w:val="18"/>
          <w:szCs w:val="18"/>
        </w:rPr>
        <w:t>1——隔热垫块；</w:t>
      </w:r>
    </w:p>
    <w:p w14:paraId="50EE1AC5">
      <w:pPr>
        <w:pStyle w:val="56"/>
        <w:ind w:firstLine="171" w:firstLineChars="95"/>
        <w:rPr>
          <w:sz w:val="18"/>
          <w:szCs w:val="18"/>
        </w:rPr>
      </w:pPr>
      <w:r>
        <w:rPr>
          <w:rFonts w:hint="eastAsia"/>
          <w:sz w:val="18"/>
          <w:szCs w:val="18"/>
        </w:rPr>
        <w:t>2——钢板；</w:t>
      </w:r>
    </w:p>
    <w:p w14:paraId="7A955092">
      <w:pPr>
        <w:pStyle w:val="56"/>
        <w:ind w:firstLine="171" w:firstLineChars="95"/>
        <w:rPr>
          <w:sz w:val="18"/>
          <w:szCs w:val="18"/>
        </w:rPr>
      </w:pPr>
      <w:r>
        <w:rPr>
          <w:rFonts w:hint="eastAsia"/>
          <w:sz w:val="18"/>
          <w:szCs w:val="18"/>
        </w:rPr>
        <w:t>3——角钢空调板。</w:t>
      </w:r>
    </w:p>
    <w:p w14:paraId="10D39228">
      <w:pPr>
        <w:pStyle w:val="83"/>
        <w:spacing w:before="120" w:after="120"/>
      </w:pPr>
      <w:r>
        <w:t>空调支架做法示意图</w:t>
      </w:r>
    </w:p>
    <w:p w14:paraId="5C4282B3">
      <w:pPr>
        <w:pStyle w:val="56"/>
        <w:ind w:firstLine="420"/>
      </w:pPr>
    </w:p>
    <w:p w14:paraId="0EA22184">
      <w:pPr>
        <w:pStyle w:val="56"/>
        <w:ind w:firstLine="420"/>
      </w:pPr>
    </w:p>
    <w:p w14:paraId="4530E7AA">
      <w:pPr>
        <w:pStyle w:val="56"/>
        <w:ind w:firstLine="420"/>
      </w:pPr>
    </w:p>
    <w:p w14:paraId="4AFAF83C">
      <w:pPr>
        <w:pStyle w:val="56"/>
        <w:ind w:firstLine="420"/>
      </w:pPr>
    </w:p>
    <w:p w14:paraId="733157C9">
      <w:pPr>
        <w:pStyle w:val="211"/>
      </w:pPr>
      <w:r>
        <w:rPr>
          <w:rFonts w:hint="eastAsia"/>
        </w:rPr>
        <w:t>层间或起步托架安装见图 A.6。</w:t>
      </w:r>
    </w:p>
    <w:p w14:paraId="4C381D4F">
      <w:pPr>
        <w:pStyle w:val="211"/>
        <w:numPr>
          <w:ilvl w:val="0"/>
          <w:numId w:val="0"/>
        </w:numPr>
        <w:jc w:val="center"/>
      </w:pPr>
      <w:r>
        <w:drawing>
          <wp:inline distT="0" distB="0" distL="0" distR="0">
            <wp:extent cx="2514600" cy="2379345"/>
            <wp:effectExtent l="0" t="0" r="0" b="190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a:stretch>
                      <a:fillRect/>
                    </a:stretch>
                  </pic:blipFill>
                  <pic:spPr>
                    <a:xfrm>
                      <a:off x="0" y="0"/>
                      <a:ext cx="2513767" cy="2378698"/>
                    </a:xfrm>
                    <a:prstGeom prst="rect">
                      <a:avLst/>
                    </a:prstGeom>
                  </pic:spPr>
                </pic:pic>
              </a:graphicData>
            </a:graphic>
          </wp:inline>
        </w:drawing>
      </w:r>
    </w:p>
    <w:p w14:paraId="55B6FFB2">
      <w:pPr>
        <w:pStyle w:val="56"/>
        <w:ind w:firstLine="171" w:firstLineChars="95"/>
        <w:rPr>
          <w:sz w:val="18"/>
          <w:szCs w:val="18"/>
        </w:rPr>
      </w:pPr>
      <w:r>
        <w:rPr>
          <w:rFonts w:hint="eastAsia"/>
          <w:sz w:val="18"/>
          <w:szCs w:val="18"/>
        </w:rPr>
        <w:t>标引序号说明：</w:t>
      </w:r>
    </w:p>
    <w:p w14:paraId="48A64100">
      <w:pPr>
        <w:pStyle w:val="56"/>
        <w:ind w:firstLine="171" w:firstLineChars="95"/>
        <w:rPr>
          <w:sz w:val="18"/>
          <w:szCs w:val="18"/>
        </w:rPr>
      </w:pPr>
      <w:r>
        <w:rPr>
          <w:rFonts w:hint="eastAsia"/>
          <w:sz w:val="18"/>
          <w:szCs w:val="18"/>
        </w:rPr>
        <w:t>1——托架；</w:t>
      </w:r>
    </w:p>
    <w:p w14:paraId="132DE3A8">
      <w:pPr>
        <w:pStyle w:val="56"/>
        <w:ind w:firstLine="171" w:firstLineChars="95"/>
        <w:rPr>
          <w:sz w:val="18"/>
          <w:szCs w:val="18"/>
        </w:rPr>
      </w:pPr>
      <w:r>
        <w:rPr>
          <w:rFonts w:hint="eastAsia"/>
          <w:sz w:val="18"/>
          <w:szCs w:val="18"/>
        </w:rPr>
        <w:t>2——膨胀螺栓；</w:t>
      </w:r>
    </w:p>
    <w:p w14:paraId="5F23230D">
      <w:pPr>
        <w:pStyle w:val="56"/>
        <w:ind w:firstLine="171" w:firstLineChars="95"/>
        <w:rPr>
          <w:sz w:val="18"/>
          <w:szCs w:val="18"/>
        </w:rPr>
      </w:pPr>
      <w:r>
        <w:rPr>
          <w:rFonts w:hint="eastAsia"/>
          <w:sz w:val="18"/>
          <w:szCs w:val="18"/>
        </w:rPr>
        <w:t>3——隔热垫块。</w:t>
      </w:r>
    </w:p>
    <w:p w14:paraId="1D75E1AF">
      <w:pPr>
        <w:pStyle w:val="83"/>
        <w:spacing w:before="120" w:after="120"/>
      </w:pPr>
      <w:r>
        <w:rPr>
          <w:rFonts w:hint="eastAsia"/>
        </w:rPr>
        <w:t>层间或起步托架安装示意图</w:t>
      </w:r>
    </w:p>
    <w:p w14:paraId="338A4EF0">
      <w:pPr>
        <w:pStyle w:val="211"/>
      </w:pPr>
      <w:r>
        <w:rPr>
          <w:rFonts w:hint="eastAsia"/>
        </w:rPr>
        <w:t>阳角托架安装见图 A.7。</w:t>
      </w:r>
    </w:p>
    <w:p w14:paraId="277ACCF7">
      <w:pPr>
        <w:pStyle w:val="211"/>
        <w:numPr>
          <w:ilvl w:val="0"/>
          <w:numId w:val="0"/>
        </w:numPr>
        <w:jc w:val="center"/>
      </w:pPr>
      <w:r>
        <w:drawing>
          <wp:inline distT="0" distB="0" distL="0" distR="0">
            <wp:extent cx="4199255" cy="1909445"/>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a:stretch>
                      <a:fillRect/>
                    </a:stretch>
                  </pic:blipFill>
                  <pic:spPr>
                    <a:xfrm>
                      <a:off x="0" y="0"/>
                      <a:ext cx="4199466" cy="1909688"/>
                    </a:xfrm>
                    <a:prstGeom prst="rect">
                      <a:avLst/>
                    </a:prstGeom>
                  </pic:spPr>
                </pic:pic>
              </a:graphicData>
            </a:graphic>
          </wp:inline>
        </w:drawing>
      </w:r>
    </w:p>
    <w:p w14:paraId="59F657E1">
      <w:pPr>
        <w:pStyle w:val="56"/>
        <w:ind w:firstLine="171" w:firstLineChars="95"/>
        <w:rPr>
          <w:sz w:val="18"/>
          <w:szCs w:val="18"/>
        </w:rPr>
      </w:pPr>
      <w:r>
        <w:rPr>
          <w:rFonts w:hint="eastAsia"/>
          <w:sz w:val="18"/>
          <w:szCs w:val="18"/>
        </w:rPr>
        <w:t>标引序号说明：</w:t>
      </w:r>
    </w:p>
    <w:p w14:paraId="4A0235BB">
      <w:pPr>
        <w:pStyle w:val="56"/>
        <w:ind w:firstLine="171" w:firstLineChars="95"/>
        <w:rPr>
          <w:sz w:val="18"/>
          <w:szCs w:val="18"/>
        </w:rPr>
      </w:pPr>
      <w:r>
        <w:rPr>
          <w:rFonts w:hint="eastAsia"/>
          <w:sz w:val="18"/>
          <w:szCs w:val="18"/>
        </w:rPr>
        <w:t>1——基层墙体；</w:t>
      </w:r>
    </w:p>
    <w:p w14:paraId="6C2AC5F5">
      <w:pPr>
        <w:pStyle w:val="56"/>
        <w:ind w:firstLine="171" w:firstLineChars="95"/>
        <w:rPr>
          <w:sz w:val="18"/>
          <w:szCs w:val="18"/>
        </w:rPr>
      </w:pPr>
      <w:r>
        <w:rPr>
          <w:rFonts w:hint="eastAsia"/>
          <w:sz w:val="18"/>
          <w:szCs w:val="18"/>
        </w:rPr>
        <w:t>2——膨胀螺栓；</w:t>
      </w:r>
    </w:p>
    <w:p w14:paraId="4922A137">
      <w:pPr>
        <w:pStyle w:val="56"/>
        <w:ind w:firstLine="171" w:firstLineChars="95"/>
        <w:rPr>
          <w:sz w:val="18"/>
          <w:szCs w:val="18"/>
        </w:rPr>
      </w:pPr>
      <w:r>
        <w:rPr>
          <w:rFonts w:hint="eastAsia"/>
          <w:sz w:val="18"/>
          <w:szCs w:val="18"/>
        </w:rPr>
        <w:t>3——竖向肋板；</w:t>
      </w:r>
    </w:p>
    <w:p w14:paraId="22FB5D9B">
      <w:pPr>
        <w:pStyle w:val="56"/>
        <w:ind w:firstLine="171" w:firstLineChars="95"/>
        <w:rPr>
          <w:sz w:val="18"/>
          <w:szCs w:val="18"/>
        </w:rPr>
      </w:pPr>
      <w:r>
        <w:rPr>
          <w:rFonts w:hint="eastAsia"/>
          <w:sz w:val="18"/>
          <w:szCs w:val="18"/>
        </w:rPr>
        <w:t>4——阳角托架；</w:t>
      </w:r>
    </w:p>
    <w:p w14:paraId="110A3A10">
      <w:pPr>
        <w:pStyle w:val="56"/>
        <w:ind w:firstLine="171" w:firstLineChars="95"/>
        <w:rPr>
          <w:sz w:val="18"/>
          <w:szCs w:val="18"/>
        </w:rPr>
      </w:pPr>
      <w:r>
        <w:rPr>
          <w:rFonts w:hint="eastAsia"/>
          <w:sz w:val="18"/>
          <w:szCs w:val="18"/>
        </w:rPr>
        <w:t>5——胶粘剂；</w:t>
      </w:r>
    </w:p>
    <w:p w14:paraId="27D77876">
      <w:pPr>
        <w:pStyle w:val="56"/>
        <w:ind w:firstLine="171" w:firstLineChars="95"/>
        <w:rPr>
          <w:sz w:val="18"/>
          <w:szCs w:val="18"/>
        </w:rPr>
      </w:pPr>
      <w:r>
        <w:rPr>
          <w:rFonts w:hint="eastAsia"/>
          <w:sz w:val="18"/>
          <w:szCs w:val="18"/>
        </w:rPr>
        <w:t>6——托架肋板。</w:t>
      </w:r>
    </w:p>
    <w:p w14:paraId="7676DD58">
      <w:pPr>
        <w:pStyle w:val="83"/>
        <w:spacing w:before="120" w:after="120"/>
      </w:pPr>
      <w:r>
        <w:t>阳角托架安装示意图</w:t>
      </w:r>
    </w:p>
    <w:p w14:paraId="5CFF7B81">
      <w:pPr>
        <w:pStyle w:val="56"/>
        <w:ind w:firstLine="420"/>
      </w:pPr>
    </w:p>
    <w:p w14:paraId="3467F366">
      <w:pPr>
        <w:pStyle w:val="56"/>
        <w:ind w:firstLine="420"/>
      </w:pPr>
    </w:p>
    <w:p w14:paraId="23F10B52">
      <w:pPr>
        <w:pStyle w:val="56"/>
        <w:ind w:firstLine="420"/>
      </w:pPr>
    </w:p>
    <w:p w14:paraId="40F7F6E9">
      <w:pPr>
        <w:pStyle w:val="56"/>
        <w:ind w:firstLine="420"/>
      </w:pPr>
    </w:p>
    <w:p w14:paraId="0E305F49">
      <w:pPr>
        <w:pStyle w:val="56"/>
        <w:ind w:firstLine="420"/>
      </w:pPr>
    </w:p>
    <w:p w14:paraId="509256F9">
      <w:pPr>
        <w:pStyle w:val="56"/>
        <w:ind w:firstLine="420"/>
      </w:pPr>
    </w:p>
    <w:p w14:paraId="5F745540">
      <w:pPr>
        <w:pStyle w:val="56"/>
        <w:ind w:firstLine="420"/>
      </w:pPr>
    </w:p>
    <w:p w14:paraId="5A30984C">
      <w:pPr>
        <w:pStyle w:val="56"/>
        <w:ind w:firstLine="420"/>
      </w:pPr>
    </w:p>
    <w:p w14:paraId="1981E96B">
      <w:pPr>
        <w:pStyle w:val="56"/>
        <w:ind w:firstLine="420"/>
      </w:pPr>
    </w:p>
    <w:p w14:paraId="37403CF2">
      <w:pPr>
        <w:pStyle w:val="211"/>
      </w:pPr>
      <w:r>
        <w:rPr>
          <w:rFonts w:hint="eastAsia"/>
        </w:rPr>
        <w:t>防火隔离带分层铺贴见图 A.8。</w:t>
      </w:r>
    </w:p>
    <w:p w14:paraId="260CE15E">
      <w:pPr>
        <w:pStyle w:val="56"/>
        <w:ind w:firstLine="420"/>
        <w:jc w:val="center"/>
      </w:pPr>
      <w:r>
        <w:drawing>
          <wp:inline distT="0" distB="0" distL="0" distR="0">
            <wp:extent cx="3098800" cy="2719705"/>
            <wp:effectExtent l="0" t="0" r="6350" b="444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2"/>
                    <a:stretch>
                      <a:fillRect/>
                    </a:stretch>
                  </pic:blipFill>
                  <pic:spPr>
                    <a:xfrm>
                      <a:off x="0" y="0"/>
                      <a:ext cx="3099798" cy="2721196"/>
                    </a:xfrm>
                    <a:prstGeom prst="rect">
                      <a:avLst/>
                    </a:prstGeom>
                  </pic:spPr>
                </pic:pic>
              </a:graphicData>
            </a:graphic>
          </wp:inline>
        </w:drawing>
      </w:r>
    </w:p>
    <w:p w14:paraId="69ACAB88">
      <w:pPr>
        <w:pStyle w:val="56"/>
        <w:ind w:firstLine="171" w:firstLineChars="95"/>
        <w:rPr>
          <w:sz w:val="18"/>
          <w:szCs w:val="18"/>
        </w:rPr>
      </w:pPr>
      <w:r>
        <w:rPr>
          <w:rFonts w:hint="eastAsia"/>
          <w:sz w:val="18"/>
          <w:szCs w:val="18"/>
        </w:rPr>
        <w:t>标引序号说明：</w:t>
      </w:r>
    </w:p>
    <w:p w14:paraId="6244F747">
      <w:pPr>
        <w:pStyle w:val="56"/>
        <w:ind w:firstLine="171" w:firstLineChars="95"/>
        <w:rPr>
          <w:sz w:val="18"/>
          <w:szCs w:val="18"/>
        </w:rPr>
      </w:pPr>
      <w:r>
        <w:rPr>
          <w:rFonts w:hint="eastAsia"/>
          <w:sz w:val="18"/>
          <w:szCs w:val="18"/>
        </w:rPr>
        <w:t>1——基层墙体；</w:t>
      </w:r>
    </w:p>
    <w:p w14:paraId="22AD2A98">
      <w:pPr>
        <w:pStyle w:val="56"/>
        <w:ind w:firstLine="171" w:firstLineChars="95"/>
        <w:rPr>
          <w:sz w:val="18"/>
          <w:szCs w:val="18"/>
        </w:rPr>
      </w:pPr>
      <w:r>
        <w:rPr>
          <w:rFonts w:hint="eastAsia"/>
          <w:sz w:val="18"/>
          <w:szCs w:val="18"/>
        </w:rPr>
        <w:t>2——胶粘剂；</w:t>
      </w:r>
    </w:p>
    <w:p w14:paraId="0A158E4A">
      <w:pPr>
        <w:pStyle w:val="56"/>
        <w:ind w:firstLine="171" w:firstLineChars="95"/>
        <w:rPr>
          <w:sz w:val="18"/>
          <w:szCs w:val="18"/>
        </w:rPr>
      </w:pPr>
      <w:r>
        <w:rPr>
          <w:rFonts w:hint="eastAsia"/>
          <w:sz w:val="18"/>
          <w:szCs w:val="18"/>
        </w:rPr>
        <w:t>3——防火隔离带；</w:t>
      </w:r>
    </w:p>
    <w:p w14:paraId="5D9F99BA">
      <w:pPr>
        <w:pStyle w:val="56"/>
        <w:ind w:firstLine="171" w:firstLineChars="95"/>
        <w:rPr>
          <w:sz w:val="18"/>
          <w:szCs w:val="18"/>
        </w:rPr>
      </w:pPr>
      <w:r>
        <w:rPr>
          <w:rFonts w:hint="eastAsia"/>
          <w:sz w:val="18"/>
          <w:szCs w:val="18"/>
        </w:rPr>
        <w:t>4——抹面层；</w:t>
      </w:r>
    </w:p>
    <w:p w14:paraId="6FFF43BD">
      <w:pPr>
        <w:pStyle w:val="56"/>
        <w:ind w:firstLine="171" w:firstLineChars="95"/>
        <w:rPr>
          <w:sz w:val="18"/>
          <w:szCs w:val="18"/>
        </w:rPr>
      </w:pPr>
      <w:r>
        <w:rPr>
          <w:rFonts w:hint="eastAsia"/>
          <w:sz w:val="18"/>
          <w:szCs w:val="18"/>
        </w:rPr>
        <w:t>5——饰面材料。</w:t>
      </w:r>
    </w:p>
    <w:p w14:paraId="0C7D848E">
      <w:pPr>
        <w:pStyle w:val="83"/>
        <w:spacing w:before="120" w:after="120"/>
      </w:pPr>
      <w:r>
        <w:rPr>
          <w:rFonts w:hint="eastAsia"/>
        </w:rPr>
        <w:t>防火隔离带分层铺贴示意图</w:t>
      </w:r>
    </w:p>
    <w:p w14:paraId="33B067E8">
      <w:pPr>
        <w:pStyle w:val="211"/>
      </w:pPr>
      <w:r>
        <w:rPr>
          <w:rFonts w:hint="eastAsia"/>
        </w:rPr>
        <w:t>窗框外侧保温做法见图 A.9。</w:t>
      </w:r>
    </w:p>
    <w:p w14:paraId="6A9A2A0B">
      <w:pPr>
        <w:pStyle w:val="211"/>
        <w:numPr>
          <w:ilvl w:val="0"/>
          <w:numId w:val="0"/>
        </w:numPr>
        <w:jc w:val="center"/>
      </w:pPr>
      <w:r>
        <w:drawing>
          <wp:inline distT="0" distB="0" distL="0" distR="0">
            <wp:extent cx="3971925" cy="2828925"/>
            <wp:effectExtent l="0" t="0" r="9525" b="952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3"/>
                    <a:stretch>
                      <a:fillRect/>
                    </a:stretch>
                  </pic:blipFill>
                  <pic:spPr>
                    <a:xfrm>
                      <a:off x="0" y="0"/>
                      <a:ext cx="3971925" cy="2828925"/>
                    </a:xfrm>
                    <a:prstGeom prst="rect">
                      <a:avLst/>
                    </a:prstGeom>
                  </pic:spPr>
                </pic:pic>
              </a:graphicData>
            </a:graphic>
          </wp:inline>
        </w:drawing>
      </w:r>
    </w:p>
    <w:p w14:paraId="01EFEB6D">
      <w:pPr>
        <w:pStyle w:val="56"/>
        <w:ind w:firstLine="171" w:firstLineChars="95"/>
        <w:rPr>
          <w:sz w:val="18"/>
          <w:szCs w:val="18"/>
        </w:rPr>
      </w:pPr>
      <w:r>
        <w:rPr>
          <w:rFonts w:hint="eastAsia"/>
          <w:sz w:val="18"/>
          <w:szCs w:val="18"/>
        </w:rPr>
        <w:t>标引序号说明：</w:t>
      </w:r>
    </w:p>
    <w:p w14:paraId="0BAD5825">
      <w:pPr>
        <w:pStyle w:val="56"/>
        <w:ind w:firstLine="171" w:firstLineChars="95"/>
        <w:rPr>
          <w:sz w:val="18"/>
          <w:szCs w:val="18"/>
        </w:rPr>
      </w:pPr>
      <w:r>
        <w:rPr>
          <w:rFonts w:hint="eastAsia"/>
          <w:sz w:val="18"/>
          <w:szCs w:val="18"/>
        </w:rPr>
        <w:t>1——保温材料；</w:t>
      </w:r>
    </w:p>
    <w:p w14:paraId="20B9365D">
      <w:pPr>
        <w:pStyle w:val="56"/>
        <w:ind w:firstLine="171" w:firstLineChars="95"/>
        <w:rPr>
          <w:sz w:val="18"/>
          <w:szCs w:val="18"/>
        </w:rPr>
      </w:pPr>
      <w:r>
        <w:rPr>
          <w:rFonts w:hint="eastAsia"/>
          <w:sz w:val="18"/>
          <w:szCs w:val="18"/>
        </w:rPr>
        <w:t>2——滴水线；</w:t>
      </w:r>
    </w:p>
    <w:p w14:paraId="74FC5963">
      <w:pPr>
        <w:pStyle w:val="56"/>
        <w:ind w:firstLine="171" w:firstLineChars="95"/>
        <w:rPr>
          <w:sz w:val="18"/>
          <w:szCs w:val="18"/>
        </w:rPr>
      </w:pPr>
      <w:r>
        <w:rPr>
          <w:rFonts w:hint="eastAsia"/>
          <w:sz w:val="18"/>
          <w:szCs w:val="18"/>
        </w:rPr>
        <w:t>3——外窗。</w:t>
      </w:r>
    </w:p>
    <w:p w14:paraId="021E1F16">
      <w:pPr>
        <w:pStyle w:val="83"/>
        <w:spacing w:before="120" w:after="120"/>
      </w:pPr>
      <w:r>
        <w:rPr>
          <w:rFonts w:hint="eastAsia"/>
        </w:rPr>
        <w:t>窗框外侧保温做法示意图</w:t>
      </w:r>
    </w:p>
    <w:p w14:paraId="4AEA305E">
      <w:pPr>
        <w:pStyle w:val="56"/>
        <w:ind w:firstLine="420"/>
      </w:pPr>
    </w:p>
    <w:p w14:paraId="34C88A51">
      <w:pPr>
        <w:pStyle w:val="56"/>
        <w:ind w:firstLine="420"/>
      </w:pPr>
    </w:p>
    <w:p w14:paraId="2A9BE621">
      <w:pPr>
        <w:pStyle w:val="211"/>
      </w:pPr>
      <w:r>
        <w:rPr>
          <w:rFonts w:hint="eastAsia"/>
        </w:rPr>
        <w:t>窗洞口保温做法见图 A.10。</w:t>
      </w:r>
    </w:p>
    <w:p w14:paraId="61410B5E">
      <w:pPr>
        <w:pStyle w:val="211"/>
        <w:numPr>
          <w:ilvl w:val="0"/>
          <w:numId w:val="0"/>
        </w:numPr>
        <w:jc w:val="center"/>
      </w:pPr>
      <w:r>
        <w:drawing>
          <wp:inline distT="0" distB="0" distL="0" distR="0">
            <wp:extent cx="2700655" cy="2721610"/>
            <wp:effectExtent l="0" t="0" r="4445" b="254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4"/>
                    <a:stretch>
                      <a:fillRect/>
                    </a:stretch>
                  </pic:blipFill>
                  <pic:spPr>
                    <a:xfrm>
                      <a:off x="0" y="0"/>
                      <a:ext cx="2700867" cy="2722134"/>
                    </a:xfrm>
                    <a:prstGeom prst="rect">
                      <a:avLst/>
                    </a:prstGeom>
                  </pic:spPr>
                </pic:pic>
              </a:graphicData>
            </a:graphic>
          </wp:inline>
        </w:drawing>
      </w:r>
    </w:p>
    <w:p w14:paraId="52D7423E">
      <w:pPr>
        <w:pStyle w:val="56"/>
        <w:ind w:firstLine="171" w:firstLineChars="95"/>
        <w:rPr>
          <w:sz w:val="18"/>
          <w:szCs w:val="18"/>
        </w:rPr>
      </w:pPr>
      <w:r>
        <w:rPr>
          <w:rFonts w:hint="eastAsia"/>
          <w:sz w:val="18"/>
          <w:szCs w:val="18"/>
        </w:rPr>
        <w:t>标引序号说明：</w:t>
      </w:r>
    </w:p>
    <w:p w14:paraId="4FCDFD55">
      <w:pPr>
        <w:pStyle w:val="56"/>
        <w:ind w:firstLine="171" w:firstLineChars="95"/>
        <w:rPr>
          <w:sz w:val="18"/>
          <w:szCs w:val="18"/>
        </w:rPr>
      </w:pPr>
      <w:r>
        <w:rPr>
          <w:rFonts w:hint="eastAsia"/>
          <w:sz w:val="18"/>
          <w:szCs w:val="18"/>
        </w:rPr>
        <w:t>1——保温材料；</w:t>
      </w:r>
    </w:p>
    <w:p w14:paraId="5A717217">
      <w:pPr>
        <w:pStyle w:val="56"/>
        <w:ind w:firstLine="171" w:firstLineChars="95"/>
        <w:rPr>
          <w:sz w:val="18"/>
          <w:szCs w:val="18"/>
        </w:rPr>
      </w:pPr>
      <w:r>
        <w:rPr>
          <w:rFonts w:hint="eastAsia"/>
          <w:sz w:val="18"/>
          <w:szCs w:val="18"/>
        </w:rPr>
        <w:t>2——滴水线；</w:t>
      </w:r>
    </w:p>
    <w:p w14:paraId="38431978">
      <w:pPr>
        <w:pStyle w:val="56"/>
        <w:ind w:firstLine="171" w:firstLineChars="95"/>
        <w:rPr>
          <w:sz w:val="18"/>
          <w:szCs w:val="18"/>
        </w:rPr>
      </w:pPr>
      <w:r>
        <w:rPr>
          <w:rFonts w:hint="eastAsia"/>
          <w:sz w:val="18"/>
          <w:szCs w:val="18"/>
        </w:rPr>
        <w:t>3——外窗。</w:t>
      </w:r>
    </w:p>
    <w:p w14:paraId="44FC5EDF">
      <w:pPr>
        <w:pStyle w:val="83"/>
        <w:spacing w:before="120" w:after="120"/>
      </w:pPr>
      <w:r>
        <w:rPr>
          <w:rFonts w:hint="eastAsia"/>
        </w:rPr>
        <w:t>窗洞口保温做法剖面图</w:t>
      </w:r>
    </w:p>
    <w:p w14:paraId="2AD234C9">
      <w:pPr>
        <w:pStyle w:val="211"/>
      </w:pPr>
      <w:r>
        <w:rPr>
          <w:rFonts w:hint="eastAsia"/>
        </w:rPr>
        <w:t>断热桥锚栓非沉入式安装见图 A.11。</w:t>
      </w:r>
    </w:p>
    <w:p w14:paraId="5019509C">
      <w:pPr>
        <w:pStyle w:val="211"/>
        <w:numPr>
          <w:ilvl w:val="0"/>
          <w:numId w:val="0"/>
        </w:numPr>
        <w:jc w:val="center"/>
      </w:pPr>
      <w:r>
        <w:drawing>
          <wp:inline distT="0" distB="0" distL="0" distR="0">
            <wp:extent cx="2743200" cy="2875915"/>
            <wp:effectExtent l="0" t="0" r="0" b="63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5"/>
                    <a:stretch>
                      <a:fillRect/>
                    </a:stretch>
                  </pic:blipFill>
                  <pic:spPr>
                    <a:xfrm>
                      <a:off x="0" y="0"/>
                      <a:ext cx="2743200" cy="2876062"/>
                    </a:xfrm>
                    <a:prstGeom prst="rect">
                      <a:avLst/>
                    </a:prstGeom>
                  </pic:spPr>
                </pic:pic>
              </a:graphicData>
            </a:graphic>
          </wp:inline>
        </w:drawing>
      </w:r>
    </w:p>
    <w:p w14:paraId="2F45A5A3">
      <w:pPr>
        <w:pStyle w:val="56"/>
        <w:ind w:firstLine="171" w:firstLineChars="95"/>
        <w:rPr>
          <w:sz w:val="18"/>
          <w:szCs w:val="18"/>
        </w:rPr>
      </w:pPr>
      <w:r>
        <w:rPr>
          <w:rFonts w:hint="eastAsia"/>
          <w:sz w:val="18"/>
          <w:szCs w:val="18"/>
        </w:rPr>
        <w:t>标引序号说明：</w:t>
      </w:r>
    </w:p>
    <w:p w14:paraId="6297B228">
      <w:pPr>
        <w:pStyle w:val="56"/>
        <w:ind w:firstLine="171" w:firstLineChars="95"/>
        <w:rPr>
          <w:sz w:val="18"/>
          <w:szCs w:val="18"/>
        </w:rPr>
      </w:pPr>
      <w:r>
        <w:rPr>
          <w:rFonts w:hint="eastAsia"/>
          <w:sz w:val="18"/>
          <w:szCs w:val="18"/>
        </w:rPr>
        <w:t>1——锚栓；</w:t>
      </w:r>
    </w:p>
    <w:p w14:paraId="7CA96386">
      <w:pPr>
        <w:pStyle w:val="56"/>
        <w:ind w:firstLine="171" w:firstLineChars="95"/>
        <w:rPr>
          <w:sz w:val="18"/>
          <w:szCs w:val="18"/>
        </w:rPr>
      </w:pPr>
      <w:r>
        <w:rPr>
          <w:rFonts w:hint="eastAsia"/>
          <w:sz w:val="18"/>
          <w:szCs w:val="18"/>
        </w:rPr>
        <w:t>2——发泡聚氨酯。</w:t>
      </w:r>
    </w:p>
    <w:p w14:paraId="560F04B8">
      <w:pPr>
        <w:pStyle w:val="83"/>
        <w:spacing w:before="120" w:after="120"/>
      </w:pPr>
      <w:r>
        <w:t>断热桥锚栓非沉入式安装示意图</w:t>
      </w:r>
    </w:p>
    <w:p w14:paraId="552D1234">
      <w:pPr>
        <w:pStyle w:val="56"/>
        <w:ind w:firstLine="420"/>
      </w:pPr>
    </w:p>
    <w:p w14:paraId="780B4257">
      <w:pPr>
        <w:pStyle w:val="56"/>
        <w:ind w:firstLine="420"/>
      </w:pPr>
    </w:p>
    <w:p w14:paraId="0A0A45D9">
      <w:pPr>
        <w:pStyle w:val="56"/>
        <w:ind w:firstLine="420"/>
      </w:pPr>
    </w:p>
    <w:p w14:paraId="1A856487">
      <w:pPr>
        <w:pStyle w:val="56"/>
        <w:ind w:firstLine="420"/>
      </w:pPr>
    </w:p>
    <w:p w14:paraId="2737A52D">
      <w:pPr>
        <w:pStyle w:val="211"/>
      </w:pPr>
      <w:r>
        <w:t>断热桥锚栓沉入式安装见图</w:t>
      </w:r>
      <w:r>
        <w:rPr>
          <w:rFonts w:hint="eastAsia"/>
        </w:rPr>
        <w:t xml:space="preserve"> A.12。</w:t>
      </w:r>
    </w:p>
    <w:p w14:paraId="662B7993">
      <w:pPr>
        <w:pStyle w:val="211"/>
        <w:numPr>
          <w:ilvl w:val="0"/>
          <w:numId w:val="0"/>
        </w:numPr>
        <w:jc w:val="center"/>
      </w:pPr>
      <w:r>
        <w:drawing>
          <wp:inline distT="0" distB="0" distL="0" distR="0">
            <wp:extent cx="2468245" cy="2540000"/>
            <wp:effectExtent l="0" t="0" r="825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6"/>
                    <a:stretch>
                      <a:fillRect/>
                    </a:stretch>
                  </pic:blipFill>
                  <pic:spPr>
                    <a:xfrm>
                      <a:off x="0" y="0"/>
                      <a:ext cx="2469800" cy="2541596"/>
                    </a:xfrm>
                    <a:prstGeom prst="rect">
                      <a:avLst/>
                    </a:prstGeom>
                  </pic:spPr>
                </pic:pic>
              </a:graphicData>
            </a:graphic>
          </wp:inline>
        </w:drawing>
      </w:r>
    </w:p>
    <w:p w14:paraId="2F1A3B3A">
      <w:pPr>
        <w:pStyle w:val="56"/>
        <w:ind w:firstLine="171" w:firstLineChars="95"/>
        <w:rPr>
          <w:sz w:val="18"/>
          <w:szCs w:val="18"/>
        </w:rPr>
      </w:pPr>
      <w:r>
        <w:rPr>
          <w:rFonts w:hint="eastAsia"/>
          <w:sz w:val="18"/>
          <w:szCs w:val="18"/>
        </w:rPr>
        <w:t>标引序号说明：</w:t>
      </w:r>
    </w:p>
    <w:p w14:paraId="3FAB351F">
      <w:pPr>
        <w:pStyle w:val="56"/>
        <w:ind w:firstLine="171" w:firstLineChars="95"/>
        <w:rPr>
          <w:sz w:val="18"/>
          <w:szCs w:val="18"/>
        </w:rPr>
      </w:pPr>
      <w:r>
        <w:rPr>
          <w:rFonts w:hint="eastAsia"/>
          <w:sz w:val="18"/>
          <w:szCs w:val="18"/>
        </w:rPr>
        <w:t>1——锚栓；</w:t>
      </w:r>
    </w:p>
    <w:p w14:paraId="2964B820">
      <w:pPr>
        <w:pStyle w:val="56"/>
        <w:ind w:firstLine="171" w:firstLineChars="95"/>
        <w:rPr>
          <w:sz w:val="18"/>
          <w:szCs w:val="18"/>
        </w:rPr>
      </w:pPr>
      <w:r>
        <w:rPr>
          <w:rFonts w:hint="eastAsia"/>
          <w:sz w:val="18"/>
          <w:szCs w:val="18"/>
        </w:rPr>
        <w:t>2——专用保温盖。</w:t>
      </w:r>
    </w:p>
    <w:p w14:paraId="1807A217">
      <w:pPr>
        <w:pStyle w:val="83"/>
        <w:spacing w:before="120" w:after="120"/>
      </w:pPr>
      <w:r>
        <w:t>断热桥锚栓沉入式安装</w:t>
      </w:r>
      <w:r>
        <w:rPr>
          <w:rFonts w:hint="eastAsia"/>
        </w:rPr>
        <w:t>示意图</w:t>
      </w:r>
    </w:p>
    <w:p w14:paraId="12E6A5E5">
      <w:pPr>
        <w:pStyle w:val="211"/>
      </w:pPr>
      <w:r>
        <w:t>阳角处增强做法见图</w:t>
      </w:r>
      <w:r>
        <w:rPr>
          <w:rFonts w:hint="eastAsia"/>
        </w:rPr>
        <w:t xml:space="preserve"> A.13。</w:t>
      </w:r>
    </w:p>
    <w:p w14:paraId="5FA5EE8D">
      <w:pPr>
        <w:pStyle w:val="211"/>
        <w:numPr>
          <w:ilvl w:val="0"/>
          <w:numId w:val="0"/>
        </w:numPr>
        <w:jc w:val="center"/>
      </w:pPr>
      <w:r>
        <w:drawing>
          <wp:inline distT="0" distB="0" distL="0" distR="0">
            <wp:extent cx="2988310" cy="212026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7"/>
                    <a:stretch>
                      <a:fillRect/>
                    </a:stretch>
                  </pic:blipFill>
                  <pic:spPr>
                    <a:xfrm>
                      <a:off x="0" y="0"/>
                      <a:ext cx="2987638" cy="2120034"/>
                    </a:xfrm>
                    <a:prstGeom prst="rect">
                      <a:avLst/>
                    </a:prstGeom>
                  </pic:spPr>
                </pic:pic>
              </a:graphicData>
            </a:graphic>
          </wp:inline>
        </w:drawing>
      </w:r>
    </w:p>
    <w:p w14:paraId="3B167ED8">
      <w:pPr>
        <w:pStyle w:val="56"/>
        <w:ind w:firstLine="171" w:firstLineChars="95"/>
        <w:rPr>
          <w:sz w:val="18"/>
          <w:szCs w:val="18"/>
        </w:rPr>
      </w:pPr>
      <w:r>
        <w:rPr>
          <w:rFonts w:hint="eastAsia"/>
          <w:sz w:val="18"/>
          <w:szCs w:val="18"/>
        </w:rPr>
        <w:t>标引序号说明：</w:t>
      </w:r>
    </w:p>
    <w:p w14:paraId="37CD3BAF">
      <w:pPr>
        <w:pStyle w:val="56"/>
        <w:ind w:firstLine="171" w:firstLineChars="95"/>
        <w:rPr>
          <w:sz w:val="18"/>
          <w:szCs w:val="18"/>
        </w:rPr>
      </w:pPr>
      <w:r>
        <w:rPr>
          <w:rFonts w:hint="eastAsia"/>
          <w:sz w:val="18"/>
          <w:szCs w:val="18"/>
        </w:rPr>
        <w:t>1——增强玻纤网；</w:t>
      </w:r>
    </w:p>
    <w:p w14:paraId="0F508401">
      <w:pPr>
        <w:pStyle w:val="56"/>
        <w:ind w:firstLine="171" w:firstLineChars="95"/>
        <w:rPr>
          <w:sz w:val="18"/>
          <w:szCs w:val="18"/>
        </w:rPr>
      </w:pPr>
      <w:r>
        <w:rPr>
          <w:rFonts w:hint="eastAsia"/>
          <w:sz w:val="18"/>
          <w:szCs w:val="18"/>
        </w:rPr>
        <w:t>2——胶粘剂。</w:t>
      </w:r>
    </w:p>
    <w:p w14:paraId="0844BC84">
      <w:pPr>
        <w:pStyle w:val="83"/>
        <w:spacing w:before="120" w:after="120"/>
      </w:pPr>
      <w:r>
        <w:t>阳角处增强做法示意图</w:t>
      </w:r>
    </w:p>
    <w:p w14:paraId="69151ECC">
      <w:pPr>
        <w:pStyle w:val="56"/>
        <w:ind w:firstLine="420"/>
      </w:pPr>
    </w:p>
    <w:p w14:paraId="7E14596D">
      <w:pPr>
        <w:pStyle w:val="56"/>
        <w:ind w:firstLine="420"/>
      </w:pPr>
    </w:p>
    <w:p w14:paraId="087B22C2">
      <w:pPr>
        <w:pStyle w:val="56"/>
        <w:ind w:firstLine="420"/>
      </w:pPr>
    </w:p>
    <w:p w14:paraId="1B5738D4">
      <w:pPr>
        <w:pStyle w:val="56"/>
        <w:ind w:firstLine="420"/>
      </w:pPr>
    </w:p>
    <w:p w14:paraId="0C5ED676">
      <w:pPr>
        <w:pStyle w:val="56"/>
        <w:ind w:firstLine="420"/>
      </w:pPr>
    </w:p>
    <w:p w14:paraId="1A9190E6">
      <w:pPr>
        <w:pStyle w:val="56"/>
        <w:ind w:firstLine="420"/>
      </w:pPr>
    </w:p>
    <w:p w14:paraId="24F86572">
      <w:pPr>
        <w:pStyle w:val="56"/>
        <w:ind w:firstLine="420"/>
      </w:pPr>
    </w:p>
    <w:p w14:paraId="58E10E1A">
      <w:pPr>
        <w:pStyle w:val="56"/>
        <w:ind w:firstLine="420"/>
      </w:pPr>
    </w:p>
    <w:p w14:paraId="07D73700">
      <w:pPr>
        <w:pStyle w:val="56"/>
        <w:ind w:firstLine="420"/>
      </w:pPr>
    </w:p>
    <w:p w14:paraId="55604485">
      <w:pPr>
        <w:pStyle w:val="56"/>
        <w:ind w:firstLine="420"/>
      </w:pPr>
    </w:p>
    <w:p w14:paraId="66D265FB">
      <w:pPr>
        <w:pStyle w:val="56"/>
        <w:ind w:firstLine="420"/>
      </w:pPr>
    </w:p>
    <w:p w14:paraId="2D16AB5A">
      <w:pPr>
        <w:pStyle w:val="211"/>
      </w:pPr>
      <w:r>
        <w:t>女儿墙保温及压顶板做法见图</w:t>
      </w:r>
      <w:r>
        <w:rPr>
          <w:rFonts w:hint="eastAsia"/>
        </w:rPr>
        <w:t xml:space="preserve"> A.14。</w:t>
      </w:r>
    </w:p>
    <w:p w14:paraId="30401639">
      <w:pPr>
        <w:pStyle w:val="211"/>
        <w:numPr>
          <w:ilvl w:val="0"/>
          <w:numId w:val="0"/>
        </w:numPr>
        <w:jc w:val="center"/>
      </w:pPr>
      <w:r>
        <w:drawing>
          <wp:inline distT="0" distB="0" distL="0" distR="0">
            <wp:extent cx="2929255" cy="2616200"/>
            <wp:effectExtent l="0" t="0" r="444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8"/>
                    <a:stretch>
                      <a:fillRect/>
                    </a:stretch>
                  </pic:blipFill>
                  <pic:spPr>
                    <a:xfrm>
                      <a:off x="0" y="0"/>
                      <a:ext cx="2930173" cy="2616925"/>
                    </a:xfrm>
                    <a:prstGeom prst="rect">
                      <a:avLst/>
                    </a:prstGeom>
                  </pic:spPr>
                </pic:pic>
              </a:graphicData>
            </a:graphic>
          </wp:inline>
        </w:drawing>
      </w:r>
    </w:p>
    <w:p w14:paraId="01F31D3E">
      <w:pPr>
        <w:pStyle w:val="211"/>
        <w:numPr>
          <w:ilvl w:val="0"/>
          <w:numId w:val="0"/>
        </w:numPr>
        <w:rPr>
          <w:sz w:val="18"/>
          <w:szCs w:val="18"/>
        </w:rPr>
      </w:pPr>
      <w:r>
        <w:rPr>
          <w:rFonts w:hint="eastAsia"/>
          <w:sz w:val="18"/>
          <w:szCs w:val="18"/>
        </w:rPr>
        <w:t>标引序号说明：</w:t>
      </w:r>
    </w:p>
    <w:p w14:paraId="335297D9">
      <w:pPr>
        <w:pStyle w:val="211"/>
        <w:numPr>
          <w:ilvl w:val="0"/>
          <w:numId w:val="0"/>
        </w:numPr>
        <w:rPr>
          <w:sz w:val="18"/>
          <w:szCs w:val="18"/>
        </w:rPr>
      </w:pPr>
      <w:r>
        <w:rPr>
          <w:rFonts w:hint="eastAsia"/>
          <w:sz w:val="18"/>
          <w:szCs w:val="18"/>
        </w:rPr>
        <w:t>1——防火隔离带；</w:t>
      </w:r>
    </w:p>
    <w:p w14:paraId="261F42A6">
      <w:pPr>
        <w:pStyle w:val="211"/>
        <w:numPr>
          <w:ilvl w:val="0"/>
          <w:numId w:val="0"/>
        </w:numPr>
        <w:rPr>
          <w:sz w:val="18"/>
          <w:szCs w:val="18"/>
        </w:rPr>
      </w:pPr>
      <w:r>
        <w:rPr>
          <w:rFonts w:hint="eastAsia"/>
          <w:sz w:val="18"/>
          <w:szCs w:val="18"/>
        </w:rPr>
        <w:t>2——墙体保温材料；</w:t>
      </w:r>
    </w:p>
    <w:p w14:paraId="4D4AA676">
      <w:pPr>
        <w:pStyle w:val="211"/>
        <w:numPr>
          <w:ilvl w:val="0"/>
          <w:numId w:val="0"/>
        </w:numPr>
        <w:rPr>
          <w:sz w:val="18"/>
          <w:szCs w:val="18"/>
        </w:rPr>
      </w:pPr>
      <w:r>
        <w:rPr>
          <w:rFonts w:hint="eastAsia"/>
          <w:sz w:val="18"/>
          <w:szCs w:val="18"/>
        </w:rPr>
        <w:t>3——膨胀螺栓；</w:t>
      </w:r>
    </w:p>
    <w:p w14:paraId="02B874FF">
      <w:pPr>
        <w:pStyle w:val="211"/>
        <w:numPr>
          <w:ilvl w:val="0"/>
          <w:numId w:val="0"/>
        </w:numPr>
        <w:rPr>
          <w:sz w:val="18"/>
          <w:szCs w:val="18"/>
        </w:rPr>
      </w:pPr>
      <w:r>
        <w:rPr>
          <w:rFonts w:hint="eastAsia"/>
          <w:sz w:val="18"/>
          <w:szCs w:val="18"/>
        </w:rPr>
        <w:t>4——隔热垫块；</w:t>
      </w:r>
    </w:p>
    <w:p w14:paraId="3D310F9A">
      <w:pPr>
        <w:pStyle w:val="211"/>
        <w:numPr>
          <w:ilvl w:val="0"/>
          <w:numId w:val="0"/>
        </w:numPr>
        <w:rPr>
          <w:sz w:val="18"/>
          <w:szCs w:val="18"/>
        </w:rPr>
      </w:pPr>
      <w:r>
        <w:rPr>
          <w:rFonts w:hint="eastAsia"/>
          <w:sz w:val="18"/>
          <w:szCs w:val="18"/>
        </w:rPr>
        <w:t>5——金属盖板；</w:t>
      </w:r>
    </w:p>
    <w:p w14:paraId="24B37D51">
      <w:pPr>
        <w:pStyle w:val="211"/>
        <w:numPr>
          <w:ilvl w:val="0"/>
          <w:numId w:val="0"/>
        </w:numPr>
        <w:rPr>
          <w:sz w:val="18"/>
          <w:szCs w:val="18"/>
        </w:rPr>
      </w:pPr>
      <w:r>
        <w:rPr>
          <w:rFonts w:hint="eastAsia"/>
          <w:sz w:val="18"/>
          <w:szCs w:val="18"/>
        </w:rPr>
        <w:t>6——屋面保温材料。</w:t>
      </w:r>
    </w:p>
    <w:p w14:paraId="5E29AC5F">
      <w:pPr>
        <w:pStyle w:val="83"/>
        <w:spacing w:before="120" w:after="120"/>
      </w:pPr>
      <w:r>
        <w:t>女儿墙保温及压顶板做法示意图</w:t>
      </w:r>
    </w:p>
    <w:bookmarkEnd w:id="66"/>
    <w:p w14:paraId="4FCB09AE">
      <w:pPr>
        <w:pStyle w:val="56"/>
        <w:ind w:firstLine="0" w:firstLineChars="0"/>
        <w:jc w:val="center"/>
      </w:pPr>
      <w:bookmarkStart w:id="70" w:name="BookMark8"/>
      <w:r>
        <w:drawing>
          <wp:inline distT="0" distB="0" distL="0" distR="0">
            <wp:extent cx="1485900" cy="317500"/>
            <wp:effectExtent l="0" t="0" r="0" b="6350"/>
            <wp:docPr id="11" name="图片 1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29"/>
                    <a:stretch>
                      <a:fillRect/>
                    </a:stretch>
                  </pic:blipFill>
                  <pic:spPr>
                    <a:xfrm>
                      <a:off x="0" y="0"/>
                      <a:ext cx="1485900" cy="317500"/>
                    </a:xfrm>
                    <a:prstGeom prst="rect">
                      <a:avLst/>
                    </a:prstGeom>
                  </pic:spPr>
                </pic:pic>
              </a:graphicData>
            </a:graphic>
          </wp:inline>
        </w:drawing>
      </w:r>
      <w:bookmarkEnd w:id="70"/>
    </w:p>
    <w:sectPr>
      <w:pgSz w:w="11906" w:h="16838"/>
      <w:pgMar w:top="1928" w:right="1134" w:bottom="1134" w:left="1134" w:header="1418" w:footer="1134" w:gutter="284"/>
      <w:cols w:space="425" w:num="1"/>
      <w:formProt w:val="0"/>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Arial">
    <w:panose1 w:val="020B0604020202020204"/>
    <w:charset w:val="00"/>
    <w:family w:val="swiss"/>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7BF39A">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4F07A">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4F1E716">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69BAD">
    <w:pPr>
      <w:pStyle w:val="52"/>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F39CF3">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D1F6B">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AECDD4">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34BC07">
    <w:pPr>
      <w:pStyle w:val="61"/>
    </w:pPr>
    <w:r>
      <w:fldChar w:fldCharType="begin"/>
    </w:r>
    <w:r>
      <w:instrText xml:space="preserve"> STYLEREF  标准文件_文件编号  \* MERGEFORMAT </w:instrText>
    </w:r>
    <w:r>
      <w:fldChar w:fldCharType="separate"/>
    </w:r>
    <w:r>
      <w:t>T/CASMES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4EFEE">
    <w:pPr>
      <w:pStyle w:val="18"/>
      <w:jc w:val="right"/>
    </w:pPr>
    <w:r>
      <w:fldChar w:fldCharType="begin"/>
    </w:r>
    <w:r>
      <w:instrText xml:space="preserve"> STYLEREF  标准文件_文件编号  \* MERGEFORMAT </w:instrText>
    </w:r>
    <w:r>
      <w:fldChar w:fldCharType="separate"/>
    </w:r>
    <w:r>
      <w:t>T/CASMES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2269"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prst="orthographicFront">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attachedTemplate r:id="rId1"/>
  <w:documentProtection w:edit="forms" w:enforcement="1" w:cryptProviderType="rsaAES" w:cryptAlgorithmClass="hash" w:cryptAlgorithmType="typeAny" w:cryptAlgorithmSid="14" w:cryptSpinCount="100000" w:hash="TD8JjxQxiYsbx7ihIO8lgejWYiPEXZa+5y2nJanij2cEVTuYXMU7mE65WFzK0bMr1YJjtKxLcv9hZO4V7KjFnA==" w:salt="YmAso/DaHRrr/NqYKWDqVg=="/>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Y0YTI4NTUzOGQ3OTcwYjk3NjAwNWUwMDUyZjBiMGIifQ=="/>
  </w:docVars>
  <w:rsids>
    <w:rsidRoot w:val="00F14344"/>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1CFC"/>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E7144"/>
    <w:rsid w:val="000F06E1"/>
    <w:rsid w:val="000F0E3C"/>
    <w:rsid w:val="000F19D5"/>
    <w:rsid w:val="000F4050"/>
    <w:rsid w:val="000F4AEA"/>
    <w:rsid w:val="000F67E9"/>
    <w:rsid w:val="00104926"/>
    <w:rsid w:val="00113B1E"/>
    <w:rsid w:val="0011711C"/>
    <w:rsid w:val="00124E4F"/>
    <w:rsid w:val="001260B7"/>
    <w:rsid w:val="001265CB"/>
    <w:rsid w:val="00131AE2"/>
    <w:rsid w:val="001321C6"/>
    <w:rsid w:val="001325C4"/>
    <w:rsid w:val="00133010"/>
    <w:rsid w:val="001338EE"/>
    <w:rsid w:val="00133AAE"/>
    <w:rsid w:val="00135323"/>
    <w:rsid w:val="001356C4"/>
    <w:rsid w:val="00137565"/>
    <w:rsid w:val="00141114"/>
    <w:rsid w:val="00142969"/>
    <w:rsid w:val="001446C2"/>
    <w:rsid w:val="001457E7"/>
    <w:rsid w:val="00145D9D"/>
    <w:rsid w:val="00146388"/>
    <w:rsid w:val="001529E5"/>
    <w:rsid w:val="00152FB3"/>
    <w:rsid w:val="00153C7E"/>
    <w:rsid w:val="00156B25"/>
    <w:rsid w:val="00156E1A"/>
    <w:rsid w:val="00157894"/>
    <w:rsid w:val="00157B55"/>
    <w:rsid w:val="001642FA"/>
    <w:rsid w:val="001649EB"/>
    <w:rsid w:val="00164BAF"/>
    <w:rsid w:val="00164FA8"/>
    <w:rsid w:val="00165065"/>
    <w:rsid w:val="00165434"/>
    <w:rsid w:val="0016580B"/>
    <w:rsid w:val="001659D9"/>
    <w:rsid w:val="00165F49"/>
    <w:rsid w:val="00166B88"/>
    <w:rsid w:val="0016770A"/>
    <w:rsid w:val="00170804"/>
    <w:rsid w:val="001708E9"/>
    <w:rsid w:val="0017340B"/>
    <w:rsid w:val="00173FB1"/>
    <w:rsid w:val="00176DFD"/>
    <w:rsid w:val="001852C9"/>
    <w:rsid w:val="00187A0B"/>
    <w:rsid w:val="00190087"/>
    <w:rsid w:val="001913C4"/>
    <w:rsid w:val="0019348F"/>
    <w:rsid w:val="00193A07"/>
    <w:rsid w:val="00194C95"/>
    <w:rsid w:val="00195C34"/>
    <w:rsid w:val="00196EF5"/>
    <w:rsid w:val="001A1A53"/>
    <w:rsid w:val="001A234A"/>
    <w:rsid w:val="001A4CF3"/>
    <w:rsid w:val="001A6696"/>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69B4"/>
    <w:rsid w:val="001F77C7"/>
    <w:rsid w:val="00200183"/>
    <w:rsid w:val="00200333"/>
    <w:rsid w:val="0020107D"/>
    <w:rsid w:val="00202AA4"/>
    <w:rsid w:val="002031F7"/>
    <w:rsid w:val="002040E6"/>
    <w:rsid w:val="0020527B"/>
    <w:rsid w:val="00205F2C"/>
    <w:rsid w:val="00210B15"/>
    <w:rsid w:val="002142EA"/>
    <w:rsid w:val="00215ADD"/>
    <w:rsid w:val="002204BB"/>
    <w:rsid w:val="00221B79"/>
    <w:rsid w:val="00221C6B"/>
    <w:rsid w:val="002253A1"/>
    <w:rsid w:val="00225CF8"/>
    <w:rsid w:val="0022794E"/>
    <w:rsid w:val="00230EE4"/>
    <w:rsid w:val="00233D64"/>
    <w:rsid w:val="00233E51"/>
    <w:rsid w:val="0023482A"/>
    <w:rsid w:val="002359CB"/>
    <w:rsid w:val="00243540"/>
    <w:rsid w:val="0024497B"/>
    <w:rsid w:val="0024515B"/>
    <w:rsid w:val="00246021"/>
    <w:rsid w:val="0024666E"/>
    <w:rsid w:val="00247F52"/>
    <w:rsid w:val="00250B25"/>
    <w:rsid w:val="00250BBE"/>
    <w:rsid w:val="002515C2"/>
    <w:rsid w:val="0025194F"/>
    <w:rsid w:val="00255FFF"/>
    <w:rsid w:val="0026148A"/>
    <w:rsid w:val="00262696"/>
    <w:rsid w:val="00263D25"/>
    <w:rsid w:val="002643C3"/>
    <w:rsid w:val="00264A0C"/>
    <w:rsid w:val="00266EEB"/>
    <w:rsid w:val="00267EF4"/>
    <w:rsid w:val="00270CB8"/>
    <w:rsid w:val="00272B08"/>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58A"/>
    <w:rsid w:val="002A4CEA"/>
    <w:rsid w:val="002A5977"/>
    <w:rsid w:val="002A5A13"/>
    <w:rsid w:val="002A757F"/>
    <w:rsid w:val="002A7F44"/>
    <w:rsid w:val="002B0C40"/>
    <w:rsid w:val="002B1966"/>
    <w:rsid w:val="002B4508"/>
    <w:rsid w:val="002B5779"/>
    <w:rsid w:val="002B7332"/>
    <w:rsid w:val="002B7F51"/>
    <w:rsid w:val="002C09E7"/>
    <w:rsid w:val="002C1E06"/>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1D87"/>
    <w:rsid w:val="003221B4"/>
    <w:rsid w:val="0032258D"/>
    <w:rsid w:val="00322E62"/>
    <w:rsid w:val="00324D13"/>
    <w:rsid w:val="00324EDD"/>
    <w:rsid w:val="003331E4"/>
    <w:rsid w:val="00336C64"/>
    <w:rsid w:val="00337162"/>
    <w:rsid w:val="0034194F"/>
    <w:rsid w:val="00344605"/>
    <w:rsid w:val="003474AA"/>
    <w:rsid w:val="00350D1D"/>
    <w:rsid w:val="00352C83"/>
    <w:rsid w:val="00352F1A"/>
    <w:rsid w:val="0036107C"/>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641C"/>
    <w:rsid w:val="003872FC"/>
    <w:rsid w:val="00387ADC"/>
    <w:rsid w:val="00390020"/>
    <w:rsid w:val="003903D6"/>
    <w:rsid w:val="00390EE6"/>
    <w:rsid w:val="0039118F"/>
    <w:rsid w:val="00392AD7"/>
    <w:rsid w:val="003938D9"/>
    <w:rsid w:val="00394376"/>
    <w:rsid w:val="003943FF"/>
    <w:rsid w:val="003974EB"/>
    <w:rsid w:val="00397CC5"/>
    <w:rsid w:val="003A11D1"/>
    <w:rsid w:val="003A1582"/>
    <w:rsid w:val="003A26B4"/>
    <w:rsid w:val="003A3D9C"/>
    <w:rsid w:val="003A4077"/>
    <w:rsid w:val="003A4AA7"/>
    <w:rsid w:val="003B09AD"/>
    <w:rsid w:val="003B1F18"/>
    <w:rsid w:val="003B5BF0"/>
    <w:rsid w:val="003B60BF"/>
    <w:rsid w:val="003B6BE3"/>
    <w:rsid w:val="003C010C"/>
    <w:rsid w:val="003C0A6C"/>
    <w:rsid w:val="003C14F8"/>
    <w:rsid w:val="003C5A43"/>
    <w:rsid w:val="003D0519"/>
    <w:rsid w:val="003D0FF6"/>
    <w:rsid w:val="003D262C"/>
    <w:rsid w:val="003D6D61"/>
    <w:rsid w:val="003E019F"/>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3741A"/>
    <w:rsid w:val="0044083F"/>
    <w:rsid w:val="00441AE7"/>
    <w:rsid w:val="00445574"/>
    <w:rsid w:val="004467FB"/>
    <w:rsid w:val="00452D6B"/>
    <w:rsid w:val="00454484"/>
    <w:rsid w:val="0045517B"/>
    <w:rsid w:val="00463B77"/>
    <w:rsid w:val="00463C7B"/>
    <w:rsid w:val="004644A6"/>
    <w:rsid w:val="004659BD"/>
    <w:rsid w:val="00470775"/>
    <w:rsid w:val="004746B1"/>
    <w:rsid w:val="0047583F"/>
    <w:rsid w:val="00475DE8"/>
    <w:rsid w:val="00481C44"/>
    <w:rsid w:val="00484936"/>
    <w:rsid w:val="00485C89"/>
    <w:rsid w:val="00486BE3"/>
    <w:rsid w:val="004905E4"/>
    <w:rsid w:val="00490A89"/>
    <w:rsid w:val="00490AB4"/>
    <w:rsid w:val="00492F02"/>
    <w:rsid w:val="004939AE"/>
    <w:rsid w:val="004A0C54"/>
    <w:rsid w:val="004A12DF"/>
    <w:rsid w:val="004A1BA8"/>
    <w:rsid w:val="004A4B57"/>
    <w:rsid w:val="004A63FA"/>
    <w:rsid w:val="004A6A3D"/>
    <w:rsid w:val="004B0272"/>
    <w:rsid w:val="004B2701"/>
    <w:rsid w:val="004B2E1B"/>
    <w:rsid w:val="004B3AA8"/>
    <w:rsid w:val="004B3E93"/>
    <w:rsid w:val="004C1FBC"/>
    <w:rsid w:val="004C25A2"/>
    <w:rsid w:val="004C3F1D"/>
    <w:rsid w:val="004C458D"/>
    <w:rsid w:val="004C7556"/>
    <w:rsid w:val="004C7E8B"/>
    <w:rsid w:val="004C7E9D"/>
    <w:rsid w:val="004C7F67"/>
    <w:rsid w:val="004D076D"/>
    <w:rsid w:val="004D0EF1"/>
    <w:rsid w:val="004D2253"/>
    <w:rsid w:val="004D318C"/>
    <w:rsid w:val="004D4406"/>
    <w:rsid w:val="004D7C42"/>
    <w:rsid w:val="004E0465"/>
    <w:rsid w:val="004E127B"/>
    <w:rsid w:val="004E1C0A"/>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2308"/>
    <w:rsid w:val="0056487B"/>
    <w:rsid w:val="00564FB9"/>
    <w:rsid w:val="00573D9E"/>
    <w:rsid w:val="005801E3"/>
    <w:rsid w:val="00581802"/>
    <w:rsid w:val="005836A8"/>
    <w:rsid w:val="0058409C"/>
    <w:rsid w:val="00584262"/>
    <w:rsid w:val="00586630"/>
    <w:rsid w:val="00587ADD"/>
    <w:rsid w:val="00593A49"/>
    <w:rsid w:val="00596160"/>
    <w:rsid w:val="005966E2"/>
    <w:rsid w:val="00597007"/>
    <w:rsid w:val="005A0966"/>
    <w:rsid w:val="005A11B7"/>
    <w:rsid w:val="005A260B"/>
    <w:rsid w:val="005A4A1B"/>
    <w:rsid w:val="005A7830"/>
    <w:rsid w:val="005A7FCE"/>
    <w:rsid w:val="005B0F3F"/>
    <w:rsid w:val="005B191C"/>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4250"/>
    <w:rsid w:val="005E6812"/>
    <w:rsid w:val="005E7881"/>
    <w:rsid w:val="005E78E0"/>
    <w:rsid w:val="005F0D9C"/>
    <w:rsid w:val="005F284E"/>
    <w:rsid w:val="00600D58"/>
    <w:rsid w:val="006015CE"/>
    <w:rsid w:val="00604784"/>
    <w:rsid w:val="00606419"/>
    <w:rsid w:val="00607D29"/>
    <w:rsid w:val="00612952"/>
    <w:rsid w:val="00614CC1"/>
    <w:rsid w:val="00615A9D"/>
    <w:rsid w:val="00617387"/>
    <w:rsid w:val="006205D6"/>
    <w:rsid w:val="006252D8"/>
    <w:rsid w:val="006259BC"/>
    <w:rsid w:val="0062636B"/>
    <w:rsid w:val="00631DBC"/>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3962"/>
    <w:rsid w:val="00696C2A"/>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16C4"/>
    <w:rsid w:val="006D3E96"/>
    <w:rsid w:val="006D4515"/>
    <w:rsid w:val="006D4BB1"/>
    <w:rsid w:val="006D6593"/>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5D3A"/>
    <w:rsid w:val="007A6FD9"/>
    <w:rsid w:val="007A7FFA"/>
    <w:rsid w:val="007B04EB"/>
    <w:rsid w:val="007B0D4F"/>
    <w:rsid w:val="007B5A3D"/>
    <w:rsid w:val="007B5B95"/>
    <w:rsid w:val="007B6032"/>
    <w:rsid w:val="007B68EA"/>
    <w:rsid w:val="007B7453"/>
    <w:rsid w:val="007C2D89"/>
    <w:rsid w:val="007C4593"/>
    <w:rsid w:val="007C5309"/>
    <w:rsid w:val="007C6069"/>
    <w:rsid w:val="007D06C4"/>
    <w:rsid w:val="007D1352"/>
    <w:rsid w:val="007D2508"/>
    <w:rsid w:val="007D346A"/>
    <w:rsid w:val="007D6518"/>
    <w:rsid w:val="007D76BD"/>
    <w:rsid w:val="007E0BF1"/>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1D19"/>
    <w:rsid w:val="00823303"/>
    <w:rsid w:val="008233B2"/>
    <w:rsid w:val="00823A9F"/>
    <w:rsid w:val="00823C85"/>
    <w:rsid w:val="00825138"/>
    <w:rsid w:val="008269DD"/>
    <w:rsid w:val="00830621"/>
    <w:rsid w:val="0083348C"/>
    <w:rsid w:val="008373D3"/>
    <w:rsid w:val="00840617"/>
    <w:rsid w:val="00840F84"/>
    <w:rsid w:val="00842A47"/>
    <w:rsid w:val="00843C13"/>
    <w:rsid w:val="00843DEF"/>
    <w:rsid w:val="008454F8"/>
    <w:rsid w:val="0085173A"/>
    <w:rsid w:val="008603CE"/>
    <w:rsid w:val="00860C39"/>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73B"/>
    <w:rsid w:val="008A1893"/>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AE"/>
    <w:rsid w:val="009245F5"/>
    <w:rsid w:val="009249EC"/>
    <w:rsid w:val="009273B3"/>
    <w:rsid w:val="009305B5"/>
    <w:rsid w:val="009378DD"/>
    <w:rsid w:val="009429D5"/>
    <w:rsid w:val="00942BF1"/>
    <w:rsid w:val="00945180"/>
    <w:rsid w:val="00945428"/>
    <w:rsid w:val="0094607B"/>
    <w:rsid w:val="00953604"/>
    <w:rsid w:val="0095496B"/>
    <w:rsid w:val="00960F1E"/>
    <w:rsid w:val="009610DC"/>
    <w:rsid w:val="00961490"/>
    <w:rsid w:val="0096381A"/>
    <w:rsid w:val="00965E04"/>
    <w:rsid w:val="009674AD"/>
    <w:rsid w:val="00970CDC"/>
    <w:rsid w:val="00975727"/>
    <w:rsid w:val="00977010"/>
    <w:rsid w:val="00977D02"/>
    <w:rsid w:val="00977FF9"/>
    <w:rsid w:val="009809BB"/>
    <w:rsid w:val="0098364B"/>
    <w:rsid w:val="009908A3"/>
    <w:rsid w:val="009911AF"/>
    <w:rsid w:val="00991875"/>
    <w:rsid w:val="00991F92"/>
    <w:rsid w:val="00992985"/>
    <w:rsid w:val="00993889"/>
    <w:rsid w:val="0099551B"/>
    <w:rsid w:val="00996BD2"/>
    <w:rsid w:val="00997BF1"/>
    <w:rsid w:val="009A089C"/>
    <w:rsid w:val="009A118E"/>
    <w:rsid w:val="009A21CD"/>
    <w:rsid w:val="009A278C"/>
    <w:rsid w:val="009A2BC2"/>
    <w:rsid w:val="009A42C1"/>
    <w:rsid w:val="009A47E5"/>
    <w:rsid w:val="009A5429"/>
    <w:rsid w:val="009A72AD"/>
    <w:rsid w:val="009A7670"/>
    <w:rsid w:val="009B09E0"/>
    <w:rsid w:val="009B0BC5"/>
    <w:rsid w:val="009B1247"/>
    <w:rsid w:val="009B6029"/>
    <w:rsid w:val="009B6971"/>
    <w:rsid w:val="009C27F1"/>
    <w:rsid w:val="009C3152"/>
    <w:rsid w:val="009C3257"/>
    <w:rsid w:val="009C4CFA"/>
    <w:rsid w:val="009C5070"/>
    <w:rsid w:val="009D112C"/>
    <w:rsid w:val="009D1385"/>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3C67"/>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92"/>
    <w:rsid w:val="00A77CCB"/>
    <w:rsid w:val="00A83D8D"/>
    <w:rsid w:val="00A8446B"/>
    <w:rsid w:val="00A8473F"/>
    <w:rsid w:val="00A862D6"/>
    <w:rsid w:val="00A8715E"/>
    <w:rsid w:val="00A9295B"/>
    <w:rsid w:val="00A93B09"/>
    <w:rsid w:val="00A952D7"/>
    <w:rsid w:val="00A963F7"/>
    <w:rsid w:val="00A96AD8"/>
    <w:rsid w:val="00AA052C"/>
    <w:rsid w:val="00AA1E45"/>
    <w:rsid w:val="00AA4286"/>
    <w:rsid w:val="00AA456B"/>
    <w:rsid w:val="00AA57F5"/>
    <w:rsid w:val="00AA672E"/>
    <w:rsid w:val="00AA6EC9"/>
    <w:rsid w:val="00AB130D"/>
    <w:rsid w:val="00AB6309"/>
    <w:rsid w:val="00AB6C5F"/>
    <w:rsid w:val="00AB7129"/>
    <w:rsid w:val="00AC27A6"/>
    <w:rsid w:val="00AC30F7"/>
    <w:rsid w:val="00AC3A5A"/>
    <w:rsid w:val="00AC4D95"/>
    <w:rsid w:val="00AC5DF4"/>
    <w:rsid w:val="00AD0AEF"/>
    <w:rsid w:val="00AD11B7"/>
    <w:rsid w:val="00AD1A94"/>
    <w:rsid w:val="00AD1C05"/>
    <w:rsid w:val="00AD2E6D"/>
    <w:rsid w:val="00AD4126"/>
    <w:rsid w:val="00AD421C"/>
    <w:rsid w:val="00AD44FA"/>
    <w:rsid w:val="00AD7625"/>
    <w:rsid w:val="00AE070A"/>
    <w:rsid w:val="00AE101C"/>
    <w:rsid w:val="00AE2A69"/>
    <w:rsid w:val="00AE37E5"/>
    <w:rsid w:val="00AE5EB4"/>
    <w:rsid w:val="00AF0C18"/>
    <w:rsid w:val="00AF47C5"/>
    <w:rsid w:val="00AF5398"/>
    <w:rsid w:val="00B049AF"/>
    <w:rsid w:val="00B07242"/>
    <w:rsid w:val="00B10534"/>
    <w:rsid w:val="00B113DB"/>
    <w:rsid w:val="00B11D8A"/>
    <w:rsid w:val="00B12981"/>
    <w:rsid w:val="00B147DD"/>
    <w:rsid w:val="00B156FD"/>
    <w:rsid w:val="00B21F61"/>
    <w:rsid w:val="00B261F1"/>
    <w:rsid w:val="00B265BC"/>
    <w:rsid w:val="00B26967"/>
    <w:rsid w:val="00B31FB1"/>
    <w:rsid w:val="00B33952"/>
    <w:rsid w:val="00B33C5E"/>
    <w:rsid w:val="00B342F4"/>
    <w:rsid w:val="00B34369"/>
    <w:rsid w:val="00B34DC2"/>
    <w:rsid w:val="00B378E5"/>
    <w:rsid w:val="00B4346D"/>
    <w:rsid w:val="00B440F4"/>
    <w:rsid w:val="00B447A5"/>
    <w:rsid w:val="00B4654C"/>
    <w:rsid w:val="00B47293"/>
    <w:rsid w:val="00B50E50"/>
    <w:rsid w:val="00B52120"/>
    <w:rsid w:val="00B54ABC"/>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5F8F"/>
    <w:rsid w:val="00BB657A"/>
    <w:rsid w:val="00BC1A4E"/>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4C8D"/>
    <w:rsid w:val="00C25FE2"/>
    <w:rsid w:val="00C26B53"/>
    <w:rsid w:val="00C279B2"/>
    <w:rsid w:val="00C33E50"/>
    <w:rsid w:val="00C34C20"/>
    <w:rsid w:val="00C35A3E"/>
    <w:rsid w:val="00C40001"/>
    <w:rsid w:val="00C42130"/>
    <w:rsid w:val="00C423A4"/>
    <w:rsid w:val="00C423E3"/>
    <w:rsid w:val="00C44BF5"/>
    <w:rsid w:val="00C521D6"/>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0B49"/>
    <w:rsid w:val="00C92D03"/>
    <w:rsid w:val="00C9319C"/>
    <w:rsid w:val="00C9435D"/>
    <w:rsid w:val="00C94DF2"/>
    <w:rsid w:val="00C96741"/>
    <w:rsid w:val="00C972FF"/>
    <w:rsid w:val="00CA2D1B"/>
    <w:rsid w:val="00CA375D"/>
    <w:rsid w:val="00CA662A"/>
    <w:rsid w:val="00CA7AFD"/>
    <w:rsid w:val="00CA7C3C"/>
    <w:rsid w:val="00CB0189"/>
    <w:rsid w:val="00CB0BA2"/>
    <w:rsid w:val="00CB1A42"/>
    <w:rsid w:val="00CB1B0C"/>
    <w:rsid w:val="00CB2C0B"/>
    <w:rsid w:val="00CB517D"/>
    <w:rsid w:val="00CC038D"/>
    <w:rsid w:val="00CC08DB"/>
    <w:rsid w:val="00CC1046"/>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E0C4F"/>
    <w:rsid w:val="00CE30EA"/>
    <w:rsid w:val="00CE7E56"/>
    <w:rsid w:val="00CF048A"/>
    <w:rsid w:val="00CF155A"/>
    <w:rsid w:val="00CF2947"/>
    <w:rsid w:val="00CF686F"/>
    <w:rsid w:val="00CF6E60"/>
    <w:rsid w:val="00CF7BCA"/>
    <w:rsid w:val="00D008FD"/>
    <w:rsid w:val="00D0321C"/>
    <w:rsid w:val="00D035EC"/>
    <w:rsid w:val="00D06AB1"/>
    <w:rsid w:val="00D06FC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2719"/>
    <w:rsid w:val="00D33333"/>
    <w:rsid w:val="00D352A2"/>
    <w:rsid w:val="00D40286"/>
    <w:rsid w:val="00D4162B"/>
    <w:rsid w:val="00D4514F"/>
    <w:rsid w:val="00D451E2"/>
    <w:rsid w:val="00D45E89"/>
    <w:rsid w:val="00D45E8D"/>
    <w:rsid w:val="00D466AE"/>
    <w:rsid w:val="00D4734F"/>
    <w:rsid w:val="00D51BF3"/>
    <w:rsid w:val="00D641F7"/>
    <w:rsid w:val="00D66846"/>
    <w:rsid w:val="00D675FB"/>
    <w:rsid w:val="00D71F25"/>
    <w:rsid w:val="00D72A9C"/>
    <w:rsid w:val="00D77031"/>
    <w:rsid w:val="00D84941"/>
    <w:rsid w:val="00D84FA1"/>
    <w:rsid w:val="00D851F0"/>
    <w:rsid w:val="00D86DB7"/>
    <w:rsid w:val="00D87BF5"/>
    <w:rsid w:val="00D90721"/>
    <w:rsid w:val="00D926D0"/>
    <w:rsid w:val="00D93030"/>
    <w:rsid w:val="00D950E1"/>
    <w:rsid w:val="00D952A6"/>
    <w:rsid w:val="00D97F99"/>
    <w:rsid w:val="00DA1E08"/>
    <w:rsid w:val="00DA24F8"/>
    <w:rsid w:val="00DA28E8"/>
    <w:rsid w:val="00DA38D3"/>
    <w:rsid w:val="00DA3932"/>
    <w:rsid w:val="00DA3AFC"/>
    <w:rsid w:val="00DA64F8"/>
    <w:rsid w:val="00DA6C15"/>
    <w:rsid w:val="00DB0258"/>
    <w:rsid w:val="00DB38EE"/>
    <w:rsid w:val="00DB498B"/>
    <w:rsid w:val="00DB66CA"/>
    <w:rsid w:val="00DB6BCA"/>
    <w:rsid w:val="00DB6F54"/>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E01138"/>
    <w:rsid w:val="00E02DFB"/>
    <w:rsid w:val="00E030F9"/>
    <w:rsid w:val="00E0311A"/>
    <w:rsid w:val="00E03138"/>
    <w:rsid w:val="00E06404"/>
    <w:rsid w:val="00E11A85"/>
    <w:rsid w:val="00E12495"/>
    <w:rsid w:val="00E15CCD"/>
    <w:rsid w:val="00E202EF"/>
    <w:rsid w:val="00E210B5"/>
    <w:rsid w:val="00E2552F"/>
    <w:rsid w:val="00E3137A"/>
    <w:rsid w:val="00E326EE"/>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313"/>
    <w:rsid w:val="00E74C54"/>
    <w:rsid w:val="00E77A03"/>
    <w:rsid w:val="00E822E8"/>
    <w:rsid w:val="00E82554"/>
    <w:rsid w:val="00E82606"/>
    <w:rsid w:val="00E831C1"/>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68BE"/>
    <w:rsid w:val="00EA735B"/>
    <w:rsid w:val="00EB1E69"/>
    <w:rsid w:val="00EB2086"/>
    <w:rsid w:val="00EB31ED"/>
    <w:rsid w:val="00EB5EDF"/>
    <w:rsid w:val="00EB60FE"/>
    <w:rsid w:val="00EB74DB"/>
    <w:rsid w:val="00EC5359"/>
    <w:rsid w:val="00EC562A"/>
    <w:rsid w:val="00EC6CCB"/>
    <w:rsid w:val="00ED067A"/>
    <w:rsid w:val="00ED2B50"/>
    <w:rsid w:val="00EE0350"/>
    <w:rsid w:val="00EE0719"/>
    <w:rsid w:val="00EE0E80"/>
    <w:rsid w:val="00EE613F"/>
    <w:rsid w:val="00EE7295"/>
    <w:rsid w:val="00EE7869"/>
    <w:rsid w:val="00EF054A"/>
    <w:rsid w:val="00EF3235"/>
    <w:rsid w:val="00EF3C02"/>
    <w:rsid w:val="00EF7E72"/>
    <w:rsid w:val="00F06D37"/>
    <w:rsid w:val="00F07B9D"/>
    <w:rsid w:val="00F11586"/>
    <w:rsid w:val="00F1183B"/>
    <w:rsid w:val="00F11C9F"/>
    <w:rsid w:val="00F12263"/>
    <w:rsid w:val="00F1409D"/>
    <w:rsid w:val="00F14214"/>
    <w:rsid w:val="00F14344"/>
    <w:rsid w:val="00F157A9"/>
    <w:rsid w:val="00F16F00"/>
    <w:rsid w:val="00F25BB6"/>
    <w:rsid w:val="00F26B7E"/>
    <w:rsid w:val="00F27A3B"/>
    <w:rsid w:val="00F32780"/>
    <w:rsid w:val="00F33817"/>
    <w:rsid w:val="00F420D5"/>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33BA"/>
    <w:rsid w:val="00F84FD0"/>
    <w:rsid w:val="00F859A8"/>
    <w:rsid w:val="00F86D87"/>
    <w:rsid w:val="00F9108B"/>
    <w:rsid w:val="00F91349"/>
    <w:rsid w:val="00F93A8A"/>
    <w:rsid w:val="00F95248"/>
    <w:rsid w:val="00F956A9"/>
    <w:rsid w:val="00F963ED"/>
    <w:rsid w:val="00F966CF"/>
    <w:rsid w:val="00F96CAE"/>
    <w:rsid w:val="00F97C99"/>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3C5F"/>
    <w:rsid w:val="00FE4BCE"/>
    <w:rsid w:val="00FE54AE"/>
    <w:rsid w:val="00FE576A"/>
    <w:rsid w:val="00FE7E79"/>
    <w:rsid w:val="00FF3E7D"/>
    <w:rsid w:val="00FF5B99"/>
    <w:rsid w:val="00FF730C"/>
    <w:rsid w:val="00FF73F4"/>
    <w:rsid w:val="00FF7CE4"/>
    <w:rsid w:val="00FF7E39"/>
    <w:rsid w:val="0D671C7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semiHidden="0" w:name="toc 3"/>
    <w:lsdException w:qFormat="1" w:uiPriority="39" w:semiHidden="0" w:name="toc 4"/>
    <w:lsdException w:uiPriority="39" w:semiHidden="0" w:name="toc 5"/>
    <w:lsdException w:qFormat="1" w:uiPriority="39" w:semiHidden="0" w:name="toc 6"/>
    <w:lsdException w:uiPriority="39" w:semiHidden="0" w:name="toc 7"/>
    <w:lsdException w:uiPriority="0" w:name="toc 8"/>
    <w:lsdException w:uiPriority="0" w:name="toc 9"/>
    <w:lsdException w:qFormat="1" w:unhideWhenUsed="0" w:uiPriority="0" w:semiHidden="0" w:name="Normal Indent"/>
    <w:lsdException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autoRedefine/>
    <w:unhideWhenUsed/>
    <w:uiPriority w:val="39"/>
    <w:pPr>
      <w:ind w:left="839"/>
    </w:pPr>
    <w:rPr>
      <w:rFonts w:ascii="宋体"/>
    </w:rPr>
  </w:style>
  <w:style w:type="paragraph" w:styleId="15">
    <w:name w:val="toc 3"/>
    <w:basedOn w:val="1"/>
    <w:next w:val="1"/>
    <w:autoRedefine/>
    <w:unhideWhenUsed/>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autoRedefine/>
    <w:unhideWhenUsed/>
    <w:qFormat/>
    <w:uiPriority w:val="39"/>
    <w:rPr>
      <w:rFonts w:ascii="宋体"/>
    </w:rPr>
  </w:style>
  <w:style w:type="paragraph" w:styleId="20">
    <w:name w:val="toc 4"/>
    <w:basedOn w:val="1"/>
    <w:next w:val="1"/>
    <w:autoRedefine/>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autoRedefine/>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autoRedefine/>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Char"/>
    <w:link w:val="2"/>
    <w:qFormat/>
    <w:uiPriority w:val="0"/>
    <w:rPr>
      <w:b/>
      <w:bCs/>
      <w:kern w:val="44"/>
      <w:sz w:val="44"/>
      <w:szCs w:val="44"/>
    </w:rPr>
  </w:style>
  <w:style w:type="character" w:customStyle="1" w:styleId="35">
    <w:name w:val="标题 2 Char"/>
    <w:link w:val="3"/>
    <w:qFormat/>
    <w:uiPriority w:val="0"/>
    <w:rPr>
      <w:rFonts w:ascii="Arial" w:hAnsi="Arial" w:eastAsia="黑体"/>
      <w:b/>
      <w:bCs/>
      <w:kern w:val="2"/>
      <w:sz w:val="32"/>
      <w:szCs w:val="32"/>
    </w:rPr>
  </w:style>
  <w:style w:type="character" w:customStyle="1" w:styleId="36">
    <w:name w:val="标题 3 Char"/>
    <w:link w:val="4"/>
    <w:qFormat/>
    <w:uiPriority w:val="0"/>
    <w:rPr>
      <w:b/>
      <w:bCs/>
      <w:kern w:val="2"/>
      <w:sz w:val="32"/>
      <w:szCs w:val="32"/>
    </w:rPr>
  </w:style>
  <w:style w:type="character" w:customStyle="1" w:styleId="37">
    <w:name w:val="标题 4 Char"/>
    <w:link w:val="5"/>
    <w:qFormat/>
    <w:uiPriority w:val="0"/>
    <w:rPr>
      <w:rFonts w:ascii="Arial" w:hAnsi="Arial" w:eastAsia="黑体"/>
      <w:b/>
      <w:bCs/>
      <w:kern w:val="2"/>
      <w:sz w:val="28"/>
      <w:szCs w:val="28"/>
    </w:rPr>
  </w:style>
  <w:style w:type="character" w:customStyle="1" w:styleId="38">
    <w:name w:val="标题 5 Char"/>
    <w:link w:val="6"/>
    <w:qFormat/>
    <w:uiPriority w:val="0"/>
    <w:rPr>
      <w:b/>
      <w:bCs/>
      <w:kern w:val="2"/>
      <w:sz w:val="28"/>
      <w:szCs w:val="28"/>
    </w:rPr>
  </w:style>
  <w:style w:type="character" w:customStyle="1" w:styleId="39">
    <w:name w:val="标题 6 Char"/>
    <w:link w:val="7"/>
    <w:qFormat/>
    <w:uiPriority w:val="0"/>
    <w:rPr>
      <w:rFonts w:ascii="Arial" w:hAnsi="Arial" w:eastAsia="黑体"/>
      <w:b/>
      <w:bCs/>
      <w:kern w:val="2"/>
      <w:sz w:val="24"/>
      <w:szCs w:val="24"/>
    </w:rPr>
  </w:style>
  <w:style w:type="character" w:customStyle="1" w:styleId="40">
    <w:name w:val="标题 7 Char"/>
    <w:link w:val="8"/>
    <w:qFormat/>
    <w:uiPriority w:val="0"/>
    <w:rPr>
      <w:b/>
      <w:bCs/>
      <w:kern w:val="2"/>
      <w:sz w:val="24"/>
      <w:szCs w:val="24"/>
    </w:rPr>
  </w:style>
  <w:style w:type="character" w:customStyle="1" w:styleId="41">
    <w:name w:val="标题 8 Char"/>
    <w:link w:val="9"/>
    <w:qFormat/>
    <w:uiPriority w:val="0"/>
    <w:rPr>
      <w:rFonts w:ascii="Arial" w:hAnsi="Arial" w:eastAsia="黑体"/>
      <w:kern w:val="2"/>
      <w:sz w:val="24"/>
      <w:szCs w:val="24"/>
    </w:rPr>
  </w:style>
  <w:style w:type="character" w:customStyle="1" w:styleId="42">
    <w:name w:val="标题 9 Char"/>
    <w:link w:val="10"/>
    <w:qFormat/>
    <w:uiPriority w:val="0"/>
    <w:rPr>
      <w:rFonts w:ascii="Arial" w:hAnsi="Arial" w:eastAsia="黑体"/>
      <w:kern w:val="2"/>
      <w:sz w:val="21"/>
      <w:szCs w:val="21"/>
    </w:rPr>
  </w:style>
  <w:style w:type="character" w:customStyle="1" w:styleId="43">
    <w:name w:val="页眉 Char"/>
    <w:link w:val="18"/>
    <w:qFormat/>
    <w:uiPriority w:val="99"/>
    <w:rPr>
      <w:kern w:val="2"/>
      <w:sz w:val="18"/>
      <w:szCs w:val="18"/>
    </w:rPr>
  </w:style>
  <w:style w:type="character" w:customStyle="1" w:styleId="44">
    <w:name w:val="页脚 Char"/>
    <w:link w:val="17"/>
    <w:qFormat/>
    <w:uiPriority w:val="99"/>
    <w:rPr>
      <w:rFonts w:ascii="宋体"/>
      <w:kern w:val="2"/>
      <w:sz w:val="18"/>
      <w:szCs w:val="18"/>
    </w:rPr>
  </w:style>
  <w:style w:type="character" w:customStyle="1" w:styleId="45">
    <w:name w:val="批注框文本 Char"/>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Char"/>
    <w:link w:val="46"/>
    <w:qFormat/>
    <w:uiPriority w:val="29"/>
    <w:rPr>
      <w:i/>
      <w:iCs/>
      <w:color w:val="000000"/>
      <w:kern w:val="2"/>
      <w:sz w:val="21"/>
      <w:szCs w:val="21"/>
    </w:rPr>
  </w:style>
  <w:style w:type="character" w:customStyle="1" w:styleId="48">
    <w:name w:val="标题 Char"/>
    <w:link w:val="25"/>
    <w:uiPriority w:val="0"/>
    <w:rPr>
      <w:rFonts w:ascii="Arial" w:hAnsi="Arial" w:cs="Arial"/>
      <w:b/>
      <w:bCs/>
      <w:kern w:val="2"/>
      <w:sz w:val="32"/>
      <w:szCs w:val="32"/>
    </w:rPr>
  </w:style>
  <w:style w:type="paragraph" w:customStyle="1" w:styleId="49">
    <w:name w:val="标准标志"/>
    <w:next w:val="1"/>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uiPriority w:val="0"/>
    <w:pPr>
      <w:spacing w:line="0" w:lineRule="atLeast"/>
    </w:pPr>
    <w:rPr>
      <w:rFonts w:ascii="黑体" w:hAnsi="宋体" w:eastAsia="黑体"/>
    </w:rPr>
  </w:style>
  <w:style w:type="paragraph" w:customStyle="1" w:styleId="55">
    <w:name w:val="标准文件_标准正文"/>
    <w:basedOn w:val="1"/>
    <w:next w:val="56"/>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uiPriority w:val="0"/>
    <w:pPr>
      <w:adjustRightInd/>
      <w:snapToGrid/>
      <w:ind w:firstLine="0" w:firstLineChars="0"/>
    </w:pPr>
    <w:rPr>
      <w:rFonts w:ascii="宋体" w:hAnsi="宋体"/>
      <w:kern w:val="2"/>
    </w:rPr>
  </w:style>
  <w:style w:type="paragraph" w:customStyle="1" w:styleId="58">
    <w:name w:val="标准文件_标准部门"/>
    <w:basedOn w:val="1"/>
    <w:uiPriority w:val="0"/>
    <w:pPr>
      <w:jc w:val="center"/>
    </w:pPr>
    <w:rPr>
      <w:rFonts w:ascii="黑体" w:eastAsia="黑体"/>
      <w:kern w:val="0"/>
      <w:sz w:val="44"/>
    </w:rPr>
  </w:style>
  <w:style w:type="paragraph" w:customStyle="1" w:styleId="59">
    <w:name w:val="标准文件_标准代替"/>
    <w:basedOn w:val="1"/>
    <w:next w:val="1"/>
    <w:uiPriority w:val="0"/>
    <w:pPr>
      <w:spacing w:line="310" w:lineRule="exact"/>
      <w:jc w:val="right"/>
    </w:pPr>
    <w:rPr>
      <w:rFonts w:ascii="宋体" w:hAnsi="宋体"/>
      <w:kern w:val="0"/>
    </w:rPr>
  </w:style>
  <w:style w:type="paragraph" w:customStyle="1" w:styleId="60">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6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uiPriority w:val="0"/>
    <w:pPr>
      <w:numPr>
        <w:ilvl w:val="1"/>
        <w:numId w:val="6"/>
      </w:numPr>
      <w:adjustRightInd w:val="0"/>
      <w:snapToGrid w:val="0"/>
      <w:spacing w:before="50" w:beforeLines="50" w:after="50" w:afterLines="50"/>
      <w:ind w:left="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Char"/>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uiPriority w:val="0"/>
    <w:pPr>
      <w:numPr>
        <w:numId w:val="10"/>
      </w:numPr>
    </w:pPr>
  </w:style>
  <w:style w:type="paragraph" w:customStyle="1" w:styleId="94">
    <w:name w:val="标准文件_三级条标题"/>
    <w:basedOn w:val="65"/>
    <w:next w:val="56"/>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Char"/>
    <w:link w:val="21"/>
    <w:semiHidden/>
    <w:uiPriority w:val="0"/>
    <w:rPr>
      <w:rFonts w:ascii="宋体"/>
      <w:kern w:val="2"/>
      <w:sz w:val="18"/>
      <w:szCs w:val="18"/>
    </w:rPr>
  </w:style>
  <w:style w:type="paragraph" w:customStyle="1" w:styleId="100">
    <w:name w:val="标准文件_条文脚注"/>
    <w:basedOn w:val="21"/>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uiPriority w:val="0"/>
    <w:rPr>
      <w:rFonts w:ascii="宋体" w:hAnsi="宋体" w:eastAsia="宋体" w:cs="Times New Roman"/>
      <w:spacing w:val="0"/>
      <w:sz w:val="18"/>
      <w:vertAlign w:val="superscript"/>
    </w:rPr>
  </w:style>
  <w:style w:type="paragraph" w:customStyle="1" w:styleId="103">
    <w:name w:val="标准文件_五级条标题"/>
    <w:next w:val="56"/>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uiPriority w:val="0"/>
    <w:pPr>
      <w:widowControl/>
      <w:adjustRightInd/>
      <w:jc w:val="center"/>
    </w:pPr>
    <w:rPr>
      <w:rFonts w:ascii="黑体" w:eastAsia="黑体"/>
    </w:rPr>
  </w:style>
  <w:style w:type="paragraph" w:customStyle="1" w:styleId="135">
    <w:name w:val="附录一级无标题条"/>
    <w:basedOn w:val="87"/>
    <w:next w:val="56"/>
    <w:uiPriority w:val="0"/>
    <w:pPr>
      <w:autoSpaceDN w:val="0"/>
      <w:outlineLvl w:val="2"/>
    </w:pPr>
    <w:rPr>
      <w:rFonts w:ascii="宋体" w:hAnsi="宋体" w:eastAsia="宋体"/>
    </w:rPr>
  </w:style>
  <w:style w:type="character" w:customStyle="1" w:styleId="136">
    <w:name w:val="个人答复风格"/>
    <w:uiPriority w:val="0"/>
    <w:rPr>
      <w:rFonts w:ascii="Arial" w:hAnsi="Arial" w:eastAsia="宋体" w:cs="Arial"/>
      <w:color w:val="auto"/>
      <w:spacing w:val="0"/>
      <w:sz w:val="20"/>
    </w:rPr>
  </w:style>
  <w:style w:type="character" w:customStyle="1" w:styleId="137">
    <w:name w:val="个人撰写风格"/>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autoRedefine/>
    <w:semiHidden/>
    <w:qFormat/>
    <w:uiPriority w:val="0"/>
    <w:pPr>
      <w:adjustRightInd/>
      <w:spacing w:line="240" w:lineRule="auto"/>
      <w:jc w:val="left"/>
    </w:pPr>
    <w:rPr>
      <w:bCs/>
      <w:iCs/>
    </w:rPr>
  </w:style>
  <w:style w:type="paragraph" w:customStyle="1" w:styleId="143">
    <w:name w:val="目录 31"/>
    <w:basedOn w:val="1"/>
    <w:next w:val="1"/>
    <w:autoRedefine/>
    <w:semiHidden/>
    <w:uiPriority w:val="0"/>
    <w:pPr>
      <w:spacing w:line="240" w:lineRule="auto"/>
    </w:pPr>
    <w:rPr>
      <w:rFonts w:ascii="宋体" w:hAnsi="宋体"/>
      <w:iCs/>
    </w:rPr>
  </w:style>
  <w:style w:type="paragraph" w:customStyle="1" w:styleId="144">
    <w:name w:val="目录 41"/>
    <w:basedOn w:val="1"/>
    <w:next w:val="1"/>
    <w:autoRedefine/>
    <w:semiHidden/>
    <w:qFormat/>
    <w:uiPriority w:val="0"/>
    <w:pPr>
      <w:adjustRightInd/>
      <w:spacing w:line="240" w:lineRule="auto"/>
      <w:jc w:val="left"/>
    </w:pPr>
  </w:style>
  <w:style w:type="paragraph" w:customStyle="1" w:styleId="145">
    <w:name w:val="目录 51"/>
    <w:basedOn w:val="1"/>
    <w:next w:val="1"/>
    <w:autoRedefine/>
    <w:semiHidden/>
    <w:uiPriority w:val="0"/>
    <w:pPr>
      <w:spacing w:line="240" w:lineRule="auto"/>
    </w:pPr>
    <w:rPr>
      <w:rFonts w:ascii="宋体" w:hAnsi="宋体"/>
    </w:rPr>
  </w:style>
  <w:style w:type="paragraph" w:customStyle="1" w:styleId="146">
    <w:name w:val="目录 61"/>
    <w:basedOn w:val="1"/>
    <w:next w:val="1"/>
    <w:autoRedefine/>
    <w:semiHidden/>
    <w:qFormat/>
    <w:uiPriority w:val="0"/>
    <w:pPr>
      <w:adjustRightInd/>
      <w:spacing w:line="240" w:lineRule="auto"/>
      <w:jc w:val="left"/>
    </w:pPr>
  </w:style>
  <w:style w:type="paragraph" w:customStyle="1" w:styleId="147">
    <w:name w:val="目录 71"/>
    <w:basedOn w:val="146"/>
    <w:autoRedefine/>
    <w:semiHidden/>
    <w:qFormat/>
    <w:uiPriority w:val="0"/>
    <w:pPr>
      <w:ind w:left="1260"/>
    </w:pPr>
  </w:style>
  <w:style w:type="paragraph" w:customStyle="1" w:styleId="148">
    <w:name w:val="目录 81"/>
    <w:basedOn w:val="147"/>
    <w:autoRedefine/>
    <w:semiHidden/>
    <w:uiPriority w:val="0"/>
    <w:pPr>
      <w:ind w:left="1470"/>
    </w:pPr>
  </w:style>
  <w:style w:type="paragraph" w:customStyle="1" w:styleId="149">
    <w:name w:val="目录 91"/>
    <w:basedOn w:val="148"/>
    <w:autoRedefine/>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uiPriority w:val="0"/>
    <w:pPr>
      <w:numPr>
        <w:ilvl w:val="6"/>
        <w:numId w:val="20"/>
      </w:numPr>
      <w:adjustRightInd/>
    </w:pPr>
    <w:rPr>
      <w:szCs w:val="24"/>
    </w:rPr>
  </w:style>
  <w:style w:type="paragraph" w:customStyle="1" w:styleId="159">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frame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4" Type="http://schemas.openxmlformats.org/officeDocument/2006/relationships/glossaryDocument" Target="glossary/document.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notes" Target="footnotes.xml"/><Relationship Id="rId29" Type="http://schemas.openxmlformats.org/officeDocument/2006/relationships/image" Target="media/image15.jpeg"/><Relationship Id="rId28" Type="http://schemas.openxmlformats.org/officeDocument/2006/relationships/image" Target="media/image14.png"/><Relationship Id="rId27" Type="http://schemas.openxmlformats.org/officeDocument/2006/relationships/image" Target="media/image13.png"/><Relationship Id="rId26" Type="http://schemas.openxmlformats.org/officeDocument/2006/relationships/image" Target="media/image12.png"/><Relationship Id="rId25" Type="http://schemas.openxmlformats.org/officeDocument/2006/relationships/image" Target="media/image11.png"/><Relationship Id="rId24" Type="http://schemas.openxmlformats.org/officeDocument/2006/relationships/image" Target="media/image10.png"/><Relationship Id="rId23" Type="http://schemas.openxmlformats.org/officeDocument/2006/relationships/image" Target="media/image9.png"/><Relationship Id="rId22" Type="http://schemas.openxmlformats.org/officeDocument/2006/relationships/image" Target="media/image8.png"/><Relationship Id="rId21" Type="http://schemas.openxmlformats.org/officeDocument/2006/relationships/image" Target="media/image7.png"/><Relationship Id="rId20" Type="http://schemas.openxmlformats.org/officeDocument/2006/relationships/image" Target="media/image6.pn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242;&#20307;&#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54EA8926B035476FAA3FE59E6298344F"/>
        <w:style w:val=""/>
        <w:category>
          <w:name w:val="常规"/>
          <w:gallery w:val="placeholder"/>
        </w:category>
        <w:types>
          <w:type w:val="bbPlcHdr"/>
        </w:types>
        <w:behaviors>
          <w:behavior w:val="content"/>
        </w:behaviors>
        <w:description w:val=""/>
        <w:guid w:val="{3517FB0B-0C83-4C3A-B635-4029D5CBCC22}"/>
      </w:docPartPr>
      <w:docPartBody>
        <w:p w14:paraId="30DC8ABB">
          <w:pPr>
            <w:pStyle w:val="5"/>
          </w:pPr>
          <w:r>
            <w:rPr>
              <w:rStyle w:val="4"/>
              <w:rFonts w:hint="eastAsia"/>
            </w:rPr>
            <w:t>单击或点击此处输入文字。</w:t>
          </w:r>
        </w:p>
      </w:docPartBody>
    </w:docPart>
    <w:docPart>
      <w:docPartPr>
        <w:name w:val="7450C9ADC8F040398D7B0321D772D3DD"/>
        <w:style w:val=""/>
        <w:category>
          <w:name w:val="常规"/>
          <w:gallery w:val="placeholder"/>
        </w:category>
        <w:types>
          <w:type w:val="bbPlcHdr"/>
        </w:types>
        <w:behaviors>
          <w:behavior w:val="content"/>
        </w:behaviors>
        <w:description w:val=""/>
        <w:guid w:val="{C134791B-0868-4B53-889B-2BE1065994EA}"/>
      </w:docPartPr>
      <w:docPartBody>
        <w:p w14:paraId="03735340">
          <w:pPr>
            <w:pStyle w:val="6"/>
          </w:pPr>
          <w:r>
            <w:rPr>
              <w:rStyle w:val="4"/>
              <w:rFonts w:hint="eastAsia"/>
            </w:rPr>
            <w:t>选择一项。</w:t>
          </w:r>
        </w:p>
      </w:docPartBody>
    </w:docPart>
    <w:docPart>
      <w:docPartPr>
        <w:name w:val="0A6B74A6D4EF47BF8D00CB97EE60335F"/>
        <w:style w:val=""/>
        <w:category>
          <w:name w:val="常规"/>
          <w:gallery w:val="placeholder"/>
        </w:category>
        <w:types>
          <w:type w:val="bbPlcHdr"/>
        </w:types>
        <w:behaviors>
          <w:behavior w:val="content"/>
        </w:behaviors>
        <w:description w:val=""/>
        <w:guid w:val="{007CE607-112B-45D2-A2B1-752101AC671E}"/>
      </w:docPartPr>
      <w:docPartBody>
        <w:p w14:paraId="259A29EF">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5D94"/>
    <w:rsid w:val="0000188D"/>
    <w:rsid w:val="00235EC4"/>
    <w:rsid w:val="002A1F84"/>
    <w:rsid w:val="005C33B5"/>
    <w:rsid w:val="00656524"/>
    <w:rsid w:val="00A04603"/>
    <w:rsid w:val="00CA7C47"/>
    <w:rsid w:val="00D45D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54EA8926B035476FAA3FE59E6298344F"/>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450C9ADC8F040398D7B0321D772D3DD"/>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0A6B74A6D4EF47BF8D00CB97EE60335F"/>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DB70E4C-0DF3-4E7E-B0FB-DCD5DD3C920F}">
  <ds:schemaRefs/>
</ds:datastoreItem>
</file>

<file path=docProps/app.xml><?xml version="1.0" encoding="utf-8"?>
<Properties xmlns="http://schemas.openxmlformats.org/officeDocument/2006/extended-properties" xmlns:vt="http://schemas.openxmlformats.org/officeDocument/2006/docPropsVTypes">
  <Template>团体标准</Template>
  <Company>PCMI</Company>
  <Pages>18</Pages>
  <Words>7350</Words>
  <Characters>7807</Characters>
  <Lines>66</Lines>
  <Paragraphs>18</Paragraphs>
  <TotalTime>120</TotalTime>
  <ScaleCrop>false</ScaleCrop>
  <LinksUpToDate>false</LinksUpToDate>
  <CharactersWithSpaces>8105</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2024-07-22T06:09:00Z</dcterms:created>
  <dc:creator>2023</dc:creator>
  <dc:description>&lt;config cover="true" show_menu="true" version="1.0.0" doctype="SDKXY"&gt;_x000d_
&lt;/config&gt;</dc:description>
  <cp:lastModifiedBy>YU</cp:lastModifiedBy>
  <cp:lastPrinted>2024-09-10T09:19:00Z</cp:lastPrinted>
  <dcterms:modified xsi:type="dcterms:W3CDTF">2024-09-26T02:04:47Z</dcterms:modified>
  <dc:title>团体标准</dc:title>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团体标准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2052-12.1.0.18276</vt:lpwstr>
  </property>
  <property fmtid="{D5CDD505-2E9C-101B-9397-08002B2CF9AE}" pid="15" name="ICV">
    <vt:lpwstr>5BD479BEB4384749B9E9E75BEB3578AA_12</vt:lpwstr>
  </property>
</Properties>
</file>