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《建筑基坑土钉墙施工规范》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年全国标准化工作要点，大力推动实施标准化战略，持续深化标准化工作改革，加强标准体系建设，提升引领高质量发展的能力。为响应市场需求，需要制定完善的建筑基坑土钉墙施工规范，满足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决定立项并联合中交建筑集团有限公司、新疆万林建设工程有限公司等相关单位共同制定《建筑基坑土钉墙施工规范》团体标准。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6F25628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改革开放以来，随着城市建设的高速发展，基坑工程向深、大、难方向发展，基坑支护的重要性已愈显突出。同时，由于建筑基坑土钉墙施工引发的工程安全问题也越来越引起重视。目前，有关建筑基坑土钉墙施工的标准规范，如国标、行标虽有涉及，但从多年的建筑基坑土钉墙工程实践来看，针对性还不是太强，安全事故时有发生，并呈上升趋势。为了使建筑基坑土钉墙施工的施工、监理和验收工作等做到规范化，达到技术先进、经济合理，确保基坑工程的稳定以及基坑周围建筑物、道路及地下设施的安全，有必要制定《建筑基坑土钉墙施工规范》团体标准。</w:t>
      </w:r>
    </w:p>
    <w:p w14:paraId="23D71F6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的制定和使用有利于建筑基坑土钉墙的施工监理，统一建筑基坑土钉墙施工质量的控制标准，规范建筑基坑土钉墙工程的设计、施工和质量检测等过程，为建筑基坑土钉墙工程质量控制提供安全可靠的技术保障，也使得相关建设主管部门有据可依，具有显著的社会经济效益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本项目旨在借助标准化手段，针对项目所属细分行业的特点，制定相应的标准，填补本行业标准空白，从而规范市场，促进产业标准化应用水平升级，引领行业高质量发展。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月，中交建筑集团有限公司、新疆万林建设工程有限公司按照“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</w:rPr>
        <w:t>建筑基坑土钉墙施工规范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</w:rPr>
        <w:t>建筑基坑土钉墙施工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技术的现状与发展情况进行了全面调研，同时广泛搜集和检索了</w:t>
      </w:r>
      <w:r>
        <w:rPr>
          <w:rFonts w:hint="eastAsia" w:ascii="宋体" w:hAnsi="宋体" w:eastAsia="宋体" w:cs="宋体"/>
          <w:kern w:val="0"/>
          <w:sz w:val="28"/>
          <w:szCs w:val="28"/>
        </w:rPr>
        <w:t>基坑施工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</w:rPr>
        <w:t>建筑基坑土钉墙施工规范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建筑基坑土钉墙施工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的技术内容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bookmarkStart w:id="0" w:name="OLE_LINK2"/>
      <w:r>
        <w:rPr>
          <w:rFonts w:hint="eastAsia" w:ascii="宋体" w:hAnsi="宋体" w:eastAsia="宋体" w:cs="宋体"/>
          <w:kern w:val="0"/>
          <w:sz w:val="28"/>
          <w:szCs w:val="28"/>
        </w:rPr>
        <w:t>建筑基坑土钉墙施工规范</w:t>
      </w:r>
      <w:bookmarkEnd w:id="0"/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拟定于2023年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本文件由中交建筑集团有限公司、新疆万林建设工程有限公司等负责起草。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</w:rPr>
        <w:t>低能耗居住建筑墙体施工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技术要求和验收方法的测试及验证等。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AC49A1C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331413E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94  建筑桩基技术规范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120  建筑基坑支护技术规程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4CDE69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3、术语和定义 </w:t>
      </w:r>
    </w:p>
    <w:p w14:paraId="1B7704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列出了本文件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/>
          <w:sz w:val="28"/>
          <w:szCs w:val="28"/>
        </w:rPr>
        <w:t>界定的术语和定义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包括建筑基坑、土钉墙等。</w:t>
      </w:r>
    </w:p>
    <w:p w14:paraId="59AC5AF8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基本要求</w:t>
      </w:r>
    </w:p>
    <w:p w14:paraId="5DBF074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对建筑基坑土钉墙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的土钉墙适用范围、联合支护、土钉设置方式等方面进行规范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A2E0D0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设计</w:t>
      </w:r>
    </w:p>
    <w:p w14:paraId="5CED13E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建筑基坑土钉墙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进行技术设计，从设计计算、构造、预应力锚杆、微型桩、水泥土桩等方面进行设计规范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5A003D1">
      <w:pPr>
        <w:numPr>
          <w:ilvl w:val="0"/>
          <w:numId w:val="4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施工</w:t>
      </w:r>
    </w:p>
    <w:p w14:paraId="7232C5A3">
      <w:pPr>
        <w:numPr>
          <w:ilvl w:val="0"/>
          <w:numId w:val="0"/>
        </w:numPr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规定了支护施工、土钉施工、面层钢筋网铺设、喷射混凝土等关键技术要点。</w:t>
      </w:r>
    </w:p>
    <w:p w14:paraId="1C44AFD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质量检测</w:t>
      </w:r>
    </w:p>
    <w:p w14:paraId="703A9C42">
      <w:pPr>
        <w:numPr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规范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建筑基坑土钉墙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质量检测的方法和验收标准。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建筑基坑土钉墙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建筑基坑土钉墙</w:t>
      </w:r>
      <w:r>
        <w:rPr>
          <w:rFonts w:hint="eastAsia" w:ascii="宋体" w:hAnsi="宋体" w:eastAsia="宋体" w:cs="宋体"/>
          <w:kern w:val="0"/>
          <w:sz w:val="28"/>
          <w:szCs w:val="28"/>
        </w:rPr>
        <w:t>施工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90BFA5"/>
    <w:multiLevelType w:val="singleLevel"/>
    <w:tmpl w:val="E890BFA5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D422A52"/>
    <w:rsid w:val="608E3F48"/>
    <w:rsid w:val="638E2325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标准文件_段"/>
    <w:basedOn w:val="1"/>
    <w:link w:val="16"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6">
    <w:name w:val="标准文件_段 Char"/>
    <w:basedOn w:val="8"/>
    <w:link w:val="15"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2093</Words>
  <Characters>2177</Characters>
  <Lines>2</Lines>
  <Paragraphs>1</Paragraphs>
  <TotalTime>5</TotalTime>
  <ScaleCrop>false</ScaleCrop>
  <LinksUpToDate>false</LinksUpToDate>
  <CharactersWithSpaces>2237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2024-09-26T02:15:29Z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E74AD880ED1E481D969A33F3DE7C53B9_12</vt:lpwstr>
  </property>
</Properties>
</file>