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8A66">
      <w:pPr>
        <w:jc w:val="center"/>
      </w:pPr>
    </w:p>
    <w:p w14:paraId="593942B9">
      <w:pPr>
        <w:jc w:val="center"/>
      </w:pPr>
    </w:p>
    <w:p w14:paraId="659B2CC8">
      <w:pPr>
        <w:jc w:val="center"/>
      </w:pPr>
    </w:p>
    <w:p w14:paraId="213BD375">
      <w:pPr>
        <w:jc w:val="center"/>
      </w:pPr>
    </w:p>
    <w:p w14:paraId="0039A836">
      <w:pPr>
        <w:jc w:val="center"/>
      </w:pPr>
    </w:p>
    <w:p w14:paraId="7A636720">
      <w:pPr>
        <w:jc w:val="center"/>
      </w:pPr>
    </w:p>
    <w:p w14:paraId="514997F3">
      <w:pPr>
        <w:jc w:val="center"/>
      </w:pPr>
    </w:p>
    <w:p w14:paraId="49AE0FDD">
      <w:pPr>
        <w:jc w:val="center"/>
      </w:pPr>
    </w:p>
    <w:p w14:paraId="35116E70">
      <w:pPr>
        <w:jc w:val="center"/>
      </w:pPr>
    </w:p>
    <w:p w14:paraId="3727828C">
      <w:pPr>
        <w:jc w:val="center"/>
      </w:pPr>
    </w:p>
    <w:p w14:paraId="7BB4F1A5">
      <w:pPr>
        <w:jc w:val="center"/>
      </w:pPr>
    </w:p>
    <w:p w14:paraId="328B3B8E">
      <w:pPr>
        <w:jc w:val="center"/>
      </w:pPr>
    </w:p>
    <w:p w14:paraId="2BD1425D">
      <w:pPr>
        <w:jc w:val="center"/>
      </w:pPr>
    </w:p>
    <w:p w14:paraId="0215752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《装配式钢结构建筑预制混凝土外挂墙板施工规范》</w:t>
      </w:r>
    </w:p>
    <w:p w14:paraId="3C632EE4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F1DEFB8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04331DF2">
      <w:pPr>
        <w:jc w:val="center"/>
      </w:pPr>
    </w:p>
    <w:p w14:paraId="09613C05">
      <w:pPr>
        <w:jc w:val="center"/>
      </w:pPr>
    </w:p>
    <w:p w14:paraId="5B74DB2D">
      <w:pPr>
        <w:jc w:val="center"/>
      </w:pPr>
    </w:p>
    <w:p w14:paraId="683F6DF7">
      <w:pPr>
        <w:jc w:val="center"/>
      </w:pPr>
    </w:p>
    <w:p w14:paraId="55BEB47A">
      <w:pPr>
        <w:jc w:val="center"/>
      </w:pPr>
    </w:p>
    <w:p w14:paraId="6AA58E52">
      <w:pPr>
        <w:jc w:val="center"/>
      </w:pPr>
    </w:p>
    <w:p w14:paraId="6A8AE569">
      <w:pPr>
        <w:jc w:val="center"/>
      </w:pPr>
    </w:p>
    <w:p w14:paraId="74B52851">
      <w:pPr>
        <w:jc w:val="center"/>
      </w:pPr>
    </w:p>
    <w:p w14:paraId="21BA0B61">
      <w:pPr>
        <w:jc w:val="center"/>
      </w:pPr>
    </w:p>
    <w:p w14:paraId="27246070">
      <w:pPr>
        <w:jc w:val="center"/>
      </w:pPr>
    </w:p>
    <w:p w14:paraId="3C20C83F">
      <w:pPr>
        <w:jc w:val="center"/>
      </w:pPr>
    </w:p>
    <w:p w14:paraId="0C5E22C0">
      <w:pPr>
        <w:jc w:val="center"/>
      </w:pPr>
    </w:p>
    <w:p w14:paraId="35FCAE1C">
      <w:pPr>
        <w:jc w:val="center"/>
      </w:pPr>
    </w:p>
    <w:p w14:paraId="4BF4A153">
      <w:pPr>
        <w:jc w:val="center"/>
      </w:pPr>
    </w:p>
    <w:p w14:paraId="4B178020">
      <w:pPr>
        <w:jc w:val="center"/>
      </w:pPr>
    </w:p>
    <w:p w14:paraId="6E818308">
      <w:pPr>
        <w:jc w:val="center"/>
      </w:pPr>
    </w:p>
    <w:p w14:paraId="7571528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CCD12C2">
      <w:pPr>
        <w:jc w:val="center"/>
        <w:rPr>
          <w:rFonts w:ascii="宋体" w:hAnsi="宋体" w:eastAsia="宋体"/>
          <w:sz w:val="28"/>
          <w:szCs w:val="28"/>
        </w:rPr>
      </w:pPr>
    </w:p>
    <w:p w14:paraId="5357A0F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FDE9E4F">
      <w:pPr>
        <w:jc w:val="center"/>
        <w:rPr>
          <w:rFonts w:ascii="宋体" w:hAnsi="宋体" w:eastAsia="宋体"/>
          <w:sz w:val="28"/>
          <w:szCs w:val="28"/>
        </w:rPr>
      </w:pPr>
    </w:p>
    <w:p w14:paraId="58D9FEBF">
      <w:pPr>
        <w:jc w:val="center"/>
        <w:rPr>
          <w:rFonts w:ascii="宋体" w:hAnsi="宋体" w:eastAsia="宋体"/>
          <w:sz w:val="28"/>
          <w:szCs w:val="28"/>
        </w:rPr>
      </w:pPr>
    </w:p>
    <w:p w14:paraId="6C4FC105">
      <w:pPr>
        <w:jc w:val="center"/>
        <w:rPr>
          <w:rFonts w:ascii="宋体" w:hAnsi="宋体" w:eastAsia="宋体"/>
          <w:sz w:val="28"/>
          <w:szCs w:val="28"/>
        </w:rPr>
      </w:pPr>
    </w:p>
    <w:p w14:paraId="3F3BB37F">
      <w:pPr>
        <w:jc w:val="center"/>
        <w:rPr>
          <w:rFonts w:ascii="宋体" w:hAnsi="宋体" w:eastAsia="宋体"/>
          <w:sz w:val="28"/>
          <w:szCs w:val="28"/>
        </w:rPr>
      </w:pPr>
    </w:p>
    <w:p w14:paraId="191EAA6D">
      <w:pPr>
        <w:jc w:val="center"/>
        <w:rPr>
          <w:rFonts w:ascii="宋体" w:hAnsi="宋体" w:eastAsia="宋体"/>
          <w:sz w:val="28"/>
          <w:szCs w:val="28"/>
        </w:rPr>
      </w:pPr>
    </w:p>
    <w:p w14:paraId="4317426B">
      <w:pPr>
        <w:jc w:val="center"/>
        <w:rPr>
          <w:rFonts w:ascii="宋体" w:hAnsi="宋体" w:eastAsia="宋体"/>
          <w:sz w:val="28"/>
          <w:szCs w:val="28"/>
        </w:rPr>
      </w:pPr>
    </w:p>
    <w:p w14:paraId="6A73ADA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B2E6C0F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76E23D15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市场需求，需要制定完善的装配式钢结构建筑预制混凝土外挂墙板施工规范，满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施工</w:t>
      </w:r>
      <w:r>
        <w:rPr>
          <w:rFonts w:hint="eastAsia" w:ascii="宋体" w:hAnsi="宋体" w:eastAsia="宋体" w:cs="宋体"/>
          <w:kern w:val="0"/>
          <w:sz w:val="28"/>
          <w:szCs w:val="28"/>
        </w:rPr>
        <w:t>质量提升需要。依据《中华人民共和国标准化法》，以及《团体标准管理规定》相关规定，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决定立项并联合新疆中信虹雨建设工程有限公司、克州鑫源建筑安装有限责任公司等相关单位共同制定《装配式钢结构建筑预制混凝土外挂墙板施工规范》团体标准。</w:t>
      </w:r>
    </w:p>
    <w:p w14:paraId="13148B3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16CC5B4D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我国经济社会发展已经进入城镇化和工业化时代，建筑业持续迅速发展，然而我国房屋建造整个生产过程中，高能耗、高污染、低效率、粗放的传统建造模式仍然具有普遍性，建筑能耗从1978年占我国社会总能耗的10%，到现在达到了30%以上，因此建筑业迫切需要产业现代化转型升级，这也是实现我国节能减排目标的重要环节之一。目前“十三五"成为我国经济发展方式转变、产业结构调整、向现代工业化迈进的成长时期。2016年2月6日发布的《中共中央国务院关于进一步加强城市规划建设管理工作的若干意见》指出“大力推广装配式建筑，减少建筑垃圾和扬尘污染，缩短建造工期，提升工程质量。鼓励建筑企业装配式施工，现场装配。建设国家级装配式建筑生产基地。加大政策支持力度，力争用10年左右时间，使装配式建筑占新建建筑的比例达到30%。同时也希望通过产业化升级减少能耗。</w:t>
      </w:r>
    </w:p>
    <w:p w14:paraId="607F6306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在建筑能耗中，围护结构(主要是外墙)所占建筑能耗比重最大，约占建筑总能耗的85%～99%。因此，墙体节能是实现建筑节能的最重要手段，围护结构传热系数是衡量建筑热工性能的主要指标。我国建筑围结构传热系数限值一般为发达国家的5～8倍</w:t>
      </w:r>
    </w:p>
    <w:p w14:paraId="252BE043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外墙分为承载外墙和非承重外墙，对于目前剪力墙结构目前多采用自保温预制剪力墙，其相关设计方法已在《装配式混凝土结构技术规程》(JGJ 1-2014)及相应的图集中有了相关规定；预制混凝土外挂墙板是一种新型夹心保温墙体，主要由内、外钢筋混凝土叶板，中间的保温板(发泡聚苯乙烯泡沫板或挤塑聚苯乙烯泡沫板)以及连接内外混凝土板的拉结件三部分构成。由于相关计算理论和试验研究不系统、不深入，设计方法不明确。因此，为推动预制混凝土外挂墙板在我省项目中应用，充分发挥其优越性，促进现代建筑产业化进程，做到技术先进、经济合理、安全适用、确保质量、节能减排。</w:t>
      </w:r>
    </w:p>
    <w:p w14:paraId="0AC5DB1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本项目旨在借助标准化手段，针对项目所属细分行业的特点，制定相应的标准，填补本行业标准空白，从而规范市场，促进产业标准化应用水平升级，引领行业高质量发展。</w:t>
      </w:r>
    </w:p>
    <w:p w14:paraId="0B45F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41FA2200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1、起草阶段</w:t>
      </w:r>
    </w:p>
    <w:p w14:paraId="6D99F8B5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月，新疆中信虹雨建设工程有限公司、克州鑫源建筑安装有限责任公司按照“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关于《</w:t>
      </w:r>
      <w:r>
        <w:rPr>
          <w:rFonts w:hint="eastAsia" w:ascii="宋体" w:hAnsi="宋体" w:eastAsia="宋体" w:cs="宋体"/>
          <w:kern w:val="0"/>
          <w:sz w:val="28"/>
          <w:szCs w:val="28"/>
        </w:rPr>
        <w:t>装配式钢结构建筑预制混凝土外挂墙板施工规范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》团体标准立项的公告”要求，成立了标准起草工作组。</w:t>
      </w:r>
    </w:p>
    <w:p w14:paraId="38096498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工作组对国内外</w:t>
      </w:r>
      <w:r>
        <w:rPr>
          <w:rFonts w:hint="eastAsia" w:ascii="宋体" w:hAnsi="宋体" w:eastAsia="宋体" w:cs="宋体"/>
          <w:kern w:val="0"/>
          <w:sz w:val="28"/>
          <w:szCs w:val="28"/>
        </w:rPr>
        <w:t>装配式钢结构建筑预制混凝土外挂墙板施工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技术的现状与发展情况进行了全面调研，同时广泛搜集和检索了</w:t>
      </w:r>
      <w:r>
        <w:rPr>
          <w:rFonts w:hint="eastAsia" w:ascii="宋体" w:hAnsi="宋体" w:eastAsia="宋体" w:cs="宋体"/>
          <w:kern w:val="0"/>
          <w:sz w:val="28"/>
          <w:szCs w:val="28"/>
        </w:rPr>
        <w:t>预制混凝土外挂墙板施工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 w:cs="宋体"/>
          <w:kern w:val="0"/>
          <w:sz w:val="28"/>
          <w:szCs w:val="28"/>
        </w:rPr>
        <w:t>装配式钢结构建筑预制混凝土外挂墙板施工规范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》标准草案。</w:t>
      </w:r>
    </w:p>
    <w:p w14:paraId="75DACBEB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2、征求意见阶段</w:t>
      </w:r>
    </w:p>
    <w:p w14:paraId="18F58716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形成标准草案稿之后，起草组召开了多次专家研讨会，从标准框架、标准起草等角度广泛征求多方意见， 从理论完善和实践应用方面提升标准的适用性和实用性。经过理论研究和方法验证，明确和规范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装配式钢结构建筑预制混凝土外挂墙板施工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的技术内容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。于202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月提交《</w:t>
      </w:r>
      <w:bookmarkStart w:id="0" w:name="OLE_LINK1"/>
      <w:r>
        <w:rPr>
          <w:rFonts w:hint="eastAsia" w:ascii="宋体" w:hAnsi="宋体" w:eastAsia="宋体" w:cs="宋体"/>
          <w:kern w:val="0"/>
          <w:sz w:val="28"/>
          <w:szCs w:val="28"/>
        </w:rPr>
        <w:t>装配式钢结构建筑预制混凝土外挂墙板施工</w:t>
      </w:r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》标准征求意见稿及征求意见稿编制说明，拟定于202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月网上公示征求意见稿，广泛征求各方意见和建议。</w:t>
      </w:r>
    </w:p>
    <w:p w14:paraId="24E1736D">
      <w:pPr>
        <w:spacing w:line="540" w:lineRule="exact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3、专家审核阶段</w:t>
      </w:r>
    </w:p>
    <w:p w14:paraId="70E217B8">
      <w:pPr>
        <w:spacing w:line="540" w:lineRule="exact"/>
        <w:ind w:firstLine="560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拟定于2023年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月召集专家审核标准，汇总专家审核意见之后，修改标准并发布。</w:t>
      </w:r>
    </w:p>
    <w:p w14:paraId="2639F0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after="150" w:after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3E2A57B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本文件由新疆中信虹雨建设工程有限公司、克州鑫源建筑安装有限责任公司等负责起草。</w:t>
      </w:r>
    </w:p>
    <w:p w14:paraId="37B2CB1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所做的工作：标准工作的总体策划、组织；立项及协调工作组工作；标准文本及编制说明的起草和编写；协助标准文本及编制说明的编写；对国内外相关标准的调研和搜集；对</w:t>
      </w:r>
      <w:r>
        <w:rPr>
          <w:rFonts w:hint="eastAsia" w:ascii="宋体" w:hAnsi="宋体" w:eastAsia="宋体" w:cs="宋体"/>
          <w:kern w:val="0"/>
          <w:sz w:val="28"/>
          <w:szCs w:val="28"/>
        </w:rPr>
        <w:t>装配式钢结构建筑预制混凝土外挂墙板施工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技术要求和验收方法的测试及验证等。</w:t>
      </w:r>
    </w:p>
    <w:p w14:paraId="7DF0582A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59640B9A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7902332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7AC49A1C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07E62A1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GB/T 5574  工业用橡胶板</w:t>
      </w:r>
    </w:p>
    <w:p w14:paraId="77351566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GB/T 25975  建筑外墙外保温用岩棉制品</w:t>
      </w:r>
    </w:p>
    <w:p w14:paraId="3F842B59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GB/T 29906  模塑聚苯板薄抹灰外墙外保温系统材料</w:t>
      </w:r>
    </w:p>
    <w:p w14:paraId="5B26B9B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 50009  建筑结构荷载规范</w:t>
      </w:r>
    </w:p>
    <w:p w14:paraId="1C83266F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 50010  混凝土结构设计规范</w:t>
      </w:r>
    </w:p>
    <w:p w14:paraId="7AB0FE92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 50011  建筑抗震设计规范</w:t>
      </w:r>
    </w:p>
    <w:p w14:paraId="338CF3A1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 50017  钢结构设计标准</w:t>
      </w:r>
    </w:p>
    <w:p w14:paraId="58FF73A8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 50068  建筑结构可靠性设计统一标准</w:t>
      </w:r>
    </w:p>
    <w:p w14:paraId="436003AA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 50205  钢结构工程施工质量验收规范</w:t>
      </w:r>
    </w:p>
    <w:p w14:paraId="7565CE2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 50210  建筑装饰装修工程质量验收标准</w:t>
      </w:r>
    </w:p>
    <w:p w14:paraId="2540984C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 50300  建筑工程施工质量验收统一标准</w:t>
      </w:r>
    </w:p>
    <w:p w14:paraId="6371589E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 50404  硬泡聚氨酯保温防水工程技术规范</w:t>
      </w:r>
    </w:p>
    <w:p w14:paraId="2ECB1CFC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 50411  建筑节能工程施工质量验收标准</w:t>
      </w:r>
    </w:p>
    <w:p w14:paraId="1E91996F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 50608  纤维增强复合材料建设工程应用技术标准</w:t>
      </w:r>
    </w:p>
    <w:p w14:paraId="79634328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 50661  钢结构焊接规范</w:t>
      </w:r>
    </w:p>
    <w:p w14:paraId="71D57663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 50666  混凝土结构工程施工规范</w:t>
      </w:r>
    </w:p>
    <w:p w14:paraId="61F717CA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 50755  钢结构工程施工规范</w:t>
      </w:r>
    </w:p>
    <w:p w14:paraId="5F16A2EB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GB/T 51232  装配式钢结构建筑技术标准</w:t>
      </w:r>
    </w:p>
    <w:p w14:paraId="4B2FF3A0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JC/T 881  混凝土接缝用建筑密封胶</w:t>
      </w:r>
    </w:p>
    <w:p w14:paraId="697170E6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JGJ 3  高层建筑混凝土结构技术规程</w:t>
      </w:r>
    </w:p>
    <w:p w14:paraId="241BD006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JGJ 12  轻骨料混凝土应用技术标准</w:t>
      </w:r>
    </w:p>
    <w:p w14:paraId="6DBB5D91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JGJ 18  钢筋焊接及验收规程</w:t>
      </w:r>
    </w:p>
    <w:p w14:paraId="4E204696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JGJ 33  建筑机械使用安全技术规程</w:t>
      </w:r>
    </w:p>
    <w:p w14:paraId="1E1ACA9F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JGJ 46  施工现场临时用电安全技术规范</w:t>
      </w:r>
    </w:p>
    <w:p w14:paraId="21887201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JGJ 80  建筑施工高处作业安全技术规范</w:t>
      </w:r>
    </w:p>
    <w:p w14:paraId="27477350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JGJ 110  建筑工程饰面砖粘结强度检验标准</w:t>
      </w:r>
    </w:p>
    <w:p w14:paraId="4444DA2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JGJ 114  钢筋焊接网混凝土结构技术规程</w:t>
      </w:r>
    </w:p>
    <w:p w14:paraId="6EF24DCA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JGJ 126  外墙饰面砖工程施工及验收规程</w:t>
      </w:r>
    </w:p>
    <w:p w14:paraId="7E9A1AB7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JGJ 146  建设工程施工现场环境与卫生标准</w:t>
      </w:r>
    </w:p>
    <w:p w14:paraId="176BDE85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JGJ/T 458  预制混凝土外挂墙板应用技术标准</w:t>
      </w:r>
    </w:p>
    <w:p w14:paraId="4E39612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495E14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本标准征求意见稿包括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 xml:space="preserve">个部分，主要内容如下： </w:t>
      </w:r>
    </w:p>
    <w:p w14:paraId="3FC1CB70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1、范围 </w:t>
      </w:r>
    </w:p>
    <w:p w14:paraId="7D6B5884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介绍本文件的主要内容以及本文件所适用的领域。 </w:t>
      </w:r>
    </w:p>
    <w:p w14:paraId="33636BB9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2、规范性引用文件 </w:t>
      </w:r>
    </w:p>
    <w:p w14:paraId="3CDCA62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列出了本文件引用的标准文件。 </w:t>
      </w:r>
    </w:p>
    <w:p w14:paraId="4CDE692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3、术语和定义 </w:t>
      </w:r>
    </w:p>
    <w:p w14:paraId="1B77044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列出了本文件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需要</w:t>
      </w:r>
      <w:r>
        <w:rPr>
          <w:rFonts w:hint="eastAsia" w:ascii="宋体" w:hAnsi="宋体" w:eastAsia="宋体"/>
          <w:sz w:val="28"/>
          <w:szCs w:val="28"/>
        </w:rPr>
        <w:t>界定的术语和定义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包括装配式钢结构建筑、预制混凝土外挂墙板等。</w:t>
      </w:r>
    </w:p>
    <w:p w14:paraId="59AC5AF8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4、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基本规定</w:t>
      </w:r>
    </w:p>
    <w:p w14:paraId="5DBF074F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 w:cs="宋体"/>
          <w:kern w:val="0"/>
          <w:sz w:val="28"/>
          <w:szCs w:val="28"/>
        </w:rPr>
        <w:t>装配式钢结构建筑预制混凝土外挂墙板施工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的原则、设计文件要求、立面设计、外墙板性能等方面进行规范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4A2E0D04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结构设计</w:t>
      </w:r>
    </w:p>
    <w:p w14:paraId="5CED13E2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 w:cs="宋体"/>
          <w:kern w:val="0"/>
          <w:sz w:val="28"/>
          <w:szCs w:val="28"/>
        </w:rPr>
        <w:t>装配式钢结构建筑预制混凝土外挂墙板施工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的结构设计进行规范，包括作用及作用组合、构件和连接设计、构造要求等方面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476D7B8E">
      <w:pPr>
        <w:numPr>
          <w:ilvl w:val="0"/>
          <w:numId w:val="4"/>
        </w:numPr>
        <w:spacing w:line="360" w:lineRule="auto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材料</w:t>
      </w:r>
    </w:p>
    <w:p w14:paraId="46CC52FD">
      <w:pPr>
        <w:numPr>
          <w:numId w:val="0"/>
        </w:numPr>
        <w:spacing w:line="360" w:lineRule="auto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规定了</w:t>
      </w:r>
      <w:r>
        <w:rPr>
          <w:rFonts w:hint="eastAsia" w:ascii="宋体" w:hAnsi="宋体" w:eastAsia="宋体" w:cs="宋体"/>
          <w:kern w:val="0"/>
          <w:sz w:val="28"/>
          <w:szCs w:val="28"/>
        </w:rPr>
        <w:t>装配式钢结构建筑预制混凝土外挂墙板施工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中所使用材料应符合的要求。</w:t>
      </w:r>
    </w:p>
    <w:p w14:paraId="1C44AFD9">
      <w:pPr>
        <w:numPr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7、施工</w:t>
      </w:r>
    </w:p>
    <w:p w14:paraId="703A9C42">
      <w:pPr>
        <w:numPr>
          <w:ilvl w:val="0"/>
          <w:numId w:val="0"/>
        </w:numPr>
        <w:spacing w:line="360" w:lineRule="auto"/>
        <w:ind w:leftChars="0" w:firstLine="56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装配式钢结构建筑预制混凝土外挂墙板施工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要求，包括施工准备、预制混凝土外挂墙板施工要求等方面。</w:t>
      </w:r>
    </w:p>
    <w:p w14:paraId="2128071C">
      <w:pPr>
        <w:numPr>
          <w:ilvl w:val="0"/>
          <w:numId w:val="5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验收</w:t>
      </w:r>
    </w:p>
    <w:p w14:paraId="7F7FB8E9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对</w:t>
      </w:r>
      <w:r>
        <w:rPr>
          <w:rFonts w:hint="eastAsia" w:ascii="宋体" w:hAnsi="宋体" w:eastAsia="宋体" w:cs="宋体"/>
          <w:kern w:val="0"/>
          <w:sz w:val="28"/>
          <w:szCs w:val="28"/>
        </w:rPr>
        <w:t>装配式钢结构建筑预制混凝土外挂墙板施工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的验收从主控项目、一般项目两个维度进行。</w:t>
      </w:r>
    </w:p>
    <w:p w14:paraId="6FF7A8B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E6A319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结合国内外的行业测试和企业内部管控项目进行试验验证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50144947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BEBD4D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无。</w:t>
      </w:r>
    </w:p>
    <w:p w14:paraId="4359610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1C9713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装配式钢结构建筑预制混凝土外挂墙板施工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规范</w:t>
      </w:r>
      <w:r>
        <w:rPr>
          <w:rFonts w:hint="eastAsia" w:ascii="宋体" w:hAnsi="宋体" w:eastAsia="宋体"/>
          <w:sz w:val="28"/>
          <w:szCs w:val="28"/>
        </w:rPr>
        <w:t>应满足市场及环境需求。对相关企业标准化管理水平的提升、科技成果认定、及今后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施工技术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发展</w:t>
      </w:r>
      <w:r>
        <w:rPr>
          <w:rFonts w:hint="eastAsia" w:ascii="宋体" w:hAnsi="宋体" w:eastAsia="宋体"/>
          <w:sz w:val="28"/>
          <w:szCs w:val="28"/>
        </w:rPr>
        <w:t>具有重要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意义。</w:t>
      </w:r>
    </w:p>
    <w:p w14:paraId="32E918C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0C9E21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符合现行相关法律、法规、规章及相关标准，与强制性标准协调一致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74536542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494A696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244A3473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183B695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本标准为团体标准，供社会各界自愿使用。</w:t>
      </w:r>
    </w:p>
    <w:p w14:paraId="57C95F70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1D70DCA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0F7B468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464AE9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本标准为首次发布。</w:t>
      </w:r>
    </w:p>
    <w:p w14:paraId="5182491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207360B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无。</w:t>
      </w:r>
    </w:p>
    <w:p w14:paraId="5343071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3833E7B7">
      <w:pPr>
        <w:tabs>
          <w:tab w:val="left" w:pos="253"/>
        </w:tabs>
        <w:topLinePunct/>
        <w:spacing w:line="360" w:lineRule="auto"/>
        <w:ind w:firstLine="280" w:firstLineChars="10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ab/>
      </w: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</w:rPr>
        <w:t>装配式钢结构建筑预制混凝土外挂墙板施工</w:t>
      </w:r>
      <w:bookmarkStart w:id="1" w:name="_GoBack"/>
      <w:bookmarkEnd w:id="1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规范</w:t>
      </w:r>
      <w:r>
        <w:rPr>
          <w:rFonts w:hint="eastAsia"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起草组</w:t>
      </w:r>
    </w:p>
    <w:p w14:paraId="6AECA06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2024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09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8F5A2"/>
    <w:multiLevelType w:val="singleLevel"/>
    <w:tmpl w:val="9B18F5A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7303B05"/>
    <w:multiLevelType w:val="singleLevel"/>
    <w:tmpl w:val="A7303B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890BFA5"/>
    <w:multiLevelType w:val="singleLevel"/>
    <w:tmpl w:val="E890BFA5"/>
    <w:lvl w:ilvl="0" w:tentative="0">
      <w:start w:val="6"/>
      <w:numFmt w:val="decimal"/>
      <w:suff w:val="nothing"/>
      <w:lvlText w:val="%1、"/>
      <w:lvlJc w:val="left"/>
    </w:lvl>
  </w:abstractNum>
  <w:abstractNum w:abstractNumId="3">
    <w:nsid w:val="1DA2BC03"/>
    <w:multiLevelType w:val="singleLevel"/>
    <w:tmpl w:val="1DA2BC03"/>
    <w:lvl w:ilvl="0" w:tentative="0">
      <w:start w:val="6"/>
      <w:numFmt w:val="decimal"/>
      <w:suff w:val="nothing"/>
      <w:lvlText w:val="%1、"/>
      <w:lvlJc w:val="left"/>
    </w:lvl>
  </w:abstractNum>
  <w:abstractNum w:abstractNumId="4">
    <w:nsid w:val="514D817E"/>
    <w:multiLevelType w:val="singleLevel"/>
    <w:tmpl w:val="514D81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I4NTUzOGQ3OTcwYjk3NjAwNWUwMDUyZjBiMGI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D422A52"/>
    <w:rsid w:val="4A322CB3"/>
    <w:rsid w:val="608E3F48"/>
    <w:rsid w:val="638E2325"/>
    <w:rsid w:val="65D4645A"/>
    <w:rsid w:val="6B582350"/>
    <w:rsid w:val="7D7864E4"/>
    <w:rsid w:val="7F013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标准文件_段"/>
    <w:basedOn w:val="1"/>
    <w:link w:val="16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character" w:customStyle="1" w:styleId="16">
    <w:name w:val="标准文件_段 Char"/>
    <w:basedOn w:val="8"/>
    <w:link w:val="15"/>
    <w:qFormat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2278</Words>
  <Characters>2338</Characters>
  <Lines>2</Lines>
  <Paragraphs>1</Paragraphs>
  <TotalTime>7</TotalTime>
  <ScaleCrop>false</ScaleCrop>
  <LinksUpToDate>false</LinksUpToDate>
  <CharactersWithSpaces>2397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YU</cp:lastModifiedBy>
  <cp:lastPrinted>2022-05-11T05:51:00Z</cp:lastPrinted>
  <dcterms:modified xsi:type="dcterms:W3CDTF">2024-09-26T03:12:21Z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E74AD880ED1E481D969A33F3DE7C53B9_12</vt:lpwstr>
  </property>
</Properties>
</file>