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6B3A" w14:textId="77777777" w:rsidR="008568E5" w:rsidRDefault="004D2A54">
      <w:pPr>
        <w:pStyle w:val="affff"/>
        <w:framePr w:wrap="around"/>
        <w:spacing w:line="240" w:lineRule="atLeast"/>
        <w:ind w:left="1134" w:right="1692"/>
        <w:rPr>
          <w:rFonts w:hAnsi="宋体" w:hint="eastAsia"/>
        </w:rPr>
      </w:pPr>
      <w:r>
        <w:rPr>
          <w:rFonts w:hAnsi="宋体" w:hint="eastAsia"/>
        </w:rPr>
        <w:t>团体标准</w:t>
      </w:r>
    </w:p>
    <w:p w14:paraId="6680773F" w14:textId="77777777" w:rsidR="008568E5" w:rsidRDefault="004D2A54">
      <w:pPr>
        <w:pStyle w:val="21"/>
        <w:framePr w:wrap="around" w:x="1517" w:y="3121"/>
        <w:pBdr>
          <w:bottom w:val="single" w:sz="4" w:space="1" w:color="auto"/>
        </w:pBdr>
        <w:rPr>
          <w:rFonts w:hAnsi="黑体" w:hint="eastAsia"/>
        </w:rPr>
      </w:pPr>
      <w:r>
        <w:rPr>
          <w:rFonts w:hAnsi="黑体"/>
        </w:rPr>
        <w:t xml:space="preserve">T/SSEA </w:t>
      </w:r>
      <w:r>
        <w:rPr>
          <w:rFonts w:hAnsi="黑体" w:hint="eastAsia"/>
        </w:rPr>
        <w:t>XXXX</w:t>
      </w:r>
      <w:r>
        <w:rPr>
          <w:rFonts w:hAnsi="黑体"/>
        </w:rPr>
        <w:t>—</w:t>
      </w:r>
      <w:r>
        <w:rPr>
          <w:rFonts w:hAnsi="黑体" w:hint="eastAsia"/>
        </w:rPr>
        <w:t>XXXX</w:t>
      </w:r>
    </w:p>
    <w:p w14:paraId="696B8A5E" w14:textId="77777777" w:rsidR="008568E5" w:rsidRDefault="008568E5">
      <w:pPr>
        <w:pStyle w:val="21"/>
        <w:framePr w:wrap="around" w:x="1517" w:y="3121"/>
        <w:rPr>
          <w:rFonts w:ascii="宋体" w:eastAsia="宋体" w:hAnsi="宋体" w:hint="eastAsia"/>
        </w:rPr>
      </w:pPr>
    </w:p>
    <w:p w14:paraId="5DA83A39" w14:textId="77777777" w:rsidR="008568E5" w:rsidRDefault="008568E5">
      <w:pPr>
        <w:pStyle w:val="21"/>
        <w:framePr w:wrap="around" w:x="1517" w:y="3121"/>
        <w:rPr>
          <w:rFonts w:ascii="宋体" w:eastAsia="宋体" w:hAnsi="宋体" w:hint="eastAsia"/>
        </w:rPr>
      </w:pPr>
    </w:p>
    <w:p w14:paraId="19CE8323" w14:textId="77777777" w:rsidR="008568E5" w:rsidRDefault="004D2A54">
      <w:pPr>
        <w:pStyle w:val="affff9"/>
        <w:framePr w:w="9474" w:wrap="around" w:x="1152" w:y="6132"/>
        <w:rPr>
          <w:rFonts w:eastAsia="宋体"/>
        </w:rPr>
      </w:pPr>
      <w:bookmarkStart w:id="0" w:name="_Hlk175560174"/>
      <w:r>
        <w:rPr>
          <w:rFonts w:hint="eastAsia"/>
        </w:rPr>
        <w:t>新能源汽车用软磁纯铁</w:t>
      </w:r>
      <w:bookmarkEnd w:id="0"/>
    </w:p>
    <w:p w14:paraId="228994CE" w14:textId="77777777" w:rsidR="008568E5" w:rsidRDefault="004D2A54">
      <w:pPr>
        <w:pStyle w:val="affffa"/>
        <w:framePr w:w="9474" w:wrap="around" w:x="1152" w:y="6132"/>
      </w:pPr>
      <w:r>
        <w:t xml:space="preserve">Soft magnetic pure iron for new energy vehicles </w:t>
      </w:r>
    </w:p>
    <w:p w14:paraId="131E7A6E" w14:textId="77777777" w:rsidR="008568E5" w:rsidRDefault="008568E5">
      <w:pPr>
        <w:pStyle w:val="affffb"/>
        <w:framePr w:w="9474" w:wrap="around" w:x="1152" w:y="6132"/>
        <w:spacing w:before="156" w:after="156"/>
        <w:rPr>
          <w:rFonts w:hAnsi="宋体" w:hint="eastAsia"/>
        </w:rPr>
      </w:pPr>
    </w:p>
    <w:p w14:paraId="134B8E67" w14:textId="77777777" w:rsidR="008568E5" w:rsidRDefault="004D2A54">
      <w:pPr>
        <w:pStyle w:val="affffffe"/>
        <w:framePr w:wrap="around" w:hAnchor="page" w:x="1561" w:y="13816"/>
      </w:pPr>
      <w:r>
        <w:rPr>
          <w:rFonts w:ascii="黑体"/>
        </w:rPr>
        <w:fldChar w:fldCharType="begin">
          <w:ffData>
            <w:name w:val="FY"/>
            <w:enabled/>
            <w:calcOnExit w:val="0"/>
            <w:textInput>
              <w:default w:val="XXXX"/>
              <w:maxLength w:val="4"/>
            </w:textInput>
          </w:ffData>
        </w:fldChar>
      </w:r>
      <w:bookmarkStart w:id="1"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2"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Pr>
          <w:noProof/>
        </w:rPr>
        <mc:AlternateContent>
          <mc:Choice Requires="wps">
            <w:drawing>
              <wp:anchor distT="0" distB="0" distL="114300" distR="114300" simplePos="0" relativeHeight="251660288" behindDoc="0" locked="1" layoutInCell="1" allowOverlap="1" wp14:anchorId="61806742" wp14:editId="16063EFF">
                <wp:simplePos x="0" y="0"/>
                <wp:positionH relativeFrom="column">
                  <wp:posOffset>-635</wp:posOffset>
                </wp:positionH>
                <wp:positionV relativeFrom="page">
                  <wp:posOffset>9251950</wp:posOffset>
                </wp:positionV>
                <wp:extent cx="5887085" cy="0"/>
                <wp:effectExtent l="0" t="0" r="0" b="0"/>
                <wp:wrapNone/>
                <wp:docPr id="1" name="直线 4"/>
                <wp:cNvGraphicFramePr/>
                <a:graphic xmlns:a="http://schemas.openxmlformats.org/drawingml/2006/main">
                  <a:graphicData uri="http://schemas.microsoft.com/office/word/2010/wordprocessingShape">
                    <wps:wsp>
                      <wps:cNvCnPr/>
                      <wps:spPr>
                        <a:xfrm>
                          <a:off x="0" y="0"/>
                          <a:ext cx="5887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4" o:spid="_x0000_s1026" o:spt="20" style="position:absolute;left:0pt;margin-left:-0.05pt;margin-top:728.5pt;height:0pt;width:463.55pt;mso-position-vertical-relative:page;z-index:251660288;mso-width-relative:page;mso-height-relative:page;" filled="f" stroked="t" coordsize="21600,21600" o:gfxdata="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8oREE1gAAAAsB&#10;AAAPAAAAAAAAAAEAIAAAACIAAABkcnMvZG93bnJldi54bWxQSwECFAAUAAAACACHTuJA4XSMg+QB&#10;AADdAwAADgAAAAAAAAABACAAAAAlAQAAZHJzL2Uyb0RvYy54bWxQSwUGAAAAAAYABgBZAQAAewUA&#10;AAAA&#10;">
                <v:fill on="f" focussize="0,0"/>
                <v:stroke color="#000000" joinstyle="round"/>
                <v:imagedata o:title=""/>
                <o:lock v:ext="edit" aspectratio="f"/>
                <w10:anchorlock/>
              </v:line>
            </w:pict>
          </mc:Fallback>
        </mc:AlternateContent>
      </w:r>
    </w:p>
    <w:p w14:paraId="54A2C0FC" w14:textId="77777777" w:rsidR="008568E5" w:rsidRDefault="004D2A54">
      <w:pPr>
        <w:pStyle w:val="afffffff"/>
        <w:framePr w:wrap="around" w:hAnchor="page" w:x="6931" w:y="13891"/>
      </w:pPr>
      <w:r>
        <w:rPr>
          <w:rFonts w:ascii="黑体"/>
        </w:rPr>
        <w:fldChar w:fldCharType="begin">
          <w:ffData>
            <w:name w:val="SY"/>
            <w:enabled/>
            <w:calcOnExit w:val="0"/>
            <w:textInput>
              <w:default w:val="XXXX"/>
              <w:maxLength w:val="4"/>
            </w:textInput>
          </w:ffData>
        </w:fldChar>
      </w:r>
      <w:bookmarkStart w:id="3"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SM"/>
            <w:enabled/>
            <w:calcOnExit w:val="0"/>
            <w:textInput>
              <w:default w:val="XX"/>
              <w:maxLength w:val="2"/>
            </w:textInput>
          </w:ffData>
        </w:fldChar>
      </w:r>
      <w:bookmarkStart w:id="4"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ascii="黑体"/>
        </w:rPr>
        <w:t>-</w:t>
      </w:r>
      <w:r>
        <w:rPr>
          <w:rFonts w:ascii="黑体"/>
        </w:rPr>
        <w:fldChar w:fldCharType="begin">
          <w:ffData>
            <w:name w:val="SD"/>
            <w:enabled/>
            <w:calcOnExit w:val="0"/>
            <w:textInput>
              <w:default w:val="XX"/>
              <w:maxLength w:val="2"/>
            </w:textInput>
          </w:ffData>
        </w:fldChar>
      </w:r>
      <w:bookmarkStart w:id="5"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02D26CE6" w14:textId="77777777" w:rsidR="008568E5" w:rsidRDefault="004D2A54">
      <w:pPr>
        <w:pStyle w:val="affff6"/>
        <w:framePr w:wrap="around" w:x="2300" w:y="14629"/>
        <w:rPr>
          <w:rFonts w:hAnsi="宋体" w:hint="eastAsia"/>
        </w:rPr>
      </w:pPr>
      <w:r>
        <w:rPr>
          <w:rFonts w:hAnsi="宋体"/>
          <w:sz w:val="36"/>
          <w:szCs w:val="36"/>
        </w:rPr>
        <w:t>中国特钢企业协会</w:t>
      </w:r>
      <w:r>
        <w:rPr>
          <w:rFonts w:hAnsi="宋体"/>
        </w:rPr>
        <w:t>发布</w:t>
      </w:r>
    </w:p>
    <w:p w14:paraId="5DA875DD" w14:textId="77777777" w:rsidR="008568E5" w:rsidRDefault="004D2A54">
      <w:pPr>
        <w:pStyle w:val="affa"/>
        <w:spacing w:line="340" w:lineRule="exact"/>
        <w:rPr>
          <w:rFonts w:ascii="Times New Roman"/>
        </w:rPr>
      </w:pPr>
      <w:r>
        <w:rPr>
          <w:rFonts w:ascii="Times New Roman"/>
        </w:rPr>
        <w:t>ICS 77.140.</w:t>
      </w:r>
      <w:r>
        <w:rPr>
          <w:rFonts w:ascii="Times New Roman" w:hint="eastAsia"/>
        </w:rPr>
        <w:t>5</w:t>
      </w:r>
      <w:r>
        <w:rPr>
          <w:rFonts w:ascii="Times New Roman"/>
        </w:rPr>
        <w:t>0</w:t>
      </w:r>
    </w:p>
    <w:p w14:paraId="22BE95FA" w14:textId="77777777" w:rsidR="008568E5" w:rsidRDefault="004D2A54">
      <w:pPr>
        <w:pStyle w:val="affa"/>
        <w:spacing w:line="340" w:lineRule="exact"/>
        <w:rPr>
          <w:rFonts w:ascii="Times New Roman"/>
        </w:rPr>
      </w:pPr>
      <w:r>
        <w:rPr>
          <w:rFonts w:ascii="Times New Roman" w:hint="eastAsia"/>
        </w:rPr>
        <w:t xml:space="preserve">CCS </w:t>
      </w:r>
      <w:r>
        <w:rPr>
          <w:rFonts w:ascii="Times New Roman"/>
        </w:rPr>
        <w:t>H 4</w:t>
      </w:r>
      <w:r>
        <w:rPr>
          <w:rFonts w:ascii="Times New Roman" w:hint="eastAsia"/>
        </w:rPr>
        <w:t>6</w:t>
      </w:r>
    </w:p>
    <w:p w14:paraId="048C5783" w14:textId="77777777" w:rsidR="008568E5" w:rsidRDefault="008568E5">
      <w:pPr>
        <w:jc w:val="center"/>
        <w:rPr>
          <w:rFonts w:ascii="宋体" w:hAnsi="宋体" w:hint="eastAsia"/>
          <w:spacing w:val="20"/>
          <w:sz w:val="28"/>
          <w:szCs w:val="28"/>
        </w:rPr>
      </w:pPr>
    </w:p>
    <w:p w14:paraId="1705FF34" w14:textId="77777777" w:rsidR="008568E5" w:rsidRDefault="008568E5">
      <w:pPr>
        <w:jc w:val="center"/>
        <w:rPr>
          <w:rFonts w:ascii="宋体" w:hAnsi="宋体" w:hint="eastAsia"/>
          <w:spacing w:val="20"/>
          <w:sz w:val="28"/>
          <w:szCs w:val="28"/>
        </w:rPr>
      </w:pPr>
    </w:p>
    <w:p w14:paraId="5C1C33B9" w14:textId="77777777" w:rsidR="008568E5" w:rsidRDefault="008568E5">
      <w:pPr>
        <w:jc w:val="center"/>
        <w:rPr>
          <w:rFonts w:ascii="宋体" w:hAnsi="宋体" w:hint="eastAsia"/>
          <w:b/>
          <w:sz w:val="32"/>
        </w:rPr>
        <w:sectPr w:rsidR="008568E5">
          <w:headerReference w:type="default" r:id="rId10"/>
          <w:pgSz w:w="11906" w:h="16838"/>
          <w:pgMar w:top="1134" w:right="1134" w:bottom="1134" w:left="1418" w:header="851" w:footer="992" w:gutter="0"/>
          <w:pgNumType w:start="0"/>
          <w:cols w:space="425"/>
          <w:docGrid w:type="lines" w:linePitch="312"/>
        </w:sectPr>
      </w:pPr>
    </w:p>
    <w:p w14:paraId="40F92523" w14:textId="77777777" w:rsidR="008568E5" w:rsidRDefault="008568E5">
      <w:pPr>
        <w:pStyle w:val="afffffd"/>
        <w:spacing w:before="156" w:after="156"/>
      </w:pPr>
      <w:bookmarkStart w:id="6" w:name="_Toc520380389"/>
    </w:p>
    <w:p w14:paraId="31127CE4" w14:textId="77777777" w:rsidR="008568E5" w:rsidRDefault="008568E5">
      <w:pPr>
        <w:pStyle w:val="affa"/>
      </w:pPr>
    </w:p>
    <w:p w14:paraId="2D4E141E" w14:textId="77777777" w:rsidR="008568E5" w:rsidRDefault="008568E5">
      <w:pPr>
        <w:pStyle w:val="affa"/>
      </w:pPr>
    </w:p>
    <w:p w14:paraId="27667BD9" w14:textId="77777777" w:rsidR="008568E5" w:rsidRDefault="008568E5">
      <w:pPr>
        <w:pStyle w:val="affa"/>
      </w:pPr>
    </w:p>
    <w:p w14:paraId="21A9E91C" w14:textId="77777777" w:rsidR="008568E5" w:rsidRDefault="008568E5">
      <w:pPr>
        <w:pStyle w:val="affa"/>
      </w:pPr>
    </w:p>
    <w:p w14:paraId="0E609045" w14:textId="77777777" w:rsidR="008568E5" w:rsidRDefault="008568E5">
      <w:pPr>
        <w:pStyle w:val="affa"/>
      </w:pPr>
    </w:p>
    <w:p w14:paraId="298B6A47" w14:textId="77777777" w:rsidR="008568E5" w:rsidRDefault="008568E5">
      <w:pPr>
        <w:pStyle w:val="affa"/>
      </w:pPr>
    </w:p>
    <w:p w14:paraId="6478FD02" w14:textId="77777777" w:rsidR="008568E5" w:rsidRDefault="008568E5">
      <w:pPr>
        <w:pStyle w:val="affa"/>
      </w:pPr>
    </w:p>
    <w:p w14:paraId="108F200E" w14:textId="77777777" w:rsidR="008568E5" w:rsidRDefault="008568E5">
      <w:pPr>
        <w:pStyle w:val="affa"/>
      </w:pPr>
    </w:p>
    <w:p w14:paraId="5DCD62E5" w14:textId="77777777" w:rsidR="008568E5" w:rsidRDefault="008568E5">
      <w:pPr>
        <w:pStyle w:val="affa"/>
      </w:pPr>
    </w:p>
    <w:p w14:paraId="2B57D2AB" w14:textId="77777777" w:rsidR="008568E5" w:rsidRDefault="008568E5">
      <w:pPr>
        <w:pStyle w:val="affa"/>
      </w:pPr>
    </w:p>
    <w:p w14:paraId="6339BE0A" w14:textId="77777777" w:rsidR="008568E5" w:rsidRDefault="008568E5">
      <w:pPr>
        <w:pStyle w:val="affa"/>
      </w:pPr>
    </w:p>
    <w:p w14:paraId="393C7042" w14:textId="77777777" w:rsidR="008568E5" w:rsidRDefault="008568E5">
      <w:pPr>
        <w:pStyle w:val="affa"/>
      </w:pPr>
    </w:p>
    <w:p w14:paraId="5EAB59A9" w14:textId="77777777" w:rsidR="008568E5" w:rsidRDefault="008568E5">
      <w:pPr>
        <w:pStyle w:val="affa"/>
      </w:pPr>
    </w:p>
    <w:p w14:paraId="6E9B7F62" w14:textId="77777777" w:rsidR="008568E5" w:rsidRDefault="008568E5">
      <w:pPr>
        <w:pStyle w:val="affa"/>
      </w:pPr>
    </w:p>
    <w:p w14:paraId="5E72CE62" w14:textId="77777777" w:rsidR="008568E5" w:rsidRDefault="008568E5">
      <w:pPr>
        <w:pStyle w:val="affa"/>
      </w:pPr>
    </w:p>
    <w:p w14:paraId="75646223" w14:textId="77777777" w:rsidR="008568E5" w:rsidRDefault="008568E5">
      <w:pPr>
        <w:pStyle w:val="affa"/>
      </w:pPr>
    </w:p>
    <w:p w14:paraId="2715BF12" w14:textId="77777777" w:rsidR="008568E5" w:rsidRDefault="008568E5">
      <w:pPr>
        <w:pStyle w:val="affa"/>
      </w:pPr>
    </w:p>
    <w:p w14:paraId="084FCDD0" w14:textId="77777777" w:rsidR="008568E5" w:rsidRDefault="008568E5">
      <w:pPr>
        <w:pStyle w:val="affa"/>
      </w:pPr>
    </w:p>
    <w:p w14:paraId="789767D8" w14:textId="77777777" w:rsidR="008568E5" w:rsidRDefault="008568E5">
      <w:pPr>
        <w:pStyle w:val="affa"/>
      </w:pPr>
    </w:p>
    <w:p w14:paraId="6377CE04" w14:textId="77777777" w:rsidR="008568E5" w:rsidRDefault="008568E5">
      <w:pPr>
        <w:pStyle w:val="affa"/>
      </w:pPr>
    </w:p>
    <w:p w14:paraId="062755BC" w14:textId="77777777" w:rsidR="008568E5" w:rsidRDefault="008568E5">
      <w:pPr>
        <w:pStyle w:val="affa"/>
      </w:pPr>
    </w:p>
    <w:p w14:paraId="2E10BE74" w14:textId="77777777" w:rsidR="008568E5" w:rsidRDefault="008568E5">
      <w:pPr>
        <w:pStyle w:val="affa"/>
      </w:pPr>
    </w:p>
    <w:p w14:paraId="5367219C" w14:textId="77777777" w:rsidR="008568E5" w:rsidRDefault="008568E5">
      <w:pPr>
        <w:pStyle w:val="affa"/>
      </w:pPr>
    </w:p>
    <w:p w14:paraId="368143BA" w14:textId="77777777" w:rsidR="008568E5" w:rsidRDefault="008568E5">
      <w:pPr>
        <w:pStyle w:val="affa"/>
      </w:pPr>
    </w:p>
    <w:p w14:paraId="180FF92F" w14:textId="77777777" w:rsidR="008568E5" w:rsidRDefault="008568E5">
      <w:pPr>
        <w:pStyle w:val="affa"/>
      </w:pPr>
    </w:p>
    <w:p w14:paraId="37D745E9" w14:textId="77777777" w:rsidR="008568E5" w:rsidRDefault="008568E5">
      <w:pPr>
        <w:pStyle w:val="affa"/>
      </w:pPr>
    </w:p>
    <w:p w14:paraId="58A1BA35" w14:textId="77777777" w:rsidR="008568E5" w:rsidRDefault="008568E5">
      <w:pPr>
        <w:pStyle w:val="affa"/>
      </w:pPr>
    </w:p>
    <w:p w14:paraId="4F7176CB" w14:textId="77777777" w:rsidR="008568E5" w:rsidRDefault="008568E5">
      <w:pPr>
        <w:pStyle w:val="affa"/>
      </w:pPr>
    </w:p>
    <w:p w14:paraId="4EE72708" w14:textId="77777777" w:rsidR="008568E5" w:rsidRDefault="008568E5">
      <w:pPr>
        <w:pStyle w:val="affa"/>
      </w:pPr>
    </w:p>
    <w:p w14:paraId="14D13D38" w14:textId="77777777" w:rsidR="008568E5" w:rsidRDefault="008568E5">
      <w:pPr>
        <w:pStyle w:val="affa"/>
      </w:pPr>
    </w:p>
    <w:p w14:paraId="3A26429E" w14:textId="77777777" w:rsidR="008568E5" w:rsidRDefault="008568E5">
      <w:pPr>
        <w:pStyle w:val="affa"/>
      </w:pPr>
    </w:p>
    <w:p w14:paraId="68D686DB" w14:textId="77777777" w:rsidR="008568E5" w:rsidRDefault="008568E5">
      <w:pPr>
        <w:pStyle w:val="affa"/>
      </w:pPr>
    </w:p>
    <w:p w14:paraId="09006923" w14:textId="77777777" w:rsidR="008568E5" w:rsidRDefault="004D2A54">
      <w:pPr>
        <w:rPr>
          <w:rFonts w:ascii="宋体"/>
        </w:rPr>
      </w:pPr>
      <w:r>
        <w:rPr>
          <w:rFonts w:ascii="宋体"/>
          <w:noProof/>
        </w:rPr>
        <w:drawing>
          <wp:inline distT="0" distB="0" distL="114300" distR="114300" wp14:anchorId="08AB8552" wp14:editId="3726559C">
            <wp:extent cx="806450" cy="762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806450" cy="762000"/>
                    </a:xfrm>
                    <a:prstGeom prst="rect">
                      <a:avLst/>
                    </a:prstGeom>
                    <a:noFill/>
                    <a:ln>
                      <a:noFill/>
                    </a:ln>
                  </pic:spPr>
                </pic:pic>
              </a:graphicData>
            </a:graphic>
          </wp:inline>
        </w:drawing>
      </w:r>
      <w:r>
        <w:rPr>
          <w:rFonts w:ascii="宋体" w:hint="eastAsia"/>
        </w:rPr>
        <w:t>版权保护文件</w:t>
      </w:r>
    </w:p>
    <w:p w14:paraId="6FCE1491" w14:textId="77777777" w:rsidR="008568E5" w:rsidRDefault="004D2A54">
      <w:pPr>
        <w:spacing w:beforeLines="50" w:before="156" w:afterLines="50" w:after="156"/>
        <w:rPr>
          <w:rFonts w:ascii="宋体" w:hAnsi="宋体" w:hint="eastAsia"/>
        </w:rPr>
        <w:sectPr w:rsidR="008568E5">
          <w:headerReference w:type="default" r:id="rId12"/>
          <w:footerReference w:type="default" r:id="rId13"/>
          <w:pgSz w:w="11906" w:h="16838"/>
          <w:pgMar w:top="1440" w:right="1466" w:bottom="1440" w:left="1620" w:header="851" w:footer="992" w:gutter="0"/>
          <w:pgNumType w:fmt="upperRoman" w:start="1"/>
          <w:cols w:space="425"/>
          <w:docGrid w:type="lines" w:linePitch="312"/>
        </w:sect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物及其章节不得以其他形式或任何手段进行复制、再版或使用，包括电子版，影印件，或发布在互联网及内部网络等。使用许可</w:t>
      </w:r>
      <w:proofErr w:type="gramStart"/>
      <w:r>
        <w:rPr>
          <w:rFonts w:ascii="宋体" w:hint="eastAsia"/>
        </w:rPr>
        <w:t>可</w:t>
      </w:r>
      <w:proofErr w:type="gramEnd"/>
      <w:r>
        <w:rPr>
          <w:rFonts w:ascii="宋体" w:hint="eastAsia"/>
        </w:rPr>
        <w:t>于发布机构获取。</w:t>
      </w:r>
    </w:p>
    <w:p w14:paraId="4FF7E900" w14:textId="77777777" w:rsidR="008568E5" w:rsidRDefault="004D2A54">
      <w:pPr>
        <w:pStyle w:val="afffffd"/>
        <w:rPr>
          <w:rFonts w:ascii="Times New Roman"/>
        </w:rPr>
      </w:pPr>
      <w:bookmarkStart w:id="7" w:name="_Toc14027"/>
      <w:r>
        <w:rPr>
          <w:rFonts w:ascii="Times New Roman"/>
        </w:rPr>
        <w:lastRenderedPageBreak/>
        <w:t>前言</w:t>
      </w:r>
      <w:bookmarkEnd w:id="6"/>
      <w:bookmarkEnd w:id="7"/>
    </w:p>
    <w:p w14:paraId="74B2753F" w14:textId="77777777" w:rsidR="008568E5" w:rsidRDefault="004D2A54">
      <w:pPr>
        <w:pStyle w:val="affa"/>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部分：标准化文件的结构和起草规则》的规则起草。</w:t>
      </w:r>
    </w:p>
    <w:p w14:paraId="7D48E054" w14:textId="77777777" w:rsidR="008568E5" w:rsidRDefault="004D2A54">
      <w:pPr>
        <w:pStyle w:val="affa"/>
        <w:rPr>
          <w:rFonts w:ascii="Times New Roman"/>
          <w:kern w:val="2"/>
          <w:szCs w:val="22"/>
        </w:rPr>
      </w:pPr>
      <w:r>
        <w:rPr>
          <w:rFonts w:ascii="Times New Roman"/>
          <w:kern w:val="2"/>
          <w:szCs w:val="22"/>
        </w:rPr>
        <w:t>请注意本文件的某些内容可能涉及专利。本文件的发布机构不承担识别专利的责任。</w:t>
      </w:r>
    </w:p>
    <w:p w14:paraId="6FD2ECD3" w14:textId="77777777" w:rsidR="008568E5" w:rsidRDefault="004D2A54">
      <w:pPr>
        <w:pStyle w:val="affa"/>
        <w:rPr>
          <w:rFonts w:ascii="Times New Roman"/>
        </w:rPr>
      </w:pPr>
      <w:r>
        <w:rPr>
          <w:rFonts w:ascii="Times New Roman"/>
        </w:rPr>
        <w:t>本文件由中国特钢企业协会团体标准化工作委员会提出并归口。</w:t>
      </w:r>
    </w:p>
    <w:p w14:paraId="09D453AA" w14:textId="77777777" w:rsidR="008568E5" w:rsidRDefault="004D2A54">
      <w:pPr>
        <w:pStyle w:val="affa"/>
        <w:rPr>
          <w:rFonts w:ascii="Times New Roman"/>
        </w:rPr>
      </w:pPr>
      <w:r>
        <w:rPr>
          <w:rFonts w:ascii="Times New Roman"/>
        </w:rPr>
        <w:t>本文件主要起草单位：</w:t>
      </w:r>
      <w:r>
        <w:rPr>
          <w:rFonts w:ascii="Times New Roman"/>
        </w:rPr>
        <w:t xml:space="preserve"> </w:t>
      </w:r>
    </w:p>
    <w:p w14:paraId="319A61B9" w14:textId="77777777" w:rsidR="008568E5" w:rsidRDefault="004D2A54">
      <w:pPr>
        <w:pStyle w:val="affa"/>
        <w:rPr>
          <w:rFonts w:ascii="Times New Roman"/>
        </w:rPr>
        <w:sectPr w:rsidR="008568E5">
          <w:headerReference w:type="default" r:id="rId14"/>
          <w:footerReference w:type="default" r:id="rId15"/>
          <w:pgSz w:w="11906" w:h="16838"/>
          <w:pgMar w:top="1134" w:right="1134" w:bottom="1134" w:left="1418" w:header="851" w:footer="992" w:gutter="0"/>
          <w:pgNumType w:fmt="upperRoman" w:start="1"/>
          <w:cols w:space="425"/>
          <w:docGrid w:type="lines" w:linePitch="312"/>
        </w:sectPr>
      </w:pPr>
      <w:r>
        <w:rPr>
          <w:rFonts w:ascii="Times New Roman"/>
        </w:rPr>
        <w:t>本文件主要起草人：</w:t>
      </w:r>
      <w:r>
        <w:rPr>
          <w:rFonts w:ascii="Times New Roman"/>
        </w:rPr>
        <w:t xml:space="preserve"> </w:t>
      </w:r>
    </w:p>
    <w:p w14:paraId="0AA3BC32" w14:textId="77777777" w:rsidR="008568E5" w:rsidRDefault="004D2A54">
      <w:pPr>
        <w:pStyle w:val="afff6"/>
        <w:spacing w:afterLines="200" w:after="624"/>
        <w:rPr>
          <w:rFonts w:ascii="Times New Roman"/>
        </w:rPr>
      </w:pPr>
      <w:r>
        <w:rPr>
          <w:rFonts w:ascii="Times New Roman"/>
        </w:rPr>
        <w:lastRenderedPageBreak/>
        <w:t>新能源汽车用软磁纯铁</w:t>
      </w:r>
    </w:p>
    <w:p w14:paraId="4677704D" w14:textId="77777777" w:rsidR="008568E5" w:rsidRDefault="004D2A54">
      <w:pPr>
        <w:pStyle w:val="a"/>
        <w:spacing w:before="312" w:after="312"/>
        <w:rPr>
          <w:rFonts w:ascii="Times New Roman"/>
        </w:rPr>
      </w:pPr>
      <w:bookmarkStart w:id="8" w:name="_Toc520380391"/>
      <w:bookmarkStart w:id="9" w:name="_Toc30353"/>
      <w:r>
        <w:rPr>
          <w:rFonts w:ascii="Times New Roman"/>
        </w:rPr>
        <w:t>范围</w:t>
      </w:r>
      <w:bookmarkEnd w:id="8"/>
      <w:bookmarkEnd w:id="9"/>
    </w:p>
    <w:p w14:paraId="6F1C2544" w14:textId="77777777" w:rsidR="008568E5" w:rsidRDefault="004D2A54">
      <w:pPr>
        <w:ind w:firstLineChars="200" w:firstLine="420"/>
      </w:pPr>
      <w:bookmarkStart w:id="10" w:name="_Toc520380392"/>
      <w:r>
        <w:t>本文件规定了新能源汽车用软磁纯铁的牌号表示方法和分类、订货内容、尺寸、外形、重量、技术要求、试验方法、检验规则、包装、标志及质量证明书。</w:t>
      </w:r>
    </w:p>
    <w:p w14:paraId="25CEA61A" w14:textId="77777777" w:rsidR="008568E5" w:rsidRDefault="004D2A54">
      <w:pPr>
        <w:ind w:firstLineChars="200" w:firstLine="420"/>
      </w:pPr>
      <w:r>
        <w:t>本文件适用新能源汽车用软磁纯铁热轧棒材、热轧盘条、冷轧板（带）（以下简称软磁纯铁）。</w:t>
      </w:r>
    </w:p>
    <w:p w14:paraId="03C70BCA" w14:textId="77777777" w:rsidR="008568E5" w:rsidRDefault="004D2A54">
      <w:pPr>
        <w:pStyle w:val="a"/>
        <w:spacing w:before="312" w:after="312"/>
        <w:rPr>
          <w:rFonts w:ascii="Times New Roman"/>
        </w:rPr>
      </w:pPr>
      <w:bookmarkStart w:id="11" w:name="_Toc2140"/>
      <w:r>
        <w:rPr>
          <w:rFonts w:ascii="Times New Roman"/>
        </w:rPr>
        <w:t>规范性引用文件</w:t>
      </w:r>
      <w:bookmarkEnd w:id="10"/>
      <w:bookmarkEnd w:id="11"/>
    </w:p>
    <w:p w14:paraId="061BFDC8" w14:textId="77777777" w:rsidR="008568E5" w:rsidRDefault="004D2A54">
      <w:pPr>
        <w:ind w:firstLineChars="200" w:firstLine="420"/>
        <w:rPr>
          <w:rFonts w:eastAsiaTheme="minorEastAsia"/>
        </w:rPr>
      </w:pPr>
      <w:bookmarkStart w:id="12" w:name="_Toc520380393"/>
      <w:r>
        <w:rPr>
          <w:rFonts w:eastAsiaTheme="minorEastAsia"/>
        </w:rPr>
        <w:t>下列文件中的内容通过文中的规范性引用而构成本文件必不可少的条款。其中</w:t>
      </w:r>
      <w:r>
        <w:rPr>
          <w:rFonts w:eastAsiaTheme="minorEastAsia" w:hint="eastAsia"/>
        </w:rPr>
        <w:t>，</w:t>
      </w:r>
      <w:r>
        <w:rPr>
          <w:rFonts w:eastAsiaTheme="minorEastAsia"/>
        </w:rPr>
        <w:t>注日期的引用文件</w:t>
      </w:r>
      <w:r>
        <w:rPr>
          <w:rFonts w:eastAsiaTheme="minorEastAsia" w:hint="eastAsia"/>
        </w:rPr>
        <w:t>，</w:t>
      </w:r>
      <w:r>
        <w:rPr>
          <w:rFonts w:eastAsiaTheme="minorEastAsia"/>
        </w:rPr>
        <w:t>仅该日期对应的版本适用于本文件；不注日期的引用文件</w:t>
      </w:r>
      <w:r>
        <w:rPr>
          <w:rFonts w:eastAsiaTheme="minorEastAsia" w:hint="eastAsia"/>
        </w:rPr>
        <w:t>，</w:t>
      </w:r>
      <w:r>
        <w:rPr>
          <w:rFonts w:eastAsiaTheme="minorEastAsia"/>
        </w:rPr>
        <w:t>其最新版本（包括所有的修改单）适用于本文件。</w:t>
      </w:r>
    </w:p>
    <w:p w14:paraId="7AE39A60" w14:textId="77777777" w:rsidR="008568E5" w:rsidRDefault="004D2A54">
      <w:pPr>
        <w:ind w:firstLineChars="200" w:firstLine="420"/>
        <w:rPr>
          <w:rFonts w:eastAsiaTheme="minorEastAsia"/>
        </w:rPr>
      </w:pPr>
      <w:r>
        <w:rPr>
          <w:rFonts w:eastAsiaTheme="minorEastAsia"/>
        </w:rPr>
        <w:t xml:space="preserve">GB/T 223.5  </w:t>
      </w:r>
      <w:r>
        <w:rPr>
          <w:rFonts w:eastAsiaTheme="minorEastAsia"/>
        </w:rPr>
        <w:t>钢铁</w:t>
      </w:r>
      <w:r>
        <w:rPr>
          <w:rFonts w:eastAsiaTheme="minorEastAsia"/>
        </w:rPr>
        <w:t xml:space="preserve"> </w:t>
      </w:r>
      <w:r>
        <w:rPr>
          <w:rFonts w:eastAsiaTheme="minorEastAsia"/>
        </w:rPr>
        <w:t>酸</w:t>
      </w:r>
      <w:proofErr w:type="gramStart"/>
      <w:r>
        <w:rPr>
          <w:rFonts w:eastAsiaTheme="minorEastAsia"/>
        </w:rPr>
        <w:t>溶硅和全硅</w:t>
      </w:r>
      <w:proofErr w:type="gramEnd"/>
      <w:r>
        <w:rPr>
          <w:rFonts w:eastAsiaTheme="minorEastAsia"/>
        </w:rPr>
        <w:t>含量的测定</w:t>
      </w:r>
      <w:r>
        <w:rPr>
          <w:rFonts w:eastAsiaTheme="minorEastAsia"/>
        </w:rPr>
        <w:t xml:space="preserve">  </w:t>
      </w:r>
      <w:r>
        <w:rPr>
          <w:rFonts w:eastAsiaTheme="minorEastAsia"/>
        </w:rPr>
        <w:t>还原型硅钼酸盐分光光度法</w:t>
      </w:r>
    </w:p>
    <w:p w14:paraId="08A641F9" w14:textId="77777777" w:rsidR="008568E5" w:rsidRDefault="004D2A54">
      <w:pPr>
        <w:ind w:firstLineChars="200" w:firstLine="420"/>
        <w:rPr>
          <w:rFonts w:eastAsiaTheme="minorEastAsia"/>
        </w:rPr>
      </w:pPr>
      <w:r>
        <w:rPr>
          <w:rFonts w:eastAsiaTheme="minorEastAsia"/>
        </w:rPr>
        <w:t xml:space="preserve">GB/T 223.9  </w:t>
      </w:r>
      <w:r>
        <w:rPr>
          <w:rFonts w:eastAsiaTheme="minorEastAsia"/>
        </w:rPr>
        <w:t>钢铁及合金</w:t>
      </w:r>
      <w:r>
        <w:rPr>
          <w:rFonts w:eastAsiaTheme="minorEastAsia"/>
        </w:rPr>
        <w:t xml:space="preserve">  </w:t>
      </w:r>
      <w:r>
        <w:rPr>
          <w:rFonts w:eastAsiaTheme="minorEastAsia"/>
        </w:rPr>
        <w:t>铝含量的测定</w:t>
      </w:r>
      <w:r>
        <w:rPr>
          <w:rFonts w:eastAsiaTheme="minorEastAsia"/>
        </w:rPr>
        <w:t xml:space="preserve">  </w:t>
      </w:r>
      <w:proofErr w:type="gramStart"/>
      <w:r>
        <w:rPr>
          <w:rFonts w:eastAsiaTheme="minorEastAsia"/>
        </w:rPr>
        <w:t>铬</w:t>
      </w:r>
      <w:proofErr w:type="gramEnd"/>
      <w:r>
        <w:rPr>
          <w:rFonts w:eastAsiaTheme="minorEastAsia"/>
        </w:rPr>
        <w:t>天青</w:t>
      </w:r>
      <w:r>
        <w:rPr>
          <w:rFonts w:eastAsiaTheme="minorEastAsia"/>
        </w:rPr>
        <w:t>S</w:t>
      </w:r>
      <w:r>
        <w:rPr>
          <w:rFonts w:eastAsiaTheme="minorEastAsia"/>
        </w:rPr>
        <w:t>分光光度法</w:t>
      </w:r>
    </w:p>
    <w:p w14:paraId="6D3DB2EA" w14:textId="77777777" w:rsidR="008568E5" w:rsidRDefault="004D2A54">
      <w:pPr>
        <w:ind w:firstLineChars="200" w:firstLine="420"/>
        <w:rPr>
          <w:rFonts w:eastAsiaTheme="minorEastAsia"/>
        </w:rPr>
      </w:pPr>
      <w:r>
        <w:rPr>
          <w:rFonts w:eastAsiaTheme="minorEastAsia"/>
        </w:rPr>
        <w:t xml:space="preserve">GB/T 223.12  </w:t>
      </w:r>
      <w:r>
        <w:rPr>
          <w:rFonts w:eastAsiaTheme="minorEastAsia"/>
        </w:rPr>
        <w:t>钢铁及合金化学分析方法</w:t>
      </w:r>
      <w:r>
        <w:rPr>
          <w:rFonts w:eastAsiaTheme="minorEastAsia"/>
        </w:rPr>
        <w:t xml:space="preserve">  </w:t>
      </w:r>
      <w:r>
        <w:rPr>
          <w:rFonts w:eastAsiaTheme="minorEastAsia"/>
        </w:rPr>
        <w:t>碳酸钠分离</w:t>
      </w:r>
      <w:r>
        <w:rPr>
          <w:rFonts w:eastAsiaTheme="minorEastAsia" w:hint="eastAsia"/>
        </w:rPr>
        <w:t>-</w:t>
      </w:r>
      <w:r>
        <w:rPr>
          <w:rFonts w:eastAsiaTheme="minorEastAsia"/>
        </w:rPr>
        <w:t>二</w:t>
      </w:r>
      <w:proofErr w:type="gramStart"/>
      <w:r>
        <w:rPr>
          <w:rFonts w:eastAsiaTheme="minorEastAsia"/>
        </w:rPr>
        <w:t>苯碳酰二肼</w:t>
      </w:r>
      <w:proofErr w:type="gramEnd"/>
      <w:r>
        <w:rPr>
          <w:rFonts w:eastAsiaTheme="minorEastAsia"/>
        </w:rPr>
        <w:t>光度法测定铬量</w:t>
      </w:r>
    </w:p>
    <w:p w14:paraId="7305A374" w14:textId="77777777" w:rsidR="008568E5" w:rsidRDefault="004D2A54">
      <w:pPr>
        <w:ind w:firstLineChars="200" w:firstLine="420"/>
        <w:rPr>
          <w:rFonts w:eastAsiaTheme="minorEastAsia"/>
        </w:rPr>
      </w:pPr>
      <w:r>
        <w:rPr>
          <w:rFonts w:eastAsiaTheme="minorEastAsia"/>
        </w:rPr>
        <w:t xml:space="preserve">GB/T 223.19  </w:t>
      </w:r>
      <w:r>
        <w:rPr>
          <w:rFonts w:eastAsiaTheme="minorEastAsia"/>
        </w:rPr>
        <w:t>钢铁及合金化学分析方法</w:t>
      </w:r>
      <w:r>
        <w:rPr>
          <w:rFonts w:eastAsiaTheme="minorEastAsia"/>
        </w:rPr>
        <w:t xml:space="preserve">  </w:t>
      </w:r>
      <w:r>
        <w:rPr>
          <w:rFonts w:eastAsiaTheme="minorEastAsia"/>
        </w:rPr>
        <w:t>新</w:t>
      </w:r>
      <w:proofErr w:type="gramStart"/>
      <w:r>
        <w:rPr>
          <w:rFonts w:eastAsiaTheme="minorEastAsia"/>
        </w:rPr>
        <w:t>亚铜灵</w:t>
      </w:r>
      <w:proofErr w:type="gramEnd"/>
      <w:r>
        <w:rPr>
          <w:rFonts w:eastAsiaTheme="minorEastAsia" w:hint="eastAsia"/>
        </w:rPr>
        <w:t>-</w:t>
      </w:r>
      <w:r>
        <w:rPr>
          <w:rFonts w:eastAsiaTheme="minorEastAsia"/>
        </w:rPr>
        <w:t>三氯甲烷萃取光度法测定铜量</w:t>
      </w:r>
    </w:p>
    <w:p w14:paraId="3A5CA170" w14:textId="77777777" w:rsidR="008568E5" w:rsidRDefault="004D2A54">
      <w:pPr>
        <w:ind w:firstLineChars="200" w:firstLine="420"/>
        <w:rPr>
          <w:rFonts w:eastAsiaTheme="minorEastAsia"/>
        </w:rPr>
      </w:pPr>
      <w:r>
        <w:rPr>
          <w:rFonts w:eastAsiaTheme="minorEastAsia"/>
        </w:rPr>
        <w:t xml:space="preserve">GB/T 223.23  </w:t>
      </w:r>
      <w:r>
        <w:rPr>
          <w:rFonts w:eastAsiaTheme="minorEastAsia"/>
        </w:rPr>
        <w:t>钢铁及合金</w:t>
      </w:r>
      <w:r>
        <w:rPr>
          <w:rFonts w:eastAsiaTheme="minorEastAsia"/>
        </w:rPr>
        <w:t xml:space="preserve">  </w:t>
      </w:r>
      <w:r>
        <w:rPr>
          <w:rFonts w:eastAsiaTheme="minorEastAsia"/>
        </w:rPr>
        <w:t>镍含量的测定</w:t>
      </w:r>
      <w:r>
        <w:rPr>
          <w:rFonts w:eastAsiaTheme="minorEastAsia"/>
        </w:rPr>
        <w:t xml:space="preserve">  </w:t>
      </w:r>
      <w:r>
        <w:rPr>
          <w:rFonts w:eastAsiaTheme="minorEastAsia"/>
        </w:rPr>
        <w:t>丁二酮肟分光光度法</w:t>
      </w:r>
    </w:p>
    <w:p w14:paraId="0EAA08C0" w14:textId="77777777" w:rsidR="008568E5" w:rsidRDefault="004D2A54">
      <w:pPr>
        <w:ind w:firstLineChars="200" w:firstLine="420"/>
        <w:rPr>
          <w:rFonts w:eastAsiaTheme="minorEastAsia"/>
        </w:rPr>
      </w:pPr>
      <w:r>
        <w:rPr>
          <w:rFonts w:eastAsiaTheme="minorEastAsia"/>
        </w:rPr>
        <w:t xml:space="preserve">GB/T 223.59  </w:t>
      </w:r>
      <w:r>
        <w:rPr>
          <w:rFonts w:eastAsiaTheme="minorEastAsia"/>
        </w:rPr>
        <w:t>钢铁及合金</w:t>
      </w:r>
      <w:r>
        <w:rPr>
          <w:rFonts w:eastAsiaTheme="minorEastAsia"/>
        </w:rPr>
        <w:t xml:space="preserve">  </w:t>
      </w:r>
      <w:r>
        <w:rPr>
          <w:rFonts w:eastAsiaTheme="minorEastAsia"/>
        </w:rPr>
        <w:t>磷含量的测定</w:t>
      </w:r>
      <w:r>
        <w:rPr>
          <w:rFonts w:eastAsiaTheme="minorEastAsia"/>
        </w:rPr>
        <w:t xml:space="preserve">  </w:t>
      </w:r>
      <w:r>
        <w:rPr>
          <w:rFonts w:eastAsiaTheme="minorEastAsia"/>
        </w:rPr>
        <w:t>铋磷</w:t>
      </w:r>
      <w:proofErr w:type="gramStart"/>
      <w:r>
        <w:rPr>
          <w:rFonts w:eastAsiaTheme="minorEastAsia"/>
        </w:rPr>
        <w:t>钼</w:t>
      </w:r>
      <w:proofErr w:type="gramEnd"/>
      <w:r>
        <w:rPr>
          <w:rFonts w:eastAsiaTheme="minorEastAsia"/>
        </w:rPr>
        <w:t>蓝分光光度法和</w:t>
      </w:r>
      <w:proofErr w:type="gramStart"/>
      <w:r>
        <w:rPr>
          <w:rFonts w:eastAsiaTheme="minorEastAsia"/>
        </w:rPr>
        <w:t>锑磷钼</w:t>
      </w:r>
      <w:proofErr w:type="gramEnd"/>
      <w:r>
        <w:rPr>
          <w:rFonts w:eastAsiaTheme="minorEastAsia"/>
        </w:rPr>
        <w:t>蓝分光光度法</w:t>
      </w:r>
    </w:p>
    <w:p w14:paraId="2C1E7708" w14:textId="77777777" w:rsidR="008568E5" w:rsidRDefault="004D2A54">
      <w:pPr>
        <w:ind w:firstLineChars="200" w:firstLine="420"/>
        <w:rPr>
          <w:rFonts w:eastAsiaTheme="minorEastAsia"/>
        </w:rPr>
      </w:pPr>
      <w:r>
        <w:rPr>
          <w:rFonts w:eastAsiaTheme="minorEastAsia"/>
        </w:rPr>
        <w:t xml:space="preserve">GB/T 223.63  </w:t>
      </w:r>
      <w:r>
        <w:rPr>
          <w:rFonts w:eastAsiaTheme="minorEastAsia"/>
        </w:rPr>
        <w:t>钢铁及合金</w:t>
      </w:r>
      <w:r>
        <w:rPr>
          <w:rFonts w:eastAsiaTheme="minorEastAsia"/>
        </w:rPr>
        <w:t xml:space="preserve">  </w:t>
      </w:r>
      <w:r>
        <w:rPr>
          <w:rFonts w:eastAsiaTheme="minorEastAsia"/>
        </w:rPr>
        <w:t>锰含量的测定</w:t>
      </w:r>
      <w:r>
        <w:rPr>
          <w:rFonts w:eastAsiaTheme="minorEastAsia"/>
        </w:rPr>
        <w:t xml:space="preserve">  </w:t>
      </w:r>
      <w:r>
        <w:rPr>
          <w:rFonts w:eastAsiaTheme="minorEastAsia"/>
        </w:rPr>
        <w:t>高碘酸钠（钾）分光光度法</w:t>
      </w:r>
    </w:p>
    <w:p w14:paraId="27C93A1C" w14:textId="77777777" w:rsidR="008568E5" w:rsidRDefault="004D2A54">
      <w:pPr>
        <w:ind w:firstLineChars="200" w:firstLine="420"/>
        <w:rPr>
          <w:rFonts w:eastAsiaTheme="minorEastAsia"/>
        </w:rPr>
      </w:pPr>
      <w:r>
        <w:rPr>
          <w:rFonts w:eastAsiaTheme="minorEastAsia"/>
        </w:rPr>
        <w:t xml:space="preserve">GB/T 223.79  </w:t>
      </w:r>
      <w:r>
        <w:rPr>
          <w:rFonts w:eastAsiaTheme="minorEastAsia"/>
        </w:rPr>
        <w:t>钢铁</w:t>
      </w:r>
      <w:r>
        <w:rPr>
          <w:rFonts w:eastAsiaTheme="minorEastAsia"/>
        </w:rPr>
        <w:t xml:space="preserve">  </w:t>
      </w:r>
      <w:r>
        <w:rPr>
          <w:rFonts w:eastAsiaTheme="minorEastAsia"/>
        </w:rPr>
        <w:t>多元素含量的测定</w:t>
      </w:r>
      <w:r>
        <w:rPr>
          <w:rFonts w:eastAsiaTheme="minorEastAsia"/>
        </w:rPr>
        <w:t xml:space="preserve">  X</w:t>
      </w:r>
      <w:r>
        <w:rPr>
          <w:rFonts w:eastAsiaTheme="minorEastAsia" w:hint="eastAsia"/>
        </w:rPr>
        <w:t>-</w:t>
      </w:r>
      <w:r>
        <w:rPr>
          <w:rFonts w:eastAsiaTheme="minorEastAsia"/>
        </w:rPr>
        <w:t>射线荧光光谱法（常规法）</w:t>
      </w:r>
    </w:p>
    <w:p w14:paraId="6DC71398" w14:textId="77777777" w:rsidR="008568E5" w:rsidRDefault="004D2A54">
      <w:pPr>
        <w:ind w:firstLineChars="200" w:firstLine="420"/>
        <w:rPr>
          <w:rFonts w:eastAsiaTheme="minorEastAsia"/>
        </w:rPr>
      </w:pPr>
      <w:r>
        <w:rPr>
          <w:rFonts w:eastAsiaTheme="minorEastAsia"/>
        </w:rPr>
        <w:t xml:space="preserve">GB/T 223.84  </w:t>
      </w:r>
      <w:r>
        <w:rPr>
          <w:rFonts w:eastAsiaTheme="minorEastAsia"/>
        </w:rPr>
        <w:t>钢铁及合金</w:t>
      </w:r>
      <w:r>
        <w:rPr>
          <w:rFonts w:eastAsiaTheme="minorEastAsia"/>
        </w:rPr>
        <w:t xml:space="preserve">  </w:t>
      </w:r>
      <w:r>
        <w:rPr>
          <w:rFonts w:eastAsiaTheme="minorEastAsia"/>
        </w:rPr>
        <w:t>钛含量的测定</w:t>
      </w:r>
      <w:r>
        <w:rPr>
          <w:rFonts w:eastAsiaTheme="minorEastAsia"/>
        </w:rPr>
        <w:t xml:space="preserve">  </w:t>
      </w:r>
      <w:r>
        <w:rPr>
          <w:rFonts w:eastAsiaTheme="minorEastAsia"/>
        </w:rPr>
        <w:t>二安替比林甲烷分光光度法</w:t>
      </w:r>
    </w:p>
    <w:p w14:paraId="09479CBE" w14:textId="77777777" w:rsidR="008568E5" w:rsidRDefault="004D2A54">
      <w:pPr>
        <w:ind w:firstLineChars="200" w:firstLine="420"/>
        <w:rPr>
          <w:rFonts w:eastAsiaTheme="minorEastAsia"/>
        </w:rPr>
      </w:pPr>
      <w:r>
        <w:rPr>
          <w:rFonts w:eastAsiaTheme="minorEastAsia"/>
        </w:rPr>
        <w:t xml:space="preserve">GB/T 226  </w:t>
      </w:r>
      <w:r>
        <w:rPr>
          <w:rFonts w:eastAsiaTheme="minorEastAsia"/>
        </w:rPr>
        <w:t>钢的低倍组织及缺陷酸蚀检验法</w:t>
      </w:r>
    </w:p>
    <w:p w14:paraId="1B54D581" w14:textId="77777777" w:rsidR="008568E5" w:rsidRDefault="004D2A54">
      <w:pPr>
        <w:ind w:firstLineChars="200" w:firstLine="420"/>
        <w:rPr>
          <w:rFonts w:eastAsiaTheme="minorEastAsia"/>
        </w:rPr>
      </w:pPr>
      <w:r>
        <w:rPr>
          <w:rFonts w:eastAsiaTheme="minorEastAsia"/>
        </w:rPr>
        <w:t xml:space="preserve">GB/T 228.1  </w:t>
      </w:r>
      <w:r>
        <w:rPr>
          <w:rFonts w:eastAsiaTheme="minorEastAsia"/>
        </w:rPr>
        <w:t>金属材料</w:t>
      </w:r>
      <w:r>
        <w:rPr>
          <w:rFonts w:eastAsiaTheme="minorEastAsia"/>
        </w:rPr>
        <w:t xml:space="preserve">  </w:t>
      </w:r>
      <w:r>
        <w:rPr>
          <w:rFonts w:eastAsiaTheme="minorEastAsia"/>
        </w:rPr>
        <w:t>拉伸试验</w:t>
      </w:r>
      <w:r>
        <w:rPr>
          <w:rFonts w:eastAsiaTheme="minorEastAsia"/>
        </w:rPr>
        <w:t xml:space="preserve">  </w:t>
      </w:r>
      <w:r>
        <w:rPr>
          <w:rFonts w:eastAsiaTheme="minorEastAsia"/>
        </w:rPr>
        <w:t>第</w:t>
      </w:r>
      <w:r>
        <w:rPr>
          <w:rFonts w:eastAsiaTheme="minorEastAsia"/>
        </w:rPr>
        <w:t>1</w:t>
      </w:r>
      <w:r>
        <w:rPr>
          <w:rFonts w:eastAsiaTheme="minorEastAsia"/>
        </w:rPr>
        <w:t>部分：室温试验方法</w:t>
      </w:r>
    </w:p>
    <w:p w14:paraId="208F7D59" w14:textId="77777777" w:rsidR="008568E5" w:rsidRDefault="004D2A54">
      <w:pPr>
        <w:ind w:firstLineChars="200" w:firstLine="420"/>
        <w:rPr>
          <w:rFonts w:eastAsiaTheme="minorEastAsia"/>
        </w:rPr>
      </w:pPr>
      <w:r>
        <w:rPr>
          <w:rFonts w:eastAsiaTheme="minorEastAsia"/>
        </w:rPr>
        <w:t xml:space="preserve">GB/T 232   </w:t>
      </w:r>
      <w:r>
        <w:rPr>
          <w:rFonts w:eastAsiaTheme="minorEastAsia"/>
        </w:rPr>
        <w:t>金属材料</w:t>
      </w:r>
      <w:r>
        <w:rPr>
          <w:rFonts w:eastAsiaTheme="minorEastAsia"/>
        </w:rPr>
        <w:t xml:space="preserve">  </w:t>
      </w:r>
      <w:r>
        <w:rPr>
          <w:rFonts w:eastAsiaTheme="minorEastAsia"/>
        </w:rPr>
        <w:t>弯曲试验方法</w:t>
      </w:r>
    </w:p>
    <w:p w14:paraId="3BC87DBF" w14:textId="77777777" w:rsidR="008568E5" w:rsidRDefault="004D2A54">
      <w:pPr>
        <w:ind w:firstLineChars="200" w:firstLine="420"/>
        <w:rPr>
          <w:rFonts w:eastAsiaTheme="minorEastAsia"/>
        </w:rPr>
      </w:pPr>
      <w:r>
        <w:rPr>
          <w:rFonts w:eastAsiaTheme="minorEastAsia"/>
        </w:rPr>
        <w:t xml:space="preserve">GB/T 247  </w:t>
      </w:r>
      <w:r>
        <w:rPr>
          <w:rFonts w:eastAsiaTheme="minorEastAsia"/>
        </w:rPr>
        <w:t>钢板和钢带包装、标志及质量证明书的一般规定</w:t>
      </w:r>
    </w:p>
    <w:p w14:paraId="158CEDFE" w14:textId="77777777" w:rsidR="008568E5" w:rsidRDefault="004D2A54">
      <w:pPr>
        <w:ind w:firstLineChars="200" w:firstLine="420"/>
        <w:rPr>
          <w:rFonts w:eastAsiaTheme="minorEastAsia"/>
        </w:rPr>
      </w:pPr>
      <w:r>
        <w:rPr>
          <w:rFonts w:eastAsiaTheme="minorEastAsia"/>
        </w:rPr>
        <w:t xml:space="preserve">GB/T 699  </w:t>
      </w:r>
      <w:r>
        <w:rPr>
          <w:rFonts w:eastAsiaTheme="minorEastAsia"/>
        </w:rPr>
        <w:t>优质碳素结构钢</w:t>
      </w:r>
    </w:p>
    <w:p w14:paraId="5A92E870" w14:textId="77777777" w:rsidR="008568E5" w:rsidRDefault="004D2A54">
      <w:pPr>
        <w:ind w:firstLineChars="200" w:firstLine="420"/>
        <w:rPr>
          <w:rFonts w:eastAsiaTheme="minorEastAsia"/>
        </w:rPr>
      </w:pPr>
      <w:bookmarkStart w:id="13" w:name="OLE_LINK1"/>
      <w:r>
        <w:rPr>
          <w:rFonts w:eastAsiaTheme="minorEastAsia"/>
        </w:rPr>
        <w:t>GB/T 701</w:t>
      </w:r>
      <w:bookmarkEnd w:id="13"/>
      <w:r>
        <w:rPr>
          <w:rFonts w:eastAsiaTheme="minorEastAsia"/>
        </w:rPr>
        <w:t xml:space="preserve">  </w:t>
      </w:r>
      <w:r>
        <w:rPr>
          <w:rFonts w:eastAsiaTheme="minorEastAsia"/>
        </w:rPr>
        <w:t>低碳钢热轧圆盘条</w:t>
      </w:r>
    </w:p>
    <w:p w14:paraId="50EBEF3F" w14:textId="77777777" w:rsidR="008568E5" w:rsidRDefault="004D2A54">
      <w:pPr>
        <w:ind w:firstLineChars="200" w:firstLine="420"/>
        <w:rPr>
          <w:rFonts w:eastAsiaTheme="minorEastAsia"/>
        </w:rPr>
      </w:pPr>
      <w:r>
        <w:rPr>
          <w:rFonts w:eastAsiaTheme="minorEastAsia"/>
        </w:rPr>
        <w:t xml:space="preserve">GB/T 702  </w:t>
      </w:r>
      <w:r>
        <w:rPr>
          <w:rFonts w:eastAsiaTheme="minorEastAsia"/>
        </w:rPr>
        <w:t>热轧钢棒尺寸、外形、重量及允许偏差</w:t>
      </w:r>
    </w:p>
    <w:p w14:paraId="06462692" w14:textId="77777777" w:rsidR="008568E5" w:rsidRDefault="004D2A54">
      <w:pPr>
        <w:ind w:firstLineChars="200" w:firstLine="420"/>
        <w:rPr>
          <w:rFonts w:eastAsiaTheme="minorEastAsia"/>
        </w:rPr>
      </w:pPr>
      <w:r>
        <w:rPr>
          <w:rFonts w:eastAsiaTheme="minorEastAsia"/>
        </w:rPr>
        <w:t xml:space="preserve">GB/T 708  </w:t>
      </w:r>
      <w:r>
        <w:rPr>
          <w:rFonts w:eastAsiaTheme="minorEastAsia"/>
        </w:rPr>
        <w:t>冷轧钢板和钢带的尺寸、外形、重量及允许偏差</w:t>
      </w:r>
    </w:p>
    <w:p w14:paraId="4C426AFB" w14:textId="77777777" w:rsidR="008568E5" w:rsidRDefault="004D2A54">
      <w:pPr>
        <w:ind w:firstLineChars="200" w:firstLine="420"/>
        <w:rPr>
          <w:rFonts w:eastAsiaTheme="minorEastAsia"/>
        </w:rPr>
      </w:pPr>
      <w:r>
        <w:rPr>
          <w:rFonts w:eastAsiaTheme="minorEastAsia"/>
        </w:rPr>
        <w:t xml:space="preserve">GB/T 1979  </w:t>
      </w:r>
      <w:r>
        <w:rPr>
          <w:rFonts w:eastAsiaTheme="minorEastAsia"/>
        </w:rPr>
        <w:t>结构钢低倍组织缺陷评级图</w:t>
      </w:r>
    </w:p>
    <w:p w14:paraId="2B0F0503" w14:textId="77777777" w:rsidR="008568E5" w:rsidRDefault="004D2A54">
      <w:pPr>
        <w:ind w:firstLineChars="200" w:firstLine="420"/>
        <w:rPr>
          <w:rFonts w:eastAsiaTheme="minorEastAsia"/>
        </w:rPr>
      </w:pPr>
      <w:r>
        <w:rPr>
          <w:rFonts w:eastAsiaTheme="minorEastAsia"/>
        </w:rPr>
        <w:t xml:space="preserve">GB/T 2101  </w:t>
      </w:r>
      <w:r>
        <w:rPr>
          <w:rFonts w:eastAsiaTheme="minorEastAsia"/>
        </w:rPr>
        <w:t>型钢验收、包装、标志及质量证明书的一般规定</w:t>
      </w:r>
    </w:p>
    <w:p w14:paraId="7A401828" w14:textId="77777777" w:rsidR="008568E5" w:rsidRDefault="004D2A54">
      <w:pPr>
        <w:ind w:firstLineChars="200" w:firstLine="420"/>
        <w:rPr>
          <w:rFonts w:eastAsiaTheme="minorEastAsia"/>
        </w:rPr>
      </w:pPr>
      <w:r>
        <w:rPr>
          <w:rFonts w:eastAsiaTheme="minorEastAsia"/>
        </w:rPr>
        <w:t xml:space="preserve">GB/T 2975  </w:t>
      </w:r>
      <w:proofErr w:type="gramStart"/>
      <w:r>
        <w:rPr>
          <w:rFonts w:eastAsiaTheme="minorEastAsia"/>
        </w:rPr>
        <w:t>钢及钢产品</w:t>
      </w:r>
      <w:proofErr w:type="gramEnd"/>
      <w:r>
        <w:rPr>
          <w:rFonts w:eastAsiaTheme="minorEastAsia"/>
        </w:rPr>
        <w:t xml:space="preserve">  </w:t>
      </w:r>
      <w:r>
        <w:rPr>
          <w:rFonts w:eastAsiaTheme="minorEastAsia"/>
        </w:rPr>
        <w:t>力学性能试验取样位置及试样制备</w:t>
      </w:r>
    </w:p>
    <w:p w14:paraId="07EBAF18" w14:textId="77777777" w:rsidR="008568E5" w:rsidRDefault="004D2A54">
      <w:pPr>
        <w:ind w:firstLineChars="200" w:firstLine="420"/>
        <w:rPr>
          <w:rFonts w:eastAsiaTheme="minorEastAsia"/>
        </w:rPr>
      </w:pPr>
      <w:r>
        <w:rPr>
          <w:rFonts w:eastAsiaTheme="minorEastAsia"/>
        </w:rPr>
        <w:t xml:space="preserve">GB/T 3656  </w:t>
      </w:r>
      <w:r>
        <w:rPr>
          <w:rFonts w:eastAsiaTheme="minorEastAsia"/>
        </w:rPr>
        <w:t>软磁材料矫顽力</w:t>
      </w:r>
      <w:proofErr w:type="gramStart"/>
      <w:r>
        <w:rPr>
          <w:rFonts w:eastAsiaTheme="minorEastAsia"/>
        </w:rPr>
        <w:t>的抛移测量方法</w:t>
      </w:r>
      <w:proofErr w:type="gramEnd"/>
    </w:p>
    <w:p w14:paraId="77A8E93B" w14:textId="77777777" w:rsidR="008568E5" w:rsidRDefault="004D2A54">
      <w:pPr>
        <w:ind w:firstLineChars="200" w:firstLine="420"/>
        <w:rPr>
          <w:rFonts w:eastAsiaTheme="minorEastAsia"/>
        </w:rPr>
      </w:pPr>
      <w:r>
        <w:rPr>
          <w:rFonts w:eastAsiaTheme="minorEastAsia"/>
        </w:rPr>
        <w:t xml:space="preserve">GB/T 4336  </w:t>
      </w:r>
      <w:r>
        <w:rPr>
          <w:rFonts w:eastAsiaTheme="minorEastAsia"/>
        </w:rPr>
        <w:t>碳素钢和中低合金钢</w:t>
      </w:r>
      <w:r>
        <w:rPr>
          <w:rFonts w:eastAsiaTheme="minorEastAsia"/>
        </w:rPr>
        <w:t xml:space="preserve">  </w:t>
      </w:r>
      <w:r>
        <w:rPr>
          <w:rFonts w:eastAsiaTheme="minorEastAsia"/>
        </w:rPr>
        <w:t>多元素含量的测定</w:t>
      </w:r>
      <w:r>
        <w:rPr>
          <w:rFonts w:eastAsiaTheme="minorEastAsia"/>
        </w:rPr>
        <w:t xml:space="preserve">  </w:t>
      </w:r>
      <w:r>
        <w:rPr>
          <w:rFonts w:eastAsiaTheme="minorEastAsia"/>
        </w:rPr>
        <w:t>火花放电原子发射光谱法（常规法）</w:t>
      </w:r>
    </w:p>
    <w:p w14:paraId="26088182" w14:textId="77777777" w:rsidR="008568E5" w:rsidRDefault="004D2A54">
      <w:pPr>
        <w:ind w:firstLineChars="200" w:firstLine="420"/>
        <w:rPr>
          <w:rFonts w:eastAsiaTheme="minorEastAsia"/>
        </w:rPr>
      </w:pPr>
      <w:r>
        <w:rPr>
          <w:rFonts w:eastAsiaTheme="minorEastAsia"/>
        </w:rPr>
        <w:t xml:space="preserve">GB/T 4340.1  </w:t>
      </w:r>
      <w:r>
        <w:rPr>
          <w:rFonts w:eastAsiaTheme="minorEastAsia"/>
        </w:rPr>
        <w:t>金属材料</w:t>
      </w:r>
      <w:r>
        <w:rPr>
          <w:rFonts w:eastAsiaTheme="minorEastAsia"/>
        </w:rPr>
        <w:t xml:space="preserve">  </w:t>
      </w:r>
      <w:r>
        <w:rPr>
          <w:rFonts w:eastAsiaTheme="minorEastAsia"/>
        </w:rPr>
        <w:t>维氏硬度试验</w:t>
      </w:r>
      <w:r>
        <w:rPr>
          <w:rFonts w:eastAsiaTheme="minorEastAsia"/>
        </w:rPr>
        <w:t xml:space="preserve">  </w:t>
      </w:r>
      <w:r>
        <w:rPr>
          <w:rFonts w:eastAsiaTheme="minorEastAsia"/>
        </w:rPr>
        <w:t>第</w:t>
      </w:r>
      <w:r>
        <w:rPr>
          <w:rFonts w:eastAsiaTheme="minorEastAsia"/>
        </w:rPr>
        <w:t>1</w:t>
      </w:r>
      <w:r>
        <w:rPr>
          <w:rFonts w:eastAsiaTheme="minorEastAsia"/>
        </w:rPr>
        <w:t>部分：试验方法</w:t>
      </w:r>
    </w:p>
    <w:p w14:paraId="2F5D227B" w14:textId="77777777" w:rsidR="008568E5" w:rsidRDefault="004D2A54">
      <w:pPr>
        <w:ind w:firstLineChars="200" w:firstLine="420"/>
        <w:rPr>
          <w:rFonts w:eastAsiaTheme="minorEastAsia"/>
        </w:rPr>
      </w:pPr>
      <w:r>
        <w:rPr>
          <w:rFonts w:eastAsiaTheme="minorEastAsia"/>
        </w:rPr>
        <w:t xml:space="preserve">GB/T 8170  </w:t>
      </w:r>
      <w:r>
        <w:rPr>
          <w:rFonts w:eastAsiaTheme="minorEastAsia"/>
        </w:rPr>
        <w:t>数值</w:t>
      </w:r>
      <w:proofErr w:type="gramStart"/>
      <w:r>
        <w:rPr>
          <w:rFonts w:eastAsiaTheme="minorEastAsia"/>
        </w:rPr>
        <w:t>修约规则</w:t>
      </w:r>
      <w:proofErr w:type="gramEnd"/>
      <w:r>
        <w:rPr>
          <w:rFonts w:eastAsiaTheme="minorEastAsia"/>
        </w:rPr>
        <w:t>与极限数值的表示和判定</w:t>
      </w:r>
    </w:p>
    <w:p w14:paraId="2300A2C0" w14:textId="77777777" w:rsidR="008568E5" w:rsidRDefault="004D2A54">
      <w:pPr>
        <w:ind w:firstLineChars="200" w:firstLine="420"/>
        <w:rPr>
          <w:rFonts w:eastAsiaTheme="minorEastAsia"/>
        </w:rPr>
      </w:pPr>
      <w:r>
        <w:rPr>
          <w:rFonts w:eastAsiaTheme="minorEastAsia"/>
        </w:rPr>
        <w:t xml:space="preserve">GB/T 11261  </w:t>
      </w:r>
      <w:r>
        <w:rPr>
          <w:rFonts w:eastAsiaTheme="minorEastAsia"/>
        </w:rPr>
        <w:t>钢铁</w:t>
      </w:r>
      <w:r>
        <w:rPr>
          <w:rFonts w:eastAsiaTheme="minorEastAsia"/>
        </w:rPr>
        <w:t xml:space="preserve">  </w:t>
      </w:r>
      <w:r>
        <w:rPr>
          <w:rFonts w:eastAsiaTheme="minorEastAsia"/>
        </w:rPr>
        <w:t>氧含量测定</w:t>
      </w:r>
      <w:r>
        <w:rPr>
          <w:rFonts w:eastAsiaTheme="minorEastAsia"/>
        </w:rPr>
        <w:t xml:space="preserve">  </w:t>
      </w:r>
      <w:r>
        <w:rPr>
          <w:rFonts w:eastAsiaTheme="minorEastAsia"/>
        </w:rPr>
        <w:t>脉冲加热</w:t>
      </w:r>
      <w:proofErr w:type="gramStart"/>
      <w:r>
        <w:rPr>
          <w:rFonts w:eastAsiaTheme="minorEastAsia"/>
        </w:rPr>
        <w:t>惰</w:t>
      </w:r>
      <w:proofErr w:type="gramEnd"/>
      <w:r>
        <w:rPr>
          <w:rFonts w:eastAsiaTheme="minorEastAsia"/>
        </w:rPr>
        <w:t>气熔融</w:t>
      </w:r>
      <w:r>
        <w:rPr>
          <w:rFonts w:eastAsiaTheme="minorEastAsia"/>
        </w:rPr>
        <w:t>-</w:t>
      </w:r>
      <w:r>
        <w:rPr>
          <w:rFonts w:eastAsiaTheme="minorEastAsia"/>
        </w:rPr>
        <w:t>红外线吸收法</w:t>
      </w:r>
    </w:p>
    <w:p w14:paraId="6A705FF6" w14:textId="77777777" w:rsidR="008568E5" w:rsidRDefault="004D2A54">
      <w:pPr>
        <w:ind w:firstLineChars="200" w:firstLine="420"/>
        <w:rPr>
          <w:rFonts w:eastAsiaTheme="minorEastAsia"/>
        </w:rPr>
      </w:pPr>
      <w:r>
        <w:rPr>
          <w:rFonts w:eastAsiaTheme="minorEastAsia"/>
        </w:rPr>
        <w:t xml:space="preserve">GB/T 13012  </w:t>
      </w:r>
      <w:r>
        <w:rPr>
          <w:rFonts w:eastAsiaTheme="minorEastAsia"/>
        </w:rPr>
        <w:t>软磁材料直流磁性能的测量方法</w:t>
      </w:r>
    </w:p>
    <w:p w14:paraId="741E53C1" w14:textId="77777777" w:rsidR="008568E5" w:rsidRDefault="004D2A54">
      <w:pPr>
        <w:ind w:firstLineChars="200" w:firstLine="420"/>
        <w:rPr>
          <w:rFonts w:eastAsiaTheme="minorEastAsia"/>
        </w:rPr>
      </w:pPr>
      <w:r>
        <w:rPr>
          <w:rFonts w:eastAsiaTheme="minorEastAsia"/>
        </w:rPr>
        <w:lastRenderedPageBreak/>
        <w:t xml:space="preserve">GB/T 13237  </w:t>
      </w:r>
      <w:r>
        <w:rPr>
          <w:rFonts w:eastAsiaTheme="minorEastAsia"/>
        </w:rPr>
        <w:t>优质碳素结构钢冷轧钢板和钢带</w:t>
      </w:r>
    </w:p>
    <w:p w14:paraId="4A8008D3" w14:textId="77777777" w:rsidR="008568E5" w:rsidRDefault="004D2A54">
      <w:pPr>
        <w:ind w:firstLineChars="200" w:firstLine="420"/>
        <w:rPr>
          <w:rFonts w:eastAsiaTheme="minorEastAsia"/>
        </w:rPr>
      </w:pPr>
      <w:r>
        <w:rPr>
          <w:rFonts w:eastAsiaTheme="minorEastAsia"/>
        </w:rPr>
        <w:t xml:space="preserve">GB/T 14981  </w:t>
      </w:r>
      <w:r>
        <w:rPr>
          <w:rFonts w:eastAsiaTheme="minorEastAsia"/>
        </w:rPr>
        <w:t>热轧圆盘条尺寸、外形、重量及允许偏差</w:t>
      </w:r>
    </w:p>
    <w:p w14:paraId="2CDF6E48" w14:textId="77777777" w:rsidR="008568E5" w:rsidRDefault="004D2A54">
      <w:pPr>
        <w:ind w:firstLineChars="200" w:firstLine="420"/>
        <w:rPr>
          <w:rFonts w:eastAsiaTheme="minorEastAsia"/>
        </w:rPr>
      </w:pPr>
      <w:r>
        <w:rPr>
          <w:rFonts w:eastAsiaTheme="minorEastAsia"/>
        </w:rPr>
        <w:t xml:space="preserve">GB/T 17505  </w:t>
      </w:r>
      <w:proofErr w:type="gramStart"/>
      <w:r>
        <w:rPr>
          <w:rFonts w:eastAsiaTheme="minorEastAsia"/>
        </w:rPr>
        <w:t>钢及钢产品</w:t>
      </w:r>
      <w:proofErr w:type="gramEnd"/>
      <w:r>
        <w:rPr>
          <w:rFonts w:eastAsiaTheme="minorEastAsia"/>
        </w:rPr>
        <w:t xml:space="preserve">  </w:t>
      </w:r>
      <w:r>
        <w:rPr>
          <w:rFonts w:eastAsiaTheme="minorEastAsia"/>
        </w:rPr>
        <w:t>交货一般技术要求</w:t>
      </w:r>
    </w:p>
    <w:p w14:paraId="12967BA7" w14:textId="77777777" w:rsidR="008568E5" w:rsidRDefault="004D2A54">
      <w:pPr>
        <w:ind w:firstLineChars="200" w:firstLine="420"/>
        <w:rPr>
          <w:rFonts w:eastAsiaTheme="minorEastAsia"/>
        </w:rPr>
      </w:pPr>
      <w:r>
        <w:rPr>
          <w:rFonts w:eastAsiaTheme="minorEastAsia"/>
        </w:rPr>
        <w:t xml:space="preserve">GB/T 20066  </w:t>
      </w:r>
      <w:r>
        <w:rPr>
          <w:rFonts w:eastAsiaTheme="minorEastAsia"/>
        </w:rPr>
        <w:t>钢和铁</w:t>
      </w:r>
      <w:r>
        <w:rPr>
          <w:rFonts w:eastAsiaTheme="minorEastAsia"/>
        </w:rPr>
        <w:t xml:space="preserve">  </w:t>
      </w:r>
      <w:r>
        <w:rPr>
          <w:rFonts w:eastAsiaTheme="minorEastAsia"/>
        </w:rPr>
        <w:t>化学成分测定用试样的取样和制样方法</w:t>
      </w:r>
    </w:p>
    <w:p w14:paraId="321271B0" w14:textId="77777777" w:rsidR="008568E5" w:rsidRDefault="004D2A54">
      <w:pPr>
        <w:ind w:firstLineChars="200" w:firstLine="420"/>
        <w:rPr>
          <w:rFonts w:eastAsiaTheme="minorEastAsia"/>
        </w:rPr>
      </w:pPr>
      <w:r>
        <w:rPr>
          <w:rFonts w:eastAsiaTheme="minorEastAsia"/>
        </w:rPr>
        <w:t xml:space="preserve">GB/T 20123  </w:t>
      </w:r>
      <w:r>
        <w:rPr>
          <w:rFonts w:eastAsiaTheme="minorEastAsia"/>
        </w:rPr>
        <w:t>钢铁</w:t>
      </w:r>
      <w:r>
        <w:rPr>
          <w:rFonts w:eastAsiaTheme="minorEastAsia"/>
        </w:rPr>
        <w:t xml:space="preserve">  </w:t>
      </w:r>
      <w:proofErr w:type="gramStart"/>
      <w:r>
        <w:rPr>
          <w:rFonts w:eastAsiaTheme="minorEastAsia"/>
        </w:rPr>
        <w:t>总碳硫</w:t>
      </w:r>
      <w:proofErr w:type="gramEnd"/>
      <w:r>
        <w:rPr>
          <w:rFonts w:eastAsiaTheme="minorEastAsia"/>
        </w:rPr>
        <w:t>含量的测定</w:t>
      </w:r>
      <w:r>
        <w:rPr>
          <w:rFonts w:eastAsiaTheme="minorEastAsia"/>
        </w:rPr>
        <w:t xml:space="preserve">  </w:t>
      </w:r>
      <w:r>
        <w:rPr>
          <w:rFonts w:eastAsiaTheme="minorEastAsia"/>
        </w:rPr>
        <w:t>高频感应炉燃烧后红外吸收法（常规方法）</w:t>
      </w:r>
    </w:p>
    <w:p w14:paraId="08A03360" w14:textId="77777777" w:rsidR="008568E5" w:rsidRDefault="004D2A54">
      <w:pPr>
        <w:ind w:firstLineChars="200" w:firstLine="420"/>
        <w:rPr>
          <w:rFonts w:eastAsiaTheme="minorEastAsia"/>
        </w:rPr>
      </w:pPr>
      <w:r>
        <w:rPr>
          <w:rFonts w:eastAsiaTheme="minorEastAsia"/>
        </w:rPr>
        <w:t xml:space="preserve">GB/T 20125  </w:t>
      </w:r>
      <w:r>
        <w:rPr>
          <w:rFonts w:eastAsiaTheme="minorEastAsia"/>
        </w:rPr>
        <w:t>低合金钢</w:t>
      </w:r>
      <w:r>
        <w:rPr>
          <w:rFonts w:eastAsiaTheme="minorEastAsia"/>
        </w:rPr>
        <w:t xml:space="preserve">  </w:t>
      </w:r>
      <w:r>
        <w:rPr>
          <w:rFonts w:eastAsiaTheme="minorEastAsia"/>
        </w:rPr>
        <w:t>多元素含量的测定</w:t>
      </w:r>
      <w:r>
        <w:rPr>
          <w:rFonts w:eastAsiaTheme="minorEastAsia"/>
        </w:rPr>
        <w:t xml:space="preserve">  </w:t>
      </w:r>
      <w:r>
        <w:rPr>
          <w:rFonts w:eastAsiaTheme="minorEastAsia"/>
        </w:rPr>
        <w:t>电感耦合等离子体原子发射光谱法</w:t>
      </w:r>
    </w:p>
    <w:p w14:paraId="04DF9377" w14:textId="77777777" w:rsidR="008568E5" w:rsidRDefault="004D2A54">
      <w:pPr>
        <w:ind w:leftChars="200" w:left="420"/>
        <w:rPr>
          <w:rFonts w:eastAsiaTheme="minorEastAsia"/>
        </w:rPr>
      </w:pPr>
      <w:r>
        <w:rPr>
          <w:rFonts w:eastAsiaTheme="minorEastAsia"/>
        </w:rPr>
        <w:t xml:space="preserve">GB/T 20126  </w:t>
      </w:r>
      <w:r>
        <w:rPr>
          <w:rFonts w:eastAsiaTheme="minorEastAsia"/>
        </w:rPr>
        <w:t>非合金钢</w:t>
      </w:r>
      <w:r>
        <w:rPr>
          <w:rFonts w:eastAsiaTheme="minorEastAsia"/>
        </w:rPr>
        <w:t xml:space="preserve">  </w:t>
      </w:r>
      <w:r>
        <w:rPr>
          <w:rFonts w:eastAsiaTheme="minorEastAsia"/>
        </w:rPr>
        <w:t>低碳含量的测定</w:t>
      </w:r>
      <w:r>
        <w:rPr>
          <w:rFonts w:eastAsiaTheme="minorEastAsia"/>
        </w:rPr>
        <w:t xml:space="preserve">  </w:t>
      </w:r>
      <w:r>
        <w:rPr>
          <w:rFonts w:eastAsiaTheme="minorEastAsia"/>
        </w:rPr>
        <w:t>第</w:t>
      </w:r>
      <w:r>
        <w:rPr>
          <w:rFonts w:eastAsiaTheme="minorEastAsia"/>
        </w:rPr>
        <w:t>2</w:t>
      </w:r>
      <w:r>
        <w:rPr>
          <w:rFonts w:eastAsiaTheme="minorEastAsia"/>
        </w:rPr>
        <w:t>部分：感应炉（经预加热）内燃烧后红外吸收法</w:t>
      </w:r>
    </w:p>
    <w:p w14:paraId="1028E871" w14:textId="77777777" w:rsidR="008568E5" w:rsidRDefault="004D2A54">
      <w:pPr>
        <w:pStyle w:val="a"/>
        <w:spacing w:before="312" w:after="312"/>
        <w:rPr>
          <w:rFonts w:ascii="Times New Roman"/>
        </w:rPr>
      </w:pPr>
      <w:r>
        <w:rPr>
          <w:rFonts w:ascii="Times New Roman"/>
        </w:rPr>
        <w:t>术语和定义</w:t>
      </w:r>
    </w:p>
    <w:p w14:paraId="0C69F0F9" w14:textId="77777777" w:rsidR="008568E5" w:rsidRDefault="004D2A54">
      <w:pPr>
        <w:pStyle w:val="affa"/>
        <w:rPr>
          <w:rFonts w:ascii="Times New Roman"/>
        </w:rPr>
      </w:pPr>
      <w:r>
        <w:rPr>
          <w:rFonts w:ascii="Times New Roman"/>
        </w:rPr>
        <w:t>本文件没有需要界定的术语和定义。</w:t>
      </w:r>
    </w:p>
    <w:p w14:paraId="574E4397" w14:textId="77777777" w:rsidR="008568E5" w:rsidRDefault="004D2A54">
      <w:pPr>
        <w:pStyle w:val="a"/>
        <w:spacing w:before="312" w:after="312"/>
        <w:rPr>
          <w:rFonts w:ascii="Times New Roman"/>
        </w:rPr>
      </w:pPr>
      <w:r>
        <w:rPr>
          <w:rFonts w:ascii="Times New Roman"/>
        </w:rPr>
        <w:t>牌号表示方法和分类</w:t>
      </w:r>
    </w:p>
    <w:p w14:paraId="7083EE77" w14:textId="77777777" w:rsidR="008568E5" w:rsidRDefault="004D2A54">
      <w:pPr>
        <w:pStyle w:val="a0"/>
        <w:spacing w:before="156" w:after="156"/>
        <w:ind w:left="0"/>
        <w:rPr>
          <w:rFonts w:ascii="Times New Roman"/>
        </w:rPr>
      </w:pPr>
      <w:r>
        <w:rPr>
          <w:rFonts w:ascii="Times New Roman"/>
        </w:rPr>
        <w:t>牌号表示方法</w:t>
      </w:r>
    </w:p>
    <w:p w14:paraId="106039AE" w14:textId="77777777" w:rsidR="008568E5" w:rsidRDefault="004D2A54">
      <w:pPr>
        <w:pStyle w:val="affa"/>
        <w:rPr>
          <w:rFonts w:ascii="Times New Roman" w:eastAsiaTheme="minorEastAsia"/>
        </w:rPr>
      </w:pPr>
      <w:r>
        <w:rPr>
          <w:rFonts w:ascii="Times New Roman" w:eastAsiaTheme="minorEastAsia"/>
        </w:rPr>
        <w:t>软磁纯铁的牌号由</w:t>
      </w:r>
      <w:r>
        <w:rPr>
          <w:rFonts w:hAnsi="宋体" w:cs="宋体" w:hint="eastAsia"/>
        </w:rPr>
        <w:t>“车”“磁”和“铁”</w:t>
      </w:r>
      <w:r>
        <w:rPr>
          <w:rFonts w:ascii="Times New Roman" w:eastAsiaTheme="minorEastAsia"/>
        </w:rPr>
        <w:t>的汉语拼音首字母</w:t>
      </w:r>
      <w:r>
        <w:rPr>
          <w:rFonts w:hAnsi="宋体" w:cs="宋体" w:hint="eastAsia"/>
        </w:rPr>
        <w:t>“</w:t>
      </w:r>
      <w:r>
        <w:rPr>
          <w:rFonts w:ascii="Times New Roman"/>
        </w:rPr>
        <w:t>C</w:t>
      </w:r>
      <w:r>
        <w:rPr>
          <w:rFonts w:hAnsi="宋体" w:cs="宋体" w:hint="eastAsia"/>
        </w:rPr>
        <w:t>”、“</w:t>
      </w:r>
      <w:r>
        <w:rPr>
          <w:rFonts w:ascii="Times New Roman"/>
        </w:rPr>
        <w:t>C</w:t>
      </w:r>
      <w:r>
        <w:rPr>
          <w:rFonts w:hAnsi="宋体" w:cs="宋体" w:hint="eastAsia"/>
        </w:rPr>
        <w:t>”和“</w:t>
      </w:r>
      <w:r>
        <w:rPr>
          <w:rFonts w:ascii="Times New Roman"/>
        </w:rPr>
        <w:t>T</w:t>
      </w:r>
      <w:r>
        <w:rPr>
          <w:rFonts w:hAnsi="宋体" w:cs="宋体" w:hint="eastAsia"/>
        </w:rPr>
        <w:t>”</w:t>
      </w:r>
      <w:r>
        <w:rPr>
          <w:rFonts w:ascii="Times New Roman" w:eastAsiaTheme="minorEastAsia"/>
        </w:rPr>
        <w:t>和数字代号组成。</w:t>
      </w:r>
    </w:p>
    <w:p w14:paraId="569171CC" w14:textId="77777777" w:rsidR="008568E5" w:rsidRDefault="004D2A54">
      <w:pPr>
        <w:pStyle w:val="affa"/>
        <w:rPr>
          <w:rFonts w:ascii="Times New Roman" w:eastAsiaTheme="minorEastAsia"/>
        </w:rPr>
      </w:pPr>
      <w:r>
        <w:rPr>
          <w:rFonts w:ascii="Times New Roman" w:eastAsiaTheme="minorEastAsia"/>
        </w:rPr>
        <w:t>示例：</w:t>
      </w:r>
      <w:r>
        <w:rPr>
          <w:rFonts w:ascii="Times New Roman" w:eastAsiaTheme="minorEastAsia"/>
        </w:rPr>
        <w:t>CCT-4</w:t>
      </w:r>
    </w:p>
    <w:p w14:paraId="24C771AF" w14:textId="77777777" w:rsidR="008568E5" w:rsidRDefault="004D2A54">
      <w:pPr>
        <w:pStyle w:val="affa"/>
        <w:rPr>
          <w:rFonts w:ascii="Times New Roman" w:eastAsiaTheme="minorEastAsia"/>
        </w:rPr>
      </w:pPr>
      <w:r>
        <w:rPr>
          <w:rFonts w:ascii="Times New Roman" w:eastAsiaTheme="minorEastAsia"/>
        </w:rPr>
        <w:t>CCT——</w:t>
      </w:r>
      <w:r>
        <w:rPr>
          <w:rFonts w:ascii="Times New Roman" w:eastAsiaTheme="minorEastAsia"/>
        </w:rPr>
        <w:t>用</w:t>
      </w:r>
      <w:r>
        <w:rPr>
          <w:rFonts w:hAnsi="宋体" w:cs="宋体" w:hint="eastAsia"/>
        </w:rPr>
        <w:t>“新能源汽车行业用软磁纯铁”中的关键字“车”“磁”和“铁”的</w:t>
      </w:r>
      <w:r>
        <w:rPr>
          <w:rFonts w:ascii="Times New Roman" w:eastAsiaTheme="minorEastAsia"/>
        </w:rPr>
        <w:t>汉语拼音首字母</w:t>
      </w:r>
      <w:r>
        <w:rPr>
          <w:rFonts w:ascii="Times New Roman" w:eastAsiaTheme="minorEastAsia" w:hint="eastAsia"/>
        </w:rPr>
        <w:t>，</w:t>
      </w:r>
      <w:r>
        <w:rPr>
          <w:rFonts w:ascii="Times New Roman" w:eastAsiaTheme="minorEastAsia"/>
        </w:rPr>
        <w:t>代表新能源汽车行业用软磁纯铁；</w:t>
      </w:r>
    </w:p>
    <w:p w14:paraId="1261007F" w14:textId="77777777" w:rsidR="008568E5" w:rsidRDefault="004D2A54">
      <w:pPr>
        <w:pStyle w:val="affa"/>
        <w:rPr>
          <w:rFonts w:ascii="Times New Roman" w:eastAsiaTheme="minorEastAsia"/>
        </w:rPr>
      </w:pPr>
      <w:r>
        <w:rPr>
          <w:rFonts w:ascii="Times New Roman" w:eastAsiaTheme="minorEastAsia"/>
        </w:rPr>
        <w:t>4 ——</w:t>
      </w:r>
      <w:r>
        <w:rPr>
          <w:rFonts w:ascii="Times New Roman" w:eastAsiaTheme="minorEastAsia"/>
        </w:rPr>
        <w:t>数字代号。</w:t>
      </w:r>
    </w:p>
    <w:p w14:paraId="2E5CCB46" w14:textId="77777777" w:rsidR="008568E5" w:rsidRDefault="004D2A54">
      <w:pPr>
        <w:pStyle w:val="a0"/>
        <w:spacing w:before="156" w:after="156"/>
        <w:ind w:left="0"/>
        <w:rPr>
          <w:rFonts w:ascii="Times New Roman"/>
        </w:rPr>
      </w:pPr>
      <w:r>
        <w:rPr>
          <w:rFonts w:ascii="Times New Roman"/>
        </w:rPr>
        <w:t>分类</w:t>
      </w:r>
    </w:p>
    <w:p w14:paraId="38EF0CAE" w14:textId="77777777" w:rsidR="008568E5" w:rsidRDefault="004D2A54">
      <w:pPr>
        <w:pStyle w:val="affa"/>
        <w:rPr>
          <w:rFonts w:ascii="Times New Roman"/>
        </w:rPr>
      </w:pPr>
      <w:r>
        <w:rPr>
          <w:rFonts w:ascii="Times New Roman"/>
        </w:rPr>
        <w:t>软磁纯铁按品种分</w:t>
      </w:r>
      <w:r>
        <w:rPr>
          <w:rFonts w:ascii="Times New Roman" w:hint="eastAsia"/>
        </w:rPr>
        <w:t>类</w:t>
      </w:r>
      <w:r>
        <w:rPr>
          <w:rFonts w:ascii="Times New Roman"/>
        </w:rPr>
        <w:t>为热轧棒材、热轧盘条、冷轧板（带）。</w:t>
      </w:r>
    </w:p>
    <w:p w14:paraId="45C6374B" w14:textId="77777777" w:rsidR="008568E5" w:rsidRDefault="004D2A54">
      <w:pPr>
        <w:pStyle w:val="a"/>
        <w:spacing w:before="312" w:after="312"/>
        <w:rPr>
          <w:rFonts w:ascii="Times New Roman"/>
        </w:rPr>
      </w:pPr>
      <w:bookmarkStart w:id="14" w:name="_Toc520380394"/>
      <w:bookmarkStart w:id="15" w:name="_Toc1245"/>
      <w:bookmarkEnd w:id="12"/>
      <w:r>
        <w:rPr>
          <w:rFonts w:ascii="Times New Roman"/>
        </w:rPr>
        <w:t>订货内容</w:t>
      </w:r>
      <w:bookmarkEnd w:id="14"/>
      <w:bookmarkEnd w:id="15"/>
    </w:p>
    <w:p w14:paraId="6044080B" w14:textId="77777777" w:rsidR="008568E5" w:rsidRDefault="004D2A54">
      <w:pPr>
        <w:pStyle w:val="a0"/>
        <w:numPr>
          <w:ilvl w:val="1"/>
          <w:numId w:val="0"/>
        </w:numPr>
        <w:spacing w:before="156" w:after="156"/>
        <w:ind w:left="426"/>
        <w:rPr>
          <w:rFonts w:ascii="Times New Roman" w:eastAsiaTheme="minorEastAsia"/>
        </w:rPr>
      </w:pPr>
      <w:r>
        <w:rPr>
          <w:rFonts w:ascii="Times New Roman" w:eastAsiaTheme="minorEastAsia"/>
        </w:rPr>
        <w:t>按本文件订货的合同或订单应包括下列内容：</w:t>
      </w:r>
    </w:p>
    <w:p w14:paraId="2CF578FF" w14:textId="77777777" w:rsidR="008568E5" w:rsidRDefault="004D2A54">
      <w:pPr>
        <w:pStyle w:val="affa"/>
        <w:rPr>
          <w:rFonts w:ascii="Times New Roman"/>
        </w:rPr>
      </w:pPr>
      <w:r>
        <w:rPr>
          <w:rFonts w:ascii="Times New Roman"/>
        </w:rPr>
        <w:t>a</w:t>
      </w:r>
      <w:r>
        <w:rPr>
          <w:rFonts w:ascii="Times New Roman"/>
        </w:rPr>
        <w:t>）本文件编号；</w:t>
      </w:r>
    </w:p>
    <w:p w14:paraId="602F90CC" w14:textId="77777777" w:rsidR="008568E5" w:rsidRDefault="004D2A54">
      <w:pPr>
        <w:pStyle w:val="affa"/>
        <w:rPr>
          <w:rFonts w:ascii="Times New Roman"/>
        </w:rPr>
      </w:pPr>
      <w:r>
        <w:rPr>
          <w:rFonts w:ascii="Times New Roman"/>
        </w:rPr>
        <w:t>b</w:t>
      </w:r>
      <w:r>
        <w:rPr>
          <w:rFonts w:ascii="Times New Roman"/>
        </w:rPr>
        <w:t>）产品名称；</w:t>
      </w:r>
    </w:p>
    <w:p w14:paraId="1BD2CADD" w14:textId="77777777" w:rsidR="008568E5" w:rsidRDefault="004D2A54">
      <w:pPr>
        <w:pStyle w:val="affa"/>
        <w:rPr>
          <w:rFonts w:ascii="Times New Roman"/>
        </w:rPr>
      </w:pPr>
      <w:r>
        <w:rPr>
          <w:rFonts w:ascii="Times New Roman"/>
        </w:rPr>
        <w:t>c</w:t>
      </w:r>
      <w:r>
        <w:rPr>
          <w:rFonts w:ascii="Times New Roman"/>
        </w:rPr>
        <w:t>）牌号；</w:t>
      </w:r>
    </w:p>
    <w:p w14:paraId="00BD3138" w14:textId="77777777" w:rsidR="008568E5" w:rsidRDefault="004D2A54">
      <w:pPr>
        <w:pStyle w:val="affa"/>
        <w:rPr>
          <w:rFonts w:ascii="Times New Roman"/>
        </w:rPr>
      </w:pPr>
      <w:r>
        <w:rPr>
          <w:rFonts w:ascii="Times New Roman"/>
        </w:rPr>
        <w:t>d</w:t>
      </w:r>
      <w:r>
        <w:rPr>
          <w:rFonts w:ascii="Times New Roman"/>
        </w:rPr>
        <w:t>）磁性能；</w:t>
      </w:r>
    </w:p>
    <w:p w14:paraId="7515D5E8" w14:textId="77777777" w:rsidR="008568E5" w:rsidRDefault="004D2A54">
      <w:pPr>
        <w:pStyle w:val="affa"/>
        <w:rPr>
          <w:rFonts w:ascii="Times New Roman"/>
        </w:rPr>
      </w:pPr>
      <w:r>
        <w:rPr>
          <w:rFonts w:ascii="Times New Roman"/>
        </w:rPr>
        <w:t>e</w:t>
      </w:r>
      <w:r>
        <w:rPr>
          <w:rFonts w:ascii="Times New Roman"/>
        </w:rPr>
        <w:t>）交货重量；</w:t>
      </w:r>
    </w:p>
    <w:p w14:paraId="61BC17B2" w14:textId="77777777" w:rsidR="008568E5" w:rsidRDefault="004D2A54">
      <w:pPr>
        <w:pStyle w:val="affa"/>
        <w:rPr>
          <w:rFonts w:ascii="Times New Roman"/>
        </w:rPr>
      </w:pPr>
      <w:r>
        <w:rPr>
          <w:rFonts w:ascii="Times New Roman"/>
        </w:rPr>
        <w:t>f</w:t>
      </w:r>
      <w:r>
        <w:rPr>
          <w:rFonts w:ascii="Times New Roman"/>
        </w:rPr>
        <w:t>）尺寸规格；</w:t>
      </w:r>
    </w:p>
    <w:p w14:paraId="07E5FB22" w14:textId="77777777" w:rsidR="008568E5" w:rsidRDefault="004D2A54">
      <w:pPr>
        <w:pStyle w:val="affa"/>
        <w:rPr>
          <w:rFonts w:ascii="Times New Roman"/>
        </w:rPr>
      </w:pPr>
      <w:r>
        <w:rPr>
          <w:rFonts w:ascii="Times New Roman"/>
        </w:rPr>
        <w:t>g</w:t>
      </w:r>
      <w:r>
        <w:rPr>
          <w:rFonts w:ascii="Times New Roman"/>
        </w:rPr>
        <w:t>）交货状态；</w:t>
      </w:r>
    </w:p>
    <w:p w14:paraId="1CDFF74F" w14:textId="77777777" w:rsidR="008568E5" w:rsidRDefault="004D2A54">
      <w:pPr>
        <w:pStyle w:val="affa"/>
        <w:rPr>
          <w:rFonts w:ascii="Times New Roman"/>
        </w:rPr>
      </w:pPr>
      <w:r>
        <w:rPr>
          <w:rFonts w:ascii="Times New Roman"/>
        </w:rPr>
        <w:t>h</w:t>
      </w:r>
      <w:r>
        <w:rPr>
          <w:rFonts w:ascii="Times New Roman"/>
        </w:rPr>
        <w:t>）特殊要求。</w:t>
      </w:r>
    </w:p>
    <w:p w14:paraId="571F4EC4" w14:textId="77777777" w:rsidR="008568E5" w:rsidRDefault="004D2A54">
      <w:pPr>
        <w:pStyle w:val="a"/>
        <w:spacing w:before="312" w:after="312"/>
        <w:rPr>
          <w:rFonts w:ascii="Times New Roman"/>
        </w:rPr>
      </w:pPr>
      <w:bookmarkStart w:id="16" w:name="_Toc520380395"/>
      <w:bookmarkStart w:id="17" w:name="_Toc22817"/>
      <w:r>
        <w:rPr>
          <w:rFonts w:ascii="Times New Roman"/>
        </w:rPr>
        <w:t>尺寸、外形</w:t>
      </w:r>
      <w:bookmarkEnd w:id="16"/>
      <w:r>
        <w:rPr>
          <w:rFonts w:ascii="Times New Roman"/>
        </w:rPr>
        <w:t>、重量</w:t>
      </w:r>
      <w:bookmarkEnd w:id="17"/>
    </w:p>
    <w:p w14:paraId="671D9077" w14:textId="77777777" w:rsidR="008568E5" w:rsidRDefault="004D2A54">
      <w:pPr>
        <w:pStyle w:val="a0"/>
        <w:spacing w:before="156" w:after="156"/>
        <w:ind w:left="0"/>
        <w:rPr>
          <w:rFonts w:ascii="Times New Roman"/>
        </w:rPr>
      </w:pPr>
      <w:r>
        <w:rPr>
          <w:rFonts w:ascii="Times New Roman"/>
        </w:rPr>
        <w:t>尺寸和外形</w:t>
      </w:r>
    </w:p>
    <w:p w14:paraId="743C0835" w14:textId="77777777" w:rsidR="008568E5" w:rsidRDefault="004D2A54">
      <w:pPr>
        <w:pStyle w:val="affa"/>
        <w:rPr>
          <w:rFonts w:ascii="Times New Roman"/>
        </w:rPr>
      </w:pPr>
      <w:r>
        <w:rPr>
          <w:rFonts w:ascii="Times New Roman"/>
        </w:rPr>
        <w:t>软磁纯铁尺寸、外形及允许偏差应符合表</w:t>
      </w:r>
      <w:r>
        <w:rPr>
          <w:rFonts w:ascii="Times New Roman"/>
        </w:rPr>
        <w:t>1</w:t>
      </w:r>
      <w:r>
        <w:rPr>
          <w:rFonts w:ascii="Times New Roman"/>
        </w:rPr>
        <w:t>的规定。根据需方要求</w:t>
      </w:r>
      <w:r>
        <w:rPr>
          <w:rFonts w:ascii="Times New Roman" w:hint="eastAsia"/>
        </w:rPr>
        <w:t>，</w:t>
      </w:r>
      <w:r>
        <w:rPr>
          <w:rFonts w:ascii="Times New Roman"/>
        </w:rPr>
        <w:t>经供需双方协商并在合同中注明</w:t>
      </w:r>
      <w:r>
        <w:rPr>
          <w:rFonts w:ascii="Times New Roman" w:hint="eastAsia"/>
        </w:rPr>
        <w:t>，</w:t>
      </w:r>
      <w:r>
        <w:rPr>
          <w:rFonts w:ascii="Times New Roman"/>
        </w:rPr>
        <w:t>可供应其他尺寸、外形及允许偏差的软磁纯铁。</w:t>
      </w:r>
    </w:p>
    <w:p w14:paraId="3E13D76F" w14:textId="77777777" w:rsidR="008568E5" w:rsidRDefault="004D2A54">
      <w:pPr>
        <w:pStyle w:val="affffffa"/>
        <w:numPr>
          <w:ilvl w:val="0"/>
          <w:numId w:val="12"/>
        </w:numPr>
        <w:tabs>
          <w:tab w:val="clear" w:pos="360"/>
        </w:tabs>
        <w:spacing w:before="156" w:after="156" w:line="320" w:lineRule="exact"/>
        <w:rPr>
          <w:rFonts w:ascii="Times New Roman"/>
        </w:rPr>
      </w:pPr>
      <w:r>
        <w:rPr>
          <w:rFonts w:ascii="Times New Roman"/>
        </w:rPr>
        <w:lastRenderedPageBreak/>
        <w:t xml:space="preserve"> </w:t>
      </w:r>
      <w:r>
        <w:rPr>
          <w:rFonts w:ascii="Times New Roman"/>
        </w:rPr>
        <w:t>尺寸与外形</w:t>
      </w:r>
    </w:p>
    <w:tbl>
      <w:tblPr>
        <w:tblStyle w:val="affd"/>
        <w:tblW w:w="9344" w:type="dxa"/>
        <w:tblLayout w:type="fixed"/>
        <w:tblLook w:val="04A0" w:firstRow="1" w:lastRow="0" w:firstColumn="1" w:lastColumn="0" w:noHBand="0" w:noVBand="1"/>
      </w:tblPr>
      <w:tblGrid>
        <w:gridCol w:w="2336"/>
        <w:gridCol w:w="2336"/>
        <w:gridCol w:w="2336"/>
        <w:gridCol w:w="2336"/>
      </w:tblGrid>
      <w:tr w:rsidR="008568E5" w14:paraId="492B23D9" w14:textId="77777777">
        <w:tc>
          <w:tcPr>
            <w:tcW w:w="2336" w:type="dxa"/>
            <w:vAlign w:val="center"/>
          </w:tcPr>
          <w:p w14:paraId="1A3C92AC"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品种</w:t>
            </w:r>
          </w:p>
        </w:tc>
        <w:tc>
          <w:tcPr>
            <w:tcW w:w="2336" w:type="dxa"/>
            <w:vAlign w:val="center"/>
          </w:tcPr>
          <w:p w14:paraId="20D37FB1"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执行标准</w:t>
            </w:r>
          </w:p>
        </w:tc>
        <w:tc>
          <w:tcPr>
            <w:tcW w:w="2336" w:type="dxa"/>
            <w:vAlign w:val="center"/>
          </w:tcPr>
          <w:p w14:paraId="6CD66D68"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品种</w:t>
            </w:r>
          </w:p>
        </w:tc>
        <w:tc>
          <w:tcPr>
            <w:tcW w:w="2336" w:type="dxa"/>
            <w:vAlign w:val="center"/>
          </w:tcPr>
          <w:p w14:paraId="79303340"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执行标准</w:t>
            </w:r>
          </w:p>
        </w:tc>
      </w:tr>
      <w:tr w:rsidR="008568E5" w14:paraId="4EDFFF07" w14:textId="77777777">
        <w:tc>
          <w:tcPr>
            <w:tcW w:w="2336" w:type="dxa"/>
            <w:vAlign w:val="center"/>
          </w:tcPr>
          <w:p w14:paraId="170B1094"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热轧棒材</w:t>
            </w:r>
          </w:p>
        </w:tc>
        <w:tc>
          <w:tcPr>
            <w:tcW w:w="2336" w:type="dxa"/>
            <w:vAlign w:val="center"/>
          </w:tcPr>
          <w:p w14:paraId="1E87C1F4"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702</w:t>
            </w:r>
          </w:p>
        </w:tc>
        <w:tc>
          <w:tcPr>
            <w:tcW w:w="2336" w:type="dxa"/>
            <w:vAlign w:val="center"/>
          </w:tcPr>
          <w:p w14:paraId="59286C5B"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热轧盘条</w:t>
            </w:r>
          </w:p>
        </w:tc>
        <w:tc>
          <w:tcPr>
            <w:tcW w:w="2336" w:type="dxa"/>
            <w:vAlign w:val="center"/>
          </w:tcPr>
          <w:p w14:paraId="7ED1BA2B"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14981</w:t>
            </w:r>
          </w:p>
        </w:tc>
      </w:tr>
      <w:tr w:rsidR="008568E5" w14:paraId="027B0901" w14:textId="77777777">
        <w:tc>
          <w:tcPr>
            <w:tcW w:w="2336" w:type="dxa"/>
            <w:vAlign w:val="center"/>
          </w:tcPr>
          <w:p w14:paraId="02478FAE"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冷轧板（带）</w:t>
            </w:r>
          </w:p>
        </w:tc>
        <w:tc>
          <w:tcPr>
            <w:tcW w:w="2336" w:type="dxa"/>
            <w:vAlign w:val="center"/>
          </w:tcPr>
          <w:p w14:paraId="0E5FBB6A"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708</w:t>
            </w:r>
          </w:p>
        </w:tc>
        <w:tc>
          <w:tcPr>
            <w:tcW w:w="2336" w:type="dxa"/>
            <w:vAlign w:val="center"/>
          </w:tcPr>
          <w:p w14:paraId="09A583A4" w14:textId="77777777" w:rsidR="008568E5" w:rsidRDefault="008568E5">
            <w:pPr>
              <w:pStyle w:val="affa"/>
              <w:numPr>
                <w:ilvl w:val="0"/>
                <w:numId w:val="0"/>
              </w:numPr>
              <w:jc w:val="center"/>
              <w:rPr>
                <w:rFonts w:ascii="Times New Roman" w:eastAsiaTheme="minorEastAsia"/>
                <w:sz w:val="18"/>
                <w:szCs w:val="15"/>
              </w:rPr>
            </w:pPr>
          </w:p>
        </w:tc>
        <w:tc>
          <w:tcPr>
            <w:tcW w:w="2336" w:type="dxa"/>
            <w:vAlign w:val="center"/>
          </w:tcPr>
          <w:p w14:paraId="2DB7E28D" w14:textId="77777777" w:rsidR="008568E5" w:rsidRDefault="008568E5">
            <w:pPr>
              <w:pStyle w:val="affa"/>
              <w:numPr>
                <w:ilvl w:val="0"/>
                <w:numId w:val="0"/>
              </w:numPr>
              <w:jc w:val="center"/>
              <w:rPr>
                <w:rFonts w:ascii="Times New Roman" w:eastAsiaTheme="minorEastAsia"/>
                <w:sz w:val="18"/>
                <w:szCs w:val="15"/>
              </w:rPr>
            </w:pPr>
          </w:p>
        </w:tc>
      </w:tr>
    </w:tbl>
    <w:p w14:paraId="45150D4E" w14:textId="77777777" w:rsidR="008568E5" w:rsidRDefault="004D2A54">
      <w:pPr>
        <w:pStyle w:val="afff5"/>
        <w:tabs>
          <w:tab w:val="clear" w:pos="0"/>
          <w:tab w:val="clear" w:pos="1135"/>
        </w:tabs>
        <w:spacing w:beforeLines="0" w:afterLines="0" w:line="320" w:lineRule="exact"/>
        <w:ind w:left="0"/>
        <w:rPr>
          <w:rFonts w:ascii="Times New Roman" w:eastAsiaTheme="minorEastAsia"/>
        </w:rPr>
      </w:pPr>
      <w:r>
        <w:rPr>
          <w:rFonts w:ascii="Times New Roman" w:eastAsiaTheme="minorEastAsia"/>
        </w:rPr>
        <w:t>软磁纯铁按实际重量交货。</w:t>
      </w:r>
    </w:p>
    <w:p w14:paraId="53AC4E0B" w14:textId="77777777" w:rsidR="008568E5" w:rsidRDefault="004D2A54">
      <w:pPr>
        <w:pStyle w:val="a"/>
        <w:spacing w:before="312" w:after="312"/>
        <w:rPr>
          <w:rFonts w:ascii="Times New Roman"/>
        </w:rPr>
      </w:pPr>
      <w:bookmarkStart w:id="18" w:name="_Toc20049"/>
      <w:bookmarkStart w:id="19" w:name="_Toc520380396"/>
      <w:r>
        <w:rPr>
          <w:rFonts w:ascii="Times New Roman"/>
        </w:rPr>
        <w:t>技术要求</w:t>
      </w:r>
      <w:bookmarkEnd w:id="18"/>
      <w:bookmarkEnd w:id="19"/>
    </w:p>
    <w:p w14:paraId="143ACB46" w14:textId="77777777" w:rsidR="008568E5" w:rsidRDefault="004D2A54">
      <w:pPr>
        <w:pStyle w:val="a0"/>
        <w:spacing w:before="156" w:after="156"/>
        <w:ind w:left="0"/>
        <w:rPr>
          <w:rFonts w:ascii="Times New Roman"/>
        </w:rPr>
      </w:pPr>
      <w:r>
        <w:rPr>
          <w:rFonts w:ascii="Times New Roman"/>
        </w:rPr>
        <w:t>化学成分</w:t>
      </w:r>
    </w:p>
    <w:p w14:paraId="2E94F6A6" w14:textId="77777777" w:rsidR="008568E5" w:rsidRDefault="004D2A54">
      <w:pPr>
        <w:pStyle w:val="a1"/>
        <w:numPr>
          <w:ilvl w:val="3"/>
          <w:numId w:val="0"/>
        </w:numPr>
        <w:spacing w:before="156" w:after="156"/>
        <w:ind w:firstLineChars="200" w:firstLine="420"/>
        <w:rPr>
          <w:rFonts w:ascii="Times New Roman" w:eastAsia="宋体"/>
        </w:rPr>
      </w:pPr>
      <w:r>
        <w:rPr>
          <w:rFonts w:ascii="Times New Roman" w:eastAsia="宋体"/>
        </w:rPr>
        <w:t>软磁纯铁的化学成分参考值见表</w:t>
      </w:r>
      <w:r>
        <w:rPr>
          <w:rFonts w:ascii="Times New Roman" w:eastAsia="宋体"/>
        </w:rPr>
        <w:t>2</w:t>
      </w:r>
      <w:r>
        <w:rPr>
          <w:rFonts w:ascii="Times New Roman" w:eastAsia="宋体"/>
        </w:rPr>
        <w:t>。质量证明书中应提供化学成分</w:t>
      </w:r>
      <w:r>
        <w:rPr>
          <w:rFonts w:ascii="Times New Roman" w:eastAsia="宋体" w:hint="eastAsia"/>
        </w:rPr>
        <w:t>，</w:t>
      </w:r>
      <w:r>
        <w:rPr>
          <w:rFonts w:ascii="Times New Roman" w:eastAsia="宋体"/>
        </w:rPr>
        <w:t>但不作为交货依据。</w:t>
      </w:r>
    </w:p>
    <w:p w14:paraId="23C71D51" w14:textId="77777777" w:rsidR="008568E5" w:rsidRDefault="004D2A54">
      <w:pPr>
        <w:pStyle w:val="affffffa"/>
        <w:numPr>
          <w:ilvl w:val="0"/>
          <w:numId w:val="12"/>
        </w:numPr>
        <w:tabs>
          <w:tab w:val="clear" w:pos="360"/>
        </w:tabs>
        <w:spacing w:before="156" w:after="156" w:line="320" w:lineRule="exact"/>
        <w:rPr>
          <w:rFonts w:ascii="Times New Roman"/>
        </w:rPr>
      </w:pPr>
      <w:r>
        <w:rPr>
          <w:rFonts w:ascii="Times New Roman"/>
        </w:rPr>
        <w:t xml:space="preserve"> </w:t>
      </w:r>
      <w:r>
        <w:rPr>
          <w:rFonts w:ascii="Times New Roman"/>
        </w:rPr>
        <w:t>化学成分参考值</w:t>
      </w:r>
    </w:p>
    <w:tbl>
      <w:tblPr>
        <w:tblW w:w="934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10" w:type="dxa"/>
          <w:right w:w="10" w:type="dxa"/>
        </w:tblCellMar>
        <w:tblLook w:val="04A0" w:firstRow="1" w:lastRow="0" w:firstColumn="1" w:lastColumn="0" w:noHBand="0" w:noVBand="1"/>
      </w:tblPr>
      <w:tblGrid>
        <w:gridCol w:w="548"/>
        <w:gridCol w:w="656"/>
        <w:gridCol w:w="656"/>
        <w:gridCol w:w="1076"/>
        <w:gridCol w:w="761"/>
        <w:gridCol w:w="867"/>
        <w:gridCol w:w="761"/>
        <w:gridCol w:w="867"/>
        <w:gridCol w:w="761"/>
        <w:gridCol w:w="761"/>
        <w:gridCol w:w="761"/>
        <w:gridCol w:w="869"/>
      </w:tblGrid>
      <w:tr w:rsidR="008568E5" w14:paraId="19FE3A51" w14:textId="77777777">
        <w:trPr>
          <w:trHeight w:hRule="exact" w:val="468"/>
          <w:jc w:val="center"/>
        </w:trPr>
        <w:tc>
          <w:tcPr>
            <w:tcW w:w="548" w:type="dxa"/>
            <w:vMerge w:val="restart"/>
            <w:tcBorders>
              <w:top w:val="single" w:sz="4" w:space="0" w:color="auto"/>
              <w:left w:val="single" w:sz="4" w:space="0" w:color="auto"/>
            </w:tcBorders>
            <w:shd w:val="clear" w:color="auto" w:fill="auto"/>
            <w:vAlign w:val="center"/>
          </w:tcPr>
          <w:p w14:paraId="28BC6C31"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牌号</w:t>
            </w:r>
          </w:p>
        </w:tc>
        <w:tc>
          <w:tcPr>
            <w:tcW w:w="8796" w:type="dxa"/>
            <w:gridSpan w:val="11"/>
            <w:tcBorders>
              <w:top w:val="single" w:sz="4" w:space="0" w:color="auto"/>
              <w:left w:val="single" w:sz="4" w:space="0" w:color="auto"/>
            </w:tcBorders>
            <w:shd w:val="clear" w:color="auto" w:fill="auto"/>
            <w:vAlign w:val="center"/>
          </w:tcPr>
          <w:p w14:paraId="5F8F5D61"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化学成分（质量分数）</w:t>
            </w:r>
            <w:r>
              <w:rPr>
                <w:rFonts w:ascii="Times New Roman" w:eastAsiaTheme="minorEastAsia"/>
                <w:sz w:val="18"/>
                <w:szCs w:val="18"/>
              </w:rPr>
              <w:t>/%</w:t>
            </w:r>
          </w:p>
        </w:tc>
      </w:tr>
      <w:tr w:rsidR="008568E5" w14:paraId="4C999163" w14:textId="77777777">
        <w:trPr>
          <w:trHeight w:hRule="exact" w:val="460"/>
          <w:jc w:val="center"/>
        </w:trPr>
        <w:tc>
          <w:tcPr>
            <w:tcW w:w="548" w:type="dxa"/>
            <w:vMerge/>
            <w:tcBorders>
              <w:left w:val="single" w:sz="4" w:space="0" w:color="auto"/>
            </w:tcBorders>
            <w:shd w:val="clear" w:color="auto" w:fill="auto"/>
          </w:tcPr>
          <w:p w14:paraId="490FF45E" w14:textId="77777777" w:rsidR="008568E5" w:rsidRDefault="008568E5">
            <w:pPr>
              <w:pStyle w:val="affa"/>
              <w:spacing w:line="320" w:lineRule="exact"/>
              <w:ind w:firstLineChars="0" w:firstLine="0"/>
              <w:jc w:val="center"/>
              <w:rPr>
                <w:rFonts w:ascii="Times New Roman" w:eastAsiaTheme="minorEastAsia"/>
                <w:sz w:val="18"/>
                <w:szCs w:val="18"/>
              </w:rPr>
            </w:pPr>
          </w:p>
        </w:tc>
        <w:tc>
          <w:tcPr>
            <w:tcW w:w="656" w:type="dxa"/>
            <w:tcBorders>
              <w:top w:val="single" w:sz="4" w:space="0" w:color="auto"/>
              <w:left w:val="single" w:sz="4" w:space="0" w:color="auto"/>
            </w:tcBorders>
            <w:shd w:val="clear" w:color="auto" w:fill="auto"/>
            <w:vAlign w:val="center"/>
          </w:tcPr>
          <w:p w14:paraId="041E83CF"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w:t>
            </w:r>
          </w:p>
        </w:tc>
        <w:tc>
          <w:tcPr>
            <w:tcW w:w="656" w:type="dxa"/>
            <w:tcBorders>
              <w:top w:val="single" w:sz="4" w:space="0" w:color="auto"/>
              <w:left w:val="single" w:sz="4" w:space="0" w:color="auto"/>
            </w:tcBorders>
            <w:shd w:val="clear" w:color="auto" w:fill="auto"/>
            <w:vAlign w:val="center"/>
          </w:tcPr>
          <w:p w14:paraId="21B33E85"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Si</w:t>
            </w:r>
          </w:p>
        </w:tc>
        <w:tc>
          <w:tcPr>
            <w:tcW w:w="1076" w:type="dxa"/>
            <w:tcBorders>
              <w:top w:val="single" w:sz="4" w:space="0" w:color="auto"/>
              <w:left w:val="single" w:sz="4" w:space="0" w:color="auto"/>
            </w:tcBorders>
            <w:shd w:val="clear" w:color="auto" w:fill="auto"/>
            <w:vAlign w:val="center"/>
          </w:tcPr>
          <w:p w14:paraId="74722F22"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Mn</w:t>
            </w:r>
          </w:p>
        </w:tc>
        <w:tc>
          <w:tcPr>
            <w:tcW w:w="761" w:type="dxa"/>
            <w:tcBorders>
              <w:top w:val="single" w:sz="4" w:space="0" w:color="auto"/>
              <w:left w:val="single" w:sz="4" w:space="0" w:color="auto"/>
            </w:tcBorders>
            <w:shd w:val="clear" w:color="auto" w:fill="auto"/>
            <w:vAlign w:val="center"/>
          </w:tcPr>
          <w:p w14:paraId="5B871BBE"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P</w:t>
            </w:r>
          </w:p>
        </w:tc>
        <w:tc>
          <w:tcPr>
            <w:tcW w:w="867" w:type="dxa"/>
            <w:tcBorders>
              <w:top w:val="single" w:sz="4" w:space="0" w:color="auto"/>
              <w:left w:val="single" w:sz="4" w:space="0" w:color="auto"/>
            </w:tcBorders>
            <w:shd w:val="clear" w:color="auto" w:fill="auto"/>
            <w:vAlign w:val="center"/>
          </w:tcPr>
          <w:p w14:paraId="6940338B"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S</w:t>
            </w:r>
          </w:p>
        </w:tc>
        <w:tc>
          <w:tcPr>
            <w:tcW w:w="761" w:type="dxa"/>
            <w:tcBorders>
              <w:top w:val="single" w:sz="4" w:space="0" w:color="auto"/>
              <w:left w:val="single" w:sz="4" w:space="0" w:color="auto"/>
            </w:tcBorders>
            <w:shd w:val="clear" w:color="auto" w:fill="auto"/>
            <w:vAlign w:val="center"/>
          </w:tcPr>
          <w:p w14:paraId="5F064E6F"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Al</w:t>
            </w:r>
          </w:p>
        </w:tc>
        <w:tc>
          <w:tcPr>
            <w:tcW w:w="867" w:type="dxa"/>
            <w:tcBorders>
              <w:top w:val="single" w:sz="4" w:space="0" w:color="auto"/>
              <w:left w:val="single" w:sz="4" w:space="0" w:color="auto"/>
            </w:tcBorders>
            <w:shd w:val="clear" w:color="auto" w:fill="auto"/>
            <w:vAlign w:val="center"/>
          </w:tcPr>
          <w:p w14:paraId="0FFBEA98"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Ti</w:t>
            </w:r>
          </w:p>
        </w:tc>
        <w:tc>
          <w:tcPr>
            <w:tcW w:w="761" w:type="dxa"/>
            <w:tcBorders>
              <w:top w:val="single" w:sz="4" w:space="0" w:color="auto"/>
              <w:left w:val="single" w:sz="4" w:space="0" w:color="auto"/>
            </w:tcBorders>
            <w:shd w:val="clear" w:color="auto" w:fill="auto"/>
            <w:vAlign w:val="center"/>
          </w:tcPr>
          <w:p w14:paraId="4E637CC5"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Cr</w:t>
            </w:r>
          </w:p>
        </w:tc>
        <w:tc>
          <w:tcPr>
            <w:tcW w:w="761" w:type="dxa"/>
            <w:tcBorders>
              <w:top w:val="single" w:sz="4" w:space="0" w:color="auto"/>
              <w:left w:val="single" w:sz="4" w:space="0" w:color="auto"/>
            </w:tcBorders>
            <w:shd w:val="clear" w:color="auto" w:fill="auto"/>
            <w:vAlign w:val="center"/>
          </w:tcPr>
          <w:p w14:paraId="59B66A35"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Ni</w:t>
            </w:r>
          </w:p>
        </w:tc>
        <w:tc>
          <w:tcPr>
            <w:tcW w:w="761" w:type="dxa"/>
            <w:tcBorders>
              <w:top w:val="single" w:sz="4" w:space="0" w:color="auto"/>
              <w:left w:val="single" w:sz="4" w:space="0" w:color="auto"/>
            </w:tcBorders>
            <w:shd w:val="clear" w:color="auto" w:fill="auto"/>
            <w:vAlign w:val="center"/>
          </w:tcPr>
          <w:p w14:paraId="46154886"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Cu</w:t>
            </w:r>
          </w:p>
        </w:tc>
        <w:tc>
          <w:tcPr>
            <w:tcW w:w="869" w:type="dxa"/>
            <w:tcBorders>
              <w:top w:val="single" w:sz="4" w:space="0" w:color="auto"/>
              <w:left w:val="single" w:sz="4" w:space="0" w:color="auto"/>
            </w:tcBorders>
            <w:shd w:val="clear" w:color="auto" w:fill="auto"/>
            <w:vAlign w:val="center"/>
          </w:tcPr>
          <w:p w14:paraId="398C0B48" w14:textId="77777777" w:rsidR="008568E5" w:rsidRDefault="004D2A54">
            <w:pPr>
              <w:pStyle w:val="affa"/>
              <w:spacing w:line="320" w:lineRule="exact"/>
              <w:ind w:firstLineChars="0" w:firstLine="0"/>
              <w:jc w:val="center"/>
              <w:rPr>
                <w:rFonts w:ascii="Times New Roman" w:eastAsiaTheme="minorEastAsia"/>
                <w:sz w:val="18"/>
                <w:szCs w:val="18"/>
              </w:rPr>
            </w:pPr>
            <w:r>
              <w:rPr>
                <w:rFonts w:ascii="Times New Roman" w:eastAsiaTheme="minorEastAsia"/>
                <w:sz w:val="18"/>
                <w:szCs w:val="18"/>
              </w:rPr>
              <w:t>O</w:t>
            </w:r>
          </w:p>
        </w:tc>
      </w:tr>
      <w:tr w:rsidR="008568E5" w14:paraId="30BD5631" w14:textId="77777777">
        <w:trPr>
          <w:trHeight w:hRule="exact" w:val="503"/>
          <w:jc w:val="center"/>
        </w:trPr>
        <w:tc>
          <w:tcPr>
            <w:tcW w:w="548" w:type="dxa"/>
            <w:tcBorders>
              <w:top w:val="single" w:sz="4" w:space="0" w:color="auto"/>
              <w:left w:val="single" w:sz="4" w:space="0" w:color="auto"/>
              <w:bottom w:val="single" w:sz="4" w:space="0" w:color="auto"/>
            </w:tcBorders>
            <w:shd w:val="clear" w:color="auto" w:fill="auto"/>
            <w:vAlign w:val="center"/>
          </w:tcPr>
          <w:p w14:paraId="3A6B60B3"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CCT-4</w:t>
            </w:r>
          </w:p>
        </w:tc>
        <w:tc>
          <w:tcPr>
            <w:tcW w:w="656" w:type="dxa"/>
            <w:tcBorders>
              <w:top w:val="single" w:sz="4" w:space="0" w:color="auto"/>
              <w:left w:val="single" w:sz="4" w:space="0" w:color="auto"/>
              <w:bottom w:val="single" w:sz="4" w:space="0" w:color="auto"/>
            </w:tcBorders>
            <w:shd w:val="clear" w:color="auto" w:fill="auto"/>
            <w:vAlign w:val="center"/>
          </w:tcPr>
          <w:p w14:paraId="446995C8"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≤0.02</w:t>
            </w:r>
          </w:p>
        </w:tc>
        <w:tc>
          <w:tcPr>
            <w:tcW w:w="656" w:type="dxa"/>
            <w:tcBorders>
              <w:top w:val="single" w:sz="4" w:space="0" w:color="auto"/>
              <w:left w:val="single" w:sz="4" w:space="0" w:color="auto"/>
              <w:bottom w:val="single" w:sz="4" w:space="0" w:color="auto"/>
            </w:tcBorders>
            <w:shd w:val="clear" w:color="auto" w:fill="auto"/>
            <w:vAlign w:val="center"/>
          </w:tcPr>
          <w:p w14:paraId="21A402EF"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≤0.05</w:t>
            </w:r>
          </w:p>
        </w:tc>
        <w:tc>
          <w:tcPr>
            <w:tcW w:w="1076" w:type="dxa"/>
            <w:tcBorders>
              <w:top w:val="single" w:sz="4" w:space="0" w:color="auto"/>
              <w:left w:val="single" w:sz="4" w:space="0" w:color="auto"/>
              <w:bottom w:val="single" w:sz="4" w:space="0" w:color="auto"/>
            </w:tcBorders>
            <w:shd w:val="clear" w:color="auto" w:fill="auto"/>
            <w:vAlign w:val="center"/>
          </w:tcPr>
          <w:p w14:paraId="2C11462B"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0.15</w:t>
            </w:r>
            <w:r>
              <w:rPr>
                <w:rFonts w:ascii="Times New Roman" w:eastAsiaTheme="minorEastAsia"/>
                <w:sz w:val="18"/>
                <w:szCs w:val="18"/>
              </w:rPr>
              <w:t>～</w:t>
            </w:r>
            <w:r>
              <w:rPr>
                <w:rFonts w:ascii="Times New Roman" w:eastAsiaTheme="minorEastAsia"/>
                <w:sz w:val="18"/>
                <w:szCs w:val="18"/>
              </w:rPr>
              <w:t>0.25</w:t>
            </w:r>
          </w:p>
        </w:tc>
        <w:tc>
          <w:tcPr>
            <w:tcW w:w="761" w:type="dxa"/>
            <w:tcBorders>
              <w:top w:val="single" w:sz="4" w:space="0" w:color="auto"/>
              <w:left w:val="single" w:sz="4" w:space="0" w:color="auto"/>
              <w:bottom w:val="single" w:sz="4" w:space="0" w:color="auto"/>
            </w:tcBorders>
            <w:shd w:val="clear" w:color="auto" w:fill="auto"/>
            <w:vAlign w:val="center"/>
          </w:tcPr>
          <w:p w14:paraId="2DBDB411"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≤0.012</w:t>
            </w:r>
          </w:p>
        </w:tc>
        <w:tc>
          <w:tcPr>
            <w:tcW w:w="867" w:type="dxa"/>
            <w:tcBorders>
              <w:top w:val="single" w:sz="4" w:space="0" w:color="auto"/>
              <w:left w:val="single" w:sz="4" w:space="0" w:color="auto"/>
              <w:bottom w:val="single" w:sz="4" w:space="0" w:color="auto"/>
            </w:tcBorders>
            <w:shd w:val="clear" w:color="auto" w:fill="auto"/>
            <w:vAlign w:val="center"/>
          </w:tcPr>
          <w:p w14:paraId="61B1BED9"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≤0.0060</w:t>
            </w:r>
          </w:p>
        </w:tc>
        <w:tc>
          <w:tcPr>
            <w:tcW w:w="761" w:type="dxa"/>
            <w:tcBorders>
              <w:top w:val="single" w:sz="4" w:space="0" w:color="auto"/>
              <w:left w:val="single" w:sz="4" w:space="0" w:color="auto"/>
              <w:bottom w:val="single" w:sz="4" w:space="0" w:color="auto"/>
            </w:tcBorders>
            <w:shd w:val="clear" w:color="auto" w:fill="auto"/>
            <w:vAlign w:val="center"/>
          </w:tcPr>
          <w:p w14:paraId="7AF38064"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≤0.040</w:t>
            </w:r>
          </w:p>
        </w:tc>
        <w:tc>
          <w:tcPr>
            <w:tcW w:w="867" w:type="dxa"/>
            <w:tcBorders>
              <w:top w:val="single" w:sz="4" w:space="0" w:color="auto"/>
              <w:left w:val="single" w:sz="4" w:space="0" w:color="auto"/>
              <w:bottom w:val="single" w:sz="4" w:space="0" w:color="auto"/>
            </w:tcBorders>
            <w:shd w:val="clear" w:color="auto" w:fill="auto"/>
            <w:vAlign w:val="center"/>
          </w:tcPr>
          <w:p w14:paraId="6A917C4E"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≤0.0040</w:t>
            </w:r>
          </w:p>
        </w:tc>
        <w:tc>
          <w:tcPr>
            <w:tcW w:w="761" w:type="dxa"/>
            <w:tcBorders>
              <w:top w:val="single" w:sz="4" w:space="0" w:color="auto"/>
              <w:left w:val="single" w:sz="4" w:space="0" w:color="auto"/>
              <w:bottom w:val="single" w:sz="4" w:space="0" w:color="auto"/>
            </w:tcBorders>
            <w:shd w:val="clear" w:color="auto" w:fill="auto"/>
            <w:vAlign w:val="center"/>
          </w:tcPr>
          <w:p w14:paraId="6A5A9F77"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≤0.030</w:t>
            </w:r>
          </w:p>
        </w:tc>
        <w:tc>
          <w:tcPr>
            <w:tcW w:w="761" w:type="dxa"/>
            <w:tcBorders>
              <w:top w:val="single" w:sz="4" w:space="0" w:color="auto"/>
              <w:left w:val="single" w:sz="4" w:space="0" w:color="auto"/>
              <w:bottom w:val="single" w:sz="4" w:space="0" w:color="auto"/>
            </w:tcBorders>
            <w:shd w:val="clear" w:color="auto" w:fill="auto"/>
            <w:vAlign w:val="center"/>
          </w:tcPr>
          <w:p w14:paraId="31A47DFC"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≤0.020</w:t>
            </w:r>
          </w:p>
        </w:tc>
        <w:tc>
          <w:tcPr>
            <w:tcW w:w="761" w:type="dxa"/>
            <w:tcBorders>
              <w:top w:val="single" w:sz="4" w:space="0" w:color="auto"/>
              <w:left w:val="single" w:sz="4" w:space="0" w:color="auto"/>
              <w:bottom w:val="single" w:sz="4" w:space="0" w:color="auto"/>
            </w:tcBorders>
            <w:shd w:val="clear" w:color="auto" w:fill="auto"/>
            <w:vAlign w:val="center"/>
          </w:tcPr>
          <w:p w14:paraId="0E81F9A7"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≤0.020</w:t>
            </w:r>
          </w:p>
        </w:tc>
        <w:tc>
          <w:tcPr>
            <w:tcW w:w="869" w:type="dxa"/>
            <w:tcBorders>
              <w:top w:val="single" w:sz="4" w:space="0" w:color="auto"/>
              <w:left w:val="single" w:sz="4" w:space="0" w:color="auto"/>
              <w:bottom w:val="single" w:sz="4" w:space="0" w:color="auto"/>
            </w:tcBorders>
            <w:shd w:val="clear" w:color="auto" w:fill="auto"/>
            <w:vAlign w:val="center"/>
          </w:tcPr>
          <w:p w14:paraId="2B532BA0" w14:textId="77777777" w:rsidR="008568E5" w:rsidRDefault="004D2A54">
            <w:pPr>
              <w:pStyle w:val="affa"/>
              <w:ind w:firstLineChars="0" w:firstLine="0"/>
              <w:jc w:val="center"/>
              <w:rPr>
                <w:rFonts w:ascii="Times New Roman" w:eastAsiaTheme="minorEastAsia"/>
                <w:sz w:val="18"/>
                <w:szCs w:val="18"/>
              </w:rPr>
            </w:pPr>
            <w:r>
              <w:rPr>
                <w:rFonts w:ascii="Times New Roman" w:eastAsiaTheme="minorEastAsia"/>
                <w:sz w:val="18"/>
                <w:szCs w:val="18"/>
              </w:rPr>
              <w:t>≤0.0040</w:t>
            </w:r>
          </w:p>
        </w:tc>
      </w:tr>
    </w:tbl>
    <w:p w14:paraId="6AA07110" w14:textId="77777777" w:rsidR="008568E5" w:rsidRDefault="004D2A54">
      <w:pPr>
        <w:pStyle w:val="a0"/>
        <w:spacing w:before="156" w:after="156"/>
        <w:ind w:left="0"/>
        <w:rPr>
          <w:rFonts w:ascii="Times New Roman"/>
        </w:rPr>
      </w:pPr>
      <w:r>
        <w:rPr>
          <w:rFonts w:ascii="Times New Roman"/>
        </w:rPr>
        <w:t>冶炼方法</w:t>
      </w:r>
    </w:p>
    <w:p w14:paraId="281E55CB" w14:textId="77777777" w:rsidR="008568E5" w:rsidRDefault="004D2A54">
      <w:pPr>
        <w:pStyle w:val="affa"/>
        <w:rPr>
          <w:rFonts w:ascii="Times New Roman"/>
        </w:rPr>
      </w:pPr>
      <w:r>
        <w:rPr>
          <w:rFonts w:ascii="Times New Roman"/>
        </w:rPr>
        <w:t>软磁纯铁应经过真空处理。</w:t>
      </w:r>
    </w:p>
    <w:p w14:paraId="2ECE2490" w14:textId="77777777" w:rsidR="008568E5" w:rsidRDefault="004D2A54">
      <w:pPr>
        <w:pStyle w:val="a0"/>
        <w:spacing w:before="156" w:after="156"/>
        <w:ind w:leftChars="-1" w:left="-2"/>
        <w:rPr>
          <w:rFonts w:ascii="Times New Roman"/>
        </w:rPr>
      </w:pPr>
      <w:r>
        <w:rPr>
          <w:rFonts w:ascii="Times New Roman"/>
        </w:rPr>
        <w:t>交货状态</w:t>
      </w:r>
    </w:p>
    <w:p w14:paraId="355D7DA8" w14:textId="77777777" w:rsidR="008568E5" w:rsidRDefault="004D2A54">
      <w:pPr>
        <w:pStyle w:val="affa"/>
        <w:tabs>
          <w:tab w:val="clear" w:pos="4201"/>
          <w:tab w:val="clear" w:pos="9298"/>
        </w:tabs>
        <w:ind w:firstLineChars="0"/>
        <w:jc w:val="left"/>
        <w:rPr>
          <w:rFonts w:ascii="Times New Roman"/>
        </w:rPr>
      </w:pPr>
      <w:bookmarkStart w:id="20" w:name="_Hlk140735226"/>
      <w:r>
        <w:rPr>
          <w:rFonts w:ascii="Times New Roman"/>
        </w:rPr>
        <w:t>软磁纯铁热轧棒材、热轧盘条</w:t>
      </w:r>
      <w:r>
        <w:rPr>
          <w:rFonts w:ascii="Times New Roman" w:hint="eastAsia"/>
        </w:rPr>
        <w:t>应</w:t>
      </w:r>
      <w:r>
        <w:rPr>
          <w:rFonts w:ascii="Times New Roman"/>
        </w:rPr>
        <w:t>以轧制状态交货</w:t>
      </w:r>
      <w:r>
        <w:rPr>
          <w:rFonts w:ascii="Times New Roman" w:hint="eastAsia"/>
        </w:rPr>
        <w:t>，</w:t>
      </w:r>
      <w:r>
        <w:rPr>
          <w:rFonts w:ascii="Times New Roman"/>
        </w:rPr>
        <w:t>冷轧板（带）</w:t>
      </w:r>
      <w:r>
        <w:rPr>
          <w:rFonts w:ascii="Times New Roman" w:hint="eastAsia"/>
        </w:rPr>
        <w:t>应</w:t>
      </w:r>
      <w:r>
        <w:rPr>
          <w:rFonts w:ascii="Times New Roman"/>
        </w:rPr>
        <w:t>以软化退火状态交货。</w:t>
      </w:r>
    </w:p>
    <w:bookmarkEnd w:id="20"/>
    <w:p w14:paraId="5EAA6B99" w14:textId="77777777" w:rsidR="008568E5" w:rsidRDefault="004D2A54">
      <w:pPr>
        <w:pStyle w:val="a0"/>
        <w:spacing w:before="156" w:after="156"/>
        <w:ind w:leftChars="-1" w:left="-2"/>
        <w:rPr>
          <w:rFonts w:ascii="Times New Roman"/>
        </w:rPr>
      </w:pPr>
      <w:r>
        <w:rPr>
          <w:rFonts w:ascii="Times New Roman"/>
        </w:rPr>
        <w:t>磁性能</w:t>
      </w:r>
    </w:p>
    <w:p w14:paraId="4AEEB70E" w14:textId="77777777" w:rsidR="008568E5" w:rsidRDefault="004D2A54">
      <w:pPr>
        <w:pStyle w:val="affffffa"/>
        <w:numPr>
          <w:ilvl w:val="0"/>
          <w:numId w:val="12"/>
        </w:numPr>
        <w:tabs>
          <w:tab w:val="clear" w:pos="360"/>
        </w:tabs>
        <w:spacing w:before="156" w:after="156" w:line="320" w:lineRule="exact"/>
        <w:rPr>
          <w:rFonts w:ascii="Times New Roman"/>
        </w:rPr>
      </w:pPr>
      <w:r>
        <w:rPr>
          <w:rFonts w:ascii="Times New Roman"/>
          <w:szCs w:val="22"/>
        </w:rPr>
        <w:t xml:space="preserve"> </w:t>
      </w:r>
      <w:r>
        <w:rPr>
          <w:rFonts w:ascii="Times New Roman"/>
          <w:szCs w:val="22"/>
        </w:rPr>
        <w:t>磁性</w:t>
      </w:r>
      <w:r>
        <w:rPr>
          <w:rFonts w:ascii="Times New Roman"/>
        </w:rPr>
        <w:t>能</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17"/>
        <w:gridCol w:w="1760"/>
        <w:gridCol w:w="1759"/>
        <w:gridCol w:w="613"/>
        <w:gridCol w:w="613"/>
        <w:gridCol w:w="613"/>
        <w:gridCol w:w="613"/>
        <w:gridCol w:w="613"/>
        <w:gridCol w:w="628"/>
      </w:tblGrid>
      <w:tr w:rsidR="008568E5" w14:paraId="13B508F4" w14:textId="77777777">
        <w:trPr>
          <w:cantSplit/>
          <w:trHeight w:val="340"/>
        </w:trPr>
        <w:tc>
          <w:tcPr>
            <w:tcW w:w="915" w:type="dxa"/>
            <w:vMerge w:val="restart"/>
            <w:vAlign w:val="center"/>
          </w:tcPr>
          <w:p w14:paraId="42F17232" w14:textId="77777777" w:rsidR="008568E5" w:rsidRDefault="004D2A54">
            <w:pPr>
              <w:adjustRightInd w:val="0"/>
              <w:snapToGrid w:val="0"/>
              <w:ind w:left="-57" w:right="-57"/>
              <w:jc w:val="center"/>
              <w:rPr>
                <w:rFonts w:eastAsiaTheme="minorEastAsia"/>
                <w:sz w:val="18"/>
                <w:szCs w:val="18"/>
              </w:rPr>
            </w:pPr>
            <w:bookmarkStart w:id="21" w:name="_Hlk87519097"/>
            <w:r>
              <w:rPr>
                <w:rFonts w:eastAsiaTheme="minorEastAsia"/>
                <w:sz w:val="18"/>
                <w:szCs w:val="18"/>
              </w:rPr>
              <w:t>牌号</w:t>
            </w:r>
          </w:p>
        </w:tc>
        <w:tc>
          <w:tcPr>
            <w:tcW w:w="1217" w:type="dxa"/>
            <w:vAlign w:val="center"/>
          </w:tcPr>
          <w:p w14:paraId="43B6C766" w14:textId="77777777" w:rsidR="008568E5" w:rsidRDefault="004D2A54">
            <w:pPr>
              <w:adjustRightInd w:val="0"/>
              <w:snapToGrid w:val="0"/>
              <w:ind w:left="-57" w:right="-57"/>
              <w:jc w:val="center"/>
              <w:rPr>
                <w:rFonts w:eastAsiaTheme="minorEastAsia"/>
                <w:sz w:val="18"/>
                <w:szCs w:val="18"/>
              </w:rPr>
            </w:pPr>
            <w:r>
              <w:rPr>
                <w:rFonts w:eastAsiaTheme="minorEastAsia"/>
                <w:sz w:val="18"/>
                <w:szCs w:val="18"/>
              </w:rPr>
              <w:t>矫顽力</w:t>
            </w:r>
            <w:proofErr w:type="spellStart"/>
            <w:r>
              <w:rPr>
                <w:rFonts w:eastAsiaTheme="minorEastAsia"/>
                <w:sz w:val="18"/>
                <w:szCs w:val="18"/>
              </w:rPr>
              <w:t>Hc</w:t>
            </w:r>
            <w:proofErr w:type="spellEnd"/>
            <w:r>
              <w:rPr>
                <w:rFonts w:eastAsiaTheme="minorEastAsia"/>
                <w:sz w:val="18"/>
                <w:szCs w:val="18"/>
              </w:rPr>
              <w:t>/</w:t>
            </w:r>
          </w:p>
          <w:p w14:paraId="560C68B9" w14:textId="77777777" w:rsidR="008568E5" w:rsidRDefault="004D2A54">
            <w:pPr>
              <w:adjustRightInd w:val="0"/>
              <w:snapToGrid w:val="0"/>
              <w:ind w:left="-57" w:right="-57"/>
              <w:jc w:val="center"/>
              <w:rPr>
                <w:rFonts w:eastAsiaTheme="minorEastAsia"/>
                <w:sz w:val="18"/>
                <w:szCs w:val="18"/>
              </w:rPr>
            </w:pPr>
            <w:r>
              <w:rPr>
                <w:rFonts w:eastAsiaTheme="minorEastAsia"/>
                <w:sz w:val="18"/>
                <w:szCs w:val="18"/>
              </w:rPr>
              <w:t>（</w:t>
            </w:r>
            <w:r>
              <w:rPr>
                <w:rFonts w:eastAsiaTheme="minorEastAsia"/>
                <w:sz w:val="18"/>
                <w:szCs w:val="18"/>
              </w:rPr>
              <w:t>A/m</w:t>
            </w:r>
            <w:r>
              <w:rPr>
                <w:rFonts w:eastAsiaTheme="minorEastAsia"/>
                <w:sz w:val="18"/>
                <w:szCs w:val="18"/>
              </w:rPr>
              <w:t>）</w:t>
            </w:r>
          </w:p>
        </w:tc>
        <w:tc>
          <w:tcPr>
            <w:tcW w:w="1760" w:type="dxa"/>
            <w:vAlign w:val="center"/>
          </w:tcPr>
          <w:p w14:paraId="351A64CA" w14:textId="77777777" w:rsidR="008568E5" w:rsidRDefault="004D2A54">
            <w:pPr>
              <w:adjustRightInd w:val="0"/>
              <w:snapToGrid w:val="0"/>
              <w:ind w:left="-50" w:right="-50"/>
              <w:jc w:val="center"/>
              <w:rPr>
                <w:rFonts w:eastAsiaTheme="minorEastAsia"/>
                <w:sz w:val="18"/>
                <w:szCs w:val="18"/>
              </w:rPr>
            </w:pPr>
            <w:r>
              <w:rPr>
                <w:rFonts w:eastAsiaTheme="minorEastAsia"/>
                <w:sz w:val="18"/>
                <w:szCs w:val="18"/>
              </w:rPr>
              <w:t>矫顽力时效增值</w:t>
            </w:r>
          </w:p>
          <w:p w14:paraId="50995C38" w14:textId="77777777" w:rsidR="008568E5" w:rsidRDefault="004D2A54">
            <w:pPr>
              <w:adjustRightInd w:val="0"/>
              <w:snapToGrid w:val="0"/>
              <w:ind w:left="-50" w:right="-50"/>
              <w:jc w:val="center"/>
              <w:rPr>
                <w:rFonts w:eastAsiaTheme="minorEastAsia"/>
                <w:sz w:val="18"/>
                <w:szCs w:val="18"/>
              </w:rPr>
            </w:pPr>
            <w:r>
              <w:rPr>
                <w:rFonts w:eastAsiaTheme="minorEastAsia"/>
                <w:sz w:val="18"/>
                <w:szCs w:val="18"/>
              </w:rPr>
              <w:t>△</w:t>
            </w:r>
            <w:proofErr w:type="spellStart"/>
            <w:r>
              <w:rPr>
                <w:rFonts w:eastAsiaTheme="minorEastAsia"/>
                <w:sz w:val="18"/>
                <w:szCs w:val="18"/>
              </w:rPr>
              <w:t>Hc</w:t>
            </w:r>
            <w:r>
              <w:rPr>
                <w:rFonts w:eastAsiaTheme="minorEastAsia"/>
                <w:sz w:val="18"/>
                <w:szCs w:val="18"/>
                <w:vertAlign w:val="superscript"/>
              </w:rPr>
              <w:t>a</w:t>
            </w:r>
            <w:proofErr w:type="spellEnd"/>
            <w:r>
              <w:rPr>
                <w:rFonts w:eastAsiaTheme="minorEastAsia"/>
                <w:sz w:val="18"/>
                <w:szCs w:val="18"/>
              </w:rPr>
              <w:t>/</w:t>
            </w:r>
            <w:r>
              <w:rPr>
                <w:rFonts w:eastAsiaTheme="minorEastAsia"/>
                <w:sz w:val="18"/>
                <w:szCs w:val="18"/>
              </w:rPr>
              <w:t>（</w:t>
            </w:r>
            <w:r>
              <w:rPr>
                <w:rFonts w:eastAsiaTheme="minorEastAsia"/>
                <w:sz w:val="18"/>
                <w:szCs w:val="18"/>
              </w:rPr>
              <w:t>A/m</w:t>
            </w:r>
            <w:r>
              <w:rPr>
                <w:rFonts w:eastAsiaTheme="minorEastAsia"/>
                <w:sz w:val="18"/>
                <w:szCs w:val="18"/>
              </w:rPr>
              <w:t>）</w:t>
            </w:r>
          </w:p>
        </w:tc>
        <w:tc>
          <w:tcPr>
            <w:tcW w:w="1759" w:type="dxa"/>
            <w:vAlign w:val="center"/>
          </w:tcPr>
          <w:p w14:paraId="2673AB15"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最大磁导率</w:t>
            </w:r>
            <w:proofErr w:type="spellStart"/>
            <w:r>
              <w:rPr>
                <w:rFonts w:eastAsiaTheme="minorEastAsia"/>
                <w:sz w:val="18"/>
                <w:szCs w:val="18"/>
              </w:rPr>
              <w:t>μ</w:t>
            </w:r>
            <w:r>
              <w:rPr>
                <w:rFonts w:eastAsiaTheme="minorEastAsia"/>
                <w:sz w:val="18"/>
                <w:szCs w:val="18"/>
                <w:vertAlign w:val="subscript"/>
              </w:rPr>
              <w:t>m</w:t>
            </w:r>
            <w:proofErr w:type="spellEnd"/>
            <w:r>
              <w:rPr>
                <w:rFonts w:eastAsiaTheme="minorEastAsia"/>
                <w:sz w:val="18"/>
                <w:szCs w:val="18"/>
              </w:rPr>
              <w:t>/</w:t>
            </w:r>
          </w:p>
          <w:p w14:paraId="3E771D32"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w:t>
            </w:r>
            <w:r>
              <w:rPr>
                <w:rFonts w:eastAsiaTheme="minorEastAsia"/>
                <w:sz w:val="18"/>
                <w:szCs w:val="18"/>
              </w:rPr>
              <w:t>H/m</w:t>
            </w:r>
            <w:r>
              <w:rPr>
                <w:rFonts w:eastAsiaTheme="minorEastAsia"/>
                <w:sz w:val="18"/>
                <w:szCs w:val="18"/>
              </w:rPr>
              <w:t>）</w:t>
            </w:r>
          </w:p>
        </w:tc>
        <w:tc>
          <w:tcPr>
            <w:tcW w:w="3693" w:type="dxa"/>
            <w:gridSpan w:val="6"/>
            <w:vAlign w:val="center"/>
          </w:tcPr>
          <w:p w14:paraId="7AA7D576"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磁感应强度</w:t>
            </w:r>
            <w:r>
              <w:rPr>
                <w:rFonts w:eastAsiaTheme="minorEastAsia"/>
                <w:sz w:val="18"/>
                <w:szCs w:val="18"/>
              </w:rPr>
              <w:t>B</w:t>
            </w:r>
            <w:r>
              <w:rPr>
                <w:rFonts w:eastAsiaTheme="minorEastAsia"/>
                <w:sz w:val="18"/>
                <w:szCs w:val="18"/>
                <w:vertAlign w:val="superscript"/>
              </w:rPr>
              <w:t>b</w:t>
            </w:r>
            <w:r>
              <w:rPr>
                <w:rFonts w:eastAsiaTheme="minorEastAsia"/>
                <w:sz w:val="18"/>
                <w:szCs w:val="18"/>
              </w:rPr>
              <w:t>/T</w:t>
            </w:r>
          </w:p>
        </w:tc>
      </w:tr>
      <w:tr w:rsidR="008568E5" w14:paraId="5A216ECF" w14:textId="77777777">
        <w:trPr>
          <w:cantSplit/>
          <w:trHeight w:val="340"/>
        </w:trPr>
        <w:tc>
          <w:tcPr>
            <w:tcW w:w="915" w:type="dxa"/>
            <w:vMerge/>
            <w:vAlign w:val="center"/>
          </w:tcPr>
          <w:p w14:paraId="23254080" w14:textId="77777777" w:rsidR="008568E5" w:rsidRDefault="008568E5">
            <w:pPr>
              <w:adjustRightInd w:val="0"/>
              <w:snapToGrid w:val="0"/>
              <w:ind w:left="-57" w:right="-57"/>
              <w:jc w:val="center"/>
              <w:rPr>
                <w:rFonts w:eastAsiaTheme="minorEastAsia"/>
                <w:sz w:val="18"/>
                <w:szCs w:val="18"/>
              </w:rPr>
            </w:pPr>
          </w:p>
        </w:tc>
        <w:tc>
          <w:tcPr>
            <w:tcW w:w="1217" w:type="dxa"/>
            <w:vMerge w:val="restart"/>
            <w:vAlign w:val="center"/>
          </w:tcPr>
          <w:p w14:paraId="67282964"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不大于</w:t>
            </w:r>
          </w:p>
        </w:tc>
        <w:tc>
          <w:tcPr>
            <w:tcW w:w="1760" w:type="dxa"/>
            <w:vMerge w:val="restart"/>
            <w:vAlign w:val="center"/>
          </w:tcPr>
          <w:p w14:paraId="0AC8D8B1"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不大于</w:t>
            </w:r>
          </w:p>
        </w:tc>
        <w:tc>
          <w:tcPr>
            <w:tcW w:w="1759" w:type="dxa"/>
            <w:vMerge w:val="restart"/>
            <w:vAlign w:val="center"/>
          </w:tcPr>
          <w:p w14:paraId="562DBF56"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不小于</w:t>
            </w:r>
          </w:p>
        </w:tc>
        <w:tc>
          <w:tcPr>
            <w:tcW w:w="613" w:type="dxa"/>
            <w:vAlign w:val="center"/>
          </w:tcPr>
          <w:p w14:paraId="3412398F"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B</w:t>
            </w:r>
            <w:r>
              <w:rPr>
                <w:rFonts w:eastAsiaTheme="minorEastAsia"/>
                <w:sz w:val="18"/>
                <w:szCs w:val="18"/>
                <w:vertAlign w:val="subscript"/>
              </w:rPr>
              <w:t>200</w:t>
            </w:r>
          </w:p>
        </w:tc>
        <w:tc>
          <w:tcPr>
            <w:tcW w:w="613" w:type="dxa"/>
            <w:vAlign w:val="center"/>
          </w:tcPr>
          <w:p w14:paraId="3A36EB55"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B</w:t>
            </w:r>
            <w:r>
              <w:rPr>
                <w:rFonts w:eastAsiaTheme="minorEastAsia"/>
                <w:sz w:val="18"/>
                <w:szCs w:val="18"/>
                <w:vertAlign w:val="subscript"/>
              </w:rPr>
              <w:t>500</w:t>
            </w:r>
          </w:p>
        </w:tc>
        <w:tc>
          <w:tcPr>
            <w:tcW w:w="613" w:type="dxa"/>
            <w:vAlign w:val="center"/>
          </w:tcPr>
          <w:p w14:paraId="67EEE12F"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B</w:t>
            </w:r>
            <w:r>
              <w:rPr>
                <w:rFonts w:eastAsiaTheme="minorEastAsia"/>
                <w:sz w:val="18"/>
                <w:szCs w:val="18"/>
                <w:vertAlign w:val="subscript"/>
              </w:rPr>
              <w:t>1000</w:t>
            </w:r>
          </w:p>
        </w:tc>
        <w:tc>
          <w:tcPr>
            <w:tcW w:w="613" w:type="dxa"/>
            <w:vAlign w:val="center"/>
          </w:tcPr>
          <w:p w14:paraId="5241C8F3"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B</w:t>
            </w:r>
            <w:r>
              <w:rPr>
                <w:rFonts w:eastAsiaTheme="minorEastAsia"/>
                <w:sz w:val="18"/>
                <w:szCs w:val="18"/>
                <w:vertAlign w:val="subscript"/>
              </w:rPr>
              <w:t>2500</w:t>
            </w:r>
          </w:p>
        </w:tc>
        <w:tc>
          <w:tcPr>
            <w:tcW w:w="613" w:type="dxa"/>
            <w:vAlign w:val="center"/>
          </w:tcPr>
          <w:p w14:paraId="40C6FC4D"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B</w:t>
            </w:r>
            <w:r>
              <w:rPr>
                <w:rFonts w:eastAsiaTheme="minorEastAsia"/>
                <w:sz w:val="18"/>
                <w:szCs w:val="18"/>
                <w:vertAlign w:val="subscript"/>
              </w:rPr>
              <w:t>5000</w:t>
            </w:r>
          </w:p>
        </w:tc>
        <w:tc>
          <w:tcPr>
            <w:tcW w:w="628" w:type="dxa"/>
            <w:vAlign w:val="center"/>
          </w:tcPr>
          <w:p w14:paraId="2CC9F0A3"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B</w:t>
            </w:r>
            <w:r>
              <w:rPr>
                <w:rFonts w:eastAsiaTheme="minorEastAsia"/>
                <w:sz w:val="18"/>
                <w:szCs w:val="18"/>
                <w:vertAlign w:val="subscript"/>
              </w:rPr>
              <w:t>10000</w:t>
            </w:r>
          </w:p>
        </w:tc>
      </w:tr>
      <w:tr w:rsidR="008568E5" w14:paraId="492E779F" w14:textId="77777777">
        <w:trPr>
          <w:cantSplit/>
          <w:trHeight w:val="340"/>
        </w:trPr>
        <w:tc>
          <w:tcPr>
            <w:tcW w:w="915" w:type="dxa"/>
            <w:vMerge/>
            <w:vAlign w:val="center"/>
          </w:tcPr>
          <w:p w14:paraId="4FA4F3FC" w14:textId="77777777" w:rsidR="008568E5" w:rsidRDefault="008568E5">
            <w:pPr>
              <w:adjustRightInd w:val="0"/>
              <w:snapToGrid w:val="0"/>
              <w:ind w:left="-57" w:right="-57"/>
              <w:jc w:val="center"/>
              <w:rPr>
                <w:rFonts w:eastAsiaTheme="minorEastAsia"/>
                <w:sz w:val="18"/>
                <w:szCs w:val="18"/>
              </w:rPr>
            </w:pPr>
          </w:p>
        </w:tc>
        <w:tc>
          <w:tcPr>
            <w:tcW w:w="1217" w:type="dxa"/>
            <w:vMerge/>
            <w:vAlign w:val="center"/>
          </w:tcPr>
          <w:p w14:paraId="0630DCE6" w14:textId="77777777" w:rsidR="008568E5" w:rsidRDefault="008568E5">
            <w:pPr>
              <w:adjustRightInd w:val="0"/>
              <w:snapToGrid w:val="0"/>
              <w:ind w:left="-51" w:right="-51"/>
              <w:jc w:val="center"/>
              <w:rPr>
                <w:rFonts w:eastAsiaTheme="minorEastAsia"/>
                <w:sz w:val="18"/>
                <w:szCs w:val="18"/>
              </w:rPr>
            </w:pPr>
          </w:p>
        </w:tc>
        <w:tc>
          <w:tcPr>
            <w:tcW w:w="1760" w:type="dxa"/>
            <w:vMerge/>
            <w:vAlign w:val="center"/>
          </w:tcPr>
          <w:p w14:paraId="1B970892" w14:textId="77777777" w:rsidR="008568E5" w:rsidRDefault="008568E5">
            <w:pPr>
              <w:adjustRightInd w:val="0"/>
              <w:snapToGrid w:val="0"/>
              <w:ind w:left="-51" w:right="-51"/>
              <w:jc w:val="center"/>
              <w:rPr>
                <w:rFonts w:eastAsiaTheme="minorEastAsia"/>
                <w:sz w:val="18"/>
                <w:szCs w:val="18"/>
              </w:rPr>
            </w:pPr>
          </w:p>
        </w:tc>
        <w:tc>
          <w:tcPr>
            <w:tcW w:w="1759" w:type="dxa"/>
            <w:vMerge/>
            <w:vAlign w:val="center"/>
          </w:tcPr>
          <w:p w14:paraId="0C30988B" w14:textId="77777777" w:rsidR="008568E5" w:rsidRDefault="008568E5">
            <w:pPr>
              <w:adjustRightInd w:val="0"/>
              <w:snapToGrid w:val="0"/>
              <w:ind w:left="-51" w:right="-51"/>
              <w:jc w:val="center"/>
              <w:rPr>
                <w:rFonts w:eastAsiaTheme="minorEastAsia"/>
                <w:sz w:val="18"/>
                <w:szCs w:val="18"/>
              </w:rPr>
            </w:pPr>
          </w:p>
        </w:tc>
        <w:tc>
          <w:tcPr>
            <w:tcW w:w="3693" w:type="dxa"/>
            <w:gridSpan w:val="6"/>
            <w:vAlign w:val="center"/>
          </w:tcPr>
          <w:p w14:paraId="3F58B542" w14:textId="77777777" w:rsidR="008568E5" w:rsidRDefault="004D2A54">
            <w:pPr>
              <w:adjustRightInd w:val="0"/>
              <w:snapToGrid w:val="0"/>
              <w:ind w:left="-51" w:right="-51"/>
              <w:jc w:val="center"/>
              <w:rPr>
                <w:rFonts w:eastAsiaTheme="minorEastAsia"/>
                <w:sz w:val="18"/>
                <w:szCs w:val="18"/>
              </w:rPr>
            </w:pPr>
            <w:r>
              <w:rPr>
                <w:rFonts w:eastAsiaTheme="minorEastAsia"/>
                <w:sz w:val="18"/>
                <w:szCs w:val="18"/>
              </w:rPr>
              <w:t>不小于</w:t>
            </w:r>
          </w:p>
        </w:tc>
      </w:tr>
      <w:tr w:rsidR="008568E5" w14:paraId="3DFE0BCE" w14:textId="77777777">
        <w:trPr>
          <w:cantSplit/>
          <w:trHeight w:val="340"/>
        </w:trPr>
        <w:tc>
          <w:tcPr>
            <w:tcW w:w="915" w:type="dxa"/>
            <w:vAlign w:val="center"/>
          </w:tcPr>
          <w:p w14:paraId="16AFF604" w14:textId="77777777" w:rsidR="008568E5" w:rsidRDefault="004D2A54">
            <w:pPr>
              <w:adjustRightInd w:val="0"/>
              <w:snapToGrid w:val="0"/>
              <w:ind w:left="-57" w:right="-57"/>
              <w:jc w:val="center"/>
              <w:rPr>
                <w:rFonts w:eastAsiaTheme="minorEastAsia"/>
                <w:sz w:val="18"/>
                <w:szCs w:val="18"/>
              </w:rPr>
            </w:pPr>
            <w:r>
              <w:rPr>
                <w:rFonts w:eastAsiaTheme="minorEastAsia"/>
                <w:sz w:val="18"/>
                <w:szCs w:val="18"/>
              </w:rPr>
              <w:t>CCT-4</w:t>
            </w:r>
          </w:p>
        </w:tc>
        <w:tc>
          <w:tcPr>
            <w:tcW w:w="1217" w:type="dxa"/>
            <w:vAlign w:val="center"/>
          </w:tcPr>
          <w:p w14:paraId="777DB677" w14:textId="77777777" w:rsidR="008568E5" w:rsidRDefault="004D2A54">
            <w:pPr>
              <w:adjustRightInd w:val="0"/>
              <w:snapToGrid w:val="0"/>
              <w:ind w:left="-50" w:right="-50"/>
              <w:jc w:val="center"/>
              <w:rPr>
                <w:rFonts w:eastAsiaTheme="minorEastAsia"/>
                <w:sz w:val="18"/>
                <w:szCs w:val="18"/>
              </w:rPr>
            </w:pPr>
            <w:r>
              <w:rPr>
                <w:rFonts w:eastAsiaTheme="minorEastAsia" w:hint="eastAsia"/>
                <w:sz w:val="18"/>
                <w:szCs w:val="18"/>
              </w:rPr>
              <w:t>48</w:t>
            </w:r>
          </w:p>
        </w:tc>
        <w:tc>
          <w:tcPr>
            <w:tcW w:w="1760" w:type="dxa"/>
            <w:vAlign w:val="center"/>
          </w:tcPr>
          <w:p w14:paraId="2CCDEA38" w14:textId="77777777" w:rsidR="008568E5" w:rsidRDefault="004D2A54">
            <w:pPr>
              <w:adjustRightInd w:val="0"/>
              <w:snapToGrid w:val="0"/>
              <w:ind w:left="-50" w:right="-50"/>
              <w:jc w:val="center"/>
              <w:rPr>
                <w:rFonts w:eastAsiaTheme="minorEastAsia"/>
                <w:sz w:val="18"/>
                <w:szCs w:val="18"/>
              </w:rPr>
            </w:pPr>
            <w:r>
              <w:rPr>
                <w:rFonts w:eastAsiaTheme="minorEastAsia" w:hint="eastAsia"/>
                <w:sz w:val="18"/>
                <w:szCs w:val="18"/>
              </w:rPr>
              <w:t>4.8</w:t>
            </w:r>
          </w:p>
        </w:tc>
        <w:tc>
          <w:tcPr>
            <w:tcW w:w="1759" w:type="dxa"/>
            <w:vAlign w:val="center"/>
          </w:tcPr>
          <w:p w14:paraId="729F2AE6" w14:textId="77777777" w:rsidR="008568E5" w:rsidRDefault="004D2A54">
            <w:pPr>
              <w:adjustRightInd w:val="0"/>
              <w:snapToGrid w:val="0"/>
              <w:ind w:left="-50" w:right="-50"/>
              <w:jc w:val="center"/>
              <w:rPr>
                <w:rFonts w:eastAsiaTheme="minorEastAsia"/>
                <w:sz w:val="18"/>
                <w:szCs w:val="18"/>
              </w:rPr>
            </w:pPr>
            <w:r>
              <w:rPr>
                <w:rFonts w:eastAsiaTheme="minorEastAsia"/>
                <w:sz w:val="18"/>
                <w:szCs w:val="18"/>
              </w:rPr>
              <w:t>0.01</w:t>
            </w:r>
            <w:r>
              <w:rPr>
                <w:rFonts w:eastAsiaTheme="minorEastAsia" w:hint="eastAsia"/>
                <w:sz w:val="18"/>
                <w:szCs w:val="18"/>
              </w:rPr>
              <w:t>3</w:t>
            </w:r>
          </w:p>
        </w:tc>
        <w:tc>
          <w:tcPr>
            <w:tcW w:w="613" w:type="dxa"/>
            <w:vAlign w:val="center"/>
          </w:tcPr>
          <w:p w14:paraId="5F3DC179" w14:textId="77777777" w:rsidR="008568E5" w:rsidRDefault="004D2A54">
            <w:pPr>
              <w:ind w:left="-50" w:right="-50"/>
              <w:jc w:val="center"/>
              <w:rPr>
                <w:rFonts w:eastAsiaTheme="minorEastAsia"/>
                <w:sz w:val="18"/>
                <w:szCs w:val="18"/>
              </w:rPr>
            </w:pPr>
            <w:r>
              <w:rPr>
                <w:rFonts w:eastAsiaTheme="minorEastAsia"/>
                <w:sz w:val="18"/>
                <w:szCs w:val="18"/>
              </w:rPr>
              <w:t>1.2</w:t>
            </w:r>
            <w:r>
              <w:rPr>
                <w:rFonts w:eastAsiaTheme="minorEastAsia" w:hint="eastAsia"/>
                <w:sz w:val="18"/>
                <w:szCs w:val="18"/>
              </w:rPr>
              <w:t>1</w:t>
            </w:r>
          </w:p>
        </w:tc>
        <w:tc>
          <w:tcPr>
            <w:tcW w:w="613" w:type="dxa"/>
            <w:vAlign w:val="center"/>
          </w:tcPr>
          <w:p w14:paraId="5F342BFA" w14:textId="77777777" w:rsidR="008568E5" w:rsidRDefault="004D2A54">
            <w:pPr>
              <w:ind w:left="-50" w:right="-50"/>
              <w:jc w:val="center"/>
              <w:rPr>
                <w:rFonts w:eastAsiaTheme="minorEastAsia"/>
                <w:sz w:val="18"/>
                <w:szCs w:val="18"/>
              </w:rPr>
            </w:pPr>
            <w:r>
              <w:rPr>
                <w:rFonts w:eastAsiaTheme="minorEastAsia"/>
                <w:sz w:val="18"/>
                <w:szCs w:val="18"/>
              </w:rPr>
              <w:t>1.4</w:t>
            </w:r>
            <w:r>
              <w:rPr>
                <w:rFonts w:eastAsiaTheme="minorEastAsia" w:hint="eastAsia"/>
                <w:sz w:val="18"/>
                <w:szCs w:val="18"/>
              </w:rPr>
              <w:t>2</w:t>
            </w:r>
          </w:p>
        </w:tc>
        <w:tc>
          <w:tcPr>
            <w:tcW w:w="613" w:type="dxa"/>
            <w:vAlign w:val="center"/>
          </w:tcPr>
          <w:p w14:paraId="6F87FAAC" w14:textId="77777777" w:rsidR="008568E5" w:rsidRDefault="004D2A54">
            <w:pPr>
              <w:ind w:left="-50" w:right="-50"/>
              <w:jc w:val="center"/>
              <w:rPr>
                <w:rFonts w:eastAsiaTheme="minorEastAsia"/>
                <w:sz w:val="18"/>
                <w:szCs w:val="18"/>
              </w:rPr>
            </w:pPr>
            <w:r>
              <w:rPr>
                <w:rFonts w:eastAsiaTheme="minorEastAsia"/>
                <w:sz w:val="18"/>
                <w:szCs w:val="18"/>
              </w:rPr>
              <w:t>1.5</w:t>
            </w:r>
            <w:r>
              <w:rPr>
                <w:rFonts w:eastAsiaTheme="minorEastAsia" w:hint="eastAsia"/>
                <w:sz w:val="18"/>
                <w:szCs w:val="18"/>
              </w:rPr>
              <w:t>1</w:t>
            </w:r>
          </w:p>
        </w:tc>
        <w:tc>
          <w:tcPr>
            <w:tcW w:w="613" w:type="dxa"/>
            <w:vAlign w:val="center"/>
          </w:tcPr>
          <w:p w14:paraId="4EA8850E" w14:textId="77777777" w:rsidR="008568E5" w:rsidRDefault="004D2A54">
            <w:pPr>
              <w:adjustRightInd w:val="0"/>
              <w:snapToGrid w:val="0"/>
              <w:ind w:left="-50" w:right="-50"/>
              <w:jc w:val="center"/>
              <w:rPr>
                <w:rFonts w:eastAsiaTheme="minorEastAsia"/>
                <w:sz w:val="18"/>
                <w:szCs w:val="18"/>
              </w:rPr>
            </w:pPr>
            <w:r>
              <w:rPr>
                <w:rFonts w:eastAsiaTheme="minorEastAsia"/>
                <w:sz w:val="18"/>
                <w:szCs w:val="18"/>
              </w:rPr>
              <w:t>1.6</w:t>
            </w:r>
            <w:r>
              <w:rPr>
                <w:rFonts w:eastAsiaTheme="minorEastAsia" w:hint="eastAsia"/>
                <w:sz w:val="18"/>
                <w:szCs w:val="18"/>
              </w:rPr>
              <w:t>2</w:t>
            </w:r>
          </w:p>
        </w:tc>
        <w:tc>
          <w:tcPr>
            <w:tcW w:w="613" w:type="dxa"/>
            <w:vAlign w:val="center"/>
          </w:tcPr>
          <w:p w14:paraId="32054B92" w14:textId="77777777" w:rsidR="008568E5" w:rsidRDefault="004D2A54">
            <w:pPr>
              <w:adjustRightInd w:val="0"/>
              <w:snapToGrid w:val="0"/>
              <w:ind w:left="-50" w:right="-50"/>
              <w:jc w:val="center"/>
              <w:rPr>
                <w:rFonts w:eastAsiaTheme="minorEastAsia"/>
                <w:sz w:val="18"/>
                <w:szCs w:val="18"/>
              </w:rPr>
            </w:pPr>
            <w:r>
              <w:rPr>
                <w:rFonts w:eastAsiaTheme="minorEastAsia"/>
                <w:sz w:val="18"/>
                <w:szCs w:val="18"/>
              </w:rPr>
              <w:t>1.7</w:t>
            </w:r>
            <w:r>
              <w:rPr>
                <w:rFonts w:eastAsiaTheme="minorEastAsia" w:hint="eastAsia"/>
                <w:sz w:val="18"/>
                <w:szCs w:val="18"/>
              </w:rPr>
              <w:t>1</w:t>
            </w:r>
          </w:p>
        </w:tc>
        <w:tc>
          <w:tcPr>
            <w:tcW w:w="628" w:type="dxa"/>
            <w:vAlign w:val="center"/>
          </w:tcPr>
          <w:p w14:paraId="1030DF95" w14:textId="77777777" w:rsidR="008568E5" w:rsidRDefault="004D2A54">
            <w:pPr>
              <w:adjustRightInd w:val="0"/>
              <w:snapToGrid w:val="0"/>
              <w:ind w:left="-50" w:right="-50"/>
              <w:jc w:val="center"/>
              <w:rPr>
                <w:rFonts w:eastAsiaTheme="minorEastAsia"/>
                <w:sz w:val="18"/>
                <w:szCs w:val="18"/>
              </w:rPr>
            </w:pPr>
            <w:r>
              <w:rPr>
                <w:rFonts w:eastAsiaTheme="minorEastAsia"/>
                <w:sz w:val="18"/>
                <w:szCs w:val="18"/>
              </w:rPr>
              <w:t>1.8</w:t>
            </w:r>
            <w:r>
              <w:rPr>
                <w:rFonts w:eastAsiaTheme="minorEastAsia" w:hint="eastAsia"/>
                <w:sz w:val="18"/>
                <w:szCs w:val="18"/>
              </w:rPr>
              <w:t>1</w:t>
            </w:r>
          </w:p>
        </w:tc>
      </w:tr>
      <w:tr w:rsidR="008568E5" w14:paraId="3AF28BDF" w14:textId="77777777">
        <w:trPr>
          <w:cantSplit/>
          <w:trHeight w:val="340"/>
        </w:trPr>
        <w:tc>
          <w:tcPr>
            <w:tcW w:w="9344" w:type="dxa"/>
            <w:gridSpan w:val="10"/>
            <w:vAlign w:val="center"/>
          </w:tcPr>
          <w:p w14:paraId="5617ABE9" w14:textId="77777777" w:rsidR="008568E5" w:rsidRDefault="004D2A54">
            <w:pPr>
              <w:adjustRightInd w:val="0"/>
              <w:snapToGrid w:val="0"/>
              <w:ind w:right="-50"/>
              <w:rPr>
                <w:rFonts w:eastAsiaTheme="minorEastAsia"/>
                <w:sz w:val="18"/>
                <w:szCs w:val="18"/>
              </w:rPr>
            </w:pPr>
            <w:r>
              <w:rPr>
                <w:rFonts w:eastAsiaTheme="minorEastAsia"/>
                <w:sz w:val="18"/>
                <w:szCs w:val="18"/>
                <w:vertAlign w:val="superscript"/>
              </w:rPr>
              <w:t xml:space="preserve">a </w:t>
            </w:r>
            <w:r>
              <w:rPr>
                <w:rFonts w:eastAsiaTheme="minorEastAsia" w:hint="eastAsia"/>
                <w:sz w:val="18"/>
                <w:szCs w:val="18"/>
                <w:vertAlign w:val="superscript"/>
              </w:rPr>
              <w:t xml:space="preserve"> </w:t>
            </w:r>
            <w:r>
              <w:rPr>
                <w:rFonts w:eastAsiaTheme="minorEastAsia"/>
                <w:sz w:val="18"/>
                <w:szCs w:val="18"/>
              </w:rPr>
              <w:t>△</w:t>
            </w:r>
            <w:proofErr w:type="spellStart"/>
            <w:r>
              <w:rPr>
                <w:rFonts w:eastAsiaTheme="minorEastAsia"/>
                <w:sz w:val="18"/>
                <w:szCs w:val="18"/>
              </w:rPr>
              <w:t>Hc</w:t>
            </w:r>
            <w:proofErr w:type="spellEnd"/>
            <w:r>
              <w:rPr>
                <w:rFonts w:eastAsiaTheme="minorEastAsia"/>
                <w:sz w:val="18"/>
                <w:szCs w:val="18"/>
              </w:rPr>
              <w:t>=</w:t>
            </w:r>
            <w:proofErr w:type="spellStart"/>
            <w:r>
              <w:rPr>
                <w:rFonts w:eastAsiaTheme="minorEastAsia"/>
                <w:sz w:val="18"/>
                <w:szCs w:val="18"/>
              </w:rPr>
              <w:t>Hc</w:t>
            </w:r>
            <w:proofErr w:type="spellEnd"/>
            <w:r>
              <w:rPr>
                <w:rFonts w:eastAsiaTheme="minorEastAsia"/>
                <w:sz w:val="18"/>
                <w:szCs w:val="18"/>
                <w:vertAlign w:val="subscript"/>
              </w:rPr>
              <w:t>时效后</w:t>
            </w:r>
            <w:r>
              <w:rPr>
                <w:rFonts w:eastAsiaTheme="minorEastAsia"/>
                <w:sz w:val="18"/>
                <w:szCs w:val="18"/>
              </w:rPr>
              <w:t>-</w:t>
            </w:r>
            <w:proofErr w:type="spellStart"/>
            <w:r>
              <w:rPr>
                <w:rFonts w:eastAsiaTheme="minorEastAsia"/>
                <w:sz w:val="18"/>
                <w:szCs w:val="18"/>
              </w:rPr>
              <w:t>Hc</w:t>
            </w:r>
            <w:proofErr w:type="spellEnd"/>
            <w:r>
              <w:rPr>
                <w:rFonts w:eastAsiaTheme="minorEastAsia"/>
                <w:sz w:val="18"/>
                <w:szCs w:val="18"/>
                <w:vertAlign w:val="subscript"/>
              </w:rPr>
              <w:t>时效前</w:t>
            </w:r>
            <w:r>
              <w:rPr>
                <w:rFonts w:eastAsiaTheme="minorEastAsia" w:hint="eastAsia"/>
                <w:sz w:val="18"/>
                <w:szCs w:val="18"/>
              </w:rPr>
              <w:t>，</w:t>
            </w:r>
            <w:proofErr w:type="spellStart"/>
            <w:r>
              <w:rPr>
                <w:rFonts w:eastAsiaTheme="minorEastAsia"/>
                <w:sz w:val="18"/>
                <w:szCs w:val="18"/>
              </w:rPr>
              <w:t>Hc</w:t>
            </w:r>
            <w:proofErr w:type="spellEnd"/>
            <w:r>
              <w:rPr>
                <w:rFonts w:eastAsiaTheme="minorEastAsia"/>
                <w:sz w:val="18"/>
                <w:szCs w:val="18"/>
                <w:vertAlign w:val="subscript"/>
              </w:rPr>
              <w:t>时效后</w:t>
            </w:r>
            <w:r>
              <w:rPr>
                <w:rFonts w:eastAsiaTheme="minorEastAsia"/>
                <w:sz w:val="18"/>
                <w:szCs w:val="18"/>
              </w:rPr>
              <w:t>指人工时效处理后的矫顽力测量值</w:t>
            </w:r>
            <w:r>
              <w:rPr>
                <w:rFonts w:eastAsiaTheme="minorEastAsia" w:hint="eastAsia"/>
                <w:sz w:val="18"/>
                <w:szCs w:val="18"/>
              </w:rPr>
              <w:t>，</w:t>
            </w:r>
            <w:proofErr w:type="spellStart"/>
            <w:r>
              <w:rPr>
                <w:rFonts w:eastAsiaTheme="minorEastAsia"/>
                <w:sz w:val="18"/>
                <w:szCs w:val="18"/>
              </w:rPr>
              <w:t>Hc</w:t>
            </w:r>
            <w:proofErr w:type="spellEnd"/>
            <w:r>
              <w:rPr>
                <w:rFonts w:eastAsiaTheme="minorEastAsia"/>
                <w:sz w:val="18"/>
                <w:szCs w:val="18"/>
                <w:vertAlign w:val="subscript"/>
              </w:rPr>
              <w:t>时效前</w:t>
            </w:r>
            <w:r>
              <w:rPr>
                <w:rFonts w:eastAsiaTheme="minorEastAsia"/>
                <w:sz w:val="18"/>
                <w:szCs w:val="18"/>
              </w:rPr>
              <w:t>指人工时效处理前的矫顽力测量值。人工时效处理是指试样随炉升温至</w:t>
            </w:r>
            <w:r>
              <w:rPr>
                <w:rFonts w:eastAsiaTheme="minorEastAsia"/>
                <w:sz w:val="18"/>
                <w:szCs w:val="18"/>
              </w:rPr>
              <w:t>100℃</w:t>
            </w:r>
            <w:r>
              <w:rPr>
                <w:rFonts w:eastAsiaTheme="minorEastAsia"/>
                <w:sz w:val="18"/>
                <w:szCs w:val="18"/>
              </w:rPr>
              <w:t>保温</w:t>
            </w:r>
            <w:r>
              <w:rPr>
                <w:rFonts w:eastAsiaTheme="minorEastAsia"/>
                <w:sz w:val="18"/>
                <w:szCs w:val="18"/>
              </w:rPr>
              <w:t>50h</w:t>
            </w:r>
            <w:r>
              <w:rPr>
                <w:rFonts w:eastAsiaTheme="minorEastAsia" w:hint="eastAsia"/>
                <w:sz w:val="18"/>
                <w:szCs w:val="18"/>
              </w:rPr>
              <w:t>，</w:t>
            </w:r>
            <w:r>
              <w:rPr>
                <w:rFonts w:eastAsiaTheme="minorEastAsia"/>
                <w:sz w:val="18"/>
                <w:szCs w:val="18"/>
              </w:rPr>
              <w:t>然后出炉空冷至室温的时效处理工艺；经供需双方协商</w:t>
            </w:r>
            <w:r>
              <w:rPr>
                <w:rFonts w:eastAsiaTheme="minorEastAsia" w:hint="eastAsia"/>
                <w:sz w:val="18"/>
                <w:szCs w:val="18"/>
              </w:rPr>
              <w:t>，</w:t>
            </w:r>
            <w:r>
              <w:rPr>
                <w:rFonts w:eastAsiaTheme="minorEastAsia"/>
                <w:sz w:val="18"/>
                <w:szCs w:val="18"/>
              </w:rPr>
              <w:t>亦可采用其他人工时效处理工艺。</w:t>
            </w:r>
          </w:p>
          <w:p w14:paraId="652AEDD2" w14:textId="77777777" w:rsidR="008568E5" w:rsidRDefault="004D2A54">
            <w:pPr>
              <w:pStyle w:val="affa"/>
              <w:ind w:firstLineChars="0" w:firstLine="0"/>
              <w:rPr>
                <w:rFonts w:ascii="Times New Roman" w:eastAsiaTheme="minorEastAsia"/>
              </w:rPr>
            </w:pPr>
            <w:r>
              <w:rPr>
                <w:rFonts w:ascii="Times New Roman" w:eastAsiaTheme="minorEastAsia"/>
                <w:sz w:val="18"/>
                <w:szCs w:val="18"/>
                <w:vertAlign w:val="superscript"/>
              </w:rPr>
              <w:t xml:space="preserve">b  </w:t>
            </w:r>
            <w:r>
              <w:rPr>
                <w:rFonts w:ascii="Times New Roman" w:eastAsiaTheme="minorEastAsia"/>
                <w:sz w:val="18"/>
                <w:szCs w:val="18"/>
              </w:rPr>
              <w:t>B</w:t>
            </w:r>
            <w:r>
              <w:rPr>
                <w:rFonts w:ascii="Times New Roman" w:eastAsiaTheme="minorEastAsia"/>
                <w:sz w:val="18"/>
                <w:szCs w:val="18"/>
                <w:vertAlign w:val="subscript"/>
              </w:rPr>
              <w:t>200</w:t>
            </w:r>
            <w:r>
              <w:rPr>
                <w:rFonts w:ascii="Times New Roman" w:eastAsiaTheme="minorEastAsia"/>
                <w:sz w:val="18"/>
                <w:szCs w:val="18"/>
              </w:rPr>
              <w:t>、</w:t>
            </w:r>
            <w:r>
              <w:rPr>
                <w:rFonts w:ascii="Times New Roman" w:eastAsiaTheme="minorEastAsia"/>
                <w:sz w:val="18"/>
                <w:szCs w:val="18"/>
              </w:rPr>
              <w:t>B</w:t>
            </w:r>
            <w:r>
              <w:rPr>
                <w:rFonts w:ascii="Times New Roman" w:eastAsiaTheme="minorEastAsia"/>
                <w:sz w:val="18"/>
                <w:szCs w:val="18"/>
                <w:vertAlign w:val="subscript"/>
              </w:rPr>
              <w:t>500</w:t>
            </w:r>
            <w:r>
              <w:rPr>
                <w:rFonts w:ascii="Times New Roman" w:eastAsiaTheme="minorEastAsia"/>
                <w:sz w:val="18"/>
                <w:szCs w:val="18"/>
              </w:rPr>
              <w:t>、</w:t>
            </w:r>
            <w:r>
              <w:rPr>
                <w:rFonts w:ascii="Times New Roman" w:eastAsiaTheme="minorEastAsia"/>
                <w:sz w:val="18"/>
                <w:szCs w:val="18"/>
              </w:rPr>
              <w:t>B</w:t>
            </w:r>
            <w:r>
              <w:rPr>
                <w:rFonts w:ascii="Times New Roman" w:eastAsiaTheme="minorEastAsia"/>
                <w:sz w:val="18"/>
                <w:szCs w:val="18"/>
                <w:vertAlign w:val="subscript"/>
              </w:rPr>
              <w:t>1000</w:t>
            </w:r>
            <w:r>
              <w:rPr>
                <w:rFonts w:ascii="Times New Roman" w:eastAsiaTheme="minorEastAsia"/>
                <w:sz w:val="18"/>
                <w:szCs w:val="18"/>
              </w:rPr>
              <w:t>、</w:t>
            </w:r>
            <w:r>
              <w:rPr>
                <w:rFonts w:ascii="Times New Roman" w:eastAsiaTheme="minorEastAsia"/>
                <w:sz w:val="18"/>
                <w:szCs w:val="18"/>
              </w:rPr>
              <w:t>B</w:t>
            </w:r>
            <w:r>
              <w:rPr>
                <w:rFonts w:ascii="Times New Roman" w:eastAsiaTheme="minorEastAsia"/>
                <w:sz w:val="18"/>
                <w:szCs w:val="18"/>
                <w:vertAlign w:val="subscript"/>
              </w:rPr>
              <w:t>2500</w:t>
            </w:r>
            <w:r>
              <w:rPr>
                <w:rFonts w:ascii="Times New Roman" w:eastAsiaTheme="minorEastAsia"/>
                <w:sz w:val="18"/>
                <w:szCs w:val="18"/>
              </w:rPr>
              <w:t>、</w:t>
            </w:r>
            <w:r>
              <w:rPr>
                <w:rFonts w:ascii="Times New Roman" w:eastAsiaTheme="minorEastAsia"/>
                <w:sz w:val="18"/>
                <w:szCs w:val="18"/>
              </w:rPr>
              <w:t>B</w:t>
            </w:r>
            <w:r>
              <w:rPr>
                <w:rFonts w:ascii="Times New Roman" w:eastAsiaTheme="minorEastAsia"/>
                <w:sz w:val="18"/>
                <w:szCs w:val="18"/>
                <w:vertAlign w:val="subscript"/>
              </w:rPr>
              <w:t>5000</w:t>
            </w:r>
            <w:r>
              <w:rPr>
                <w:rFonts w:ascii="Times New Roman" w:eastAsiaTheme="minorEastAsia"/>
                <w:sz w:val="18"/>
                <w:szCs w:val="18"/>
              </w:rPr>
              <w:t>、</w:t>
            </w:r>
            <w:r>
              <w:rPr>
                <w:rFonts w:ascii="Times New Roman" w:eastAsiaTheme="minorEastAsia"/>
                <w:sz w:val="18"/>
                <w:szCs w:val="18"/>
              </w:rPr>
              <w:t>B</w:t>
            </w:r>
            <w:r>
              <w:rPr>
                <w:rFonts w:ascii="Times New Roman" w:eastAsiaTheme="minorEastAsia"/>
                <w:sz w:val="18"/>
                <w:szCs w:val="18"/>
                <w:vertAlign w:val="subscript"/>
              </w:rPr>
              <w:t>10000</w:t>
            </w:r>
            <w:r>
              <w:rPr>
                <w:rFonts w:ascii="Times New Roman" w:eastAsiaTheme="minorEastAsia"/>
                <w:sz w:val="18"/>
                <w:szCs w:val="18"/>
              </w:rPr>
              <w:t>分别表示磁场强度为</w:t>
            </w:r>
            <w:r>
              <w:rPr>
                <w:rFonts w:ascii="Times New Roman" w:eastAsiaTheme="minorEastAsia"/>
                <w:sz w:val="18"/>
                <w:szCs w:val="18"/>
              </w:rPr>
              <w:t>200A/m</w:t>
            </w:r>
            <w:r>
              <w:rPr>
                <w:rFonts w:ascii="Times New Roman" w:eastAsiaTheme="minorEastAsia"/>
                <w:sz w:val="18"/>
                <w:szCs w:val="18"/>
              </w:rPr>
              <w:t>、</w:t>
            </w:r>
            <w:r>
              <w:rPr>
                <w:rFonts w:ascii="Times New Roman" w:eastAsiaTheme="minorEastAsia"/>
                <w:sz w:val="18"/>
                <w:szCs w:val="18"/>
              </w:rPr>
              <w:t>500A/m</w:t>
            </w:r>
            <w:r>
              <w:rPr>
                <w:rFonts w:ascii="Times New Roman" w:eastAsiaTheme="minorEastAsia"/>
                <w:sz w:val="18"/>
                <w:szCs w:val="18"/>
              </w:rPr>
              <w:t>、</w:t>
            </w:r>
            <w:r>
              <w:rPr>
                <w:rFonts w:ascii="Times New Roman" w:eastAsiaTheme="minorEastAsia"/>
                <w:sz w:val="18"/>
                <w:szCs w:val="18"/>
              </w:rPr>
              <w:t xml:space="preserve">1000A/m </w:t>
            </w:r>
            <w:r>
              <w:rPr>
                <w:rFonts w:ascii="Times New Roman" w:eastAsiaTheme="minorEastAsia"/>
                <w:sz w:val="18"/>
                <w:szCs w:val="18"/>
              </w:rPr>
              <w:t>、</w:t>
            </w:r>
            <w:r>
              <w:rPr>
                <w:rFonts w:ascii="Times New Roman" w:eastAsiaTheme="minorEastAsia"/>
                <w:sz w:val="18"/>
                <w:szCs w:val="18"/>
              </w:rPr>
              <w:t>2500A/m</w:t>
            </w:r>
            <w:r>
              <w:rPr>
                <w:rFonts w:ascii="Times New Roman" w:eastAsiaTheme="minorEastAsia"/>
                <w:sz w:val="18"/>
                <w:szCs w:val="18"/>
              </w:rPr>
              <w:t>、</w:t>
            </w:r>
            <w:r>
              <w:rPr>
                <w:rFonts w:ascii="Times New Roman" w:eastAsiaTheme="minorEastAsia"/>
                <w:sz w:val="18"/>
                <w:szCs w:val="18"/>
              </w:rPr>
              <w:t>5000A/m</w:t>
            </w:r>
            <w:r>
              <w:rPr>
                <w:rFonts w:ascii="Times New Roman" w:eastAsiaTheme="minorEastAsia"/>
                <w:sz w:val="18"/>
                <w:szCs w:val="18"/>
              </w:rPr>
              <w:t>、</w:t>
            </w:r>
            <w:r>
              <w:rPr>
                <w:rFonts w:ascii="Times New Roman" w:eastAsiaTheme="minorEastAsia"/>
                <w:sz w:val="18"/>
                <w:szCs w:val="18"/>
              </w:rPr>
              <w:t>10000A/m</w:t>
            </w:r>
            <w:r>
              <w:rPr>
                <w:rFonts w:ascii="Times New Roman" w:eastAsiaTheme="minorEastAsia"/>
                <w:sz w:val="18"/>
                <w:szCs w:val="18"/>
              </w:rPr>
              <w:t>时的磁感应强度。</w:t>
            </w:r>
          </w:p>
        </w:tc>
      </w:tr>
    </w:tbl>
    <w:bookmarkEnd w:id="21"/>
    <w:p w14:paraId="05ECCA26"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软磁纯铁试样在进行磁性能检测前应进行退火处理。宜按</w:t>
      </w:r>
      <w:r>
        <w:rPr>
          <w:rFonts w:ascii="Times New Roman" w:eastAsiaTheme="minorEastAsia"/>
        </w:rPr>
        <w:t>7.4.2</w:t>
      </w:r>
      <w:r>
        <w:rPr>
          <w:rFonts w:ascii="Times New Roman" w:eastAsiaTheme="minorEastAsia"/>
        </w:rPr>
        <w:t>工艺退火</w:t>
      </w:r>
      <w:r>
        <w:rPr>
          <w:rFonts w:ascii="Times New Roman" w:eastAsiaTheme="minorEastAsia" w:hint="eastAsia"/>
        </w:rPr>
        <w:t>，</w:t>
      </w:r>
      <w:r>
        <w:rPr>
          <w:rFonts w:ascii="Times New Roman" w:eastAsiaTheme="minorEastAsia"/>
        </w:rPr>
        <w:t>且宜采用真空或惰性气体保护</w:t>
      </w:r>
      <w:r>
        <w:rPr>
          <w:rFonts w:ascii="Times New Roman" w:eastAsiaTheme="minorEastAsia" w:hint="eastAsia"/>
        </w:rPr>
        <w:t>，</w:t>
      </w:r>
      <w:r>
        <w:rPr>
          <w:rFonts w:ascii="Times New Roman" w:eastAsiaTheme="minorEastAsia"/>
        </w:rPr>
        <w:t>防止试样发生氧化、增碳、锈蚀等影响检验结果准确性的质量变化</w:t>
      </w:r>
      <w:r>
        <w:rPr>
          <w:rFonts w:ascii="Times New Roman" w:eastAsiaTheme="minorEastAsia" w:hint="eastAsia"/>
        </w:rPr>
        <w:t>。</w:t>
      </w:r>
      <w:r>
        <w:rPr>
          <w:rFonts w:ascii="Times New Roman" w:eastAsiaTheme="minorEastAsia"/>
        </w:rPr>
        <w:t>供方也可采用其他退火工艺</w:t>
      </w:r>
      <w:r>
        <w:rPr>
          <w:rFonts w:ascii="Times New Roman" w:eastAsiaTheme="minorEastAsia" w:hint="eastAsia"/>
        </w:rPr>
        <w:t>，</w:t>
      </w:r>
      <w:r>
        <w:rPr>
          <w:rFonts w:ascii="Times New Roman" w:eastAsiaTheme="minorEastAsia"/>
        </w:rPr>
        <w:t>并在质量证明书中注明。</w:t>
      </w:r>
    </w:p>
    <w:p w14:paraId="6813C900"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宜采用的退火工艺：随炉升温至</w:t>
      </w:r>
      <w:r>
        <w:rPr>
          <w:rFonts w:ascii="Times New Roman" w:eastAsiaTheme="minorEastAsia"/>
        </w:rPr>
        <w:t>830℃±10℃</w:t>
      </w:r>
      <w:r>
        <w:rPr>
          <w:rFonts w:ascii="Times New Roman" w:eastAsiaTheme="minorEastAsia"/>
        </w:rPr>
        <w:t>保温</w:t>
      </w:r>
      <w:r>
        <w:rPr>
          <w:rFonts w:ascii="Times New Roman" w:eastAsiaTheme="minorEastAsia"/>
        </w:rPr>
        <w:t>1h</w:t>
      </w:r>
      <w:r>
        <w:rPr>
          <w:rFonts w:ascii="Times New Roman" w:eastAsiaTheme="minorEastAsia" w:hint="eastAsia"/>
        </w:rPr>
        <w:t>，</w:t>
      </w:r>
      <w:proofErr w:type="gramStart"/>
      <w:r>
        <w:rPr>
          <w:rFonts w:ascii="Times New Roman" w:eastAsiaTheme="minorEastAsia"/>
        </w:rPr>
        <w:t>保温结束</w:t>
      </w:r>
      <w:proofErr w:type="gramEnd"/>
      <w:r>
        <w:rPr>
          <w:rFonts w:ascii="Times New Roman" w:eastAsiaTheme="minorEastAsia"/>
        </w:rPr>
        <w:t>后以低于</w:t>
      </w:r>
      <w:r>
        <w:rPr>
          <w:rFonts w:ascii="Times New Roman" w:eastAsiaTheme="minorEastAsia"/>
        </w:rPr>
        <w:t>50℃/h</w:t>
      </w:r>
      <w:r>
        <w:rPr>
          <w:rFonts w:ascii="Times New Roman" w:eastAsiaTheme="minorEastAsia"/>
        </w:rPr>
        <w:t>的速度冷却至</w:t>
      </w:r>
      <w:r>
        <w:rPr>
          <w:rFonts w:ascii="Times New Roman" w:eastAsiaTheme="minorEastAsia"/>
        </w:rPr>
        <w:t>500℃</w:t>
      </w:r>
      <w:r>
        <w:rPr>
          <w:rFonts w:ascii="Times New Roman" w:eastAsiaTheme="minorEastAsia"/>
        </w:rPr>
        <w:t>以下或室温出炉。</w:t>
      </w:r>
    </w:p>
    <w:p w14:paraId="5A1303DA"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lastRenderedPageBreak/>
        <w:t>软磁纯铁试样经退火处理后的矫顽力及矫顽力时效增值应符合表</w:t>
      </w:r>
      <w:r>
        <w:rPr>
          <w:rFonts w:ascii="Times New Roman" w:eastAsiaTheme="minorEastAsia"/>
        </w:rPr>
        <w:t>3</w:t>
      </w:r>
      <w:r>
        <w:rPr>
          <w:rFonts w:ascii="Times New Roman" w:eastAsiaTheme="minorEastAsia"/>
        </w:rPr>
        <w:t>的规定。</w:t>
      </w:r>
    </w:p>
    <w:p w14:paraId="2687AFE4"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根据需方要求并在合同中注明</w:t>
      </w:r>
      <w:r>
        <w:rPr>
          <w:rFonts w:ascii="Times New Roman" w:eastAsiaTheme="minorEastAsia" w:hint="eastAsia"/>
        </w:rPr>
        <w:t>，</w:t>
      </w:r>
      <w:r>
        <w:rPr>
          <w:rFonts w:ascii="Times New Roman" w:eastAsiaTheme="minorEastAsia"/>
        </w:rPr>
        <w:t>可测量最大磁导率</w:t>
      </w:r>
      <w:r>
        <w:rPr>
          <w:rFonts w:ascii="Times New Roman" w:eastAsiaTheme="minorEastAsia"/>
        </w:rPr>
        <w:t>(</w:t>
      </w:r>
      <m:oMath>
        <m:sSub>
          <m:sSubPr>
            <m:ctrlPr>
              <w:rPr>
                <w:rFonts w:ascii="Cambria Math" w:eastAsiaTheme="minorEastAsia" w:hAnsi="Cambria Math"/>
              </w:rPr>
            </m:ctrlPr>
          </m:sSubPr>
          <m:e>
            <m:r>
              <w:rPr>
                <w:rFonts w:ascii="Cambria Math" w:eastAsiaTheme="minorEastAsia" w:hAnsi="Cambria Math"/>
              </w:rPr>
              <m:t>μ</m:t>
            </m:r>
          </m:e>
          <m:sub>
            <m:r>
              <w:rPr>
                <w:rFonts w:ascii="Cambria Math" w:eastAsiaTheme="minorEastAsia" w:hAnsi="Cambria Math"/>
              </w:rPr>
              <m:t>m</m:t>
            </m:r>
          </m:sub>
        </m:sSub>
      </m:oMath>
      <w:r>
        <w:rPr>
          <w:rFonts w:ascii="Times New Roman" w:eastAsiaTheme="minorEastAsia"/>
        </w:rPr>
        <w:t>)</w:t>
      </w:r>
      <w:r>
        <w:rPr>
          <w:rFonts w:ascii="Times New Roman" w:eastAsiaTheme="minorEastAsia"/>
        </w:rPr>
        <w:t>、指定磁场下的磁感应强度</w:t>
      </w:r>
      <w:r>
        <w:rPr>
          <w:rFonts w:ascii="Times New Roman" w:eastAsiaTheme="minorEastAsia"/>
        </w:rPr>
        <w:t>(B)</w:t>
      </w:r>
      <w:r>
        <w:rPr>
          <w:rFonts w:ascii="Times New Roman" w:eastAsiaTheme="minorEastAsia" w:hint="eastAsia"/>
        </w:rPr>
        <w:t>，</w:t>
      </w:r>
      <w:r>
        <w:rPr>
          <w:rFonts w:ascii="Times New Roman" w:eastAsiaTheme="minorEastAsia"/>
        </w:rPr>
        <w:t>其检测结果应符合表</w:t>
      </w:r>
      <w:r>
        <w:rPr>
          <w:rFonts w:ascii="Times New Roman" w:eastAsiaTheme="minorEastAsia"/>
        </w:rPr>
        <w:t>3</w:t>
      </w:r>
      <w:r>
        <w:rPr>
          <w:rFonts w:ascii="Times New Roman" w:eastAsiaTheme="minorEastAsia"/>
        </w:rPr>
        <w:t>的规定。经供需双方协商</w:t>
      </w:r>
      <w:r>
        <w:rPr>
          <w:rFonts w:ascii="Times New Roman" w:eastAsiaTheme="minorEastAsia" w:hint="eastAsia"/>
        </w:rPr>
        <w:t>，</w:t>
      </w:r>
      <w:r>
        <w:rPr>
          <w:rFonts w:ascii="Times New Roman" w:eastAsiaTheme="minorEastAsia"/>
        </w:rPr>
        <w:t>也可测量其他指定磁场下的磁感应强度。</w:t>
      </w:r>
    </w:p>
    <w:p w14:paraId="3E7394AC" w14:textId="77777777" w:rsidR="008568E5" w:rsidRDefault="004D2A54">
      <w:pPr>
        <w:pStyle w:val="a0"/>
        <w:spacing w:before="156" w:after="156"/>
        <w:ind w:leftChars="-1" w:left="-2"/>
        <w:rPr>
          <w:rFonts w:ascii="Times New Roman"/>
        </w:rPr>
      </w:pPr>
      <w:r>
        <w:rPr>
          <w:rFonts w:ascii="Times New Roman"/>
        </w:rPr>
        <w:t>表面质量</w:t>
      </w:r>
    </w:p>
    <w:p w14:paraId="731B51F7" w14:textId="77777777" w:rsidR="008568E5" w:rsidRDefault="004D2A54">
      <w:pPr>
        <w:pStyle w:val="affa"/>
        <w:rPr>
          <w:rFonts w:ascii="Times New Roman"/>
        </w:rPr>
      </w:pPr>
      <w:r>
        <w:rPr>
          <w:rFonts w:ascii="Times New Roman"/>
        </w:rPr>
        <w:t>软磁纯铁表面质量应符合表</w:t>
      </w:r>
      <w:r>
        <w:rPr>
          <w:rFonts w:ascii="Times New Roman"/>
        </w:rPr>
        <w:t>4</w:t>
      </w:r>
      <w:r>
        <w:rPr>
          <w:rFonts w:ascii="Times New Roman"/>
        </w:rPr>
        <w:t>的规定。</w:t>
      </w:r>
    </w:p>
    <w:p w14:paraId="7A245581" w14:textId="77777777" w:rsidR="008568E5" w:rsidRDefault="004D2A54">
      <w:pPr>
        <w:pStyle w:val="affffffa"/>
        <w:numPr>
          <w:ilvl w:val="0"/>
          <w:numId w:val="12"/>
        </w:numPr>
        <w:tabs>
          <w:tab w:val="clear" w:pos="360"/>
        </w:tabs>
        <w:spacing w:before="156" w:after="156" w:line="320" w:lineRule="exact"/>
        <w:rPr>
          <w:rFonts w:ascii="Times New Roman"/>
        </w:rPr>
      </w:pPr>
      <w:r>
        <w:rPr>
          <w:rFonts w:ascii="Times New Roman"/>
        </w:rPr>
        <w:t xml:space="preserve"> </w:t>
      </w:r>
      <w:r>
        <w:rPr>
          <w:rFonts w:ascii="Times New Roman"/>
        </w:rPr>
        <w:t>表面质量</w:t>
      </w:r>
    </w:p>
    <w:tbl>
      <w:tblPr>
        <w:tblStyle w:val="affd"/>
        <w:tblW w:w="9344" w:type="dxa"/>
        <w:tblLayout w:type="fixed"/>
        <w:tblLook w:val="04A0" w:firstRow="1" w:lastRow="0" w:firstColumn="1" w:lastColumn="0" w:noHBand="0" w:noVBand="1"/>
      </w:tblPr>
      <w:tblGrid>
        <w:gridCol w:w="2336"/>
        <w:gridCol w:w="2336"/>
        <w:gridCol w:w="2336"/>
        <w:gridCol w:w="2336"/>
      </w:tblGrid>
      <w:tr w:rsidR="008568E5" w14:paraId="2D338615" w14:textId="77777777">
        <w:tc>
          <w:tcPr>
            <w:tcW w:w="2336" w:type="dxa"/>
            <w:vAlign w:val="center"/>
          </w:tcPr>
          <w:p w14:paraId="5EF141E7"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品种</w:t>
            </w:r>
          </w:p>
        </w:tc>
        <w:tc>
          <w:tcPr>
            <w:tcW w:w="2336" w:type="dxa"/>
            <w:vAlign w:val="center"/>
          </w:tcPr>
          <w:p w14:paraId="687A277D"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执行标准</w:t>
            </w:r>
          </w:p>
        </w:tc>
        <w:tc>
          <w:tcPr>
            <w:tcW w:w="2336" w:type="dxa"/>
            <w:vAlign w:val="center"/>
          </w:tcPr>
          <w:p w14:paraId="3149C7D1"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品种</w:t>
            </w:r>
          </w:p>
        </w:tc>
        <w:tc>
          <w:tcPr>
            <w:tcW w:w="2336" w:type="dxa"/>
            <w:vAlign w:val="center"/>
          </w:tcPr>
          <w:p w14:paraId="76837BDB"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执行标准</w:t>
            </w:r>
          </w:p>
        </w:tc>
      </w:tr>
      <w:tr w:rsidR="008568E5" w14:paraId="31C19AA1" w14:textId="77777777">
        <w:tc>
          <w:tcPr>
            <w:tcW w:w="2336" w:type="dxa"/>
            <w:vAlign w:val="center"/>
          </w:tcPr>
          <w:p w14:paraId="2CABA17B"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热轧棒材</w:t>
            </w:r>
          </w:p>
        </w:tc>
        <w:tc>
          <w:tcPr>
            <w:tcW w:w="2336" w:type="dxa"/>
            <w:vAlign w:val="center"/>
          </w:tcPr>
          <w:p w14:paraId="4F5EBAF5"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699</w:t>
            </w:r>
          </w:p>
        </w:tc>
        <w:tc>
          <w:tcPr>
            <w:tcW w:w="2336" w:type="dxa"/>
            <w:vAlign w:val="center"/>
          </w:tcPr>
          <w:p w14:paraId="00372997"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冷轧板（带）</w:t>
            </w:r>
          </w:p>
        </w:tc>
        <w:tc>
          <w:tcPr>
            <w:tcW w:w="2336" w:type="dxa"/>
            <w:vAlign w:val="center"/>
          </w:tcPr>
          <w:p w14:paraId="5F433E80"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13237</w:t>
            </w:r>
          </w:p>
        </w:tc>
      </w:tr>
      <w:tr w:rsidR="008568E5" w14:paraId="30A16CF1" w14:textId="77777777">
        <w:tc>
          <w:tcPr>
            <w:tcW w:w="2336" w:type="dxa"/>
            <w:vAlign w:val="center"/>
          </w:tcPr>
          <w:p w14:paraId="6B55EA74"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热轧盘条</w:t>
            </w:r>
          </w:p>
        </w:tc>
        <w:tc>
          <w:tcPr>
            <w:tcW w:w="2336" w:type="dxa"/>
            <w:vAlign w:val="center"/>
          </w:tcPr>
          <w:p w14:paraId="5A10476B"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701</w:t>
            </w:r>
          </w:p>
        </w:tc>
        <w:tc>
          <w:tcPr>
            <w:tcW w:w="2336" w:type="dxa"/>
            <w:vAlign w:val="center"/>
          </w:tcPr>
          <w:p w14:paraId="3D90C7A3" w14:textId="77777777" w:rsidR="008568E5" w:rsidRDefault="008568E5">
            <w:pPr>
              <w:pStyle w:val="affa"/>
              <w:numPr>
                <w:ilvl w:val="0"/>
                <w:numId w:val="0"/>
              </w:numPr>
              <w:jc w:val="center"/>
              <w:rPr>
                <w:rFonts w:ascii="Times New Roman" w:eastAsiaTheme="minorEastAsia"/>
                <w:sz w:val="18"/>
                <w:szCs w:val="15"/>
              </w:rPr>
            </w:pPr>
          </w:p>
        </w:tc>
        <w:tc>
          <w:tcPr>
            <w:tcW w:w="2336" w:type="dxa"/>
            <w:vAlign w:val="center"/>
          </w:tcPr>
          <w:p w14:paraId="7647840A" w14:textId="77777777" w:rsidR="008568E5" w:rsidRDefault="008568E5">
            <w:pPr>
              <w:pStyle w:val="affa"/>
              <w:numPr>
                <w:ilvl w:val="0"/>
                <w:numId w:val="0"/>
              </w:numPr>
              <w:jc w:val="center"/>
              <w:rPr>
                <w:rFonts w:ascii="Times New Roman" w:eastAsiaTheme="minorEastAsia"/>
                <w:sz w:val="18"/>
                <w:szCs w:val="15"/>
              </w:rPr>
            </w:pPr>
          </w:p>
        </w:tc>
      </w:tr>
    </w:tbl>
    <w:p w14:paraId="3BDD3663" w14:textId="77777777" w:rsidR="008568E5" w:rsidRDefault="004D2A54">
      <w:pPr>
        <w:pStyle w:val="a1"/>
        <w:numPr>
          <w:ilvl w:val="2"/>
          <w:numId w:val="3"/>
        </w:numPr>
        <w:spacing w:before="156" w:after="156"/>
        <w:ind w:left="0"/>
        <w:rPr>
          <w:rFonts w:ascii="Times New Roman" w:eastAsiaTheme="minorEastAsia"/>
        </w:rPr>
      </w:pPr>
      <w:bookmarkStart w:id="22" w:name="_Hlk172149271"/>
      <w:r>
        <w:rPr>
          <w:rFonts w:ascii="Times New Roman" w:eastAsiaTheme="minorEastAsia"/>
        </w:rPr>
        <w:t>软磁纯铁冷轧板（带）表面不得有气泡、裂纹、结疤、折叠和夹杂等对使用有害的缺陷</w:t>
      </w:r>
      <w:r>
        <w:rPr>
          <w:rFonts w:ascii="Times New Roman" w:eastAsiaTheme="minorEastAsia" w:hint="eastAsia"/>
        </w:rPr>
        <w:t>，</w:t>
      </w:r>
      <w:r>
        <w:rPr>
          <w:rFonts w:ascii="Times New Roman" w:eastAsiaTheme="minorEastAsia"/>
        </w:rPr>
        <w:t>不应有分层、掉渣缺陷</w:t>
      </w:r>
      <w:r>
        <w:rPr>
          <w:rFonts w:ascii="Times New Roman" w:eastAsiaTheme="minorEastAsia" w:hint="eastAsia"/>
        </w:rPr>
        <w:t>，</w:t>
      </w:r>
      <w:r>
        <w:rPr>
          <w:rFonts w:ascii="Times New Roman" w:eastAsiaTheme="minorEastAsia"/>
        </w:rPr>
        <w:t>具体应符合</w:t>
      </w:r>
      <w:r>
        <w:rPr>
          <w:rFonts w:ascii="Times New Roman" w:eastAsiaTheme="minorEastAsia"/>
        </w:rPr>
        <w:t>GB/T 13237</w:t>
      </w:r>
      <w:r>
        <w:rPr>
          <w:rFonts w:ascii="Times New Roman" w:eastAsiaTheme="minorEastAsia"/>
        </w:rPr>
        <w:t>的规定。</w:t>
      </w:r>
    </w:p>
    <w:p w14:paraId="307C4FD4"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软磁纯铁冷轧板（带）表面上允许有轻微孔隙与轻微划痕、锈蚀等局部缺欠。</w:t>
      </w:r>
    </w:p>
    <w:bookmarkEnd w:id="22"/>
    <w:p w14:paraId="2C0F4604"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经工序双方协商</w:t>
      </w:r>
      <w:r>
        <w:rPr>
          <w:rFonts w:ascii="Times New Roman" w:eastAsiaTheme="minorEastAsia" w:hint="eastAsia"/>
        </w:rPr>
        <w:t>，</w:t>
      </w:r>
      <w:r>
        <w:rPr>
          <w:rFonts w:ascii="Times New Roman" w:eastAsiaTheme="minorEastAsia"/>
        </w:rPr>
        <w:t>并在合同中注明</w:t>
      </w:r>
      <w:r>
        <w:rPr>
          <w:rFonts w:ascii="Times New Roman" w:eastAsiaTheme="minorEastAsia" w:hint="eastAsia"/>
        </w:rPr>
        <w:t>，</w:t>
      </w:r>
      <w:r>
        <w:rPr>
          <w:rFonts w:ascii="Times New Roman" w:eastAsiaTheme="minorEastAsia"/>
        </w:rPr>
        <w:t>可另行规定表面质量要求。</w:t>
      </w:r>
    </w:p>
    <w:p w14:paraId="60FDE4AA" w14:textId="77777777" w:rsidR="008568E5" w:rsidRDefault="004D2A54">
      <w:pPr>
        <w:pStyle w:val="a0"/>
        <w:spacing w:before="156" w:after="156"/>
        <w:ind w:leftChars="-1" w:left="-2"/>
        <w:rPr>
          <w:rFonts w:ascii="Times New Roman"/>
        </w:rPr>
      </w:pPr>
      <w:r>
        <w:rPr>
          <w:rFonts w:ascii="Times New Roman"/>
        </w:rPr>
        <w:t>低倍</w:t>
      </w:r>
    </w:p>
    <w:p w14:paraId="073A261A"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软磁纯铁热轧棒材、热轧盘条的横截面酸浸低倍试样不应有目视可见的缩孔、气泡、裂纹、夹杂、翻皮。</w:t>
      </w:r>
    </w:p>
    <w:p w14:paraId="5CD46CD7" w14:textId="77777777" w:rsidR="008568E5" w:rsidRDefault="004D2A54">
      <w:pPr>
        <w:pStyle w:val="a1"/>
        <w:numPr>
          <w:ilvl w:val="2"/>
          <w:numId w:val="3"/>
        </w:numPr>
        <w:adjustRightInd w:val="0"/>
        <w:snapToGrid w:val="0"/>
        <w:spacing w:before="156" w:after="156"/>
        <w:ind w:left="0"/>
        <w:rPr>
          <w:rFonts w:ascii="Times New Roman" w:eastAsiaTheme="minorEastAsia"/>
        </w:rPr>
      </w:pPr>
      <w:r>
        <w:rPr>
          <w:rFonts w:ascii="Times New Roman" w:eastAsiaTheme="minorEastAsia"/>
        </w:rPr>
        <w:t>软磁纯铁热轧棒材、热轧盘条酸浸低倍组织应符合表</w:t>
      </w:r>
      <w:r>
        <w:rPr>
          <w:rFonts w:ascii="Times New Roman" w:eastAsiaTheme="minorEastAsia"/>
        </w:rPr>
        <w:t>5</w:t>
      </w:r>
      <w:r>
        <w:rPr>
          <w:rFonts w:ascii="Times New Roman" w:eastAsiaTheme="minorEastAsia"/>
        </w:rPr>
        <w:t>的规定。</w:t>
      </w:r>
    </w:p>
    <w:p w14:paraId="5C605330" w14:textId="77777777" w:rsidR="008568E5" w:rsidRDefault="004D2A54">
      <w:pPr>
        <w:pStyle w:val="affffffa"/>
        <w:tabs>
          <w:tab w:val="clear" w:pos="360"/>
        </w:tabs>
        <w:spacing w:before="156" w:after="156" w:line="320" w:lineRule="exact"/>
        <w:rPr>
          <w:rFonts w:ascii="Times New Roman"/>
        </w:rPr>
      </w:pPr>
      <w:bookmarkStart w:id="23" w:name="_Hlk80126933"/>
      <w:r>
        <w:rPr>
          <w:rFonts w:ascii="Times New Roman"/>
        </w:rPr>
        <w:t>表</w:t>
      </w:r>
      <w:r>
        <w:rPr>
          <w:rFonts w:ascii="Times New Roman"/>
        </w:rPr>
        <w:t xml:space="preserve">5 </w:t>
      </w:r>
      <w:r>
        <w:rPr>
          <w:rFonts w:ascii="Times New Roman"/>
        </w:rPr>
        <w:t>低倍组织合格级别</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36"/>
        <w:gridCol w:w="2336"/>
        <w:gridCol w:w="2336"/>
        <w:gridCol w:w="2336"/>
      </w:tblGrid>
      <w:tr w:rsidR="008568E5" w14:paraId="427D6B42" w14:textId="77777777">
        <w:trPr>
          <w:cantSplit/>
          <w:trHeight w:val="86"/>
          <w:jc w:val="center"/>
        </w:trPr>
        <w:tc>
          <w:tcPr>
            <w:tcW w:w="2336" w:type="dxa"/>
            <w:shd w:val="clear" w:color="auto" w:fill="FFFFFF" w:themeFill="background1"/>
          </w:tcPr>
          <w:p w14:paraId="76644588"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一般疏松</w:t>
            </w:r>
          </w:p>
        </w:tc>
        <w:tc>
          <w:tcPr>
            <w:tcW w:w="2336" w:type="dxa"/>
            <w:shd w:val="clear" w:color="auto" w:fill="FFFFFF" w:themeFill="background1"/>
            <w:vAlign w:val="center"/>
          </w:tcPr>
          <w:p w14:paraId="7FCC5E39" w14:textId="77777777" w:rsidR="008568E5" w:rsidRDefault="004D2A54">
            <w:pPr>
              <w:widowControl/>
              <w:autoSpaceDE w:val="0"/>
              <w:autoSpaceDN w:val="0"/>
              <w:jc w:val="center"/>
              <w:rPr>
                <w:rFonts w:eastAsiaTheme="minorEastAsia"/>
                <w:iCs/>
                <w:kern w:val="0"/>
                <w:sz w:val="18"/>
                <w:szCs w:val="18"/>
              </w:rPr>
            </w:pPr>
            <w:r>
              <w:rPr>
                <w:rFonts w:eastAsiaTheme="minorEastAsia"/>
                <w:iCs/>
                <w:kern w:val="0"/>
                <w:sz w:val="18"/>
                <w:szCs w:val="18"/>
              </w:rPr>
              <w:t>中心疏松</w:t>
            </w:r>
          </w:p>
        </w:tc>
        <w:tc>
          <w:tcPr>
            <w:tcW w:w="2336" w:type="dxa"/>
            <w:shd w:val="clear" w:color="auto" w:fill="FFFFFF" w:themeFill="background1"/>
          </w:tcPr>
          <w:p w14:paraId="5E47BF98" w14:textId="77777777" w:rsidR="008568E5" w:rsidRDefault="004D2A54">
            <w:pPr>
              <w:widowControl/>
              <w:autoSpaceDE w:val="0"/>
              <w:autoSpaceDN w:val="0"/>
              <w:jc w:val="center"/>
              <w:rPr>
                <w:rFonts w:eastAsiaTheme="minorEastAsia"/>
                <w:kern w:val="0"/>
                <w:sz w:val="18"/>
                <w:szCs w:val="18"/>
              </w:rPr>
            </w:pPr>
            <w:proofErr w:type="gramStart"/>
            <w:r>
              <w:rPr>
                <w:rFonts w:eastAsiaTheme="minorEastAsia"/>
                <w:kern w:val="0"/>
                <w:sz w:val="18"/>
                <w:szCs w:val="18"/>
              </w:rPr>
              <w:t>锭型偏析</w:t>
            </w:r>
            <w:proofErr w:type="gramEnd"/>
          </w:p>
        </w:tc>
        <w:tc>
          <w:tcPr>
            <w:tcW w:w="2336" w:type="dxa"/>
            <w:shd w:val="clear" w:color="auto" w:fill="FFFFFF" w:themeFill="background1"/>
          </w:tcPr>
          <w:p w14:paraId="018E130C"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中心偏析</w:t>
            </w:r>
          </w:p>
        </w:tc>
      </w:tr>
      <w:tr w:rsidR="008568E5" w14:paraId="711ABBE8" w14:textId="77777777">
        <w:trPr>
          <w:cantSplit/>
          <w:trHeight w:val="86"/>
          <w:jc w:val="center"/>
        </w:trPr>
        <w:tc>
          <w:tcPr>
            <w:tcW w:w="9344" w:type="dxa"/>
            <w:gridSpan w:val="4"/>
            <w:shd w:val="clear" w:color="auto" w:fill="FFFFFF" w:themeFill="background1"/>
          </w:tcPr>
          <w:p w14:paraId="608889C9"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合格级别</w:t>
            </w:r>
            <w:r>
              <w:rPr>
                <w:rFonts w:eastAsiaTheme="minorEastAsia"/>
                <w:kern w:val="0"/>
                <w:sz w:val="18"/>
                <w:szCs w:val="18"/>
              </w:rPr>
              <w:t>/</w:t>
            </w:r>
            <w:r>
              <w:rPr>
                <w:rFonts w:eastAsiaTheme="minorEastAsia"/>
                <w:kern w:val="0"/>
                <w:sz w:val="18"/>
                <w:szCs w:val="18"/>
              </w:rPr>
              <w:t>级</w:t>
            </w:r>
            <w:r>
              <w:rPr>
                <w:rFonts w:eastAsiaTheme="minorEastAsia" w:hint="eastAsia"/>
                <w:kern w:val="0"/>
                <w:sz w:val="18"/>
                <w:szCs w:val="18"/>
              </w:rPr>
              <w:t>，</w:t>
            </w:r>
            <w:r>
              <w:rPr>
                <w:rFonts w:eastAsiaTheme="minorEastAsia"/>
                <w:kern w:val="0"/>
                <w:sz w:val="18"/>
                <w:szCs w:val="18"/>
              </w:rPr>
              <w:t>不大于</w:t>
            </w:r>
          </w:p>
        </w:tc>
      </w:tr>
      <w:tr w:rsidR="008568E5" w14:paraId="43B07E1C" w14:textId="77777777">
        <w:trPr>
          <w:cantSplit/>
          <w:trHeight w:val="3"/>
          <w:jc w:val="center"/>
        </w:trPr>
        <w:tc>
          <w:tcPr>
            <w:tcW w:w="2336" w:type="dxa"/>
            <w:shd w:val="clear" w:color="auto" w:fill="FFFFFF" w:themeFill="background1"/>
            <w:vAlign w:val="center"/>
          </w:tcPr>
          <w:p w14:paraId="29A7B5F5" w14:textId="77777777" w:rsidR="008568E5" w:rsidRDefault="004D2A54">
            <w:pPr>
              <w:jc w:val="center"/>
              <w:rPr>
                <w:rFonts w:eastAsiaTheme="minorEastAsia"/>
                <w:sz w:val="18"/>
                <w:szCs w:val="18"/>
              </w:rPr>
            </w:pPr>
            <w:r>
              <w:rPr>
                <w:rFonts w:eastAsiaTheme="minorEastAsia"/>
                <w:sz w:val="18"/>
                <w:szCs w:val="18"/>
              </w:rPr>
              <w:t>2.5</w:t>
            </w:r>
          </w:p>
        </w:tc>
        <w:tc>
          <w:tcPr>
            <w:tcW w:w="2336" w:type="dxa"/>
            <w:shd w:val="clear" w:color="auto" w:fill="FFFFFF" w:themeFill="background1"/>
            <w:vAlign w:val="center"/>
          </w:tcPr>
          <w:p w14:paraId="21FC4974" w14:textId="77777777" w:rsidR="008568E5" w:rsidRDefault="004D2A54">
            <w:pPr>
              <w:jc w:val="center"/>
              <w:rPr>
                <w:rFonts w:eastAsiaTheme="minorEastAsia"/>
                <w:kern w:val="0"/>
                <w:sz w:val="18"/>
                <w:szCs w:val="18"/>
              </w:rPr>
            </w:pPr>
            <w:r>
              <w:rPr>
                <w:rFonts w:eastAsiaTheme="minorEastAsia"/>
                <w:kern w:val="0"/>
                <w:sz w:val="18"/>
                <w:szCs w:val="18"/>
              </w:rPr>
              <w:t>2.5</w:t>
            </w:r>
          </w:p>
        </w:tc>
        <w:tc>
          <w:tcPr>
            <w:tcW w:w="2336" w:type="dxa"/>
            <w:shd w:val="clear" w:color="auto" w:fill="FFFFFF" w:themeFill="background1"/>
            <w:vAlign w:val="center"/>
          </w:tcPr>
          <w:p w14:paraId="669AABA0"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2.5</w:t>
            </w:r>
          </w:p>
        </w:tc>
        <w:tc>
          <w:tcPr>
            <w:tcW w:w="2336" w:type="dxa"/>
            <w:shd w:val="clear" w:color="auto" w:fill="FFFFFF" w:themeFill="background1"/>
            <w:vAlign w:val="center"/>
          </w:tcPr>
          <w:p w14:paraId="56B6F3B6"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2.5</w:t>
            </w:r>
          </w:p>
        </w:tc>
      </w:tr>
    </w:tbl>
    <w:bookmarkEnd w:id="23"/>
    <w:p w14:paraId="64E2CEB6"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如供方能保证低倍检验合格</w:t>
      </w:r>
      <w:r>
        <w:rPr>
          <w:rFonts w:ascii="Times New Roman" w:eastAsiaTheme="minorEastAsia" w:hint="eastAsia"/>
        </w:rPr>
        <w:t>，</w:t>
      </w:r>
      <w:r>
        <w:rPr>
          <w:rFonts w:ascii="Times New Roman" w:eastAsiaTheme="minorEastAsia"/>
        </w:rPr>
        <w:t>也可采用其他方法代替酸浸低倍检验。</w:t>
      </w:r>
    </w:p>
    <w:p w14:paraId="6C211473" w14:textId="204AB899" w:rsidR="008568E5" w:rsidRDefault="005D5350">
      <w:pPr>
        <w:pStyle w:val="a0"/>
        <w:spacing w:before="156" w:after="156"/>
        <w:ind w:leftChars="-1" w:left="-2"/>
        <w:rPr>
          <w:rFonts w:ascii="Times New Roman"/>
        </w:rPr>
      </w:pPr>
      <w:r>
        <w:rPr>
          <w:rFonts w:ascii="Times New Roman" w:hint="eastAsia"/>
        </w:rPr>
        <w:t>冷弯性能</w:t>
      </w:r>
    </w:p>
    <w:p w14:paraId="4C1A750A" w14:textId="24164C8B" w:rsidR="008568E5" w:rsidRDefault="004D2A54">
      <w:pPr>
        <w:pStyle w:val="affa"/>
        <w:rPr>
          <w:rFonts w:ascii="Times New Roman" w:eastAsiaTheme="minorEastAsia"/>
        </w:rPr>
      </w:pPr>
      <w:r>
        <w:rPr>
          <w:rFonts w:ascii="Times New Roman" w:eastAsiaTheme="minorEastAsia"/>
        </w:rPr>
        <w:t>以软化退火态交货的软磁纯铁冷轧板（带）应进行</w:t>
      </w:r>
      <w:r>
        <w:rPr>
          <w:rFonts w:ascii="Times New Roman" w:eastAsiaTheme="minorEastAsia" w:hint="eastAsia"/>
        </w:rPr>
        <w:t>弯曲试验</w:t>
      </w:r>
      <w:r>
        <w:rPr>
          <w:rFonts w:ascii="Times New Roman" w:eastAsiaTheme="minorEastAsia"/>
        </w:rPr>
        <w:t>。弯曲压头直径应符合表</w:t>
      </w:r>
      <w:r>
        <w:rPr>
          <w:rFonts w:ascii="Times New Roman" w:eastAsiaTheme="minorEastAsia"/>
        </w:rPr>
        <w:t>6</w:t>
      </w:r>
      <w:r>
        <w:rPr>
          <w:rFonts w:ascii="Times New Roman" w:eastAsiaTheme="minorEastAsia"/>
        </w:rPr>
        <w:t>规定</w:t>
      </w:r>
      <w:r>
        <w:rPr>
          <w:rFonts w:ascii="Times New Roman" w:eastAsiaTheme="minorEastAsia" w:hint="eastAsia"/>
        </w:rPr>
        <w:t>，</w:t>
      </w:r>
      <w:r>
        <w:rPr>
          <w:rFonts w:ascii="Times New Roman" w:eastAsiaTheme="minorEastAsia"/>
        </w:rPr>
        <w:t>试样经</w:t>
      </w:r>
      <w:r>
        <w:rPr>
          <w:rFonts w:ascii="Times New Roman" w:eastAsiaTheme="minorEastAsia"/>
        </w:rPr>
        <w:t>180°</w:t>
      </w:r>
      <w:r>
        <w:rPr>
          <w:rFonts w:ascii="Times New Roman" w:eastAsiaTheme="minorEastAsia"/>
        </w:rPr>
        <w:t>弯曲后</w:t>
      </w:r>
      <w:r w:rsidR="00E8379E">
        <w:rPr>
          <w:rFonts w:ascii="Times New Roman" w:eastAsiaTheme="minorEastAsia" w:hint="eastAsia"/>
        </w:rPr>
        <w:t>，弯曲处不应有目视可见的</w:t>
      </w:r>
      <w:r>
        <w:rPr>
          <w:rFonts w:ascii="Times New Roman" w:eastAsiaTheme="minorEastAsia"/>
        </w:rPr>
        <w:t>裂纹</w:t>
      </w:r>
      <w:r w:rsidR="00E8379E">
        <w:rPr>
          <w:rFonts w:ascii="Times New Roman" w:eastAsiaTheme="minorEastAsia" w:hint="eastAsia"/>
        </w:rPr>
        <w:t>、裂口和分层</w:t>
      </w:r>
      <w:r>
        <w:rPr>
          <w:rFonts w:ascii="Times New Roman" w:eastAsiaTheme="minorEastAsia"/>
        </w:rPr>
        <w:t>。</w:t>
      </w:r>
    </w:p>
    <w:p w14:paraId="2E08E4D0" w14:textId="77777777" w:rsidR="008568E5" w:rsidRDefault="004D2A54">
      <w:pPr>
        <w:pStyle w:val="affffffa"/>
        <w:tabs>
          <w:tab w:val="clear" w:pos="360"/>
        </w:tabs>
        <w:spacing w:before="156" w:after="156" w:line="320" w:lineRule="exact"/>
        <w:rPr>
          <w:rFonts w:ascii="Times New Roman"/>
        </w:rPr>
      </w:pPr>
      <w:r>
        <w:rPr>
          <w:rFonts w:ascii="Times New Roman"/>
        </w:rPr>
        <w:t>表</w:t>
      </w:r>
      <w:r>
        <w:rPr>
          <w:rFonts w:ascii="Times New Roman"/>
        </w:rPr>
        <w:t xml:space="preserve">6 </w:t>
      </w:r>
      <w:r>
        <w:rPr>
          <w:rFonts w:ascii="Times New Roman" w:hint="eastAsia"/>
        </w:rPr>
        <w:t>公称</w:t>
      </w:r>
      <w:r>
        <w:rPr>
          <w:rFonts w:ascii="Times New Roman"/>
        </w:rPr>
        <w:t>厚度与弯曲压头直径对应表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4265"/>
      </w:tblGrid>
      <w:tr w:rsidR="008568E5" w14:paraId="7008A7B8" w14:textId="77777777">
        <w:trPr>
          <w:trHeight w:val="290"/>
          <w:jc w:val="center"/>
        </w:trPr>
        <w:tc>
          <w:tcPr>
            <w:tcW w:w="4258" w:type="dxa"/>
            <w:tcBorders>
              <w:tl2br w:val="nil"/>
              <w:tr2bl w:val="nil"/>
            </w:tcBorders>
            <w:vAlign w:val="center"/>
          </w:tcPr>
          <w:p w14:paraId="534F7FCA" w14:textId="43A56270" w:rsidR="008568E5" w:rsidRDefault="004D2A54" w:rsidP="00214E80">
            <w:pPr>
              <w:spacing w:line="210" w:lineRule="exact"/>
              <w:jc w:val="center"/>
              <w:rPr>
                <w:sz w:val="18"/>
                <w:szCs w:val="18"/>
              </w:rPr>
            </w:pPr>
            <w:r>
              <w:rPr>
                <w:rFonts w:hint="eastAsia"/>
                <w:sz w:val="18"/>
                <w:szCs w:val="18"/>
              </w:rPr>
              <w:t>板（带）</w:t>
            </w:r>
            <w:r>
              <w:rPr>
                <w:sz w:val="18"/>
                <w:szCs w:val="18"/>
              </w:rPr>
              <w:t>公称厚度</w:t>
            </w:r>
            <w:r w:rsidR="00214E80">
              <w:rPr>
                <w:rFonts w:hint="eastAsia"/>
                <w:sz w:val="18"/>
                <w:szCs w:val="18"/>
              </w:rPr>
              <w:t>（</w:t>
            </w:r>
            <w:r>
              <w:rPr>
                <w:rFonts w:hint="eastAsia"/>
                <w:sz w:val="18"/>
                <w:szCs w:val="18"/>
              </w:rPr>
              <w:t>a</w:t>
            </w:r>
            <w:r w:rsidR="00214E80">
              <w:rPr>
                <w:rFonts w:hint="eastAsia"/>
                <w:sz w:val="18"/>
                <w:szCs w:val="18"/>
              </w:rPr>
              <w:t>）</w:t>
            </w:r>
          </w:p>
          <w:p w14:paraId="2BE643F2" w14:textId="77777777" w:rsidR="008568E5" w:rsidRDefault="004D2A54">
            <w:pPr>
              <w:spacing w:line="210" w:lineRule="exact"/>
              <w:jc w:val="center"/>
              <w:rPr>
                <w:sz w:val="18"/>
                <w:szCs w:val="18"/>
              </w:rPr>
            </w:pPr>
            <w:r>
              <w:rPr>
                <w:sz w:val="18"/>
                <w:szCs w:val="18"/>
              </w:rPr>
              <w:t>mm</w:t>
            </w:r>
          </w:p>
        </w:tc>
        <w:tc>
          <w:tcPr>
            <w:tcW w:w="4265" w:type="dxa"/>
            <w:tcBorders>
              <w:tl2br w:val="nil"/>
              <w:tr2bl w:val="nil"/>
            </w:tcBorders>
            <w:vAlign w:val="center"/>
          </w:tcPr>
          <w:p w14:paraId="3A5D241D" w14:textId="31B3D9CF" w:rsidR="008568E5" w:rsidRDefault="004D2A54" w:rsidP="00214E80">
            <w:pPr>
              <w:spacing w:line="210" w:lineRule="exact"/>
              <w:jc w:val="center"/>
              <w:rPr>
                <w:sz w:val="18"/>
                <w:szCs w:val="18"/>
              </w:rPr>
            </w:pPr>
            <w:r>
              <w:rPr>
                <w:sz w:val="18"/>
                <w:szCs w:val="18"/>
              </w:rPr>
              <w:t>弯曲压头直径</w:t>
            </w:r>
            <w:r w:rsidR="00214E80">
              <w:rPr>
                <w:rFonts w:hint="eastAsia"/>
                <w:sz w:val="18"/>
                <w:szCs w:val="18"/>
              </w:rPr>
              <w:t>（</w:t>
            </w:r>
            <w:r>
              <w:rPr>
                <w:sz w:val="18"/>
                <w:szCs w:val="18"/>
              </w:rPr>
              <w:t>D</w:t>
            </w:r>
            <w:r w:rsidR="00214E80">
              <w:rPr>
                <w:rFonts w:hint="eastAsia"/>
                <w:sz w:val="18"/>
                <w:szCs w:val="18"/>
              </w:rPr>
              <w:t>）</w:t>
            </w:r>
          </w:p>
          <w:p w14:paraId="223F4361" w14:textId="77777777" w:rsidR="008568E5" w:rsidRDefault="004D2A54">
            <w:pPr>
              <w:spacing w:line="210" w:lineRule="exact"/>
              <w:jc w:val="center"/>
              <w:rPr>
                <w:sz w:val="18"/>
                <w:szCs w:val="18"/>
              </w:rPr>
            </w:pPr>
            <w:r>
              <w:rPr>
                <w:sz w:val="18"/>
                <w:szCs w:val="18"/>
              </w:rPr>
              <w:t>mm</w:t>
            </w:r>
          </w:p>
        </w:tc>
      </w:tr>
      <w:tr w:rsidR="008568E5" w14:paraId="7E2E9C2E" w14:textId="77777777">
        <w:trPr>
          <w:trHeight w:val="267"/>
          <w:jc w:val="center"/>
        </w:trPr>
        <w:tc>
          <w:tcPr>
            <w:tcW w:w="4258" w:type="dxa"/>
            <w:tcBorders>
              <w:tl2br w:val="nil"/>
              <w:tr2bl w:val="nil"/>
            </w:tcBorders>
            <w:vAlign w:val="center"/>
          </w:tcPr>
          <w:p w14:paraId="171722A0" w14:textId="77777777" w:rsidR="008568E5" w:rsidRDefault="004D2A54">
            <w:pPr>
              <w:spacing w:line="210" w:lineRule="exact"/>
              <w:jc w:val="center"/>
              <w:rPr>
                <w:sz w:val="18"/>
                <w:szCs w:val="18"/>
              </w:rPr>
            </w:pPr>
            <w:r>
              <w:rPr>
                <w:sz w:val="18"/>
                <w:szCs w:val="18"/>
              </w:rPr>
              <w:t>a</w:t>
            </w:r>
            <w:r>
              <w:rPr>
                <w:sz w:val="18"/>
                <w:szCs w:val="18"/>
              </w:rPr>
              <w:t>＜</w:t>
            </w:r>
            <w:r>
              <w:rPr>
                <w:sz w:val="18"/>
                <w:szCs w:val="18"/>
              </w:rPr>
              <w:t>3.5</w:t>
            </w:r>
          </w:p>
        </w:tc>
        <w:tc>
          <w:tcPr>
            <w:tcW w:w="4265" w:type="dxa"/>
            <w:tcBorders>
              <w:tl2br w:val="nil"/>
              <w:tr2bl w:val="nil"/>
            </w:tcBorders>
            <w:vAlign w:val="center"/>
          </w:tcPr>
          <w:p w14:paraId="6D981370" w14:textId="77777777" w:rsidR="008568E5" w:rsidRDefault="004D2A54">
            <w:pPr>
              <w:spacing w:line="210" w:lineRule="exact"/>
              <w:jc w:val="center"/>
              <w:rPr>
                <w:sz w:val="18"/>
                <w:szCs w:val="18"/>
              </w:rPr>
            </w:pPr>
            <w:r>
              <w:rPr>
                <w:sz w:val="18"/>
                <w:szCs w:val="18"/>
              </w:rPr>
              <w:t>0.5a</w:t>
            </w:r>
          </w:p>
        </w:tc>
      </w:tr>
      <w:tr w:rsidR="008568E5" w14:paraId="0C09459A" w14:textId="77777777">
        <w:trPr>
          <w:trHeight w:val="285"/>
          <w:jc w:val="center"/>
        </w:trPr>
        <w:tc>
          <w:tcPr>
            <w:tcW w:w="4258" w:type="dxa"/>
            <w:tcBorders>
              <w:tl2br w:val="nil"/>
              <w:tr2bl w:val="nil"/>
            </w:tcBorders>
            <w:vAlign w:val="center"/>
          </w:tcPr>
          <w:p w14:paraId="5D2A9183" w14:textId="77777777" w:rsidR="008568E5" w:rsidRDefault="004D2A54">
            <w:pPr>
              <w:spacing w:line="210" w:lineRule="exact"/>
              <w:jc w:val="center"/>
              <w:rPr>
                <w:sz w:val="18"/>
                <w:szCs w:val="18"/>
              </w:rPr>
            </w:pPr>
            <w:r>
              <w:rPr>
                <w:sz w:val="18"/>
                <w:szCs w:val="18"/>
              </w:rPr>
              <w:t>3.5≤a≤8</w:t>
            </w:r>
          </w:p>
        </w:tc>
        <w:tc>
          <w:tcPr>
            <w:tcW w:w="4265" w:type="dxa"/>
            <w:tcBorders>
              <w:tl2br w:val="nil"/>
              <w:tr2bl w:val="nil"/>
            </w:tcBorders>
            <w:vAlign w:val="center"/>
          </w:tcPr>
          <w:p w14:paraId="451D31B8" w14:textId="77777777" w:rsidR="008568E5" w:rsidRDefault="004D2A54">
            <w:pPr>
              <w:spacing w:line="210" w:lineRule="exact"/>
              <w:jc w:val="center"/>
              <w:rPr>
                <w:sz w:val="18"/>
                <w:szCs w:val="18"/>
              </w:rPr>
            </w:pPr>
            <w:r>
              <w:rPr>
                <w:sz w:val="18"/>
                <w:szCs w:val="18"/>
              </w:rPr>
              <w:t>a</w:t>
            </w:r>
          </w:p>
        </w:tc>
      </w:tr>
      <w:tr w:rsidR="008568E5" w14:paraId="130EE443" w14:textId="77777777">
        <w:trPr>
          <w:trHeight w:val="304"/>
          <w:jc w:val="center"/>
        </w:trPr>
        <w:tc>
          <w:tcPr>
            <w:tcW w:w="4258" w:type="dxa"/>
            <w:tcBorders>
              <w:tl2br w:val="nil"/>
              <w:tr2bl w:val="nil"/>
            </w:tcBorders>
            <w:vAlign w:val="center"/>
          </w:tcPr>
          <w:p w14:paraId="5ABFCBAF" w14:textId="77777777" w:rsidR="008568E5" w:rsidRDefault="004D2A54">
            <w:pPr>
              <w:spacing w:line="210" w:lineRule="exact"/>
              <w:jc w:val="center"/>
              <w:rPr>
                <w:sz w:val="18"/>
                <w:szCs w:val="18"/>
              </w:rPr>
            </w:pPr>
            <w:r>
              <w:rPr>
                <w:sz w:val="18"/>
                <w:szCs w:val="18"/>
              </w:rPr>
              <w:t>8</w:t>
            </w:r>
            <w:r>
              <w:rPr>
                <w:sz w:val="18"/>
                <w:szCs w:val="18"/>
              </w:rPr>
              <w:t>＜</w:t>
            </w:r>
            <w:r>
              <w:rPr>
                <w:sz w:val="18"/>
                <w:szCs w:val="18"/>
              </w:rPr>
              <w:t>a≤20</w:t>
            </w:r>
          </w:p>
        </w:tc>
        <w:tc>
          <w:tcPr>
            <w:tcW w:w="4265" w:type="dxa"/>
            <w:tcBorders>
              <w:tl2br w:val="nil"/>
              <w:tr2bl w:val="nil"/>
            </w:tcBorders>
            <w:vAlign w:val="center"/>
          </w:tcPr>
          <w:p w14:paraId="0AF5CEE5" w14:textId="77777777" w:rsidR="008568E5" w:rsidRDefault="004D2A54">
            <w:pPr>
              <w:spacing w:line="210" w:lineRule="exact"/>
              <w:jc w:val="center"/>
              <w:rPr>
                <w:sz w:val="18"/>
                <w:szCs w:val="18"/>
              </w:rPr>
            </w:pPr>
            <w:r>
              <w:rPr>
                <w:sz w:val="18"/>
                <w:szCs w:val="18"/>
              </w:rPr>
              <w:t>2a</w:t>
            </w:r>
          </w:p>
        </w:tc>
      </w:tr>
    </w:tbl>
    <w:p w14:paraId="3D57933D" w14:textId="77777777" w:rsidR="008568E5" w:rsidRDefault="004D2A54">
      <w:pPr>
        <w:pStyle w:val="a0"/>
        <w:spacing w:before="156" w:after="156"/>
        <w:ind w:leftChars="-1" w:left="-2"/>
        <w:rPr>
          <w:rFonts w:ascii="Times New Roman"/>
        </w:rPr>
      </w:pPr>
      <w:r>
        <w:rPr>
          <w:rFonts w:ascii="Times New Roman"/>
        </w:rPr>
        <w:t>力学性能</w:t>
      </w:r>
    </w:p>
    <w:p w14:paraId="63B86E23" w14:textId="68A6A4C1"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lastRenderedPageBreak/>
        <w:t>以软化退火态交货的软磁纯铁冷轧板（带）应进行抗拉强度、断后伸长率、硬度</w:t>
      </w:r>
      <w:r w:rsidR="006018D0">
        <w:rPr>
          <w:rFonts w:ascii="Times New Roman" w:eastAsiaTheme="minorEastAsia" w:hint="eastAsia"/>
        </w:rPr>
        <w:t>检验</w:t>
      </w:r>
      <w:r>
        <w:rPr>
          <w:rFonts w:ascii="Times New Roman" w:eastAsiaTheme="minorEastAsia" w:hint="eastAsia"/>
        </w:rPr>
        <w:t>，</w:t>
      </w:r>
      <w:bookmarkStart w:id="24" w:name="_Hlk175559798"/>
      <w:r>
        <w:rPr>
          <w:rFonts w:ascii="Times New Roman" w:eastAsiaTheme="minorEastAsia"/>
        </w:rPr>
        <w:t>抗拉强度、断后伸长率应符合表</w:t>
      </w:r>
      <w:r>
        <w:rPr>
          <w:rFonts w:ascii="Times New Roman" w:eastAsiaTheme="minorEastAsia"/>
        </w:rPr>
        <w:t>7</w:t>
      </w:r>
      <w:r>
        <w:rPr>
          <w:rFonts w:ascii="Times New Roman" w:eastAsiaTheme="minorEastAsia"/>
        </w:rPr>
        <w:t>规定</w:t>
      </w:r>
      <w:bookmarkEnd w:id="24"/>
      <w:r>
        <w:rPr>
          <w:rFonts w:ascii="Times New Roman" w:eastAsiaTheme="minorEastAsia" w:hint="eastAsia"/>
        </w:rPr>
        <w:t>，</w:t>
      </w:r>
      <w:r>
        <w:rPr>
          <w:rFonts w:ascii="Times New Roman" w:eastAsiaTheme="minorEastAsia"/>
        </w:rPr>
        <w:t>维氏硬度值应为</w:t>
      </w:r>
      <w:r>
        <w:rPr>
          <w:rFonts w:ascii="Times New Roman" w:eastAsiaTheme="minorEastAsia"/>
        </w:rPr>
        <w:t>95HV</w:t>
      </w:r>
      <w:r>
        <w:rPr>
          <w:rFonts w:ascii="Times New Roman" w:eastAsiaTheme="minorEastAsia"/>
        </w:rPr>
        <w:t>～</w:t>
      </w:r>
      <w:r>
        <w:rPr>
          <w:rFonts w:ascii="Times New Roman" w:eastAsiaTheme="minorEastAsia"/>
        </w:rPr>
        <w:t>140HV</w:t>
      </w:r>
      <w:r>
        <w:rPr>
          <w:rFonts w:ascii="Times New Roman" w:eastAsiaTheme="minorEastAsia"/>
        </w:rPr>
        <w:t>。</w:t>
      </w:r>
    </w:p>
    <w:p w14:paraId="356632E5" w14:textId="77777777" w:rsidR="008568E5" w:rsidRDefault="004D2A54">
      <w:pPr>
        <w:pStyle w:val="a1"/>
        <w:numPr>
          <w:ilvl w:val="2"/>
          <w:numId w:val="3"/>
        </w:numPr>
        <w:spacing w:before="156" w:after="156"/>
        <w:ind w:left="0"/>
        <w:rPr>
          <w:rFonts w:ascii="Times New Roman" w:eastAsiaTheme="minorEastAsia"/>
        </w:rPr>
      </w:pPr>
      <w:r>
        <w:rPr>
          <w:rFonts w:ascii="Times New Roman" w:eastAsiaTheme="minorEastAsia"/>
        </w:rPr>
        <w:t>根据需方要求</w:t>
      </w:r>
      <w:r>
        <w:rPr>
          <w:rFonts w:ascii="Times New Roman" w:eastAsiaTheme="minorEastAsia" w:hint="eastAsia"/>
        </w:rPr>
        <w:t>，</w:t>
      </w:r>
      <w:r w:rsidRPr="006018D0">
        <w:rPr>
          <w:rFonts w:ascii="Times New Roman" w:eastAsiaTheme="minorEastAsia"/>
        </w:rPr>
        <w:t>热轧棒材可</w:t>
      </w:r>
      <w:r>
        <w:rPr>
          <w:rFonts w:ascii="Times New Roman" w:eastAsiaTheme="minorEastAsia"/>
        </w:rPr>
        <w:t>检验抗拉强度、断后伸长率和硬度</w:t>
      </w:r>
      <w:r>
        <w:rPr>
          <w:rFonts w:ascii="Times New Roman" w:eastAsiaTheme="minorEastAsia" w:hint="eastAsia"/>
        </w:rPr>
        <w:t>，</w:t>
      </w:r>
      <w:r>
        <w:rPr>
          <w:rFonts w:ascii="Times New Roman" w:eastAsiaTheme="minorEastAsia"/>
        </w:rPr>
        <w:t>其结果应符合表</w:t>
      </w:r>
      <w:r>
        <w:rPr>
          <w:rFonts w:ascii="Times New Roman" w:eastAsiaTheme="minorEastAsia"/>
        </w:rPr>
        <w:t>7</w:t>
      </w:r>
      <w:r>
        <w:rPr>
          <w:rFonts w:ascii="Times New Roman" w:eastAsiaTheme="minorEastAsia"/>
        </w:rPr>
        <w:t>规定。</w:t>
      </w:r>
    </w:p>
    <w:p w14:paraId="2CBB5089" w14:textId="77777777" w:rsidR="008568E5" w:rsidRDefault="004D2A54">
      <w:pPr>
        <w:pStyle w:val="affffffa"/>
        <w:tabs>
          <w:tab w:val="clear" w:pos="360"/>
        </w:tabs>
        <w:spacing w:before="156" w:after="156" w:line="320" w:lineRule="exact"/>
        <w:rPr>
          <w:rFonts w:ascii="Times New Roman"/>
        </w:rPr>
      </w:pPr>
      <w:bookmarkStart w:id="25" w:name="_Hlk140735503"/>
      <w:r>
        <w:rPr>
          <w:rFonts w:ascii="Times New Roman"/>
        </w:rPr>
        <w:t>表</w:t>
      </w:r>
      <w:r>
        <w:rPr>
          <w:rFonts w:ascii="Times New Roman"/>
        </w:rPr>
        <w:t xml:space="preserve">7 </w:t>
      </w:r>
      <w:r>
        <w:rPr>
          <w:rFonts w:ascii="Times New Roman"/>
        </w:rPr>
        <w:t>力学性能</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2"/>
        <w:gridCol w:w="2549"/>
        <w:gridCol w:w="2550"/>
        <w:gridCol w:w="2550"/>
      </w:tblGrid>
      <w:tr w:rsidR="008568E5" w14:paraId="4CCF8CEB" w14:textId="77777777">
        <w:trPr>
          <w:cantSplit/>
          <w:trHeight w:val="312"/>
          <w:jc w:val="center"/>
        </w:trPr>
        <w:tc>
          <w:tcPr>
            <w:tcW w:w="1702" w:type="dxa"/>
            <w:vMerge w:val="restart"/>
            <w:shd w:val="clear" w:color="auto" w:fill="FFFFFF" w:themeFill="background1"/>
            <w:vAlign w:val="center"/>
          </w:tcPr>
          <w:p w14:paraId="290D6D57" w14:textId="77777777" w:rsidR="008568E5" w:rsidRDefault="004D2A54">
            <w:pPr>
              <w:widowControl/>
              <w:autoSpaceDE w:val="0"/>
              <w:autoSpaceDN w:val="0"/>
              <w:jc w:val="center"/>
              <w:rPr>
                <w:rFonts w:eastAsiaTheme="minorEastAsia"/>
                <w:kern w:val="0"/>
                <w:sz w:val="18"/>
                <w:szCs w:val="18"/>
              </w:rPr>
            </w:pPr>
            <w:bookmarkStart w:id="26" w:name="_Hlk80125087"/>
            <w:r>
              <w:rPr>
                <w:rFonts w:eastAsiaTheme="minorEastAsia"/>
                <w:kern w:val="0"/>
                <w:sz w:val="18"/>
                <w:szCs w:val="18"/>
              </w:rPr>
              <w:t>牌号</w:t>
            </w:r>
          </w:p>
        </w:tc>
        <w:tc>
          <w:tcPr>
            <w:tcW w:w="2549" w:type="dxa"/>
            <w:vMerge w:val="restart"/>
            <w:shd w:val="clear" w:color="auto" w:fill="FFFFFF" w:themeFill="background1"/>
            <w:vAlign w:val="center"/>
          </w:tcPr>
          <w:p w14:paraId="032866B8"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抗拉强度</w:t>
            </w:r>
          </w:p>
          <w:p w14:paraId="3FF95897" w14:textId="77777777" w:rsidR="008568E5" w:rsidRDefault="004D2A54">
            <w:pPr>
              <w:widowControl/>
              <w:autoSpaceDE w:val="0"/>
              <w:autoSpaceDN w:val="0"/>
              <w:jc w:val="center"/>
              <w:rPr>
                <w:rFonts w:eastAsiaTheme="minorEastAsia"/>
                <w:kern w:val="0"/>
                <w:sz w:val="18"/>
                <w:szCs w:val="18"/>
                <w:vertAlign w:val="subscript"/>
              </w:rPr>
            </w:pPr>
            <w:r>
              <w:rPr>
                <w:rFonts w:eastAsiaTheme="minorEastAsia"/>
                <w:kern w:val="0"/>
                <w:sz w:val="18"/>
                <w:szCs w:val="18"/>
              </w:rPr>
              <w:t>R</w:t>
            </w:r>
            <w:r>
              <w:rPr>
                <w:rFonts w:eastAsiaTheme="minorEastAsia"/>
                <w:kern w:val="0"/>
                <w:sz w:val="18"/>
                <w:szCs w:val="18"/>
                <w:vertAlign w:val="subscript"/>
              </w:rPr>
              <w:t>m</w:t>
            </w:r>
          </w:p>
          <w:p w14:paraId="5BC87817"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MPa</w:t>
            </w:r>
          </w:p>
        </w:tc>
        <w:tc>
          <w:tcPr>
            <w:tcW w:w="2550" w:type="dxa"/>
            <w:vMerge w:val="restart"/>
            <w:shd w:val="clear" w:color="auto" w:fill="FFFFFF" w:themeFill="background1"/>
            <w:vAlign w:val="center"/>
          </w:tcPr>
          <w:p w14:paraId="34B3F607"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断后伸长率</w:t>
            </w:r>
          </w:p>
          <w:p w14:paraId="76F2450E"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A</w:t>
            </w:r>
          </w:p>
          <w:p w14:paraId="4750141C"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w:t>
            </w:r>
          </w:p>
        </w:tc>
        <w:tc>
          <w:tcPr>
            <w:tcW w:w="2550" w:type="dxa"/>
            <w:vMerge w:val="restart"/>
            <w:shd w:val="clear" w:color="auto" w:fill="FFFFFF" w:themeFill="background1"/>
            <w:vAlign w:val="center"/>
          </w:tcPr>
          <w:p w14:paraId="662050E8" w14:textId="77777777" w:rsidR="008568E5" w:rsidRDefault="004D2A54">
            <w:pPr>
              <w:widowControl/>
              <w:autoSpaceDE w:val="0"/>
              <w:autoSpaceDN w:val="0"/>
              <w:jc w:val="center"/>
              <w:rPr>
                <w:rFonts w:eastAsiaTheme="minorEastAsia"/>
                <w:kern w:val="0"/>
                <w:sz w:val="18"/>
                <w:szCs w:val="18"/>
              </w:rPr>
            </w:pPr>
            <w:r>
              <w:rPr>
                <w:rFonts w:eastAsiaTheme="minorEastAsia" w:hint="eastAsia"/>
                <w:kern w:val="0"/>
                <w:sz w:val="18"/>
                <w:szCs w:val="18"/>
              </w:rPr>
              <w:t>维氏</w:t>
            </w:r>
            <w:r>
              <w:rPr>
                <w:rFonts w:eastAsiaTheme="minorEastAsia"/>
                <w:kern w:val="0"/>
                <w:sz w:val="18"/>
                <w:szCs w:val="18"/>
              </w:rPr>
              <w:t>硬度</w:t>
            </w:r>
          </w:p>
          <w:p w14:paraId="00CCD337" w14:textId="77777777" w:rsidR="008568E5" w:rsidRDefault="004D2A54">
            <w:pPr>
              <w:widowControl/>
              <w:autoSpaceDE w:val="0"/>
              <w:autoSpaceDN w:val="0"/>
              <w:jc w:val="center"/>
              <w:rPr>
                <w:rFonts w:eastAsia="黑体"/>
              </w:rPr>
            </w:pPr>
            <w:r>
              <w:rPr>
                <w:rFonts w:eastAsiaTheme="minorEastAsia"/>
                <w:kern w:val="0"/>
                <w:sz w:val="18"/>
                <w:szCs w:val="18"/>
              </w:rPr>
              <w:t>HV</w:t>
            </w:r>
          </w:p>
        </w:tc>
      </w:tr>
      <w:tr w:rsidR="008568E5" w14:paraId="2D1FB4C1" w14:textId="77777777">
        <w:trPr>
          <w:cantSplit/>
          <w:trHeight w:val="312"/>
          <w:jc w:val="center"/>
        </w:trPr>
        <w:tc>
          <w:tcPr>
            <w:tcW w:w="1702" w:type="dxa"/>
            <w:vMerge/>
            <w:shd w:val="clear" w:color="auto" w:fill="FFFFFF" w:themeFill="background1"/>
            <w:vAlign w:val="center"/>
          </w:tcPr>
          <w:p w14:paraId="515DE618" w14:textId="77777777" w:rsidR="008568E5" w:rsidRDefault="008568E5">
            <w:pPr>
              <w:widowControl/>
              <w:autoSpaceDE w:val="0"/>
              <w:autoSpaceDN w:val="0"/>
              <w:jc w:val="center"/>
              <w:rPr>
                <w:rFonts w:eastAsiaTheme="minorEastAsia"/>
                <w:kern w:val="0"/>
                <w:sz w:val="18"/>
                <w:szCs w:val="18"/>
              </w:rPr>
            </w:pPr>
          </w:p>
        </w:tc>
        <w:tc>
          <w:tcPr>
            <w:tcW w:w="2549" w:type="dxa"/>
            <w:vMerge/>
            <w:shd w:val="clear" w:color="auto" w:fill="FFFFFF" w:themeFill="background1"/>
            <w:vAlign w:val="center"/>
          </w:tcPr>
          <w:p w14:paraId="1A50FA0B" w14:textId="77777777" w:rsidR="008568E5" w:rsidRDefault="008568E5">
            <w:pPr>
              <w:widowControl/>
              <w:autoSpaceDE w:val="0"/>
              <w:autoSpaceDN w:val="0"/>
              <w:jc w:val="center"/>
              <w:rPr>
                <w:rFonts w:eastAsiaTheme="minorEastAsia"/>
                <w:kern w:val="0"/>
                <w:sz w:val="18"/>
                <w:szCs w:val="18"/>
              </w:rPr>
            </w:pPr>
          </w:p>
        </w:tc>
        <w:tc>
          <w:tcPr>
            <w:tcW w:w="2550" w:type="dxa"/>
            <w:vMerge/>
            <w:shd w:val="clear" w:color="auto" w:fill="FFFFFF" w:themeFill="background1"/>
            <w:vAlign w:val="center"/>
          </w:tcPr>
          <w:p w14:paraId="2F952AE0" w14:textId="77777777" w:rsidR="008568E5" w:rsidRDefault="008568E5">
            <w:pPr>
              <w:widowControl/>
              <w:autoSpaceDE w:val="0"/>
              <w:autoSpaceDN w:val="0"/>
              <w:jc w:val="center"/>
              <w:rPr>
                <w:rFonts w:eastAsiaTheme="minorEastAsia"/>
                <w:kern w:val="0"/>
                <w:sz w:val="18"/>
                <w:szCs w:val="18"/>
              </w:rPr>
            </w:pPr>
          </w:p>
        </w:tc>
        <w:tc>
          <w:tcPr>
            <w:tcW w:w="2550" w:type="dxa"/>
            <w:vMerge/>
            <w:shd w:val="clear" w:color="auto" w:fill="FFFFFF" w:themeFill="background1"/>
            <w:vAlign w:val="center"/>
          </w:tcPr>
          <w:p w14:paraId="089A93AB" w14:textId="77777777" w:rsidR="008568E5" w:rsidRDefault="008568E5">
            <w:pPr>
              <w:widowControl/>
              <w:autoSpaceDE w:val="0"/>
              <w:autoSpaceDN w:val="0"/>
              <w:jc w:val="center"/>
              <w:rPr>
                <w:rFonts w:eastAsiaTheme="minorEastAsia"/>
                <w:kern w:val="0"/>
                <w:sz w:val="18"/>
                <w:szCs w:val="18"/>
              </w:rPr>
            </w:pPr>
          </w:p>
        </w:tc>
      </w:tr>
      <w:tr w:rsidR="008568E5" w14:paraId="0E99AE06" w14:textId="77777777">
        <w:trPr>
          <w:cantSplit/>
          <w:trHeight w:val="3"/>
          <w:jc w:val="center"/>
        </w:trPr>
        <w:tc>
          <w:tcPr>
            <w:tcW w:w="1702" w:type="dxa"/>
            <w:shd w:val="clear" w:color="auto" w:fill="FFFFFF" w:themeFill="background1"/>
            <w:vAlign w:val="center"/>
          </w:tcPr>
          <w:p w14:paraId="34661B58" w14:textId="77777777" w:rsidR="008568E5" w:rsidRDefault="004D2A54">
            <w:pPr>
              <w:widowControl/>
              <w:autoSpaceDE w:val="0"/>
              <w:autoSpaceDN w:val="0"/>
              <w:jc w:val="center"/>
              <w:rPr>
                <w:rFonts w:eastAsiaTheme="minorEastAsia"/>
                <w:kern w:val="0"/>
                <w:sz w:val="18"/>
                <w:szCs w:val="18"/>
              </w:rPr>
            </w:pPr>
            <w:r>
              <w:rPr>
                <w:rFonts w:eastAsiaTheme="minorEastAsia"/>
                <w:kern w:val="0"/>
                <w:sz w:val="18"/>
                <w:szCs w:val="18"/>
              </w:rPr>
              <w:t>CCT-4</w:t>
            </w:r>
          </w:p>
        </w:tc>
        <w:tc>
          <w:tcPr>
            <w:tcW w:w="2549" w:type="dxa"/>
            <w:shd w:val="clear" w:color="auto" w:fill="FFFFFF" w:themeFill="background1"/>
            <w:vAlign w:val="center"/>
          </w:tcPr>
          <w:p w14:paraId="4C33C088" w14:textId="77777777" w:rsidR="008568E5" w:rsidRDefault="004D2A54">
            <w:pPr>
              <w:jc w:val="center"/>
              <w:rPr>
                <w:rFonts w:eastAsiaTheme="minorEastAsia"/>
                <w:sz w:val="18"/>
                <w:szCs w:val="18"/>
              </w:rPr>
            </w:pPr>
            <w:r>
              <w:rPr>
                <w:rFonts w:eastAsiaTheme="minorEastAsia"/>
                <w:sz w:val="18"/>
                <w:szCs w:val="18"/>
              </w:rPr>
              <w:t>≥280</w:t>
            </w:r>
          </w:p>
        </w:tc>
        <w:tc>
          <w:tcPr>
            <w:tcW w:w="2550" w:type="dxa"/>
            <w:shd w:val="clear" w:color="auto" w:fill="FFFFFF" w:themeFill="background1"/>
            <w:vAlign w:val="center"/>
          </w:tcPr>
          <w:p w14:paraId="786DF8C5" w14:textId="77777777" w:rsidR="008568E5" w:rsidRDefault="004D2A54">
            <w:pPr>
              <w:jc w:val="center"/>
              <w:rPr>
                <w:rFonts w:eastAsiaTheme="minorEastAsia"/>
                <w:sz w:val="18"/>
                <w:szCs w:val="18"/>
              </w:rPr>
            </w:pPr>
            <w:r>
              <w:rPr>
                <w:rFonts w:eastAsiaTheme="minorEastAsia"/>
                <w:sz w:val="18"/>
                <w:szCs w:val="18"/>
              </w:rPr>
              <w:t>≥30</w:t>
            </w:r>
          </w:p>
        </w:tc>
        <w:tc>
          <w:tcPr>
            <w:tcW w:w="2550" w:type="dxa"/>
            <w:shd w:val="clear" w:color="auto" w:fill="FFFFFF" w:themeFill="background1"/>
            <w:vAlign w:val="center"/>
          </w:tcPr>
          <w:p w14:paraId="2DED95D4" w14:textId="77777777" w:rsidR="008568E5" w:rsidRDefault="004D2A54">
            <w:pPr>
              <w:widowControl/>
              <w:autoSpaceDE w:val="0"/>
              <w:autoSpaceDN w:val="0"/>
              <w:jc w:val="center"/>
              <w:rPr>
                <w:rFonts w:eastAsiaTheme="minorEastAsia"/>
                <w:sz w:val="18"/>
                <w:szCs w:val="18"/>
              </w:rPr>
            </w:pPr>
            <w:r>
              <w:rPr>
                <w:rFonts w:eastAsiaTheme="minorEastAsia"/>
                <w:sz w:val="18"/>
                <w:szCs w:val="18"/>
              </w:rPr>
              <w:t>≤195</w:t>
            </w:r>
          </w:p>
        </w:tc>
      </w:tr>
    </w:tbl>
    <w:p w14:paraId="38B5E503" w14:textId="77777777" w:rsidR="008568E5" w:rsidRDefault="004D2A54">
      <w:pPr>
        <w:pStyle w:val="a"/>
        <w:spacing w:before="312" w:after="312"/>
        <w:rPr>
          <w:rFonts w:ascii="Times New Roman"/>
        </w:rPr>
      </w:pPr>
      <w:bookmarkStart w:id="27" w:name="_Toc31677"/>
      <w:bookmarkEnd w:id="25"/>
      <w:bookmarkEnd w:id="26"/>
      <w:r>
        <w:rPr>
          <w:rFonts w:ascii="Times New Roman"/>
        </w:rPr>
        <w:t>试验方法</w:t>
      </w:r>
      <w:bookmarkEnd w:id="27"/>
    </w:p>
    <w:p w14:paraId="351F6CD9" w14:textId="77777777" w:rsidR="008568E5" w:rsidRDefault="004D2A54">
      <w:pPr>
        <w:pStyle w:val="a0"/>
        <w:spacing w:before="156" w:after="156"/>
        <w:ind w:left="0"/>
        <w:rPr>
          <w:rFonts w:ascii="Times New Roman" w:eastAsiaTheme="minorEastAsia"/>
        </w:rPr>
      </w:pPr>
      <w:r>
        <w:rPr>
          <w:rFonts w:ascii="Times New Roman" w:eastAsiaTheme="minorEastAsia"/>
        </w:rPr>
        <w:t>化学成分试验方法应按</w:t>
      </w:r>
      <w:r>
        <w:rPr>
          <w:rFonts w:ascii="Times New Roman" w:eastAsiaTheme="minorEastAsia"/>
        </w:rPr>
        <w:t>GB/T 223.79</w:t>
      </w:r>
      <w:r>
        <w:rPr>
          <w:rFonts w:ascii="Times New Roman" w:eastAsiaTheme="minorEastAsia"/>
        </w:rPr>
        <w:t>、</w:t>
      </w:r>
      <w:r>
        <w:rPr>
          <w:rFonts w:ascii="Times New Roman" w:eastAsiaTheme="minorEastAsia"/>
        </w:rPr>
        <w:t>GB/T 4336</w:t>
      </w:r>
      <w:r>
        <w:rPr>
          <w:rFonts w:ascii="Times New Roman" w:eastAsiaTheme="minorEastAsia"/>
        </w:rPr>
        <w:t>、</w:t>
      </w:r>
      <w:r>
        <w:rPr>
          <w:rFonts w:ascii="Times New Roman" w:eastAsiaTheme="minorEastAsia"/>
        </w:rPr>
        <w:t>GB/T 20123</w:t>
      </w:r>
      <w:r>
        <w:rPr>
          <w:rFonts w:ascii="Times New Roman" w:eastAsiaTheme="minorEastAsia"/>
        </w:rPr>
        <w:t>或其他通用的方法进行</w:t>
      </w:r>
      <w:r>
        <w:rPr>
          <w:rFonts w:ascii="Times New Roman" w:eastAsiaTheme="minorEastAsia" w:hint="eastAsia"/>
        </w:rPr>
        <w:t>，</w:t>
      </w:r>
      <w:r>
        <w:rPr>
          <w:rFonts w:ascii="Times New Roman" w:eastAsiaTheme="minorEastAsia"/>
        </w:rPr>
        <w:t>仲裁时应按</w:t>
      </w:r>
      <w:r>
        <w:rPr>
          <w:rFonts w:ascii="Times New Roman" w:eastAsiaTheme="minorEastAsia"/>
        </w:rPr>
        <w:t>GB/T 223.5</w:t>
      </w:r>
      <w:r>
        <w:rPr>
          <w:rFonts w:ascii="Times New Roman" w:eastAsiaTheme="minorEastAsia"/>
        </w:rPr>
        <w:t>、</w:t>
      </w:r>
      <w:r>
        <w:rPr>
          <w:rFonts w:ascii="Times New Roman" w:eastAsiaTheme="minorEastAsia"/>
        </w:rPr>
        <w:t>GB/T 223.9</w:t>
      </w:r>
      <w:r>
        <w:rPr>
          <w:rFonts w:ascii="Times New Roman" w:eastAsiaTheme="minorEastAsia"/>
        </w:rPr>
        <w:t>、</w:t>
      </w:r>
      <w:r>
        <w:rPr>
          <w:rFonts w:ascii="Times New Roman" w:eastAsiaTheme="minorEastAsia"/>
        </w:rPr>
        <w:t>GB/T 223.12</w:t>
      </w:r>
      <w:r>
        <w:rPr>
          <w:rFonts w:ascii="Times New Roman" w:eastAsiaTheme="minorEastAsia"/>
        </w:rPr>
        <w:t>、</w:t>
      </w:r>
      <w:r>
        <w:rPr>
          <w:rFonts w:ascii="Times New Roman" w:eastAsiaTheme="minorEastAsia"/>
        </w:rPr>
        <w:t>GB/T 223.19</w:t>
      </w:r>
      <w:r>
        <w:rPr>
          <w:rFonts w:ascii="Times New Roman" w:eastAsiaTheme="minorEastAsia"/>
        </w:rPr>
        <w:t>、</w:t>
      </w:r>
      <w:r>
        <w:rPr>
          <w:rFonts w:ascii="Times New Roman" w:eastAsiaTheme="minorEastAsia"/>
        </w:rPr>
        <w:t>GB/T 223.23</w:t>
      </w:r>
      <w:r>
        <w:rPr>
          <w:rFonts w:ascii="Times New Roman" w:eastAsiaTheme="minorEastAsia"/>
        </w:rPr>
        <w:t>、</w:t>
      </w:r>
      <w:r>
        <w:rPr>
          <w:rFonts w:ascii="Times New Roman" w:eastAsiaTheme="minorEastAsia"/>
        </w:rPr>
        <w:t>GB/T 223.59</w:t>
      </w:r>
      <w:r>
        <w:rPr>
          <w:rFonts w:ascii="Times New Roman" w:eastAsiaTheme="minorEastAsia"/>
        </w:rPr>
        <w:t>、</w:t>
      </w:r>
      <w:r>
        <w:rPr>
          <w:rFonts w:ascii="Times New Roman" w:eastAsiaTheme="minorEastAsia"/>
        </w:rPr>
        <w:t>GB/T 223.63</w:t>
      </w:r>
      <w:r>
        <w:rPr>
          <w:rFonts w:ascii="Times New Roman" w:eastAsiaTheme="minorEastAsia"/>
        </w:rPr>
        <w:t>、</w:t>
      </w:r>
      <w:r>
        <w:rPr>
          <w:rFonts w:ascii="Times New Roman" w:eastAsiaTheme="minorEastAsia"/>
        </w:rPr>
        <w:t>GB/T 223.79</w:t>
      </w:r>
      <w:r>
        <w:rPr>
          <w:rFonts w:ascii="Times New Roman" w:eastAsiaTheme="minorEastAsia"/>
        </w:rPr>
        <w:t>、</w:t>
      </w:r>
      <w:r>
        <w:rPr>
          <w:rFonts w:ascii="Times New Roman" w:eastAsiaTheme="minorEastAsia"/>
        </w:rPr>
        <w:t>GB/T 223.84</w:t>
      </w:r>
      <w:r>
        <w:rPr>
          <w:rFonts w:ascii="Times New Roman" w:eastAsiaTheme="minorEastAsia"/>
        </w:rPr>
        <w:t>、</w:t>
      </w:r>
      <w:r>
        <w:rPr>
          <w:rFonts w:ascii="Times New Roman" w:eastAsiaTheme="minorEastAsia"/>
        </w:rPr>
        <w:t>GB/T 11261</w:t>
      </w:r>
      <w:r>
        <w:rPr>
          <w:rFonts w:ascii="Times New Roman" w:eastAsiaTheme="minorEastAsia"/>
        </w:rPr>
        <w:t>、</w:t>
      </w:r>
      <w:r>
        <w:rPr>
          <w:rFonts w:ascii="Times New Roman" w:eastAsiaTheme="minorEastAsia"/>
        </w:rPr>
        <w:t>GB/T 20123</w:t>
      </w:r>
      <w:r>
        <w:rPr>
          <w:rFonts w:ascii="Times New Roman" w:eastAsiaTheme="minorEastAsia"/>
        </w:rPr>
        <w:t>、</w:t>
      </w:r>
      <w:r>
        <w:rPr>
          <w:rFonts w:ascii="Times New Roman" w:eastAsiaTheme="minorEastAsia"/>
        </w:rPr>
        <w:t>GB/T 20126</w:t>
      </w:r>
      <w:r>
        <w:rPr>
          <w:rFonts w:ascii="Times New Roman" w:eastAsiaTheme="minorEastAsia"/>
        </w:rPr>
        <w:t>的规定进行。</w:t>
      </w:r>
    </w:p>
    <w:p w14:paraId="119F829F" w14:textId="77777777" w:rsidR="008568E5" w:rsidRDefault="004D2A54">
      <w:pPr>
        <w:pStyle w:val="a0"/>
        <w:spacing w:before="156" w:after="156"/>
        <w:ind w:left="0"/>
        <w:rPr>
          <w:rFonts w:ascii="Times New Roman" w:eastAsiaTheme="minorEastAsia"/>
        </w:rPr>
      </w:pPr>
      <w:bookmarkStart w:id="28" w:name="_Hlk140736780"/>
      <w:r>
        <w:rPr>
          <w:rFonts w:ascii="Times New Roman" w:eastAsiaTheme="minorEastAsia"/>
        </w:rPr>
        <w:t>软磁纯铁的检验项目和试验方法符合表</w:t>
      </w:r>
      <w:r>
        <w:rPr>
          <w:rFonts w:ascii="Times New Roman" w:eastAsiaTheme="minorEastAsia"/>
        </w:rPr>
        <w:t>8</w:t>
      </w:r>
      <w:r>
        <w:rPr>
          <w:rFonts w:ascii="Times New Roman" w:eastAsiaTheme="minorEastAsia"/>
        </w:rPr>
        <w:t>的规定</w:t>
      </w:r>
      <w:bookmarkEnd w:id="28"/>
      <w:r>
        <w:rPr>
          <w:rFonts w:ascii="Times New Roman" w:eastAsiaTheme="minorEastAsia"/>
        </w:rPr>
        <w:t>。</w:t>
      </w:r>
    </w:p>
    <w:p w14:paraId="2F62D3AC" w14:textId="77777777" w:rsidR="008568E5" w:rsidRDefault="004D2A54">
      <w:pPr>
        <w:pStyle w:val="affffffa"/>
        <w:spacing w:before="156" w:after="156"/>
        <w:rPr>
          <w:rFonts w:ascii="Times New Roman"/>
        </w:rPr>
      </w:pPr>
      <w:bookmarkStart w:id="29" w:name="_Hlk140737238"/>
      <w:r>
        <w:rPr>
          <w:rFonts w:ascii="Times New Roman"/>
        </w:rPr>
        <w:t>表</w:t>
      </w:r>
      <w:r>
        <w:rPr>
          <w:rFonts w:ascii="Times New Roman"/>
        </w:rPr>
        <w:t xml:space="preserve">8 </w:t>
      </w:r>
      <w:r>
        <w:rPr>
          <w:rFonts w:ascii="Times New Roman"/>
        </w:rPr>
        <w:t>检验项目、取样数量、取样方法及试验方法</w:t>
      </w:r>
    </w:p>
    <w:tbl>
      <w:tblPr>
        <w:tblW w:w="95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8"/>
        <w:gridCol w:w="2587"/>
        <w:gridCol w:w="1565"/>
        <w:gridCol w:w="2784"/>
        <w:gridCol w:w="1926"/>
      </w:tblGrid>
      <w:tr w:rsidR="008568E5" w14:paraId="53676D67" w14:textId="77777777">
        <w:trPr>
          <w:trHeight w:val="312"/>
          <w:jc w:val="center"/>
        </w:trPr>
        <w:tc>
          <w:tcPr>
            <w:tcW w:w="708" w:type="dxa"/>
            <w:vMerge w:val="restart"/>
            <w:tcBorders>
              <w:top w:val="single" w:sz="8" w:space="0" w:color="auto"/>
            </w:tcBorders>
            <w:shd w:val="clear" w:color="auto" w:fill="auto"/>
            <w:vAlign w:val="center"/>
          </w:tcPr>
          <w:p w14:paraId="7D5F3304" w14:textId="77777777" w:rsidR="008568E5" w:rsidRDefault="004D2A54">
            <w:pPr>
              <w:jc w:val="center"/>
              <w:rPr>
                <w:rFonts w:eastAsiaTheme="minorEastAsia"/>
                <w:sz w:val="18"/>
                <w:szCs w:val="18"/>
              </w:rPr>
            </w:pPr>
            <w:bookmarkStart w:id="30" w:name="_Hlk144396277"/>
            <w:r>
              <w:rPr>
                <w:rFonts w:eastAsiaTheme="minorEastAsia"/>
                <w:sz w:val="18"/>
                <w:szCs w:val="18"/>
              </w:rPr>
              <w:t>序号</w:t>
            </w:r>
          </w:p>
        </w:tc>
        <w:tc>
          <w:tcPr>
            <w:tcW w:w="2587" w:type="dxa"/>
            <w:vMerge w:val="restart"/>
            <w:tcBorders>
              <w:top w:val="single" w:sz="8" w:space="0" w:color="auto"/>
            </w:tcBorders>
            <w:shd w:val="clear" w:color="auto" w:fill="auto"/>
            <w:vAlign w:val="center"/>
          </w:tcPr>
          <w:p w14:paraId="48350FDF" w14:textId="77777777" w:rsidR="008568E5" w:rsidRDefault="004D2A54">
            <w:pPr>
              <w:jc w:val="center"/>
              <w:rPr>
                <w:rFonts w:eastAsiaTheme="minorEastAsia"/>
                <w:sz w:val="18"/>
                <w:szCs w:val="18"/>
              </w:rPr>
            </w:pPr>
            <w:r>
              <w:rPr>
                <w:rFonts w:eastAsiaTheme="minorEastAsia"/>
                <w:sz w:val="18"/>
                <w:szCs w:val="18"/>
              </w:rPr>
              <w:t>检验项目</w:t>
            </w:r>
          </w:p>
        </w:tc>
        <w:tc>
          <w:tcPr>
            <w:tcW w:w="1565" w:type="dxa"/>
            <w:vMerge w:val="restart"/>
            <w:tcBorders>
              <w:top w:val="single" w:sz="8" w:space="0" w:color="auto"/>
            </w:tcBorders>
            <w:shd w:val="clear" w:color="auto" w:fill="auto"/>
            <w:vAlign w:val="center"/>
          </w:tcPr>
          <w:p w14:paraId="36AEBBBF" w14:textId="77777777" w:rsidR="008568E5" w:rsidRDefault="004D2A54">
            <w:pPr>
              <w:jc w:val="center"/>
              <w:rPr>
                <w:rFonts w:eastAsiaTheme="minorEastAsia"/>
                <w:sz w:val="18"/>
                <w:szCs w:val="18"/>
              </w:rPr>
            </w:pPr>
            <w:r>
              <w:rPr>
                <w:rFonts w:eastAsiaTheme="minorEastAsia"/>
                <w:sz w:val="18"/>
                <w:szCs w:val="18"/>
              </w:rPr>
              <w:t>取样数量</w:t>
            </w:r>
          </w:p>
        </w:tc>
        <w:tc>
          <w:tcPr>
            <w:tcW w:w="2784" w:type="dxa"/>
            <w:vMerge w:val="restart"/>
            <w:tcBorders>
              <w:top w:val="single" w:sz="8" w:space="0" w:color="auto"/>
            </w:tcBorders>
            <w:shd w:val="clear" w:color="auto" w:fill="auto"/>
            <w:vAlign w:val="center"/>
          </w:tcPr>
          <w:p w14:paraId="68657124" w14:textId="77777777" w:rsidR="008568E5" w:rsidRDefault="004D2A54">
            <w:pPr>
              <w:jc w:val="center"/>
              <w:rPr>
                <w:rFonts w:eastAsiaTheme="minorEastAsia"/>
                <w:sz w:val="18"/>
                <w:szCs w:val="18"/>
              </w:rPr>
            </w:pPr>
            <w:r>
              <w:rPr>
                <w:rFonts w:eastAsiaTheme="minorEastAsia"/>
                <w:sz w:val="18"/>
                <w:szCs w:val="18"/>
              </w:rPr>
              <w:t>取样部位及取样方法</w:t>
            </w:r>
          </w:p>
        </w:tc>
        <w:tc>
          <w:tcPr>
            <w:tcW w:w="1926" w:type="dxa"/>
            <w:vMerge w:val="restart"/>
            <w:tcBorders>
              <w:top w:val="single" w:sz="8" w:space="0" w:color="auto"/>
            </w:tcBorders>
            <w:shd w:val="clear" w:color="auto" w:fill="auto"/>
            <w:vAlign w:val="center"/>
          </w:tcPr>
          <w:p w14:paraId="16B25B5B" w14:textId="77777777" w:rsidR="008568E5" w:rsidRDefault="004D2A54">
            <w:pPr>
              <w:jc w:val="center"/>
              <w:rPr>
                <w:rFonts w:eastAsiaTheme="minorEastAsia"/>
                <w:sz w:val="18"/>
                <w:szCs w:val="18"/>
              </w:rPr>
            </w:pPr>
            <w:r>
              <w:rPr>
                <w:rFonts w:eastAsiaTheme="minorEastAsia"/>
                <w:sz w:val="18"/>
                <w:szCs w:val="18"/>
              </w:rPr>
              <w:t>试验方法</w:t>
            </w:r>
          </w:p>
        </w:tc>
      </w:tr>
      <w:tr w:rsidR="008568E5" w14:paraId="3B1B12D8" w14:textId="77777777">
        <w:trPr>
          <w:trHeight w:val="312"/>
          <w:jc w:val="center"/>
        </w:trPr>
        <w:tc>
          <w:tcPr>
            <w:tcW w:w="708" w:type="dxa"/>
            <w:vMerge/>
            <w:tcBorders>
              <w:bottom w:val="single" w:sz="8" w:space="0" w:color="auto"/>
            </w:tcBorders>
            <w:shd w:val="clear" w:color="auto" w:fill="auto"/>
            <w:vAlign w:val="center"/>
          </w:tcPr>
          <w:p w14:paraId="41DCDCDD" w14:textId="77777777" w:rsidR="008568E5" w:rsidRDefault="008568E5">
            <w:pPr>
              <w:jc w:val="center"/>
              <w:rPr>
                <w:rFonts w:eastAsiaTheme="minorEastAsia"/>
                <w:sz w:val="18"/>
                <w:szCs w:val="18"/>
              </w:rPr>
            </w:pPr>
          </w:p>
        </w:tc>
        <w:tc>
          <w:tcPr>
            <w:tcW w:w="2587" w:type="dxa"/>
            <w:vMerge/>
            <w:tcBorders>
              <w:bottom w:val="single" w:sz="8" w:space="0" w:color="auto"/>
            </w:tcBorders>
            <w:shd w:val="clear" w:color="auto" w:fill="auto"/>
            <w:vAlign w:val="center"/>
          </w:tcPr>
          <w:p w14:paraId="5111D8F6" w14:textId="77777777" w:rsidR="008568E5" w:rsidRDefault="008568E5">
            <w:pPr>
              <w:jc w:val="center"/>
              <w:rPr>
                <w:rFonts w:eastAsiaTheme="minorEastAsia"/>
                <w:sz w:val="18"/>
                <w:szCs w:val="18"/>
              </w:rPr>
            </w:pPr>
          </w:p>
        </w:tc>
        <w:tc>
          <w:tcPr>
            <w:tcW w:w="1565" w:type="dxa"/>
            <w:vMerge/>
            <w:tcBorders>
              <w:bottom w:val="single" w:sz="8" w:space="0" w:color="auto"/>
            </w:tcBorders>
            <w:shd w:val="clear" w:color="auto" w:fill="auto"/>
            <w:vAlign w:val="center"/>
          </w:tcPr>
          <w:p w14:paraId="34BD2491" w14:textId="77777777" w:rsidR="008568E5" w:rsidRDefault="008568E5">
            <w:pPr>
              <w:jc w:val="center"/>
              <w:rPr>
                <w:rFonts w:eastAsiaTheme="minorEastAsia"/>
                <w:sz w:val="18"/>
                <w:szCs w:val="18"/>
              </w:rPr>
            </w:pPr>
          </w:p>
        </w:tc>
        <w:tc>
          <w:tcPr>
            <w:tcW w:w="2784" w:type="dxa"/>
            <w:vMerge/>
            <w:tcBorders>
              <w:bottom w:val="single" w:sz="8" w:space="0" w:color="auto"/>
            </w:tcBorders>
            <w:shd w:val="clear" w:color="auto" w:fill="auto"/>
            <w:vAlign w:val="center"/>
          </w:tcPr>
          <w:p w14:paraId="5730A84A" w14:textId="77777777" w:rsidR="008568E5" w:rsidRDefault="008568E5">
            <w:pPr>
              <w:jc w:val="center"/>
              <w:rPr>
                <w:rFonts w:eastAsiaTheme="minorEastAsia"/>
                <w:sz w:val="18"/>
                <w:szCs w:val="18"/>
              </w:rPr>
            </w:pPr>
          </w:p>
        </w:tc>
        <w:tc>
          <w:tcPr>
            <w:tcW w:w="1926" w:type="dxa"/>
            <w:vMerge/>
            <w:tcBorders>
              <w:bottom w:val="single" w:sz="8" w:space="0" w:color="auto"/>
            </w:tcBorders>
            <w:shd w:val="clear" w:color="auto" w:fill="auto"/>
            <w:vAlign w:val="center"/>
          </w:tcPr>
          <w:p w14:paraId="00B50204" w14:textId="77777777" w:rsidR="008568E5" w:rsidRDefault="008568E5">
            <w:pPr>
              <w:jc w:val="center"/>
              <w:rPr>
                <w:rFonts w:eastAsiaTheme="minorEastAsia"/>
                <w:sz w:val="18"/>
                <w:szCs w:val="18"/>
              </w:rPr>
            </w:pPr>
          </w:p>
        </w:tc>
      </w:tr>
      <w:tr w:rsidR="008568E5" w14:paraId="127B61B1" w14:textId="77777777">
        <w:trPr>
          <w:trHeight w:val="258"/>
          <w:jc w:val="center"/>
        </w:trPr>
        <w:tc>
          <w:tcPr>
            <w:tcW w:w="708" w:type="dxa"/>
            <w:tcBorders>
              <w:top w:val="single" w:sz="8" w:space="0" w:color="auto"/>
            </w:tcBorders>
            <w:shd w:val="clear" w:color="auto" w:fill="auto"/>
            <w:vAlign w:val="center"/>
          </w:tcPr>
          <w:p w14:paraId="18AEB593" w14:textId="77777777" w:rsidR="008568E5" w:rsidRDefault="004D2A54">
            <w:pPr>
              <w:jc w:val="center"/>
              <w:rPr>
                <w:rFonts w:eastAsiaTheme="minorEastAsia"/>
                <w:sz w:val="18"/>
                <w:szCs w:val="18"/>
              </w:rPr>
            </w:pPr>
            <w:r>
              <w:rPr>
                <w:rFonts w:eastAsiaTheme="minorEastAsia"/>
                <w:sz w:val="18"/>
                <w:szCs w:val="18"/>
              </w:rPr>
              <w:t>1</w:t>
            </w:r>
          </w:p>
        </w:tc>
        <w:tc>
          <w:tcPr>
            <w:tcW w:w="2587" w:type="dxa"/>
            <w:tcBorders>
              <w:top w:val="single" w:sz="8" w:space="0" w:color="auto"/>
            </w:tcBorders>
            <w:shd w:val="clear" w:color="auto" w:fill="auto"/>
            <w:vAlign w:val="center"/>
          </w:tcPr>
          <w:p w14:paraId="017883D3" w14:textId="77777777" w:rsidR="008568E5" w:rsidRDefault="004D2A54">
            <w:pPr>
              <w:jc w:val="center"/>
              <w:rPr>
                <w:rFonts w:eastAsiaTheme="minorEastAsia"/>
                <w:sz w:val="18"/>
                <w:szCs w:val="18"/>
              </w:rPr>
            </w:pPr>
            <w:r>
              <w:rPr>
                <w:rFonts w:eastAsiaTheme="minorEastAsia"/>
                <w:sz w:val="18"/>
                <w:szCs w:val="18"/>
              </w:rPr>
              <w:t>化学成分</w:t>
            </w:r>
            <w:r>
              <w:rPr>
                <w:rFonts w:eastAsiaTheme="minorEastAsia"/>
                <w:sz w:val="18"/>
                <w:szCs w:val="18"/>
                <w:vertAlign w:val="superscript"/>
              </w:rPr>
              <w:t>a</w:t>
            </w:r>
          </w:p>
        </w:tc>
        <w:tc>
          <w:tcPr>
            <w:tcW w:w="1565" w:type="dxa"/>
            <w:tcBorders>
              <w:top w:val="single" w:sz="8" w:space="0" w:color="auto"/>
            </w:tcBorders>
            <w:shd w:val="clear" w:color="auto" w:fill="auto"/>
            <w:vAlign w:val="center"/>
          </w:tcPr>
          <w:p w14:paraId="0765EAB5"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炉</w:t>
            </w:r>
          </w:p>
        </w:tc>
        <w:tc>
          <w:tcPr>
            <w:tcW w:w="2784" w:type="dxa"/>
            <w:tcBorders>
              <w:top w:val="single" w:sz="8" w:space="0" w:color="auto"/>
            </w:tcBorders>
            <w:shd w:val="clear" w:color="auto" w:fill="auto"/>
            <w:vAlign w:val="center"/>
          </w:tcPr>
          <w:p w14:paraId="6BE9C5F1" w14:textId="77777777" w:rsidR="008568E5" w:rsidRDefault="004D2A54">
            <w:pPr>
              <w:jc w:val="center"/>
              <w:rPr>
                <w:rFonts w:eastAsiaTheme="minorEastAsia"/>
                <w:sz w:val="18"/>
                <w:szCs w:val="18"/>
              </w:rPr>
            </w:pPr>
            <w:r>
              <w:rPr>
                <w:rFonts w:eastAsiaTheme="minorEastAsia"/>
                <w:sz w:val="18"/>
                <w:szCs w:val="18"/>
              </w:rPr>
              <w:t>GB/T 20066</w:t>
            </w:r>
          </w:p>
        </w:tc>
        <w:tc>
          <w:tcPr>
            <w:tcW w:w="1926" w:type="dxa"/>
            <w:tcBorders>
              <w:top w:val="single" w:sz="8" w:space="0" w:color="auto"/>
            </w:tcBorders>
            <w:shd w:val="clear" w:color="auto" w:fill="auto"/>
            <w:vAlign w:val="center"/>
          </w:tcPr>
          <w:p w14:paraId="025BAFFE" w14:textId="77777777" w:rsidR="008568E5" w:rsidRDefault="004D2A54">
            <w:pPr>
              <w:jc w:val="center"/>
              <w:rPr>
                <w:rFonts w:eastAsiaTheme="minorEastAsia"/>
                <w:sz w:val="18"/>
                <w:szCs w:val="18"/>
              </w:rPr>
            </w:pPr>
            <w:r>
              <w:rPr>
                <w:rFonts w:eastAsiaTheme="minorEastAsia"/>
                <w:sz w:val="18"/>
                <w:szCs w:val="18"/>
              </w:rPr>
              <w:t>见</w:t>
            </w:r>
            <w:r>
              <w:rPr>
                <w:rFonts w:eastAsiaTheme="minorEastAsia"/>
                <w:sz w:val="18"/>
                <w:szCs w:val="18"/>
              </w:rPr>
              <w:t>8.1</w:t>
            </w:r>
          </w:p>
        </w:tc>
      </w:tr>
      <w:tr w:rsidR="008568E5" w14:paraId="066BE815" w14:textId="77777777">
        <w:trPr>
          <w:trHeight w:val="258"/>
          <w:jc w:val="center"/>
        </w:trPr>
        <w:tc>
          <w:tcPr>
            <w:tcW w:w="708" w:type="dxa"/>
            <w:shd w:val="clear" w:color="auto" w:fill="auto"/>
            <w:vAlign w:val="center"/>
          </w:tcPr>
          <w:p w14:paraId="225F828B" w14:textId="77777777" w:rsidR="008568E5" w:rsidRDefault="004D2A54">
            <w:pPr>
              <w:jc w:val="center"/>
              <w:rPr>
                <w:rFonts w:eastAsiaTheme="minorEastAsia"/>
                <w:sz w:val="18"/>
                <w:szCs w:val="18"/>
              </w:rPr>
            </w:pPr>
            <w:r>
              <w:rPr>
                <w:rFonts w:eastAsiaTheme="minorEastAsia"/>
                <w:sz w:val="18"/>
                <w:szCs w:val="18"/>
              </w:rPr>
              <w:t>2</w:t>
            </w:r>
          </w:p>
        </w:tc>
        <w:tc>
          <w:tcPr>
            <w:tcW w:w="2587" w:type="dxa"/>
            <w:shd w:val="clear" w:color="auto" w:fill="auto"/>
            <w:vAlign w:val="center"/>
          </w:tcPr>
          <w:p w14:paraId="451FE4AA" w14:textId="77777777" w:rsidR="008568E5" w:rsidRDefault="004D2A54">
            <w:pPr>
              <w:jc w:val="center"/>
              <w:rPr>
                <w:rFonts w:eastAsiaTheme="minorEastAsia"/>
                <w:sz w:val="18"/>
                <w:szCs w:val="18"/>
              </w:rPr>
            </w:pPr>
            <w:r>
              <w:rPr>
                <w:rFonts w:eastAsiaTheme="minorEastAsia"/>
                <w:sz w:val="18"/>
                <w:szCs w:val="18"/>
              </w:rPr>
              <w:t>矫顽力</w:t>
            </w:r>
          </w:p>
        </w:tc>
        <w:tc>
          <w:tcPr>
            <w:tcW w:w="1565" w:type="dxa"/>
            <w:shd w:val="clear" w:color="auto" w:fill="auto"/>
            <w:vAlign w:val="center"/>
          </w:tcPr>
          <w:p w14:paraId="73942340"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val="restart"/>
            <w:shd w:val="clear" w:color="auto" w:fill="auto"/>
            <w:vAlign w:val="center"/>
          </w:tcPr>
          <w:p w14:paraId="151931C2" w14:textId="77777777" w:rsidR="008568E5" w:rsidRDefault="004D2A54">
            <w:pPr>
              <w:jc w:val="center"/>
              <w:rPr>
                <w:rFonts w:eastAsiaTheme="minorEastAsia"/>
                <w:sz w:val="18"/>
                <w:szCs w:val="18"/>
              </w:rPr>
            </w:pPr>
            <w:r>
              <w:rPr>
                <w:rFonts w:eastAsiaTheme="minorEastAsia"/>
                <w:sz w:val="18"/>
                <w:szCs w:val="18"/>
              </w:rPr>
              <w:t>任一根（卷、张）棒材、盘条或板（带）</w:t>
            </w:r>
          </w:p>
        </w:tc>
        <w:tc>
          <w:tcPr>
            <w:tcW w:w="1926" w:type="dxa"/>
            <w:vMerge w:val="restart"/>
            <w:shd w:val="clear" w:color="auto" w:fill="auto"/>
            <w:vAlign w:val="center"/>
          </w:tcPr>
          <w:p w14:paraId="02969B59" w14:textId="77777777" w:rsidR="008568E5" w:rsidRDefault="004D2A54">
            <w:pPr>
              <w:jc w:val="center"/>
              <w:rPr>
                <w:rFonts w:eastAsiaTheme="minorEastAsia"/>
                <w:sz w:val="18"/>
                <w:szCs w:val="18"/>
              </w:rPr>
            </w:pPr>
            <w:r>
              <w:rPr>
                <w:rFonts w:eastAsiaTheme="minorEastAsia"/>
                <w:sz w:val="18"/>
                <w:szCs w:val="18"/>
              </w:rPr>
              <w:t>GB/T 3656</w:t>
            </w:r>
          </w:p>
          <w:p w14:paraId="66D25DD3" w14:textId="77777777" w:rsidR="008568E5" w:rsidRDefault="004D2A54">
            <w:pPr>
              <w:jc w:val="center"/>
              <w:rPr>
                <w:rFonts w:eastAsiaTheme="minorEastAsia"/>
                <w:sz w:val="18"/>
                <w:szCs w:val="18"/>
              </w:rPr>
            </w:pPr>
            <w:r>
              <w:rPr>
                <w:rFonts w:eastAsiaTheme="minorEastAsia"/>
                <w:sz w:val="18"/>
                <w:szCs w:val="18"/>
              </w:rPr>
              <w:t>GB/T 13012</w:t>
            </w:r>
          </w:p>
          <w:p w14:paraId="2F666636" w14:textId="77777777" w:rsidR="008568E5" w:rsidRDefault="008568E5">
            <w:pPr>
              <w:jc w:val="center"/>
              <w:rPr>
                <w:rFonts w:eastAsiaTheme="minorEastAsia"/>
                <w:sz w:val="18"/>
                <w:szCs w:val="18"/>
              </w:rPr>
            </w:pPr>
          </w:p>
        </w:tc>
      </w:tr>
      <w:tr w:rsidR="008568E5" w14:paraId="01B92AB0" w14:textId="77777777">
        <w:trPr>
          <w:trHeight w:val="258"/>
          <w:jc w:val="center"/>
        </w:trPr>
        <w:tc>
          <w:tcPr>
            <w:tcW w:w="708" w:type="dxa"/>
            <w:shd w:val="clear" w:color="auto" w:fill="auto"/>
            <w:vAlign w:val="center"/>
          </w:tcPr>
          <w:p w14:paraId="74B32586" w14:textId="77777777" w:rsidR="008568E5" w:rsidRDefault="004D2A54">
            <w:pPr>
              <w:jc w:val="center"/>
              <w:rPr>
                <w:rFonts w:eastAsiaTheme="minorEastAsia"/>
                <w:sz w:val="18"/>
                <w:szCs w:val="18"/>
              </w:rPr>
            </w:pPr>
            <w:r>
              <w:rPr>
                <w:rFonts w:eastAsiaTheme="minorEastAsia"/>
                <w:sz w:val="18"/>
                <w:szCs w:val="18"/>
              </w:rPr>
              <w:t>3</w:t>
            </w:r>
          </w:p>
        </w:tc>
        <w:tc>
          <w:tcPr>
            <w:tcW w:w="2587" w:type="dxa"/>
            <w:shd w:val="clear" w:color="auto" w:fill="auto"/>
            <w:vAlign w:val="center"/>
          </w:tcPr>
          <w:p w14:paraId="17B372DA" w14:textId="77777777" w:rsidR="008568E5" w:rsidRDefault="004D2A54">
            <w:pPr>
              <w:jc w:val="center"/>
              <w:rPr>
                <w:rFonts w:eastAsiaTheme="minorEastAsia"/>
                <w:sz w:val="18"/>
                <w:szCs w:val="18"/>
              </w:rPr>
            </w:pPr>
            <w:r>
              <w:rPr>
                <w:rFonts w:eastAsiaTheme="minorEastAsia"/>
                <w:sz w:val="18"/>
                <w:szCs w:val="18"/>
              </w:rPr>
              <w:t>矫顽力时效增值</w:t>
            </w:r>
          </w:p>
        </w:tc>
        <w:tc>
          <w:tcPr>
            <w:tcW w:w="1565" w:type="dxa"/>
            <w:shd w:val="clear" w:color="auto" w:fill="auto"/>
            <w:vAlign w:val="center"/>
          </w:tcPr>
          <w:p w14:paraId="5A49E1B2"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tcPr>
          <w:p w14:paraId="5F6454F6" w14:textId="77777777" w:rsidR="008568E5" w:rsidRDefault="008568E5">
            <w:pPr>
              <w:jc w:val="center"/>
              <w:rPr>
                <w:rFonts w:eastAsiaTheme="minorEastAsia"/>
                <w:sz w:val="18"/>
                <w:szCs w:val="18"/>
              </w:rPr>
            </w:pPr>
          </w:p>
        </w:tc>
        <w:tc>
          <w:tcPr>
            <w:tcW w:w="1926" w:type="dxa"/>
            <w:vMerge/>
            <w:shd w:val="clear" w:color="auto" w:fill="auto"/>
            <w:vAlign w:val="center"/>
          </w:tcPr>
          <w:p w14:paraId="271C3F67" w14:textId="77777777" w:rsidR="008568E5" w:rsidRDefault="008568E5">
            <w:pPr>
              <w:jc w:val="center"/>
              <w:rPr>
                <w:rFonts w:eastAsiaTheme="minorEastAsia"/>
                <w:sz w:val="18"/>
                <w:szCs w:val="18"/>
              </w:rPr>
            </w:pPr>
          </w:p>
        </w:tc>
      </w:tr>
      <w:tr w:rsidR="008568E5" w14:paraId="3CF865B2" w14:textId="77777777">
        <w:trPr>
          <w:trHeight w:val="258"/>
          <w:jc w:val="center"/>
        </w:trPr>
        <w:tc>
          <w:tcPr>
            <w:tcW w:w="708" w:type="dxa"/>
            <w:shd w:val="clear" w:color="auto" w:fill="auto"/>
            <w:vAlign w:val="center"/>
          </w:tcPr>
          <w:p w14:paraId="37A7545D" w14:textId="77777777" w:rsidR="008568E5" w:rsidRDefault="004D2A54">
            <w:pPr>
              <w:jc w:val="center"/>
              <w:rPr>
                <w:rFonts w:eastAsiaTheme="minorEastAsia"/>
                <w:sz w:val="18"/>
                <w:szCs w:val="18"/>
              </w:rPr>
            </w:pPr>
            <w:r>
              <w:rPr>
                <w:rFonts w:eastAsiaTheme="minorEastAsia"/>
                <w:sz w:val="18"/>
                <w:szCs w:val="18"/>
              </w:rPr>
              <w:t>4</w:t>
            </w:r>
          </w:p>
        </w:tc>
        <w:tc>
          <w:tcPr>
            <w:tcW w:w="2587" w:type="dxa"/>
            <w:shd w:val="clear" w:color="auto" w:fill="auto"/>
            <w:vAlign w:val="center"/>
          </w:tcPr>
          <w:p w14:paraId="295C56FF" w14:textId="77777777" w:rsidR="008568E5" w:rsidRDefault="004D2A54">
            <w:pPr>
              <w:jc w:val="center"/>
              <w:rPr>
                <w:rFonts w:eastAsiaTheme="minorEastAsia"/>
                <w:sz w:val="18"/>
                <w:szCs w:val="18"/>
              </w:rPr>
            </w:pPr>
            <w:r>
              <w:rPr>
                <w:rFonts w:eastAsiaTheme="minorEastAsia"/>
                <w:sz w:val="18"/>
                <w:szCs w:val="18"/>
              </w:rPr>
              <w:t>最大磁导率</w:t>
            </w:r>
            <w:r>
              <w:rPr>
                <w:rFonts w:eastAsiaTheme="minorEastAsia"/>
                <w:sz w:val="18"/>
                <w:szCs w:val="18"/>
                <w:vertAlign w:val="superscript"/>
              </w:rPr>
              <w:t>b</w:t>
            </w:r>
          </w:p>
        </w:tc>
        <w:tc>
          <w:tcPr>
            <w:tcW w:w="1565" w:type="dxa"/>
            <w:shd w:val="clear" w:color="auto" w:fill="auto"/>
            <w:vAlign w:val="center"/>
          </w:tcPr>
          <w:p w14:paraId="56822BA2"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tcPr>
          <w:p w14:paraId="5AD0CC21" w14:textId="77777777" w:rsidR="008568E5" w:rsidRDefault="008568E5">
            <w:pPr>
              <w:jc w:val="center"/>
              <w:rPr>
                <w:rFonts w:eastAsiaTheme="minorEastAsia"/>
                <w:sz w:val="18"/>
                <w:szCs w:val="18"/>
              </w:rPr>
            </w:pPr>
          </w:p>
        </w:tc>
        <w:tc>
          <w:tcPr>
            <w:tcW w:w="1926" w:type="dxa"/>
            <w:vMerge/>
            <w:shd w:val="clear" w:color="auto" w:fill="auto"/>
            <w:vAlign w:val="center"/>
          </w:tcPr>
          <w:p w14:paraId="1733E582" w14:textId="77777777" w:rsidR="008568E5" w:rsidRDefault="008568E5">
            <w:pPr>
              <w:jc w:val="center"/>
              <w:rPr>
                <w:rFonts w:eastAsiaTheme="minorEastAsia"/>
                <w:sz w:val="18"/>
                <w:szCs w:val="18"/>
              </w:rPr>
            </w:pPr>
          </w:p>
        </w:tc>
      </w:tr>
      <w:tr w:rsidR="008568E5" w14:paraId="0CD98D0E" w14:textId="77777777">
        <w:trPr>
          <w:trHeight w:val="359"/>
          <w:jc w:val="center"/>
        </w:trPr>
        <w:tc>
          <w:tcPr>
            <w:tcW w:w="708" w:type="dxa"/>
            <w:shd w:val="clear" w:color="auto" w:fill="auto"/>
            <w:vAlign w:val="center"/>
          </w:tcPr>
          <w:p w14:paraId="206243B8" w14:textId="77777777" w:rsidR="008568E5" w:rsidRDefault="004D2A54">
            <w:pPr>
              <w:jc w:val="center"/>
              <w:rPr>
                <w:rFonts w:eastAsiaTheme="minorEastAsia"/>
                <w:sz w:val="18"/>
                <w:szCs w:val="18"/>
              </w:rPr>
            </w:pPr>
            <w:r>
              <w:rPr>
                <w:rFonts w:eastAsiaTheme="minorEastAsia"/>
                <w:sz w:val="18"/>
                <w:szCs w:val="18"/>
              </w:rPr>
              <w:t>5</w:t>
            </w:r>
          </w:p>
        </w:tc>
        <w:tc>
          <w:tcPr>
            <w:tcW w:w="2587" w:type="dxa"/>
            <w:shd w:val="clear" w:color="auto" w:fill="auto"/>
            <w:vAlign w:val="center"/>
          </w:tcPr>
          <w:p w14:paraId="74CCAC74" w14:textId="77777777" w:rsidR="008568E5" w:rsidRDefault="004D2A54">
            <w:pPr>
              <w:jc w:val="center"/>
              <w:rPr>
                <w:rFonts w:eastAsiaTheme="minorEastAsia"/>
                <w:sz w:val="18"/>
                <w:szCs w:val="18"/>
              </w:rPr>
            </w:pPr>
            <w:r>
              <w:rPr>
                <w:rFonts w:eastAsiaTheme="minorEastAsia"/>
                <w:sz w:val="18"/>
                <w:szCs w:val="18"/>
              </w:rPr>
              <w:t>磁感应强度</w:t>
            </w:r>
            <w:r>
              <w:rPr>
                <w:rFonts w:eastAsiaTheme="minorEastAsia"/>
                <w:sz w:val="18"/>
                <w:szCs w:val="18"/>
                <w:vertAlign w:val="superscript"/>
              </w:rPr>
              <w:t>b</w:t>
            </w:r>
          </w:p>
        </w:tc>
        <w:tc>
          <w:tcPr>
            <w:tcW w:w="1565" w:type="dxa"/>
            <w:shd w:val="clear" w:color="auto" w:fill="auto"/>
            <w:vAlign w:val="center"/>
          </w:tcPr>
          <w:p w14:paraId="6B00CA56"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vAlign w:val="center"/>
          </w:tcPr>
          <w:p w14:paraId="185F2A2C" w14:textId="77777777" w:rsidR="008568E5" w:rsidRDefault="008568E5">
            <w:pPr>
              <w:jc w:val="center"/>
              <w:rPr>
                <w:rFonts w:eastAsiaTheme="minorEastAsia"/>
                <w:sz w:val="18"/>
                <w:szCs w:val="18"/>
              </w:rPr>
            </w:pPr>
          </w:p>
        </w:tc>
        <w:tc>
          <w:tcPr>
            <w:tcW w:w="1926" w:type="dxa"/>
            <w:vMerge/>
            <w:shd w:val="clear" w:color="auto" w:fill="auto"/>
            <w:vAlign w:val="center"/>
          </w:tcPr>
          <w:p w14:paraId="15E1A73D" w14:textId="77777777" w:rsidR="008568E5" w:rsidRDefault="008568E5">
            <w:pPr>
              <w:jc w:val="center"/>
              <w:rPr>
                <w:rFonts w:eastAsiaTheme="minorEastAsia"/>
                <w:sz w:val="18"/>
                <w:szCs w:val="18"/>
              </w:rPr>
            </w:pPr>
          </w:p>
        </w:tc>
      </w:tr>
      <w:tr w:rsidR="008568E5" w14:paraId="351B1617" w14:textId="77777777">
        <w:trPr>
          <w:trHeight w:val="258"/>
          <w:jc w:val="center"/>
        </w:trPr>
        <w:tc>
          <w:tcPr>
            <w:tcW w:w="708" w:type="dxa"/>
            <w:shd w:val="clear" w:color="auto" w:fill="auto"/>
            <w:vAlign w:val="center"/>
          </w:tcPr>
          <w:p w14:paraId="110506EA" w14:textId="77777777" w:rsidR="008568E5" w:rsidRDefault="004D2A54">
            <w:pPr>
              <w:jc w:val="center"/>
              <w:rPr>
                <w:rFonts w:eastAsiaTheme="minorEastAsia"/>
                <w:sz w:val="18"/>
                <w:szCs w:val="18"/>
              </w:rPr>
            </w:pPr>
            <w:r>
              <w:rPr>
                <w:rFonts w:eastAsiaTheme="minorEastAsia"/>
                <w:sz w:val="18"/>
                <w:szCs w:val="18"/>
              </w:rPr>
              <w:t>6</w:t>
            </w:r>
          </w:p>
        </w:tc>
        <w:tc>
          <w:tcPr>
            <w:tcW w:w="2587" w:type="dxa"/>
            <w:shd w:val="clear" w:color="auto" w:fill="auto"/>
            <w:vAlign w:val="center"/>
          </w:tcPr>
          <w:p w14:paraId="08E6F4A9" w14:textId="77777777" w:rsidR="008568E5" w:rsidRDefault="004D2A54">
            <w:pPr>
              <w:jc w:val="center"/>
              <w:rPr>
                <w:rFonts w:eastAsiaTheme="minorEastAsia"/>
                <w:sz w:val="18"/>
                <w:szCs w:val="18"/>
              </w:rPr>
            </w:pPr>
            <w:r>
              <w:rPr>
                <w:rFonts w:eastAsiaTheme="minorEastAsia"/>
                <w:sz w:val="18"/>
                <w:szCs w:val="18"/>
              </w:rPr>
              <w:t>低倍</w:t>
            </w:r>
            <w:r>
              <w:rPr>
                <w:rFonts w:eastAsiaTheme="minorEastAsia"/>
                <w:sz w:val="18"/>
                <w:szCs w:val="18"/>
                <w:vertAlign w:val="superscript"/>
              </w:rPr>
              <w:t>c</w:t>
            </w:r>
          </w:p>
        </w:tc>
        <w:tc>
          <w:tcPr>
            <w:tcW w:w="1565" w:type="dxa"/>
            <w:shd w:val="clear" w:color="auto" w:fill="auto"/>
            <w:vAlign w:val="center"/>
          </w:tcPr>
          <w:p w14:paraId="1F44ACF8"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vMerge/>
            <w:shd w:val="clear" w:color="auto" w:fill="auto"/>
            <w:vAlign w:val="center"/>
          </w:tcPr>
          <w:p w14:paraId="28AC7B10" w14:textId="77777777" w:rsidR="008568E5" w:rsidRDefault="008568E5">
            <w:pPr>
              <w:jc w:val="center"/>
              <w:rPr>
                <w:rFonts w:eastAsiaTheme="minorEastAsia"/>
                <w:sz w:val="18"/>
                <w:szCs w:val="18"/>
              </w:rPr>
            </w:pPr>
          </w:p>
        </w:tc>
        <w:tc>
          <w:tcPr>
            <w:tcW w:w="1926" w:type="dxa"/>
            <w:shd w:val="clear" w:color="auto" w:fill="auto"/>
            <w:vAlign w:val="center"/>
          </w:tcPr>
          <w:p w14:paraId="7BF9EDE6" w14:textId="77777777" w:rsidR="008568E5" w:rsidRDefault="004D2A54">
            <w:pPr>
              <w:jc w:val="center"/>
              <w:rPr>
                <w:rFonts w:eastAsiaTheme="minorEastAsia"/>
                <w:sz w:val="18"/>
                <w:szCs w:val="18"/>
              </w:rPr>
            </w:pPr>
            <w:r>
              <w:rPr>
                <w:rFonts w:eastAsiaTheme="minorEastAsia"/>
                <w:sz w:val="18"/>
                <w:szCs w:val="18"/>
              </w:rPr>
              <w:t>GB/T 226</w:t>
            </w:r>
          </w:p>
          <w:p w14:paraId="3E288FA2" w14:textId="77777777" w:rsidR="008568E5" w:rsidRDefault="004D2A54">
            <w:pPr>
              <w:pStyle w:val="Default"/>
              <w:jc w:val="center"/>
              <w:rPr>
                <w:rFonts w:ascii="Times New Roman" w:eastAsiaTheme="minorEastAsia" w:cs="Times New Roman"/>
                <w:color w:val="auto"/>
                <w:sz w:val="18"/>
                <w:szCs w:val="18"/>
              </w:rPr>
            </w:pPr>
            <w:r>
              <w:rPr>
                <w:rFonts w:ascii="Times New Roman" w:eastAsiaTheme="minorEastAsia" w:cs="Times New Roman"/>
                <w:color w:val="auto"/>
                <w:sz w:val="18"/>
                <w:szCs w:val="18"/>
              </w:rPr>
              <w:t>GB/T 1979</w:t>
            </w:r>
          </w:p>
        </w:tc>
      </w:tr>
      <w:tr w:rsidR="008568E5" w14:paraId="1BE598EE" w14:textId="77777777">
        <w:trPr>
          <w:trHeight w:val="258"/>
          <w:jc w:val="center"/>
        </w:trPr>
        <w:tc>
          <w:tcPr>
            <w:tcW w:w="708" w:type="dxa"/>
            <w:shd w:val="clear" w:color="auto" w:fill="auto"/>
            <w:vAlign w:val="center"/>
          </w:tcPr>
          <w:p w14:paraId="6B2B3AD5" w14:textId="77777777" w:rsidR="008568E5" w:rsidRDefault="004D2A54">
            <w:pPr>
              <w:jc w:val="center"/>
              <w:rPr>
                <w:rFonts w:eastAsiaTheme="minorEastAsia"/>
                <w:sz w:val="18"/>
                <w:szCs w:val="18"/>
              </w:rPr>
            </w:pPr>
            <w:r>
              <w:rPr>
                <w:rFonts w:eastAsiaTheme="minorEastAsia"/>
                <w:sz w:val="18"/>
                <w:szCs w:val="18"/>
              </w:rPr>
              <w:t>7</w:t>
            </w:r>
          </w:p>
        </w:tc>
        <w:tc>
          <w:tcPr>
            <w:tcW w:w="2587" w:type="dxa"/>
            <w:shd w:val="clear" w:color="auto" w:fill="auto"/>
            <w:vAlign w:val="center"/>
          </w:tcPr>
          <w:p w14:paraId="747CEC58" w14:textId="77777777" w:rsidR="008568E5" w:rsidRDefault="004D2A54">
            <w:pPr>
              <w:jc w:val="center"/>
              <w:rPr>
                <w:rFonts w:eastAsiaTheme="minorEastAsia"/>
                <w:sz w:val="18"/>
                <w:szCs w:val="18"/>
              </w:rPr>
            </w:pPr>
            <w:r>
              <w:rPr>
                <w:rFonts w:eastAsiaTheme="minorEastAsia" w:hint="eastAsia"/>
                <w:sz w:val="18"/>
                <w:szCs w:val="18"/>
              </w:rPr>
              <w:t>弯曲</w:t>
            </w:r>
          </w:p>
        </w:tc>
        <w:tc>
          <w:tcPr>
            <w:tcW w:w="1565" w:type="dxa"/>
            <w:shd w:val="clear" w:color="auto" w:fill="auto"/>
            <w:vAlign w:val="center"/>
          </w:tcPr>
          <w:p w14:paraId="7783EC9E"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1B1964F5" w14:textId="77777777" w:rsidR="008568E5" w:rsidRDefault="004D2A54">
            <w:pPr>
              <w:jc w:val="center"/>
              <w:rPr>
                <w:rFonts w:eastAsiaTheme="minorEastAsia"/>
                <w:sz w:val="18"/>
                <w:szCs w:val="18"/>
              </w:rPr>
            </w:pPr>
            <w:r>
              <w:rPr>
                <w:rFonts w:eastAsiaTheme="minorEastAsia"/>
                <w:sz w:val="18"/>
                <w:szCs w:val="18"/>
              </w:rPr>
              <w:t>任一卷（张）板（带）</w:t>
            </w:r>
          </w:p>
          <w:p w14:paraId="3842D2B6" w14:textId="77777777" w:rsidR="008568E5" w:rsidRDefault="004D2A54">
            <w:pPr>
              <w:jc w:val="center"/>
              <w:rPr>
                <w:rFonts w:eastAsiaTheme="minorEastAsia"/>
                <w:sz w:val="18"/>
                <w:szCs w:val="18"/>
              </w:rPr>
            </w:pPr>
            <w:r>
              <w:rPr>
                <w:rFonts w:eastAsiaTheme="minorEastAsia"/>
                <w:sz w:val="18"/>
                <w:szCs w:val="18"/>
              </w:rPr>
              <w:t>GB/T 2975</w:t>
            </w:r>
            <w:r>
              <w:rPr>
                <w:rFonts w:eastAsiaTheme="minorEastAsia"/>
                <w:sz w:val="18"/>
                <w:szCs w:val="18"/>
              </w:rPr>
              <w:t>（取横向试样）</w:t>
            </w:r>
          </w:p>
        </w:tc>
        <w:tc>
          <w:tcPr>
            <w:tcW w:w="1926" w:type="dxa"/>
            <w:shd w:val="clear" w:color="auto" w:fill="auto"/>
            <w:vAlign w:val="center"/>
          </w:tcPr>
          <w:p w14:paraId="769A636F" w14:textId="77777777" w:rsidR="008568E5" w:rsidRDefault="004D2A54">
            <w:pPr>
              <w:jc w:val="center"/>
              <w:rPr>
                <w:rFonts w:eastAsiaTheme="minorEastAsia"/>
                <w:sz w:val="18"/>
                <w:szCs w:val="18"/>
              </w:rPr>
            </w:pPr>
            <w:r>
              <w:rPr>
                <w:rFonts w:eastAsiaTheme="minorEastAsia"/>
                <w:sz w:val="18"/>
                <w:szCs w:val="18"/>
              </w:rPr>
              <w:t>GB/T 232</w:t>
            </w:r>
          </w:p>
        </w:tc>
      </w:tr>
      <w:tr w:rsidR="008568E5" w14:paraId="272941DD" w14:textId="77777777">
        <w:trPr>
          <w:trHeight w:val="258"/>
          <w:jc w:val="center"/>
        </w:trPr>
        <w:tc>
          <w:tcPr>
            <w:tcW w:w="708" w:type="dxa"/>
            <w:shd w:val="clear" w:color="auto" w:fill="auto"/>
            <w:vAlign w:val="center"/>
          </w:tcPr>
          <w:p w14:paraId="5228A2D3" w14:textId="77777777" w:rsidR="008568E5" w:rsidRDefault="004D2A54">
            <w:pPr>
              <w:jc w:val="center"/>
              <w:rPr>
                <w:rFonts w:eastAsiaTheme="minorEastAsia"/>
                <w:sz w:val="18"/>
                <w:szCs w:val="18"/>
              </w:rPr>
            </w:pPr>
            <w:r>
              <w:rPr>
                <w:rFonts w:eastAsiaTheme="minorEastAsia"/>
                <w:sz w:val="18"/>
                <w:szCs w:val="18"/>
              </w:rPr>
              <w:t>8</w:t>
            </w:r>
          </w:p>
        </w:tc>
        <w:tc>
          <w:tcPr>
            <w:tcW w:w="2587" w:type="dxa"/>
            <w:shd w:val="clear" w:color="auto" w:fill="auto"/>
            <w:vAlign w:val="center"/>
          </w:tcPr>
          <w:p w14:paraId="7BFB539D" w14:textId="77777777" w:rsidR="008568E5" w:rsidRDefault="004D2A54">
            <w:pPr>
              <w:jc w:val="center"/>
              <w:rPr>
                <w:rFonts w:eastAsiaTheme="minorEastAsia"/>
                <w:sz w:val="18"/>
                <w:szCs w:val="18"/>
              </w:rPr>
            </w:pPr>
            <w:r>
              <w:rPr>
                <w:rFonts w:eastAsiaTheme="minorEastAsia"/>
                <w:sz w:val="18"/>
                <w:szCs w:val="18"/>
              </w:rPr>
              <w:t>拉伸</w:t>
            </w:r>
          </w:p>
        </w:tc>
        <w:tc>
          <w:tcPr>
            <w:tcW w:w="1565" w:type="dxa"/>
            <w:shd w:val="clear" w:color="auto" w:fill="auto"/>
            <w:vAlign w:val="center"/>
          </w:tcPr>
          <w:p w14:paraId="73C39B81"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32318C3D" w14:textId="77777777" w:rsidR="008568E5" w:rsidRDefault="004D2A54">
            <w:pPr>
              <w:jc w:val="center"/>
              <w:rPr>
                <w:rFonts w:eastAsiaTheme="minorEastAsia"/>
                <w:sz w:val="18"/>
                <w:szCs w:val="18"/>
              </w:rPr>
            </w:pPr>
            <w:r>
              <w:rPr>
                <w:rFonts w:eastAsiaTheme="minorEastAsia"/>
                <w:sz w:val="18"/>
                <w:szCs w:val="18"/>
              </w:rPr>
              <w:t>任一根（卷、张）棒材、盘条或板（带）</w:t>
            </w:r>
            <w:r>
              <w:rPr>
                <w:rFonts w:eastAsiaTheme="minorEastAsia"/>
                <w:sz w:val="18"/>
                <w:szCs w:val="18"/>
              </w:rPr>
              <w:t>GB/T 2975</w:t>
            </w:r>
          </w:p>
        </w:tc>
        <w:tc>
          <w:tcPr>
            <w:tcW w:w="1926" w:type="dxa"/>
            <w:shd w:val="clear" w:color="auto" w:fill="auto"/>
            <w:vAlign w:val="center"/>
          </w:tcPr>
          <w:p w14:paraId="31DDDB0D" w14:textId="77777777" w:rsidR="008568E5" w:rsidRDefault="004D2A54">
            <w:pPr>
              <w:jc w:val="center"/>
              <w:rPr>
                <w:rFonts w:eastAsiaTheme="minorEastAsia"/>
                <w:sz w:val="18"/>
                <w:szCs w:val="18"/>
              </w:rPr>
            </w:pPr>
            <w:r>
              <w:rPr>
                <w:rFonts w:eastAsiaTheme="minorEastAsia"/>
                <w:sz w:val="18"/>
                <w:szCs w:val="18"/>
              </w:rPr>
              <w:t>GB/T 228.1</w:t>
            </w:r>
          </w:p>
        </w:tc>
      </w:tr>
      <w:tr w:rsidR="008568E5" w14:paraId="77238E9F" w14:textId="77777777">
        <w:trPr>
          <w:trHeight w:val="258"/>
          <w:jc w:val="center"/>
        </w:trPr>
        <w:tc>
          <w:tcPr>
            <w:tcW w:w="708" w:type="dxa"/>
            <w:shd w:val="clear" w:color="auto" w:fill="auto"/>
            <w:vAlign w:val="center"/>
          </w:tcPr>
          <w:p w14:paraId="74D08157" w14:textId="77777777" w:rsidR="008568E5" w:rsidRDefault="004D2A54">
            <w:pPr>
              <w:jc w:val="center"/>
              <w:rPr>
                <w:rFonts w:eastAsiaTheme="minorEastAsia"/>
                <w:sz w:val="18"/>
                <w:szCs w:val="18"/>
              </w:rPr>
            </w:pPr>
            <w:r>
              <w:rPr>
                <w:rFonts w:eastAsiaTheme="minorEastAsia"/>
                <w:sz w:val="18"/>
                <w:szCs w:val="18"/>
              </w:rPr>
              <w:t>9</w:t>
            </w:r>
          </w:p>
        </w:tc>
        <w:tc>
          <w:tcPr>
            <w:tcW w:w="2587" w:type="dxa"/>
            <w:shd w:val="clear" w:color="auto" w:fill="auto"/>
            <w:vAlign w:val="center"/>
          </w:tcPr>
          <w:p w14:paraId="7DFEE06F" w14:textId="77777777" w:rsidR="008568E5" w:rsidRDefault="004D2A54">
            <w:pPr>
              <w:jc w:val="center"/>
              <w:rPr>
                <w:rFonts w:eastAsiaTheme="minorEastAsia"/>
                <w:sz w:val="18"/>
                <w:szCs w:val="18"/>
              </w:rPr>
            </w:pPr>
            <w:r>
              <w:rPr>
                <w:rFonts w:eastAsiaTheme="minorEastAsia"/>
                <w:sz w:val="18"/>
                <w:szCs w:val="18"/>
              </w:rPr>
              <w:t>硬度</w:t>
            </w:r>
            <w:r>
              <w:rPr>
                <w:rFonts w:eastAsiaTheme="minorEastAsia"/>
                <w:sz w:val="18"/>
                <w:szCs w:val="18"/>
                <w:vertAlign w:val="superscript"/>
              </w:rPr>
              <w:t>d</w:t>
            </w:r>
          </w:p>
        </w:tc>
        <w:tc>
          <w:tcPr>
            <w:tcW w:w="1565" w:type="dxa"/>
            <w:shd w:val="clear" w:color="auto" w:fill="auto"/>
            <w:vAlign w:val="center"/>
          </w:tcPr>
          <w:p w14:paraId="35F51004" w14:textId="77777777" w:rsidR="008568E5" w:rsidRDefault="004D2A54">
            <w:pPr>
              <w:jc w:val="center"/>
              <w:rPr>
                <w:rFonts w:eastAsiaTheme="minorEastAsia"/>
                <w:sz w:val="18"/>
                <w:szCs w:val="18"/>
              </w:rPr>
            </w:pPr>
            <w:r>
              <w:rPr>
                <w:rFonts w:eastAsiaTheme="minorEastAsia"/>
                <w:sz w:val="18"/>
                <w:szCs w:val="18"/>
              </w:rPr>
              <w:t>1</w:t>
            </w:r>
            <w:r>
              <w:rPr>
                <w:rFonts w:eastAsiaTheme="minorEastAsia"/>
                <w:sz w:val="18"/>
                <w:szCs w:val="18"/>
              </w:rPr>
              <w:t>个</w:t>
            </w:r>
            <w:r>
              <w:rPr>
                <w:rFonts w:eastAsiaTheme="minorEastAsia"/>
                <w:sz w:val="18"/>
                <w:szCs w:val="18"/>
              </w:rPr>
              <w:t>/</w:t>
            </w:r>
            <w:r>
              <w:rPr>
                <w:rFonts w:eastAsiaTheme="minorEastAsia"/>
                <w:sz w:val="18"/>
                <w:szCs w:val="18"/>
              </w:rPr>
              <w:t>批</w:t>
            </w:r>
          </w:p>
        </w:tc>
        <w:tc>
          <w:tcPr>
            <w:tcW w:w="2784" w:type="dxa"/>
            <w:shd w:val="clear" w:color="auto" w:fill="auto"/>
          </w:tcPr>
          <w:p w14:paraId="15742F84" w14:textId="77777777" w:rsidR="008568E5" w:rsidRDefault="004D2A54">
            <w:pPr>
              <w:jc w:val="center"/>
              <w:rPr>
                <w:rFonts w:eastAsiaTheme="minorEastAsia"/>
                <w:sz w:val="18"/>
                <w:szCs w:val="18"/>
              </w:rPr>
            </w:pPr>
            <w:r>
              <w:rPr>
                <w:rFonts w:eastAsiaTheme="minorEastAsia"/>
                <w:sz w:val="18"/>
                <w:szCs w:val="18"/>
              </w:rPr>
              <w:t>任一根（卷、张）棒材、盘条或板（带）</w:t>
            </w:r>
          </w:p>
        </w:tc>
        <w:tc>
          <w:tcPr>
            <w:tcW w:w="1926" w:type="dxa"/>
            <w:shd w:val="clear" w:color="auto" w:fill="auto"/>
            <w:vAlign w:val="center"/>
          </w:tcPr>
          <w:p w14:paraId="254F8810" w14:textId="77777777" w:rsidR="008568E5" w:rsidRDefault="004D2A54">
            <w:pPr>
              <w:jc w:val="center"/>
              <w:rPr>
                <w:rFonts w:eastAsiaTheme="minorEastAsia"/>
                <w:sz w:val="18"/>
                <w:szCs w:val="18"/>
              </w:rPr>
            </w:pPr>
            <w:r>
              <w:rPr>
                <w:rFonts w:eastAsiaTheme="minorEastAsia"/>
                <w:sz w:val="18"/>
                <w:szCs w:val="18"/>
              </w:rPr>
              <w:t>GB/T 4340.1</w:t>
            </w:r>
          </w:p>
        </w:tc>
      </w:tr>
      <w:tr w:rsidR="008568E5" w14:paraId="5F3663F7" w14:textId="77777777">
        <w:trPr>
          <w:trHeight w:val="258"/>
          <w:jc w:val="center"/>
        </w:trPr>
        <w:tc>
          <w:tcPr>
            <w:tcW w:w="708" w:type="dxa"/>
            <w:shd w:val="clear" w:color="auto" w:fill="auto"/>
            <w:vAlign w:val="center"/>
          </w:tcPr>
          <w:p w14:paraId="2A236E89" w14:textId="77777777" w:rsidR="008568E5" w:rsidRDefault="004D2A54">
            <w:pPr>
              <w:jc w:val="center"/>
              <w:rPr>
                <w:rFonts w:eastAsiaTheme="minorEastAsia"/>
                <w:sz w:val="18"/>
                <w:szCs w:val="18"/>
              </w:rPr>
            </w:pPr>
            <w:r>
              <w:rPr>
                <w:rFonts w:eastAsiaTheme="minorEastAsia"/>
                <w:sz w:val="18"/>
                <w:szCs w:val="18"/>
              </w:rPr>
              <w:t>10</w:t>
            </w:r>
          </w:p>
        </w:tc>
        <w:tc>
          <w:tcPr>
            <w:tcW w:w="2587" w:type="dxa"/>
            <w:shd w:val="clear" w:color="auto" w:fill="auto"/>
            <w:vAlign w:val="center"/>
          </w:tcPr>
          <w:p w14:paraId="2C545284" w14:textId="77777777" w:rsidR="008568E5" w:rsidRDefault="004D2A54">
            <w:pPr>
              <w:jc w:val="center"/>
              <w:rPr>
                <w:rFonts w:eastAsiaTheme="minorEastAsia"/>
                <w:sz w:val="18"/>
                <w:szCs w:val="18"/>
              </w:rPr>
            </w:pPr>
            <w:r>
              <w:rPr>
                <w:rFonts w:eastAsiaTheme="minorEastAsia"/>
                <w:sz w:val="18"/>
                <w:szCs w:val="18"/>
              </w:rPr>
              <w:t>表面质量</w:t>
            </w:r>
          </w:p>
        </w:tc>
        <w:tc>
          <w:tcPr>
            <w:tcW w:w="1565" w:type="dxa"/>
            <w:shd w:val="clear" w:color="auto" w:fill="auto"/>
            <w:vAlign w:val="center"/>
          </w:tcPr>
          <w:p w14:paraId="39EE5623" w14:textId="77777777" w:rsidR="008568E5" w:rsidRDefault="004D2A54">
            <w:pPr>
              <w:jc w:val="center"/>
              <w:rPr>
                <w:rFonts w:eastAsiaTheme="minorEastAsia"/>
                <w:sz w:val="18"/>
                <w:szCs w:val="18"/>
              </w:rPr>
            </w:pPr>
            <w:r>
              <w:rPr>
                <w:rFonts w:eastAsiaTheme="minorEastAsia"/>
                <w:sz w:val="18"/>
                <w:szCs w:val="18"/>
              </w:rPr>
              <w:t>逐根或逐张（卷）</w:t>
            </w:r>
          </w:p>
        </w:tc>
        <w:tc>
          <w:tcPr>
            <w:tcW w:w="2784" w:type="dxa"/>
            <w:shd w:val="clear" w:color="auto" w:fill="auto"/>
            <w:vAlign w:val="center"/>
          </w:tcPr>
          <w:p w14:paraId="076B61CC" w14:textId="77777777" w:rsidR="008568E5" w:rsidRDefault="004D2A54">
            <w:pPr>
              <w:jc w:val="center"/>
              <w:rPr>
                <w:rFonts w:eastAsiaTheme="minorEastAsia"/>
                <w:sz w:val="18"/>
                <w:szCs w:val="18"/>
              </w:rPr>
            </w:pPr>
            <w:r>
              <w:rPr>
                <w:rFonts w:eastAsiaTheme="minorEastAsia"/>
                <w:sz w:val="18"/>
                <w:szCs w:val="18"/>
              </w:rPr>
              <w:t>—</w:t>
            </w:r>
          </w:p>
        </w:tc>
        <w:tc>
          <w:tcPr>
            <w:tcW w:w="1926" w:type="dxa"/>
            <w:shd w:val="clear" w:color="auto" w:fill="auto"/>
            <w:vAlign w:val="center"/>
          </w:tcPr>
          <w:p w14:paraId="3D9383DC" w14:textId="77777777" w:rsidR="008568E5" w:rsidRDefault="004D2A54">
            <w:pPr>
              <w:jc w:val="center"/>
              <w:rPr>
                <w:rFonts w:eastAsiaTheme="minorEastAsia"/>
                <w:sz w:val="18"/>
                <w:szCs w:val="18"/>
              </w:rPr>
            </w:pPr>
            <w:r>
              <w:rPr>
                <w:rFonts w:eastAsiaTheme="minorEastAsia"/>
                <w:sz w:val="18"/>
                <w:szCs w:val="18"/>
              </w:rPr>
              <w:t>目视</w:t>
            </w:r>
          </w:p>
        </w:tc>
      </w:tr>
      <w:tr w:rsidR="008568E5" w14:paraId="3960A967" w14:textId="77777777">
        <w:trPr>
          <w:trHeight w:val="258"/>
          <w:jc w:val="center"/>
        </w:trPr>
        <w:tc>
          <w:tcPr>
            <w:tcW w:w="708" w:type="dxa"/>
            <w:tcBorders>
              <w:bottom w:val="single" w:sz="4" w:space="0" w:color="auto"/>
            </w:tcBorders>
            <w:shd w:val="clear" w:color="auto" w:fill="auto"/>
            <w:vAlign w:val="center"/>
          </w:tcPr>
          <w:p w14:paraId="44A5DACA" w14:textId="77777777" w:rsidR="008568E5" w:rsidRDefault="004D2A54">
            <w:pPr>
              <w:jc w:val="center"/>
              <w:rPr>
                <w:rFonts w:eastAsiaTheme="minorEastAsia"/>
                <w:sz w:val="18"/>
                <w:szCs w:val="18"/>
              </w:rPr>
            </w:pPr>
            <w:r>
              <w:rPr>
                <w:rFonts w:eastAsiaTheme="minorEastAsia"/>
                <w:sz w:val="18"/>
                <w:szCs w:val="18"/>
              </w:rPr>
              <w:t>11</w:t>
            </w:r>
          </w:p>
        </w:tc>
        <w:tc>
          <w:tcPr>
            <w:tcW w:w="2587" w:type="dxa"/>
            <w:tcBorders>
              <w:bottom w:val="single" w:sz="4" w:space="0" w:color="auto"/>
            </w:tcBorders>
            <w:shd w:val="clear" w:color="auto" w:fill="auto"/>
            <w:vAlign w:val="center"/>
          </w:tcPr>
          <w:p w14:paraId="29C74BFB" w14:textId="77777777" w:rsidR="008568E5" w:rsidRDefault="004D2A54">
            <w:pPr>
              <w:jc w:val="center"/>
              <w:rPr>
                <w:rFonts w:eastAsiaTheme="minorEastAsia"/>
                <w:sz w:val="18"/>
                <w:szCs w:val="18"/>
              </w:rPr>
            </w:pPr>
            <w:r>
              <w:rPr>
                <w:rFonts w:eastAsiaTheme="minorEastAsia"/>
                <w:sz w:val="18"/>
                <w:szCs w:val="18"/>
              </w:rPr>
              <w:t>尺寸外形</w:t>
            </w:r>
          </w:p>
        </w:tc>
        <w:tc>
          <w:tcPr>
            <w:tcW w:w="1565" w:type="dxa"/>
            <w:tcBorders>
              <w:bottom w:val="single" w:sz="4" w:space="0" w:color="auto"/>
            </w:tcBorders>
            <w:shd w:val="clear" w:color="auto" w:fill="auto"/>
            <w:vAlign w:val="center"/>
          </w:tcPr>
          <w:p w14:paraId="5DBA926E" w14:textId="77777777" w:rsidR="008568E5" w:rsidRDefault="004D2A54">
            <w:pPr>
              <w:jc w:val="center"/>
              <w:rPr>
                <w:rFonts w:eastAsiaTheme="minorEastAsia"/>
                <w:sz w:val="18"/>
                <w:szCs w:val="18"/>
              </w:rPr>
            </w:pPr>
            <w:r>
              <w:rPr>
                <w:rFonts w:eastAsiaTheme="minorEastAsia"/>
                <w:sz w:val="18"/>
                <w:szCs w:val="18"/>
              </w:rPr>
              <w:t>逐根或逐张（卷）</w:t>
            </w:r>
          </w:p>
        </w:tc>
        <w:tc>
          <w:tcPr>
            <w:tcW w:w="2784" w:type="dxa"/>
            <w:tcBorders>
              <w:bottom w:val="single" w:sz="4" w:space="0" w:color="auto"/>
            </w:tcBorders>
            <w:shd w:val="clear" w:color="auto" w:fill="auto"/>
            <w:vAlign w:val="center"/>
          </w:tcPr>
          <w:p w14:paraId="59907348" w14:textId="77777777" w:rsidR="008568E5" w:rsidRDefault="004D2A54">
            <w:pPr>
              <w:jc w:val="center"/>
              <w:rPr>
                <w:rFonts w:eastAsiaTheme="minorEastAsia"/>
                <w:sz w:val="18"/>
                <w:szCs w:val="18"/>
              </w:rPr>
            </w:pPr>
            <w:r>
              <w:rPr>
                <w:rFonts w:eastAsiaTheme="minorEastAsia"/>
                <w:sz w:val="18"/>
                <w:szCs w:val="18"/>
              </w:rPr>
              <w:t>—</w:t>
            </w:r>
          </w:p>
        </w:tc>
        <w:tc>
          <w:tcPr>
            <w:tcW w:w="1926" w:type="dxa"/>
            <w:tcBorders>
              <w:bottom w:val="single" w:sz="4" w:space="0" w:color="auto"/>
            </w:tcBorders>
            <w:shd w:val="clear" w:color="auto" w:fill="auto"/>
            <w:vAlign w:val="center"/>
          </w:tcPr>
          <w:p w14:paraId="15A36B86" w14:textId="77777777" w:rsidR="008568E5" w:rsidRDefault="004D2A54">
            <w:pPr>
              <w:jc w:val="center"/>
              <w:rPr>
                <w:rFonts w:eastAsiaTheme="minorEastAsia"/>
                <w:sz w:val="18"/>
                <w:szCs w:val="18"/>
              </w:rPr>
            </w:pPr>
            <w:r>
              <w:rPr>
                <w:rFonts w:eastAsiaTheme="minorEastAsia"/>
                <w:sz w:val="18"/>
                <w:szCs w:val="18"/>
              </w:rPr>
              <w:t>通用量具</w:t>
            </w:r>
          </w:p>
        </w:tc>
      </w:tr>
      <w:tr w:rsidR="008568E5" w14:paraId="37C3EC3B" w14:textId="77777777">
        <w:trPr>
          <w:trHeight w:val="258"/>
          <w:jc w:val="center"/>
        </w:trPr>
        <w:tc>
          <w:tcPr>
            <w:tcW w:w="9570" w:type="dxa"/>
            <w:gridSpan w:val="5"/>
            <w:tcBorders>
              <w:top w:val="single" w:sz="4" w:space="0" w:color="auto"/>
              <w:bottom w:val="single" w:sz="8" w:space="0" w:color="auto"/>
            </w:tcBorders>
            <w:shd w:val="clear" w:color="auto" w:fill="auto"/>
            <w:vAlign w:val="center"/>
          </w:tcPr>
          <w:p w14:paraId="4C4FB753" w14:textId="77777777" w:rsidR="008568E5" w:rsidRDefault="004D2A54">
            <w:pPr>
              <w:tabs>
                <w:tab w:val="left" w:pos="840"/>
              </w:tabs>
              <w:rPr>
                <w:sz w:val="18"/>
                <w:szCs w:val="21"/>
              </w:rPr>
            </w:pPr>
            <w:r>
              <w:rPr>
                <w:sz w:val="18"/>
                <w:szCs w:val="21"/>
                <w:vertAlign w:val="superscript"/>
              </w:rPr>
              <w:t>a</w:t>
            </w:r>
            <w:r>
              <w:rPr>
                <w:sz w:val="18"/>
                <w:szCs w:val="21"/>
              </w:rPr>
              <w:t xml:space="preserve"> </w:t>
            </w:r>
            <w:r>
              <w:rPr>
                <w:sz w:val="18"/>
                <w:szCs w:val="21"/>
              </w:rPr>
              <w:t>除非需方指定某种试验方法并在合同中注明</w:t>
            </w:r>
            <w:r>
              <w:rPr>
                <w:rFonts w:hint="eastAsia"/>
                <w:sz w:val="18"/>
                <w:szCs w:val="21"/>
              </w:rPr>
              <w:t>，</w:t>
            </w:r>
            <w:r>
              <w:rPr>
                <w:sz w:val="18"/>
                <w:szCs w:val="21"/>
              </w:rPr>
              <w:t>供方可优先采用</w:t>
            </w:r>
            <w:r>
              <w:rPr>
                <w:sz w:val="18"/>
                <w:szCs w:val="21"/>
              </w:rPr>
              <w:t>GB/T 4336</w:t>
            </w:r>
            <w:r>
              <w:rPr>
                <w:sz w:val="18"/>
                <w:szCs w:val="21"/>
              </w:rPr>
              <w:t>规定的方法分析化学成分。</w:t>
            </w:r>
          </w:p>
          <w:p w14:paraId="2938BC00" w14:textId="77777777" w:rsidR="008568E5" w:rsidRDefault="004D2A54">
            <w:pPr>
              <w:tabs>
                <w:tab w:val="left" w:pos="840"/>
              </w:tabs>
              <w:rPr>
                <w:sz w:val="18"/>
                <w:szCs w:val="21"/>
              </w:rPr>
            </w:pPr>
            <w:r>
              <w:rPr>
                <w:sz w:val="18"/>
                <w:szCs w:val="21"/>
                <w:vertAlign w:val="superscript"/>
              </w:rPr>
              <w:t xml:space="preserve">b </w:t>
            </w:r>
            <w:r>
              <w:rPr>
                <w:sz w:val="18"/>
                <w:szCs w:val="21"/>
              </w:rPr>
              <w:t>当需方在合同中提出指定要求时</w:t>
            </w:r>
            <w:r>
              <w:rPr>
                <w:rFonts w:hint="eastAsia"/>
                <w:sz w:val="18"/>
                <w:szCs w:val="21"/>
              </w:rPr>
              <w:t>，</w:t>
            </w:r>
            <w:r>
              <w:rPr>
                <w:sz w:val="18"/>
                <w:szCs w:val="21"/>
              </w:rPr>
              <w:t>才对最大磁导率与不同磁场下的磁感应强度进行出厂检验。</w:t>
            </w:r>
          </w:p>
          <w:p w14:paraId="00912578" w14:textId="77777777" w:rsidR="008568E5" w:rsidRDefault="004D2A54">
            <w:pPr>
              <w:jc w:val="left"/>
              <w:rPr>
                <w:sz w:val="18"/>
                <w:szCs w:val="21"/>
              </w:rPr>
            </w:pPr>
            <w:r>
              <w:rPr>
                <w:sz w:val="18"/>
                <w:szCs w:val="21"/>
                <w:vertAlign w:val="superscript"/>
              </w:rPr>
              <w:t xml:space="preserve">c </w:t>
            </w:r>
            <w:r>
              <w:rPr>
                <w:sz w:val="18"/>
                <w:szCs w:val="21"/>
              </w:rPr>
              <w:t>软磁纯铁横截面边长或直径大于</w:t>
            </w:r>
            <w:r>
              <w:rPr>
                <w:sz w:val="18"/>
                <w:szCs w:val="21"/>
              </w:rPr>
              <w:t>250 mm</w:t>
            </w:r>
            <w:r>
              <w:rPr>
                <w:sz w:val="18"/>
                <w:szCs w:val="21"/>
              </w:rPr>
              <w:t>的热轧棒材不检验低倍组织。</w:t>
            </w:r>
          </w:p>
          <w:p w14:paraId="5B571B6C" w14:textId="77777777" w:rsidR="008568E5" w:rsidRDefault="004D2A54">
            <w:pPr>
              <w:jc w:val="left"/>
            </w:pPr>
            <w:r>
              <w:rPr>
                <w:sz w:val="18"/>
                <w:szCs w:val="21"/>
                <w:vertAlign w:val="superscript"/>
              </w:rPr>
              <w:t xml:space="preserve">d </w:t>
            </w:r>
            <w:r>
              <w:rPr>
                <w:sz w:val="18"/>
                <w:szCs w:val="21"/>
              </w:rPr>
              <w:t>每个试样测量</w:t>
            </w:r>
            <w:r>
              <w:rPr>
                <w:sz w:val="18"/>
                <w:szCs w:val="21"/>
              </w:rPr>
              <w:t>3</w:t>
            </w:r>
            <w:r>
              <w:rPr>
                <w:sz w:val="18"/>
                <w:szCs w:val="21"/>
              </w:rPr>
              <w:t>个点</w:t>
            </w:r>
            <w:r>
              <w:rPr>
                <w:rFonts w:hint="eastAsia"/>
                <w:sz w:val="18"/>
                <w:szCs w:val="21"/>
              </w:rPr>
              <w:t>，</w:t>
            </w:r>
            <w:r>
              <w:rPr>
                <w:sz w:val="18"/>
                <w:szCs w:val="21"/>
              </w:rPr>
              <w:t>取平均值作为单个试样的测量结果。</w:t>
            </w:r>
          </w:p>
        </w:tc>
      </w:tr>
      <w:bookmarkEnd w:id="29"/>
      <w:bookmarkEnd w:id="30"/>
    </w:tbl>
    <w:p w14:paraId="724A6B3F" w14:textId="77777777" w:rsidR="008568E5" w:rsidRDefault="008568E5">
      <w:pPr>
        <w:spacing w:after="139" w:line="1" w:lineRule="exact"/>
      </w:pPr>
    </w:p>
    <w:p w14:paraId="2C014B98" w14:textId="77777777" w:rsidR="008568E5" w:rsidRDefault="004D2A54">
      <w:pPr>
        <w:pStyle w:val="a"/>
        <w:spacing w:before="312" w:after="312"/>
        <w:rPr>
          <w:rFonts w:ascii="Times New Roman"/>
        </w:rPr>
      </w:pPr>
      <w:bookmarkStart w:id="31" w:name="_Toc25525"/>
      <w:r>
        <w:rPr>
          <w:rFonts w:ascii="Times New Roman"/>
        </w:rPr>
        <w:lastRenderedPageBreak/>
        <w:t>检验规则</w:t>
      </w:r>
      <w:bookmarkEnd w:id="31"/>
    </w:p>
    <w:p w14:paraId="48BDDBDD" w14:textId="77777777" w:rsidR="008568E5" w:rsidRDefault="004D2A54">
      <w:pPr>
        <w:pStyle w:val="a0"/>
        <w:spacing w:before="156" w:after="156"/>
        <w:ind w:left="0"/>
        <w:rPr>
          <w:rFonts w:ascii="Times New Roman"/>
        </w:rPr>
      </w:pPr>
      <w:r>
        <w:rPr>
          <w:rFonts w:ascii="Times New Roman"/>
        </w:rPr>
        <w:t>检查和验收</w:t>
      </w:r>
    </w:p>
    <w:p w14:paraId="36A8785D" w14:textId="77777777" w:rsidR="008568E5" w:rsidRDefault="004D2A54">
      <w:pPr>
        <w:pStyle w:val="affa"/>
        <w:rPr>
          <w:rFonts w:ascii="Times New Roman" w:eastAsiaTheme="minorEastAsia"/>
          <w:szCs w:val="22"/>
        </w:rPr>
      </w:pPr>
      <w:r>
        <w:rPr>
          <w:rFonts w:ascii="Times New Roman" w:eastAsiaTheme="minorEastAsia"/>
          <w:szCs w:val="22"/>
        </w:rPr>
        <w:t>软磁纯铁的检查和验收由供方质量检验部门进行</w:t>
      </w:r>
      <w:r>
        <w:rPr>
          <w:rFonts w:ascii="Times New Roman" w:eastAsiaTheme="minorEastAsia" w:hint="eastAsia"/>
          <w:szCs w:val="22"/>
        </w:rPr>
        <w:t>，</w:t>
      </w:r>
      <w:r>
        <w:rPr>
          <w:rFonts w:ascii="Times New Roman" w:eastAsiaTheme="minorEastAsia"/>
          <w:szCs w:val="22"/>
        </w:rPr>
        <w:t>需方有权按相应文件进行复验。</w:t>
      </w:r>
    </w:p>
    <w:p w14:paraId="781E61C5" w14:textId="77777777" w:rsidR="008568E5" w:rsidRDefault="004D2A54">
      <w:pPr>
        <w:pStyle w:val="a0"/>
        <w:spacing w:before="156" w:after="156"/>
        <w:ind w:left="0"/>
        <w:rPr>
          <w:rFonts w:ascii="Times New Roman"/>
        </w:rPr>
      </w:pPr>
      <w:proofErr w:type="gramStart"/>
      <w:r>
        <w:rPr>
          <w:rFonts w:ascii="Times New Roman"/>
        </w:rPr>
        <w:t>组批规则</w:t>
      </w:r>
      <w:proofErr w:type="gramEnd"/>
    </w:p>
    <w:p w14:paraId="4099C88A" w14:textId="77777777" w:rsidR="008568E5" w:rsidRDefault="004D2A54">
      <w:pPr>
        <w:pStyle w:val="affa"/>
        <w:rPr>
          <w:rFonts w:ascii="Times New Roman"/>
        </w:rPr>
      </w:pPr>
      <w:r>
        <w:rPr>
          <w:rFonts w:ascii="Times New Roman" w:eastAsiaTheme="minorEastAsia"/>
          <w:szCs w:val="22"/>
        </w:rPr>
        <w:t>软磁纯铁应成批提交检查和验收。每批应由同一牌号、同一炉号、同</w:t>
      </w:r>
      <w:proofErr w:type="gramStart"/>
      <w:r>
        <w:rPr>
          <w:rFonts w:ascii="Times New Roman" w:eastAsiaTheme="minorEastAsia"/>
          <w:szCs w:val="22"/>
        </w:rPr>
        <w:t>一加工</w:t>
      </w:r>
      <w:proofErr w:type="gramEnd"/>
      <w:r>
        <w:rPr>
          <w:rFonts w:ascii="Times New Roman" w:eastAsiaTheme="minorEastAsia"/>
          <w:szCs w:val="22"/>
        </w:rPr>
        <w:t>方法、同一规格和同一交货状态的软磁纯铁组成。</w:t>
      </w:r>
    </w:p>
    <w:p w14:paraId="66AF2747" w14:textId="77777777" w:rsidR="008568E5" w:rsidRDefault="004D2A54">
      <w:pPr>
        <w:pStyle w:val="a0"/>
        <w:spacing w:before="156" w:after="156"/>
        <w:ind w:left="0"/>
        <w:rPr>
          <w:rFonts w:ascii="Times New Roman"/>
        </w:rPr>
      </w:pPr>
      <w:r>
        <w:rPr>
          <w:rFonts w:ascii="Times New Roman"/>
        </w:rPr>
        <w:t>取样数量、取样部位和取样方法</w:t>
      </w:r>
    </w:p>
    <w:p w14:paraId="6882C421" w14:textId="77777777" w:rsidR="008568E5" w:rsidRDefault="004D2A54">
      <w:pPr>
        <w:pStyle w:val="affa"/>
        <w:rPr>
          <w:rFonts w:ascii="Times New Roman" w:eastAsiaTheme="minorEastAsia"/>
          <w:szCs w:val="22"/>
        </w:rPr>
      </w:pPr>
      <w:r>
        <w:rPr>
          <w:rFonts w:ascii="Times New Roman" w:eastAsiaTheme="minorEastAsia"/>
          <w:szCs w:val="22"/>
        </w:rPr>
        <w:t>软磁纯铁的取样数量、取样部位和取样方法应符合表</w:t>
      </w:r>
      <w:r>
        <w:rPr>
          <w:rFonts w:ascii="Times New Roman" w:eastAsiaTheme="minorEastAsia"/>
          <w:szCs w:val="22"/>
        </w:rPr>
        <w:t>8</w:t>
      </w:r>
      <w:r>
        <w:rPr>
          <w:rFonts w:ascii="Times New Roman" w:eastAsiaTheme="minorEastAsia"/>
          <w:szCs w:val="22"/>
        </w:rPr>
        <w:t>的规定。</w:t>
      </w:r>
    </w:p>
    <w:p w14:paraId="7BAB110F" w14:textId="77777777" w:rsidR="008568E5" w:rsidRDefault="004D2A54">
      <w:pPr>
        <w:pStyle w:val="a0"/>
        <w:spacing w:before="156" w:after="156"/>
        <w:ind w:left="0"/>
        <w:rPr>
          <w:rFonts w:ascii="Times New Roman"/>
        </w:rPr>
      </w:pPr>
      <w:r>
        <w:rPr>
          <w:rFonts w:ascii="Times New Roman"/>
        </w:rPr>
        <w:t>复验和判定规则</w:t>
      </w:r>
    </w:p>
    <w:p w14:paraId="6CBA5BF1" w14:textId="77777777" w:rsidR="008568E5" w:rsidRDefault="004D2A54">
      <w:pPr>
        <w:pStyle w:val="affa"/>
        <w:spacing w:before="156" w:after="156"/>
        <w:rPr>
          <w:rFonts w:ascii="Times New Roman" w:eastAsiaTheme="minorEastAsia"/>
        </w:rPr>
      </w:pPr>
      <w:r>
        <w:rPr>
          <w:rFonts w:ascii="Times New Roman" w:eastAsiaTheme="minorEastAsia"/>
          <w:szCs w:val="22"/>
        </w:rPr>
        <w:t>软磁纯铁的复验和判定规则应符合表</w:t>
      </w:r>
      <w:r>
        <w:rPr>
          <w:rFonts w:ascii="Times New Roman" w:eastAsiaTheme="minorEastAsia"/>
          <w:szCs w:val="22"/>
        </w:rPr>
        <w:t>9</w:t>
      </w:r>
      <w:r>
        <w:rPr>
          <w:rFonts w:ascii="Times New Roman" w:eastAsiaTheme="minorEastAsia"/>
          <w:szCs w:val="22"/>
        </w:rPr>
        <w:t>的规定。</w:t>
      </w:r>
    </w:p>
    <w:p w14:paraId="4466112E" w14:textId="77777777" w:rsidR="008568E5" w:rsidRDefault="004D2A54">
      <w:pPr>
        <w:pStyle w:val="affffffa"/>
        <w:spacing w:before="156" w:after="156"/>
        <w:rPr>
          <w:rFonts w:ascii="Times New Roman"/>
        </w:rPr>
      </w:pPr>
      <w:r>
        <w:rPr>
          <w:rFonts w:ascii="Times New Roman"/>
        </w:rPr>
        <w:t>表</w:t>
      </w:r>
      <w:r>
        <w:rPr>
          <w:rFonts w:ascii="Times New Roman"/>
        </w:rPr>
        <w:t xml:space="preserve">9 </w:t>
      </w:r>
      <w:r>
        <w:rPr>
          <w:rFonts w:ascii="Times New Roman"/>
        </w:rPr>
        <w:t>复验和判定规则</w:t>
      </w:r>
    </w:p>
    <w:tbl>
      <w:tblPr>
        <w:tblStyle w:val="affd"/>
        <w:tblW w:w="9344" w:type="dxa"/>
        <w:tblLayout w:type="fixed"/>
        <w:tblLook w:val="04A0" w:firstRow="1" w:lastRow="0" w:firstColumn="1" w:lastColumn="0" w:noHBand="0" w:noVBand="1"/>
      </w:tblPr>
      <w:tblGrid>
        <w:gridCol w:w="2336"/>
        <w:gridCol w:w="2336"/>
        <w:gridCol w:w="2336"/>
        <w:gridCol w:w="2336"/>
      </w:tblGrid>
      <w:tr w:rsidR="008568E5" w14:paraId="189FC97B" w14:textId="77777777">
        <w:tc>
          <w:tcPr>
            <w:tcW w:w="2336" w:type="dxa"/>
            <w:vAlign w:val="center"/>
          </w:tcPr>
          <w:p w14:paraId="1AADE974"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品种</w:t>
            </w:r>
          </w:p>
        </w:tc>
        <w:tc>
          <w:tcPr>
            <w:tcW w:w="2336" w:type="dxa"/>
            <w:vAlign w:val="center"/>
          </w:tcPr>
          <w:p w14:paraId="1CE1D585"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执行标准</w:t>
            </w:r>
          </w:p>
        </w:tc>
        <w:tc>
          <w:tcPr>
            <w:tcW w:w="2336" w:type="dxa"/>
            <w:vAlign w:val="center"/>
          </w:tcPr>
          <w:p w14:paraId="1EC902A5"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品种</w:t>
            </w:r>
          </w:p>
        </w:tc>
        <w:tc>
          <w:tcPr>
            <w:tcW w:w="2336" w:type="dxa"/>
            <w:vAlign w:val="center"/>
          </w:tcPr>
          <w:p w14:paraId="207737AE"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执行标准</w:t>
            </w:r>
          </w:p>
        </w:tc>
      </w:tr>
      <w:tr w:rsidR="008568E5" w14:paraId="3AAAB336" w14:textId="77777777">
        <w:tc>
          <w:tcPr>
            <w:tcW w:w="2336" w:type="dxa"/>
            <w:vAlign w:val="center"/>
          </w:tcPr>
          <w:p w14:paraId="45014129"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热轧棒材</w:t>
            </w:r>
          </w:p>
        </w:tc>
        <w:tc>
          <w:tcPr>
            <w:tcW w:w="2336" w:type="dxa"/>
            <w:vAlign w:val="center"/>
          </w:tcPr>
          <w:p w14:paraId="5C2D94B0"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2101</w:t>
            </w:r>
          </w:p>
        </w:tc>
        <w:tc>
          <w:tcPr>
            <w:tcW w:w="2336" w:type="dxa"/>
            <w:vAlign w:val="center"/>
          </w:tcPr>
          <w:p w14:paraId="5BAE1920"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冷轧板（带）</w:t>
            </w:r>
          </w:p>
        </w:tc>
        <w:tc>
          <w:tcPr>
            <w:tcW w:w="2336" w:type="dxa"/>
            <w:vAlign w:val="center"/>
          </w:tcPr>
          <w:p w14:paraId="4106BDC3"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17505</w:t>
            </w:r>
          </w:p>
        </w:tc>
      </w:tr>
      <w:tr w:rsidR="008568E5" w14:paraId="585FF4A9" w14:textId="77777777">
        <w:tc>
          <w:tcPr>
            <w:tcW w:w="2336" w:type="dxa"/>
            <w:vAlign w:val="center"/>
          </w:tcPr>
          <w:p w14:paraId="41AA027F"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热轧盘条</w:t>
            </w:r>
          </w:p>
        </w:tc>
        <w:tc>
          <w:tcPr>
            <w:tcW w:w="2336" w:type="dxa"/>
            <w:vAlign w:val="center"/>
          </w:tcPr>
          <w:p w14:paraId="322EA0D9" w14:textId="77777777" w:rsidR="008568E5" w:rsidRDefault="004D2A54">
            <w:pPr>
              <w:pStyle w:val="affa"/>
              <w:numPr>
                <w:ilvl w:val="0"/>
                <w:numId w:val="0"/>
              </w:numPr>
              <w:jc w:val="center"/>
              <w:rPr>
                <w:rFonts w:ascii="Times New Roman" w:eastAsiaTheme="minorEastAsia"/>
                <w:sz w:val="18"/>
                <w:szCs w:val="15"/>
              </w:rPr>
            </w:pPr>
            <w:r>
              <w:rPr>
                <w:rFonts w:ascii="Times New Roman" w:eastAsiaTheme="minorEastAsia"/>
                <w:sz w:val="18"/>
                <w:szCs w:val="15"/>
              </w:rPr>
              <w:t>GB/T 2101</w:t>
            </w:r>
          </w:p>
        </w:tc>
        <w:tc>
          <w:tcPr>
            <w:tcW w:w="2336" w:type="dxa"/>
            <w:vAlign w:val="center"/>
          </w:tcPr>
          <w:p w14:paraId="41DD6F16" w14:textId="77777777" w:rsidR="008568E5" w:rsidRDefault="008568E5">
            <w:pPr>
              <w:pStyle w:val="affa"/>
              <w:numPr>
                <w:ilvl w:val="0"/>
                <w:numId w:val="0"/>
              </w:numPr>
              <w:jc w:val="center"/>
              <w:rPr>
                <w:rFonts w:ascii="Times New Roman" w:eastAsiaTheme="minorEastAsia"/>
                <w:sz w:val="18"/>
                <w:szCs w:val="15"/>
              </w:rPr>
            </w:pPr>
          </w:p>
        </w:tc>
        <w:tc>
          <w:tcPr>
            <w:tcW w:w="2336" w:type="dxa"/>
          </w:tcPr>
          <w:p w14:paraId="66FB790E" w14:textId="77777777" w:rsidR="008568E5" w:rsidRDefault="008568E5">
            <w:pPr>
              <w:pStyle w:val="affa"/>
              <w:numPr>
                <w:ilvl w:val="0"/>
                <w:numId w:val="0"/>
              </w:numPr>
              <w:jc w:val="center"/>
              <w:rPr>
                <w:rFonts w:ascii="Times New Roman" w:eastAsiaTheme="minorEastAsia"/>
                <w:sz w:val="18"/>
                <w:szCs w:val="15"/>
              </w:rPr>
            </w:pPr>
          </w:p>
        </w:tc>
      </w:tr>
    </w:tbl>
    <w:p w14:paraId="7439EAC8" w14:textId="77777777" w:rsidR="008568E5" w:rsidRDefault="004D2A54">
      <w:pPr>
        <w:pStyle w:val="a0"/>
        <w:spacing w:before="156" w:after="156"/>
        <w:ind w:left="0"/>
        <w:rPr>
          <w:rFonts w:ascii="Times New Roman"/>
        </w:rPr>
      </w:pPr>
      <w:r>
        <w:rPr>
          <w:rFonts w:ascii="Times New Roman"/>
        </w:rPr>
        <w:t>数值修约</w:t>
      </w:r>
    </w:p>
    <w:p w14:paraId="6CF0F05E" w14:textId="77777777" w:rsidR="008568E5" w:rsidRDefault="004D2A54">
      <w:pPr>
        <w:pStyle w:val="affa"/>
        <w:rPr>
          <w:rFonts w:ascii="Times New Roman" w:eastAsiaTheme="minorEastAsia"/>
        </w:rPr>
      </w:pPr>
      <w:r>
        <w:rPr>
          <w:rFonts w:ascii="Times New Roman" w:eastAsiaTheme="minorEastAsia"/>
          <w:szCs w:val="22"/>
        </w:rPr>
        <w:t>软磁纯铁</w:t>
      </w:r>
      <w:r>
        <w:rPr>
          <w:rFonts w:ascii="Times New Roman" w:eastAsiaTheme="minorEastAsia"/>
        </w:rPr>
        <w:t>的数值</w:t>
      </w:r>
      <w:proofErr w:type="gramStart"/>
      <w:r>
        <w:rPr>
          <w:rFonts w:ascii="Times New Roman" w:eastAsiaTheme="minorEastAsia"/>
        </w:rPr>
        <w:t>修约规则</w:t>
      </w:r>
      <w:proofErr w:type="gramEnd"/>
      <w:r>
        <w:rPr>
          <w:rFonts w:ascii="Times New Roman" w:eastAsiaTheme="minorEastAsia"/>
        </w:rPr>
        <w:t>应符合</w:t>
      </w:r>
      <w:r>
        <w:rPr>
          <w:rFonts w:ascii="Times New Roman" w:eastAsiaTheme="minorEastAsia"/>
        </w:rPr>
        <w:t>GB/T 8170</w:t>
      </w:r>
      <w:r>
        <w:rPr>
          <w:rFonts w:ascii="Times New Roman" w:eastAsiaTheme="minorEastAsia"/>
        </w:rPr>
        <w:t>的规定。</w:t>
      </w:r>
    </w:p>
    <w:p w14:paraId="72422DC6" w14:textId="77777777" w:rsidR="008568E5" w:rsidRDefault="004D2A54">
      <w:pPr>
        <w:pStyle w:val="a"/>
        <w:spacing w:before="312" w:after="312"/>
        <w:rPr>
          <w:rFonts w:ascii="Times New Roman"/>
        </w:rPr>
      </w:pPr>
      <w:bookmarkStart w:id="32" w:name="_Toc21896"/>
      <w:r>
        <w:rPr>
          <w:rFonts w:ascii="Times New Roman"/>
        </w:rPr>
        <w:t>包装、标志及质量证明书</w:t>
      </w:r>
      <w:bookmarkEnd w:id="32"/>
    </w:p>
    <w:p w14:paraId="6FE2E6DC" w14:textId="77777777" w:rsidR="008568E5" w:rsidRDefault="004D2A54">
      <w:pPr>
        <w:pStyle w:val="a0"/>
        <w:spacing w:before="156" w:after="156"/>
        <w:ind w:left="0"/>
        <w:rPr>
          <w:rFonts w:ascii="Times New Roman" w:eastAsiaTheme="minorEastAsia"/>
        </w:rPr>
      </w:pPr>
      <w:r>
        <w:rPr>
          <w:rFonts w:ascii="Times New Roman" w:eastAsiaTheme="minorEastAsia"/>
          <w:noProof/>
        </w:rPr>
        <mc:AlternateContent>
          <mc:Choice Requires="wps">
            <w:drawing>
              <wp:anchor distT="0" distB="0" distL="114300" distR="114300" simplePos="0" relativeHeight="251659264" behindDoc="0" locked="0" layoutInCell="1" allowOverlap="1" wp14:anchorId="54AF0BB3" wp14:editId="5A60BD8C">
                <wp:simplePos x="0" y="0"/>
                <wp:positionH relativeFrom="margin">
                  <wp:posOffset>1878965</wp:posOffset>
                </wp:positionH>
                <wp:positionV relativeFrom="paragraph">
                  <wp:posOffset>1132205</wp:posOffset>
                </wp:positionV>
                <wp:extent cx="2066925" cy="0"/>
                <wp:effectExtent l="0" t="0" r="28575" b="19050"/>
                <wp:wrapNone/>
                <wp:docPr id="2" name="直线 2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25" o:spid="_x0000_s1026" o:spt="20" style="position:absolute;left:0pt;margin-left:147.95pt;margin-top:89.15pt;height:0pt;width:162.75pt;mso-position-horizontal-relative:margin;z-index:251659264;mso-width-relative:page;mso-height-relative:page;" filled="f" stroked="t" coordsize="21600,21600" o:gfxdata="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MENptgAAAAL&#10;AQAADwAAAAAAAAABACAAAAAiAAAAZHJzL2Rvd25yZXYueG1sUEsBAhQAFAAAAAgAh07iQGK3F9Xj&#10;AQAA3gMAAA4AAAAAAAAAAQAgAAAAJwEAAGRycy9lMm9Eb2MueG1sUEsFBgAAAAAGAAYAWQEAAHwF&#10;AAAAAA==&#10;">
                <v:fill on="f" focussize="0,0"/>
                <v:stroke color="#000000" joinstyle="round"/>
                <v:imagedata o:title=""/>
                <o:lock v:ext="edit" aspectratio="f"/>
              </v:line>
            </w:pict>
          </mc:Fallback>
        </mc:AlternateContent>
      </w:r>
      <w:r>
        <w:rPr>
          <w:rFonts w:ascii="Times New Roman" w:eastAsiaTheme="minorEastAsia"/>
        </w:rPr>
        <w:t>软磁纯铁热轧棒材、热轧盘条的包装、标志及质量证明书应符合</w:t>
      </w:r>
      <w:r>
        <w:rPr>
          <w:rFonts w:ascii="Times New Roman" w:eastAsiaTheme="minorEastAsia"/>
        </w:rPr>
        <w:t>GB/T 2101</w:t>
      </w:r>
      <w:r>
        <w:rPr>
          <w:rFonts w:ascii="Times New Roman" w:eastAsiaTheme="minorEastAsia"/>
        </w:rPr>
        <w:t>的有关规定。</w:t>
      </w:r>
    </w:p>
    <w:p w14:paraId="6EBF6F58" w14:textId="77777777" w:rsidR="008568E5" w:rsidRDefault="004D2A54">
      <w:pPr>
        <w:pStyle w:val="a0"/>
        <w:spacing w:before="156" w:after="156"/>
        <w:ind w:left="0"/>
        <w:rPr>
          <w:rFonts w:ascii="Times New Roman" w:eastAsiaTheme="minorEastAsia"/>
        </w:rPr>
      </w:pPr>
      <w:r>
        <w:rPr>
          <w:rFonts w:ascii="Times New Roman" w:eastAsiaTheme="minorEastAsia"/>
        </w:rPr>
        <w:t>软磁纯铁冷轧板（带）的包装、标志及质量证明书应符合</w:t>
      </w:r>
      <w:r>
        <w:rPr>
          <w:rFonts w:ascii="Times New Roman" w:eastAsiaTheme="minorEastAsia"/>
        </w:rPr>
        <w:t>GB/T 247</w:t>
      </w:r>
      <w:r>
        <w:rPr>
          <w:rFonts w:ascii="Times New Roman" w:eastAsiaTheme="minorEastAsia"/>
        </w:rPr>
        <w:t>的有关规定。</w:t>
      </w:r>
    </w:p>
    <w:p w14:paraId="411F72B0" w14:textId="77777777" w:rsidR="008568E5" w:rsidRDefault="008568E5">
      <w:pPr>
        <w:pStyle w:val="affa"/>
        <w:rPr>
          <w:rFonts w:ascii="Times New Roman"/>
        </w:rPr>
      </w:pPr>
    </w:p>
    <w:p w14:paraId="6E7F9D2E" w14:textId="77777777" w:rsidR="008568E5" w:rsidRDefault="008568E5">
      <w:pPr>
        <w:pStyle w:val="affa"/>
        <w:ind w:firstLineChars="0" w:firstLine="0"/>
        <w:rPr>
          <w:rFonts w:ascii="Times New Roman"/>
        </w:rPr>
      </w:pPr>
    </w:p>
    <w:p w14:paraId="30BDE659" w14:textId="77777777" w:rsidR="008568E5" w:rsidRDefault="008568E5">
      <w:pPr>
        <w:pStyle w:val="affa"/>
        <w:ind w:firstLineChars="0" w:firstLine="0"/>
        <w:rPr>
          <w:rFonts w:ascii="Times New Roman"/>
        </w:rPr>
      </w:pPr>
    </w:p>
    <w:p w14:paraId="003AA8E5" w14:textId="77777777" w:rsidR="008568E5" w:rsidRDefault="008568E5">
      <w:pPr>
        <w:pStyle w:val="affa"/>
        <w:ind w:firstLineChars="0" w:firstLine="0"/>
        <w:rPr>
          <w:rFonts w:ascii="Times New Roman"/>
        </w:rPr>
      </w:pPr>
    </w:p>
    <w:p w14:paraId="656E1462" w14:textId="77777777" w:rsidR="008568E5" w:rsidRDefault="008568E5">
      <w:pPr>
        <w:pStyle w:val="affa"/>
        <w:ind w:firstLineChars="0" w:firstLine="0"/>
        <w:rPr>
          <w:rFonts w:ascii="Times New Roman"/>
        </w:rPr>
      </w:pPr>
    </w:p>
    <w:p w14:paraId="4B10E079" w14:textId="77777777" w:rsidR="008568E5" w:rsidRDefault="008568E5" w:rsidP="006018D0">
      <w:pPr>
        <w:pStyle w:val="afffffff2"/>
        <w:spacing w:line="360" w:lineRule="auto"/>
        <w:ind w:left="780" w:firstLineChars="0" w:firstLine="0"/>
        <w:jc w:val="left"/>
        <w:rPr>
          <w:color w:val="FF0000"/>
        </w:rPr>
      </w:pPr>
    </w:p>
    <w:sectPr w:rsidR="008568E5">
      <w:headerReference w:type="even" r:id="rId16"/>
      <w:headerReference w:type="default" r:id="rId17"/>
      <w:footerReference w:type="even" r:id="rId18"/>
      <w:footerReference w:type="default" r:id="rId19"/>
      <w:headerReference w:type="first" r:id="rId20"/>
      <w:footerReference w:type="first" r:id="rId21"/>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C3B7A" w14:textId="77777777" w:rsidR="00D85C8D" w:rsidRDefault="00D85C8D">
      <w:r>
        <w:separator/>
      </w:r>
    </w:p>
  </w:endnote>
  <w:endnote w:type="continuationSeparator" w:id="0">
    <w:p w14:paraId="5972B112" w14:textId="77777777" w:rsidR="00D85C8D" w:rsidRDefault="00D8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8486" w14:textId="77777777" w:rsidR="008568E5" w:rsidRDefault="004D2A54">
    <w:pPr>
      <w:pStyle w:val="aff5"/>
      <w:tabs>
        <w:tab w:val="center" w:pos="4153"/>
        <w:tab w:val="right" w:pos="8306"/>
      </w:tabs>
      <w:jc w:val="center"/>
    </w:pPr>
    <w:r>
      <w:fldChar w:fldCharType="begin"/>
    </w:r>
    <w:r>
      <w:instrText>PAGE   \* MERGEFORMAT</w:instrText>
    </w:r>
    <w:r>
      <w:fldChar w:fldCharType="separate"/>
    </w:r>
    <w:r w:rsidR="005D5350" w:rsidRPr="005D5350">
      <w:rPr>
        <w:noProof/>
        <w:lang w:val="zh-CN"/>
      </w:rPr>
      <w:t>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AD14" w14:textId="77777777" w:rsidR="008568E5" w:rsidRDefault="004D2A54">
    <w:pPr>
      <w:pStyle w:val="aff5"/>
      <w:jc w:val="center"/>
    </w:pPr>
    <w:r>
      <w:fldChar w:fldCharType="begin"/>
    </w:r>
    <w:r>
      <w:instrText xml:space="preserve"> PAGE   \* MERGEFORMAT </w:instrText>
    </w:r>
    <w:r>
      <w:fldChar w:fldCharType="separate"/>
    </w:r>
    <w:r w:rsidR="005D5350" w:rsidRPr="005D5350">
      <w:rPr>
        <w:noProof/>
        <w:lang w:val="zh-CN"/>
      </w:rPr>
      <w:t>I</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8056" w14:textId="77777777" w:rsidR="008568E5" w:rsidRDefault="008568E5">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FBFA" w14:textId="162439E9" w:rsidR="008568E5" w:rsidRDefault="004D2A54">
    <w:pPr>
      <w:pStyle w:val="afff3"/>
    </w:pPr>
    <w:r>
      <w:fldChar w:fldCharType="begin"/>
    </w:r>
    <w:r>
      <w:instrText xml:space="preserve"> PAGE  \* MERGEFORMAT </w:instrText>
    </w:r>
    <w:r>
      <w:fldChar w:fldCharType="separate"/>
    </w:r>
    <w:r w:rsidR="005D5350">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DFF8C" w14:textId="77777777" w:rsidR="008568E5" w:rsidRDefault="008568E5">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A691A" w14:textId="77777777" w:rsidR="00D85C8D" w:rsidRDefault="00D85C8D">
      <w:r>
        <w:separator/>
      </w:r>
    </w:p>
  </w:footnote>
  <w:footnote w:type="continuationSeparator" w:id="0">
    <w:p w14:paraId="080E2A6D" w14:textId="77777777" w:rsidR="00D85C8D" w:rsidRDefault="00D8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9A42" w14:textId="77777777" w:rsidR="008568E5" w:rsidRDefault="004D2A54">
    <w:pPr>
      <w:pStyle w:val="aff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AB38" w14:textId="77777777" w:rsidR="008568E5" w:rsidRDefault="004D2A54">
    <w:pPr>
      <w:pStyle w:val="afff4"/>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3542" w14:textId="77777777" w:rsidR="008568E5" w:rsidRDefault="004D2A54">
    <w:pPr>
      <w:pStyle w:val="aff7"/>
      <w:wordWrap w:val="0"/>
      <w:jc w:val="right"/>
      <w:rPr>
        <w:rFonts w:ascii="黑体" w:eastAsia="黑体"/>
        <w:sz w:val="21"/>
        <w:szCs w:val="21"/>
      </w:rPr>
    </w:pPr>
    <w:r>
      <w:rPr>
        <w:rFonts w:ascii="黑体" w:eastAsia="黑体"/>
        <w:i/>
        <w:sz w:val="21"/>
        <w:szCs w:val="21"/>
      </w:rPr>
      <w:tab/>
    </w:r>
    <w:r>
      <w:rPr>
        <w:rFonts w:ascii="黑体" w:hint="eastAsia"/>
        <w:b/>
        <w:sz w:val="21"/>
        <w:szCs w:val="21"/>
      </w:rPr>
      <w:tab/>
    </w: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p w14:paraId="12B81140" w14:textId="77777777" w:rsidR="008568E5" w:rsidRDefault="008568E5">
    <w:pPr>
      <w:pStyle w:val="aff7"/>
      <w:jc w:val="right"/>
      <w:rPr>
        <w:rFonts w:ascii="黑体"/>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631A" w14:textId="77777777" w:rsidR="008568E5" w:rsidRDefault="008568E5">
    <w:pPr>
      <w:pStyle w:val="af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4086" w14:textId="77777777" w:rsidR="008568E5" w:rsidRDefault="004D2A54">
    <w:pPr>
      <w:pStyle w:val="aff7"/>
      <w:wordWrap w:val="0"/>
      <w:spacing w:before="120" w:after="120"/>
      <w:jc w:val="right"/>
      <w:rPr>
        <w:rFonts w:eastAsia="黑体"/>
      </w:rPr>
    </w:pPr>
    <w:r>
      <w:rPr>
        <w:rFonts w:ascii="黑体" w:eastAsia="黑体"/>
        <w:sz w:val="21"/>
        <w:szCs w:val="21"/>
      </w:rPr>
      <w:t>T/SSEA</w:t>
    </w:r>
    <w:r>
      <w:rPr>
        <w:rFonts w:ascii="黑体" w:eastAsia="黑体" w:hint="eastAsia"/>
        <w:sz w:val="21"/>
        <w:szCs w:val="21"/>
      </w:rPr>
      <w:t>XXXX</w:t>
    </w:r>
    <w:r>
      <w:rPr>
        <w:rFonts w:ascii="黑体" w:eastAsia="黑体"/>
        <w:sz w:val="21"/>
        <w:szCs w:val="21"/>
      </w:rPr>
      <w:t>-</w:t>
    </w:r>
    <w:r>
      <w:rPr>
        <w:rFonts w:ascii="黑体" w:eastAsia="黑体" w:hint="eastAsia"/>
        <w:sz w:val="21"/>
        <w:szCs w:val="21"/>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C99E" w14:textId="77777777" w:rsidR="008568E5" w:rsidRDefault="008568E5">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3E72D2"/>
    <w:multiLevelType w:val="multilevel"/>
    <w:tmpl w:val="E23E72D2"/>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pStyle w:val="a1"/>
      <w:suff w:val="nothing"/>
      <w:lvlText w:val="%1.%2.%3.%4　"/>
      <w:lvlJc w:val="left"/>
      <w:pPr>
        <w:ind w:left="0" w:firstLine="0"/>
      </w:pPr>
      <w:rPr>
        <w:rFonts w:ascii="黑体" w:eastAsia="黑体" w:hAnsi="黑体" w:cs="宋体" w:hint="default"/>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15:restartNumberingAfterBreak="0">
    <w:nsid w:val="115E081A"/>
    <w:multiLevelType w:val="multilevel"/>
    <w:tmpl w:val="115E081A"/>
    <w:lvl w:ilvl="0">
      <w:start w:val="1"/>
      <w:numFmt w:val="decimal"/>
      <w:pStyle w:val="a4"/>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1">
      <w:start w:val="1"/>
      <w:numFmt w:val="decimal"/>
      <w:pStyle w:val="1"/>
      <w:suff w:val="nothing"/>
      <w:lvlText w:val="%1.%2  "/>
      <w:lvlJc w:val="left"/>
      <w:pPr>
        <w:ind w:left="510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start w:val="1"/>
      <w:numFmt w:val="decimal"/>
      <w:pStyle w:val="2"/>
      <w:suff w:val="nothing"/>
      <w:lvlText w:val="%1.%2.%3  "/>
      <w:lvlJc w:val="left"/>
      <w:pPr>
        <w:ind w:left="4253"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18FC3F32"/>
    <w:multiLevelType w:val="multilevel"/>
    <w:tmpl w:val="18FC3F32"/>
    <w:lvl w:ilvl="0">
      <w:start w:val="1"/>
      <w:numFmt w:val="decimal"/>
      <w:lvlText w:val="表%1"/>
      <w:lvlJc w:val="left"/>
      <w:pPr>
        <w:ind w:left="0" w:firstLine="0"/>
      </w:pPr>
      <w:rPr>
        <w:rFonts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tabs>
          <w:tab w:val="left" w:pos="1135"/>
        </w:tabs>
        <w:ind w:left="1135"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15:restartNumberingAfterBreak="0">
    <w:nsid w:val="3E336E96"/>
    <w:multiLevelType w:val="multilevel"/>
    <w:tmpl w:val="3E336E9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2040160138">
    <w:abstractNumId w:val="7"/>
  </w:num>
  <w:num w:numId="2" w16cid:durableId="1820881608">
    <w:abstractNumId w:val="1"/>
  </w:num>
  <w:num w:numId="3" w16cid:durableId="875970903">
    <w:abstractNumId w:val="0"/>
  </w:num>
  <w:num w:numId="4" w16cid:durableId="1979844412">
    <w:abstractNumId w:val="6"/>
  </w:num>
  <w:num w:numId="5" w16cid:durableId="650716378">
    <w:abstractNumId w:val="9"/>
  </w:num>
  <w:num w:numId="6" w16cid:durableId="1692801966">
    <w:abstractNumId w:val="4"/>
  </w:num>
  <w:num w:numId="7" w16cid:durableId="10030909">
    <w:abstractNumId w:val="11"/>
  </w:num>
  <w:num w:numId="8" w16cid:durableId="1013995343">
    <w:abstractNumId w:val="10"/>
  </w:num>
  <w:num w:numId="9" w16cid:durableId="1652322826">
    <w:abstractNumId w:val="12"/>
  </w:num>
  <w:num w:numId="10" w16cid:durableId="1047798408">
    <w:abstractNumId w:val="5"/>
  </w:num>
  <w:num w:numId="11" w16cid:durableId="1835299648">
    <w:abstractNumId w:val="2"/>
  </w:num>
  <w:num w:numId="12" w16cid:durableId="1697464965">
    <w:abstractNumId w:val="3"/>
  </w:num>
  <w:num w:numId="13" w16cid:durableId="891617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4"/>
    <w:rsid w:val="00001699"/>
    <w:rsid w:val="0000185F"/>
    <w:rsid w:val="000018DE"/>
    <w:rsid w:val="00001F90"/>
    <w:rsid w:val="00003A08"/>
    <w:rsid w:val="0000586F"/>
    <w:rsid w:val="00013016"/>
    <w:rsid w:val="00013D86"/>
    <w:rsid w:val="00013E02"/>
    <w:rsid w:val="00020BCE"/>
    <w:rsid w:val="0002143C"/>
    <w:rsid w:val="00021CF8"/>
    <w:rsid w:val="00025A65"/>
    <w:rsid w:val="00026C31"/>
    <w:rsid w:val="00027280"/>
    <w:rsid w:val="000320A7"/>
    <w:rsid w:val="00035925"/>
    <w:rsid w:val="000368F5"/>
    <w:rsid w:val="00036D62"/>
    <w:rsid w:val="000423E0"/>
    <w:rsid w:val="000518FC"/>
    <w:rsid w:val="0005355F"/>
    <w:rsid w:val="00053647"/>
    <w:rsid w:val="000566EF"/>
    <w:rsid w:val="000623D4"/>
    <w:rsid w:val="000645E6"/>
    <w:rsid w:val="00064737"/>
    <w:rsid w:val="00064E31"/>
    <w:rsid w:val="00065E1B"/>
    <w:rsid w:val="00067CDF"/>
    <w:rsid w:val="00074FBE"/>
    <w:rsid w:val="000813BD"/>
    <w:rsid w:val="00083A09"/>
    <w:rsid w:val="00084675"/>
    <w:rsid w:val="00086417"/>
    <w:rsid w:val="0008692E"/>
    <w:rsid w:val="00086FB6"/>
    <w:rsid w:val="0009005E"/>
    <w:rsid w:val="00092857"/>
    <w:rsid w:val="0009349E"/>
    <w:rsid w:val="00097F4C"/>
    <w:rsid w:val="000A1FBE"/>
    <w:rsid w:val="000A20A9"/>
    <w:rsid w:val="000A48B1"/>
    <w:rsid w:val="000A4E6A"/>
    <w:rsid w:val="000B3143"/>
    <w:rsid w:val="000B55D3"/>
    <w:rsid w:val="000B6F99"/>
    <w:rsid w:val="000C6690"/>
    <w:rsid w:val="000C6B05"/>
    <w:rsid w:val="000C6DD6"/>
    <w:rsid w:val="000C73D4"/>
    <w:rsid w:val="000D3D4C"/>
    <w:rsid w:val="000D4505"/>
    <w:rsid w:val="000D4F51"/>
    <w:rsid w:val="000D68F9"/>
    <w:rsid w:val="000D718B"/>
    <w:rsid w:val="000E0C46"/>
    <w:rsid w:val="000E4E8E"/>
    <w:rsid w:val="000E5000"/>
    <w:rsid w:val="000E71BA"/>
    <w:rsid w:val="000F030C"/>
    <w:rsid w:val="000F129C"/>
    <w:rsid w:val="000F5A71"/>
    <w:rsid w:val="00100D0B"/>
    <w:rsid w:val="0010489C"/>
    <w:rsid w:val="001056DE"/>
    <w:rsid w:val="0010651A"/>
    <w:rsid w:val="00106C4A"/>
    <w:rsid w:val="00110BFA"/>
    <w:rsid w:val="00111863"/>
    <w:rsid w:val="0011234A"/>
    <w:rsid w:val="001124C0"/>
    <w:rsid w:val="001145BE"/>
    <w:rsid w:val="0011518E"/>
    <w:rsid w:val="00124953"/>
    <w:rsid w:val="0013175F"/>
    <w:rsid w:val="00132A7D"/>
    <w:rsid w:val="001343D4"/>
    <w:rsid w:val="00134CDB"/>
    <w:rsid w:val="00135E24"/>
    <w:rsid w:val="001512B4"/>
    <w:rsid w:val="00161F6B"/>
    <w:rsid w:val="001620A5"/>
    <w:rsid w:val="00164E53"/>
    <w:rsid w:val="0016699D"/>
    <w:rsid w:val="00170B12"/>
    <w:rsid w:val="00172A27"/>
    <w:rsid w:val="00174D84"/>
    <w:rsid w:val="00175159"/>
    <w:rsid w:val="001755F9"/>
    <w:rsid w:val="00175F26"/>
    <w:rsid w:val="00176208"/>
    <w:rsid w:val="00182022"/>
    <w:rsid w:val="0018211B"/>
    <w:rsid w:val="00183D43"/>
    <w:rsid w:val="001840D3"/>
    <w:rsid w:val="00186396"/>
    <w:rsid w:val="00187395"/>
    <w:rsid w:val="001900F8"/>
    <w:rsid w:val="00191258"/>
    <w:rsid w:val="001914C1"/>
    <w:rsid w:val="00192680"/>
    <w:rsid w:val="00193037"/>
    <w:rsid w:val="00193713"/>
    <w:rsid w:val="00193A2C"/>
    <w:rsid w:val="00195E5B"/>
    <w:rsid w:val="001A288E"/>
    <w:rsid w:val="001A7B83"/>
    <w:rsid w:val="001B13CE"/>
    <w:rsid w:val="001B2AB5"/>
    <w:rsid w:val="001B4135"/>
    <w:rsid w:val="001B5C83"/>
    <w:rsid w:val="001B6DC2"/>
    <w:rsid w:val="001C149C"/>
    <w:rsid w:val="001C21AC"/>
    <w:rsid w:val="001C47BA"/>
    <w:rsid w:val="001C59EA"/>
    <w:rsid w:val="001C5E84"/>
    <w:rsid w:val="001D406C"/>
    <w:rsid w:val="001D41EE"/>
    <w:rsid w:val="001E0380"/>
    <w:rsid w:val="001E13B1"/>
    <w:rsid w:val="001E454A"/>
    <w:rsid w:val="001E7BB4"/>
    <w:rsid w:val="001F3A19"/>
    <w:rsid w:val="002034A9"/>
    <w:rsid w:val="00203C3B"/>
    <w:rsid w:val="00206A25"/>
    <w:rsid w:val="002102BE"/>
    <w:rsid w:val="00214E80"/>
    <w:rsid w:val="0022112B"/>
    <w:rsid w:val="002306AD"/>
    <w:rsid w:val="00231970"/>
    <w:rsid w:val="00234467"/>
    <w:rsid w:val="00237D8D"/>
    <w:rsid w:val="0024168A"/>
    <w:rsid w:val="00241DA2"/>
    <w:rsid w:val="00243D9B"/>
    <w:rsid w:val="002465A3"/>
    <w:rsid w:val="00247FEE"/>
    <w:rsid w:val="00250E7D"/>
    <w:rsid w:val="002565D5"/>
    <w:rsid w:val="0025735A"/>
    <w:rsid w:val="002578C8"/>
    <w:rsid w:val="00261484"/>
    <w:rsid w:val="002622C0"/>
    <w:rsid w:val="002629F3"/>
    <w:rsid w:val="00267736"/>
    <w:rsid w:val="00270075"/>
    <w:rsid w:val="00271F5B"/>
    <w:rsid w:val="00272B7C"/>
    <w:rsid w:val="00273C68"/>
    <w:rsid w:val="002749DA"/>
    <w:rsid w:val="00274EB0"/>
    <w:rsid w:val="00275B13"/>
    <w:rsid w:val="002778AE"/>
    <w:rsid w:val="0028200E"/>
    <w:rsid w:val="0028269A"/>
    <w:rsid w:val="00282B9B"/>
    <w:rsid w:val="00283590"/>
    <w:rsid w:val="00286973"/>
    <w:rsid w:val="00291657"/>
    <w:rsid w:val="00291AA9"/>
    <w:rsid w:val="00292D76"/>
    <w:rsid w:val="00294E70"/>
    <w:rsid w:val="002A1353"/>
    <w:rsid w:val="002A1924"/>
    <w:rsid w:val="002A6864"/>
    <w:rsid w:val="002A7420"/>
    <w:rsid w:val="002A78F2"/>
    <w:rsid w:val="002B0F12"/>
    <w:rsid w:val="002B1308"/>
    <w:rsid w:val="002B3C93"/>
    <w:rsid w:val="002B4554"/>
    <w:rsid w:val="002B4801"/>
    <w:rsid w:val="002B5420"/>
    <w:rsid w:val="002B781B"/>
    <w:rsid w:val="002B7E2A"/>
    <w:rsid w:val="002C0C98"/>
    <w:rsid w:val="002C72D8"/>
    <w:rsid w:val="002D04E2"/>
    <w:rsid w:val="002D11FA"/>
    <w:rsid w:val="002D1F2F"/>
    <w:rsid w:val="002D538B"/>
    <w:rsid w:val="002D785A"/>
    <w:rsid w:val="002E0DDF"/>
    <w:rsid w:val="002E2906"/>
    <w:rsid w:val="002E5635"/>
    <w:rsid w:val="002E63E4"/>
    <w:rsid w:val="002E64C3"/>
    <w:rsid w:val="002E6A2C"/>
    <w:rsid w:val="002F1D8C"/>
    <w:rsid w:val="002F21DA"/>
    <w:rsid w:val="002F28D8"/>
    <w:rsid w:val="002F38FD"/>
    <w:rsid w:val="002F6E22"/>
    <w:rsid w:val="00301F39"/>
    <w:rsid w:val="00311D39"/>
    <w:rsid w:val="003152C8"/>
    <w:rsid w:val="00324B44"/>
    <w:rsid w:val="00324E5F"/>
    <w:rsid w:val="00325926"/>
    <w:rsid w:val="0032784B"/>
    <w:rsid w:val="00327A8A"/>
    <w:rsid w:val="00336610"/>
    <w:rsid w:val="00337EC3"/>
    <w:rsid w:val="00340968"/>
    <w:rsid w:val="00343F73"/>
    <w:rsid w:val="00345060"/>
    <w:rsid w:val="0034567A"/>
    <w:rsid w:val="00350D20"/>
    <w:rsid w:val="00352CC5"/>
    <w:rsid w:val="00353152"/>
    <w:rsid w:val="0035323B"/>
    <w:rsid w:val="003609D2"/>
    <w:rsid w:val="00363F22"/>
    <w:rsid w:val="0036530F"/>
    <w:rsid w:val="003656B4"/>
    <w:rsid w:val="00365DE2"/>
    <w:rsid w:val="00366E48"/>
    <w:rsid w:val="0037444F"/>
    <w:rsid w:val="00375564"/>
    <w:rsid w:val="00376266"/>
    <w:rsid w:val="00376E39"/>
    <w:rsid w:val="00383191"/>
    <w:rsid w:val="00383827"/>
    <w:rsid w:val="003856D1"/>
    <w:rsid w:val="0038581F"/>
    <w:rsid w:val="00385884"/>
    <w:rsid w:val="00386DED"/>
    <w:rsid w:val="003912E7"/>
    <w:rsid w:val="0039140F"/>
    <w:rsid w:val="0039238E"/>
    <w:rsid w:val="00392EA1"/>
    <w:rsid w:val="00393947"/>
    <w:rsid w:val="00397EEB"/>
    <w:rsid w:val="003A0C94"/>
    <w:rsid w:val="003A2275"/>
    <w:rsid w:val="003A2ABE"/>
    <w:rsid w:val="003A35E3"/>
    <w:rsid w:val="003A6A4F"/>
    <w:rsid w:val="003A7088"/>
    <w:rsid w:val="003B00DF"/>
    <w:rsid w:val="003B1275"/>
    <w:rsid w:val="003B1778"/>
    <w:rsid w:val="003B2659"/>
    <w:rsid w:val="003C11CB"/>
    <w:rsid w:val="003C75F3"/>
    <w:rsid w:val="003C78A3"/>
    <w:rsid w:val="003C7BEB"/>
    <w:rsid w:val="003D0F18"/>
    <w:rsid w:val="003D2ECB"/>
    <w:rsid w:val="003E0EA9"/>
    <w:rsid w:val="003E1867"/>
    <w:rsid w:val="003E5497"/>
    <w:rsid w:val="003E5729"/>
    <w:rsid w:val="003F0E2C"/>
    <w:rsid w:val="003F1B87"/>
    <w:rsid w:val="003F4EE0"/>
    <w:rsid w:val="003F5949"/>
    <w:rsid w:val="00402153"/>
    <w:rsid w:val="00402FC1"/>
    <w:rsid w:val="00425082"/>
    <w:rsid w:val="00425A43"/>
    <w:rsid w:val="00431DEB"/>
    <w:rsid w:val="00434EFB"/>
    <w:rsid w:val="00442EC8"/>
    <w:rsid w:val="00446B29"/>
    <w:rsid w:val="00453B77"/>
    <w:rsid w:val="00453F9A"/>
    <w:rsid w:val="00454CB7"/>
    <w:rsid w:val="004610E1"/>
    <w:rsid w:val="00471E91"/>
    <w:rsid w:val="00472A7F"/>
    <w:rsid w:val="00474675"/>
    <w:rsid w:val="0047470C"/>
    <w:rsid w:val="0049122A"/>
    <w:rsid w:val="004A35F9"/>
    <w:rsid w:val="004A5407"/>
    <w:rsid w:val="004A6A85"/>
    <w:rsid w:val="004B24C1"/>
    <w:rsid w:val="004C292F"/>
    <w:rsid w:val="004C3A22"/>
    <w:rsid w:val="004C5146"/>
    <w:rsid w:val="004C5353"/>
    <w:rsid w:val="004D021A"/>
    <w:rsid w:val="004D2A54"/>
    <w:rsid w:val="004D3DE1"/>
    <w:rsid w:val="004D70D7"/>
    <w:rsid w:val="004E072B"/>
    <w:rsid w:val="004E08E5"/>
    <w:rsid w:val="004F2D48"/>
    <w:rsid w:val="004F474C"/>
    <w:rsid w:val="00503AF8"/>
    <w:rsid w:val="00504B43"/>
    <w:rsid w:val="0050545F"/>
    <w:rsid w:val="005063DC"/>
    <w:rsid w:val="00510280"/>
    <w:rsid w:val="005118BB"/>
    <w:rsid w:val="00513D73"/>
    <w:rsid w:val="00514A43"/>
    <w:rsid w:val="00516FCE"/>
    <w:rsid w:val="005174E5"/>
    <w:rsid w:val="00522393"/>
    <w:rsid w:val="00522620"/>
    <w:rsid w:val="005255DD"/>
    <w:rsid w:val="00525656"/>
    <w:rsid w:val="00525A8C"/>
    <w:rsid w:val="00533DBE"/>
    <w:rsid w:val="00534C02"/>
    <w:rsid w:val="00535ACE"/>
    <w:rsid w:val="00540EF4"/>
    <w:rsid w:val="0054264B"/>
    <w:rsid w:val="00543786"/>
    <w:rsid w:val="0054433F"/>
    <w:rsid w:val="00546124"/>
    <w:rsid w:val="005533D7"/>
    <w:rsid w:val="0055399E"/>
    <w:rsid w:val="00554B5D"/>
    <w:rsid w:val="00555077"/>
    <w:rsid w:val="00557753"/>
    <w:rsid w:val="005662D3"/>
    <w:rsid w:val="005703DE"/>
    <w:rsid w:val="00572CD6"/>
    <w:rsid w:val="0057539E"/>
    <w:rsid w:val="005802A6"/>
    <w:rsid w:val="00580CBD"/>
    <w:rsid w:val="0058143A"/>
    <w:rsid w:val="00581645"/>
    <w:rsid w:val="00582C0D"/>
    <w:rsid w:val="0058464E"/>
    <w:rsid w:val="005922F7"/>
    <w:rsid w:val="00592A8A"/>
    <w:rsid w:val="00593B0F"/>
    <w:rsid w:val="005A01CB"/>
    <w:rsid w:val="005A58FF"/>
    <w:rsid w:val="005A5EAF"/>
    <w:rsid w:val="005A64C0"/>
    <w:rsid w:val="005B3C11"/>
    <w:rsid w:val="005C038B"/>
    <w:rsid w:val="005C1C28"/>
    <w:rsid w:val="005C6DB5"/>
    <w:rsid w:val="005C6FD4"/>
    <w:rsid w:val="005D300C"/>
    <w:rsid w:val="005D5350"/>
    <w:rsid w:val="005D6597"/>
    <w:rsid w:val="005E001F"/>
    <w:rsid w:val="005E19E7"/>
    <w:rsid w:val="005E2C5C"/>
    <w:rsid w:val="005E2E32"/>
    <w:rsid w:val="005E7CA1"/>
    <w:rsid w:val="005F4522"/>
    <w:rsid w:val="005F51C3"/>
    <w:rsid w:val="006006CE"/>
    <w:rsid w:val="006018D0"/>
    <w:rsid w:val="00601FC8"/>
    <w:rsid w:val="0060680A"/>
    <w:rsid w:val="00614452"/>
    <w:rsid w:val="006156E5"/>
    <w:rsid w:val="00615F27"/>
    <w:rsid w:val="0061716C"/>
    <w:rsid w:val="006243A1"/>
    <w:rsid w:val="006262FA"/>
    <w:rsid w:val="0063111E"/>
    <w:rsid w:val="00632E56"/>
    <w:rsid w:val="006342DF"/>
    <w:rsid w:val="006358E7"/>
    <w:rsid w:val="00635CBA"/>
    <w:rsid w:val="00640EE9"/>
    <w:rsid w:val="006418E1"/>
    <w:rsid w:val="0064338B"/>
    <w:rsid w:val="006456AC"/>
    <w:rsid w:val="00646542"/>
    <w:rsid w:val="006504F4"/>
    <w:rsid w:val="00651D37"/>
    <w:rsid w:val="00654BC9"/>
    <w:rsid w:val="0065517C"/>
    <w:rsid w:val="006552FD"/>
    <w:rsid w:val="0065603A"/>
    <w:rsid w:val="00657DC9"/>
    <w:rsid w:val="0066034E"/>
    <w:rsid w:val="00662981"/>
    <w:rsid w:val="0066359F"/>
    <w:rsid w:val="006639EA"/>
    <w:rsid w:val="00663AF3"/>
    <w:rsid w:val="0066435F"/>
    <w:rsid w:val="00666B6C"/>
    <w:rsid w:val="00682682"/>
    <w:rsid w:val="00682702"/>
    <w:rsid w:val="00682F1F"/>
    <w:rsid w:val="0068339A"/>
    <w:rsid w:val="00692368"/>
    <w:rsid w:val="00692B71"/>
    <w:rsid w:val="00694FB5"/>
    <w:rsid w:val="006A2EBC"/>
    <w:rsid w:val="006A5EA0"/>
    <w:rsid w:val="006A783B"/>
    <w:rsid w:val="006A7840"/>
    <w:rsid w:val="006A7B33"/>
    <w:rsid w:val="006B4E13"/>
    <w:rsid w:val="006B75DD"/>
    <w:rsid w:val="006C67E0"/>
    <w:rsid w:val="006C7ABA"/>
    <w:rsid w:val="006D0D60"/>
    <w:rsid w:val="006D1122"/>
    <w:rsid w:val="006D1A12"/>
    <w:rsid w:val="006D3C00"/>
    <w:rsid w:val="006E1315"/>
    <w:rsid w:val="006E185D"/>
    <w:rsid w:val="006E3675"/>
    <w:rsid w:val="006E4A7F"/>
    <w:rsid w:val="006F1265"/>
    <w:rsid w:val="006F2A82"/>
    <w:rsid w:val="006F67EC"/>
    <w:rsid w:val="0070301C"/>
    <w:rsid w:val="00704DF6"/>
    <w:rsid w:val="007051EA"/>
    <w:rsid w:val="00705479"/>
    <w:rsid w:val="0070651C"/>
    <w:rsid w:val="00706AB4"/>
    <w:rsid w:val="00712140"/>
    <w:rsid w:val="0071255F"/>
    <w:rsid w:val="007132A3"/>
    <w:rsid w:val="00714E91"/>
    <w:rsid w:val="00716421"/>
    <w:rsid w:val="00721EBC"/>
    <w:rsid w:val="00724EFB"/>
    <w:rsid w:val="00725DF5"/>
    <w:rsid w:val="00726761"/>
    <w:rsid w:val="00731C1D"/>
    <w:rsid w:val="00734CD0"/>
    <w:rsid w:val="007419C3"/>
    <w:rsid w:val="007424B9"/>
    <w:rsid w:val="007467A7"/>
    <w:rsid w:val="007469DD"/>
    <w:rsid w:val="0074741B"/>
    <w:rsid w:val="0074759E"/>
    <w:rsid w:val="007478EA"/>
    <w:rsid w:val="00750735"/>
    <w:rsid w:val="00752E08"/>
    <w:rsid w:val="0075415C"/>
    <w:rsid w:val="00763502"/>
    <w:rsid w:val="007649CE"/>
    <w:rsid w:val="00772803"/>
    <w:rsid w:val="00776B0B"/>
    <w:rsid w:val="00780D24"/>
    <w:rsid w:val="007913AB"/>
    <w:rsid w:val="007914F7"/>
    <w:rsid w:val="007939BD"/>
    <w:rsid w:val="007A0F7E"/>
    <w:rsid w:val="007B15FB"/>
    <w:rsid w:val="007B1625"/>
    <w:rsid w:val="007B2431"/>
    <w:rsid w:val="007B3D5C"/>
    <w:rsid w:val="007B706E"/>
    <w:rsid w:val="007B71EB"/>
    <w:rsid w:val="007C480B"/>
    <w:rsid w:val="007C4D96"/>
    <w:rsid w:val="007C6205"/>
    <w:rsid w:val="007C686A"/>
    <w:rsid w:val="007C6AE3"/>
    <w:rsid w:val="007C728E"/>
    <w:rsid w:val="007C76C3"/>
    <w:rsid w:val="007D1317"/>
    <w:rsid w:val="007D2C53"/>
    <w:rsid w:val="007D3D60"/>
    <w:rsid w:val="007D67BD"/>
    <w:rsid w:val="007E1980"/>
    <w:rsid w:val="007E4B76"/>
    <w:rsid w:val="007E5EA8"/>
    <w:rsid w:val="007E6FED"/>
    <w:rsid w:val="007F0AF3"/>
    <w:rsid w:val="007F0CF1"/>
    <w:rsid w:val="007F12A5"/>
    <w:rsid w:val="007F3E23"/>
    <w:rsid w:val="007F4CF1"/>
    <w:rsid w:val="007F58C3"/>
    <w:rsid w:val="007F758D"/>
    <w:rsid w:val="007F7D52"/>
    <w:rsid w:val="008012BD"/>
    <w:rsid w:val="0080654C"/>
    <w:rsid w:val="008071C6"/>
    <w:rsid w:val="008103FB"/>
    <w:rsid w:val="00813EF8"/>
    <w:rsid w:val="0081407D"/>
    <w:rsid w:val="008145BD"/>
    <w:rsid w:val="00817A00"/>
    <w:rsid w:val="008205D1"/>
    <w:rsid w:val="00820D03"/>
    <w:rsid w:val="00830198"/>
    <w:rsid w:val="008303F2"/>
    <w:rsid w:val="008314A3"/>
    <w:rsid w:val="00833EBA"/>
    <w:rsid w:val="00835DB3"/>
    <w:rsid w:val="0083617B"/>
    <w:rsid w:val="008371BD"/>
    <w:rsid w:val="008436BC"/>
    <w:rsid w:val="00845AFA"/>
    <w:rsid w:val="008504A8"/>
    <w:rsid w:val="0085282E"/>
    <w:rsid w:val="008568E5"/>
    <w:rsid w:val="00857F74"/>
    <w:rsid w:val="0086341E"/>
    <w:rsid w:val="00866924"/>
    <w:rsid w:val="00871150"/>
    <w:rsid w:val="0087198C"/>
    <w:rsid w:val="00872C1F"/>
    <w:rsid w:val="00873B42"/>
    <w:rsid w:val="0088030D"/>
    <w:rsid w:val="00883483"/>
    <w:rsid w:val="008856D8"/>
    <w:rsid w:val="008874C1"/>
    <w:rsid w:val="008926C9"/>
    <w:rsid w:val="00892E82"/>
    <w:rsid w:val="008933FD"/>
    <w:rsid w:val="00896DA9"/>
    <w:rsid w:val="00896ED9"/>
    <w:rsid w:val="008A4D95"/>
    <w:rsid w:val="008B1C1C"/>
    <w:rsid w:val="008B6E88"/>
    <w:rsid w:val="008C1B58"/>
    <w:rsid w:val="008C3169"/>
    <w:rsid w:val="008C39AE"/>
    <w:rsid w:val="008C5088"/>
    <w:rsid w:val="008C50D3"/>
    <w:rsid w:val="008C590D"/>
    <w:rsid w:val="008C6CDB"/>
    <w:rsid w:val="008D1B29"/>
    <w:rsid w:val="008E031B"/>
    <w:rsid w:val="008E7029"/>
    <w:rsid w:val="008E7C59"/>
    <w:rsid w:val="008E7EF6"/>
    <w:rsid w:val="008F1F98"/>
    <w:rsid w:val="008F6758"/>
    <w:rsid w:val="008F6885"/>
    <w:rsid w:val="008F7B8E"/>
    <w:rsid w:val="00902C96"/>
    <w:rsid w:val="009040DD"/>
    <w:rsid w:val="00905B47"/>
    <w:rsid w:val="00911FD5"/>
    <w:rsid w:val="009120F9"/>
    <w:rsid w:val="0091331C"/>
    <w:rsid w:val="00916A53"/>
    <w:rsid w:val="00926CF5"/>
    <w:rsid w:val="009270FA"/>
    <w:rsid w:val="009279DE"/>
    <w:rsid w:val="00930116"/>
    <w:rsid w:val="0094053C"/>
    <w:rsid w:val="0094212C"/>
    <w:rsid w:val="00942E70"/>
    <w:rsid w:val="00945FA5"/>
    <w:rsid w:val="00946A29"/>
    <w:rsid w:val="00954689"/>
    <w:rsid w:val="0096048A"/>
    <w:rsid w:val="009617C9"/>
    <w:rsid w:val="00961C93"/>
    <w:rsid w:val="009643E6"/>
    <w:rsid w:val="00965324"/>
    <w:rsid w:val="0097091E"/>
    <w:rsid w:val="009760D3"/>
    <w:rsid w:val="00977132"/>
    <w:rsid w:val="00981A4B"/>
    <w:rsid w:val="00982501"/>
    <w:rsid w:val="00983E27"/>
    <w:rsid w:val="0098760C"/>
    <w:rsid w:val="009877D3"/>
    <w:rsid w:val="00992809"/>
    <w:rsid w:val="00994E8F"/>
    <w:rsid w:val="009951DC"/>
    <w:rsid w:val="009959BB"/>
    <w:rsid w:val="00997158"/>
    <w:rsid w:val="009A3225"/>
    <w:rsid w:val="009A3A7C"/>
    <w:rsid w:val="009A5FD8"/>
    <w:rsid w:val="009A68F1"/>
    <w:rsid w:val="009A6E4B"/>
    <w:rsid w:val="009B20BD"/>
    <w:rsid w:val="009B2ADB"/>
    <w:rsid w:val="009B2C9C"/>
    <w:rsid w:val="009B603A"/>
    <w:rsid w:val="009B72DE"/>
    <w:rsid w:val="009C2D0E"/>
    <w:rsid w:val="009C3DAC"/>
    <w:rsid w:val="009C42E0"/>
    <w:rsid w:val="009D1A7E"/>
    <w:rsid w:val="009D46BD"/>
    <w:rsid w:val="009D5362"/>
    <w:rsid w:val="009D5C5D"/>
    <w:rsid w:val="009E1415"/>
    <w:rsid w:val="009E32B4"/>
    <w:rsid w:val="009E6116"/>
    <w:rsid w:val="009E7A36"/>
    <w:rsid w:val="009F1749"/>
    <w:rsid w:val="009F5288"/>
    <w:rsid w:val="00A02E43"/>
    <w:rsid w:val="00A065F9"/>
    <w:rsid w:val="00A07D24"/>
    <w:rsid w:val="00A07F34"/>
    <w:rsid w:val="00A11A25"/>
    <w:rsid w:val="00A165EB"/>
    <w:rsid w:val="00A2083E"/>
    <w:rsid w:val="00A22154"/>
    <w:rsid w:val="00A24022"/>
    <w:rsid w:val="00A24B98"/>
    <w:rsid w:val="00A25C38"/>
    <w:rsid w:val="00A26B4C"/>
    <w:rsid w:val="00A309DC"/>
    <w:rsid w:val="00A365BB"/>
    <w:rsid w:val="00A36AC2"/>
    <w:rsid w:val="00A36BBE"/>
    <w:rsid w:val="00A40F77"/>
    <w:rsid w:val="00A4307A"/>
    <w:rsid w:val="00A4703E"/>
    <w:rsid w:val="00A47EBB"/>
    <w:rsid w:val="00A47F3B"/>
    <w:rsid w:val="00A51CDD"/>
    <w:rsid w:val="00A61B8C"/>
    <w:rsid w:val="00A65D48"/>
    <w:rsid w:val="00A6730D"/>
    <w:rsid w:val="00A71625"/>
    <w:rsid w:val="00A71B9B"/>
    <w:rsid w:val="00A720B9"/>
    <w:rsid w:val="00A74BCE"/>
    <w:rsid w:val="00A751C7"/>
    <w:rsid w:val="00A81A9C"/>
    <w:rsid w:val="00A83AE5"/>
    <w:rsid w:val="00A8541A"/>
    <w:rsid w:val="00A87844"/>
    <w:rsid w:val="00A91A2F"/>
    <w:rsid w:val="00A94C41"/>
    <w:rsid w:val="00A97659"/>
    <w:rsid w:val="00AA038C"/>
    <w:rsid w:val="00AA15E2"/>
    <w:rsid w:val="00AA39C3"/>
    <w:rsid w:val="00AA4A86"/>
    <w:rsid w:val="00AA6812"/>
    <w:rsid w:val="00AA7A09"/>
    <w:rsid w:val="00AB3B50"/>
    <w:rsid w:val="00AB66AD"/>
    <w:rsid w:val="00AC05B1"/>
    <w:rsid w:val="00AC4757"/>
    <w:rsid w:val="00AD0574"/>
    <w:rsid w:val="00AD180C"/>
    <w:rsid w:val="00AD2A07"/>
    <w:rsid w:val="00AD356C"/>
    <w:rsid w:val="00AD5E95"/>
    <w:rsid w:val="00AE2914"/>
    <w:rsid w:val="00AE37AD"/>
    <w:rsid w:val="00AE6D15"/>
    <w:rsid w:val="00AF3558"/>
    <w:rsid w:val="00B04182"/>
    <w:rsid w:val="00B04529"/>
    <w:rsid w:val="00B0503D"/>
    <w:rsid w:val="00B05F0A"/>
    <w:rsid w:val="00B07AE3"/>
    <w:rsid w:val="00B11430"/>
    <w:rsid w:val="00B16635"/>
    <w:rsid w:val="00B353EB"/>
    <w:rsid w:val="00B35AE1"/>
    <w:rsid w:val="00B35B3F"/>
    <w:rsid w:val="00B42D15"/>
    <w:rsid w:val="00B439C4"/>
    <w:rsid w:val="00B4535E"/>
    <w:rsid w:val="00B45BC3"/>
    <w:rsid w:val="00B520E6"/>
    <w:rsid w:val="00B52A8C"/>
    <w:rsid w:val="00B57B5C"/>
    <w:rsid w:val="00B60C1A"/>
    <w:rsid w:val="00B636A8"/>
    <w:rsid w:val="00B665C6"/>
    <w:rsid w:val="00B805AF"/>
    <w:rsid w:val="00B8353E"/>
    <w:rsid w:val="00B869EC"/>
    <w:rsid w:val="00B9397A"/>
    <w:rsid w:val="00B9633D"/>
    <w:rsid w:val="00BA0BE9"/>
    <w:rsid w:val="00BA2EBE"/>
    <w:rsid w:val="00BA31E9"/>
    <w:rsid w:val="00BA569A"/>
    <w:rsid w:val="00BB0F28"/>
    <w:rsid w:val="00BB458A"/>
    <w:rsid w:val="00BB6895"/>
    <w:rsid w:val="00BC472E"/>
    <w:rsid w:val="00BD00D3"/>
    <w:rsid w:val="00BD1659"/>
    <w:rsid w:val="00BD3AA9"/>
    <w:rsid w:val="00BD4A18"/>
    <w:rsid w:val="00BD52A0"/>
    <w:rsid w:val="00BD6DB2"/>
    <w:rsid w:val="00BE11CF"/>
    <w:rsid w:val="00BE13F6"/>
    <w:rsid w:val="00BE21AB"/>
    <w:rsid w:val="00BE55CB"/>
    <w:rsid w:val="00BF617A"/>
    <w:rsid w:val="00BF7D12"/>
    <w:rsid w:val="00C0379D"/>
    <w:rsid w:val="00C03931"/>
    <w:rsid w:val="00C04B36"/>
    <w:rsid w:val="00C05FE3"/>
    <w:rsid w:val="00C13919"/>
    <w:rsid w:val="00C15829"/>
    <w:rsid w:val="00C15F40"/>
    <w:rsid w:val="00C2136D"/>
    <w:rsid w:val="00C214EE"/>
    <w:rsid w:val="00C2314B"/>
    <w:rsid w:val="00C24971"/>
    <w:rsid w:val="00C2664C"/>
    <w:rsid w:val="00C26BE5"/>
    <w:rsid w:val="00C26E4D"/>
    <w:rsid w:val="00C27909"/>
    <w:rsid w:val="00C27B03"/>
    <w:rsid w:val="00C3051C"/>
    <w:rsid w:val="00C308B3"/>
    <w:rsid w:val="00C314E1"/>
    <w:rsid w:val="00C31C9E"/>
    <w:rsid w:val="00C34397"/>
    <w:rsid w:val="00C3616E"/>
    <w:rsid w:val="00C36D0D"/>
    <w:rsid w:val="00C4095D"/>
    <w:rsid w:val="00C40E2E"/>
    <w:rsid w:val="00C45DBA"/>
    <w:rsid w:val="00C46432"/>
    <w:rsid w:val="00C52367"/>
    <w:rsid w:val="00C548E5"/>
    <w:rsid w:val="00C601D2"/>
    <w:rsid w:val="00C60940"/>
    <w:rsid w:val="00C61CF6"/>
    <w:rsid w:val="00C657AB"/>
    <w:rsid w:val="00C65BCC"/>
    <w:rsid w:val="00C66970"/>
    <w:rsid w:val="00C8691C"/>
    <w:rsid w:val="00C905F8"/>
    <w:rsid w:val="00C91BD4"/>
    <w:rsid w:val="00C9275F"/>
    <w:rsid w:val="00C92775"/>
    <w:rsid w:val="00C92D16"/>
    <w:rsid w:val="00C94CA8"/>
    <w:rsid w:val="00C965B8"/>
    <w:rsid w:val="00CA168A"/>
    <w:rsid w:val="00CA357E"/>
    <w:rsid w:val="00CA44F9"/>
    <w:rsid w:val="00CA4A69"/>
    <w:rsid w:val="00CA5C40"/>
    <w:rsid w:val="00CA5DDA"/>
    <w:rsid w:val="00CA61D2"/>
    <w:rsid w:val="00CB4176"/>
    <w:rsid w:val="00CC3E0C"/>
    <w:rsid w:val="00CC4149"/>
    <w:rsid w:val="00CC58D3"/>
    <w:rsid w:val="00CC59C6"/>
    <w:rsid w:val="00CC784D"/>
    <w:rsid w:val="00CD1A55"/>
    <w:rsid w:val="00CD33A3"/>
    <w:rsid w:val="00CE22E0"/>
    <w:rsid w:val="00CE4D94"/>
    <w:rsid w:val="00CF4646"/>
    <w:rsid w:val="00D01918"/>
    <w:rsid w:val="00D02A73"/>
    <w:rsid w:val="00D03208"/>
    <w:rsid w:val="00D0337B"/>
    <w:rsid w:val="00D079B2"/>
    <w:rsid w:val="00D111BC"/>
    <w:rsid w:val="00D114E9"/>
    <w:rsid w:val="00D130BD"/>
    <w:rsid w:val="00D24950"/>
    <w:rsid w:val="00D3173B"/>
    <w:rsid w:val="00D3797E"/>
    <w:rsid w:val="00D429C6"/>
    <w:rsid w:val="00D454D4"/>
    <w:rsid w:val="00D456CD"/>
    <w:rsid w:val="00D457D2"/>
    <w:rsid w:val="00D45D0A"/>
    <w:rsid w:val="00D47748"/>
    <w:rsid w:val="00D47EBF"/>
    <w:rsid w:val="00D53415"/>
    <w:rsid w:val="00D54CC3"/>
    <w:rsid w:val="00D57699"/>
    <w:rsid w:val="00D6041A"/>
    <w:rsid w:val="00D633EB"/>
    <w:rsid w:val="00D76144"/>
    <w:rsid w:val="00D82FF7"/>
    <w:rsid w:val="00D847FE"/>
    <w:rsid w:val="00D85C8D"/>
    <w:rsid w:val="00D964EA"/>
    <w:rsid w:val="00D966D0"/>
    <w:rsid w:val="00DA0C59"/>
    <w:rsid w:val="00DA3078"/>
    <w:rsid w:val="00DA3991"/>
    <w:rsid w:val="00DA4382"/>
    <w:rsid w:val="00DA49A3"/>
    <w:rsid w:val="00DA5351"/>
    <w:rsid w:val="00DB7E6C"/>
    <w:rsid w:val="00DD0C81"/>
    <w:rsid w:val="00DD0FB4"/>
    <w:rsid w:val="00DD5A29"/>
    <w:rsid w:val="00DD5D9D"/>
    <w:rsid w:val="00DE144F"/>
    <w:rsid w:val="00DE35CB"/>
    <w:rsid w:val="00DE3C3E"/>
    <w:rsid w:val="00DF0917"/>
    <w:rsid w:val="00DF0A2B"/>
    <w:rsid w:val="00DF21E9"/>
    <w:rsid w:val="00E00F14"/>
    <w:rsid w:val="00E045A0"/>
    <w:rsid w:val="00E06386"/>
    <w:rsid w:val="00E06592"/>
    <w:rsid w:val="00E06B4E"/>
    <w:rsid w:val="00E144A2"/>
    <w:rsid w:val="00E22254"/>
    <w:rsid w:val="00E2419B"/>
    <w:rsid w:val="00E24EB4"/>
    <w:rsid w:val="00E3058F"/>
    <w:rsid w:val="00E319B0"/>
    <w:rsid w:val="00E320ED"/>
    <w:rsid w:val="00E33AFB"/>
    <w:rsid w:val="00E33DEA"/>
    <w:rsid w:val="00E34218"/>
    <w:rsid w:val="00E34855"/>
    <w:rsid w:val="00E46282"/>
    <w:rsid w:val="00E5216E"/>
    <w:rsid w:val="00E65575"/>
    <w:rsid w:val="00E66DFA"/>
    <w:rsid w:val="00E82344"/>
    <w:rsid w:val="00E8379E"/>
    <w:rsid w:val="00E84C82"/>
    <w:rsid w:val="00E84D64"/>
    <w:rsid w:val="00E87408"/>
    <w:rsid w:val="00E914C4"/>
    <w:rsid w:val="00E93050"/>
    <w:rsid w:val="00E934F5"/>
    <w:rsid w:val="00E96961"/>
    <w:rsid w:val="00EA51B2"/>
    <w:rsid w:val="00EA5F8E"/>
    <w:rsid w:val="00EA72EC"/>
    <w:rsid w:val="00EB11CB"/>
    <w:rsid w:val="00EB1ED9"/>
    <w:rsid w:val="00EB275A"/>
    <w:rsid w:val="00EB39CC"/>
    <w:rsid w:val="00EB3FC2"/>
    <w:rsid w:val="00EB786A"/>
    <w:rsid w:val="00EC1578"/>
    <w:rsid w:val="00EC1C72"/>
    <w:rsid w:val="00EC1D53"/>
    <w:rsid w:val="00EC3CC9"/>
    <w:rsid w:val="00EC680A"/>
    <w:rsid w:val="00EC7F18"/>
    <w:rsid w:val="00ED2392"/>
    <w:rsid w:val="00ED467C"/>
    <w:rsid w:val="00EE00AA"/>
    <w:rsid w:val="00EE07FD"/>
    <w:rsid w:val="00EE2BED"/>
    <w:rsid w:val="00EE374B"/>
    <w:rsid w:val="00EE5879"/>
    <w:rsid w:val="00F008B2"/>
    <w:rsid w:val="00F00A97"/>
    <w:rsid w:val="00F01B84"/>
    <w:rsid w:val="00F01BC7"/>
    <w:rsid w:val="00F11BB5"/>
    <w:rsid w:val="00F1417B"/>
    <w:rsid w:val="00F2212B"/>
    <w:rsid w:val="00F25033"/>
    <w:rsid w:val="00F34B99"/>
    <w:rsid w:val="00F42A9E"/>
    <w:rsid w:val="00F4416A"/>
    <w:rsid w:val="00F46829"/>
    <w:rsid w:val="00F52DAB"/>
    <w:rsid w:val="00F533F4"/>
    <w:rsid w:val="00F543F0"/>
    <w:rsid w:val="00F57B84"/>
    <w:rsid w:val="00F7081C"/>
    <w:rsid w:val="00F721DE"/>
    <w:rsid w:val="00F73447"/>
    <w:rsid w:val="00F75A0E"/>
    <w:rsid w:val="00F7607C"/>
    <w:rsid w:val="00F76EDC"/>
    <w:rsid w:val="00F81D29"/>
    <w:rsid w:val="00F83E61"/>
    <w:rsid w:val="00F87A8E"/>
    <w:rsid w:val="00F91C4D"/>
    <w:rsid w:val="00F92FD9"/>
    <w:rsid w:val="00F94B26"/>
    <w:rsid w:val="00F952D5"/>
    <w:rsid w:val="00FA6684"/>
    <w:rsid w:val="00FA731E"/>
    <w:rsid w:val="00FB13D7"/>
    <w:rsid w:val="00FB2B38"/>
    <w:rsid w:val="00FB3895"/>
    <w:rsid w:val="00FC6358"/>
    <w:rsid w:val="00FD25A7"/>
    <w:rsid w:val="00FD320D"/>
    <w:rsid w:val="00FD32A0"/>
    <w:rsid w:val="00FD524D"/>
    <w:rsid w:val="00FE02E3"/>
    <w:rsid w:val="00FE23DE"/>
    <w:rsid w:val="00FE4996"/>
    <w:rsid w:val="00FE69C4"/>
    <w:rsid w:val="00FE7867"/>
    <w:rsid w:val="00FF12C0"/>
    <w:rsid w:val="00FF523F"/>
    <w:rsid w:val="00FF6955"/>
    <w:rsid w:val="00FF7158"/>
    <w:rsid w:val="0114436C"/>
    <w:rsid w:val="01622807"/>
    <w:rsid w:val="01830AB6"/>
    <w:rsid w:val="018D570E"/>
    <w:rsid w:val="01B26AFB"/>
    <w:rsid w:val="01B64445"/>
    <w:rsid w:val="01E6455C"/>
    <w:rsid w:val="020D53CA"/>
    <w:rsid w:val="02360EF4"/>
    <w:rsid w:val="02812CF0"/>
    <w:rsid w:val="02D95747"/>
    <w:rsid w:val="02DD1EF5"/>
    <w:rsid w:val="02FA2D42"/>
    <w:rsid w:val="031A329A"/>
    <w:rsid w:val="03354B68"/>
    <w:rsid w:val="034E5E68"/>
    <w:rsid w:val="035A5FB8"/>
    <w:rsid w:val="03684BF1"/>
    <w:rsid w:val="03B70EE2"/>
    <w:rsid w:val="03E801E6"/>
    <w:rsid w:val="04115BF1"/>
    <w:rsid w:val="04337FA1"/>
    <w:rsid w:val="04486B13"/>
    <w:rsid w:val="04642B98"/>
    <w:rsid w:val="04690ED9"/>
    <w:rsid w:val="04792D38"/>
    <w:rsid w:val="049D3AAA"/>
    <w:rsid w:val="04C03BB1"/>
    <w:rsid w:val="04F91E22"/>
    <w:rsid w:val="050D45D1"/>
    <w:rsid w:val="0553544C"/>
    <w:rsid w:val="05C96BD9"/>
    <w:rsid w:val="05E30D04"/>
    <w:rsid w:val="05ED5E8B"/>
    <w:rsid w:val="05FB63B2"/>
    <w:rsid w:val="05FE4995"/>
    <w:rsid w:val="06633304"/>
    <w:rsid w:val="06723F14"/>
    <w:rsid w:val="06763D8C"/>
    <w:rsid w:val="06775E45"/>
    <w:rsid w:val="06AF0A06"/>
    <w:rsid w:val="06CE1CB3"/>
    <w:rsid w:val="072275DD"/>
    <w:rsid w:val="074C6611"/>
    <w:rsid w:val="075E1B1B"/>
    <w:rsid w:val="0765779E"/>
    <w:rsid w:val="07D35537"/>
    <w:rsid w:val="07DF1180"/>
    <w:rsid w:val="07EC2ED7"/>
    <w:rsid w:val="08453180"/>
    <w:rsid w:val="087610E1"/>
    <w:rsid w:val="0893508C"/>
    <w:rsid w:val="089F3634"/>
    <w:rsid w:val="089F5E82"/>
    <w:rsid w:val="08A00D1F"/>
    <w:rsid w:val="08B42D85"/>
    <w:rsid w:val="08ED674E"/>
    <w:rsid w:val="096B5D13"/>
    <w:rsid w:val="0A484D7A"/>
    <w:rsid w:val="0A4C50C6"/>
    <w:rsid w:val="0A917D40"/>
    <w:rsid w:val="0A9C2724"/>
    <w:rsid w:val="0AD2228C"/>
    <w:rsid w:val="0AE77D3A"/>
    <w:rsid w:val="0B1F3DE5"/>
    <w:rsid w:val="0B223F9D"/>
    <w:rsid w:val="0B34055E"/>
    <w:rsid w:val="0B9B1CA0"/>
    <w:rsid w:val="0BC317E3"/>
    <w:rsid w:val="0C1E22E5"/>
    <w:rsid w:val="0C2B3BA4"/>
    <w:rsid w:val="0C35168C"/>
    <w:rsid w:val="0C4E5DD2"/>
    <w:rsid w:val="0C7861CA"/>
    <w:rsid w:val="0D023FB7"/>
    <w:rsid w:val="0D3966E9"/>
    <w:rsid w:val="0D5D3CA8"/>
    <w:rsid w:val="0DBE3B68"/>
    <w:rsid w:val="0DC14E6F"/>
    <w:rsid w:val="0DE916D3"/>
    <w:rsid w:val="0E013EE9"/>
    <w:rsid w:val="0E074000"/>
    <w:rsid w:val="0E0B001C"/>
    <w:rsid w:val="0E4F0399"/>
    <w:rsid w:val="0E543CE3"/>
    <w:rsid w:val="0EAE1DC2"/>
    <w:rsid w:val="0EE07DE3"/>
    <w:rsid w:val="0EE41F1A"/>
    <w:rsid w:val="0F4519C8"/>
    <w:rsid w:val="0F477A2A"/>
    <w:rsid w:val="0F81560F"/>
    <w:rsid w:val="0F9A63BD"/>
    <w:rsid w:val="0FB27859"/>
    <w:rsid w:val="0FB83898"/>
    <w:rsid w:val="0FBC1A90"/>
    <w:rsid w:val="10505AD9"/>
    <w:rsid w:val="105F060F"/>
    <w:rsid w:val="110F1B08"/>
    <w:rsid w:val="11237DA8"/>
    <w:rsid w:val="1130655F"/>
    <w:rsid w:val="11A31F58"/>
    <w:rsid w:val="11C328E2"/>
    <w:rsid w:val="11D66DD7"/>
    <w:rsid w:val="12083FEE"/>
    <w:rsid w:val="12214841"/>
    <w:rsid w:val="12471437"/>
    <w:rsid w:val="13100EC5"/>
    <w:rsid w:val="13165AFC"/>
    <w:rsid w:val="13204D15"/>
    <w:rsid w:val="13C062A5"/>
    <w:rsid w:val="13E23AF9"/>
    <w:rsid w:val="13EB4108"/>
    <w:rsid w:val="142B18A5"/>
    <w:rsid w:val="144A5F5E"/>
    <w:rsid w:val="144D1618"/>
    <w:rsid w:val="14A95960"/>
    <w:rsid w:val="14ED5544"/>
    <w:rsid w:val="14EE2DC5"/>
    <w:rsid w:val="1528483A"/>
    <w:rsid w:val="152B6676"/>
    <w:rsid w:val="158C62A5"/>
    <w:rsid w:val="158C776F"/>
    <w:rsid w:val="15A34FBE"/>
    <w:rsid w:val="15AD2A2F"/>
    <w:rsid w:val="15B96704"/>
    <w:rsid w:val="15BF316E"/>
    <w:rsid w:val="15CD2A01"/>
    <w:rsid w:val="15D75BCA"/>
    <w:rsid w:val="15E54E8F"/>
    <w:rsid w:val="15FF3B2D"/>
    <w:rsid w:val="16343597"/>
    <w:rsid w:val="16C541E2"/>
    <w:rsid w:val="17034783"/>
    <w:rsid w:val="1709340E"/>
    <w:rsid w:val="177873FA"/>
    <w:rsid w:val="17C95909"/>
    <w:rsid w:val="18033047"/>
    <w:rsid w:val="18A679D8"/>
    <w:rsid w:val="191815D5"/>
    <w:rsid w:val="19306EFE"/>
    <w:rsid w:val="194147C1"/>
    <w:rsid w:val="195947EA"/>
    <w:rsid w:val="19B14FEB"/>
    <w:rsid w:val="1A496C70"/>
    <w:rsid w:val="1A6373C2"/>
    <w:rsid w:val="1AB30716"/>
    <w:rsid w:val="1AC171E0"/>
    <w:rsid w:val="1AD168C7"/>
    <w:rsid w:val="1B9B5C31"/>
    <w:rsid w:val="1BB93582"/>
    <w:rsid w:val="1C181ED7"/>
    <w:rsid w:val="1C2462D6"/>
    <w:rsid w:val="1C255186"/>
    <w:rsid w:val="1C262F73"/>
    <w:rsid w:val="1C4D3AAC"/>
    <w:rsid w:val="1C556732"/>
    <w:rsid w:val="1C795241"/>
    <w:rsid w:val="1CBA3B8E"/>
    <w:rsid w:val="1CC31291"/>
    <w:rsid w:val="1CC97B1F"/>
    <w:rsid w:val="1CCB5149"/>
    <w:rsid w:val="1D3755A4"/>
    <w:rsid w:val="1D5368C7"/>
    <w:rsid w:val="1D8B5FFE"/>
    <w:rsid w:val="1DC959D3"/>
    <w:rsid w:val="1DFA4603"/>
    <w:rsid w:val="1E055F4A"/>
    <w:rsid w:val="1F055028"/>
    <w:rsid w:val="1F15795E"/>
    <w:rsid w:val="1F5B50AE"/>
    <w:rsid w:val="1F6B5471"/>
    <w:rsid w:val="1FE66F03"/>
    <w:rsid w:val="20512496"/>
    <w:rsid w:val="20CA7C75"/>
    <w:rsid w:val="20CB75E4"/>
    <w:rsid w:val="21137C59"/>
    <w:rsid w:val="21186B21"/>
    <w:rsid w:val="21ED5644"/>
    <w:rsid w:val="21F55F19"/>
    <w:rsid w:val="21FE179D"/>
    <w:rsid w:val="22020D35"/>
    <w:rsid w:val="220750C7"/>
    <w:rsid w:val="222551F0"/>
    <w:rsid w:val="22366AC6"/>
    <w:rsid w:val="22461972"/>
    <w:rsid w:val="225E5FC3"/>
    <w:rsid w:val="22993F7C"/>
    <w:rsid w:val="22B718BA"/>
    <w:rsid w:val="22B920D4"/>
    <w:rsid w:val="23053E32"/>
    <w:rsid w:val="23072EEF"/>
    <w:rsid w:val="231210A5"/>
    <w:rsid w:val="23346670"/>
    <w:rsid w:val="236F6585"/>
    <w:rsid w:val="238655AD"/>
    <w:rsid w:val="23870644"/>
    <w:rsid w:val="23987C11"/>
    <w:rsid w:val="24151D6A"/>
    <w:rsid w:val="24443B90"/>
    <w:rsid w:val="24590884"/>
    <w:rsid w:val="24590BA1"/>
    <w:rsid w:val="24AE7107"/>
    <w:rsid w:val="24BD0C46"/>
    <w:rsid w:val="24D52E6E"/>
    <w:rsid w:val="24D72A63"/>
    <w:rsid w:val="24EE0E6E"/>
    <w:rsid w:val="252B0512"/>
    <w:rsid w:val="25720D6D"/>
    <w:rsid w:val="25753B49"/>
    <w:rsid w:val="25781B47"/>
    <w:rsid w:val="25EB27DC"/>
    <w:rsid w:val="26122685"/>
    <w:rsid w:val="26572EC0"/>
    <w:rsid w:val="265D2835"/>
    <w:rsid w:val="26996451"/>
    <w:rsid w:val="26A11854"/>
    <w:rsid w:val="26EF49B1"/>
    <w:rsid w:val="26F110B9"/>
    <w:rsid w:val="272F3B32"/>
    <w:rsid w:val="27424611"/>
    <w:rsid w:val="274C2A13"/>
    <w:rsid w:val="27831B0E"/>
    <w:rsid w:val="27BB3E65"/>
    <w:rsid w:val="27D63ED5"/>
    <w:rsid w:val="281202C1"/>
    <w:rsid w:val="28241FA6"/>
    <w:rsid w:val="28B73CAA"/>
    <w:rsid w:val="28F83DFC"/>
    <w:rsid w:val="290C5331"/>
    <w:rsid w:val="29574DB1"/>
    <w:rsid w:val="296A6856"/>
    <w:rsid w:val="29AB780B"/>
    <w:rsid w:val="29DD2DC5"/>
    <w:rsid w:val="29F55476"/>
    <w:rsid w:val="29FA0735"/>
    <w:rsid w:val="29FB494F"/>
    <w:rsid w:val="2A2D35F9"/>
    <w:rsid w:val="2A690A59"/>
    <w:rsid w:val="2A6F4EBE"/>
    <w:rsid w:val="2A9221AA"/>
    <w:rsid w:val="2AE04D25"/>
    <w:rsid w:val="2B1124D5"/>
    <w:rsid w:val="2BA75683"/>
    <w:rsid w:val="2C100C15"/>
    <w:rsid w:val="2C357ABF"/>
    <w:rsid w:val="2C841376"/>
    <w:rsid w:val="2D5C69CF"/>
    <w:rsid w:val="2D805775"/>
    <w:rsid w:val="2DDA5CC6"/>
    <w:rsid w:val="2DE407F3"/>
    <w:rsid w:val="2E0A68B5"/>
    <w:rsid w:val="2E386F2E"/>
    <w:rsid w:val="2E4C4B13"/>
    <w:rsid w:val="2E8018CC"/>
    <w:rsid w:val="2E906B1C"/>
    <w:rsid w:val="2EA43F04"/>
    <w:rsid w:val="2EC81E4C"/>
    <w:rsid w:val="2F4D38FC"/>
    <w:rsid w:val="2F504892"/>
    <w:rsid w:val="2FA86965"/>
    <w:rsid w:val="2FCE538A"/>
    <w:rsid w:val="2FD52E3F"/>
    <w:rsid w:val="2FD83A0F"/>
    <w:rsid w:val="2FE07301"/>
    <w:rsid w:val="2FF22A78"/>
    <w:rsid w:val="3035262C"/>
    <w:rsid w:val="305E5012"/>
    <w:rsid w:val="30802548"/>
    <w:rsid w:val="30B30D50"/>
    <w:rsid w:val="30C15811"/>
    <w:rsid w:val="30C578F6"/>
    <w:rsid w:val="30D608F3"/>
    <w:rsid w:val="30F23903"/>
    <w:rsid w:val="31012EC6"/>
    <w:rsid w:val="31143854"/>
    <w:rsid w:val="31262709"/>
    <w:rsid w:val="31651E39"/>
    <w:rsid w:val="31672CF1"/>
    <w:rsid w:val="31812631"/>
    <w:rsid w:val="31E26BCE"/>
    <w:rsid w:val="31FC65D1"/>
    <w:rsid w:val="321A1E25"/>
    <w:rsid w:val="32341D04"/>
    <w:rsid w:val="323D7691"/>
    <w:rsid w:val="326E072E"/>
    <w:rsid w:val="329840FE"/>
    <w:rsid w:val="32A41610"/>
    <w:rsid w:val="3314348A"/>
    <w:rsid w:val="33292C26"/>
    <w:rsid w:val="33466141"/>
    <w:rsid w:val="33507B78"/>
    <w:rsid w:val="33814BBD"/>
    <w:rsid w:val="33CB0217"/>
    <w:rsid w:val="33CD16EC"/>
    <w:rsid w:val="34045C9E"/>
    <w:rsid w:val="34A304D5"/>
    <w:rsid w:val="34EE3AF8"/>
    <w:rsid w:val="35436E8C"/>
    <w:rsid w:val="35845B4F"/>
    <w:rsid w:val="35A07CC2"/>
    <w:rsid w:val="35AA2E1A"/>
    <w:rsid w:val="35FC3422"/>
    <w:rsid w:val="36080405"/>
    <w:rsid w:val="361C4597"/>
    <w:rsid w:val="362562BC"/>
    <w:rsid w:val="36C63992"/>
    <w:rsid w:val="36E14B24"/>
    <w:rsid w:val="36E8492E"/>
    <w:rsid w:val="36FD3FA4"/>
    <w:rsid w:val="37102169"/>
    <w:rsid w:val="37656062"/>
    <w:rsid w:val="3785375D"/>
    <w:rsid w:val="37A554B5"/>
    <w:rsid w:val="37C94F55"/>
    <w:rsid w:val="37E9363C"/>
    <w:rsid w:val="3805499B"/>
    <w:rsid w:val="38076F4B"/>
    <w:rsid w:val="380D7E73"/>
    <w:rsid w:val="38501F63"/>
    <w:rsid w:val="38C03275"/>
    <w:rsid w:val="38C31C97"/>
    <w:rsid w:val="38E65320"/>
    <w:rsid w:val="38EA05CF"/>
    <w:rsid w:val="39056E4D"/>
    <w:rsid w:val="390662C4"/>
    <w:rsid w:val="39074457"/>
    <w:rsid w:val="390A094C"/>
    <w:rsid w:val="39531BD8"/>
    <w:rsid w:val="39562F2C"/>
    <w:rsid w:val="39784F54"/>
    <w:rsid w:val="39A84BF2"/>
    <w:rsid w:val="39CF123D"/>
    <w:rsid w:val="3A1D3FDB"/>
    <w:rsid w:val="3A394077"/>
    <w:rsid w:val="3AAA09FD"/>
    <w:rsid w:val="3AD92918"/>
    <w:rsid w:val="3ADA4CF7"/>
    <w:rsid w:val="3B3B6336"/>
    <w:rsid w:val="3B401955"/>
    <w:rsid w:val="3B427C74"/>
    <w:rsid w:val="3B536D35"/>
    <w:rsid w:val="3BAA2042"/>
    <w:rsid w:val="3BE47F5C"/>
    <w:rsid w:val="3BED3DAE"/>
    <w:rsid w:val="3C0E1006"/>
    <w:rsid w:val="3C4572EB"/>
    <w:rsid w:val="3C863F37"/>
    <w:rsid w:val="3C874F22"/>
    <w:rsid w:val="3CDD5078"/>
    <w:rsid w:val="3CE86EC9"/>
    <w:rsid w:val="3CF818D0"/>
    <w:rsid w:val="3D1049DA"/>
    <w:rsid w:val="3D1946BD"/>
    <w:rsid w:val="3D1B086A"/>
    <w:rsid w:val="3D3F65FE"/>
    <w:rsid w:val="3D67349D"/>
    <w:rsid w:val="3D9264FC"/>
    <w:rsid w:val="3DB91179"/>
    <w:rsid w:val="3DB92489"/>
    <w:rsid w:val="3DC97AB1"/>
    <w:rsid w:val="3DCA7473"/>
    <w:rsid w:val="3DDF397D"/>
    <w:rsid w:val="3E7952D1"/>
    <w:rsid w:val="3E8C00BA"/>
    <w:rsid w:val="3EA30E2D"/>
    <w:rsid w:val="3EA66361"/>
    <w:rsid w:val="3ED97A98"/>
    <w:rsid w:val="3EEB1C87"/>
    <w:rsid w:val="3F112B5B"/>
    <w:rsid w:val="3F2C507A"/>
    <w:rsid w:val="3F2F304B"/>
    <w:rsid w:val="3F475CA5"/>
    <w:rsid w:val="3F783527"/>
    <w:rsid w:val="3F7E5C94"/>
    <w:rsid w:val="3FA0611C"/>
    <w:rsid w:val="3FDA1F02"/>
    <w:rsid w:val="3FFE1754"/>
    <w:rsid w:val="40145CC5"/>
    <w:rsid w:val="40F46B74"/>
    <w:rsid w:val="41047885"/>
    <w:rsid w:val="411734E8"/>
    <w:rsid w:val="41226036"/>
    <w:rsid w:val="415F318F"/>
    <w:rsid w:val="4193036C"/>
    <w:rsid w:val="41B52924"/>
    <w:rsid w:val="41CD3545"/>
    <w:rsid w:val="41D915C5"/>
    <w:rsid w:val="41E63842"/>
    <w:rsid w:val="41F1167D"/>
    <w:rsid w:val="41F70327"/>
    <w:rsid w:val="423525B7"/>
    <w:rsid w:val="4268137F"/>
    <w:rsid w:val="42CA0201"/>
    <w:rsid w:val="433C7868"/>
    <w:rsid w:val="43530EFF"/>
    <w:rsid w:val="439C1E65"/>
    <w:rsid w:val="43B91EF3"/>
    <w:rsid w:val="44036B60"/>
    <w:rsid w:val="44473E95"/>
    <w:rsid w:val="44563687"/>
    <w:rsid w:val="448F5EBC"/>
    <w:rsid w:val="44CE0A14"/>
    <w:rsid w:val="45016E8D"/>
    <w:rsid w:val="450B5760"/>
    <w:rsid w:val="450F57C2"/>
    <w:rsid w:val="457B442A"/>
    <w:rsid w:val="4591724D"/>
    <w:rsid w:val="45966494"/>
    <w:rsid w:val="45986FD3"/>
    <w:rsid w:val="45E324B4"/>
    <w:rsid w:val="46492F61"/>
    <w:rsid w:val="46587218"/>
    <w:rsid w:val="46CA1FED"/>
    <w:rsid w:val="46D359F1"/>
    <w:rsid w:val="46DB3D8F"/>
    <w:rsid w:val="470C28EB"/>
    <w:rsid w:val="47160FC6"/>
    <w:rsid w:val="474F501D"/>
    <w:rsid w:val="47952EC6"/>
    <w:rsid w:val="47A17CC0"/>
    <w:rsid w:val="47DE6A78"/>
    <w:rsid w:val="480731A3"/>
    <w:rsid w:val="483416F3"/>
    <w:rsid w:val="48644CF1"/>
    <w:rsid w:val="486C04AC"/>
    <w:rsid w:val="48877F82"/>
    <w:rsid w:val="488E3ABF"/>
    <w:rsid w:val="48D27BBC"/>
    <w:rsid w:val="48D445E3"/>
    <w:rsid w:val="48D671AC"/>
    <w:rsid w:val="492D3D69"/>
    <w:rsid w:val="494E3AC2"/>
    <w:rsid w:val="49500206"/>
    <w:rsid w:val="495E6869"/>
    <w:rsid w:val="49674916"/>
    <w:rsid w:val="49912CB6"/>
    <w:rsid w:val="49F77B66"/>
    <w:rsid w:val="4A0907B7"/>
    <w:rsid w:val="4A9E77EA"/>
    <w:rsid w:val="4AD26516"/>
    <w:rsid w:val="4B561A24"/>
    <w:rsid w:val="4BD078B5"/>
    <w:rsid w:val="4C216D46"/>
    <w:rsid w:val="4C2A7C32"/>
    <w:rsid w:val="4C666637"/>
    <w:rsid w:val="4C9744EA"/>
    <w:rsid w:val="4CB22FAD"/>
    <w:rsid w:val="4CC959AC"/>
    <w:rsid w:val="4CD501D3"/>
    <w:rsid w:val="4D2A359A"/>
    <w:rsid w:val="4D3A0EBF"/>
    <w:rsid w:val="4D4433DB"/>
    <w:rsid w:val="4D71033A"/>
    <w:rsid w:val="4DF405E7"/>
    <w:rsid w:val="4E301046"/>
    <w:rsid w:val="4E4D2887"/>
    <w:rsid w:val="4EB4398B"/>
    <w:rsid w:val="4EF845EC"/>
    <w:rsid w:val="4F367AEC"/>
    <w:rsid w:val="4F5B07E0"/>
    <w:rsid w:val="4F645051"/>
    <w:rsid w:val="4FD76B9C"/>
    <w:rsid w:val="4FDE3828"/>
    <w:rsid w:val="508224AE"/>
    <w:rsid w:val="50DC5177"/>
    <w:rsid w:val="50DD7D98"/>
    <w:rsid w:val="51092CE7"/>
    <w:rsid w:val="5119756B"/>
    <w:rsid w:val="51245D98"/>
    <w:rsid w:val="512B1825"/>
    <w:rsid w:val="513665CC"/>
    <w:rsid w:val="51465000"/>
    <w:rsid w:val="51A17528"/>
    <w:rsid w:val="51BB4327"/>
    <w:rsid w:val="51CA3356"/>
    <w:rsid w:val="51FC2BAC"/>
    <w:rsid w:val="522E29A1"/>
    <w:rsid w:val="52323C87"/>
    <w:rsid w:val="52403930"/>
    <w:rsid w:val="525C5760"/>
    <w:rsid w:val="525E5632"/>
    <w:rsid w:val="52C02F5D"/>
    <w:rsid w:val="52E60246"/>
    <w:rsid w:val="52EA145F"/>
    <w:rsid w:val="53032DCA"/>
    <w:rsid w:val="531F42F4"/>
    <w:rsid w:val="531F5C7D"/>
    <w:rsid w:val="534D79CF"/>
    <w:rsid w:val="541918F7"/>
    <w:rsid w:val="541D62D7"/>
    <w:rsid w:val="541E6EEA"/>
    <w:rsid w:val="54302863"/>
    <w:rsid w:val="54556725"/>
    <w:rsid w:val="54705766"/>
    <w:rsid w:val="5486150F"/>
    <w:rsid w:val="54963AEC"/>
    <w:rsid w:val="552B1EB0"/>
    <w:rsid w:val="554358E2"/>
    <w:rsid w:val="5567429A"/>
    <w:rsid w:val="557A7616"/>
    <w:rsid w:val="558F7F3A"/>
    <w:rsid w:val="55B92E25"/>
    <w:rsid w:val="55E8083C"/>
    <w:rsid w:val="561A59E6"/>
    <w:rsid w:val="561F3C4F"/>
    <w:rsid w:val="56216343"/>
    <w:rsid w:val="562974C8"/>
    <w:rsid w:val="5698229F"/>
    <w:rsid w:val="56FB23F0"/>
    <w:rsid w:val="571A7D37"/>
    <w:rsid w:val="57941D96"/>
    <w:rsid w:val="57A854E4"/>
    <w:rsid w:val="57E5698D"/>
    <w:rsid w:val="57E976D3"/>
    <w:rsid w:val="58177858"/>
    <w:rsid w:val="581A6699"/>
    <w:rsid w:val="588104B0"/>
    <w:rsid w:val="5886466D"/>
    <w:rsid w:val="58907875"/>
    <w:rsid w:val="589A3BE2"/>
    <w:rsid w:val="58CD3EC4"/>
    <w:rsid w:val="58EC563C"/>
    <w:rsid w:val="590C1323"/>
    <w:rsid w:val="59AC698B"/>
    <w:rsid w:val="59D73776"/>
    <w:rsid w:val="59E27C37"/>
    <w:rsid w:val="59EC1922"/>
    <w:rsid w:val="5A032BB1"/>
    <w:rsid w:val="5ACF1C50"/>
    <w:rsid w:val="5AFA54D1"/>
    <w:rsid w:val="5B2313FD"/>
    <w:rsid w:val="5B334E74"/>
    <w:rsid w:val="5B544D4C"/>
    <w:rsid w:val="5B7846D5"/>
    <w:rsid w:val="5B89195C"/>
    <w:rsid w:val="5BDB2340"/>
    <w:rsid w:val="5C9B4D23"/>
    <w:rsid w:val="5D1A092B"/>
    <w:rsid w:val="5D3B6BB0"/>
    <w:rsid w:val="5DB64133"/>
    <w:rsid w:val="5DEF08B6"/>
    <w:rsid w:val="5E103708"/>
    <w:rsid w:val="5E516062"/>
    <w:rsid w:val="5EAD4984"/>
    <w:rsid w:val="5EDE572E"/>
    <w:rsid w:val="5F2D7FE9"/>
    <w:rsid w:val="5F496E89"/>
    <w:rsid w:val="5F8E59D9"/>
    <w:rsid w:val="5F9B1B71"/>
    <w:rsid w:val="5FE63AAF"/>
    <w:rsid w:val="5FE83BD3"/>
    <w:rsid w:val="60361355"/>
    <w:rsid w:val="60475555"/>
    <w:rsid w:val="6064009B"/>
    <w:rsid w:val="60721BC1"/>
    <w:rsid w:val="607E6B43"/>
    <w:rsid w:val="608D511F"/>
    <w:rsid w:val="60CD1FAC"/>
    <w:rsid w:val="60DB550F"/>
    <w:rsid w:val="61167757"/>
    <w:rsid w:val="611B24B4"/>
    <w:rsid w:val="61C44DD2"/>
    <w:rsid w:val="623E6CAD"/>
    <w:rsid w:val="624F60CB"/>
    <w:rsid w:val="62B9179F"/>
    <w:rsid w:val="63204D5B"/>
    <w:rsid w:val="632E7BDF"/>
    <w:rsid w:val="635D0562"/>
    <w:rsid w:val="63A30C7F"/>
    <w:rsid w:val="63D807DE"/>
    <w:rsid w:val="63D92B62"/>
    <w:rsid w:val="63E11119"/>
    <w:rsid w:val="64070A5E"/>
    <w:rsid w:val="650133F0"/>
    <w:rsid w:val="65067591"/>
    <w:rsid w:val="652E2E64"/>
    <w:rsid w:val="65373541"/>
    <w:rsid w:val="653B6848"/>
    <w:rsid w:val="658A170E"/>
    <w:rsid w:val="658E4BE1"/>
    <w:rsid w:val="65AD26DF"/>
    <w:rsid w:val="65C97630"/>
    <w:rsid w:val="65E430BB"/>
    <w:rsid w:val="6619684B"/>
    <w:rsid w:val="661C2140"/>
    <w:rsid w:val="661C52E5"/>
    <w:rsid w:val="66301C98"/>
    <w:rsid w:val="66492569"/>
    <w:rsid w:val="665F17C4"/>
    <w:rsid w:val="66AD3BAA"/>
    <w:rsid w:val="66BF196D"/>
    <w:rsid w:val="66C832A1"/>
    <w:rsid w:val="66CF26D9"/>
    <w:rsid w:val="66E16821"/>
    <w:rsid w:val="67562C66"/>
    <w:rsid w:val="67572755"/>
    <w:rsid w:val="67665491"/>
    <w:rsid w:val="679638A0"/>
    <w:rsid w:val="67AB4122"/>
    <w:rsid w:val="681C6D16"/>
    <w:rsid w:val="68E321C9"/>
    <w:rsid w:val="68F23A8A"/>
    <w:rsid w:val="691F4D8E"/>
    <w:rsid w:val="696D3A2C"/>
    <w:rsid w:val="69844922"/>
    <w:rsid w:val="69F5122B"/>
    <w:rsid w:val="6A0641C3"/>
    <w:rsid w:val="6A17397E"/>
    <w:rsid w:val="6A354253"/>
    <w:rsid w:val="6A89351B"/>
    <w:rsid w:val="6AB360B8"/>
    <w:rsid w:val="6AF11697"/>
    <w:rsid w:val="6AFA7566"/>
    <w:rsid w:val="6AFB0BED"/>
    <w:rsid w:val="6B407BA8"/>
    <w:rsid w:val="6B41631E"/>
    <w:rsid w:val="6B51561D"/>
    <w:rsid w:val="6BE11768"/>
    <w:rsid w:val="6BE96489"/>
    <w:rsid w:val="6C8E1EF9"/>
    <w:rsid w:val="6C97554A"/>
    <w:rsid w:val="6CC66ED4"/>
    <w:rsid w:val="6CEC3C0D"/>
    <w:rsid w:val="6D6852A7"/>
    <w:rsid w:val="6D6B5D03"/>
    <w:rsid w:val="6DB5613C"/>
    <w:rsid w:val="6DC86BA8"/>
    <w:rsid w:val="6DD0072A"/>
    <w:rsid w:val="6E3134A9"/>
    <w:rsid w:val="6E362392"/>
    <w:rsid w:val="6E4D0A2E"/>
    <w:rsid w:val="6E9553CC"/>
    <w:rsid w:val="6F037B0D"/>
    <w:rsid w:val="6F2D10C3"/>
    <w:rsid w:val="6FB74612"/>
    <w:rsid w:val="6FBB487E"/>
    <w:rsid w:val="6FD15016"/>
    <w:rsid w:val="6FFE2C28"/>
    <w:rsid w:val="703B248F"/>
    <w:rsid w:val="706930E4"/>
    <w:rsid w:val="70815B9C"/>
    <w:rsid w:val="7098608F"/>
    <w:rsid w:val="70B53BD9"/>
    <w:rsid w:val="70C006B0"/>
    <w:rsid w:val="70D27DAE"/>
    <w:rsid w:val="70D909F8"/>
    <w:rsid w:val="71321BA9"/>
    <w:rsid w:val="71537522"/>
    <w:rsid w:val="71D87F1D"/>
    <w:rsid w:val="71EF5474"/>
    <w:rsid w:val="720B0949"/>
    <w:rsid w:val="72123B09"/>
    <w:rsid w:val="72163073"/>
    <w:rsid w:val="725A6E95"/>
    <w:rsid w:val="727F19AB"/>
    <w:rsid w:val="729B6474"/>
    <w:rsid w:val="72AC360A"/>
    <w:rsid w:val="72BC09DF"/>
    <w:rsid w:val="72E92536"/>
    <w:rsid w:val="72EE3C33"/>
    <w:rsid w:val="736F6354"/>
    <w:rsid w:val="7385771A"/>
    <w:rsid w:val="73D56288"/>
    <w:rsid w:val="74303BAC"/>
    <w:rsid w:val="743E2F36"/>
    <w:rsid w:val="74463365"/>
    <w:rsid w:val="748024D5"/>
    <w:rsid w:val="750429EB"/>
    <w:rsid w:val="752A37FB"/>
    <w:rsid w:val="75A6256A"/>
    <w:rsid w:val="75AB31E3"/>
    <w:rsid w:val="7618291D"/>
    <w:rsid w:val="761C5C67"/>
    <w:rsid w:val="768D0E8F"/>
    <w:rsid w:val="76CC6CCE"/>
    <w:rsid w:val="76F41C56"/>
    <w:rsid w:val="772D2782"/>
    <w:rsid w:val="774A5724"/>
    <w:rsid w:val="77BD126B"/>
    <w:rsid w:val="77CF71DC"/>
    <w:rsid w:val="77D02E22"/>
    <w:rsid w:val="77F53564"/>
    <w:rsid w:val="77FD1D1B"/>
    <w:rsid w:val="78100232"/>
    <w:rsid w:val="78173C9C"/>
    <w:rsid w:val="783C0A4C"/>
    <w:rsid w:val="784E4A1A"/>
    <w:rsid w:val="784F5B86"/>
    <w:rsid w:val="7876264A"/>
    <w:rsid w:val="78A36919"/>
    <w:rsid w:val="78C102EF"/>
    <w:rsid w:val="78CB2C91"/>
    <w:rsid w:val="78F124F5"/>
    <w:rsid w:val="79135EAF"/>
    <w:rsid w:val="794B1B0D"/>
    <w:rsid w:val="79760DFD"/>
    <w:rsid w:val="79AE6270"/>
    <w:rsid w:val="79B466A3"/>
    <w:rsid w:val="79BB32F7"/>
    <w:rsid w:val="79C22811"/>
    <w:rsid w:val="7A022CC7"/>
    <w:rsid w:val="7A1F0496"/>
    <w:rsid w:val="7A283291"/>
    <w:rsid w:val="7A481F6B"/>
    <w:rsid w:val="7A517B7D"/>
    <w:rsid w:val="7A6F658D"/>
    <w:rsid w:val="7A9F5AA0"/>
    <w:rsid w:val="7AA25EC5"/>
    <w:rsid w:val="7AAB32DB"/>
    <w:rsid w:val="7AE302DC"/>
    <w:rsid w:val="7B3F698F"/>
    <w:rsid w:val="7B56262D"/>
    <w:rsid w:val="7B613872"/>
    <w:rsid w:val="7BA9270A"/>
    <w:rsid w:val="7C3936A9"/>
    <w:rsid w:val="7CA244DF"/>
    <w:rsid w:val="7CA7453B"/>
    <w:rsid w:val="7CAA125F"/>
    <w:rsid w:val="7CD6400E"/>
    <w:rsid w:val="7D1B71ED"/>
    <w:rsid w:val="7D4C5F86"/>
    <w:rsid w:val="7D7C6F37"/>
    <w:rsid w:val="7DF022BA"/>
    <w:rsid w:val="7DF6246E"/>
    <w:rsid w:val="7E290E19"/>
    <w:rsid w:val="7E345A55"/>
    <w:rsid w:val="7E686074"/>
    <w:rsid w:val="7E6B11BF"/>
    <w:rsid w:val="7E983504"/>
    <w:rsid w:val="7EC96CA7"/>
    <w:rsid w:val="7EFC1E02"/>
    <w:rsid w:val="7F10426C"/>
    <w:rsid w:val="7F166464"/>
    <w:rsid w:val="7F1F3036"/>
    <w:rsid w:val="7F6D1AFB"/>
    <w:rsid w:val="7F8F5025"/>
    <w:rsid w:val="7F9F371E"/>
    <w:rsid w:val="7FA8031F"/>
    <w:rsid w:val="7FEB5DA8"/>
    <w:rsid w:val="7FEC210E"/>
    <w:rsid w:val="7FF21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00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next w:val="Default"/>
    <w:qFormat/>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TOC7">
    <w:name w:val="toc 7"/>
    <w:basedOn w:val="afa"/>
    <w:next w:val="afa"/>
    <w:semiHidden/>
    <w:qFormat/>
    <w:pPr>
      <w:tabs>
        <w:tab w:val="right" w:leader="dot" w:pos="9241"/>
      </w:tabs>
      <w:ind w:firstLineChars="500" w:firstLine="500"/>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0">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40">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0"/>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aff4"/>
    <w:qFormat/>
    <w:rPr>
      <w:sz w:val="18"/>
      <w:szCs w:val="18"/>
    </w:rPr>
  </w:style>
  <w:style w:type="paragraph" w:styleId="aff5">
    <w:name w:val="footer"/>
    <w:basedOn w:val="afa"/>
    <w:link w:val="aff6"/>
    <w:uiPriority w:val="99"/>
    <w:qFormat/>
    <w:pPr>
      <w:snapToGrid w:val="0"/>
      <w:ind w:rightChars="100" w:right="210"/>
      <w:jc w:val="right"/>
    </w:pPr>
    <w:rPr>
      <w:sz w:val="18"/>
      <w:szCs w:val="18"/>
    </w:rPr>
  </w:style>
  <w:style w:type="paragraph" w:styleId="aff7">
    <w:name w:val="header"/>
    <w:basedOn w:val="afa"/>
    <w:link w:val="aff8"/>
    <w:uiPriority w:val="99"/>
    <w:qFormat/>
    <w:pPr>
      <w:snapToGrid w:val="0"/>
      <w:jc w:val="left"/>
    </w:pPr>
    <w:rPr>
      <w:sz w:val="18"/>
      <w:szCs w:val="18"/>
    </w:rPr>
  </w:style>
  <w:style w:type="paragraph" w:styleId="TOC1">
    <w:name w:val="toc 1"/>
    <w:basedOn w:val="afa"/>
    <w:next w:val="afa"/>
    <w:semiHidden/>
    <w:qFormat/>
    <w:pPr>
      <w:tabs>
        <w:tab w:val="right" w:leader="dot" w:pos="9242"/>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200"/>
      <w:jc w:val="left"/>
    </w:pPr>
    <w:rPr>
      <w:rFonts w:ascii="宋体"/>
      <w:szCs w:val="21"/>
    </w:rPr>
  </w:style>
  <w:style w:type="paragraph" w:styleId="aff9">
    <w:name w:val="index heading"/>
    <w:basedOn w:val="afa"/>
    <w:next w:val="10"/>
    <w:qFormat/>
    <w:pPr>
      <w:spacing w:before="120" w:after="120"/>
      <w:jc w:val="center"/>
    </w:pPr>
    <w:rPr>
      <w:rFonts w:ascii="Calibri" w:hAnsi="Calibri"/>
      <w:b/>
      <w:bCs/>
      <w:iCs/>
      <w:szCs w:val="20"/>
    </w:rPr>
  </w:style>
  <w:style w:type="paragraph" w:styleId="10">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0"/>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2"/>
      </w:tabs>
    </w:pPr>
    <w:rPr>
      <w:rFonts w:ascii="宋体"/>
      <w:szCs w:val="21"/>
    </w:rPr>
  </w:style>
  <w:style w:type="paragraph" w:styleId="TOC9">
    <w:name w:val="toc 9"/>
    <w:basedOn w:val="afa"/>
    <w:next w:val="afa"/>
    <w:semiHidden/>
    <w:qFormat/>
    <w:pPr>
      <w:ind w:left="1470"/>
      <w:jc w:val="left"/>
    </w:pPr>
    <w:rPr>
      <w:sz w:val="20"/>
      <w:szCs w:val="20"/>
    </w:rPr>
  </w:style>
  <w:style w:type="paragraph" w:styleId="20">
    <w:name w:val="index 2"/>
    <w:basedOn w:val="afa"/>
    <w:next w:val="afa"/>
    <w:qFormat/>
    <w:pPr>
      <w:ind w:left="420" w:hanging="210"/>
      <w:jc w:val="left"/>
    </w:pPr>
    <w:rPr>
      <w:rFonts w:ascii="Calibri" w:hAnsi="Calibri"/>
      <w:sz w:val="20"/>
      <w:szCs w:val="20"/>
    </w:rPr>
  </w:style>
  <w:style w:type="paragraph" w:styleId="affb">
    <w:name w:val="annotation subject"/>
    <w:basedOn w:val="aff0"/>
    <w:next w:val="aff0"/>
    <w:link w:val="affc"/>
    <w:unhideWhenUsed/>
    <w:qFormat/>
    <w:rPr>
      <w:b/>
      <w:bCs/>
    </w:rPr>
  </w:style>
  <w:style w:type="table" w:styleId="affd">
    <w:name w:val="Table Grid"/>
    <w:basedOn w:val="afc"/>
    <w:uiPriority w:val="59"/>
    <w:qFormat/>
    <w:pPr>
      <w:numPr>
        <w:numId w:val="2"/>
      </w:numPr>
      <w:tabs>
        <w:tab w:val="left" w:pos="360"/>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ndnote reference"/>
    <w:semiHidden/>
    <w:qFormat/>
    <w:rPr>
      <w:vertAlign w:val="superscript"/>
    </w:rPr>
  </w:style>
  <w:style w:type="character" w:styleId="afff">
    <w:name w:val="page number"/>
    <w:qFormat/>
    <w:rPr>
      <w:rFonts w:ascii="Times New Roman" w:eastAsia="宋体" w:hAnsi="Times New Roman"/>
      <w:sz w:val="18"/>
    </w:rPr>
  </w:style>
  <w:style w:type="character" w:styleId="afff0">
    <w:name w:val="Hyperlink"/>
    <w:qFormat/>
    <w:rPr>
      <w:color w:val="0000FF"/>
      <w:spacing w:val="0"/>
      <w:w w:val="100"/>
      <w:szCs w:val="21"/>
      <w:u w:val="single"/>
    </w:rPr>
  </w:style>
  <w:style w:type="character" w:styleId="afff1">
    <w:name w:val="annotation reference"/>
    <w:basedOn w:val="afb"/>
    <w:unhideWhenUsed/>
    <w:qFormat/>
    <w:rPr>
      <w:sz w:val="21"/>
      <w:szCs w:val="21"/>
    </w:rPr>
  </w:style>
  <w:style w:type="character" w:styleId="afff2">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0">
    <w:name w:val="一级条标题"/>
    <w:next w:val="affa"/>
    <w:link w:val="Char0"/>
    <w:qFormat/>
    <w:pPr>
      <w:numPr>
        <w:ilvl w:val="1"/>
        <w:numId w:val="3"/>
      </w:numPr>
      <w:spacing w:beforeLines="50" w:afterLines="50"/>
      <w:outlineLvl w:val="2"/>
    </w:pPr>
    <w:rPr>
      <w:rFonts w:ascii="黑体" w:eastAsia="黑体"/>
      <w:sz w:val="21"/>
      <w:szCs w:val="21"/>
    </w:rPr>
  </w:style>
  <w:style w:type="paragraph" w:customStyle="1" w:styleId="afff3">
    <w:name w:val="标准书脚_奇数页"/>
    <w:qFormat/>
    <w:pPr>
      <w:spacing w:before="120"/>
      <w:ind w:right="198"/>
      <w:jc w:val="right"/>
    </w:pPr>
    <w:rPr>
      <w:rFonts w:ascii="宋体"/>
      <w:sz w:val="18"/>
      <w:szCs w:val="18"/>
    </w:rPr>
  </w:style>
  <w:style w:type="paragraph" w:customStyle="1" w:styleId="afff4">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
    <w:name w:val="章标题"/>
    <w:next w:val="affa"/>
    <w:link w:val="Char1"/>
    <w:qFormat/>
    <w:pPr>
      <w:numPr>
        <w:numId w:val="3"/>
      </w:numPr>
      <w:spacing w:beforeLines="100" w:afterLines="100"/>
      <w:jc w:val="both"/>
      <w:outlineLvl w:val="1"/>
    </w:pPr>
    <w:rPr>
      <w:rFonts w:ascii="黑体" w:eastAsia="黑体"/>
      <w:sz w:val="21"/>
    </w:rPr>
  </w:style>
  <w:style w:type="paragraph" w:customStyle="1" w:styleId="afff5">
    <w:name w:val="二级条标题"/>
    <w:basedOn w:val="a0"/>
    <w:next w:val="affa"/>
    <w:link w:val="Char2"/>
    <w:qFormat/>
    <w:pPr>
      <w:tabs>
        <w:tab w:val="left" w:pos="0"/>
        <w:tab w:val="left" w:pos="1135"/>
      </w:tabs>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4"/>
      </w:numPr>
      <w:jc w:val="both"/>
    </w:pPr>
    <w:rPr>
      <w:rFonts w:ascii="宋体"/>
      <w:sz w:val="21"/>
    </w:rPr>
  </w:style>
  <w:style w:type="paragraph" w:customStyle="1" w:styleId="a9">
    <w:name w:val="列项●（二级）"/>
    <w:qFormat/>
    <w:pPr>
      <w:numPr>
        <w:ilvl w:val="1"/>
        <w:numId w:val="4"/>
      </w:numPr>
      <w:tabs>
        <w:tab w:val="left" w:pos="840"/>
      </w:tabs>
      <w:jc w:val="both"/>
    </w:pPr>
    <w:rPr>
      <w:rFonts w:ascii="宋体"/>
      <w:sz w:val="21"/>
    </w:rPr>
  </w:style>
  <w:style w:type="paragraph" w:customStyle="1" w:styleId="afff6">
    <w:name w:val="目次、标准名称标题"/>
    <w:basedOn w:val="afa"/>
    <w:next w:val="affa"/>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fff5"/>
    <w:next w:val="affa"/>
    <w:uiPriority w:val="99"/>
    <w:qFormat/>
    <w:pPr>
      <w:numPr>
        <w:ilvl w:val="3"/>
      </w:numPr>
      <w:outlineLvl w:val="4"/>
    </w:pPr>
  </w:style>
  <w:style w:type="paragraph" w:customStyle="1" w:styleId="afff7">
    <w:name w:val="示例"/>
    <w:next w:val="afff8"/>
    <w:qFormat/>
    <w:pPr>
      <w:widowControl w:val="0"/>
      <w:ind w:firstLine="363"/>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d">
    <w:name w:val="数字编号列项（二级）"/>
    <w:qFormat/>
    <w:pPr>
      <w:numPr>
        <w:ilvl w:val="1"/>
        <w:numId w:val="5"/>
      </w:numPr>
      <w:jc w:val="both"/>
    </w:pPr>
    <w:rPr>
      <w:rFonts w:ascii="宋体"/>
      <w:sz w:val="21"/>
    </w:rPr>
  </w:style>
  <w:style w:type="paragraph" w:customStyle="1" w:styleId="a2">
    <w:name w:val="四级条标题"/>
    <w:basedOn w:val="a1"/>
    <w:next w:val="affa"/>
    <w:qFormat/>
    <w:pPr>
      <w:numPr>
        <w:ilvl w:val="4"/>
      </w:numPr>
      <w:outlineLvl w:val="5"/>
    </w:pPr>
  </w:style>
  <w:style w:type="paragraph" w:customStyle="1" w:styleId="a3">
    <w:name w:val="五级条标题"/>
    <w:basedOn w:val="a2"/>
    <w:next w:val="affa"/>
    <w:qFormat/>
    <w:pPr>
      <w:numPr>
        <w:ilvl w:val="5"/>
      </w:numPr>
      <w:outlineLvl w:val="6"/>
    </w:pPr>
  </w:style>
  <w:style w:type="paragraph" w:customStyle="1" w:styleId="afff9">
    <w:name w:val="注："/>
    <w:next w:val="affa"/>
    <w:qFormat/>
    <w:pPr>
      <w:widowControl w:val="0"/>
      <w:autoSpaceDE w:val="0"/>
      <w:autoSpaceDN w:val="0"/>
      <w:ind w:left="726" w:hanging="363"/>
      <w:jc w:val="both"/>
    </w:pPr>
    <w:rPr>
      <w:rFonts w:ascii="宋体"/>
      <w:sz w:val="18"/>
      <w:szCs w:val="18"/>
    </w:rPr>
  </w:style>
  <w:style w:type="paragraph" w:customStyle="1" w:styleId="afffa">
    <w:name w:val="注×："/>
    <w:uiPriority w:val="99"/>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5"/>
      </w:numPr>
      <w:jc w:val="both"/>
    </w:pPr>
    <w:rPr>
      <w:rFonts w:ascii="宋体"/>
      <w:sz w:val="21"/>
    </w:rPr>
  </w:style>
  <w:style w:type="paragraph" w:customStyle="1" w:styleId="aa">
    <w:name w:val="列项◆（三级）"/>
    <w:basedOn w:val="afa"/>
    <w:qFormat/>
    <w:pPr>
      <w:numPr>
        <w:ilvl w:val="2"/>
        <w:numId w:val="4"/>
      </w:numPr>
    </w:pPr>
    <w:rPr>
      <w:rFonts w:ascii="宋体"/>
      <w:szCs w:val="21"/>
    </w:rPr>
  </w:style>
  <w:style w:type="paragraph" w:customStyle="1" w:styleId="ae">
    <w:name w:val="编号列项（三级）"/>
    <w:qFormat/>
    <w:pPr>
      <w:numPr>
        <w:ilvl w:val="2"/>
        <w:numId w:val="5"/>
      </w:numPr>
    </w:pPr>
    <w:rPr>
      <w:rFonts w:ascii="宋体"/>
      <w:sz w:val="21"/>
    </w:rPr>
  </w:style>
  <w:style w:type="paragraph" w:customStyle="1" w:styleId="afffb">
    <w:name w:val="示例×："/>
    <w:basedOn w:val="a"/>
    <w:qFormat/>
    <w:pPr>
      <w:numPr>
        <w:numId w:val="0"/>
      </w:numPr>
      <w:spacing w:beforeLines="0" w:afterLines="0"/>
      <w:ind w:firstLine="363"/>
      <w:outlineLvl w:val="9"/>
    </w:pPr>
    <w:rPr>
      <w:rFonts w:ascii="宋体" w:eastAsia="宋体"/>
      <w:sz w:val="18"/>
      <w:szCs w:val="18"/>
    </w:rPr>
  </w:style>
  <w:style w:type="paragraph" w:customStyle="1" w:styleId="afffc">
    <w:name w:val="二级无"/>
    <w:basedOn w:val="afff5"/>
    <w:link w:val="Char3"/>
    <w:qFormat/>
    <w:pPr>
      <w:spacing w:beforeLines="0" w:afterLines="0"/>
      <w:ind w:left="1135"/>
    </w:pPr>
    <w:rPr>
      <w:rFonts w:ascii="宋体" w:eastAsia="宋体"/>
    </w:rPr>
  </w:style>
  <w:style w:type="paragraph" w:customStyle="1" w:styleId="afffd">
    <w:name w:val="注：（正文）"/>
    <w:basedOn w:val="afff9"/>
    <w:next w:val="affa"/>
    <w:qFormat/>
  </w:style>
  <w:style w:type="paragraph" w:customStyle="1" w:styleId="a5">
    <w:name w:val="注×：（正文）"/>
    <w:qFormat/>
    <w:pPr>
      <w:numPr>
        <w:numId w:val="6"/>
      </w:numPr>
      <w:jc w:val="both"/>
    </w:pPr>
    <w:rPr>
      <w:rFonts w:ascii="宋体"/>
      <w:sz w:val="18"/>
      <w:szCs w:val="18"/>
    </w:rPr>
  </w:style>
  <w:style w:type="paragraph" w:customStyle="1" w:styleId="afffe">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qFormat/>
    <w:pPr>
      <w:spacing w:before="120"/>
      <w:ind w:left="221"/>
    </w:pPr>
    <w:rPr>
      <w:rFonts w:ascii="宋体"/>
      <w:sz w:val="18"/>
      <w:szCs w:val="18"/>
    </w:rPr>
  </w:style>
  <w:style w:type="paragraph" w:customStyle="1" w:styleId="affff1">
    <w:name w:val="标准书眉_偶数页"/>
    <w:basedOn w:val="afff4"/>
    <w:next w:val="afa"/>
    <w:qFormat/>
    <w:pPr>
      <w:jc w:val="left"/>
    </w:pPr>
  </w:style>
  <w:style w:type="paragraph" w:customStyle="1" w:styleId="affff2">
    <w:name w:val="标准书眉一"/>
    <w:qFormat/>
    <w:pPr>
      <w:jc w:val="both"/>
    </w:pPr>
  </w:style>
  <w:style w:type="paragraph" w:customStyle="1" w:styleId="affff3">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qFormat/>
    <w:rPr>
      <w:rFonts w:ascii="黑体" w:eastAsia="黑体"/>
      <w:spacing w:val="85"/>
      <w:w w:val="100"/>
      <w:position w:val="3"/>
      <w:sz w:val="28"/>
      <w:szCs w:val="28"/>
    </w:rPr>
  </w:style>
  <w:style w:type="paragraph" w:customStyle="1" w:styleId="affff6">
    <w:name w:val="发布部门"/>
    <w:next w:val="affa"/>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qFormat/>
    <w:pPr>
      <w:framePr w:w="3997" w:h="471" w:hRule="exact" w:vSpace="181" w:wrap="around" w:hAnchor="page" w:x="7089" w:y="14097" w:anchorLock="1"/>
    </w:pPr>
    <w:rPr>
      <w:rFonts w:eastAsia="黑体"/>
      <w:sz w:val="28"/>
    </w:rPr>
  </w:style>
  <w:style w:type="paragraph" w:customStyle="1" w:styleId="a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qFormat/>
    <w:pPr>
      <w:framePr w:wrap="around"/>
      <w:spacing w:before="370" w:line="400" w:lineRule="exact"/>
    </w:pPr>
    <w:rPr>
      <w:rFonts w:ascii="Times New Roman"/>
      <w:sz w:val="28"/>
      <w:szCs w:val="28"/>
    </w:rPr>
  </w:style>
  <w:style w:type="paragraph" w:customStyle="1" w:styleId="affffb">
    <w:name w:val="封面一致性程度标识"/>
    <w:basedOn w:val="affffa"/>
    <w:uiPriority w:val="99"/>
    <w:qFormat/>
    <w:pPr>
      <w:framePr w:wrap="around"/>
      <w:spacing w:before="440"/>
    </w:pPr>
    <w:rPr>
      <w:rFonts w:ascii="宋体" w:eastAsia="宋体"/>
    </w:rPr>
  </w:style>
  <w:style w:type="paragraph" w:customStyle="1" w:styleId="affffc">
    <w:name w:val="封面标准文稿类别"/>
    <w:basedOn w:val="affffb"/>
    <w:qFormat/>
    <w:pPr>
      <w:framePr w:wrap="around"/>
      <w:spacing w:after="160" w:line="240" w:lineRule="auto"/>
    </w:pPr>
    <w:rPr>
      <w:sz w:val="24"/>
    </w:rPr>
  </w:style>
  <w:style w:type="paragraph" w:customStyle="1" w:styleId="affffd">
    <w:name w:val="封面标准文稿编辑信息"/>
    <w:basedOn w:val="affffc"/>
    <w:qFormat/>
    <w:pPr>
      <w:framePr w:wrap="around"/>
      <w:spacing w:before="180" w:line="180" w:lineRule="exact"/>
    </w:pPr>
    <w:rPr>
      <w:sz w:val="21"/>
    </w:rPr>
  </w:style>
  <w:style w:type="paragraph" w:customStyle="1" w:styleId="affffe">
    <w:name w:val="封面正文"/>
    <w:qFormat/>
    <w:pPr>
      <w:jc w:val="both"/>
    </w:pPr>
  </w:style>
  <w:style w:type="paragraph" w:customStyle="1" w:styleId="af1">
    <w:name w:val="附录标识"/>
    <w:basedOn w:val="afa"/>
    <w:next w:val="affa"/>
    <w:qFormat/>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a"/>
    <w:next w:val="affa"/>
    <w:qFormat/>
    <w:pPr>
      <w:ind w:firstLineChars="0" w:firstLine="0"/>
      <w:jc w:val="center"/>
    </w:pPr>
    <w:rPr>
      <w:rFonts w:ascii="黑体" w:eastAsia="黑体"/>
    </w:rPr>
  </w:style>
  <w:style w:type="paragraph" w:customStyle="1" w:styleId="af">
    <w:name w:val="附录表标号"/>
    <w:basedOn w:val="afa"/>
    <w:next w:val="affa"/>
    <w:qFormat/>
    <w:pPr>
      <w:numPr>
        <w:numId w:val="8"/>
      </w:numPr>
      <w:tabs>
        <w:tab w:val="clear" w:pos="0"/>
      </w:tabs>
      <w:spacing w:line="14" w:lineRule="exact"/>
      <w:ind w:left="811" w:hanging="448"/>
      <w:jc w:val="center"/>
      <w:outlineLvl w:val="0"/>
    </w:pPr>
    <w:rPr>
      <w:color w:val="FFFFFF"/>
    </w:rPr>
  </w:style>
  <w:style w:type="paragraph" w:customStyle="1" w:styleId="af0">
    <w:name w:val="附录表标题"/>
    <w:basedOn w:val="afa"/>
    <w:next w:val="affa"/>
    <w:qFormat/>
    <w:pPr>
      <w:numPr>
        <w:ilvl w:val="1"/>
        <w:numId w:val="8"/>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a"/>
    <w:qFormat/>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4"/>
    <w:qFormat/>
    <w:pPr>
      <w:tabs>
        <w:tab w:val="clear" w:pos="360"/>
      </w:tabs>
      <w:spacing w:beforeLines="0" w:afterLines="0"/>
    </w:pPr>
    <w:rPr>
      <w:rFonts w:ascii="宋体" w:eastAsia="宋体"/>
      <w:szCs w:val="21"/>
    </w:rPr>
  </w:style>
  <w:style w:type="paragraph" w:customStyle="1" w:styleId="afffff1">
    <w:name w:val="附录公式"/>
    <w:basedOn w:val="affa"/>
    <w:next w:val="affa"/>
    <w:link w:val="Char4"/>
    <w:qFormat/>
  </w:style>
  <w:style w:type="character" w:customStyle="1" w:styleId="Char4">
    <w:name w:val="附录公式 Char"/>
    <w:basedOn w:val="Char"/>
    <w:link w:val="afffff1"/>
    <w:qFormat/>
    <w:rPr>
      <w:rFonts w:ascii="宋体"/>
      <w:sz w:val="21"/>
      <w:lang w:val="en-US" w:eastAsia="zh-CN" w:bidi="ar-SA"/>
    </w:rPr>
  </w:style>
  <w:style w:type="paragraph" w:customStyle="1" w:styleId="afffff2">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a"/>
    <w:qFormat/>
    <w:pPr>
      <w:numPr>
        <w:ilvl w:val="4"/>
      </w:numPr>
      <w:outlineLvl w:val="4"/>
    </w:pPr>
  </w:style>
  <w:style w:type="paragraph" w:customStyle="1" w:styleId="afffff3">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9"/>
      </w:numPr>
    </w:pPr>
    <w:rPr>
      <w:rFonts w:ascii="宋体"/>
      <w:sz w:val="21"/>
    </w:rPr>
  </w:style>
  <w:style w:type="paragraph" w:customStyle="1" w:styleId="af6">
    <w:name w:val="附录四级条标题"/>
    <w:basedOn w:val="af5"/>
    <w:next w:val="affa"/>
    <w:qFormat/>
    <w:pPr>
      <w:numPr>
        <w:ilvl w:val="5"/>
      </w:numPr>
      <w:outlineLvl w:val="5"/>
    </w:pPr>
  </w:style>
  <w:style w:type="paragraph" w:customStyle="1" w:styleId="afffff4">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0"/>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a"/>
    <w:qFormat/>
    <w:pPr>
      <w:numPr>
        <w:ilvl w:val="6"/>
      </w:numPr>
      <w:outlineLvl w:val="6"/>
    </w:pPr>
  </w:style>
  <w:style w:type="paragraph" w:customStyle="1" w:styleId="afffff5">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a"/>
    <w:qFormat/>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a"/>
    <w:qFormat/>
    <w:pPr>
      <w:numPr>
        <w:ilvl w:val="2"/>
      </w:numPr>
      <w:autoSpaceDN w:val="0"/>
      <w:spacing w:beforeLines="50" w:afterLines="50"/>
      <w:outlineLvl w:val="2"/>
    </w:pPr>
  </w:style>
  <w:style w:type="paragraph" w:customStyle="1" w:styleId="afffff6">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9"/>
      </w:numPr>
    </w:pPr>
    <w:rPr>
      <w:rFonts w:ascii="宋体"/>
      <w:sz w:val="21"/>
    </w:rPr>
  </w:style>
  <w:style w:type="paragraph" w:customStyle="1" w:styleId="afffff7">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qFormat/>
    <w:pPr>
      <w:ind w:leftChars="400" w:left="600" w:hangingChars="200" w:hanging="200"/>
    </w:pPr>
    <w:rPr>
      <w:rFonts w:ascii="宋体"/>
      <w:sz w:val="21"/>
    </w:rPr>
  </w:style>
  <w:style w:type="paragraph" w:customStyle="1" w:styleId="afffff9">
    <w:name w:val="目次、索引正文"/>
    <w:qFormat/>
    <w:pPr>
      <w:spacing w:line="320" w:lineRule="exact"/>
      <w:jc w:val="both"/>
    </w:pPr>
    <w:rPr>
      <w:rFonts w:ascii="宋体"/>
      <w:sz w:val="21"/>
    </w:rPr>
  </w:style>
  <w:style w:type="paragraph" w:customStyle="1" w:styleId="afffffa">
    <w:name w:val="其他标准标志"/>
    <w:basedOn w:val="afffe"/>
    <w:qFormat/>
    <w:pPr>
      <w:framePr w:w="6101" w:wrap="around" w:vAnchor="page" w:hAnchor="page" w:x="4673" w:y="942"/>
    </w:pPr>
    <w:rPr>
      <w:w w:val="130"/>
    </w:rPr>
  </w:style>
  <w:style w:type="paragraph" w:customStyle="1" w:styleId="afffffb">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qFormat/>
    <w:pPr>
      <w:framePr w:wrap="around" w:y="15310"/>
      <w:spacing w:line="0" w:lineRule="atLeast"/>
    </w:pPr>
    <w:rPr>
      <w:rFonts w:ascii="黑体" w:eastAsia="黑体"/>
      <w:b w:val="0"/>
    </w:rPr>
  </w:style>
  <w:style w:type="paragraph" w:customStyle="1" w:styleId="afffffd">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1"/>
    <w:qFormat/>
    <w:pPr>
      <w:spacing w:beforeLines="0" w:afterLines="0"/>
    </w:pPr>
    <w:rPr>
      <w:rFonts w:ascii="宋体" w:eastAsia="宋体"/>
    </w:rPr>
  </w:style>
  <w:style w:type="paragraph" w:customStyle="1" w:styleId="affffff">
    <w:name w:val="实施日期"/>
    <w:basedOn w:val="affff7"/>
    <w:qFormat/>
    <w:pPr>
      <w:framePr w:wrap="around" w:vAnchor="page" w:hAnchor="text"/>
      <w:jc w:val="right"/>
    </w:pPr>
  </w:style>
  <w:style w:type="paragraph" w:customStyle="1" w:styleId="affffff0">
    <w:name w:val="示例后文字"/>
    <w:basedOn w:val="affa"/>
    <w:next w:val="affa"/>
    <w:qFormat/>
    <w:pPr>
      <w:ind w:firstLine="360"/>
    </w:pPr>
    <w:rPr>
      <w:sz w:val="18"/>
    </w:rPr>
  </w:style>
  <w:style w:type="paragraph" w:customStyle="1" w:styleId="affffff1">
    <w:name w:val="首示例"/>
    <w:next w:val="affa"/>
    <w:link w:val="Char5"/>
    <w:qFormat/>
    <w:pPr>
      <w:tabs>
        <w:tab w:val="left" w:pos="360"/>
      </w:tabs>
    </w:pPr>
    <w:rPr>
      <w:rFonts w:ascii="宋体" w:hAnsi="宋体"/>
      <w:kern w:val="2"/>
      <w:sz w:val="18"/>
      <w:szCs w:val="18"/>
    </w:rPr>
  </w:style>
  <w:style w:type="character" w:customStyle="1" w:styleId="Char5">
    <w:name w:val="首示例 Char"/>
    <w:link w:val="affffff1"/>
    <w:qFormat/>
    <w:rPr>
      <w:rFonts w:ascii="宋体" w:hAnsi="宋体"/>
      <w:kern w:val="2"/>
      <w:sz w:val="18"/>
      <w:szCs w:val="18"/>
    </w:rPr>
  </w:style>
  <w:style w:type="paragraph" w:customStyle="1" w:styleId="affffff2">
    <w:name w:val="四级无"/>
    <w:basedOn w:val="a2"/>
    <w:qFormat/>
    <w:pPr>
      <w:spacing w:beforeLines="0" w:afterLines="0"/>
    </w:pPr>
    <w:rPr>
      <w:rFonts w:ascii="宋体" w:eastAsia="宋体"/>
    </w:rPr>
  </w:style>
  <w:style w:type="paragraph" w:customStyle="1" w:styleId="affffff3">
    <w:name w:val="条文脚注"/>
    <w:basedOn w:val="ab"/>
    <w:qFormat/>
    <w:pPr>
      <w:numPr>
        <w:numId w:val="0"/>
      </w:numPr>
      <w:jc w:val="both"/>
    </w:pPr>
  </w:style>
  <w:style w:type="paragraph" w:customStyle="1" w:styleId="affffff4">
    <w:name w:val="图标脚注说明"/>
    <w:basedOn w:val="affa"/>
    <w:qFormat/>
    <w:pPr>
      <w:ind w:left="840" w:firstLineChars="0" w:hanging="420"/>
    </w:pPr>
    <w:rPr>
      <w:sz w:val="18"/>
      <w:szCs w:val="18"/>
    </w:rPr>
  </w:style>
  <w:style w:type="paragraph" w:customStyle="1" w:styleId="affffff5">
    <w:name w:val="图表脚注说明"/>
    <w:basedOn w:val="afa"/>
    <w:qFormat/>
    <w:pPr>
      <w:ind w:left="544" w:hanging="181"/>
    </w:pPr>
    <w:rPr>
      <w:rFonts w:ascii="宋体"/>
      <w:sz w:val="18"/>
      <w:szCs w:val="18"/>
    </w:rPr>
  </w:style>
  <w:style w:type="paragraph" w:customStyle="1" w:styleId="affffff6">
    <w:name w:val="图的脚注"/>
    <w:next w:val="affa"/>
    <w:qFormat/>
    <w:pPr>
      <w:widowControl w:val="0"/>
      <w:ind w:leftChars="200" w:left="840" w:hangingChars="200" w:hanging="420"/>
      <w:jc w:val="both"/>
    </w:pPr>
    <w:rPr>
      <w:rFonts w:ascii="宋体"/>
      <w:sz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3"/>
    <w:qFormat/>
    <w:pPr>
      <w:spacing w:beforeLines="0" w:afterLines="0"/>
    </w:pPr>
    <w:rPr>
      <w:rFonts w:ascii="宋体" w:eastAsia="宋体"/>
    </w:rPr>
  </w:style>
  <w:style w:type="paragraph" w:customStyle="1" w:styleId="affffff9">
    <w:name w:val="一级无"/>
    <w:basedOn w:val="a0"/>
    <w:qFormat/>
    <w:pPr>
      <w:spacing w:beforeLines="0" w:afterLines="0"/>
    </w:pPr>
    <w:rPr>
      <w:rFonts w:ascii="宋体" w:eastAsia="宋体"/>
    </w:rPr>
  </w:style>
  <w:style w:type="character" w:customStyle="1" w:styleId="12">
    <w:name w:val="访问过的超链接1"/>
    <w:qFormat/>
    <w:rPr>
      <w:color w:val="800080"/>
      <w:u w:val="single"/>
    </w:rPr>
  </w:style>
  <w:style w:type="paragraph" w:customStyle="1" w:styleId="affffffa">
    <w:name w:val="正文表标题"/>
    <w:next w:val="affa"/>
    <w:qFormat/>
    <w:pPr>
      <w:tabs>
        <w:tab w:val="left" w:pos="360"/>
      </w:tabs>
      <w:spacing w:beforeLines="50" w:afterLines="50"/>
      <w:jc w:val="center"/>
    </w:pPr>
    <w:rPr>
      <w:rFonts w:ascii="黑体" w:eastAsia="黑体"/>
      <w:sz w:val="21"/>
    </w:rPr>
  </w:style>
  <w:style w:type="paragraph" w:customStyle="1" w:styleId="affffffb">
    <w:name w:val="正文公式编号制表符"/>
    <w:basedOn w:val="affa"/>
    <w:next w:val="affa"/>
    <w:qFormat/>
    <w:pPr>
      <w:ind w:firstLineChars="0" w:firstLine="0"/>
    </w:pPr>
  </w:style>
  <w:style w:type="paragraph" w:customStyle="1" w:styleId="affffffc">
    <w:name w:val="正文图标题"/>
    <w:next w:val="affa"/>
    <w:uiPriority w:val="99"/>
    <w:qFormat/>
    <w:pPr>
      <w:tabs>
        <w:tab w:val="left" w:pos="360"/>
      </w:tabs>
      <w:spacing w:beforeLines="50" w:afterLines="50"/>
      <w:jc w:val="center"/>
    </w:pPr>
    <w:rPr>
      <w:rFonts w:ascii="黑体" w:eastAsia="黑体"/>
      <w:sz w:val="21"/>
    </w:rPr>
  </w:style>
  <w:style w:type="paragraph" w:customStyle="1" w:styleId="affffffd">
    <w:name w:val="终结线"/>
    <w:basedOn w:val="afa"/>
    <w:qFormat/>
    <w:pPr>
      <w:framePr w:hSpace="181" w:vSpace="181" w:wrap="around" w:vAnchor="text" w:hAnchor="margin" w:xAlign="center" w:y="285"/>
    </w:pPr>
  </w:style>
  <w:style w:type="paragraph" w:customStyle="1" w:styleId="affffffe">
    <w:name w:val="其他发布日期"/>
    <w:basedOn w:val="affff7"/>
    <w:uiPriority w:val="99"/>
    <w:qFormat/>
    <w:pPr>
      <w:framePr w:wrap="around" w:vAnchor="page" w:hAnchor="text" w:x="1419"/>
    </w:pPr>
  </w:style>
  <w:style w:type="paragraph" w:customStyle="1" w:styleId="afffffff">
    <w:name w:val="其他实施日期"/>
    <w:basedOn w:val="affffff"/>
    <w:qFormat/>
    <w:pPr>
      <w:framePr w:wrap="around"/>
    </w:pPr>
  </w:style>
  <w:style w:type="paragraph" w:customStyle="1" w:styleId="22">
    <w:name w:val="封面标准名称2"/>
    <w:basedOn w:val="affff9"/>
    <w:qFormat/>
    <w:pPr>
      <w:framePr w:wrap="around" w:y="4469"/>
      <w:spacing w:beforeLines="630"/>
    </w:pPr>
  </w:style>
  <w:style w:type="paragraph" w:customStyle="1" w:styleId="23">
    <w:name w:val="封面标准英文名称2"/>
    <w:basedOn w:val="affffa"/>
    <w:qFormat/>
    <w:pPr>
      <w:framePr w:wrap="around" w:y="4469"/>
    </w:pPr>
  </w:style>
  <w:style w:type="paragraph" w:customStyle="1" w:styleId="24">
    <w:name w:val="封面一致性程度标识2"/>
    <w:basedOn w:val="affffb"/>
    <w:qFormat/>
    <w:pPr>
      <w:framePr w:wrap="around" w:y="4469"/>
    </w:pPr>
  </w:style>
  <w:style w:type="paragraph" w:customStyle="1" w:styleId="25">
    <w:name w:val="封面标准文稿类别2"/>
    <w:basedOn w:val="affffc"/>
    <w:qFormat/>
    <w:pPr>
      <w:framePr w:wrap="around" w:y="4469"/>
    </w:pPr>
  </w:style>
  <w:style w:type="paragraph" w:customStyle="1" w:styleId="26">
    <w:name w:val="封面标准文稿编辑信息2"/>
    <w:basedOn w:val="affffd"/>
    <w:qFormat/>
    <w:pPr>
      <w:framePr w:wrap="around" w:y="4469"/>
    </w:pPr>
  </w:style>
  <w:style w:type="character" w:customStyle="1" w:styleId="aff8">
    <w:name w:val="页眉 字符"/>
    <w:basedOn w:val="afb"/>
    <w:link w:val="aff7"/>
    <w:uiPriority w:val="99"/>
    <w:qFormat/>
    <w:locked/>
    <w:rPr>
      <w:kern w:val="2"/>
      <w:sz w:val="18"/>
      <w:szCs w:val="18"/>
    </w:rPr>
  </w:style>
  <w:style w:type="character" w:customStyle="1" w:styleId="aff6">
    <w:name w:val="页脚 字符"/>
    <w:basedOn w:val="afb"/>
    <w:link w:val="aff5"/>
    <w:uiPriority w:val="99"/>
    <w:qFormat/>
    <w:locked/>
    <w:rPr>
      <w:kern w:val="2"/>
      <w:sz w:val="18"/>
      <w:szCs w:val="18"/>
    </w:rPr>
  </w:style>
  <w:style w:type="character" w:customStyle="1" w:styleId="Char0">
    <w:name w:val="一级条标题 Char"/>
    <w:link w:val="a0"/>
    <w:qFormat/>
    <w:locked/>
    <w:rPr>
      <w:rFonts w:ascii="黑体" w:eastAsia="黑体"/>
      <w:sz w:val="21"/>
      <w:szCs w:val="21"/>
    </w:rPr>
  </w:style>
  <w:style w:type="character" w:customStyle="1" w:styleId="Char1">
    <w:name w:val="章标题 Char"/>
    <w:link w:val="a"/>
    <w:qFormat/>
    <w:locked/>
    <w:rPr>
      <w:rFonts w:ascii="黑体" w:eastAsia="黑体"/>
      <w:sz w:val="21"/>
      <w:lang w:bidi="ar-SA"/>
    </w:rPr>
  </w:style>
  <w:style w:type="character" w:customStyle="1" w:styleId="Char3">
    <w:name w:val="二级无 Char"/>
    <w:link w:val="afffc"/>
    <w:qFormat/>
    <w:locked/>
    <w:rPr>
      <w:rFonts w:ascii="宋体"/>
      <w:sz w:val="21"/>
      <w:szCs w:val="21"/>
    </w:rPr>
  </w:style>
  <w:style w:type="paragraph" w:customStyle="1" w:styleId="13">
    <w:name w:val="列出段落1"/>
    <w:basedOn w:val="afa"/>
    <w:uiPriority w:val="34"/>
    <w:qFormat/>
    <w:pPr>
      <w:ind w:firstLineChars="200" w:firstLine="420"/>
    </w:pPr>
    <w:rPr>
      <w:rFonts w:ascii="Calibri" w:hAnsi="Calibri"/>
      <w:szCs w:val="22"/>
    </w:rPr>
  </w:style>
  <w:style w:type="character" w:customStyle="1" w:styleId="aff4">
    <w:name w:val="批注框文本 字符"/>
    <w:basedOn w:val="afb"/>
    <w:link w:val="aff3"/>
    <w:qFormat/>
    <w:rPr>
      <w:kern w:val="2"/>
      <w:sz w:val="18"/>
      <w:szCs w:val="18"/>
    </w:rPr>
  </w:style>
  <w:style w:type="paragraph" w:customStyle="1" w:styleId="Bodytext1">
    <w:name w:val="Body text|1"/>
    <w:basedOn w:val="afa"/>
    <w:qFormat/>
    <w:pPr>
      <w:spacing w:line="276" w:lineRule="auto"/>
      <w:ind w:firstLine="220"/>
    </w:pPr>
    <w:rPr>
      <w:rFonts w:ascii="宋体" w:hAnsi="宋体" w:cs="宋体"/>
      <w:sz w:val="19"/>
      <w:szCs w:val="19"/>
      <w:lang w:val="zh-TW" w:eastAsia="zh-TW" w:bidi="zh-TW"/>
    </w:rPr>
  </w:style>
  <w:style w:type="paragraph" w:customStyle="1" w:styleId="Other1">
    <w:name w:val="Other|1"/>
    <w:basedOn w:val="afa"/>
    <w:qFormat/>
    <w:pPr>
      <w:spacing w:line="276" w:lineRule="auto"/>
      <w:ind w:firstLine="220"/>
    </w:pPr>
    <w:rPr>
      <w:rFonts w:ascii="宋体" w:hAnsi="宋体" w:cs="宋体"/>
      <w:sz w:val="19"/>
      <w:szCs w:val="19"/>
    </w:rPr>
  </w:style>
  <w:style w:type="paragraph" w:customStyle="1" w:styleId="Tablecaption1">
    <w:name w:val="Table caption|1"/>
    <w:basedOn w:val="afa"/>
    <w:qFormat/>
    <w:rPr>
      <w:rFonts w:ascii="宋体" w:hAnsi="宋体" w:cs="宋体"/>
      <w:sz w:val="19"/>
      <w:szCs w:val="19"/>
      <w:lang w:val="zh-TW" w:eastAsia="zh-TW" w:bidi="zh-TW"/>
    </w:rPr>
  </w:style>
  <w:style w:type="paragraph" w:customStyle="1" w:styleId="Heading41">
    <w:name w:val="Heading #4|1"/>
    <w:basedOn w:val="afa"/>
    <w:qFormat/>
    <w:pPr>
      <w:spacing w:after="190" w:line="307" w:lineRule="exact"/>
      <w:outlineLvl w:val="3"/>
    </w:pPr>
    <w:rPr>
      <w:rFonts w:ascii="宋体" w:hAnsi="宋体" w:cs="宋体"/>
      <w:b/>
      <w:bCs/>
      <w:sz w:val="19"/>
      <w:szCs w:val="19"/>
      <w:lang w:val="zh-TW" w:eastAsia="zh-TW" w:bidi="zh-TW"/>
    </w:rPr>
  </w:style>
  <w:style w:type="paragraph" w:customStyle="1" w:styleId="Heading51">
    <w:name w:val="Heading #5|1"/>
    <w:basedOn w:val="afa"/>
    <w:qFormat/>
    <w:pPr>
      <w:spacing w:after="130"/>
      <w:outlineLvl w:val="4"/>
    </w:pPr>
    <w:rPr>
      <w:rFonts w:ascii="宋体" w:hAnsi="宋体" w:cs="宋体"/>
      <w:sz w:val="19"/>
      <w:szCs w:val="19"/>
      <w:lang w:val="zh-TW" w:eastAsia="zh-TW" w:bidi="zh-TW"/>
    </w:rPr>
  </w:style>
  <w:style w:type="paragraph" w:customStyle="1" w:styleId="Bodytext4">
    <w:name w:val="Body text|4"/>
    <w:basedOn w:val="afa"/>
    <w:qFormat/>
    <w:pPr>
      <w:spacing w:line="281" w:lineRule="exact"/>
      <w:ind w:firstLine="460"/>
    </w:pPr>
    <w:rPr>
      <w:sz w:val="16"/>
      <w:szCs w:val="16"/>
      <w:lang w:val="zh-TW" w:eastAsia="zh-TW" w:bidi="zh-TW"/>
    </w:rPr>
  </w:style>
  <w:style w:type="paragraph" w:customStyle="1" w:styleId="Bodytext3">
    <w:name w:val="Body text|3"/>
    <w:basedOn w:val="afa"/>
    <w:qFormat/>
    <w:pPr>
      <w:spacing w:after="80" w:line="284" w:lineRule="exact"/>
      <w:ind w:firstLine="460"/>
    </w:pPr>
    <w:rPr>
      <w:rFonts w:ascii="宋体" w:hAnsi="宋体" w:cs="宋体"/>
      <w:sz w:val="17"/>
      <w:szCs w:val="17"/>
      <w:lang w:val="zh-TW" w:eastAsia="zh-TW" w:bidi="zh-TW"/>
    </w:rPr>
  </w:style>
  <w:style w:type="paragraph" w:customStyle="1" w:styleId="Headerorfooter2">
    <w:name w:val="Header or footer|2"/>
    <w:basedOn w:val="afa"/>
    <w:qFormat/>
    <w:rPr>
      <w:sz w:val="20"/>
      <w:szCs w:val="20"/>
    </w:rPr>
  </w:style>
  <w:style w:type="character" w:customStyle="1" w:styleId="aff1">
    <w:name w:val="批注文字 字符"/>
    <w:basedOn w:val="afb"/>
    <w:link w:val="aff0"/>
    <w:qFormat/>
    <w:rPr>
      <w:rFonts w:eastAsia="宋体"/>
      <w:kern w:val="2"/>
      <w:sz w:val="21"/>
      <w:szCs w:val="24"/>
    </w:rPr>
  </w:style>
  <w:style w:type="character" w:customStyle="1" w:styleId="affc">
    <w:name w:val="批注主题 字符"/>
    <w:basedOn w:val="aff1"/>
    <w:link w:val="affb"/>
    <w:semiHidden/>
    <w:qFormat/>
    <w:rPr>
      <w:rFonts w:eastAsia="宋体"/>
      <w:b/>
      <w:bCs/>
      <w:kern w:val="2"/>
      <w:sz w:val="21"/>
      <w:szCs w:val="24"/>
    </w:rPr>
  </w:style>
  <w:style w:type="paragraph" w:customStyle="1" w:styleId="a4">
    <w:name w:val="章"/>
    <w:basedOn w:val="afa"/>
    <w:next w:val="af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fa"/>
    <w:qFormat/>
    <w:pPr>
      <w:numPr>
        <w:ilvl w:val="1"/>
        <w:numId w:val="11"/>
      </w:numPr>
      <w:outlineLvl w:val="1"/>
    </w:pPr>
    <w:rPr>
      <w:rFonts w:ascii="黑体" w:eastAsia="黑体"/>
      <w:kern w:val="21"/>
      <w:szCs w:val="20"/>
    </w:rPr>
  </w:style>
  <w:style w:type="paragraph" w:customStyle="1" w:styleId="2">
    <w:name w:val="条2"/>
    <w:basedOn w:val="afa"/>
    <w:next w:val="affa"/>
    <w:link w:val="2Char"/>
    <w:qFormat/>
    <w:pPr>
      <w:numPr>
        <w:ilvl w:val="2"/>
        <w:numId w:val="11"/>
      </w:numPr>
      <w:outlineLvl w:val="1"/>
    </w:pPr>
    <w:rPr>
      <w:rFonts w:ascii="黑体" w:eastAsia="黑体"/>
      <w:kern w:val="21"/>
      <w:szCs w:val="20"/>
    </w:rPr>
  </w:style>
  <w:style w:type="paragraph" w:customStyle="1" w:styleId="3">
    <w:name w:val="条3"/>
    <w:basedOn w:val="afa"/>
    <w:next w:val="affa"/>
    <w:qFormat/>
    <w:pPr>
      <w:numPr>
        <w:ilvl w:val="3"/>
        <w:numId w:val="11"/>
      </w:numPr>
      <w:outlineLvl w:val="1"/>
    </w:pPr>
    <w:rPr>
      <w:rFonts w:ascii="黑体" w:eastAsia="黑体"/>
      <w:kern w:val="21"/>
      <w:szCs w:val="20"/>
    </w:rPr>
  </w:style>
  <w:style w:type="paragraph" w:customStyle="1" w:styleId="4">
    <w:name w:val="条4"/>
    <w:basedOn w:val="afa"/>
    <w:next w:val="affa"/>
    <w:qFormat/>
    <w:pPr>
      <w:numPr>
        <w:ilvl w:val="4"/>
        <w:numId w:val="11"/>
      </w:numPr>
      <w:outlineLvl w:val="1"/>
    </w:pPr>
    <w:rPr>
      <w:rFonts w:ascii="黑体" w:eastAsia="黑体"/>
      <w:kern w:val="21"/>
      <w:szCs w:val="20"/>
    </w:rPr>
  </w:style>
  <w:style w:type="paragraph" w:customStyle="1" w:styleId="5">
    <w:name w:val="条5"/>
    <w:basedOn w:val="afa"/>
    <w:next w:val="affa"/>
    <w:qFormat/>
    <w:pPr>
      <w:numPr>
        <w:ilvl w:val="5"/>
        <w:numId w:val="11"/>
      </w:numPr>
      <w:outlineLvl w:val="1"/>
    </w:pPr>
    <w:rPr>
      <w:rFonts w:ascii="黑体" w:eastAsia="黑体"/>
      <w:kern w:val="21"/>
      <w:szCs w:val="20"/>
    </w:rPr>
  </w:style>
  <w:style w:type="character" w:customStyle="1" w:styleId="2Char">
    <w:name w:val="条2 Char"/>
    <w:link w:val="2"/>
    <w:qFormat/>
    <w:rPr>
      <w:rFonts w:ascii="黑体" w:eastAsia="黑体"/>
      <w:kern w:val="21"/>
      <w:sz w:val="21"/>
    </w:rPr>
  </w:style>
  <w:style w:type="paragraph" w:customStyle="1" w:styleId="afffffff0">
    <w:name w:val="附录章"/>
    <w:basedOn w:val="afa"/>
    <w:next w:val="affa"/>
    <w:qFormat/>
    <w:pPr>
      <w:adjustRightInd w:val="0"/>
      <w:spacing w:before="160" w:after="160"/>
      <w:outlineLvl w:val="0"/>
    </w:pPr>
    <w:rPr>
      <w:rFonts w:ascii="黑体" w:eastAsia="黑体"/>
      <w:kern w:val="21"/>
      <w:szCs w:val="20"/>
    </w:rPr>
  </w:style>
  <w:style w:type="paragraph" w:customStyle="1" w:styleId="14">
    <w:name w:val="附录条1"/>
    <w:basedOn w:val="afa"/>
    <w:next w:val="affa"/>
    <w:qFormat/>
    <w:pPr>
      <w:outlineLvl w:val="1"/>
    </w:pPr>
    <w:rPr>
      <w:rFonts w:ascii="黑体" w:eastAsia="黑体"/>
      <w:kern w:val="21"/>
      <w:szCs w:val="20"/>
    </w:rPr>
  </w:style>
  <w:style w:type="paragraph" w:customStyle="1" w:styleId="27">
    <w:name w:val="附录条2"/>
    <w:basedOn w:val="afa"/>
    <w:next w:val="affa"/>
    <w:qFormat/>
    <w:pPr>
      <w:outlineLvl w:val="1"/>
    </w:pPr>
    <w:rPr>
      <w:rFonts w:ascii="黑体" w:eastAsia="黑体"/>
      <w:kern w:val="21"/>
      <w:szCs w:val="20"/>
    </w:rPr>
  </w:style>
  <w:style w:type="paragraph" w:customStyle="1" w:styleId="31">
    <w:name w:val="附录条3"/>
    <w:basedOn w:val="afa"/>
    <w:next w:val="affa"/>
    <w:qFormat/>
    <w:pPr>
      <w:outlineLvl w:val="1"/>
    </w:pPr>
    <w:rPr>
      <w:rFonts w:ascii="黑体" w:eastAsia="黑体"/>
      <w:kern w:val="21"/>
      <w:szCs w:val="20"/>
    </w:rPr>
  </w:style>
  <w:style w:type="paragraph" w:customStyle="1" w:styleId="41">
    <w:name w:val="附录条4"/>
    <w:basedOn w:val="afa"/>
    <w:next w:val="affa"/>
    <w:qFormat/>
    <w:pPr>
      <w:outlineLvl w:val="1"/>
    </w:pPr>
    <w:rPr>
      <w:rFonts w:ascii="黑体" w:eastAsia="黑体"/>
      <w:kern w:val="21"/>
      <w:szCs w:val="20"/>
    </w:rPr>
  </w:style>
  <w:style w:type="paragraph" w:customStyle="1" w:styleId="51">
    <w:name w:val="附录条5"/>
    <w:basedOn w:val="afa"/>
    <w:next w:val="affa"/>
    <w:qFormat/>
    <w:pPr>
      <w:outlineLvl w:val="1"/>
    </w:pPr>
    <w:rPr>
      <w:rFonts w:ascii="黑体" w:eastAsia="黑体"/>
      <w:kern w:val="21"/>
      <w:szCs w:val="20"/>
    </w:rPr>
  </w:style>
  <w:style w:type="paragraph" w:customStyle="1" w:styleId="Bodytext2">
    <w:name w:val="Body text|2"/>
    <w:basedOn w:val="afa"/>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nhideWhenUsed/>
    <w:qFormat/>
    <w:rPr>
      <w:rFonts w:ascii="PMingLiU" w:eastAsia="PMingLiU" w:hAnsi="PMingLiU" w:cs="PMingLiU"/>
      <w:color w:val="000000"/>
      <w:spacing w:val="0"/>
      <w:w w:val="100"/>
      <w:position w:val="0"/>
      <w:sz w:val="17"/>
      <w:szCs w:val="17"/>
      <w:u w:val="none"/>
      <w:lang w:val="zh-CN" w:eastAsia="zh-CN" w:bidi="zh-CN"/>
    </w:rPr>
  </w:style>
  <w:style w:type="paragraph" w:customStyle="1" w:styleId="Picturecaption1">
    <w:name w:val="Picture caption|1"/>
    <w:basedOn w:val="afa"/>
    <w:qFormat/>
    <w:rPr>
      <w:sz w:val="40"/>
      <w:szCs w:val="40"/>
    </w:rPr>
  </w:style>
  <w:style w:type="paragraph" w:customStyle="1" w:styleId="Headerorfooter1">
    <w:name w:val="Header or footer|1"/>
    <w:basedOn w:val="afa"/>
    <w:qFormat/>
    <w:rPr>
      <w:rFonts w:ascii="宋体" w:hAnsi="宋体" w:cs="宋体"/>
      <w:sz w:val="46"/>
      <w:szCs w:val="46"/>
    </w:rPr>
  </w:style>
  <w:style w:type="paragraph" w:customStyle="1" w:styleId="afffffff1">
    <w:name w:val="标准文件_段落"/>
    <w:basedOn w:val="afa"/>
    <w:qFormat/>
    <w:locked/>
    <w:pPr>
      <w:spacing w:line="316" w:lineRule="exact"/>
      <w:ind w:firstLineChars="200" w:firstLine="428"/>
      <w:jc w:val="left"/>
    </w:pPr>
    <w:rPr>
      <w:rFonts w:ascii="宋体"/>
      <w:spacing w:val="2"/>
      <w:kern w:val="0"/>
      <w:szCs w:val="21"/>
    </w:rPr>
  </w:style>
  <w:style w:type="character" w:customStyle="1" w:styleId="Char2">
    <w:name w:val="二级条标题 Char"/>
    <w:link w:val="afff5"/>
    <w:qFormat/>
    <w:locked/>
    <w:rPr>
      <w:rFonts w:ascii="黑体" w:eastAsia="黑体"/>
      <w:sz w:val="21"/>
      <w:szCs w:val="21"/>
    </w:rPr>
  </w:style>
  <w:style w:type="paragraph" w:customStyle="1" w:styleId="15">
    <w:name w:val="修订1"/>
    <w:hidden/>
    <w:uiPriority w:val="99"/>
    <w:semiHidden/>
    <w:qFormat/>
    <w:rPr>
      <w:kern w:val="2"/>
      <w:sz w:val="21"/>
      <w:szCs w:val="24"/>
    </w:rPr>
  </w:style>
  <w:style w:type="character" w:customStyle="1" w:styleId="en-code">
    <w:name w:val="en-code"/>
    <w:basedOn w:val="afb"/>
    <w:qFormat/>
  </w:style>
  <w:style w:type="paragraph" w:styleId="afffffff2">
    <w:name w:val="List Paragraph"/>
    <w:basedOn w:val="afa"/>
    <w:uiPriority w:val="99"/>
    <w:unhideWhenUsed/>
    <w:qFormat/>
    <w:pPr>
      <w:ind w:firstLineChars="200" w:firstLine="420"/>
    </w:pPr>
  </w:style>
  <w:style w:type="paragraph" w:styleId="afffffff3">
    <w:name w:val="Revision"/>
    <w:hidden/>
    <w:uiPriority w:val="99"/>
    <w:unhideWhenUsed/>
    <w:rsid w:val="005E2E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07F705B-CA14-4DAF-9AEB-66A536D96F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784</Words>
  <Characters>4475</Characters>
  <Application>Microsoft Office Word</Application>
  <DocSecurity>0</DocSecurity>
  <Lines>37</Lines>
  <Paragraphs>10</Paragraphs>
  <ScaleCrop>false</ScaleCrop>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2023-07-13T06:19:00Z</cp:lastPrinted>
  <dcterms:created xsi:type="dcterms:W3CDTF">2024-08-26T02:25:00Z</dcterms:created>
  <dcterms:modified xsi:type="dcterms:W3CDTF">2024-09-04T09:19:00Z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A99CB64B4AEA4AE38F2C77D24A5ADA89</vt:lpwstr>
  </property>
</Properties>
</file>