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6EAF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江西省乡村产业振兴协</w:t>
      </w:r>
      <w:r>
        <w:rPr>
          <w:rFonts w:hint="eastAsia"/>
          <w:b/>
          <w:bCs/>
          <w:sz w:val="36"/>
          <w:szCs w:val="36"/>
          <w:lang w:eastAsia="zh-CN"/>
        </w:rPr>
        <w:t>会关于征求</w:t>
      </w: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《富硒鸡养殖技术规程》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《富硒茶香白鲜菇生产技术规程》等五</w:t>
      </w: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项团体标准的意见征询函</w:t>
      </w:r>
    </w:p>
    <w:p w14:paraId="0DEE4419">
      <w:pPr>
        <w:spacing w:line="360" w:lineRule="auto"/>
        <w:jc w:val="left"/>
        <w:rPr>
          <w:rFonts w:hint="eastAsia"/>
          <w:sz w:val="28"/>
        </w:rPr>
      </w:pPr>
    </w:p>
    <w:p w14:paraId="13464200">
      <w:pPr>
        <w:spacing w:line="36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>各</w:t>
      </w:r>
      <w:r>
        <w:rPr>
          <w:rFonts w:hint="eastAsia"/>
          <w:sz w:val="28"/>
          <w:lang w:eastAsia="zh-CN"/>
        </w:rPr>
        <w:t>有关单位及</w:t>
      </w:r>
      <w:r>
        <w:rPr>
          <w:rFonts w:hint="eastAsia"/>
          <w:sz w:val="28"/>
        </w:rPr>
        <w:t>专家：</w:t>
      </w:r>
    </w:p>
    <w:p w14:paraId="32845926"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江西省乡村产业振兴协会团体标准《富硒鸡养殖技术规程》、《富硒鸭养殖技术规程》、《富硒竹笋生产技术规程》、《富硒茶香白鲜菇生产技术规程》、《富硒灵芝工厂化生产技术规程》已形成征求意见稿，欢迎各有关单位及专家对标准进行审阅，并于2024年10月25日前返回具体的修改意见。</w:t>
      </w:r>
    </w:p>
    <w:p w14:paraId="55835282">
      <w:pPr>
        <w:spacing w:line="360" w:lineRule="auto"/>
        <w:ind w:firstLine="555"/>
        <w:jc w:val="left"/>
        <w:rPr>
          <w:rFonts w:hint="eastAsia" w:asci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张娟</w:t>
      </w:r>
    </w:p>
    <w:p w14:paraId="7067B26C"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手机：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19379897322</w:t>
      </w:r>
    </w:p>
    <w:p w14:paraId="509E8CE4"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  <w:u w:val="single"/>
        </w:rPr>
        <w:t>jxxc1213@163.com</w:t>
      </w:r>
    </w:p>
    <w:p w14:paraId="5C761407">
      <w:pPr>
        <w:ind w:firstLine="560"/>
        <w:jc w:val="right"/>
        <w:rPr>
          <w:rFonts w:hint="default"/>
          <w:sz w:val="28"/>
          <w:szCs w:val="28"/>
          <w:lang w:val="en-US" w:eastAsia="zh-CN"/>
        </w:rPr>
      </w:pPr>
    </w:p>
    <w:p w14:paraId="115F3C70">
      <w:pPr>
        <w:ind w:firstLine="4760" w:firstLineChars="17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江西省乡村产业振兴协会</w:t>
      </w:r>
    </w:p>
    <w:p w14:paraId="1F1F0C7B">
      <w:pPr>
        <w:ind w:firstLine="4933" w:firstLineChars="1762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2024年9月25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p w14:paraId="2B6DBEEC">
      <w:pPr>
        <w:ind w:firstLine="4933" w:firstLineChars="1762"/>
        <w:rPr>
          <w:rFonts w:hint="eastAsia"/>
          <w:sz w:val="28"/>
          <w:szCs w:val="28"/>
          <w:lang w:val="en-US" w:eastAsia="zh-CN"/>
        </w:rPr>
      </w:pPr>
    </w:p>
    <w:p w14:paraId="00863F78">
      <w:pPr>
        <w:ind w:firstLine="4933" w:firstLineChars="1762"/>
        <w:rPr>
          <w:rFonts w:hint="eastAsia"/>
          <w:sz w:val="28"/>
          <w:szCs w:val="28"/>
          <w:lang w:val="en-US" w:eastAsia="zh-CN"/>
        </w:rPr>
      </w:pPr>
    </w:p>
    <w:p w14:paraId="7A59FF42">
      <w:pPr>
        <w:ind w:firstLine="4933" w:firstLineChars="1762"/>
        <w:rPr>
          <w:rFonts w:hint="eastAsia"/>
          <w:sz w:val="28"/>
          <w:szCs w:val="28"/>
          <w:lang w:val="en-US" w:eastAsia="zh-CN"/>
        </w:rPr>
      </w:pPr>
    </w:p>
    <w:p w14:paraId="139DE82A">
      <w:pPr>
        <w:ind w:firstLine="4933" w:firstLineChars="1762"/>
        <w:rPr>
          <w:rFonts w:hint="eastAsia"/>
          <w:sz w:val="28"/>
          <w:szCs w:val="28"/>
          <w:lang w:val="en-US" w:eastAsia="zh-CN"/>
        </w:rPr>
      </w:pPr>
    </w:p>
    <w:p w14:paraId="03F76208">
      <w:pPr>
        <w:ind w:firstLine="4933" w:firstLineChars="1762"/>
        <w:rPr>
          <w:rFonts w:hint="eastAsia"/>
          <w:sz w:val="28"/>
          <w:szCs w:val="28"/>
          <w:lang w:val="en-US" w:eastAsia="zh-CN"/>
        </w:rPr>
      </w:pPr>
    </w:p>
    <w:p w14:paraId="6EDAF6A5">
      <w:pPr>
        <w:ind w:firstLine="4933" w:firstLineChars="1762"/>
        <w:rPr>
          <w:rFonts w:hint="eastAsia"/>
          <w:sz w:val="28"/>
          <w:szCs w:val="28"/>
          <w:lang w:val="en-US" w:eastAsia="zh-CN"/>
        </w:rPr>
      </w:pPr>
    </w:p>
    <w:p w14:paraId="6F3B2A51">
      <w:pPr>
        <w:ind w:firstLine="4933" w:firstLineChars="1762"/>
        <w:rPr>
          <w:rFonts w:hint="eastAsia"/>
          <w:sz w:val="28"/>
          <w:szCs w:val="28"/>
          <w:lang w:val="en-US" w:eastAsia="zh-CN"/>
        </w:rPr>
      </w:pPr>
    </w:p>
    <w:p w14:paraId="580489E9">
      <w:pPr>
        <w:ind w:firstLine="4933" w:firstLineChars="1762"/>
        <w:rPr>
          <w:rFonts w:hint="default"/>
          <w:sz w:val="28"/>
          <w:szCs w:val="28"/>
          <w:lang w:val="en-US" w:eastAsia="zh-CN"/>
        </w:rPr>
      </w:pPr>
    </w:p>
    <w:p w14:paraId="787D135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3C2EF02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1、《富硒鸡养殖技术规程》标准文本</w:t>
      </w:r>
    </w:p>
    <w:p w14:paraId="76A56EF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2、《富硒鸡养殖技术规程》编制说明</w:t>
      </w:r>
    </w:p>
    <w:p w14:paraId="2EA4E36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3、《富硒鸡养殖技术规程》征求意见汇总表</w:t>
      </w:r>
    </w:p>
    <w:p w14:paraId="5207370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4、《富硒鸭养殖技术规程》标准文本</w:t>
      </w:r>
    </w:p>
    <w:p w14:paraId="47474F5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5、《富硒鸭养殖技术规程》编制说明</w:t>
      </w:r>
    </w:p>
    <w:p w14:paraId="4EAB320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6、《富硒鸭养殖技术规程》征求意见汇总表</w:t>
      </w:r>
    </w:p>
    <w:p w14:paraId="78C7A81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7、《富硒竹笋生产技术规程》标准文本</w:t>
      </w:r>
    </w:p>
    <w:p w14:paraId="6B8A70F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8、《富硒竹笋生产技术规程》编制说明</w:t>
      </w:r>
    </w:p>
    <w:p w14:paraId="43DBF6C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9、《富硒竹笋生产技术规程》征求意见汇总表</w:t>
      </w:r>
    </w:p>
    <w:p w14:paraId="1D819B4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10、《富硒茶香白鲜菇生产技术规程》标准文本</w:t>
      </w:r>
    </w:p>
    <w:p w14:paraId="385B131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11、《富硒茶香白鲜菇生产技术规程》编制说明</w:t>
      </w:r>
    </w:p>
    <w:p w14:paraId="1726F76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12、《富硒茶香白鲜菇生产技术规程》征求意见汇总表</w:t>
      </w:r>
    </w:p>
    <w:p w14:paraId="5854653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13、《富硒灵芝工厂化生产技术规程》标准文本</w:t>
      </w:r>
    </w:p>
    <w:p w14:paraId="3840605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14、《富硒灵芝工厂化生产技术规程》编制说明</w:t>
      </w:r>
    </w:p>
    <w:p w14:paraId="6B86A92E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15、《富硒灵芝工厂化生产技术规程》征求意见汇总表</w:t>
      </w:r>
    </w:p>
    <w:p w14:paraId="1C37558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4BC863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OGNlYTc2MDI3OWIzZWZhOGY5ZDAzYjdhOWVhNWUifQ=="/>
  </w:docVars>
  <w:rsids>
    <w:rsidRoot w:val="0038261C"/>
    <w:rsid w:val="000916B9"/>
    <w:rsid w:val="000C573B"/>
    <w:rsid w:val="001220A1"/>
    <w:rsid w:val="00125284"/>
    <w:rsid w:val="001747B7"/>
    <w:rsid w:val="001B1A9C"/>
    <w:rsid w:val="001B3166"/>
    <w:rsid w:val="001C4558"/>
    <w:rsid w:val="00324CAA"/>
    <w:rsid w:val="00355C6C"/>
    <w:rsid w:val="00377E4D"/>
    <w:rsid w:val="0038261C"/>
    <w:rsid w:val="003B2122"/>
    <w:rsid w:val="003C50C0"/>
    <w:rsid w:val="00435272"/>
    <w:rsid w:val="004E295E"/>
    <w:rsid w:val="004F2123"/>
    <w:rsid w:val="00644D8E"/>
    <w:rsid w:val="0065225B"/>
    <w:rsid w:val="006634AC"/>
    <w:rsid w:val="00673C2B"/>
    <w:rsid w:val="0068432D"/>
    <w:rsid w:val="006E5048"/>
    <w:rsid w:val="00700F78"/>
    <w:rsid w:val="007064A7"/>
    <w:rsid w:val="007164A9"/>
    <w:rsid w:val="007658F1"/>
    <w:rsid w:val="00772A9D"/>
    <w:rsid w:val="007F0677"/>
    <w:rsid w:val="008A3C96"/>
    <w:rsid w:val="008B758A"/>
    <w:rsid w:val="009951AC"/>
    <w:rsid w:val="009F7249"/>
    <w:rsid w:val="00A65E75"/>
    <w:rsid w:val="00A96C43"/>
    <w:rsid w:val="00AB2231"/>
    <w:rsid w:val="00AF2408"/>
    <w:rsid w:val="00AF55C6"/>
    <w:rsid w:val="00B92AC0"/>
    <w:rsid w:val="00BC5FEB"/>
    <w:rsid w:val="00C36683"/>
    <w:rsid w:val="00C511C9"/>
    <w:rsid w:val="00D02734"/>
    <w:rsid w:val="00D3368B"/>
    <w:rsid w:val="00D80AB9"/>
    <w:rsid w:val="00D80CB1"/>
    <w:rsid w:val="00D869EE"/>
    <w:rsid w:val="00DB0DEA"/>
    <w:rsid w:val="00E13AF5"/>
    <w:rsid w:val="00E4573D"/>
    <w:rsid w:val="00EB6089"/>
    <w:rsid w:val="00EC251B"/>
    <w:rsid w:val="00EC64A8"/>
    <w:rsid w:val="00F24B01"/>
    <w:rsid w:val="00F60E93"/>
    <w:rsid w:val="00FF43BF"/>
    <w:rsid w:val="01E8494D"/>
    <w:rsid w:val="034F1030"/>
    <w:rsid w:val="05271C89"/>
    <w:rsid w:val="052905BA"/>
    <w:rsid w:val="1BAA09B3"/>
    <w:rsid w:val="1CF93D1E"/>
    <w:rsid w:val="1D314A2B"/>
    <w:rsid w:val="1DE9015D"/>
    <w:rsid w:val="292F1467"/>
    <w:rsid w:val="2D875EBA"/>
    <w:rsid w:val="2DDB674C"/>
    <w:rsid w:val="305131F9"/>
    <w:rsid w:val="32C72628"/>
    <w:rsid w:val="35887450"/>
    <w:rsid w:val="39297505"/>
    <w:rsid w:val="3A3B2A9F"/>
    <w:rsid w:val="406C778F"/>
    <w:rsid w:val="467F5B6F"/>
    <w:rsid w:val="46A0315B"/>
    <w:rsid w:val="4838271E"/>
    <w:rsid w:val="483B2A48"/>
    <w:rsid w:val="505F5C85"/>
    <w:rsid w:val="54627600"/>
    <w:rsid w:val="58362690"/>
    <w:rsid w:val="61C822EE"/>
    <w:rsid w:val="6445629E"/>
    <w:rsid w:val="6786632B"/>
    <w:rsid w:val="6D851C02"/>
    <w:rsid w:val="71B17ADF"/>
    <w:rsid w:val="73343BD4"/>
    <w:rsid w:val="739244A1"/>
    <w:rsid w:val="77E84C7B"/>
    <w:rsid w:val="7A0F3E39"/>
    <w:rsid w:val="7DA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autoRedefine/>
    <w:qFormat/>
    <w:uiPriority w:val="99"/>
    <w:pPr>
      <w:jc w:val="left"/>
    </w:pPr>
    <w:rPr>
      <w:rFonts w:ascii="Times New Roman" w:hAnsi="Times New Roman"/>
    </w:r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7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2 Char"/>
    <w:basedOn w:val="10"/>
    <w:link w:val="2"/>
    <w:autoRedefine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3">
    <w:name w:val="Comment Text Char"/>
    <w:basedOn w:val="10"/>
    <w:link w:val="3"/>
    <w:autoRedefine/>
    <w:qFormat/>
    <w:locked/>
    <w:uiPriority w:val="99"/>
    <w:rPr>
      <w:rFonts w:ascii="Times New Roman" w:hAnsi="Times New Roman" w:eastAsia="宋体" w:cs="Times New Roman"/>
      <w:kern w:val="2"/>
      <w:sz w:val="22"/>
      <w:szCs w:val="22"/>
    </w:rPr>
  </w:style>
  <w:style w:type="character" w:customStyle="1" w:styleId="14">
    <w:name w:val="Balloon Text Char"/>
    <w:basedOn w:val="10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oter Char"/>
    <w:basedOn w:val="10"/>
    <w:link w:val="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0"/>
    <w:link w:val="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Title Char"/>
    <w:basedOn w:val="10"/>
    <w:link w:val="7"/>
    <w:autoRedefine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18">
    <w:name w:val="章标题"/>
    <w:next w:val="1"/>
    <w:autoRedefine/>
    <w:qFormat/>
    <w:uiPriority w:val="99"/>
    <w:pPr>
      <w:spacing w:beforeLines="50" w:afterLines="50"/>
      <w:jc w:val="both"/>
      <w:outlineLvl w:val="1"/>
    </w:pPr>
    <w:rPr>
      <w:rFonts w:ascii="黑体" w:hAnsi="Calibri" w:eastAsia="黑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封面标准英文名称"/>
    <w:autoRedefine/>
    <w:qFormat/>
    <w:uiPriority w:val="99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523</Words>
  <Characters>563</Characters>
  <Lines>0</Lines>
  <Paragraphs>0</Paragraphs>
  <TotalTime>4</TotalTime>
  <ScaleCrop>false</ScaleCrop>
  <LinksUpToDate>false</LinksUpToDate>
  <CharactersWithSpaces>563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2022-11-24T07:22:00Z</dcterms:created>
  <dc:creator>dell</dc:creator>
  <cp:lastModifiedBy>张娟</cp:lastModifiedBy>
  <cp:lastPrinted>2017-04-13T07:54:00Z</cp:lastPrinted>
  <dcterms:modified xsi:type="dcterms:W3CDTF">2024-09-24T06:10:26Z</dcterms:modified>
  <dc:title>各位专家：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C38E5A8049C141BD9571B19C46E6C13F_13</vt:lpwstr>
  </property>
</Properties>
</file>