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F7E95">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w:t>
      </w:r>
      <w:r>
        <w:rPr>
          <w:rFonts w:hint="eastAsia" w:ascii="宋体" w:hAnsi="宋体" w:eastAsia="宋体" w:cs="宋体"/>
          <w:b/>
          <w:bCs/>
          <w:sz w:val="44"/>
          <w:szCs w:val="44"/>
          <w:lang w:val="en-US" w:eastAsia="zh-CN"/>
        </w:rPr>
        <w:t>福鼎白茶</w:t>
      </w:r>
      <w:r>
        <w:rPr>
          <w:rFonts w:hint="eastAsia" w:ascii="宋体" w:hAnsi="宋体" w:eastAsia="宋体" w:cs="宋体"/>
          <w:b/>
          <w:bCs/>
          <w:sz w:val="44"/>
          <w:szCs w:val="44"/>
        </w:rPr>
        <w:t>》</w:t>
      </w:r>
      <w:r>
        <w:rPr>
          <w:rFonts w:hint="eastAsia" w:ascii="宋体" w:hAnsi="宋体" w:eastAsia="宋体" w:cs="宋体"/>
          <w:b/>
          <w:bCs/>
          <w:sz w:val="44"/>
          <w:szCs w:val="44"/>
          <w:lang w:val="en-US" w:eastAsia="zh-CN"/>
        </w:rPr>
        <w:t>团体</w:t>
      </w:r>
      <w:r>
        <w:rPr>
          <w:rFonts w:hint="eastAsia" w:ascii="宋体" w:hAnsi="宋体" w:eastAsia="宋体" w:cs="宋体"/>
          <w:b/>
          <w:bCs/>
          <w:sz w:val="44"/>
          <w:szCs w:val="44"/>
        </w:rPr>
        <w:t>标准</w:t>
      </w:r>
      <w:r>
        <w:rPr>
          <w:rFonts w:hint="eastAsia" w:ascii="宋体" w:hAnsi="宋体" w:cs="宋体"/>
          <w:b/>
          <w:bCs/>
          <w:sz w:val="44"/>
          <w:szCs w:val="44"/>
          <w:lang w:val="en-US" w:eastAsia="zh-CN"/>
        </w:rPr>
        <w:t>修订</w:t>
      </w:r>
    </w:p>
    <w:p w14:paraId="17687DD9">
      <w:pPr>
        <w:jc w:val="center"/>
        <w:rPr>
          <w:rFonts w:hint="eastAsia" w:ascii="宋体" w:hAnsi="宋体" w:eastAsia="宋体"/>
          <w:b/>
          <w:bCs/>
          <w:sz w:val="44"/>
          <w:szCs w:val="44"/>
          <w:lang w:val="zh-CN" w:eastAsia="zh-CN"/>
        </w:rPr>
      </w:pPr>
      <w:r>
        <w:rPr>
          <w:rFonts w:hint="eastAsia" w:ascii="宋体" w:hAnsi="宋体" w:eastAsia="宋体" w:cs="宋体"/>
          <w:b/>
          <w:bCs/>
          <w:sz w:val="44"/>
          <w:szCs w:val="44"/>
        </w:rPr>
        <w:t>编制说明</w:t>
      </w:r>
    </w:p>
    <w:p w14:paraId="6081FAD1">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1 任务来源</w:t>
      </w:r>
    </w:p>
    <w:p w14:paraId="5DFE73C1">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《福鼎白茶》团体标准于2020年10月28日发布，标准实施至今，福鼎白茶不断发展，为适应市场的不断变化，2024年初，</w:t>
      </w:r>
      <w:bookmarkStart w:id="6" w:name="_GoBack"/>
      <w:bookmarkEnd w:id="6"/>
      <w:r>
        <w:rPr>
          <w:rFonts w:hint="eastAsia" w:ascii="仿宋" w:hAnsi="仿宋" w:eastAsia="仿宋" w:cs="仿宋"/>
          <w:sz w:val="30"/>
          <w:szCs w:val="30"/>
          <w:lang w:val="en-US" w:eastAsia="zh-CN"/>
        </w:rPr>
        <w:t>福鼎市茶业协会决定对标准进行第一次修订。本标准由福鼎市茶业协会归口，福鼎市茶业协会、福建省标院信息技术有限公司等单位共同修订与编制。</w:t>
      </w:r>
    </w:p>
    <w:p w14:paraId="3A9C768D">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 编制</w:t>
      </w:r>
      <w:r>
        <w:rPr>
          <w:rFonts w:hint="eastAsia" w:ascii="黑体" w:hAnsi="黑体" w:eastAsia="黑体" w:cs="黑体"/>
          <w:b w:val="0"/>
          <w:bCs w:val="0"/>
          <w:sz w:val="32"/>
          <w:szCs w:val="32"/>
          <w:lang w:val="zh-CN" w:eastAsia="zh-CN"/>
        </w:rPr>
        <w:t>原则和依据</w:t>
      </w:r>
    </w:p>
    <w:p w14:paraId="7FCA29D9">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2.1 编制原则</w:t>
      </w:r>
    </w:p>
    <w:p w14:paraId="1E8004F1">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本文件按照GB/T 1.1—2020《标准化工作导则 第1部分：标准化文件的结构和起草规则》和《团体标准管理规定》(国标委联〔2019〕1号)的规定起草。</w:t>
      </w:r>
    </w:p>
    <w:p w14:paraId="1392B6C5">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2.2 编制依据</w:t>
      </w:r>
    </w:p>
    <w:p w14:paraId="20C49663">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GB/T 191  包装储运图示标志</w:t>
      </w:r>
    </w:p>
    <w:p w14:paraId="5BA5AC16">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GB 2762  食品安全国家标准 食品中污染物限量 </w:t>
      </w:r>
    </w:p>
    <w:p w14:paraId="0507DF7E">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 2763  食品安全国家标准 食品中农药最大残留限量</w:t>
      </w:r>
    </w:p>
    <w:p w14:paraId="59A27C13">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 2763.1  食品安全国家标准 食品中 2,4-滴丁酸钠盐等 112 种农药最大残留限量</w:t>
      </w:r>
    </w:p>
    <w:p w14:paraId="76E31FAB">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 5009.3  食品安全国家标准 食品中水分的测定</w:t>
      </w:r>
    </w:p>
    <w:p w14:paraId="26921FD8">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 5009.4  食品安全国家标准 食品中灰分的测定</w:t>
      </w:r>
    </w:p>
    <w:p w14:paraId="450C4771">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 7718  食品安全国家标准 预包装食品标签通则</w:t>
      </w:r>
    </w:p>
    <w:p w14:paraId="7D0BA9D6">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GB/T 8302  茶 取样</w:t>
      </w:r>
    </w:p>
    <w:p w14:paraId="3B375CD2">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GB/T 8303  茶 磨碎试样的制备及其干物质含量测定</w:t>
      </w:r>
    </w:p>
    <w:p w14:paraId="36BDD509">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GB/T 8305  茶 水浸出物测定</w:t>
      </w:r>
    </w:p>
    <w:p w14:paraId="56E3C083">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GB/T 8311  茶 粉末和碎茶含量测定</w:t>
      </w:r>
    </w:p>
    <w:p w14:paraId="77E711EF">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GB/T 14487  茶叶感官审评术语</w:t>
      </w:r>
    </w:p>
    <w:p w14:paraId="76580212">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GB/T 22291  白茶</w:t>
      </w:r>
    </w:p>
    <w:p w14:paraId="41797336">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 23350  限制商品过度包装要求 食品和化妆品</w:t>
      </w:r>
    </w:p>
    <w:p w14:paraId="6F704E71">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GB/T 23776  茶叶感官审评方法</w:t>
      </w:r>
    </w:p>
    <w:p w14:paraId="76C6D0C0">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GB/T 31751  紧压白茶</w:t>
      </w:r>
    </w:p>
    <w:p w14:paraId="1CD17E00">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GH/T 1070  茶叶包装通则</w:t>
      </w:r>
    </w:p>
    <w:p w14:paraId="39300E75">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JJF 1070  定量包装商品净含量计量检验规则</w:t>
      </w:r>
    </w:p>
    <w:p w14:paraId="6FBB9691">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DB35/T 1076  地理标志产品 福鼎白茶</w:t>
      </w:r>
    </w:p>
    <w:p w14:paraId="1E618F8E">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DB35/T 1896  白茶储存技术规范</w:t>
      </w:r>
    </w:p>
    <w:p w14:paraId="3E1D480F">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 主要编制过程</w:t>
      </w:r>
    </w:p>
    <w:p w14:paraId="7DEA1A8E">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3.1 前期准备</w:t>
      </w:r>
    </w:p>
    <w:p w14:paraId="6E2749AB">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b/>
          <w:bCs/>
          <w:sz w:val="30"/>
          <w:szCs w:val="30"/>
          <w:lang w:val="en-US" w:eastAsia="zh-CN"/>
        </w:rPr>
      </w:pPr>
      <w:r>
        <w:rPr>
          <w:rFonts w:hint="eastAsia" w:ascii="仿宋" w:hAnsi="仿宋" w:eastAsia="仿宋" w:cs="仿宋"/>
          <w:sz w:val="30"/>
          <w:szCs w:val="30"/>
          <w:lang w:val="en-US" w:eastAsia="zh-CN"/>
        </w:rPr>
        <w:t>标准修订计划下达后，2024年7月，福鼎市茶业协会与福建省标院信息技术有限公司共同组建了团体标准修订工作组。工作组深入实地考察调研，进行数据分析、样品比对，通过测评、会议座谈、走访、查阅资料等多种方式，确定了修订项目和修订内容。</w:t>
      </w:r>
    </w:p>
    <w:p w14:paraId="5EB46521">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3.2 申请立项</w:t>
      </w:r>
    </w:p>
    <w:p w14:paraId="5D22B6C1">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2024年8月，工作组完成《福鼎白茶（修订）》团体标准立项的申报材料，并向福鼎市茶业协会提出团体标准</w:t>
      </w:r>
      <w:r>
        <w:rPr>
          <w:rFonts w:hint="eastAsia" w:ascii="仿宋" w:hAnsi="仿宋" w:eastAsia="仿宋" w:cs="仿宋"/>
          <w:sz w:val="30"/>
          <w:szCs w:val="30"/>
          <w:lang w:val="en-US" w:eastAsia="zh-CN"/>
        </w:rPr>
        <w:t>修订</w:t>
      </w:r>
      <w:r>
        <w:rPr>
          <w:rFonts w:hint="eastAsia" w:ascii="仿宋" w:hAnsi="仿宋" w:eastAsia="仿宋" w:cs="仿宋"/>
          <w:sz w:val="30"/>
          <w:szCs w:val="30"/>
          <w:highlight w:val="none"/>
          <w:lang w:val="en-US" w:eastAsia="zh-CN"/>
        </w:rPr>
        <w:t>立项申请，于2024年9月5日获准立项。</w:t>
      </w:r>
    </w:p>
    <w:p w14:paraId="3AF93949">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3.3 编写起草</w:t>
      </w:r>
    </w:p>
    <w:p w14:paraId="563BB632">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color w:val="FF0000"/>
          <w:sz w:val="30"/>
          <w:szCs w:val="30"/>
          <w:lang w:val="en-US" w:eastAsia="zh-CN"/>
        </w:rPr>
      </w:pPr>
      <w:r>
        <w:rPr>
          <w:rFonts w:hint="eastAsia" w:ascii="仿宋" w:hAnsi="仿宋" w:eastAsia="仿宋" w:cs="仿宋"/>
          <w:sz w:val="30"/>
          <w:szCs w:val="30"/>
          <w:lang w:val="en-US" w:eastAsia="zh-CN"/>
        </w:rPr>
        <w:t>立项文件下达后，</w:t>
      </w:r>
      <w:r>
        <w:rPr>
          <w:rFonts w:hint="eastAsia" w:ascii="仿宋" w:hAnsi="仿宋" w:eastAsia="仿宋" w:cs="仿宋"/>
          <w:sz w:val="30"/>
          <w:szCs w:val="30"/>
          <w:lang w:val="zh-CN" w:eastAsia="zh-CN"/>
        </w:rPr>
        <w:t>为</w:t>
      </w:r>
      <w:r>
        <w:rPr>
          <w:rFonts w:hint="eastAsia" w:ascii="仿宋" w:hAnsi="仿宋" w:eastAsia="仿宋" w:cs="仿宋"/>
          <w:sz w:val="30"/>
          <w:szCs w:val="30"/>
          <w:lang w:val="en-US" w:eastAsia="zh-CN"/>
        </w:rPr>
        <w:t>更好完成</w:t>
      </w:r>
      <w:r>
        <w:rPr>
          <w:rFonts w:hint="eastAsia" w:ascii="仿宋" w:hAnsi="仿宋" w:eastAsia="仿宋" w:cs="仿宋"/>
          <w:sz w:val="30"/>
          <w:szCs w:val="30"/>
          <w:lang w:val="zh-CN" w:eastAsia="zh-CN"/>
        </w:rPr>
        <w:t>《</w:t>
      </w:r>
      <w:r>
        <w:rPr>
          <w:rFonts w:hint="eastAsia" w:ascii="仿宋" w:hAnsi="仿宋" w:eastAsia="仿宋" w:cs="仿宋"/>
          <w:sz w:val="30"/>
          <w:szCs w:val="30"/>
          <w:lang w:val="en-US" w:eastAsia="zh-CN"/>
        </w:rPr>
        <w:t>福鼎白茶</w:t>
      </w:r>
      <w:r>
        <w:rPr>
          <w:rFonts w:hint="eastAsia" w:ascii="仿宋" w:hAnsi="仿宋" w:eastAsia="仿宋" w:cs="仿宋"/>
          <w:color w:val="000000"/>
          <w:sz w:val="30"/>
          <w:szCs w:val="30"/>
          <w:lang w:val="zh-CN" w:eastAsia="zh-CN"/>
        </w:rPr>
        <w:t>》</w:t>
      </w:r>
      <w:r>
        <w:rPr>
          <w:rFonts w:hint="eastAsia" w:ascii="仿宋" w:hAnsi="仿宋" w:eastAsia="仿宋" w:cs="仿宋"/>
          <w:color w:val="000000"/>
          <w:sz w:val="30"/>
          <w:szCs w:val="30"/>
          <w:lang w:val="en-US" w:eastAsia="zh-CN"/>
        </w:rPr>
        <w:t>团体标准</w:t>
      </w:r>
      <w:r>
        <w:rPr>
          <w:rFonts w:hint="eastAsia" w:ascii="仿宋" w:hAnsi="仿宋" w:eastAsia="仿宋" w:cs="仿宋"/>
          <w:sz w:val="30"/>
          <w:szCs w:val="30"/>
          <w:lang w:val="en-US" w:eastAsia="zh-CN"/>
        </w:rPr>
        <w:t>修订</w:t>
      </w:r>
      <w:r>
        <w:rPr>
          <w:rFonts w:hint="eastAsia" w:ascii="仿宋" w:hAnsi="仿宋" w:eastAsia="仿宋" w:cs="仿宋"/>
          <w:color w:val="000000"/>
          <w:sz w:val="30"/>
          <w:szCs w:val="30"/>
          <w:lang w:val="zh-CN" w:eastAsia="zh-CN"/>
        </w:rPr>
        <w:t>工作，</w:t>
      </w:r>
      <w:r>
        <w:rPr>
          <w:rFonts w:hint="eastAsia" w:ascii="仿宋" w:hAnsi="仿宋" w:eastAsia="仿宋" w:cs="仿宋"/>
          <w:color w:val="000000"/>
          <w:sz w:val="30"/>
          <w:szCs w:val="30"/>
          <w:lang w:val="en-US" w:eastAsia="zh-CN"/>
        </w:rPr>
        <w:t>提高标准的质量和可操作性，</w:t>
      </w:r>
      <w:r>
        <w:rPr>
          <w:rFonts w:hint="eastAsia" w:ascii="仿宋" w:hAnsi="仿宋" w:eastAsia="仿宋" w:cs="仿宋"/>
          <w:sz w:val="30"/>
          <w:szCs w:val="30"/>
          <w:lang w:val="en-US" w:eastAsia="zh-CN"/>
        </w:rPr>
        <w:t>工作组</w:t>
      </w:r>
      <w:r>
        <w:rPr>
          <w:rFonts w:hint="eastAsia" w:ascii="仿宋" w:hAnsi="仿宋" w:eastAsia="仿宋" w:cs="仿宋"/>
          <w:color w:val="000000"/>
          <w:sz w:val="30"/>
          <w:szCs w:val="30"/>
          <w:lang w:val="en-US" w:eastAsia="zh-CN"/>
        </w:rPr>
        <w:t>制订了</w:t>
      </w:r>
      <w:r>
        <w:rPr>
          <w:rFonts w:hint="eastAsia" w:ascii="仿宋" w:hAnsi="仿宋" w:eastAsia="仿宋" w:cs="仿宋"/>
          <w:sz w:val="30"/>
          <w:szCs w:val="30"/>
          <w:lang w:val="en-US" w:eastAsia="zh-CN"/>
        </w:rPr>
        <w:t>标准编制计划</w:t>
      </w:r>
      <w:r>
        <w:rPr>
          <w:rFonts w:hint="eastAsia" w:ascii="仿宋" w:hAnsi="仿宋" w:eastAsia="仿宋" w:cs="仿宋"/>
          <w:color w:val="000000"/>
          <w:sz w:val="30"/>
          <w:szCs w:val="30"/>
          <w:lang w:val="en-US" w:eastAsia="zh-CN"/>
        </w:rPr>
        <w:t>工作方案，明确目标要求、工作思路、人员分工和工作进度等。</w:t>
      </w:r>
    </w:p>
    <w:p w14:paraId="68DD7AED">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20</w:t>
      </w:r>
      <w:r>
        <w:rPr>
          <w:rFonts w:hint="eastAsia" w:ascii="仿宋" w:hAnsi="仿宋" w:eastAsia="仿宋" w:cs="仿宋"/>
          <w:sz w:val="30"/>
          <w:szCs w:val="30"/>
          <w:lang w:val="en-US" w:eastAsia="zh-CN"/>
        </w:rPr>
        <w:t>24</w:t>
      </w:r>
      <w:r>
        <w:rPr>
          <w:rFonts w:hint="eastAsia" w:ascii="仿宋" w:hAnsi="仿宋" w:eastAsia="仿宋" w:cs="仿宋"/>
          <w:sz w:val="30"/>
          <w:szCs w:val="30"/>
          <w:lang w:val="zh-CN" w:eastAsia="zh-CN"/>
        </w:rPr>
        <w:t>年</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lang w:val="zh-CN" w:eastAsia="zh-CN"/>
        </w:rPr>
        <w:t>月</w:t>
      </w:r>
      <w:r>
        <w:rPr>
          <w:rFonts w:hint="eastAsia" w:ascii="仿宋" w:hAnsi="仿宋" w:eastAsia="仿宋" w:cs="仿宋"/>
          <w:sz w:val="30"/>
          <w:szCs w:val="30"/>
          <w:highlight w:val="none"/>
          <w:lang w:val="en-US" w:eastAsia="zh-CN"/>
        </w:rPr>
        <w:t>上旬</w:t>
      </w:r>
      <w:r>
        <w:rPr>
          <w:rFonts w:hint="eastAsia" w:ascii="仿宋" w:hAnsi="仿宋" w:eastAsia="仿宋" w:cs="仿宋"/>
          <w:sz w:val="30"/>
          <w:szCs w:val="30"/>
          <w:highlight w:val="none"/>
          <w:lang w:val="zh-CN" w:eastAsia="zh-CN"/>
        </w:rPr>
        <w:t>,</w:t>
      </w:r>
      <w:r>
        <w:rPr>
          <w:rFonts w:hint="eastAsia" w:ascii="仿宋" w:hAnsi="仿宋" w:eastAsia="仿宋" w:cs="仿宋"/>
          <w:sz w:val="30"/>
          <w:szCs w:val="30"/>
          <w:lang w:val="zh-CN" w:eastAsia="zh-CN"/>
        </w:rPr>
        <w:t xml:space="preserve"> </w:t>
      </w:r>
      <w:r>
        <w:rPr>
          <w:rFonts w:hint="eastAsia" w:ascii="仿宋" w:hAnsi="仿宋" w:eastAsia="仿宋" w:cs="仿宋"/>
          <w:sz w:val="30"/>
          <w:szCs w:val="30"/>
          <w:lang w:val="en-US" w:eastAsia="zh-CN"/>
        </w:rPr>
        <w:t>工作组</w:t>
      </w:r>
      <w:r>
        <w:rPr>
          <w:rFonts w:hint="eastAsia" w:ascii="仿宋" w:hAnsi="仿宋" w:eastAsia="仿宋" w:cs="仿宋"/>
          <w:sz w:val="30"/>
          <w:szCs w:val="30"/>
          <w:lang w:val="zh-CN" w:eastAsia="zh-CN"/>
        </w:rPr>
        <w:t>对标准</w:t>
      </w:r>
      <w:r>
        <w:rPr>
          <w:rFonts w:hint="eastAsia" w:ascii="仿宋" w:hAnsi="仿宋" w:eastAsia="仿宋" w:cs="仿宋"/>
          <w:sz w:val="30"/>
          <w:szCs w:val="30"/>
          <w:lang w:val="en-US" w:eastAsia="zh-CN"/>
        </w:rPr>
        <w:t>制定</w:t>
      </w:r>
      <w:r>
        <w:rPr>
          <w:rFonts w:hint="eastAsia" w:ascii="仿宋" w:hAnsi="仿宋" w:eastAsia="仿宋" w:cs="仿宋"/>
          <w:sz w:val="30"/>
          <w:szCs w:val="30"/>
          <w:lang w:val="zh-CN" w:eastAsia="zh-CN"/>
        </w:rPr>
        <w:t>工作</w:t>
      </w:r>
      <w:r>
        <w:rPr>
          <w:rFonts w:hint="eastAsia" w:ascii="仿宋" w:hAnsi="仿宋" w:eastAsia="仿宋" w:cs="仿宋"/>
          <w:sz w:val="30"/>
          <w:szCs w:val="30"/>
          <w:lang w:val="en-US" w:eastAsia="zh-CN"/>
        </w:rPr>
        <w:t>再次</w:t>
      </w:r>
      <w:r>
        <w:rPr>
          <w:rFonts w:hint="eastAsia" w:ascii="仿宋" w:hAnsi="仿宋" w:eastAsia="仿宋" w:cs="仿宋"/>
          <w:sz w:val="30"/>
          <w:szCs w:val="30"/>
          <w:lang w:val="zh-CN" w:eastAsia="zh-CN"/>
        </w:rPr>
        <w:t>展开调研，收集现有</w:t>
      </w:r>
      <w:r>
        <w:rPr>
          <w:rFonts w:hint="eastAsia" w:ascii="仿宋" w:hAnsi="仿宋" w:eastAsia="仿宋" w:cs="仿宋"/>
          <w:sz w:val="30"/>
          <w:szCs w:val="30"/>
          <w:lang w:val="en-US" w:eastAsia="zh-CN"/>
        </w:rPr>
        <w:t>福鼎白茶</w:t>
      </w:r>
      <w:r>
        <w:rPr>
          <w:rFonts w:hint="eastAsia" w:ascii="仿宋" w:hAnsi="仿宋" w:eastAsia="仿宋" w:cs="仿宋"/>
          <w:sz w:val="30"/>
          <w:szCs w:val="30"/>
          <w:lang w:val="zh-CN" w:eastAsia="zh-CN"/>
        </w:rPr>
        <w:t>各种学术领域的论文、技术标准、涉及茶叶的技术法规，进行资料汇总。</w:t>
      </w:r>
    </w:p>
    <w:p w14:paraId="042590F6">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color w:val="000000"/>
          <w:sz w:val="30"/>
          <w:szCs w:val="30"/>
          <w:lang w:val="zh-CN" w:eastAsia="zh-CN"/>
        </w:rPr>
      </w:pPr>
      <w:r>
        <w:rPr>
          <w:rFonts w:hint="eastAsia" w:ascii="仿宋" w:hAnsi="仿宋" w:eastAsia="仿宋" w:cs="仿宋"/>
          <w:color w:val="000000"/>
          <w:sz w:val="30"/>
          <w:szCs w:val="30"/>
          <w:lang w:val="en-US" w:eastAsia="zh-CN"/>
        </w:rPr>
        <w:t>工作组编制了标准基本框架，同时组织内部开展多次标准研讨，对标准的内容、工作重点、编制依据和编制原则等形成了基本意见，并</w:t>
      </w:r>
      <w:r>
        <w:rPr>
          <w:rFonts w:hint="eastAsia" w:ascii="仿宋" w:hAnsi="仿宋" w:eastAsia="仿宋" w:cs="仿宋"/>
          <w:sz w:val="30"/>
          <w:szCs w:val="30"/>
          <w:lang w:val="en-US" w:eastAsia="zh-CN"/>
        </w:rPr>
        <w:t>对标准草案稿进行进一步修改完善，</w:t>
      </w:r>
      <w:r>
        <w:rPr>
          <w:rFonts w:hint="eastAsia" w:ascii="仿宋" w:hAnsi="仿宋" w:eastAsia="仿宋" w:cs="仿宋"/>
          <w:sz w:val="30"/>
          <w:szCs w:val="30"/>
          <w:highlight w:val="none"/>
          <w:lang w:val="en-US" w:eastAsia="zh-CN"/>
        </w:rPr>
        <w:t>于2024年9月中旬</w:t>
      </w:r>
      <w:r>
        <w:rPr>
          <w:rFonts w:hint="eastAsia" w:ascii="仿宋" w:hAnsi="仿宋" w:eastAsia="仿宋" w:cs="仿宋"/>
          <w:sz w:val="30"/>
          <w:szCs w:val="30"/>
        </w:rPr>
        <w:t>形成标准</w:t>
      </w:r>
      <w:r>
        <w:rPr>
          <w:rFonts w:hint="eastAsia" w:ascii="仿宋" w:hAnsi="仿宋" w:eastAsia="仿宋" w:cs="仿宋"/>
          <w:sz w:val="30"/>
          <w:szCs w:val="30"/>
          <w:lang w:val="en-US" w:eastAsia="zh-CN"/>
        </w:rPr>
        <w:t>讨论稿</w:t>
      </w:r>
      <w:r>
        <w:rPr>
          <w:rFonts w:hint="eastAsia" w:ascii="仿宋" w:hAnsi="仿宋" w:eastAsia="仿宋" w:cs="仿宋"/>
          <w:color w:val="000000"/>
          <w:sz w:val="30"/>
          <w:szCs w:val="30"/>
          <w:lang w:val="zh-CN" w:eastAsia="zh-CN"/>
        </w:rPr>
        <w:t>。</w:t>
      </w:r>
    </w:p>
    <w:p w14:paraId="36099215">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3.4 征求意见</w:t>
      </w:r>
    </w:p>
    <w:p w14:paraId="2083E41B">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color w:val="FF0000"/>
          <w:sz w:val="30"/>
          <w:szCs w:val="30"/>
          <w:lang w:val="en-US" w:eastAsia="zh-CN"/>
        </w:rPr>
      </w:pPr>
      <w:r>
        <w:rPr>
          <w:rFonts w:hint="eastAsia" w:ascii="仿宋" w:hAnsi="仿宋" w:eastAsia="仿宋" w:cs="仿宋"/>
          <w:sz w:val="30"/>
          <w:szCs w:val="30"/>
          <w:highlight w:val="none"/>
          <w:lang w:val="en-US" w:eastAsia="zh-CN"/>
        </w:rPr>
        <w:t>2024年9月20日，</w:t>
      </w:r>
      <w:r>
        <w:rPr>
          <w:rFonts w:hint="eastAsia" w:ascii="仿宋" w:hAnsi="仿宋" w:eastAsia="仿宋" w:cs="仿宋"/>
          <w:sz w:val="30"/>
          <w:szCs w:val="30"/>
          <w:lang w:val="en-US" w:eastAsia="zh-CN"/>
        </w:rPr>
        <w:t>标准修订工作组经一再推敲、修改部分细节，形成了标准征求意见稿，并通过“线上+线下”的方式公开向社会及各有关单位、专家广泛征求意见，征求意见时间1个月</w:t>
      </w:r>
      <w:r>
        <w:rPr>
          <w:rFonts w:hint="eastAsia" w:ascii="仿宋" w:hAnsi="仿宋" w:eastAsia="仿宋" w:cs="仿宋"/>
          <w:color w:val="000000"/>
          <w:sz w:val="30"/>
          <w:szCs w:val="30"/>
          <w:lang w:val="en-US" w:eastAsia="zh-CN"/>
        </w:rPr>
        <w:t>。</w:t>
      </w:r>
    </w:p>
    <w:p w14:paraId="49E364D2">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4 </w:t>
      </w:r>
      <w:r>
        <w:rPr>
          <w:rFonts w:hint="eastAsia" w:ascii="黑体" w:hAnsi="黑体" w:eastAsia="黑体" w:cs="黑体"/>
          <w:b w:val="0"/>
          <w:bCs w:val="0"/>
          <w:sz w:val="32"/>
          <w:szCs w:val="32"/>
          <w:lang w:val="zh-CN" w:eastAsia="zh-CN"/>
        </w:rPr>
        <w:t>编制目的</w:t>
      </w:r>
      <w:r>
        <w:rPr>
          <w:rFonts w:hint="eastAsia" w:ascii="黑体" w:hAnsi="黑体" w:eastAsia="黑体" w:cs="黑体"/>
          <w:b w:val="0"/>
          <w:bCs w:val="0"/>
          <w:sz w:val="32"/>
          <w:szCs w:val="32"/>
          <w:lang w:val="en-US" w:eastAsia="zh-CN"/>
        </w:rPr>
        <w:t>和意义</w:t>
      </w:r>
    </w:p>
    <w:p w14:paraId="3829A0A1">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中共福建省委、福建人民政府关于实施乡村振兴战略的实施意见》（闽委发〔2018〕1号）、《福建省人民政府关于提升现代茶产业发展水平六条措施的通知》（闽政〔2014〕45号）以及2021年3月，习近平在福建考察调研期间的文件精神，要求全面提升我省茶产业发展水平，完善闽茶生产的技术质量标准体系，把茶文化、茶产业、茶科技统筹起来，提升闽茶的品牌。</w:t>
      </w:r>
    </w:p>
    <w:p w14:paraId="6D3EDF09">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得益于原产地</w:t>
      </w:r>
      <w:r>
        <w:rPr>
          <w:rFonts w:hint="eastAsia" w:ascii="仿宋" w:hAnsi="仿宋" w:eastAsia="仿宋" w:cs="仿宋"/>
          <w:sz w:val="30"/>
          <w:szCs w:val="30"/>
          <w:lang w:val="en-US" w:eastAsia="zh-CN"/>
        </w:rPr>
        <w:t>福鼎</w:t>
      </w:r>
      <w:r>
        <w:rPr>
          <w:rFonts w:hint="eastAsia" w:ascii="仿宋" w:hAnsi="仿宋" w:eastAsia="仿宋" w:cs="仿宋"/>
          <w:kern w:val="2"/>
          <w:sz w:val="30"/>
          <w:szCs w:val="30"/>
          <w:lang w:val="en-US" w:eastAsia="zh-CN" w:bidi="ar-SA"/>
        </w:rPr>
        <w:t>优越的自然生态环境，</w:t>
      </w:r>
      <w:r>
        <w:rPr>
          <w:rFonts w:hint="default" w:ascii="仿宋" w:hAnsi="仿宋" w:eastAsia="仿宋" w:cs="仿宋"/>
          <w:kern w:val="2"/>
          <w:sz w:val="30"/>
          <w:szCs w:val="30"/>
          <w:lang w:val="en-US" w:eastAsia="zh-CN" w:bidi="ar-SA"/>
        </w:rPr>
        <w:t>福鼎白茶</w:t>
      </w:r>
      <w:r>
        <w:rPr>
          <w:rFonts w:hint="eastAsia" w:ascii="仿宋" w:hAnsi="仿宋" w:eastAsia="仿宋" w:cs="仿宋"/>
          <w:kern w:val="2"/>
          <w:sz w:val="30"/>
          <w:szCs w:val="30"/>
          <w:lang w:val="en-US" w:eastAsia="zh-CN" w:bidi="ar-SA"/>
        </w:rPr>
        <w:t>叶态</w:t>
      </w:r>
      <w:r>
        <w:rPr>
          <w:rFonts w:hint="default" w:ascii="仿宋" w:hAnsi="仿宋" w:eastAsia="仿宋" w:cs="仿宋"/>
          <w:kern w:val="2"/>
          <w:sz w:val="30"/>
          <w:szCs w:val="30"/>
          <w:lang w:val="en-US" w:eastAsia="zh-CN" w:bidi="ar-SA"/>
        </w:rPr>
        <w:t>肥壮</w:t>
      </w:r>
      <w:r>
        <w:rPr>
          <w:rFonts w:hint="eastAsia" w:ascii="仿宋" w:hAnsi="仿宋" w:eastAsia="仿宋" w:cs="仿宋"/>
          <w:kern w:val="2"/>
          <w:sz w:val="30"/>
          <w:szCs w:val="30"/>
          <w:lang w:val="en-US" w:eastAsia="zh-CN" w:bidi="ar-SA"/>
        </w:rPr>
        <w:t>，色泽</w:t>
      </w:r>
      <w:r>
        <w:rPr>
          <w:rFonts w:hint="default" w:ascii="仿宋" w:hAnsi="仿宋" w:eastAsia="仿宋" w:cs="仿宋"/>
          <w:kern w:val="2"/>
          <w:sz w:val="30"/>
          <w:szCs w:val="30"/>
          <w:lang w:val="en-US" w:eastAsia="zh-CN" w:bidi="ar-SA"/>
        </w:rPr>
        <w:t>银白</w:t>
      </w:r>
      <w:r>
        <w:rPr>
          <w:rFonts w:hint="eastAsia" w:ascii="仿宋" w:hAnsi="仿宋" w:eastAsia="仿宋" w:cs="仿宋"/>
          <w:kern w:val="2"/>
          <w:sz w:val="30"/>
          <w:szCs w:val="30"/>
          <w:lang w:val="en-US" w:eastAsia="zh-CN" w:bidi="ar-SA"/>
        </w:rPr>
        <w:t>，汤色杏黄，香气鲜嫩纯爽，滋味鲜醇爽口，独特的毫香深受广大消费者喜爱。其成品按本地域内茶叶加工技术规程的要求加工而成，具有特定优质品质特征，与市场上其他</w:t>
      </w:r>
      <w:r>
        <w:rPr>
          <w:rFonts w:hint="default" w:ascii="仿宋" w:hAnsi="仿宋" w:eastAsia="仿宋" w:cs="仿宋"/>
          <w:kern w:val="2"/>
          <w:sz w:val="30"/>
          <w:szCs w:val="30"/>
          <w:lang w:val="en-US" w:eastAsia="zh-CN" w:bidi="ar-SA"/>
        </w:rPr>
        <w:t>白茶</w:t>
      </w:r>
      <w:r>
        <w:rPr>
          <w:rFonts w:hint="eastAsia" w:ascii="仿宋" w:hAnsi="仿宋" w:eastAsia="仿宋" w:cs="仿宋"/>
          <w:kern w:val="2"/>
          <w:sz w:val="30"/>
          <w:szCs w:val="30"/>
          <w:lang w:val="en-US" w:eastAsia="zh-CN" w:bidi="ar-SA"/>
        </w:rPr>
        <w:t>品类有所区分，应重视明确</w:t>
      </w:r>
      <w:r>
        <w:rPr>
          <w:rFonts w:hint="default" w:ascii="仿宋" w:hAnsi="仿宋" w:eastAsia="仿宋" w:cs="仿宋"/>
          <w:kern w:val="2"/>
          <w:sz w:val="30"/>
          <w:szCs w:val="30"/>
          <w:lang w:val="en-US" w:eastAsia="zh-CN" w:bidi="ar-SA"/>
        </w:rPr>
        <w:t>福鼎白茶</w:t>
      </w:r>
      <w:r>
        <w:rPr>
          <w:rFonts w:hint="eastAsia" w:ascii="仿宋" w:hAnsi="仿宋" w:eastAsia="仿宋" w:cs="仿宋"/>
          <w:kern w:val="2"/>
          <w:sz w:val="30"/>
          <w:szCs w:val="30"/>
          <w:lang w:val="en-US" w:eastAsia="zh-CN" w:bidi="ar-SA"/>
        </w:rPr>
        <w:t>的茶品分类和产品指征。</w:t>
      </w:r>
    </w:p>
    <w:p w14:paraId="02196447">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研究和制定《</w:t>
      </w:r>
      <w:r>
        <w:rPr>
          <w:rFonts w:hint="default" w:ascii="仿宋" w:hAnsi="仿宋" w:eastAsia="仿宋" w:cs="仿宋"/>
          <w:kern w:val="2"/>
          <w:sz w:val="30"/>
          <w:szCs w:val="30"/>
          <w:lang w:val="en-US" w:eastAsia="zh-CN" w:bidi="ar-SA"/>
        </w:rPr>
        <w:t>福鼎白茶</w:t>
      </w:r>
      <w:r>
        <w:rPr>
          <w:rFonts w:hint="eastAsia" w:ascii="仿宋" w:hAnsi="仿宋" w:eastAsia="仿宋" w:cs="仿宋"/>
          <w:kern w:val="2"/>
          <w:sz w:val="30"/>
          <w:szCs w:val="30"/>
          <w:lang w:val="en-US" w:eastAsia="zh-CN" w:bidi="ar-SA"/>
        </w:rPr>
        <w:t>》团体标准，目的是规范</w:t>
      </w:r>
      <w:r>
        <w:rPr>
          <w:rFonts w:hint="default" w:ascii="仿宋" w:hAnsi="仿宋" w:eastAsia="仿宋" w:cs="仿宋"/>
          <w:kern w:val="2"/>
          <w:sz w:val="30"/>
          <w:szCs w:val="30"/>
          <w:lang w:val="en-US" w:eastAsia="zh-CN" w:bidi="ar-SA"/>
        </w:rPr>
        <w:t>福鼎白茶</w:t>
      </w:r>
      <w:r>
        <w:rPr>
          <w:rFonts w:hint="eastAsia" w:ascii="仿宋" w:hAnsi="仿宋" w:eastAsia="仿宋" w:cs="仿宋"/>
          <w:kern w:val="2"/>
          <w:sz w:val="30"/>
          <w:szCs w:val="30"/>
          <w:lang w:val="en-US" w:eastAsia="zh-CN" w:bidi="ar-SA"/>
        </w:rPr>
        <w:t>的品种定义、分类分级和检测指标，以便于推广。该标准的研制是响应“质量兴农”号召、完善闽茶生产技术质量标准体系的关键一环、实施茶业生产标准化战略的有效探索；有助于进一步规范</w:t>
      </w:r>
      <w:r>
        <w:rPr>
          <w:rFonts w:hint="default" w:ascii="仿宋" w:hAnsi="仿宋" w:eastAsia="仿宋" w:cs="仿宋"/>
          <w:kern w:val="2"/>
          <w:sz w:val="30"/>
          <w:szCs w:val="30"/>
          <w:lang w:val="en-US" w:eastAsia="zh-CN" w:bidi="ar-SA"/>
        </w:rPr>
        <w:t>福鼎白茶</w:t>
      </w:r>
      <w:r>
        <w:rPr>
          <w:rFonts w:hint="eastAsia" w:ascii="仿宋" w:hAnsi="仿宋" w:eastAsia="仿宋" w:cs="仿宋"/>
          <w:kern w:val="2"/>
          <w:sz w:val="30"/>
          <w:szCs w:val="30"/>
          <w:lang w:val="en-US" w:eastAsia="zh-CN" w:bidi="ar-SA"/>
        </w:rPr>
        <w:t>茶业市场，使茶企在生产经营中有标准可依。从而利用品种源产地优势打造区域公共品牌，跻身全国茶业市场一席之地。</w:t>
      </w:r>
    </w:p>
    <w:p w14:paraId="282819EB">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5 主要条款的</w:t>
      </w:r>
      <w:r>
        <w:rPr>
          <w:rFonts w:hint="eastAsia" w:ascii="黑体" w:hAnsi="黑体" w:eastAsia="黑体" w:cs="黑体"/>
          <w:b w:val="0"/>
          <w:bCs w:val="0"/>
          <w:sz w:val="32"/>
          <w:szCs w:val="32"/>
          <w:lang w:val="zh-CN" w:eastAsia="zh-CN"/>
        </w:rPr>
        <w:t>说明</w:t>
      </w:r>
    </w:p>
    <w:p w14:paraId="1C31C987">
      <w:pPr>
        <w:pStyle w:val="3"/>
        <w:keepNext w:val="0"/>
        <w:keepLines w:val="0"/>
        <w:pageBreakBefore w:val="0"/>
        <w:widowControl w:val="0"/>
        <w:kinsoku/>
        <w:wordWrap/>
        <w:overflowPunct/>
        <w:topLinePunct w:val="0"/>
        <w:bidi w:val="0"/>
        <w:snapToGrid/>
        <w:spacing w:line="500" w:lineRule="exact"/>
        <w:ind w:right="0" w:rightChars="0"/>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5.1 第1章 范围</w:t>
      </w:r>
    </w:p>
    <w:p w14:paraId="0293057A">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本文件规定了福鼎白茶的产品分类与区域范围、产品要求、试验方法、检验规则、标志标签及包装、运输、贮存和保质期。</w:t>
      </w:r>
    </w:p>
    <w:p w14:paraId="371F9334">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本文件适用于福鼎市行政区域范围内生产的白茶产品。</w:t>
      </w:r>
    </w:p>
    <w:p w14:paraId="18091FF3">
      <w:pPr>
        <w:pStyle w:val="3"/>
        <w:keepNext w:val="0"/>
        <w:keepLines w:val="0"/>
        <w:pageBreakBefore w:val="0"/>
        <w:widowControl w:val="0"/>
        <w:kinsoku/>
        <w:wordWrap/>
        <w:overflowPunct/>
        <w:topLinePunct w:val="0"/>
        <w:bidi w:val="0"/>
        <w:snapToGrid/>
        <w:spacing w:line="500" w:lineRule="exact"/>
        <w:ind w:right="0" w:rightChars="0"/>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5.2 第3章 术语和定义</w:t>
      </w:r>
    </w:p>
    <w:p w14:paraId="24CB3FE1">
      <w:pPr>
        <w:pStyle w:val="3"/>
        <w:keepNext w:val="0"/>
        <w:keepLines w:val="0"/>
        <w:pageBreakBefore w:val="0"/>
        <w:widowControl w:val="0"/>
        <w:kinsoku/>
        <w:wordWrap/>
        <w:overflowPunct/>
        <w:topLinePunct w:val="0"/>
        <w:bidi w:val="0"/>
        <w:snapToGrid/>
        <w:spacing w:line="500" w:lineRule="exact"/>
        <w:ind w:right="0" w:rightChars="0"/>
        <w:textAlignment w:val="auto"/>
        <w:outlineLvl w:val="9"/>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为便于对标准的理解与执行，本章给出了“福鼎白茶”的术语和定义。</w:t>
      </w:r>
    </w:p>
    <w:p w14:paraId="666AA570">
      <w:pPr>
        <w:pStyle w:val="3"/>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5.3 第4章 分类与范围</w:t>
      </w:r>
    </w:p>
    <w:p w14:paraId="083C325F">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本章</w:t>
      </w:r>
      <w:r>
        <w:rPr>
          <w:rFonts w:hint="eastAsia" w:ascii="仿宋" w:hAnsi="仿宋" w:eastAsia="仿宋" w:cs="仿宋"/>
          <w:kern w:val="2"/>
          <w:sz w:val="30"/>
          <w:szCs w:val="30"/>
          <w:lang w:val="en-US" w:eastAsia="zh-CN" w:bidi="ar-SA"/>
        </w:rPr>
        <w:t>对福鼎白茶的</w:t>
      </w:r>
      <w:r>
        <w:rPr>
          <w:rFonts w:hint="eastAsia" w:ascii="仿宋" w:hAnsi="仿宋" w:eastAsia="仿宋" w:cs="仿宋"/>
          <w:b w:val="0"/>
          <w:bCs w:val="0"/>
          <w:kern w:val="2"/>
          <w:sz w:val="30"/>
          <w:szCs w:val="30"/>
          <w:lang w:val="en-US" w:eastAsia="zh-CN" w:bidi="ar-SA"/>
        </w:rPr>
        <w:t>产品分类与区域范围</w:t>
      </w:r>
      <w:r>
        <w:rPr>
          <w:rFonts w:hint="eastAsia" w:ascii="仿宋" w:hAnsi="仿宋" w:eastAsia="仿宋" w:cs="仿宋"/>
          <w:kern w:val="2"/>
          <w:sz w:val="30"/>
          <w:szCs w:val="30"/>
          <w:lang w:val="en-US" w:eastAsia="zh-CN" w:bidi="ar-SA"/>
        </w:rPr>
        <w:t>进行规定。</w:t>
      </w:r>
    </w:p>
    <w:p w14:paraId="436C7E14">
      <w:pPr>
        <w:pStyle w:val="3"/>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5.4 第5章 要求</w:t>
      </w:r>
    </w:p>
    <w:p w14:paraId="02CCD296">
      <w:pPr>
        <w:pStyle w:val="3"/>
        <w:keepNext w:val="0"/>
        <w:keepLines w:val="0"/>
        <w:pageBreakBefore w:val="0"/>
        <w:widowControl w:val="0"/>
        <w:numPr>
          <w:ilvl w:val="0"/>
          <w:numId w:val="0"/>
        </w:numPr>
        <w:kinsoku/>
        <w:wordWrap/>
        <w:overflowPunct/>
        <w:topLinePunct w:val="0"/>
        <w:bidi w:val="0"/>
        <w:snapToGrid/>
        <w:spacing w:line="500" w:lineRule="exact"/>
        <w:ind w:left="0" w:leftChars="0" w:right="0" w:rightChars="0" w:firstLine="639" w:firstLineChars="213"/>
        <w:textAlignment w:val="auto"/>
        <w:outlineLvl w:val="9"/>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本章</w:t>
      </w:r>
      <w:r>
        <w:rPr>
          <w:rFonts w:hint="eastAsia" w:ascii="仿宋" w:hAnsi="仿宋" w:eastAsia="仿宋" w:cs="仿宋"/>
          <w:kern w:val="2"/>
          <w:sz w:val="30"/>
          <w:szCs w:val="30"/>
          <w:lang w:val="en-US" w:eastAsia="zh-CN" w:bidi="ar-SA"/>
        </w:rPr>
        <w:t>对福鼎白茶提出要求，包括感官品质、理化指标、质量安全指标、净含量。</w:t>
      </w:r>
    </w:p>
    <w:p w14:paraId="06720899">
      <w:pPr>
        <w:pStyle w:val="3"/>
        <w:keepNext w:val="0"/>
        <w:keepLines w:val="0"/>
        <w:pageBreakBefore w:val="0"/>
        <w:widowControl w:val="0"/>
        <w:numPr>
          <w:ilvl w:val="0"/>
          <w:numId w:val="0"/>
        </w:numPr>
        <w:kinsoku/>
        <w:wordWrap/>
        <w:overflowPunct/>
        <w:topLinePunct w:val="0"/>
        <w:bidi w:val="0"/>
        <w:snapToGrid/>
        <w:spacing w:line="360" w:lineRule="auto"/>
        <w:ind w:right="0" w:rightChars="0"/>
        <w:textAlignment w:val="auto"/>
        <w:outlineLvl w:val="9"/>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 xml:space="preserve">5.5 第6章 </w:t>
      </w:r>
      <w:bookmarkStart w:id="0" w:name="_Toc466638527"/>
      <w:bookmarkStart w:id="1" w:name="_Toc462757834"/>
      <w:bookmarkStart w:id="2" w:name="_Toc466638205"/>
      <w:bookmarkStart w:id="3" w:name="_Toc466638459"/>
      <w:bookmarkStart w:id="4" w:name="_Toc11171"/>
      <w:r>
        <w:rPr>
          <w:rFonts w:hint="eastAsia" w:ascii="仿宋" w:hAnsi="仿宋" w:eastAsia="仿宋" w:cs="仿宋"/>
          <w:b/>
          <w:bCs/>
          <w:kern w:val="2"/>
          <w:sz w:val="30"/>
          <w:szCs w:val="30"/>
          <w:lang w:val="en-US" w:eastAsia="zh-CN" w:bidi="ar-SA"/>
        </w:rPr>
        <w:t>试验方法</w:t>
      </w:r>
    </w:p>
    <w:bookmarkEnd w:id="0"/>
    <w:bookmarkEnd w:id="1"/>
    <w:bookmarkEnd w:id="2"/>
    <w:bookmarkEnd w:id="3"/>
    <w:bookmarkEnd w:id="4"/>
    <w:p w14:paraId="624E275C">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本章</w:t>
      </w:r>
      <w:r>
        <w:rPr>
          <w:rFonts w:hint="eastAsia" w:ascii="仿宋" w:hAnsi="仿宋" w:eastAsia="仿宋" w:cs="仿宋"/>
          <w:kern w:val="2"/>
          <w:sz w:val="30"/>
          <w:szCs w:val="30"/>
          <w:lang w:val="en-US" w:eastAsia="zh-CN" w:bidi="ar-SA"/>
        </w:rPr>
        <w:t>对福鼎白茶的理化指标、质量安全指标、净含量等试验方法进行规定。</w:t>
      </w:r>
    </w:p>
    <w:p w14:paraId="4A9346DD">
      <w:pPr>
        <w:pStyle w:val="3"/>
        <w:keepNext w:val="0"/>
        <w:keepLines w:val="0"/>
        <w:pageBreakBefore w:val="0"/>
        <w:widowControl w:val="0"/>
        <w:numPr>
          <w:ilvl w:val="0"/>
          <w:numId w:val="0"/>
        </w:numPr>
        <w:kinsoku/>
        <w:wordWrap/>
        <w:overflowPunct/>
        <w:topLinePunct w:val="0"/>
        <w:bidi w:val="0"/>
        <w:snapToGrid/>
        <w:spacing w:line="360" w:lineRule="auto"/>
        <w:ind w:right="0" w:rightChars="0"/>
        <w:textAlignment w:val="auto"/>
        <w:outlineLvl w:val="9"/>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5.6 第7章 检验规则</w:t>
      </w:r>
    </w:p>
    <w:p w14:paraId="3E395434">
      <w:pPr>
        <w:pStyle w:val="3"/>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本章对福鼎白茶的取样、检验、判定规则、</w:t>
      </w:r>
      <w:bookmarkStart w:id="5" w:name="_Toc30433"/>
      <w:r>
        <w:rPr>
          <w:rFonts w:hint="eastAsia" w:ascii="仿宋" w:hAnsi="仿宋" w:eastAsia="仿宋" w:cs="仿宋"/>
          <w:kern w:val="2"/>
          <w:sz w:val="30"/>
          <w:szCs w:val="30"/>
          <w:lang w:val="en-US" w:eastAsia="zh-CN" w:bidi="ar-SA"/>
        </w:rPr>
        <w:t>复检</w:t>
      </w:r>
      <w:bookmarkEnd w:id="5"/>
      <w:r>
        <w:rPr>
          <w:rFonts w:hint="eastAsia" w:ascii="仿宋" w:hAnsi="仿宋" w:eastAsia="仿宋" w:cs="仿宋"/>
          <w:kern w:val="2"/>
          <w:sz w:val="30"/>
          <w:szCs w:val="30"/>
          <w:lang w:val="en-US" w:eastAsia="zh-CN" w:bidi="ar-SA"/>
        </w:rPr>
        <w:t>进行规定。</w:t>
      </w:r>
    </w:p>
    <w:p w14:paraId="5667460E">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6 贯彻标准的要求、措施和建议</w:t>
      </w:r>
    </w:p>
    <w:p w14:paraId="06A65EA5">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为了使该标准的制定能尽快服务于福鼎白茶，推动福鼎白茶合理创新、有序健康发展，建议标准发布后，要做好宣传培训、加大贯彻实施和建立检查监督机制等工作。具体来说：（1）加大宣贯力度。一是利用报纸、电视、互联网、手机等各种新闻载体，大力宣传，为标准的实施营造良好的社会氛围。二是由相关职能部门组织对相关人员进行培训学习。（2）加强标准实施评价。对在标准实施过程中发现的问题及提出的意见，要进行深入探讨和研究，做好标准的修订和完善工作。</w:t>
      </w:r>
    </w:p>
    <w:p w14:paraId="25942A73">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p>
    <w:p w14:paraId="492AF91A">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p>
    <w:p w14:paraId="133DE63B">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p>
    <w:p w14:paraId="5A20D062">
      <w:pPr>
        <w:pStyle w:val="3"/>
        <w:keepNext w:val="0"/>
        <w:keepLines w:val="0"/>
        <w:pageBreakBefore w:val="0"/>
        <w:widowControl w:val="0"/>
        <w:kinsoku/>
        <w:wordWrap/>
        <w:overflowPunct/>
        <w:topLinePunct w:val="0"/>
        <w:bidi w:val="0"/>
        <w:snapToGrid/>
        <w:spacing w:line="500" w:lineRule="exact"/>
        <w:ind w:right="0" w:rightChars="0"/>
        <w:jc w:val="right"/>
        <w:textAlignment w:val="auto"/>
        <w:outlineLvl w:val="9"/>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《福鼎白茶》团体标准起草组</w:t>
      </w:r>
    </w:p>
    <w:p w14:paraId="6988E7F3">
      <w:pPr>
        <w:tabs>
          <w:tab w:val="left" w:pos="8200"/>
        </w:tabs>
        <w:adjustRightInd w:val="0"/>
        <w:snapToGrid w:val="0"/>
        <w:spacing w:line="360" w:lineRule="auto"/>
        <w:ind w:right="100" w:rightChars="0"/>
        <w:jc w:val="right"/>
      </w:pPr>
      <w:r>
        <w:rPr>
          <w:rFonts w:hint="eastAsia" w:ascii="仿宋" w:hAnsi="仿宋" w:eastAsia="仿宋" w:cs="仿宋"/>
          <w:kern w:val="2"/>
          <w:sz w:val="30"/>
          <w:szCs w:val="30"/>
          <w:lang w:val="en-US" w:eastAsia="zh-CN" w:bidi="ar-SA"/>
        </w:rPr>
        <w:t xml:space="preserve">  2024年9月20日</w:t>
      </w:r>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2694"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NzA3YzA1YTEwMTc4MmZiZGM4NmM1NjQ4MWRhYjYifQ=="/>
  </w:docVars>
  <w:rsids>
    <w:rsidRoot w:val="4AFF3813"/>
    <w:rsid w:val="00022464"/>
    <w:rsid w:val="00B44725"/>
    <w:rsid w:val="011347C0"/>
    <w:rsid w:val="01EE2E82"/>
    <w:rsid w:val="0203417D"/>
    <w:rsid w:val="025F3BFA"/>
    <w:rsid w:val="02686848"/>
    <w:rsid w:val="039833E5"/>
    <w:rsid w:val="045F66F8"/>
    <w:rsid w:val="046E402A"/>
    <w:rsid w:val="048B17A1"/>
    <w:rsid w:val="048D6C72"/>
    <w:rsid w:val="05DF0386"/>
    <w:rsid w:val="064C61F2"/>
    <w:rsid w:val="08A53748"/>
    <w:rsid w:val="08D840A6"/>
    <w:rsid w:val="09103E13"/>
    <w:rsid w:val="0A4C7942"/>
    <w:rsid w:val="0D705975"/>
    <w:rsid w:val="0DA017CC"/>
    <w:rsid w:val="0DAE641D"/>
    <w:rsid w:val="0E4E4176"/>
    <w:rsid w:val="0F5F37AE"/>
    <w:rsid w:val="0F945EF3"/>
    <w:rsid w:val="105E27BB"/>
    <w:rsid w:val="106E40FA"/>
    <w:rsid w:val="123C2A45"/>
    <w:rsid w:val="151C65EF"/>
    <w:rsid w:val="171B7AD0"/>
    <w:rsid w:val="1798573E"/>
    <w:rsid w:val="1B9118D8"/>
    <w:rsid w:val="1CD80A75"/>
    <w:rsid w:val="1DA12237"/>
    <w:rsid w:val="1F186C84"/>
    <w:rsid w:val="1F395263"/>
    <w:rsid w:val="1FCD5C45"/>
    <w:rsid w:val="201B761F"/>
    <w:rsid w:val="21200794"/>
    <w:rsid w:val="244349E5"/>
    <w:rsid w:val="24B5212C"/>
    <w:rsid w:val="25AA5D6E"/>
    <w:rsid w:val="25BC0290"/>
    <w:rsid w:val="265B13C7"/>
    <w:rsid w:val="26DE6231"/>
    <w:rsid w:val="27CA09CA"/>
    <w:rsid w:val="2AEF15F0"/>
    <w:rsid w:val="2B930FAB"/>
    <w:rsid w:val="2BA552B9"/>
    <w:rsid w:val="2C951D81"/>
    <w:rsid w:val="2CFD15BD"/>
    <w:rsid w:val="2F5A0FDE"/>
    <w:rsid w:val="31AB7F38"/>
    <w:rsid w:val="31D10829"/>
    <w:rsid w:val="31F31B05"/>
    <w:rsid w:val="3213380F"/>
    <w:rsid w:val="34102548"/>
    <w:rsid w:val="345D0164"/>
    <w:rsid w:val="34982725"/>
    <w:rsid w:val="358C1965"/>
    <w:rsid w:val="36D265A8"/>
    <w:rsid w:val="3AC40B6D"/>
    <w:rsid w:val="3DBA4C63"/>
    <w:rsid w:val="3F2F7405"/>
    <w:rsid w:val="412261B5"/>
    <w:rsid w:val="41434422"/>
    <w:rsid w:val="41866527"/>
    <w:rsid w:val="43663180"/>
    <w:rsid w:val="43721740"/>
    <w:rsid w:val="439F18AF"/>
    <w:rsid w:val="450E4769"/>
    <w:rsid w:val="45500E7B"/>
    <w:rsid w:val="47F26AD6"/>
    <w:rsid w:val="48B269E2"/>
    <w:rsid w:val="4AFF3813"/>
    <w:rsid w:val="4B851D5D"/>
    <w:rsid w:val="4BA874FD"/>
    <w:rsid w:val="4BC46A3F"/>
    <w:rsid w:val="4C7510EB"/>
    <w:rsid w:val="4CC13663"/>
    <w:rsid w:val="4D121BEC"/>
    <w:rsid w:val="4E05760A"/>
    <w:rsid w:val="51A4132D"/>
    <w:rsid w:val="51F868C1"/>
    <w:rsid w:val="52543C4D"/>
    <w:rsid w:val="53BE4AF2"/>
    <w:rsid w:val="542B02CA"/>
    <w:rsid w:val="56371AD4"/>
    <w:rsid w:val="5824304D"/>
    <w:rsid w:val="58403C46"/>
    <w:rsid w:val="58B63A89"/>
    <w:rsid w:val="5A6A46B9"/>
    <w:rsid w:val="5ACD1752"/>
    <w:rsid w:val="5B4068FC"/>
    <w:rsid w:val="5D92677B"/>
    <w:rsid w:val="5EC01C21"/>
    <w:rsid w:val="5F827653"/>
    <w:rsid w:val="608019AA"/>
    <w:rsid w:val="60FE2FE9"/>
    <w:rsid w:val="613839F8"/>
    <w:rsid w:val="6230232C"/>
    <w:rsid w:val="636B1FDC"/>
    <w:rsid w:val="673E37E2"/>
    <w:rsid w:val="67577278"/>
    <w:rsid w:val="68622A07"/>
    <w:rsid w:val="6EC4456F"/>
    <w:rsid w:val="6F1C74FE"/>
    <w:rsid w:val="6F9002F6"/>
    <w:rsid w:val="70C935FC"/>
    <w:rsid w:val="716E1E0F"/>
    <w:rsid w:val="736F7322"/>
    <w:rsid w:val="7482230A"/>
    <w:rsid w:val="74C711D8"/>
    <w:rsid w:val="78877151"/>
    <w:rsid w:val="78DB16E8"/>
    <w:rsid w:val="7B280554"/>
    <w:rsid w:val="7B7A118C"/>
    <w:rsid w:val="7CBF2845"/>
    <w:rsid w:val="7D9F135D"/>
    <w:rsid w:val="7F940465"/>
    <w:rsid w:val="7FE66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next w:val="1"/>
    <w:unhideWhenUsed/>
    <w:qFormat/>
    <w:uiPriority w:val="99"/>
    <w:rPr>
      <w:sz w:val="18"/>
      <w:szCs w:val="18"/>
    </w:rPr>
  </w:style>
  <w:style w:type="paragraph" w:styleId="3">
    <w:name w:val="Plain Text"/>
    <w:basedOn w:val="1"/>
    <w:qFormat/>
    <w:uiPriority w:val="0"/>
    <w:pPr>
      <w:jc w:val="both"/>
    </w:pPr>
    <w:rPr>
      <w:rFonts w:ascii="宋体" w:hAnsi="Courier New" w:eastAsia="宋体"/>
      <w:sz w:val="21"/>
      <w:szCs w:val="20"/>
      <w:lang w:eastAsia="zh-CN"/>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
    <w:name w:val="一级条标题"/>
    <w:next w:val="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8">
    <w:name w:val="标准文件_段"/>
    <w:qFormat/>
    <w:uiPriority w:val="0"/>
    <w:pPr>
      <w:ind w:firstLine="420" w:firstLineChars="200"/>
      <w:jc w:val="both"/>
    </w:pPr>
    <w:rPr>
      <w:rFonts w:hint="eastAsia" w:ascii="宋体" w:hAnsi="Times New Roman" w:eastAsia="宋体" w:cs="宋体"/>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2012</Words>
  <Characters>2212</Characters>
  <Lines>0</Lines>
  <Paragraphs>0</Paragraphs>
  <TotalTime>5</TotalTime>
  <ScaleCrop>false</ScaleCrop>
  <LinksUpToDate>false</LinksUpToDate>
  <CharactersWithSpaces>2321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2022-07-25T01:16:00Z</dcterms:created>
  <dc:creator>北在北边</dc:creator>
  <cp:lastModifiedBy>木子李</cp:lastModifiedBy>
  <dcterms:modified xsi:type="dcterms:W3CDTF">2024-09-18T07:42:40Z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C9A09625450F4DD989055299BA7586C0</vt:lpwstr>
  </property>
</Properties>
</file>