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22B4">
      <w:pPr>
        <w:spacing w:after="240"/>
        <w:rPr>
          <w:rFonts w:ascii="黑体" w:hAnsi="黑体" w:eastAsia="黑体"/>
          <w:szCs w:val="21"/>
        </w:rPr>
      </w:pPr>
      <w:bookmarkStart w:id="26" w:name="_GoBack"/>
      <w:bookmarkEnd w:id="26"/>
      <w:r>
        <w:rPr>
          <w:rFonts w:ascii="黑体" w:hAnsi="黑体" w:eastAsia="黑体"/>
          <w:szCs w:val="21"/>
        </w:rPr>
        <w:t>ICS 号</w:t>
      </w:r>
      <w:r>
        <w:rPr>
          <w:rFonts w:hint="eastAsia" w:ascii="黑体" w:hAnsi="黑体" w:eastAsia="黑体"/>
          <w:szCs w:val="21"/>
        </w:rPr>
        <w:t xml:space="preserve"> </w:t>
      </w:r>
      <w:r>
        <w:rPr>
          <w:rFonts w:ascii="黑体" w:hAnsi="黑体" w:eastAsia="黑体"/>
          <w:szCs w:val="21"/>
        </w:rPr>
        <w:t>XX.XXX</w:t>
      </w:r>
      <w:r>
        <w:rPr>
          <w:rFonts w:hint="eastAsia" w:ascii="黑体" w:hAnsi="黑体" w:eastAsia="黑体"/>
          <w:szCs w:val="21"/>
        </w:rPr>
        <w:t>.</w:t>
      </w:r>
      <w:r>
        <w:rPr>
          <w:rFonts w:ascii="黑体" w:hAnsi="黑体" w:eastAsia="黑体"/>
          <w:szCs w:val="21"/>
        </w:rPr>
        <w:t>XX</w:t>
      </w:r>
    </w:p>
    <w:p w14:paraId="55EA52F8">
      <w:pPr>
        <w:spacing w:after="240"/>
        <w:rPr>
          <w:rFonts w:ascii="黑体" w:hAnsi="黑体" w:eastAsia="黑体"/>
          <w:szCs w:val="21"/>
        </w:rPr>
      </w:pPr>
      <w:r>
        <w:rPr>
          <w:rFonts w:hint="eastAsia" w:ascii="黑体" w:hAnsi="黑体" w:eastAsia="黑体"/>
          <w:szCs w:val="21"/>
        </w:rPr>
        <w:t>C</w:t>
      </w:r>
      <w:r>
        <w:rPr>
          <w:rFonts w:ascii="黑体" w:hAnsi="黑体" w:eastAsia="黑体"/>
          <w:szCs w:val="21"/>
        </w:rPr>
        <w:t>CS C XX</w:t>
      </w:r>
    </w:p>
    <w:p w14:paraId="4E61C710">
      <w:pPr>
        <w:spacing w:after="240"/>
        <w:rPr>
          <w:sz w:val="24"/>
          <w:szCs w:val="24"/>
        </w:rPr>
      </w:pPr>
    </w:p>
    <w:p w14:paraId="6399A2D6">
      <w:pPr>
        <w:spacing w:after="240"/>
        <w:jc w:val="center"/>
        <w:rPr>
          <w:rFonts w:ascii="黑体" w:hAnsi="黑体" w:eastAsia="黑体"/>
          <w:sz w:val="84"/>
          <w:szCs w:val="84"/>
        </w:rPr>
      </w:pPr>
      <w:r>
        <w:rPr>
          <w:rFonts w:hint="eastAsia" w:ascii="黑体" w:hAnsi="黑体" w:eastAsia="黑体"/>
          <w:sz w:val="84"/>
          <w:szCs w:val="84"/>
        </w:rPr>
        <w:t>团   体   标   准</w:t>
      </w:r>
    </w:p>
    <w:p w14:paraId="6F70479A">
      <w:pPr>
        <w:pStyle w:val="46"/>
      </w:pPr>
      <w:r>
        <w:rPr>
          <w:rFonts w:hint="eastAsia"/>
        </w:rPr>
        <w:t>T</w:t>
      </w:r>
      <w:r>
        <w:t>/CAGR XXX—XXXX</w:t>
      </w:r>
    </w:p>
    <w:p w14:paraId="77BEE8A4">
      <w:pPr>
        <w:spacing w:after="240"/>
        <w:ind w:right="284"/>
        <w:jc w:val="left"/>
        <w:rPr>
          <w:sz w:val="44"/>
          <w:szCs w:val="44"/>
        </w:rPr>
      </w:pPr>
      <w:r>
        <w:rPr>
          <w:rFonts w:ascii="黑体" w:hAnsi="黑体" w:eastAsia="黑体"/>
          <w:sz w:val="28"/>
          <w:szCs w:val="28"/>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2700655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ng0mW2AAAAAwBAAAPAAAA&#10;AAAAAAEAIAAAACIAAABkcnMvZG93bnJldi54bWxQSwECFAAUAAAACACHTuJAY1jPcdwBAACoAwAA&#10;DgAAAAAAAAABACAAAAAnAQAAZHJzL2Uyb0RvYy54bWxQSwUGAAAAAAYABgBZAQAAdQUAAAAA&#10;">
                <v:fill on="f" focussize="0,0"/>
                <v:stroke color="#000000" joinstyle="round"/>
                <v:imagedata o:title=""/>
                <o:lock v:ext="edit" aspectratio="f"/>
              </v:line>
            </w:pict>
          </mc:Fallback>
        </mc:AlternateContent>
      </w:r>
    </w:p>
    <w:p w14:paraId="1F307123">
      <w:pPr>
        <w:spacing w:after="240"/>
        <w:rPr>
          <w:sz w:val="44"/>
          <w:szCs w:val="44"/>
        </w:rPr>
      </w:pPr>
    </w:p>
    <w:p w14:paraId="5042BE3A">
      <w:pPr>
        <w:spacing w:after="240"/>
        <w:rPr>
          <w:sz w:val="44"/>
          <w:szCs w:val="44"/>
        </w:rPr>
      </w:pPr>
      <w:r>
        <w:rPr>
          <w:sz w:val="44"/>
          <w:szCs w:val="44"/>
        </w:rPr>
        <mc:AlternateContent>
          <mc:Choice Requires="wps">
            <w:drawing>
              <wp:anchor distT="0" distB="0" distL="114300" distR="114300" simplePos="0" relativeHeight="251661312" behindDoc="0" locked="0" layoutInCell="1" allowOverlap="1">
                <wp:simplePos x="0" y="0"/>
                <wp:positionH relativeFrom="margin">
                  <wp:posOffset>123190</wp:posOffset>
                </wp:positionH>
                <wp:positionV relativeFrom="page">
                  <wp:posOffset>3893185</wp:posOffset>
                </wp:positionV>
                <wp:extent cx="5891530" cy="165036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91530" cy="1650365"/>
                        </a:xfrm>
                        <a:prstGeom prst="rect">
                          <a:avLst/>
                        </a:prstGeom>
                        <a:noFill/>
                        <a:ln w="9525">
                          <a:noFill/>
                          <a:miter lim="800000"/>
                        </a:ln>
                        <a:effectLst/>
                      </wps:spPr>
                      <wps:txbx>
                        <w:txbxContent>
                          <w:p w14:paraId="7DC6BC0E">
                            <w:pPr>
                              <w:jc w:val="center"/>
                              <w:rPr>
                                <w:rFonts w:ascii="黑体" w:hAnsi="黑体" w:eastAsia="黑体"/>
                                <w:sz w:val="52"/>
                                <w:szCs w:val="52"/>
                              </w:rPr>
                            </w:pPr>
                            <w:r>
                              <w:rPr>
                                <w:rFonts w:hint="eastAsia" w:ascii="黑体" w:hAnsi="黑体" w:eastAsia="黑体" w:cs="黑体"/>
                                <w:sz w:val="52"/>
                                <w:szCs w:val="52"/>
                              </w:rPr>
                              <w:t>中老年富含乳清蛋白专属配方调制乳粉</w:t>
                            </w:r>
                            <w:r>
                              <w:rPr>
                                <w:rFonts w:hint="eastAsia" w:ascii="黑体" w:hAnsi="黑体" w:eastAsia="黑体"/>
                                <w:sz w:val="52"/>
                                <w:szCs w:val="52"/>
                              </w:rPr>
                              <w:t>（征求意见稿）</w:t>
                            </w:r>
                          </w:p>
                          <w:p w14:paraId="431FE129">
                            <w:pPr>
                              <w:jc w:val="center"/>
                              <w:rPr>
                                <w:rFonts w:ascii="Times New Roman" w:hAnsi="Times New Roman" w:eastAsia="黑体"/>
                                <w:bCs/>
                                <w:iCs/>
                                <w:sz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7pt;margin-top:306.55pt;height:129.95pt;width:463.9pt;mso-position-horizontal-relative:margin;mso-position-vertical-relative:page;z-index:251661312;mso-width-relative:page;mso-height-relative:page;" filled="f" stroked="f" coordsize="21600,21600" o:gfxdata="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EkL1XYAAAACgEAAA8AAAAAAAAAAQAgAAAAIgAAAGRycy9kb3ducmV2LnhtbFBLAQIU&#10;ABQAAAAIAIdO4kDN/SrMLAIAADoEAAAOAAAAAAAAAAEAIAAAACcBAABkcnMvZTJvRG9jLnhtbFBL&#10;BQYAAAAABgAGAFkBAADFBQAAAAA=&#10;">
                <v:fill on="f" focussize="0,0"/>
                <v:stroke on="f" miterlimit="8" joinstyle="miter"/>
                <v:imagedata o:title=""/>
                <o:lock v:ext="edit" aspectratio="f"/>
                <v:textbox>
                  <w:txbxContent>
                    <w:p w14:paraId="7DC6BC0E">
                      <w:pPr>
                        <w:jc w:val="center"/>
                        <w:rPr>
                          <w:rFonts w:ascii="黑体" w:hAnsi="黑体" w:eastAsia="黑体"/>
                          <w:sz w:val="52"/>
                          <w:szCs w:val="52"/>
                        </w:rPr>
                      </w:pPr>
                      <w:r>
                        <w:rPr>
                          <w:rFonts w:hint="eastAsia" w:ascii="黑体" w:hAnsi="黑体" w:eastAsia="黑体" w:cs="黑体"/>
                          <w:sz w:val="52"/>
                          <w:szCs w:val="52"/>
                        </w:rPr>
                        <w:t>中老年富含乳清蛋白专属配方调制乳粉</w:t>
                      </w:r>
                      <w:r>
                        <w:rPr>
                          <w:rFonts w:hint="eastAsia" w:ascii="黑体" w:hAnsi="黑体" w:eastAsia="黑体"/>
                          <w:sz w:val="52"/>
                          <w:szCs w:val="52"/>
                        </w:rPr>
                        <w:t>（征求意见稿）</w:t>
                      </w:r>
                    </w:p>
                    <w:p w14:paraId="431FE129">
                      <w:pPr>
                        <w:jc w:val="center"/>
                        <w:rPr>
                          <w:rFonts w:ascii="Times New Roman" w:hAnsi="Times New Roman" w:eastAsia="黑体"/>
                          <w:bCs/>
                          <w:iCs/>
                          <w:sz w:val="28"/>
                        </w:rPr>
                      </w:pPr>
                    </w:p>
                  </w:txbxContent>
                </v:textbox>
              </v:shape>
            </w:pict>
          </mc:Fallback>
        </mc:AlternateContent>
      </w:r>
    </w:p>
    <w:p w14:paraId="0EBC9E6F">
      <w:pPr>
        <w:spacing w:after="240"/>
        <w:rPr>
          <w:sz w:val="44"/>
          <w:szCs w:val="44"/>
        </w:rPr>
      </w:pPr>
    </w:p>
    <w:p w14:paraId="39B56FE8">
      <w:pPr>
        <w:spacing w:after="240"/>
        <w:rPr>
          <w:sz w:val="44"/>
          <w:szCs w:val="44"/>
        </w:rPr>
      </w:pPr>
    </w:p>
    <w:p w14:paraId="08920261">
      <w:pPr>
        <w:spacing w:after="240"/>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page">
                  <wp:posOffset>900430</wp:posOffset>
                </wp:positionH>
                <wp:positionV relativeFrom="page">
                  <wp:posOffset>9202420</wp:posOffset>
                </wp:positionV>
                <wp:extent cx="611949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1949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70.9pt;margin-top:724.6pt;height:0pt;width:481.85pt;mso-position-horizontal-relative:page;mso-position-vertical-relative:page;z-index:251660288;mso-width-relative:page;mso-height-relative:page;" filled="f" stroked="t" coordsize="21600,21600" o:gfxdata="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euAdgAAAAOAQAADwAA&#10;AAAAAAABACAAAAAiAAAAZHJzL2Rvd25yZXYueG1sUEsBAhQAFAAAAAgAh07iQPHyipzdAQAAqAMA&#10;AA4AAAAAAAAAAQAgAAAAJwEAAGRycy9lMm9Eb2MueG1sUEsFBgAAAAAGAAYAWQEAAHYFAAAAAA==&#10;">
                <v:fill on="f" focussize="0,0"/>
                <v:stroke color="#000000" joinstyle="round"/>
                <v:imagedata o:title=""/>
                <o:lock v:ext="edit" aspectratio="f"/>
              </v:line>
            </w:pict>
          </mc:Fallback>
        </mc:AlternateContent>
      </w:r>
    </w:p>
    <w:p w14:paraId="0891493F">
      <w:pPr>
        <w:spacing w:after="240"/>
        <w:rPr>
          <w:sz w:val="44"/>
          <w:szCs w:val="44"/>
        </w:rPr>
      </w:pPr>
    </w:p>
    <w:p w14:paraId="6F7F9B1B">
      <w:pPr>
        <w:spacing w:after="240"/>
        <w:rPr>
          <w:sz w:val="44"/>
          <w:szCs w:val="44"/>
        </w:rPr>
      </w:pPr>
    </w:p>
    <w:p w14:paraId="0218DC6D">
      <w:pPr>
        <w:spacing w:after="240"/>
        <w:rPr>
          <w:sz w:val="44"/>
          <w:szCs w:val="44"/>
        </w:rPr>
      </w:pPr>
    </w:p>
    <w:p w14:paraId="2193CA0A">
      <w:pPr>
        <w:spacing w:after="240"/>
        <w:rPr>
          <w:sz w:val="44"/>
          <w:szCs w:val="44"/>
        </w:rPr>
      </w:pPr>
    </w:p>
    <w:p w14:paraId="589E7280">
      <w:pPr>
        <w:spacing w:after="240"/>
        <w:rPr>
          <w:sz w:val="44"/>
          <w:szCs w:val="44"/>
        </w:rPr>
      </w:pPr>
    </w:p>
    <w:p w14:paraId="5B6B6C46">
      <w:pPr>
        <w:rPr>
          <w:b/>
          <w:sz w:val="36"/>
          <w:szCs w:val="36"/>
        </w:rPr>
      </w:pPr>
      <w:r>
        <w:rPr>
          <w:rFonts w:ascii="黑体" w:hAnsi="黑体" w:eastAsia="黑体"/>
          <w:sz w:val="28"/>
          <w:szCs w:val="28"/>
        </w:rPr>
        <w:t xml:space="preserve">202X-XX-XX 发布       </w:t>
      </w:r>
      <w:r>
        <w:rPr>
          <w:rFonts w:hint="eastAsia" w:ascii="黑体" w:hAnsi="黑体" w:eastAsia="黑体"/>
          <w:sz w:val="28"/>
          <w:szCs w:val="28"/>
        </w:rPr>
        <w:t xml:space="preserve">              </w:t>
      </w:r>
      <w:r>
        <w:rPr>
          <w:rFonts w:ascii="黑体" w:hAnsi="黑体" w:eastAsia="黑体"/>
          <w:sz w:val="28"/>
          <w:szCs w:val="28"/>
        </w:rPr>
        <w:t xml:space="preserve">         202X-XX-XX实施</w:t>
      </w:r>
    </w:p>
    <w:p w14:paraId="6D8F82FA">
      <w:pPr>
        <w:rPr>
          <w:rFonts w:ascii="黑体" w:hAnsi="黑体" w:eastAsia="黑体"/>
          <w:sz w:val="28"/>
          <w:szCs w:val="28"/>
        </w:rPr>
        <w:sectPr>
          <w:footerReference r:id="rId5" w:type="first"/>
          <w:footerReference r:id="rId3" w:type="default"/>
          <w:footerReference r:id="rId4" w:type="even"/>
          <w:pgSz w:w="11906" w:h="16838"/>
          <w:pgMar w:top="567" w:right="851" w:bottom="1134" w:left="1418" w:header="851" w:footer="992" w:gutter="0"/>
          <w:cols w:space="720" w:num="1"/>
          <w:docGrid w:type="lines" w:linePitch="312" w:charSpace="0"/>
        </w:sectPr>
      </w:pPr>
      <w:r>
        <w:rPr>
          <w:sz w:val="36"/>
          <w:szCs w:val="36"/>
        </w:rPr>
        <mc:AlternateContent>
          <mc:Choice Requires="wps">
            <w:drawing>
              <wp:anchor distT="0" distB="0" distL="114300" distR="114300" simplePos="0" relativeHeight="251662336" behindDoc="0" locked="0" layoutInCell="1" allowOverlap="1">
                <wp:simplePos x="0" y="0"/>
                <wp:positionH relativeFrom="page">
                  <wp:posOffset>899795</wp:posOffset>
                </wp:positionH>
                <wp:positionV relativeFrom="page">
                  <wp:posOffset>9462135</wp:posOffset>
                </wp:positionV>
                <wp:extent cx="6120130" cy="192214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0130" cy="1403985"/>
                        </a:xfrm>
                        <a:prstGeom prst="rect">
                          <a:avLst/>
                        </a:prstGeom>
                        <a:noFill/>
                        <a:ln w="9525">
                          <a:noFill/>
                          <a:miter lim="800000"/>
                        </a:ln>
                        <a:effectLst/>
                      </wps:spPr>
                      <wps:txbx>
                        <w:txbxContent>
                          <w:p w14:paraId="65B29614">
                            <w:pPr>
                              <w:jc w:val="center"/>
                              <w:rPr>
                                <w:sz w:val="28"/>
                                <w:szCs w:val="28"/>
                              </w:rPr>
                            </w:pPr>
                            <w:r>
                              <w:rPr>
                                <w:rFonts w:hint="eastAsia" w:ascii="黑体" w:hAnsi="黑体" w:eastAsia="黑体"/>
                                <w:sz w:val="28"/>
                                <w:szCs w:val="28"/>
                              </w:rPr>
                              <w:t>中国老年保健医学研究会</w:t>
                            </w:r>
                            <w:r>
                              <w:rPr>
                                <w:rFonts w:hint="eastAsia"/>
                                <w:sz w:val="28"/>
                                <w:szCs w:val="28"/>
                              </w:rPr>
                              <w:t xml:space="preserve">   </w:t>
                            </w:r>
                            <w:r>
                              <w:rPr>
                                <w:rFonts w:hint="eastAsia" w:ascii="黑体" w:hAnsi="黑体" w:eastAsia="黑体"/>
                                <w:sz w:val="28"/>
                                <w:szCs w:val="28"/>
                              </w:rPr>
                              <w:t>发 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70.85pt;margin-top:745.05pt;height:151.35pt;width:481.9pt;mso-position-horizontal-relative:page;mso-position-vertical-relative:page;z-index:251662336;mso-width-relative:page;mso-height-relative:margin;mso-height-percent:200;" filled="f" stroked="f" coordsize="21600,21600" o:gfxdata="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3ywk9kAAAAOAQAADwAAAAAAAAABACAAAAAiAAAAZHJzL2Rvd25yZXYueG1sUEsBAhQA&#10;FAAAAAgAh07iQAmT8YkqAgAAOAQAAA4AAAAAAAAAAQAgAAAAKAEAAGRycy9lMm9Eb2MueG1sUEsF&#10;BgAAAAAGAAYAWQEAAMQFAAAAAA==&#10;">
                <v:fill on="f" focussize="0,0"/>
                <v:stroke on="f" miterlimit="8" joinstyle="miter"/>
                <v:imagedata o:title=""/>
                <o:lock v:ext="edit" aspectratio="f"/>
                <v:textbox style="mso-fit-shape-to-text:t;">
                  <w:txbxContent>
                    <w:p w14:paraId="65B29614">
                      <w:pPr>
                        <w:jc w:val="center"/>
                        <w:rPr>
                          <w:sz w:val="28"/>
                          <w:szCs w:val="28"/>
                        </w:rPr>
                      </w:pPr>
                      <w:r>
                        <w:rPr>
                          <w:rFonts w:hint="eastAsia" w:ascii="黑体" w:hAnsi="黑体" w:eastAsia="黑体"/>
                          <w:sz w:val="28"/>
                          <w:szCs w:val="28"/>
                        </w:rPr>
                        <w:t>中国老年保健医学研究会</w:t>
                      </w:r>
                      <w:r>
                        <w:rPr>
                          <w:rFonts w:hint="eastAsia"/>
                          <w:sz w:val="28"/>
                          <w:szCs w:val="28"/>
                        </w:rPr>
                        <w:t xml:space="preserve">   </w:t>
                      </w:r>
                      <w:r>
                        <w:rPr>
                          <w:rFonts w:hint="eastAsia" w:ascii="黑体" w:hAnsi="黑体" w:eastAsia="黑体"/>
                          <w:sz w:val="28"/>
                          <w:szCs w:val="28"/>
                        </w:rPr>
                        <w:t>发 布</w:t>
                      </w:r>
                    </w:p>
                  </w:txbxContent>
                </v:textbox>
              </v:shape>
            </w:pict>
          </mc:Fallback>
        </mc:AlternateContent>
      </w:r>
      <w:r>
        <w:rPr>
          <w:rFonts w:ascii="黑体" w:hAnsi="黑体" w:eastAsia="黑体"/>
          <w:sz w:val="28"/>
          <w:szCs w:val="28"/>
        </w:rPr>
        <w:t xml:space="preserve">                 </w:t>
      </w:r>
    </w:p>
    <w:p w14:paraId="3882505F">
      <w:pPr>
        <w:pStyle w:val="48"/>
      </w:pPr>
      <w:bookmarkStart w:id="0" w:name="_Toc137403388"/>
      <w:r>
        <w:rPr>
          <w:rFonts w:hint="eastAsia"/>
        </w:rPr>
        <w:t>前言</w:t>
      </w:r>
      <w:bookmarkEnd w:id="0"/>
    </w:p>
    <w:p w14:paraId="1E93B7E4">
      <w:pPr>
        <w:spacing w:line="360" w:lineRule="auto"/>
        <w:ind w:firstLine="480" w:firstLineChars="200"/>
        <w:jc w:val="left"/>
        <w:rPr>
          <w:rFonts w:ascii="Times New Roman" w:hAnsi="Times New Roman"/>
          <w:sz w:val="24"/>
        </w:rPr>
      </w:pPr>
      <w:r>
        <w:rPr>
          <w:rFonts w:hint="eastAsia" w:ascii="Times New Roman" w:hAnsi="Times New Roman"/>
          <w:sz w:val="24"/>
        </w:rPr>
        <w:t>本文件按照GB/T1.1-2020 《标准化工作导则 第1部分：标准化文件的结构和起草规则》的规定起草。</w:t>
      </w:r>
    </w:p>
    <w:p w14:paraId="5C9E3D4A">
      <w:pPr>
        <w:spacing w:line="360" w:lineRule="auto"/>
        <w:ind w:firstLine="480" w:firstLineChars="200"/>
        <w:jc w:val="left"/>
        <w:rPr>
          <w:rFonts w:ascii="Times New Roman" w:hAnsi="Times New Roman"/>
          <w:sz w:val="24"/>
        </w:rPr>
      </w:pPr>
      <w:r>
        <w:rPr>
          <w:rFonts w:hint="eastAsia" w:ascii="Times New Roman" w:hAnsi="Times New Roman"/>
          <w:sz w:val="24"/>
        </w:rPr>
        <w:t>请注意本文件的某些内容可能涉及专利。本文件的发布机构不承担识别专利的责任。</w:t>
      </w:r>
    </w:p>
    <w:p w14:paraId="393CDC51">
      <w:pPr>
        <w:spacing w:line="360" w:lineRule="auto"/>
        <w:ind w:firstLine="480" w:firstLineChars="200"/>
        <w:jc w:val="left"/>
        <w:rPr>
          <w:rFonts w:ascii="Times New Roman" w:hAnsi="Times New Roman"/>
          <w:sz w:val="24"/>
        </w:rPr>
      </w:pPr>
      <w:r>
        <w:rPr>
          <w:rFonts w:hint="eastAsia" w:ascii="Times New Roman" w:hAnsi="Times New Roman"/>
          <w:sz w:val="24"/>
        </w:rPr>
        <w:t>本文件由</w:t>
      </w:r>
      <w:r>
        <w:rPr>
          <w:rFonts w:hint="eastAsia" w:ascii="Times New Roman" w:hAnsi="Times New Roman"/>
          <w:sz w:val="24"/>
          <w:lang w:val="en-US" w:eastAsia="zh-CN"/>
        </w:rPr>
        <w:t>中国老年保健医学研究会老年健康科技创新分会提出</w:t>
      </w:r>
      <w:r>
        <w:rPr>
          <w:rFonts w:hint="eastAsia" w:ascii="Times New Roman" w:hAnsi="Times New Roman"/>
          <w:sz w:val="24"/>
        </w:rPr>
        <w:t>。</w:t>
      </w:r>
    </w:p>
    <w:p w14:paraId="1D978D84">
      <w:pPr>
        <w:spacing w:line="360" w:lineRule="auto"/>
        <w:ind w:firstLine="480" w:firstLineChars="200"/>
        <w:jc w:val="left"/>
        <w:rPr>
          <w:rFonts w:ascii="Times New Roman" w:hAnsi="Times New Roman"/>
          <w:sz w:val="24"/>
        </w:rPr>
      </w:pPr>
      <w:r>
        <w:rPr>
          <w:rFonts w:hint="eastAsia" w:ascii="Times New Roman" w:hAnsi="Times New Roman"/>
          <w:sz w:val="24"/>
        </w:rPr>
        <w:t>本文件由中国老年保健医学研究会归口。</w:t>
      </w:r>
    </w:p>
    <w:p w14:paraId="65C02E71">
      <w:pPr>
        <w:spacing w:line="360" w:lineRule="auto"/>
        <w:ind w:firstLine="480" w:firstLineChars="200"/>
        <w:rPr>
          <w:rFonts w:hint="default" w:ascii="Times New Roman" w:hAnsi="Times New Roman" w:eastAsia="宋体"/>
          <w:sz w:val="24"/>
          <w:lang w:val="en-US" w:eastAsia="zh-CN"/>
        </w:rPr>
      </w:pPr>
      <w:r>
        <w:rPr>
          <w:rFonts w:ascii="Times New Roman" w:hAnsi="Times New Roman"/>
          <w:sz w:val="24"/>
        </w:rPr>
        <w:t>本标准起草单位：</w:t>
      </w:r>
      <w:r>
        <w:rPr>
          <w:rFonts w:hint="eastAsia" w:ascii="Times New Roman" w:hAnsi="Times New Roman"/>
          <w:sz w:val="24"/>
          <w:lang w:val="en-US" w:eastAsia="zh-CN"/>
        </w:rPr>
        <w:t>XXX</w:t>
      </w:r>
    </w:p>
    <w:p w14:paraId="4CC9BCB9">
      <w:pPr>
        <w:pStyle w:val="49"/>
        <w:spacing w:line="360" w:lineRule="auto"/>
        <w:ind w:firstLine="480"/>
        <w:rPr>
          <w:rFonts w:hint="eastAsia" w:ascii="Times New Roman"/>
          <w:sz w:val="24"/>
          <w:lang w:val="en-US" w:eastAsia="zh-CN"/>
        </w:rPr>
      </w:pPr>
      <w:r>
        <w:rPr>
          <w:rFonts w:ascii="Times New Roman"/>
          <w:sz w:val="24"/>
        </w:rPr>
        <w:t>本标准主要起草人：</w:t>
      </w:r>
      <w:r>
        <w:rPr>
          <w:rFonts w:hint="eastAsia" w:ascii="Times New Roman"/>
          <w:sz w:val="24"/>
          <w:lang w:val="en-US" w:eastAsia="zh-CN"/>
        </w:rPr>
        <w:t>XXX</w:t>
      </w:r>
    </w:p>
    <w:p w14:paraId="3DB5BE5C">
      <w:pPr>
        <w:pStyle w:val="49"/>
        <w:spacing w:line="360" w:lineRule="auto"/>
        <w:ind w:firstLine="480"/>
        <w:rPr>
          <w:rFonts w:hint="eastAsia" w:ascii="Times New Roman"/>
          <w:sz w:val="24"/>
          <w:lang w:val="en-US" w:eastAsia="zh-CN"/>
        </w:rPr>
      </w:pPr>
    </w:p>
    <w:p w14:paraId="368AA669">
      <w:pPr>
        <w:pStyle w:val="49"/>
        <w:spacing w:line="360" w:lineRule="auto"/>
        <w:ind w:firstLine="480"/>
        <w:rPr>
          <w:rFonts w:hint="eastAsia" w:ascii="Times New Roman"/>
          <w:sz w:val="24"/>
          <w:lang w:val="en-US" w:eastAsia="zh-CN"/>
        </w:rPr>
      </w:pPr>
    </w:p>
    <w:p w14:paraId="31D8C7E0">
      <w:pPr>
        <w:pStyle w:val="49"/>
        <w:spacing w:line="360" w:lineRule="auto"/>
        <w:ind w:firstLine="480"/>
        <w:rPr>
          <w:rFonts w:hint="eastAsia" w:ascii="Times New Roman"/>
          <w:sz w:val="24"/>
          <w:lang w:val="en-US" w:eastAsia="zh-CN"/>
        </w:rPr>
      </w:pPr>
    </w:p>
    <w:p w14:paraId="0D7662B6">
      <w:pPr>
        <w:pStyle w:val="49"/>
        <w:spacing w:line="360" w:lineRule="auto"/>
        <w:ind w:firstLine="480"/>
        <w:rPr>
          <w:rFonts w:hint="eastAsia" w:ascii="Times New Roman"/>
          <w:sz w:val="24"/>
          <w:lang w:val="en-US" w:eastAsia="zh-CN"/>
        </w:rPr>
      </w:pPr>
    </w:p>
    <w:p w14:paraId="4ED2F557">
      <w:pPr>
        <w:pStyle w:val="49"/>
        <w:spacing w:line="360" w:lineRule="auto"/>
        <w:ind w:firstLine="480"/>
        <w:rPr>
          <w:rFonts w:hint="eastAsia" w:ascii="Times New Roman"/>
          <w:sz w:val="24"/>
          <w:lang w:val="en-US" w:eastAsia="zh-CN"/>
        </w:rPr>
      </w:pPr>
    </w:p>
    <w:p w14:paraId="7DE05574">
      <w:pPr>
        <w:pStyle w:val="49"/>
        <w:spacing w:line="360" w:lineRule="auto"/>
        <w:ind w:firstLine="480"/>
        <w:rPr>
          <w:rFonts w:hint="eastAsia" w:ascii="Times New Roman"/>
          <w:sz w:val="24"/>
          <w:lang w:val="en-US" w:eastAsia="zh-CN"/>
        </w:rPr>
      </w:pPr>
    </w:p>
    <w:p w14:paraId="5BCB4A45">
      <w:pPr>
        <w:pStyle w:val="49"/>
        <w:spacing w:line="360" w:lineRule="auto"/>
        <w:ind w:firstLine="480"/>
        <w:rPr>
          <w:rFonts w:hint="eastAsia" w:ascii="Times New Roman"/>
          <w:sz w:val="24"/>
          <w:lang w:val="en-US" w:eastAsia="zh-CN"/>
        </w:rPr>
      </w:pPr>
    </w:p>
    <w:p w14:paraId="73C01B54">
      <w:pPr>
        <w:pStyle w:val="49"/>
        <w:spacing w:line="360" w:lineRule="auto"/>
        <w:ind w:firstLine="480"/>
        <w:rPr>
          <w:rFonts w:hint="eastAsia" w:ascii="Times New Roman"/>
          <w:sz w:val="24"/>
          <w:lang w:val="en-US" w:eastAsia="zh-CN"/>
        </w:rPr>
      </w:pPr>
    </w:p>
    <w:p w14:paraId="096009FC">
      <w:pPr>
        <w:pStyle w:val="49"/>
        <w:spacing w:line="360" w:lineRule="auto"/>
        <w:ind w:firstLine="480"/>
        <w:rPr>
          <w:rFonts w:hint="eastAsia" w:ascii="Times New Roman"/>
          <w:sz w:val="24"/>
          <w:lang w:val="en-US" w:eastAsia="zh-CN"/>
        </w:rPr>
      </w:pPr>
    </w:p>
    <w:p w14:paraId="7AC50497">
      <w:pPr>
        <w:pStyle w:val="49"/>
        <w:spacing w:line="360" w:lineRule="auto"/>
        <w:ind w:firstLine="480"/>
        <w:rPr>
          <w:rFonts w:hint="eastAsia" w:ascii="Times New Roman"/>
          <w:sz w:val="24"/>
          <w:lang w:val="en-US" w:eastAsia="zh-CN"/>
        </w:rPr>
      </w:pPr>
    </w:p>
    <w:p w14:paraId="14FB8A66">
      <w:pPr>
        <w:pStyle w:val="49"/>
        <w:spacing w:line="360" w:lineRule="auto"/>
        <w:ind w:firstLine="480"/>
        <w:rPr>
          <w:rFonts w:hint="eastAsia" w:ascii="Times New Roman"/>
          <w:sz w:val="24"/>
          <w:lang w:val="en-US" w:eastAsia="zh-CN"/>
        </w:rPr>
      </w:pPr>
    </w:p>
    <w:p w14:paraId="68A0B82E">
      <w:pPr>
        <w:pStyle w:val="49"/>
        <w:spacing w:line="360" w:lineRule="auto"/>
        <w:ind w:firstLine="480"/>
        <w:rPr>
          <w:rFonts w:hint="eastAsia" w:ascii="Times New Roman"/>
          <w:sz w:val="24"/>
          <w:lang w:val="en-US" w:eastAsia="zh-CN"/>
        </w:rPr>
      </w:pPr>
    </w:p>
    <w:p w14:paraId="0912CA7C">
      <w:pPr>
        <w:pStyle w:val="49"/>
        <w:spacing w:line="360" w:lineRule="auto"/>
        <w:ind w:firstLine="480"/>
        <w:rPr>
          <w:rFonts w:hint="eastAsia" w:ascii="Times New Roman"/>
          <w:sz w:val="24"/>
          <w:lang w:val="en-US" w:eastAsia="zh-CN"/>
        </w:rPr>
      </w:pPr>
    </w:p>
    <w:p w14:paraId="19F460C3">
      <w:pPr>
        <w:pStyle w:val="49"/>
        <w:spacing w:line="360" w:lineRule="auto"/>
        <w:ind w:firstLine="480"/>
        <w:rPr>
          <w:rFonts w:hint="eastAsia" w:ascii="Times New Roman"/>
          <w:sz w:val="24"/>
          <w:lang w:val="en-US" w:eastAsia="zh-CN"/>
        </w:rPr>
      </w:pPr>
    </w:p>
    <w:p w14:paraId="651B459B">
      <w:pPr>
        <w:pStyle w:val="49"/>
        <w:spacing w:line="360" w:lineRule="auto"/>
        <w:ind w:firstLine="480"/>
        <w:rPr>
          <w:rFonts w:hint="eastAsia" w:ascii="Times New Roman"/>
          <w:sz w:val="24"/>
          <w:lang w:val="en-US" w:eastAsia="zh-CN"/>
        </w:rPr>
      </w:pPr>
    </w:p>
    <w:p w14:paraId="1BFD8943">
      <w:pPr>
        <w:pStyle w:val="49"/>
        <w:spacing w:line="360" w:lineRule="auto"/>
        <w:ind w:firstLine="480"/>
        <w:rPr>
          <w:rFonts w:hint="eastAsia" w:ascii="Times New Roman"/>
          <w:sz w:val="24"/>
          <w:lang w:val="en-US" w:eastAsia="zh-CN"/>
        </w:rPr>
      </w:pPr>
    </w:p>
    <w:p w14:paraId="0FC8130F">
      <w:pPr>
        <w:pStyle w:val="49"/>
        <w:spacing w:line="360" w:lineRule="auto"/>
        <w:ind w:firstLine="480"/>
        <w:rPr>
          <w:rFonts w:hint="eastAsia" w:ascii="Times New Roman"/>
          <w:sz w:val="24"/>
          <w:lang w:val="en-US" w:eastAsia="zh-CN"/>
        </w:rPr>
      </w:pPr>
    </w:p>
    <w:p w14:paraId="32E0466A">
      <w:pPr>
        <w:pStyle w:val="49"/>
        <w:spacing w:line="360" w:lineRule="auto"/>
        <w:ind w:firstLine="480"/>
        <w:rPr>
          <w:rFonts w:hint="eastAsia" w:ascii="Times New Roman"/>
          <w:sz w:val="24"/>
          <w:lang w:val="en-US" w:eastAsia="zh-CN"/>
        </w:rPr>
      </w:pPr>
    </w:p>
    <w:p w14:paraId="0405A028">
      <w:pPr>
        <w:pStyle w:val="49"/>
        <w:spacing w:line="360" w:lineRule="auto"/>
        <w:ind w:firstLine="480"/>
        <w:rPr>
          <w:rFonts w:hint="eastAsia" w:ascii="Times New Roman"/>
          <w:sz w:val="24"/>
          <w:lang w:val="en-US" w:eastAsia="zh-CN"/>
        </w:rPr>
      </w:pPr>
    </w:p>
    <w:p w14:paraId="54D08DF2">
      <w:pPr>
        <w:pStyle w:val="58"/>
        <w:spacing w:before="156" w:beforeLines="50" w:after="156" w:afterLines="50" w:line="360" w:lineRule="auto"/>
        <w:rPr>
          <w:rFonts w:hint="eastAsia" w:ascii="宋体" w:hAnsi="Times New Roman" w:eastAsia="宋体" w:cs="Times New Roman"/>
          <w:color w:val="auto"/>
          <w:kern w:val="0"/>
          <w:sz w:val="21"/>
          <w:szCs w:val="21"/>
          <w:highlight w:val="none"/>
        </w:rPr>
      </w:pPr>
      <w:bookmarkStart w:id="1" w:name="NEW_STAND_NAME"/>
      <w:bookmarkStart w:id="2" w:name="_Hlk164358065"/>
      <w:r>
        <w:rPr>
          <w:rFonts w:hint="eastAsia"/>
          <w:color w:val="auto"/>
          <w:highlight w:val="none"/>
        </w:rPr>
        <w:t xml:space="preserve"> 中老年富含乳清蛋白专属配方调制乳粉</w:t>
      </w:r>
    </w:p>
    <w:bookmarkEnd w:id="1"/>
    <w:bookmarkEnd w:id="2"/>
    <w:p w14:paraId="6EAF0855">
      <w:pPr>
        <w:pStyle w:val="59"/>
        <w:spacing w:before="156" w:beforeLines="50" w:after="156" w:afterLines="50" w:line="360" w:lineRule="auto"/>
        <w:rPr>
          <w:rFonts w:hAnsi="黑体" w:cs="黑体"/>
          <w:color w:val="auto"/>
          <w:szCs w:val="21"/>
          <w:highlight w:val="none"/>
        </w:rPr>
      </w:pPr>
      <w:bookmarkStart w:id="3" w:name="_Toc17233325"/>
      <w:bookmarkStart w:id="4" w:name="_Toc97192964"/>
      <w:bookmarkStart w:id="5" w:name="_Toc26718930"/>
      <w:bookmarkStart w:id="6" w:name="_Toc17233333"/>
      <w:bookmarkStart w:id="7" w:name="_Toc26986530"/>
      <w:bookmarkStart w:id="8" w:name="_Toc26648465"/>
      <w:bookmarkStart w:id="9" w:name="_Toc24884211"/>
      <w:bookmarkStart w:id="10" w:name="_Toc26986771"/>
      <w:bookmarkStart w:id="11" w:name="_Toc24884218"/>
      <w:r>
        <w:rPr>
          <w:rFonts w:hint="eastAsia" w:hAnsi="黑体" w:cs="黑体"/>
          <w:color w:val="auto"/>
          <w:szCs w:val="21"/>
          <w:highlight w:val="none"/>
        </w:rPr>
        <w:t>范围</w:t>
      </w:r>
      <w:bookmarkEnd w:id="3"/>
      <w:bookmarkEnd w:id="4"/>
      <w:bookmarkEnd w:id="5"/>
      <w:bookmarkEnd w:id="6"/>
      <w:bookmarkEnd w:id="7"/>
      <w:bookmarkEnd w:id="8"/>
      <w:bookmarkEnd w:id="9"/>
      <w:bookmarkEnd w:id="10"/>
      <w:bookmarkEnd w:id="11"/>
    </w:p>
    <w:p w14:paraId="7C2BE30F">
      <w:pPr>
        <w:pStyle w:val="60"/>
        <w:spacing w:line="360" w:lineRule="auto"/>
        <w:ind w:firstLine="420"/>
        <w:rPr>
          <w:color w:val="auto"/>
          <w:szCs w:val="21"/>
          <w:highlight w:val="none"/>
        </w:rPr>
      </w:pPr>
      <w:bookmarkStart w:id="12" w:name="_Toc17233334"/>
      <w:bookmarkStart w:id="13" w:name="_Toc26648466"/>
      <w:bookmarkStart w:id="14" w:name="_Toc24884212"/>
      <w:bookmarkStart w:id="15" w:name="_Toc24884219"/>
      <w:bookmarkStart w:id="16" w:name="_Toc17233326"/>
      <w:r>
        <w:rPr>
          <w:rFonts w:hint="eastAsia"/>
          <w:color w:val="auto"/>
          <w:szCs w:val="21"/>
          <w:highlight w:val="none"/>
        </w:rPr>
        <w:t>本标准规定了中老年富含乳清蛋白专属配方调制乳粉的术语和定义、技术要求、</w:t>
      </w:r>
      <w:r>
        <w:rPr>
          <w:rFonts w:ascii="Times New Roman"/>
          <w:color w:val="auto"/>
          <w:szCs w:val="21"/>
          <w:highlight w:val="none"/>
        </w:rPr>
        <w:t>标签、包装</w:t>
      </w:r>
      <w:r>
        <w:rPr>
          <w:rFonts w:hint="eastAsia" w:ascii="Times New Roman"/>
          <w:color w:val="auto"/>
          <w:szCs w:val="21"/>
          <w:highlight w:val="none"/>
        </w:rPr>
        <w:t>。</w:t>
      </w:r>
    </w:p>
    <w:p w14:paraId="74F090DB">
      <w:pPr>
        <w:pStyle w:val="59"/>
        <w:spacing w:before="156" w:beforeLines="50" w:after="156" w:afterLines="50" w:line="360" w:lineRule="auto"/>
        <w:rPr>
          <w:rFonts w:hAnsi="黑体" w:cs="黑体"/>
          <w:color w:val="auto"/>
          <w:highlight w:val="none"/>
        </w:rPr>
      </w:pPr>
      <w:bookmarkStart w:id="17" w:name="_Toc26718931"/>
      <w:bookmarkStart w:id="18" w:name="_Toc26986531"/>
      <w:bookmarkStart w:id="19" w:name="_Toc26986772"/>
      <w:bookmarkStart w:id="20" w:name="_Toc97192965"/>
      <w:r>
        <w:rPr>
          <w:rFonts w:hint="eastAsia" w:hAnsi="黑体" w:cs="黑体"/>
          <w:color w:val="auto"/>
          <w:highlight w:val="none"/>
        </w:rPr>
        <w:t>规范性引用文件</w:t>
      </w:r>
      <w:bookmarkEnd w:id="12"/>
      <w:bookmarkEnd w:id="13"/>
      <w:bookmarkEnd w:id="14"/>
      <w:bookmarkEnd w:id="15"/>
      <w:bookmarkEnd w:id="16"/>
      <w:bookmarkEnd w:id="17"/>
      <w:bookmarkEnd w:id="18"/>
      <w:bookmarkEnd w:id="19"/>
      <w:bookmarkEnd w:id="20"/>
    </w:p>
    <w:p w14:paraId="1A0C766C">
      <w:pPr>
        <w:pStyle w:val="60"/>
        <w:spacing w:line="360" w:lineRule="auto"/>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60E97B">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2760 食品安全国家标准 食品添加剂使用标准</w:t>
      </w:r>
    </w:p>
    <w:p w14:paraId="5AB52D2B">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2761 食品安全国家标准 食品中真菌毒素限量</w:t>
      </w:r>
    </w:p>
    <w:p w14:paraId="1648C950">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2762 食品安全国家标准 食品中污染物限量</w:t>
      </w:r>
    </w:p>
    <w:p w14:paraId="6D5F6FC4">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4789.1 食品安全国家标准 食品微生物学检验 总则</w:t>
      </w:r>
    </w:p>
    <w:p w14:paraId="09AA63B3">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4789.2 食品安全国家标准 食品微生物学检验 菌落总数测定</w:t>
      </w:r>
    </w:p>
    <w:p w14:paraId="73071F83">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4789.3 食品安全国家标准 食品微生物学检验 大肠菌群计数 </w:t>
      </w:r>
    </w:p>
    <w:p w14:paraId="7B409D6E">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4789.18 食品安全国家标准 食品微生物学检验 乳与乳制品检验 </w:t>
      </w:r>
    </w:p>
    <w:p w14:paraId="64E33420">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5009.3 食品安全国家标准 食品中水分的测定 </w:t>
      </w:r>
    </w:p>
    <w:p w14:paraId="41B7A82F">
      <w:pPr>
        <w:pStyle w:val="24"/>
        <w:spacing w:before="0" w:beforeAutospacing="0" w:after="0" w:afterAutospacing="0" w:line="360" w:lineRule="auto"/>
        <w:ind w:firstLine="420" w:firstLineChars="200"/>
        <w:rPr>
          <w:rFonts w:hint="eastAsia"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5009.5 食品安全国家标准 食品中蛋白质的测定</w:t>
      </w:r>
      <w:r>
        <w:rPr>
          <w:rFonts w:hint="eastAsia" w:ascii="Times New Roman" w:hAnsi="Times New Roman" w:cs="Times New Roman"/>
          <w:color w:val="auto"/>
          <w:sz w:val="21"/>
          <w:szCs w:val="21"/>
          <w:highlight w:val="none"/>
        </w:rPr>
        <w:t xml:space="preserve"> </w:t>
      </w:r>
    </w:p>
    <w:p w14:paraId="6626C687">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5009.6 食品安全国家标准 食品中脂肪的测定</w:t>
      </w:r>
    </w:p>
    <w:p w14:paraId="195ED29E">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5009.82 食品安全国家标准 食品中维生素A、D、E的测定  </w:t>
      </w:r>
    </w:p>
    <w:p w14:paraId="68320A1E">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5009.86 食品安全国家标准 食品中抗坏血酸的测定</w:t>
      </w:r>
    </w:p>
    <w:p w14:paraId="454E1E9E">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5009.88 食品安全国家标准 食品中膳食纤维的测定 </w:t>
      </w:r>
    </w:p>
    <w:p w14:paraId="10199135">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5009.91 食品安全国家标准 食品中钾、钠的测定 </w:t>
      </w:r>
    </w:p>
    <w:p w14:paraId="21693B5E">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5009.92 食品安全国家标准 食品中钙的测定 </w:t>
      </w:r>
    </w:p>
    <w:p w14:paraId="571A02F7">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5009.93 食品安全国家标准 食品中硒的测定</w:t>
      </w:r>
    </w:p>
    <w:p w14:paraId="15A07832">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5009.168 食品安全国家标准 食品中脂肪酸的测定</w:t>
      </w:r>
    </w:p>
    <w:p w14:paraId="09F181B2">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5009.241 食品安全国家标准 食品中镁的测定</w:t>
      </w:r>
    </w:p>
    <w:p w14:paraId="2595F635">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5009.296-2023</w:t>
      </w:r>
      <w:r>
        <w:rPr>
          <w:rFonts w:hint="eastAsia" w:ascii="Times New Roman" w:hAnsi="Times New Roman" w:cs="Times New Roman"/>
          <w:color w:val="auto"/>
          <w:sz w:val="21"/>
          <w:szCs w:val="21"/>
          <w:highlight w:val="none"/>
        </w:rPr>
        <w:t xml:space="preserve"> </w:t>
      </w:r>
      <w:r>
        <w:rPr>
          <w:rFonts w:ascii="Times New Roman" w:hAnsi="Times New Roman" w:cs="Times New Roman"/>
          <w:color w:val="auto"/>
          <w:sz w:val="21"/>
          <w:szCs w:val="21"/>
          <w:highlight w:val="none"/>
        </w:rPr>
        <w:t>食品安全国家标准</w:t>
      </w:r>
      <w:r>
        <w:rPr>
          <w:rFonts w:hint="eastAsia" w:ascii="Times New Roman" w:hAnsi="Times New Roman" w:cs="Times New Roman"/>
          <w:color w:val="auto"/>
          <w:sz w:val="21"/>
          <w:szCs w:val="21"/>
          <w:highlight w:val="none"/>
        </w:rPr>
        <w:t xml:space="preserve"> </w:t>
      </w:r>
      <w:r>
        <w:rPr>
          <w:rFonts w:ascii="Times New Roman" w:hAnsi="Times New Roman" w:cs="Times New Roman"/>
          <w:color w:val="auto"/>
          <w:sz w:val="21"/>
          <w:szCs w:val="21"/>
          <w:highlight w:val="none"/>
        </w:rPr>
        <w:t>食品中维生素D的测定</w:t>
      </w:r>
    </w:p>
    <w:p w14:paraId="6C37C256">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7718 食品安全国家标准 预包装食品标签通则</w:t>
      </w:r>
    </w:p>
    <w:p w14:paraId="50386033">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14880 食品安全国家标准 食品营养强化剂使用标准</w:t>
      </w:r>
    </w:p>
    <w:p w14:paraId="592C829E">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GB 19644 食品安全国家标准 乳粉和调制乳粉</w:t>
      </w:r>
    </w:p>
    <w:p w14:paraId="0E276EC4">
      <w:pPr>
        <w:pStyle w:val="24"/>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GB 28050 食品安全国家标准 预包装食品营养标签通则</w:t>
      </w:r>
    </w:p>
    <w:p w14:paraId="5F3B9EBC">
      <w:pPr>
        <w:pStyle w:val="24"/>
        <w:spacing w:before="0" w:beforeAutospacing="0" w:after="0" w:afterAutospacing="0" w:line="360" w:lineRule="auto"/>
        <w:ind w:firstLine="420" w:firstLineChars="200"/>
        <w:rPr>
          <w:rFonts w:hint="eastAsia"/>
          <w:color w:val="auto"/>
          <w:sz w:val="22"/>
          <w:szCs w:val="22"/>
          <w:highlight w:val="none"/>
        </w:rPr>
      </w:pPr>
      <w:r>
        <w:rPr>
          <w:rFonts w:ascii="Times New Roman" w:hAnsi="Times New Roman" w:cs="Times New Roman"/>
          <w:color w:val="auto"/>
          <w:sz w:val="21"/>
          <w:szCs w:val="21"/>
          <w:highlight w:val="none"/>
        </w:rPr>
        <w:t>GB 29921 食品安全国家标准 预包装食品中致病菌限量</w:t>
      </w:r>
      <w:r>
        <w:rPr>
          <w:rFonts w:hint="eastAsia"/>
          <w:color w:val="auto"/>
          <w:sz w:val="22"/>
          <w:szCs w:val="22"/>
          <w:highlight w:val="none"/>
        </w:rPr>
        <w:t xml:space="preserve"> </w:t>
      </w:r>
    </w:p>
    <w:p w14:paraId="37DF1603">
      <w:pPr>
        <w:pStyle w:val="24"/>
        <w:spacing w:before="0" w:beforeAutospacing="0" w:after="0" w:afterAutospacing="0" w:line="360" w:lineRule="auto"/>
        <w:ind w:firstLine="420" w:firstLineChars="200"/>
        <w:rPr>
          <w:rFonts w:hint="eastAsia"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GB 19301 </w:t>
      </w:r>
      <w:r>
        <w:rPr>
          <w:rFonts w:hint="eastAsia" w:ascii="Times New Roman" w:hAnsi="Times New Roman" w:cs="Times New Roman"/>
          <w:color w:val="auto"/>
          <w:sz w:val="21"/>
          <w:szCs w:val="21"/>
          <w:highlight w:val="none"/>
        </w:rPr>
        <w:t>食品安全国家标准 生乳</w:t>
      </w:r>
    </w:p>
    <w:p w14:paraId="123468D0">
      <w:pPr>
        <w:pStyle w:val="59"/>
        <w:numPr>
          <w:ilvl w:val="0"/>
          <w:numId w:val="4"/>
        </w:numPr>
        <w:spacing w:before="156" w:beforeLines="50" w:after="156" w:afterLines="50" w:line="360" w:lineRule="auto"/>
        <w:rPr>
          <w:rFonts w:hAnsi="黑体" w:cs="黑体"/>
          <w:color w:val="auto"/>
          <w:highlight w:val="none"/>
        </w:rPr>
      </w:pPr>
      <w:bookmarkStart w:id="21" w:name="_Toc97192966"/>
      <w:r>
        <w:rPr>
          <w:rFonts w:hint="eastAsia" w:hAnsi="黑体" w:cs="黑体"/>
          <w:color w:val="auto"/>
          <w:highlight w:val="none"/>
        </w:rPr>
        <w:t>术语和定义</w:t>
      </w:r>
      <w:bookmarkEnd w:id="21"/>
    </w:p>
    <w:p w14:paraId="3C518F07">
      <w:pPr>
        <w:pStyle w:val="60"/>
        <w:spacing w:line="360" w:lineRule="auto"/>
        <w:ind w:firstLine="420"/>
        <w:rPr>
          <w:color w:val="auto"/>
          <w:highlight w:val="none"/>
        </w:rPr>
      </w:pPr>
      <w:bookmarkStart w:id="22" w:name="_Toc26986532"/>
      <w:bookmarkEnd w:id="22"/>
      <w:r>
        <w:rPr>
          <w:rFonts w:hint="eastAsia"/>
          <w:color w:val="auto"/>
          <w:highlight w:val="none"/>
        </w:rPr>
        <w:t>下列术语和定义适用于本文件。</w:t>
      </w:r>
    </w:p>
    <w:p w14:paraId="1A5CF008">
      <w:pPr>
        <w:pStyle w:val="61"/>
        <w:numPr>
          <w:ilvl w:val="2"/>
          <w:numId w:val="0"/>
        </w:numPr>
        <w:spacing w:before="0" w:beforeLines="0" w:after="0" w:afterLines="0" w:line="360" w:lineRule="auto"/>
        <w:rPr>
          <w:rFonts w:hAnsi="黑体" w:cs="黑体"/>
          <w:color w:val="auto"/>
          <w:szCs w:val="21"/>
          <w:highlight w:val="none"/>
        </w:rPr>
      </w:pPr>
      <w:r>
        <w:rPr>
          <w:rFonts w:hint="eastAsia" w:hAnsi="黑体" w:cs="黑体"/>
          <w:color w:val="auto"/>
          <w:szCs w:val="21"/>
          <w:highlight w:val="none"/>
        </w:rPr>
        <w:t>3.1 中老年</w:t>
      </w:r>
    </w:p>
    <w:p w14:paraId="18C69261">
      <w:pPr>
        <w:pStyle w:val="61"/>
        <w:numPr>
          <w:ilvl w:val="2"/>
          <w:numId w:val="0"/>
        </w:numPr>
        <w:spacing w:before="0" w:beforeLines="0" w:after="0" w:afterLines="0" w:line="360" w:lineRule="auto"/>
        <w:ind w:firstLine="420" w:firstLineChars="200"/>
        <w:rPr>
          <w:rFonts w:ascii="Times New Roman" w:eastAsia="宋体"/>
          <w:color w:val="auto"/>
          <w:szCs w:val="21"/>
          <w:highlight w:val="none"/>
        </w:rPr>
      </w:pPr>
      <w:r>
        <w:rPr>
          <w:rFonts w:hint="eastAsia" w:ascii="宋体" w:eastAsia="宋体"/>
          <w:color w:val="auto"/>
          <w:highlight w:val="none"/>
        </w:rPr>
        <w:t>指50周岁及以上的人群。</w:t>
      </w:r>
    </w:p>
    <w:p w14:paraId="579B101A">
      <w:pPr>
        <w:pStyle w:val="61"/>
        <w:numPr>
          <w:ilvl w:val="2"/>
          <w:numId w:val="0"/>
        </w:numPr>
        <w:spacing w:beforeLines="0" w:afterLines="0" w:line="360" w:lineRule="auto"/>
        <w:rPr>
          <w:rFonts w:hint="eastAsia" w:hAnsi="黑体" w:cs="黑体"/>
          <w:color w:val="auto"/>
          <w:szCs w:val="21"/>
          <w:highlight w:val="none"/>
        </w:rPr>
      </w:pPr>
      <w:r>
        <w:rPr>
          <w:rFonts w:hint="eastAsia" w:hAnsi="黑体" w:cs="黑体"/>
          <w:color w:val="auto"/>
          <w:szCs w:val="21"/>
          <w:highlight w:val="none"/>
        </w:rPr>
        <w:t>3.</w:t>
      </w:r>
      <w:r>
        <w:rPr>
          <w:rFonts w:hint="eastAsia" w:hAnsi="黑体" w:cs="黑体"/>
          <w:color w:val="auto"/>
          <w:szCs w:val="21"/>
          <w:highlight w:val="none"/>
          <w:lang w:val="en-US" w:eastAsia="zh-CN"/>
        </w:rPr>
        <w:t>2</w:t>
      </w:r>
      <w:r>
        <w:rPr>
          <w:rFonts w:hint="eastAsia" w:hAnsi="黑体" w:cs="黑体"/>
          <w:color w:val="auto"/>
          <w:szCs w:val="21"/>
          <w:highlight w:val="none"/>
        </w:rPr>
        <w:t xml:space="preserve"> 富含乳清蛋白专属配方调制乳粉</w:t>
      </w:r>
    </w:p>
    <w:p w14:paraId="689725F1">
      <w:pPr>
        <w:pStyle w:val="60"/>
        <w:spacing w:line="360" w:lineRule="auto"/>
        <w:ind w:firstLine="420"/>
        <w:rPr>
          <w:rFonts w:ascii="Times New Roman"/>
          <w:color w:val="auto"/>
          <w:szCs w:val="21"/>
          <w:highlight w:val="none"/>
        </w:rPr>
      </w:pPr>
      <w:r>
        <w:rPr>
          <w:rFonts w:ascii="Times New Roman"/>
          <w:color w:val="auto"/>
          <w:szCs w:val="21"/>
          <w:highlight w:val="none"/>
        </w:rPr>
        <w:t>以单一品种的生乳和(或)其全乳(或脱脂及部分脱脂)加工制品为主要原料</w:t>
      </w:r>
      <w:r>
        <w:rPr>
          <w:rFonts w:hint="eastAsia" w:ascii="Times New Roman"/>
          <w:color w:val="auto"/>
          <w:szCs w:val="21"/>
          <w:highlight w:val="none"/>
        </w:rPr>
        <w:t>（</w:t>
      </w:r>
      <w:r>
        <w:rPr>
          <w:rFonts w:ascii="Times New Roman"/>
          <w:color w:val="auto"/>
          <w:highlight w:val="none"/>
        </w:rPr>
        <w:t>乳固体含量不低于70%</w:t>
      </w:r>
      <w:r>
        <w:rPr>
          <w:rFonts w:hint="eastAsia" w:ascii="Times New Roman"/>
          <w:color w:val="auto"/>
          <w:szCs w:val="21"/>
          <w:highlight w:val="none"/>
        </w:rPr>
        <w:t>），适当</w:t>
      </w:r>
      <w:r>
        <w:rPr>
          <w:rFonts w:ascii="Times New Roman"/>
          <w:color w:val="auto"/>
          <w:szCs w:val="21"/>
          <w:highlight w:val="none"/>
        </w:rPr>
        <w:t>添加</w:t>
      </w:r>
      <w:r>
        <w:rPr>
          <w:rFonts w:hint="eastAsia" w:ascii="Times New Roman"/>
          <w:color w:val="auto"/>
          <w:szCs w:val="21"/>
          <w:highlight w:val="none"/>
        </w:rPr>
        <w:t>脱盐乳清粉、浓缩乳清蛋白粉等乳清蛋白含量较高的原料和</w:t>
      </w:r>
      <w:r>
        <w:rPr>
          <w:rFonts w:ascii="Times New Roman"/>
          <w:color w:val="auto"/>
          <w:szCs w:val="21"/>
          <w:highlight w:val="none"/>
        </w:rPr>
        <w:t>其他原料(不包括其他品种的全乳、脱脂及部分脱脂乳)、食品添加剂、营养强化剂中的一种或多种</w:t>
      </w:r>
      <w:r>
        <w:rPr>
          <w:rFonts w:hint="eastAsia" w:ascii="Times New Roman"/>
          <w:color w:val="auto"/>
          <w:szCs w:val="21"/>
          <w:highlight w:val="none"/>
        </w:rPr>
        <w:t>，</w:t>
      </w:r>
      <w:r>
        <w:rPr>
          <w:rFonts w:ascii="Times New Roman"/>
          <w:color w:val="auto"/>
          <w:szCs w:val="21"/>
          <w:highlight w:val="none"/>
        </w:rPr>
        <w:t>经加工制成的</w:t>
      </w:r>
      <w:r>
        <w:rPr>
          <w:rFonts w:hint="eastAsia" w:ascii="Times New Roman"/>
          <w:color w:val="auto"/>
          <w:szCs w:val="21"/>
          <w:highlight w:val="none"/>
          <w:lang w:val="en-US" w:eastAsia="zh-CN"/>
        </w:rPr>
        <w:t>符合中老年人营养需求的</w:t>
      </w:r>
      <w:r>
        <w:rPr>
          <w:rFonts w:hint="eastAsia" w:ascii="Times New Roman"/>
          <w:color w:val="auto"/>
          <w:szCs w:val="21"/>
          <w:highlight w:val="none"/>
        </w:rPr>
        <w:t>调制乳粉。</w:t>
      </w:r>
    </w:p>
    <w:p w14:paraId="0A0562C0">
      <w:pPr>
        <w:pStyle w:val="61"/>
        <w:numPr>
          <w:ilvl w:val="2"/>
          <w:numId w:val="0"/>
        </w:numPr>
        <w:spacing w:beforeLines="0" w:afterLines="0" w:line="360" w:lineRule="auto"/>
        <w:rPr>
          <w:rFonts w:hint="eastAsia" w:hAnsi="黑体" w:cs="黑体"/>
          <w:color w:val="auto"/>
          <w:szCs w:val="21"/>
          <w:highlight w:val="none"/>
        </w:rPr>
      </w:pPr>
      <w:r>
        <w:rPr>
          <w:rFonts w:hint="eastAsia" w:hAnsi="黑体" w:cs="黑体"/>
          <w:color w:val="auto"/>
          <w:szCs w:val="21"/>
          <w:highlight w:val="none"/>
        </w:rPr>
        <w:t>3.</w:t>
      </w:r>
      <w:r>
        <w:rPr>
          <w:rFonts w:hint="eastAsia" w:hAnsi="黑体" w:cs="黑体"/>
          <w:color w:val="auto"/>
          <w:szCs w:val="21"/>
          <w:highlight w:val="none"/>
          <w:lang w:val="en-US" w:eastAsia="zh-CN"/>
        </w:rPr>
        <w:t>3</w:t>
      </w:r>
      <w:r>
        <w:rPr>
          <w:rFonts w:hint="eastAsia" w:hAnsi="黑体" w:cs="黑体"/>
          <w:color w:val="auto"/>
          <w:szCs w:val="21"/>
          <w:highlight w:val="none"/>
        </w:rPr>
        <w:t xml:space="preserve"> </w:t>
      </w:r>
      <w:bookmarkStart w:id="23" w:name="OLE_LINK2"/>
      <w:r>
        <w:rPr>
          <w:rFonts w:hint="eastAsia" w:hAnsi="黑体" w:cs="黑体"/>
          <w:color w:val="auto"/>
          <w:szCs w:val="21"/>
          <w:highlight w:val="none"/>
        </w:rPr>
        <w:t>添加糖</w:t>
      </w:r>
    </w:p>
    <w:p w14:paraId="5142E2B1">
      <w:pPr>
        <w:spacing w:line="360" w:lineRule="auto"/>
        <w:ind w:firstLine="420" w:firstLineChars="200"/>
        <w:jc w:val="left"/>
        <w:rPr>
          <w:rFonts w:hint="eastAsia" w:ascii="黑体" w:hAnsi="黑体" w:eastAsia="黑体" w:cs="黑体"/>
          <w:color w:val="auto"/>
          <w:highlight w:val="none"/>
        </w:rPr>
      </w:pPr>
      <w:r>
        <w:rPr>
          <w:rFonts w:hint="eastAsia" w:ascii="Times New Roman" w:hAnsi="Times New Roman"/>
          <w:color w:val="auto"/>
          <w:kern w:val="0"/>
          <w:highlight w:val="none"/>
        </w:rPr>
        <w:t>在食品配料中含有的蔗糖、果糖、葡萄糖、淀粉水解物（葡萄糖浆、高果糖糖浆）、其他糖等。</w:t>
      </w:r>
    </w:p>
    <w:bookmarkEnd w:id="23"/>
    <w:p w14:paraId="3270D463">
      <w:pPr>
        <w:pStyle w:val="59"/>
        <w:numPr>
          <w:ilvl w:val="0"/>
          <w:numId w:val="5"/>
        </w:numPr>
        <w:spacing w:before="156" w:beforeLines="50" w:after="156" w:afterLines="50" w:line="360" w:lineRule="auto"/>
        <w:rPr>
          <w:color w:val="auto"/>
          <w:highlight w:val="none"/>
        </w:rPr>
      </w:pPr>
      <w:r>
        <w:rPr>
          <w:rFonts w:hint="eastAsia" w:hAnsi="黑体" w:cs="黑体"/>
          <w:color w:val="auto"/>
          <w:szCs w:val="21"/>
          <w:highlight w:val="none"/>
        </w:rPr>
        <w:t>技术要求</w:t>
      </w:r>
    </w:p>
    <w:p w14:paraId="0859E540">
      <w:pPr>
        <w:pStyle w:val="61"/>
        <w:numPr>
          <w:ilvl w:val="2"/>
          <w:numId w:val="0"/>
        </w:numPr>
        <w:spacing w:before="0" w:beforeLines="0" w:after="0" w:afterLines="0" w:line="360" w:lineRule="auto"/>
        <w:rPr>
          <w:color w:val="auto"/>
          <w:highlight w:val="none"/>
        </w:rPr>
      </w:pPr>
      <w:r>
        <w:rPr>
          <w:rFonts w:hint="eastAsia"/>
          <w:color w:val="auto"/>
          <w:highlight w:val="none"/>
        </w:rPr>
        <w:t>4.1 原料要求</w:t>
      </w:r>
    </w:p>
    <w:p w14:paraId="00752134">
      <w:pPr>
        <w:widowControl/>
        <w:spacing w:line="360" w:lineRule="auto"/>
        <w:jc w:val="left"/>
        <w:rPr>
          <w:rFonts w:ascii="Times New Roman" w:hAnsi="Times New Roman"/>
          <w:color w:val="auto"/>
          <w:kern w:val="0"/>
          <w:highlight w:val="none"/>
        </w:rPr>
      </w:pPr>
      <w:r>
        <w:rPr>
          <w:rFonts w:ascii="Times New Roman" w:hAnsi="Times New Roman"/>
          <w:color w:val="auto"/>
          <w:kern w:val="0"/>
          <w:highlight w:val="none"/>
        </w:rPr>
        <w:t xml:space="preserve">4.1.1 产品中所使用的原料应符合相应的食品安全国家标准和（或）相关规定，不应使用 </w:t>
      </w:r>
    </w:p>
    <w:p w14:paraId="1A7E095C">
      <w:pPr>
        <w:spacing w:line="360" w:lineRule="auto"/>
        <w:jc w:val="left"/>
        <w:rPr>
          <w:rFonts w:ascii="Times New Roman" w:hAnsi="Times New Roman"/>
          <w:color w:val="auto"/>
          <w:kern w:val="0"/>
          <w:highlight w:val="none"/>
        </w:rPr>
      </w:pPr>
      <w:r>
        <w:rPr>
          <w:rFonts w:ascii="Times New Roman" w:hAnsi="Times New Roman"/>
          <w:color w:val="auto"/>
          <w:kern w:val="0"/>
          <w:highlight w:val="none"/>
        </w:rPr>
        <w:t>可能危害中老年人健康的物质。</w:t>
      </w:r>
    </w:p>
    <w:p w14:paraId="7AC2ACAC">
      <w:pPr>
        <w:pStyle w:val="60"/>
        <w:spacing w:line="360" w:lineRule="auto"/>
        <w:ind w:firstLine="0" w:firstLineChars="0"/>
        <w:rPr>
          <w:rFonts w:ascii="Times New Roman"/>
          <w:color w:val="auto"/>
          <w:szCs w:val="21"/>
          <w:highlight w:val="none"/>
        </w:rPr>
      </w:pPr>
      <w:r>
        <w:rPr>
          <w:rFonts w:ascii="Times New Roman"/>
          <w:color w:val="auto"/>
          <w:szCs w:val="21"/>
          <w:highlight w:val="none"/>
        </w:rPr>
        <w:t xml:space="preserve">4.1.2 </w:t>
      </w:r>
      <w:r>
        <w:rPr>
          <w:rFonts w:hint="eastAsia" w:ascii="Times New Roman"/>
          <w:color w:val="auto"/>
          <w:szCs w:val="21"/>
          <w:highlight w:val="none"/>
        </w:rPr>
        <w:t>应控制总脂肪含量，建议添加中长链脂肪酸食用油、富含Ω-3系列脂肪酸的健康油脂等，</w:t>
      </w:r>
      <w:r>
        <w:rPr>
          <w:rFonts w:ascii="Times New Roman"/>
          <w:color w:val="auto"/>
          <w:szCs w:val="21"/>
          <w:highlight w:val="none"/>
        </w:rPr>
        <w:t>不应使用氢化油脂。</w:t>
      </w:r>
    </w:p>
    <w:p w14:paraId="4BA21419">
      <w:pPr>
        <w:pStyle w:val="60"/>
        <w:spacing w:line="360" w:lineRule="auto"/>
        <w:ind w:firstLine="0" w:firstLineChars="0"/>
        <w:rPr>
          <w:rFonts w:ascii="Times New Roman"/>
          <w:color w:val="auto"/>
          <w:szCs w:val="21"/>
          <w:highlight w:val="none"/>
        </w:rPr>
      </w:pPr>
      <w:r>
        <w:rPr>
          <w:rFonts w:ascii="Times New Roman"/>
          <w:color w:val="auto"/>
          <w:szCs w:val="21"/>
          <w:highlight w:val="none"/>
        </w:rPr>
        <w:t>4.1.3 添加糖不超过 20 g/100 g（不含乳糖），鼓励进一步降低添加糖的量。</w:t>
      </w:r>
    </w:p>
    <w:p w14:paraId="33DEB18A">
      <w:pPr>
        <w:pStyle w:val="60"/>
        <w:spacing w:line="360" w:lineRule="auto"/>
        <w:ind w:firstLine="0" w:firstLineChars="0"/>
        <w:rPr>
          <w:rFonts w:ascii="Times New Roman"/>
          <w:color w:val="auto"/>
          <w:szCs w:val="21"/>
          <w:highlight w:val="none"/>
        </w:rPr>
      </w:pPr>
      <w:r>
        <w:rPr>
          <w:rFonts w:ascii="Times New Roman"/>
          <w:color w:val="auto"/>
          <w:szCs w:val="21"/>
          <w:highlight w:val="none"/>
        </w:rPr>
        <w:t xml:space="preserve">4.1.4 不应添加食盐。 </w:t>
      </w:r>
    </w:p>
    <w:p w14:paraId="326824F3">
      <w:pPr>
        <w:pStyle w:val="60"/>
        <w:spacing w:line="360" w:lineRule="auto"/>
        <w:ind w:firstLine="0" w:firstLineChars="0"/>
        <w:rPr>
          <w:rFonts w:ascii="Times New Roman"/>
          <w:color w:val="auto"/>
          <w:szCs w:val="21"/>
          <w:highlight w:val="none"/>
        </w:rPr>
      </w:pPr>
      <w:r>
        <w:rPr>
          <w:rFonts w:ascii="Times New Roman"/>
          <w:color w:val="auto"/>
          <w:szCs w:val="21"/>
          <w:highlight w:val="none"/>
        </w:rPr>
        <w:t xml:space="preserve">4.1.5 不应使用经辐照处理过的原料。 </w:t>
      </w:r>
    </w:p>
    <w:p w14:paraId="04D6652C">
      <w:pPr>
        <w:pStyle w:val="61"/>
        <w:numPr>
          <w:ilvl w:val="2"/>
          <w:numId w:val="0"/>
        </w:numPr>
        <w:spacing w:before="0" w:beforeLines="0" w:after="0" w:afterLines="0" w:line="360" w:lineRule="auto"/>
        <w:rPr>
          <w:color w:val="auto"/>
          <w:highlight w:val="none"/>
        </w:rPr>
      </w:pPr>
      <w:r>
        <w:rPr>
          <w:rFonts w:hint="eastAsia"/>
          <w:color w:val="auto"/>
          <w:highlight w:val="none"/>
        </w:rPr>
        <w:t>4.2 感官要求</w:t>
      </w:r>
    </w:p>
    <w:p w14:paraId="023D2BF7">
      <w:pPr>
        <w:pStyle w:val="60"/>
        <w:spacing w:line="360" w:lineRule="auto"/>
        <w:ind w:firstLine="420"/>
        <w:rPr>
          <w:color w:val="auto"/>
          <w:highlight w:val="none"/>
        </w:rPr>
      </w:pPr>
      <w:r>
        <w:rPr>
          <w:rFonts w:hint="eastAsia"/>
          <w:color w:val="auto"/>
          <w:highlight w:val="none"/>
        </w:rPr>
        <w:t>感官要求应符合表</w:t>
      </w:r>
      <w:r>
        <w:rPr>
          <w:rFonts w:ascii="Times New Roman"/>
          <w:color w:val="auto"/>
          <w:highlight w:val="none"/>
        </w:rPr>
        <w:t>1</w:t>
      </w:r>
      <w:r>
        <w:rPr>
          <w:rFonts w:hint="eastAsia"/>
          <w:color w:val="auto"/>
          <w:highlight w:val="none"/>
        </w:rPr>
        <w:t>的规定。</w:t>
      </w:r>
    </w:p>
    <w:p w14:paraId="4F398A92">
      <w:pPr>
        <w:pStyle w:val="9"/>
        <w:jc w:val="center"/>
        <w:rPr>
          <w:rFonts w:hint="eastAsia" w:eastAsia="宋体"/>
          <w:color w:val="auto"/>
          <w:highlight w:val="none"/>
        </w:rPr>
      </w:pPr>
      <w:r>
        <w:rPr>
          <w:color w:val="auto"/>
          <w:highlight w:val="none"/>
        </w:rPr>
        <w:t xml:space="preserve">表 </w:t>
      </w:r>
      <w:r>
        <w:rPr>
          <w:rFonts w:hint="eastAsia"/>
          <w:color w:val="auto"/>
          <w:highlight w:val="none"/>
        </w:rPr>
        <w:t>1  感官要求</w:t>
      </w:r>
    </w:p>
    <w:tbl>
      <w:tblPr>
        <w:tblStyle w:val="26"/>
        <w:tblW w:w="9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3473"/>
        <w:gridCol w:w="3393"/>
      </w:tblGrid>
      <w:tr w14:paraId="5F91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8" w:type="dxa"/>
            <w:noWrap w:val="0"/>
            <w:vAlign w:val="center"/>
          </w:tcPr>
          <w:p w14:paraId="0198A6C7">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项</w:t>
            </w:r>
            <w:r>
              <w:rPr>
                <w:rFonts w:hint="eastAsia" w:ascii="Times New Roman"/>
                <w:color w:val="auto"/>
                <w:sz w:val="18"/>
                <w:szCs w:val="18"/>
                <w:highlight w:val="none"/>
              </w:rPr>
              <w:t xml:space="preserve"> </w:t>
            </w:r>
            <w:r>
              <w:rPr>
                <w:rFonts w:ascii="Times New Roman"/>
                <w:color w:val="auto"/>
                <w:sz w:val="18"/>
                <w:szCs w:val="18"/>
                <w:highlight w:val="none"/>
              </w:rPr>
              <w:t xml:space="preserve"> </w:t>
            </w:r>
            <w:r>
              <w:rPr>
                <w:rFonts w:hint="eastAsia" w:ascii="Times New Roman"/>
                <w:color w:val="auto"/>
                <w:sz w:val="18"/>
                <w:szCs w:val="18"/>
                <w:highlight w:val="none"/>
              </w:rPr>
              <w:t xml:space="preserve">  </w:t>
            </w:r>
            <w:r>
              <w:rPr>
                <w:rFonts w:ascii="Times New Roman"/>
                <w:color w:val="auto"/>
                <w:sz w:val="18"/>
                <w:szCs w:val="18"/>
                <w:highlight w:val="none"/>
              </w:rPr>
              <w:t>目</w:t>
            </w:r>
          </w:p>
        </w:tc>
        <w:tc>
          <w:tcPr>
            <w:tcW w:w="3473" w:type="dxa"/>
            <w:noWrap w:val="0"/>
            <w:vAlign w:val="center"/>
          </w:tcPr>
          <w:p w14:paraId="624712BB">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要</w:t>
            </w:r>
            <w:r>
              <w:rPr>
                <w:rFonts w:hint="eastAsia" w:ascii="Times New Roman"/>
                <w:color w:val="auto"/>
                <w:sz w:val="18"/>
                <w:szCs w:val="18"/>
                <w:highlight w:val="none"/>
              </w:rPr>
              <w:t xml:space="preserve">  </w:t>
            </w:r>
            <w:r>
              <w:rPr>
                <w:rFonts w:ascii="Times New Roman"/>
                <w:color w:val="auto"/>
                <w:sz w:val="18"/>
                <w:szCs w:val="18"/>
                <w:highlight w:val="none"/>
              </w:rPr>
              <w:t>求</w:t>
            </w:r>
          </w:p>
        </w:tc>
        <w:tc>
          <w:tcPr>
            <w:tcW w:w="3393" w:type="dxa"/>
            <w:noWrap w:val="0"/>
            <w:vAlign w:val="center"/>
          </w:tcPr>
          <w:p w14:paraId="2CBAD903">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检验方法</w:t>
            </w:r>
          </w:p>
        </w:tc>
      </w:tr>
      <w:tr w14:paraId="1336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08" w:type="dxa"/>
            <w:noWrap w:val="0"/>
            <w:vAlign w:val="center"/>
          </w:tcPr>
          <w:p w14:paraId="2F11791C">
            <w:pPr>
              <w:pStyle w:val="60"/>
              <w:spacing w:line="360" w:lineRule="auto"/>
              <w:ind w:firstLine="0" w:firstLineChars="0"/>
              <w:rPr>
                <w:rFonts w:ascii="Times New Roman"/>
                <w:color w:val="auto"/>
                <w:sz w:val="18"/>
                <w:szCs w:val="18"/>
                <w:highlight w:val="none"/>
              </w:rPr>
            </w:pPr>
            <w:r>
              <w:rPr>
                <w:rFonts w:ascii="Times New Roman"/>
                <w:color w:val="auto"/>
                <w:sz w:val="18"/>
                <w:szCs w:val="18"/>
                <w:highlight w:val="none"/>
              </w:rPr>
              <w:t>色泽</w:t>
            </w:r>
          </w:p>
        </w:tc>
        <w:tc>
          <w:tcPr>
            <w:tcW w:w="3473" w:type="dxa"/>
            <w:noWrap w:val="0"/>
            <w:vAlign w:val="center"/>
          </w:tcPr>
          <w:p w14:paraId="19C334FA">
            <w:pPr>
              <w:pStyle w:val="23"/>
              <w:spacing w:line="360" w:lineRule="auto"/>
              <w:jc w:val="both"/>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具有</w:t>
            </w:r>
            <w:r>
              <w:rPr>
                <w:rFonts w:hint="eastAsia" w:ascii="Times New Roman" w:hAnsi="Times New Roman" w:cs="Times New Roman"/>
                <w:color w:val="auto"/>
                <w:sz w:val="18"/>
                <w:szCs w:val="18"/>
                <w:highlight w:val="none"/>
              </w:rPr>
              <w:t>应</w:t>
            </w:r>
            <w:r>
              <w:rPr>
                <w:rFonts w:ascii="Times New Roman" w:hAnsi="Times New Roman" w:cs="Times New Roman"/>
                <w:color w:val="auto"/>
                <w:sz w:val="18"/>
                <w:szCs w:val="18"/>
                <w:highlight w:val="none"/>
              </w:rPr>
              <w:t>有的色泽</w:t>
            </w:r>
          </w:p>
        </w:tc>
        <w:tc>
          <w:tcPr>
            <w:tcW w:w="3393" w:type="dxa"/>
            <w:vMerge w:val="restart"/>
            <w:noWrap w:val="0"/>
            <w:vAlign w:val="center"/>
          </w:tcPr>
          <w:p w14:paraId="7E920220">
            <w:pPr>
              <w:pStyle w:val="24"/>
              <w:spacing w:before="0" w:beforeAutospacing="0" w:after="0" w:afterAutospacing="0" w:line="360" w:lineRule="auto"/>
              <w:rPr>
                <w:rFonts w:hint="eastAsia"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取适量试样置于干燥</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洁净的白色盘(瓷盘或同类容器)中</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在自然光下观察色泽和组织状态。冲调后</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嗅其气味</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用温开水漱口</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品尝滋味</w:t>
            </w:r>
            <w:r>
              <w:rPr>
                <w:rFonts w:hint="eastAsia" w:ascii="Times New Roman" w:hAnsi="Times New Roman" w:cs="Times New Roman"/>
                <w:color w:val="auto"/>
                <w:sz w:val="18"/>
                <w:szCs w:val="18"/>
                <w:highlight w:val="none"/>
              </w:rPr>
              <w:t>。</w:t>
            </w:r>
          </w:p>
        </w:tc>
      </w:tr>
      <w:tr w14:paraId="4131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208" w:type="dxa"/>
            <w:noWrap w:val="0"/>
            <w:vAlign w:val="center"/>
          </w:tcPr>
          <w:p w14:paraId="3A91C711">
            <w:pPr>
              <w:pStyle w:val="60"/>
              <w:spacing w:line="360" w:lineRule="auto"/>
              <w:ind w:firstLine="0" w:firstLineChars="0"/>
              <w:rPr>
                <w:rFonts w:ascii="Times New Roman"/>
                <w:color w:val="auto"/>
                <w:sz w:val="18"/>
                <w:szCs w:val="18"/>
                <w:highlight w:val="none"/>
              </w:rPr>
            </w:pPr>
            <w:r>
              <w:rPr>
                <w:rFonts w:ascii="Times New Roman"/>
                <w:color w:val="auto"/>
                <w:sz w:val="18"/>
                <w:szCs w:val="18"/>
                <w:highlight w:val="none"/>
              </w:rPr>
              <w:t>滋味、气味</w:t>
            </w:r>
          </w:p>
        </w:tc>
        <w:tc>
          <w:tcPr>
            <w:tcW w:w="3473" w:type="dxa"/>
            <w:noWrap w:val="0"/>
            <w:vAlign w:val="center"/>
          </w:tcPr>
          <w:p w14:paraId="158B0AE8">
            <w:pPr>
              <w:pStyle w:val="23"/>
              <w:spacing w:line="360" w:lineRule="auto"/>
              <w:jc w:val="both"/>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具有</w:t>
            </w:r>
            <w:r>
              <w:rPr>
                <w:rFonts w:hint="eastAsia" w:ascii="Times New Roman" w:hAnsi="Times New Roman" w:cs="Times New Roman"/>
                <w:color w:val="auto"/>
                <w:sz w:val="18"/>
                <w:szCs w:val="18"/>
                <w:highlight w:val="none"/>
              </w:rPr>
              <w:t>应</w:t>
            </w:r>
            <w:r>
              <w:rPr>
                <w:rFonts w:ascii="Times New Roman" w:hAnsi="Times New Roman" w:cs="Times New Roman"/>
                <w:color w:val="auto"/>
                <w:sz w:val="18"/>
                <w:szCs w:val="18"/>
                <w:highlight w:val="none"/>
              </w:rPr>
              <w:t>有</w:t>
            </w:r>
            <w:r>
              <w:rPr>
                <w:rFonts w:hint="eastAsia" w:ascii="Times New Roman" w:hAnsi="Times New Roman" w:cs="Times New Roman"/>
                <w:color w:val="auto"/>
                <w:sz w:val="18"/>
                <w:szCs w:val="18"/>
                <w:highlight w:val="none"/>
              </w:rPr>
              <w:t>的</w:t>
            </w:r>
            <w:r>
              <w:rPr>
                <w:rFonts w:ascii="Times New Roman" w:hAnsi="Times New Roman" w:cs="Times New Roman"/>
                <w:color w:val="auto"/>
                <w:sz w:val="18"/>
                <w:szCs w:val="18"/>
                <w:highlight w:val="none"/>
              </w:rPr>
              <w:t>滋味、气味</w:t>
            </w:r>
          </w:p>
        </w:tc>
        <w:tc>
          <w:tcPr>
            <w:tcW w:w="3393" w:type="dxa"/>
            <w:vMerge w:val="continue"/>
            <w:noWrap w:val="0"/>
            <w:vAlign w:val="center"/>
          </w:tcPr>
          <w:p w14:paraId="7550D991">
            <w:pPr>
              <w:pStyle w:val="60"/>
              <w:spacing w:line="360" w:lineRule="auto"/>
              <w:ind w:firstLine="0" w:firstLineChars="0"/>
              <w:rPr>
                <w:rFonts w:ascii="Times New Roman"/>
                <w:color w:val="auto"/>
                <w:sz w:val="18"/>
                <w:szCs w:val="18"/>
                <w:highlight w:val="none"/>
              </w:rPr>
            </w:pPr>
          </w:p>
        </w:tc>
      </w:tr>
      <w:tr w14:paraId="4011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08" w:type="dxa"/>
            <w:noWrap w:val="0"/>
            <w:vAlign w:val="center"/>
          </w:tcPr>
          <w:p w14:paraId="641A9530">
            <w:pPr>
              <w:pStyle w:val="60"/>
              <w:spacing w:line="360" w:lineRule="auto"/>
              <w:ind w:firstLine="0" w:firstLineChars="0"/>
              <w:rPr>
                <w:rFonts w:ascii="Times New Roman"/>
                <w:color w:val="auto"/>
                <w:sz w:val="18"/>
                <w:szCs w:val="18"/>
                <w:highlight w:val="none"/>
              </w:rPr>
            </w:pPr>
            <w:r>
              <w:rPr>
                <w:rFonts w:ascii="Times New Roman"/>
                <w:color w:val="auto"/>
                <w:sz w:val="18"/>
                <w:szCs w:val="18"/>
                <w:highlight w:val="none"/>
              </w:rPr>
              <w:t>组织状态</w:t>
            </w:r>
          </w:p>
        </w:tc>
        <w:tc>
          <w:tcPr>
            <w:tcW w:w="3473" w:type="dxa"/>
            <w:noWrap w:val="0"/>
            <w:vAlign w:val="center"/>
          </w:tcPr>
          <w:p w14:paraId="5B5B0EC7">
            <w:pPr>
              <w:pStyle w:val="23"/>
              <w:spacing w:line="360" w:lineRule="auto"/>
              <w:jc w:val="both"/>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干燥均匀</w:t>
            </w:r>
            <w:r>
              <w:rPr>
                <w:rFonts w:hint="eastAsia" w:ascii="Times New Roman" w:hAnsi="Times New Roman" w:cs="Times New Roman"/>
                <w:color w:val="auto"/>
                <w:sz w:val="18"/>
                <w:szCs w:val="18"/>
                <w:highlight w:val="none"/>
              </w:rPr>
              <w:t>的粉末</w:t>
            </w:r>
          </w:p>
        </w:tc>
        <w:tc>
          <w:tcPr>
            <w:tcW w:w="3393" w:type="dxa"/>
            <w:vMerge w:val="continue"/>
            <w:noWrap w:val="0"/>
            <w:vAlign w:val="center"/>
          </w:tcPr>
          <w:p w14:paraId="69F874C3">
            <w:pPr>
              <w:pStyle w:val="60"/>
              <w:spacing w:line="360" w:lineRule="auto"/>
              <w:ind w:firstLine="0" w:firstLineChars="0"/>
              <w:rPr>
                <w:rFonts w:ascii="Times New Roman"/>
                <w:color w:val="auto"/>
                <w:sz w:val="18"/>
                <w:szCs w:val="18"/>
                <w:highlight w:val="none"/>
              </w:rPr>
            </w:pPr>
          </w:p>
        </w:tc>
      </w:tr>
    </w:tbl>
    <w:p w14:paraId="468C712D">
      <w:pPr>
        <w:pStyle w:val="60"/>
        <w:spacing w:line="360" w:lineRule="auto"/>
        <w:ind w:firstLine="0" w:firstLineChars="0"/>
        <w:rPr>
          <w:color w:val="auto"/>
          <w:highlight w:val="none"/>
        </w:rPr>
      </w:pPr>
    </w:p>
    <w:p w14:paraId="20F63BF3">
      <w:pPr>
        <w:pStyle w:val="61"/>
        <w:numPr>
          <w:ilvl w:val="2"/>
          <w:numId w:val="0"/>
        </w:numPr>
        <w:spacing w:before="0" w:beforeLines="0" w:after="0" w:afterLines="0" w:line="360" w:lineRule="auto"/>
        <w:rPr>
          <w:rFonts w:hint="eastAsia"/>
          <w:color w:val="auto"/>
          <w:highlight w:val="none"/>
        </w:rPr>
      </w:pPr>
      <w:bookmarkStart w:id="24" w:name="OLE_LINK1"/>
      <w:r>
        <w:rPr>
          <w:rFonts w:hint="eastAsia"/>
          <w:color w:val="auto"/>
          <w:highlight w:val="none"/>
        </w:rPr>
        <w:t>4.3 理化指标</w:t>
      </w:r>
    </w:p>
    <w:p w14:paraId="13820AC8">
      <w:pPr>
        <w:pStyle w:val="60"/>
        <w:ind w:firstLine="0" w:firstLineChars="0"/>
        <w:rPr>
          <w:color w:val="auto"/>
          <w:highlight w:val="none"/>
        </w:rPr>
      </w:pPr>
      <w:r>
        <w:rPr>
          <w:rFonts w:ascii="Times New Roman"/>
          <w:color w:val="auto"/>
          <w:szCs w:val="21"/>
          <w:highlight w:val="none"/>
        </w:rPr>
        <w:t>4.</w:t>
      </w:r>
      <w:r>
        <w:rPr>
          <w:rFonts w:hint="eastAsia" w:ascii="Times New Roman"/>
          <w:color w:val="auto"/>
          <w:szCs w:val="21"/>
          <w:highlight w:val="none"/>
        </w:rPr>
        <w:t>3</w:t>
      </w:r>
      <w:r>
        <w:rPr>
          <w:rFonts w:ascii="Times New Roman"/>
          <w:color w:val="auto"/>
          <w:szCs w:val="21"/>
          <w:highlight w:val="none"/>
        </w:rPr>
        <w:t>.1</w:t>
      </w:r>
      <w:r>
        <w:rPr>
          <w:rFonts w:hint="eastAsia" w:ascii="Times New Roman"/>
          <w:color w:val="auto"/>
          <w:szCs w:val="21"/>
          <w:highlight w:val="none"/>
        </w:rPr>
        <w:t xml:space="preserve"> 基础指标</w:t>
      </w:r>
    </w:p>
    <w:p w14:paraId="1C134B24">
      <w:pPr>
        <w:pStyle w:val="62"/>
        <w:numPr>
          <w:ilvl w:val="3"/>
          <w:numId w:val="0"/>
        </w:numPr>
        <w:spacing w:before="0" w:beforeLines="0" w:after="0" w:afterLines="0" w:line="360" w:lineRule="auto"/>
        <w:ind w:firstLine="420" w:firstLineChars="200"/>
        <w:rPr>
          <w:rFonts w:ascii="宋体" w:eastAsia="宋体"/>
          <w:color w:val="auto"/>
          <w:highlight w:val="none"/>
        </w:rPr>
      </w:pPr>
      <w:r>
        <w:rPr>
          <w:rFonts w:hint="eastAsia" w:ascii="宋体" w:eastAsia="宋体"/>
          <w:color w:val="auto"/>
          <w:highlight w:val="none"/>
        </w:rPr>
        <w:t>基础指标应符合表2的规定。</w:t>
      </w:r>
    </w:p>
    <w:p w14:paraId="46257C5F">
      <w:pPr>
        <w:pStyle w:val="9"/>
        <w:jc w:val="center"/>
        <w:rPr>
          <w:rFonts w:hint="eastAsia" w:eastAsia="宋体"/>
          <w:color w:val="auto"/>
          <w:highlight w:val="none"/>
        </w:rPr>
      </w:pPr>
      <w:r>
        <w:rPr>
          <w:color w:val="auto"/>
          <w:highlight w:val="none"/>
        </w:rPr>
        <w:t xml:space="preserve">表 </w:t>
      </w:r>
      <w:r>
        <w:rPr>
          <w:rFonts w:hint="eastAsia"/>
          <w:color w:val="auto"/>
          <w:highlight w:val="none"/>
        </w:rPr>
        <w:t>2  基础指标</w:t>
      </w:r>
    </w:p>
    <w:tbl>
      <w:tblPr>
        <w:tblStyle w:val="26"/>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162"/>
        <w:gridCol w:w="4067"/>
      </w:tblGrid>
      <w:tr w14:paraId="5DF3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1" w:type="pct"/>
            <w:noWrap w:val="0"/>
            <w:vAlign w:val="center"/>
          </w:tcPr>
          <w:p w14:paraId="3D4EF45F">
            <w:pPr>
              <w:pStyle w:val="60"/>
              <w:spacing w:line="360" w:lineRule="auto"/>
              <w:ind w:firstLine="0" w:firstLineChars="0"/>
              <w:jc w:val="center"/>
              <w:rPr>
                <w:rFonts w:hint="eastAsia" w:ascii="Times New Roman"/>
                <w:color w:val="auto"/>
                <w:sz w:val="18"/>
                <w:szCs w:val="18"/>
                <w:highlight w:val="none"/>
              </w:rPr>
            </w:pPr>
            <w:r>
              <w:rPr>
                <w:rFonts w:hint="eastAsia" w:ascii="Times New Roman"/>
                <w:color w:val="auto"/>
                <w:sz w:val="18"/>
                <w:szCs w:val="18"/>
                <w:highlight w:val="none"/>
              </w:rPr>
              <w:t>项  目</w:t>
            </w:r>
          </w:p>
        </w:tc>
        <w:tc>
          <w:tcPr>
            <w:tcW w:w="1273" w:type="pct"/>
            <w:noWrap w:val="0"/>
            <w:vAlign w:val="center"/>
          </w:tcPr>
          <w:p w14:paraId="4961BE44">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指</w:t>
            </w:r>
            <w:r>
              <w:rPr>
                <w:rFonts w:hint="eastAsia" w:ascii="Times New Roman"/>
                <w:color w:val="auto"/>
                <w:sz w:val="18"/>
                <w:szCs w:val="18"/>
                <w:highlight w:val="none"/>
              </w:rPr>
              <w:t xml:space="preserve">  </w:t>
            </w:r>
            <w:r>
              <w:rPr>
                <w:rFonts w:ascii="Times New Roman"/>
                <w:color w:val="auto"/>
                <w:sz w:val="18"/>
                <w:szCs w:val="18"/>
                <w:highlight w:val="none"/>
              </w:rPr>
              <w:t>标</w:t>
            </w:r>
          </w:p>
        </w:tc>
        <w:tc>
          <w:tcPr>
            <w:tcW w:w="2394" w:type="pct"/>
            <w:noWrap w:val="0"/>
            <w:vAlign w:val="center"/>
          </w:tcPr>
          <w:p w14:paraId="072A1C36">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检验方法</w:t>
            </w:r>
          </w:p>
        </w:tc>
      </w:tr>
      <w:tr w14:paraId="3496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 w:type="pct"/>
            <w:noWrap w:val="0"/>
            <w:vAlign w:val="center"/>
          </w:tcPr>
          <w:p w14:paraId="5AEE1A26">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蛋白质/（g/100g）</w:t>
            </w:r>
            <w:r>
              <w:rPr>
                <w:rFonts w:hint="eastAsia" w:ascii="Times New Roman"/>
                <w:color w:val="auto"/>
                <w:sz w:val="18"/>
                <w:szCs w:val="18"/>
                <w:highlight w:val="none"/>
              </w:rPr>
              <w:t>≥</w:t>
            </w:r>
          </w:p>
        </w:tc>
        <w:tc>
          <w:tcPr>
            <w:tcW w:w="1273" w:type="pct"/>
            <w:noWrap w:val="0"/>
            <w:vAlign w:val="center"/>
          </w:tcPr>
          <w:p w14:paraId="262F2428">
            <w:pPr>
              <w:pStyle w:val="60"/>
              <w:tabs>
                <w:tab w:val="center" w:pos="921"/>
                <w:tab w:val="right" w:pos="1722"/>
              </w:tabs>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rPr>
              <w:t>2</w:t>
            </w:r>
            <w:r>
              <w:rPr>
                <w:rFonts w:hint="eastAsia" w:ascii="Times New Roman"/>
                <w:color w:val="auto"/>
                <w:sz w:val="18"/>
                <w:szCs w:val="18"/>
                <w:highlight w:val="none"/>
                <w:lang w:val="en-US" w:eastAsia="zh-CN"/>
              </w:rPr>
              <w:t>2</w:t>
            </w:r>
            <w:r>
              <w:rPr>
                <w:rFonts w:hint="eastAsia" w:ascii="Times New Roman"/>
                <w:color w:val="auto"/>
                <w:sz w:val="18"/>
                <w:szCs w:val="18"/>
                <w:highlight w:val="none"/>
              </w:rPr>
              <w:t>.0</w:t>
            </w:r>
          </w:p>
        </w:tc>
        <w:tc>
          <w:tcPr>
            <w:tcW w:w="2394" w:type="pct"/>
            <w:noWrap w:val="0"/>
            <w:vAlign w:val="center"/>
          </w:tcPr>
          <w:p w14:paraId="1E4C05CA">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5009.5</w:t>
            </w:r>
          </w:p>
        </w:tc>
      </w:tr>
      <w:tr w14:paraId="004B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31" w:type="pct"/>
            <w:noWrap w:val="0"/>
            <w:vAlign w:val="center"/>
          </w:tcPr>
          <w:p w14:paraId="2FEDDAC5">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rPr>
              <w:t>乳清蛋白（g/100g）≥</w:t>
            </w:r>
          </w:p>
        </w:tc>
        <w:tc>
          <w:tcPr>
            <w:tcW w:w="1273" w:type="pct"/>
            <w:noWrap w:val="0"/>
            <w:vAlign w:val="center"/>
          </w:tcPr>
          <w:p w14:paraId="27523FC7">
            <w:pPr>
              <w:pStyle w:val="60"/>
              <w:tabs>
                <w:tab w:val="center" w:pos="921"/>
                <w:tab w:val="right" w:pos="1722"/>
              </w:tabs>
              <w:spacing w:line="360" w:lineRule="auto"/>
              <w:ind w:firstLine="0" w:firstLineChars="0"/>
              <w:jc w:val="center"/>
              <w:rPr>
                <w:rFonts w:hint="eastAsia" w:ascii="Times New Roman"/>
                <w:color w:val="auto"/>
                <w:sz w:val="18"/>
                <w:szCs w:val="18"/>
                <w:highlight w:val="none"/>
              </w:rPr>
            </w:pPr>
            <w:r>
              <w:rPr>
                <w:rFonts w:hint="eastAsia" w:ascii="Times New Roman"/>
                <w:color w:val="auto"/>
                <w:sz w:val="18"/>
                <w:szCs w:val="18"/>
                <w:highlight w:val="none"/>
              </w:rPr>
              <w:t>6.0</w:t>
            </w:r>
          </w:p>
          <w:p w14:paraId="49D36732">
            <w:pPr>
              <w:pStyle w:val="60"/>
              <w:tabs>
                <w:tab w:val="center" w:pos="921"/>
                <w:tab w:val="right" w:pos="1722"/>
              </w:tabs>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或占</w:t>
            </w:r>
            <w:r>
              <w:rPr>
                <w:rFonts w:hint="eastAsia" w:ascii="Times New Roman"/>
                <w:color w:val="auto"/>
                <w:sz w:val="18"/>
                <w:szCs w:val="18"/>
                <w:highlight w:val="none"/>
              </w:rPr>
              <w:t>总蛋白含量≥25%</w:t>
            </w:r>
          </w:p>
        </w:tc>
        <w:tc>
          <w:tcPr>
            <w:tcW w:w="2394" w:type="pct"/>
            <w:noWrap w:val="0"/>
            <w:vAlign w:val="center"/>
          </w:tcPr>
          <w:p w14:paraId="096EF347">
            <w:pPr>
              <w:pStyle w:val="62"/>
              <w:numPr>
                <w:ilvl w:val="3"/>
                <w:numId w:val="0"/>
              </w:numPr>
              <w:spacing w:beforeLines="0" w:afterLines="0"/>
              <w:jc w:val="center"/>
              <w:rPr>
                <w:rFonts w:hint="default" w:ascii="Times New Roman"/>
                <w:color w:val="auto"/>
                <w:sz w:val="18"/>
                <w:szCs w:val="18"/>
                <w:highlight w:val="none"/>
                <w:lang w:val="en-US"/>
              </w:rPr>
            </w:pPr>
            <w:r>
              <w:rPr>
                <w:rFonts w:hint="default" w:ascii="Times New Roman" w:hAnsi="Times New Roman" w:eastAsia="宋体" w:cs="Times New Roman"/>
                <w:b w:val="0"/>
                <w:bCs w:val="0"/>
                <w:color w:val="auto"/>
                <w:sz w:val="18"/>
                <w:szCs w:val="18"/>
                <w:highlight w:val="none"/>
                <w:lang w:val="en-US" w:eastAsia="zh-CN"/>
              </w:rPr>
              <w:t>GB/T 5413</w:t>
            </w:r>
            <w:r>
              <w:rPr>
                <w:rFonts w:hint="eastAsia" w:ascii="Times New Roman" w:hAnsi="Times New Roman" w:eastAsia="宋体" w:cs="Times New Roman"/>
                <w:b w:val="0"/>
                <w:bCs w:val="0"/>
                <w:color w:val="auto"/>
                <w:sz w:val="18"/>
                <w:szCs w:val="18"/>
                <w:highlight w:val="none"/>
                <w:lang w:val="en-US" w:eastAsia="zh-CN"/>
              </w:rPr>
              <w:t>.2</w:t>
            </w:r>
          </w:p>
        </w:tc>
      </w:tr>
      <w:tr w14:paraId="7773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 w:type="pct"/>
            <w:noWrap w:val="0"/>
            <w:vAlign w:val="center"/>
          </w:tcPr>
          <w:p w14:paraId="2585818C">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脂肪/（g/100g）</w:t>
            </w:r>
            <w:r>
              <w:rPr>
                <w:rFonts w:hint="eastAsia" w:ascii="Times New Roman"/>
                <w:color w:val="auto"/>
                <w:sz w:val="18"/>
                <w:szCs w:val="18"/>
                <w:highlight w:val="none"/>
              </w:rPr>
              <w:t>≤</w:t>
            </w:r>
          </w:p>
        </w:tc>
        <w:tc>
          <w:tcPr>
            <w:tcW w:w="1273" w:type="pct"/>
            <w:noWrap w:val="0"/>
            <w:vAlign w:val="center"/>
          </w:tcPr>
          <w:p w14:paraId="50985C1A">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rPr>
              <w:t>15.0</w:t>
            </w:r>
          </w:p>
        </w:tc>
        <w:tc>
          <w:tcPr>
            <w:tcW w:w="2394" w:type="pct"/>
            <w:noWrap w:val="0"/>
            <w:vAlign w:val="center"/>
          </w:tcPr>
          <w:p w14:paraId="4374C3E3">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5009.6</w:t>
            </w:r>
          </w:p>
        </w:tc>
      </w:tr>
      <w:tr w14:paraId="32BD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 w:type="pct"/>
            <w:noWrap w:val="0"/>
            <w:vAlign w:val="center"/>
          </w:tcPr>
          <w:p w14:paraId="7C918A20">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水</w:t>
            </w:r>
            <w:r>
              <w:rPr>
                <w:rFonts w:hint="eastAsia" w:ascii="Times New Roman"/>
                <w:color w:val="auto"/>
                <w:sz w:val="18"/>
                <w:szCs w:val="18"/>
                <w:highlight w:val="none"/>
              </w:rPr>
              <w:t>分</w:t>
            </w:r>
            <w:r>
              <w:rPr>
                <w:rFonts w:ascii="Times New Roman"/>
                <w:color w:val="auto"/>
                <w:sz w:val="18"/>
                <w:szCs w:val="18"/>
                <w:highlight w:val="none"/>
              </w:rPr>
              <w:t xml:space="preserve">/（g/100g） </w:t>
            </w:r>
            <w:r>
              <w:rPr>
                <w:rFonts w:hint="eastAsia" w:ascii="Times New Roman"/>
                <w:color w:val="auto"/>
                <w:sz w:val="18"/>
                <w:szCs w:val="18"/>
                <w:highlight w:val="none"/>
              </w:rPr>
              <w:t>≤</w:t>
            </w:r>
          </w:p>
        </w:tc>
        <w:tc>
          <w:tcPr>
            <w:tcW w:w="1273" w:type="pct"/>
            <w:noWrap w:val="0"/>
            <w:vAlign w:val="center"/>
          </w:tcPr>
          <w:p w14:paraId="6C12B508">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 xml:space="preserve"> 5.0</w:t>
            </w:r>
          </w:p>
        </w:tc>
        <w:tc>
          <w:tcPr>
            <w:tcW w:w="2394" w:type="pct"/>
            <w:noWrap w:val="0"/>
            <w:vAlign w:val="center"/>
          </w:tcPr>
          <w:p w14:paraId="5D59F449">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5009.3</w:t>
            </w:r>
          </w:p>
        </w:tc>
      </w:tr>
    </w:tbl>
    <w:p w14:paraId="0B61B10C">
      <w:pPr>
        <w:pStyle w:val="60"/>
        <w:spacing w:line="360" w:lineRule="auto"/>
        <w:ind w:firstLine="0" w:firstLineChars="0"/>
        <w:rPr>
          <w:rFonts w:ascii="黑体" w:hAnsi="黑体" w:eastAsia="黑体" w:cs="宋体"/>
          <w:color w:val="auto"/>
          <w:sz w:val="22"/>
          <w:szCs w:val="22"/>
          <w:highlight w:val="none"/>
        </w:rPr>
      </w:pPr>
    </w:p>
    <w:p w14:paraId="39757D8B">
      <w:pPr>
        <w:pStyle w:val="61"/>
        <w:numPr>
          <w:ilvl w:val="2"/>
          <w:numId w:val="0"/>
        </w:numPr>
        <w:spacing w:before="0" w:beforeLines="0" w:after="0" w:afterLines="0" w:line="360" w:lineRule="auto"/>
        <w:rPr>
          <w:color w:val="auto"/>
          <w:highlight w:val="none"/>
        </w:rPr>
      </w:pPr>
      <w:r>
        <w:rPr>
          <w:rFonts w:ascii="Times New Roman" w:eastAsia="宋体"/>
          <w:color w:val="auto"/>
          <w:szCs w:val="21"/>
          <w:highlight w:val="none"/>
        </w:rPr>
        <w:t>4.</w:t>
      </w:r>
      <w:r>
        <w:rPr>
          <w:rFonts w:hint="eastAsia" w:ascii="Times New Roman" w:eastAsia="宋体"/>
          <w:color w:val="auto"/>
          <w:szCs w:val="21"/>
          <w:highlight w:val="none"/>
        </w:rPr>
        <w:t>3</w:t>
      </w:r>
      <w:r>
        <w:rPr>
          <w:rFonts w:ascii="Times New Roman" w:eastAsia="宋体"/>
          <w:color w:val="auto"/>
          <w:szCs w:val="21"/>
          <w:highlight w:val="none"/>
        </w:rPr>
        <w:t>.</w:t>
      </w:r>
      <w:r>
        <w:rPr>
          <w:rFonts w:ascii="Times New Roman"/>
          <w:color w:val="auto"/>
          <w:highlight w:val="none"/>
        </w:rPr>
        <w:t>2</w:t>
      </w:r>
      <w:r>
        <w:rPr>
          <w:rFonts w:hint="eastAsia"/>
          <w:color w:val="auto"/>
          <w:highlight w:val="none"/>
        </w:rPr>
        <w:t xml:space="preserve"> 必需成分</w:t>
      </w:r>
    </w:p>
    <w:p w14:paraId="4C447579">
      <w:pPr>
        <w:pStyle w:val="62"/>
        <w:numPr>
          <w:ilvl w:val="3"/>
          <w:numId w:val="0"/>
        </w:numPr>
        <w:spacing w:before="0" w:beforeLines="0" w:after="0" w:afterLines="0" w:line="360" w:lineRule="auto"/>
        <w:ind w:firstLine="420" w:firstLineChars="200"/>
        <w:rPr>
          <w:rFonts w:hint="eastAsia" w:ascii="宋体" w:eastAsia="宋体"/>
          <w:color w:val="auto"/>
          <w:highlight w:val="none"/>
        </w:rPr>
      </w:pPr>
      <w:r>
        <w:rPr>
          <w:rFonts w:hint="eastAsia" w:ascii="宋体" w:eastAsia="宋体"/>
          <w:color w:val="auto"/>
          <w:highlight w:val="none"/>
        </w:rPr>
        <w:t>产品必须添加的成分应符合表3的规定。</w:t>
      </w:r>
    </w:p>
    <w:p w14:paraId="20873DEB">
      <w:pPr>
        <w:pStyle w:val="60"/>
        <w:ind w:firstLine="420"/>
        <w:rPr>
          <w:color w:val="auto"/>
          <w:highlight w:val="none"/>
        </w:rPr>
      </w:pPr>
    </w:p>
    <w:p w14:paraId="0A3C78B3">
      <w:pPr>
        <w:pStyle w:val="9"/>
        <w:jc w:val="center"/>
        <w:rPr>
          <w:rFonts w:hint="eastAsia" w:eastAsia="宋体"/>
          <w:color w:val="auto"/>
          <w:highlight w:val="none"/>
        </w:rPr>
      </w:pPr>
      <w:r>
        <w:rPr>
          <w:color w:val="auto"/>
          <w:highlight w:val="none"/>
        </w:rPr>
        <w:t xml:space="preserve">表 </w:t>
      </w:r>
      <w:r>
        <w:rPr>
          <w:rFonts w:hint="eastAsia"/>
          <w:color w:val="auto"/>
          <w:highlight w:val="none"/>
        </w:rPr>
        <w:t>3  必需成分指标</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1907"/>
        <w:gridCol w:w="1825"/>
        <w:gridCol w:w="2539"/>
      </w:tblGrid>
      <w:tr w14:paraId="0A34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vMerge w:val="restart"/>
            <w:noWrap w:val="0"/>
            <w:vAlign w:val="center"/>
          </w:tcPr>
          <w:p w14:paraId="3AE28898">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项</w:t>
            </w:r>
            <w:r>
              <w:rPr>
                <w:rFonts w:hint="eastAsia" w:ascii="Times New Roman"/>
                <w:color w:val="auto"/>
                <w:sz w:val="18"/>
                <w:szCs w:val="18"/>
                <w:highlight w:val="none"/>
              </w:rPr>
              <w:t xml:space="preserve">  </w:t>
            </w:r>
            <w:r>
              <w:rPr>
                <w:rFonts w:ascii="Times New Roman"/>
                <w:color w:val="auto"/>
                <w:sz w:val="18"/>
                <w:szCs w:val="18"/>
                <w:highlight w:val="none"/>
              </w:rPr>
              <w:t>目</w:t>
            </w:r>
          </w:p>
        </w:tc>
        <w:tc>
          <w:tcPr>
            <w:tcW w:w="2190" w:type="pct"/>
            <w:gridSpan w:val="2"/>
            <w:noWrap w:val="0"/>
            <w:vAlign w:val="center"/>
          </w:tcPr>
          <w:p w14:paraId="29156361">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指</w:t>
            </w:r>
            <w:r>
              <w:rPr>
                <w:rFonts w:hint="eastAsia" w:ascii="Times New Roman"/>
                <w:color w:val="auto"/>
                <w:sz w:val="18"/>
                <w:szCs w:val="18"/>
                <w:highlight w:val="none"/>
              </w:rPr>
              <w:t xml:space="preserve">  </w:t>
            </w:r>
            <w:r>
              <w:rPr>
                <w:rFonts w:ascii="Times New Roman"/>
                <w:color w:val="auto"/>
                <w:sz w:val="18"/>
                <w:szCs w:val="18"/>
                <w:highlight w:val="none"/>
              </w:rPr>
              <w:t>标</w:t>
            </w:r>
          </w:p>
        </w:tc>
        <w:tc>
          <w:tcPr>
            <w:tcW w:w="1490" w:type="pct"/>
            <w:vMerge w:val="restart"/>
            <w:noWrap w:val="0"/>
            <w:vAlign w:val="center"/>
          </w:tcPr>
          <w:p w14:paraId="4DF1E3FC">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检验方法</w:t>
            </w:r>
          </w:p>
        </w:tc>
      </w:tr>
      <w:tr w14:paraId="6767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vMerge w:val="continue"/>
            <w:noWrap w:val="0"/>
            <w:vAlign w:val="center"/>
          </w:tcPr>
          <w:p w14:paraId="6E1147B5">
            <w:pPr>
              <w:pStyle w:val="60"/>
              <w:spacing w:line="360" w:lineRule="auto"/>
              <w:ind w:firstLine="0" w:firstLineChars="0"/>
              <w:jc w:val="center"/>
              <w:rPr>
                <w:rFonts w:ascii="Times New Roman"/>
                <w:color w:val="auto"/>
                <w:sz w:val="18"/>
                <w:szCs w:val="18"/>
                <w:highlight w:val="none"/>
              </w:rPr>
            </w:pPr>
          </w:p>
        </w:tc>
        <w:tc>
          <w:tcPr>
            <w:tcW w:w="1119" w:type="pct"/>
            <w:noWrap w:val="0"/>
            <w:vAlign w:val="center"/>
          </w:tcPr>
          <w:p w14:paraId="64F670FA">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最小值</w:t>
            </w:r>
          </w:p>
        </w:tc>
        <w:tc>
          <w:tcPr>
            <w:tcW w:w="1071" w:type="pct"/>
            <w:noWrap w:val="0"/>
            <w:vAlign w:val="center"/>
          </w:tcPr>
          <w:p w14:paraId="5220A71B">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最大值</w:t>
            </w:r>
          </w:p>
        </w:tc>
        <w:tc>
          <w:tcPr>
            <w:tcW w:w="1490" w:type="pct"/>
            <w:vMerge w:val="continue"/>
            <w:noWrap w:val="0"/>
            <w:vAlign w:val="center"/>
          </w:tcPr>
          <w:p w14:paraId="285ACBB7">
            <w:pPr>
              <w:pStyle w:val="60"/>
              <w:spacing w:line="360" w:lineRule="auto"/>
              <w:ind w:firstLine="0" w:firstLineChars="0"/>
              <w:jc w:val="center"/>
              <w:rPr>
                <w:rFonts w:ascii="Times New Roman"/>
                <w:color w:val="auto"/>
                <w:sz w:val="18"/>
                <w:szCs w:val="18"/>
                <w:highlight w:val="none"/>
              </w:rPr>
            </w:pPr>
          </w:p>
        </w:tc>
      </w:tr>
      <w:tr w14:paraId="19D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noWrap w:val="0"/>
            <w:vAlign w:val="center"/>
          </w:tcPr>
          <w:p w14:paraId="38AF94CA">
            <w:pPr>
              <w:pStyle w:val="24"/>
              <w:spacing w:before="0" w:beforeAutospacing="0" w:after="0" w:afterAutospacing="0" w:line="360" w:lineRule="auto"/>
              <w:jc w:val="center"/>
              <w:rPr>
                <w:rFonts w:hint="eastAsia" w:ascii="Times New Roman" w:hAnsi="Times New Roman" w:eastAsia="宋体" w:cs="Times New Roman"/>
                <w:color w:val="auto"/>
                <w:sz w:val="18"/>
                <w:szCs w:val="18"/>
                <w:highlight w:val="none"/>
                <w:lang w:val="en-US" w:eastAsia="zh-CN"/>
              </w:rPr>
            </w:pPr>
            <w:r>
              <w:rPr>
                <w:rFonts w:ascii="Times New Roman" w:hAnsi="Times New Roman" w:cs="Times New Roman"/>
                <w:color w:val="auto"/>
                <w:sz w:val="18"/>
                <w:szCs w:val="18"/>
                <w:highlight w:val="none"/>
              </w:rPr>
              <w:t>维生素A/</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μg RE/100g</w:t>
            </w:r>
            <w:r>
              <w:rPr>
                <w:rFonts w:hint="eastAsia" w:ascii="Times New Roman" w:hAnsi="Times New Roman" w:cs="Times New Roman"/>
                <w:color w:val="auto"/>
                <w:sz w:val="18"/>
                <w:szCs w:val="18"/>
                <w:highlight w:val="none"/>
              </w:rPr>
              <w:t>）</w:t>
            </w:r>
          </w:p>
        </w:tc>
        <w:tc>
          <w:tcPr>
            <w:tcW w:w="1119" w:type="pct"/>
            <w:noWrap w:val="0"/>
            <w:vAlign w:val="center"/>
          </w:tcPr>
          <w:p w14:paraId="7A4FE506">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rPr>
              <w:t>3</w:t>
            </w:r>
            <w:r>
              <w:rPr>
                <w:rFonts w:ascii="Times New Roman"/>
                <w:color w:val="auto"/>
                <w:sz w:val="18"/>
                <w:szCs w:val="18"/>
                <w:highlight w:val="none"/>
              </w:rPr>
              <w:t>00</w:t>
            </w:r>
          </w:p>
        </w:tc>
        <w:tc>
          <w:tcPr>
            <w:tcW w:w="1071" w:type="pct"/>
            <w:noWrap w:val="0"/>
            <w:vAlign w:val="center"/>
          </w:tcPr>
          <w:p w14:paraId="69A18645">
            <w:pPr>
              <w:pStyle w:val="60"/>
              <w:spacing w:line="360" w:lineRule="auto"/>
              <w:ind w:firstLine="0" w:firstLineChars="0"/>
              <w:jc w:val="center"/>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1000</w:t>
            </w:r>
          </w:p>
        </w:tc>
        <w:tc>
          <w:tcPr>
            <w:tcW w:w="1490" w:type="pct"/>
            <w:noWrap w:val="0"/>
            <w:vAlign w:val="center"/>
          </w:tcPr>
          <w:p w14:paraId="5B414195">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5009.82</w:t>
            </w:r>
          </w:p>
        </w:tc>
      </w:tr>
      <w:tr w14:paraId="1EB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noWrap w:val="0"/>
            <w:vAlign w:val="center"/>
          </w:tcPr>
          <w:p w14:paraId="7DE3DA3D">
            <w:pPr>
              <w:pStyle w:val="60"/>
              <w:spacing w:line="360" w:lineRule="auto"/>
              <w:ind w:firstLine="0" w:firstLineChars="0"/>
              <w:jc w:val="center"/>
              <w:rPr>
                <w:rFonts w:ascii="Times New Roman"/>
                <w:color w:val="auto"/>
                <w:sz w:val="18"/>
                <w:szCs w:val="18"/>
                <w:highlight w:val="none"/>
                <w:lang w:val="en-US" w:eastAsia="zh-CN" w:bidi="ar-SA"/>
              </w:rPr>
            </w:pPr>
            <w:r>
              <w:rPr>
                <w:rFonts w:ascii="Times New Roman"/>
                <w:color w:val="auto"/>
                <w:sz w:val="18"/>
                <w:szCs w:val="18"/>
                <w:highlight w:val="none"/>
              </w:rPr>
              <w:t>维生素D/</w:t>
            </w:r>
            <w:r>
              <w:rPr>
                <w:rFonts w:hint="eastAsia" w:ascii="Times New Roman"/>
                <w:color w:val="auto"/>
                <w:sz w:val="18"/>
                <w:szCs w:val="18"/>
                <w:highlight w:val="none"/>
              </w:rPr>
              <w:t>（</w:t>
            </w:r>
            <w:r>
              <w:rPr>
                <w:rFonts w:ascii="Times New Roman"/>
                <w:color w:val="auto"/>
                <w:sz w:val="18"/>
                <w:szCs w:val="18"/>
                <w:highlight w:val="none"/>
              </w:rPr>
              <w:t>μg/100g</w:t>
            </w:r>
            <w:r>
              <w:rPr>
                <w:rFonts w:hint="eastAsia" w:ascii="Times New Roman"/>
                <w:color w:val="auto"/>
                <w:sz w:val="18"/>
                <w:szCs w:val="18"/>
                <w:highlight w:val="none"/>
              </w:rPr>
              <w:t>）</w:t>
            </w:r>
          </w:p>
        </w:tc>
        <w:tc>
          <w:tcPr>
            <w:tcW w:w="1119" w:type="pct"/>
            <w:noWrap w:val="0"/>
            <w:vAlign w:val="center"/>
          </w:tcPr>
          <w:p w14:paraId="267E35C7">
            <w:pPr>
              <w:pStyle w:val="60"/>
              <w:spacing w:line="360" w:lineRule="auto"/>
              <w:ind w:firstLine="0" w:firstLineChars="0"/>
              <w:jc w:val="center"/>
              <w:rPr>
                <w:rFonts w:hint="eastAsia" w:ascii="Times New Roman"/>
                <w:color w:val="auto"/>
                <w:sz w:val="18"/>
                <w:szCs w:val="18"/>
                <w:highlight w:val="none"/>
                <w:lang w:val="en-US" w:eastAsia="zh-CN" w:bidi="ar-SA"/>
              </w:rPr>
            </w:pPr>
            <w:r>
              <w:rPr>
                <w:rFonts w:hint="eastAsia" w:ascii="Times New Roman"/>
                <w:color w:val="auto"/>
                <w:sz w:val="18"/>
                <w:szCs w:val="18"/>
                <w:highlight w:val="none"/>
                <w:lang w:val="en-US" w:eastAsia="zh-CN"/>
              </w:rPr>
              <w:t>6.3</w:t>
            </w:r>
          </w:p>
        </w:tc>
        <w:tc>
          <w:tcPr>
            <w:tcW w:w="1071" w:type="pct"/>
            <w:noWrap w:val="0"/>
            <w:vAlign w:val="center"/>
          </w:tcPr>
          <w:p w14:paraId="6161215D">
            <w:pPr>
              <w:pStyle w:val="60"/>
              <w:spacing w:line="360" w:lineRule="auto"/>
              <w:ind w:firstLine="0" w:firstLineChars="0"/>
              <w:jc w:val="center"/>
              <w:rPr>
                <w:rFonts w:hint="eastAsia" w:ascii="Times New Roman"/>
                <w:color w:val="auto"/>
                <w:sz w:val="18"/>
                <w:szCs w:val="18"/>
                <w:highlight w:val="none"/>
                <w:lang w:val="en-US" w:eastAsia="zh-CN" w:bidi="ar-SA"/>
              </w:rPr>
            </w:pPr>
            <w:r>
              <w:rPr>
                <w:rFonts w:hint="eastAsia" w:ascii="Times New Roman"/>
                <w:color w:val="auto"/>
                <w:sz w:val="18"/>
                <w:szCs w:val="18"/>
                <w:highlight w:val="none"/>
              </w:rPr>
              <w:t>15</w:t>
            </w:r>
          </w:p>
        </w:tc>
        <w:tc>
          <w:tcPr>
            <w:tcW w:w="1490" w:type="pct"/>
            <w:noWrap w:val="0"/>
            <w:vAlign w:val="center"/>
          </w:tcPr>
          <w:p w14:paraId="3146D814">
            <w:pPr>
              <w:pStyle w:val="60"/>
              <w:spacing w:line="360" w:lineRule="auto"/>
              <w:ind w:firstLine="0" w:firstLineChars="0"/>
              <w:jc w:val="center"/>
              <w:rPr>
                <w:rFonts w:ascii="Times New Roman"/>
                <w:color w:val="auto"/>
                <w:sz w:val="18"/>
                <w:szCs w:val="18"/>
                <w:highlight w:val="none"/>
                <w:lang w:val="en-US" w:eastAsia="zh-CN" w:bidi="ar-SA"/>
              </w:rPr>
            </w:pPr>
            <w:r>
              <w:rPr>
                <w:rFonts w:ascii="Times New Roman"/>
                <w:color w:val="auto"/>
                <w:sz w:val="18"/>
                <w:szCs w:val="18"/>
                <w:highlight w:val="none"/>
              </w:rPr>
              <w:t>GB 5009.296-2023</w:t>
            </w:r>
          </w:p>
        </w:tc>
      </w:tr>
      <w:tr w14:paraId="1D4C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noWrap w:val="0"/>
            <w:vAlign w:val="center"/>
          </w:tcPr>
          <w:p w14:paraId="16CB751E">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维生素C/</w:t>
            </w:r>
            <w:r>
              <w:rPr>
                <w:rFonts w:hint="eastAsia" w:ascii="Times New Roman"/>
                <w:color w:val="auto"/>
                <w:sz w:val="18"/>
                <w:szCs w:val="18"/>
                <w:highlight w:val="none"/>
              </w:rPr>
              <w:t>（</w:t>
            </w:r>
            <w:r>
              <w:rPr>
                <w:rFonts w:ascii="Times New Roman"/>
                <w:color w:val="auto"/>
                <w:sz w:val="18"/>
                <w:szCs w:val="18"/>
                <w:highlight w:val="none"/>
              </w:rPr>
              <w:t>mg/100g</w:t>
            </w:r>
            <w:r>
              <w:rPr>
                <w:rFonts w:hint="eastAsia" w:ascii="Times New Roman"/>
                <w:color w:val="auto"/>
                <w:sz w:val="18"/>
                <w:szCs w:val="18"/>
                <w:highlight w:val="none"/>
              </w:rPr>
              <w:t>）</w:t>
            </w:r>
          </w:p>
        </w:tc>
        <w:tc>
          <w:tcPr>
            <w:tcW w:w="1119" w:type="pct"/>
            <w:noWrap w:val="0"/>
            <w:vAlign w:val="center"/>
          </w:tcPr>
          <w:p w14:paraId="5DE676B5">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rPr>
              <w:t>30</w:t>
            </w:r>
          </w:p>
        </w:tc>
        <w:tc>
          <w:tcPr>
            <w:tcW w:w="1071" w:type="pct"/>
            <w:noWrap w:val="0"/>
            <w:vAlign w:val="center"/>
          </w:tcPr>
          <w:p w14:paraId="30E94DFD">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2</w:t>
            </w:r>
            <w:r>
              <w:rPr>
                <w:rFonts w:hint="eastAsia" w:ascii="Times New Roman"/>
                <w:color w:val="auto"/>
                <w:sz w:val="18"/>
                <w:szCs w:val="18"/>
                <w:highlight w:val="none"/>
              </w:rPr>
              <w:t>00</w:t>
            </w:r>
          </w:p>
        </w:tc>
        <w:tc>
          <w:tcPr>
            <w:tcW w:w="1490" w:type="pct"/>
            <w:noWrap w:val="0"/>
            <w:vAlign w:val="center"/>
          </w:tcPr>
          <w:p w14:paraId="5FB9C6F7">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5009.86</w:t>
            </w:r>
          </w:p>
        </w:tc>
      </w:tr>
      <w:tr w14:paraId="6FE7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noWrap w:val="0"/>
            <w:vAlign w:val="center"/>
          </w:tcPr>
          <w:p w14:paraId="56F4D6D3">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镁/</w:t>
            </w:r>
            <w:r>
              <w:rPr>
                <w:rFonts w:hint="eastAsia" w:ascii="Times New Roman"/>
                <w:color w:val="auto"/>
                <w:sz w:val="18"/>
                <w:szCs w:val="18"/>
                <w:highlight w:val="none"/>
              </w:rPr>
              <w:t>（</w:t>
            </w:r>
            <w:r>
              <w:rPr>
                <w:rFonts w:ascii="Times New Roman"/>
                <w:color w:val="auto"/>
                <w:sz w:val="18"/>
                <w:szCs w:val="18"/>
                <w:highlight w:val="none"/>
              </w:rPr>
              <w:t>mg/100g</w:t>
            </w:r>
            <w:r>
              <w:rPr>
                <w:rFonts w:hint="eastAsia" w:ascii="Times New Roman"/>
                <w:color w:val="auto"/>
                <w:sz w:val="18"/>
                <w:szCs w:val="18"/>
                <w:highlight w:val="none"/>
              </w:rPr>
              <w:t>）</w:t>
            </w:r>
          </w:p>
        </w:tc>
        <w:tc>
          <w:tcPr>
            <w:tcW w:w="1119" w:type="pct"/>
            <w:noWrap w:val="0"/>
            <w:vAlign w:val="top"/>
          </w:tcPr>
          <w:p w14:paraId="5576E093">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rPr>
              <w:t>40</w:t>
            </w:r>
          </w:p>
        </w:tc>
        <w:tc>
          <w:tcPr>
            <w:tcW w:w="1071" w:type="pct"/>
            <w:noWrap w:val="0"/>
            <w:vAlign w:val="top"/>
          </w:tcPr>
          <w:p w14:paraId="0B62024F">
            <w:pPr>
              <w:pStyle w:val="60"/>
              <w:spacing w:line="360" w:lineRule="auto"/>
              <w:ind w:firstLine="0" w:firstLineChars="0"/>
              <w:jc w:val="center"/>
              <w:rPr>
                <w:rFonts w:hint="default" w:ascii="Times New Roman" w:eastAsia="宋体"/>
                <w:color w:val="auto"/>
                <w:sz w:val="18"/>
                <w:szCs w:val="18"/>
                <w:highlight w:val="none"/>
                <w:lang w:val="en-US" w:eastAsia="zh-CN"/>
              </w:rPr>
            </w:pPr>
            <w:r>
              <w:rPr>
                <w:rFonts w:ascii="Times New Roman"/>
                <w:color w:val="auto"/>
                <w:sz w:val="18"/>
                <w:szCs w:val="18"/>
                <w:highlight w:val="none"/>
              </w:rPr>
              <w:t>1</w:t>
            </w:r>
            <w:r>
              <w:rPr>
                <w:rFonts w:hint="eastAsia" w:ascii="Times New Roman"/>
                <w:color w:val="auto"/>
                <w:sz w:val="18"/>
                <w:szCs w:val="18"/>
                <w:highlight w:val="none"/>
                <w:lang w:val="en-US" w:eastAsia="zh-CN"/>
              </w:rPr>
              <w:t>80</w:t>
            </w:r>
          </w:p>
        </w:tc>
        <w:tc>
          <w:tcPr>
            <w:tcW w:w="1490" w:type="pct"/>
            <w:noWrap w:val="0"/>
            <w:vAlign w:val="top"/>
          </w:tcPr>
          <w:p w14:paraId="4035A1C6">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5009.241</w:t>
            </w:r>
          </w:p>
        </w:tc>
      </w:tr>
      <w:tr w14:paraId="4056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noWrap w:val="0"/>
            <w:vAlign w:val="center"/>
          </w:tcPr>
          <w:p w14:paraId="47C90AF5">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钙/</w:t>
            </w:r>
            <w:r>
              <w:rPr>
                <w:rFonts w:hint="eastAsia" w:ascii="Times New Roman"/>
                <w:color w:val="auto"/>
                <w:sz w:val="18"/>
                <w:szCs w:val="18"/>
                <w:highlight w:val="none"/>
              </w:rPr>
              <w:t>（</w:t>
            </w:r>
            <w:r>
              <w:rPr>
                <w:rFonts w:ascii="Times New Roman"/>
                <w:color w:val="auto"/>
                <w:sz w:val="18"/>
                <w:szCs w:val="18"/>
                <w:highlight w:val="none"/>
              </w:rPr>
              <w:t>mg/100g</w:t>
            </w:r>
            <w:r>
              <w:rPr>
                <w:rFonts w:hint="eastAsia" w:ascii="Times New Roman"/>
                <w:color w:val="auto"/>
                <w:sz w:val="18"/>
                <w:szCs w:val="18"/>
                <w:highlight w:val="none"/>
              </w:rPr>
              <w:t>）</w:t>
            </w:r>
          </w:p>
        </w:tc>
        <w:tc>
          <w:tcPr>
            <w:tcW w:w="1119" w:type="pct"/>
            <w:noWrap w:val="0"/>
            <w:vAlign w:val="center"/>
          </w:tcPr>
          <w:p w14:paraId="1AA6FE7A">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1000</w:t>
            </w:r>
          </w:p>
        </w:tc>
        <w:tc>
          <w:tcPr>
            <w:tcW w:w="1071" w:type="pct"/>
            <w:noWrap w:val="0"/>
            <w:vAlign w:val="center"/>
          </w:tcPr>
          <w:p w14:paraId="62F1FF71">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2</w:t>
            </w:r>
            <w:r>
              <w:rPr>
                <w:rFonts w:hint="eastAsia" w:ascii="Times New Roman"/>
                <w:color w:val="auto"/>
                <w:sz w:val="18"/>
                <w:szCs w:val="18"/>
                <w:highlight w:val="none"/>
                <w:lang w:val="en-US" w:eastAsia="zh-CN"/>
              </w:rPr>
              <w:t>200</w:t>
            </w:r>
          </w:p>
        </w:tc>
        <w:tc>
          <w:tcPr>
            <w:tcW w:w="1490" w:type="pct"/>
            <w:noWrap w:val="0"/>
            <w:vAlign w:val="center"/>
          </w:tcPr>
          <w:p w14:paraId="175A532C">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5009.92</w:t>
            </w:r>
          </w:p>
        </w:tc>
      </w:tr>
      <w:tr w14:paraId="12B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pct"/>
            <w:noWrap w:val="0"/>
            <w:vAlign w:val="center"/>
          </w:tcPr>
          <w:p w14:paraId="49B9402F">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硒/</w:t>
            </w:r>
            <w:r>
              <w:rPr>
                <w:rFonts w:hint="eastAsia" w:ascii="Times New Roman"/>
                <w:color w:val="auto"/>
                <w:sz w:val="18"/>
                <w:szCs w:val="18"/>
                <w:highlight w:val="none"/>
              </w:rPr>
              <w:t>（</w:t>
            </w:r>
            <w:r>
              <w:rPr>
                <w:rFonts w:ascii="Times New Roman"/>
                <w:color w:val="auto"/>
                <w:sz w:val="18"/>
                <w:szCs w:val="18"/>
                <w:highlight w:val="none"/>
              </w:rPr>
              <w:t>μg/100g</w:t>
            </w:r>
            <w:r>
              <w:rPr>
                <w:rFonts w:hint="eastAsia" w:ascii="Times New Roman"/>
                <w:color w:val="auto"/>
                <w:sz w:val="18"/>
                <w:szCs w:val="18"/>
                <w:highlight w:val="none"/>
              </w:rPr>
              <w:t>）</w:t>
            </w:r>
          </w:p>
        </w:tc>
        <w:tc>
          <w:tcPr>
            <w:tcW w:w="1119" w:type="pct"/>
            <w:noWrap w:val="0"/>
            <w:vAlign w:val="center"/>
          </w:tcPr>
          <w:p w14:paraId="2BB11E77">
            <w:pPr>
              <w:pStyle w:val="60"/>
              <w:spacing w:line="360" w:lineRule="auto"/>
              <w:ind w:firstLine="0" w:firstLineChars="0"/>
              <w:jc w:val="center"/>
              <w:rPr>
                <w:rFonts w:hint="eastAsia" w:ascii="Times New Roman"/>
                <w:color w:val="auto"/>
                <w:sz w:val="18"/>
                <w:szCs w:val="18"/>
                <w:highlight w:val="none"/>
              </w:rPr>
            </w:pPr>
            <w:r>
              <w:rPr>
                <w:rFonts w:ascii="Times New Roman"/>
                <w:color w:val="auto"/>
                <w:sz w:val="18"/>
                <w:szCs w:val="18"/>
                <w:highlight w:val="none"/>
              </w:rPr>
              <w:t>14</w:t>
            </w:r>
          </w:p>
        </w:tc>
        <w:tc>
          <w:tcPr>
            <w:tcW w:w="1071" w:type="pct"/>
            <w:noWrap w:val="0"/>
            <w:vAlign w:val="center"/>
          </w:tcPr>
          <w:p w14:paraId="4BC93F00">
            <w:pPr>
              <w:pStyle w:val="60"/>
              <w:spacing w:line="360" w:lineRule="auto"/>
              <w:ind w:firstLine="0" w:firstLineChars="0"/>
              <w:jc w:val="center"/>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60</w:t>
            </w:r>
          </w:p>
        </w:tc>
        <w:tc>
          <w:tcPr>
            <w:tcW w:w="1490" w:type="pct"/>
            <w:noWrap w:val="0"/>
            <w:vAlign w:val="center"/>
          </w:tcPr>
          <w:p w14:paraId="6F84CD0A">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GB 5009.93</w:t>
            </w:r>
          </w:p>
        </w:tc>
      </w:tr>
    </w:tbl>
    <w:p w14:paraId="2F864E4A">
      <w:pPr>
        <w:pStyle w:val="24"/>
        <w:spacing w:before="0" w:beforeAutospacing="0" w:after="0" w:afterAutospacing="0" w:line="360" w:lineRule="auto"/>
        <w:jc w:val="both"/>
        <w:rPr>
          <w:rFonts w:hint="eastAsia" w:ascii="黑体" w:hAnsi="Times New Roman" w:eastAsia="黑体" w:cs="Times New Roman"/>
          <w:color w:val="auto"/>
          <w:sz w:val="21"/>
          <w:szCs w:val="20"/>
          <w:highlight w:val="none"/>
        </w:rPr>
      </w:pPr>
    </w:p>
    <w:bookmarkEnd w:id="24"/>
    <w:p w14:paraId="1D79D59B">
      <w:pPr>
        <w:pStyle w:val="24"/>
        <w:spacing w:before="0" w:beforeAutospacing="0" w:after="0" w:afterAutospacing="0" w:line="360" w:lineRule="auto"/>
        <w:jc w:val="both"/>
        <w:rPr>
          <w:rFonts w:hint="eastAsia" w:ascii="黑体" w:hAnsi="Times New Roman" w:eastAsia="黑体" w:cs="Times New Roman"/>
          <w:color w:val="auto"/>
          <w:sz w:val="21"/>
          <w:szCs w:val="20"/>
          <w:highlight w:val="none"/>
        </w:rPr>
      </w:pPr>
      <w:r>
        <w:rPr>
          <w:rFonts w:ascii="Times New Roman" w:hAnsi="Times New Roman" w:cs="Times New Roman"/>
          <w:color w:val="auto"/>
          <w:sz w:val="21"/>
          <w:szCs w:val="21"/>
          <w:highlight w:val="none"/>
        </w:rPr>
        <w:t>4.</w:t>
      </w:r>
      <w:r>
        <w:rPr>
          <w:rFonts w:hint="eastAsia"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w:t>
      </w:r>
      <w:r>
        <w:rPr>
          <w:rFonts w:ascii="Times New Roman" w:hAnsi="Times New Roman" w:eastAsia="黑体" w:cs="Times New Roman"/>
          <w:color w:val="auto"/>
          <w:sz w:val="21"/>
          <w:szCs w:val="20"/>
          <w:highlight w:val="none"/>
        </w:rPr>
        <w:t>3</w:t>
      </w:r>
      <w:r>
        <w:rPr>
          <w:rFonts w:hint="eastAsia" w:ascii="黑体" w:hAnsi="Times New Roman" w:eastAsia="黑体" w:cs="Times New Roman"/>
          <w:color w:val="auto"/>
          <w:sz w:val="21"/>
          <w:szCs w:val="20"/>
          <w:highlight w:val="none"/>
        </w:rPr>
        <w:t xml:space="preserve"> 可选择成分</w:t>
      </w:r>
    </w:p>
    <w:p w14:paraId="429B2027">
      <w:pPr>
        <w:pStyle w:val="24"/>
        <w:spacing w:before="0" w:beforeAutospacing="0" w:after="0" w:afterAutospacing="0" w:line="360" w:lineRule="auto"/>
        <w:ind w:firstLine="420" w:firstLineChars="200"/>
        <w:jc w:val="both"/>
        <w:rPr>
          <w:rFonts w:hint="eastAsia" w:ascii="黑体" w:hAnsi="Times New Roman" w:eastAsia="黑体" w:cs="Times New Roman"/>
          <w:color w:val="auto"/>
          <w:sz w:val="21"/>
          <w:szCs w:val="20"/>
          <w:highlight w:val="none"/>
        </w:rPr>
      </w:pPr>
      <w:r>
        <w:rPr>
          <w:rFonts w:hint="eastAsia"/>
          <w:color w:val="auto"/>
          <w:sz w:val="21"/>
          <w:szCs w:val="20"/>
          <w:highlight w:val="none"/>
          <w:lang w:val="en-US" w:eastAsia="zh-CN"/>
        </w:rPr>
        <w:t>其他</w:t>
      </w:r>
      <w:r>
        <w:rPr>
          <w:rFonts w:hint="eastAsia"/>
          <w:color w:val="auto"/>
          <w:sz w:val="21"/>
          <w:szCs w:val="20"/>
          <w:highlight w:val="none"/>
        </w:rPr>
        <w:t>可选择成分应符合国家相关食品安全标准及有关规定。可选择成分见表 4，其添加量应符合表4的规定。</w:t>
      </w:r>
    </w:p>
    <w:p w14:paraId="4896B2FF">
      <w:pPr>
        <w:pStyle w:val="9"/>
        <w:jc w:val="center"/>
        <w:rPr>
          <w:color w:val="auto"/>
          <w:highlight w:val="none"/>
        </w:rPr>
      </w:pPr>
    </w:p>
    <w:p w14:paraId="41ECBAA0">
      <w:pPr>
        <w:pStyle w:val="9"/>
        <w:jc w:val="center"/>
        <w:rPr>
          <w:rFonts w:hint="eastAsia" w:eastAsia="宋体"/>
          <w:color w:val="auto"/>
          <w:highlight w:val="none"/>
        </w:rPr>
      </w:pPr>
      <w:r>
        <w:rPr>
          <w:color w:val="auto"/>
          <w:highlight w:val="none"/>
        </w:rPr>
        <w:t xml:space="preserve">表 </w:t>
      </w:r>
      <w:r>
        <w:rPr>
          <w:rFonts w:hint="eastAsia"/>
          <w:color w:val="auto"/>
          <w:highlight w:val="none"/>
        </w:rPr>
        <w:t>4  可选择成分指标</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4409"/>
      </w:tblGrid>
      <w:tr w14:paraId="3438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2" w:type="pct"/>
            <w:noWrap w:val="0"/>
            <w:vAlign w:val="center"/>
          </w:tcPr>
          <w:p w14:paraId="24B4B280">
            <w:pPr>
              <w:pStyle w:val="60"/>
              <w:spacing w:line="360" w:lineRule="auto"/>
              <w:ind w:firstLine="0" w:firstLineChars="0"/>
              <w:jc w:val="center"/>
              <w:rPr>
                <w:rFonts w:ascii="Times New Roman"/>
                <w:color w:val="auto"/>
                <w:sz w:val="18"/>
                <w:szCs w:val="18"/>
                <w:highlight w:val="none"/>
              </w:rPr>
            </w:pPr>
            <w:r>
              <w:rPr>
                <w:rFonts w:ascii="Times New Roman"/>
                <w:color w:val="auto"/>
                <w:sz w:val="18"/>
                <w:szCs w:val="18"/>
                <w:highlight w:val="none"/>
              </w:rPr>
              <w:t>项</w:t>
            </w:r>
            <w:r>
              <w:rPr>
                <w:rFonts w:hint="eastAsia" w:ascii="Times New Roman"/>
                <w:color w:val="auto"/>
                <w:sz w:val="18"/>
                <w:szCs w:val="18"/>
                <w:highlight w:val="none"/>
              </w:rPr>
              <w:t xml:space="preserve">  </w:t>
            </w:r>
            <w:r>
              <w:rPr>
                <w:rFonts w:ascii="Times New Roman"/>
                <w:color w:val="auto"/>
                <w:sz w:val="18"/>
                <w:szCs w:val="18"/>
                <w:highlight w:val="none"/>
              </w:rPr>
              <w:t>目</w:t>
            </w:r>
          </w:p>
        </w:tc>
        <w:tc>
          <w:tcPr>
            <w:tcW w:w="2587" w:type="pct"/>
            <w:noWrap w:val="0"/>
            <w:vAlign w:val="center"/>
          </w:tcPr>
          <w:p w14:paraId="50541505">
            <w:pPr>
              <w:pStyle w:val="24"/>
              <w:spacing w:before="0" w:beforeAutospacing="0" w:after="0" w:afterAutospacing="0"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指</w:t>
            </w:r>
            <w:r>
              <w:rPr>
                <w:rFonts w:hint="eastAsia" w:ascii="Times New Roman" w:hAnsi="Times New Roman" w:cs="Times New Roman"/>
                <w:color w:val="auto"/>
                <w:sz w:val="18"/>
                <w:szCs w:val="18"/>
                <w:highlight w:val="none"/>
              </w:rPr>
              <w:t xml:space="preserve">  </w:t>
            </w:r>
            <w:r>
              <w:rPr>
                <w:rFonts w:ascii="Times New Roman" w:hAnsi="Times New Roman" w:cs="Times New Roman"/>
                <w:color w:val="auto"/>
                <w:sz w:val="18"/>
                <w:szCs w:val="18"/>
                <w:highlight w:val="none"/>
              </w:rPr>
              <w:t>标</w:t>
            </w:r>
          </w:p>
        </w:tc>
      </w:tr>
      <w:tr w14:paraId="518E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0AAE19DA">
            <w:pPr>
              <w:pStyle w:val="60"/>
              <w:spacing w:line="360" w:lineRule="auto"/>
              <w:ind w:firstLine="0" w:firstLineChars="0"/>
              <w:jc w:val="left"/>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中长链脂肪酸结构油</w:t>
            </w:r>
          </w:p>
        </w:tc>
        <w:tc>
          <w:tcPr>
            <w:tcW w:w="2587" w:type="pct"/>
            <w:noWrap w:val="0"/>
            <w:vAlign w:val="top"/>
          </w:tcPr>
          <w:p w14:paraId="3C7FC334">
            <w:pPr>
              <w:pStyle w:val="60"/>
              <w:spacing w:line="360" w:lineRule="auto"/>
              <w:ind w:firstLine="0" w:firstLineChars="0"/>
              <w:jc w:val="center"/>
              <w:rPr>
                <w:rFonts w:hint="eastAsia"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≤30g/d</w:t>
            </w:r>
          </w:p>
        </w:tc>
      </w:tr>
      <w:tr w14:paraId="11C8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215773C2">
            <w:pPr>
              <w:pStyle w:val="60"/>
              <w:spacing w:line="360" w:lineRule="auto"/>
              <w:ind w:firstLine="0" w:firstLineChars="0"/>
              <w:jc w:val="left"/>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鱼油及提取物</w:t>
            </w:r>
          </w:p>
        </w:tc>
        <w:tc>
          <w:tcPr>
            <w:tcW w:w="2587" w:type="pct"/>
            <w:noWrap w:val="0"/>
            <w:vAlign w:val="top"/>
          </w:tcPr>
          <w:p w14:paraId="311C7704">
            <w:pPr>
              <w:pStyle w:val="60"/>
              <w:spacing w:line="360" w:lineRule="auto"/>
              <w:ind w:firstLine="0" w:firstLineChars="0"/>
              <w:jc w:val="center"/>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≤3g/d</w:t>
            </w:r>
          </w:p>
        </w:tc>
      </w:tr>
      <w:tr w14:paraId="641E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2A1D7BBF">
            <w:pPr>
              <w:pStyle w:val="60"/>
              <w:spacing w:line="360" w:lineRule="auto"/>
              <w:ind w:firstLine="0" w:firstLineChars="0"/>
              <w:jc w:val="left"/>
              <w:rPr>
                <w:rFonts w:hint="eastAsia" w:ascii="Times New Roman"/>
                <w:color w:val="auto"/>
                <w:sz w:val="18"/>
                <w:szCs w:val="18"/>
                <w:highlight w:val="none"/>
              </w:rPr>
            </w:pPr>
            <w:r>
              <w:rPr>
                <w:rFonts w:hint="eastAsia" w:ascii="Times New Roman"/>
                <w:color w:val="auto"/>
                <w:sz w:val="18"/>
                <w:szCs w:val="18"/>
                <w:highlight w:val="none"/>
              </w:rPr>
              <w:t>茶叶茶氨酸</w:t>
            </w:r>
          </w:p>
        </w:tc>
        <w:tc>
          <w:tcPr>
            <w:tcW w:w="2587" w:type="pct"/>
            <w:noWrap w:val="0"/>
            <w:vAlign w:val="top"/>
          </w:tcPr>
          <w:p w14:paraId="25D53456">
            <w:pPr>
              <w:pStyle w:val="60"/>
              <w:spacing w:line="360" w:lineRule="auto"/>
              <w:ind w:firstLine="0" w:firstLineChars="0"/>
              <w:jc w:val="center"/>
              <w:rPr>
                <w:rFonts w:hint="eastAsia" w:ascii="Times New Roman"/>
                <w:color w:val="auto"/>
                <w:sz w:val="18"/>
                <w:szCs w:val="18"/>
                <w:highlight w:val="none"/>
              </w:rPr>
            </w:pPr>
            <w:r>
              <w:rPr>
                <w:rFonts w:hint="eastAsia" w:ascii="Times New Roman"/>
                <w:color w:val="auto"/>
                <w:sz w:val="18"/>
                <w:szCs w:val="18"/>
                <w:highlight w:val="none"/>
                <w:lang w:val="en-US" w:eastAsia="zh-CN"/>
              </w:rPr>
              <w:t>≤0.4g/d</w:t>
            </w:r>
          </w:p>
        </w:tc>
      </w:tr>
      <w:tr w14:paraId="5C94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3AC0F4DB">
            <w:pPr>
              <w:pStyle w:val="60"/>
              <w:spacing w:line="360" w:lineRule="auto"/>
              <w:ind w:firstLine="0" w:firstLineChars="0"/>
              <w:jc w:val="left"/>
              <w:rPr>
                <w:rFonts w:ascii="Times New Roman"/>
                <w:color w:val="auto"/>
                <w:sz w:val="18"/>
                <w:szCs w:val="18"/>
                <w:highlight w:val="none"/>
              </w:rPr>
            </w:pPr>
            <w:r>
              <w:rPr>
                <w:rFonts w:hint="eastAsia" w:ascii="Times New Roman"/>
                <w:color w:val="auto"/>
                <w:sz w:val="18"/>
                <w:szCs w:val="18"/>
                <w:highlight w:val="none"/>
              </w:rPr>
              <w:t>透明质酸钠</w:t>
            </w:r>
          </w:p>
        </w:tc>
        <w:tc>
          <w:tcPr>
            <w:tcW w:w="2587" w:type="pct"/>
            <w:noWrap w:val="0"/>
            <w:vAlign w:val="top"/>
          </w:tcPr>
          <w:p w14:paraId="137389A8">
            <w:pPr>
              <w:pStyle w:val="60"/>
              <w:spacing w:line="360" w:lineRule="auto"/>
              <w:ind w:firstLine="0" w:firstLineChars="0"/>
              <w:jc w:val="center"/>
              <w:rPr>
                <w:rFonts w:hint="eastAsia"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≤200mg/d （≤160mg/100g）</w:t>
            </w:r>
          </w:p>
        </w:tc>
      </w:tr>
      <w:tr w14:paraId="0FFA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61BDAEA4">
            <w:pPr>
              <w:pStyle w:val="60"/>
              <w:spacing w:line="360" w:lineRule="auto"/>
              <w:ind w:firstLine="0" w:firstLineChars="0"/>
              <w:jc w:val="left"/>
              <w:rPr>
                <w:rFonts w:ascii="Times New Roman"/>
                <w:color w:val="auto"/>
                <w:sz w:val="18"/>
                <w:szCs w:val="18"/>
                <w:highlight w:val="none"/>
              </w:rPr>
            </w:pPr>
            <w:r>
              <w:rPr>
                <w:rFonts w:hint="eastAsia" w:ascii="Times New Roman"/>
                <w:color w:val="auto"/>
                <w:sz w:val="18"/>
                <w:szCs w:val="18"/>
                <w:highlight w:val="none"/>
              </w:rPr>
              <w:t>β-羟基-β-甲基丁酸钙</w:t>
            </w:r>
          </w:p>
        </w:tc>
        <w:tc>
          <w:tcPr>
            <w:tcW w:w="2587" w:type="pct"/>
            <w:noWrap w:val="0"/>
            <w:vAlign w:val="center"/>
          </w:tcPr>
          <w:p w14:paraId="2E37343E">
            <w:pPr>
              <w:pStyle w:val="60"/>
              <w:spacing w:line="360" w:lineRule="auto"/>
              <w:ind w:firstLine="0" w:firstLineChars="0"/>
              <w:jc w:val="center"/>
              <w:rPr>
                <w:rFonts w:hint="eastAsia"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≤3g/d</w:t>
            </w:r>
          </w:p>
        </w:tc>
      </w:tr>
      <w:tr w14:paraId="4840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0DD4DF33">
            <w:pPr>
              <w:pStyle w:val="60"/>
              <w:spacing w:line="360" w:lineRule="auto"/>
              <w:ind w:firstLine="0" w:firstLineChars="0"/>
              <w:jc w:val="left"/>
              <w:rPr>
                <w:rFonts w:ascii="Times New Roman"/>
                <w:color w:val="auto"/>
                <w:sz w:val="18"/>
                <w:szCs w:val="18"/>
                <w:highlight w:val="none"/>
              </w:rPr>
            </w:pPr>
            <w:r>
              <w:rPr>
                <w:rFonts w:hint="eastAsia" w:ascii="Times New Roman"/>
                <w:color w:val="auto"/>
                <w:sz w:val="18"/>
                <w:szCs w:val="18"/>
                <w:highlight w:val="none"/>
              </w:rPr>
              <w:t>初乳碱性蛋白</w:t>
            </w:r>
          </w:p>
        </w:tc>
        <w:tc>
          <w:tcPr>
            <w:tcW w:w="2587" w:type="pct"/>
            <w:noWrap w:val="0"/>
            <w:vAlign w:val="top"/>
          </w:tcPr>
          <w:p w14:paraId="237A3DD9">
            <w:pPr>
              <w:pStyle w:val="60"/>
              <w:spacing w:line="360" w:lineRule="auto"/>
              <w:ind w:firstLine="0" w:firstLineChars="0"/>
              <w:jc w:val="center"/>
              <w:rPr>
                <w:rFonts w:hint="eastAsia"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≤100mg/d</w:t>
            </w:r>
          </w:p>
        </w:tc>
      </w:tr>
      <w:tr w14:paraId="0121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27750CDA">
            <w:pPr>
              <w:pStyle w:val="60"/>
              <w:spacing w:line="360" w:lineRule="auto"/>
              <w:ind w:firstLine="0" w:firstLineChars="0"/>
              <w:jc w:val="left"/>
              <w:rPr>
                <w:rFonts w:hint="eastAsia" w:ascii="Times New Roman"/>
                <w:color w:val="auto"/>
                <w:sz w:val="18"/>
                <w:szCs w:val="18"/>
                <w:highlight w:val="none"/>
              </w:rPr>
            </w:pPr>
            <w:r>
              <w:rPr>
                <w:rFonts w:hint="eastAsia" w:ascii="Times New Roman"/>
                <w:color w:val="auto"/>
                <w:sz w:val="18"/>
                <w:szCs w:val="18"/>
                <w:highlight w:val="none"/>
              </w:rPr>
              <w:t>N-乙酰氨基葡萄糖</w:t>
            </w:r>
          </w:p>
        </w:tc>
        <w:tc>
          <w:tcPr>
            <w:tcW w:w="2587" w:type="pct"/>
            <w:noWrap w:val="0"/>
            <w:vAlign w:val="top"/>
          </w:tcPr>
          <w:p w14:paraId="22AAC99A">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≤500mg/d （≤400mg/100g）</w:t>
            </w:r>
          </w:p>
        </w:tc>
      </w:tr>
      <w:tr w14:paraId="05C0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2BACD410">
            <w:pPr>
              <w:pStyle w:val="60"/>
              <w:spacing w:line="360" w:lineRule="auto"/>
              <w:ind w:firstLine="0" w:firstLineChars="0"/>
              <w:jc w:val="left"/>
              <w:rPr>
                <w:rFonts w:hint="eastAsia" w:ascii="Times New Roman"/>
                <w:color w:val="auto"/>
                <w:sz w:val="18"/>
                <w:szCs w:val="18"/>
                <w:highlight w:val="none"/>
              </w:rPr>
            </w:pPr>
            <w:r>
              <w:rPr>
                <w:rFonts w:hint="eastAsia" w:ascii="Times New Roman"/>
                <w:color w:val="auto"/>
                <w:sz w:val="18"/>
                <w:szCs w:val="18"/>
                <w:highlight w:val="none"/>
              </w:rPr>
              <w:t>L-α-甘磷酸胆碱</w:t>
            </w:r>
          </w:p>
        </w:tc>
        <w:tc>
          <w:tcPr>
            <w:tcW w:w="2587" w:type="pct"/>
            <w:noWrap w:val="0"/>
            <w:vAlign w:val="top"/>
          </w:tcPr>
          <w:p w14:paraId="44F23094">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≤600mg/d</w:t>
            </w:r>
          </w:p>
        </w:tc>
      </w:tr>
      <w:tr w14:paraId="0E67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7D806E96">
            <w:pPr>
              <w:pStyle w:val="60"/>
              <w:spacing w:line="360" w:lineRule="auto"/>
              <w:ind w:firstLine="0" w:firstLineChars="0"/>
              <w:jc w:val="left"/>
              <w:rPr>
                <w:rFonts w:hint="eastAsia" w:ascii="Times New Roman"/>
                <w:color w:val="auto"/>
                <w:sz w:val="18"/>
                <w:szCs w:val="18"/>
                <w:highlight w:val="none"/>
              </w:rPr>
            </w:pPr>
            <w:r>
              <w:rPr>
                <w:rFonts w:hint="eastAsia" w:ascii="Times New Roman"/>
                <w:color w:val="auto"/>
                <w:sz w:val="18"/>
                <w:szCs w:val="18"/>
                <w:highlight w:val="none"/>
              </w:rPr>
              <w:t>N-乙酰神经氨酸</w:t>
            </w:r>
          </w:p>
        </w:tc>
        <w:tc>
          <w:tcPr>
            <w:tcW w:w="2587" w:type="pct"/>
            <w:noWrap w:val="0"/>
            <w:vAlign w:val="top"/>
          </w:tcPr>
          <w:p w14:paraId="16118C4C">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≤500mg/d</w:t>
            </w:r>
          </w:p>
        </w:tc>
      </w:tr>
      <w:tr w14:paraId="5F61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7C6F770D">
            <w:pPr>
              <w:pStyle w:val="60"/>
              <w:spacing w:line="360" w:lineRule="auto"/>
              <w:ind w:firstLine="0" w:firstLineChars="0"/>
              <w:jc w:val="left"/>
              <w:rPr>
                <w:rFonts w:hint="eastAsia" w:ascii="Times New Roman"/>
                <w:color w:val="auto"/>
                <w:sz w:val="18"/>
                <w:szCs w:val="18"/>
                <w:highlight w:val="none"/>
              </w:rPr>
            </w:pPr>
            <w:r>
              <w:rPr>
                <w:rFonts w:hint="eastAsia" w:ascii="Times New Roman"/>
                <w:color w:val="auto"/>
                <w:sz w:val="18"/>
                <w:szCs w:val="18"/>
                <w:highlight w:val="none"/>
              </w:rPr>
              <w:t>磷脂酰丝氨酸</w:t>
            </w:r>
          </w:p>
        </w:tc>
        <w:tc>
          <w:tcPr>
            <w:tcW w:w="2587" w:type="pct"/>
            <w:noWrap w:val="0"/>
            <w:vAlign w:val="top"/>
          </w:tcPr>
          <w:p w14:paraId="77A7595F">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≤600mg/d</w:t>
            </w:r>
          </w:p>
        </w:tc>
      </w:tr>
      <w:tr w14:paraId="50CD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77996D43">
            <w:pPr>
              <w:pStyle w:val="60"/>
              <w:spacing w:line="360" w:lineRule="auto"/>
              <w:ind w:firstLine="0" w:firstLineChars="0"/>
              <w:jc w:val="left"/>
              <w:rPr>
                <w:rFonts w:ascii="Times New Roman"/>
                <w:color w:val="auto"/>
                <w:sz w:val="18"/>
                <w:szCs w:val="18"/>
                <w:highlight w:val="none"/>
              </w:rPr>
            </w:pPr>
            <w:r>
              <w:rPr>
                <w:rFonts w:hint="eastAsia" w:ascii="Times New Roman"/>
                <w:color w:val="auto"/>
                <w:sz w:val="18"/>
                <w:szCs w:val="18"/>
                <w:highlight w:val="none"/>
              </w:rPr>
              <w:t>植物甾醇酯</w:t>
            </w:r>
          </w:p>
        </w:tc>
        <w:tc>
          <w:tcPr>
            <w:tcW w:w="2587" w:type="pct"/>
            <w:noWrap w:val="0"/>
            <w:vAlign w:val="top"/>
          </w:tcPr>
          <w:p w14:paraId="0FCE1F19">
            <w:pPr>
              <w:pStyle w:val="60"/>
              <w:spacing w:line="360" w:lineRule="auto"/>
              <w:ind w:firstLine="0" w:firstLineChars="0"/>
              <w:jc w:val="center"/>
              <w:rPr>
                <w:rFonts w:ascii="Times New Roman"/>
                <w:color w:val="auto"/>
                <w:sz w:val="18"/>
                <w:szCs w:val="18"/>
                <w:highlight w:val="none"/>
              </w:rPr>
            </w:pPr>
            <w:r>
              <w:rPr>
                <w:rFonts w:hint="eastAsia" w:ascii="Times New Roman"/>
                <w:color w:val="auto"/>
                <w:sz w:val="18"/>
                <w:szCs w:val="18"/>
                <w:highlight w:val="none"/>
                <w:lang w:val="en-US" w:eastAsia="zh-CN"/>
              </w:rPr>
              <w:t>≤3.9g/d</w:t>
            </w:r>
          </w:p>
        </w:tc>
      </w:tr>
      <w:tr w14:paraId="5B12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7EFF46B4">
            <w:pPr>
              <w:pStyle w:val="60"/>
              <w:spacing w:line="360" w:lineRule="auto"/>
              <w:ind w:firstLine="0" w:firstLineChars="0"/>
              <w:jc w:val="left"/>
              <w:rPr>
                <w:rFonts w:hint="eastAsia"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植物甾醇</w:t>
            </w:r>
          </w:p>
        </w:tc>
        <w:tc>
          <w:tcPr>
            <w:tcW w:w="2587" w:type="pct"/>
            <w:noWrap w:val="0"/>
            <w:vAlign w:val="top"/>
          </w:tcPr>
          <w:p w14:paraId="19138C86">
            <w:pPr>
              <w:pStyle w:val="60"/>
              <w:spacing w:line="360" w:lineRule="auto"/>
              <w:ind w:firstLine="0" w:firstLineChars="0"/>
              <w:jc w:val="center"/>
              <w:rPr>
                <w:rFonts w:hint="eastAsia" w:ascii="Times New Roman"/>
                <w:color w:val="auto"/>
                <w:sz w:val="18"/>
                <w:szCs w:val="18"/>
                <w:highlight w:val="none"/>
                <w:lang w:val="en-US" w:eastAsia="zh-CN"/>
              </w:rPr>
            </w:pPr>
            <w:r>
              <w:rPr>
                <w:rFonts w:hint="eastAsia" w:ascii="Times New Roman"/>
                <w:color w:val="auto"/>
                <w:sz w:val="18"/>
                <w:szCs w:val="18"/>
                <w:highlight w:val="none"/>
                <w:lang w:val="en-US" w:eastAsia="zh-CN"/>
              </w:rPr>
              <w:t>≤2.4g/d</w:t>
            </w:r>
          </w:p>
        </w:tc>
      </w:tr>
      <w:tr w14:paraId="7BDA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2" w:type="pct"/>
            <w:noWrap w:val="0"/>
            <w:vAlign w:val="center"/>
          </w:tcPr>
          <w:p w14:paraId="574A3681">
            <w:pPr>
              <w:pStyle w:val="60"/>
              <w:spacing w:line="360" w:lineRule="auto"/>
              <w:ind w:firstLine="0" w:firstLineChars="0"/>
              <w:jc w:val="left"/>
              <w:rPr>
                <w:rFonts w:ascii="Times New Roman"/>
                <w:color w:val="auto"/>
                <w:sz w:val="18"/>
                <w:szCs w:val="18"/>
                <w:highlight w:val="none"/>
              </w:rPr>
            </w:pPr>
            <w:r>
              <w:rPr>
                <w:rFonts w:hint="eastAsia" w:ascii="Times New Roman"/>
                <w:color w:val="auto"/>
                <w:sz w:val="18"/>
                <w:szCs w:val="18"/>
                <w:highlight w:val="none"/>
              </w:rPr>
              <w:t>叶黄素酯</w:t>
            </w:r>
          </w:p>
        </w:tc>
        <w:tc>
          <w:tcPr>
            <w:tcW w:w="2587" w:type="pct"/>
            <w:noWrap w:val="0"/>
            <w:vAlign w:val="top"/>
          </w:tcPr>
          <w:p w14:paraId="6712A3C0">
            <w:pPr>
              <w:pStyle w:val="60"/>
              <w:spacing w:line="360" w:lineRule="auto"/>
              <w:ind w:firstLine="0" w:firstLineChars="0"/>
              <w:jc w:val="center"/>
              <w:rPr>
                <w:rFonts w:hint="eastAsia"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≤12mg/d</w:t>
            </w:r>
          </w:p>
        </w:tc>
      </w:tr>
    </w:tbl>
    <w:p w14:paraId="592E680F">
      <w:pPr>
        <w:pStyle w:val="60"/>
        <w:spacing w:line="360" w:lineRule="auto"/>
        <w:ind w:firstLine="0" w:firstLineChars="0"/>
        <w:rPr>
          <w:color w:val="auto"/>
          <w:highlight w:val="none"/>
        </w:rPr>
      </w:pPr>
    </w:p>
    <w:p w14:paraId="0A58BF77">
      <w:pPr>
        <w:pStyle w:val="62"/>
        <w:numPr>
          <w:ilvl w:val="3"/>
          <w:numId w:val="0"/>
        </w:numPr>
        <w:spacing w:before="0" w:beforeLines="0" w:after="0" w:afterLines="0" w:line="360" w:lineRule="auto"/>
        <w:rPr>
          <w:rFonts w:hAnsi="黑体" w:cs="黑体"/>
          <w:color w:val="auto"/>
          <w:highlight w:val="none"/>
        </w:rPr>
      </w:pPr>
      <w:r>
        <w:rPr>
          <w:rFonts w:hint="eastAsia" w:hAnsi="黑体" w:cs="黑体"/>
          <w:color w:val="auto"/>
          <w:highlight w:val="none"/>
        </w:rPr>
        <w:t>4.4 污染物限量和真菌毒素限量</w:t>
      </w:r>
    </w:p>
    <w:p w14:paraId="16725502">
      <w:pPr>
        <w:pStyle w:val="62"/>
        <w:numPr>
          <w:ilvl w:val="3"/>
          <w:numId w:val="0"/>
        </w:numPr>
        <w:spacing w:before="0" w:beforeLines="0" w:after="0" w:afterLines="0" w:line="360" w:lineRule="auto"/>
        <w:rPr>
          <w:rFonts w:ascii="Times New Roman" w:eastAsia="宋体"/>
          <w:color w:val="auto"/>
          <w:highlight w:val="none"/>
        </w:rPr>
      </w:pPr>
      <w:r>
        <w:rPr>
          <w:rFonts w:hint="eastAsia" w:hAnsi="黑体" w:cs="黑体"/>
          <w:color w:val="auto"/>
          <w:highlight w:val="none"/>
        </w:rPr>
        <w:t xml:space="preserve">4.4.1 </w:t>
      </w:r>
      <w:r>
        <w:rPr>
          <w:rFonts w:ascii="Times New Roman" w:eastAsia="宋体"/>
          <w:color w:val="auto"/>
          <w:highlight w:val="none"/>
        </w:rPr>
        <w:t>污染物限量应符合GB 2762中</w:t>
      </w:r>
      <w:r>
        <w:rPr>
          <w:rFonts w:hint="eastAsia" w:ascii="Times New Roman" w:eastAsia="宋体"/>
          <w:color w:val="auto"/>
          <w:highlight w:val="none"/>
        </w:rPr>
        <w:t>乳及乳制品</w:t>
      </w:r>
      <w:r>
        <w:rPr>
          <w:rFonts w:ascii="Times New Roman" w:eastAsia="宋体"/>
          <w:color w:val="auto"/>
          <w:highlight w:val="none"/>
        </w:rPr>
        <w:t xml:space="preserve">的规定。 </w:t>
      </w:r>
    </w:p>
    <w:p w14:paraId="5D534F89">
      <w:pPr>
        <w:pStyle w:val="62"/>
        <w:numPr>
          <w:ilvl w:val="3"/>
          <w:numId w:val="0"/>
        </w:numPr>
        <w:spacing w:before="0" w:beforeLines="0" w:after="0" w:afterLines="0" w:line="360" w:lineRule="auto"/>
        <w:rPr>
          <w:color w:val="auto"/>
          <w:highlight w:val="none"/>
        </w:rPr>
      </w:pPr>
      <w:r>
        <w:rPr>
          <w:rFonts w:hint="eastAsia" w:hAnsi="黑体" w:cs="黑体"/>
          <w:color w:val="auto"/>
          <w:highlight w:val="none"/>
        </w:rPr>
        <w:t xml:space="preserve">4.4.2 </w:t>
      </w:r>
      <w:r>
        <w:rPr>
          <w:rFonts w:ascii="Times New Roman" w:eastAsia="宋体"/>
          <w:color w:val="auto"/>
          <w:highlight w:val="none"/>
        </w:rPr>
        <w:t>真菌毒素限量应符合GB 2761中</w:t>
      </w:r>
      <w:r>
        <w:rPr>
          <w:rFonts w:hint="eastAsia" w:ascii="Times New Roman" w:eastAsia="宋体"/>
          <w:color w:val="auto"/>
          <w:highlight w:val="none"/>
        </w:rPr>
        <w:t>乳及乳制品</w:t>
      </w:r>
      <w:r>
        <w:rPr>
          <w:rFonts w:ascii="Times New Roman" w:eastAsia="宋体"/>
          <w:color w:val="auto"/>
          <w:highlight w:val="none"/>
        </w:rPr>
        <w:t>的规定。</w:t>
      </w:r>
      <w:r>
        <w:rPr>
          <w:rFonts w:hint="eastAsia"/>
          <w:color w:val="auto"/>
          <w:sz w:val="22"/>
          <w:szCs w:val="22"/>
          <w:highlight w:val="none"/>
        </w:rPr>
        <w:t xml:space="preserve"> </w:t>
      </w:r>
    </w:p>
    <w:p w14:paraId="188F0F69">
      <w:pPr>
        <w:pStyle w:val="62"/>
        <w:numPr>
          <w:ilvl w:val="3"/>
          <w:numId w:val="0"/>
        </w:numPr>
        <w:spacing w:before="0" w:beforeLines="0" w:after="0" w:afterLines="0" w:line="360" w:lineRule="auto"/>
        <w:rPr>
          <w:rFonts w:hAnsi="黑体" w:cs="黑体"/>
          <w:color w:val="auto"/>
          <w:highlight w:val="none"/>
        </w:rPr>
      </w:pPr>
      <w:r>
        <w:rPr>
          <w:rFonts w:hint="eastAsia" w:hAnsi="黑体" w:cs="黑体"/>
          <w:color w:val="auto"/>
          <w:highlight w:val="none"/>
        </w:rPr>
        <w:t>4.5 微生物限量</w:t>
      </w:r>
    </w:p>
    <w:p w14:paraId="2C143685">
      <w:pPr>
        <w:pStyle w:val="62"/>
        <w:numPr>
          <w:ilvl w:val="3"/>
          <w:numId w:val="0"/>
        </w:numPr>
        <w:spacing w:before="0" w:beforeLines="0" w:after="0" w:afterLines="0" w:line="360" w:lineRule="auto"/>
        <w:rPr>
          <w:rFonts w:ascii="Times New Roman" w:eastAsia="宋体"/>
          <w:color w:val="auto"/>
          <w:highlight w:val="none"/>
        </w:rPr>
      </w:pPr>
      <w:r>
        <w:rPr>
          <w:rFonts w:hint="eastAsia" w:hAnsi="黑体" w:cs="黑体"/>
          <w:color w:val="auto"/>
          <w:highlight w:val="none"/>
        </w:rPr>
        <w:t xml:space="preserve">4.5.1 </w:t>
      </w:r>
      <w:r>
        <w:rPr>
          <w:rFonts w:ascii="Times New Roman" w:eastAsia="宋体"/>
          <w:color w:val="auto"/>
          <w:highlight w:val="none"/>
        </w:rPr>
        <w:t>致病菌</w:t>
      </w:r>
      <w:r>
        <w:rPr>
          <w:rFonts w:hint="eastAsia" w:ascii="Times New Roman" w:eastAsia="宋体"/>
          <w:color w:val="auto"/>
          <w:highlight w:val="none"/>
        </w:rPr>
        <w:t>限量</w:t>
      </w:r>
      <w:r>
        <w:rPr>
          <w:rFonts w:ascii="Times New Roman" w:eastAsia="宋体"/>
          <w:color w:val="auto"/>
          <w:highlight w:val="none"/>
        </w:rPr>
        <w:t>应符合GB 29921中</w:t>
      </w:r>
      <w:r>
        <w:rPr>
          <w:rFonts w:hint="eastAsia" w:ascii="Times New Roman" w:eastAsia="宋体"/>
          <w:color w:val="auto"/>
          <w:highlight w:val="none"/>
        </w:rPr>
        <w:t>乳粉和</w:t>
      </w:r>
      <w:r>
        <w:rPr>
          <w:rFonts w:ascii="Times New Roman" w:eastAsia="宋体"/>
          <w:color w:val="auto"/>
          <w:highlight w:val="none"/>
        </w:rPr>
        <w:t xml:space="preserve">调制乳粉的规定。 </w:t>
      </w:r>
    </w:p>
    <w:p w14:paraId="24E3DA5C">
      <w:pPr>
        <w:pStyle w:val="62"/>
        <w:numPr>
          <w:ilvl w:val="3"/>
          <w:numId w:val="0"/>
        </w:numPr>
        <w:spacing w:before="0" w:beforeLines="0" w:after="0" w:afterLines="0" w:line="360" w:lineRule="auto"/>
        <w:rPr>
          <w:rFonts w:ascii="宋体" w:eastAsia="宋体"/>
          <w:strike/>
          <w:color w:val="auto"/>
          <w:highlight w:val="none"/>
        </w:rPr>
      </w:pPr>
      <w:r>
        <w:rPr>
          <w:rFonts w:hint="eastAsia" w:hAnsi="黑体" w:cs="黑体"/>
          <w:color w:val="auto"/>
          <w:highlight w:val="none"/>
        </w:rPr>
        <w:t xml:space="preserve">4.5.2 </w:t>
      </w:r>
      <w:r>
        <w:rPr>
          <w:rFonts w:ascii="Times New Roman" w:eastAsia="宋体"/>
          <w:color w:val="auto"/>
          <w:highlight w:val="none"/>
        </w:rPr>
        <w:t>微生物限量</w:t>
      </w:r>
      <w:r>
        <w:rPr>
          <w:rFonts w:hint="eastAsia" w:ascii="Times New Roman" w:eastAsia="宋体"/>
          <w:color w:val="auto"/>
          <w:highlight w:val="none"/>
        </w:rPr>
        <w:t>还</w:t>
      </w:r>
      <w:r>
        <w:rPr>
          <w:rFonts w:ascii="Times New Roman" w:eastAsia="宋体"/>
          <w:color w:val="auto"/>
          <w:highlight w:val="none"/>
        </w:rPr>
        <w:t>应符合表5的规定。</w:t>
      </w:r>
      <w:r>
        <w:rPr>
          <w:rFonts w:hint="eastAsia" w:ascii="宋体" w:eastAsia="宋体"/>
          <w:color w:val="auto"/>
          <w:highlight w:val="none"/>
        </w:rPr>
        <w:t xml:space="preserve"> </w:t>
      </w:r>
    </w:p>
    <w:p w14:paraId="4737E58F">
      <w:pPr>
        <w:pStyle w:val="9"/>
        <w:jc w:val="center"/>
        <w:rPr>
          <w:rFonts w:hint="eastAsia" w:eastAsia="宋体"/>
          <w:color w:val="auto"/>
          <w:highlight w:val="none"/>
        </w:rPr>
      </w:pPr>
      <w:r>
        <w:rPr>
          <w:color w:val="auto"/>
          <w:highlight w:val="none"/>
        </w:rPr>
        <w:t xml:space="preserve">表 </w:t>
      </w:r>
      <w:r>
        <w:rPr>
          <w:rFonts w:hint="eastAsia"/>
          <w:color w:val="auto"/>
          <w:highlight w:val="none"/>
        </w:rPr>
        <w:t>5  微生物限量</w:t>
      </w:r>
    </w:p>
    <w:tbl>
      <w:tblPr>
        <w:tblStyle w:val="26"/>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12"/>
        <w:gridCol w:w="909"/>
        <w:gridCol w:w="809"/>
        <w:gridCol w:w="891"/>
        <w:gridCol w:w="2319"/>
      </w:tblGrid>
      <w:tr w14:paraId="446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2" w:type="dxa"/>
            <w:vMerge w:val="restart"/>
            <w:noWrap w:val="0"/>
            <w:vAlign w:val="center"/>
          </w:tcPr>
          <w:p w14:paraId="6A1C9F5B">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项目</w:t>
            </w:r>
          </w:p>
        </w:tc>
        <w:tc>
          <w:tcPr>
            <w:tcW w:w="3321" w:type="dxa"/>
            <w:gridSpan w:val="4"/>
            <w:noWrap w:val="0"/>
            <w:vAlign w:val="center"/>
          </w:tcPr>
          <w:p w14:paraId="21D48D80">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采样方案</w:t>
            </w:r>
            <w:r>
              <w:rPr>
                <w:rFonts w:ascii="Times New Roman" w:hAnsi="Times New Roman" w:cs="Times New Roman"/>
                <w:color w:val="auto"/>
                <w:sz w:val="18"/>
                <w:szCs w:val="18"/>
                <w:highlight w:val="none"/>
                <w:vertAlign w:val="superscript"/>
              </w:rPr>
              <w:t>a</w:t>
            </w:r>
            <w:r>
              <w:rPr>
                <w:rFonts w:ascii="Times New Roman" w:hAnsi="Times New Roman" w:cs="Times New Roman"/>
                <w:color w:val="auto"/>
                <w:sz w:val="18"/>
                <w:szCs w:val="18"/>
                <w:highlight w:val="none"/>
              </w:rPr>
              <w:t>及限量</w:t>
            </w:r>
          </w:p>
        </w:tc>
        <w:tc>
          <w:tcPr>
            <w:tcW w:w="2319" w:type="dxa"/>
            <w:vMerge w:val="restart"/>
            <w:noWrap w:val="0"/>
            <w:vAlign w:val="center"/>
          </w:tcPr>
          <w:p w14:paraId="23A7A9FB">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检验方法</w:t>
            </w:r>
          </w:p>
        </w:tc>
      </w:tr>
      <w:tr w14:paraId="14EA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552" w:type="dxa"/>
            <w:vMerge w:val="continue"/>
            <w:noWrap w:val="0"/>
            <w:vAlign w:val="center"/>
          </w:tcPr>
          <w:p w14:paraId="3772904B">
            <w:pPr>
              <w:pStyle w:val="24"/>
              <w:spacing w:line="360" w:lineRule="auto"/>
              <w:jc w:val="center"/>
              <w:rPr>
                <w:rFonts w:ascii="Times New Roman" w:hAnsi="Times New Roman" w:cs="Times New Roman"/>
                <w:color w:val="auto"/>
                <w:sz w:val="18"/>
                <w:szCs w:val="18"/>
                <w:highlight w:val="none"/>
              </w:rPr>
            </w:pPr>
          </w:p>
        </w:tc>
        <w:tc>
          <w:tcPr>
            <w:tcW w:w="712" w:type="dxa"/>
            <w:noWrap w:val="0"/>
            <w:vAlign w:val="center"/>
          </w:tcPr>
          <w:p w14:paraId="047F3B1E">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n</w:t>
            </w:r>
          </w:p>
        </w:tc>
        <w:tc>
          <w:tcPr>
            <w:tcW w:w="909" w:type="dxa"/>
            <w:noWrap w:val="0"/>
            <w:vAlign w:val="center"/>
          </w:tcPr>
          <w:p w14:paraId="7F23138C">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c</w:t>
            </w:r>
          </w:p>
        </w:tc>
        <w:tc>
          <w:tcPr>
            <w:tcW w:w="809" w:type="dxa"/>
            <w:noWrap w:val="0"/>
            <w:vAlign w:val="center"/>
          </w:tcPr>
          <w:p w14:paraId="49293A38">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m</w:t>
            </w:r>
          </w:p>
        </w:tc>
        <w:tc>
          <w:tcPr>
            <w:tcW w:w="891" w:type="dxa"/>
            <w:noWrap w:val="0"/>
            <w:vAlign w:val="center"/>
          </w:tcPr>
          <w:p w14:paraId="1847290A">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M</w:t>
            </w:r>
          </w:p>
        </w:tc>
        <w:tc>
          <w:tcPr>
            <w:tcW w:w="2319" w:type="dxa"/>
            <w:vMerge w:val="continue"/>
            <w:noWrap w:val="0"/>
            <w:vAlign w:val="center"/>
          </w:tcPr>
          <w:p w14:paraId="3A0F2E1E">
            <w:pPr>
              <w:pStyle w:val="24"/>
              <w:spacing w:line="360" w:lineRule="auto"/>
              <w:jc w:val="center"/>
              <w:rPr>
                <w:rFonts w:ascii="Times New Roman" w:hAnsi="Times New Roman" w:cs="Times New Roman"/>
                <w:color w:val="auto"/>
                <w:sz w:val="18"/>
                <w:szCs w:val="18"/>
                <w:highlight w:val="none"/>
              </w:rPr>
            </w:pPr>
          </w:p>
        </w:tc>
      </w:tr>
      <w:tr w14:paraId="551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2" w:type="dxa"/>
            <w:noWrap w:val="0"/>
            <w:vAlign w:val="center"/>
          </w:tcPr>
          <w:p w14:paraId="253B02CD">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菌落总数</w:t>
            </w:r>
            <w:r>
              <w:rPr>
                <w:rFonts w:ascii="Times New Roman" w:hAnsi="Times New Roman" w:cs="Times New Roman"/>
                <w:color w:val="auto"/>
                <w:position w:val="6"/>
                <w:sz w:val="18"/>
                <w:szCs w:val="18"/>
                <w:highlight w:val="none"/>
                <w:vertAlign w:val="superscript"/>
              </w:rPr>
              <w:t>b</w:t>
            </w:r>
            <w:r>
              <w:rPr>
                <w:rFonts w:ascii="Times New Roman" w:hAnsi="Times New Roman" w:cs="Times New Roman"/>
                <w:color w:val="auto"/>
                <w:sz w:val="18"/>
                <w:szCs w:val="18"/>
                <w:highlight w:val="none"/>
              </w:rPr>
              <w:t>/(CFU/g)</w:t>
            </w:r>
          </w:p>
        </w:tc>
        <w:tc>
          <w:tcPr>
            <w:tcW w:w="712" w:type="dxa"/>
            <w:noWrap w:val="0"/>
            <w:vAlign w:val="center"/>
          </w:tcPr>
          <w:p w14:paraId="5E34AD1B">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5</w:t>
            </w:r>
          </w:p>
        </w:tc>
        <w:tc>
          <w:tcPr>
            <w:tcW w:w="909" w:type="dxa"/>
            <w:noWrap w:val="0"/>
            <w:vAlign w:val="center"/>
          </w:tcPr>
          <w:p w14:paraId="2B0A29E7">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w:t>
            </w:r>
          </w:p>
        </w:tc>
        <w:tc>
          <w:tcPr>
            <w:tcW w:w="809" w:type="dxa"/>
            <w:noWrap w:val="0"/>
            <w:vAlign w:val="center"/>
          </w:tcPr>
          <w:p w14:paraId="3252DC7D">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10</w:t>
            </w:r>
            <w:r>
              <w:rPr>
                <w:rFonts w:ascii="Times New Roman" w:hAnsi="Times New Roman" w:cs="Times New Roman"/>
                <w:color w:val="auto"/>
                <w:sz w:val="18"/>
                <w:szCs w:val="18"/>
                <w:highlight w:val="none"/>
                <w:vertAlign w:val="superscript"/>
              </w:rPr>
              <w:t>4</w:t>
            </w:r>
          </w:p>
        </w:tc>
        <w:tc>
          <w:tcPr>
            <w:tcW w:w="891" w:type="dxa"/>
            <w:noWrap w:val="0"/>
            <w:vAlign w:val="center"/>
          </w:tcPr>
          <w:p w14:paraId="0196F241">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5</w:t>
            </w:r>
            <w:r>
              <w:rPr>
                <w:rFonts w:ascii="Times New Roman" w:hAnsi="Times New Roman" w:cs="Times New Roman"/>
                <w:color w:val="auto"/>
                <w:sz w:val="18"/>
                <w:szCs w:val="18"/>
                <w:highlight w:val="none"/>
              </w:rPr>
              <w:sym w:font="Symbol" w:char="F0B4"/>
            </w:r>
            <w:r>
              <w:rPr>
                <w:rFonts w:ascii="Times New Roman" w:hAnsi="Times New Roman" w:cs="Times New Roman"/>
                <w:color w:val="auto"/>
                <w:sz w:val="18"/>
                <w:szCs w:val="18"/>
                <w:highlight w:val="none"/>
              </w:rPr>
              <w:t>10</w:t>
            </w:r>
            <w:r>
              <w:rPr>
                <w:rFonts w:ascii="Times New Roman" w:hAnsi="Times New Roman" w:cs="Times New Roman"/>
                <w:color w:val="auto"/>
                <w:sz w:val="18"/>
                <w:szCs w:val="18"/>
                <w:highlight w:val="none"/>
                <w:vertAlign w:val="superscript"/>
              </w:rPr>
              <w:t>4</w:t>
            </w:r>
          </w:p>
        </w:tc>
        <w:tc>
          <w:tcPr>
            <w:tcW w:w="2319" w:type="dxa"/>
            <w:noWrap w:val="0"/>
            <w:vAlign w:val="center"/>
          </w:tcPr>
          <w:p w14:paraId="7452904C">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GB 4789.2</w:t>
            </w:r>
          </w:p>
        </w:tc>
      </w:tr>
      <w:tr w14:paraId="30DA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552" w:type="dxa"/>
            <w:noWrap w:val="0"/>
            <w:vAlign w:val="center"/>
          </w:tcPr>
          <w:p w14:paraId="309C3518">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大肠菌群/(CFU/g)</w:t>
            </w:r>
          </w:p>
        </w:tc>
        <w:tc>
          <w:tcPr>
            <w:tcW w:w="712" w:type="dxa"/>
            <w:noWrap w:val="0"/>
            <w:vAlign w:val="center"/>
          </w:tcPr>
          <w:p w14:paraId="1705DB78">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5</w:t>
            </w:r>
          </w:p>
        </w:tc>
        <w:tc>
          <w:tcPr>
            <w:tcW w:w="909" w:type="dxa"/>
            <w:noWrap w:val="0"/>
            <w:vAlign w:val="center"/>
          </w:tcPr>
          <w:p w14:paraId="72E87A8B">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w:t>
            </w:r>
          </w:p>
        </w:tc>
        <w:tc>
          <w:tcPr>
            <w:tcW w:w="809" w:type="dxa"/>
            <w:noWrap w:val="0"/>
            <w:vAlign w:val="center"/>
          </w:tcPr>
          <w:p w14:paraId="3C2FE18B">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10</w:t>
            </w:r>
          </w:p>
        </w:tc>
        <w:tc>
          <w:tcPr>
            <w:tcW w:w="891" w:type="dxa"/>
            <w:noWrap w:val="0"/>
            <w:vAlign w:val="center"/>
          </w:tcPr>
          <w:p w14:paraId="4A6215A9">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10</w:t>
            </w:r>
            <w:r>
              <w:rPr>
                <w:rFonts w:ascii="Times New Roman" w:hAnsi="Times New Roman" w:cs="Times New Roman"/>
                <w:color w:val="auto"/>
                <w:sz w:val="18"/>
                <w:szCs w:val="18"/>
                <w:highlight w:val="none"/>
                <w:vertAlign w:val="superscript"/>
              </w:rPr>
              <w:t>2</w:t>
            </w:r>
          </w:p>
        </w:tc>
        <w:tc>
          <w:tcPr>
            <w:tcW w:w="2319" w:type="dxa"/>
            <w:noWrap w:val="0"/>
            <w:vAlign w:val="center"/>
          </w:tcPr>
          <w:p w14:paraId="23A87B66">
            <w:pPr>
              <w:pStyle w:val="24"/>
              <w:spacing w:line="360" w:lineRule="auto"/>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GB 4789.3</w:t>
            </w:r>
          </w:p>
        </w:tc>
      </w:tr>
      <w:tr w14:paraId="7DF9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192" w:type="dxa"/>
            <w:gridSpan w:val="6"/>
            <w:noWrap w:val="0"/>
            <w:vAlign w:val="center"/>
          </w:tcPr>
          <w:p w14:paraId="5DB545A2">
            <w:pPr>
              <w:pStyle w:val="24"/>
              <w:spacing w:before="0" w:beforeAutospacing="0" w:after="0" w:afterAutospacing="0" w:line="360" w:lineRule="auto"/>
              <w:ind w:firstLine="360" w:firstLineChars="200"/>
              <w:rPr>
                <w:rFonts w:ascii="Times New Roman" w:hAnsi="Times New Roman" w:cs="Times New Roman"/>
                <w:color w:val="auto"/>
                <w:sz w:val="18"/>
                <w:szCs w:val="18"/>
                <w:highlight w:val="none"/>
              </w:rPr>
            </w:pPr>
            <w:r>
              <w:rPr>
                <w:rFonts w:ascii="Times New Roman" w:hAnsi="Times New Roman" w:cs="Times New Roman"/>
                <w:color w:val="auto"/>
                <w:position w:val="6"/>
                <w:sz w:val="18"/>
                <w:szCs w:val="18"/>
                <w:highlight w:val="none"/>
                <w:vertAlign w:val="superscript"/>
              </w:rPr>
              <w:t>a</w:t>
            </w:r>
            <w:r>
              <w:rPr>
                <w:rFonts w:ascii="Times New Roman" w:hAnsi="Times New Roman" w:cs="Times New Roman"/>
                <w:color w:val="auto"/>
                <w:position w:val="6"/>
                <w:sz w:val="18"/>
                <w:szCs w:val="18"/>
                <w:highlight w:val="none"/>
              </w:rPr>
              <w:t xml:space="preserve"> </w:t>
            </w:r>
            <w:r>
              <w:rPr>
                <w:rFonts w:ascii="Times New Roman" w:hAnsi="Times New Roman" w:cs="Times New Roman"/>
                <w:color w:val="auto"/>
                <w:sz w:val="18"/>
                <w:szCs w:val="18"/>
                <w:highlight w:val="none"/>
              </w:rPr>
              <w:t>样品的采集及处理按GB 4789.1和GB 4789.18执行。</w:t>
            </w:r>
          </w:p>
          <w:p w14:paraId="26908A71">
            <w:pPr>
              <w:pStyle w:val="24"/>
              <w:spacing w:before="0" w:beforeAutospacing="0" w:after="0" w:afterAutospacing="0" w:line="360" w:lineRule="auto"/>
              <w:ind w:firstLine="360" w:firstLineChars="200"/>
              <w:rPr>
                <w:rFonts w:ascii="Times New Roman" w:hAnsi="Times New Roman" w:cs="Times New Roman"/>
                <w:color w:val="auto"/>
                <w:sz w:val="18"/>
                <w:szCs w:val="18"/>
                <w:highlight w:val="none"/>
              </w:rPr>
            </w:pPr>
            <w:r>
              <w:rPr>
                <w:rFonts w:ascii="Times New Roman" w:hAnsi="Times New Roman" w:cs="Times New Roman"/>
                <w:color w:val="auto"/>
                <w:position w:val="6"/>
                <w:sz w:val="18"/>
                <w:szCs w:val="18"/>
                <w:highlight w:val="none"/>
                <w:vertAlign w:val="superscript"/>
              </w:rPr>
              <w:t>b</w:t>
            </w:r>
            <w:r>
              <w:rPr>
                <w:rFonts w:ascii="Times New Roman" w:hAnsi="Times New Roman" w:cs="Times New Roman"/>
                <w:color w:val="auto"/>
                <w:position w:val="6"/>
                <w:sz w:val="18"/>
                <w:szCs w:val="18"/>
                <w:highlight w:val="none"/>
              </w:rPr>
              <w:t xml:space="preserve"> </w:t>
            </w:r>
            <w:r>
              <w:rPr>
                <w:rFonts w:ascii="Times New Roman" w:hAnsi="Times New Roman" w:cs="Times New Roman"/>
                <w:color w:val="auto"/>
                <w:sz w:val="18"/>
                <w:szCs w:val="18"/>
                <w:highlight w:val="none"/>
              </w:rPr>
              <w:t>不适用于添加活性菌种（好氧和兼性厌氧菌）的产品（如添加活菌，产品中的活菌数应</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10</w:t>
            </w:r>
            <w:r>
              <w:rPr>
                <w:rFonts w:ascii="Times New Roman" w:hAnsi="Times New Roman" w:cs="Times New Roman"/>
                <w:color w:val="auto"/>
                <w:position w:val="6"/>
                <w:sz w:val="18"/>
                <w:szCs w:val="18"/>
                <w:highlight w:val="none"/>
                <w:vertAlign w:val="superscript"/>
              </w:rPr>
              <w:t>6</w:t>
            </w:r>
            <w:r>
              <w:rPr>
                <w:rFonts w:ascii="Times New Roman" w:hAnsi="Times New Roman" w:cs="Times New Roman"/>
                <w:color w:val="auto"/>
                <w:position w:val="6"/>
                <w:sz w:val="18"/>
                <w:szCs w:val="18"/>
                <w:highlight w:val="none"/>
              </w:rPr>
              <w:t xml:space="preserve"> </w:t>
            </w:r>
            <w:r>
              <w:rPr>
                <w:rFonts w:ascii="Times New Roman" w:hAnsi="Times New Roman" w:cs="Times New Roman"/>
                <w:color w:val="auto"/>
                <w:sz w:val="18"/>
                <w:szCs w:val="18"/>
                <w:highlight w:val="none"/>
              </w:rPr>
              <w:t>CFU/g）。</w:t>
            </w:r>
          </w:p>
        </w:tc>
      </w:tr>
    </w:tbl>
    <w:p w14:paraId="54CE9282">
      <w:pPr>
        <w:pStyle w:val="62"/>
        <w:numPr>
          <w:ilvl w:val="3"/>
          <w:numId w:val="0"/>
        </w:numPr>
        <w:spacing w:before="0" w:beforeLines="0" w:after="0" w:afterLines="0" w:line="360" w:lineRule="auto"/>
        <w:rPr>
          <w:rFonts w:hAnsi="黑体" w:cs="黑体"/>
          <w:color w:val="auto"/>
          <w:highlight w:val="none"/>
        </w:rPr>
      </w:pPr>
    </w:p>
    <w:p w14:paraId="4EA1D034">
      <w:pPr>
        <w:pStyle w:val="62"/>
        <w:numPr>
          <w:ilvl w:val="3"/>
          <w:numId w:val="0"/>
        </w:numPr>
        <w:spacing w:before="0" w:beforeLines="0" w:after="0" w:afterLines="0" w:line="360" w:lineRule="auto"/>
        <w:rPr>
          <w:rFonts w:hAnsi="黑体" w:cs="黑体"/>
          <w:color w:val="auto"/>
          <w:highlight w:val="none"/>
        </w:rPr>
      </w:pPr>
      <w:r>
        <w:rPr>
          <w:rFonts w:hint="eastAsia" w:hAnsi="黑体" w:cs="黑体"/>
          <w:color w:val="auto"/>
          <w:highlight w:val="none"/>
        </w:rPr>
        <w:t>4.6 食品添加剂和营养强化剂</w:t>
      </w:r>
    </w:p>
    <w:p w14:paraId="070174D8">
      <w:pPr>
        <w:pStyle w:val="62"/>
        <w:numPr>
          <w:ilvl w:val="3"/>
          <w:numId w:val="0"/>
        </w:numPr>
        <w:spacing w:before="0" w:beforeLines="0" w:after="0" w:afterLines="0" w:line="360" w:lineRule="auto"/>
        <w:rPr>
          <w:rFonts w:ascii="Times New Roman" w:eastAsia="宋体"/>
          <w:color w:val="auto"/>
          <w:highlight w:val="none"/>
        </w:rPr>
      </w:pPr>
      <w:r>
        <w:rPr>
          <w:rFonts w:hint="eastAsia" w:hAnsi="黑体" w:cs="黑体"/>
          <w:color w:val="auto"/>
          <w:highlight w:val="none"/>
        </w:rPr>
        <w:t xml:space="preserve">4.6.1 </w:t>
      </w:r>
      <w:r>
        <w:rPr>
          <w:rFonts w:hint="eastAsia" w:ascii="Times New Roman" w:eastAsia="宋体"/>
          <w:color w:val="auto"/>
          <w:highlight w:val="none"/>
        </w:rPr>
        <w:t>食品添加剂的使用应符合</w:t>
      </w:r>
      <w:r>
        <w:rPr>
          <w:rFonts w:ascii="Times New Roman" w:eastAsia="宋体"/>
          <w:color w:val="auto"/>
          <w:highlight w:val="none"/>
        </w:rPr>
        <w:t>GB</w:t>
      </w:r>
      <w:r>
        <w:rPr>
          <w:rFonts w:hint="eastAsia" w:ascii="Times New Roman" w:eastAsia="宋体"/>
          <w:color w:val="auto"/>
          <w:highlight w:val="none"/>
        </w:rPr>
        <w:t xml:space="preserve"> </w:t>
      </w:r>
      <w:r>
        <w:rPr>
          <w:rFonts w:ascii="Times New Roman" w:eastAsia="宋体"/>
          <w:color w:val="auto"/>
          <w:highlight w:val="none"/>
        </w:rPr>
        <w:t>2760</w:t>
      </w:r>
      <w:r>
        <w:rPr>
          <w:rFonts w:hint="eastAsia" w:ascii="Times New Roman" w:eastAsia="宋体"/>
          <w:color w:val="auto"/>
          <w:highlight w:val="none"/>
        </w:rPr>
        <w:t>中调制乳粉的规定。</w:t>
      </w:r>
    </w:p>
    <w:p w14:paraId="19737A99">
      <w:pPr>
        <w:pStyle w:val="62"/>
        <w:numPr>
          <w:ilvl w:val="3"/>
          <w:numId w:val="0"/>
        </w:numPr>
        <w:spacing w:before="0" w:beforeLines="0" w:after="0" w:afterLines="0" w:line="360" w:lineRule="auto"/>
        <w:rPr>
          <w:rFonts w:ascii="Times New Roman" w:eastAsia="宋体"/>
          <w:color w:val="auto"/>
          <w:highlight w:val="none"/>
        </w:rPr>
      </w:pPr>
      <w:r>
        <w:rPr>
          <w:rFonts w:hint="eastAsia" w:hAnsi="黑体" w:cs="黑体"/>
          <w:color w:val="auto"/>
          <w:highlight w:val="none"/>
        </w:rPr>
        <w:t xml:space="preserve">4.6.2 </w:t>
      </w:r>
      <w:r>
        <w:rPr>
          <w:rFonts w:hint="eastAsia" w:ascii="Times New Roman" w:eastAsia="宋体"/>
          <w:color w:val="auto"/>
          <w:highlight w:val="none"/>
        </w:rPr>
        <w:t>食品营养强化剂的使用应符合</w:t>
      </w:r>
      <w:r>
        <w:rPr>
          <w:rFonts w:ascii="Times New Roman" w:eastAsia="宋体"/>
          <w:color w:val="auto"/>
          <w:highlight w:val="none"/>
        </w:rPr>
        <w:t>GB</w:t>
      </w:r>
      <w:r>
        <w:rPr>
          <w:rFonts w:hint="eastAsia" w:ascii="Times New Roman" w:eastAsia="宋体"/>
          <w:color w:val="auto"/>
          <w:highlight w:val="none"/>
        </w:rPr>
        <w:t xml:space="preserve"> </w:t>
      </w:r>
      <w:r>
        <w:rPr>
          <w:rFonts w:ascii="Times New Roman" w:eastAsia="宋体"/>
          <w:color w:val="auto"/>
          <w:highlight w:val="none"/>
        </w:rPr>
        <w:t>14880</w:t>
      </w:r>
      <w:r>
        <w:rPr>
          <w:rFonts w:hint="eastAsia" w:ascii="Times New Roman" w:eastAsia="宋体"/>
          <w:color w:val="auto"/>
          <w:highlight w:val="none"/>
        </w:rPr>
        <w:t xml:space="preserve">中调制乳粉的规定。 </w:t>
      </w:r>
    </w:p>
    <w:p w14:paraId="28A78A82">
      <w:pPr>
        <w:pStyle w:val="59"/>
        <w:numPr>
          <w:ilvl w:val="0"/>
          <w:numId w:val="5"/>
        </w:numPr>
        <w:spacing w:before="156" w:beforeLines="50" w:after="156" w:afterLines="50" w:line="360" w:lineRule="auto"/>
        <w:rPr>
          <w:rFonts w:hAnsi="黑体" w:cs="黑体"/>
          <w:color w:val="auto"/>
          <w:szCs w:val="21"/>
          <w:highlight w:val="none"/>
        </w:rPr>
      </w:pPr>
      <w:r>
        <w:rPr>
          <w:rFonts w:hint="eastAsia" w:hAnsi="黑体" w:cs="黑体"/>
          <w:color w:val="auto"/>
          <w:szCs w:val="21"/>
          <w:highlight w:val="none"/>
        </w:rPr>
        <w:t>标签、包装</w:t>
      </w:r>
    </w:p>
    <w:p w14:paraId="1BA56558">
      <w:pPr>
        <w:pStyle w:val="62"/>
        <w:numPr>
          <w:ilvl w:val="3"/>
          <w:numId w:val="0"/>
        </w:numPr>
        <w:spacing w:before="0" w:beforeLines="0" w:after="0" w:afterLines="0" w:line="360" w:lineRule="auto"/>
        <w:rPr>
          <w:rFonts w:hAnsi="黑体" w:cs="黑体"/>
          <w:color w:val="auto"/>
          <w:highlight w:val="none"/>
        </w:rPr>
      </w:pPr>
      <w:r>
        <w:rPr>
          <w:rFonts w:hint="eastAsia" w:hAnsi="黑体" w:cs="黑体"/>
          <w:color w:val="auto"/>
          <w:highlight w:val="none"/>
        </w:rPr>
        <w:t xml:space="preserve">5.1 标签 </w:t>
      </w:r>
    </w:p>
    <w:p w14:paraId="53D7531C">
      <w:pPr>
        <w:pStyle w:val="62"/>
        <w:numPr>
          <w:ilvl w:val="3"/>
          <w:numId w:val="0"/>
        </w:numPr>
        <w:spacing w:before="0" w:beforeLines="0" w:after="0" w:afterLines="0" w:line="360" w:lineRule="auto"/>
        <w:rPr>
          <w:rFonts w:ascii="Times New Roman" w:eastAsia="宋体"/>
          <w:color w:val="auto"/>
          <w:szCs w:val="21"/>
          <w:highlight w:val="none"/>
        </w:rPr>
      </w:pPr>
      <w:r>
        <w:rPr>
          <w:rFonts w:hint="eastAsia" w:hAnsi="黑体" w:cs="黑体"/>
          <w:color w:val="auto"/>
          <w:highlight w:val="none"/>
        </w:rPr>
        <w:t xml:space="preserve">5.1.1 </w:t>
      </w:r>
      <w:r>
        <w:rPr>
          <w:rFonts w:ascii="Times New Roman" w:eastAsia="宋体"/>
          <w:color w:val="auto"/>
          <w:highlight w:val="none"/>
        </w:rPr>
        <w:t>产品标签应符合</w:t>
      </w:r>
      <w:r>
        <w:rPr>
          <w:rFonts w:ascii="Times New Roman" w:eastAsia="宋体"/>
          <w:color w:val="auto"/>
          <w:szCs w:val="21"/>
          <w:highlight w:val="none"/>
        </w:rPr>
        <w:t>GB 7718</w:t>
      </w:r>
      <w:r>
        <w:rPr>
          <w:rFonts w:hint="eastAsia" w:ascii="Times New Roman" w:eastAsia="宋体"/>
          <w:color w:val="auto"/>
          <w:szCs w:val="21"/>
          <w:highlight w:val="none"/>
        </w:rPr>
        <w:t>、</w:t>
      </w:r>
      <w:r>
        <w:rPr>
          <w:rFonts w:ascii="Times New Roman" w:eastAsia="宋体"/>
          <w:color w:val="auto"/>
          <w:szCs w:val="21"/>
          <w:highlight w:val="none"/>
        </w:rPr>
        <w:t>GB 28050</w:t>
      </w:r>
      <w:r>
        <w:rPr>
          <w:rFonts w:hint="eastAsia" w:ascii="Times New Roman" w:eastAsia="宋体"/>
          <w:color w:val="auto"/>
          <w:szCs w:val="21"/>
          <w:highlight w:val="none"/>
        </w:rPr>
        <w:t>、GB 19644以及相应品类食品安全国家标准及相应法律法规的规定。</w:t>
      </w:r>
    </w:p>
    <w:p w14:paraId="645836A7">
      <w:pPr>
        <w:pStyle w:val="62"/>
        <w:numPr>
          <w:ilvl w:val="3"/>
          <w:numId w:val="0"/>
        </w:numPr>
        <w:spacing w:before="0" w:beforeLines="0" w:after="0" w:afterLines="0" w:line="360" w:lineRule="auto"/>
        <w:rPr>
          <w:rFonts w:hint="eastAsia" w:ascii="Times New Roman" w:eastAsia="宋体"/>
          <w:color w:val="auto"/>
          <w:szCs w:val="21"/>
          <w:highlight w:val="none"/>
        </w:rPr>
      </w:pPr>
      <w:r>
        <w:rPr>
          <w:rFonts w:hint="eastAsia" w:ascii="Times New Roman" w:eastAsia="宋体"/>
          <w:color w:val="auto"/>
          <w:szCs w:val="21"/>
          <w:highlight w:val="none"/>
        </w:rPr>
        <w:t>5</w:t>
      </w:r>
      <w:r>
        <w:rPr>
          <w:rFonts w:ascii="Times New Roman" w:eastAsia="宋体"/>
          <w:color w:val="auto"/>
          <w:szCs w:val="21"/>
          <w:highlight w:val="none"/>
        </w:rPr>
        <w:t>.1.2食品名称应符合GB</w:t>
      </w:r>
      <w:r>
        <w:rPr>
          <w:rFonts w:hint="eastAsia" w:ascii="Times New Roman" w:eastAsia="宋体"/>
          <w:color w:val="auto"/>
          <w:szCs w:val="21"/>
          <w:highlight w:val="none"/>
        </w:rPr>
        <w:t xml:space="preserve"> </w:t>
      </w:r>
      <w:r>
        <w:rPr>
          <w:rFonts w:ascii="Times New Roman" w:eastAsia="宋体"/>
          <w:color w:val="auto"/>
          <w:szCs w:val="21"/>
          <w:highlight w:val="none"/>
        </w:rPr>
        <w:t>7718的规定，可在规范名称或等效名称或其他类似名称前冠以“</w:t>
      </w:r>
      <w:r>
        <w:rPr>
          <w:rFonts w:hint="eastAsia" w:ascii="Times New Roman" w:eastAsia="宋体"/>
          <w:color w:val="auto"/>
          <w:szCs w:val="21"/>
          <w:highlight w:val="none"/>
        </w:rPr>
        <w:t>富含乳清蛋白专属配方</w:t>
      </w:r>
      <w:r>
        <w:rPr>
          <w:rFonts w:ascii="Times New Roman" w:eastAsia="宋体"/>
          <w:color w:val="auto"/>
          <w:szCs w:val="21"/>
          <w:highlight w:val="none"/>
        </w:rPr>
        <w:t>”</w:t>
      </w:r>
      <w:r>
        <w:rPr>
          <w:rFonts w:hint="eastAsia" w:ascii="Times New Roman" w:eastAsia="宋体"/>
          <w:color w:val="auto"/>
          <w:szCs w:val="21"/>
          <w:highlight w:val="none"/>
        </w:rPr>
        <w:t>。</w:t>
      </w:r>
    </w:p>
    <w:p w14:paraId="383188B7">
      <w:pPr>
        <w:pStyle w:val="62"/>
        <w:numPr>
          <w:ilvl w:val="3"/>
          <w:numId w:val="0"/>
        </w:numPr>
        <w:spacing w:before="0" w:beforeLines="0" w:after="0" w:afterLines="0" w:line="360" w:lineRule="auto"/>
        <w:rPr>
          <w:rFonts w:ascii="Times New Roman" w:eastAsia="宋体"/>
          <w:color w:val="auto"/>
          <w:szCs w:val="21"/>
          <w:highlight w:val="none"/>
        </w:rPr>
      </w:pPr>
      <w:r>
        <w:rPr>
          <w:rFonts w:hint="eastAsia" w:hAnsi="黑体" w:cs="黑体"/>
          <w:color w:val="auto"/>
          <w:highlight w:val="none"/>
        </w:rPr>
        <w:t xml:space="preserve">5.1.3 </w:t>
      </w:r>
      <w:r>
        <w:rPr>
          <w:rFonts w:ascii="Times New Roman" w:eastAsia="宋体"/>
          <w:color w:val="auto"/>
          <w:szCs w:val="21"/>
          <w:highlight w:val="none"/>
        </w:rPr>
        <w:t>有关产品使用</w:t>
      </w:r>
      <w:r>
        <w:rPr>
          <w:rFonts w:hint="eastAsia" w:ascii="Times New Roman" w:eastAsia="宋体"/>
          <w:color w:val="auto"/>
          <w:szCs w:val="21"/>
          <w:highlight w:val="none"/>
        </w:rPr>
        <w:t>（</w:t>
      </w:r>
      <w:r>
        <w:rPr>
          <w:rFonts w:ascii="Times New Roman" w:eastAsia="宋体"/>
          <w:color w:val="auto"/>
          <w:szCs w:val="21"/>
          <w:highlight w:val="none"/>
        </w:rPr>
        <w:t>包括推荐食用量</w:t>
      </w:r>
      <w:r>
        <w:rPr>
          <w:rFonts w:hint="eastAsia" w:ascii="Times New Roman" w:eastAsia="宋体"/>
          <w:color w:val="auto"/>
          <w:szCs w:val="21"/>
          <w:highlight w:val="none"/>
        </w:rPr>
        <w:t>）</w:t>
      </w:r>
      <w:r>
        <w:rPr>
          <w:rFonts w:ascii="Times New Roman" w:eastAsia="宋体"/>
          <w:color w:val="auto"/>
          <w:szCs w:val="21"/>
          <w:highlight w:val="none"/>
        </w:rPr>
        <w:t>、配制指导说明及图解宜在标签上明确说明。当包装最大表面积小于100 cm</w:t>
      </w:r>
      <w:r>
        <w:rPr>
          <w:rFonts w:ascii="Times New Roman" w:eastAsia="宋体"/>
          <w:color w:val="auto"/>
          <w:szCs w:val="21"/>
          <w:highlight w:val="none"/>
          <w:vertAlign w:val="superscript"/>
        </w:rPr>
        <w:t>2</w:t>
      </w:r>
      <w:r>
        <w:rPr>
          <w:rFonts w:ascii="Times New Roman" w:eastAsia="宋体"/>
          <w:color w:val="auto"/>
          <w:szCs w:val="21"/>
          <w:highlight w:val="none"/>
        </w:rPr>
        <w:t>或产品质量小于100 g时，可以不标示图解。</w:t>
      </w:r>
    </w:p>
    <w:p w14:paraId="6B277B0F">
      <w:pPr>
        <w:pStyle w:val="61"/>
        <w:numPr>
          <w:ilvl w:val="2"/>
          <w:numId w:val="0"/>
        </w:numPr>
        <w:spacing w:before="0" w:beforeLines="0" w:after="0" w:afterLines="0" w:line="360" w:lineRule="auto"/>
        <w:rPr>
          <w:rFonts w:hAnsi="黑体" w:cs="黑体"/>
          <w:color w:val="auto"/>
          <w:highlight w:val="none"/>
        </w:rPr>
      </w:pPr>
      <w:r>
        <w:rPr>
          <w:rFonts w:hint="eastAsia" w:hAnsi="黑体" w:cs="黑体"/>
          <w:color w:val="auto"/>
          <w:highlight w:val="none"/>
        </w:rPr>
        <w:t>5.2 包装</w:t>
      </w:r>
    </w:p>
    <w:p w14:paraId="5E2532F1">
      <w:pPr>
        <w:pStyle w:val="62"/>
        <w:numPr>
          <w:ilvl w:val="3"/>
          <w:numId w:val="0"/>
        </w:numPr>
        <w:spacing w:before="0" w:beforeLines="0" w:after="0" w:afterLines="0" w:line="360" w:lineRule="auto"/>
        <w:rPr>
          <w:rFonts w:ascii="Times New Roman" w:eastAsia="宋体"/>
          <w:color w:val="auto"/>
          <w:highlight w:val="none"/>
        </w:rPr>
      </w:pPr>
      <w:r>
        <w:rPr>
          <w:rFonts w:hint="eastAsia" w:hAnsi="黑体" w:cs="黑体"/>
          <w:color w:val="auto"/>
          <w:highlight w:val="none"/>
        </w:rPr>
        <w:t xml:space="preserve">5.2.1 </w:t>
      </w:r>
      <w:r>
        <w:rPr>
          <w:rFonts w:ascii="Times New Roman" w:eastAsia="宋体"/>
          <w:color w:val="auto"/>
          <w:highlight w:val="none"/>
        </w:rPr>
        <w:t>包装材料和容器应符合相关标准和公告的规定，可使用符合食品安全国家标准的二氧化碳和</w:t>
      </w:r>
      <w:r>
        <w:rPr>
          <w:rFonts w:hint="eastAsia" w:ascii="Times New Roman" w:eastAsia="宋体"/>
          <w:color w:val="auto"/>
          <w:highlight w:val="none"/>
        </w:rPr>
        <w:t>（</w:t>
      </w:r>
      <w:r>
        <w:rPr>
          <w:rFonts w:ascii="Times New Roman" w:eastAsia="宋体"/>
          <w:color w:val="auto"/>
          <w:highlight w:val="none"/>
        </w:rPr>
        <w:t>或</w:t>
      </w:r>
      <w:r>
        <w:rPr>
          <w:rFonts w:hint="eastAsia" w:ascii="Times New Roman" w:eastAsia="宋体"/>
          <w:color w:val="auto"/>
          <w:highlight w:val="none"/>
        </w:rPr>
        <w:t>）</w:t>
      </w:r>
      <w:r>
        <w:rPr>
          <w:rFonts w:ascii="Times New Roman" w:eastAsia="宋体"/>
          <w:color w:val="auto"/>
          <w:highlight w:val="none"/>
        </w:rPr>
        <w:t>氮气作为包装介质。</w:t>
      </w:r>
    </w:p>
    <w:p w14:paraId="2204B5AD">
      <w:pPr>
        <w:pStyle w:val="62"/>
        <w:numPr>
          <w:ilvl w:val="3"/>
          <w:numId w:val="0"/>
        </w:numPr>
        <w:spacing w:before="0" w:beforeLines="0" w:after="0" w:afterLines="0" w:line="360" w:lineRule="auto"/>
        <w:rPr>
          <w:rFonts w:ascii="Times New Roman" w:eastAsia="宋体"/>
          <w:color w:val="auto"/>
          <w:highlight w:val="none"/>
        </w:rPr>
      </w:pPr>
      <w:r>
        <w:rPr>
          <w:rFonts w:hint="eastAsia" w:hAnsi="黑体" w:cs="黑体"/>
          <w:color w:val="auto"/>
          <w:highlight w:val="none"/>
        </w:rPr>
        <w:t xml:space="preserve">5.2.2 </w:t>
      </w:r>
      <w:r>
        <w:rPr>
          <w:rFonts w:ascii="Times New Roman" w:eastAsia="宋体"/>
          <w:color w:val="auto"/>
          <w:highlight w:val="none"/>
        </w:rPr>
        <w:t>包装应完整、紧密、无破损。</w:t>
      </w:r>
    </w:p>
    <w:p w14:paraId="23E9CB8D">
      <w:pPr>
        <w:pStyle w:val="49"/>
        <w:ind w:firstLine="0" w:firstLineChars="0"/>
        <w:rPr>
          <w:rFonts w:ascii="黑体" w:hAnsi="黑体" w:eastAsia="黑体"/>
          <w:szCs w:val="21"/>
        </w:rPr>
      </w:pPr>
      <w:bookmarkStart w:id="25" w:name="_Toc137403488"/>
      <w:r>
        <mc:AlternateContent>
          <mc:Choice Requires="wps">
            <w:drawing>
              <wp:anchor distT="0" distB="0" distL="114300" distR="114300" simplePos="0" relativeHeight="251663360" behindDoc="0" locked="0" layoutInCell="1" allowOverlap="1">
                <wp:simplePos x="0" y="0"/>
                <wp:positionH relativeFrom="column">
                  <wp:posOffset>984885</wp:posOffset>
                </wp:positionH>
                <wp:positionV relativeFrom="paragraph">
                  <wp:posOffset>443230</wp:posOffset>
                </wp:positionV>
                <wp:extent cx="3057525" cy="0"/>
                <wp:effectExtent l="0" t="6350" r="0" b="6350"/>
                <wp:wrapNone/>
                <wp:docPr id="137" name="直接连接符 137"/>
                <wp:cNvGraphicFramePr/>
                <a:graphic xmlns:a="http://schemas.openxmlformats.org/drawingml/2006/main">
                  <a:graphicData uri="http://schemas.microsoft.com/office/word/2010/wordprocessingShape">
                    <wps:wsp>
                      <wps:cNvCnPr/>
                      <wps:spPr>
                        <a:xfrm>
                          <a:off x="2308860" y="6537960"/>
                          <a:ext cx="30575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77.55pt;margin-top:34.9pt;height:0pt;width:240.75pt;z-index:251663360;mso-width-relative:page;mso-height-relative:page;" filled="f" stroked="t" coordsize="21600,21600" o:gfxdata="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PJJk1wAAAAkBAAAPAAAAAAAAAAEAIAAAACIAAABk&#10;cnMvZG93bnJldi54bWxQSwECFAAUAAAACACHTuJAfA9RNgcCAADyAwAADgAAAAAAAAABACAAAAAm&#10;AQAAZHJzL2Uyb0RvYy54bWxQSwUGAAAAAAYABgBZAQAAnwUAAAAA&#10;">
                <v:fill on="f" focussize="0,0"/>
                <v:stroke weight="1pt" color="#000000" joinstyle="round"/>
                <v:imagedata o:title=""/>
                <o:lock v:ext="edit" aspectratio="f"/>
              </v:line>
            </w:pict>
          </mc:Fallback>
        </mc:AlternateContent>
      </w:r>
      <w:bookmarkEnd w:id="25"/>
    </w:p>
    <w:sectPr>
      <w:headerReference r:id="rId6" w:type="default"/>
      <w:footerReference r:id="rId7" w:type="default"/>
      <w:pgSz w:w="11906" w:h="16838"/>
      <w:pgMar w:top="1440" w:right="1800" w:bottom="1118"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1350">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ADA0">
    <w:pPr>
      <w:pStyle w:val="16"/>
      <w:framePr w:wrap="auto" w:vAnchor="text" w:hAnchor="margin" w:xAlign="right" w:y="1"/>
      <w:rPr>
        <w:rStyle w:val="29"/>
      </w:rPr>
    </w:pPr>
    <w:r>
      <w:rPr>
        <w:rStyle w:val="29"/>
      </w:rPr>
      <w:fldChar w:fldCharType="begin"/>
    </w:r>
    <w:r>
      <w:rPr>
        <w:rStyle w:val="29"/>
      </w:rPr>
      <w:instrText xml:space="preserve"> PAGE </w:instrText>
    </w:r>
    <w:r>
      <w:rPr>
        <w:rStyle w:val="29"/>
      </w:rPr>
      <w:fldChar w:fldCharType="end"/>
    </w:r>
  </w:p>
  <w:p w14:paraId="01310DD2">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7CF8">
    <w:pPr>
      <w:pStyle w:val="1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CFE9">
    <w:pPr>
      <w:pStyle w:val="16"/>
      <w:framePr w:wrap="auto" w:vAnchor="text" w:hAnchor="margin" w:xAlign="right" w:y="1"/>
      <w:rPr>
        <w:rStyle w:val="29"/>
      </w:rPr>
    </w:pPr>
    <w:r>
      <w:rPr>
        <w:rStyle w:val="29"/>
      </w:rPr>
      <w:fldChar w:fldCharType="begin"/>
    </w:r>
    <w:r>
      <w:rPr>
        <w:rStyle w:val="29"/>
      </w:rPr>
      <w:instrText xml:space="preserve"> PAGE </w:instrText>
    </w:r>
    <w:r>
      <w:rPr>
        <w:rStyle w:val="29"/>
      </w:rPr>
      <w:fldChar w:fldCharType="separate"/>
    </w:r>
    <w:r>
      <w:rPr>
        <w:rStyle w:val="29"/>
      </w:rPr>
      <w:t>1</w:t>
    </w:r>
    <w:r>
      <w:rPr>
        <w:rStyle w:val="29"/>
      </w:rPr>
      <w:fldChar w:fldCharType="end"/>
    </w:r>
  </w:p>
  <w:p w14:paraId="6A6D2E70">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0ADB">
    <w:pPr>
      <w:pStyle w:val="46"/>
    </w:pPr>
    <w:r>
      <w:rPr>
        <w:rFonts w:hint="eastAsia"/>
      </w:rPr>
      <w:t>T</w:t>
    </w:r>
    <w:r>
      <w:t>/</w:t>
    </w:r>
    <w:r>
      <w:rPr>
        <w:rFonts w:hint="eastAsia"/>
      </w:rPr>
      <w:t>ZHCA</w:t>
    </w:r>
    <w:r>
      <w:t xml:space="preserv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1D755"/>
    <w:multiLevelType w:val="singleLevel"/>
    <w:tmpl w:val="A2F1D755"/>
    <w:lvl w:ilvl="0" w:tentative="0">
      <w:start w:val="3"/>
      <w:numFmt w:val="decimal"/>
      <w:lvlText w:val="%1"/>
      <w:lvlJc w:val="left"/>
      <w:pPr>
        <w:tabs>
          <w:tab w:val="left" w:pos="397"/>
        </w:tabs>
        <w:ind w:left="454" w:hanging="454"/>
      </w:pPr>
      <w:rPr>
        <w:rFonts w:hint="default"/>
      </w:rPr>
    </w:lvl>
  </w:abstractNum>
  <w:abstractNum w:abstractNumId="1">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2"/>
      <w:lvlText w:val="%1.%2.%3.%4"/>
      <w:legacy w:legacy="1" w:legacySpace="144" w:legacyIndent="0"/>
      <w:lvlJc w:val="left"/>
    </w:lvl>
    <w:lvl w:ilvl="4" w:tentative="0">
      <w:start w:val="1"/>
      <w:numFmt w:val="decimal"/>
      <w:pStyle w:val="3"/>
      <w:lvlText w:val="%1.%2.%3.%4.%5"/>
      <w:legacy w:legacy="1" w:legacySpace="144" w:legacyIndent="0"/>
      <w:lvlJc w:val="left"/>
    </w:lvl>
    <w:lvl w:ilvl="5" w:tentative="0">
      <w:start w:val="1"/>
      <w:numFmt w:val="decimal"/>
      <w:pStyle w:val="4"/>
      <w:lvlText w:val="%1.%2.%3.%4.%5.%6"/>
      <w:legacy w:legacy="1" w:legacySpace="144" w:legacyIndent="0"/>
      <w:lvlJc w:val="left"/>
    </w:lvl>
    <w:lvl w:ilvl="6" w:tentative="0">
      <w:start w:val="1"/>
      <w:numFmt w:val="decimal"/>
      <w:pStyle w:val="5"/>
      <w:lvlText w:val="%1.%2.%3.%4.%5.%6.%7"/>
      <w:legacy w:legacy="1" w:legacySpace="144" w:legacyIndent="0"/>
      <w:lvlJc w:val="left"/>
    </w:lvl>
    <w:lvl w:ilvl="7" w:tentative="0">
      <w:start w:val="1"/>
      <w:numFmt w:val="decimal"/>
      <w:pStyle w:val="6"/>
      <w:lvlText w:val="%1.%2.%3.%4.%5.%6.%7.%8"/>
      <w:legacy w:legacy="1" w:legacySpace="144" w:legacyIndent="0"/>
      <w:lvlJc w:val="left"/>
    </w:lvl>
    <w:lvl w:ilvl="8" w:tentative="0">
      <w:start w:val="1"/>
      <w:numFmt w:val="decimal"/>
      <w:pStyle w:val="7"/>
      <w:lvlText w:val="%1.%2.%3.%4.%5.%6.%7.%8.%9"/>
      <w:legacy w:legacy="1" w:legacySpace="144" w:legacyIndent="0"/>
      <w:lvlJc w:val="left"/>
    </w:lvl>
  </w:abstractNum>
  <w:abstractNum w:abstractNumId="2">
    <w:nsid w:val="1FC91163"/>
    <w:multiLevelType w:val="multilevel"/>
    <w:tmpl w:val="1FC91163"/>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141"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2F28FCF"/>
    <w:multiLevelType w:val="multilevel"/>
    <w:tmpl w:val="52F28FCF"/>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9"/>
      <w:suff w:val="nothing"/>
      <w:lvlText w:val="%1%2　"/>
      <w:lvlJc w:val="left"/>
      <w:pPr>
        <w:ind w:left="0" w:firstLine="0"/>
      </w:pPr>
      <w:rPr>
        <w:rFonts w:hint="eastAsia" w:ascii="黑体" w:eastAsia="黑体"/>
        <w:b w:val="0"/>
        <w:i w:val="0"/>
        <w:sz w:val="21"/>
      </w:rPr>
    </w:lvl>
    <w:lvl w:ilvl="2" w:tentative="0">
      <w:start w:val="1"/>
      <w:numFmt w:val="decimal"/>
      <w:pStyle w:val="6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2"/>
      <w:suff w:val="nothing"/>
      <w:lvlText w:val="%1%2.%3.%4　"/>
      <w:lvlJc w:val="left"/>
      <w:pPr>
        <w:ind w:left="56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zE4YjU3MWE1NTdkMTdhNGU3OTNiNDU5ZDY1ZjIifQ=="/>
  </w:docVars>
  <w:rsids>
    <w:rsidRoot w:val="009B196F"/>
    <w:rsid w:val="00003543"/>
    <w:rsid w:val="00007207"/>
    <w:rsid w:val="00010B33"/>
    <w:rsid w:val="00012FC1"/>
    <w:rsid w:val="00013BB3"/>
    <w:rsid w:val="000151DF"/>
    <w:rsid w:val="00015C54"/>
    <w:rsid w:val="000217A3"/>
    <w:rsid w:val="000236A4"/>
    <w:rsid w:val="00023FF1"/>
    <w:rsid w:val="00025A7B"/>
    <w:rsid w:val="000312F9"/>
    <w:rsid w:val="00041F5D"/>
    <w:rsid w:val="00047689"/>
    <w:rsid w:val="0005465A"/>
    <w:rsid w:val="00060ECC"/>
    <w:rsid w:val="000635B1"/>
    <w:rsid w:val="000705F1"/>
    <w:rsid w:val="000725EE"/>
    <w:rsid w:val="00074487"/>
    <w:rsid w:val="000771F5"/>
    <w:rsid w:val="00081F0B"/>
    <w:rsid w:val="000824A9"/>
    <w:rsid w:val="00083B18"/>
    <w:rsid w:val="00083F30"/>
    <w:rsid w:val="0008471C"/>
    <w:rsid w:val="00085314"/>
    <w:rsid w:val="00087499"/>
    <w:rsid w:val="00091C81"/>
    <w:rsid w:val="00091D7A"/>
    <w:rsid w:val="000928D6"/>
    <w:rsid w:val="000A0D4F"/>
    <w:rsid w:val="000A6450"/>
    <w:rsid w:val="000B05B7"/>
    <w:rsid w:val="000B1514"/>
    <w:rsid w:val="000B19A4"/>
    <w:rsid w:val="000B2421"/>
    <w:rsid w:val="000B62F2"/>
    <w:rsid w:val="000C14C7"/>
    <w:rsid w:val="000C4AE1"/>
    <w:rsid w:val="000C4C97"/>
    <w:rsid w:val="000C4D55"/>
    <w:rsid w:val="000C63B2"/>
    <w:rsid w:val="000D10E4"/>
    <w:rsid w:val="000D138B"/>
    <w:rsid w:val="000D23F6"/>
    <w:rsid w:val="000D2F14"/>
    <w:rsid w:val="000D311F"/>
    <w:rsid w:val="000D5682"/>
    <w:rsid w:val="000D7795"/>
    <w:rsid w:val="000E2C46"/>
    <w:rsid w:val="000E3F8D"/>
    <w:rsid w:val="000E470D"/>
    <w:rsid w:val="000E49AE"/>
    <w:rsid w:val="000F4A50"/>
    <w:rsid w:val="000F5235"/>
    <w:rsid w:val="00101D90"/>
    <w:rsid w:val="00110294"/>
    <w:rsid w:val="00110665"/>
    <w:rsid w:val="001163EC"/>
    <w:rsid w:val="0011667D"/>
    <w:rsid w:val="001213C3"/>
    <w:rsid w:val="0012173B"/>
    <w:rsid w:val="00123718"/>
    <w:rsid w:val="001238F9"/>
    <w:rsid w:val="00123B9A"/>
    <w:rsid w:val="00125F69"/>
    <w:rsid w:val="001262B1"/>
    <w:rsid w:val="001303FD"/>
    <w:rsid w:val="00130410"/>
    <w:rsid w:val="00131628"/>
    <w:rsid w:val="0013313A"/>
    <w:rsid w:val="00143FA9"/>
    <w:rsid w:val="001443E8"/>
    <w:rsid w:val="00146086"/>
    <w:rsid w:val="00157408"/>
    <w:rsid w:val="00157CAF"/>
    <w:rsid w:val="00160FC4"/>
    <w:rsid w:val="00164118"/>
    <w:rsid w:val="00165059"/>
    <w:rsid w:val="00165645"/>
    <w:rsid w:val="00165BE6"/>
    <w:rsid w:val="00171C99"/>
    <w:rsid w:val="00175DB9"/>
    <w:rsid w:val="00176E25"/>
    <w:rsid w:val="001842DE"/>
    <w:rsid w:val="00185A42"/>
    <w:rsid w:val="00185A67"/>
    <w:rsid w:val="00187F2D"/>
    <w:rsid w:val="0019226F"/>
    <w:rsid w:val="00192C21"/>
    <w:rsid w:val="00195F0B"/>
    <w:rsid w:val="00196F28"/>
    <w:rsid w:val="001A0120"/>
    <w:rsid w:val="001B1720"/>
    <w:rsid w:val="001B4A79"/>
    <w:rsid w:val="001C3CD5"/>
    <w:rsid w:val="001C5408"/>
    <w:rsid w:val="001C61C2"/>
    <w:rsid w:val="001D273C"/>
    <w:rsid w:val="001D2F88"/>
    <w:rsid w:val="001D6657"/>
    <w:rsid w:val="001E0DD5"/>
    <w:rsid w:val="001E30E2"/>
    <w:rsid w:val="001E3BD3"/>
    <w:rsid w:val="001E5856"/>
    <w:rsid w:val="001F2342"/>
    <w:rsid w:val="001F3487"/>
    <w:rsid w:val="001F4F3E"/>
    <w:rsid w:val="001F53EF"/>
    <w:rsid w:val="001F5B1A"/>
    <w:rsid w:val="001F7118"/>
    <w:rsid w:val="002018ED"/>
    <w:rsid w:val="00204379"/>
    <w:rsid w:val="002051C9"/>
    <w:rsid w:val="00212128"/>
    <w:rsid w:val="00213F11"/>
    <w:rsid w:val="00216248"/>
    <w:rsid w:val="00221615"/>
    <w:rsid w:val="00230F2B"/>
    <w:rsid w:val="00231B26"/>
    <w:rsid w:val="00231CAF"/>
    <w:rsid w:val="00236CBE"/>
    <w:rsid w:val="00250476"/>
    <w:rsid w:val="00250FD4"/>
    <w:rsid w:val="00256499"/>
    <w:rsid w:val="00256E14"/>
    <w:rsid w:val="00256F0B"/>
    <w:rsid w:val="002618D9"/>
    <w:rsid w:val="002641EA"/>
    <w:rsid w:val="00270164"/>
    <w:rsid w:val="0027655D"/>
    <w:rsid w:val="00277AC6"/>
    <w:rsid w:val="00283535"/>
    <w:rsid w:val="0028398E"/>
    <w:rsid w:val="002904A7"/>
    <w:rsid w:val="0029359B"/>
    <w:rsid w:val="00295518"/>
    <w:rsid w:val="002A7475"/>
    <w:rsid w:val="002B14B1"/>
    <w:rsid w:val="002B2EB7"/>
    <w:rsid w:val="002B33EA"/>
    <w:rsid w:val="002B4F0F"/>
    <w:rsid w:val="002B5F65"/>
    <w:rsid w:val="002B681A"/>
    <w:rsid w:val="002B7D82"/>
    <w:rsid w:val="002C5122"/>
    <w:rsid w:val="002C66BA"/>
    <w:rsid w:val="002C7392"/>
    <w:rsid w:val="002D0315"/>
    <w:rsid w:val="002D1386"/>
    <w:rsid w:val="002D18E2"/>
    <w:rsid w:val="002D45D3"/>
    <w:rsid w:val="002D4B9A"/>
    <w:rsid w:val="002D6CBA"/>
    <w:rsid w:val="002E15C2"/>
    <w:rsid w:val="002E429C"/>
    <w:rsid w:val="002E4888"/>
    <w:rsid w:val="002E5B10"/>
    <w:rsid w:val="002E5F69"/>
    <w:rsid w:val="002E61A9"/>
    <w:rsid w:val="002F2F25"/>
    <w:rsid w:val="002F355A"/>
    <w:rsid w:val="002F587E"/>
    <w:rsid w:val="002F675B"/>
    <w:rsid w:val="002F7880"/>
    <w:rsid w:val="00301FE4"/>
    <w:rsid w:val="0030482A"/>
    <w:rsid w:val="0030511E"/>
    <w:rsid w:val="00306F6E"/>
    <w:rsid w:val="00312132"/>
    <w:rsid w:val="0032324B"/>
    <w:rsid w:val="00327572"/>
    <w:rsid w:val="003277BD"/>
    <w:rsid w:val="00332FE6"/>
    <w:rsid w:val="00333116"/>
    <w:rsid w:val="00334E08"/>
    <w:rsid w:val="00336D1D"/>
    <w:rsid w:val="00340132"/>
    <w:rsid w:val="00340D92"/>
    <w:rsid w:val="0034190C"/>
    <w:rsid w:val="00344711"/>
    <w:rsid w:val="00355A45"/>
    <w:rsid w:val="00355E8E"/>
    <w:rsid w:val="00356C4D"/>
    <w:rsid w:val="003601EE"/>
    <w:rsid w:val="0036108B"/>
    <w:rsid w:val="00362A76"/>
    <w:rsid w:val="0036461D"/>
    <w:rsid w:val="00364AF7"/>
    <w:rsid w:val="003656ED"/>
    <w:rsid w:val="0036662F"/>
    <w:rsid w:val="00367F21"/>
    <w:rsid w:val="00373602"/>
    <w:rsid w:val="0037374D"/>
    <w:rsid w:val="003744B4"/>
    <w:rsid w:val="0037596F"/>
    <w:rsid w:val="00382269"/>
    <w:rsid w:val="00383E50"/>
    <w:rsid w:val="00384FA0"/>
    <w:rsid w:val="00386E3F"/>
    <w:rsid w:val="0038723E"/>
    <w:rsid w:val="00387F09"/>
    <w:rsid w:val="00390172"/>
    <w:rsid w:val="00392EFA"/>
    <w:rsid w:val="00393272"/>
    <w:rsid w:val="00393B48"/>
    <w:rsid w:val="00396D65"/>
    <w:rsid w:val="003A064C"/>
    <w:rsid w:val="003A760A"/>
    <w:rsid w:val="003A7DB1"/>
    <w:rsid w:val="003B2274"/>
    <w:rsid w:val="003B4153"/>
    <w:rsid w:val="003B6A56"/>
    <w:rsid w:val="003B6F2B"/>
    <w:rsid w:val="003B7016"/>
    <w:rsid w:val="003B7B85"/>
    <w:rsid w:val="003C4AE2"/>
    <w:rsid w:val="003D26EB"/>
    <w:rsid w:val="003D2E55"/>
    <w:rsid w:val="003D41A9"/>
    <w:rsid w:val="003D475D"/>
    <w:rsid w:val="003D4BDD"/>
    <w:rsid w:val="003D5BCD"/>
    <w:rsid w:val="003D7560"/>
    <w:rsid w:val="003E1C40"/>
    <w:rsid w:val="003E2012"/>
    <w:rsid w:val="003F432B"/>
    <w:rsid w:val="003F7AF3"/>
    <w:rsid w:val="004012D3"/>
    <w:rsid w:val="00403DC0"/>
    <w:rsid w:val="00411C19"/>
    <w:rsid w:val="00412193"/>
    <w:rsid w:val="004121E4"/>
    <w:rsid w:val="004133EC"/>
    <w:rsid w:val="004175DB"/>
    <w:rsid w:val="00421088"/>
    <w:rsid w:val="004215DC"/>
    <w:rsid w:val="00423A7E"/>
    <w:rsid w:val="00425657"/>
    <w:rsid w:val="0043283A"/>
    <w:rsid w:val="00433D72"/>
    <w:rsid w:val="004345CC"/>
    <w:rsid w:val="00437011"/>
    <w:rsid w:val="00437CEC"/>
    <w:rsid w:val="00437F4D"/>
    <w:rsid w:val="004403D4"/>
    <w:rsid w:val="004416C9"/>
    <w:rsid w:val="00443B25"/>
    <w:rsid w:val="00447105"/>
    <w:rsid w:val="00450F7C"/>
    <w:rsid w:val="00454DF6"/>
    <w:rsid w:val="00455DEC"/>
    <w:rsid w:val="0045663D"/>
    <w:rsid w:val="00457A7C"/>
    <w:rsid w:val="00461DE4"/>
    <w:rsid w:val="00462D26"/>
    <w:rsid w:val="00464343"/>
    <w:rsid w:val="00465EB3"/>
    <w:rsid w:val="0047130E"/>
    <w:rsid w:val="004719E1"/>
    <w:rsid w:val="004740A0"/>
    <w:rsid w:val="00480144"/>
    <w:rsid w:val="00481293"/>
    <w:rsid w:val="0048213A"/>
    <w:rsid w:val="0048478F"/>
    <w:rsid w:val="00486651"/>
    <w:rsid w:val="0048670C"/>
    <w:rsid w:val="00486BD4"/>
    <w:rsid w:val="00491A54"/>
    <w:rsid w:val="004A074B"/>
    <w:rsid w:val="004A33F7"/>
    <w:rsid w:val="004A351A"/>
    <w:rsid w:val="004A42E9"/>
    <w:rsid w:val="004A7323"/>
    <w:rsid w:val="004B1880"/>
    <w:rsid w:val="004B3363"/>
    <w:rsid w:val="004B5E16"/>
    <w:rsid w:val="004B7CBE"/>
    <w:rsid w:val="004B7DEF"/>
    <w:rsid w:val="004C2373"/>
    <w:rsid w:val="004C26C6"/>
    <w:rsid w:val="004C650C"/>
    <w:rsid w:val="004D0B9F"/>
    <w:rsid w:val="004D0EC8"/>
    <w:rsid w:val="004D257B"/>
    <w:rsid w:val="004D5960"/>
    <w:rsid w:val="004D66AF"/>
    <w:rsid w:val="004E1FF8"/>
    <w:rsid w:val="004E32F9"/>
    <w:rsid w:val="004E3A71"/>
    <w:rsid w:val="004E7248"/>
    <w:rsid w:val="004E796F"/>
    <w:rsid w:val="004F0218"/>
    <w:rsid w:val="004F0C0E"/>
    <w:rsid w:val="004F1149"/>
    <w:rsid w:val="004F1B3E"/>
    <w:rsid w:val="004F1BBD"/>
    <w:rsid w:val="004F2AF5"/>
    <w:rsid w:val="004F3846"/>
    <w:rsid w:val="004F38C4"/>
    <w:rsid w:val="004F4E09"/>
    <w:rsid w:val="004F72CD"/>
    <w:rsid w:val="00501A19"/>
    <w:rsid w:val="00501D44"/>
    <w:rsid w:val="005047C6"/>
    <w:rsid w:val="00506FD8"/>
    <w:rsid w:val="00511266"/>
    <w:rsid w:val="00511A7E"/>
    <w:rsid w:val="0051283F"/>
    <w:rsid w:val="005154F4"/>
    <w:rsid w:val="00523BBA"/>
    <w:rsid w:val="0052516F"/>
    <w:rsid w:val="00527DE8"/>
    <w:rsid w:val="00530B31"/>
    <w:rsid w:val="0053118D"/>
    <w:rsid w:val="00532BA4"/>
    <w:rsid w:val="0053771A"/>
    <w:rsid w:val="0054451A"/>
    <w:rsid w:val="005454EC"/>
    <w:rsid w:val="00545F60"/>
    <w:rsid w:val="0054672C"/>
    <w:rsid w:val="005467AD"/>
    <w:rsid w:val="00547AD0"/>
    <w:rsid w:val="00553244"/>
    <w:rsid w:val="00553D1A"/>
    <w:rsid w:val="0055656B"/>
    <w:rsid w:val="005569F8"/>
    <w:rsid w:val="005579F9"/>
    <w:rsid w:val="00560E7D"/>
    <w:rsid w:val="00563557"/>
    <w:rsid w:val="00563F7A"/>
    <w:rsid w:val="00565F52"/>
    <w:rsid w:val="00566318"/>
    <w:rsid w:val="005676B8"/>
    <w:rsid w:val="0057015D"/>
    <w:rsid w:val="00570A3D"/>
    <w:rsid w:val="005713D0"/>
    <w:rsid w:val="00573746"/>
    <w:rsid w:val="00576FD2"/>
    <w:rsid w:val="005908DD"/>
    <w:rsid w:val="00595589"/>
    <w:rsid w:val="00595DE7"/>
    <w:rsid w:val="00596572"/>
    <w:rsid w:val="00596ADB"/>
    <w:rsid w:val="00597EE8"/>
    <w:rsid w:val="005A1C98"/>
    <w:rsid w:val="005A7EB8"/>
    <w:rsid w:val="005B00E1"/>
    <w:rsid w:val="005B5353"/>
    <w:rsid w:val="005B550D"/>
    <w:rsid w:val="005B6E7D"/>
    <w:rsid w:val="005B78CD"/>
    <w:rsid w:val="005C10DC"/>
    <w:rsid w:val="005D3BB7"/>
    <w:rsid w:val="005D4134"/>
    <w:rsid w:val="005D4C30"/>
    <w:rsid w:val="005E0807"/>
    <w:rsid w:val="005E1725"/>
    <w:rsid w:val="005E4109"/>
    <w:rsid w:val="005E6175"/>
    <w:rsid w:val="005F6405"/>
    <w:rsid w:val="005F7471"/>
    <w:rsid w:val="006012BE"/>
    <w:rsid w:val="006050A8"/>
    <w:rsid w:val="006061CE"/>
    <w:rsid w:val="00606A39"/>
    <w:rsid w:val="00606B7C"/>
    <w:rsid w:val="0061547F"/>
    <w:rsid w:val="006171AD"/>
    <w:rsid w:val="0061749A"/>
    <w:rsid w:val="006205C5"/>
    <w:rsid w:val="00623E52"/>
    <w:rsid w:val="0062567F"/>
    <w:rsid w:val="0062696D"/>
    <w:rsid w:val="00630148"/>
    <w:rsid w:val="0063211E"/>
    <w:rsid w:val="006341D1"/>
    <w:rsid w:val="006408B9"/>
    <w:rsid w:val="006414E9"/>
    <w:rsid w:val="00645F4D"/>
    <w:rsid w:val="006463B5"/>
    <w:rsid w:val="00646F24"/>
    <w:rsid w:val="00652BF3"/>
    <w:rsid w:val="00653D25"/>
    <w:rsid w:val="00654253"/>
    <w:rsid w:val="0067389A"/>
    <w:rsid w:val="00675554"/>
    <w:rsid w:val="00676FBD"/>
    <w:rsid w:val="00680B62"/>
    <w:rsid w:val="00684503"/>
    <w:rsid w:val="0068605C"/>
    <w:rsid w:val="00693777"/>
    <w:rsid w:val="00693F15"/>
    <w:rsid w:val="00695E66"/>
    <w:rsid w:val="006960D9"/>
    <w:rsid w:val="00696627"/>
    <w:rsid w:val="00696678"/>
    <w:rsid w:val="006A0176"/>
    <w:rsid w:val="006A038E"/>
    <w:rsid w:val="006A14BA"/>
    <w:rsid w:val="006A1EFB"/>
    <w:rsid w:val="006A2077"/>
    <w:rsid w:val="006A294E"/>
    <w:rsid w:val="006A2C12"/>
    <w:rsid w:val="006A34EC"/>
    <w:rsid w:val="006A40DC"/>
    <w:rsid w:val="006A5071"/>
    <w:rsid w:val="006A7A6B"/>
    <w:rsid w:val="006B0AAB"/>
    <w:rsid w:val="006B158E"/>
    <w:rsid w:val="006B19D7"/>
    <w:rsid w:val="006B293F"/>
    <w:rsid w:val="006B2B03"/>
    <w:rsid w:val="006B66F4"/>
    <w:rsid w:val="006B6B62"/>
    <w:rsid w:val="006B6BD3"/>
    <w:rsid w:val="006B75E7"/>
    <w:rsid w:val="006C2A99"/>
    <w:rsid w:val="006C449A"/>
    <w:rsid w:val="006D224C"/>
    <w:rsid w:val="006E0534"/>
    <w:rsid w:val="006E08C6"/>
    <w:rsid w:val="006E49C8"/>
    <w:rsid w:val="006E615B"/>
    <w:rsid w:val="006E7CC1"/>
    <w:rsid w:val="006F3A36"/>
    <w:rsid w:val="00703572"/>
    <w:rsid w:val="0070620B"/>
    <w:rsid w:val="00710ABB"/>
    <w:rsid w:val="007117A0"/>
    <w:rsid w:val="00711B89"/>
    <w:rsid w:val="00714E53"/>
    <w:rsid w:val="00720102"/>
    <w:rsid w:val="00725CA9"/>
    <w:rsid w:val="00727588"/>
    <w:rsid w:val="00732959"/>
    <w:rsid w:val="007343F7"/>
    <w:rsid w:val="0073484C"/>
    <w:rsid w:val="00740081"/>
    <w:rsid w:val="00741764"/>
    <w:rsid w:val="0074301D"/>
    <w:rsid w:val="00745A6F"/>
    <w:rsid w:val="0074731A"/>
    <w:rsid w:val="00751041"/>
    <w:rsid w:val="00761587"/>
    <w:rsid w:val="00762567"/>
    <w:rsid w:val="00770AAC"/>
    <w:rsid w:val="00772F5D"/>
    <w:rsid w:val="00775095"/>
    <w:rsid w:val="0077651D"/>
    <w:rsid w:val="007775FD"/>
    <w:rsid w:val="00781842"/>
    <w:rsid w:val="007823DA"/>
    <w:rsid w:val="00782FC2"/>
    <w:rsid w:val="00792ABA"/>
    <w:rsid w:val="0079534B"/>
    <w:rsid w:val="00795CA3"/>
    <w:rsid w:val="00797EAD"/>
    <w:rsid w:val="007A1941"/>
    <w:rsid w:val="007A1955"/>
    <w:rsid w:val="007A2C3A"/>
    <w:rsid w:val="007A51CF"/>
    <w:rsid w:val="007A63DD"/>
    <w:rsid w:val="007A74D4"/>
    <w:rsid w:val="007B0772"/>
    <w:rsid w:val="007B2B87"/>
    <w:rsid w:val="007B3B1C"/>
    <w:rsid w:val="007B4260"/>
    <w:rsid w:val="007B5104"/>
    <w:rsid w:val="007B6099"/>
    <w:rsid w:val="007B7251"/>
    <w:rsid w:val="007C4F3B"/>
    <w:rsid w:val="007D3200"/>
    <w:rsid w:val="007D461B"/>
    <w:rsid w:val="007E23ED"/>
    <w:rsid w:val="007E6828"/>
    <w:rsid w:val="007F0D84"/>
    <w:rsid w:val="007F654C"/>
    <w:rsid w:val="0080258B"/>
    <w:rsid w:val="0080427F"/>
    <w:rsid w:val="00805248"/>
    <w:rsid w:val="008053DE"/>
    <w:rsid w:val="00820047"/>
    <w:rsid w:val="0082151B"/>
    <w:rsid w:val="008228CE"/>
    <w:rsid w:val="00824893"/>
    <w:rsid w:val="0082550F"/>
    <w:rsid w:val="008322EC"/>
    <w:rsid w:val="00832507"/>
    <w:rsid w:val="00833D55"/>
    <w:rsid w:val="00836712"/>
    <w:rsid w:val="00837E25"/>
    <w:rsid w:val="00843497"/>
    <w:rsid w:val="00851506"/>
    <w:rsid w:val="00853F09"/>
    <w:rsid w:val="008604E7"/>
    <w:rsid w:val="00860650"/>
    <w:rsid w:val="00863134"/>
    <w:rsid w:val="00866AAB"/>
    <w:rsid w:val="008678E5"/>
    <w:rsid w:val="00870F7F"/>
    <w:rsid w:val="0087163F"/>
    <w:rsid w:val="008746CD"/>
    <w:rsid w:val="008748E7"/>
    <w:rsid w:val="00875C0F"/>
    <w:rsid w:val="00877C1D"/>
    <w:rsid w:val="00887771"/>
    <w:rsid w:val="00890850"/>
    <w:rsid w:val="00891DD2"/>
    <w:rsid w:val="00892AC4"/>
    <w:rsid w:val="00892C5C"/>
    <w:rsid w:val="00893440"/>
    <w:rsid w:val="00893671"/>
    <w:rsid w:val="008948A8"/>
    <w:rsid w:val="008A0EDC"/>
    <w:rsid w:val="008A3FBD"/>
    <w:rsid w:val="008A5903"/>
    <w:rsid w:val="008A5BE7"/>
    <w:rsid w:val="008A63A5"/>
    <w:rsid w:val="008A79A1"/>
    <w:rsid w:val="008B26FB"/>
    <w:rsid w:val="008B4937"/>
    <w:rsid w:val="008B6D93"/>
    <w:rsid w:val="008C01CE"/>
    <w:rsid w:val="008C25C4"/>
    <w:rsid w:val="008D0966"/>
    <w:rsid w:val="008D2F8A"/>
    <w:rsid w:val="008D441F"/>
    <w:rsid w:val="008D5EC2"/>
    <w:rsid w:val="008D6087"/>
    <w:rsid w:val="008E0C9D"/>
    <w:rsid w:val="008E1828"/>
    <w:rsid w:val="008E4142"/>
    <w:rsid w:val="008E52D4"/>
    <w:rsid w:val="008E631E"/>
    <w:rsid w:val="008F3691"/>
    <w:rsid w:val="008F4CA8"/>
    <w:rsid w:val="00900CCA"/>
    <w:rsid w:val="00902902"/>
    <w:rsid w:val="00904184"/>
    <w:rsid w:val="009052DD"/>
    <w:rsid w:val="009058E1"/>
    <w:rsid w:val="0090725B"/>
    <w:rsid w:val="00912735"/>
    <w:rsid w:val="009143B1"/>
    <w:rsid w:val="00925A8E"/>
    <w:rsid w:val="00927452"/>
    <w:rsid w:val="00932C1D"/>
    <w:rsid w:val="0093699F"/>
    <w:rsid w:val="00936C03"/>
    <w:rsid w:val="0094113B"/>
    <w:rsid w:val="00942F5C"/>
    <w:rsid w:val="009465A8"/>
    <w:rsid w:val="00950B30"/>
    <w:rsid w:val="0095185B"/>
    <w:rsid w:val="009556E5"/>
    <w:rsid w:val="00955F8C"/>
    <w:rsid w:val="00956572"/>
    <w:rsid w:val="00962260"/>
    <w:rsid w:val="00962D14"/>
    <w:rsid w:val="00963E9F"/>
    <w:rsid w:val="009640F6"/>
    <w:rsid w:val="00964724"/>
    <w:rsid w:val="009728F7"/>
    <w:rsid w:val="009735CE"/>
    <w:rsid w:val="00974434"/>
    <w:rsid w:val="009774CC"/>
    <w:rsid w:val="00977B2C"/>
    <w:rsid w:val="00977C00"/>
    <w:rsid w:val="00977DCA"/>
    <w:rsid w:val="009817DC"/>
    <w:rsid w:val="00984492"/>
    <w:rsid w:val="0098530A"/>
    <w:rsid w:val="00986CBC"/>
    <w:rsid w:val="00987E82"/>
    <w:rsid w:val="00993A5F"/>
    <w:rsid w:val="009944DE"/>
    <w:rsid w:val="009A0CA6"/>
    <w:rsid w:val="009A1908"/>
    <w:rsid w:val="009A3E45"/>
    <w:rsid w:val="009A74E1"/>
    <w:rsid w:val="009B0B64"/>
    <w:rsid w:val="009B196F"/>
    <w:rsid w:val="009B278B"/>
    <w:rsid w:val="009B3D32"/>
    <w:rsid w:val="009B4224"/>
    <w:rsid w:val="009C1014"/>
    <w:rsid w:val="009C3E8C"/>
    <w:rsid w:val="009C67DF"/>
    <w:rsid w:val="009C6CAC"/>
    <w:rsid w:val="009D24E1"/>
    <w:rsid w:val="009D309B"/>
    <w:rsid w:val="009D35DD"/>
    <w:rsid w:val="009E2670"/>
    <w:rsid w:val="009E2868"/>
    <w:rsid w:val="009E45B2"/>
    <w:rsid w:val="009E4D75"/>
    <w:rsid w:val="009E7EA5"/>
    <w:rsid w:val="009F1FC8"/>
    <w:rsid w:val="009F35F3"/>
    <w:rsid w:val="009F519A"/>
    <w:rsid w:val="009F5744"/>
    <w:rsid w:val="009F691C"/>
    <w:rsid w:val="009F7806"/>
    <w:rsid w:val="00A036EE"/>
    <w:rsid w:val="00A0415A"/>
    <w:rsid w:val="00A104A5"/>
    <w:rsid w:val="00A10A69"/>
    <w:rsid w:val="00A119B8"/>
    <w:rsid w:val="00A11A7C"/>
    <w:rsid w:val="00A150BB"/>
    <w:rsid w:val="00A15578"/>
    <w:rsid w:val="00A163EE"/>
    <w:rsid w:val="00A16A0B"/>
    <w:rsid w:val="00A16D3A"/>
    <w:rsid w:val="00A16FB9"/>
    <w:rsid w:val="00A17FDB"/>
    <w:rsid w:val="00A22E7B"/>
    <w:rsid w:val="00A253FF"/>
    <w:rsid w:val="00A362D9"/>
    <w:rsid w:val="00A364B9"/>
    <w:rsid w:val="00A4077F"/>
    <w:rsid w:val="00A40B3C"/>
    <w:rsid w:val="00A4365E"/>
    <w:rsid w:val="00A45657"/>
    <w:rsid w:val="00A51F4E"/>
    <w:rsid w:val="00A524C2"/>
    <w:rsid w:val="00A52C01"/>
    <w:rsid w:val="00A53E2A"/>
    <w:rsid w:val="00A54C26"/>
    <w:rsid w:val="00A54F20"/>
    <w:rsid w:val="00A61AB8"/>
    <w:rsid w:val="00A627EA"/>
    <w:rsid w:val="00A654CF"/>
    <w:rsid w:val="00A72C2B"/>
    <w:rsid w:val="00A766CB"/>
    <w:rsid w:val="00A774B8"/>
    <w:rsid w:val="00A8120D"/>
    <w:rsid w:val="00A81549"/>
    <w:rsid w:val="00A8183D"/>
    <w:rsid w:val="00A81D9B"/>
    <w:rsid w:val="00A82C9A"/>
    <w:rsid w:val="00A83640"/>
    <w:rsid w:val="00A93491"/>
    <w:rsid w:val="00A94FD0"/>
    <w:rsid w:val="00A97230"/>
    <w:rsid w:val="00AA7866"/>
    <w:rsid w:val="00AB13A1"/>
    <w:rsid w:val="00AB686D"/>
    <w:rsid w:val="00AB7C72"/>
    <w:rsid w:val="00AC4C26"/>
    <w:rsid w:val="00AC4D0C"/>
    <w:rsid w:val="00AC730C"/>
    <w:rsid w:val="00AD0A38"/>
    <w:rsid w:val="00AD122A"/>
    <w:rsid w:val="00AD398E"/>
    <w:rsid w:val="00AD609D"/>
    <w:rsid w:val="00AD6653"/>
    <w:rsid w:val="00AE1B6A"/>
    <w:rsid w:val="00AE41B3"/>
    <w:rsid w:val="00AE48ED"/>
    <w:rsid w:val="00AE6C68"/>
    <w:rsid w:val="00AE7538"/>
    <w:rsid w:val="00AE7DCA"/>
    <w:rsid w:val="00AF0A22"/>
    <w:rsid w:val="00AF1EB2"/>
    <w:rsid w:val="00AF4C48"/>
    <w:rsid w:val="00AF5DEA"/>
    <w:rsid w:val="00B010EA"/>
    <w:rsid w:val="00B05AC7"/>
    <w:rsid w:val="00B075A9"/>
    <w:rsid w:val="00B10405"/>
    <w:rsid w:val="00B123E8"/>
    <w:rsid w:val="00B12792"/>
    <w:rsid w:val="00B12E0F"/>
    <w:rsid w:val="00B14DB2"/>
    <w:rsid w:val="00B152E2"/>
    <w:rsid w:val="00B17BDE"/>
    <w:rsid w:val="00B22ABB"/>
    <w:rsid w:val="00B2372B"/>
    <w:rsid w:val="00B23FE1"/>
    <w:rsid w:val="00B24A1A"/>
    <w:rsid w:val="00B24D93"/>
    <w:rsid w:val="00B370F3"/>
    <w:rsid w:val="00B400B3"/>
    <w:rsid w:val="00B40194"/>
    <w:rsid w:val="00B409A2"/>
    <w:rsid w:val="00B455E6"/>
    <w:rsid w:val="00B47399"/>
    <w:rsid w:val="00B50A86"/>
    <w:rsid w:val="00B50FA4"/>
    <w:rsid w:val="00B52674"/>
    <w:rsid w:val="00B53D24"/>
    <w:rsid w:val="00B55297"/>
    <w:rsid w:val="00B56457"/>
    <w:rsid w:val="00B5687E"/>
    <w:rsid w:val="00B60097"/>
    <w:rsid w:val="00B642D2"/>
    <w:rsid w:val="00B66862"/>
    <w:rsid w:val="00B738BF"/>
    <w:rsid w:val="00B76A55"/>
    <w:rsid w:val="00B76E49"/>
    <w:rsid w:val="00B81555"/>
    <w:rsid w:val="00B82164"/>
    <w:rsid w:val="00B8343E"/>
    <w:rsid w:val="00B8524F"/>
    <w:rsid w:val="00B9071C"/>
    <w:rsid w:val="00B947EA"/>
    <w:rsid w:val="00B94CE3"/>
    <w:rsid w:val="00BA14B3"/>
    <w:rsid w:val="00BA4DFD"/>
    <w:rsid w:val="00BA5001"/>
    <w:rsid w:val="00BB0997"/>
    <w:rsid w:val="00BB2B79"/>
    <w:rsid w:val="00BB5037"/>
    <w:rsid w:val="00BB533F"/>
    <w:rsid w:val="00BB72B2"/>
    <w:rsid w:val="00BB7D9A"/>
    <w:rsid w:val="00BB7FC8"/>
    <w:rsid w:val="00BC2462"/>
    <w:rsid w:val="00BC40E2"/>
    <w:rsid w:val="00BC4DE5"/>
    <w:rsid w:val="00BD7C63"/>
    <w:rsid w:val="00BE13A3"/>
    <w:rsid w:val="00BF2281"/>
    <w:rsid w:val="00BF374C"/>
    <w:rsid w:val="00C02314"/>
    <w:rsid w:val="00C02660"/>
    <w:rsid w:val="00C0288D"/>
    <w:rsid w:val="00C031EE"/>
    <w:rsid w:val="00C058D5"/>
    <w:rsid w:val="00C1057A"/>
    <w:rsid w:val="00C10D1B"/>
    <w:rsid w:val="00C1223C"/>
    <w:rsid w:val="00C145C7"/>
    <w:rsid w:val="00C15B51"/>
    <w:rsid w:val="00C234AB"/>
    <w:rsid w:val="00C2694A"/>
    <w:rsid w:val="00C37BDA"/>
    <w:rsid w:val="00C41433"/>
    <w:rsid w:val="00C41C49"/>
    <w:rsid w:val="00C41F8F"/>
    <w:rsid w:val="00C438E3"/>
    <w:rsid w:val="00C44F91"/>
    <w:rsid w:val="00C4620F"/>
    <w:rsid w:val="00C5213D"/>
    <w:rsid w:val="00C52F28"/>
    <w:rsid w:val="00C5764E"/>
    <w:rsid w:val="00C66FF0"/>
    <w:rsid w:val="00C67189"/>
    <w:rsid w:val="00C72072"/>
    <w:rsid w:val="00C766D7"/>
    <w:rsid w:val="00C80D17"/>
    <w:rsid w:val="00C81EC6"/>
    <w:rsid w:val="00C81FCA"/>
    <w:rsid w:val="00C83ED8"/>
    <w:rsid w:val="00C85928"/>
    <w:rsid w:val="00C87B3F"/>
    <w:rsid w:val="00C9163C"/>
    <w:rsid w:val="00C917CC"/>
    <w:rsid w:val="00C92210"/>
    <w:rsid w:val="00C95E16"/>
    <w:rsid w:val="00CA00E6"/>
    <w:rsid w:val="00CA0832"/>
    <w:rsid w:val="00CB01A5"/>
    <w:rsid w:val="00CB11FC"/>
    <w:rsid w:val="00CB24CA"/>
    <w:rsid w:val="00CB3C36"/>
    <w:rsid w:val="00CB7785"/>
    <w:rsid w:val="00CB7D58"/>
    <w:rsid w:val="00CC1DFD"/>
    <w:rsid w:val="00CC2C3A"/>
    <w:rsid w:val="00CC3CA2"/>
    <w:rsid w:val="00CC776E"/>
    <w:rsid w:val="00CD12C9"/>
    <w:rsid w:val="00CD3DAC"/>
    <w:rsid w:val="00CD55A2"/>
    <w:rsid w:val="00CE0AB5"/>
    <w:rsid w:val="00CE0F1E"/>
    <w:rsid w:val="00CE2061"/>
    <w:rsid w:val="00CE2194"/>
    <w:rsid w:val="00CE387B"/>
    <w:rsid w:val="00CE3E35"/>
    <w:rsid w:val="00CE42A0"/>
    <w:rsid w:val="00CE6013"/>
    <w:rsid w:val="00CE6635"/>
    <w:rsid w:val="00CF22C9"/>
    <w:rsid w:val="00CF312D"/>
    <w:rsid w:val="00D00475"/>
    <w:rsid w:val="00D01D5B"/>
    <w:rsid w:val="00D0288D"/>
    <w:rsid w:val="00D0428E"/>
    <w:rsid w:val="00D04922"/>
    <w:rsid w:val="00D04A74"/>
    <w:rsid w:val="00D057D2"/>
    <w:rsid w:val="00D06278"/>
    <w:rsid w:val="00D124CB"/>
    <w:rsid w:val="00D1699A"/>
    <w:rsid w:val="00D17A7B"/>
    <w:rsid w:val="00D17BC0"/>
    <w:rsid w:val="00D20BCF"/>
    <w:rsid w:val="00D228B0"/>
    <w:rsid w:val="00D23070"/>
    <w:rsid w:val="00D23629"/>
    <w:rsid w:val="00D31297"/>
    <w:rsid w:val="00D3279E"/>
    <w:rsid w:val="00D377E8"/>
    <w:rsid w:val="00D40018"/>
    <w:rsid w:val="00D41876"/>
    <w:rsid w:val="00D4573B"/>
    <w:rsid w:val="00D47883"/>
    <w:rsid w:val="00D521F0"/>
    <w:rsid w:val="00D52F6A"/>
    <w:rsid w:val="00D5336B"/>
    <w:rsid w:val="00D55811"/>
    <w:rsid w:val="00D6098E"/>
    <w:rsid w:val="00D6309A"/>
    <w:rsid w:val="00D63D47"/>
    <w:rsid w:val="00D64401"/>
    <w:rsid w:val="00D662F5"/>
    <w:rsid w:val="00D66328"/>
    <w:rsid w:val="00D66586"/>
    <w:rsid w:val="00D6741A"/>
    <w:rsid w:val="00D679CD"/>
    <w:rsid w:val="00D70C92"/>
    <w:rsid w:val="00D71726"/>
    <w:rsid w:val="00D7198A"/>
    <w:rsid w:val="00D8239F"/>
    <w:rsid w:val="00D93816"/>
    <w:rsid w:val="00DA043D"/>
    <w:rsid w:val="00DA089E"/>
    <w:rsid w:val="00DA12E5"/>
    <w:rsid w:val="00DA20B8"/>
    <w:rsid w:val="00DA4CC8"/>
    <w:rsid w:val="00DA50C2"/>
    <w:rsid w:val="00DA5B99"/>
    <w:rsid w:val="00DB392E"/>
    <w:rsid w:val="00DB70B3"/>
    <w:rsid w:val="00DB7622"/>
    <w:rsid w:val="00DB7725"/>
    <w:rsid w:val="00DC4D78"/>
    <w:rsid w:val="00DC6AA8"/>
    <w:rsid w:val="00DC6F86"/>
    <w:rsid w:val="00DD6342"/>
    <w:rsid w:val="00DE4F08"/>
    <w:rsid w:val="00DE7468"/>
    <w:rsid w:val="00DE7F97"/>
    <w:rsid w:val="00DF6F1E"/>
    <w:rsid w:val="00DF77B1"/>
    <w:rsid w:val="00E00FB2"/>
    <w:rsid w:val="00E0169A"/>
    <w:rsid w:val="00E021AD"/>
    <w:rsid w:val="00E041E8"/>
    <w:rsid w:val="00E055AC"/>
    <w:rsid w:val="00E07EC1"/>
    <w:rsid w:val="00E114AA"/>
    <w:rsid w:val="00E12E71"/>
    <w:rsid w:val="00E14506"/>
    <w:rsid w:val="00E17211"/>
    <w:rsid w:val="00E2013A"/>
    <w:rsid w:val="00E225A0"/>
    <w:rsid w:val="00E237BB"/>
    <w:rsid w:val="00E2537A"/>
    <w:rsid w:val="00E27401"/>
    <w:rsid w:val="00E32E2B"/>
    <w:rsid w:val="00E34C33"/>
    <w:rsid w:val="00E36552"/>
    <w:rsid w:val="00E371B8"/>
    <w:rsid w:val="00E40608"/>
    <w:rsid w:val="00E4150F"/>
    <w:rsid w:val="00E42D3C"/>
    <w:rsid w:val="00E4435E"/>
    <w:rsid w:val="00E4561B"/>
    <w:rsid w:val="00E53465"/>
    <w:rsid w:val="00E54A72"/>
    <w:rsid w:val="00E55730"/>
    <w:rsid w:val="00E62AF8"/>
    <w:rsid w:val="00E62B7C"/>
    <w:rsid w:val="00E644DA"/>
    <w:rsid w:val="00E73F10"/>
    <w:rsid w:val="00E779A2"/>
    <w:rsid w:val="00E77A09"/>
    <w:rsid w:val="00E82A3E"/>
    <w:rsid w:val="00E856E2"/>
    <w:rsid w:val="00E85D39"/>
    <w:rsid w:val="00E90A9E"/>
    <w:rsid w:val="00E92E08"/>
    <w:rsid w:val="00E92E6F"/>
    <w:rsid w:val="00E932AD"/>
    <w:rsid w:val="00E959AC"/>
    <w:rsid w:val="00EA072D"/>
    <w:rsid w:val="00EA0DDD"/>
    <w:rsid w:val="00EA4E82"/>
    <w:rsid w:val="00EA532A"/>
    <w:rsid w:val="00EA6BAE"/>
    <w:rsid w:val="00EB2961"/>
    <w:rsid w:val="00EB3C2F"/>
    <w:rsid w:val="00EC0360"/>
    <w:rsid w:val="00EC09B3"/>
    <w:rsid w:val="00EC2BDC"/>
    <w:rsid w:val="00EC675A"/>
    <w:rsid w:val="00ED291B"/>
    <w:rsid w:val="00ED6F0E"/>
    <w:rsid w:val="00ED7E2E"/>
    <w:rsid w:val="00EE037B"/>
    <w:rsid w:val="00EE0D0A"/>
    <w:rsid w:val="00EE2094"/>
    <w:rsid w:val="00EE45AF"/>
    <w:rsid w:val="00EE6DA9"/>
    <w:rsid w:val="00EE7197"/>
    <w:rsid w:val="00EF001D"/>
    <w:rsid w:val="00EF2C45"/>
    <w:rsid w:val="00EF3E59"/>
    <w:rsid w:val="00EF5D39"/>
    <w:rsid w:val="00F01EF2"/>
    <w:rsid w:val="00F03239"/>
    <w:rsid w:val="00F04A42"/>
    <w:rsid w:val="00F04D03"/>
    <w:rsid w:val="00F06E10"/>
    <w:rsid w:val="00F07ECE"/>
    <w:rsid w:val="00F10968"/>
    <w:rsid w:val="00F12296"/>
    <w:rsid w:val="00F14599"/>
    <w:rsid w:val="00F147DA"/>
    <w:rsid w:val="00F15751"/>
    <w:rsid w:val="00F1611B"/>
    <w:rsid w:val="00F2425D"/>
    <w:rsid w:val="00F25D79"/>
    <w:rsid w:val="00F27318"/>
    <w:rsid w:val="00F27BB0"/>
    <w:rsid w:val="00F32F29"/>
    <w:rsid w:val="00F33542"/>
    <w:rsid w:val="00F33D20"/>
    <w:rsid w:val="00F34F96"/>
    <w:rsid w:val="00F35060"/>
    <w:rsid w:val="00F364D3"/>
    <w:rsid w:val="00F37D29"/>
    <w:rsid w:val="00F45F5A"/>
    <w:rsid w:val="00F5096A"/>
    <w:rsid w:val="00F51C74"/>
    <w:rsid w:val="00F53ADF"/>
    <w:rsid w:val="00F55B68"/>
    <w:rsid w:val="00F562F9"/>
    <w:rsid w:val="00F601A0"/>
    <w:rsid w:val="00F60A86"/>
    <w:rsid w:val="00F658BD"/>
    <w:rsid w:val="00F662B1"/>
    <w:rsid w:val="00F66987"/>
    <w:rsid w:val="00F72D31"/>
    <w:rsid w:val="00F74AF8"/>
    <w:rsid w:val="00F75D79"/>
    <w:rsid w:val="00F8128A"/>
    <w:rsid w:val="00F81535"/>
    <w:rsid w:val="00F83749"/>
    <w:rsid w:val="00F84843"/>
    <w:rsid w:val="00F87033"/>
    <w:rsid w:val="00F959CF"/>
    <w:rsid w:val="00FA12FF"/>
    <w:rsid w:val="00FA1F7B"/>
    <w:rsid w:val="00FA7C8B"/>
    <w:rsid w:val="00FB1000"/>
    <w:rsid w:val="00FC2537"/>
    <w:rsid w:val="00FC3A80"/>
    <w:rsid w:val="00FC546B"/>
    <w:rsid w:val="00FC6BBA"/>
    <w:rsid w:val="00FD1D40"/>
    <w:rsid w:val="00FD357D"/>
    <w:rsid w:val="00FD66FC"/>
    <w:rsid w:val="00FE09AC"/>
    <w:rsid w:val="00FE6378"/>
    <w:rsid w:val="00FE7F8F"/>
    <w:rsid w:val="00FF054F"/>
    <w:rsid w:val="00FF1279"/>
    <w:rsid w:val="00FF4DD9"/>
    <w:rsid w:val="00FF6E32"/>
    <w:rsid w:val="00FF7244"/>
    <w:rsid w:val="01696892"/>
    <w:rsid w:val="045846BF"/>
    <w:rsid w:val="060E6ACB"/>
    <w:rsid w:val="06862B05"/>
    <w:rsid w:val="07973A39"/>
    <w:rsid w:val="0939446F"/>
    <w:rsid w:val="0E2813EB"/>
    <w:rsid w:val="11F60D21"/>
    <w:rsid w:val="137A7298"/>
    <w:rsid w:val="19D2505F"/>
    <w:rsid w:val="1C0F255D"/>
    <w:rsid w:val="1E734131"/>
    <w:rsid w:val="275E3854"/>
    <w:rsid w:val="277363A7"/>
    <w:rsid w:val="2C574478"/>
    <w:rsid w:val="300E624F"/>
    <w:rsid w:val="35060DDC"/>
    <w:rsid w:val="3DB013E1"/>
    <w:rsid w:val="45C03133"/>
    <w:rsid w:val="473E62F2"/>
    <w:rsid w:val="474C071F"/>
    <w:rsid w:val="47E52B7E"/>
    <w:rsid w:val="47F33176"/>
    <w:rsid w:val="492464BB"/>
    <w:rsid w:val="4EC321C0"/>
    <w:rsid w:val="51E40AF8"/>
    <w:rsid w:val="54211495"/>
    <w:rsid w:val="562156AD"/>
    <w:rsid w:val="56FC334B"/>
    <w:rsid w:val="570C3C09"/>
    <w:rsid w:val="595305E7"/>
    <w:rsid w:val="59883EBD"/>
    <w:rsid w:val="5C7959AC"/>
    <w:rsid w:val="5DAC565D"/>
    <w:rsid w:val="600057BC"/>
    <w:rsid w:val="6A7A48B2"/>
    <w:rsid w:val="6C5460F3"/>
    <w:rsid w:val="6D9D6ABB"/>
    <w:rsid w:val="700229F0"/>
    <w:rsid w:val="73B32C86"/>
    <w:rsid w:val="747666B4"/>
    <w:rsid w:val="753164B5"/>
    <w:rsid w:val="7EFA4BFC"/>
    <w:rsid w:val="7FD3413B"/>
    <w:rsid w:val="7FFE4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nhideWhenUsed="0"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32"/>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4"/>
      <w:szCs w:val="20"/>
    </w:rPr>
  </w:style>
  <w:style w:type="paragraph" w:styleId="3">
    <w:name w:val="heading 5"/>
    <w:basedOn w:val="1"/>
    <w:next w:val="1"/>
    <w:link w:val="33"/>
    <w:qFormat/>
    <w:uiPriority w:val="0"/>
    <w:pPr>
      <w:keepNext/>
      <w:keepLines/>
      <w:numPr>
        <w:ilvl w:val="4"/>
        <w:numId w:val="1"/>
      </w:numPr>
      <w:adjustRightInd w:val="0"/>
      <w:spacing w:before="280" w:after="290" w:line="376" w:lineRule="atLeast"/>
      <w:textAlignment w:val="baseline"/>
      <w:outlineLvl w:val="4"/>
    </w:pPr>
    <w:rPr>
      <w:rFonts w:ascii="Times New Roman" w:hAnsi="Times New Roman"/>
      <w:b/>
      <w:kern w:val="0"/>
      <w:sz w:val="28"/>
      <w:szCs w:val="20"/>
    </w:rPr>
  </w:style>
  <w:style w:type="paragraph" w:styleId="4">
    <w:name w:val="heading 6"/>
    <w:basedOn w:val="1"/>
    <w:next w:val="1"/>
    <w:link w:val="34"/>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5">
    <w:name w:val="heading 7"/>
    <w:basedOn w:val="1"/>
    <w:next w:val="1"/>
    <w:link w:val="35"/>
    <w:qFormat/>
    <w:uiPriority w:val="0"/>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0"/>
    </w:rPr>
  </w:style>
  <w:style w:type="paragraph" w:styleId="6">
    <w:name w:val="heading 8"/>
    <w:basedOn w:val="1"/>
    <w:next w:val="1"/>
    <w:link w:val="36"/>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7">
    <w:name w:val="heading 9"/>
    <w:basedOn w:val="1"/>
    <w:next w:val="1"/>
    <w:link w:val="37"/>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28">
    <w:name w:val="Default Paragraph Font"/>
    <w:unhideWhenUsed/>
    <w:uiPriority w:val="1"/>
  </w:style>
  <w:style w:type="table" w:default="1" w:styleId="26">
    <w:name w:val="Normal Table"/>
    <w:unhideWhenUsed/>
    <w:qFormat/>
    <w:uiPriority w:val="99"/>
    <w:tblPr>
      <w:tblStyle w:val="26"/>
      <w:tblCellMar>
        <w:top w:w="0" w:type="dxa"/>
        <w:left w:w="108" w:type="dxa"/>
        <w:bottom w:w="0" w:type="dxa"/>
        <w:right w:w="108" w:type="dxa"/>
      </w:tblCellMar>
    </w:tblPr>
  </w:style>
  <w:style w:type="paragraph" w:styleId="8">
    <w:name w:val="toc 7"/>
    <w:basedOn w:val="1"/>
    <w:next w:val="1"/>
    <w:unhideWhenUsed/>
    <w:uiPriority w:val="39"/>
    <w:pPr>
      <w:ind w:left="1260"/>
      <w:jc w:val="left"/>
    </w:pPr>
    <w:rPr>
      <w:rFonts w:ascii="Calibri" w:hAnsi="Calibri" w:cs="Calibri"/>
      <w:sz w:val="18"/>
      <w:szCs w:val="18"/>
    </w:rPr>
  </w:style>
  <w:style w:type="paragraph" w:styleId="9">
    <w:name w:val="caption"/>
    <w:basedOn w:val="1"/>
    <w:next w:val="1"/>
    <w:qFormat/>
    <w:uiPriority w:val="0"/>
    <w:rPr>
      <w:rFonts w:ascii="Arial" w:hAnsi="Arial" w:eastAsia="黑体"/>
      <w:sz w:val="20"/>
    </w:rPr>
  </w:style>
  <w:style w:type="paragraph" w:styleId="10">
    <w:name w:val="annotation text"/>
    <w:basedOn w:val="1"/>
    <w:link w:val="38"/>
    <w:unhideWhenUsed/>
    <w:qFormat/>
    <w:uiPriority w:val="99"/>
    <w:pPr>
      <w:jc w:val="left"/>
    </w:pPr>
  </w:style>
  <w:style w:type="paragraph" w:styleId="11">
    <w:name w:val="toc 5"/>
    <w:basedOn w:val="1"/>
    <w:next w:val="1"/>
    <w:unhideWhenUsed/>
    <w:uiPriority w:val="39"/>
    <w:pPr>
      <w:ind w:left="840"/>
      <w:jc w:val="left"/>
    </w:pPr>
    <w:rPr>
      <w:rFonts w:ascii="Calibri" w:hAnsi="Calibri" w:cs="Calibri"/>
      <w:sz w:val="18"/>
      <w:szCs w:val="18"/>
    </w:rPr>
  </w:style>
  <w:style w:type="paragraph" w:styleId="12">
    <w:name w:val="toc 3"/>
    <w:basedOn w:val="1"/>
    <w:next w:val="1"/>
    <w:unhideWhenUsed/>
    <w:qFormat/>
    <w:uiPriority w:val="39"/>
    <w:pPr>
      <w:ind w:left="420"/>
      <w:jc w:val="left"/>
    </w:pPr>
    <w:rPr>
      <w:rFonts w:ascii="Calibri" w:hAnsi="Calibri" w:cs="Calibri"/>
      <w:i/>
      <w:iCs/>
      <w:sz w:val="20"/>
      <w:szCs w:val="20"/>
    </w:rPr>
  </w:style>
  <w:style w:type="paragraph" w:styleId="13">
    <w:name w:val="toc 8"/>
    <w:basedOn w:val="1"/>
    <w:next w:val="1"/>
    <w:unhideWhenUsed/>
    <w:uiPriority w:val="39"/>
    <w:pPr>
      <w:ind w:left="1470"/>
      <w:jc w:val="left"/>
    </w:pPr>
    <w:rPr>
      <w:rFonts w:ascii="Calibri" w:hAnsi="Calibri" w:cs="Calibri"/>
      <w:sz w:val="18"/>
      <w:szCs w:val="18"/>
    </w:rPr>
  </w:style>
  <w:style w:type="paragraph" w:styleId="14">
    <w:name w:val="Date"/>
    <w:basedOn w:val="1"/>
    <w:next w:val="1"/>
    <w:link w:val="39"/>
    <w:unhideWhenUsed/>
    <w:uiPriority w:val="99"/>
    <w:pPr>
      <w:ind w:left="100" w:leftChars="2500"/>
    </w:pPr>
  </w:style>
  <w:style w:type="paragraph" w:styleId="15">
    <w:name w:val="Balloon Text"/>
    <w:basedOn w:val="1"/>
    <w:link w:val="40"/>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uiPriority w:val="39"/>
    <w:pPr>
      <w:spacing w:before="120" w:after="120"/>
      <w:jc w:val="left"/>
    </w:pPr>
    <w:rPr>
      <w:rFonts w:ascii="Calibri" w:hAnsi="Calibri" w:cs="Calibri"/>
      <w:b/>
      <w:bCs/>
      <w:caps/>
      <w:sz w:val="20"/>
      <w:szCs w:val="20"/>
    </w:rPr>
  </w:style>
  <w:style w:type="paragraph" w:styleId="19">
    <w:name w:val="toc 4"/>
    <w:basedOn w:val="1"/>
    <w:next w:val="1"/>
    <w:unhideWhenUsed/>
    <w:uiPriority w:val="39"/>
    <w:pPr>
      <w:ind w:left="630"/>
      <w:jc w:val="left"/>
    </w:pPr>
    <w:rPr>
      <w:rFonts w:ascii="Calibri" w:hAnsi="Calibri" w:cs="Calibri"/>
      <w:sz w:val="18"/>
      <w:szCs w:val="18"/>
    </w:rPr>
  </w:style>
  <w:style w:type="paragraph" w:styleId="20">
    <w:name w:val="toc 6"/>
    <w:basedOn w:val="1"/>
    <w:next w:val="1"/>
    <w:unhideWhenUsed/>
    <w:uiPriority w:val="39"/>
    <w:pPr>
      <w:ind w:left="1050"/>
      <w:jc w:val="left"/>
    </w:pPr>
    <w:rPr>
      <w:rFonts w:ascii="Calibri" w:hAnsi="Calibri" w:cs="Calibri"/>
      <w:sz w:val="18"/>
      <w:szCs w:val="18"/>
    </w:rPr>
  </w:style>
  <w:style w:type="paragraph" w:styleId="21">
    <w:name w:val="toc 2"/>
    <w:basedOn w:val="1"/>
    <w:next w:val="1"/>
    <w:uiPriority w:val="39"/>
    <w:pPr>
      <w:ind w:left="210"/>
      <w:jc w:val="left"/>
    </w:pPr>
    <w:rPr>
      <w:rFonts w:ascii="Calibri" w:hAnsi="Calibri" w:cs="Calibri"/>
      <w:smallCaps/>
      <w:sz w:val="20"/>
      <w:szCs w:val="20"/>
    </w:rPr>
  </w:style>
  <w:style w:type="paragraph" w:styleId="22">
    <w:name w:val="toc 9"/>
    <w:basedOn w:val="1"/>
    <w:next w:val="1"/>
    <w:unhideWhenUsed/>
    <w:uiPriority w:val="39"/>
    <w:pPr>
      <w:ind w:left="1680"/>
      <w:jc w:val="left"/>
    </w:pPr>
    <w:rPr>
      <w:rFonts w:ascii="Calibri" w:hAnsi="Calibri" w:cs="Calibri"/>
      <w:sz w:val="18"/>
      <w:szCs w:val="18"/>
    </w:rPr>
  </w:style>
  <w:style w:type="paragraph" w:styleId="2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24">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5">
    <w:name w:val="annotation subject"/>
    <w:basedOn w:val="10"/>
    <w:next w:val="10"/>
    <w:link w:val="43"/>
    <w:unhideWhenUsed/>
    <w:qFormat/>
    <w:uiPriority w:val="99"/>
    <w:rPr>
      <w:b/>
      <w:bCs/>
    </w:rPr>
  </w:style>
  <w:style w:type="table" w:styleId="27">
    <w:name w:val="Table Grid"/>
    <w:basedOn w:val="26"/>
    <w:qFormat/>
    <w:uiPriority w:val="59"/>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unhideWhenUsed/>
    <w:qFormat/>
    <w:uiPriority w:val="99"/>
  </w:style>
  <w:style w:type="character" w:styleId="30">
    <w:name w:val="Hyperlink"/>
    <w:basedOn w:val="28"/>
    <w:unhideWhenUsed/>
    <w:qFormat/>
    <w:uiPriority w:val="99"/>
    <w:rPr>
      <w:color w:val="0000FF"/>
      <w:u w:val="single"/>
    </w:rPr>
  </w:style>
  <w:style w:type="character" w:styleId="31">
    <w:name w:val="annotation reference"/>
    <w:basedOn w:val="28"/>
    <w:unhideWhenUsed/>
    <w:qFormat/>
    <w:uiPriority w:val="99"/>
    <w:rPr>
      <w:sz w:val="21"/>
      <w:szCs w:val="21"/>
    </w:rPr>
  </w:style>
  <w:style w:type="character" w:customStyle="1" w:styleId="32">
    <w:name w:val="标题 4 字符"/>
    <w:basedOn w:val="28"/>
    <w:link w:val="2"/>
    <w:uiPriority w:val="0"/>
    <w:rPr>
      <w:rFonts w:ascii="Arial" w:hAnsi="Arial" w:eastAsia="黑体"/>
      <w:b/>
      <w:sz w:val="24"/>
    </w:rPr>
  </w:style>
  <w:style w:type="character" w:customStyle="1" w:styleId="33">
    <w:name w:val="标题 5 字符"/>
    <w:basedOn w:val="28"/>
    <w:link w:val="3"/>
    <w:uiPriority w:val="0"/>
    <w:rPr>
      <w:b/>
      <w:sz w:val="28"/>
    </w:rPr>
  </w:style>
  <w:style w:type="character" w:customStyle="1" w:styleId="34">
    <w:name w:val="标题 6 字符"/>
    <w:basedOn w:val="28"/>
    <w:link w:val="4"/>
    <w:uiPriority w:val="0"/>
    <w:rPr>
      <w:rFonts w:ascii="Arial" w:hAnsi="Arial" w:eastAsia="黑体"/>
      <w:b/>
      <w:sz w:val="24"/>
    </w:rPr>
  </w:style>
  <w:style w:type="character" w:customStyle="1" w:styleId="35">
    <w:name w:val="标题 7 字符"/>
    <w:basedOn w:val="28"/>
    <w:link w:val="5"/>
    <w:uiPriority w:val="0"/>
    <w:rPr>
      <w:b/>
      <w:sz w:val="24"/>
    </w:rPr>
  </w:style>
  <w:style w:type="character" w:customStyle="1" w:styleId="36">
    <w:name w:val="标题 8 字符"/>
    <w:basedOn w:val="28"/>
    <w:link w:val="6"/>
    <w:uiPriority w:val="0"/>
    <w:rPr>
      <w:rFonts w:ascii="Arial" w:hAnsi="Arial" w:eastAsia="黑体"/>
      <w:sz w:val="24"/>
    </w:rPr>
  </w:style>
  <w:style w:type="character" w:customStyle="1" w:styleId="37">
    <w:name w:val="标题 9 字符"/>
    <w:basedOn w:val="28"/>
    <w:link w:val="7"/>
    <w:uiPriority w:val="0"/>
    <w:rPr>
      <w:rFonts w:ascii="Arial" w:hAnsi="Arial" w:eastAsia="黑体"/>
      <w:sz w:val="21"/>
    </w:rPr>
  </w:style>
  <w:style w:type="character" w:customStyle="1" w:styleId="38">
    <w:name w:val="批注文字 字符"/>
    <w:basedOn w:val="28"/>
    <w:link w:val="10"/>
    <w:semiHidden/>
    <w:qFormat/>
    <w:uiPriority w:val="99"/>
    <w:rPr>
      <w:rFonts w:ascii="Calibri" w:hAnsi="Calibri" w:eastAsia="宋体" w:cs="Times New Roman"/>
      <w:kern w:val="2"/>
      <w:sz w:val="21"/>
      <w:szCs w:val="22"/>
    </w:rPr>
  </w:style>
  <w:style w:type="character" w:customStyle="1" w:styleId="39">
    <w:name w:val="日期 字符"/>
    <w:basedOn w:val="28"/>
    <w:link w:val="14"/>
    <w:semiHidden/>
    <w:uiPriority w:val="99"/>
    <w:rPr>
      <w:rFonts w:ascii="Calibri" w:hAnsi="Calibri"/>
      <w:kern w:val="2"/>
      <w:sz w:val="21"/>
      <w:szCs w:val="22"/>
    </w:rPr>
  </w:style>
  <w:style w:type="character" w:customStyle="1" w:styleId="40">
    <w:name w:val="批注框文本 字符"/>
    <w:basedOn w:val="28"/>
    <w:link w:val="15"/>
    <w:semiHidden/>
    <w:qFormat/>
    <w:uiPriority w:val="99"/>
    <w:rPr>
      <w:rFonts w:ascii="Calibri" w:hAnsi="Calibri" w:eastAsia="宋体" w:cs="Times New Roman"/>
      <w:sz w:val="18"/>
      <w:szCs w:val="18"/>
    </w:rPr>
  </w:style>
  <w:style w:type="character" w:customStyle="1" w:styleId="41">
    <w:name w:val="页脚 字符"/>
    <w:basedOn w:val="28"/>
    <w:link w:val="16"/>
    <w:qFormat/>
    <w:uiPriority w:val="99"/>
    <w:rPr>
      <w:rFonts w:ascii="Calibri" w:hAnsi="Calibri" w:eastAsia="宋体" w:cs="Times New Roman"/>
      <w:sz w:val="18"/>
      <w:szCs w:val="18"/>
    </w:rPr>
  </w:style>
  <w:style w:type="character" w:customStyle="1" w:styleId="42">
    <w:name w:val="页眉 字符"/>
    <w:basedOn w:val="28"/>
    <w:link w:val="17"/>
    <w:qFormat/>
    <w:uiPriority w:val="99"/>
    <w:rPr>
      <w:rFonts w:ascii="Calibri" w:hAnsi="Calibri" w:eastAsia="宋体" w:cs="Times New Roman"/>
      <w:sz w:val="18"/>
      <w:szCs w:val="18"/>
    </w:rPr>
  </w:style>
  <w:style w:type="character" w:customStyle="1" w:styleId="43">
    <w:name w:val="批注主题 字符"/>
    <w:basedOn w:val="38"/>
    <w:link w:val="25"/>
    <w:semiHidden/>
    <w:qFormat/>
    <w:uiPriority w:val="99"/>
    <w:rPr>
      <w:rFonts w:ascii="Calibri" w:hAnsi="Calibri" w:eastAsia="宋体" w:cs="Times New Roman"/>
      <w:b/>
      <w:bCs/>
      <w:kern w:val="2"/>
      <w:sz w:val="21"/>
      <w:szCs w:val="22"/>
    </w:rPr>
  </w:style>
  <w:style w:type="paragraph" w:styleId="44">
    <w:name w:val="List Paragraph"/>
    <w:basedOn w:val="1"/>
    <w:qFormat/>
    <w:uiPriority w:val="34"/>
    <w:pPr>
      <w:ind w:firstLine="420" w:firstLineChars="200"/>
    </w:pPr>
  </w:style>
  <w:style w:type="paragraph" w:customStyle="1" w:styleId="45">
    <w:name w:val="修订1"/>
    <w:semiHidden/>
    <w:qFormat/>
    <w:uiPriority w:val="99"/>
    <w:rPr>
      <w:rFonts w:ascii="Calibri" w:hAnsi="Calibri" w:eastAsia="宋体" w:cs="Times New Roman"/>
      <w:kern w:val="2"/>
      <w:sz w:val="21"/>
      <w:szCs w:val="22"/>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前言、引言标题"/>
    <w:next w:val="4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
    <w:name w:val="目次、标准名称标题"/>
    <w:basedOn w:val="1"/>
    <w:next w:val="4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章标题"/>
    <w:next w:val="49"/>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2">
    <w:name w:val="一级条标题"/>
    <w:next w:val="49"/>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3">
    <w:name w:val="二级无"/>
    <w:basedOn w:val="54"/>
    <w:qFormat/>
    <w:uiPriority w:val="0"/>
    <w:pPr>
      <w:spacing w:before="0" w:beforeLines="0" w:after="0" w:afterLines="0"/>
    </w:pPr>
    <w:rPr>
      <w:rFonts w:ascii="宋体" w:eastAsia="宋体"/>
    </w:rPr>
  </w:style>
  <w:style w:type="paragraph" w:customStyle="1" w:styleId="54">
    <w:name w:val="二级条标题"/>
    <w:basedOn w:val="52"/>
    <w:next w:val="49"/>
    <w:qFormat/>
    <w:uiPriority w:val="0"/>
    <w:pPr>
      <w:numPr>
        <w:ilvl w:val="2"/>
      </w:numPr>
      <w:spacing w:before="50" w:after="50"/>
      <w:outlineLvl w:val="3"/>
    </w:pPr>
  </w:style>
  <w:style w:type="paragraph" w:customStyle="1" w:styleId="55">
    <w:name w:val="标准书眉_偶数页"/>
    <w:basedOn w:val="46"/>
    <w:next w:val="1"/>
    <w:qFormat/>
    <w:uiPriority w:val="0"/>
    <w:pPr>
      <w:jc w:val="left"/>
    </w:pPr>
  </w:style>
  <w:style w:type="paragraph" w:customStyle="1" w:styleId="56">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57">
    <w:name w:val="Unresolved Mention"/>
    <w:basedOn w:val="28"/>
    <w:unhideWhenUsed/>
    <w:uiPriority w:val="99"/>
    <w:rPr>
      <w:color w:val="605E5C"/>
      <w:shd w:val="clear" w:color="auto" w:fill="E1DFDD"/>
    </w:rPr>
  </w:style>
  <w:style w:type="paragraph" w:customStyle="1" w:styleId="5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59">
    <w:name w:val="标准文件_章标题"/>
    <w:next w:val="60"/>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一级条标题"/>
    <w:basedOn w:val="59"/>
    <w:next w:val="60"/>
    <w:qFormat/>
    <w:uiPriority w:val="0"/>
    <w:pPr>
      <w:numPr>
        <w:ilvl w:val="2"/>
      </w:numPr>
      <w:spacing w:before="50" w:beforeLines="50" w:after="50" w:afterLines="50"/>
      <w:outlineLvl w:val="1"/>
    </w:pPr>
  </w:style>
  <w:style w:type="paragraph" w:customStyle="1" w:styleId="62">
    <w:name w:val="标准文件_二级条标题"/>
    <w:next w:val="60"/>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2216</Words>
  <Characters>2899</Characters>
  <Lines>53</Lines>
  <Paragraphs>15</Paragraphs>
  <TotalTime>0</TotalTime>
  <ScaleCrop>false</ScaleCrop>
  <LinksUpToDate>false</LinksUpToDate>
  <CharactersWithSpaces>3161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2023-06-11T12:08:00Z</dcterms:created>
  <dc:creator>admin</dc:creator>
  <cp:lastModifiedBy>赵溪</cp:lastModifiedBy>
  <cp:lastPrinted>2023-06-11T12:08:00Z</cp:lastPrinted>
  <dcterms:modified xsi:type="dcterms:W3CDTF">2024-09-18T05:33:17Z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29E8826E2889419CB435BC7F33AD7843_13</vt:lpwstr>
  </property>
</Properties>
</file>