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04402664"/>
    <w:bookmarkStart w:id="1" w:name="_Toc298936924"/>
    <w:bookmarkStart w:id="2" w:name="_Toc309995999"/>
    <w:bookmarkStart w:id="3" w:name="_Toc309995390"/>
    <w:bookmarkStart w:id="4" w:name="_Toc304828066"/>
    <w:bookmarkStart w:id="5" w:name="_Toc298937100"/>
    <w:bookmarkStart w:id="6" w:name="_Toc309994551"/>
    <w:bookmarkStart w:id="7" w:name="_Toc298937188"/>
    <w:bookmarkStart w:id="8" w:name="_Toc298936801"/>
    <w:bookmarkStart w:id="9" w:name="_Toc309995472"/>
    <w:bookmarkStart w:id="10" w:name="_Toc298938635"/>
    <w:bookmarkStart w:id="11" w:name="_Toc298937357"/>
    <w:bookmarkStart w:id="12" w:name="_Toc298937462"/>
    <w:bookmarkStart w:id="13" w:name="_Toc304825081"/>
    <w:bookmarkStart w:id="14" w:name="_Toc499110426"/>
    <w:bookmarkStart w:id="15" w:name="_Toc298937201"/>
    <w:bookmarkStart w:id="16" w:name="_Toc309995578"/>
    <w:bookmarkStart w:id="17" w:name="_Toc304825008"/>
    <w:bookmarkStart w:id="18" w:name="_Toc298937167"/>
    <w:bookmarkStart w:id="19" w:name="_Toc298937322"/>
    <w:bookmarkStart w:id="20" w:name="_Toc310002637"/>
    <w:bookmarkStart w:id="21" w:name="_Toc6138"/>
    <w:bookmarkStart w:id="22" w:name="_Toc298938783"/>
    <w:bookmarkStart w:id="23" w:name="_Toc309997040"/>
    <w:bookmarkStart w:id="24" w:name="_Toc298923383"/>
    <w:bookmarkStart w:id="25" w:name="_Toc37234703"/>
    <w:bookmarkStart w:id="26" w:name="_Toc298937609"/>
    <w:bookmarkStart w:id="27" w:name="_Toc298937152"/>
    <w:bookmarkStart w:id="28" w:name="_Toc309993180"/>
    <w:bookmarkStart w:id="29" w:name="_Toc298937276"/>
    <w:bookmarkStart w:id="30" w:name="_Toc304824969"/>
    <w:bookmarkStart w:id="31" w:name="_Toc298937419"/>
    <w:p w14:paraId="2D343161" w14:textId="77777777" w:rsidR="00EB3E80" w:rsidRDefault="00000000">
      <w:pPr>
        <w:pStyle w:val="a5"/>
        <w:numPr>
          <w:ilvl w:val="0"/>
          <w:numId w:val="0"/>
        </w:numPr>
        <w:spacing w:before="312" w:after="312"/>
        <w:jc w:val="center"/>
        <w:rPr>
          <w:rFonts w:ascii="仿宋" w:eastAsia="仿宋" w:hAnsi="仿宋" w:cs="仿宋" w:hint="eastAsia"/>
          <w:b/>
          <w:bCs/>
          <w:sz w:val="40"/>
          <w:szCs w:val="40"/>
        </w:rPr>
      </w:pPr>
      <w:sdt>
        <w:sdtPr>
          <w:rPr>
            <w:rFonts w:ascii="仿宋" w:eastAsia="仿宋" w:hAnsi="仿宋" w:cs="仿宋" w:hint="eastAsia"/>
            <w:b/>
            <w:bCs/>
            <w:sz w:val="40"/>
            <w:szCs w:val="40"/>
          </w:rPr>
          <w:tag w:val="NEW_STAND_NAME"/>
          <w:id w:val="595910757"/>
          <w:lock w:val="sdtLocked"/>
        </w:sdtPr>
        <w:sdtContent>
          <w:r>
            <w:rPr>
              <w:rFonts w:ascii="仿宋" w:eastAsia="仿宋" w:hAnsi="仿宋" w:cs="仿宋" w:hint="eastAsia"/>
              <w:b/>
              <w:bCs/>
              <w:sz w:val="40"/>
              <w:szCs w:val="40"/>
            </w:rPr>
            <w:t>《制氢现场氢安全管理规范》</w:t>
          </w:r>
        </w:sdtContent>
      </w:sdt>
      <w:r>
        <w:rPr>
          <w:rFonts w:ascii="仿宋" w:eastAsia="仿宋" w:hAnsi="仿宋" w:cs="仿宋" w:hint="eastAsia"/>
          <w:b/>
          <w:bCs/>
          <w:sz w:val="40"/>
          <w:szCs w:val="40"/>
        </w:rPr>
        <w:t>团体标准</w:t>
      </w:r>
    </w:p>
    <w:p w14:paraId="465714E1" w14:textId="00A5D64F" w:rsidR="00EB3E80" w:rsidRDefault="00000000">
      <w:pPr>
        <w:pStyle w:val="a5"/>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15C8CFE3" w14:textId="77777777" w:rsidR="00EB3E80" w:rsidRDefault="00000000">
      <w:pPr>
        <w:pStyle w:val="a5"/>
        <w:numPr>
          <w:ilvl w:val="0"/>
          <w:numId w:val="0"/>
        </w:numPr>
        <w:spacing w:before="312" w:after="312"/>
        <w:rPr>
          <w:rFonts w:ascii="仿宋" w:eastAsia="仿宋" w:hAnsi="仿宋" w:cs="仿宋" w:hint="eastAsia"/>
          <w:b/>
          <w:bCs/>
          <w:color w:val="000000"/>
          <w:sz w:val="32"/>
          <w:szCs w:val="32"/>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53DBEA44" w14:textId="77777777" w:rsidR="00EB3E80" w:rsidRDefault="00000000">
      <w:pPr>
        <w:pStyle w:val="affa"/>
        <w:shd w:val="clear" w:color="auto" w:fill="FFFFFF"/>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rPr>
        <w:t>随着氢能产业的快速发展，制氢现场的安全管理日益重要。氢气具有特殊的物理化学性质，若管理不善可能带来严重的安全隐患。目前，对于制氢现场的氢安全管理缺乏统一、全面、细致的规范，导致部分现场存在安全风险。制定一套科学、全面、可行的制氢现场氢安全管理规范。提高制氢现场的安全水平，降低事故发生概率。促进制氢行业安全、有序、可持续发展。</w:t>
      </w:r>
    </w:p>
    <w:p w14:paraId="36B71263" w14:textId="77777777" w:rsidR="00EB3E80" w:rsidRDefault="00000000">
      <w:pPr>
        <w:pStyle w:val="affa"/>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目前行业内还没有统一规范的团体标准，急需规定，也是从再生利用科学流程等层面给出科学合理的指标，指导现阶段产业科学发展。</w:t>
      </w:r>
      <w:proofErr w:type="gramStart"/>
      <w:r>
        <w:rPr>
          <w:rFonts w:ascii="仿宋" w:eastAsia="仿宋" w:hAnsi="仿宋" w:cs="仿宋" w:hint="eastAsia"/>
          <w:sz w:val="32"/>
          <w:szCs w:val="32"/>
        </w:rPr>
        <w:t>经标准</w:t>
      </w:r>
      <w:proofErr w:type="gramEnd"/>
      <w:r>
        <w:rPr>
          <w:rFonts w:ascii="仿宋" w:eastAsia="仿宋" w:hAnsi="仿宋" w:cs="仿宋" w:hint="eastAsia"/>
          <w:sz w:val="32"/>
          <w:szCs w:val="32"/>
        </w:rPr>
        <w:t>起草组及专家组多次调研论证，根据《团体标准管理规定》《中国中小企业协会团体标准管理办法（试行）》有关规定，特立项本标准。标准项目计划编号为T/CASMES XXX—2024。</w:t>
      </w:r>
    </w:p>
    <w:p w14:paraId="28493815" w14:textId="77777777" w:rsidR="00EB3E80" w:rsidRDefault="00000000">
      <w:pPr>
        <w:pStyle w:val="a5"/>
        <w:numPr>
          <w:ilvl w:val="0"/>
          <w:numId w:val="13"/>
        </w:numPr>
        <w:spacing w:before="312" w:after="312"/>
        <w:rPr>
          <w:rFonts w:ascii="仿宋" w:eastAsia="仿宋" w:hAnsi="仿宋" w:cs="仿宋" w:hint="eastAsia"/>
          <w:b/>
          <w:bCs/>
          <w:color w:val="000000"/>
          <w:sz w:val="32"/>
          <w:szCs w:val="32"/>
        </w:rPr>
      </w:pPr>
      <w:bookmarkStart w:id="34" w:name="BT3"/>
      <w:bookmarkEnd w:id="34"/>
      <w:r>
        <w:rPr>
          <w:rFonts w:ascii="仿宋" w:eastAsia="仿宋" w:hAnsi="仿宋" w:cs="仿宋" w:hint="eastAsia"/>
          <w:b/>
          <w:bCs/>
          <w:color w:val="000000"/>
          <w:sz w:val="32"/>
          <w:szCs w:val="32"/>
        </w:rPr>
        <w:t>起草单位</w:t>
      </w:r>
    </w:p>
    <w:p w14:paraId="1BF9487C" w14:textId="77777777" w:rsidR="00EB3E80" w:rsidRDefault="00000000">
      <w:pPr>
        <w:spacing w:line="351"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本标准由中国中小企业协会提出并归口。本标准由西安隆基氢能科技有限公司、南通安思卓新能源有限公司、</w:t>
      </w:r>
      <w:proofErr w:type="gramStart"/>
      <w:r>
        <w:rPr>
          <w:rFonts w:ascii="仿宋" w:eastAsia="仿宋" w:hAnsi="仿宋" w:cs="仿宋" w:hint="eastAsia"/>
          <w:sz w:val="32"/>
          <w:szCs w:val="32"/>
        </w:rPr>
        <w:t>氢源嘉创</w:t>
      </w:r>
      <w:proofErr w:type="gramEnd"/>
      <w:r>
        <w:rPr>
          <w:rFonts w:ascii="仿宋" w:eastAsia="仿宋" w:hAnsi="仿宋" w:cs="仿宋" w:hint="eastAsia"/>
          <w:sz w:val="32"/>
          <w:szCs w:val="32"/>
        </w:rPr>
        <w:t>（浙江）新能源科技有限公司、江苏双良氢能源科技有限公司、金铠仪器（大连）股份有限公司、国科绿氢（湖州）科技有限公司、华兴中科标准技术（北京）有限公司参与起草。</w:t>
      </w:r>
    </w:p>
    <w:p w14:paraId="455E8221"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lastRenderedPageBreak/>
        <w:t>三、标准的编制原则</w:t>
      </w:r>
    </w:p>
    <w:p w14:paraId="55B317F5" w14:textId="77777777" w:rsidR="00EB3E80" w:rsidRDefault="00000000">
      <w:pPr>
        <w:pStyle w:val="aff9"/>
        <w:spacing w:line="360" w:lineRule="auto"/>
        <w:ind w:firstLine="640"/>
        <w:rPr>
          <w:rFonts w:ascii="仿宋" w:eastAsia="仿宋" w:hAnsi="仿宋" w:cs="仿宋" w:hint="eastAsia"/>
          <w:sz w:val="32"/>
          <w:szCs w:val="32"/>
        </w:rPr>
      </w:pPr>
      <w:r>
        <w:rPr>
          <w:rFonts w:ascii="仿宋" w:eastAsia="仿宋" w:hAnsi="仿宋" w:cs="仿宋" w:hint="eastAsia"/>
          <w:sz w:val="32"/>
          <w:szCs w:val="32"/>
        </w:rPr>
        <w:t>标准起草小组在编制标准过程中，以国家、行业现有的标准为制订基础，结合我国目前氢能源行业的发展现状，按照GB/T 1.1—2020《标准化工作导则 第1部分：标准化文件的结构和起草规则》的规定及相关要求编制。</w:t>
      </w:r>
    </w:p>
    <w:p w14:paraId="52AB0864"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四、标准编制过程</w:t>
      </w:r>
    </w:p>
    <w:p w14:paraId="066DBDDF" w14:textId="77777777" w:rsidR="00EB3E80" w:rsidRDefault="00000000">
      <w:pPr>
        <w:spacing w:line="351"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2023年8月21日，中国中小企业协会正式批准《制氢现场氢安全管理规范》团体标准立项。</w:t>
      </w:r>
    </w:p>
    <w:p w14:paraId="675FF412" w14:textId="77777777" w:rsidR="00EB3E80" w:rsidRDefault="00000000">
      <w:pPr>
        <w:pStyle w:val="a6"/>
        <w:numPr>
          <w:ilvl w:val="0"/>
          <w:numId w:val="14"/>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标准主要内容</w:t>
      </w:r>
    </w:p>
    <w:p w14:paraId="672349A0" w14:textId="77777777" w:rsidR="00EB3E80" w:rsidRDefault="00000000">
      <w:pPr>
        <w:pStyle w:val="a"/>
        <w:numPr>
          <w:ilvl w:val="1"/>
          <w:numId w:val="0"/>
        </w:numPr>
        <w:spacing w:before="312" w:after="312" w:line="360" w:lineRule="auto"/>
        <w:rPr>
          <w:rFonts w:ascii="仿宋_GB2312" w:eastAsia="仿宋_GB2312" w:hAnsi="宋体" w:cs="宋体" w:hint="eastAsia"/>
          <w:color w:val="000000"/>
          <w:kern w:val="2"/>
          <w:sz w:val="32"/>
          <w:szCs w:val="32"/>
        </w:rPr>
      </w:pPr>
      <w:bookmarkStart w:id="35" w:name="_Toc172021848"/>
      <w:bookmarkStart w:id="36" w:name="_Toc172021659"/>
      <w:bookmarkStart w:id="37" w:name="_Toc172021882"/>
      <w:bookmarkStart w:id="38" w:name="_Toc172021928"/>
      <w:r>
        <w:rPr>
          <w:rFonts w:ascii="仿宋_GB2312" w:eastAsia="仿宋_GB2312" w:hAnsi="宋体" w:cs="宋体" w:hint="eastAsia"/>
          <w:color w:val="000000"/>
          <w:kern w:val="2"/>
          <w:sz w:val="32"/>
          <w:szCs w:val="32"/>
        </w:rPr>
        <w:t>安全生产条件</w:t>
      </w:r>
      <w:bookmarkEnd w:id="35"/>
      <w:bookmarkEnd w:id="36"/>
      <w:bookmarkEnd w:id="37"/>
      <w:bookmarkEnd w:id="38"/>
    </w:p>
    <w:p w14:paraId="4FCC7F54"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一般规定</w:t>
      </w:r>
    </w:p>
    <w:p w14:paraId="733D8B2F"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企业应定期检查制氢现场的安全生产条件，其总平面及竖向布置、道路、工艺、设备、自动控制、供配电、消防等应满足现行相关标准规范要求；对因标准升级导致的不符合项应制定整改措施，难以整改的应进行风险评估并采取加强防范的措施。</w:t>
      </w:r>
    </w:p>
    <w:p w14:paraId="1B1189D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应对制氢系统进行风险评估。风险评估宜采用GB/T 27921-2011附录B中的一种或几种技术。风险评估表明，所采取的应对措施将风险的不利影响控制在可接受水平。</w:t>
      </w:r>
    </w:p>
    <w:p w14:paraId="0AE15852"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平面布置</w:t>
      </w:r>
    </w:p>
    <w:p w14:paraId="0205EE2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 xml:space="preserve"> 制氢工厂应远离人口密集区、饮用水源地、重要交通枢纽等区域，并</w:t>
      </w:r>
      <w:proofErr w:type="gramStart"/>
      <w:r>
        <w:rPr>
          <w:rFonts w:ascii="仿宋_GB2312" w:eastAsia="仿宋_GB2312" w:hAnsi="宋体" w:cs="宋体" w:hint="eastAsia"/>
          <w:color w:val="000000"/>
          <w:kern w:val="2"/>
          <w:sz w:val="32"/>
          <w:szCs w:val="32"/>
        </w:rPr>
        <w:t>宜位于</w:t>
      </w:r>
      <w:proofErr w:type="gramEnd"/>
      <w:r>
        <w:rPr>
          <w:rFonts w:ascii="仿宋_GB2312" w:eastAsia="仿宋_GB2312" w:hAnsi="宋体" w:cs="宋体" w:hint="eastAsia"/>
          <w:color w:val="000000"/>
          <w:kern w:val="2"/>
          <w:sz w:val="32"/>
          <w:szCs w:val="32"/>
        </w:rPr>
        <w:t>邻近城镇或居民区全年最小频率风向的上风侧（GB50160第4.1.2）。</w:t>
      </w:r>
    </w:p>
    <w:p w14:paraId="388DEFA9"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制氢工厂宜设置</w:t>
      </w:r>
      <w:proofErr w:type="gramStart"/>
      <w:r>
        <w:rPr>
          <w:rFonts w:ascii="仿宋_GB2312" w:eastAsia="仿宋_GB2312" w:hAnsi="宋体" w:cs="宋体" w:hint="eastAsia"/>
          <w:color w:val="000000"/>
          <w:kern w:val="2"/>
          <w:sz w:val="32"/>
          <w:szCs w:val="32"/>
        </w:rPr>
        <w:t>不</w:t>
      </w:r>
      <w:proofErr w:type="gramEnd"/>
      <w:r>
        <w:rPr>
          <w:rFonts w:ascii="仿宋_GB2312" w:eastAsia="仿宋_GB2312" w:hAnsi="宋体" w:cs="宋体" w:hint="eastAsia"/>
          <w:color w:val="000000"/>
          <w:kern w:val="2"/>
          <w:sz w:val="32"/>
          <w:szCs w:val="32"/>
        </w:rPr>
        <w:t>燃烧体的实体围墙，其高度不应小于2.5m（GB50177第3.0.1）。</w:t>
      </w:r>
    </w:p>
    <w:p w14:paraId="383007A8"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制氢工厂内的氢气灌瓶间、实瓶间、空瓶间，宜布置在厂房的边缘部分（GB50177第3.0.7）。</w:t>
      </w:r>
    </w:p>
    <w:p w14:paraId="25A279A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公路和地区架空电力线路严禁穿越制氢生产区（GB50160第4.1.6），采用架空电力线路进出厂区的总变电所应布置在厂区边缘（GB50160第4.2.9）。</w:t>
      </w:r>
    </w:p>
    <w:p w14:paraId="6522737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制氢系统及周围区域应设置禁区，禁止无关人员进入（GBT37563第6.2.2）。</w:t>
      </w:r>
    </w:p>
    <w:p w14:paraId="75B41D4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系统爆炸危险区域，特别是入口处，应按GB2894的规定设置永久性标志，指出其危险性，如氢气</w:t>
      </w:r>
      <w:bookmarkStart w:id="39" w:name="_Hlk160614096"/>
      <w:r>
        <w:rPr>
          <w:rFonts w:ascii="仿宋_GB2312" w:eastAsia="仿宋_GB2312" w:hAnsi="宋体" w:cs="宋体" w:hint="eastAsia"/>
          <w:color w:val="000000"/>
          <w:kern w:val="2"/>
          <w:sz w:val="32"/>
          <w:szCs w:val="32"/>
        </w:rPr>
        <w:t>－</w:t>
      </w:r>
      <w:bookmarkEnd w:id="39"/>
      <w:r>
        <w:rPr>
          <w:rFonts w:ascii="仿宋_GB2312" w:eastAsia="仿宋_GB2312" w:hAnsi="宋体" w:cs="宋体" w:hint="eastAsia"/>
          <w:color w:val="000000"/>
          <w:kern w:val="2"/>
          <w:sz w:val="32"/>
          <w:szCs w:val="32"/>
        </w:rPr>
        <w:t>易燃气体、严禁明火等。</w:t>
      </w:r>
    </w:p>
    <w:p w14:paraId="19D41B7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若使用碱性水电解制氢，在有碱液区域，包括碱性电解质装卸、储存和分析取样点附近，应设置冲淋、洗眼设施，并备有浓度为2%—3%的硼酸水溶液。</w:t>
      </w:r>
    </w:p>
    <w:p w14:paraId="792E62A4"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工艺及设备</w:t>
      </w:r>
    </w:p>
    <w:p w14:paraId="038B398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设备及管道的布置应便于操作和维护，出现紧急情况时便于人员撤离。</w:t>
      </w:r>
    </w:p>
    <w:p w14:paraId="0F2B6F0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对设备、管道热胀冷缩所产生的应力和位移应采取预防措施。</w:t>
      </w:r>
    </w:p>
    <w:p w14:paraId="104F17B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在设备、管道上有发生人员高处坠落危险的部位，应配置扶梯、平台、围栏和系挂装置等附属设施。</w:t>
      </w:r>
    </w:p>
    <w:p w14:paraId="454E905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所有传动设备均应配备防护罩或采取其他防护措施。</w:t>
      </w:r>
    </w:p>
    <w:p w14:paraId="72043BE9"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 xml:space="preserve"> 在寒冷和严寒地区，室外含湿气罐底部，应根据具体情况采取相应防冻措施。氢气纯化器应采取绝热措施。</w:t>
      </w:r>
    </w:p>
    <w:p w14:paraId="277B3F79"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泄漏量试验合格的氢气/氧气管道的吹扫应符合GB50177、GB50030的相关规定。使用氮气吹扫时，应采取防止人员窒息的措施。</w:t>
      </w:r>
    </w:p>
    <w:p w14:paraId="3E3ED91A"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氢气/氧气放空管应在避雷保护范围之内，并应有防止雨雪侵入和杂物堵塞的措施。</w:t>
      </w:r>
    </w:p>
    <w:p w14:paraId="0C1B939D"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仪表自控</w:t>
      </w:r>
    </w:p>
    <w:p w14:paraId="18FAA75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制氢系统应装配有必要的仪表和控制器，以监控系统的运行情况；若使用的仪表或控制器为电气设备，还应符合5.5的规定。</w:t>
      </w:r>
    </w:p>
    <w:p w14:paraId="62F3262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仪表的精度等级和量程应满足使用要求，并应有产品合格证和检定日期，经校核合格铅封后方可安装，其安装位置应便于作业人员观察和检修。</w:t>
      </w:r>
    </w:p>
    <w:p w14:paraId="250C573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应定期校核仪表和控制器，以确保其工作正常。</w:t>
      </w:r>
    </w:p>
    <w:p w14:paraId="657A2AF9"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当检测到制氢系统超压、氢泄漏、氢火焰等异常情况或部件故障时，报警装置应</w:t>
      </w:r>
      <w:proofErr w:type="gramStart"/>
      <w:r>
        <w:rPr>
          <w:rFonts w:ascii="仿宋_GB2312" w:eastAsia="仿宋_GB2312" w:hAnsi="宋体" w:cs="宋体" w:hint="eastAsia"/>
          <w:color w:val="000000"/>
          <w:kern w:val="2"/>
          <w:sz w:val="32"/>
          <w:szCs w:val="32"/>
        </w:rPr>
        <w:t>提供声</w:t>
      </w:r>
      <w:proofErr w:type="gramEnd"/>
      <w:r>
        <w:rPr>
          <w:rFonts w:ascii="仿宋_GB2312" w:eastAsia="仿宋_GB2312" w:hAnsi="宋体" w:cs="宋体" w:hint="eastAsia"/>
          <w:color w:val="000000"/>
          <w:kern w:val="2"/>
          <w:sz w:val="32"/>
          <w:szCs w:val="32"/>
        </w:rPr>
        <w:t>和（或）光报警。</w:t>
      </w:r>
    </w:p>
    <w:p w14:paraId="1ACF7E6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用于制氢系统站的报警装置应符合GB50177-2005的规定，用于</w:t>
      </w:r>
      <w:proofErr w:type="gramStart"/>
      <w:r>
        <w:rPr>
          <w:rFonts w:ascii="仿宋_GB2312" w:eastAsia="仿宋_GB2312" w:hAnsi="宋体" w:cs="宋体" w:hint="eastAsia"/>
          <w:color w:val="000000"/>
          <w:kern w:val="2"/>
          <w:sz w:val="32"/>
          <w:szCs w:val="32"/>
        </w:rPr>
        <w:t>站内撬装式</w:t>
      </w:r>
      <w:proofErr w:type="gramEnd"/>
      <w:r>
        <w:rPr>
          <w:rFonts w:ascii="仿宋_GB2312" w:eastAsia="仿宋_GB2312" w:hAnsi="宋体" w:cs="宋体" w:hint="eastAsia"/>
          <w:color w:val="000000"/>
          <w:kern w:val="2"/>
          <w:sz w:val="32"/>
          <w:szCs w:val="32"/>
        </w:rPr>
        <w:t>制氢系统时，还应符合GB/T19773或GB/T19774的规定。</w:t>
      </w:r>
    </w:p>
    <w:p w14:paraId="253211FC"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电气及防雷防静电</w:t>
      </w:r>
    </w:p>
    <w:p w14:paraId="0CE8CA1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电气设备的防爆要求应符合GB50058的规定，且不应低于氢气爆炸混合物的级别和组别。</w:t>
      </w:r>
    </w:p>
    <w:p w14:paraId="599D8A2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电气设备应有防静电接地装置，并应定期检测接地电阻。</w:t>
      </w:r>
    </w:p>
    <w:p w14:paraId="0BC9E40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 xml:space="preserve"> 电气设备工作时的表面温度应低于氢在空气中的着火温度。</w:t>
      </w:r>
    </w:p>
    <w:p w14:paraId="5B3E46B9"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在有爆炸危险环境区域内敷设的电缆和导线，应符合GB50217的规定，敷设电缆或导线用的保护钢管，应在以下位置做隔离密封：</w:t>
      </w:r>
    </w:p>
    <w:p w14:paraId="7F2C010B"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——电缆或导线引向电气设备接头部件前；</w:t>
      </w:r>
    </w:p>
    <w:p w14:paraId="5630FB08"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——相邻的不同环境之间。</w:t>
      </w:r>
    </w:p>
    <w:p w14:paraId="301B3B72"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消防</w:t>
      </w:r>
    </w:p>
    <w:p w14:paraId="1FC4609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制氢工厂应设有消防车通道和消防给水设施。</w:t>
      </w:r>
    </w:p>
    <w:p w14:paraId="4BB9D14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制氢工厂灭火器材的配置，应按现行国家标准《建筑灭火器配置设计规范》GB50140的有关规定执行。</w:t>
      </w:r>
    </w:p>
    <w:p w14:paraId="329E5D85"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制氢系统应设有火灾监测系统、灭火系统及紧急停车系统，并配备便携式灭火器，但电气设备房间不应采用水消防。</w:t>
      </w:r>
    </w:p>
    <w:p w14:paraId="00769129"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系统爆炸危险区域内应无杂物，确保消防通道畅通。</w:t>
      </w:r>
    </w:p>
    <w:p w14:paraId="5FAB7D3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其余消防设施通用要求，应参考GB55036相关条款执行。</w:t>
      </w:r>
    </w:p>
    <w:p w14:paraId="50EF0D48" w14:textId="77777777" w:rsidR="00EB3E80" w:rsidRDefault="00000000">
      <w:pPr>
        <w:pStyle w:val="a"/>
        <w:numPr>
          <w:ilvl w:val="1"/>
          <w:numId w:val="0"/>
        </w:numPr>
        <w:spacing w:before="312" w:after="312" w:line="360" w:lineRule="auto"/>
        <w:rPr>
          <w:rFonts w:ascii="仿宋_GB2312" w:eastAsia="仿宋_GB2312" w:hAnsi="宋体" w:cs="宋体" w:hint="eastAsia"/>
          <w:color w:val="000000"/>
          <w:kern w:val="2"/>
          <w:sz w:val="32"/>
          <w:szCs w:val="32"/>
        </w:rPr>
      </w:pPr>
      <w:bookmarkStart w:id="40" w:name="_Toc172021929"/>
      <w:bookmarkStart w:id="41" w:name="_Toc172021883"/>
      <w:bookmarkStart w:id="42" w:name="_Toc172021660"/>
      <w:bookmarkStart w:id="43" w:name="_Toc172021849"/>
      <w:r>
        <w:rPr>
          <w:rFonts w:ascii="仿宋_GB2312" w:eastAsia="仿宋_GB2312" w:hAnsi="宋体" w:cs="宋体" w:hint="eastAsia"/>
          <w:color w:val="000000"/>
          <w:kern w:val="2"/>
          <w:sz w:val="32"/>
          <w:szCs w:val="32"/>
        </w:rPr>
        <w:t>运行</w:t>
      </w:r>
      <w:bookmarkEnd w:id="40"/>
      <w:bookmarkEnd w:id="41"/>
      <w:bookmarkEnd w:id="42"/>
      <w:bookmarkEnd w:id="43"/>
    </w:p>
    <w:p w14:paraId="7DDD5CD8"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作业人员要求</w:t>
      </w:r>
    </w:p>
    <w:p w14:paraId="303FB492"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作业人员应经过岗位培训，了解可能接触到的危险和有害因素，熟知事故现场应急处置措施，掌握制氢系统相关的理论知识和操作技能，考试合格后持证上岗。</w:t>
      </w:r>
    </w:p>
    <w:p w14:paraId="16FF004F"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作业人员上岗时应穿符合GB12014规定的阻燃、防静电工作服和符合GB21146规定的防静电鞋，且应佩戴必要的个人防护装置。</w:t>
      </w:r>
    </w:p>
    <w:p w14:paraId="4FBBA42D"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作业人员应严格遵守有关操作规程和安全守则。</w:t>
      </w:r>
    </w:p>
    <w:p w14:paraId="6C962524"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首次开车前准备</w:t>
      </w:r>
    </w:p>
    <w:p w14:paraId="571BCB4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 xml:space="preserve"> 应确认制造厂提供的各种合格证、技术文件等齐全无误。这些资料至少应包括以下内容：</w:t>
      </w:r>
      <w:r>
        <w:rPr>
          <w:rFonts w:ascii="仿宋_GB2312" w:eastAsia="仿宋_GB2312" w:hAnsi="宋体" w:cs="宋体" w:hint="eastAsia"/>
          <w:color w:val="000000"/>
          <w:kern w:val="2"/>
          <w:sz w:val="32"/>
          <w:szCs w:val="32"/>
        </w:rPr>
        <w:br/>
        <w:t xml:space="preserve"> 制氢系统及主要零部件合格证； </w:t>
      </w:r>
      <w:r>
        <w:rPr>
          <w:rFonts w:ascii="仿宋_GB2312" w:eastAsia="仿宋_GB2312" w:hAnsi="宋体" w:cs="宋体" w:hint="eastAsia"/>
          <w:color w:val="000000"/>
          <w:kern w:val="2"/>
          <w:sz w:val="32"/>
          <w:szCs w:val="32"/>
        </w:rPr>
        <w:br/>
        <w:t xml:space="preserve"> 全部例行试验记录；</w:t>
      </w:r>
      <w:r>
        <w:rPr>
          <w:rFonts w:ascii="仿宋_GB2312" w:eastAsia="仿宋_GB2312" w:hAnsi="宋体" w:cs="宋体" w:hint="eastAsia"/>
          <w:color w:val="000000"/>
          <w:kern w:val="2"/>
          <w:sz w:val="32"/>
          <w:szCs w:val="32"/>
        </w:rPr>
        <w:br/>
        <w:t xml:space="preserve"> 压力容器相关技术资料和质量证明文件； </w:t>
      </w:r>
      <w:r>
        <w:rPr>
          <w:rFonts w:ascii="仿宋_GB2312" w:eastAsia="仿宋_GB2312" w:hAnsi="宋体" w:cs="宋体" w:hint="eastAsia"/>
          <w:color w:val="000000"/>
          <w:kern w:val="2"/>
          <w:sz w:val="32"/>
          <w:szCs w:val="32"/>
        </w:rPr>
        <w:br/>
        <w:t xml:space="preserve"> 水电解槽各部件、管道及附件的材质证明文件；</w:t>
      </w:r>
    </w:p>
    <w:p w14:paraId="6051CCD6"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w:t>
      </w:r>
      <w:proofErr w:type="gramStart"/>
      <w:r>
        <w:rPr>
          <w:rFonts w:ascii="仿宋_GB2312" w:eastAsia="仿宋_GB2312" w:hAnsi="宋体" w:cs="宋体" w:hint="eastAsia"/>
          <w:color w:val="000000"/>
          <w:kern w:val="2"/>
          <w:sz w:val="32"/>
          <w:szCs w:val="32"/>
        </w:rPr>
        <w:t>工艺及仪电</w:t>
      </w:r>
      <w:proofErr w:type="gramEnd"/>
      <w:r>
        <w:rPr>
          <w:rFonts w:ascii="仿宋_GB2312" w:eastAsia="仿宋_GB2312" w:hAnsi="宋体" w:cs="宋体" w:hint="eastAsia"/>
          <w:color w:val="000000"/>
          <w:kern w:val="2"/>
          <w:sz w:val="32"/>
          <w:szCs w:val="32"/>
        </w:rPr>
        <w:t>系统图纸；</w:t>
      </w:r>
      <w:r>
        <w:rPr>
          <w:rFonts w:ascii="仿宋_GB2312" w:eastAsia="仿宋_GB2312" w:hAnsi="宋体" w:cs="宋体" w:hint="eastAsia"/>
          <w:color w:val="000000"/>
          <w:kern w:val="2"/>
          <w:sz w:val="32"/>
          <w:szCs w:val="32"/>
        </w:rPr>
        <w:br/>
        <w:t xml:space="preserve"> 制氢系统使用及安装维护手册； </w:t>
      </w:r>
    </w:p>
    <w:p w14:paraId="3D2C257A"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仪器仪表、机泵等说明书；</w:t>
      </w:r>
      <w:r>
        <w:rPr>
          <w:rFonts w:ascii="仿宋_GB2312" w:eastAsia="仿宋_GB2312" w:hAnsi="宋体" w:cs="宋体" w:hint="eastAsia"/>
          <w:color w:val="000000"/>
          <w:kern w:val="2"/>
          <w:sz w:val="32"/>
          <w:szCs w:val="32"/>
        </w:rPr>
        <w:br/>
        <w:t xml:space="preserve"> 产品及辅料的化学品安全技术说明书；</w:t>
      </w:r>
    </w:p>
    <w:p w14:paraId="61A69D33"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建议的备品、备件清单。</w:t>
      </w:r>
    </w:p>
    <w:p w14:paraId="4FE98C3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制氢系统应完成现场安装。设备、管道的布置、连接应符合设计文件要求，系统泄漏量试验应符合制造厂规定；应检查电气设备的绝缘和接线情况，机泵等</w:t>
      </w:r>
      <w:proofErr w:type="gramStart"/>
      <w:r>
        <w:rPr>
          <w:rFonts w:ascii="仿宋_GB2312" w:eastAsia="仿宋_GB2312" w:hAnsi="宋体" w:cs="宋体" w:hint="eastAsia"/>
          <w:color w:val="000000"/>
          <w:kern w:val="2"/>
          <w:sz w:val="32"/>
          <w:szCs w:val="32"/>
        </w:rPr>
        <w:t>动设备</w:t>
      </w:r>
      <w:proofErr w:type="gramEnd"/>
      <w:r>
        <w:rPr>
          <w:rFonts w:ascii="仿宋_GB2312" w:eastAsia="仿宋_GB2312" w:hAnsi="宋体" w:cs="宋体" w:hint="eastAsia"/>
          <w:color w:val="000000"/>
          <w:kern w:val="2"/>
          <w:sz w:val="32"/>
          <w:szCs w:val="32"/>
        </w:rPr>
        <w:t>应按相关标准完成负荷试车；自动控制系统应完成测试。</w:t>
      </w:r>
    </w:p>
    <w:p w14:paraId="4DB5CA6A"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开车前应进行全面安全检查，并对查出的问题逐项进行整改。</w:t>
      </w:r>
      <w:r>
        <w:rPr>
          <w:rFonts w:ascii="仿宋_GB2312" w:eastAsia="仿宋_GB2312" w:hAnsi="宋体" w:cs="宋体" w:hint="eastAsia"/>
          <w:color w:val="000000"/>
          <w:kern w:val="2"/>
          <w:sz w:val="32"/>
          <w:szCs w:val="32"/>
        </w:rPr>
        <w:tab/>
      </w:r>
    </w:p>
    <w:p w14:paraId="52231E92"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现场的生产环境符合设计要求，各种生产辅助系统均应达到开车所应具备的条件。</w:t>
      </w:r>
    </w:p>
    <w:p w14:paraId="2858AD9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应按规定对制氢系统的氢气设备、管道进行置换，置换后其含氧量应小于 0.5%（体积分数）。</w:t>
      </w:r>
    </w:p>
    <w:p w14:paraId="6D09536C"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运行要求</w:t>
      </w:r>
    </w:p>
    <w:p w14:paraId="19D24BF3"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 xml:space="preserve"> 企业应编制制氢现场工艺技术规程或作业指导书。应控制工艺参数，严禁超指标运行。</w:t>
      </w:r>
    </w:p>
    <w:p w14:paraId="33B86A8A"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落实员工的现场巡回检查责任和控制系统监控责任。</w:t>
      </w:r>
    </w:p>
    <w:p w14:paraId="44DC11FD"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在寒冷及严寒地区应编制冬季防冻防凝方案，落实防冻防凝措施，</w:t>
      </w:r>
      <w:proofErr w:type="gramStart"/>
      <w:r>
        <w:rPr>
          <w:rFonts w:ascii="仿宋_GB2312" w:eastAsia="仿宋_GB2312" w:hAnsi="宋体" w:cs="宋体" w:hint="eastAsia"/>
          <w:color w:val="000000"/>
          <w:kern w:val="2"/>
          <w:sz w:val="32"/>
          <w:szCs w:val="32"/>
        </w:rPr>
        <w:t>并责任</w:t>
      </w:r>
      <w:proofErr w:type="gramEnd"/>
      <w:r>
        <w:rPr>
          <w:rFonts w:ascii="仿宋_GB2312" w:eastAsia="仿宋_GB2312" w:hAnsi="宋体" w:cs="宋体" w:hint="eastAsia"/>
          <w:color w:val="000000"/>
          <w:kern w:val="2"/>
          <w:sz w:val="32"/>
          <w:szCs w:val="32"/>
        </w:rPr>
        <w:t>到人。</w:t>
      </w:r>
    </w:p>
    <w:p w14:paraId="49AAF94A"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新装置或系统首次投用或检修后投用，应编制投用方案，经吹扫、置换、气密、保压、分析合格，并按确认表的要求进行逐项确认签字后方可投用。首次投用前应进行氧含量分析，对制氢装置含氧量小于0.5%。</w:t>
      </w:r>
    </w:p>
    <w:p w14:paraId="3F2A78A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日常开车前准备应符合6.2.3和6.2.4的规定。如系统从保压状态开车，则无需置换。</w:t>
      </w:r>
    </w:p>
    <w:p w14:paraId="5B647B28"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开车前，应确保水电解槽上无杂物，以防短路。</w:t>
      </w:r>
      <w:r>
        <w:rPr>
          <w:rFonts w:ascii="仿宋_GB2312" w:eastAsia="仿宋_GB2312" w:hAnsi="宋体" w:cs="宋体" w:hint="eastAsia"/>
          <w:color w:val="000000"/>
          <w:kern w:val="2"/>
          <w:sz w:val="32"/>
          <w:szCs w:val="32"/>
        </w:rPr>
        <w:tab/>
      </w:r>
    </w:p>
    <w:p w14:paraId="38D5A67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应严格按照操作规程进行制氢系统开停车操作。</w:t>
      </w:r>
      <w:r>
        <w:rPr>
          <w:rFonts w:ascii="仿宋_GB2312" w:eastAsia="仿宋_GB2312" w:hAnsi="宋体" w:cs="宋体" w:hint="eastAsia"/>
          <w:color w:val="000000"/>
          <w:kern w:val="2"/>
          <w:sz w:val="32"/>
          <w:szCs w:val="32"/>
        </w:rPr>
        <w:tab/>
      </w:r>
    </w:p>
    <w:p w14:paraId="77600383"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开车后，应关注气体纯度。氢气、氧气纯度合格后，才能对外送气。</w:t>
      </w:r>
      <w:r>
        <w:rPr>
          <w:rFonts w:ascii="仿宋_GB2312" w:eastAsia="仿宋_GB2312" w:hAnsi="宋体" w:cs="宋体" w:hint="eastAsia"/>
          <w:color w:val="000000"/>
          <w:kern w:val="2"/>
          <w:sz w:val="32"/>
          <w:szCs w:val="32"/>
        </w:rPr>
        <w:tab/>
      </w:r>
    </w:p>
    <w:p w14:paraId="3973A217"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氢、氧气体相关手动阀门应缓慢开关。</w:t>
      </w:r>
    </w:p>
    <w:p w14:paraId="241E1C9B"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作业人员应执行巡回检查制度，发现异常情况及时处理。</w:t>
      </w:r>
      <w:r>
        <w:rPr>
          <w:rFonts w:ascii="仿宋_GB2312" w:eastAsia="仿宋_GB2312" w:hAnsi="宋体" w:cs="宋体" w:hint="eastAsia"/>
          <w:color w:val="000000"/>
          <w:kern w:val="2"/>
          <w:sz w:val="32"/>
          <w:szCs w:val="32"/>
        </w:rPr>
        <w:tab/>
      </w:r>
    </w:p>
    <w:p w14:paraId="323C2E6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应定时</w:t>
      </w:r>
      <w:proofErr w:type="gramStart"/>
      <w:r>
        <w:rPr>
          <w:rFonts w:ascii="仿宋_GB2312" w:eastAsia="仿宋_GB2312" w:hAnsi="宋体" w:cs="宋体" w:hint="eastAsia"/>
          <w:color w:val="000000"/>
          <w:kern w:val="2"/>
          <w:sz w:val="32"/>
          <w:szCs w:val="32"/>
        </w:rPr>
        <w:t>测量水</w:t>
      </w:r>
      <w:proofErr w:type="gramEnd"/>
      <w:r>
        <w:rPr>
          <w:rFonts w:ascii="仿宋_GB2312" w:eastAsia="仿宋_GB2312" w:hAnsi="宋体" w:cs="宋体" w:hint="eastAsia"/>
          <w:color w:val="000000"/>
          <w:kern w:val="2"/>
          <w:sz w:val="32"/>
          <w:szCs w:val="32"/>
        </w:rPr>
        <w:t>电解槽小室电压，各个小室电压应分布均匀。</w:t>
      </w:r>
      <w:r>
        <w:rPr>
          <w:rFonts w:ascii="仿宋_GB2312" w:eastAsia="仿宋_GB2312" w:hAnsi="宋体" w:cs="宋体" w:hint="eastAsia"/>
          <w:color w:val="000000"/>
          <w:kern w:val="2"/>
          <w:sz w:val="32"/>
          <w:szCs w:val="32"/>
        </w:rPr>
        <w:tab/>
      </w:r>
    </w:p>
    <w:p w14:paraId="49CC8220"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在开车或运行中发生报警或</w:t>
      </w:r>
      <w:proofErr w:type="gramStart"/>
      <w:r>
        <w:rPr>
          <w:rFonts w:ascii="仿宋_GB2312" w:eastAsia="仿宋_GB2312" w:hAnsi="宋体" w:cs="宋体" w:hint="eastAsia"/>
          <w:color w:val="000000"/>
          <w:kern w:val="2"/>
          <w:sz w:val="32"/>
          <w:szCs w:val="32"/>
        </w:rPr>
        <w:t>联锁</w:t>
      </w:r>
      <w:proofErr w:type="gramEnd"/>
      <w:r>
        <w:rPr>
          <w:rFonts w:ascii="仿宋_GB2312" w:eastAsia="仿宋_GB2312" w:hAnsi="宋体" w:cs="宋体" w:hint="eastAsia"/>
          <w:color w:val="000000"/>
          <w:kern w:val="2"/>
          <w:sz w:val="32"/>
          <w:szCs w:val="32"/>
        </w:rPr>
        <w:t>停车时，应查明原因，严禁随意改变保护设定值或取消</w:t>
      </w:r>
      <w:proofErr w:type="gramStart"/>
      <w:r>
        <w:rPr>
          <w:rFonts w:ascii="仿宋_GB2312" w:eastAsia="仿宋_GB2312" w:hAnsi="宋体" w:cs="宋体" w:hint="eastAsia"/>
          <w:color w:val="000000"/>
          <w:kern w:val="2"/>
          <w:sz w:val="32"/>
          <w:szCs w:val="32"/>
        </w:rPr>
        <w:t>联锁</w:t>
      </w:r>
      <w:proofErr w:type="gramEnd"/>
      <w:r>
        <w:rPr>
          <w:rFonts w:ascii="仿宋_GB2312" w:eastAsia="仿宋_GB2312" w:hAnsi="宋体" w:cs="宋体" w:hint="eastAsia"/>
          <w:color w:val="000000"/>
          <w:kern w:val="2"/>
          <w:sz w:val="32"/>
          <w:szCs w:val="32"/>
        </w:rPr>
        <w:t>。</w:t>
      </w:r>
    </w:p>
    <w:p w14:paraId="45A8F09F"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制氢系统短暂停车时，应保持正压状态；长时间停车时，应排空系统中氢气、氧气，并按规定进行置换，置换后其含氢量不应超过 0.4%（体积分数）。（GB4962第4.3.2，GBT37563第9.2.9）</w:t>
      </w:r>
    </w:p>
    <w:p w14:paraId="7D23EC49"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应急要求</w:t>
      </w:r>
    </w:p>
    <w:p w14:paraId="662C954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 xml:space="preserve"> 企业应编制制氢装置事故应急预案，应急预案应符合GB/T 29639的规定，并应与相关部门和单位的应急预案相衔接。一旦周边关系（含企业、场所、设施，以及环境）发生变化，应及时修订事故应急预案。</w:t>
      </w:r>
    </w:p>
    <w:p w14:paraId="57674F82"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企业应定期组织管理和操作人员技能培训和应急演练，培养其操作技能和应对突发事件的能力。</w:t>
      </w:r>
    </w:p>
    <w:p w14:paraId="31620718"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企业应按应急预案中物资清单在制氢现场配备应急物资，做到定人管理，定点摆放，取用方便。建立物资清单及记录，定期检查、维护和更新。</w:t>
      </w:r>
    </w:p>
    <w:p w14:paraId="18B6E788"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装置泄漏时，应迅速查明泄漏情况，根据泄漏部位和泄漏程度，采取措施阻止或控制泄漏，并按应急预案规定进行报告。氢气泄漏污染区应被隔离，加强通风，并严禁火种。碱液少量泄漏时，可用沙土、弱酸吸收中和；大量泄漏时，应封闭排水管道，收集回收或运至废物处理场所处置。</w:t>
      </w:r>
    </w:p>
    <w:p w14:paraId="3BDD0EA5"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如有窒息人员，应及时将</w:t>
      </w:r>
      <w:proofErr w:type="gramStart"/>
      <w:r>
        <w:rPr>
          <w:rFonts w:ascii="仿宋_GB2312" w:eastAsia="仿宋_GB2312" w:hAnsi="宋体" w:cs="宋体" w:hint="eastAsia"/>
          <w:color w:val="000000"/>
          <w:kern w:val="2"/>
          <w:sz w:val="32"/>
          <w:szCs w:val="32"/>
        </w:rPr>
        <w:t>其救至通风</w:t>
      </w:r>
      <w:proofErr w:type="gramEnd"/>
      <w:r>
        <w:rPr>
          <w:rFonts w:ascii="仿宋_GB2312" w:eastAsia="仿宋_GB2312" w:hAnsi="宋体" w:cs="宋体" w:hint="eastAsia"/>
          <w:color w:val="000000"/>
          <w:kern w:val="2"/>
          <w:sz w:val="32"/>
          <w:szCs w:val="32"/>
        </w:rPr>
        <w:t>良好处，实施人工呼吸，并迅速就医。</w:t>
      </w:r>
    </w:p>
    <w:p w14:paraId="2A87994C"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一旦发生火灾或者爆炸事故，应立即切断水电解槽电源并发出警报。应使氢气系统保持正压状态以防起火，并用消防水雾强制冷却着火设备。应采取有效措施，防止火灾扩大，如采用大量消防水雾喷洒其他易燃物质和相邻设备。</w:t>
      </w:r>
    </w:p>
    <w:p w14:paraId="2F10CBC8"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应急处理人员应佩戴个人防护装置以避免窒息或碱液灼伤，预防外露皮肤烧伤。</w:t>
      </w:r>
    </w:p>
    <w:p w14:paraId="326682F6" w14:textId="77777777" w:rsidR="00EB3E80" w:rsidRDefault="00000000">
      <w:pPr>
        <w:pStyle w:val="a"/>
        <w:numPr>
          <w:ilvl w:val="1"/>
          <w:numId w:val="0"/>
        </w:numPr>
        <w:spacing w:before="312" w:after="312" w:line="360" w:lineRule="auto"/>
        <w:rPr>
          <w:rFonts w:ascii="仿宋_GB2312" w:eastAsia="仿宋_GB2312" w:hAnsi="宋体" w:cs="宋体" w:hint="eastAsia"/>
          <w:color w:val="000000"/>
          <w:kern w:val="2"/>
          <w:sz w:val="32"/>
          <w:szCs w:val="32"/>
        </w:rPr>
      </w:pPr>
      <w:bookmarkStart w:id="44" w:name="_Toc172021930"/>
      <w:bookmarkStart w:id="45" w:name="_Toc172021884"/>
      <w:bookmarkStart w:id="46" w:name="_Toc172021661"/>
      <w:bookmarkStart w:id="47" w:name="_Toc172021850"/>
      <w:r>
        <w:rPr>
          <w:rFonts w:ascii="仿宋_GB2312" w:eastAsia="仿宋_GB2312" w:hAnsi="宋体" w:cs="宋体" w:hint="eastAsia"/>
          <w:color w:val="000000"/>
          <w:kern w:val="2"/>
          <w:sz w:val="32"/>
          <w:szCs w:val="32"/>
        </w:rPr>
        <w:lastRenderedPageBreak/>
        <w:t>维护、检修和检测、检验</w:t>
      </w:r>
      <w:bookmarkEnd w:id="44"/>
      <w:bookmarkEnd w:id="45"/>
      <w:bookmarkEnd w:id="46"/>
      <w:bookmarkEnd w:id="47"/>
    </w:p>
    <w:p w14:paraId="21BADFE6"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维护、检修</w:t>
      </w:r>
    </w:p>
    <w:p w14:paraId="192C4DCD"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制氢系统的维护、检修作业应制定作业方案，经批准后方可组织实施。</w:t>
      </w:r>
    </w:p>
    <w:p w14:paraId="53B183B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维护、检修作业应执行上锁/挂牌程序。</w:t>
      </w:r>
    </w:p>
    <w:p w14:paraId="5C17FACB"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应按照系统维护手册的要求，定期检查、清洗或更换工艺设备的零部件，定期检查、</w:t>
      </w:r>
      <w:proofErr w:type="gramStart"/>
      <w:r>
        <w:rPr>
          <w:rFonts w:ascii="仿宋_GB2312" w:eastAsia="仿宋_GB2312" w:hAnsi="宋体" w:cs="宋体" w:hint="eastAsia"/>
          <w:color w:val="000000"/>
          <w:kern w:val="2"/>
          <w:sz w:val="32"/>
          <w:szCs w:val="32"/>
        </w:rPr>
        <w:t>调校各类</w:t>
      </w:r>
      <w:proofErr w:type="gramEnd"/>
      <w:r>
        <w:rPr>
          <w:rFonts w:ascii="仿宋_GB2312" w:eastAsia="仿宋_GB2312" w:hAnsi="宋体" w:cs="宋体" w:hint="eastAsia"/>
          <w:color w:val="000000"/>
          <w:kern w:val="2"/>
          <w:sz w:val="32"/>
          <w:szCs w:val="32"/>
        </w:rPr>
        <w:t>电气设备和仪器仪表。</w:t>
      </w:r>
    </w:p>
    <w:p w14:paraId="1EFD37BB"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不应随意敲击制氢设备、管道、阀门严禁带压拆卸。压力容器的修理应符合TSG21的规定；压力管道的维修应符合 TSG D0001的规定。</w:t>
      </w:r>
    </w:p>
    <w:p w14:paraId="734FCFA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制氢系统在动火作业前，应在可靠隔离后进行置换，并取样分析合格。动火作业应严格遵守 GB30871的规定。</w:t>
      </w:r>
    </w:p>
    <w:p w14:paraId="57DF42BE"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应在设备维护、检修过程中采取措施，避免与氧气接触部件沾染油脂。</w:t>
      </w:r>
    </w:p>
    <w:p w14:paraId="2B1048AB"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对安全设施进行维护而没有其他替代措施时，其所保护的设备应停止运行。</w:t>
      </w:r>
      <w:r>
        <w:rPr>
          <w:rFonts w:ascii="仿宋_GB2312" w:eastAsia="仿宋_GB2312" w:hAnsi="宋体" w:cs="宋体" w:hint="eastAsia"/>
          <w:color w:val="000000"/>
          <w:kern w:val="2"/>
          <w:sz w:val="32"/>
          <w:szCs w:val="32"/>
        </w:rPr>
        <w:tab/>
      </w:r>
    </w:p>
    <w:p w14:paraId="2AC09333"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维护、检修作业记录应至少保留3年。</w:t>
      </w:r>
      <w:r>
        <w:rPr>
          <w:rFonts w:ascii="仿宋_GB2312" w:eastAsia="仿宋_GB2312" w:hAnsi="宋体" w:cs="宋体" w:hint="eastAsia"/>
          <w:color w:val="000000"/>
          <w:kern w:val="2"/>
          <w:sz w:val="32"/>
          <w:szCs w:val="32"/>
        </w:rPr>
        <w:tab/>
      </w:r>
    </w:p>
    <w:p w14:paraId="38DBE584"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设备拆除工作应在没有雷电的天气进行。在设备拆除期间，应连续监测空气中的氢气含量，一旦超过 0.4%（体积分数），应立即停止拆除工作</w:t>
      </w:r>
    </w:p>
    <w:p w14:paraId="6700D88F" w14:textId="77777777" w:rsidR="00EB3E80" w:rsidRDefault="00000000">
      <w:pPr>
        <w:pStyle w:val="affffffff7"/>
        <w:numPr>
          <w:ilvl w:val="2"/>
          <w:numId w:val="0"/>
        </w:numPr>
        <w:spacing w:line="360" w:lineRule="auto"/>
        <w:ind w:leftChars="-200" w:left="-42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检测、检验</w:t>
      </w:r>
    </w:p>
    <w:p w14:paraId="2680DD76" w14:textId="77777777" w:rsidR="00EB3E80" w:rsidRDefault="00000000">
      <w:pPr>
        <w:pStyle w:val="afffffffc"/>
        <w:ind w:firstLineChars="0" w:firstLine="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压力容器的定期检验和安全附件的定期检验应符合TSG21的规定；压力管道的定期检验应符合 TSG D0001的规定。</w:t>
      </w:r>
    </w:p>
    <w:p w14:paraId="38BCC6D8" w14:textId="77777777" w:rsidR="00EB3E80" w:rsidRDefault="00000000">
      <w:pPr>
        <w:pStyle w:val="a6"/>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 xml:space="preserve"> 防雷装置应每年检测一次，并建立设备档案（GB4962第6.4.6）</w:t>
      </w:r>
    </w:p>
    <w:p w14:paraId="3D25112E"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5210DAD7" w14:textId="77777777" w:rsidR="00EB3E80"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6.1采用国际标准和国外先进标准的程度。经查，暂无相同类型的国际标准与国外标准，故没有相应的国际标准、国外标准可采用。</w:t>
      </w:r>
    </w:p>
    <w:p w14:paraId="6BA84EBB" w14:textId="77777777" w:rsidR="00EB3E80"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6.2与国际标准及国外标准水平对比本标准达到国内先进水平。</w:t>
      </w:r>
    </w:p>
    <w:p w14:paraId="32E159F7" w14:textId="77777777" w:rsidR="00EB3E80"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6.3与现有标准及制定中的标准协调配套情况本标准的制定与现有的标准及制定中的标准协调配套，无重复交叉现象。</w:t>
      </w:r>
    </w:p>
    <w:p w14:paraId="0A45204A" w14:textId="77777777" w:rsidR="00EB3E80"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6.4设计国内外专利及处置情况经查，本标准没有涉及国内外专利。</w:t>
      </w:r>
    </w:p>
    <w:p w14:paraId="18F47C45"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七、与有关的现行法律法规和强制性国家标准及相关标准协调配套情况</w:t>
      </w:r>
    </w:p>
    <w:p w14:paraId="76501E2F" w14:textId="77777777" w:rsidR="00EB3E80"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本标准的制定过程、技术要求的选定、试验方法的确定、检验项目设置等符合现行法律法规和强制性国家标准的规定。</w:t>
      </w:r>
    </w:p>
    <w:p w14:paraId="7AA2D6F9"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八、重大分歧意见的处理经过和依据</w:t>
      </w:r>
    </w:p>
    <w:p w14:paraId="541E0FDB" w14:textId="77777777" w:rsidR="00EB3E8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20533913"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33C152B0" w14:textId="77777777" w:rsidR="00EB3E8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1A8DFA0A"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53BE0BC7" w14:textId="77777777" w:rsidR="00EB3E8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3CD6A956" w14:textId="77777777" w:rsidR="00EB3E8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十一、废止现有有关标准的建议</w:t>
      </w:r>
    </w:p>
    <w:p w14:paraId="122B0C21" w14:textId="77777777" w:rsidR="00EB3E8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无。</w:t>
      </w:r>
    </w:p>
    <w:p w14:paraId="187D1732" w14:textId="77777777" w:rsidR="00EB3E80"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t>团体标准起草组</w:t>
      </w:r>
    </w:p>
    <w:p w14:paraId="11EF9E67" w14:textId="77777777" w:rsidR="00EB3E80"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2024年7月</w:t>
      </w:r>
    </w:p>
    <w:sectPr w:rsidR="00EB3E80">
      <w:headerReference w:type="even" r:id="rId9"/>
      <w:footerReference w:type="even" r:id="rId10"/>
      <w:footerReference w:type="default" r:id="rId11"/>
      <w:pgSz w:w="11906" w:h="16838"/>
      <w:pgMar w:top="850" w:right="1134" w:bottom="850" w:left="1134" w:header="1417"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15251" w14:textId="77777777" w:rsidR="00505128" w:rsidRDefault="00505128">
      <w:r>
        <w:separator/>
      </w:r>
    </w:p>
  </w:endnote>
  <w:endnote w:type="continuationSeparator" w:id="0">
    <w:p w14:paraId="29E49A5F" w14:textId="77777777" w:rsidR="00505128" w:rsidRDefault="0050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2F85" w14:textId="77777777" w:rsidR="00EB3E80" w:rsidRDefault="00000000">
    <w:pPr>
      <w:pStyle w:val="aff4"/>
      <w:jc w:val="left"/>
      <w:rPr>
        <w:rFonts w:ascii="宋体" w:hAnsi="宋体" w:hint="eastAsia"/>
      </w:rPr>
    </w:pPr>
    <w:r>
      <w:rPr>
        <w:noProof/>
      </w:rPr>
      <mc:AlternateContent>
        <mc:Choice Requires="wps">
          <w:drawing>
            <wp:anchor distT="0" distB="0" distL="114300" distR="114300" simplePos="0" relativeHeight="251660288" behindDoc="0" locked="0" layoutInCell="1" allowOverlap="1" wp14:anchorId="583E2564" wp14:editId="632D44B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5CBE6" w14:textId="77777777" w:rsidR="00EB3E80" w:rsidRDefault="00000000">
                          <w:pPr>
                            <w:pStyle w:val="aff4"/>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3E2564"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95CBE6" w14:textId="77777777" w:rsidR="00EB3E80" w:rsidRDefault="00000000">
                    <w:pPr>
                      <w:pStyle w:val="aff4"/>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ACEA" w14:textId="77777777" w:rsidR="00EB3E80" w:rsidRDefault="00000000">
    <w:pPr>
      <w:pStyle w:val="aff4"/>
      <w:jc w:val="both"/>
      <w:rPr>
        <w:rFonts w:ascii="宋体" w:hAnsi="宋体" w:hint="eastAsia"/>
      </w:rPr>
    </w:pPr>
    <w:r>
      <w:rPr>
        <w:noProof/>
      </w:rPr>
      <mc:AlternateContent>
        <mc:Choice Requires="wps">
          <w:drawing>
            <wp:anchor distT="0" distB="0" distL="114300" distR="114300" simplePos="0" relativeHeight="251659264" behindDoc="0" locked="0" layoutInCell="1" allowOverlap="1" wp14:anchorId="5AB1328F" wp14:editId="5AED863E">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3E0BF" w14:textId="77777777" w:rsidR="00EB3E80" w:rsidRDefault="00000000">
                          <w:pPr>
                            <w:pStyle w:val="aff4"/>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1328F"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43E0BF" w14:textId="77777777" w:rsidR="00EB3E80" w:rsidRDefault="00000000">
                    <w:pPr>
                      <w:pStyle w:val="aff4"/>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w10:wrap anchorx="margin"/>
            </v:shape>
          </w:pict>
        </mc:Fallback>
      </mc:AlternateContent>
    </w:r>
    <w:r>
      <w:rPr>
        <w:rFonts w:ascii="宋体" w:hAnsi="宋体"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1EBA9" w14:textId="77777777" w:rsidR="00505128" w:rsidRDefault="00505128">
      <w:r>
        <w:separator/>
      </w:r>
    </w:p>
  </w:footnote>
  <w:footnote w:type="continuationSeparator" w:id="0">
    <w:p w14:paraId="7030840A" w14:textId="77777777" w:rsidR="00505128" w:rsidRDefault="0050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80F9E" w14:textId="77777777" w:rsidR="00EB3E80" w:rsidRDefault="00EB3E80">
    <w:pPr>
      <w:pStyle w:val="affff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A261CF74"/>
    <w:multiLevelType w:val="singleLevel"/>
    <w:tmpl w:val="A261CF74"/>
    <w:lvl w:ilvl="0">
      <w:start w:val="5"/>
      <w:numFmt w:val="chineseCounting"/>
      <w:suff w:val="nothing"/>
      <w:lvlText w:val="%1、"/>
      <w:lvlJc w:val="left"/>
      <w:rPr>
        <w:rFonts w:hint="eastAsia"/>
      </w:rPr>
    </w:lvl>
  </w:abstractNum>
  <w:abstractNum w:abstractNumId="2"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3"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283"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1"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3" w15:restartNumberingAfterBreak="0">
    <w:nsid w:val="6DBF04F4"/>
    <w:multiLevelType w:val="multilevel"/>
    <w:tmpl w:val="6DBF04F4"/>
    <w:lvl w:ilvl="0">
      <w:start w:val="1"/>
      <w:numFmt w:val="none"/>
      <w:pStyle w:val="a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777218251">
    <w:abstractNumId w:val="8"/>
  </w:num>
  <w:num w:numId="2" w16cid:durableId="2004355814">
    <w:abstractNumId w:val="5"/>
  </w:num>
  <w:num w:numId="3" w16cid:durableId="1218123175">
    <w:abstractNumId w:val="11"/>
  </w:num>
  <w:num w:numId="4" w16cid:durableId="1555192017">
    <w:abstractNumId w:val="12"/>
  </w:num>
  <w:num w:numId="5" w16cid:durableId="1236162625">
    <w:abstractNumId w:val="6"/>
  </w:num>
  <w:num w:numId="6" w16cid:durableId="2042390076">
    <w:abstractNumId w:val="10"/>
  </w:num>
  <w:num w:numId="7" w16cid:durableId="35814445">
    <w:abstractNumId w:val="4"/>
  </w:num>
  <w:num w:numId="8" w16cid:durableId="1401057902">
    <w:abstractNumId w:val="7"/>
  </w:num>
  <w:num w:numId="9" w16cid:durableId="841238564">
    <w:abstractNumId w:val="9"/>
  </w:num>
  <w:num w:numId="10" w16cid:durableId="1055815929">
    <w:abstractNumId w:val="0"/>
  </w:num>
  <w:num w:numId="11" w16cid:durableId="823621347">
    <w:abstractNumId w:val="13"/>
  </w:num>
  <w:num w:numId="12" w16cid:durableId="875510027">
    <w:abstractNumId w:val="3"/>
  </w:num>
  <w:num w:numId="13" w16cid:durableId="593786721">
    <w:abstractNumId w:val="2"/>
  </w:num>
  <w:num w:numId="14" w16cid:durableId="87662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mirrorMargins/>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5128"/>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377F"/>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3E80"/>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9A7"/>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2057360"/>
    <w:rsid w:val="02626557"/>
    <w:rsid w:val="02DA1673"/>
    <w:rsid w:val="03F9277D"/>
    <w:rsid w:val="04260B14"/>
    <w:rsid w:val="042E630D"/>
    <w:rsid w:val="047459CF"/>
    <w:rsid w:val="0537491E"/>
    <w:rsid w:val="057B5C57"/>
    <w:rsid w:val="066162C0"/>
    <w:rsid w:val="06EB3D51"/>
    <w:rsid w:val="07634114"/>
    <w:rsid w:val="07D4164E"/>
    <w:rsid w:val="094B2BCC"/>
    <w:rsid w:val="09D01CF6"/>
    <w:rsid w:val="0AA14B1F"/>
    <w:rsid w:val="0AE4604C"/>
    <w:rsid w:val="0C122745"/>
    <w:rsid w:val="0C8D427D"/>
    <w:rsid w:val="0CD342B6"/>
    <w:rsid w:val="0DA9093F"/>
    <w:rsid w:val="0E290DBD"/>
    <w:rsid w:val="0E4D4CDF"/>
    <w:rsid w:val="0E9B6AB7"/>
    <w:rsid w:val="0EA55AF2"/>
    <w:rsid w:val="0EB75EDE"/>
    <w:rsid w:val="0F384BB8"/>
    <w:rsid w:val="0FC85F3C"/>
    <w:rsid w:val="10F07A96"/>
    <w:rsid w:val="1132553A"/>
    <w:rsid w:val="119500A0"/>
    <w:rsid w:val="11EF2883"/>
    <w:rsid w:val="12512550"/>
    <w:rsid w:val="125A3098"/>
    <w:rsid w:val="127F2EA6"/>
    <w:rsid w:val="12C86253"/>
    <w:rsid w:val="12CF6372"/>
    <w:rsid w:val="141040FD"/>
    <w:rsid w:val="1436325E"/>
    <w:rsid w:val="148D41AD"/>
    <w:rsid w:val="14CF174C"/>
    <w:rsid w:val="153C0D7C"/>
    <w:rsid w:val="15483208"/>
    <w:rsid w:val="158D7AE3"/>
    <w:rsid w:val="159B1B8F"/>
    <w:rsid w:val="16E64EFA"/>
    <w:rsid w:val="16F84A8E"/>
    <w:rsid w:val="173B6C95"/>
    <w:rsid w:val="178D48F7"/>
    <w:rsid w:val="196E7664"/>
    <w:rsid w:val="19D4303C"/>
    <w:rsid w:val="1A425004"/>
    <w:rsid w:val="1A6A4539"/>
    <w:rsid w:val="1B063DBD"/>
    <w:rsid w:val="1B740D26"/>
    <w:rsid w:val="1B987043"/>
    <w:rsid w:val="1C0D239E"/>
    <w:rsid w:val="1C2F394A"/>
    <w:rsid w:val="1C994529"/>
    <w:rsid w:val="1E3C2C0B"/>
    <w:rsid w:val="1E3F091B"/>
    <w:rsid w:val="1E434ACA"/>
    <w:rsid w:val="1EF32FF2"/>
    <w:rsid w:val="1F3A7C37"/>
    <w:rsid w:val="1F5F1CED"/>
    <w:rsid w:val="1F7C289F"/>
    <w:rsid w:val="20022AF0"/>
    <w:rsid w:val="202A7BF8"/>
    <w:rsid w:val="20DF41FE"/>
    <w:rsid w:val="212E7BC9"/>
    <w:rsid w:val="2144119B"/>
    <w:rsid w:val="22061A13"/>
    <w:rsid w:val="222800C3"/>
    <w:rsid w:val="237D604C"/>
    <w:rsid w:val="238A66C5"/>
    <w:rsid w:val="23FE39BD"/>
    <w:rsid w:val="245F4818"/>
    <w:rsid w:val="24786C81"/>
    <w:rsid w:val="267E4497"/>
    <w:rsid w:val="268E3C87"/>
    <w:rsid w:val="271138CD"/>
    <w:rsid w:val="27AD772F"/>
    <w:rsid w:val="27D551EF"/>
    <w:rsid w:val="27E62FAC"/>
    <w:rsid w:val="28A16ED3"/>
    <w:rsid w:val="29236BB2"/>
    <w:rsid w:val="2935321D"/>
    <w:rsid w:val="2CE00993"/>
    <w:rsid w:val="2D830B39"/>
    <w:rsid w:val="2E257B1B"/>
    <w:rsid w:val="2E677AE4"/>
    <w:rsid w:val="2EA133D1"/>
    <w:rsid w:val="2ED2428A"/>
    <w:rsid w:val="307B6CCB"/>
    <w:rsid w:val="30820F5F"/>
    <w:rsid w:val="30CA5BDB"/>
    <w:rsid w:val="30DC13F0"/>
    <w:rsid w:val="30E86825"/>
    <w:rsid w:val="30EE42C8"/>
    <w:rsid w:val="311961A0"/>
    <w:rsid w:val="327B69E7"/>
    <w:rsid w:val="33C34EFC"/>
    <w:rsid w:val="34425A0E"/>
    <w:rsid w:val="35AB7232"/>
    <w:rsid w:val="35C74B76"/>
    <w:rsid w:val="35D61655"/>
    <w:rsid w:val="35E6686D"/>
    <w:rsid w:val="361A2073"/>
    <w:rsid w:val="362A1092"/>
    <w:rsid w:val="36461B5D"/>
    <w:rsid w:val="36AD56C5"/>
    <w:rsid w:val="36DC5408"/>
    <w:rsid w:val="37905325"/>
    <w:rsid w:val="37DB1DC0"/>
    <w:rsid w:val="38822CFA"/>
    <w:rsid w:val="388554EB"/>
    <w:rsid w:val="38C83DE7"/>
    <w:rsid w:val="393B7239"/>
    <w:rsid w:val="39DA644F"/>
    <w:rsid w:val="3A824DB6"/>
    <w:rsid w:val="3AAF1923"/>
    <w:rsid w:val="3AC950C9"/>
    <w:rsid w:val="3B0C28D2"/>
    <w:rsid w:val="3B3011F7"/>
    <w:rsid w:val="3B963D3A"/>
    <w:rsid w:val="3BE836CD"/>
    <w:rsid w:val="3D8739B6"/>
    <w:rsid w:val="3E9E7C9F"/>
    <w:rsid w:val="3EBE0387"/>
    <w:rsid w:val="3F575F4A"/>
    <w:rsid w:val="40624A0E"/>
    <w:rsid w:val="40657ACF"/>
    <w:rsid w:val="41BF5866"/>
    <w:rsid w:val="41D4737F"/>
    <w:rsid w:val="41F16D17"/>
    <w:rsid w:val="42397461"/>
    <w:rsid w:val="43F641B2"/>
    <w:rsid w:val="4462626E"/>
    <w:rsid w:val="4476626D"/>
    <w:rsid w:val="44A361F7"/>
    <w:rsid w:val="45126EB0"/>
    <w:rsid w:val="4539127E"/>
    <w:rsid w:val="4571647E"/>
    <w:rsid w:val="465D414E"/>
    <w:rsid w:val="47303087"/>
    <w:rsid w:val="48120A86"/>
    <w:rsid w:val="48895562"/>
    <w:rsid w:val="48BA1BBF"/>
    <w:rsid w:val="49187E48"/>
    <w:rsid w:val="49D514FA"/>
    <w:rsid w:val="49F66C27"/>
    <w:rsid w:val="4A742353"/>
    <w:rsid w:val="4AB8769B"/>
    <w:rsid w:val="4ADD58CC"/>
    <w:rsid w:val="4BE6053A"/>
    <w:rsid w:val="4C362B3D"/>
    <w:rsid w:val="4C5A58C3"/>
    <w:rsid w:val="4CA47D11"/>
    <w:rsid w:val="4CE600FB"/>
    <w:rsid w:val="4CED47CD"/>
    <w:rsid w:val="4CF219AF"/>
    <w:rsid w:val="4D065771"/>
    <w:rsid w:val="4D190D53"/>
    <w:rsid w:val="4DE052E3"/>
    <w:rsid w:val="4DE337D5"/>
    <w:rsid w:val="4F1D47D7"/>
    <w:rsid w:val="4F6221DE"/>
    <w:rsid w:val="4F93291E"/>
    <w:rsid w:val="4FAE1D52"/>
    <w:rsid w:val="50DD469C"/>
    <w:rsid w:val="51A67184"/>
    <w:rsid w:val="522D1654"/>
    <w:rsid w:val="53B37335"/>
    <w:rsid w:val="53EC2E48"/>
    <w:rsid w:val="53EC3BAC"/>
    <w:rsid w:val="545842CF"/>
    <w:rsid w:val="549A6186"/>
    <w:rsid w:val="54B962EE"/>
    <w:rsid w:val="55281DAF"/>
    <w:rsid w:val="55FD7055"/>
    <w:rsid w:val="56014794"/>
    <w:rsid w:val="568B0C91"/>
    <w:rsid w:val="56C500AD"/>
    <w:rsid w:val="56DC7EC7"/>
    <w:rsid w:val="570975B4"/>
    <w:rsid w:val="576222A2"/>
    <w:rsid w:val="578F7888"/>
    <w:rsid w:val="57EE097D"/>
    <w:rsid w:val="583166A5"/>
    <w:rsid w:val="58D05DE7"/>
    <w:rsid w:val="592316E9"/>
    <w:rsid w:val="59E0617E"/>
    <w:rsid w:val="59FE7432"/>
    <w:rsid w:val="5A790E13"/>
    <w:rsid w:val="5A9329EF"/>
    <w:rsid w:val="5AB059EC"/>
    <w:rsid w:val="5B076365"/>
    <w:rsid w:val="5BD72D72"/>
    <w:rsid w:val="5C10118B"/>
    <w:rsid w:val="5C2A169D"/>
    <w:rsid w:val="5CA05EB7"/>
    <w:rsid w:val="5DDC2FED"/>
    <w:rsid w:val="5E6C7D00"/>
    <w:rsid w:val="5EBE1A6C"/>
    <w:rsid w:val="5F8D65FE"/>
    <w:rsid w:val="5FC36A67"/>
    <w:rsid w:val="5FD17AC2"/>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307DCD"/>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B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autoRedefine/>
    <w:qFormat/>
    <w:pPr>
      <w:widowControl w:val="0"/>
      <w:jc w:val="both"/>
    </w:pPr>
    <w:rPr>
      <w:kern w:val="2"/>
      <w:sz w:val="21"/>
      <w:szCs w:val="24"/>
    </w:rPr>
  </w:style>
  <w:style w:type="paragraph" w:styleId="1">
    <w:name w:val="heading 1"/>
    <w:basedOn w:val="afa"/>
    <w:next w:val="afa"/>
    <w:qFormat/>
    <w:pPr>
      <w:keepNext/>
      <w:keepLines/>
      <w:spacing w:before="340" w:after="330" w:line="578" w:lineRule="auto"/>
      <w:outlineLvl w:val="0"/>
    </w:pPr>
    <w:rPr>
      <w:b/>
      <w:bCs/>
      <w:kern w:val="44"/>
      <w:sz w:val="44"/>
      <w:szCs w:val="44"/>
    </w:rPr>
  </w:style>
  <w:style w:type="paragraph" w:styleId="6">
    <w:name w:val="heading 6"/>
    <w:basedOn w:val="afa"/>
    <w:next w:val="afa"/>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TOC7">
    <w:name w:val="toc 7"/>
    <w:basedOn w:val="afa"/>
    <w:next w:val="afa"/>
    <w:autoRedefine/>
    <w:semiHidden/>
    <w:qFormat/>
    <w:pPr>
      <w:tabs>
        <w:tab w:val="right" w:leader="dot" w:pos="9242"/>
      </w:tabs>
      <w:ind w:firstLineChars="500" w:firstLine="6259"/>
      <w:jc w:val="left"/>
    </w:pPr>
    <w:rPr>
      <w:rFonts w:ascii="宋体"/>
      <w:szCs w:val="21"/>
    </w:rPr>
  </w:style>
  <w:style w:type="paragraph" w:styleId="8">
    <w:name w:val="index 8"/>
    <w:basedOn w:val="afa"/>
    <w:next w:val="afa"/>
    <w:autoRedefine/>
    <w:qFormat/>
    <w:pPr>
      <w:ind w:left="1680" w:hanging="210"/>
      <w:jc w:val="left"/>
    </w:pPr>
    <w:rPr>
      <w:rFonts w:ascii="Calibri" w:hAnsi="Calibri"/>
      <w:sz w:val="20"/>
      <w:szCs w:val="20"/>
    </w:rPr>
  </w:style>
  <w:style w:type="paragraph" w:styleId="afe">
    <w:name w:val="caption"/>
    <w:basedOn w:val="afa"/>
    <w:next w:val="afa"/>
    <w:autoRedefine/>
    <w:qFormat/>
    <w:pPr>
      <w:spacing w:before="152" w:after="160"/>
    </w:pPr>
    <w:rPr>
      <w:rFonts w:ascii="Arial" w:eastAsia="黑体" w:hAnsi="Arial" w:cs="Arial"/>
      <w:sz w:val="20"/>
      <w:szCs w:val="20"/>
    </w:rPr>
  </w:style>
  <w:style w:type="paragraph" w:styleId="5">
    <w:name w:val="index 5"/>
    <w:basedOn w:val="afa"/>
    <w:next w:val="afa"/>
    <w:autoRedefine/>
    <w:qFormat/>
    <w:pPr>
      <w:ind w:left="1050" w:hanging="210"/>
      <w:jc w:val="left"/>
    </w:pPr>
    <w:rPr>
      <w:rFonts w:ascii="Calibri" w:hAnsi="Calibri"/>
      <w:sz w:val="20"/>
      <w:szCs w:val="20"/>
    </w:rPr>
  </w:style>
  <w:style w:type="paragraph" w:styleId="aff">
    <w:name w:val="Document Map"/>
    <w:basedOn w:val="afa"/>
    <w:autoRedefine/>
    <w:semiHidden/>
    <w:qFormat/>
    <w:pPr>
      <w:shd w:val="clear" w:color="auto" w:fill="000080"/>
    </w:pPr>
  </w:style>
  <w:style w:type="paragraph" w:styleId="aff0">
    <w:name w:val="annotation text"/>
    <w:basedOn w:val="afa"/>
    <w:autoRedefine/>
    <w:qFormat/>
    <w:pPr>
      <w:jc w:val="left"/>
    </w:pPr>
  </w:style>
  <w:style w:type="paragraph" w:styleId="61">
    <w:name w:val="index 6"/>
    <w:basedOn w:val="afa"/>
    <w:next w:val="afa"/>
    <w:autoRedefine/>
    <w:qFormat/>
    <w:pPr>
      <w:ind w:left="1260" w:hanging="210"/>
      <w:jc w:val="left"/>
    </w:pPr>
    <w:rPr>
      <w:rFonts w:ascii="Calibri" w:hAnsi="Calibri"/>
      <w:sz w:val="20"/>
      <w:szCs w:val="20"/>
    </w:rPr>
  </w:style>
  <w:style w:type="paragraph" w:styleId="aff1">
    <w:name w:val="Body Text"/>
    <w:basedOn w:val="afa"/>
    <w:autoRedefine/>
    <w:uiPriority w:val="99"/>
    <w:semiHidden/>
    <w:unhideWhenUsed/>
    <w:qFormat/>
    <w:pPr>
      <w:spacing w:after="120"/>
    </w:pPr>
  </w:style>
  <w:style w:type="paragraph" w:styleId="4">
    <w:name w:val="index 4"/>
    <w:basedOn w:val="afa"/>
    <w:next w:val="afa"/>
    <w:autoRedefine/>
    <w:qFormat/>
    <w:pPr>
      <w:ind w:left="840" w:hanging="210"/>
      <w:jc w:val="left"/>
    </w:pPr>
    <w:rPr>
      <w:rFonts w:ascii="Calibri" w:hAnsi="Calibri"/>
      <w:sz w:val="20"/>
      <w:szCs w:val="20"/>
    </w:rPr>
  </w:style>
  <w:style w:type="paragraph" w:styleId="TOC5">
    <w:name w:val="toc 5"/>
    <w:basedOn w:val="afa"/>
    <w:next w:val="afa"/>
    <w:autoRedefine/>
    <w:semiHidden/>
    <w:qFormat/>
    <w:pPr>
      <w:tabs>
        <w:tab w:val="right" w:leader="dot" w:pos="9242"/>
      </w:tabs>
      <w:ind w:firstLineChars="300" w:firstLine="3755"/>
      <w:jc w:val="left"/>
    </w:pPr>
    <w:rPr>
      <w:rFonts w:ascii="宋体"/>
      <w:szCs w:val="21"/>
    </w:rPr>
  </w:style>
  <w:style w:type="paragraph" w:styleId="TOC3">
    <w:name w:val="toc 3"/>
    <w:basedOn w:val="afa"/>
    <w:next w:val="afa"/>
    <w:autoRedefine/>
    <w:uiPriority w:val="39"/>
    <w:qFormat/>
    <w:pPr>
      <w:tabs>
        <w:tab w:val="right" w:leader="dot" w:pos="9242"/>
      </w:tabs>
      <w:ind w:firstLineChars="100" w:firstLine="1252"/>
      <w:jc w:val="left"/>
    </w:pPr>
    <w:rPr>
      <w:rFonts w:ascii="宋体"/>
      <w:szCs w:val="21"/>
    </w:rPr>
  </w:style>
  <w:style w:type="paragraph" w:styleId="TOC8">
    <w:name w:val="toc 8"/>
    <w:basedOn w:val="afa"/>
    <w:next w:val="afa"/>
    <w:autoRedefine/>
    <w:semiHidden/>
    <w:qFormat/>
    <w:pPr>
      <w:tabs>
        <w:tab w:val="right" w:leader="dot" w:pos="9242"/>
      </w:tabs>
      <w:ind w:firstLineChars="600" w:firstLine="7511"/>
      <w:jc w:val="left"/>
    </w:pPr>
    <w:rPr>
      <w:rFonts w:ascii="宋体"/>
      <w:szCs w:val="21"/>
    </w:rPr>
  </w:style>
  <w:style w:type="paragraph" w:styleId="3">
    <w:name w:val="index 3"/>
    <w:basedOn w:val="afa"/>
    <w:next w:val="afa"/>
    <w:autoRedefine/>
    <w:qFormat/>
    <w:pPr>
      <w:ind w:left="630" w:hanging="210"/>
      <w:jc w:val="left"/>
    </w:pPr>
    <w:rPr>
      <w:rFonts w:ascii="Calibri" w:hAnsi="Calibri"/>
      <w:sz w:val="20"/>
      <w:szCs w:val="20"/>
    </w:rPr>
  </w:style>
  <w:style w:type="paragraph" w:styleId="2">
    <w:name w:val="Body Text Indent 2"/>
    <w:basedOn w:val="afa"/>
    <w:link w:val="20"/>
    <w:autoRedefine/>
    <w:uiPriority w:val="99"/>
    <w:unhideWhenUsed/>
    <w:qFormat/>
    <w:pPr>
      <w:spacing w:after="120" w:line="480" w:lineRule="auto"/>
      <w:ind w:leftChars="200" w:left="420"/>
      <w:jc w:val="left"/>
    </w:pPr>
    <w:rPr>
      <w:rFonts w:eastAsia="PMingLiU"/>
      <w:sz w:val="24"/>
      <w:lang w:eastAsia="zh-TW"/>
    </w:rPr>
  </w:style>
  <w:style w:type="paragraph" w:styleId="aff2">
    <w:name w:val="endnote text"/>
    <w:basedOn w:val="afa"/>
    <w:autoRedefine/>
    <w:semiHidden/>
    <w:qFormat/>
    <w:pPr>
      <w:snapToGrid w:val="0"/>
      <w:jc w:val="left"/>
    </w:pPr>
  </w:style>
  <w:style w:type="paragraph" w:styleId="aff3">
    <w:name w:val="Balloon Text"/>
    <w:basedOn w:val="afa"/>
    <w:autoRedefine/>
    <w:semiHidden/>
    <w:qFormat/>
    <w:rPr>
      <w:sz w:val="18"/>
      <w:szCs w:val="18"/>
    </w:rPr>
  </w:style>
  <w:style w:type="paragraph" w:styleId="aff4">
    <w:name w:val="footer"/>
    <w:basedOn w:val="afa"/>
    <w:link w:val="aff5"/>
    <w:autoRedefine/>
    <w:uiPriority w:val="99"/>
    <w:qFormat/>
    <w:pPr>
      <w:snapToGrid w:val="0"/>
      <w:ind w:rightChars="100" w:right="210"/>
      <w:jc w:val="right"/>
    </w:pPr>
    <w:rPr>
      <w:sz w:val="18"/>
      <w:szCs w:val="18"/>
    </w:rPr>
  </w:style>
  <w:style w:type="paragraph" w:styleId="aff6">
    <w:name w:val="header"/>
    <w:basedOn w:val="afa"/>
    <w:link w:val="aff7"/>
    <w:autoRedefine/>
    <w:uiPriority w:val="99"/>
    <w:qFormat/>
    <w:pPr>
      <w:snapToGrid w:val="0"/>
      <w:jc w:val="left"/>
    </w:pPr>
    <w:rPr>
      <w:sz w:val="18"/>
      <w:szCs w:val="18"/>
    </w:rPr>
  </w:style>
  <w:style w:type="paragraph" w:styleId="TOC1">
    <w:name w:val="toc 1"/>
    <w:basedOn w:val="afa"/>
    <w:next w:val="afa"/>
    <w:autoRedefine/>
    <w:uiPriority w:val="39"/>
    <w:qFormat/>
    <w:pPr>
      <w:tabs>
        <w:tab w:val="right" w:leader="dot" w:pos="9242"/>
      </w:tabs>
      <w:spacing w:beforeLines="25" w:afterLines="25"/>
      <w:jc w:val="left"/>
    </w:pPr>
    <w:rPr>
      <w:rFonts w:ascii="宋体"/>
      <w:szCs w:val="21"/>
    </w:rPr>
  </w:style>
  <w:style w:type="paragraph" w:styleId="TOC4">
    <w:name w:val="toc 4"/>
    <w:basedOn w:val="afa"/>
    <w:next w:val="afa"/>
    <w:autoRedefine/>
    <w:semiHidden/>
    <w:qFormat/>
    <w:pPr>
      <w:tabs>
        <w:tab w:val="right" w:leader="dot" w:pos="9242"/>
      </w:tabs>
      <w:ind w:firstLineChars="200" w:firstLine="2504"/>
      <w:jc w:val="left"/>
    </w:pPr>
    <w:rPr>
      <w:rFonts w:ascii="宋体"/>
      <w:szCs w:val="21"/>
    </w:rPr>
  </w:style>
  <w:style w:type="paragraph" w:styleId="aff8">
    <w:name w:val="index heading"/>
    <w:basedOn w:val="afa"/>
    <w:next w:val="10"/>
    <w:autoRedefine/>
    <w:qFormat/>
    <w:pPr>
      <w:spacing w:before="120" w:after="120"/>
      <w:jc w:val="center"/>
    </w:pPr>
    <w:rPr>
      <w:rFonts w:ascii="Calibri" w:hAnsi="Calibri"/>
      <w:b/>
      <w:bCs/>
      <w:iCs/>
      <w:szCs w:val="20"/>
    </w:rPr>
  </w:style>
  <w:style w:type="paragraph" w:styleId="10">
    <w:name w:val="index 1"/>
    <w:basedOn w:val="afa"/>
    <w:next w:val="aff9"/>
    <w:autoRedefine/>
    <w:qFormat/>
    <w:pPr>
      <w:tabs>
        <w:tab w:val="right" w:leader="dot" w:pos="9299"/>
      </w:tabs>
      <w:jc w:val="left"/>
    </w:pPr>
    <w:rPr>
      <w:rFonts w:ascii="宋体"/>
      <w:szCs w:val="21"/>
    </w:rPr>
  </w:style>
  <w:style w:type="paragraph" w:customStyle="1" w:styleId="aff9">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a"/>
    <w:autoRedefine/>
    <w:qFormat/>
    <w:pPr>
      <w:numPr>
        <w:numId w:val="1"/>
      </w:numPr>
      <w:snapToGrid w:val="0"/>
      <w:jc w:val="left"/>
    </w:pPr>
    <w:rPr>
      <w:rFonts w:ascii="宋体"/>
      <w:sz w:val="18"/>
      <w:szCs w:val="18"/>
    </w:rPr>
  </w:style>
  <w:style w:type="paragraph" w:styleId="TOC6">
    <w:name w:val="toc 6"/>
    <w:basedOn w:val="afa"/>
    <w:next w:val="afa"/>
    <w:autoRedefine/>
    <w:semiHidden/>
    <w:qFormat/>
    <w:pPr>
      <w:tabs>
        <w:tab w:val="right" w:leader="dot" w:pos="9242"/>
      </w:tabs>
      <w:ind w:firstLineChars="400" w:firstLine="5007"/>
      <w:jc w:val="left"/>
    </w:pPr>
    <w:rPr>
      <w:rFonts w:ascii="宋体"/>
      <w:szCs w:val="21"/>
    </w:rPr>
  </w:style>
  <w:style w:type="paragraph" w:styleId="7">
    <w:name w:val="index 7"/>
    <w:basedOn w:val="afa"/>
    <w:next w:val="afa"/>
    <w:autoRedefine/>
    <w:qFormat/>
    <w:pPr>
      <w:ind w:left="1470" w:hanging="210"/>
      <w:jc w:val="left"/>
    </w:pPr>
    <w:rPr>
      <w:rFonts w:ascii="Calibri" w:hAnsi="Calibri"/>
      <w:sz w:val="20"/>
      <w:szCs w:val="20"/>
    </w:rPr>
  </w:style>
  <w:style w:type="paragraph" w:styleId="9">
    <w:name w:val="index 9"/>
    <w:basedOn w:val="afa"/>
    <w:next w:val="afa"/>
    <w:autoRedefine/>
    <w:qFormat/>
    <w:pPr>
      <w:ind w:left="1890" w:hanging="210"/>
      <w:jc w:val="left"/>
    </w:pPr>
    <w:rPr>
      <w:rFonts w:ascii="Calibri" w:hAnsi="Calibri"/>
      <w:sz w:val="20"/>
      <w:szCs w:val="20"/>
    </w:rPr>
  </w:style>
  <w:style w:type="paragraph" w:styleId="TOC2">
    <w:name w:val="toc 2"/>
    <w:basedOn w:val="afa"/>
    <w:next w:val="afa"/>
    <w:autoRedefine/>
    <w:uiPriority w:val="39"/>
    <w:qFormat/>
    <w:pPr>
      <w:tabs>
        <w:tab w:val="right" w:leader="dot" w:pos="9242"/>
      </w:tabs>
    </w:pPr>
    <w:rPr>
      <w:rFonts w:ascii="宋体"/>
      <w:szCs w:val="21"/>
    </w:rPr>
  </w:style>
  <w:style w:type="paragraph" w:styleId="TOC9">
    <w:name w:val="toc 9"/>
    <w:basedOn w:val="afa"/>
    <w:next w:val="afa"/>
    <w:autoRedefine/>
    <w:semiHidden/>
    <w:qFormat/>
    <w:pPr>
      <w:ind w:left="1470"/>
      <w:jc w:val="left"/>
    </w:pPr>
    <w:rPr>
      <w:sz w:val="20"/>
      <w:szCs w:val="20"/>
    </w:rPr>
  </w:style>
  <w:style w:type="paragraph" w:styleId="affa">
    <w:name w:val="Normal (Web)"/>
    <w:basedOn w:val="afa"/>
    <w:autoRedefine/>
    <w:qFormat/>
    <w:pPr>
      <w:spacing w:beforeAutospacing="1" w:afterAutospacing="1"/>
      <w:jc w:val="left"/>
    </w:pPr>
    <w:rPr>
      <w:kern w:val="0"/>
      <w:sz w:val="24"/>
    </w:rPr>
  </w:style>
  <w:style w:type="paragraph" w:styleId="21">
    <w:name w:val="index 2"/>
    <w:basedOn w:val="afa"/>
    <w:next w:val="afa"/>
    <w:autoRedefine/>
    <w:qFormat/>
    <w:pPr>
      <w:ind w:left="420" w:hanging="210"/>
      <w:jc w:val="left"/>
    </w:pPr>
    <w:rPr>
      <w:rFonts w:ascii="Calibri" w:hAnsi="Calibri"/>
      <w:sz w:val="20"/>
      <w:szCs w:val="20"/>
    </w:rPr>
  </w:style>
  <w:style w:type="paragraph" w:styleId="affb">
    <w:name w:val="annotation subject"/>
    <w:basedOn w:val="aff0"/>
    <w:next w:val="aff0"/>
    <w:autoRedefine/>
    <w:semiHidden/>
    <w:qFormat/>
    <w:rPr>
      <w:b/>
      <w:bCs/>
    </w:rPr>
  </w:style>
  <w:style w:type="paragraph" w:styleId="affc">
    <w:name w:val="Body Text First Indent"/>
    <w:basedOn w:val="aff1"/>
    <w:autoRedefine/>
    <w:qFormat/>
    <w:pPr>
      <w:ind w:firstLineChars="100" w:firstLine="420"/>
    </w:pPr>
  </w:style>
  <w:style w:type="table" w:styleId="affd">
    <w:name w:val="Table Grid"/>
    <w:basedOn w:val="afc"/>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basedOn w:val="afb"/>
    <w:autoRedefine/>
    <w:qFormat/>
    <w:rPr>
      <w:b/>
    </w:rPr>
  </w:style>
  <w:style w:type="character" w:styleId="afff">
    <w:name w:val="endnote reference"/>
    <w:autoRedefine/>
    <w:semiHidden/>
    <w:qFormat/>
    <w:rPr>
      <w:vertAlign w:val="superscript"/>
    </w:rPr>
  </w:style>
  <w:style w:type="character" w:styleId="afff0">
    <w:name w:val="page number"/>
    <w:autoRedefine/>
    <w:qFormat/>
    <w:rPr>
      <w:rFonts w:ascii="Times New Roman" w:eastAsia="宋体" w:hAnsi="Times New Roman"/>
      <w:sz w:val="18"/>
    </w:rPr>
  </w:style>
  <w:style w:type="character" w:styleId="afff1">
    <w:name w:val="FollowedHyperlink"/>
    <w:autoRedefine/>
    <w:qFormat/>
    <w:rPr>
      <w:color w:val="800080"/>
      <w:u w:val="single"/>
    </w:rPr>
  </w:style>
  <w:style w:type="character" w:styleId="afff2">
    <w:name w:val="Emphasis"/>
    <w:autoRedefine/>
    <w:uiPriority w:val="20"/>
    <w:qFormat/>
    <w:rPr>
      <w:i/>
      <w:iCs/>
    </w:rPr>
  </w:style>
  <w:style w:type="character" w:styleId="afff3">
    <w:name w:val="Hyperlink"/>
    <w:autoRedefine/>
    <w:uiPriority w:val="99"/>
    <w:qFormat/>
    <w:rPr>
      <w:color w:val="0000FF"/>
      <w:spacing w:val="0"/>
      <w:w w:val="100"/>
      <w:szCs w:val="21"/>
      <w:u w:val="single"/>
    </w:rPr>
  </w:style>
  <w:style w:type="character" w:styleId="afff4">
    <w:name w:val="annotation reference"/>
    <w:autoRedefine/>
    <w:semiHidden/>
    <w:qFormat/>
    <w:rPr>
      <w:sz w:val="21"/>
      <w:szCs w:val="21"/>
    </w:rPr>
  </w:style>
  <w:style w:type="character" w:styleId="afff5">
    <w:name w:val="footnote reference"/>
    <w:autoRedefine/>
    <w:semiHidden/>
    <w:qFormat/>
    <w:rPr>
      <w:vertAlign w:val="superscript"/>
    </w:rPr>
  </w:style>
  <w:style w:type="paragraph" w:styleId="afff6">
    <w:name w:val="List Paragraph"/>
    <w:basedOn w:val="afa"/>
    <w:autoRedefine/>
    <w:uiPriority w:val="34"/>
    <w:qFormat/>
    <w:pPr>
      <w:ind w:firstLineChars="200" w:firstLine="420"/>
    </w:pPr>
  </w:style>
  <w:style w:type="character" w:styleId="afff7">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8"/>
    <w:autoRedefine/>
    <w:qFormat/>
    <w:rPr>
      <w:rFonts w:ascii="宋体" w:hAnsi="宋体"/>
      <w:kern w:val="2"/>
      <w:sz w:val="18"/>
      <w:szCs w:val="18"/>
      <w:lang w:val="en-US" w:eastAsia="zh-CN" w:bidi="ar-SA"/>
    </w:rPr>
  </w:style>
  <w:style w:type="paragraph" w:customStyle="1" w:styleId="afff8">
    <w:name w:val="首示例"/>
    <w:next w:val="aff9"/>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7"/>
    <w:autoRedefine/>
    <w:qFormat/>
    <w:locked/>
    <w:rPr>
      <w:rFonts w:ascii="黑体" w:eastAsia="黑体"/>
      <w:sz w:val="21"/>
      <w:szCs w:val="21"/>
    </w:rPr>
  </w:style>
  <w:style w:type="paragraph" w:customStyle="1" w:styleId="a7">
    <w:name w:val="二级条标题"/>
    <w:basedOn w:val="a6"/>
    <w:next w:val="aff9"/>
    <w:link w:val="Char1"/>
    <w:autoRedefine/>
    <w:qFormat/>
    <w:pPr>
      <w:numPr>
        <w:ilvl w:val="2"/>
      </w:numPr>
      <w:spacing w:before="50" w:after="50"/>
      <w:ind w:left="1843"/>
      <w:outlineLvl w:val="3"/>
    </w:pPr>
  </w:style>
  <w:style w:type="paragraph" w:customStyle="1" w:styleId="a6">
    <w:name w:val="一级条标题"/>
    <w:next w:val="aff9"/>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8"/>
    <w:autoRedefine/>
    <w:qFormat/>
    <w:rPr>
      <w:rFonts w:ascii="黑体" w:eastAsia="黑体"/>
      <w:sz w:val="21"/>
      <w:szCs w:val="21"/>
    </w:rPr>
  </w:style>
  <w:style w:type="paragraph" w:customStyle="1" w:styleId="a8">
    <w:name w:val="三级条标题"/>
    <w:basedOn w:val="a7"/>
    <w:next w:val="aff9"/>
    <w:link w:val="Char2"/>
    <w:autoRedefine/>
    <w:qFormat/>
    <w:pPr>
      <w:numPr>
        <w:ilvl w:val="3"/>
      </w:numPr>
      <w:outlineLvl w:val="4"/>
    </w:pPr>
  </w:style>
  <w:style w:type="character" w:customStyle="1" w:styleId="aff7">
    <w:name w:val="页眉 字符"/>
    <w:link w:val="aff6"/>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9"/>
    <w:link w:val="11"/>
    <w:autoRedefine/>
    <w:qFormat/>
    <w:pPr>
      <w:spacing w:beforeLines="50" w:afterLines="50"/>
      <w:ind w:firstLine="200"/>
    </w:pPr>
    <w:rPr>
      <w:rFonts w:ascii="Cambria Math" w:hAnsi="Cambria Math"/>
      <w:i/>
      <w:sz w:val="28"/>
      <w:szCs w:val="28"/>
    </w:rPr>
  </w:style>
  <w:style w:type="paragraph" w:customStyle="1" w:styleId="afff9">
    <w:name w:val="附录公式"/>
    <w:basedOn w:val="aff9"/>
    <w:next w:val="aff9"/>
    <w:link w:val="Char3"/>
    <w:autoRedefine/>
    <w:qFormat/>
  </w:style>
  <w:style w:type="character" w:customStyle="1" w:styleId="Char3">
    <w:name w:val="附录公式 Char"/>
    <w:link w:val="afff9"/>
    <w:autoRedefine/>
    <w:qFormat/>
    <w:rPr>
      <w:rFonts w:ascii="宋体"/>
      <w:sz w:val="21"/>
      <w:lang w:val="en-US" w:eastAsia="zh-CN" w:bidi="ar-SA"/>
    </w:rPr>
  </w:style>
  <w:style w:type="character" w:customStyle="1" w:styleId="Char">
    <w:name w:val="段 Char"/>
    <w:link w:val="aff9"/>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a">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b">
    <w:name w:val="注×："/>
    <w:autoRedefine/>
    <w:qFormat/>
    <w:pPr>
      <w:widowControl w:val="0"/>
      <w:autoSpaceDE w:val="0"/>
      <w:autoSpaceDN w:val="0"/>
      <w:ind w:left="811" w:hanging="448"/>
      <w:jc w:val="both"/>
    </w:pPr>
    <w:rPr>
      <w:rFonts w:ascii="宋体"/>
      <w:sz w:val="18"/>
      <w:szCs w:val="18"/>
    </w:rPr>
  </w:style>
  <w:style w:type="paragraph" w:customStyle="1" w:styleId="afffc">
    <w:name w:val="参考文献"/>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附录五级无"/>
    <w:basedOn w:val="afffe"/>
    <w:autoRedefine/>
    <w:qFormat/>
    <w:pPr>
      <w:spacing w:beforeLines="0" w:afterLines="0"/>
    </w:pPr>
    <w:rPr>
      <w:rFonts w:ascii="宋体" w:eastAsia="宋体"/>
      <w:szCs w:val="21"/>
    </w:rPr>
  </w:style>
  <w:style w:type="paragraph" w:customStyle="1" w:styleId="afffe">
    <w:name w:val="附录五级条标题"/>
    <w:basedOn w:val="affff"/>
    <w:next w:val="aff9"/>
    <w:autoRedefine/>
    <w:qFormat/>
    <w:pPr>
      <w:outlineLvl w:val="6"/>
    </w:pPr>
  </w:style>
  <w:style w:type="paragraph" w:customStyle="1" w:styleId="affff">
    <w:name w:val="附录四级条标题"/>
    <w:basedOn w:val="affff0"/>
    <w:next w:val="aff9"/>
    <w:autoRedefine/>
    <w:qFormat/>
    <w:pPr>
      <w:outlineLvl w:val="5"/>
    </w:pPr>
  </w:style>
  <w:style w:type="paragraph" w:customStyle="1" w:styleId="affff0">
    <w:name w:val="附录三级条标题"/>
    <w:basedOn w:val="affff1"/>
    <w:next w:val="aff9"/>
    <w:autoRedefine/>
    <w:qFormat/>
    <w:pPr>
      <w:outlineLvl w:val="4"/>
    </w:pPr>
  </w:style>
  <w:style w:type="paragraph" w:customStyle="1" w:styleId="affff1">
    <w:name w:val="附录二级条标题"/>
    <w:basedOn w:val="afa"/>
    <w:next w:val="aff9"/>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标题"/>
    <w:basedOn w:val="aff9"/>
    <w:next w:val="aff9"/>
    <w:autoRedefine/>
    <w:qFormat/>
    <w:pPr>
      <w:ind w:firstLineChars="0" w:firstLine="0"/>
      <w:jc w:val="center"/>
    </w:pPr>
    <w:rPr>
      <w:rFonts w:ascii="黑体" w:eastAsia="黑体"/>
    </w:rPr>
  </w:style>
  <w:style w:type="paragraph" w:customStyle="1" w:styleId="affff3">
    <w:name w:val="注：（正文）"/>
    <w:basedOn w:val="affff4"/>
    <w:next w:val="aff9"/>
    <w:autoRedefine/>
    <w:qFormat/>
  </w:style>
  <w:style w:type="paragraph" w:customStyle="1" w:styleId="affff4">
    <w:name w:val="注："/>
    <w:next w:val="aff9"/>
    <w:autoRedefine/>
    <w:qFormat/>
    <w:pPr>
      <w:widowControl w:val="0"/>
      <w:autoSpaceDE w:val="0"/>
      <w:autoSpaceDN w:val="0"/>
      <w:ind w:left="726" w:hanging="363"/>
      <w:jc w:val="both"/>
    </w:pPr>
    <w:rPr>
      <w:rFonts w:ascii="宋体"/>
      <w:sz w:val="18"/>
      <w:szCs w:val="18"/>
    </w:rPr>
  </w:style>
  <w:style w:type="paragraph" w:customStyle="1" w:styleId="affff5">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附录一级无"/>
    <w:basedOn w:val="affff7"/>
    <w:autoRedefine/>
    <w:qFormat/>
    <w:pPr>
      <w:spacing w:beforeLines="0" w:afterLines="0"/>
    </w:pPr>
    <w:rPr>
      <w:rFonts w:ascii="宋体" w:eastAsia="宋体"/>
      <w:szCs w:val="21"/>
    </w:rPr>
  </w:style>
  <w:style w:type="paragraph" w:customStyle="1" w:styleId="affff7">
    <w:name w:val="附录一级条标题"/>
    <w:basedOn w:val="af6"/>
    <w:next w:val="aff9"/>
    <w:autoRedefine/>
    <w:qFormat/>
    <w:pPr>
      <w:numPr>
        <w:ilvl w:val="0"/>
        <w:numId w:val="0"/>
      </w:numPr>
      <w:autoSpaceDN w:val="0"/>
      <w:spacing w:beforeLines="50" w:afterLines="50"/>
      <w:outlineLvl w:val="2"/>
    </w:pPr>
  </w:style>
  <w:style w:type="paragraph" w:customStyle="1" w:styleId="af6">
    <w:name w:val="附录章标题"/>
    <w:next w:val="aff9"/>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8">
    <w:name w:val="附录三级无"/>
    <w:basedOn w:val="affff0"/>
    <w:autoRedefine/>
    <w:qFormat/>
    <w:pPr>
      <w:spacing w:beforeLines="0" w:afterLines="0"/>
    </w:pPr>
    <w:rPr>
      <w:rFonts w:ascii="宋体" w:eastAsia="宋体"/>
      <w:szCs w:val="21"/>
    </w:rPr>
  </w:style>
  <w:style w:type="paragraph" w:customStyle="1" w:styleId="affff9">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8">
    <w:name w:val="附录数字编号列项（二级）"/>
    <w:autoRedefine/>
    <w:qFormat/>
    <w:pPr>
      <w:numPr>
        <w:ilvl w:val="1"/>
        <w:numId w:val="4"/>
      </w:numPr>
    </w:pPr>
    <w:rPr>
      <w:rFonts w:ascii="宋体"/>
      <w:sz w:val="21"/>
    </w:rPr>
  </w:style>
  <w:style w:type="paragraph" w:customStyle="1" w:styleId="affffa">
    <w:name w:val="标准书眉_偶数页"/>
    <w:basedOn w:val="affffb"/>
    <w:next w:val="afa"/>
    <w:autoRedefine/>
    <w:qFormat/>
    <w:pPr>
      <w:jc w:val="left"/>
    </w:pPr>
  </w:style>
  <w:style w:type="paragraph" w:customStyle="1" w:styleId="affffb">
    <w:name w:val="标准书眉_奇数页"/>
    <w:next w:val="afa"/>
    <w:autoRedefine/>
    <w:qFormat/>
    <w:pPr>
      <w:tabs>
        <w:tab w:val="center" w:pos="4154"/>
        <w:tab w:val="right" w:pos="8306"/>
      </w:tabs>
      <w:spacing w:after="220"/>
      <w:jc w:val="right"/>
    </w:pPr>
    <w:rPr>
      <w:rFonts w:ascii="黑体" w:eastAsia="黑体"/>
      <w:sz w:val="21"/>
      <w:szCs w:val="21"/>
    </w:rPr>
  </w:style>
  <w:style w:type="paragraph" w:customStyle="1" w:styleId="affffc">
    <w:name w:val="发布部门"/>
    <w:next w:val="aff9"/>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五级无"/>
    <w:basedOn w:val="affffe"/>
    <w:autoRedefine/>
    <w:qFormat/>
    <w:pPr>
      <w:spacing w:beforeLines="0" w:afterLines="0"/>
    </w:pPr>
    <w:rPr>
      <w:rFonts w:ascii="宋体" w:eastAsia="宋体"/>
    </w:rPr>
  </w:style>
  <w:style w:type="paragraph" w:customStyle="1" w:styleId="affffe">
    <w:name w:val="五级条标题"/>
    <w:basedOn w:val="a9"/>
    <w:next w:val="aff9"/>
    <w:autoRedefine/>
    <w:qFormat/>
    <w:pPr>
      <w:numPr>
        <w:ilvl w:val="0"/>
        <w:numId w:val="0"/>
      </w:numPr>
      <w:outlineLvl w:val="6"/>
    </w:pPr>
  </w:style>
  <w:style w:type="paragraph" w:customStyle="1" w:styleId="a9">
    <w:name w:val="四级条标题"/>
    <w:basedOn w:val="a8"/>
    <w:next w:val="aff9"/>
    <w:autoRedefine/>
    <w:qFormat/>
    <w:pPr>
      <w:numPr>
        <w:ilvl w:val="4"/>
      </w:numPr>
      <w:outlineLvl w:val="5"/>
    </w:pPr>
  </w:style>
  <w:style w:type="paragraph" w:customStyle="1" w:styleId="afffff">
    <w:name w:val="封面一致性程度标识"/>
    <w:basedOn w:val="afffff0"/>
    <w:autoRedefine/>
    <w:qFormat/>
    <w:pPr>
      <w:framePr w:wrap="around"/>
      <w:spacing w:before="440"/>
    </w:pPr>
    <w:rPr>
      <w:rFonts w:ascii="宋体" w:eastAsia="宋体"/>
    </w:rPr>
  </w:style>
  <w:style w:type="paragraph" w:customStyle="1" w:styleId="afffff0">
    <w:name w:val="封面标准英文名称"/>
    <w:basedOn w:val="affff5"/>
    <w:autoRedefine/>
    <w:qFormat/>
    <w:pPr>
      <w:framePr w:wrap="around"/>
      <w:spacing w:before="370" w:line="400" w:lineRule="exact"/>
    </w:pPr>
    <w:rPr>
      <w:rFonts w:ascii="Times New Roman"/>
      <w:sz w:val="28"/>
      <w:szCs w:val="28"/>
    </w:rPr>
  </w:style>
  <w:style w:type="paragraph" w:customStyle="1" w:styleId="afffff1">
    <w:name w:val="其他发布部门"/>
    <w:basedOn w:val="affffc"/>
    <w:autoRedefine/>
    <w:qFormat/>
    <w:pPr>
      <w:framePr w:wrap="around" w:y="15310"/>
      <w:spacing w:line="0" w:lineRule="atLeast"/>
    </w:pPr>
    <w:rPr>
      <w:rFonts w:ascii="黑体" w:eastAsia="黑体"/>
      <w:b w:val="0"/>
    </w:rPr>
  </w:style>
  <w:style w:type="paragraph" w:customStyle="1" w:styleId="afffff2">
    <w:name w:val="目次、标准名称标题"/>
    <w:basedOn w:val="afa"/>
    <w:next w:val="aff9"/>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附录图标号"/>
    <w:basedOn w:val="afa"/>
    <w:autoRedefine/>
    <w:qFormat/>
    <w:pPr>
      <w:keepNext/>
      <w:pageBreakBefore/>
      <w:widowControl/>
      <w:numPr>
        <w:numId w:val="5"/>
      </w:numPr>
      <w:spacing w:line="14" w:lineRule="exact"/>
      <w:jc w:val="center"/>
      <w:outlineLvl w:val="0"/>
    </w:pPr>
    <w:rPr>
      <w:color w:val="FFFFFF"/>
    </w:rPr>
  </w:style>
  <w:style w:type="paragraph" w:customStyle="1" w:styleId="af4">
    <w:name w:val="附录表标题"/>
    <w:basedOn w:val="afa"/>
    <w:next w:val="aff9"/>
    <w:autoRedefine/>
    <w:qFormat/>
    <w:pPr>
      <w:numPr>
        <w:ilvl w:val="1"/>
        <w:numId w:val="6"/>
      </w:numPr>
      <w:spacing w:beforeLines="50" w:afterLines="50"/>
      <w:jc w:val="center"/>
    </w:pPr>
    <w:rPr>
      <w:rFonts w:ascii="黑体" w:eastAsia="黑体"/>
      <w:szCs w:val="21"/>
    </w:rPr>
  </w:style>
  <w:style w:type="paragraph" w:customStyle="1" w:styleId="afffff3">
    <w:name w:val="附录公式编号制表符"/>
    <w:basedOn w:val="afa"/>
    <w:next w:val="aff9"/>
    <w:autoRedefine/>
    <w:qFormat/>
    <w:pPr>
      <w:widowControl/>
      <w:tabs>
        <w:tab w:val="center" w:pos="4201"/>
        <w:tab w:val="right" w:leader="dot" w:pos="9298"/>
      </w:tabs>
      <w:autoSpaceDE w:val="0"/>
      <w:autoSpaceDN w:val="0"/>
    </w:pPr>
    <w:rPr>
      <w:rFonts w:ascii="宋体"/>
      <w:kern w:val="0"/>
      <w:szCs w:val="20"/>
    </w:rPr>
  </w:style>
  <w:style w:type="paragraph" w:customStyle="1" w:styleId="afffff4">
    <w:name w:val="标准书脚_奇数页"/>
    <w:autoRedefine/>
    <w:qFormat/>
    <w:pPr>
      <w:spacing w:before="120"/>
      <w:ind w:right="198"/>
      <w:jc w:val="right"/>
    </w:pPr>
    <w:rPr>
      <w:rFonts w:ascii="宋体"/>
      <w:sz w:val="18"/>
      <w:szCs w:val="18"/>
    </w:rPr>
  </w:style>
  <w:style w:type="paragraph" w:customStyle="1" w:styleId="af5">
    <w:name w:val="附录标识"/>
    <w:basedOn w:val="afa"/>
    <w:next w:val="aff9"/>
    <w:autoRedefine/>
    <w:qFormat/>
    <w:pPr>
      <w:keepNext/>
      <w:widowControl/>
      <w:numPr>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a4">
    <w:name w:val="注×：（正文）"/>
    <w:autoRedefine/>
    <w:qFormat/>
    <w:pPr>
      <w:numPr>
        <w:numId w:val="7"/>
      </w:numPr>
      <w:jc w:val="both"/>
    </w:pPr>
    <w:rPr>
      <w:rFonts w:ascii="宋体"/>
      <w:sz w:val="18"/>
      <w:szCs w:val="18"/>
    </w:rPr>
  </w:style>
  <w:style w:type="paragraph" w:customStyle="1" w:styleId="afffff5">
    <w:name w:val="封面标准文稿编辑信息"/>
    <w:basedOn w:val="afffff6"/>
    <w:autoRedefine/>
    <w:qFormat/>
    <w:pPr>
      <w:framePr w:wrap="around"/>
      <w:spacing w:before="180" w:line="180" w:lineRule="exact"/>
    </w:pPr>
    <w:rPr>
      <w:sz w:val="21"/>
    </w:rPr>
  </w:style>
  <w:style w:type="paragraph" w:customStyle="1" w:styleId="afffff6">
    <w:name w:val="封面标准文稿类别"/>
    <w:basedOn w:val="afffff"/>
    <w:autoRedefine/>
    <w:qFormat/>
    <w:pPr>
      <w:framePr w:wrap="around"/>
      <w:spacing w:after="160" w:line="240" w:lineRule="auto"/>
    </w:pPr>
    <w:rPr>
      <w:sz w:val="24"/>
    </w:rPr>
  </w:style>
  <w:style w:type="paragraph" w:customStyle="1" w:styleId="afffff7">
    <w:name w:val="目次、索引正文"/>
    <w:autoRedefine/>
    <w:qFormat/>
    <w:pPr>
      <w:spacing w:line="320" w:lineRule="exact"/>
      <w:jc w:val="both"/>
    </w:pPr>
    <w:rPr>
      <w:rFonts w:ascii="宋体"/>
      <w:sz w:val="21"/>
    </w:rPr>
  </w:style>
  <w:style w:type="paragraph" w:customStyle="1" w:styleId="ae">
    <w:name w:val="列项◆（三级）"/>
    <w:basedOn w:val="afa"/>
    <w:autoRedefine/>
    <w:qFormat/>
    <w:pPr>
      <w:numPr>
        <w:ilvl w:val="2"/>
        <w:numId w:val="8"/>
      </w:numPr>
    </w:pPr>
    <w:rPr>
      <w:rFonts w:ascii="宋体"/>
      <w:szCs w:val="21"/>
    </w:rPr>
  </w:style>
  <w:style w:type="paragraph" w:customStyle="1" w:styleId="afffff8">
    <w:name w:val="其他标准称谓"/>
    <w:next w:val="afa"/>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附录二级无"/>
    <w:basedOn w:val="affff1"/>
    <w:autoRedefine/>
    <w:qFormat/>
    <w:pPr>
      <w:spacing w:beforeLines="0" w:afterLines="0"/>
    </w:pPr>
    <w:rPr>
      <w:rFonts w:ascii="宋体" w:eastAsia="宋体"/>
      <w:szCs w:val="21"/>
    </w:rPr>
  </w:style>
  <w:style w:type="paragraph" w:customStyle="1" w:styleId="afffffa">
    <w:name w:val="实施日期"/>
    <w:basedOn w:val="afffffb"/>
    <w:autoRedefine/>
    <w:qFormat/>
    <w:pPr>
      <w:framePr w:wrap="around" w:vAnchor="page" w:hAnchor="text"/>
      <w:jc w:val="right"/>
    </w:pPr>
  </w:style>
  <w:style w:type="paragraph" w:customStyle="1" w:styleId="afffffb">
    <w:name w:val="发布日期"/>
    <w:autoRedefine/>
    <w:qFormat/>
    <w:pPr>
      <w:framePr w:w="3997" w:h="471" w:hRule="exact" w:vSpace="181" w:wrap="around" w:hAnchor="page" w:x="7089" w:y="14097" w:anchorLock="1"/>
    </w:pPr>
    <w:rPr>
      <w:rFonts w:eastAsia="黑体"/>
      <w:sz w:val="28"/>
    </w:rPr>
  </w:style>
  <w:style w:type="paragraph" w:customStyle="1" w:styleId="afffffc">
    <w:name w:val="列项说明"/>
    <w:basedOn w:val="afa"/>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字母编号列项（一级）"/>
    <w:autoRedefine/>
    <w:qFormat/>
    <w:pPr>
      <w:tabs>
        <w:tab w:val="left" w:pos="840"/>
      </w:tabs>
      <w:ind w:left="839" w:hanging="419"/>
      <w:jc w:val="both"/>
    </w:pPr>
    <w:rPr>
      <w:rFonts w:ascii="宋体"/>
      <w:sz w:val="21"/>
    </w:rPr>
  </w:style>
  <w:style w:type="paragraph" w:customStyle="1" w:styleId="af1">
    <w:name w:val="数字编号列项（二级）"/>
    <w:autoRedefine/>
    <w:qFormat/>
    <w:pPr>
      <w:numPr>
        <w:ilvl w:val="1"/>
        <w:numId w:val="9"/>
      </w:numPr>
      <w:jc w:val="both"/>
    </w:pPr>
    <w:rPr>
      <w:rFonts w:ascii="宋体"/>
      <w:sz w:val="21"/>
    </w:rPr>
  </w:style>
  <w:style w:type="paragraph" w:customStyle="1" w:styleId="afffffe">
    <w:name w:val="图表脚注说明"/>
    <w:basedOn w:val="afa"/>
    <w:autoRedefine/>
    <w:qFormat/>
    <w:pPr>
      <w:ind w:left="544" w:hanging="181"/>
    </w:pPr>
    <w:rPr>
      <w:rFonts w:ascii="宋体"/>
      <w:sz w:val="18"/>
      <w:szCs w:val="18"/>
    </w:rPr>
  </w:style>
  <w:style w:type="paragraph" w:customStyle="1" w:styleId="ad">
    <w:name w:val="列项●（二级）"/>
    <w:autoRedefine/>
    <w:qFormat/>
    <w:pPr>
      <w:numPr>
        <w:ilvl w:val="1"/>
        <w:numId w:val="8"/>
      </w:numPr>
      <w:tabs>
        <w:tab w:val="left" w:pos="840"/>
      </w:tabs>
      <w:jc w:val="both"/>
    </w:pPr>
    <w:rPr>
      <w:rFonts w:ascii="宋体"/>
      <w:sz w:val="21"/>
    </w:rPr>
  </w:style>
  <w:style w:type="paragraph" w:customStyle="1" w:styleId="affffff">
    <w:name w:val="示例"/>
    <w:next w:val="affffff0"/>
    <w:autoRedefine/>
    <w:qFormat/>
    <w:pPr>
      <w:widowControl w:val="0"/>
      <w:ind w:firstLine="363"/>
      <w:jc w:val="both"/>
    </w:pPr>
    <w:rPr>
      <w:rFonts w:ascii="宋体"/>
      <w:sz w:val="18"/>
      <w:szCs w:val="18"/>
    </w:rPr>
  </w:style>
  <w:style w:type="paragraph" w:customStyle="1" w:styleId="affffff0">
    <w:name w:val="示例内容"/>
    <w:autoRedefine/>
    <w:qFormat/>
    <w:pPr>
      <w:ind w:firstLineChars="200" w:firstLine="200"/>
    </w:pPr>
    <w:rPr>
      <w:rFonts w:ascii="宋体"/>
      <w:sz w:val="18"/>
      <w:szCs w:val="18"/>
    </w:rPr>
  </w:style>
  <w:style w:type="paragraph" w:customStyle="1" w:styleId="CharChar">
    <w:name w:val="Char Char"/>
    <w:basedOn w:val="afa"/>
    <w:autoRedefine/>
    <w:qFormat/>
    <w:rPr>
      <w:rFonts w:ascii="黑体" w:eastAsia="黑体"/>
      <w:sz w:val="36"/>
      <w:szCs w:val="36"/>
    </w:rPr>
  </w:style>
  <w:style w:type="paragraph" w:customStyle="1" w:styleId="CharChar1">
    <w:name w:val="Char Char1"/>
    <w:basedOn w:val="afa"/>
    <w:autoRedefine/>
    <w:qFormat/>
    <w:rPr>
      <w:rFonts w:ascii="黑体" w:eastAsia="黑体"/>
      <w:sz w:val="36"/>
      <w:szCs w:val="36"/>
    </w:rPr>
  </w:style>
  <w:style w:type="paragraph" w:customStyle="1" w:styleId="affffff1">
    <w:name w:val="参考文献、索引标题"/>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2">
    <w:name w:val="正文表标题"/>
    <w:next w:val="aff9"/>
    <w:autoRedefine/>
    <w:qFormat/>
    <w:pPr>
      <w:tabs>
        <w:tab w:val="left" w:pos="360"/>
      </w:tabs>
      <w:spacing w:beforeLines="50" w:afterLines="50"/>
      <w:jc w:val="center"/>
    </w:pPr>
    <w:rPr>
      <w:rFonts w:ascii="黑体" w:eastAsia="黑体"/>
      <w:sz w:val="21"/>
    </w:rPr>
  </w:style>
  <w:style w:type="paragraph" w:customStyle="1" w:styleId="affffff3">
    <w:name w:val="二级无"/>
    <w:basedOn w:val="a7"/>
    <w:autoRedefine/>
    <w:qFormat/>
    <w:pPr>
      <w:spacing w:beforeLines="0" w:afterLines="0"/>
      <w:ind w:left="0"/>
    </w:pPr>
    <w:rPr>
      <w:rFonts w:ascii="宋体" w:eastAsia="宋体"/>
    </w:rPr>
  </w:style>
  <w:style w:type="paragraph" w:customStyle="1" w:styleId="affffff4">
    <w:name w:val="图标脚注说明"/>
    <w:basedOn w:val="aff9"/>
    <w:autoRedefine/>
    <w:qFormat/>
    <w:pPr>
      <w:ind w:left="840" w:firstLineChars="0" w:hanging="420"/>
    </w:pPr>
    <w:rPr>
      <w:sz w:val="18"/>
      <w:szCs w:val="18"/>
    </w:rPr>
  </w:style>
  <w:style w:type="paragraph" w:customStyle="1" w:styleId="affffff5">
    <w:name w:val="其他标准标志"/>
    <w:basedOn w:val="affffff6"/>
    <w:autoRedefine/>
    <w:qFormat/>
    <w:pPr>
      <w:framePr w:w="6101" w:wrap="around" w:vAnchor="page" w:hAnchor="page" w:x="4673" w:y="942"/>
    </w:pPr>
    <w:rPr>
      <w:w w:val="130"/>
    </w:rPr>
  </w:style>
  <w:style w:type="paragraph" w:customStyle="1" w:styleId="affffff6">
    <w:name w:val="标准标志"/>
    <w:next w:val="afa"/>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2">
    <w:name w:val="封面一致性程度标识2"/>
    <w:basedOn w:val="afffff"/>
    <w:autoRedefine/>
    <w:qFormat/>
    <w:pPr>
      <w:framePr w:wrap="around" w:y="4469"/>
    </w:pPr>
  </w:style>
  <w:style w:type="paragraph" w:customStyle="1" w:styleId="affffff7">
    <w:name w:val="标准书眉一"/>
    <w:autoRedefine/>
    <w:qFormat/>
    <w:pPr>
      <w:jc w:val="both"/>
    </w:pPr>
  </w:style>
  <w:style w:type="paragraph" w:customStyle="1" w:styleId="affffff8">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7">
    <w:name w:val="附录字母编号列项（一级）"/>
    <w:autoRedefine/>
    <w:qFormat/>
    <w:pPr>
      <w:numPr>
        <w:numId w:val="4"/>
      </w:numPr>
    </w:pPr>
    <w:rPr>
      <w:rFonts w:ascii="宋体"/>
      <w:sz w:val="21"/>
    </w:rPr>
  </w:style>
  <w:style w:type="paragraph" w:customStyle="1" w:styleId="af2">
    <w:name w:val="编号列项（三级）"/>
    <w:autoRedefine/>
    <w:qFormat/>
    <w:pPr>
      <w:numPr>
        <w:ilvl w:val="2"/>
        <w:numId w:val="9"/>
      </w:numPr>
    </w:pPr>
    <w:rPr>
      <w:rFonts w:ascii="宋体"/>
      <w:sz w:val="21"/>
    </w:rPr>
  </w:style>
  <w:style w:type="paragraph" w:customStyle="1" w:styleId="affffff9">
    <w:name w:val="正文公式编号制表符"/>
    <w:basedOn w:val="aff9"/>
    <w:next w:val="aff9"/>
    <w:autoRedefine/>
    <w:qFormat/>
    <w:pPr>
      <w:ind w:firstLineChars="0" w:firstLine="0"/>
    </w:pPr>
  </w:style>
  <w:style w:type="paragraph" w:customStyle="1" w:styleId="affffffa">
    <w:name w:val="列项——（一级）"/>
    <w:autoRedefine/>
    <w:qFormat/>
    <w:pPr>
      <w:widowControl w:val="0"/>
      <w:ind w:left="833" w:hanging="408"/>
      <w:jc w:val="both"/>
    </w:pPr>
    <w:rPr>
      <w:rFonts w:ascii="宋体"/>
      <w:sz w:val="21"/>
    </w:rPr>
  </w:style>
  <w:style w:type="paragraph" w:customStyle="1" w:styleId="affffffb">
    <w:name w:val="四级无"/>
    <w:basedOn w:val="a9"/>
    <w:autoRedefine/>
    <w:qFormat/>
    <w:pPr>
      <w:spacing w:beforeLines="0" w:afterLines="0"/>
    </w:pPr>
    <w:rPr>
      <w:rFonts w:ascii="宋体" w:eastAsia="宋体"/>
    </w:rPr>
  </w:style>
  <w:style w:type="paragraph" w:customStyle="1" w:styleId="23">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c">
    <w:name w:val="附录四级无"/>
    <w:basedOn w:val="affff"/>
    <w:autoRedefine/>
    <w:qFormat/>
    <w:pPr>
      <w:spacing w:beforeLines="0" w:afterLines="0"/>
    </w:pPr>
    <w:rPr>
      <w:rFonts w:ascii="宋体" w:eastAsia="宋体"/>
      <w:szCs w:val="21"/>
    </w:rPr>
  </w:style>
  <w:style w:type="paragraph" w:customStyle="1" w:styleId="24">
    <w:name w:val="封面标准英文名称2"/>
    <w:basedOn w:val="afffff0"/>
    <w:autoRedefine/>
    <w:qFormat/>
    <w:pPr>
      <w:framePr w:wrap="around" w:y="4469"/>
    </w:pPr>
  </w:style>
  <w:style w:type="paragraph" w:customStyle="1" w:styleId="25">
    <w:name w:val="封面标准文稿类别2"/>
    <w:basedOn w:val="afffff6"/>
    <w:autoRedefine/>
    <w:qFormat/>
    <w:pPr>
      <w:framePr w:wrap="around" w:y="4469"/>
    </w:pPr>
  </w:style>
  <w:style w:type="paragraph" w:customStyle="1" w:styleId="affffffd">
    <w:name w:val="示例×："/>
    <w:basedOn w:val="a5"/>
    <w:autoRedefine/>
    <w:qFormat/>
    <w:pPr>
      <w:numPr>
        <w:numId w:val="0"/>
      </w:numPr>
      <w:spacing w:beforeLines="0" w:afterLines="0"/>
      <w:ind w:firstLine="363"/>
      <w:outlineLvl w:val="9"/>
    </w:pPr>
    <w:rPr>
      <w:rFonts w:ascii="宋体" w:eastAsia="宋体"/>
      <w:sz w:val="18"/>
      <w:szCs w:val="18"/>
    </w:rPr>
  </w:style>
  <w:style w:type="paragraph" w:customStyle="1" w:styleId="a5">
    <w:name w:val="章标题"/>
    <w:next w:val="aff9"/>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b">
    <w:name w:val="附录图标题"/>
    <w:basedOn w:val="afa"/>
    <w:next w:val="aff9"/>
    <w:autoRedefine/>
    <w:qFormat/>
    <w:pPr>
      <w:numPr>
        <w:ilvl w:val="1"/>
        <w:numId w:val="5"/>
      </w:numPr>
      <w:spacing w:beforeLines="50" w:afterLines="50"/>
      <w:jc w:val="center"/>
    </w:pPr>
    <w:rPr>
      <w:rFonts w:ascii="黑体" w:eastAsia="黑体"/>
      <w:szCs w:val="21"/>
    </w:rPr>
  </w:style>
  <w:style w:type="paragraph" w:customStyle="1" w:styleId="affffffe">
    <w:name w:val="其他实施日期"/>
    <w:basedOn w:val="afffffa"/>
    <w:autoRedefine/>
    <w:qFormat/>
    <w:pPr>
      <w:framePr w:wrap="around" w:vAnchor="margin" w:hAnchor="page"/>
    </w:pPr>
  </w:style>
  <w:style w:type="paragraph" w:customStyle="1" w:styleId="afffffff">
    <w:name w:val="三级无"/>
    <w:basedOn w:val="a8"/>
    <w:autoRedefine/>
    <w:qFormat/>
    <w:pPr>
      <w:spacing w:beforeLines="0" w:afterLines="0"/>
    </w:pPr>
    <w:rPr>
      <w:rFonts w:ascii="宋体" w:eastAsia="宋体"/>
    </w:rPr>
  </w:style>
  <w:style w:type="paragraph" w:customStyle="1" w:styleId="26">
    <w:name w:val="封面标准名称2"/>
    <w:basedOn w:val="affff5"/>
    <w:autoRedefine/>
    <w:qFormat/>
    <w:pPr>
      <w:framePr w:wrap="around" w:y="4469"/>
      <w:spacing w:beforeLines="630"/>
    </w:pPr>
  </w:style>
  <w:style w:type="paragraph" w:customStyle="1" w:styleId="afffffff0">
    <w:name w:val="正文图标题"/>
    <w:next w:val="aff9"/>
    <w:autoRedefine/>
    <w:qFormat/>
    <w:pPr>
      <w:tabs>
        <w:tab w:val="left" w:pos="360"/>
      </w:tabs>
      <w:spacing w:beforeLines="50" w:afterLines="50"/>
      <w:jc w:val="center"/>
    </w:pPr>
    <w:rPr>
      <w:rFonts w:ascii="黑体" w:eastAsia="黑体"/>
      <w:sz w:val="21"/>
    </w:rPr>
  </w:style>
  <w:style w:type="paragraph" w:customStyle="1" w:styleId="afffffff1">
    <w:name w:val="示例后文字"/>
    <w:basedOn w:val="aff9"/>
    <w:next w:val="aff9"/>
    <w:autoRedefine/>
    <w:qFormat/>
    <w:pPr>
      <w:ind w:firstLine="360"/>
    </w:pPr>
    <w:rPr>
      <w:sz w:val="18"/>
    </w:rPr>
  </w:style>
  <w:style w:type="paragraph" w:customStyle="1" w:styleId="afffffff2">
    <w:name w:val="其他发布日期"/>
    <w:basedOn w:val="afffffb"/>
    <w:autoRedefine/>
    <w:qFormat/>
    <w:pPr>
      <w:framePr w:wrap="around" w:vAnchor="page" w:hAnchor="text" w:x="1419"/>
    </w:pPr>
  </w:style>
  <w:style w:type="paragraph" w:customStyle="1" w:styleId="27">
    <w:name w:val="封面标准文稿编辑信息2"/>
    <w:basedOn w:val="afffff5"/>
    <w:autoRedefine/>
    <w:qFormat/>
    <w:pPr>
      <w:framePr w:wrap="around" w:y="4469"/>
    </w:pPr>
  </w:style>
  <w:style w:type="paragraph" w:customStyle="1" w:styleId="afffffff3">
    <w:name w:val="一级无"/>
    <w:basedOn w:val="a6"/>
    <w:autoRedefine/>
    <w:qFormat/>
    <w:pPr>
      <w:spacing w:before="156" w:after="156"/>
    </w:pPr>
    <w:rPr>
      <w:rFonts w:ascii="Times New Roman" w:eastAsia="宋体"/>
      <w:color w:val="000000"/>
    </w:rPr>
  </w:style>
  <w:style w:type="paragraph" w:customStyle="1" w:styleId="TOC10">
    <w:name w:val="TOC 标题1"/>
    <w:basedOn w:val="1"/>
    <w:next w:val="afa"/>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4">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3">
    <w:name w:val="附录表标号"/>
    <w:basedOn w:val="afa"/>
    <w:next w:val="aff9"/>
    <w:autoRedefine/>
    <w:qFormat/>
    <w:pPr>
      <w:numPr>
        <w:numId w:val="6"/>
      </w:numPr>
      <w:spacing w:line="14" w:lineRule="exact"/>
      <w:jc w:val="center"/>
      <w:outlineLvl w:val="0"/>
    </w:pPr>
    <w:rPr>
      <w:color w:val="FFFFFF"/>
    </w:rPr>
  </w:style>
  <w:style w:type="paragraph" w:customStyle="1" w:styleId="afffffff5">
    <w:name w:val="标准称谓"/>
    <w:next w:val="afa"/>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6">
    <w:name w:val="标准书脚_偶数页"/>
    <w:autoRedefine/>
    <w:qFormat/>
    <w:pPr>
      <w:spacing w:before="120"/>
      <w:ind w:left="221"/>
    </w:pPr>
    <w:rPr>
      <w:rFonts w:ascii="宋体"/>
      <w:sz w:val="18"/>
      <w:szCs w:val="18"/>
    </w:rPr>
  </w:style>
  <w:style w:type="paragraph" w:customStyle="1" w:styleId="afffffff7">
    <w:name w:val="条文脚注"/>
    <w:basedOn w:val="af"/>
    <w:autoRedefine/>
    <w:qFormat/>
    <w:pPr>
      <w:numPr>
        <w:numId w:val="0"/>
      </w:numPr>
      <w:jc w:val="both"/>
    </w:pPr>
  </w:style>
  <w:style w:type="paragraph" w:customStyle="1" w:styleId="afffffff8">
    <w:name w:val="列项说明数字编号"/>
    <w:autoRedefine/>
    <w:qFormat/>
    <w:pPr>
      <w:ind w:leftChars="400" w:left="600" w:hangingChars="200" w:hanging="200"/>
    </w:pPr>
    <w:rPr>
      <w:rFonts w:ascii="宋体"/>
      <w:sz w:val="21"/>
    </w:rPr>
  </w:style>
  <w:style w:type="paragraph" w:customStyle="1" w:styleId="afffffff9">
    <w:name w:val="终结线"/>
    <w:basedOn w:val="afa"/>
    <w:autoRedefine/>
    <w:qFormat/>
    <w:pPr>
      <w:framePr w:hSpace="181" w:vSpace="181" w:wrap="around" w:vAnchor="text" w:hAnchor="margin" w:xAlign="center" w:y="285"/>
    </w:pPr>
  </w:style>
  <w:style w:type="paragraph" w:customStyle="1" w:styleId="afffffffa">
    <w:name w:val="前言、引言标题"/>
    <w:next w:val="aff9"/>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b">
    <w:name w:val="图的脚注"/>
    <w:next w:val="aff9"/>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5">
    <w:name w:val="页脚 字符"/>
    <w:link w:val="aff4"/>
    <w:autoRedefine/>
    <w:uiPriority w:val="99"/>
    <w:qFormat/>
    <w:rPr>
      <w:kern w:val="2"/>
      <w:sz w:val="18"/>
      <w:szCs w:val="18"/>
    </w:rPr>
  </w:style>
  <w:style w:type="paragraph" w:customStyle="1" w:styleId="TOC20">
    <w:name w:val="TOC 标题2"/>
    <w:basedOn w:val="1"/>
    <w:next w:val="af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正文文本缩进 2 字符"/>
    <w:basedOn w:val="afb"/>
    <w:link w:val="2"/>
    <w:autoRedefine/>
    <w:uiPriority w:val="99"/>
    <w:qFormat/>
    <w:rPr>
      <w:rFonts w:eastAsia="PMingLiU"/>
      <w:kern w:val="2"/>
      <w:sz w:val="24"/>
      <w:szCs w:val="24"/>
      <w:lang w:eastAsia="zh-TW"/>
    </w:rPr>
  </w:style>
  <w:style w:type="paragraph" w:customStyle="1" w:styleId="a">
    <w:name w:val="标准文件_章标题"/>
    <w:autoRedefine/>
    <w:qFormat/>
    <w:pPr>
      <w:numPr>
        <w:ilvl w:val="1"/>
        <w:numId w:val="10"/>
      </w:numPr>
      <w:spacing w:beforeLines="100" w:before="100" w:afterLines="100" w:after="100"/>
      <w:jc w:val="both"/>
      <w:outlineLvl w:val="0"/>
    </w:pPr>
    <w:rPr>
      <w:rFonts w:ascii="黑体" w:eastAsia="黑体"/>
      <w:sz w:val="21"/>
    </w:rPr>
  </w:style>
  <w:style w:type="paragraph" w:customStyle="1" w:styleId="afffffffc">
    <w:name w:val="标准文件_段"/>
    <w:autoRedefine/>
    <w:qFormat/>
    <w:pPr>
      <w:autoSpaceDE w:val="0"/>
      <w:autoSpaceDN w:val="0"/>
      <w:ind w:firstLineChars="200" w:firstLine="200"/>
      <w:jc w:val="both"/>
    </w:pPr>
    <w:rPr>
      <w:rFonts w:ascii="宋体"/>
      <w:sz w:val="21"/>
    </w:rPr>
  </w:style>
  <w:style w:type="paragraph" w:customStyle="1" w:styleId="ac">
    <w:name w:val="标准文件_一级项"/>
    <w:autoRedefine/>
    <w:qFormat/>
    <w:pPr>
      <w:numPr>
        <w:numId w:val="8"/>
      </w:numPr>
    </w:pPr>
    <w:rPr>
      <w:rFonts w:ascii="宋体"/>
      <w:sz w:val="21"/>
    </w:rPr>
  </w:style>
  <w:style w:type="paragraph" w:customStyle="1" w:styleId="af9">
    <w:name w:val="标准文件_注："/>
    <w:next w:val="afffffffc"/>
    <w:autoRedefine/>
    <w:qFormat/>
    <w:pPr>
      <w:widowControl w:val="0"/>
      <w:numPr>
        <w:numId w:val="11"/>
      </w:numPr>
      <w:autoSpaceDE w:val="0"/>
      <w:autoSpaceDN w:val="0"/>
      <w:jc w:val="both"/>
    </w:pPr>
    <w:rPr>
      <w:rFonts w:ascii="宋体"/>
      <w:sz w:val="18"/>
      <w:szCs w:val="18"/>
    </w:rPr>
  </w:style>
  <w:style w:type="paragraph" w:customStyle="1" w:styleId="a3">
    <w:name w:val="标准文件_示例："/>
    <w:next w:val="afffffffd"/>
    <w:autoRedefine/>
    <w:qFormat/>
    <w:pPr>
      <w:widowControl w:val="0"/>
      <w:numPr>
        <w:numId w:val="12"/>
      </w:numPr>
      <w:jc w:val="both"/>
    </w:pPr>
    <w:rPr>
      <w:rFonts w:ascii="宋体"/>
      <w:sz w:val="18"/>
      <w:szCs w:val="18"/>
    </w:rPr>
  </w:style>
  <w:style w:type="paragraph" w:customStyle="1" w:styleId="afffffffd">
    <w:name w:val="标准文件_示例内容"/>
    <w:basedOn w:val="afffffffc"/>
    <w:autoRedefine/>
    <w:qFormat/>
    <w:pPr>
      <w:ind w:firstLine="420"/>
    </w:pPr>
    <w:rPr>
      <w:sz w:val="18"/>
    </w:rPr>
  </w:style>
  <w:style w:type="paragraph" w:customStyle="1" w:styleId="a0">
    <w:name w:val="标准文件_一级条标题"/>
    <w:basedOn w:val="a"/>
    <w:next w:val="afffffffc"/>
    <w:autoRedefine/>
    <w:qFormat/>
    <w:pPr>
      <w:numPr>
        <w:ilvl w:val="2"/>
      </w:numPr>
      <w:spacing w:beforeLines="50" w:before="50" w:afterLines="50" w:after="50"/>
      <w:outlineLvl w:val="1"/>
    </w:pPr>
  </w:style>
  <w:style w:type="paragraph" w:customStyle="1" w:styleId="afffffffe">
    <w:name w:val="标准文件_正文公式"/>
    <w:basedOn w:val="afa"/>
    <w:next w:val="affffffff"/>
    <w:autoRedefine/>
    <w:qFormat/>
    <w:pPr>
      <w:tabs>
        <w:tab w:val="center" w:pos="4678"/>
        <w:tab w:val="right" w:leader="middleDot" w:pos="9356"/>
      </w:tabs>
    </w:pPr>
    <w:rPr>
      <w:rFonts w:ascii="宋体" w:hAnsi="宋体"/>
    </w:rPr>
  </w:style>
  <w:style w:type="paragraph" w:customStyle="1" w:styleId="affffffff">
    <w:name w:val="标准文件_标准正文"/>
    <w:basedOn w:val="afa"/>
    <w:next w:val="afffffffc"/>
    <w:autoRedefine/>
    <w:qFormat/>
    <w:pPr>
      <w:snapToGrid w:val="0"/>
      <w:ind w:firstLineChars="200" w:firstLine="200"/>
    </w:pPr>
    <w:rPr>
      <w:kern w:val="0"/>
    </w:rPr>
  </w:style>
  <w:style w:type="paragraph" w:customStyle="1" w:styleId="a1">
    <w:name w:val="标准文件_二级条标题"/>
    <w:next w:val="afffffffc"/>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fffffff0">
    <w:name w:val="标准文件_一级无标题"/>
    <w:basedOn w:val="a0"/>
    <w:autoRedefine/>
    <w:qFormat/>
    <w:pPr>
      <w:spacing w:beforeLines="0" w:before="0" w:afterLines="0" w:after="0"/>
      <w:outlineLvl w:val="9"/>
    </w:pPr>
    <w:rPr>
      <w:rFonts w:ascii="宋体" w:eastAsia="宋体"/>
    </w:rPr>
  </w:style>
  <w:style w:type="paragraph" w:customStyle="1" w:styleId="affffffff1">
    <w:name w:val="标准文件_文件编号"/>
    <w:basedOn w:val="afffffffc"/>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2">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c"/>
    <w:autoRedefine/>
    <w:qFormat/>
    <w:pPr>
      <w:widowControl/>
      <w:numPr>
        <w:ilvl w:val="4"/>
      </w:numPr>
      <w:outlineLvl w:val="3"/>
    </w:pPr>
  </w:style>
  <w:style w:type="paragraph" w:customStyle="1" w:styleId="af0">
    <w:name w:val="标准文件_字母编号列项（一级）"/>
    <w:autoRedefine/>
    <w:qFormat/>
    <w:pPr>
      <w:numPr>
        <w:numId w:val="9"/>
      </w:numPr>
      <w:jc w:val="both"/>
    </w:pPr>
    <w:rPr>
      <w:rFonts w:ascii="宋体"/>
      <w:sz w:val="21"/>
    </w:rPr>
  </w:style>
  <w:style w:type="paragraph" w:customStyle="1" w:styleId="affffffff3">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a"/>
    <w:autoRedefine/>
    <w:qFormat/>
    <w:pPr>
      <w:widowControl/>
      <w:spacing w:before="100" w:beforeAutospacing="1" w:after="100" w:afterAutospacing="1"/>
      <w:jc w:val="left"/>
    </w:pPr>
    <w:rPr>
      <w:rFonts w:ascii="宋体" w:hAnsi="宋体" w:cs="宋体"/>
      <w:kern w:val="0"/>
      <w:sz w:val="24"/>
    </w:rPr>
  </w:style>
  <w:style w:type="paragraph" w:customStyle="1" w:styleId="affffffff4">
    <w:name w:val="标准文件_正文图标题"/>
    <w:basedOn w:val="afa"/>
    <w:next w:val="afffffffc"/>
    <w:qFormat/>
    <w:pPr>
      <w:widowControl/>
      <w:spacing w:beforeLines="50" w:before="50" w:afterLines="50" w:after="50"/>
      <w:jc w:val="center"/>
    </w:pPr>
    <w:rPr>
      <w:rFonts w:ascii="黑体" w:eastAsia="黑体" w:hint="eastAsia"/>
      <w:kern w:val="0"/>
      <w:szCs w:val="21"/>
    </w:rPr>
  </w:style>
  <w:style w:type="paragraph" w:customStyle="1" w:styleId="affffffff5">
    <w:name w:val="标准文件_正文表标题"/>
    <w:basedOn w:val="afa"/>
    <w:next w:val="afffffffc"/>
    <w:qFormat/>
    <w:pPr>
      <w:widowControl/>
      <w:spacing w:beforeLines="50" w:before="50" w:afterLines="50" w:after="50"/>
      <w:jc w:val="center"/>
    </w:pPr>
    <w:rPr>
      <w:rFonts w:ascii="黑体" w:eastAsia="黑体" w:hint="eastAsia"/>
      <w:kern w:val="0"/>
      <w:szCs w:val="21"/>
    </w:rPr>
  </w:style>
  <w:style w:type="paragraph" w:customStyle="1" w:styleId="affffffff6">
    <w:name w:val="标准文件_表格"/>
    <w:qFormat/>
    <w:pPr>
      <w:autoSpaceDE w:val="0"/>
      <w:autoSpaceDN w:val="0"/>
      <w:spacing w:line="360" w:lineRule="auto"/>
      <w:jc w:val="center"/>
    </w:pPr>
    <w:rPr>
      <w:rFonts w:ascii="宋体" w:hint="eastAsia"/>
      <w:sz w:val="18"/>
      <w:szCs w:val="18"/>
    </w:rPr>
  </w:style>
  <w:style w:type="character" w:customStyle="1" w:styleId="fontstyle01">
    <w:name w:val="fontstyle01"/>
    <w:qFormat/>
    <w:rPr>
      <w:rFonts w:ascii="黑体" w:eastAsia="黑体" w:hAnsi="黑体" w:hint="eastAsia"/>
      <w:color w:val="000000"/>
      <w:sz w:val="46"/>
      <w:szCs w:val="46"/>
    </w:rPr>
  </w:style>
  <w:style w:type="paragraph" w:customStyle="1" w:styleId="affffffff7">
    <w:name w:val="标准文件_术语条一"/>
    <w:basedOn w:val="affffffff0"/>
    <w:qFormat/>
    <w:pPr>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11</Pages>
  <Words>714</Words>
  <Characters>4073</Characters>
  <Application>Microsoft Office Word</Application>
  <DocSecurity>0</DocSecurity>
  <Lines>33</Lines>
  <Paragraphs>9</Paragraphs>
  <ScaleCrop>false</ScaleCrop>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2024-09-18T03:34:00Z</dcterms:created>
  <dcterms:modified xsi:type="dcterms:W3CDTF">2024-09-18T03:34:00Z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69E424F42D674026A0A6CAA708B70137_13</vt:lpwstr>
  </property>
</Properties>
</file>