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B094B" w14:paraId="635C7311" w14:textId="77777777">
        <w:tc>
          <w:tcPr>
            <w:tcW w:w="509" w:type="dxa"/>
          </w:tcPr>
          <w:p w14:paraId="4586CE4D" w14:textId="77777777" w:rsidR="00DB094B" w:rsidRDefault="00000000">
            <w:pPr>
              <w:pStyle w:val="affff8"/>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5FA54BDE" w14:textId="77777777" w:rsidR="00DB094B" w:rsidRDefault="00DB094B">
            <w:pPr>
              <w:pStyle w:val="affff8"/>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DB094B" w14:paraId="0FE5F184" w14:textId="77777777">
        <w:tc>
          <w:tcPr>
            <w:tcW w:w="509" w:type="dxa"/>
          </w:tcPr>
          <w:p w14:paraId="6CB730D5" w14:textId="77777777" w:rsidR="00DB094B" w:rsidRDefault="00000000">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4AD95D87" w14:textId="77777777" w:rsidR="00DB094B" w:rsidRDefault="00DB094B">
            <w:pPr>
              <w:pStyle w:val="affff8"/>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036F16E5" w14:textId="77777777" w:rsidR="00DB094B" w:rsidRDefault="00000000">
      <w:pPr>
        <w:pStyle w:val="afffff9"/>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57CDFCAC" w14:textId="77777777" w:rsidR="00DB094B" w:rsidRDefault="00000000">
      <w:pPr>
        <w:pStyle w:val="affffffffffc"/>
        <w:framePr w:wrap="auto"/>
      </w:pPr>
      <w:r>
        <w:t>T/CASMES</w:t>
      </w:r>
      <w:r>
        <w:rPr>
          <w:rFonts w:hint="eastAsia"/>
        </w:rPr>
        <w:t xml:space="preserve"> </w:t>
      </w:r>
      <w:r>
        <w:t>XXX</w:t>
      </w:r>
      <w:r>
        <w:rPr>
          <w:rFonts w:hAnsi="黑体"/>
        </w:rPr>
        <w:t>—</w:t>
      </w:r>
      <w:r>
        <w:t>202</w:t>
      </w:r>
      <w:r>
        <w:rPr>
          <w:rFonts w:hint="eastAsia"/>
        </w:rPr>
        <w:t>4</w:t>
      </w:r>
    </w:p>
    <w:p w14:paraId="14633624" w14:textId="77777777" w:rsidR="00DB094B" w:rsidRDefault="00000000">
      <w:pPr>
        <w:pStyle w:val="affffffffffd"/>
        <w:framePr w:wrap="auto"/>
        <w:rPr>
          <w:rFonts w:hAnsi="黑体" w:hint="eastAsia"/>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3D20CCE2" w14:textId="77777777" w:rsidR="00DB094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2DC2057" wp14:editId="21D165A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A5253B4"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E60D0B8" w14:textId="77777777" w:rsidR="00DB094B" w:rsidRDefault="00DB094B">
      <w:pPr>
        <w:pStyle w:val="afffff9"/>
        <w:framePr w:w="9639" w:h="6976" w:hRule="exact" w:hSpace="0" w:vSpace="0" w:wrap="around" w:hAnchor="page" w:y="6408"/>
        <w:jc w:val="center"/>
        <w:rPr>
          <w:rFonts w:ascii="黑体" w:eastAsia="黑体" w:hAnsi="黑体" w:hint="eastAsia"/>
          <w:b w:val="0"/>
          <w:bCs w:val="0"/>
          <w:w w:val="100"/>
        </w:rPr>
      </w:pPr>
    </w:p>
    <w:p w14:paraId="5333FBC8" w14:textId="77777777" w:rsidR="00DB094B" w:rsidRDefault="00000000">
      <w:pPr>
        <w:pStyle w:val="affffffffffe"/>
        <w:framePr w:h="6974" w:hRule="exact" w:wrap="around" w:x="1419" w:anchorLock="1"/>
        <w:rPr>
          <w:rFonts w:hint="eastAsia"/>
        </w:rPr>
      </w:pPr>
      <w:r>
        <w:rPr>
          <w:rFonts w:hint="eastAsia"/>
        </w:rPr>
        <w:t>中小企业（民营企业）ESG星级评价</w:t>
      </w:r>
    </w:p>
    <w:p w14:paraId="2AAEB8DF" w14:textId="77777777" w:rsidR="00AD3173" w:rsidRDefault="00AD3173" w:rsidP="00AD3173">
      <w:pPr>
        <w:pStyle w:val="affffffff1"/>
        <w:framePr w:wrap="around"/>
      </w:pPr>
    </w:p>
    <w:p w14:paraId="0C4F18CD" w14:textId="121E2CF0" w:rsidR="00DB094B" w:rsidRPr="00AD3173" w:rsidRDefault="00000000" w:rsidP="00AD3173">
      <w:pPr>
        <w:pStyle w:val="affffffff1"/>
        <w:framePr w:wrap="around"/>
      </w:pPr>
      <w:r w:rsidRPr="00AD3173">
        <w:rPr>
          <w:rFonts w:hint="eastAsia"/>
        </w:rPr>
        <w:t>ESG star rating evaluation for small and medium-sized enterprises</w:t>
      </w:r>
    </w:p>
    <w:p w14:paraId="64432095" w14:textId="77777777" w:rsidR="00DB094B" w:rsidRDefault="00DB094B" w:rsidP="00AD3173">
      <w:pPr>
        <w:pStyle w:val="affffffff1"/>
        <w:framePr w:wrap="around"/>
      </w:pPr>
    </w:p>
    <w:p w14:paraId="7E45EA23" w14:textId="77777777" w:rsidR="00DB094B" w:rsidRDefault="00DB094B">
      <w:pPr>
        <w:framePr w:w="9639" w:h="6974" w:hRule="exact" w:wrap="around" w:vAnchor="page" w:hAnchor="page" w:x="1419" w:y="6408" w:anchorLock="1"/>
        <w:spacing w:line="760" w:lineRule="exact"/>
        <w:ind w:left="-1418"/>
      </w:pPr>
    </w:p>
    <w:p w14:paraId="5B344423" w14:textId="77777777" w:rsidR="00DB094B" w:rsidRDefault="00DB094B" w:rsidP="00AD3173">
      <w:pPr>
        <w:pStyle w:val="affffffff1"/>
        <w:framePr w:wrap="around"/>
      </w:pPr>
    </w:p>
    <w:p w14:paraId="5DDA0787" w14:textId="77777777" w:rsidR="00AD3173" w:rsidRPr="00AD3173" w:rsidRDefault="00AD3173" w:rsidP="00AD3173">
      <w:pPr>
        <w:pStyle w:val="affffffff1"/>
        <w:framePr w:wrap="around"/>
      </w:pPr>
      <w:r w:rsidRPr="00AD3173">
        <w:t>（征求意见稿）</w:t>
      </w:r>
    </w:p>
    <w:p w14:paraId="7F26E3A1" w14:textId="77777777" w:rsidR="00DB094B" w:rsidRDefault="00DB094B" w:rsidP="00AD3173">
      <w:pPr>
        <w:pStyle w:val="affffffff1"/>
        <w:framePr w:wrap="around"/>
      </w:pPr>
    </w:p>
    <w:p w14:paraId="11F78D6E" w14:textId="6E3A7E2B" w:rsidR="00DB094B" w:rsidRDefault="00AD3173">
      <w:pPr>
        <w:pStyle w:val="affffffffffa"/>
        <w:framePr w:wrap="around" w:y="14176"/>
      </w:pPr>
      <w:r>
        <w:rPr>
          <w:rFonts w:ascii="黑体" w:hint="eastAsia"/>
        </w:rPr>
        <w:t>2024</w:t>
      </w:r>
      <w:r w:rsidR="00000000">
        <w:t xml:space="preserve"> </w:t>
      </w:r>
      <w:r w:rsidR="00000000">
        <w:rPr>
          <w:rFonts w:ascii="黑体"/>
        </w:rPr>
        <w:t>-xx</w:t>
      </w:r>
      <w:r w:rsidR="00000000">
        <w:t xml:space="preserve"> </w:t>
      </w:r>
      <w:r w:rsidR="00000000">
        <w:rPr>
          <w:rFonts w:ascii="黑体"/>
        </w:rPr>
        <w:t>-</w:t>
      </w:r>
      <w:r w:rsidR="00000000">
        <w:t xml:space="preserve"> </w:t>
      </w:r>
      <w:r w:rsidR="00000000">
        <w:rPr>
          <w:rFonts w:ascii="黑体"/>
        </w:rPr>
        <w:t>xx</w:t>
      </w:r>
      <w:r w:rsidR="00000000">
        <w:rPr>
          <w:rFonts w:hint="eastAsia"/>
        </w:rPr>
        <w:t>发布</w:t>
      </w:r>
    </w:p>
    <w:p w14:paraId="60F964D7" w14:textId="61D98925" w:rsidR="00DB094B" w:rsidRDefault="00AD3173">
      <w:pPr>
        <w:pStyle w:val="affffffffffb"/>
        <w:framePr w:wrap="around" w:y="14176"/>
      </w:pPr>
      <w:r>
        <w:rPr>
          <w:rFonts w:ascii="黑体" w:hint="eastAsia"/>
        </w:rPr>
        <w:t>2024</w:t>
      </w:r>
      <w:r w:rsidR="00000000">
        <w:rPr>
          <w:rFonts w:ascii="黑体"/>
        </w:rPr>
        <w:t>-xx</w:t>
      </w:r>
      <w:r w:rsidR="00000000">
        <w:t xml:space="preserve"> </w:t>
      </w:r>
      <w:r w:rsidR="00000000">
        <w:rPr>
          <w:rFonts w:ascii="黑体"/>
        </w:rPr>
        <w:t>-</w:t>
      </w:r>
      <w:r w:rsidR="00000000">
        <w:t xml:space="preserve"> </w:t>
      </w:r>
      <w:r w:rsidR="00000000">
        <w:rPr>
          <w:rFonts w:ascii="黑体"/>
        </w:rPr>
        <w:t>xx</w:t>
      </w:r>
      <w:r w:rsidR="00000000">
        <w:rPr>
          <w:rFonts w:hint="eastAsia"/>
        </w:rPr>
        <w:t>实施</w:t>
      </w:r>
    </w:p>
    <w:p w14:paraId="5A9E6891" w14:textId="77777777" w:rsidR="00DB094B" w:rsidRDefault="00000000">
      <w:pPr>
        <w:pStyle w:val="afffffffff1"/>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3"/>
          <w:rFonts w:hAnsi="黑体" w:hint="eastAsia"/>
          <w:position w:val="0"/>
        </w:rPr>
        <w:t>发</w:t>
      </w:r>
      <w:r>
        <w:rPr>
          <w:rStyle w:val="affffffffffff3"/>
          <w:rFonts w:hAnsi="黑体" w:hint="eastAsia"/>
          <w:spacing w:val="0"/>
          <w:position w:val="0"/>
        </w:rPr>
        <w:t>布</w:t>
      </w:r>
    </w:p>
    <w:p w14:paraId="0A1E6210" w14:textId="77777777" w:rsidR="00DB094B" w:rsidRDefault="00000000">
      <w:pPr>
        <w:rPr>
          <w:rFonts w:ascii="宋体" w:hAnsi="宋体" w:hint="eastAsia"/>
          <w:sz w:val="28"/>
          <w:szCs w:val="28"/>
        </w:rPr>
        <w:sectPr w:rsidR="00DB094B">
          <w:headerReference w:type="even" r:id="rId9"/>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934718E" wp14:editId="6BF54AE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6B95CEC"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AA4BC0E" w14:textId="77777777" w:rsidR="00DB094B" w:rsidRDefault="00000000">
      <w:pPr>
        <w:pStyle w:val="afffffff3"/>
        <w:spacing w:after="468"/>
      </w:pPr>
      <w:bookmarkStart w:id="2" w:name="_Toc67079596"/>
      <w:bookmarkStart w:id="3" w:name="_Toc72853454"/>
      <w:bookmarkStart w:id="4" w:name="_Toc111033543"/>
      <w:bookmarkStart w:id="5" w:name="_Toc68870194"/>
      <w:bookmarkStart w:id="6" w:name="_Toc74226207"/>
      <w:bookmarkStart w:id="7" w:name="_Toc67053156"/>
      <w:bookmarkStart w:id="8" w:name="_Toc74150045"/>
      <w:bookmarkStart w:id="9" w:name="_Toc74142077"/>
      <w:bookmarkStart w:id="10" w:name="_Toc67047417"/>
      <w:bookmarkStart w:id="11" w:name="_Toc68855871"/>
      <w:bookmarkStart w:id="12" w:name="_Toc67044875"/>
      <w:bookmarkStart w:id="13" w:name="_Toc67066418"/>
      <w:bookmarkStart w:id="14" w:name="_Toc111033569"/>
      <w:bookmarkStart w:id="15" w:name="_Toc67069577"/>
      <w:bookmarkStart w:id="16" w:name="_Toc67082537"/>
      <w:bookmarkStart w:id="17" w:name="_Toc67071479"/>
      <w:bookmarkStart w:id="18" w:name="_Toc70518821"/>
      <w:bookmarkStart w:id="19" w:name="_Toc66899194"/>
      <w:bookmarkStart w:id="20" w:name="_Toc66981424"/>
      <w:bookmarkStart w:id="21" w:name="_Toc68869488"/>
      <w:bookmarkStart w:id="22" w:name="_Toc109647439"/>
      <w:bookmarkStart w:id="23" w:name="_Toc67305561"/>
      <w:bookmarkStart w:id="24" w:name="BookMark2"/>
      <w:r>
        <w:rPr>
          <w:rFonts w:hint="eastAsia"/>
          <w:spacing w:val="320"/>
        </w:rPr>
        <w:lastRenderedPageBreak/>
        <w:t>目</w:t>
      </w:r>
      <w:r>
        <w:rPr>
          <w:rFonts w:hint="eastAsia"/>
        </w:rPr>
        <w:t>次</w:t>
      </w:r>
    </w:p>
    <w:p w14:paraId="2CCF406D" w14:textId="77777777" w:rsidR="00DB094B" w:rsidRDefault="00000000">
      <w:pPr>
        <w:pStyle w:val="TOC1"/>
        <w:tabs>
          <w:tab w:val="right" w:leader="dot" w:pos="9354"/>
        </w:tabs>
        <w:rPr>
          <w:rFonts w:hAnsi="宋体" w:cs="宋体" w:hint="eastAsia"/>
        </w:rPr>
      </w:pPr>
      <w:r>
        <w:fldChar w:fldCharType="begin"/>
      </w:r>
      <w:r>
        <w:instrText xml:space="preserve"> TOC \o "1-1" \h \t "标准文件_一级条标题,2,标准文件_附录一级条标题,2," </w:instrText>
      </w:r>
      <w:r>
        <w:fldChar w:fldCharType="separate"/>
      </w:r>
      <w:hyperlink w:anchor="_Toc31927" w:history="1">
        <w:r>
          <w:rPr>
            <w:rFonts w:hAnsi="宋体" w:cs="宋体" w:hint="eastAsia"/>
            <w:spacing w:val="320"/>
          </w:rPr>
          <w:t>前</w:t>
        </w:r>
        <w:r>
          <w:rPr>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_Toc31927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14:paraId="25E7592F" w14:textId="77777777" w:rsidR="00DB094B" w:rsidRDefault="00000000">
      <w:pPr>
        <w:pStyle w:val="TOC1"/>
        <w:tabs>
          <w:tab w:val="right" w:leader="dot" w:pos="9354"/>
        </w:tabs>
        <w:rPr>
          <w:rFonts w:hAnsi="宋体" w:cs="宋体" w:hint="eastAsia"/>
        </w:rPr>
      </w:pPr>
      <w:hyperlink w:anchor="_Toc5491" w:history="1">
        <w:r>
          <w:rPr>
            <w:rFonts w:hAnsi="宋体" w:cs="宋体" w:hint="eastAsia"/>
            <w:spacing w:val="320"/>
          </w:rPr>
          <w:t>引</w:t>
        </w:r>
        <w:r>
          <w:rPr>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_Toc5491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375533C5" w14:textId="77777777" w:rsidR="00DB094B" w:rsidRDefault="00000000">
      <w:pPr>
        <w:pStyle w:val="TOC1"/>
        <w:tabs>
          <w:tab w:val="right" w:leader="dot" w:pos="9354"/>
        </w:tabs>
        <w:rPr>
          <w:rFonts w:hAnsi="宋体" w:cs="宋体" w:hint="eastAsia"/>
        </w:rPr>
      </w:pPr>
      <w:hyperlink w:anchor="_Toc26962" w:history="1">
        <w:r>
          <w:rPr>
            <w:rFonts w:hAnsi="宋体" w:cs="宋体" w:hint="eastAsia"/>
          </w:rPr>
          <w:t>1 范围</w:t>
        </w:r>
        <w:r>
          <w:rPr>
            <w:rFonts w:hAnsi="宋体" w:cs="宋体" w:hint="eastAsia"/>
          </w:rPr>
          <w:tab/>
        </w:r>
        <w:r>
          <w:rPr>
            <w:rFonts w:hAnsi="宋体" w:cs="宋体" w:hint="eastAsia"/>
          </w:rPr>
          <w:fldChar w:fldCharType="begin"/>
        </w:r>
        <w:r>
          <w:rPr>
            <w:rFonts w:hAnsi="宋体" w:cs="宋体" w:hint="eastAsia"/>
          </w:rPr>
          <w:instrText xml:space="preserve"> PAGEREF _Toc26962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5AAFE248" w14:textId="77777777" w:rsidR="00DB094B" w:rsidRDefault="00000000">
      <w:pPr>
        <w:pStyle w:val="TOC1"/>
        <w:tabs>
          <w:tab w:val="right" w:leader="dot" w:pos="9354"/>
        </w:tabs>
        <w:rPr>
          <w:rFonts w:hAnsi="宋体" w:cs="宋体" w:hint="eastAsia"/>
        </w:rPr>
      </w:pPr>
      <w:hyperlink w:anchor="_Toc6838" w:history="1">
        <w:r>
          <w:rPr>
            <w:rFonts w:hAnsi="宋体" w:cs="宋体" w:hint="eastAsia"/>
          </w:rPr>
          <w:t>2 规范性引用文件</w:t>
        </w:r>
        <w:r>
          <w:rPr>
            <w:rFonts w:hAnsi="宋体" w:cs="宋体" w:hint="eastAsia"/>
          </w:rPr>
          <w:tab/>
        </w:r>
        <w:r>
          <w:rPr>
            <w:rFonts w:hAnsi="宋体" w:cs="宋体" w:hint="eastAsia"/>
          </w:rPr>
          <w:fldChar w:fldCharType="begin"/>
        </w:r>
        <w:r>
          <w:rPr>
            <w:rFonts w:hAnsi="宋体" w:cs="宋体" w:hint="eastAsia"/>
          </w:rPr>
          <w:instrText xml:space="preserve"> PAGEREF _Toc6838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2888DC91" w14:textId="77777777" w:rsidR="00DB094B" w:rsidRDefault="00000000">
      <w:pPr>
        <w:pStyle w:val="TOC1"/>
        <w:tabs>
          <w:tab w:val="right" w:leader="dot" w:pos="9354"/>
        </w:tabs>
        <w:rPr>
          <w:rFonts w:hAnsi="宋体" w:cs="宋体" w:hint="eastAsia"/>
        </w:rPr>
      </w:pPr>
      <w:hyperlink w:anchor="_Toc5938" w:history="1">
        <w:r>
          <w:rPr>
            <w:rFonts w:hAnsi="宋体" w:cs="宋体" w:hint="eastAsia"/>
          </w:rPr>
          <w:t>3 术语和定义</w:t>
        </w:r>
        <w:r>
          <w:rPr>
            <w:rFonts w:hAnsi="宋体" w:cs="宋体" w:hint="eastAsia"/>
          </w:rPr>
          <w:tab/>
        </w:r>
        <w:r>
          <w:rPr>
            <w:rFonts w:hAnsi="宋体" w:cs="宋体" w:hint="eastAsia"/>
          </w:rPr>
          <w:fldChar w:fldCharType="begin"/>
        </w:r>
        <w:r>
          <w:rPr>
            <w:rFonts w:hAnsi="宋体" w:cs="宋体" w:hint="eastAsia"/>
          </w:rPr>
          <w:instrText xml:space="preserve"> PAGEREF _Toc5938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25827C8C" w14:textId="77777777" w:rsidR="00DB094B" w:rsidRDefault="00000000">
      <w:pPr>
        <w:pStyle w:val="TOC1"/>
        <w:tabs>
          <w:tab w:val="right" w:leader="dot" w:pos="9354"/>
        </w:tabs>
        <w:rPr>
          <w:rFonts w:hAnsi="宋体" w:cs="宋体" w:hint="eastAsia"/>
        </w:rPr>
      </w:pPr>
      <w:hyperlink w:anchor="_Toc26804" w:history="1">
        <w:r>
          <w:rPr>
            <w:rFonts w:hAnsi="宋体" w:cs="宋体" w:hint="eastAsia"/>
          </w:rPr>
          <w:t>4 评价原则</w:t>
        </w:r>
        <w:r>
          <w:rPr>
            <w:rFonts w:hAnsi="宋体" w:cs="宋体" w:hint="eastAsia"/>
          </w:rPr>
          <w:tab/>
        </w:r>
        <w:r>
          <w:rPr>
            <w:rFonts w:hAnsi="宋体" w:cs="宋体" w:hint="eastAsia"/>
          </w:rPr>
          <w:fldChar w:fldCharType="begin"/>
        </w:r>
        <w:r>
          <w:rPr>
            <w:rFonts w:hAnsi="宋体" w:cs="宋体" w:hint="eastAsia"/>
          </w:rPr>
          <w:instrText xml:space="preserve"> PAGEREF _Toc26804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19F0C07B" w14:textId="77777777" w:rsidR="00DB094B" w:rsidRDefault="00000000">
      <w:pPr>
        <w:pStyle w:val="TOC2"/>
        <w:tabs>
          <w:tab w:val="clear" w:pos="9344"/>
          <w:tab w:val="right" w:leader="dot" w:pos="9354"/>
        </w:tabs>
        <w:rPr>
          <w:rFonts w:hAnsi="宋体" w:cs="宋体" w:hint="eastAsia"/>
        </w:rPr>
      </w:pPr>
      <w:hyperlink w:anchor="_Toc29827" w:history="1">
        <w:r>
          <w:rPr>
            <w:rFonts w:hAnsi="宋体" w:cs="宋体" w:hint="eastAsia"/>
            <w:kern w:val="0"/>
            <w14:scene3d>
              <w14:camera w14:prst="orthographicFront"/>
              <w14:lightRig w14:rig="threePt" w14:dir="t">
                <w14:rot w14:lat="0" w14:lon="0" w14:rev="0"/>
              </w14:lightRig>
            </w14:scene3d>
          </w:rPr>
          <w:t xml:space="preserve">4.1 </w:t>
        </w:r>
        <w:r>
          <w:rPr>
            <w:rFonts w:hAnsi="宋体" w:cs="宋体" w:hint="eastAsia"/>
          </w:rPr>
          <w:t>公正性</w:t>
        </w:r>
        <w:r>
          <w:rPr>
            <w:rFonts w:hAnsi="宋体" w:cs="宋体" w:hint="eastAsia"/>
          </w:rPr>
          <w:tab/>
        </w:r>
        <w:r>
          <w:rPr>
            <w:rFonts w:hAnsi="宋体" w:cs="宋体" w:hint="eastAsia"/>
          </w:rPr>
          <w:fldChar w:fldCharType="begin"/>
        </w:r>
        <w:r>
          <w:rPr>
            <w:rFonts w:hAnsi="宋体" w:cs="宋体" w:hint="eastAsia"/>
          </w:rPr>
          <w:instrText xml:space="preserve"> PAGEREF _Toc29827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4414FC4F" w14:textId="77777777" w:rsidR="00DB094B" w:rsidRDefault="00000000">
      <w:pPr>
        <w:pStyle w:val="TOC2"/>
        <w:tabs>
          <w:tab w:val="clear" w:pos="9344"/>
          <w:tab w:val="right" w:leader="dot" w:pos="9354"/>
        </w:tabs>
        <w:rPr>
          <w:rFonts w:hAnsi="宋体" w:cs="宋体" w:hint="eastAsia"/>
        </w:rPr>
      </w:pPr>
      <w:hyperlink w:anchor="_Toc4229" w:history="1">
        <w:r>
          <w:rPr>
            <w:rFonts w:hAnsi="宋体" w:cs="宋体" w:hint="eastAsia"/>
            <w:kern w:val="0"/>
            <w14:scene3d>
              <w14:camera w14:prst="orthographicFront"/>
              <w14:lightRig w14:rig="threePt" w14:dir="t">
                <w14:rot w14:lat="0" w14:lon="0" w14:rev="0"/>
              </w14:lightRig>
            </w14:scene3d>
          </w:rPr>
          <w:t xml:space="preserve">4.2 </w:t>
        </w:r>
        <w:r>
          <w:rPr>
            <w:rFonts w:hAnsi="宋体" w:cs="宋体" w:hint="eastAsia"/>
          </w:rPr>
          <w:t>全面性</w:t>
        </w:r>
        <w:r>
          <w:rPr>
            <w:rFonts w:hAnsi="宋体" w:cs="宋体" w:hint="eastAsia"/>
          </w:rPr>
          <w:tab/>
        </w:r>
        <w:r>
          <w:rPr>
            <w:rFonts w:hAnsi="宋体" w:cs="宋体" w:hint="eastAsia"/>
          </w:rPr>
          <w:fldChar w:fldCharType="begin"/>
        </w:r>
        <w:r>
          <w:rPr>
            <w:rFonts w:hAnsi="宋体" w:cs="宋体" w:hint="eastAsia"/>
          </w:rPr>
          <w:instrText xml:space="preserve"> PAGEREF _Toc4229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7420436E" w14:textId="77777777" w:rsidR="00DB094B" w:rsidRDefault="00000000">
      <w:pPr>
        <w:pStyle w:val="TOC2"/>
        <w:tabs>
          <w:tab w:val="clear" w:pos="9344"/>
          <w:tab w:val="right" w:leader="dot" w:pos="9354"/>
        </w:tabs>
        <w:rPr>
          <w:rFonts w:hAnsi="宋体" w:cs="宋体" w:hint="eastAsia"/>
        </w:rPr>
      </w:pPr>
      <w:hyperlink w:anchor="_Toc31968" w:history="1">
        <w:r>
          <w:rPr>
            <w:rFonts w:hAnsi="宋体" w:cs="宋体" w:hint="eastAsia"/>
            <w:kern w:val="0"/>
            <w14:scene3d>
              <w14:camera w14:prst="orthographicFront"/>
              <w14:lightRig w14:rig="threePt" w14:dir="t">
                <w14:rot w14:lat="0" w14:lon="0" w14:rev="0"/>
              </w14:lightRig>
            </w14:scene3d>
          </w:rPr>
          <w:t xml:space="preserve">4.3 </w:t>
        </w:r>
        <w:r>
          <w:rPr>
            <w:rFonts w:hAnsi="宋体" w:cs="宋体" w:hint="eastAsia"/>
          </w:rPr>
          <w:t>科学性</w:t>
        </w:r>
        <w:r>
          <w:rPr>
            <w:rFonts w:hAnsi="宋体" w:cs="宋体" w:hint="eastAsia"/>
          </w:rPr>
          <w:tab/>
        </w:r>
        <w:r>
          <w:rPr>
            <w:rFonts w:hAnsi="宋体" w:cs="宋体" w:hint="eastAsia"/>
          </w:rPr>
          <w:fldChar w:fldCharType="begin"/>
        </w:r>
        <w:r>
          <w:rPr>
            <w:rFonts w:hAnsi="宋体" w:cs="宋体" w:hint="eastAsia"/>
          </w:rPr>
          <w:instrText xml:space="preserve"> PAGEREF _Toc31968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14C7BFE9" w14:textId="77777777" w:rsidR="00DB094B" w:rsidRDefault="00000000">
      <w:pPr>
        <w:pStyle w:val="TOC2"/>
        <w:tabs>
          <w:tab w:val="clear" w:pos="9344"/>
          <w:tab w:val="right" w:leader="dot" w:pos="9354"/>
        </w:tabs>
        <w:rPr>
          <w:rFonts w:hAnsi="宋体" w:cs="宋体" w:hint="eastAsia"/>
        </w:rPr>
      </w:pPr>
      <w:hyperlink w:anchor="_Toc15006" w:history="1">
        <w:r>
          <w:rPr>
            <w:rFonts w:hAnsi="宋体" w:cs="宋体" w:hint="eastAsia"/>
            <w:kern w:val="0"/>
            <w14:scene3d>
              <w14:camera w14:prst="orthographicFront"/>
              <w14:lightRig w14:rig="threePt" w14:dir="t">
                <w14:rot w14:lat="0" w14:lon="0" w14:rev="0"/>
              </w14:lightRig>
            </w14:scene3d>
          </w:rPr>
          <w:t xml:space="preserve">4.4 </w:t>
        </w:r>
        <w:r>
          <w:rPr>
            <w:rFonts w:hAnsi="宋体" w:cs="宋体" w:hint="eastAsia"/>
          </w:rPr>
          <w:t>持续性</w:t>
        </w:r>
        <w:r>
          <w:rPr>
            <w:rFonts w:hAnsi="宋体" w:cs="宋体" w:hint="eastAsia"/>
          </w:rPr>
          <w:tab/>
        </w:r>
        <w:r>
          <w:rPr>
            <w:rFonts w:hAnsi="宋体" w:cs="宋体" w:hint="eastAsia"/>
          </w:rPr>
          <w:fldChar w:fldCharType="begin"/>
        </w:r>
        <w:r>
          <w:rPr>
            <w:rFonts w:hAnsi="宋体" w:cs="宋体" w:hint="eastAsia"/>
          </w:rPr>
          <w:instrText xml:space="preserve"> PAGEREF _Toc15006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4E1A0551" w14:textId="77777777" w:rsidR="00DB094B" w:rsidRDefault="00000000">
      <w:pPr>
        <w:pStyle w:val="TOC1"/>
        <w:tabs>
          <w:tab w:val="right" w:leader="dot" w:pos="9354"/>
        </w:tabs>
        <w:rPr>
          <w:rFonts w:hAnsi="宋体" w:cs="宋体" w:hint="eastAsia"/>
        </w:rPr>
      </w:pPr>
      <w:hyperlink w:anchor="_Toc27941" w:history="1">
        <w:r>
          <w:rPr>
            <w:rFonts w:hAnsi="宋体" w:cs="宋体" w:hint="eastAsia"/>
          </w:rPr>
          <w:t>5 评价主体</w:t>
        </w:r>
        <w:r>
          <w:rPr>
            <w:rFonts w:hAnsi="宋体" w:cs="宋体" w:hint="eastAsia"/>
          </w:rPr>
          <w:tab/>
        </w:r>
        <w:r>
          <w:rPr>
            <w:rFonts w:hAnsi="宋体" w:cs="宋体" w:hint="eastAsia"/>
          </w:rPr>
          <w:fldChar w:fldCharType="begin"/>
        </w:r>
        <w:r>
          <w:rPr>
            <w:rFonts w:hAnsi="宋体" w:cs="宋体" w:hint="eastAsia"/>
          </w:rPr>
          <w:instrText xml:space="preserve"> PAGEREF _Toc27941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574ACCB1" w14:textId="77777777" w:rsidR="00DB094B" w:rsidRDefault="00000000">
      <w:pPr>
        <w:pStyle w:val="TOC2"/>
        <w:tabs>
          <w:tab w:val="clear" w:pos="9344"/>
          <w:tab w:val="right" w:leader="dot" w:pos="9354"/>
        </w:tabs>
        <w:rPr>
          <w:rFonts w:hAnsi="宋体" w:cs="宋体" w:hint="eastAsia"/>
        </w:rPr>
      </w:pPr>
      <w:hyperlink w:anchor="_Toc30138" w:history="1">
        <w:r>
          <w:rPr>
            <w:rFonts w:hAnsi="宋体" w:cs="宋体" w:hint="eastAsia"/>
            <w:kern w:val="0"/>
            <w14:scene3d>
              <w14:camera w14:prst="orthographicFront"/>
              <w14:lightRig w14:rig="threePt" w14:dir="t">
                <w14:rot w14:lat="0" w14:lon="0" w14:rev="0"/>
              </w14:lightRig>
            </w14:scene3d>
          </w:rPr>
          <w:t xml:space="preserve">5.1 </w:t>
        </w:r>
        <w:r>
          <w:rPr>
            <w:rFonts w:hAnsi="宋体" w:cs="宋体" w:hint="eastAsia"/>
          </w:rPr>
          <w:t>评价机构</w:t>
        </w:r>
        <w:r>
          <w:rPr>
            <w:rFonts w:hAnsi="宋体" w:cs="宋体" w:hint="eastAsia"/>
          </w:rPr>
          <w:tab/>
        </w:r>
        <w:r>
          <w:rPr>
            <w:rFonts w:hAnsi="宋体" w:cs="宋体" w:hint="eastAsia"/>
          </w:rPr>
          <w:fldChar w:fldCharType="begin"/>
        </w:r>
        <w:r>
          <w:rPr>
            <w:rFonts w:hAnsi="宋体" w:cs="宋体" w:hint="eastAsia"/>
          </w:rPr>
          <w:instrText xml:space="preserve"> PAGEREF _Toc30138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6B9B7B17" w14:textId="77777777" w:rsidR="00DB094B" w:rsidRDefault="00000000">
      <w:pPr>
        <w:pStyle w:val="TOC2"/>
        <w:tabs>
          <w:tab w:val="clear" w:pos="9344"/>
          <w:tab w:val="right" w:leader="dot" w:pos="9354"/>
        </w:tabs>
        <w:rPr>
          <w:rFonts w:hAnsi="宋体" w:cs="宋体" w:hint="eastAsia"/>
        </w:rPr>
      </w:pPr>
      <w:hyperlink w:anchor="_Toc4397" w:history="1">
        <w:r>
          <w:rPr>
            <w:rFonts w:hAnsi="宋体" w:cs="宋体" w:hint="eastAsia"/>
            <w:kern w:val="0"/>
            <w14:scene3d>
              <w14:camera w14:prst="orthographicFront"/>
              <w14:lightRig w14:rig="threePt" w14:dir="t">
                <w14:rot w14:lat="0" w14:lon="0" w14:rev="0"/>
              </w14:lightRig>
            </w14:scene3d>
          </w:rPr>
          <w:t xml:space="preserve">5.2 </w:t>
        </w:r>
        <w:r>
          <w:rPr>
            <w:rFonts w:hAnsi="宋体" w:cs="宋体" w:hint="eastAsia"/>
          </w:rPr>
          <w:t>评价人员</w:t>
        </w:r>
        <w:r>
          <w:rPr>
            <w:rFonts w:hAnsi="宋体" w:cs="宋体" w:hint="eastAsia"/>
          </w:rPr>
          <w:tab/>
        </w:r>
        <w:r>
          <w:rPr>
            <w:rFonts w:hAnsi="宋体" w:cs="宋体" w:hint="eastAsia"/>
          </w:rPr>
          <w:fldChar w:fldCharType="begin"/>
        </w:r>
        <w:r>
          <w:rPr>
            <w:rFonts w:hAnsi="宋体" w:cs="宋体" w:hint="eastAsia"/>
          </w:rPr>
          <w:instrText xml:space="preserve"> PAGEREF _Toc4397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46CE048F" w14:textId="77777777" w:rsidR="00DB094B" w:rsidRDefault="00000000">
      <w:pPr>
        <w:pStyle w:val="TOC1"/>
        <w:tabs>
          <w:tab w:val="right" w:leader="dot" w:pos="9354"/>
        </w:tabs>
        <w:rPr>
          <w:rFonts w:hAnsi="宋体" w:cs="宋体" w:hint="eastAsia"/>
        </w:rPr>
      </w:pPr>
      <w:hyperlink w:anchor="_Toc7723" w:history="1">
        <w:r>
          <w:rPr>
            <w:rFonts w:hAnsi="宋体" w:cs="宋体" w:hint="eastAsia"/>
          </w:rPr>
          <w:t>6 评价对象</w:t>
        </w:r>
        <w:r>
          <w:rPr>
            <w:rFonts w:hAnsi="宋体" w:cs="宋体" w:hint="eastAsia"/>
          </w:rPr>
          <w:tab/>
        </w:r>
        <w:r>
          <w:rPr>
            <w:rFonts w:hAnsi="宋体" w:cs="宋体" w:hint="eastAsia"/>
          </w:rPr>
          <w:fldChar w:fldCharType="begin"/>
        </w:r>
        <w:r>
          <w:rPr>
            <w:rFonts w:hAnsi="宋体" w:cs="宋体" w:hint="eastAsia"/>
          </w:rPr>
          <w:instrText xml:space="preserve"> PAGEREF _Toc7723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6891CEAB" w14:textId="77777777" w:rsidR="00DB094B" w:rsidRDefault="00000000">
      <w:pPr>
        <w:pStyle w:val="TOC1"/>
        <w:tabs>
          <w:tab w:val="right" w:leader="dot" w:pos="9354"/>
        </w:tabs>
        <w:rPr>
          <w:rFonts w:hAnsi="宋体" w:cs="宋体" w:hint="eastAsia"/>
        </w:rPr>
      </w:pPr>
      <w:hyperlink w:anchor="_Toc7260" w:history="1">
        <w:r>
          <w:rPr>
            <w:rFonts w:hAnsi="宋体" w:cs="宋体" w:hint="eastAsia"/>
          </w:rPr>
          <w:t>7 评价内容</w:t>
        </w:r>
        <w:r>
          <w:rPr>
            <w:rFonts w:hAnsi="宋体" w:cs="宋体" w:hint="eastAsia"/>
          </w:rPr>
          <w:tab/>
        </w:r>
        <w:r>
          <w:rPr>
            <w:rFonts w:hAnsi="宋体" w:cs="宋体" w:hint="eastAsia"/>
          </w:rPr>
          <w:fldChar w:fldCharType="begin"/>
        </w:r>
        <w:r>
          <w:rPr>
            <w:rFonts w:hAnsi="宋体" w:cs="宋体" w:hint="eastAsia"/>
          </w:rPr>
          <w:instrText xml:space="preserve"> PAGEREF _Toc7260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3CB26577" w14:textId="77777777" w:rsidR="00DB094B" w:rsidRDefault="00000000">
      <w:pPr>
        <w:pStyle w:val="TOC2"/>
        <w:tabs>
          <w:tab w:val="clear" w:pos="9344"/>
          <w:tab w:val="right" w:leader="dot" w:pos="9354"/>
        </w:tabs>
        <w:rPr>
          <w:rFonts w:hAnsi="宋体" w:cs="宋体" w:hint="eastAsia"/>
        </w:rPr>
      </w:pPr>
      <w:hyperlink w:anchor="_Toc10426" w:history="1">
        <w:r>
          <w:rPr>
            <w:rFonts w:hAnsi="宋体" w:cs="宋体" w:hint="eastAsia"/>
            <w:kern w:val="0"/>
            <w14:scene3d>
              <w14:camera w14:prst="orthographicFront"/>
              <w14:lightRig w14:rig="threePt" w14:dir="t">
                <w14:rot w14:lat="0" w14:lon="0" w14:rev="0"/>
              </w14:lightRig>
            </w14:scene3d>
          </w:rPr>
          <w:t xml:space="preserve">7.1 </w:t>
        </w:r>
        <w:r>
          <w:rPr>
            <w:rFonts w:hAnsi="宋体" w:cs="宋体" w:hint="eastAsia"/>
          </w:rPr>
          <w:t>评价要素</w:t>
        </w:r>
        <w:r>
          <w:rPr>
            <w:rFonts w:hAnsi="宋体" w:cs="宋体" w:hint="eastAsia"/>
          </w:rPr>
          <w:tab/>
        </w:r>
        <w:r>
          <w:rPr>
            <w:rFonts w:hAnsi="宋体" w:cs="宋体" w:hint="eastAsia"/>
          </w:rPr>
          <w:fldChar w:fldCharType="begin"/>
        </w:r>
        <w:r>
          <w:rPr>
            <w:rFonts w:hAnsi="宋体" w:cs="宋体" w:hint="eastAsia"/>
          </w:rPr>
          <w:instrText xml:space="preserve"> PAGEREF _Toc10426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22EB5CED" w14:textId="77777777" w:rsidR="00DB094B" w:rsidRDefault="00000000">
      <w:pPr>
        <w:pStyle w:val="TOC2"/>
        <w:tabs>
          <w:tab w:val="clear" w:pos="9344"/>
          <w:tab w:val="right" w:leader="dot" w:pos="9354"/>
        </w:tabs>
        <w:rPr>
          <w:rFonts w:hAnsi="宋体" w:cs="宋体" w:hint="eastAsia"/>
        </w:rPr>
      </w:pPr>
      <w:hyperlink w:anchor="_Toc19328" w:history="1">
        <w:r>
          <w:rPr>
            <w:rFonts w:hAnsi="宋体" w:cs="宋体" w:hint="eastAsia"/>
            <w:kern w:val="0"/>
            <w14:scene3d>
              <w14:camera w14:prst="orthographicFront"/>
              <w14:lightRig w14:rig="threePt" w14:dir="t">
                <w14:rot w14:lat="0" w14:lon="0" w14:rev="0"/>
              </w14:lightRig>
            </w14:scene3d>
          </w:rPr>
          <w:t xml:space="preserve">7.2 </w:t>
        </w:r>
        <w:r>
          <w:rPr>
            <w:rFonts w:hAnsi="宋体" w:cs="宋体" w:hint="eastAsia"/>
          </w:rPr>
          <w:t>评价指标体系</w:t>
        </w:r>
        <w:r>
          <w:rPr>
            <w:rFonts w:hAnsi="宋体" w:cs="宋体" w:hint="eastAsia"/>
          </w:rPr>
          <w:tab/>
        </w:r>
        <w:r>
          <w:rPr>
            <w:rFonts w:hAnsi="宋体" w:cs="宋体" w:hint="eastAsia"/>
          </w:rPr>
          <w:fldChar w:fldCharType="begin"/>
        </w:r>
        <w:r>
          <w:rPr>
            <w:rFonts w:hAnsi="宋体" w:cs="宋体" w:hint="eastAsia"/>
          </w:rPr>
          <w:instrText xml:space="preserve"> PAGEREF _Toc19328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3A58A9A5" w14:textId="77777777" w:rsidR="00DB094B" w:rsidRDefault="00000000">
      <w:pPr>
        <w:pStyle w:val="TOC1"/>
        <w:tabs>
          <w:tab w:val="right" w:leader="dot" w:pos="9354"/>
        </w:tabs>
        <w:rPr>
          <w:rFonts w:hAnsi="宋体" w:cs="宋体" w:hint="eastAsia"/>
        </w:rPr>
      </w:pPr>
      <w:hyperlink w:anchor="_Toc13690" w:history="1">
        <w:r>
          <w:rPr>
            <w:rFonts w:hAnsi="宋体" w:cs="宋体" w:hint="eastAsia"/>
          </w:rPr>
          <w:t>8 评价流程</w:t>
        </w:r>
        <w:r>
          <w:rPr>
            <w:rFonts w:hAnsi="宋体" w:cs="宋体" w:hint="eastAsia"/>
          </w:rPr>
          <w:tab/>
        </w:r>
        <w:r>
          <w:rPr>
            <w:rFonts w:hAnsi="宋体" w:cs="宋体" w:hint="eastAsia"/>
          </w:rPr>
          <w:fldChar w:fldCharType="begin"/>
        </w:r>
        <w:r>
          <w:rPr>
            <w:rFonts w:hAnsi="宋体" w:cs="宋体" w:hint="eastAsia"/>
          </w:rPr>
          <w:instrText xml:space="preserve"> PAGEREF _Toc13690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7670E599" w14:textId="77777777" w:rsidR="00DB094B" w:rsidRDefault="00000000">
      <w:pPr>
        <w:pStyle w:val="TOC2"/>
        <w:tabs>
          <w:tab w:val="clear" w:pos="9344"/>
          <w:tab w:val="right" w:leader="dot" w:pos="9354"/>
        </w:tabs>
        <w:rPr>
          <w:rFonts w:hAnsi="宋体" w:cs="宋体" w:hint="eastAsia"/>
        </w:rPr>
      </w:pPr>
      <w:hyperlink w:anchor="_Toc17116" w:history="1">
        <w:r>
          <w:rPr>
            <w:rFonts w:hAnsi="宋体" w:cs="宋体" w:hint="eastAsia"/>
            <w:kern w:val="0"/>
            <w14:scene3d>
              <w14:camera w14:prst="orthographicFront"/>
              <w14:lightRig w14:rig="threePt" w14:dir="t">
                <w14:rot w14:lat="0" w14:lon="0" w14:rev="0"/>
              </w14:lightRig>
            </w14:scene3d>
          </w:rPr>
          <w:t xml:space="preserve">8.1 </w:t>
        </w:r>
        <w:r>
          <w:rPr>
            <w:rFonts w:hAnsi="宋体" w:cs="宋体" w:hint="eastAsia"/>
          </w:rPr>
          <w:t>概述</w:t>
        </w:r>
        <w:r>
          <w:rPr>
            <w:rFonts w:hAnsi="宋体" w:cs="宋体" w:hint="eastAsia"/>
          </w:rPr>
          <w:tab/>
        </w:r>
        <w:r>
          <w:rPr>
            <w:rFonts w:hAnsi="宋体" w:cs="宋体" w:hint="eastAsia"/>
          </w:rPr>
          <w:fldChar w:fldCharType="begin"/>
        </w:r>
        <w:r>
          <w:rPr>
            <w:rFonts w:hAnsi="宋体" w:cs="宋体" w:hint="eastAsia"/>
          </w:rPr>
          <w:instrText xml:space="preserve"> PAGEREF _Toc17116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6425036F" w14:textId="77777777" w:rsidR="00DB094B" w:rsidRDefault="00000000">
      <w:pPr>
        <w:pStyle w:val="TOC2"/>
        <w:tabs>
          <w:tab w:val="clear" w:pos="9344"/>
          <w:tab w:val="right" w:leader="dot" w:pos="9354"/>
        </w:tabs>
        <w:rPr>
          <w:rFonts w:hAnsi="宋体" w:cs="宋体" w:hint="eastAsia"/>
        </w:rPr>
      </w:pPr>
      <w:hyperlink w:anchor="_Toc12856" w:history="1">
        <w:r>
          <w:rPr>
            <w:rFonts w:hAnsi="宋体" w:cs="宋体" w:hint="eastAsia"/>
            <w:kern w:val="0"/>
            <w14:scene3d>
              <w14:camera w14:prst="orthographicFront"/>
              <w14:lightRig w14:rig="threePt" w14:dir="t">
                <w14:rot w14:lat="0" w14:lon="0" w14:rev="0"/>
              </w14:lightRig>
            </w14:scene3d>
          </w:rPr>
          <w:t xml:space="preserve">8.2 </w:t>
        </w:r>
        <w:r>
          <w:rPr>
            <w:rFonts w:hAnsi="宋体" w:cs="宋体" w:hint="eastAsia"/>
          </w:rPr>
          <w:t>ESG评价申请</w:t>
        </w:r>
        <w:r>
          <w:rPr>
            <w:rFonts w:hAnsi="宋体" w:cs="宋体" w:hint="eastAsia"/>
          </w:rPr>
          <w:tab/>
        </w:r>
        <w:r>
          <w:rPr>
            <w:rFonts w:hAnsi="宋体" w:cs="宋体" w:hint="eastAsia"/>
          </w:rPr>
          <w:fldChar w:fldCharType="begin"/>
        </w:r>
        <w:r>
          <w:rPr>
            <w:rFonts w:hAnsi="宋体" w:cs="宋体" w:hint="eastAsia"/>
          </w:rPr>
          <w:instrText xml:space="preserve"> PAGEREF _Toc12856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7B01A60B" w14:textId="77777777" w:rsidR="00DB094B" w:rsidRDefault="00000000">
      <w:pPr>
        <w:pStyle w:val="TOC2"/>
        <w:tabs>
          <w:tab w:val="clear" w:pos="9344"/>
          <w:tab w:val="right" w:leader="dot" w:pos="9354"/>
        </w:tabs>
        <w:rPr>
          <w:rFonts w:hAnsi="宋体" w:cs="宋体" w:hint="eastAsia"/>
        </w:rPr>
      </w:pPr>
      <w:hyperlink w:anchor="_Toc29008" w:history="1">
        <w:r>
          <w:rPr>
            <w:rFonts w:hAnsi="宋体" w:cs="宋体" w:hint="eastAsia"/>
            <w:kern w:val="0"/>
            <w14:scene3d>
              <w14:camera w14:prst="orthographicFront"/>
              <w14:lightRig w14:rig="threePt" w14:dir="t">
                <w14:rot w14:lat="0" w14:lon="0" w14:rev="0"/>
              </w14:lightRig>
            </w14:scene3d>
          </w:rPr>
          <w:t xml:space="preserve">8.3 </w:t>
        </w:r>
        <w:r>
          <w:rPr>
            <w:rFonts w:hAnsi="宋体" w:cs="宋体" w:hint="eastAsia"/>
          </w:rPr>
          <w:t>企业自我评价</w:t>
        </w:r>
        <w:r>
          <w:rPr>
            <w:rFonts w:hAnsi="宋体" w:cs="宋体" w:hint="eastAsia"/>
          </w:rPr>
          <w:tab/>
        </w:r>
        <w:r>
          <w:rPr>
            <w:rFonts w:hAnsi="宋体" w:cs="宋体" w:hint="eastAsia"/>
          </w:rPr>
          <w:fldChar w:fldCharType="begin"/>
        </w:r>
        <w:r>
          <w:rPr>
            <w:rFonts w:hAnsi="宋体" w:cs="宋体" w:hint="eastAsia"/>
          </w:rPr>
          <w:instrText xml:space="preserve"> PAGEREF _Toc29008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094BE358" w14:textId="77777777" w:rsidR="00DB094B" w:rsidRDefault="00000000">
      <w:pPr>
        <w:pStyle w:val="TOC2"/>
        <w:tabs>
          <w:tab w:val="clear" w:pos="9344"/>
          <w:tab w:val="right" w:leader="dot" w:pos="9354"/>
        </w:tabs>
        <w:rPr>
          <w:rFonts w:hAnsi="宋体" w:cs="宋体" w:hint="eastAsia"/>
        </w:rPr>
      </w:pPr>
      <w:hyperlink w:anchor="_Toc20849" w:history="1">
        <w:r>
          <w:rPr>
            <w:rFonts w:hAnsi="宋体" w:cs="宋体" w:hint="eastAsia"/>
            <w:kern w:val="0"/>
            <w14:scene3d>
              <w14:camera w14:prst="orthographicFront"/>
              <w14:lightRig w14:rig="threePt" w14:dir="t">
                <w14:rot w14:lat="0" w14:lon="0" w14:rev="0"/>
              </w14:lightRig>
            </w14:scene3d>
          </w:rPr>
          <w:t xml:space="preserve">8.4 </w:t>
        </w:r>
        <w:r>
          <w:rPr>
            <w:rFonts w:hAnsi="宋体" w:cs="宋体" w:hint="eastAsia"/>
          </w:rPr>
          <w:t>ESG评价实施</w:t>
        </w:r>
        <w:r>
          <w:rPr>
            <w:rFonts w:hAnsi="宋体" w:cs="宋体" w:hint="eastAsia"/>
          </w:rPr>
          <w:tab/>
        </w:r>
        <w:r>
          <w:rPr>
            <w:rFonts w:hAnsi="宋体" w:cs="宋体" w:hint="eastAsia"/>
          </w:rPr>
          <w:fldChar w:fldCharType="begin"/>
        </w:r>
        <w:r>
          <w:rPr>
            <w:rFonts w:hAnsi="宋体" w:cs="宋体" w:hint="eastAsia"/>
          </w:rPr>
          <w:instrText xml:space="preserve"> PAGEREF _Toc20849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3F5D5773" w14:textId="77777777" w:rsidR="00DB094B" w:rsidRDefault="00000000">
      <w:pPr>
        <w:pStyle w:val="TOC2"/>
        <w:tabs>
          <w:tab w:val="clear" w:pos="9344"/>
          <w:tab w:val="right" w:leader="dot" w:pos="9354"/>
        </w:tabs>
        <w:rPr>
          <w:rFonts w:hAnsi="宋体" w:cs="宋体" w:hint="eastAsia"/>
        </w:rPr>
      </w:pPr>
      <w:hyperlink w:anchor="_Toc18942" w:history="1">
        <w:r>
          <w:rPr>
            <w:rFonts w:hAnsi="宋体" w:cs="宋体" w:hint="eastAsia"/>
            <w:kern w:val="0"/>
            <w14:scene3d>
              <w14:camera w14:prst="orthographicFront"/>
              <w14:lightRig w14:rig="threePt" w14:dir="t">
                <w14:rot w14:lat="0" w14:lon="0" w14:rev="0"/>
              </w14:lightRig>
            </w14:scene3d>
          </w:rPr>
          <w:t xml:space="preserve">8.5 </w:t>
        </w:r>
        <w:r>
          <w:rPr>
            <w:rFonts w:hAnsi="宋体" w:cs="宋体" w:hint="eastAsia"/>
          </w:rPr>
          <w:t>评价结果确定</w:t>
        </w:r>
        <w:r>
          <w:rPr>
            <w:rFonts w:hAnsi="宋体" w:cs="宋体" w:hint="eastAsia"/>
          </w:rPr>
          <w:tab/>
        </w:r>
        <w:r>
          <w:rPr>
            <w:rFonts w:hAnsi="宋体" w:cs="宋体" w:hint="eastAsia"/>
          </w:rPr>
          <w:fldChar w:fldCharType="begin"/>
        </w:r>
        <w:r>
          <w:rPr>
            <w:rFonts w:hAnsi="宋体" w:cs="宋体" w:hint="eastAsia"/>
          </w:rPr>
          <w:instrText xml:space="preserve"> PAGEREF _Toc18942 \h </w:instrText>
        </w:r>
        <w:r>
          <w:rPr>
            <w:rFonts w:hAnsi="宋体" w:cs="宋体" w:hint="eastAsia"/>
          </w:rPr>
        </w:r>
        <w:r>
          <w:rPr>
            <w:rFonts w:hAnsi="宋体" w:cs="宋体" w:hint="eastAsia"/>
          </w:rPr>
          <w:fldChar w:fldCharType="separate"/>
        </w:r>
        <w:r>
          <w:rPr>
            <w:rFonts w:hAnsi="宋体" w:cs="宋体" w:hint="eastAsia"/>
          </w:rPr>
          <w:t>5</w:t>
        </w:r>
        <w:r>
          <w:rPr>
            <w:rFonts w:hAnsi="宋体" w:cs="宋体" w:hint="eastAsia"/>
          </w:rPr>
          <w:fldChar w:fldCharType="end"/>
        </w:r>
      </w:hyperlink>
    </w:p>
    <w:p w14:paraId="7AF09E41" w14:textId="77777777" w:rsidR="00DB094B" w:rsidRDefault="00000000">
      <w:pPr>
        <w:pStyle w:val="TOC1"/>
        <w:tabs>
          <w:tab w:val="right" w:leader="dot" w:pos="9354"/>
        </w:tabs>
        <w:rPr>
          <w:rFonts w:hAnsi="宋体" w:cs="宋体" w:hint="eastAsia"/>
        </w:rPr>
      </w:pPr>
      <w:hyperlink w:anchor="_Toc504" w:history="1">
        <w:r>
          <w:rPr>
            <w:rFonts w:hAnsi="宋体" w:cs="宋体" w:hint="eastAsia"/>
          </w:rPr>
          <w:t>9 评价结果跟踪</w:t>
        </w:r>
        <w:r>
          <w:rPr>
            <w:rFonts w:hAnsi="宋体" w:cs="宋体" w:hint="eastAsia"/>
          </w:rPr>
          <w:tab/>
        </w:r>
        <w:r>
          <w:rPr>
            <w:rFonts w:hAnsi="宋体" w:cs="宋体" w:hint="eastAsia"/>
          </w:rPr>
          <w:fldChar w:fldCharType="begin"/>
        </w:r>
        <w:r>
          <w:rPr>
            <w:rFonts w:hAnsi="宋体" w:cs="宋体" w:hint="eastAsia"/>
          </w:rPr>
          <w:instrText xml:space="preserve"> PAGEREF _Toc504 \h </w:instrText>
        </w:r>
        <w:r>
          <w:rPr>
            <w:rFonts w:hAnsi="宋体" w:cs="宋体" w:hint="eastAsia"/>
          </w:rPr>
        </w:r>
        <w:r>
          <w:rPr>
            <w:rFonts w:hAnsi="宋体" w:cs="宋体" w:hint="eastAsia"/>
          </w:rPr>
          <w:fldChar w:fldCharType="separate"/>
        </w:r>
        <w:r>
          <w:rPr>
            <w:rFonts w:hAnsi="宋体" w:cs="宋体" w:hint="eastAsia"/>
          </w:rPr>
          <w:t>5</w:t>
        </w:r>
        <w:r>
          <w:rPr>
            <w:rFonts w:hAnsi="宋体" w:cs="宋体" w:hint="eastAsia"/>
          </w:rPr>
          <w:fldChar w:fldCharType="end"/>
        </w:r>
      </w:hyperlink>
    </w:p>
    <w:p w14:paraId="7BF42EC0" w14:textId="77777777" w:rsidR="00DB094B" w:rsidRDefault="00000000">
      <w:pPr>
        <w:pStyle w:val="TOC1"/>
        <w:tabs>
          <w:tab w:val="right" w:leader="dot" w:pos="9354"/>
        </w:tabs>
        <w:rPr>
          <w:rFonts w:hAnsi="宋体" w:cs="宋体" w:hint="eastAsia"/>
        </w:rPr>
      </w:pPr>
      <w:hyperlink w:anchor="_Toc28636" w:history="1">
        <w:r>
          <w:rPr>
            <w:rFonts w:hAnsi="宋体" w:cs="宋体" w:hint="eastAsia"/>
            <w:spacing w:val="100"/>
          </w:rPr>
          <w:t xml:space="preserve">附录A </w:t>
        </w:r>
        <w:r>
          <w:rPr>
            <w:rFonts w:hAnsi="宋体" w:cs="宋体" w:hint="eastAsia"/>
          </w:rPr>
          <w:t xml:space="preserve"> （规范性） 中小企业（民营企业）ESG星级评价指标体系</w:t>
        </w:r>
        <w:r>
          <w:rPr>
            <w:rFonts w:hAnsi="宋体" w:cs="宋体" w:hint="eastAsia"/>
          </w:rPr>
          <w:tab/>
        </w:r>
        <w:r>
          <w:rPr>
            <w:rFonts w:hAnsi="宋体" w:cs="宋体" w:hint="eastAsia"/>
          </w:rPr>
          <w:fldChar w:fldCharType="begin"/>
        </w:r>
        <w:r>
          <w:rPr>
            <w:rFonts w:hAnsi="宋体" w:cs="宋体" w:hint="eastAsia"/>
          </w:rPr>
          <w:instrText xml:space="preserve"> PAGEREF _Toc28636 \h </w:instrText>
        </w:r>
        <w:r>
          <w:rPr>
            <w:rFonts w:hAnsi="宋体" w:cs="宋体" w:hint="eastAsia"/>
          </w:rPr>
        </w:r>
        <w:r>
          <w:rPr>
            <w:rFonts w:hAnsi="宋体" w:cs="宋体" w:hint="eastAsia"/>
          </w:rPr>
          <w:fldChar w:fldCharType="separate"/>
        </w:r>
        <w:r>
          <w:rPr>
            <w:rFonts w:hAnsi="宋体" w:cs="宋体" w:hint="eastAsia"/>
          </w:rPr>
          <w:t>6</w:t>
        </w:r>
        <w:r>
          <w:rPr>
            <w:rFonts w:hAnsi="宋体" w:cs="宋体" w:hint="eastAsia"/>
          </w:rPr>
          <w:fldChar w:fldCharType="end"/>
        </w:r>
      </w:hyperlink>
    </w:p>
    <w:p w14:paraId="61B287CA" w14:textId="77777777" w:rsidR="00DB094B" w:rsidRDefault="00000000">
      <w:pPr>
        <w:pStyle w:val="TOC1"/>
        <w:tabs>
          <w:tab w:val="right" w:leader="dot" w:pos="9354"/>
        </w:tabs>
        <w:rPr>
          <w:rFonts w:hAnsi="宋体" w:cs="宋体" w:hint="eastAsia"/>
        </w:rPr>
      </w:pPr>
      <w:hyperlink w:anchor="_Toc13479" w:history="1">
        <w:r>
          <w:rPr>
            <w:rFonts w:hAnsi="宋体" w:cs="宋体" w:hint="eastAsia"/>
            <w:spacing w:val="100"/>
          </w:rPr>
          <w:t xml:space="preserve">附录B </w:t>
        </w:r>
        <w:r>
          <w:rPr>
            <w:rFonts w:hAnsi="宋体" w:cs="宋体" w:hint="eastAsia"/>
          </w:rPr>
          <w:t xml:space="preserve"> （规范性） 中小企业（民营企业）ESG星级评价流程</w:t>
        </w:r>
        <w:r>
          <w:rPr>
            <w:rFonts w:hAnsi="宋体" w:cs="宋体" w:hint="eastAsia"/>
          </w:rPr>
          <w:tab/>
        </w:r>
        <w:r>
          <w:rPr>
            <w:rFonts w:hAnsi="宋体" w:cs="宋体" w:hint="eastAsia"/>
          </w:rPr>
          <w:fldChar w:fldCharType="begin"/>
        </w:r>
        <w:r>
          <w:rPr>
            <w:rFonts w:hAnsi="宋体" w:cs="宋体" w:hint="eastAsia"/>
          </w:rPr>
          <w:instrText xml:space="preserve"> PAGEREF _Toc13479 \h </w:instrText>
        </w:r>
        <w:r>
          <w:rPr>
            <w:rFonts w:hAnsi="宋体" w:cs="宋体" w:hint="eastAsia"/>
          </w:rPr>
        </w:r>
        <w:r>
          <w:rPr>
            <w:rFonts w:hAnsi="宋体" w:cs="宋体" w:hint="eastAsia"/>
          </w:rPr>
          <w:fldChar w:fldCharType="separate"/>
        </w:r>
        <w:r>
          <w:rPr>
            <w:rFonts w:hAnsi="宋体" w:cs="宋体" w:hint="eastAsia"/>
          </w:rPr>
          <w:t>21</w:t>
        </w:r>
        <w:r>
          <w:rPr>
            <w:rFonts w:hAnsi="宋体" w:cs="宋体" w:hint="eastAsia"/>
          </w:rPr>
          <w:fldChar w:fldCharType="end"/>
        </w:r>
      </w:hyperlink>
    </w:p>
    <w:p w14:paraId="19103CF5" w14:textId="77777777" w:rsidR="00DB094B" w:rsidRDefault="00000000">
      <w:pPr>
        <w:pStyle w:val="TOC1"/>
        <w:tabs>
          <w:tab w:val="right" w:leader="dot" w:pos="9354"/>
        </w:tabs>
      </w:pPr>
      <w:hyperlink w:anchor="_Toc2834" w:history="1">
        <w:r>
          <w:rPr>
            <w:rFonts w:hAnsi="宋体" w:cs="宋体" w:hint="eastAsia"/>
            <w:spacing w:val="105"/>
          </w:rPr>
          <w:t>参考文</w:t>
        </w:r>
        <w:r>
          <w:rPr>
            <w:rFonts w:hAnsi="宋体" w:cs="宋体" w:hint="eastAsia"/>
          </w:rPr>
          <w:t>献</w:t>
        </w:r>
        <w:r>
          <w:rPr>
            <w:rFonts w:hAnsi="宋体" w:cs="宋体" w:hint="eastAsia"/>
          </w:rPr>
          <w:tab/>
        </w:r>
        <w:r>
          <w:rPr>
            <w:rFonts w:hAnsi="宋体" w:cs="宋体" w:hint="eastAsia"/>
          </w:rPr>
          <w:fldChar w:fldCharType="begin"/>
        </w:r>
        <w:r>
          <w:rPr>
            <w:rFonts w:hAnsi="宋体" w:cs="宋体" w:hint="eastAsia"/>
          </w:rPr>
          <w:instrText xml:space="preserve"> PAGEREF _Toc2834 \h </w:instrText>
        </w:r>
        <w:r>
          <w:rPr>
            <w:rFonts w:hAnsi="宋体" w:cs="宋体" w:hint="eastAsia"/>
          </w:rPr>
        </w:r>
        <w:r>
          <w:rPr>
            <w:rFonts w:hAnsi="宋体" w:cs="宋体" w:hint="eastAsia"/>
          </w:rPr>
          <w:fldChar w:fldCharType="separate"/>
        </w:r>
        <w:r>
          <w:rPr>
            <w:rFonts w:hAnsi="宋体" w:cs="宋体" w:hint="eastAsia"/>
          </w:rPr>
          <w:t>22</w:t>
        </w:r>
        <w:r>
          <w:rPr>
            <w:rFonts w:hAnsi="宋体" w:cs="宋体" w:hint="eastAsia"/>
          </w:rPr>
          <w:fldChar w:fldCharType="end"/>
        </w:r>
      </w:hyperlink>
    </w:p>
    <w:p w14:paraId="1EFF3E0D" w14:textId="77777777" w:rsidR="00DB094B" w:rsidRDefault="00000000">
      <w:pPr>
        <w:pStyle w:val="a6"/>
        <w:spacing w:after="468"/>
      </w:pPr>
      <w:r>
        <w:fldChar w:fldCharType="end"/>
      </w:r>
    </w:p>
    <w:p w14:paraId="40FC314B" w14:textId="77777777" w:rsidR="00DB094B" w:rsidRDefault="00000000">
      <w:r>
        <w:br w:type="page"/>
      </w:r>
    </w:p>
    <w:p w14:paraId="25FBE968" w14:textId="77777777" w:rsidR="00DB094B" w:rsidRDefault="00000000">
      <w:pPr>
        <w:pStyle w:val="a6"/>
        <w:spacing w:after="468"/>
      </w:pPr>
      <w:bookmarkStart w:id="25" w:name="_Toc31927"/>
      <w:r>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p>
    <w:p w14:paraId="4C36087B" w14:textId="77777777" w:rsidR="00DB094B" w:rsidRDefault="00000000">
      <w:pPr>
        <w:pStyle w:val="afffffe"/>
        <w:ind w:firstLine="420"/>
      </w:pPr>
      <w:r>
        <w:rPr>
          <w:rFonts w:hint="eastAsia"/>
        </w:rPr>
        <w:t>本文件按照GB/T 1.1—2020《标准化工作导则  第1部分：标准化文件的结构和起草规则》的规定起草。</w:t>
      </w:r>
    </w:p>
    <w:p w14:paraId="4FF03E62" w14:textId="77777777" w:rsidR="00DB094B" w:rsidRDefault="00000000">
      <w:pPr>
        <w:pStyle w:val="afffffe"/>
        <w:ind w:firstLine="420"/>
      </w:pPr>
      <w:r>
        <w:rPr>
          <w:rFonts w:hint="eastAsia"/>
        </w:rPr>
        <w:t>本文件由中国中小企业协会提出。</w:t>
      </w:r>
    </w:p>
    <w:p w14:paraId="4E961E6D" w14:textId="77777777" w:rsidR="00DB094B" w:rsidRDefault="00000000">
      <w:pPr>
        <w:pStyle w:val="afffffe"/>
        <w:ind w:firstLine="420"/>
      </w:pPr>
      <w:r>
        <w:rPr>
          <w:rFonts w:hint="eastAsia"/>
        </w:rPr>
        <w:t>本文件由中国中小企业协会归口。</w:t>
      </w:r>
    </w:p>
    <w:p w14:paraId="701A19DB" w14:textId="77777777" w:rsidR="00DB094B" w:rsidRDefault="00000000">
      <w:pPr>
        <w:pStyle w:val="afffffe"/>
        <w:ind w:firstLine="420"/>
      </w:pPr>
      <w:r>
        <w:rPr>
          <w:rFonts w:hint="eastAsia"/>
        </w:rPr>
        <w:t>本文件起草单位：上海质量管理科学研究院有限公司、上海财经大学（国际金融中心研究院）、上海创新质量认证咨询有限公司、上海朱兰质量咨询有限公司、上海市节能中心。</w:t>
      </w:r>
    </w:p>
    <w:p w14:paraId="345ED3BB" w14:textId="77777777" w:rsidR="00DB094B" w:rsidRDefault="00000000">
      <w:pPr>
        <w:pStyle w:val="afffffe"/>
        <w:ind w:firstLine="420"/>
      </w:pPr>
      <w:r>
        <w:rPr>
          <w:rFonts w:hint="eastAsia"/>
        </w:rPr>
        <w:t>本文件主要起草人：。</w:t>
      </w:r>
    </w:p>
    <w:p w14:paraId="34ED7970" w14:textId="77777777" w:rsidR="00DB094B" w:rsidRDefault="00DB094B">
      <w:pPr>
        <w:pStyle w:val="afffffe"/>
        <w:ind w:firstLine="420"/>
      </w:pPr>
    </w:p>
    <w:p w14:paraId="155882A0" w14:textId="77777777" w:rsidR="00DB094B" w:rsidRDefault="00DB094B">
      <w:pPr>
        <w:pStyle w:val="a6"/>
        <w:spacing w:after="468"/>
        <w:sectPr w:rsidR="00DB094B">
          <w:headerReference w:type="even" r:id="rId14"/>
          <w:headerReference w:type="default" r:id="rId15"/>
          <w:footerReference w:type="default" r:id="rId16"/>
          <w:pgSz w:w="11906" w:h="16838"/>
          <w:pgMar w:top="1871" w:right="1134" w:bottom="1134" w:left="1134" w:header="1418" w:footer="1134" w:gutter="284"/>
          <w:pgNumType w:fmt="upperRoman" w:start="1"/>
          <w:cols w:space="425"/>
          <w:formProt w:val="0"/>
          <w:docGrid w:type="lines" w:linePitch="312"/>
        </w:sectPr>
      </w:pPr>
    </w:p>
    <w:p w14:paraId="7F97EBCB" w14:textId="77777777" w:rsidR="00DB094B" w:rsidRDefault="00000000">
      <w:pPr>
        <w:pStyle w:val="a6"/>
        <w:spacing w:after="468"/>
      </w:pPr>
      <w:bookmarkStart w:id="26" w:name="_Toc5491"/>
      <w:r>
        <w:rPr>
          <w:rFonts w:hint="eastAsia"/>
          <w:spacing w:val="320"/>
        </w:rPr>
        <w:lastRenderedPageBreak/>
        <w:t>引</w:t>
      </w:r>
      <w:r>
        <w:t>言</w:t>
      </w:r>
      <w:bookmarkEnd w:id="26"/>
    </w:p>
    <w:p w14:paraId="023DC961" w14:textId="77777777" w:rsidR="00DB094B" w:rsidRDefault="00000000">
      <w:pPr>
        <w:pStyle w:val="afffffe"/>
        <w:ind w:firstLine="420"/>
        <w:rPr>
          <w:rFonts w:ascii="Times New Roman"/>
        </w:rPr>
      </w:pPr>
      <w:r>
        <w:rPr>
          <w:rFonts w:hAnsi="宋体" w:cs="宋体" w:hint="eastAsia"/>
        </w:rPr>
        <w:t>中小企业和民营企业互为主体，民营企业中90%以上是中小企业，中小企业中90%以上是民营企业。中小企业作为国家经济的重要组成部分，不仅对于经济增长、就业创造和技术创新具有关键作用，还在促进社会稳定和可持续发展方面发挥着不可忽视的作用。民营经济是推进中国式现代化的生力军，是高质量发展的重要基础，是推动我国全面建成社会主义现代化强国、实现第二个百年奋斗目标的重要力量。随着市场竞争的加剧以及政策发展的趋势，中小企业和民营企业在追求经济效益的同时</w:t>
      </w:r>
      <w:r>
        <w:rPr>
          <w:rFonts w:ascii="Times New Roman"/>
        </w:rPr>
        <w:t>，也面临着环境</w:t>
      </w:r>
      <w:r>
        <w:rPr>
          <w:rFonts w:ascii="Times New Roman"/>
        </w:rPr>
        <w:t>(Environmental)</w:t>
      </w:r>
      <w:r>
        <w:rPr>
          <w:rFonts w:ascii="Times New Roman"/>
        </w:rPr>
        <w:t>、社会</w:t>
      </w:r>
      <w:r>
        <w:rPr>
          <w:rFonts w:ascii="Times New Roman"/>
        </w:rPr>
        <w:t>(Social)</w:t>
      </w:r>
      <w:r>
        <w:rPr>
          <w:rFonts w:ascii="Times New Roman"/>
        </w:rPr>
        <w:t>和治理</w:t>
      </w:r>
      <w:r>
        <w:rPr>
          <w:rFonts w:ascii="Times New Roman"/>
        </w:rPr>
        <w:t>(Gove</w:t>
      </w:r>
      <w:r>
        <w:rPr>
          <w:rFonts w:ascii="Times New Roman" w:hint="eastAsia"/>
        </w:rPr>
        <w:t>rn</w:t>
      </w:r>
      <w:r>
        <w:rPr>
          <w:rFonts w:ascii="Times New Roman"/>
        </w:rPr>
        <w:t>ance)</w:t>
      </w:r>
      <w:r>
        <w:rPr>
          <w:rFonts w:ascii="Times New Roman"/>
        </w:rPr>
        <w:t>等多方面的挑战。</w:t>
      </w:r>
    </w:p>
    <w:p w14:paraId="176340D1" w14:textId="77777777" w:rsidR="00DB094B" w:rsidRDefault="00000000">
      <w:pPr>
        <w:pStyle w:val="afffffe"/>
        <w:ind w:firstLine="420"/>
        <w:rPr>
          <w:rFonts w:hAnsi="宋体" w:cs="宋体" w:hint="eastAsia"/>
        </w:rPr>
      </w:pPr>
      <w:r>
        <w:rPr>
          <w:rFonts w:hAnsi="宋体" w:cs="宋体" w:hint="eastAsia"/>
        </w:rPr>
        <w:t>ESG星级评价是衡量企业在环境、社会和治理三个维度上的表现。对于中小企业和民营企业而言，不仅是对其经营绩效的全面评估，更是对其未来发展潜力的重要预测指标。通过引入ESG星级评价，企业可以更加清晰地认识到自身在可持续发展方面的优势和不足，进而制定更为科学合理的发展战略，实现可持续发展。</w:t>
      </w:r>
    </w:p>
    <w:p w14:paraId="55BA5CB5" w14:textId="77777777" w:rsidR="00DB094B" w:rsidRDefault="00000000">
      <w:pPr>
        <w:pStyle w:val="afffffe"/>
        <w:ind w:firstLine="420"/>
        <w:rPr>
          <w:rFonts w:hAnsi="宋体" w:cs="宋体" w:hint="eastAsia"/>
        </w:rPr>
      </w:pPr>
      <w:r>
        <w:rPr>
          <w:rFonts w:hAnsi="宋体" w:cs="宋体" w:hint="eastAsia"/>
        </w:rPr>
        <w:t>本文件结合我国中小企业和民营企业的实际情况和特点，制定全面、系统、可操作的ESG评价框架，旨在引导企业追求经济效益的同时，积极履行环境、社会和治理（ESG）责任，发展新质生产力，扎实推动企业实现高质量发展。</w:t>
      </w:r>
    </w:p>
    <w:p w14:paraId="698360DF" w14:textId="77777777" w:rsidR="00DB094B" w:rsidRDefault="00DB094B">
      <w:pPr>
        <w:pStyle w:val="afffffe"/>
        <w:ind w:firstLine="420"/>
        <w:rPr>
          <w:rFonts w:hAnsi="宋体" w:cs="宋体" w:hint="eastAsia"/>
        </w:rPr>
        <w:sectPr w:rsidR="00DB094B">
          <w:pgSz w:w="11906" w:h="16838"/>
          <w:pgMar w:top="1871" w:right="1134" w:bottom="1134" w:left="1134" w:header="1418" w:footer="1134" w:gutter="284"/>
          <w:pgNumType w:start="1"/>
          <w:cols w:space="425"/>
          <w:formProt w:val="0"/>
          <w:docGrid w:type="lines" w:linePitch="312"/>
        </w:sectPr>
      </w:pPr>
    </w:p>
    <w:p w14:paraId="70283209" w14:textId="77777777" w:rsidR="00DB094B" w:rsidRDefault="00DB094B">
      <w:pPr>
        <w:spacing w:line="20" w:lineRule="exact"/>
        <w:jc w:val="center"/>
        <w:rPr>
          <w:rFonts w:ascii="黑体" w:eastAsia="黑体" w:hAnsi="黑体" w:hint="eastAsia"/>
          <w:sz w:val="32"/>
          <w:szCs w:val="32"/>
        </w:rPr>
      </w:pPr>
      <w:bookmarkStart w:id="27" w:name="BookMark4"/>
      <w:bookmarkEnd w:id="24"/>
    </w:p>
    <w:p w14:paraId="51147A1B" w14:textId="77777777" w:rsidR="00DB094B" w:rsidRDefault="00DB094B">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88D0A9E6ED8E41A5BC258D89F7A9C41B"/>
        </w:placeholder>
      </w:sdtPr>
      <w:sdtContent>
        <w:p w14:paraId="199D3AF2" w14:textId="77777777" w:rsidR="00DB094B" w:rsidRDefault="00000000">
          <w:pPr>
            <w:pStyle w:val="affffffffff2"/>
            <w:spacing w:beforeLines="100" w:before="312" w:afterLines="220" w:after="686"/>
            <w:rPr>
              <w:rFonts w:hint="eastAsia"/>
            </w:rPr>
          </w:pPr>
          <w:r>
            <w:rPr>
              <w:rFonts w:hint="eastAsia"/>
            </w:rPr>
            <w:t>中小企业（民营企业）ESG星级评价</w:t>
          </w:r>
        </w:p>
      </w:sdtContent>
    </w:sdt>
    <w:p w14:paraId="3FEB2749" w14:textId="77777777" w:rsidR="00DB094B" w:rsidRDefault="00000000">
      <w:pPr>
        <w:pStyle w:val="afff3"/>
        <w:spacing w:before="312" w:after="312"/>
      </w:pPr>
      <w:bookmarkStart w:id="29" w:name="_Toc26648465"/>
      <w:bookmarkStart w:id="30" w:name="_Toc72853455"/>
      <w:bookmarkStart w:id="31" w:name="_Toc109647440"/>
      <w:bookmarkStart w:id="32" w:name="_Toc24884218"/>
      <w:bookmarkStart w:id="33" w:name="_Toc67079597"/>
      <w:bookmarkStart w:id="34" w:name="_Toc24884211"/>
      <w:bookmarkStart w:id="35" w:name="_Toc17233333"/>
      <w:bookmarkStart w:id="36" w:name="_Toc74150046"/>
      <w:bookmarkStart w:id="37" w:name="_Toc66899195"/>
      <w:bookmarkStart w:id="38" w:name="_Toc17233325"/>
      <w:bookmarkStart w:id="39" w:name="_Toc67069578"/>
      <w:bookmarkStart w:id="40" w:name="_Toc111033544"/>
      <w:bookmarkStart w:id="41" w:name="_Toc26986771"/>
      <w:bookmarkStart w:id="42" w:name="_Toc67071480"/>
      <w:bookmarkStart w:id="43" w:name="_Toc111033570"/>
      <w:bookmarkStart w:id="44" w:name="_Toc68869489"/>
      <w:bookmarkStart w:id="45" w:name="_Toc68870195"/>
      <w:bookmarkStart w:id="46" w:name="_Toc26986530"/>
      <w:bookmarkStart w:id="47" w:name="_Toc26962"/>
      <w:bookmarkStart w:id="48" w:name="_Toc67082538"/>
      <w:bookmarkStart w:id="49" w:name="_Toc74142078"/>
      <w:bookmarkStart w:id="50" w:name="_Toc74226208"/>
      <w:bookmarkStart w:id="51" w:name="_Toc67305562"/>
      <w:bookmarkStart w:id="52" w:name="_Toc26718930"/>
      <w:bookmarkStart w:id="53" w:name="_Toc70518822"/>
      <w:bookmarkStart w:id="54" w:name="_Toc67044876"/>
      <w:bookmarkStart w:id="55" w:name="_Toc67047418"/>
      <w:bookmarkStart w:id="56" w:name="_Toc66981425"/>
      <w:bookmarkStart w:id="57" w:name="_Toc67066419"/>
      <w:bookmarkStart w:id="58" w:name="_Toc68855872"/>
      <w:bookmarkStart w:id="59" w:name="_Toc67053157"/>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B4EFF66" w14:textId="77777777" w:rsidR="00DB094B" w:rsidRDefault="00000000">
      <w:pPr>
        <w:pStyle w:val="afffffe"/>
        <w:ind w:firstLine="420"/>
      </w:pPr>
      <w:bookmarkStart w:id="60" w:name="_Toc26648466"/>
      <w:bookmarkStart w:id="61" w:name="_Toc24884219"/>
      <w:bookmarkStart w:id="62" w:name="_Toc17233326"/>
      <w:bookmarkStart w:id="63" w:name="_Toc17233334"/>
      <w:bookmarkStart w:id="64" w:name="_Toc24884212"/>
      <w:r>
        <w:rPr>
          <w:rFonts w:hint="eastAsia"/>
        </w:rPr>
        <w:t>本文件规定了中小企业（民营企业）</w:t>
      </w:r>
      <w:r>
        <w:rPr>
          <w:rFonts w:ascii="Times New Roman"/>
        </w:rPr>
        <w:t xml:space="preserve"> </w:t>
      </w:r>
      <w:r>
        <w:rPr>
          <w:rFonts w:ascii="Times New Roman" w:eastAsia="黑体"/>
        </w:rPr>
        <w:t>ESG</w:t>
      </w:r>
      <w:r>
        <w:rPr>
          <w:rFonts w:hint="eastAsia"/>
        </w:rPr>
        <w:t>星级评价的评价原则、评价主体、评价对象、评价内容、评价流程以及评价结果跟踪。</w:t>
      </w:r>
    </w:p>
    <w:p w14:paraId="60A8CAC3" w14:textId="77777777" w:rsidR="00DB094B" w:rsidRDefault="00000000">
      <w:pPr>
        <w:pStyle w:val="afffffe"/>
        <w:ind w:firstLine="420"/>
      </w:pPr>
      <w:r>
        <w:rPr>
          <w:rFonts w:hint="eastAsia"/>
        </w:rPr>
        <w:t>本文件适用于评价机构对在中国境内注册、依法开展生产经营活动的中小企业（民营企业）</w:t>
      </w:r>
      <w:r>
        <w:rPr>
          <w:rFonts w:ascii="Times New Roman"/>
        </w:rPr>
        <w:t xml:space="preserve"> </w:t>
      </w:r>
      <w:r>
        <w:rPr>
          <w:rFonts w:hint="eastAsia"/>
        </w:rPr>
        <w:t>进行星级评价活动，中小企业（民营企业）自我评价可参照执行。</w:t>
      </w:r>
    </w:p>
    <w:p w14:paraId="46778B75" w14:textId="77777777" w:rsidR="00DB094B" w:rsidRDefault="00000000">
      <w:pPr>
        <w:pStyle w:val="afff3"/>
        <w:spacing w:before="312" w:after="312"/>
      </w:pPr>
      <w:bookmarkStart w:id="65" w:name="_Toc74226209"/>
      <w:bookmarkStart w:id="66" w:name="_Toc26986772"/>
      <w:bookmarkStart w:id="67" w:name="_Toc68869490"/>
      <w:bookmarkStart w:id="68" w:name="_Toc67305563"/>
      <w:bookmarkStart w:id="69" w:name="_Toc67047419"/>
      <w:bookmarkStart w:id="70" w:name="_Toc72853456"/>
      <w:bookmarkStart w:id="71" w:name="_Toc67082539"/>
      <w:bookmarkStart w:id="72" w:name="_Toc74142079"/>
      <w:bookmarkStart w:id="73" w:name="_Toc66981426"/>
      <w:bookmarkStart w:id="74" w:name="_Toc109647441"/>
      <w:bookmarkStart w:id="75" w:name="_Toc70518823"/>
      <w:bookmarkStart w:id="76" w:name="_Toc66899196"/>
      <w:bookmarkStart w:id="77" w:name="_Toc26718931"/>
      <w:bookmarkStart w:id="78" w:name="_Toc67066420"/>
      <w:bookmarkStart w:id="79" w:name="_Toc68870196"/>
      <w:bookmarkStart w:id="80" w:name="_Toc74150047"/>
      <w:bookmarkStart w:id="81" w:name="_Toc68855873"/>
      <w:bookmarkStart w:id="82" w:name="_Toc111033545"/>
      <w:bookmarkStart w:id="83" w:name="_Toc26986531"/>
      <w:bookmarkStart w:id="84" w:name="_Toc67069579"/>
      <w:bookmarkStart w:id="85" w:name="_Toc111033571"/>
      <w:bookmarkStart w:id="86" w:name="_Toc67071481"/>
      <w:bookmarkStart w:id="87" w:name="_Toc67044877"/>
      <w:bookmarkStart w:id="88" w:name="_Toc6838"/>
      <w:bookmarkStart w:id="89" w:name="_Toc67079598"/>
      <w:bookmarkStart w:id="90" w:name="_Toc67053158"/>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32DE191" w14:textId="77777777" w:rsidR="00DB094B" w:rsidRDefault="00000000">
      <w:pPr>
        <w:pStyle w:val="afffffe"/>
        <w:ind w:firstLine="420"/>
        <w:rPr>
          <w:rFonts w:ascii="Times New Roman"/>
        </w:rPr>
      </w:pPr>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2335E41" w14:textId="77777777" w:rsidR="00DB094B" w:rsidRDefault="00000000">
      <w:pPr>
        <w:pStyle w:val="afffffe"/>
        <w:ind w:firstLine="420"/>
        <w:rPr>
          <w:rFonts w:ascii="Times New Roman"/>
        </w:rPr>
      </w:pPr>
      <w:r>
        <w:rPr>
          <w:rFonts w:ascii="Times New Roman"/>
        </w:rPr>
        <w:t xml:space="preserve">GB/T 19000  </w:t>
      </w:r>
      <w:r>
        <w:rPr>
          <w:rFonts w:ascii="Times New Roman"/>
        </w:rPr>
        <w:t>质量管理体系</w:t>
      </w:r>
      <w:r>
        <w:rPr>
          <w:rFonts w:ascii="Times New Roman"/>
        </w:rPr>
        <w:t xml:space="preserve"> </w:t>
      </w:r>
      <w:r>
        <w:rPr>
          <w:rFonts w:ascii="Times New Roman"/>
        </w:rPr>
        <w:t>基础和术语</w:t>
      </w:r>
    </w:p>
    <w:p w14:paraId="47B3B0B7" w14:textId="77777777" w:rsidR="00DB094B" w:rsidRDefault="00000000">
      <w:pPr>
        <w:pStyle w:val="afffffe"/>
        <w:ind w:firstLine="420"/>
        <w:rPr>
          <w:rFonts w:ascii="Times New Roman"/>
        </w:rPr>
      </w:pPr>
      <w:r>
        <w:rPr>
          <w:rFonts w:ascii="Times New Roman"/>
        </w:rPr>
        <w:t xml:space="preserve">GB/T 23331  </w:t>
      </w:r>
      <w:r>
        <w:rPr>
          <w:rFonts w:ascii="Times New Roman"/>
        </w:rPr>
        <w:t>能源管理体系</w:t>
      </w:r>
      <w:r>
        <w:rPr>
          <w:rFonts w:ascii="Times New Roman"/>
        </w:rPr>
        <w:t xml:space="preserve"> </w:t>
      </w:r>
      <w:r>
        <w:rPr>
          <w:rFonts w:ascii="Times New Roman"/>
        </w:rPr>
        <w:t>要求及使用指南</w:t>
      </w:r>
    </w:p>
    <w:p w14:paraId="538F32CC" w14:textId="77777777" w:rsidR="00DB094B" w:rsidRDefault="00000000">
      <w:pPr>
        <w:pStyle w:val="afffffe"/>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379C9F8A" w14:textId="77777777" w:rsidR="00DB094B" w:rsidRDefault="00000000">
      <w:pPr>
        <w:pStyle w:val="afffffe"/>
        <w:ind w:firstLine="420"/>
        <w:rPr>
          <w:rFonts w:ascii="Times New Roman"/>
        </w:rPr>
      </w:pPr>
      <w:r>
        <w:rPr>
          <w:rFonts w:ascii="Times New Roman"/>
        </w:rPr>
        <w:t xml:space="preserve">GB/T 36000  </w:t>
      </w:r>
      <w:r>
        <w:rPr>
          <w:rFonts w:ascii="Times New Roman"/>
        </w:rPr>
        <w:t>社会责任指南</w:t>
      </w:r>
    </w:p>
    <w:p w14:paraId="0EA14C66" w14:textId="77777777" w:rsidR="00DB094B" w:rsidRDefault="00000000">
      <w:pPr>
        <w:pStyle w:val="afffffe"/>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5CFCA1AC" w14:textId="77777777" w:rsidR="00DB094B" w:rsidRDefault="00000000">
      <w:pPr>
        <w:pStyle w:val="afffffe"/>
        <w:ind w:firstLine="420"/>
        <w:rPr>
          <w:rFonts w:ascii="Times New Roman"/>
        </w:rPr>
      </w:pPr>
      <w:r>
        <w:rPr>
          <w:rFonts w:ascii="Times New Roman" w:hint="eastAsia"/>
        </w:rPr>
        <w:t xml:space="preserve">T/CASMES 285 </w:t>
      </w:r>
      <w:r>
        <w:rPr>
          <w:rFonts w:ascii="Times New Roman" w:hint="eastAsia"/>
        </w:rPr>
        <w:t>中小企业</w:t>
      </w:r>
      <w:r>
        <w:rPr>
          <w:rFonts w:ascii="Times New Roman" w:hint="eastAsia"/>
        </w:rPr>
        <w:t xml:space="preserve"> ESG </w:t>
      </w:r>
      <w:r>
        <w:rPr>
          <w:rFonts w:ascii="Times New Roman" w:hint="eastAsia"/>
        </w:rPr>
        <w:t>信息披露指南</w:t>
      </w:r>
    </w:p>
    <w:p w14:paraId="62D31B4C" w14:textId="77777777" w:rsidR="00DB094B" w:rsidRDefault="00000000">
      <w:pPr>
        <w:pStyle w:val="afff3"/>
        <w:spacing w:before="312" w:after="312"/>
        <w:rPr>
          <w:rFonts w:hAnsi="黑体" w:cs="黑体" w:hint="eastAsia"/>
        </w:rPr>
      </w:pPr>
      <w:bookmarkStart w:id="91" w:name="_Toc67047420"/>
      <w:bookmarkStart w:id="92" w:name="_Toc74226210"/>
      <w:bookmarkStart w:id="93" w:name="_Toc67069580"/>
      <w:bookmarkStart w:id="94" w:name="_Toc109647442"/>
      <w:bookmarkStart w:id="95" w:name="_Toc67079599"/>
      <w:bookmarkStart w:id="96" w:name="_Toc5938"/>
      <w:bookmarkStart w:id="97" w:name="_Toc67066421"/>
      <w:bookmarkStart w:id="98" w:name="_Toc67305564"/>
      <w:bookmarkStart w:id="99" w:name="_Toc68870197"/>
      <w:bookmarkStart w:id="100" w:name="_Toc74142080"/>
      <w:bookmarkStart w:id="101" w:name="_Toc111033572"/>
      <w:bookmarkStart w:id="102" w:name="_Toc66981427"/>
      <w:bookmarkStart w:id="103" w:name="_Toc68869491"/>
      <w:bookmarkStart w:id="104" w:name="_Toc111033546"/>
      <w:bookmarkStart w:id="105" w:name="_Toc68855874"/>
      <w:bookmarkStart w:id="106" w:name="_Toc67071482"/>
      <w:bookmarkStart w:id="107" w:name="_Toc67053159"/>
      <w:bookmarkStart w:id="108" w:name="_Toc67082540"/>
      <w:bookmarkStart w:id="109" w:name="_Toc66899197"/>
      <w:bookmarkStart w:id="110" w:name="_Toc67044878"/>
      <w:bookmarkStart w:id="111" w:name="_Toc74150048"/>
      <w:bookmarkStart w:id="112" w:name="_Toc70518824"/>
      <w:bookmarkStart w:id="113" w:name="_Toc72853457"/>
      <w:r>
        <w:rPr>
          <w:rFonts w:hAnsi="黑体" w:cs="黑体" w:hint="eastAsia"/>
        </w:rPr>
        <w:t>术语和定义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Start w:id="114" w:name="_Toc26986532" w:displacedByCustomXml="next"/>
    <w:bookmarkEnd w:id="114" w:displacedByCustomXml="next"/>
    <w:sdt>
      <w:sdtPr>
        <w:rPr>
          <w:rFonts w:ascii="黑体" w:eastAsia="黑体" w:hAnsi="黑体" w:cs="黑体"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7CB2E51" w14:textId="77777777" w:rsidR="00DB094B" w:rsidRDefault="00000000">
          <w:pPr>
            <w:pStyle w:val="afffffe"/>
            <w:ind w:firstLine="420"/>
            <w:rPr>
              <w:rFonts w:ascii="黑体" w:eastAsia="黑体" w:hAnsi="黑体" w:cs="黑体" w:hint="eastAsia"/>
            </w:rPr>
          </w:pPr>
          <w:r>
            <w:rPr>
              <w:rFonts w:ascii="Times New Roman" w:hint="eastAsia"/>
            </w:rPr>
            <w:t>GB/T 19000</w:t>
          </w:r>
          <w:r>
            <w:rPr>
              <w:rFonts w:ascii="Times New Roman" w:hint="eastAsia"/>
            </w:rPr>
            <w:t>、</w:t>
          </w:r>
          <w:r>
            <w:rPr>
              <w:rFonts w:ascii="Times New Roman" w:hint="eastAsia"/>
            </w:rPr>
            <w:t>GB/T 23331</w:t>
          </w:r>
          <w:r>
            <w:rPr>
              <w:rFonts w:ascii="Times New Roman" w:hint="eastAsia"/>
            </w:rPr>
            <w:t>、</w:t>
          </w:r>
          <w:r>
            <w:rPr>
              <w:rFonts w:ascii="Times New Roman" w:hint="eastAsia"/>
            </w:rPr>
            <w:t>GB/T 24001</w:t>
          </w:r>
          <w:r>
            <w:rPr>
              <w:rFonts w:ascii="Times New Roman" w:hint="eastAsia"/>
            </w:rPr>
            <w:t>、</w:t>
          </w:r>
          <w:r>
            <w:rPr>
              <w:rFonts w:ascii="Times New Roman" w:hint="eastAsia"/>
            </w:rPr>
            <w:t>GB/T 36000</w:t>
          </w:r>
          <w:r>
            <w:rPr>
              <w:rFonts w:ascii="Times New Roman" w:hint="eastAsia"/>
            </w:rPr>
            <w:t>、</w:t>
          </w:r>
          <w:r>
            <w:rPr>
              <w:rFonts w:ascii="Times New Roman" w:hint="eastAsia"/>
            </w:rPr>
            <w:t>GB/T 45001</w:t>
          </w:r>
          <w:r>
            <w:rPr>
              <w:rFonts w:ascii="Times New Roman"/>
            </w:rPr>
            <w:t xml:space="preserve"> </w:t>
          </w:r>
          <w:r>
            <w:rPr>
              <w:rFonts w:ascii="Times New Roman" w:hint="eastAsia"/>
            </w:rPr>
            <w:t>、</w:t>
          </w:r>
          <w:r>
            <w:rPr>
              <w:rFonts w:ascii="Times New Roman" w:hint="eastAsia"/>
            </w:rPr>
            <w:t xml:space="preserve">T/CASMES 285 </w:t>
          </w:r>
          <w:r>
            <w:rPr>
              <w:rFonts w:ascii="Times New Roman" w:hint="eastAsia"/>
            </w:rPr>
            <w:t>界定的以及下列术语和定义适用于本文件。</w:t>
          </w:r>
        </w:p>
      </w:sdtContent>
    </w:sdt>
    <w:p w14:paraId="28BCAEFF" w14:textId="77777777" w:rsidR="00DB094B" w:rsidRDefault="00DB094B">
      <w:pPr>
        <w:pStyle w:val="afffffffffffe"/>
        <w:ind w:left="420" w:hangingChars="200" w:hanging="420"/>
        <w:rPr>
          <w:rFonts w:ascii="黑体" w:eastAsia="黑体" w:hAnsi="黑体" w:hint="eastAsia"/>
        </w:rPr>
      </w:pPr>
    </w:p>
    <w:p w14:paraId="699230BF" w14:textId="77777777" w:rsidR="00DB094B" w:rsidRDefault="00000000">
      <w:pPr>
        <w:pStyle w:val="afffffffffffe"/>
        <w:numPr>
          <w:ilvl w:val="0"/>
          <w:numId w:val="0"/>
        </w:numPr>
        <w:ind w:left="420"/>
        <w:rPr>
          <w:rFonts w:ascii="黑体" w:eastAsia="黑体" w:hAnsi="黑体" w:hint="eastAsia"/>
        </w:rPr>
      </w:pPr>
      <w:r>
        <w:rPr>
          <w:rFonts w:ascii="黑体" w:eastAsia="黑体" w:hAnsi="黑体" w:hint="eastAsia"/>
        </w:rPr>
        <w:t>星级评价</w:t>
      </w:r>
      <w:r>
        <w:rPr>
          <w:rFonts w:ascii="黑体" w:eastAsia="黑体" w:hAnsi="黑体"/>
        </w:rPr>
        <w:t xml:space="preserve"> </w:t>
      </w:r>
      <w:r>
        <w:rPr>
          <w:rFonts w:ascii="黑体" w:eastAsia="黑体" w:hAnsi="黑体" w:hint="eastAsia"/>
        </w:rPr>
        <w:t>star rating evaluation</w:t>
      </w:r>
      <w:r>
        <w:rPr>
          <w:rFonts w:ascii="黑体" w:eastAsia="黑体" w:hAnsi="黑体"/>
        </w:rPr>
        <w:t xml:space="preserve"> </w:t>
      </w:r>
    </w:p>
    <w:p w14:paraId="2864ED80" w14:textId="77777777" w:rsidR="00DB094B" w:rsidRDefault="00000000">
      <w:pPr>
        <w:pStyle w:val="afffffe"/>
        <w:ind w:firstLine="420"/>
        <w:rPr>
          <w:rFonts w:ascii="Times New Roman"/>
        </w:rPr>
      </w:pPr>
      <w:r>
        <w:rPr>
          <w:rFonts w:ascii="Times New Roman"/>
        </w:rPr>
        <w:t>基于特定标准对</w:t>
      </w:r>
      <w:r>
        <w:rPr>
          <w:rFonts w:ascii="Times New Roman" w:hint="eastAsia"/>
        </w:rPr>
        <w:t>企业</w:t>
      </w:r>
      <w:r>
        <w:rPr>
          <w:rFonts w:ascii="Times New Roman"/>
        </w:rPr>
        <w:t>在某一领域（如</w:t>
      </w:r>
      <w:r>
        <w:rPr>
          <w:rFonts w:ascii="Times New Roman" w:hint="eastAsia"/>
        </w:rPr>
        <w:t xml:space="preserve"> </w:t>
      </w:r>
      <w:r>
        <w:rPr>
          <w:rFonts w:ascii="Times New Roman"/>
        </w:rPr>
        <w:t>ESG</w:t>
      </w:r>
      <w:r>
        <w:rPr>
          <w:rFonts w:ascii="Times New Roman" w:hint="eastAsia"/>
        </w:rPr>
        <w:t xml:space="preserve"> </w:t>
      </w:r>
      <w:r>
        <w:rPr>
          <w:rFonts w:ascii="Times New Roman"/>
        </w:rPr>
        <w:t>）的表现进行综合评价，并以星级形式进行划分的评估方法。</w:t>
      </w:r>
    </w:p>
    <w:p w14:paraId="42F8005F" w14:textId="77777777" w:rsidR="00DB094B" w:rsidRDefault="00DB094B">
      <w:pPr>
        <w:pStyle w:val="afffffffffffe"/>
        <w:ind w:left="420" w:hangingChars="200" w:hanging="420"/>
        <w:rPr>
          <w:rFonts w:ascii="黑体" w:eastAsia="黑体" w:hAnsi="黑体" w:hint="eastAsia"/>
        </w:rPr>
      </w:pPr>
    </w:p>
    <w:p w14:paraId="3F33112E" w14:textId="77777777" w:rsidR="00DB094B" w:rsidRDefault="00000000">
      <w:pPr>
        <w:pStyle w:val="afffffffffffe"/>
        <w:numPr>
          <w:ilvl w:val="0"/>
          <w:numId w:val="0"/>
        </w:numPr>
        <w:ind w:left="420"/>
        <w:rPr>
          <w:rFonts w:ascii="黑体" w:eastAsia="黑体" w:hAnsi="黑体" w:hint="eastAsia"/>
        </w:rPr>
      </w:pPr>
      <w:r>
        <w:rPr>
          <w:rFonts w:ascii="黑体" w:eastAsia="黑体" w:hAnsi="黑体" w:hint="eastAsia"/>
        </w:rPr>
        <w:t>ESG报告</w:t>
      </w:r>
      <w:r>
        <w:rPr>
          <w:rFonts w:ascii="黑体" w:eastAsia="黑体" w:hAnsi="黑体"/>
        </w:rPr>
        <w:t xml:space="preserve">  </w:t>
      </w:r>
      <w:r>
        <w:rPr>
          <w:rFonts w:ascii="黑体" w:eastAsia="黑体" w:hAnsi="黑体" w:hint="eastAsia"/>
        </w:rPr>
        <w:t>ESG report</w:t>
      </w:r>
    </w:p>
    <w:p w14:paraId="2526F54B" w14:textId="77777777" w:rsidR="00DB094B" w:rsidRDefault="00000000">
      <w:pPr>
        <w:pStyle w:val="afffffe"/>
        <w:ind w:firstLine="420"/>
        <w:rPr>
          <w:rFonts w:ascii="Times New Roman"/>
        </w:rPr>
      </w:pPr>
      <w:r>
        <w:rPr>
          <w:rFonts w:ascii="Times New Roman" w:hint="eastAsia"/>
        </w:rPr>
        <w:t>基于与利益相关方进行沟通的需要，组织定期或不定期对外公开发布的一种展示其</w:t>
      </w:r>
      <w:r>
        <w:rPr>
          <w:rFonts w:ascii="Times New Roman" w:hint="eastAsia"/>
        </w:rPr>
        <w:t xml:space="preserve"> ESG </w:t>
      </w:r>
      <w:r>
        <w:rPr>
          <w:rFonts w:ascii="Times New Roman" w:hint="eastAsia"/>
        </w:rPr>
        <w:t>理念和认识</w:t>
      </w:r>
      <w:r>
        <w:rPr>
          <w:rFonts w:ascii="Times New Roman" w:hint="eastAsia"/>
        </w:rPr>
        <w:t>,</w:t>
      </w:r>
      <w:r>
        <w:rPr>
          <w:rFonts w:ascii="Times New Roman" w:hint="eastAsia"/>
        </w:rPr>
        <w:t>并系统披露其</w:t>
      </w:r>
      <w:r>
        <w:rPr>
          <w:rFonts w:ascii="Times New Roman" w:hint="eastAsia"/>
        </w:rPr>
        <w:t xml:space="preserve"> ESG </w:t>
      </w:r>
      <w:r>
        <w:rPr>
          <w:rFonts w:ascii="Times New Roman" w:hint="eastAsia"/>
        </w:rPr>
        <w:t>活动及其绩效信息的特定报告。</w:t>
      </w:r>
    </w:p>
    <w:p w14:paraId="629D0115" w14:textId="77777777" w:rsidR="00DB094B" w:rsidRDefault="00000000">
      <w:pPr>
        <w:pStyle w:val="afffffe"/>
        <w:ind w:firstLine="420"/>
        <w:rPr>
          <w:rFonts w:ascii="Times New Roman"/>
        </w:rPr>
      </w:pPr>
      <w:r>
        <w:rPr>
          <w:rFonts w:ascii="Times New Roman"/>
        </w:rPr>
        <w:t>[</w:t>
      </w:r>
      <w:r>
        <w:rPr>
          <w:rFonts w:ascii="Times New Roman"/>
        </w:rPr>
        <w:t>来源：</w:t>
      </w:r>
      <w:r>
        <w:rPr>
          <w:rFonts w:ascii="Times New Roman"/>
        </w:rPr>
        <w:t>GB/T 3600</w:t>
      </w:r>
      <w:r>
        <w:rPr>
          <w:rFonts w:ascii="Times New Roman" w:hint="eastAsia"/>
        </w:rPr>
        <w:t>1</w:t>
      </w:r>
      <w:r>
        <w:rPr>
          <w:rFonts w:ascii="Times New Roman"/>
          <w:color w:val="000000"/>
          <w:szCs w:val="21"/>
        </w:rPr>
        <w:t>—</w:t>
      </w:r>
      <w:r>
        <w:rPr>
          <w:rFonts w:ascii="Times New Roman"/>
        </w:rPr>
        <w:t>2015</w:t>
      </w:r>
      <w:r>
        <w:rPr>
          <w:rFonts w:ascii="Times New Roman"/>
        </w:rPr>
        <w:t>，</w:t>
      </w:r>
      <w:r>
        <w:rPr>
          <w:rFonts w:ascii="Times New Roman"/>
        </w:rPr>
        <w:t>3.</w:t>
      </w:r>
      <w:r>
        <w:rPr>
          <w:rFonts w:ascii="Times New Roman" w:hint="eastAsia"/>
        </w:rPr>
        <w:t>1</w:t>
      </w:r>
      <w:r>
        <w:rPr>
          <w:rFonts w:ascii="Times New Roman"/>
        </w:rPr>
        <w:t>，有修改</w:t>
      </w:r>
      <w:r>
        <w:rPr>
          <w:rFonts w:ascii="Times New Roman"/>
        </w:rPr>
        <w:t>]</w:t>
      </w:r>
    </w:p>
    <w:p w14:paraId="3C3F5D5E" w14:textId="77777777" w:rsidR="00DB094B" w:rsidRDefault="00DB094B">
      <w:pPr>
        <w:pStyle w:val="afffffffffffe"/>
        <w:ind w:left="420" w:hangingChars="200" w:hanging="420"/>
        <w:rPr>
          <w:rFonts w:ascii="黑体" w:eastAsia="黑体" w:hAnsi="黑体" w:hint="eastAsia"/>
        </w:rPr>
      </w:pPr>
    </w:p>
    <w:p w14:paraId="65EDB7B6" w14:textId="77777777" w:rsidR="00DB094B" w:rsidRDefault="00000000">
      <w:pPr>
        <w:pStyle w:val="afffffffffffe"/>
        <w:numPr>
          <w:ilvl w:val="0"/>
          <w:numId w:val="0"/>
        </w:numPr>
        <w:ind w:left="420"/>
        <w:rPr>
          <w:rFonts w:ascii="黑体" w:eastAsia="黑体" w:hAnsi="黑体" w:hint="eastAsia"/>
        </w:rPr>
      </w:pPr>
      <w:r>
        <w:rPr>
          <w:rFonts w:ascii="黑体" w:eastAsia="黑体" w:hAnsi="黑体" w:hint="eastAsia"/>
        </w:rPr>
        <w:t>ESG绩效</w:t>
      </w:r>
      <w:r>
        <w:rPr>
          <w:rFonts w:ascii="黑体" w:eastAsia="黑体" w:hAnsi="黑体"/>
        </w:rPr>
        <w:t xml:space="preserve">  </w:t>
      </w:r>
      <w:r>
        <w:rPr>
          <w:rFonts w:ascii="黑体" w:eastAsia="黑体" w:hAnsi="黑体" w:hint="eastAsia"/>
        </w:rPr>
        <w:t>ESG performance</w:t>
      </w:r>
    </w:p>
    <w:p w14:paraId="6BADB5C7" w14:textId="77777777" w:rsidR="00DB094B" w:rsidRDefault="00000000">
      <w:pPr>
        <w:pStyle w:val="afffffe"/>
        <w:ind w:firstLine="420"/>
        <w:rPr>
          <w:rFonts w:ascii="Times New Roman"/>
        </w:rPr>
      </w:pPr>
      <w:r>
        <w:rPr>
          <w:rFonts w:ascii="Times New Roman"/>
        </w:rPr>
        <w:t>企业</w:t>
      </w:r>
      <w:r>
        <w:rPr>
          <w:rFonts w:ascii="Times New Roman" w:hint="eastAsia"/>
        </w:rPr>
        <w:t>在</w:t>
      </w:r>
      <w:r>
        <w:rPr>
          <w:rFonts w:ascii="Times New Roman"/>
        </w:rPr>
        <w:t>环境（</w:t>
      </w:r>
      <w:r>
        <w:rPr>
          <w:rFonts w:ascii="Times New Roman"/>
        </w:rPr>
        <w:t>Environment</w:t>
      </w:r>
      <w:r>
        <w:rPr>
          <w:rFonts w:ascii="Times New Roman"/>
        </w:rPr>
        <w:t>）、社会（</w:t>
      </w:r>
      <w:r>
        <w:rPr>
          <w:rFonts w:ascii="Times New Roman"/>
        </w:rPr>
        <w:t>Social</w:t>
      </w:r>
      <w:r>
        <w:rPr>
          <w:rFonts w:ascii="Times New Roman"/>
        </w:rPr>
        <w:t>）和治理（</w:t>
      </w:r>
      <w:r>
        <w:rPr>
          <w:rFonts w:ascii="Times New Roman"/>
        </w:rPr>
        <w:t>Governance</w:t>
      </w:r>
      <w:r>
        <w:rPr>
          <w:rFonts w:ascii="Times New Roman" w:hint="eastAsia"/>
        </w:rPr>
        <w:t>）活动的结果或产出的定性或定量信息。它是可比的，且能证实随时间推移而发生的变化。</w:t>
      </w:r>
    </w:p>
    <w:p w14:paraId="02238C62" w14:textId="77777777" w:rsidR="00DB094B" w:rsidRDefault="00000000">
      <w:pPr>
        <w:pStyle w:val="afffffe"/>
        <w:ind w:firstLine="420"/>
        <w:rPr>
          <w:rFonts w:ascii="Times New Roman"/>
        </w:rPr>
      </w:pPr>
      <w:r>
        <w:rPr>
          <w:rFonts w:ascii="Times New Roman"/>
        </w:rPr>
        <w:t>[</w:t>
      </w:r>
      <w:r>
        <w:rPr>
          <w:rFonts w:ascii="Times New Roman"/>
        </w:rPr>
        <w:t>来源：</w:t>
      </w:r>
      <w:r>
        <w:rPr>
          <w:rFonts w:ascii="Times New Roman"/>
        </w:rPr>
        <w:t>GB/T 3600</w:t>
      </w:r>
      <w:r>
        <w:rPr>
          <w:rFonts w:ascii="Times New Roman" w:hint="eastAsia"/>
        </w:rPr>
        <w:t>2</w:t>
      </w:r>
      <w:r>
        <w:rPr>
          <w:rFonts w:ascii="Times New Roman"/>
          <w:color w:val="000000"/>
          <w:szCs w:val="21"/>
        </w:rPr>
        <w:t>—</w:t>
      </w:r>
      <w:r>
        <w:rPr>
          <w:rFonts w:ascii="Times New Roman"/>
        </w:rPr>
        <w:t>2015</w:t>
      </w:r>
      <w:r>
        <w:rPr>
          <w:rFonts w:ascii="Times New Roman"/>
        </w:rPr>
        <w:t>，</w:t>
      </w:r>
      <w:r>
        <w:rPr>
          <w:rFonts w:ascii="Times New Roman"/>
        </w:rPr>
        <w:t>3.</w:t>
      </w:r>
      <w:r>
        <w:rPr>
          <w:rFonts w:ascii="Times New Roman" w:hint="eastAsia"/>
        </w:rPr>
        <w:t>1</w:t>
      </w:r>
      <w:r>
        <w:rPr>
          <w:rFonts w:ascii="Times New Roman"/>
        </w:rPr>
        <w:t>，有修改</w:t>
      </w:r>
      <w:r>
        <w:rPr>
          <w:rFonts w:ascii="Times New Roman"/>
        </w:rPr>
        <w:t>]</w:t>
      </w:r>
    </w:p>
    <w:p w14:paraId="28CD2D19" w14:textId="77777777" w:rsidR="00DB094B" w:rsidRDefault="00DB094B">
      <w:pPr>
        <w:pStyle w:val="afffffffffffe"/>
        <w:ind w:left="420" w:hangingChars="200" w:hanging="420"/>
        <w:rPr>
          <w:rFonts w:ascii="黑体" w:eastAsia="黑体" w:hAnsi="黑体" w:hint="eastAsia"/>
        </w:rPr>
      </w:pPr>
    </w:p>
    <w:p w14:paraId="6247D2FA" w14:textId="77777777" w:rsidR="00DB094B" w:rsidRDefault="00000000">
      <w:pPr>
        <w:pStyle w:val="afffffffffffe"/>
        <w:numPr>
          <w:ilvl w:val="0"/>
          <w:numId w:val="0"/>
        </w:numPr>
        <w:ind w:left="420"/>
        <w:rPr>
          <w:rFonts w:ascii="黑体" w:eastAsia="黑体" w:hAnsi="黑体" w:hint="eastAsia"/>
        </w:rPr>
      </w:pPr>
      <w:r>
        <w:rPr>
          <w:rFonts w:ascii="黑体" w:eastAsia="黑体" w:hAnsi="黑体" w:hint="eastAsia"/>
        </w:rPr>
        <w:t>现场</w:t>
      </w:r>
      <w:proofErr w:type="gramStart"/>
      <w:r>
        <w:rPr>
          <w:rFonts w:ascii="黑体" w:eastAsia="黑体" w:hAnsi="黑体" w:hint="eastAsia"/>
        </w:rPr>
        <w:t>鉴证</w:t>
      </w:r>
      <w:proofErr w:type="gramEnd"/>
      <w:r>
        <w:rPr>
          <w:rFonts w:ascii="黑体" w:eastAsia="黑体" w:hAnsi="黑体"/>
        </w:rPr>
        <w:t xml:space="preserve">  </w:t>
      </w:r>
      <w:r>
        <w:rPr>
          <w:rFonts w:ascii="黑体" w:eastAsia="黑体" w:hAnsi="黑体" w:hint="eastAsia"/>
        </w:rPr>
        <w:t>site verification</w:t>
      </w:r>
    </w:p>
    <w:p w14:paraId="7875A8D1" w14:textId="77777777" w:rsidR="00DB094B" w:rsidRDefault="00000000">
      <w:pPr>
        <w:pStyle w:val="afffffe"/>
        <w:ind w:firstLine="420"/>
      </w:pPr>
      <w:r>
        <w:lastRenderedPageBreak/>
        <w:t>在特定场所或环境下，由具有专业知识和技能的人员，对某一事件、现象或物品进行实地检查、验证、记录并出具相关证明的过程。</w:t>
      </w:r>
    </w:p>
    <w:p w14:paraId="54DA5E9F" w14:textId="77777777" w:rsidR="00DB094B" w:rsidRDefault="00000000">
      <w:pPr>
        <w:pStyle w:val="afff3"/>
        <w:spacing w:before="312" w:after="312"/>
        <w:rPr>
          <w:rFonts w:hAnsi="黑体" w:cs="黑体" w:hint="eastAsia"/>
        </w:rPr>
      </w:pPr>
      <w:bookmarkStart w:id="115" w:name="_Toc26804"/>
      <w:r>
        <w:rPr>
          <w:rFonts w:hAnsi="黑体" w:cs="黑体" w:hint="eastAsia"/>
        </w:rPr>
        <w:t>评价原则</w:t>
      </w:r>
      <w:bookmarkEnd w:id="115"/>
    </w:p>
    <w:p w14:paraId="586CEDF9" w14:textId="77777777" w:rsidR="00DB094B" w:rsidRDefault="00000000">
      <w:pPr>
        <w:pStyle w:val="afff4"/>
        <w:spacing w:before="156" w:after="156"/>
        <w:jc w:val="left"/>
      </w:pPr>
      <w:bookmarkStart w:id="116" w:name="_Toc29827"/>
      <w:r>
        <w:rPr>
          <w:rFonts w:hint="eastAsia"/>
        </w:rPr>
        <w:t>公正性</w:t>
      </w:r>
      <w:bookmarkEnd w:id="116"/>
    </w:p>
    <w:p w14:paraId="65F25F18" w14:textId="77777777" w:rsidR="00DB094B" w:rsidRDefault="00000000">
      <w:pPr>
        <w:pStyle w:val="afffffe"/>
        <w:ind w:firstLine="420"/>
      </w:pPr>
      <w:r>
        <w:rPr>
          <w:rFonts w:hint="eastAsia"/>
        </w:rPr>
        <w:t>应秉持客观公正的态度，不受任何利益相关方的影响，确保评价结果真实、公正地反映企业的ESG表现。</w:t>
      </w:r>
    </w:p>
    <w:p w14:paraId="1E36FC4E" w14:textId="77777777" w:rsidR="00DB094B" w:rsidRDefault="00000000">
      <w:pPr>
        <w:pStyle w:val="afff4"/>
        <w:spacing w:before="156" w:after="156"/>
        <w:jc w:val="left"/>
      </w:pPr>
      <w:bookmarkStart w:id="117" w:name="_Toc4229"/>
      <w:r>
        <w:rPr>
          <w:rFonts w:hint="eastAsia"/>
        </w:rPr>
        <w:t>全面性</w:t>
      </w:r>
      <w:bookmarkEnd w:id="117"/>
    </w:p>
    <w:p w14:paraId="3E79F4FB" w14:textId="77777777" w:rsidR="00DB094B" w:rsidRDefault="00000000">
      <w:pPr>
        <w:pStyle w:val="afffffe"/>
        <w:ind w:firstLine="420"/>
      </w:pPr>
      <w:r>
        <w:rPr>
          <w:rFonts w:hint="eastAsia"/>
        </w:rPr>
        <w:t>应充分考虑企业的特点和实际情况，覆盖其在环境、社会和治理</w:t>
      </w:r>
      <w:r>
        <w:rPr>
          <w:rFonts w:ascii="Times New Roman"/>
        </w:rPr>
        <w:t>（</w:t>
      </w:r>
      <w:r>
        <w:rPr>
          <w:rFonts w:ascii="Times New Roman"/>
        </w:rPr>
        <w:t>ESG</w:t>
      </w:r>
      <w:r>
        <w:rPr>
          <w:rFonts w:ascii="Times New Roman"/>
        </w:rPr>
        <w:t>）</w:t>
      </w:r>
      <w:r>
        <w:rPr>
          <w:rFonts w:hint="eastAsia"/>
        </w:rPr>
        <w:t>绩效表现，包括正面和负面的信息。</w:t>
      </w:r>
    </w:p>
    <w:p w14:paraId="67B8274F" w14:textId="77777777" w:rsidR="00DB094B" w:rsidRDefault="00000000">
      <w:pPr>
        <w:pStyle w:val="afff4"/>
        <w:spacing w:before="156" w:after="156"/>
        <w:jc w:val="left"/>
      </w:pPr>
      <w:bookmarkStart w:id="118" w:name="_Toc31968"/>
      <w:r>
        <w:rPr>
          <w:rFonts w:hint="eastAsia"/>
        </w:rPr>
        <w:t>科学性</w:t>
      </w:r>
      <w:bookmarkEnd w:id="118"/>
    </w:p>
    <w:p w14:paraId="1EC8F1A5" w14:textId="77777777" w:rsidR="00DB094B" w:rsidRDefault="00000000">
      <w:pPr>
        <w:pStyle w:val="afffffe"/>
        <w:ind w:firstLine="420"/>
        <w:rPr>
          <w:color w:val="FF0000"/>
          <w:highlight w:val="yellow"/>
        </w:rPr>
      </w:pPr>
      <w:r>
        <w:rPr>
          <w:rFonts w:hint="eastAsia"/>
        </w:rPr>
        <w:t>应基于科学原理和实践经验，确保评价结果的客观性和可信度。</w:t>
      </w:r>
    </w:p>
    <w:p w14:paraId="1DEB08A8" w14:textId="77777777" w:rsidR="00DB094B" w:rsidRDefault="00000000">
      <w:pPr>
        <w:pStyle w:val="afff4"/>
        <w:spacing w:before="156" w:after="156"/>
        <w:jc w:val="left"/>
      </w:pPr>
      <w:bookmarkStart w:id="119" w:name="_Toc15006"/>
      <w:r>
        <w:rPr>
          <w:rFonts w:hint="eastAsia"/>
        </w:rPr>
        <w:t>持续性</w:t>
      </w:r>
      <w:bookmarkEnd w:id="119"/>
    </w:p>
    <w:p w14:paraId="5CB7D3F8" w14:textId="77777777" w:rsidR="00DB094B" w:rsidRDefault="00000000">
      <w:pPr>
        <w:pStyle w:val="afffffe"/>
        <w:ind w:firstLine="420"/>
        <w:rPr>
          <w:color w:val="FF0000"/>
          <w:highlight w:val="yellow"/>
        </w:rPr>
      </w:pPr>
      <w:r>
        <w:rPr>
          <w:rFonts w:hint="eastAsia"/>
        </w:rPr>
        <w:t>应将评价活动视为引导企业在生产经营活动中履行可持续发展方向的重要依据。通过定期开展评价活动，达到不断发现问题并改进的目的。</w:t>
      </w:r>
    </w:p>
    <w:p w14:paraId="134BC11D" w14:textId="77777777" w:rsidR="00DB094B" w:rsidRDefault="00000000">
      <w:pPr>
        <w:pStyle w:val="afff3"/>
        <w:spacing w:before="312" w:after="312"/>
        <w:rPr>
          <w:rFonts w:hAnsi="黑体" w:cs="黑体" w:hint="eastAsia"/>
        </w:rPr>
      </w:pPr>
      <w:bookmarkStart w:id="120" w:name="_Toc27941"/>
      <w:r>
        <w:rPr>
          <w:rFonts w:hAnsi="黑体" w:cs="黑体" w:hint="eastAsia"/>
        </w:rPr>
        <w:t>评价主体</w:t>
      </w:r>
      <w:bookmarkEnd w:id="120"/>
    </w:p>
    <w:p w14:paraId="5C3C3E37" w14:textId="77777777" w:rsidR="00DB094B" w:rsidRDefault="00000000">
      <w:pPr>
        <w:pStyle w:val="afff4"/>
        <w:spacing w:before="156" w:after="156"/>
        <w:jc w:val="left"/>
        <w:rPr>
          <w:rFonts w:ascii="Times New Roman"/>
        </w:rPr>
      </w:pPr>
      <w:bookmarkStart w:id="121" w:name="_Toc30138"/>
      <w:r>
        <w:rPr>
          <w:rFonts w:hint="eastAsia"/>
        </w:rPr>
        <w:t>评价机构</w:t>
      </w:r>
      <w:bookmarkEnd w:id="121"/>
    </w:p>
    <w:p w14:paraId="0E2BA52A" w14:textId="77777777" w:rsidR="00DB094B" w:rsidRDefault="00000000">
      <w:pPr>
        <w:pStyle w:val="afffffffffb"/>
        <w:rPr>
          <w:rFonts w:ascii="Times New Roman"/>
        </w:rPr>
      </w:pPr>
      <w:r>
        <w:rPr>
          <w:rFonts w:ascii="Times New Roman" w:hint="eastAsia"/>
        </w:rPr>
        <w:t>应配有中小企业（民营企业）</w:t>
      </w:r>
      <w:r>
        <w:rPr>
          <w:rFonts w:ascii="Times New Roman" w:hint="eastAsia"/>
        </w:rPr>
        <w:t>ESG</w:t>
      </w:r>
      <w:r>
        <w:rPr>
          <w:rFonts w:ascii="Times New Roman" w:hint="eastAsia"/>
        </w:rPr>
        <w:t>星级评价人员。</w:t>
      </w:r>
    </w:p>
    <w:p w14:paraId="3B6C064A" w14:textId="77777777" w:rsidR="00DB094B" w:rsidRDefault="00000000">
      <w:pPr>
        <w:pStyle w:val="afffffffffb"/>
        <w:rPr>
          <w:rFonts w:ascii="Times New Roman"/>
        </w:rPr>
      </w:pPr>
      <w:r>
        <w:rPr>
          <w:rFonts w:ascii="Times New Roman" w:hint="eastAsia"/>
        </w:rPr>
        <w:t>具有掌握</w:t>
      </w:r>
      <w:r>
        <w:rPr>
          <w:rFonts w:ascii="Times New Roman" w:hint="eastAsia"/>
        </w:rPr>
        <w:t>ESG</w:t>
      </w:r>
      <w:r>
        <w:rPr>
          <w:rFonts w:ascii="Times New Roman" w:hint="eastAsia"/>
        </w:rPr>
        <w:t>评价标准、评价方法的专家资源。</w:t>
      </w:r>
    </w:p>
    <w:p w14:paraId="3A3A0A0B" w14:textId="77777777" w:rsidR="00DB094B" w:rsidRDefault="00000000">
      <w:pPr>
        <w:pStyle w:val="afffffffffb"/>
        <w:rPr>
          <w:rFonts w:ascii="Times New Roman"/>
        </w:rPr>
      </w:pPr>
      <w:r>
        <w:rPr>
          <w:rFonts w:ascii="Times New Roman" w:hint="eastAsia"/>
        </w:rPr>
        <w:t>能独立接受委托开展中小企业（民营企业）</w:t>
      </w:r>
      <w:r>
        <w:rPr>
          <w:rFonts w:ascii="Times New Roman" w:hint="eastAsia"/>
        </w:rPr>
        <w:t>ESG</w:t>
      </w:r>
      <w:r>
        <w:rPr>
          <w:rFonts w:ascii="Times New Roman" w:hint="eastAsia"/>
        </w:rPr>
        <w:t>星级评价服务。</w:t>
      </w:r>
    </w:p>
    <w:p w14:paraId="5FA01492" w14:textId="77777777" w:rsidR="00DB094B" w:rsidRDefault="00000000">
      <w:pPr>
        <w:pStyle w:val="afffffffffb"/>
        <w:rPr>
          <w:rFonts w:ascii="Times New Roman"/>
        </w:rPr>
      </w:pPr>
      <w:r>
        <w:rPr>
          <w:rFonts w:ascii="Times New Roman" w:hint="eastAsia"/>
        </w:rPr>
        <w:t>社会信用良好、诚信守法，无偷税漏税、违法违规欺诈等事件。</w:t>
      </w:r>
    </w:p>
    <w:p w14:paraId="1B42174F" w14:textId="77777777" w:rsidR="00DB094B" w:rsidRDefault="00000000">
      <w:pPr>
        <w:pStyle w:val="afff4"/>
        <w:spacing w:before="156" w:after="156"/>
        <w:jc w:val="left"/>
      </w:pPr>
      <w:bookmarkStart w:id="122" w:name="_Toc4397"/>
      <w:r>
        <w:rPr>
          <w:rFonts w:hint="eastAsia"/>
        </w:rPr>
        <w:t>评价人员</w:t>
      </w:r>
      <w:bookmarkEnd w:id="122"/>
    </w:p>
    <w:p w14:paraId="5184E540" w14:textId="77777777" w:rsidR="00DB094B" w:rsidRDefault="00000000">
      <w:pPr>
        <w:pStyle w:val="afffffffffb"/>
        <w:rPr>
          <w:rFonts w:ascii="Times New Roman"/>
        </w:rPr>
      </w:pPr>
      <w:r>
        <w:rPr>
          <w:rFonts w:ascii="Times New Roman" w:hint="eastAsia"/>
        </w:rPr>
        <w:t>应熟练掌握中小企业（民营企业）</w:t>
      </w:r>
      <w:r>
        <w:rPr>
          <w:rFonts w:ascii="Times New Roman" w:hint="eastAsia"/>
        </w:rPr>
        <w:t>ESG</w:t>
      </w:r>
      <w:r>
        <w:rPr>
          <w:rFonts w:ascii="Times New Roman" w:hint="eastAsia"/>
        </w:rPr>
        <w:t>星级评价标准、评价方法。</w:t>
      </w:r>
    </w:p>
    <w:p w14:paraId="725BA0E3" w14:textId="77777777" w:rsidR="00DB094B" w:rsidRDefault="00000000">
      <w:pPr>
        <w:pStyle w:val="afffffffffb"/>
        <w:rPr>
          <w:rFonts w:ascii="Times New Roman"/>
        </w:rPr>
      </w:pPr>
      <w:r>
        <w:rPr>
          <w:rFonts w:ascii="Times New Roman" w:hint="eastAsia"/>
        </w:rPr>
        <w:t>应根据被评价企业所提供的材料，借助专家的咨询，对中小企业（民营企业）</w:t>
      </w:r>
      <w:r>
        <w:rPr>
          <w:rFonts w:ascii="Times New Roman" w:hint="eastAsia"/>
        </w:rPr>
        <w:t>ESG</w:t>
      </w:r>
      <w:r>
        <w:rPr>
          <w:rFonts w:ascii="Times New Roman" w:hint="eastAsia"/>
        </w:rPr>
        <w:t>评价的相关指标进行分析，按要求完成中小企业（民营企业）</w:t>
      </w:r>
      <w:r>
        <w:rPr>
          <w:rFonts w:ascii="Times New Roman" w:hint="eastAsia"/>
        </w:rPr>
        <w:t>ESG</w:t>
      </w:r>
      <w:r>
        <w:rPr>
          <w:rFonts w:ascii="Times New Roman" w:hint="eastAsia"/>
        </w:rPr>
        <w:t>星级评价报告。</w:t>
      </w:r>
    </w:p>
    <w:p w14:paraId="40382019" w14:textId="77777777" w:rsidR="00DB094B" w:rsidRDefault="00000000">
      <w:pPr>
        <w:pStyle w:val="afffffffffb"/>
        <w:rPr>
          <w:rFonts w:ascii="Times New Roman"/>
        </w:rPr>
      </w:pPr>
      <w:r>
        <w:rPr>
          <w:rFonts w:ascii="Times New Roman" w:hint="eastAsia"/>
        </w:rPr>
        <w:t>应具有良好的职业道德，诚信正直、公平公正、坚持原则。</w:t>
      </w:r>
    </w:p>
    <w:p w14:paraId="44342DD5" w14:textId="77777777" w:rsidR="00DB094B" w:rsidRDefault="00000000">
      <w:pPr>
        <w:pStyle w:val="afffffffffb"/>
        <w:rPr>
          <w:rFonts w:ascii="Times New Roman"/>
        </w:rPr>
      </w:pPr>
      <w:r>
        <w:rPr>
          <w:rFonts w:ascii="Times New Roman" w:hint="eastAsia"/>
        </w:rPr>
        <w:t>应根据评价原则完成评价过程中的相关事宜。</w:t>
      </w:r>
    </w:p>
    <w:p w14:paraId="20CF1A8C" w14:textId="77777777" w:rsidR="00DB094B" w:rsidRDefault="00000000">
      <w:pPr>
        <w:pStyle w:val="afff3"/>
        <w:spacing w:before="312" w:after="312"/>
        <w:rPr>
          <w:rFonts w:hAnsi="黑体" w:cs="黑体" w:hint="eastAsia"/>
        </w:rPr>
      </w:pPr>
      <w:bookmarkStart w:id="123" w:name="_Toc7723"/>
      <w:r>
        <w:rPr>
          <w:rFonts w:hAnsi="黑体" w:cs="黑体" w:hint="eastAsia"/>
        </w:rPr>
        <w:t>评价对象</w:t>
      </w:r>
      <w:bookmarkEnd w:id="123"/>
    </w:p>
    <w:p w14:paraId="443A425A" w14:textId="77777777" w:rsidR="00DB094B" w:rsidRDefault="00000000">
      <w:pPr>
        <w:pStyle w:val="afffffe"/>
        <w:ind w:firstLine="420"/>
      </w:pPr>
      <w:r>
        <w:rPr>
          <w:rFonts w:ascii="Times New Roman" w:hint="eastAsia"/>
        </w:rPr>
        <w:t xml:space="preserve">ESG </w:t>
      </w:r>
      <w:r>
        <w:rPr>
          <w:rFonts w:ascii="Times New Roman" w:hint="eastAsia"/>
        </w:rPr>
        <w:t>星级</w:t>
      </w:r>
      <w:r>
        <w:t>评价对象</w:t>
      </w:r>
      <w:r>
        <w:rPr>
          <w:rFonts w:hint="eastAsia"/>
        </w:rPr>
        <w:t>的</w:t>
      </w:r>
      <w:r>
        <w:t>条件</w:t>
      </w:r>
      <w:r>
        <w:rPr>
          <w:rFonts w:hint="eastAsia"/>
        </w:rPr>
        <w:t>如下</w:t>
      </w:r>
      <w:r>
        <w:t>:</w:t>
      </w:r>
    </w:p>
    <w:p w14:paraId="0A105A34" w14:textId="77777777" w:rsidR="00DB094B" w:rsidRDefault="00000000">
      <w:pPr>
        <w:pStyle w:val="afc"/>
      </w:pPr>
      <w:r>
        <w:t>在中华人民共和国境内工商注册登记、连续经营</w:t>
      </w:r>
      <w:r>
        <w:rPr>
          <w:rFonts w:hint="eastAsia"/>
        </w:rPr>
        <w:t>2</w:t>
      </w:r>
      <w:r>
        <w:t>年以上</w:t>
      </w:r>
      <w:r>
        <w:rPr>
          <w:rFonts w:hint="eastAsia"/>
        </w:rPr>
        <w:t>，</w:t>
      </w:r>
      <w:r>
        <w:t>具有独立法人资格,符合《统计以上大中小微型企业划分办法》的中小微型企业</w:t>
      </w:r>
      <w:r>
        <w:rPr>
          <w:rFonts w:hint="eastAsia"/>
        </w:rPr>
        <w:t>；</w:t>
      </w:r>
    </w:p>
    <w:p w14:paraId="306138C2" w14:textId="77777777" w:rsidR="00DB094B" w:rsidRDefault="00000000">
      <w:pPr>
        <w:pStyle w:val="afc"/>
      </w:pPr>
      <w:r>
        <w:t>企业管理规范、信誉良好、社会责任感强</w:t>
      </w:r>
      <w:r>
        <w:rPr>
          <w:rFonts w:hint="eastAsia"/>
        </w:rPr>
        <w:t>，</w:t>
      </w:r>
      <w:r>
        <w:t>无重大失信行为记录</w:t>
      </w:r>
      <w:r>
        <w:rPr>
          <w:rFonts w:hint="eastAsia"/>
        </w:rPr>
        <w:t>；</w:t>
      </w:r>
    </w:p>
    <w:p w14:paraId="1CCB4957" w14:textId="77777777" w:rsidR="00DB094B" w:rsidRDefault="00000000">
      <w:pPr>
        <w:pStyle w:val="afc"/>
      </w:pPr>
      <w:r>
        <w:t>近</w:t>
      </w:r>
      <w:r>
        <w:rPr>
          <w:rFonts w:hint="eastAsia"/>
        </w:rPr>
        <w:t>2</w:t>
      </w:r>
      <w:r>
        <w:t>年未发生过安全、质量事故、环境污染事故。</w:t>
      </w:r>
    </w:p>
    <w:p w14:paraId="3DC9406F" w14:textId="77777777" w:rsidR="00DB094B" w:rsidRDefault="00000000">
      <w:pPr>
        <w:pStyle w:val="afff3"/>
        <w:spacing w:before="312" w:after="312"/>
        <w:rPr>
          <w:rFonts w:hAnsi="黑体" w:cs="黑体" w:hint="eastAsia"/>
        </w:rPr>
      </w:pPr>
      <w:bookmarkStart w:id="124" w:name="_Toc7260"/>
      <w:r>
        <w:rPr>
          <w:rFonts w:hAnsi="黑体" w:cs="黑体" w:hint="eastAsia"/>
        </w:rPr>
        <w:lastRenderedPageBreak/>
        <w:t>评价内容</w:t>
      </w:r>
      <w:bookmarkEnd w:id="124"/>
    </w:p>
    <w:p w14:paraId="6CB9B425" w14:textId="77777777" w:rsidR="00DB094B" w:rsidRDefault="00000000">
      <w:pPr>
        <w:pStyle w:val="afff4"/>
        <w:spacing w:before="156" w:after="156"/>
        <w:jc w:val="left"/>
      </w:pPr>
      <w:bookmarkStart w:id="125" w:name="_Toc10426"/>
      <w:r>
        <w:rPr>
          <w:rFonts w:hint="eastAsia"/>
        </w:rPr>
        <w:t>评价要素</w:t>
      </w:r>
      <w:bookmarkEnd w:id="125"/>
    </w:p>
    <w:p w14:paraId="2B40D6C5" w14:textId="77777777" w:rsidR="00DB094B" w:rsidRDefault="00000000">
      <w:pPr>
        <w:pStyle w:val="afffffe"/>
        <w:ind w:firstLine="420"/>
        <w:rPr>
          <w:rFonts w:ascii="Times New Roman"/>
        </w:rPr>
      </w:pPr>
      <w:r>
        <w:rPr>
          <w:rFonts w:ascii="Times New Roman" w:hint="eastAsia"/>
        </w:rPr>
        <w:t>采用层次分析方法，构建中小企业（民营企业）</w:t>
      </w:r>
      <w:r>
        <w:rPr>
          <w:rFonts w:ascii="Times New Roman" w:hint="eastAsia"/>
        </w:rPr>
        <w:t>ESG</w:t>
      </w:r>
      <w:r>
        <w:rPr>
          <w:rFonts w:ascii="Times New Roman" w:hint="eastAsia"/>
        </w:rPr>
        <w:t>星级评价模型（见图</w:t>
      </w:r>
      <w:r>
        <w:rPr>
          <w:rFonts w:ascii="Times New Roman" w:hint="eastAsia"/>
        </w:rPr>
        <w:t>1</w:t>
      </w:r>
      <w:r>
        <w:rPr>
          <w:rFonts w:ascii="Times New Roman" w:hint="eastAsia"/>
        </w:rPr>
        <w:t>）。评价模型由环境、社会、治理</w:t>
      </w:r>
      <w:r>
        <w:rPr>
          <w:rFonts w:ascii="Times New Roman" w:hint="eastAsia"/>
        </w:rPr>
        <w:t>3</w:t>
      </w:r>
      <w:r>
        <w:rPr>
          <w:rFonts w:ascii="Times New Roman" w:hint="eastAsia"/>
        </w:rPr>
        <w:t>个要素组成，每个要素下设</w:t>
      </w:r>
      <w:r>
        <w:rPr>
          <w:rFonts w:ascii="Times New Roman" w:hint="eastAsia"/>
        </w:rPr>
        <w:t>3</w:t>
      </w:r>
      <w:r>
        <w:rPr>
          <w:rFonts w:ascii="Times New Roman" w:hint="eastAsia"/>
        </w:rPr>
        <w:t>个子要素，共计</w:t>
      </w:r>
      <w:r>
        <w:rPr>
          <w:rFonts w:ascii="Times New Roman" w:hint="eastAsia"/>
        </w:rPr>
        <w:t>9</w:t>
      </w:r>
      <w:r>
        <w:rPr>
          <w:rFonts w:ascii="Times New Roman" w:hint="eastAsia"/>
        </w:rPr>
        <w:t>个子要素，子要素下设</w:t>
      </w:r>
      <w:r>
        <w:rPr>
          <w:rFonts w:ascii="Times New Roman" w:hint="eastAsia"/>
        </w:rPr>
        <w:t>2~9</w:t>
      </w:r>
      <w:r>
        <w:rPr>
          <w:rFonts w:ascii="Times New Roman" w:hint="eastAsia"/>
        </w:rPr>
        <w:t>个三级指标。</w:t>
      </w:r>
    </w:p>
    <w:p w14:paraId="717C099F" w14:textId="77777777" w:rsidR="00DB094B" w:rsidRDefault="00000000">
      <w:pPr>
        <w:pStyle w:val="afffffe"/>
        <w:ind w:firstLineChars="0" w:firstLine="0"/>
        <w:jc w:val="center"/>
      </w:pPr>
      <w:r>
        <w:rPr>
          <w:rFonts w:hint="eastAsia"/>
          <w:noProof/>
        </w:rPr>
        <w:drawing>
          <wp:inline distT="0" distB="0" distL="114300" distR="114300" wp14:anchorId="3C472C33" wp14:editId="117787DB">
            <wp:extent cx="5301615" cy="2479040"/>
            <wp:effectExtent l="0" t="0" r="1905" b="5080"/>
            <wp:docPr id="3" name="图片 3" descr="e520c5a28472cca2ca6657a758e9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520c5a28472cca2ca6657a758e9d8a"/>
                    <pic:cNvPicPr>
                      <a:picLocks noChangeAspect="1"/>
                    </pic:cNvPicPr>
                  </pic:nvPicPr>
                  <pic:blipFill>
                    <a:blip r:embed="rId17"/>
                    <a:stretch>
                      <a:fillRect/>
                    </a:stretch>
                  </pic:blipFill>
                  <pic:spPr>
                    <a:xfrm>
                      <a:off x="0" y="0"/>
                      <a:ext cx="5301615" cy="2479040"/>
                    </a:xfrm>
                    <a:prstGeom prst="rect">
                      <a:avLst/>
                    </a:prstGeom>
                  </pic:spPr>
                </pic:pic>
              </a:graphicData>
            </a:graphic>
          </wp:inline>
        </w:drawing>
      </w:r>
    </w:p>
    <w:p w14:paraId="3E8A1298" w14:textId="77777777" w:rsidR="00DB094B" w:rsidRDefault="00000000">
      <w:pPr>
        <w:pStyle w:val="affffc"/>
        <w:jc w:val="center"/>
        <w:rPr>
          <w:rFonts w:ascii="黑体" w:eastAsia="黑体" w:hAnsi="黑体" w:cs="黑体" w:hint="eastAsia"/>
        </w:rPr>
      </w:pPr>
      <w:r>
        <w:rPr>
          <w:rFonts w:ascii="黑体" w:eastAsia="黑体" w:hAnsi="黑体" w:cs="黑体" w:hint="eastAsia"/>
        </w:rPr>
        <w:t>图1 中小企业（民营企业）ESG星级评价模型图</w:t>
      </w:r>
    </w:p>
    <w:p w14:paraId="51F8388B" w14:textId="77777777" w:rsidR="00DB094B" w:rsidRDefault="00000000">
      <w:pPr>
        <w:pStyle w:val="afff4"/>
        <w:spacing w:before="156" w:after="156"/>
        <w:jc w:val="left"/>
      </w:pPr>
      <w:bookmarkStart w:id="126" w:name="_Toc19328"/>
      <w:r>
        <w:rPr>
          <w:rFonts w:hint="eastAsia"/>
        </w:rPr>
        <w:t>评价指标体系</w:t>
      </w:r>
      <w:bookmarkEnd w:id="126"/>
    </w:p>
    <w:p w14:paraId="3A9E18D8" w14:textId="77777777" w:rsidR="00DB094B" w:rsidRDefault="00000000">
      <w:pPr>
        <w:pStyle w:val="afffffe"/>
        <w:ind w:firstLine="420"/>
        <w:rPr>
          <w:rFonts w:ascii="Times New Roman"/>
        </w:rPr>
      </w:pPr>
      <w:r>
        <w:rPr>
          <w:rFonts w:ascii="Times New Roman" w:hint="eastAsia"/>
        </w:rPr>
        <w:t>中小企业（民营企业）</w:t>
      </w:r>
      <w:r>
        <w:rPr>
          <w:rFonts w:ascii="Times New Roman" w:hint="eastAsia"/>
        </w:rPr>
        <w:t>ESG</w:t>
      </w:r>
      <w:r>
        <w:rPr>
          <w:rFonts w:ascii="Times New Roman" w:hint="eastAsia"/>
        </w:rPr>
        <w:t>星级评价指标共计</w:t>
      </w:r>
      <w:r>
        <w:rPr>
          <w:rFonts w:ascii="Times New Roman" w:hint="eastAsia"/>
        </w:rPr>
        <w:t>41</w:t>
      </w:r>
      <w:r>
        <w:rPr>
          <w:rFonts w:ascii="Times New Roman" w:hint="eastAsia"/>
        </w:rPr>
        <w:t>个，指标名称、指标说明和指标计分方法见</w:t>
      </w:r>
      <w:bookmarkStart w:id="127" w:name="OLE_LINK5"/>
      <w:r>
        <w:rPr>
          <w:rFonts w:ascii="Times New Roman" w:hint="eastAsia"/>
        </w:rPr>
        <w:t>附录</w:t>
      </w:r>
      <w:r>
        <w:rPr>
          <w:rFonts w:ascii="Times New Roman" w:hint="eastAsia"/>
        </w:rPr>
        <w:t>A</w:t>
      </w:r>
      <w:bookmarkEnd w:id="127"/>
      <w:r>
        <w:rPr>
          <w:rFonts w:ascii="Times New Roman" w:hint="eastAsia"/>
        </w:rPr>
        <w:t>。</w:t>
      </w:r>
    </w:p>
    <w:p w14:paraId="5E2BE2F8" w14:textId="77777777" w:rsidR="00DB094B" w:rsidRDefault="00000000">
      <w:pPr>
        <w:pStyle w:val="afff3"/>
        <w:spacing w:before="312" w:after="312"/>
        <w:rPr>
          <w:rFonts w:hAnsi="黑体" w:cs="黑体" w:hint="eastAsia"/>
        </w:rPr>
      </w:pPr>
      <w:bookmarkStart w:id="128" w:name="_Toc13690"/>
      <w:r>
        <w:rPr>
          <w:rFonts w:hAnsi="黑体" w:cs="黑体" w:hint="eastAsia"/>
        </w:rPr>
        <w:t>评价流程</w:t>
      </w:r>
      <w:bookmarkEnd w:id="128"/>
    </w:p>
    <w:p w14:paraId="54AF2F64" w14:textId="77777777" w:rsidR="00DB094B" w:rsidRDefault="00000000">
      <w:pPr>
        <w:pStyle w:val="afff4"/>
        <w:spacing w:before="156" w:after="156"/>
        <w:jc w:val="left"/>
        <w:rPr>
          <w:rFonts w:hAnsi="黑体" w:cs="黑体" w:hint="eastAsia"/>
        </w:rPr>
      </w:pPr>
      <w:bookmarkStart w:id="129" w:name="_Toc17116"/>
      <w:r>
        <w:rPr>
          <w:rFonts w:hAnsi="黑体" w:cs="黑体" w:hint="eastAsia"/>
        </w:rPr>
        <w:t>概述</w:t>
      </w:r>
      <w:bookmarkEnd w:id="129"/>
    </w:p>
    <w:p w14:paraId="5FB9ED5D" w14:textId="77777777" w:rsidR="00DB094B" w:rsidRDefault="00000000">
      <w:pPr>
        <w:pStyle w:val="afffffe"/>
        <w:ind w:firstLine="420"/>
        <w:rPr>
          <w:rFonts w:ascii="Times New Roman"/>
        </w:rPr>
      </w:pPr>
      <w:r>
        <w:rPr>
          <w:rFonts w:ascii="Times New Roman"/>
        </w:rPr>
        <w:t>ESG</w:t>
      </w:r>
      <w:r>
        <w:rPr>
          <w:rFonts w:ascii="Times New Roman" w:hint="eastAsia"/>
        </w:rPr>
        <w:t xml:space="preserve"> </w:t>
      </w:r>
      <w:r>
        <w:rPr>
          <w:rFonts w:ascii="Times New Roman"/>
        </w:rPr>
        <w:t>星级评价</w:t>
      </w:r>
      <w:r>
        <w:rPr>
          <w:rFonts w:ascii="Times New Roman" w:hint="eastAsia"/>
        </w:rPr>
        <w:t>流程</w:t>
      </w:r>
      <w:r>
        <w:rPr>
          <w:rFonts w:ascii="Times New Roman"/>
        </w:rPr>
        <w:t>主要包括</w:t>
      </w:r>
      <w:r>
        <w:rPr>
          <w:rFonts w:ascii="Times New Roman" w:hint="eastAsia"/>
        </w:rPr>
        <w:t xml:space="preserve"> </w:t>
      </w:r>
      <w:r>
        <w:rPr>
          <w:rFonts w:ascii="Times New Roman"/>
        </w:rPr>
        <w:t>ESG</w:t>
      </w:r>
      <w:r>
        <w:rPr>
          <w:rFonts w:ascii="Times New Roman" w:hint="eastAsia"/>
        </w:rPr>
        <w:t xml:space="preserve"> </w:t>
      </w:r>
      <w:r>
        <w:rPr>
          <w:rFonts w:ascii="Times New Roman"/>
        </w:rPr>
        <w:t>评价申请，</w:t>
      </w:r>
      <w:r>
        <w:rPr>
          <w:rFonts w:ascii="Times New Roman" w:hint="eastAsia"/>
        </w:rPr>
        <w:t>企业自我评价，</w:t>
      </w:r>
      <w:r>
        <w:rPr>
          <w:rFonts w:ascii="Times New Roman"/>
        </w:rPr>
        <w:t>ESG</w:t>
      </w:r>
      <w:r>
        <w:rPr>
          <w:rFonts w:ascii="Times New Roman" w:hint="eastAsia"/>
        </w:rPr>
        <w:t xml:space="preserve"> </w:t>
      </w:r>
      <w:r>
        <w:rPr>
          <w:rFonts w:ascii="Times New Roman"/>
        </w:rPr>
        <w:t>评价</w:t>
      </w:r>
      <w:r>
        <w:rPr>
          <w:rFonts w:ascii="Times New Roman" w:hint="eastAsia"/>
        </w:rPr>
        <w:t>实施、</w:t>
      </w:r>
      <w:r>
        <w:rPr>
          <w:rFonts w:ascii="Times New Roman"/>
        </w:rPr>
        <w:t>星级评价结果确定。</w:t>
      </w:r>
      <w:r>
        <w:rPr>
          <w:rFonts w:ascii="Times New Roman" w:hint="eastAsia"/>
        </w:rPr>
        <w:t>评价过程见附录</w:t>
      </w:r>
      <w:r>
        <w:rPr>
          <w:rFonts w:ascii="Times New Roman" w:hint="eastAsia"/>
        </w:rPr>
        <w:t xml:space="preserve"> B</w:t>
      </w:r>
      <w:r>
        <w:rPr>
          <w:rFonts w:ascii="Times New Roman" w:hint="eastAsia"/>
        </w:rPr>
        <w:t>。</w:t>
      </w:r>
    </w:p>
    <w:p w14:paraId="7AD3E10C" w14:textId="77777777" w:rsidR="00DB094B" w:rsidRDefault="00000000">
      <w:pPr>
        <w:pStyle w:val="afff4"/>
        <w:spacing w:before="156" w:after="156"/>
        <w:jc w:val="left"/>
        <w:rPr>
          <w:rFonts w:hAnsi="黑体" w:cs="黑体" w:hint="eastAsia"/>
        </w:rPr>
      </w:pPr>
      <w:bookmarkStart w:id="130" w:name="_Toc12856"/>
      <w:r>
        <w:rPr>
          <w:rFonts w:hAnsi="黑体" w:cs="黑体" w:hint="eastAsia"/>
        </w:rPr>
        <w:t>ESG评价申请</w:t>
      </w:r>
      <w:bookmarkEnd w:id="130"/>
    </w:p>
    <w:p w14:paraId="2D6D8884" w14:textId="77777777" w:rsidR="00DB094B" w:rsidRDefault="00000000">
      <w:pPr>
        <w:pStyle w:val="afffffffffb"/>
        <w:rPr>
          <w:rFonts w:ascii="Times New Roman"/>
        </w:rPr>
      </w:pPr>
      <w:r>
        <w:rPr>
          <w:rFonts w:ascii="Times New Roman"/>
        </w:rPr>
        <w:t>企业进行</w:t>
      </w:r>
      <w:r>
        <w:rPr>
          <w:rFonts w:ascii="Times New Roman"/>
        </w:rPr>
        <w:t xml:space="preserve"> ESG </w:t>
      </w:r>
      <w:r>
        <w:rPr>
          <w:rFonts w:ascii="Times New Roman"/>
        </w:rPr>
        <w:t>信息披露后，向具有资格的评价机构发起</w:t>
      </w:r>
      <w:r>
        <w:rPr>
          <w:rFonts w:ascii="Times New Roman"/>
        </w:rPr>
        <w:t xml:space="preserve"> ESG </w:t>
      </w:r>
      <w:r>
        <w:rPr>
          <w:rFonts w:ascii="Times New Roman"/>
        </w:rPr>
        <w:t>评价申请。</w:t>
      </w:r>
    </w:p>
    <w:p w14:paraId="5E1AECDE" w14:textId="77777777" w:rsidR="00DB094B" w:rsidRDefault="00000000">
      <w:pPr>
        <w:pStyle w:val="afffffffffb"/>
        <w:rPr>
          <w:rFonts w:ascii="Times New Roman"/>
        </w:rPr>
      </w:pPr>
      <w:r>
        <w:rPr>
          <w:rFonts w:ascii="Times New Roman"/>
        </w:rPr>
        <w:t>评价申请时，企业应准备</w:t>
      </w:r>
      <w:r>
        <w:rPr>
          <w:rFonts w:ascii="Times New Roman" w:hint="eastAsia"/>
        </w:rPr>
        <w:t xml:space="preserve"> </w:t>
      </w:r>
      <w:r>
        <w:rPr>
          <w:rFonts w:ascii="Times New Roman"/>
        </w:rPr>
        <w:t>ESG</w:t>
      </w:r>
      <w:r>
        <w:rPr>
          <w:rFonts w:ascii="Times New Roman" w:hint="eastAsia"/>
        </w:rPr>
        <w:t xml:space="preserve"> </w:t>
      </w:r>
      <w:r>
        <w:rPr>
          <w:rFonts w:ascii="Times New Roman"/>
        </w:rPr>
        <w:t>报告、企业在期营业执照以及近三年内在经营活动中没有重大违法说明。</w:t>
      </w:r>
    </w:p>
    <w:p w14:paraId="49FDF456" w14:textId="77777777" w:rsidR="00DB094B" w:rsidRDefault="00000000">
      <w:pPr>
        <w:pStyle w:val="afffffffffb"/>
        <w:rPr>
          <w:rFonts w:ascii="Times New Roman"/>
        </w:rPr>
      </w:pPr>
      <w:r>
        <w:rPr>
          <w:rFonts w:ascii="Times New Roman"/>
        </w:rPr>
        <w:t>评价机构对企业进行评定申请资料审查</w:t>
      </w:r>
      <w:r>
        <w:rPr>
          <w:rFonts w:ascii="Times New Roman" w:hint="eastAsia"/>
        </w:rPr>
        <w:t>通过后进行下一环节，资料审查</w:t>
      </w:r>
      <w:r>
        <w:rPr>
          <w:rFonts w:ascii="Times New Roman"/>
        </w:rPr>
        <w:t>包括但不限于以下内容：</w:t>
      </w:r>
    </w:p>
    <w:p w14:paraId="2E937277" w14:textId="77777777" w:rsidR="00DB094B" w:rsidRDefault="00000000">
      <w:pPr>
        <w:pStyle w:val="af1"/>
        <w:ind w:firstLine="420"/>
      </w:pPr>
      <w:r>
        <w:t>ESG</w:t>
      </w:r>
      <w:r>
        <w:rPr>
          <w:rFonts w:hint="eastAsia"/>
        </w:rPr>
        <w:t xml:space="preserve"> </w:t>
      </w:r>
      <w:r>
        <w:t>报告是否规范、完整，具有可读性；</w:t>
      </w:r>
    </w:p>
    <w:p w14:paraId="699B164C" w14:textId="77777777" w:rsidR="00DB094B" w:rsidRDefault="00000000">
      <w:pPr>
        <w:pStyle w:val="af1"/>
        <w:ind w:firstLine="420"/>
      </w:pPr>
      <w:r>
        <w:t>企业是否</w:t>
      </w:r>
      <w:r>
        <w:rPr>
          <w:rFonts w:hint="eastAsia"/>
        </w:rPr>
        <w:t>符合第</w:t>
      </w:r>
      <w:r>
        <w:rPr>
          <w:rFonts w:hint="eastAsia"/>
        </w:rPr>
        <w:t xml:space="preserve"> 6 </w:t>
      </w:r>
      <w:r>
        <w:rPr>
          <w:rFonts w:hint="eastAsia"/>
        </w:rPr>
        <w:t>章要求。</w:t>
      </w:r>
    </w:p>
    <w:p w14:paraId="7DB33DFE" w14:textId="77777777" w:rsidR="00DB094B" w:rsidRDefault="00000000">
      <w:pPr>
        <w:pStyle w:val="afff4"/>
        <w:spacing w:before="156" w:after="156"/>
        <w:jc w:val="left"/>
        <w:rPr>
          <w:rFonts w:hAnsi="黑体" w:cs="黑体" w:hint="eastAsia"/>
        </w:rPr>
      </w:pPr>
      <w:bookmarkStart w:id="131" w:name="_Toc29008"/>
      <w:r>
        <w:rPr>
          <w:rFonts w:hAnsi="黑体" w:cs="黑体" w:hint="eastAsia"/>
        </w:rPr>
        <w:t>企业自我评价</w:t>
      </w:r>
      <w:bookmarkEnd w:id="131"/>
    </w:p>
    <w:p w14:paraId="605E380D" w14:textId="77777777" w:rsidR="00DB094B" w:rsidRDefault="00000000">
      <w:pPr>
        <w:pStyle w:val="afffffffffb"/>
        <w:numPr>
          <w:ilvl w:val="255"/>
          <w:numId w:val="0"/>
        </w:numPr>
        <w:ind w:firstLine="420"/>
        <w:rPr>
          <w:rFonts w:ascii="Times New Roman"/>
        </w:rPr>
      </w:pPr>
      <w:r>
        <w:rPr>
          <w:rFonts w:ascii="Times New Roman" w:hint="eastAsia"/>
        </w:rPr>
        <w:t>企业按照评价机构要求，进行</w:t>
      </w:r>
      <w:r>
        <w:rPr>
          <w:rFonts w:ascii="Times New Roman" w:hint="eastAsia"/>
        </w:rPr>
        <w:t>ESG</w:t>
      </w:r>
      <w:r>
        <w:rPr>
          <w:rFonts w:ascii="Times New Roman" w:hint="eastAsia"/>
        </w:rPr>
        <w:t>自我评价，并将自我评价结果提交</w:t>
      </w:r>
      <w:proofErr w:type="gramStart"/>
      <w:r>
        <w:rPr>
          <w:rFonts w:ascii="Times New Roman" w:hint="eastAsia"/>
        </w:rPr>
        <w:t>至评价</w:t>
      </w:r>
      <w:proofErr w:type="gramEnd"/>
      <w:r>
        <w:rPr>
          <w:rFonts w:ascii="Times New Roman" w:hint="eastAsia"/>
        </w:rPr>
        <w:t>机构。</w:t>
      </w:r>
    </w:p>
    <w:p w14:paraId="19993174" w14:textId="77777777" w:rsidR="00DB094B" w:rsidRDefault="00000000">
      <w:pPr>
        <w:pStyle w:val="afff4"/>
        <w:spacing w:before="156" w:after="156"/>
        <w:jc w:val="left"/>
        <w:rPr>
          <w:rFonts w:hAnsi="黑体" w:cs="黑体" w:hint="eastAsia"/>
        </w:rPr>
      </w:pPr>
      <w:bookmarkStart w:id="132" w:name="_Toc20849"/>
      <w:r>
        <w:rPr>
          <w:rFonts w:hAnsi="黑体" w:cs="黑体" w:hint="eastAsia"/>
        </w:rPr>
        <w:t>ESG评价实施</w:t>
      </w:r>
      <w:bookmarkEnd w:id="132"/>
    </w:p>
    <w:p w14:paraId="250AE3BE" w14:textId="77777777" w:rsidR="00DB094B" w:rsidRDefault="00000000">
      <w:pPr>
        <w:pStyle w:val="afff5"/>
        <w:spacing w:before="156" w:after="156"/>
      </w:pPr>
      <w:r>
        <w:rPr>
          <w:rFonts w:hint="eastAsia"/>
        </w:rPr>
        <w:t>评价方案策划</w:t>
      </w:r>
    </w:p>
    <w:p w14:paraId="2DCFB722" w14:textId="77777777" w:rsidR="00DB094B" w:rsidRDefault="00000000">
      <w:pPr>
        <w:pStyle w:val="afffffffffa"/>
        <w:rPr>
          <w:rFonts w:ascii="Times New Roman"/>
        </w:rPr>
      </w:pPr>
      <w:r>
        <w:rPr>
          <w:rFonts w:ascii="Times New Roman"/>
        </w:rPr>
        <w:lastRenderedPageBreak/>
        <w:t>评价机构应组织</w:t>
      </w:r>
      <w:r>
        <w:rPr>
          <w:rFonts w:ascii="Times New Roman" w:hint="eastAsia"/>
        </w:rPr>
        <w:t>符合本文件</w:t>
      </w:r>
      <w:r>
        <w:rPr>
          <w:rFonts w:ascii="Times New Roman" w:hint="eastAsia"/>
        </w:rPr>
        <w:t xml:space="preserve">5.1 </w:t>
      </w:r>
      <w:r>
        <w:rPr>
          <w:rFonts w:ascii="Times New Roman" w:hint="eastAsia"/>
        </w:rPr>
        <w:t>要求</w:t>
      </w:r>
      <w:r>
        <w:rPr>
          <w:rFonts w:ascii="Times New Roman"/>
        </w:rPr>
        <w:t>，</w:t>
      </w:r>
      <w:r>
        <w:rPr>
          <w:rFonts w:ascii="Times New Roman" w:hint="eastAsia"/>
        </w:rPr>
        <w:t>且</w:t>
      </w:r>
      <w:r>
        <w:rPr>
          <w:rFonts w:ascii="Times New Roman"/>
        </w:rPr>
        <w:t>独立于评价企业的评价人员对企业进行</w:t>
      </w:r>
      <w:r>
        <w:rPr>
          <w:rFonts w:ascii="Times New Roman" w:hint="eastAsia"/>
        </w:rPr>
        <w:t xml:space="preserve"> </w:t>
      </w:r>
      <w:r>
        <w:rPr>
          <w:rFonts w:ascii="Times New Roman"/>
        </w:rPr>
        <w:t>ESG</w:t>
      </w:r>
      <w:r>
        <w:rPr>
          <w:rFonts w:ascii="Times New Roman" w:hint="eastAsia"/>
        </w:rPr>
        <w:t xml:space="preserve"> </w:t>
      </w:r>
      <w:r>
        <w:rPr>
          <w:rFonts w:ascii="Times New Roman"/>
        </w:rPr>
        <w:t>星级评价。</w:t>
      </w:r>
    </w:p>
    <w:p w14:paraId="14B1554B" w14:textId="77777777" w:rsidR="00DB094B" w:rsidRDefault="00000000">
      <w:pPr>
        <w:pStyle w:val="afffffffffa"/>
        <w:rPr>
          <w:rFonts w:ascii="Times New Roman"/>
        </w:rPr>
      </w:pPr>
      <w:r>
        <w:rPr>
          <w:rFonts w:ascii="Times New Roman"/>
        </w:rPr>
        <w:t>评价机构应进行评价方案策划，包括成立评价小组，确定评价内容、评价方法等。其中，评价内容应覆盖本文件第</w:t>
      </w:r>
      <w:r>
        <w:rPr>
          <w:rFonts w:ascii="Times New Roman"/>
        </w:rPr>
        <w:t xml:space="preserve"> </w:t>
      </w:r>
      <w:r>
        <w:rPr>
          <w:rFonts w:ascii="Times New Roman" w:hint="eastAsia"/>
        </w:rPr>
        <w:t>7</w:t>
      </w:r>
      <w:r>
        <w:rPr>
          <w:rFonts w:ascii="Times New Roman"/>
        </w:rPr>
        <w:t xml:space="preserve"> </w:t>
      </w:r>
      <w:r>
        <w:rPr>
          <w:rFonts w:ascii="Times New Roman"/>
        </w:rPr>
        <w:t>章内容要求。评价方法应包括文件审查、行业数据对比等方式，以获取充分、可靠的证据，以验证</w:t>
      </w:r>
      <w:r>
        <w:rPr>
          <w:rFonts w:ascii="Times New Roman"/>
        </w:rPr>
        <w:t xml:space="preserve"> ESG </w:t>
      </w:r>
      <w:r>
        <w:rPr>
          <w:rFonts w:ascii="Times New Roman"/>
        </w:rPr>
        <w:t>绩效的真实性。</w:t>
      </w:r>
    </w:p>
    <w:p w14:paraId="7221CBBA" w14:textId="77777777" w:rsidR="00DB094B" w:rsidRDefault="00000000">
      <w:pPr>
        <w:pStyle w:val="afff5"/>
        <w:spacing w:before="156" w:after="156"/>
      </w:pPr>
      <w:r>
        <w:rPr>
          <w:rFonts w:hint="eastAsia"/>
        </w:rPr>
        <w:t>信息资料收集</w:t>
      </w:r>
    </w:p>
    <w:p w14:paraId="1591823A" w14:textId="77777777" w:rsidR="00DB094B" w:rsidRDefault="00000000">
      <w:pPr>
        <w:pStyle w:val="afffffffffb"/>
        <w:numPr>
          <w:ilvl w:val="255"/>
          <w:numId w:val="0"/>
        </w:numPr>
        <w:ind w:firstLine="420"/>
        <w:rPr>
          <w:rFonts w:ascii="Times New Roman"/>
        </w:rPr>
      </w:pPr>
      <w:r>
        <w:rPr>
          <w:rFonts w:ascii="Times New Roman" w:hint="eastAsia"/>
        </w:rPr>
        <w:t>评价企业</w:t>
      </w:r>
      <w:r>
        <w:rPr>
          <w:rFonts w:ascii="Times New Roman" w:hint="eastAsia"/>
        </w:rPr>
        <w:t xml:space="preserve"> ESG </w:t>
      </w:r>
      <w:r>
        <w:rPr>
          <w:rFonts w:ascii="Times New Roman" w:hint="eastAsia"/>
        </w:rPr>
        <w:t>绩效的主要数据源获取途径和方式包括但不仅限于：</w:t>
      </w:r>
      <w:r>
        <w:rPr>
          <w:rFonts w:ascii="Times New Roman" w:hint="eastAsia"/>
        </w:rPr>
        <w:t xml:space="preserve"> </w:t>
      </w:r>
    </w:p>
    <w:p w14:paraId="0A3DB507" w14:textId="77777777" w:rsidR="00DB094B" w:rsidRDefault="00000000">
      <w:pPr>
        <w:pStyle w:val="af1"/>
        <w:ind w:firstLine="420"/>
      </w:pPr>
      <w:r>
        <w:rPr>
          <w:rFonts w:hint="eastAsia"/>
        </w:rPr>
        <w:t>企业提交的</w:t>
      </w:r>
      <w:r>
        <w:rPr>
          <w:rFonts w:hint="eastAsia"/>
        </w:rPr>
        <w:t xml:space="preserve"> ESG </w:t>
      </w:r>
      <w:r>
        <w:rPr>
          <w:rFonts w:hint="eastAsia"/>
        </w:rPr>
        <w:t>相关的文件材料；</w:t>
      </w:r>
      <w:r>
        <w:rPr>
          <w:rFonts w:hint="eastAsia"/>
        </w:rPr>
        <w:t xml:space="preserve"> </w:t>
      </w:r>
    </w:p>
    <w:p w14:paraId="7C568BBB" w14:textId="77777777" w:rsidR="00DB094B" w:rsidRDefault="00000000">
      <w:pPr>
        <w:pStyle w:val="af1"/>
        <w:ind w:firstLine="420"/>
      </w:pPr>
      <w:r>
        <w:rPr>
          <w:rFonts w:hint="eastAsia"/>
        </w:rPr>
        <w:t>公共信用信息系统及其他相关部门提供的</w:t>
      </w:r>
      <w:r>
        <w:rPr>
          <w:rFonts w:hint="eastAsia"/>
        </w:rPr>
        <w:t xml:space="preserve"> ESG </w:t>
      </w:r>
      <w:r>
        <w:rPr>
          <w:rFonts w:hint="eastAsia"/>
        </w:rPr>
        <w:t>管理及绩效相关数据；</w:t>
      </w:r>
      <w:r>
        <w:rPr>
          <w:rFonts w:hint="eastAsia"/>
        </w:rPr>
        <w:t xml:space="preserve"> </w:t>
      </w:r>
    </w:p>
    <w:p w14:paraId="1F3B7BFF" w14:textId="77777777" w:rsidR="00DB094B" w:rsidRDefault="00000000">
      <w:pPr>
        <w:pStyle w:val="af1"/>
        <w:ind w:firstLine="420"/>
      </w:pPr>
      <w:r>
        <w:rPr>
          <w:rFonts w:hint="eastAsia"/>
        </w:rPr>
        <w:t>经实地调研、调查、访谈等感知方式获得利益相关方的数据；</w:t>
      </w:r>
      <w:r>
        <w:rPr>
          <w:rFonts w:hint="eastAsia"/>
        </w:rPr>
        <w:t xml:space="preserve"> </w:t>
      </w:r>
    </w:p>
    <w:p w14:paraId="4810B13D" w14:textId="77777777" w:rsidR="00DB094B" w:rsidRDefault="00000000">
      <w:pPr>
        <w:pStyle w:val="af1"/>
        <w:ind w:firstLine="420"/>
      </w:pPr>
      <w:r>
        <w:rPr>
          <w:rFonts w:hint="eastAsia"/>
        </w:rPr>
        <w:t>政府部门、行业主管单位、社团组织提供或公开的信息；</w:t>
      </w:r>
      <w:r>
        <w:rPr>
          <w:rFonts w:hint="eastAsia"/>
        </w:rPr>
        <w:t xml:space="preserve"> </w:t>
      </w:r>
    </w:p>
    <w:p w14:paraId="436C5590" w14:textId="77777777" w:rsidR="00DB094B" w:rsidRDefault="00000000">
      <w:pPr>
        <w:pStyle w:val="af1"/>
        <w:ind w:firstLine="420"/>
      </w:pPr>
      <w:r>
        <w:rPr>
          <w:rFonts w:hint="eastAsia"/>
        </w:rPr>
        <w:t>通过互联网获获取的相关信息。</w:t>
      </w:r>
    </w:p>
    <w:p w14:paraId="2E1B5E70" w14:textId="77777777" w:rsidR="00DB094B" w:rsidRDefault="00000000">
      <w:pPr>
        <w:pStyle w:val="afff5"/>
        <w:spacing w:before="156" w:after="156"/>
      </w:pPr>
      <w:r>
        <w:rPr>
          <w:rFonts w:hint="eastAsia"/>
        </w:rPr>
        <w:t>现场</w:t>
      </w:r>
      <w:proofErr w:type="gramStart"/>
      <w:r>
        <w:rPr>
          <w:rFonts w:hint="eastAsia"/>
        </w:rPr>
        <w:t>鉴证</w:t>
      </w:r>
      <w:proofErr w:type="gramEnd"/>
      <w:r>
        <w:rPr>
          <w:rFonts w:hint="eastAsia"/>
        </w:rPr>
        <w:t>实施</w:t>
      </w:r>
    </w:p>
    <w:p w14:paraId="6B02C274" w14:textId="77777777" w:rsidR="00DB094B" w:rsidRDefault="00000000">
      <w:pPr>
        <w:pStyle w:val="afffffffffa"/>
      </w:pPr>
      <w:r>
        <w:rPr>
          <w:rFonts w:hint="eastAsia"/>
        </w:rPr>
        <w:t>当出现评价过程中有重大影响评价结果不确定因素，必要时，评价人员应采取现场</w:t>
      </w:r>
      <w:proofErr w:type="gramStart"/>
      <w:r>
        <w:rPr>
          <w:rFonts w:hint="eastAsia"/>
        </w:rPr>
        <w:t>鉴证</w:t>
      </w:r>
      <w:proofErr w:type="gramEnd"/>
      <w:r>
        <w:rPr>
          <w:rFonts w:hint="eastAsia"/>
        </w:rPr>
        <w:t>的方式进行确认，以保证结果是被认可的。</w:t>
      </w:r>
    </w:p>
    <w:p w14:paraId="63EADF30" w14:textId="77777777" w:rsidR="00DB094B" w:rsidRDefault="00000000">
      <w:pPr>
        <w:pStyle w:val="afffffffffa"/>
        <w:rPr>
          <w:rFonts w:ascii="Times New Roman"/>
        </w:rPr>
      </w:pPr>
      <w:r>
        <w:rPr>
          <w:rFonts w:ascii="Times New Roman"/>
        </w:rPr>
        <w:t>经现场</w:t>
      </w:r>
      <w:proofErr w:type="gramStart"/>
      <w:r>
        <w:rPr>
          <w:rFonts w:ascii="Times New Roman"/>
        </w:rPr>
        <w:t>鉴证</w:t>
      </w:r>
      <w:proofErr w:type="gramEnd"/>
      <w:r>
        <w:rPr>
          <w:rFonts w:ascii="Times New Roman"/>
        </w:rPr>
        <w:t>过的</w:t>
      </w:r>
      <w:r>
        <w:rPr>
          <w:rFonts w:ascii="Times New Roman"/>
        </w:rPr>
        <w:t>ESG</w:t>
      </w:r>
      <w:r>
        <w:rPr>
          <w:rFonts w:ascii="Times New Roman"/>
        </w:rPr>
        <w:t>绩效</w:t>
      </w:r>
      <w:r>
        <w:rPr>
          <w:rFonts w:ascii="Times New Roman" w:hint="eastAsia"/>
        </w:rPr>
        <w:t>表现</w:t>
      </w:r>
      <w:r>
        <w:rPr>
          <w:rFonts w:ascii="Times New Roman"/>
        </w:rPr>
        <w:t>，应在星级评价结果中明确。</w:t>
      </w:r>
    </w:p>
    <w:p w14:paraId="448128CD" w14:textId="77777777" w:rsidR="00DB094B" w:rsidRDefault="00000000">
      <w:pPr>
        <w:pStyle w:val="afff5"/>
        <w:spacing w:before="156" w:after="156"/>
      </w:pPr>
      <w:r>
        <w:rPr>
          <w:rFonts w:hint="eastAsia"/>
        </w:rPr>
        <w:t>评价得分计算</w:t>
      </w:r>
    </w:p>
    <w:p w14:paraId="2A071DAF" w14:textId="77777777" w:rsidR="00DB094B" w:rsidRDefault="00000000">
      <w:pPr>
        <w:pStyle w:val="afff6"/>
        <w:spacing w:before="156" w:after="156"/>
      </w:pPr>
      <w:r>
        <w:rPr>
          <w:rFonts w:hint="eastAsia"/>
        </w:rPr>
        <w:t>分值分配</w:t>
      </w:r>
    </w:p>
    <w:p w14:paraId="6E0A9AEA" w14:textId="77777777" w:rsidR="00DB094B" w:rsidRDefault="00000000">
      <w:pPr>
        <w:pStyle w:val="afffffffffd"/>
        <w:rPr>
          <w:rFonts w:ascii="Times New Roman" w:hAnsi="Times New Roman"/>
        </w:rPr>
      </w:pPr>
      <w:r>
        <w:rPr>
          <w:rFonts w:ascii="Times New Roman" w:hAnsi="Times New Roman"/>
        </w:rPr>
        <w:t>评价机构应根据不同行业的关注重点，调整赋权量化构建不同行业的评价指标分值，同一行业的评价指标分值应保持一致。</w:t>
      </w:r>
    </w:p>
    <w:p w14:paraId="27E5E2C5" w14:textId="77777777" w:rsidR="00DB094B" w:rsidRDefault="00000000">
      <w:pPr>
        <w:pStyle w:val="afffffffffd"/>
        <w:rPr>
          <w:rFonts w:ascii="Times New Roman" w:hAnsi="Times New Roman"/>
        </w:rPr>
      </w:pPr>
      <w:r>
        <w:rPr>
          <w:rFonts w:ascii="Times New Roman" w:hAnsi="Times New Roman"/>
        </w:rPr>
        <w:t>应根据本文件</w:t>
      </w:r>
      <w:r>
        <w:rPr>
          <w:rFonts w:ascii="Times New Roman" w:hAnsi="Times New Roman"/>
        </w:rPr>
        <w:t>7.2</w:t>
      </w:r>
      <w:r>
        <w:rPr>
          <w:rFonts w:ascii="Times New Roman" w:hAnsi="Times New Roman"/>
        </w:rPr>
        <w:t>评价指标体系，评价指标体系设定满分值为</w:t>
      </w:r>
      <w:r>
        <w:rPr>
          <w:rFonts w:ascii="Times New Roman" w:hAnsi="Times New Roman"/>
        </w:rPr>
        <w:t>1000</w:t>
      </w:r>
      <w:r>
        <w:rPr>
          <w:rFonts w:ascii="Times New Roman" w:hAnsi="Times New Roman"/>
        </w:rPr>
        <w:t>分。</w:t>
      </w:r>
    </w:p>
    <w:p w14:paraId="39395870" w14:textId="77777777" w:rsidR="00DB094B" w:rsidRDefault="00000000">
      <w:pPr>
        <w:pStyle w:val="afffffffffd"/>
        <w:rPr>
          <w:rFonts w:ascii="Times New Roman" w:hAnsi="Times New Roman"/>
        </w:rPr>
      </w:pPr>
      <w:r>
        <w:rPr>
          <w:rFonts w:ascii="Times New Roman" w:hAnsi="Times New Roman"/>
        </w:rPr>
        <w:t>环境、社会、治理</w:t>
      </w:r>
      <w:r>
        <w:rPr>
          <w:rFonts w:ascii="Times New Roman" w:hAnsi="Times New Roman"/>
        </w:rPr>
        <w:t>3</w:t>
      </w:r>
      <w:r>
        <w:rPr>
          <w:rFonts w:ascii="Times New Roman" w:hAnsi="Times New Roman"/>
        </w:rPr>
        <w:t>个要素分值</w:t>
      </w:r>
      <w:r>
        <w:rPr>
          <w:rFonts w:ascii="Times New Roman" w:hAnsi="Times New Roman" w:hint="eastAsia"/>
        </w:rPr>
        <w:t>均</w:t>
      </w:r>
      <w:r>
        <w:rPr>
          <w:rFonts w:ascii="Times New Roman" w:hAnsi="Times New Roman"/>
        </w:rPr>
        <w:t>应满足不低于</w:t>
      </w:r>
      <w:r>
        <w:rPr>
          <w:rFonts w:ascii="Times New Roman" w:hAnsi="Times New Roman"/>
        </w:rPr>
        <w:t>200</w:t>
      </w:r>
      <w:r>
        <w:rPr>
          <w:rFonts w:ascii="Times New Roman" w:hAnsi="Times New Roman"/>
        </w:rPr>
        <w:t>分且不超过</w:t>
      </w:r>
      <w:r>
        <w:rPr>
          <w:rFonts w:ascii="Times New Roman" w:hAnsi="Times New Roman"/>
        </w:rPr>
        <w:t>500</w:t>
      </w:r>
      <w:r>
        <w:rPr>
          <w:rFonts w:ascii="Times New Roman" w:hAnsi="Times New Roman"/>
        </w:rPr>
        <w:t>分的条件。各子要素、评价指标应采用平均分配的原则进行设定。</w:t>
      </w:r>
      <w:r>
        <w:rPr>
          <w:rFonts w:ascii="Times New Roman" w:hAnsi="Times New Roman" w:hint="eastAsia"/>
        </w:rPr>
        <w:t>如：要素环境的分值为</w:t>
      </w:r>
      <w:r>
        <w:rPr>
          <w:rFonts w:ascii="Times New Roman" w:hAnsi="Times New Roman" w:hint="eastAsia"/>
        </w:rPr>
        <w:t>450</w:t>
      </w:r>
      <w:r>
        <w:rPr>
          <w:rFonts w:ascii="Times New Roman" w:hAnsi="Times New Roman" w:hint="eastAsia"/>
        </w:rPr>
        <w:t>分，则下设</w:t>
      </w:r>
      <w:r>
        <w:rPr>
          <w:rFonts w:ascii="Times New Roman" w:hAnsi="Times New Roman" w:hint="eastAsia"/>
        </w:rPr>
        <w:t>3</w:t>
      </w:r>
      <w:r>
        <w:rPr>
          <w:rFonts w:ascii="Times New Roman" w:hAnsi="Times New Roman" w:hint="eastAsia"/>
        </w:rPr>
        <w:t>个子要素的分值均为</w:t>
      </w:r>
      <w:r>
        <w:rPr>
          <w:rFonts w:ascii="Times New Roman" w:hAnsi="Times New Roman" w:hint="eastAsia"/>
        </w:rPr>
        <w:t>150</w:t>
      </w:r>
      <w:r>
        <w:rPr>
          <w:rFonts w:ascii="Times New Roman" w:hAnsi="Times New Roman" w:hint="eastAsia"/>
        </w:rPr>
        <w:t>分。子要素环境规划的分值为</w:t>
      </w:r>
      <w:r>
        <w:rPr>
          <w:rFonts w:ascii="Times New Roman" w:hAnsi="Times New Roman" w:hint="eastAsia"/>
        </w:rPr>
        <w:t>150</w:t>
      </w:r>
      <w:r>
        <w:rPr>
          <w:rFonts w:ascii="Times New Roman" w:hAnsi="Times New Roman" w:hint="eastAsia"/>
        </w:rPr>
        <w:t>分，则下设</w:t>
      </w:r>
      <w:r>
        <w:rPr>
          <w:rFonts w:ascii="Times New Roman" w:hAnsi="Times New Roman" w:hint="eastAsia"/>
        </w:rPr>
        <w:t>4</w:t>
      </w:r>
      <w:r>
        <w:rPr>
          <w:rFonts w:ascii="Times New Roman" w:hAnsi="Times New Roman" w:hint="eastAsia"/>
        </w:rPr>
        <w:t>个评价指标的分值均为</w:t>
      </w:r>
      <w:r>
        <w:rPr>
          <w:rFonts w:ascii="Times New Roman" w:hAnsi="Times New Roman" w:hint="eastAsia"/>
        </w:rPr>
        <w:t>37.5</w:t>
      </w:r>
      <w:r>
        <w:rPr>
          <w:rFonts w:ascii="Times New Roman" w:hAnsi="Times New Roman" w:hint="eastAsia"/>
        </w:rPr>
        <w:t>分。</w:t>
      </w:r>
    </w:p>
    <w:p w14:paraId="6802955B" w14:textId="77777777" w:rsidR="00DB094B" w:rsidRDefault="00000000">
      <w:pPr>
        <w:pStyle w:val="afffffffffd"/>
        <w:rPr>
          <w:rFonts w:ascii="Times New Roman" w:hAnsi="Times New Roman"/>
        </w:rPr>
      </w:pPr>
      <w:r>
        <w:rPr>
          <w:rFonts w:ascii="Times New Roman" w:hAnsi="Times New Roman"/>
        </w:rPr>
        <w:t>评价机构应定期根据政策要求、行业趋势以及市场关注重点等要素的变化，对评价指标体系的分值进行更新。</w:t>
      </w:r>
    </w:p>
    <w:p w14:paraId="4628A7A3" w14:textId="77777777" w:rsidR="00DB094B" w:rsidRDefault="00000000">
      <w:pPr>
        <w:pStyle w:val="afff6"/>
        <w:spacing w:before="156" w:after="156"/>
      </w:pPr>
      <w:r>
        <w:rPr>
          <w:rFonts w:hint="eastAsia"/>
        </w:rPr>
        <w:t>得分计算</w:t>
      </w:r>
    </w:p>
    <w:p w14:paraId="20B4016B" w14:textId="77777777" w:rsidR="00DB094B" w:rsidRDefault="00000000">
      <w:pPr>
        <w:pStyle w:val="afffffffffd"/>
        <w:rPr>
          <w:rFonts w:hint="eastAsia"/>
        </w:rPr>
      </w:pPr>
      <w:r>
        <w:t>根据被评价企业 ESG 的过程和结果的实际情况，结合企业所属行业信息，按各项评价内容的评分方法进行评分。</w:t>
      </w:r>
    </w:p>
    <w:p w14:paraId="34A71A3F" w14:textId="77777777" w:rsidR="00DB094B" w:rsidRDefault="00000000">
      <w:pPr>
        <w:pStyle w:val="afffffffffd"/>
        <w:rPr>
          <w:rFonts w:hint="eastAsia"/>
        </w:rPr>
      </w:pPr>
      <w:r>
        <w:rPr>
          <w:rFonts w:hint="eastAsia"/>
        </w:rPr>
        <w:t>各评价指标的得分计算方式如下：</w:t>
      </w:r>
    </w:p>
    <w:p w14:paraId="09A6BB75" w14:textId="77777777" w:rsidR="00DB094B" w:rsidRDefault="00000000">
      <w:pPr>
        <w:pStyle w:val="afffffffffd"/>
        <w:numPr>
          <w:ilvl w:val="5"/>
          <w:numId w:val="0"/>
        </w:numPr>
        <w:rPr>
          <w:rFonts w:hAnsi="Cambria Math"/>
          <w:iCs/>
        </w:rPr>
      </w:pPr>
      <m:oMathPara>
        <m:oMath>
          <m:sSub>
            <m:sSubPr>
              <m:ctrlPr>
                <w:rPr>
                  <w:rFonts w:ascii="Cambria Math" w:hAnsi="Cambria Math"/>
                  <w:i/>
                  <w:iCs/>
                </w:rPr>
              </m:ctrlPr>
            </m:sSubPr>
            <m:e>
              <m:r>
                <w:rPr>
                  <w:rFonts w:ascii="Cambria Math" w:hAnsi="Cambria Math"/>
                </w:rPr>
                <m:t>x</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d</m:t>
                      </m:r>
                    </m:e>
                    <m:sub>
                      <m:r>
                        <w:rPr>
                          <w:rFonts w:ascii="Cambria Math" w:hAnsi="Cambria Math"/>
                        </w:rPr>
                        <m:t>i</m:t>
                      </m:r>
                    </m:sub>
                  </m:sSub>
                </m:num>
                <m:den>
                  <m:r>
                    <w:rPr>
                      <w:rFonts w:ascii="Cambria Math" w:hAnsi="Cambria Math"/>
                    </w:rPr>
                    <m:t>100</m:t>
                  </m:r>
                </m:den>
              </m:f>
              <m:r>
                <w:rPr>
                  <w:rFonts w:ascii="Cambria Math" w:hAnsi="Cambria Math"/>
                </w:rPr>
                <m:t>×</m:t>
              </m:r>
              <m:sSub>
                <m:sSubPr>
                  <m:ctrlPr>
                    <w:rPr>
                      <w:rFonts w:ascii="Cambria Math" w:hAnsi="Cambria Math"/>
                      <w:i/>
                      <w:iCs/>
                    </w:rPr>
                  </m:ctrlPr>
                </m:sSubPr>
                <m:e>
                  <w:bookmarkStart w:id="133" w:name="OLE_LINK10"/>
                  <m:r>
                    <w:rPr>
                      <w:rFonts w:ascii="Cambria Math" w:hAnsi="Cambria Math"/>
                    </w:rPr>
                    <m:t>S</m:t>
                  </m:r>
                </m:e>
                <m:sub>
                  <m:r>
                    <w:rPr>
                      <w:rFonts w:ascii="Cambria Math" w:hAnsi="Cambria Math" w:hint="eastAsia"/>
                    </w:rPr>
                    <m:t>评价指标</m:t>
                  </m:r>
                  <w:bookmarkEnd w:id="133"/>
                </m:sub>
              </m:sSub>
            </m:e>
          </m:nary>
        </m:oMath>
      </m:oMathPara>
    </w:p>
    <w:p w14:paraId="5C721F70" w14:textId="77777777" w:rsidR="00DB094B" w:rsidRDefault="00000000">
      <w:pPr>
        <w:pStyle w:val="afffffff1"/>
        <w:ind w:left="1029" w:hanging="609"/>
      </w:pPr>
      <w:r>
        <w:rPr>
          <w:rFonts w:hint="eastAsia"/>
        </w:rPr>
        <w:t>式中：</w:t>
      </w:r>
    </w:p>
    <w:p w14:paraId="212D04C6" w14:textId="77777777" w:rsidR="00DB094B" w:rsidRDefault="00000000">
      <w:pPr>
        <w:pStyle w:val="afffffff1"/>
        <w:ind w:left="1029" w:hanging="609"/>
        <w:rPr>
          <w:rFonts w:hAnsi="Cambria Math"/>
        </w:rPr>
      </w:pPr>
      <m:oMath>
        <m:sSub>
          <m:sSubPr>
            <m:ctrlPr>
              <w:rPr>
                <w:rFonts w:ascii="Cambria Math" w:hAnsi="Cambria Math"/>
                <w:i/>
                <w:iCs/>
              </w:rPr>
            </m:ctrlPr>
          </m:sSubPr>
          <m:e>
            <m:r>
              <w:rPr>
                <w:rFonts w:ascii="Cambria Math" w:hAnsi="Cambria Math"/>
              </w:rPr>
              <m:t>S</m:t>
            </m:r>
          </m:e>
          <m:sub>
            <m:r>
              <w:rPr>
                <w:rFonts w:ascii="Cambria Math" w:hAnsi="Cambria Math" w:hint="eastAsia"/>
              </w:rPr>
              <m:t>评价指标</m:t>
            </m:r>
          </m:sub>
        </m:sSub>
      </m:oMath>
      <w:r>
        <w:rPr>
          <w:rFonts w:hAnsi="Cambria Math" w:hint="eastAsia"/>
        </w:rPr>
        <w:t>-----各评价指标的对应设定分值</w:t>
      </w:r>
    </w:p>
    <w:p w14:paraId="571CE7C9" w14:textId="77777777" w:rsidR="00DB094B" w:rsidRDefault="00000000">
      <w:pPr>
        <w:pStyle w:val="afffffff1"/>
        <w:ind w:left="1029" w:hanging="609"/>
        <w:rPr>
          <w:rFonts w:hAnsi="Cambria Math"/>
        </w:rPr>
      </w:pPr>
      <m:oMath>
        <m:sSub>
          <m:sSubPr>
            <m:ctrlPr>
              <w:rPr>
                <w:rFonts w:ascii="Cambria Math" w:hAnsi="Cambria Math"/>
                <w:i/>
                <w:iCs/>
              </w:rPr>
            </m:ctrlPr>
          </m:sSubPr>
          <m:e>
            <m:r>
              <w:rPr>
                <w:rFonts w:ascii="Cambria Math" w:hAnsi="Cambria Math"/>
              </w:rPr>
              <m:t>d</m:t>
            </m:r>
          </m:e>
          <m:sub>
            <m:r>
              <w:rPr>
                <w:rFonts w:ascii="Cambria Math" w:hAnsi="Cambria Math"/>
              </w:rPr>
              <m:t>i</m:t>
            </m:r>
          </m:sub>
        </m:sSub>
      </m:oMath>
      <w:r>
        <w:rPr>
          <w:rFonts w:hAnsi="Cambria Math" w:hint="eastAsia"/>
        </w:rPr>
        <w:t>-----各评价指标的实际打分值</w:t>
      </w:r>
    </w:p>
    <w:p w14:paraId="0AF4EB48" w14:textId="77777777" w:rsidR="00DB094B" w:rsidRDefault="00000000">
      <w:pPr>
        <w:pStyle w:val="afffffff1"/>
        <w:ind w:left="1029" w:hanging="609"/>
        <w:rPr>
          <w:rFonts w:hAnsi="Cambria Math"/>
        </w:rPr>
      </w:pPr>
      <m:oMath>
        <m:sSub>
          <m:sSubPr>
            <m:ctrlPr>
              <w:rPr>
                <w:rFonts w:ascii="Cambria Math" w:hAnsi="Cambria Math"/>
                <w:i/>
                <w:iCs/>
              </w:rPr>
            </m:ctrlPr>
          </m:sSubPr>
          <m:e>
            <m:r>
              <w:rPr>
                <w:rFonts w:ascii="Cambria Math" w:hAnsi="Cambria Math"/>
              </w:rPr>
              <m:t>x</m:t>
            </m:r>
          </m:e>
          <m:sub>
            <m:r>
              <w:rPr>
                <w:rFonts w:ascii="Cambria Math" w:hAnsi="Cambria Math"/>
              </w:rPr>
              <m:t>i</m:t>
            </m:r>
          </m:sub>
        </m:sSub>
      </m:oMath>
      <w:r>
        <w:rPr>
          <w:rFonts w:hAnsi="Cambria Math" w:hint="eastAsia"/>
        </w:rPr>
        <w:t>-----各评价指标的实际得分值</w:t>
      </w:r>
    </w:p>
    <w:p w14:paraId="70F2D3CA" w14:textId="77777777" w:rsidR="00DB094B" w:rsidRDefault="00DB094B">
      <w:pPr>
        <w:pStyle w:val="afffffffffd"/>
        <w:numPr>
          <w:ilvl w:val="5"/>
          <w:numId w:val="0"/>
        </w:numPr>
        <w:rPr>
          <w:rFonts w:hAnsi="Cambria Math"/>
          <w:iCs/>
        </w:rPr>
      </w:pPr>
    </w:p>
    <w:p w14:paraId="2EB3D3C9" w14:textId="77777777" w:rsidR="00DB094B" w:rsidRDefault="00000000">
      <w:pPr>
        <w:pStyle w:val="afffffffffd"/>
        <w:rPr>
          <w:rFonts w:ascii="Times New Roman" w:hint="eastAsia"/>
        </w:rPr>
      </w:pPr>
      <w:r>
        <w:rPr>
          <w:rFonts w:ascii="Times New Roman"/>
        </w:rPr>
        <w:lastRenderedPageBreak/>
        <w:t>企业</w:t>
      </w:r>
      <w:r>
        <w:rPr>
          <w:rFonts w:ascii="Times New Roman"/>
        </w:rPr>
        <w:t xml:space="preserve"> ESG </w:t>
      </w:r>
      <w:r>
        <w:rPr>
          <w:rFonts w:ascii="Times New Roman"/>
        </w:rPr>
        <w:t>综合</w:t>
      </w:r>
      <w:r>
        <w:t>评分</w:t>
      </w:r>
      <w:r>
        <w:rPr>
          <w:rFonts w:ascii="Times New Roman"/>
        </w:rPr>
        <w:t>计算方式如下：</w:t>
      </w:r>
    </w:p>
    <w:p w14:paraId="43D092F9" w14:textId="77777777" w:rsidR="00DB094B" w:rsidRDefault="00000000">
      <w:pPr>
        <w:pStyle w:val="afffffffa"/>
        <w:jc w:val="center"/>
        <w:rPr>
          <w:rFonts w:ascii="Times New Roman" w:hAnsi="Times New Roman"/>
        </w:rPr>
      </w:pPr>
      <w:bookmarkStart w:id="134" w:name="OLE_LINK8"/>
      <m:oMathPara>
        <m:oMath>
          <m:r>
            <m:rPr>
              <m:sty m:val="p"/>
            </m:rPr>
            <w:rPr>
              <w:rFonts w:ascii="Cambria Math" w:hAnsi="Cambria Math"/>
            </w:rPr>
            <m:t>S=</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sSub>
                <m:sSubPr>
                  <m:ctrlPr>
                    <w:rPr>
                      <w:rFonts w:ascii="Cambria Math" w:hAnsi="Cambria Math"/>
                      <w:i/>
                      <w:iCs/>
                    </w:rPr>
                  </m:ctrlPr>
                </m:sSubPr>
                <m:e>
                  <m:r>
                    <w:rPr>
                      <w:rFonts w:ascii="Cambria Math" w:hAnsi="Cambria Math"/>
                    </w:rPr>
                    <m:t>x</m:t>
                  </m:r>
                </m:e>
                <m:sub>
                  <m:r>
                    <w:rPr>
                      <w:rFonts w:ascii="Cambria Math" w:hAnsi="Cambria Math"/>
                    </w:rPr>
                    <m:t>i</m:t>
                  </m:r>
                </m:sub>
              </m:sSub>
            </m:e>
          </m:nary>
        </m:oMath>
      </m:oMathPara>
      <w:bookmarkEnd w:id="134"/>
    </w:p>
    <w:p w14:paraId="33A322D7" w14:textId="77777777" w:rsidR="00DB094B" w:rsidRDefault="00000000">
      <w:pPr>
        <w:pStyle w:val="afffffff1"/>
        <w:ind w:left="1029" w:hanging="609"/>
      </w:pPr>
      <w:bookmarkStart w:id="135" w:name="OLE_LINK9"/>
      <w:r>
        <w:rPr>
          <w:rFonts w:hint="eastAsia"/>
        </w:rPr>
        <w:t>式中：</w:t>
      </w:r>
    </w:p>
    <w:p w14:paraId="147C576B" w14:textId="77777777" w:rsidR="00DB094B" w:rsidRDefault="00000000">
      <w:pPr>
        <w:pStyle w:val="afffffff1"/>
        <w:ind w:left="1029" w:hanging="609"/>
        <w:rPr>
          <w:rFonts w:hAnsi="Cambria Math"/>
        </w:rPr>
      </w:pPr>
      <m:oMath>
        <m:r>
          <w:rPr>
            <w:rFonts w:ascii="Cambria Math" w:hAnsi="Cambria Math"/>
          </w:rPr>
          <m:t>S</m:t>
        </m:r>
      </m:oMath>
      <w:r>
        <w:rPr>
          <w:rFonts w:hAnsi="Cambria Math" w:hint="eastAsia"/>
        </w:rPr>
        <w:t xml:space="preserve">-----企业 </w:t>
      </w:r>
      <w:r>
        <w:rPr>
          <w:rFonts w:ascii="Times New Roman"/>
        </w:rPr>
        <w:t>ESG</w:t>
      </w:r>
      <w:r>
        <w:rPr>
          <w:rFonts w:ascii="Times New Roman" w:hint="eastAsia"/>
        </w:rPr>
        <w:t xml:space="preserve"> </w:t>
      </w:r>
      <w:r>
        <w:rPr>
          <w:rFonts w:hAnsi="Cambria Math" w:hint="eastAsia"/>
        </w:rPr>
        <w:t>综合评分</w:t>
      </w:r>
    </w:p>
    <w:bookmarkStart w:id="136" w:name="OLE_LINK11"/>
    <w:p w14:paraId="01325806" w14:textId="77777777" w:rsidR="00DB094B" w:rsidRDefault="00000000">
      <w:pPr>
        <w:pStyle w:val="afffffff1"/>
        <w:ind w:left="1029" w:hanging="609"/>
        <w:rPr>
          <w:rFonts w:hAnsi="Cambria Math"/>
        </w:rPr>
      </w:pPr>
      <m:oMath>
        <m:sSub>
          <m:sSubPr>
            <m:ctrlPr>
              <w:rPr>
                <w:rFonts w:ascii="Cambria Math" w:hAnsi="Cambria Math"/>
                <w:i/>
                <w:iCs/>
              </w:rPr>
            </m:ctrlPr>
          </m:sSubPr>
          <m:e>
            <m:r>
              <w:rPr>
                <w:rFonts w:ascii="Cambria Math" w:hAnsi="Cambria Math"/>
              </w:rPr>
              <m:t>x</m:t>
            </m:r>
          </m:e>
          <m:sub>
            <m:r>
              <w:rPr>
                <w:rFonts w:ascii="Cambria Math" w:hAnsi="Cambria Math"/>
              </w:rPr>
              <m:t>i</m:t>
            </m:r>
          </m:sub>
        </m:sSub>
      </m:oMath>
      <w:r>
        <w:rPr>
          <w:rFonts w:hAnsi="Cambria Math" w:hint="eastAsia"/>
        </w:rPr>
        <w:t>-----各评价指标的实际得分值</w:t>
      </w:r>
    </w:p>
    <w:p w14:paraId="0367A1D8" w14:textId="77777777" w:rsidR="00DB094B" w:rsidRDefault="00000000">
      <w:pPr>
        <w:pStyle w:val="afff4"/>
        <w:spacing w:before="156" w:after="156"/>
        <w:jc w:val="left"/>
        <w:rPr>
          <w:rFonts w:hAnsi="黑体" w:cs="黑体" w:hint="eastAsia"/>
        </w:rPr>
      </w:pPr>
      <w:bookmarkStart w:id="137" w:name="_Toc18942"/>
      <w:bookmarkEnd w:id="135"/>
      <w:bookmarkEnd w:id="136"/>
      <w:r>
        <w:rPr>
          <w:rFonts w:hAnsi="黑体" w:cs="黑体" w:hint="eastAsia"/>
        </w:rPr>
        <w:t>评价结果确定</w:t>
      </w:r>
      <w:bookmarkEnd w:id="137"/>
    </w:p>
    <w:p w14:paraId="39B88FC5" w14:textId="77777777" w:rsidR="00DB094B" w:rsidRDefault="00000000">
      <w:pPr>
        <w:pStyle w:val="afffffe"/>
        <w:ind w:firstLine="420"/>
        <w:rPr>
          <w:rFonts w:ascii="Times New Roman"/>
        </w:rPr>
      </w:pPr>
      <w:r>
        <w:rPr>
          <w:rFonts w:ascii="Times New Roman"/>
        </w:rPr>
        <w:t>针对不同的企业</w:t>
      </w:r>
      <w:r>
        <w:rPr>
          <w:rFonts w:ascii="Times New Roman"/>
        </w:rPr>
        <w:t xml:space="preserve"> ESG </w:t>
      </w:r>
      <w:r>
        <w:rPr>
          <w:rFonts w:ascii="Times New Roman"/>
        </w:rPr>
        <w:t>最终评价得分，评价结果</w:t>
      </w:r>
      <w:r>
        <w:rPr>
          <w:rFonts w:ascii="Times New Roman" w:hint="eastAsia"/>
        </w:rPr>
        <w:t>的等级划分见表</w:t>
      </w:r>
      <w:r>
        <w:rPr>
          <w:rFonts w:ascii="Times New Roman" w:hint="eastAsia"/>
        </w:rPr>
        <w:t>1</w:t>
      </w:r>
      <w:r>
        <w:rPr>
          <w:rFonts w:ascii="Times New Roman"/>
        </w:rPr>
        <w:t>。</w:t>
      </w:r>
    </w:p>
    <w:p w14:paraId="787055A8" w14:textId="77777777" w:rsidR="00DB094B" w:rsidRDefault="00000000">
      <w:pPr>
        <w:pStyle w:val="aff9"/>
        <w:spacing w:before="156" w:after="156"/>
      </w:pPr>
      <w:r>
        <w:rPr>
          <w:rFonts w:hint="eastAsia"/>
        </w:rPr>
        <w:t>评价等级划分</w:t>
      </w:r>
    </w:p>
    <w:tbl>
      <w:tblPr>
        <w:tblStyle w:val="afffff0"/>
        <w:tblW w:w="2859" w:type="pct"/>
        <w:jc w:val="center"/>
        <w:tblLook w:val="04A0" w:firstRow="1" w:lastRow="0" w:firstColumn="1" w:lastColumn="0" w:noHBand="0" w:noVBand="1"/>
      </w:tblPr>
      <w:tblGrid>
        <w:gridCol w:w="2771"/>
        <w:gridCol w:w="2572"/>
      </w:tblGrid>
      <w:tr w:rsidR="00DB094B" w14:paraId="4636B445" w14:textId="77777777">
        <w:trPr>
          <w:trHeight w:val="567"/>
          <w:jc w:val="center"/>
        </w:trPr>
        <w:tc>
          <w:tcPr>
            <w:tcW w:w="2592" w:type="pct"/>
            <w:vAlign w:val="center"/>
          </w:tcPr>
          <w:p w14:paraId="08930DDD"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分数表现</w:t>
            </w:r>
          </w:p>
        </w:tc>
        <w:tc>
          <w:tcPr>
            <w:tcW w:w="2407" w:type="pct"/>
            <w:shd w:val="clear" w:color="auto" w:fill="auto"/>
            <w:vAlign w:val="center"/>
          </w:tcPr>
          <w:p w14:paraId="0C878645"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ESG星级</w:t>
            </w:r>
          </w:p>
        </w:tc>
      </w:tr>
      <w:tr w:rsidR="00DB094B" w14:paraId="57FE92C2" w14:textId="77777777">
        <w:trPr>
          <w:trHeight w:val="567"/>
          <w:jc w:val="center"/>
        </w:trPr>
        <w:tc>
          <w:tcPr>
            <w:tcW w:w="2592" w:type="pct"/>
            <w:vAlign w:val="center"/>
          </w:tcPr>
          <w:p w14:paraId="3BAEA58A"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S≥900</w:t>
            </w:r>
          </w:p>
        </w:tc>
        <w:tc>
          <w:tcPr>
            <w:tcW w:w="2407" w:type="pct"/>
            <w:shd w:val="clear" w:color="auto" w:fill="auto"/>
            <w:vAlign w:val="center"/>
          </w:tcPr>
          <w:p w14:paraId="36117D3E"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五星</w:t>
            </w:r>
          </w:p>
        </w:tc>
      </w:tr>
      <w:tr w:rsidR="00DB094B" w14:paraId="39B43504" w14:textId="77777777">
        <w:trPr>
          <w:trHeight w:val="567"/>
          <w:jc w:val="center"/>
        </w:trPr>
        <w:tc>
          <w:tcPr>
            <w:tcW w:w="2592" w:type="pct"/>
            <w:vAlign w:val="center"/>
          </w:tcPr>
          <w:p w14:paraId="5C50F125"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800≤S＜900</w:t>
            </w:r>
          </w:p>
        </w:tc>
        <w:tc>
          <w:tcPr>
            <w:tcW w:w="2407" w:type="pct"/>
            <w:shd w:val="clear" w:color="auto" w:fill="auto"/>
            <w:vAlign w:val="center"/>
          </w:tcPr>
          <w:p w14:paraId="283FFC06"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四星</w:t>
            </w:r>
          </w:p>
        </w:tc>
      </w:tr>
      <w:tr w:rsidR="00DB094B" w14:paraId="41B17173" w14:textId="77777777">
        <w:trPr>
          <w:trHeight w:val="567"/>
          <w:jc w:val="center"/>
        </w:trPr>
        <w:tc>
          <w:tcPr>
            <w:tcW w:w="2592" w:type="pct"/>
            <w:vAlign w:val="center"/>
          </w:tcPr>
          <w:p w14:paraId="5162B531"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700≤S＜800</w:t>
            </w:r>
          </w:p>
        </w:tc>
        <w:tc>
          <w:tcPr>
            <w:tcW w:w="2407" w:type="pct"/>
            <w:shd w:val="clear" w:color="auto" w:fill="auto"/>
            <w:vAlign w:val="center"/>
          </w:tcPr>
          <w:p w14:paraId="52CDF15D"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三星</w:t>
            </w:r>
          </w:p>
        </w:tc>
      </w:tr>
      <w:tr w:rsidR="00DB094B" w14:paraId="2CE91551" w14:textId="77777777">
        <w:trPr>
          <w:trHeight w:val="567"/>
          <w:jc w:val="center"/>
        </w:trPr>
        <w:tc>
          <w:tcPr>
            <w:tcW w:w="2592" w:type="pct"/>
            <w:vAlign w:val="center"/>
          </w:tcPr>
          <w:p w14:paraId="4F5A1B7F"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600≤S＜700</w:t>
            </w:r>
          </w:p>
        </w:tc>
        <w:tc>
          <w:tcPr>
            <w:tcW w:w="2407" w:type="pct"/>
            <w:shd w:val="clear" w:color="auto" w:fill="auto"/>
            <w:vAlign w:val="center"/>
          </w:tcPr>
          <w:p w14:paraId="4EDDC55B"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二星</w:t>
            </w:r>
          </w:p>
        </w:tc>
      </w:tr>
      <w:tr w:rsidR="00DB094B" w14:paraId="4CAB352A" w14:textId="77777777">
        <w:trPr>
          <w:trHeight w:val="567"/>
          <w:jc w:val="center"/>
        </w:trPr>
        <w:tc>
          <w:tcPr>
            <w:tcW w:w="2592" w:type="pct"/>
            <w:vAlign w:val="center"/>
          </w:tcPr>
          <w:p w14:paraId="04E3956D"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400≤S＜600</w:t>
            </w:r>
          </w:p>
        </w:tc>
        <w:tc>
          <w:tcPr>
            <w:tcW w:w="2407" w:type="pct"/>
            <w:shd w:val="clear" w:color="auto" w:fill="auto"/>
            <w:vAlign w:val="center"/>
          </w:tcPr>
          <w:p w14:paraId="29E837A3"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一星</w:t>
            </w:r>
          </w:p>
        </w:tc>
      </w:tr>
      <w:tr w:rsidR="00DB094B" w14:paraId="03649300" w14:textId="77777777">
        <w:trPr>
          <w:trHeight w:val="567"/>
          <w:jc w:val="center"/>
        </w:trPr>
        <w:tc>
          <w:tcPr>
            <w:tcW w:w="2592" w:type="pct"/>
            <w:vAlign w:val="center"/>
          </w:tcPr>
          <w:p w14:paraId="5F237B00"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S＜400</w:t>
            </w:r>
          </w:p>
        </w:tc>
        <w:tc>
          <w:tcPr>
            <w:tcW w:w="2407" w:type="pct"/>
            <w:shd w:val="clear" w:color="auto" w:fill="auto"/>
            <w:vAlign w:val="center"/>
          </w:tcPr>
          <w:p w14:paraId="6F329AAB" w14:textId="77777777" w:rsidR="00DB094B" w:rsidRDefault="00000000">
            <w:pPr>
              <w:pStyle w:val="affffffffff3"/>
              <w:rPr>
                <w:rFonts w:ascii="黑体" w:eastAsia="黑体" w:hAnsi="黑体" w:cs="黑体" w:hint="eastAsia"/>
                <w:sz w:val="20"/>
                <w:szCs w:val="21"/>
              </w:rPr>
            </w:pPr>
            <w:r>
              <w:rPr>
                <w:rFonts w:ascii="黑体" w:eastAsia="黑体" w:hAnsi="黑体" w:cs="黑体" w:hint="eastAsia"/>
                <w:sz w:val="20"/>
                <w:szCs w:val="21"/>
              </w:rPr>
              <w:t>不予评级</w:t>
            </w:r>
          </w:p>
        </w:tc>
      </w:tr>
    </w:tbl>
    <w:p w14:paraId="44682AA9" w14:textId="77777777" w:rsidR="00DB094B" w:rsidRDefault="00000000">
      <w:pPr>
        <w:pStyle w:val="afff3"/>
        <w:spacing w:before="312" w:after="312"/>
        <w:rPr>
          <w:rFonts w:hAnsi="黑体" w:cs="黑体" w:hint="eastAsia"/>
        </w:rPr>
      </w:pPr>
      <w:bookmarkStart w:id="138" w:name="_Toc504"/>
      <w:r>
        <w:rPr>
          <w:rFonts w:hAnsi="黑体" w:cs="黑体" w:hint="eastAsia"/>
        </w:rPr>
        <w:t>评价结果跟踪</w:t>
      </w:r>
      <w:bookmarkEnd w:id="138"/>
    </w:p>
    <w:p w14:paraId="6B39700E" w14:textId="77777777" w:rsidR="00DB094B" w:rsidRDefault="00000000">
      <w:pPr>
        <w:pStyle w:val="afffffe"/>
        <w:ind w:firstLine="420"/>
        <w:rPr>
          <w:rFonts w:ascii="Times New Roman"/>
        </w:rPr>
      </w:pPr>
      <w:r>
        <w:rPr>
          <w:rFonts w:ascii="Times New Roman" w:hint="eastAsia"/>
        </w:rPr>
        <w:t>评价机构在出具企业</w:t>
      </w:r>
      <w:r>
        <w:rPr>
          <w:rFonts w:ascii="Times New Roman" w:hint="eastAsia"/>
        </w:rPr>
        <w:t xml:space="preserve"> ESG </w:t>
      </w:r>
      <w:r>
        <w:rPr>
          <w:rFonts w:ascii="Times New Roman" w:hint="eastAsia"/>
        </w:rPr>
        <w:t>星级评价报告后，宜对</w:t>
      </w:r>
      <w:r>
        <w:rPr>
          <w:rFonts w:ascii="Times New Roman" w:hint="eastAsia"/>
        </w:rPr>
        <w:t xml:space="preserve"> ESG </w:t>
      </w:r>
      <w:r>
        <w:rPr>
          <w:rFonts w:ascii="Times New Roman" w:hint="eastAsia"/>
        </w:rPr>
        <w:t>评价结果进行定期（一年一次）跟踪，对企业</w:t>
      </w:r>
      <w:r>
        <w:rPr>
          <w:rFonts w:ascii="Times New Roman" w:hint="eastAsia"/>
        </w:rPr>
        <w:t xml:space="preserve"> ESG </w:t>
      </w:r>
      <w:r>
        <w:rPr>
          <w:rFonts w:ascii="Times New Roman" w:hint="eastAsia"/>
        </w:rPr>
        <w:t>评级和报告内容进行及时更新。</w:t>
      </w:r>
    </w:p>
    <w:p w14:paraId="158CC10D" w14:textId="77777777" w:rsidR="00DB094B" w:rsidRDefault="00DB094B">
      <w:pPr>
        <w:pStyle w:val="afffffe"/>
        <w:ind w:firstLine="420"/>
        <w:rPr>
          <w:rFonts w:ascii="Times New Roman"/>
        </w:rPr>
        <w:sectPr w:rsidR="00DB094B">
          <w:pgSz w:w="11906" w:h="16838"/>
          <w:pgMar w:top="1871" w:right="1134" w:bottom="1134" w:left="1134" w:header="1418" w:footer="1134" w:gutter="284"/>
          <w:pgNumType w:start="1"/>
          <w:cols w:space="425"/>
          <w:formProt w:val="0"/>
          <w:docGrid w:type="lines" w:linePitch="312"/>
        </w:sectPr>
      </w:pPr>
    </w:p>
    <w:p w14:paraId="53D6BBDB" w14:textId="77777777" w:rsidR="00DB094B" w:rsidRDefault="00DB094B">
      <w:pPr>
        <w:pStyle w:val="aff"/>
        <w:rPr>
          <w:rFonts w:hint="eastAsia"/>
        </w:rPr>
      </w:pPr>
      <w:bookmarkStart w:id="139" w:name="BookMark5"/>
      <w:bookmarkEnd w:id="27"/>
    </w:p>
    <w:p w14:paraId="6FF199DF" w14:textId="77777777" w:rsidR="00DB094B" w:rsidRDefault="00000000">
      <w:pPr>
        <w:pStyle w:val="aff5"/>
        <w:numPr>
          <w:ilvl w:val="0"/>
          <w:numId w:val="0"/>
        </w:numPr>
        <w:ind w:left="425"/>
      </w:pPr>
      <w:r>
        <w:rPr>
          <w:rFonts w:hint="eastAsia"/>
        </w:rPr>
        <w:t>A</w:t>
      </w:r>
    </w:p>
    <w:p w14:paraId="22A8EDA2" w14:textId="77777777" w:rsidR="00DB094B" w:rsidRDefault="00000000">
      <w:pPr>
        <w:pStyle w:val="affa"/>
        <w:spacing w:before="78" w:after="156"/>
      </w:pPr>
      <w:bookmarkStart w:id="140" w:name="_Toc28636"/>
      <w:r>
        <w:br/>
      </w:r>
      <w:bookmarkStart w:id="141" w:name="_Toc111033558"/>
      <w:bookmarkStart w:id="142" w:name="_Toc111033577"/>
      <w:bookmarkStart w:id="143" w:name="_Toc109647453"/>
      <w:r>
        <w:rPr>
          <w:rFonts w:hint="eastAsia"/>
        </w:rPr>
        <w:t>（规范性）</w:t>
      </w:r>
      <w:r>
        <w:br/>
      </w:r>
      <w:bookmarkStart w:id="144" w:name="BookMark6"/>
      <w:bookmarkEnd w:id="139"/>
      <w:bookmarkEnd w:id="141"/>
      <w:bookmarkEnd w:id="142"/>
      <w:bookmarkEnd w:id="143"/>
      <w:r>
        <w:rPr>
          <w:rFonts w:hint="eastAsia"/>
        </w:rPr>
        <w:t>中小企业（民营企业）ESG星级评价指标体系</w:t>
      </w:r>
      <w:bookmarkEnd w:id="140"/>
    </w:p>
    <w:p w14:paraId="45B12FCD" w14:textId="77777777" w:rsidR="00DB094B" w:rsidRDefault="00000000">
      <w:pPr>
        <w:pStyle w:val="afffffffffff2"/>
      </w:pPr>
      <w:r>
        <w:rPr>
          <w:rFonts w:hint="eastAsia"/>
        </w:rPr>
        <w:t>中小企业（民营企业）环境方面评价指标及说明见表 A.1。</w:t>
      </w:r>
    </w:p>
    <w:p w14:paraId="39839E0B" w14:textId="77777777" w:rsidR="00DB094B" w:rsidRDefault="00000000">
      <w:pPr>
        <w:pStyle w:val="aff6"/>
        <w:numPr>
          <w:ilvl w:val="1"/>
          <w:numId w:val="0"/>
        </w:numPr>
        <w:spacing w:before="156" w:after="156"/>
        <w:ind w:firstLine="420"/>
      </w:pPr>
      <w:r>
        <w:rPr>
          <w:rFonts w:hint="eastAsia"/>
        </w:rPr>
        <w:t>表A.1中小企业（民营企业）ESG环境方面评价指标</w:t>
      </w:r>
    </w:p>
    <w:tbl>
      <w:tblPr>
        <w:tblStyle w:val="afffff0"/>
        <w:tblW w:w="5017" w:type="pct"/>
        <w:jc w:val="center"/>
        <w:tblCellMar>
          <w:left w:w="0" w:type="dxa"/>
          <w:right w:w="0" w:type="dxa"/>
        </w:tblCellMar>
        <w:tblLook w:val="04A0" w:firstRow="1" w:lastRow="0" w:firstColumn="1" w:lastColumn="0" w:noHBand="0" w:noVBand="1"/>
      </w:tblPr>
      <w:tblGrid>
        <w:gridCol w:w="730"/>
        <w:gridCol w:w="779"/>
        <w:gridCol w:w="1137"/>
        <w:gridCol w:w="2386"/>
        <w:gridCol w:w="1032"/>
        <w:gridCol w:w="7806"/>
      </w:tblGrid>
      <w:tr w:rsidR="00DB094B" w14:paraId="38CFE76E" w14:textId="77777777">
        <w:trPr>
          <w:tblHeader/>
          <w:jc w:val="center"/>
        </w:trPr>
        <w:tc>
          <w:tcPr>
            <w:tcW w:w="263" w:type="pct"/>
            <w:shd w:val="clear" w:color="auto" w:fill="auto"/>
            <w:vAlign w:val="center"/>
          </w:tcPr>
          <w:p w14:paraId="0952EC48" w14:textId="77777777" w:rsidR="00DB094B" w:rsidRDefault="00000000">
            <w:pPr>
              <w:pStyle w:val="affffffffff3"/>
              <w:rPr>
                <w:rFonts w:ascii="Times New Roman"/>
                <w:b/>
                <w:bCs/>
              </w:rPr>
            </w:pPr>
            <w:r>
              <w:rPr>
                <w:rFonts w:ascii="Times New Roman" w:hint="eastAsia"/>
                <w:b/>
                <w:bCs/>
              </w:rPr>
              <w:t>要素</w:t>
            </w:r>
          </w:p>
        </w:tc>
        <w:tc>
          <w:tcPr>
            <w:tcW w:w="281" w:type="pct"/>
            <w:shd w:val="clear" w:color="auto" w:fill="auto"/>
            <w:vAlign w:val="center"/>
          </w:tcPr>
          <w:p w14:paraId="4D3F494B" w14:textId="77777777" w:rsidR="00DB094B" w:rsidRDefault="00000000">
            <w:pPr>
              <w:pStyle w:val="affffffffff3"/>
              <w:rPr>
                <w:rFonts w:ascii="Times New Roman"/>
                <w:b/>
                <w:bCs/>
              </w:rPr>
            </w:pPr>
            <w:r>
              <w:rPr>
                <w:rFonts w:ascii="Times New Roman" w:hint="eastAsia"/>
                <w:b/>
                <w:bCs/>
              </w:rPr>
              <w:t>子要素</w:t>
            </w:r>
          </w:p>
        </w:tc>
        <w:tc>
          <w:tcPr>
            <w:tcW w:w="410" w:type="pct"/>
            <w:shd w:val="clear" w:color="auto" w:fill="auto"/>
            <w:vAlign w:val="center"/>
          </w:tcPr>
          <w:p w14:paraId="0FEB927F" w14:textId="77777777" w:rsidR="00DB094B" w:rsidRDefault="00000000">
            <w:pPr>
              <w:pStyle w:val="affffffffff3"/>
              <w:rPr>
                <w:rFonts w:ascii="Times New Roman"/>
                <w:b/>
                <w:bCs/>
              </w:rPr>
            </w:pPr>
            <w:r>
              <w:rPr>
                <w:rFonts w:ascii="Times New Roman" w:hint="eastAsia"/>
                <w:b/>
                <w:bCs/>
              </w:rPr>
              <w:t>评价指标</w:t>
            </w:r>
          </w:p>
        </w:tc>
        <w:tc>
          <w:tcPr>
            <w:tcW w:w="859" w:type="pct"/>
            <w:shd w:val="clear" w:color="auto" w:fill="auto"/>
            <w:vAlign w:val="center"/>
          </w:tcPr>
          <w:p w14:paraId="5B5FDA37" w14:textId="77777777" w:rsidR="00DB094B" w:rsidRDefault="00000000">
            <w:pPr>
              <w:pStyle w:val="affffffffff3"/>
              <w:rPr>
                <w:rFonts w:ascii="Times New Roman"/>
                <w:b/>
                <w:bCs/>
              </w:rPr>
            </w:pPr>
            <w:r>
              <w:rPr>
                <w:rFonts w:ascii="Times New Roman" w:hint="eastAsia"/>
                <w:b/>
                <w:bCs/>
              </w:rPr>
              <w:t>指标说明</w:t>
            </w:r>
          </w:p>
        </w:tc>
        <w:tc>
          <w:tcPr>
            <w:tcW w:w="372" w:type="pct"/>
            <w:shd w:val="clear" w:color="auto" w:fill="auto"/>
            <w:vAlign w:val="center"/>
          </w:tcPr>
          <w:p w14:paraId="07436625" w14:textId="77777777" w:rsidR="00DB094B" w:rsidRDefault="00000000">
            <w:pPr>
              <w:pStyle w:val="affffffffff3"/>
              <w:rPr>
                <w:rFonts w:ascii="Times New Roman"/>
                <w:b/>
                <w:bCs/>
              </w:rPr>
            </w:pPr>
            <w:r>
              <w:rPr>
                <w:rFonts w:ascii="Times New Roman" w:hint="eastAsia"/>
                <w:b/>
                <w:bCs/>
              </w:rPr>
              <w:t>指标类型</w:t>
            </w:r>
          </w:p>
        </w:tc>
        <w:tc>
          <w:tcPr>
            <w:tcW w:w="2812" w:type="pct"/>
            <w:shd w:val="clear" w:color="auto" w:fill="auto"/>
            <w:vAlign w:val="center"/>
          </w:tcPr>
          <w:p w14:paraId="3FB25E13" w14:textId="77777777" w:rsidR="00DB094B" w:rsidRDefault="00000000">
            <w:pPr>
              <w:pStyle w:val="affffffffff3"/>
              <w:rPr>
                <w:rFonts w:ascii="Times New Roman"/>
                <w:b/>
                <w:bCs/>
              </w:rPr>
            </w:pPr>
            <w:r>
              <w:rPr>
                <w:rFonts w:ascii="Times New Roman" w:hint="eastAsia"/>
                <w:b/>
                <w:bCs/>
              </w:rPr>
              <w:t>评分方法</w:t>
            </w:r>
          </w:p>
        </w:tc>
      </w:tr>
      <w:tr w:rsidR="00DB094B" w14:paraId="253C656B" w14:textId="77777777">
        <w:trPr>
          <w:jc w:val="center"/>
        </w:trPr>
        <w:tc>
          <w:tcPr>
            <w:tcW w:w="263" w:type="pct"/>
            <w:vMerge w:val="restart"/>
            <w:shd w:val="clear" w:color="auto" w:fill="auto"/>
            <w:vAlign w:val="center"/>
          </w:tcPr>
          <w:p w14:paraId="1AEE295A" w14:textId="77777777" w:rsidR="00DB094B" w:rsidRDefault="00000000">
            <w:pPr>
              <w:pStyle w:val="afffffe"/>
              <w:ind w:firstLineChars="0" w:firstLine="0"/>
              <w:jc w:val="center"/>
              <w:rPr>
                <w:rFonts w:ascii="Times New Roman"/>
                <w:sz w:val="18"/>
              </w:rPr>
            </w:pPr>
            <w:r>
              <w:rPr>
                <w:rFonts w:ascii="Times New Roman"/>
                <w:sz w:val="18"/>
              </w:rPr>
              <w:t>E</w:t>
            </w:r>
          </w:p>
          <w:p w14:paraId="3DB512A0" w14:textId="77777777" w:rsidR="00DB094B" w:rsidRDefault="00000000">
            <w:pPr>
              <w:pStyle w:val="afffffe"/>
              <w:ind w:firstLineChars="0" w:firstLine="0"/>
              <w:jc w:val="center"/>
              <w:rPr>
                <w:rFonts w:ascii="Times New Roman"/>
                <w:sz w:val="18"/>
              </w:rPr>
            </w:pPr>
            <w:r>
              <w:rPr>
                <w:rFonts w:ascii="Times New Roman"/>
                <w:sz w:val="18"/>
              </w:rPr>
              <w:t>环境</w:t>
            </w:r>
          </w:p>
        </w:tc>
        <w:tc>
          <w:tcPr>
            <w:tcW w:w="281" w:type="pct"/>
            <w:vMerge w:val="restart"/>
            <w:shd w:val="clear" w:color="auto" w:fill="auto"/>
            <w:vAlign w:val="center"/>
          </w:tcPr>
          <w:p w14:paraId="66984F0D" w14:textId="77777777" w:rsidR="00DB094B" w:rsidRDefault="00000000">
            <w:pPr>
              <w:pStyle w:val="afffffe"/>
              <w:ind w:firstLineChars="0" w:firstLine="0"/>
              <w:jc w:val="center"/>
              <w:rPr>
                <w:rFonts w:ascii="Times New Roman"/>
                <w:sz w:val="18"/>
              </w:rPr>
            </w:pPr>
            <w:r>
              <w:rPr>
                <w:rFonts w:ascii="Times New Roman"/>
                <w:sz w:val="18"/>
              </w:rPr>
              <w:t>E.1</w:t>
            </w:r>
          </w:p>
          <w:p w14:paraId="7C1D9823" w14:textId="77777777" w:rsidR="00DB094B" w:rsidRDefault="00000000">
            <w:pPr>
              <w:pStyle w:val="afffffe"/>
              <w:ind w:firstLineChars="0" w:firstLine="0"/>
              <w:jc w:val="center"/>
              <w:rPr>
                <w:rFonts w:ascii="Times New Roman"/>
                <w:sz w:val="18"/>
              </w:rPr>
            </w:pPr>
            <w:r>
              <w:rPr>
                <w:rFonts w:ascii="Times New Roman"/>
                <w:sz w:val="18"/>
              </w:rPr>
              <w:t>环境</w:t>
            </w:r>
            <w:r>
              <w:rPr>
                <w:rFonts w:ascii="Times New Roman" w:hint="eastAsia"/>
                <w:sz w:val="18"/>
              </w:rPr>
              <w:t>规划</w:t>
            </w:r>
          </w:p>
        </w:tc>
        <w:tc>
          <w:tcPr>
            <w:tcW w:w="410" w:type="pct"/>
            <w:shd w:val="clear" w:color="auto" w:fill="auto"/>
            <w:vAlign w:val="center"/>
          </w:tcPr>
          <w:p w14:paraId="16625E91" w14:textId="77777777" w:rsidR="00DB094B" w:rsidRDefault="00000000">
            <w:pPr>
              <w:spacing w:line="240" w:lineRule="auto"/>
              <w:jc w:val="center"/>
              <w:rPr>
                <w:rFonts w:ascii="Times New Roman" w:hAnsi="Times New Roman"/>
                <w:kern w:val="0"/>
                <w:sz w:val="18"/>
                <w:szCs w:val="20"/>
              </w:rPr>
            </w:pPr>
            <w:r>
              <w:rPr>
                <w:rFonts w:ascii="Times New Roman" w:hAnsi="Times New Roman"/>
                <w:kern w:val="0"/>
                <w:sz w:val="18"/>
                <w:szCs w:val="20"/>
              </w:rPr>
              <w:t>E.1.1</w:t>
            </w:r>
          </w:p>
          <w:p w14:paraId="56D2B139" w14:textId="77777777" w:rsidR="00DB094B" w:rsidRDefault="00000000">
            <w:pPr>
              <w:pStyle w:val="afffffe"/>
              <w:ind w:firstLineChars="0" w:firstLine="0"/>
              <w:jc w:val="center"/>
              <w:rPr>
                <w:rFonts w:ascii="Times New Roman"/>
                <w:sz w:val="18"/>
              </w:rPr>
            </w:pPr>
            <w:r>
              <w:rPr>
                <w:rFonts w:ascii="Times New Roman"/>
                <w:sz w:val="18"/>
              </w:rPr>
              <w:t>环境</w:t>
            </w:r>
            <w:r>
              <w:rPr>
                <w:rFonts w:ascii="Times New Roman" w:hint="eastAsia"/>
                <w:sz w:val="18"/>
              </w:rPr>
              <w:t>保护规划</w:t>
            </w:r>
          </w:p>
        </w:tc>
        <w:tc>
          <w:tcPr>
            <w:tcW w:w="859" w:type="pct"/>
            <w:shd w:val="clear" w:color="auto" w:fill="auto"/>
            <w:vAlign w:val="center"/>
          </w:tcPr>
          <w:p w14:paraId="6BE5BBA9" w14:textId="77777777" w:rsidR="00DB094B" w:rsidRDefault="00000000">
            <w:pPr>
              <w:widowControl/>
              <w:spacing w:line="240" w:lineRule="auto"/>
              <w:rPr>
                <w:rFonts w:ascii="Times New Roman"/>
                <w:sz w:val="18"/>
              </w:rPr>
            </w:pPr>
            <w:r>
              <w:rPr>
                <w:rFonts w:ascii="Times New Roman" w:hAnsi="Times New Roman"/>
                <w:kern w:val="0"/>
                <w:sz w:val="18"/>
                <w:szCs w:val="20"/>
              </w:rPr>
              <w:t>企业在</w:t>
            </w:r>
            <w:r>
              <w:rPr>
                <w:rFonts w:ascii="Times New Roman" w:hAnsi="Times New Roman" w:hint="eastAsia"/>
                <w:kern w:val="0"/>
                <w:sz w:val="18"/>
                <w:szCs w:val="20"/>
              </w:rPr>
              <w:t>环境保护</w:t>
            </w:r>
            <w:r>
              <w:rPr>
                <w:rFonts w:ascii="Times New Roman" w:hAnsi="Times New Roman"/>
                <w:kern w:val="0"/>
                <w:sz w:val="18"/>
                <w:szCs w:val="20"/>
              </w:rPr>
              <w:t>方面的</w:t>
            </w:r>
            <w:r>
              <w:rPr>
                <w:rFonts w:ascii="Times New Roman" w:hAnsi="Times New Roman" w:hint="eastAsia"/>
                <w:kern w:val="0"/>
                <w:sz w:val="18"/>
                <w:szCs w:val="20"/>
              </w:rPr>
              <w:t>规划</w:t>
            </w:r>
            <w:r>
              <w:rPr>
                <w:rFonts w:ascii="Times New Roman" w:hAnsi="Times New Roman"/>
                <w:kern w:val="0"/>
                <w:sz w:val="18"/>
                <w:szCs w:val="20"/>
              </w:rPr>
              <w:t>，</w:t>
            </w:r>
            <w:r>
              <w:rPr>
                <w:rFonts w:ascii="Times New Roman" w:hAnsi="Times New Roman" w:hint="eastAsia"/>
                <w:kern w:val="0"/>
                <w:sz w:val="18"/>
                <w:szCs w:val="20"/>
              </w:rPr>
              <w:t>如环境保护的方针与目标、对于环境保护的承诺、行动计划以及相关制度规范等。</w:t>
            </w:r>
          </w:p>
        </w:tc>
        <w:tc>
          <w:tcPr>
            <w:tcW w:w="372" w:type="pct"/>
            <w:shd w:val="clear" w:color="auto" w:fill="auto"/>
            <w:vAlign w:val="center"/>
          </w:tcPr>
          <w:p w14:paraId="675D2812" w14:textId="77777777" w:rsidR="00DB094B" w:rsidRDefault="00000000">
            <w:pPr>
              <w:pStyle w:val="afffffe"/>
              <w:ind w:firstLineChars="0" w:firstLine="0"/>
              <w:jc w:val="center"/>
              <w:rPr>
                <w:rFonts w:ascii="Times New Roman"/>
                <w:sz w:val="18"/>
              </w:rPr>
            </w:pPr>
            <w:r>
              <w:rPr>
                <w:rFonts w:ascii="Times New Roman"/>
                <w:sz w:val="18"/>
              </w:rPr>
              <w:t>定性</w:t>
            </w:r>
          </w:p>
        </w:tc>
        <w:tc>
          <w:tcPr>
            <w:tcW w:w="2812" w:type="pct"/>
            <w:shd w:val="clear" w:color="auto" w:fill="auto"/>
            <w:vAlign w:val="center"/>
          </w:tcPr>
          <w:p w14:paraId="7BD7271B" w14:textId="77777777" w:rsidR="00DB094B" w:rsidRDefault="00000000">
            <w:pPr>
              <w:pStyle w:val="affffffffffff6"/>
              <w:numPr>
                <w:ilvl w:val="0"/>
                <w:numId w:val="34"/>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的环境保护规划全面涵盖了各类环境影响因素，可以包括有害气体排放、废水排放、固废排放、温室气体排放、能源使用、水资源利用、原材料消耗、噪音、辐射、振动、土地占用、生态破坏、气候变化等；企业以定量及定性相结合的形式提出了中长期规划目标，并通过了环境管理体系等第三方认证或第三方评价：86-100分</w:t>
            </w:r>
          </w:p>
          <w:p w14:paraId="08043E95" w14:textId="77777777" w:rsidR="00DB094B" w:rsidRDefault="00000000">
            <w:pPr>
              <w:pStyle w:val="affffffffffff6"/>
              <w:numPr>
                <w:ilvl w:val="0"/>
                <w:numId w:val="34"/>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企业的环境保护规划涵盖了显性的环境影响因素，企业制定了全面的、系统性、前瞻性的环境保护专项规划，以定量及定性相结合的形式提出了中长期规划目标：71-85分；</w:t>
            </w:r>
          </w:p>
          <w:p w14:paraId="25E192B4" w14:textId="77777777" w:rsidR="00DB094B" w:rsidRDefault="00000000">
            <w:pPr>
              <w:pStyle w:val="affffffffffff6"/>
              <w:numPr>
                <w:ilvl w:val="0"/>
                <w:numId w:val="34"/>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企业的环境保护规划主要聚焦于某个或某几个环保问题，缺乏系统性考虑。有相关行动计划及制度规范，但未提出明确的定量目标：56-70分；</w:t>
            </w:r>
          </w:p>
          <w:p w14:paraId="59C5BC2F" w14:textId="77777777" w:rsidR="00DB094B" w:rsidRDefault="00000000">
            <w:pPr>
              <w:pStyle w:val="affffffffffff6"/>
              <w:numPr>
                <w:ilvl w:val="0"/>
                <w:numId w:val="34"/>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企业意识到环境保护的重要性，在其发展规划中规定了环境保护方面内容，但环境保护方面内容涉及较少，缺乏系统性：41-55分；</w:t>
            </w:r>
          </w:p>
          <w:p w14:paraId="11D14B24" w14:textId="77777777" w:rsidR="00DB094B" w:rsidRDefault="00000000">
            <w:pPr>
              <w:pStyle w:val="affffffffffff6"/>
              <w:numPr>
                <w:ilvl w:val="0"/>
                <w:numId w:val="34"/>
              </w:numPr>
              <w:spacing w:line="20" w:lineRule="atLeast"/>
              <w:ind w:firstLineChars="0" w:firstLine="0"/>
              <w:rPr>
                <w:rFonts w:ascii="Segoe UI" w:eastAsia="Segoe UI" w:hAnsi="Segoe UI" w:cs="Segoe UI"/>
                <w:sz w:val="18"/>
                <w:szCs w:val="18"/>
                <w:shd w:val="clear" w:color="auto" w:fill="FDFDFE"/>
              </w:rPr>
            </w:pPr>
            <w:r>
              <w:rPr>
                <w:rFonts w:ascii="宋体" w:hAnsi="宋体" w:cs="宋体" w:hint="eastAsia"/>
                <w:sz w:val="18"/>
                <w:szCs w:val="18"/>
                <w:shd w:val="clear" w:color="auto" w:fill="FDFDFE"/>
              </w:rPr>
              <w:t>企业在环境保护方面未制定明确的规划，未考虑环境</w:t>
            </w:r>
            <w:r>
              <w:rPr>
                <w:rFonts w:ascii="宋体" w:hAnsi="宋体" w:cs="宋体"/>
                <w:sz w:val="18"/>
                <w:szCs w:val="18"/>
                <w:shd w:val="clear" w:color="auto" w:fill="FDFDFE"/>
              </w:rPr>
              <w:t>影</w:t>
            </w:r>
            <w:r>
              <w:rPr>
                <w:rFonts w:ascii="宋体" w:hAnsi="宋体" w:cs="宋体" w:hint="eastAsia"/>
                <w:sz w:val="18"/>
                <w:szCs w:val="18"/>
                <w:shd w:val="clear" w:color="auto" w:fill="FDFDFE"/>
              </w:rPr>
              <w:t>响</w:t>
            </w:r>
            <w:r>
              <w:rPr>
                <w:rFonts w:ascii="宋体" w:hAnsi="宋体" w:cs="宋体"/>
                <w:sz w:val="18"/>
                <w:szCs w:val="18"/>
                <w:shd w:val="clear" w:color="auto" w:fill="FDFDFE"/>
              </w:rPr>
              <w:t>：</w:t>
            </w:r>
            <w:r>
              <w:rPr>
                <w:rFonts w:ascii="宋体" w:hAnsi="宋体" w:cs="宋体" w:hint="eastAsia"/>
                <w:sz w:val="18"/>
                <w:szCs w:val="18"/>
                <w:shd w:val="clear" w:color="auto" w:fill="FDFDFE"/>
              </w:rPr>
              <w:t>0-40分。</w:t>
            </w:r>
          </w:p>
        </w:tc>
      </w:tr>
      <w:tr w:rsidR="00DB094B" w14:paraId="542DF235" w14:textId="77777777">
        <w:trPr>
          <w:jc w:val="center"/>
        </w:trPr>
        <w:tc>
          <w:tcPr>
            <w:tcW w:w="263" w:type="pct"/>
            <w:vMerge/>
            <w:shd w:val="clear" w:color="auto" w:fill="auto"/>
            <w:vAlign w:val="center"/>
          </w:tcPr>
          <w:p w14:paraId="190B7C56"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68ADA723"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68F1D6E2" w14:textId="77777777" w:rsidR="00DB094B" w:rsidRDefault="00000000">
            <w:pPr>
              <w:pStyle w:val="afffffe"/>
              <w:ind w:firstLineChars="0" w:firstLine="0"/>
              <w:jc w:val="center"/>
              <w:rPr>
                <w:rFonts w:ascii="Times New Roman"/>
                <w:sz w:val="18"/>
              </w:rPr>
            </w:pPr>
            <w:r>
              <w:rPr>
                <w:rFonts w:ascii="Times New Roman"/>
                <w:sz w:val="18"/>
              </w:rPr>
              <w:t>E.</w:t>
            </w:r>
            <w:r>
              <w:rPr>
                <w:rFonts w:ascii="Times New Roman" w:hint="eastAsia"/>
                <w:sz w:val="18"/>
              </w:rPr>
              <w:t>1</w:t>
            </w:r>
            <w:r>
              <w:rPr>
                <w:rFonts w:ascii="Times New Roman"/>
                <w:sz w:val="18"/>
              </w:rPr>
              <w:t>.</w:t>
            </w:r>
            <w:r>
              <w:rPr>
                <w:rFonts w:ascii="Times New Roman" w:hint="eastAsia"/>
                <w:sz w:val="18"/>
              </w:rPr>
              <w:t>2</w:t>
            </w:r>
          </w:p>
          <w:p w14:paraId="20CD8EE5" w14:textId="77777777" w:rsidR="00DB094B" w:rsidRDefault="00000000">
            <w:pPr>
              <w:pStyle w:val="afffffe"/>
              <w:ind w:firstLineChars="0" w:firstLine="0"/>
              <w:jc w:val="center"/>
              <w:rPr>
                <w:rFonts w:ascii="Times New Roman"/>
                <w:sz w:val="18"/>
              </w:rPr>
            </w:pPr>
            <w:r>
              <w:rPr>
                <w:rFonts w:hAnsi="宋体"/>
                <w:sz w:val="18"/>
                <w:szCs w:val="18"/>
              </w:rPr>
              <w:t>资源</w:t>
            </w:r>
            <w:r>
              <w:rPr>
                <w:rFonts w:hAnsi="宋体" w:hint="eastAsia"/>
                <w:sz w:val="18"/>
                <w:szCs w:val="18"/>
              </w:rPr>
              <w:t>管理规划</w:t>
            </w:r>
          </w:p>
        </w:tc>
        <w:tc>
          <w:tcPr>
            <w:tcW w:w="859" w:type="pct"/>
            <w:shd w:val="clear" w:color="auto" w:fill="auto"/>
            <w:vAlign w:val="center"/>
          </w:tcPr>
          <w:p w14:paraId="08EFA529" w14:textId="77777777" w:rsidR="00DB094B" w:rsidRDefault="00000000">
            <w:pPr>
              <w:pStyle w:val="afffffe"/>
              <w:adjustRightInd w:val="0"/>
              <w:ind w:firstLineChars="0" w:firstLine="0"/>
              <w:rPr>
                <w:rFonts w:ascii="Times New Roman"/>
                <w:sz w:val="18"/>
                <w:szCs w:val="18"/>
              </w:rPr>
            </w:pPr>
            <w:r>
              <w:rPr>
                <w:rFonts w:ascii="Times New Roman"/>
                <w:sz w:val="18"/>
              </w:rPr>
              <w:t>企业在资源管理方面的</w:t>
            </w:r>
            <w:r>
              <w:rPr>
                <w:rFonts w:ascii="Times New Roman" w:hint="eastAsia"/>
                <w:sz w:val="18"/>
              </w:rPr>
              <w:t>规划，如</w:t>
            </w:r>
            <w:r>
              <w:rPr>
                <w:rFonts w:ascii="Times New Roman"/>
                <w:sz w:val="18"/>
              </w:rPr>
              <w:t>能源、水资源、原材料</w:t>
            </w:r>
            <w:r>
              <w:rPr>
                <w:rFonts w:ascii="Times New Roman" w:hint="eastAsia"/>
                <w:sz w:val="18"/>
              </w:rPr>
              <w:t>管理的</w:t>
            </w:r>
            <w:r>
              <w:rPr>
                <w:rFonts w:ascii="Times New Roman"/>
                <w:sz w:val="18"/>
              </w:rPr>
              <w:t>方针</w:t>
            </w:r>
            <w:r>
              <w:rPr>
                <w:rFonts w:ascii="Times New Roman" w:hint="eastAsia"/>
                <w:sz w:val="18"/>
              </w:rPr>
              <w:t>与目标、行动计划以及相关制度规范等</w:t>
            </w:r>
            <w:r>
              <w:rPr>
                <w:rFonts w:ascii="Times New Roman"/>
                <w:sz w:val="18"/>
              </w:rPr>
              <w:t>。</w:t>
            </w:r>
          </w:p>
        </w:tc>
        <w:tc>
          <w:tcPr>
            <w:tcW w:w="372" w:type="pct"/>
            <w:shd w:val="clear" w:color="auto" w:fill="auto"/>
            <w:vAlign w:val="center"/>
          </w:tcPr>
          <w:p w14:paraId="6C9FD1AF" w14:textId="77777777" w:rsidR="00DB094B" w:rsidRDefault="00000000">
            <w:pPr>
              <w:pStyle w:val="afffffe"/>
              <w:ind w:firstLineChars="0" w:firstLine="0"/>
              <w:jc w:val="center"/>
              <w:rPr>
                <w:rFonts w:ascii="Times New Roman"/>
                <w:sz w:val="18"/>
              </w:rPr>
            </w:pPr>
            <w:r>
              <w:rPr>
                <w:rFonts w:ascii="Times New Roman"/>
                <w:sz w:val="18"/>
              </w:rPr>
              <w:t>定性</w:t>
            </w:r>
          </w:p>
        </w:tc>
        <w:tc>
          <w:tcPr>
            <w:tcW w:w="2812" w:type="pct"/>
            <w:shd w:val="clear" w:color="auto" w:fill="auto"/>
            <w:vAlign w:val="center"/>
          </w:tcPr>
          <w:p w14:paraId="4A3C24D4" w14:textId="77777777" w:rsidR="00DB094B" w:rsidRDefault="00000000">
            <w:pPr>
              <w:pStyle w:val="affffffffffff6"/>
              <w:numPr>
                <w:ilvl w:val="0"/>
                <w:numId w:val="35"/>
              </w:numPr>
              <w:spacing w:line="20" w:lineRule="atLeast"/>
              <w:ind w:firstLineChars="0" w:firstLine="0"/>
              <w:rPr>
                <w:rFonts w:ascii="宋体" w:hAnsi="宋体" w:cs="宋体" w:hint="eastAsia"/>
                <w:sz w:val="18"/>
                <w:szCs w:val="18"/>
                <w:shd w:val="clear" w:color="auto" w:fill="FDFDFE"/>
              </w:rPr>
            </w:pPr>
            <w:r>
              <w:rPr>
                <w:rFonts w:ascii="宋体" w:hAnsi="宋体" w:cs="宋体"/>
                <w:sz w:val="18"/>
                <w:szCs w:val="18"/>
                <w:shd w:val="clear" w:color="auto" w:fill="FDFDFE"/>
              </w:rPr>
              <w:t>企业拥有系统的资源管理专项规划，涵盖</w:t>
            </w:r>
            <w:r>
              <w:rPr>
                <w:rFonts w:ascii="宋体" w:hAnsi="宋体" w:cs="宋体" w:hint="eastAsia"/>
                <w:sz w:val="18"/>
                <w:szCs w:val="18"/>
                <w:shd w:val="clear" w:color="auto" w:fill="FDFDFE"/>
              </w:rPr>
              <w:t>了</w:t>
            </w:r>
            <w:r>
              <w:rPr>
                <w:rFonts w:ascii="宋体" w:hAnsi="宋体" w:cs="宋体"/>
                <w:sz w:val="18"/>
                <w:szCs w:val="18"/>
                <w:shd w:val="clear" w:color="auto" w:fill="FDFDFE"/>
              </w:rPr>
              <w:t>原材料、水和能源</w:t>
            </w:r>
            <w:r>
              <w:rPr>
                <w:rFonts w:ascii="宋体" w:hAnsi="宋体" w:cs="宋体" w:hint="eastAsia"/>
                <w:sz w:val="18"/>
                <w:szCs w:val="18"/>
                <w:shd w:val="clear" w:color="auto" w:fill="FDFDFE"/>
              </w:rPr>
              <w:t>等重要资源</w:t>
            </w:r>
            <w:r>
              <w:rPr>
                <w:rFonts w:ascii="宋体" w:hAnsi="宋体" w:cs="宋体"/>
                <w:sz w:val="18"/>
                <w:szCs w:val="18"/>
                <w:shd w:val="clear" w:color="auto" w:fill="FDFDFE"/>
              </w:rPr>
              <w:t>的采购、使用、监测、优化及回收利用等全链条管理。在原材料方面</w:t>
            </w:r>
            <w:r>
              <w:rPr>
                <w:rFonts w:ascii="宋体" w:hAnsi="宋体" w:cs="宋体" w:hint="eastAsia"/>
                <w:sz w:val="18"/>
                <w:szCs w:val="18"/>
                <w:shd w:val="clear" w:color="auto" w:fill="FDFDFE"/>
              </w:rPr>
              <w:t>，</w:t>
            </w:r>
            <w:r>
              <w:rPr>
                <w:rFonts w:ascii="宋体" w:hAnsi="宋体" w:cs="宋体"/>
                <w:sz w:val="18"/>
                <w:szCs w:val="18"/>
                <w:shd w:val="clear" w:color="auto" w:fill="FDFDFE"/>
              </w:rPr>
              <w:t>企业积极采用绿色原材料，建立完善的回收再利用体系</w:t>
            </w:r>
            <w:r>
              <w:rPr>
                <w:rFonts w:ascii="宋体" w:hAnsi="宋体" w:cs="宋体" w:hint="eastAsia"/>
                <w:sz w:val="18"/>
                <w:szCs w:val="18"/>
                <w:shd w:val="clear" w:color="auto" w:fill="FDFDFE"/>
              </w:rPr>
              <w:t>；</w:t>
            </w:r>
            <w:r>
              <w:rPr>
                <w:rFonts w:ascii="宋体" w:hAnsi="宋体" w:cs="宋体"/>
                <w:sz w:val="18"/>
                <w:szCs w:val="18"/>
                <w:shd w:val="clear" w:color="auto" w:fill="FDFDFE"/>
              </w:rPr>
              <w:t>在水资源管理上，实施先进的节水技术和水循环利用系统</w:t>
            </w:r>
            <w:r>
              <w:rPr>
                <w:rFonts w:ascii="宋体" w:hAnsi="宋体" w:cs="宋体" w:hint="eastAsia"/>
                <w:sz w:val="18"/>
                <w:szCs w:val="18"/>
                <w:shd w:val="clear" w:color="auto" w:fill="FDFDFE"/>
              </w:rPr>
              <w:t>；86-100分；</w:t>
            </w:r>
          </w:p>
          <w:p w14:paraId="005DB568" w14:textId="77777777" w:rsidR="00DB094B" w:rsidRDefault="00000000">
            <w:pPr>
              <w:pStyle w:val="affffffffffff6"/>
              <w:numPr>
                <w:ilvl w:val="0"/>
                <w:numId w:val="35"/>
              </w:numPr>
              <w:spacing w:line="20" w:lineRule="atLeast"/>
              <w:ind w:firstLineChars="0" w:firstLine="0"/>
              <w:rPr>
                <w:rFonts w:ascii="宋体" w:hAnsi="宋体" w:cs="宋体" w:hint="eastAsia"/>
                <w:sz w:val="18"/>
                <w:szCs w:val="18"/>
                <w:shd w:val="clear" w:color="auto" w:fill="FDFDFE"/>
              </w:rPr>
            </w:pPr>
            <w:r>
              <w:rPr>
                <w:rFonts w:ascii="宋体" w:hAnsi="宋体" w:cs="宋体"/>
                <w:sz w:val="18"/>
                <w:szCs w:val="18"/>
                <w:shd w:val="clear" w:color="auto" w:fill="FDFDFE"/>
              </w:rPr>
              <w:t>企业制定了</w:t>
            </w:r>
            <w:r>
              <w:rPr>
                <w:rFonts w:ascii="宋体" w:hAnsi="宋体" w:cs="宋体" w:hint="eastAsia"/>
                <w:sz w:val="18"/>
                <w:szCs w:val="18"/>
                <w:shd w:val="clear" w:color="auto" w:fill="FDFDFE"/>
              </w:rPr>
              <w:t>较为</w:t>
            </w:r>
            <w:r>
              <w:rPr>
                <w:rFonts w:ascii="宋体" w:hAnsi="宋体" w:cs="宋体"/>
                <w:sz w:val="18"/>
                <w:szCs w:val="18"/>
                <w:shd w:val="clear" w:color="auto" w:fill="FDFDFE"/>
              </w:rPr>
              <w:t>系统的资源管理专项规划，覆盖了原材料、水和能源的主要管理环节。在原材料方面，企业优先选择环保材料并考虑回收利用；在水资源管理上，采用了一定的节水技术和废水处理措施</w:t>
            </w:r>
            <w:r>
              <w:rPr>
                <w:rFonts w:ascii="宋体" w:hAnsi="宋体" w:cs="宋体" w:hint="eastAsia"/>
                <w:sz w:val="18"/>
                <w:szCs w:val="18"/>
                <w:shd w:val="clear" w:color="auto" w:fill="FDFDFE"/>
              </w:rPr>
              <w:t>：71-85分；</w:t>
            </w:r>
          </w:p>
          <w:p w14:paraId="260508D6" w14:textId="77777777" w:rsidR="00DB094B" w:rsidRDefault="00000000">
            <w:pPr>
              <w:pStyle w:val="affffffffffff6"/>
              <w:numPr>
                <w:ilvl w:val="0"/>
                <w:numId w:val="35"/>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企业制定了资源管理方面的专项规划，</w:t>
            </w:r>
            <w:r>
              <w:rPr>
                <w:rFonts w:ascii="宋体" w:hAnsi="宋体" w:cs="宋体"/>
                <w:sz w:val="18"/>
                <w:szCs w:val="18"/>
                <w:shd w:val="clear" w:color="auto" w:fill="FDFDFE"/>
              </w:rPr>
              <w:t>包括原材料采购、水资源管理和能源使用的初步规划</w:t>
            </w:r>
            <w:r>
              <w:rPr>
                <w:rFonts w:ascii="宋体" w:hAnsi="宋体" w:cs="宋体" w:hint="eastAsia"/>
                <w:sz w:val="18"/>
                <w:szCs w:val="18"/>
                <w:shd w:val="clear" w:color="auto" w:fill="FDFDFE"/>
              </w:rPr>
              <w:t>。有相关行动计划及制度规范，但未提出明确的定量目标</w:t>
            </w:r>
            <w:r>
              <w:rPr>
                <w:rFonts w:ascii="宋体" w:hAnsi="宋体" w:cs="宋体"/>
                <w:sz w:val="18"/>
                <w:szCs w:val="18"/>
                <w:shd w:val="clear" w:color="auto" w:fill="FDFDFE"/>
              </w:rPr>
              <w:t>。在原材料方面，企业开始关注原材料的环保性，但仅部分采用绿色原材料；在水资源上，采取了一些基本的节水措施</w:t>
            </w:r>
            <w:r>
              <w:rPr>
                <w:rFonts w:ascii="宋体" w:hAnsi="宋体" w:cs="宋体" w:hint="eastAsia"/>
                <w:sz w:val="18"/>
                <w:szCs w:val="18"/>
                <w:shd w:val="clear" w:color="auto" w:fill="FDFDFE"/>
              </w:rPr>
              <w:t>，但在</w:t>
            </w:r>
            <w:r>
              <w:rPr>
                <w:rFonts w:ascii="宋体" w:hAnsi="宋体" w:cs="宋体"/>
                <w:sz w:val="18"/>
                <w:szCs w:val="18"/>
                <w:shd w:val="clear" w:color="auto" w:fill="FDFDFE"/>
              </w:rPr>
              <w:t>资源回收再利用</w:t>
            </w:r>
            <w:r>
              <w:rPr>
                <w:rFonts w:ascii="宋体" w:hAnsi="宋体" w:cs="宋体"/>
                <w:sz w:val="18"/>
                <w:szCs w:val="18"/>
                <w:shd w:val="clear" w:color="auto" w:fill="FDFDFE"/>
              </w:rPr>
              <w:lastRenderedPageBreak/>
              <w:t>方面尚</w:t>
            </w:r>
            <w:r>
              <w:rPr>
                <w:rFonts w:ascii="宋体" w:hAnsi="宋体" w:cs="宋体" w:hint="eastAsia"/>
                <w:sz w:val="18"/>
                <w:szCs w:val="18"/>
                <w:shd w:val="clear" w:color="auto" w:fill="FDFDFE"/>
              </w:rPr>
              <w:t>未形成体系：56-70分；</w:t>
            </w:r>
          </w:p>
          <w:p w14:paraId="2A30BA1C" w14:textId="77777777" w:rsidR="00DB094B" w:rsidRDefault="00000000">
            <w:pPr>
              <w:pStyle w:val="affffffffffff6"/>
              <w:numPr>
                <w:ilvl w:val="0"/>
                <w:numId w:val="35"/>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企业意识到资源管理的重要性，在其发展规划中规定了资源管理方面内容，但资源管理方面内容涉及较少，缺乏系统性。</w:t>
            </w:r>
            <w:r>
              <w:rPr>
                <w:rFonts w:ascii="宋体" w:hAnsi="宋体" w:cs="宋体"/>
                <w:sz w:val="18"/>
                <w:szCs w:val="18"/>
                <w:shd w:val="clear" w:color="auto" w:fill="FDFDFE"/>
              </w:rPr>
              <w:t>在原材料采购、水资源使用和能源消耗方面采取了一些初步措施。例如，可能会倾向于选择较为环保的原材料供应商，或者在生产过程中注意减少水资源的浪费</w:t>
            </w:r>
            <w:r>
              <w:rPr>
                <w:rFonts w:ascii="宋体" w:hAnsi="宋体" w:cs="宋体" w:hint="eastAsia"/>
                <w:sz w:val="18"/>
                <w:szCs w:val="18"/>
                <w:shd w:val="clear" w:color="auto" w:fill="FDFDFE"/>
              </w:rPr>
              <w:t>：41-55分；</w:t>
            </w:r>
          </w:p>
          <w:p w14:paraId="2A608729" w14:textId="77777777" w:rsidR="00DB094B" w:rsidRDefault="00000000">
            <w:pPr>
              <w:pStyle w:val="affffffffffff6"/>
              <w:numPr>
                <w:ilvl w:val="0"/>
                <w:numId w:val="35"/>
              </w:numPr>
              <w:spacing w:line="20" w:lineRule="atLeast"/>
              <w:ind w:firstLineChars="0" w:firstLine="0"/>
              <w:rPr>
                <w:rFonts w:ascii="Segoe UI" w:eastAsia="Segoe UI" w:hAnsi="Segoe UI" w:cs="Segoe UI"/>
                <w:sz w:val="18"/>
                <w:szCs w:val="18"/>
                <w:shd w:val="clear" w:color="auto" w:fill="FDFDFE"/>
              </w:rPr>
            </w:pPr>
            <w:r>
              <w:rPr>
                <w:rFonts w:ascii="宋体" w:hAnsi="宋体" w:cs="宋体"/>
                <w:sz w:val="18"/>
                <w:szCs w:val="18"/>
                <w:shd w:val="clear" w:color="auto" w:fill="FDFDFE"/>
              </w:rPr>
              <w:t>企业在资源管理方面尚未形成明确的规划或体系。可能仅在个别环节上有所关注，如偶尔采取节水措施或关注原材料的环保性，但整体上缺乏系统性的管理和持续改进机制。在</w:t>
            </w:r>
            <w:r>
              <w:rPr>
                <w:rFonts w:ascii="宋体" w:hAnsi="宋体" w:cs="宋体" w:hint="eastAsia"/>
                <w:sz w:val="18"/>
                <w:szCs w:val="18"/>
                <w:shd w:val="clear" w:color="auto" w:fill="FDFDFE"/>
              </w:rPr>
              <w:t>环保材料的选购、</w:t>
            </w:r>
            <w:r>
              <w:rPr>
                <w:rFonts w:ascii="宋体" w:hAnsi="宋体" w:cs="宋体"/>
                <w:sz w:val="18"/>
                <w:szCs w:val="18"/>
                <w:shd w:val="clear" w:color="auto" w:fill="FDFDFE"/>
              </w:rPr>
              <w:t>资源回收、再利用等关键领域，企业可能尚未投入足够的资源和精力：</w:t>
            </w:r>
            <w:r>
              <w:rPr>
                <w:rFonts w:ascii="宋体" w:hAnsi="宋体" w:cs="宋体" w:hint="eastAsia"/>
                <w:sz w:val="18"/>
                <w:szCs w:val="18"/>
                <w:shd w:val="clear" w:color="auto" w:fill="FDFDFE"/>
              </w:rPr>
              <w:t>0-40分。</w:t>
            </w:r>
          </w:p>
        </w:tc>
      </w:tr>
      <w:tr w:rsidR="00DB094B" w14:paraId="7BCC3359" w14:textId="77777777">
        <w:trPr>
          <w:jc w:val="center"/>
        </w:trPr>
        <w:tc>
          <w:tcPr>
            <w:tcW w:w="263" w:type="pct"/>
            <w:vMerge/>
            <w:shd w:val="clear" w:color="auto" w:fill="auto"/>
            <w:vAlign w:val="center"/>
          </w:tcPr>
          <w:p w14:paraId="01B1AB95"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18101BD1"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3D07EC9B"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1</w:t>
            </w:r>
            <w:r>
              <w:rPr>
                <w:rFonts w:ascii="Times New Roman" w:hAnsi="Times New Roman"/>
                <w:kern w:val="0"/>
                <w:sz w:val="18"/>
                <w:szCs w:val="20"/>
              </w:rPr>
              <w:t>.3</w:t>
            </w:r>
          </w:p>
          <w:p w14:paraId="740CD251" w14:textId="77777777" w:rsidR="00DB094B" w:rsidRDefault="00000000">
            <w:pPr>
              <w:widowControl/>
              <w:spacing w:line="240" w:lineRule="auto"/>
              <w:jc w:val="center"/>
              <w:rPr>
                <w:rFonts w:ascii="Times New Roman"/>
                <w:sz w:val="18"/>
              </w:rPr>
            </w:pPr>
            <w:r>
              <w:rPr>
                <w:rFonts w:ascii="Times New Roman" w:hAnsi="Times New Roman"/>
                <w:kern w:val="0"/>
                <w:sz w:val="18"/>
                <w:szCs w:val="20"/>
              </w:rPr>
              <w:t>温室气体排放</w:t>
            </w:r>
            <w:r>
              <w:rPr>
                <w:rFonts w:ascii="Times New Roman" w:hAnsi="Times New Roman" w:hint="eastAsia"/>
                <w:kern w:val="0"/>
                <w:sz w:val="18"/>
                <w:szCs w:val="20"/>
              </w:rPr>
              <w:t>规划</w:t>
            </w:r>
          </w:p>
        </w:tc>
        <w:tc>
          <w:tcPr>
            <w:tcW w:w="859" w:type="pct"/>
            <w:shd w:val="clear" w:color="auto" w:fill="auto"/>
            <w:vAlign w:val="center"/>
          </w:tcPr>
          <w:p w14:paraId="2AED6FBA" w14:textId="77777777" w:rsidR="00DB094B" w:rsidRDefault="00000000">
            <w:pPr>
              <w:widowControl/>
              <w:spacing w:line="240" w:lineRule="auto"/>
              <w:rPr>
                <w:rFonts w:ascii="Times New Roman" w:hAnsi="Times New Roman"/>
                <w:kern w:val="0"/>
                <w:sz w:val="18"/>
                <w:szCs w:val="20"/>
              </w:rPr>
            </w:pPr>
            <w:r>
              <w:rPr>
                <w:rFonts w:ascii="Times New Roman" w:hAnsi="Times New Roman" w:hint="eastAsia"/>
                <w:kern w:val="0"/>
                <w:sz w:val="18"/>
                <w:szCs w:val="20"/>
              </w:rPr>
              <w:t>企业温室气体排放目标、减排目标，企业温室气体减排的投入、措施等。</w:t>
            </w:r>
          </w:p>
        </w:tc>
        <w:tc>
          <w:tcPr>
            <w:tcW w:w="372" w:type="pct"/>
            <w:shd w:val="clear" w:color="auto" w:fill="auto"/>
            <w:vAlign w:val="center"/>
          </w:tcPr>
          <w:p w14:paraId="71E4079C" w14:textId="77777777" w:rsidR="00DB094B" w:rsidRDefault="00000000">
            <w:pPr>
              <w:pStyle w:val="afffffe"/>
              <w:ind w:firstLineChars="0" w:firstLine="0"/>
              <w:jc w:val="center"/>
              <w:rPr>
                <w:rFonts w:ascii="Times New Roman"/>
                <w:sz w:val="18"/>
              </w:rPr>
            </w:pPr>
            <w:r>
              <w:rPr>
                <w:rFonts w:ascii="Times New Roman"/>
                <w:sz w:val="18"/>
              </w:rPr>
              <w:t>定性</w:t>
            </w:r>
            <w:r>
              <w:rPr>
                <w:rFonts w:ascii="Times New Roman" w:hint="eastAsia"/>
                <w:sz w:val="18"/>
              </w:rPr>
              <w:t>/</w:t>
            </w:r>
            <w:r>
              <w:rPr>
                <w:rFonts w:ascii="Times New Roman"/>
                <w:sz w:val="18"/>
              </w:rPr>
              <w:t>定量</w:t>
            </w:r>
          </w:p>
        </w:tc>
        <w:tc>
          <w:tcPr>
            <w:tcW w:w="2812" w:type="pct"/>
            <w:shd w:val="clear" w:color="auto" w:fill="auto"/>
            <w:vAlign w:val="center"/>
          </w:tcPr>
          <w:p w14:paraId="5404F218" w14:textId="77777777" w:rsidR="00DB094B" w:rsidRDefault="00000000">
            <w:pPr>
              <w:pStyle w:val="affffffffffff6"/>
              <w:numPr>
                <w:ilvl w:val="0"/>
                <w:numId w:val="36"/>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企业具有第三方出具的温室气体核算报告，且对其产品或服务有碳足迹报告；企业的减排目标覆盖范围一、范围二、范围三，并基于科学的评估和分析，考虑了企业自身的排放特点、行业标准和政策要求，</w:t>
            </w:r>
            <w:r>
              <w:rPr>
                <w:rFonts w:ascii="宋体" w:hAnsi="宋体" w:cs="宋体"/>
                <w:sz w:val="18"/>
                <w:szCs w:val="18"/>
                <w:shd w:val="clear" w:color="auto" w:fill="FDFDFE"/>
              </w:rPr>
              <w:t>以定量及定性相结合的形式提出了</w:t>
            </w:r>
            <w:r>
              <w:rPr>
                <w:rFonts w:ascii="宋体" w:hAnsi="宋体" w:cs="宋体" w:hint="eastAsia"/>
                <w:sz w:val="18"/>
                <w:szCs w:val="18"/>
                <w:shd w:val="clear" w:color="auto" w:fill="FDFDFE"/>
              </w:rPr>
              <w:t>碳中和</w:t>
            </w:r>
            <w:r>
              <w:rPr>
                <w:rFonts w:ascii="宋体" w:hAnsi="宋体" w:cs="宋体"/>
                <w:sz w:val="18"/>
                <w:szCs w:val="18"/>
                <w:shd w:val="clear" w:color="auto" w:fill="FDFDFE"/>
              </w:rPr>
              <w:t>目标</w:t>
            </w:r>
            <w:r>
              <w:rPr>
                <w:rFonts w:ascii="宋体" w:hAnsi="宋体" w:cs="宋体" w:hint="eastAsia"/>
                <w:sz w:val="18"/>
                <w:szCs w:val="18"/>
                <w:shd w:val="clear" w:color="auto" w:fill="FDFDFE"/>
              </w:rPr>
              <w:t>，并将目标分解到了各个部门或班组。86-100分；</w:t>
            </w:r>
          </w:p>
          <w:p w14:paraId="5CC85776" w14:textId="77777777" w:rsidR="00DB094B" w:rsidRDefault="00000000">
            <w:pPr>
              <w:pStyle w:val="affffffffffff6"/>
              <w:numPr>
                <w:ilvl w:val="0"/>
                <w:numId w:val="36"/>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企业具有第三方出具的温室气体核算报告；企业的减排目标覆盖范围一、范围二，</w:t>
            </w:r>
            <w:r>
              <w:rPr>
                <w:rFonts w:ascii="宋体" w:hAnsi="宋体" w:cs="宋体"/>
                <w:sz w:val="18"/>
                <w:szCs w:val="18"/>
                <w:shd w:val="clear" w:color="auto" w:fill="FDFDFE"/>
              </w:rPr>
              <w:t>以定量及定性相结合的形式提出了中长期规划目标</w:t>
            </w:r>
            <w:r>
              <w:rPr>
                <w:rFonts w:ascii="宋体" w:hAnsi="宋体" w:cs="宋体" w:hint="eastAsia"/>
                <w:sz w:val="18"/>
                <w:szCs w:val="18"/>
                <w:shd w:val="clear" w:color="auto" w:fill="FDFDFE"/>
              </w:rPr>
              <w:t>，并将目标分解到各个部门或班组</w:t>
            </w:r>
            <w:r>
              <w:rPr>
                <w:rFonts w:ascii="宋体" w:hAnsi="宋体" w:cs="宋体"/>
                <w:sz w:val="18"/>
                <w:szCs w:val="18"/>
                <w:shd w:val="clear" w:color="auto" w:fill="FDFDFE"/>
              </w:rPr>
              <w:t>：71-85分；</w:t>
            </w:r>
          </w:p>
          <w:p w14:paraId="0CD0346B" w14:textId="77777777" w:rsidR="00DB094B" w:rsidRDefault="00000000">
            <w:pPr>
              <w:pStyle w:val="affffffffffff6"/>
              <w:numPr>
                <w:ilvl w:val="0"/>
                <w:numId w:val="36"/>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企业识别了温室气体排放源并有温室气体排放报告；</w:t>
            </w:r>
            <w:r>
              <w:rPr>
                <w:rFonts w:ascii="宋体" w:hAnsi="宋体" w:cs="宋体"/>
                <w:sz w:val="18"/>
                <w:szCs w:val="18"/>
                <w:shd w:val="clear" w:color="auto" w:fill="FDFDFE"/>
              </w:rPr>
              <w:t>企业制定了温室气体排放方面的专项规划，有相关行动计划及</w:t>
            </w:r>
            <w:r>
              <w:rPr>
                <w:rFonts w:ascii="宋体" w:hAnsi="宋体" w:cs="宋体" w:hint="eastAsia"/>
                <w:sz w:val="18"/>
                <w:szCs w:val="18"/>
                <w:shd w:val="clear" w:color="auto" w:fill="FDFDFE"/>
              </w:rPr>
              <w:t>近期定量</w:t>
            </w:r>
            <w:r>
              <w:rPr>
                <w:rFonts w:ascii="宋体" w:hAnsi="宋体" w:cs="宋体"/>
                <w:sz w:val="18"/>
                <w:szCs w:val="18"/>
                <w:shd w:val="clear" w:color="auto" w:fill="FDFDFE"/>
              </w:rPr>
              <w:t>减排目标</w:t>
            </w:r>
            <w:r>
              <w:rPr>
                <w:rFonts w:ascii="宋体" w:hAnsi="宋体" w:cs="宋体" w:hint="eastAsia"/>
                <w:sz w:val="18"/>
                <w:szCs w:val="18"/>
                <w:shd w:val="clear" w:color="auto" w:fill="FDFDFE"/>
              </w:rPr>
              <w:t>：56-70分；</w:t>
            </w:r>
          </w:p>
          <w:p w14:paraId="2A77AB96" w14:textId="77777777" w:rsidR="00DB094B" w:rsidRDefault="00000000">
            <w:pPr>
              <w:pStyle w:val="affffffffffff6"/>
              <w:numPr>
                <w:ilvl w:val="0"/>
                <w:numId w:val="36"/>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企业掌握范围一、范围二的温室气体排放总量数据；</w:t>
            </w:r>
            <w:r>
              <w:rPr>
                <w:rFonts w:ascii="宋体" w:hAnsi="宋体" w:cs="宋体"/>
                <w:sz w:val="18"/>
                <w:szCs w:val="18"/>
                <w:shd w:val="clear" w:color="auto" w:fill="FDFDFE"/>
              </w:rPr>
              <w:t>意识到温室气体排放的重要性，在</w:t>
            </w:r>
            <w:r>
              <w:rPr>
                <w:rFonts w:ascii="宋体" w:hAnsi="宋体" w:cs="宋体" w:hint="eastAsia"/>
                <w:sz w:val="18"/>
                <w:szCs w:val="18"/>
                <w:shd w:val="clear" w:color="auto" w:fill="FDFDFE"/>
              </w:rPr>
              <w:t>企业</w:t>
            </w:r>
            <w:r>
              <w:rPr>
                <w:rFonts w:ascii="宋体" w:hAnsi="宋体" w:cs="宋体"/>
                <w:sz w:val="18"/>
                <w:szCs w:val="18"/>
                <w:shd w:val="clear" w:color="auto" w:fill="FDFDFE"/>
              </w:rPr>
              <w:t>其他发展规划中规定了温室气体排放方面内容，但温室气体排放方面内容涉及较少，未明确提出定量减排目标：41-55分；</w:t>
            </w:r>
          </w:p>
          <w:p w14:paraId="4BFE749B" w14:textId="77777777" w:rsidR="00DB094B" w:rsidRDefault="00000000">
            <w:pPr>
              <w:pStyle w:val="affffffffffff6"/>
              <w:numPr>
                <w:ilvl w:val="0"/>
                <w:numId w:val="36"/>
              </w:numPr>
              <w:spacing w:line="20" w:lineRule="atLeast"/>
              <w:ind w:firstLineChars="0" w:firstLine="0"/>
              <w:rPr>
                <w:rFonts w:ascii="Segoe UI" w:hAnsi="Segoe UI" w:cs="Segoe UI"/>
                <w:sz w:val="18"/>
                <w:szCs w:val="18"/>
                <w:shd w:val="clear" w:color="auto" w:fill="FDFDFE"/>
              </w:rPr>
            </w:pPr>
            <w:r>
              <w:rPr>
                <w:rFonts w:ascii="宋体" w:hAnsi="宋体" w:cs="宋体" w:hint="eastAsia"/>
                <w:sz w:val="18"/>
                <w:szCs w:val="18"/>
                <w:shd w:val="clear" w:color="auto" w:fill="FDFDFE"/>
              </w:rPr>
              <w:t>企业无温室气体排放数据，</w:t>
            </w:r>
            <w:r>
              <w:rPr>
                <w:rFonts w:ascii="宋体" w:hAnsi="宋体" w:cs="宋体"/>
                <w:sz w:val="18"/>
                <w:szCs w:val="18"/>
                <w:shd w:val="clear" w:color="auto" w:fill="FDFDFE"/>
              </w:rPr>
              <w:t>在温室气体排放方面未制定明确的规划，缺乏有效减排措施，亟需加强规划制定和执行力度：0-40分。</w:t>
            </w:r>
          </w:p>
        </w:tc>
      </w:tr>
      <w:tr w:rsidR="00DB094B" w14:paraId="18C8012F" w14:textId="77777777">
        <w:trPr>
          <w:trHeight w:val="90"/>
          <w:jc w:val="center"/>
        </w:trPr>
        <w:tc>
          <w:tcPr>
            <w:tcW w:w="263" w:type="pct"/>
            <w:vMerge/>
            <w:shd w:val="clear" w:color="auto" w:fill="auto"/>
            <w:vAlign w:val="center"/>
          </w:tcPr>
          <w:p w14:paraId="63DAE3C0"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5F6037DB"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094BB71C" w14:textId="77777777" w:rsidR="00DB094B" w:rsidRDefault="00000000">
            <w:pPr>
              <w:pStyle w:val="afffffe"/>
              <w:ind w:firstLineChars="0" w:firstLine="0"/>
              <w:jc w:val="center"/>
              <w:rPr>
                <w:rFonts w:ascii="Times New Roman"/>
                <w:sz w:val="18"/>
              </w:rPr>
            </w:pPr>
            <w:r>
              <w:rPr>
                <w:rFonts w:ascii="Times New Roman" w:hint="eastAsia"/>
                <w:sz w:val="18"/>
              </w:rPr>
              <w:t>E.1.</w:t>
            </w:r>
            <w:r>
              <w:rPr>
                <w:rFonts w:ascii="Times New Roman"/>
                <w:sz w:val="18"/>
              </w:rPr>
              <w:t>4</w:t>
            </w:r>
          </w:p>
          <w:p w14:paraId="38BC6BE3" w14:textId="77777777" w:rsidR="00DB094B" w:rsidRDefault="00000000">
            <w:pPr>
              <w:pStyle w:val="afffffe"/>
              <w:ind w:firstLineChars="0" w:firstLine="0"/>
              <w:jc w:val="center"/>
              <w:rPr>
                <w:rFonts w:ascii="Times New Roman"/>
                <w:sz w:val="18"/>
              </w:rPr>
            </w:pPr>
            <w:r>
              <w:rPr>
                <w:rFonts w:ascii="Times New Roman" w:hint="eastAsia"/>
                <w:sz w:val="18"/>
              </w:rPr>
              <w:t>绿色发展规划</w:t>
            </w:r>
          </w:p>
        </w:tc>
        <w:tc>
          <w:tcPr>
            <w:tcW w:w="859" w:type="pct"/>
            <w:shd w:val="clear" w:color="auto" w:fill="auto"/>
            <w:vAlign w:val="center"/>
          </w:tcPr>
          <w:p w14:paraId="2F83BE94" w14:textId="77777777" w:rsidR="00DB094B" w:rsidRDefault="00000000">
            <w:pPr>
              <w:widowControl/>
              <w:spacing w:line="240" w:lineRule="auto"/>
              <w:rPr>
                <w:rFonts w:ascii="Times New Roman"/>
                <w:sz w:val="18"/>
              </w:rPr>
            </w:pPr>
            <w:r>
              <w:rPr>
                <w:rFonts w:ascii="Times New Roman" w:hint="eastAsia"/>
                <w:sz w:val="18"/>
              </w:rPr>
              <w:t>企业对绿色产业</w:t>
            </w:r>
            <w:r>
              <w:rPr>
                <w:rFonts w:ascii="Times New Roman" w:hint="eastAsia"/>
                <w:sz w:val="18"/>
              </w:rPr>
              <w:t>/</w:t>
            </w:r>
            <w:r>
              <w:rPr>
                <w:rFonts w:ascii="Times New Roman" w:hint="eastAsia"/>
                <w:sz w:val="18"/>
              </w:rPr>
              <w:t>绿色技术资金投入占企业总投资的比例，以及符合国家或地方绿色产业政策支持的产业和技术的发展计划。</w:t>
            </w:r>
          </w:p>
        </w:tc>
        <w:tc>
          <w:tcPr>
            <w:tcW w:w="372" w:type="pct"/>
            <w:shd w:val="clear" w:color="auto" w:fill="auto"/>
            <w:vAlign w:val="center"/>
          </w:tcPr>
          <w:p w14:paraId="6C3308CF" w14:textId="77777777" w:rsidR="00DB094B" w:rsidRDefault="00000000">
            <w:pPr>
              <w:pStyle w:val="afffffe"/>
              <w:ind w:firstLineChars="0" w:firstLine="0"/>
              <w:jc w:val="center"/>
              <w:rPr>
                <w:rFonts w:ascii="Times New Roman"/>
                <w:sz w:val="18"/>
              </w:rPr>
            </w:pPr>
            <w:r>
              <w:rPr>
                <w:rFonts w:ascii="Times New Roman"/>
                <w:sz w:val="18"/>
              </w:rPr>
              <w:t>定性</w:t>
            </w:r>
            <w:r>
              <w:rPr>
                <w:rFonts w:ascii="Times New Roman" w:hint="eastAsia"/>
                <w:sz w:val="18"/>
              </w:rPr>
              <w:t>/</w:t>
            </w:r>
            <w:r>
              <w:rPr>
                <w:rFonts w:ascii="Times New Roman"/>
                <w:sz w:val="18"/>
              </w:rPr>
              <w:t>定量</w:t>
            </w:r>
          </w:p>
        </w:tc>
        <w:tc>
          <w:tcPr>
            <w:tcW w:w="2812" w:type="pct"/>
            <w:shd w:val="clear" w:color="auto" w:fill="auto"/>
            <w:vAlign w:val="center"/>
          </w:tcPr>
          <w:p w14:paraId="7CE5CD41" w14:textId="77777777" w:rsidR="00DB094B" w:rsidRDefault="00000000">
            <w:pPr>
              <w:pStyle w:val="affffffffffff6"/>
              <w:numPr>
                <w:ilvl w:val="0"/>
                <w:numId w:val="37"/>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企业在绿色环保方面的投入占其总成本的5%及以上；企业的绿色投入项目直接针对国家或地方绿色产业政策中明确支持的重点产业和关键技术进行，项目在技术创新方面达到国内乃至国际领先水平：86-100分；</w:t>
            </w:r>
          </w:p>
          <w:p w14:paraId="170031B9" w14:textId="77777777" w:rsidR="00DB094B" w:rsidRDefault="00000000">
            <w:pPr>
              <w:pStyle w:val="affffffffffff6"/>
              <w:numPr>
                <w:ilvl w:val="0"/>
                <w:numId w:val="37"/>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企业在绿色环保方面的投入占其总成本的2%及以上；企业的绿色投入项目与国家或地方绿色产业政策的主要方向相一致，涉及多个重点支持领域，项目在技术创新方面具有一定的先进性：71-85分；</w:t>
            </w:r>
          </w:p>
          <w:p w14:paraId="7D804A77" w14:textId="77777777" w:rsidR="00DB094B" w:rsidRDefault="00000000">
            <w:pPr>
              <w:pStyle w:val="affffffffffff6"/>
              <w:numPr>
                <w:ilvl w:val="0"/>
                <w:numId w:val="37"/>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lastRenderedPageBreak/>
              <w:t>企业在绿色环保方面的投入占其总成本的2%以下；企业的绿色投入项目与国家或地方绿色产业政策的部分内容相关，项目成果的市场前景一般：56-70分；</w:t>
            </w:r>
          </w:p>
          <w:p w14:paraId="3DB5A347" w14:textId="77777777" w:rsidR="00DB094B" w:rsidRDefault="00000000">
            <w:pPr>
              <w:pStyle w:val="affffffffffff6"/>
              <w:numPr>
                <w:ilvl w:val="0"/>
                <w:numId w:val="37"/>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企业在绿色投入方面相对较少；但制定了与国家或地方绿色产业政策相关的发展计划，但预期成果有限：41-55分；</w:t>
            </w:r>
          </w:p>
          <w:p w14:paraId="7C45B1EE" w14:textId="77777777" w:rsidR="00DB094B" w:rsidRDefault="00000000">
            <w:pPr>
              <w:pStyle w:val="affffffffffff6"/>
              <w:numPr>
                <w:ilvl w:val="0"/>
                <w:numId w:val="37"/>
              </w:numPr>
              <w:spacing w:line="20" w:lineRule="atLeast"/>
              <w:ind w:firstLineChars="0" w:firstLine="0"/>
              <w:rPr>
                <w:rFonts w:ascii="Segoe UI" w:hAnsi="Segoe UI" w:cs="Segoe UI"/>
                <w:sz w:val="18"/>
                <w:szCs w:val="18"/>
                <w:shd w:val="clear" w:color="auto" w:fill="FDFDFE"/>
              </w:rPr>
            </w:pPr>
            <w:r>
              <w:rPr>
                <w:rFonts w:ascii="宋体" w:hAnsi="宋体" w:cs="宋体" w:hint="eastAsia"/>
                <w:sz w:val="18"/>
                <w:szCs w:val="18"/>
                <w:shd w:val="clear" w:color="auto" w:fill="FDFDFE"/>
              </w:rPr>
              <w:t>企业在绿色环保方面投入相对较少；缺乏与国家或地方绿色产业政策相符的发展计划，或者计划内容模糊、执行力度不足，预期成果难以达到</w:t>
            </w:r>
            <w:r>
              <w:rPr>
                <w:rFonts w:ascii="宋体" w:hAnsi="宋体" w:cs="宋体"/>
                <w:sz w:val="18"/>
                <w:szCs w:val="18"/>
                <w:shd w:val="clear" w:color="auto" w:fill="FDFDFE"/>
              </w:rPr>
              <w:t>：</w:t>
            </w:r>
            <w:r>
              <w:rPr>
                <w:rFonts w:ascii="宋体" w:hAnsi="宋体" w:cs="宋体" w:hint="eastAsia"/>
                <w:sz w:val="18"/>
                <w:szCs w:val="18"/>
                <w:shd w:val="clear" w:color="auto" w:fill="FDFDFE"/>
              </w:rPr>
              <w:t>0-40分。</w:t>
            </w:r>
          </w:p>
        </w:tc>
      </w:tr>
      <w:tr w:rsidR="00DB094B" w14:paraId="5D8D57CF" w14:textId="77777777">
        <w:trPr>
          <w:trHeight w:val="3326"/>
          <w:jc w:val="center"/>
        </w:trPr>
        <w:tc>
          <w:tcPr>
            <w:tcW w:w="263" w:type="pct"/>
            <w:vMerge/>
            <w:shd w:val="clear" w:color="auto" w:fill="auto"/>
            <w:vAlign w:val="center"/>
          </w:tcPr>
          <w:p w14:paraId="4BE21628" w14:textId="77777777" w:rsidR="00DB094B" w:rsidRDefault="00DB094B">
            <w:pPr>
              <w:pStyle w:val="afffffe"/>
              <w:ind w:firstLineChars="0" w:firstLine="0"/>
              <w:jc w:val="center"/>
              <w:rPr>
                <w:rFonts w:ascii="Times New Roman"/>
                <w:sz w:val="18"/>
              </w:rPr>
            </w:pPr>
          </w:p>
        </w:tc>
        <w:tc>
          <w:tcPr>
            <w:tcW w:w="281" w:type="pct"/>
            <w:vMerge w:val="restart"/>
            <w:shd w:val="clear" w:color="auto" w:fill="auto"/>
            <w:vAlign w:val="center"/>
          </w:tcPr>
          <w:p w14:paraId="3B78CB35" w14:textId="77777777" w:rsidR="00DB094B" w:rsidRDefault="00000000">
            <w:pPr>
              <w:pStyle w:val="afffffe"/>
              <w:ind w:firstLineChars="0" w:firstLine="0"/>
              <w:jc w:val="center"/>
              <w:rPr>
                <w:rFonts w:ascii="Times New Roman"/>
                <w:sz w:val="18"/>
              </w:rPr>
            </w:pPr>
            <w:r>
              <w:rPr>
                <w:rFonts w:ascii="Times New Roman"/>
                <w:sz w:val="18"/>
              </w:rPr>
              <w:t>E.2</w:t>
            </w:r>
          </w:p>
          <w:p w14:paraId="24187F75" w14:textId="77777777" w:rsidR="00DB094B" w:rsidRDefault="00000000">
            <w:pPr>
              <w:pStyle w:val="afffffe"/>
              <w:ind w:firstLineChars="0" w:firstLine="0"/>
              <w:jc w:val="center"/>
              <w:rPr>
                <w:rFonts w:ascii="Times New Roman"/>
                <w:sz w:val="18"/>
              </w:rPr>
            </w:pPr>
            <w:r>
              <w:rPr>
                <w:rFonts w:ascii="Times New Roman" w:hint="eastAsia"/>
                <w:sz w:val="18"/>
              </w:rPr>
              <w:t>环境行为</w:t>
            </w:r>
          </w:p>
        </w:tc>
        <w:tc>
          <w:tcPr>
            <w:tcW w:w="410" w:type="pct"/>
            <w:shd w:val="clear" w:color="auto" w:fill="auto"/>
            <w:vAlign w:val="center"/>
          </w:tcPr>
          <w:p w14:paraId="5ADE5EC1" w14:textId="77777777" w:rsidR="00DB094B" w:rsidRDefault="00000000">
            <w:pPr>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2</w:t>
            </w:r>
            <w:r>
              <w:rPr>
                <w:rFonts w:ascii="Times New Roman" w:hAnsi="Times New Roman"/>
                <w:kern w:val="0"/>
                <w:sz w:val="18"/>
                <w:szCs w:val="20"/>
              </w:rPr>
              <w:t>.</w:t>
            </w:r>
            <w:r>
              <w:rPr>
                <w:rFonts w:ascii="Times New Roman" w:hAnsi="Times New Roman" w:hint="eastAsia"/>
                <w:kern w:val="0"/>
                <w:sz w:val="18"/>
                <w:szCs w:val="20"/>
              </w:rPr>
              <w:t>1</w:t>
            </w:r>
          </w:p>
          <w:p w14:paraId="1FE5F53F" w14:textId="77777777" w:rsidR="00DB094B" w:rsidRDefault="00000000">
            <w:pPr>
              <w:spacing w:line="240" w:lineRule="auto"/>
              <w:jc w:val="center"/>
              <w:rPr>
                <w:rFonts w:ascii="Times New Roman" w:hAnsi="Times New Roman"/>
                <w:kern w:val="0"/>
                <w:sz w:val="18"/>
                <w:szCs w:val="20"/>
              </w:rPr>
            </w:pPr>
            <w:r>
              <w:rPr>
                <w:rFonts w:ascii="Times New Roman" w:hAnsi="Times New Roman" w:hint="eastAsia"/>
                <w:kern w:val="0"/>
                <w:sz w:val="18"/>
                <w:szCs w:val="20"/>
              </w:rPr>
              <w:t>环境风险应对</w:t>
            </w:r>
          </w:p>
        </w:tc>
        <w:tc>
          <w:tcPr>
            <w:tcW w:w="859" w:type="pct"/>
            <w:shd w:val="clear" w:color="auto" w:fill="auto"/>
            <w:vAlign w:val="center"/>
          </w:tcPr>
          <w:p w14:paraId="53FE3146" w14:textId="77777777" w:rsidR="00DB094B" w:rsidRDefault="00000000">
            <w:pPr>
              <w:widowControl/>
              <w:spacing w:line="240" w:lineRule="auto"/>
              <w:rPr>
                <w:rFonts w:ascii="Times New Roman" w:hAnsi="Times New Roman"/>
                <w:kern w:val="0"/>
                <w:sz w:val="18"/>
                <w:szCs w:val="20"/>
              </w:rPr>
            </w:pPr>
            <w:r>
              <w:rPr>
                <w:rFonts w:ascii="Times New Roman" w:hAnsi="Times New Roman"/>
                <w:kern w:val="0"/>
                <w:sz w:val="18"/>
                <w:szCs w:val="20"/>
              </w:rPr>
              <w:t>企业</w:t>
            </w:r>
            <w:r>
              <w:rPr>
                <w:rFonts w:ascii="Times New Roman" w:hAnsi="Times New Roman" w:hint="eastAsia"/>
                <w:kern w:val="0"/>
                <w:sz w:val="18"/>
                <w:szCs w:val="20"/>
              </w:rPr>
              <w:t>如何应对</w:t>
            </w:r>
            <w:r>
              <w:rPr>
                <w:rFonts w:ascii="Times New Roman" w:hAnsi="Times New Roman"/>
                <w:kern w:val="0"/>
                <w:sz w:val="18"/>
                <w:szCs w:val="20"/>
              </w:rPr>
              <w:t>环境方面的潜在风险</w:t>
            </w:r>
            <w:r>
              <w:rPr>
                <w:rFonts w:ascii="Times New Roman" w:hAnsi="Times New Roman" w:hint="eastAsia"/>
                <w:kern w:val="0"/>
                <w:sz w:val="18"/>
                <w:szCs w:val="20"/>
              </w:rPr>
              <w:t>，提出</w:t>
            </w:r>
            <w:r>
              <w:rPr>
                <w:rFonts w:ascii="Times New Roman" w:hAnsi="Times New Roman"/>
                <w:kern w:val="0"/>
                <w:sz w:val="18"/>
                <w:szCs w:val="20"/>
              </w:rPr>
              <w:t>预防或者减轻</w:t>
            </w:r>
            <w:r>
              <w:rPr>
                <w:rFonts w:ascii="Times New Roman" w:hAnsi="Times New Roman" w:hint="eastAsia"/>
                <w:kern w:val="0"/>
                <w:sz w:val="18"/>
                <w:szCs w:val="20"/>
              </w:rPr>
              <w:t>环境风险</w:t>
            </w:r>
            <w:r>
              <w:rPr>
                <w:rFonts w:ascii="Times New Roman" w:hAnsi="Times New Roman"/>
                <w:kern w:val="0"/>
                <w:sz w:val="18"/>
                <w:szCs w:val="20"/>
              </w:rPr>
              <w:t>的对策和措施</w:t>
            </w:r>
            <w:r>
              <w:rPr>
                <w:rFonts w:ascii="Times New Roman" w:hAnsi="Times New Roman" w:hint="eastAsia"/>
                <w:kern w:val="0"/>
                <w:sz w:val="18"/>
                <w:szCs w:val="20"/>
              </w:rPr>
              <w:t>。</w:t>
            </w:r>
          </w:p>
        </w:tc>
        <w:tc>
          <w:tcPr>
            <w:tcW w:w="372" w:type="pct"/>
            <w:shd w:val="clear" w:color="auto" w:fill="auto"/>
            <w:vAlign w:val="center"/>
          </w:tcPr>
          <w:p w14:paraId="59B53DE5" w14:textId="77777777" w:rsidR="00DB094B" w:rsidRDefault="00000000">
            <w:pPr>
              <w:pStyle w:val="afffffe"/>
              <w:ind w:firstLineChars="0" w:firstLine="0"/>
              <w:jc w:val="center"/>
              <w:rPr>
                <w:rFonts w:ascii="Times New Roman"/>
                <w:sz w:val="18"/>
              </w:rPr>
            </w:pPr>
            <w:r>
              <w:rPr>
                <w:rFonts w:ascii="Times New Roman"/>
                <w:sz w:val="18"/>
              </w:rPr>
              <w:t>定性</w:t>
            </w:r>
          </w:p>
        </w:tc>
        <w:tc>
          <w:tcPr>
            <w:tcW w:w="2812" w:type="pct"/>
            <w:shd w:val="clear" w:color="auto" w:fill="auto"/>
            <w:vAlign w:val="center"/>
          </w:tcPr>
          <w:p w14:paraId="19145083" w14:textId="77777777" w:rsidR="00DB094B" w:rsidRDefault="00000000">
            <w:pPr>
              <w:pStyle w:val="affffffffffff6"/>
              <w:numPr>
                <w:ilvl w:val="0"/>
                <w:numId w:val="38"/>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企业能够全面、系统地识别潜在环境风险，并</w:t>
            </w:r>
            <w:proofErr w:type="gramStart"/>
            <w:r>
              <w:rPr>
                <w:rFonts w:ascii="宋体" w:hAnsi="宋体" w:cs="宋体" w:hint="eastAsia"/>
                <w:sz w:val="18"/>
                <w:szCs w:val="18"/>
                <w:shd w:val="clear" w:color="auto" w:fill="FDFDFE"/>
              </w:rPr>
              <w:t>据风险</w:t>
            </w:r>
            <w:proofErr w:type="gramEnd"/>
            <w:r>
              <w:rPr>
                <w:rFonts w:ascii="宋体" w:hAnsi="宋体" w:cs="宋体" w:hint="eastAsia"/>
                <w:sz w:val="18"/>
                <w:szCs w:val="18"/>
                <w:shd w:val="clear" w:color="auto" w:fill="FDFDFE"/>
              </w:rPr>
              <w:t>的严重程度和可能的影响范围进行风险等级划分，按分险等级提出相应的预防或减轻环境风险的对策和措施，能够在环境风险事件发生时迅速响应，确保环境安全：86-100分；</w:t>
            </w:r>
          </w:p>
          <w:p w14:paraId="3B616EA8" w14:textId="77777777" w:rsidR="00DB094B" w:rsidRDefault="00000000">
            <w:pPr>
              <w:pStyle w:val="affffffffffff6"/>
              <w:numPr>
                <w:ilvl w:val="0"/>
                <w:numId w:val="38"/>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企业能够识别出主要的潜在环境风险，但未对风险进行等级划分；针对已识别的风险，企业能够提出相应的预防或减轻措施，在环境风险事件发生时，能够做出基本的应对：71-85分；</w:t>
            </w:r>
          </w:p>
          <w:p w14:paraId="23DEFE4C" w14:textId="77777777" w:rsidR="00DB094B" w:rsidRDefault="00000000">
            <w:pPr>
              <w:pStyle w:val="affffffffffff6"/>
              <w:numPr>
                <w:ilvl w:val="0"/>
                <w:numId w:val="38"/>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企业能够识别出一些显性的环境风险，但无法准确反映风险的实际情况。企业能够提出相应的预防或减轻措施，在环境风险事件发生时，能够做出基本的应对：56-70分；</w:t>
            </w:r>
          </w:p>
          <w:p w14:paraId="3CCE663A" w14:textId="77777777" w:rsidR="00DB094B" w:rsidRDefault="00000000">
            <w:pPr>
              <w:pStyle w:val="affffffffffff6"/>
              <w:numPr>
                <w:ilvl w:val="0"/>
                <w:numId w:val="38"/>
              </w:numPr>
              <w:spacing w:line="20" w:lineRule="atLeast"/>
              <w:ind w:firstLineChars="0" w:firstLine="0"/>
              <w:rPr>
                <w:rFonts w:ascii="宋体" w:hAnsi="宋体" w:cs="宋体" w:hint="eastAsia"/>
                <w:sz w:val="18"/>
                <w:szCs w:val="18"/>
                <w:shd w:val="clear" w:color="auto" w:fill="FDFDFE"/>
              </w:rPr>
            </w:pPr>
            <w:r>
              <w:rPr>
                <w:rFonts w:ascii="宋体" w:hAnsi="宋体" w:cs="宋体" w:hint="eastAsia"/>
                <w:sz w:val="18"/>
                <w:szCs w:val="18"/>
                <w:shd w:val="clear" w:color="auto" w:fill="FDFDFE"/>
              </w:rPr>
              <w:t>企业能够识别出一些显性的环境风险，但无法准确反映风险的实际情况。企业能够提出相应的预防或减轻措施，但这些措施缺乏有效性：41-55分；</w:t>
            </w:r>
          </w:p>
          <w:p w14:paraId="553496E3" w14:textId="77777777" w:rsidR="00DB094B" w:rsidRDefault="00000000">
            <w:pPr>
              <w:pStyle w:val="affffffffffff6"/>
              <w:numPr>
                <w:ilvl w:val="0"/>
                <w:numId w:val="38"/>
              </w:numPr>
              <w:spacing w:line="20" w:lineRule="atLeast"/>
              <w:ind w:firstLineChars="0" w:firstLine="0"/>
              <w:rPr>
                <w:rFonts w:ascii="Segoe UI" w:eastAsia="Segoe UI" w:hAnsi="Segoe UI" w:cs="Segoe UI"/>
                <w:sz w:val="18"/>
                <w:szCs w:val="18"/>
                <w:shd w:val="clear" w:color="auto" w:fill="FDFDFE"/>
              </w:rPr>
            </w:pPr>
            <w:r>
              <w:rPr>
                <w:rFonts w:ascii="宋体" w:hAnsi="宋体" w:cs="宋体" w:hint="eastAsia"/>
                <w:sz w:val="18"/>
                <w:szCs w:val="18"/>
                <w:shd w:val="clear" w:color="auto" w:fill="FDFDFE"/>
              </w:rPr>
              <w:t>企业对环境风险管理的重视程度不足，缺乏系统的风险识别机制：0-40分。</w:t>
            </w:r>
          </w:p>
        </w:tc>
      </w:tr>
      <w:tr w:rsidR="00DB094B" w14:paraId="2B4C05AA" w14:textId="77777777">
        <w:trPr>
          <w:trHeight w:val="2690"/>
          <w:jc w:val="center"/>
        </w:trPr>
        <w:tc>
          <w:tcPr>
            <w:tcW w:w="263" w:type="pct"/>
            <w:vMerge/>
            <w:shd w:val="clear" w:color="auto" w:fill="auto"/>
            <w:vAlign w:val="center"/>
          </w:tcPr>
          <w:p w14:paraId="126E75C5" w14:textId="77777777" w:rsidR="00DB094B" w:rsidRDefault="00DB094B">
            <w:pPr>
              <w:pStyle w:val="afffffe"/>
              <w:ind w:firstLineChars="0" w:firstLine="0"/>
              <w:jc w:val="center"/>
            </w:pPr>
          </w:p>
        </w:tc>
        <w:tc>
          <w:tcPr>
            <w:tcW w:w="281" w:type="pct"/>
            <w:vMerge/>
            <w:shd w:val="clear" w:color="auto" w:fill="auto"/>
            <w:vAlign w:val="center"/>
          </w:tcPr>
          <w:p w14:paraId="32A8CAAD" w14:textId="77777777" w:rsidR="00DB094B" w:rsidRDefault="00DB094B">
            <w:pPr>
              <w:pStyle w:val="afffffe"/>
              <w:ind w:firstLineChars="0" w:firstLine="0"/>
              <w:jc w:val="center"/>
            </w:pPr>
          </w:p>
        </w:tc>
        <w:tc>
          <w:tcPr>
            <w:tcW w:w="410" w:type="pct"/>
            <w:shd w:val="clear" w:color="auto" w:fill="auto"/>
            <w:vAlign w:val="center"/>
          </w:tcPr>
          <w:p w14:paraId="10742CF6"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2</w:t>
            </w:r>
            <w:r>
              <w:rPr>
                <w:rFonts w:ascii="Times New Roman" w:hAnsi="Times New Roman"/>
                <w:kern w:val="0"/>
                <w:sz w:val="18"/>
                <w:szCs w:val="20"/>
              </w:rPr>
              <w:t>.</w:t>
            </w:r>
            <w:r>
              <w:rPr>
                <w:rFonts w:ascii="Times New Roman" w:hAnsi="Times New Roman" w:hint="eastAsia"/>
                <w:kern w:val="0"/>
                <w:sz w:val="18"/>
                <w:szCs w:val="20"/>
              </w:rPr>
              <w:t>2</w:t>
            </w:r>
          </w:p>
          <w:p w14:paraId="53ED923D" w14:textId="77777777" w:rsidR="00DB094B" w:rsidRDefault="00000000">
            <w:pPr>
              <w:pStyle w:val="afffffe"/>
              <w:ind w:firstLineChars="0" w:firstLine="0"/>
              <w:jc w:val="center"/>
              <w:rPr>
                <w:rFonts w:ascii="Times New Roman"/>
                <w:sz w:val="18"/>
              </w:rPr>
            </w:pPr>
            <w:r>
              <w:rPr>
                <w:rFonts w:ascii="Times New Roman"/>
                <w:sz w:val="18"/>
              </w:rPr>
              <w:t>节能措施和技术应用</w:t>
            </w:r>
          </w:p>
        </w:tc>
        <w:tc>
          <w:tcPr>
            <w:tcW w:w="859" w:type="pct"/>
            <w:shd w:val="clear" w:color="auto" w:fill="auto"/>
            <w:vAlign w:val="center"/>
          </w:tcPr>
          <w:p w14:paraId="5C1002D4" w14:textId="77777777" w:rsidR="00DB094B" w:rsidRDefault="00000000">
            <w:pPr>
              <w:pStyle w:val="afffffe"/>
              <w:adjustRightInd w:val="0"/>
              <w:ind w:firstLineChars="0" w:firstLine="0"/>
              <w:rPr>
                <w:rFonts w:ascii="Times New Roman"/>
                <w:sz w:val="18"/>
              </w:rPr>
            </w:pPr>
            <w:r>
              <w:rPr>
                <w:rFonts w:ascii="Times New Roman"/>
                <w:sz w:val="18"/>
              </w:rPr>
              <w:t>企业在</w:t>
            </w:r>
            <w:r>
              <w:rPr>
                <w:rFonts w:ascii="Times New Roman" w:hint="eastAsia"/>
                <w:sz w:val="18"/>
              </w:rPr>
              <w:t>资源计量以及</w:t>
            </w:r>
            <w:r>
              <w:rPr>
                <w:rFonts w:ascii="Times New Roman"/>
                <w:sz w:val="18"/>
              </w:rPr>
              <w:t>节电、节水、节油、节气等方面采取的措施和技术，如</w:t>
            </w:r>
            <w:r>
              <w:rPr>
                <w:rFonts w:ascii="Times New Roman" w:hint="eastAsia"/>
                <w:sz w:val="18"/>
              </w:rPr>
              <w:t>电动汽车采购、无纸化办公等项目情况，以及</w:t>
            </w:r>
            <w:r>
              <w:rPr>
                <w:rFonts w:ascii="Times New Roman"/>
                <w:sz w:val="18"/>
              </w:rPr>
              <w:t>节能取得的</w:t>
            </w:r>
            <w:r>
              <w:rPr>
                <w:rFonts w:ascii="Times New Roman" w:hint="eastAsia"/>
                <w:sz w:val="18"/>
              </w:rPr>
              <w:t>成效</w:t>
            </w:r>
            <w:r>
              <w:rPr>
                <w:rFonts w:ascii="Times New Roman"/>
                <w:sz w:val="18"/>
              </w:rPr>
              <w:t>，如节电、节水、节气量等。</w:t>
            </w:r>
          </w:p>
        </w:tc>
        <w:tc>
          <w:tcPr>
            <w:tcW w:w="372" w:type="pct"/>
            <w:shd w:val="clear" w:color="auto" w:fill="auto"/>
            <w:vAlign w:val="center"/>
          </w:tcPr>
          <w:p w14:paraId="6D496298" w14:textId="77777777" w:rsidR="00DB094B" w:rsidRDefault="00000000">
            <w:pPr>
              <w:pStyle w:val="afffffe"/>
              <w:ind w:firstLineChars="0" w:firstLine="0"/>
              <w:jc w:val="center"/>
              <w:rPr>
                <w:rFonts w:ascii="Times New Roman"/>
                <w:sz w:val="18"/>
              </w:rPr>
            </w:pPr>
            <w:r>
              <w:rPr>
                <w:rFonts w:ascii="Times New Roman"/>
                <w:sz w:val="18"/>
              </w:rPr>
              <w:t>定性</w:t>
            </w:r>
            <w:r>
              <w:rPr>
                <w:rFonts w:ascii="Times New Roman"/>
                <w:sz w:val="18"/>
              </w:rPr>
              <w:t>/</w:t>
            </w:r>
            <w:r>
              <w:rPr>
                <w:rFonts w:ascii="Times New Roman"/>
                <w:sz w:val="18"/>
              </w:rPr>
              <w:t>定量</w:t>
            </w:r>
          </w:p>
        </w:tc>
        <w:tc>
          <w:tcPr>
            <w:tcW w:w="2812" w:type="pct"/>
            <w:shd w:val="clear" w:color="auto" w:fill="auto"/>
            <w:vAlign w:val="center"/>
          </w:tcPr>
          <w:p w14:paraId="33584A6B" w14:textId="77777777" w:rsidR="00DB094B" w:rsidRDefault="00000000">
            <w:pPr>
              <w:pStyle w:val="affffffffffff6"/>
              <w:numPr>
                <w:ilvl w:val="0"/>
                <w:numId w:val="3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企业制定碳排放计量规章管理制度，按要求配备计量器具并建立原始记录和统计台账，主要用能设备三级计量覆盖率达到</w:t>
            </w:r>
            <w:r>
              <w:rPr>
                <w:rFonts w:ascii="Segoe UI" w:hAnsi="Segoe UI" w:cs="Segoe UI" w:hint="eastAsia"/>
                <w:sz w:val="18"/>
                <w:szCs w:val="18"/>
                <w:shd w:val="clear" w:color="auto" w:fill="FDFDFE"/>
              </w:rPr>
              <w:t>80%</w:t>
            </w:r>
            <w:r>
              <w:rPr>
                <w:rFonts w:ascii="Segoe UI" w:hAnsi="Segoe UI" w:cs="Segoe UI" w:hint="eastAsia"/>
                <w:sz w:val="18"/>
                <w:szCs w:val="18"/>
                <w:shd w:val="clear" w:color="auto" w:fill="FDFDFE"/>
              </w:rPr>
              <w:t>及以上；采用了</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个及以上节能措施，效果显著，</w:t>
            </w:r>
            <w:r>
              <w:rPr>
                <w:rFonts w:ascii="Segoe UI" w:hAnsi="Segoe UI" w:cs="Segoe UI" w:hint="eastAsia"/>
                <w:sz w:val="18"/>
                <w:szCs w:val="18"/>
                <w:shd w:val="clear" w:color="auto" w:fill="FDFDFE"/>
              </w:rPr>
              <w:t>80-100</w:t>
            </w:r>
            <w:r>
              <w:rPr>
                <w:rFonts w:ascii="Segoe UI" w:hAnsi="Segoe UI" w:cs="Segoe UI" w:hint="eastAsia"/>
                <w:sz w:val="18"/>
                <w:szCs w:val="18"/>
                <w:shd w:val="clear" w:color="auto" w:fill="FDFDFE"/>
              </w:rPr>
              <w:t>分；</w:t>
            </w:r>
          </w:p>
          <w:p w14:paraId="5D2BC59C" w14:textId="77777777" w:rsidR="00DB094B" w:rsidRDefault="00000000">
            <w:pPr>
              <w:pStyle w:val="affffffffffff6"/>
              <w:numPr>
                <w:ilvl w:val="0"/>
                <w:numId w:val="3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企业制定碳排放计量规章管理制度，且按要求配备碳排放计量器具并建立原始记录和统计台账；采用了</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个以上节能措施，效果明显，</w:t>
            </w:r>
            <w:r>
              <w:rPr>
                <w:rFonts w:ascii="Segoe UI" w:hAnsi="Segoe UI" w:cs="Segoe UI" w:hint="eastAsia"/>
                <w:sz w:val="18"/>
                <w:szCs w:val="18"/>
                <w:shd w:val="clear" w:color="auto" w:fill="FDFDFE"/>
              </w:rPr>
              <w:t>61-79</w:t>
            </w:r>
            <w:r>
              <w:rPr>
                <w:rFonts w:ascii="Segoe UI" w:hAnsi="Segoe UI" w:cs="Segoe UI" w:hint="eastAsia"/>
                <w:sz w:val="18"/>
                <w:szCs w:val="18"/>
                <w:shd w:val="clear" w:color="auto" w:fill="FDFDFE"/>
              </w:rPr>
              <w:t>分；</w:t>
            </w:r>
          </w:p>
          <w:p w14:paraId="7348CA3C" w14:textId="77777777" w:rsidR="00DB094B" w:rsidRDefault="00000000">
            <w:pPr>
              <w:pStyle w:val="affffffffffff6"/>
              <w:numPr>
                <w:ilvl w:val="0"/>
                <w:numId w:val="3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企业在节能方面有一定的意识，制定碳排放计量规章管理制度，并采用了</w:t>
            </w:r>
            <w:r>
              <w:rPr>
                <w:rFonts w:ascii="Segoe UI" w:hAnsi="Segoe UI" w:cs="Segoe UI" w:hint="eastAsia"/>
                <w:sz w:val="18"/>
                <w:szCs w:val="18"/>
                <w:shd w:val="clear" w:color="auto" w:fill="FDFDFE"/>
              </w:rPr>
              <w:t>1</w:t>
            </w:r>
            <w:r>
              <w:rPr>
                <w:rFonts w:ascii="Segoe UI" w:hAnsi="Segoe UI" w:cs="Segoe UI" w:hint="eastAsia"/>
                <w:sz w:val="18"/>
                <w:szCs w:val="18"/>
                <w:shd w:val="clear" w:color="auto" w:fill="FDFDFE"/>
              </w:rPr>
              <w:t>个以上节能措施，</w:t>
            </w:r>
            <w:proofErr w:type="gramStart"/>
            <w:r>
              <w:rPr>
                <w:rFonts w:ascii="Segoe UI" w:hAnsi="Segoe UI" w:cs="Segoe UI" w:hint="eastAsia"/>
                <w:sz w:val="18"/>
                <w:szCs w:val="18"/>
                <w:shd w:val="clear" w:color="auto" w:fill="FDFDFE"/>
              </w:rPr>
              <w:t>节能成效</w:t>
            </w:r>
            <w:proofErr w:type="gramEnd"/>
            <w:r>
              <w:rPr>
                <w:rFonts w:ascii="Segoe UI" w:hAnsi="Segoe UI" w:cs="Segoe UI" w:hint="eastAsia"/>
                <w:sz w:val="18"/>
                <w:szCs w:val="18"/>
                <w:shd w:val="clear" w:color="auto" w:fill="FDFDFE"/>
              </w:rPr>
              <w:t>不明显，需要进一步加强节能措施和技术的推广和应用：</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4A835476" w14:textId="77777777" w:rsidR="00DB094B" w:rsidRDefault="00000000">
            <w:pPr>
              <w:pStyle w:val="affffffffffff6"/>
              <w:numPr>
                <w:ilvl w:val="0"/>
                <w:numId w:val="3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企业在节能方面缺乏足够的认识和重视，没有采取有效的节能措施和技术，资源计量和节能工作处于起步阶段或尚未开展，</w:t>
            </w:r>
            <w:proofErr w:type="gramStart"/>
            <w:r>
              <w:rPr>
                <w:rFonts w:ascii="Segoe UI" w:hAnsi="Segoe UI" w:cs="Segoe UI" w:hint="eastAsia"/>
                <w:sz w:val="18"/>
                <w:szCs w:val="18"/>
                <w:shd w:val="clear" w:color="auto" w:fill="FDFDFE"/>
              </w:rPr>
              <w:t>节能成效</w:t>
            </w:r>
            <w:proofErr w:type="gramEnd"/>
            <w:r>
              <w:rPr>
                <w:rFonts w:ascii="Segoe UI" w:hAnsi="Segoe UI" w:cs="Segoe UI" w:hint="eastAsia"/>
                <w:sz w:val="18"/>
                <w:szCs w:val="18"/>
                <w:shd w:val="clear" w:color="auto" w:fill="FDFDFE"/>
              </w:rPr>
              <w:t>几乎为零：</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48ABC56" w14:textId="77777777">
        <w:trPr>
          <w:jc w:val="center"/>
        </w:trPr>
        <w:tc>
          <w:tcPr>
            <w:tcW w:w="263" w:type="pct"/>
            <w:vMerge/>
            <w:shd w:val="clear" w:color="auto" w:fill="auto"/>
            <w:vAlign w:val="center"/>
          </w:tcPr>
          <w:p w14:paraId="1E821996"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001C4645"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57C07013"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2</w:t>
            </w:r>
            <w:r>
              <w:rPr>
                <w:rFonts w:ascii="Times New Roman" w:hAnsi="Times New Roman"/>
                <w:kern w:val="0"/>
                <w:sz w:val="18"/>
                <w:szCs w:val="20"/>
              </w:rPr>
              <w:t>.</w:t>
            </w:r>
            <w:r>
              <w:rPr>
                <w:rFonts w:ascii="Times New Roman" w:hAnsi="Times New Roman" w:hint="eastAsia"/>
                <w:kern w:val="0"/>
                <w:sz w:val="18"/>
                <w:szCs w:val="20"/>
              </w:rPr>
              <w:t>3</w:t>
            </w:r>
          </w:p>
          <w:p w14:paraId="0C986CC9"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lastRenderedPageBreak/>
              <w:t>温室气体</w:t>
            </w:r>
            <w:r>
              <w:rPr>
                <w:rFonts w:ascii="Times New Roman" w:hAnsi="Times New Roman" w:hint="eastAsia"/>
                <w:kern w:val="0"/>
                <w:sz w:val="18"/>
                <w:szCs w:val="20"/>
              </w:rPr>
              <w:t>减</w:t>
            </w:r>
            <w:proofErr w:type="gramStart"/>
            <w:r>
              <w:rPr>
                <w:rFonts w:ascii="Times New Roman" w:hAnsi="Times New Roman" w:hint="eastAsia"/>
                <w:kern w:val="0"/>
                <w:sz w:val="18"/>
                <w:szCs w:val="20"/>
              </w:rPr>
              <w:t>排</w:t>
            </w:r>
            <w:r>
              <w:rPr>
                <w:rFonts w:ascii="Times New Roman" w:hAnsi="Times New Roman"/>
                <w:kern w:val="0"/>
                <w:sz w:val="18"/>
                <w:szCs w:val="20"/>
              </w:rPr>
              <w:t>项目</w:t>
            </w:r>
            <w:proofErr w:type="gramEnd"/>
            <w:r>
              <w:rPr>
                <w:rFonts w:ascii="Times New Roman" w:hAnsi="Times New Roman"/>
                <w:kern w:val="0"/>
                <w:sz w:val="18"/>
                <w:szCs w:val="20"/>
              </w:rPr>
              <w:t>实施</w:t>
            </w:r>
          </w:p>
        </w:tc>
        <w:tc>
          <w:tcPr>
            <w:tcW w:w="859" w:type="pct"/>
            <w:shd w:val="clear" w:color="auto" w:fill="auto"/>
            <w:vAlign w:val="center"/>
          </w:tcPr>
          <w:p w14:paraId="4E9221C0" w14:textId="77777777" w:rsidR="00DB094B" w:rsidRDefault="00000000">
            <w:pPr>
              <w:widowControl/>
              <w:spacing w:line="240" w:lineRule="auto"/>
              <w:rPr>
                <w:rFonts w:ascii="Times New Roman" w:hAnsi="Times New Roman"/>
                <w:kern w:val="0"/>
                <w:sz w:val="18"/>
                <w:szCs w:val="20"/>
              </w:rPr>
            </w:pPr>
            <w:r>
              <w:rPr>
                <w:rFonts w:ascii="Times New Roman" w:hAnsi="Times New Roman"/>
                <w:kern w:val="0"/>
                <w:sz w:val="18"/>
                <w:szCs w:val="20"/>
              </w:rPr>
              <w:lastRenderedPageBreak/>
              <w:t>企业实施</w:t>
            </w:r>
            <w:r>
              <w:rPr>
                <w:rFonts w:ascii="Times New Roman" w:hAnsi="Times New Roman" w:hint="eastAsia"/>
                <w:kern w:val="0"/>
                <w:sz w:val="18"/>
                <w:szCs w:val="20"/>
              </w:rPr>
              <w:t>的</w:t>
            </w:r>
            <w:r>
              <w:rPr>
                <w:rFonts w:ascii="Times New Roman" w:hAnsi="Times New Roman"/>
                <w:kern w:val="0"/>
                <w:sz w:val="18"/>
                <w:szCs w:val="20"/>
              </w:rPr>
              <w:t>温室气体</w:t>
            </w:r>
            <w:r>
              <w:rPr>
                <w:rFonts w:ascii="Times New Roman" w:hAnsi="Times New Roman" w:hint="eastAsia"/>
                <w:kern w:val="0"/>
                <w:sz w:val="18"/>
                <w:szCs w:val="20"/>
              </w:rPr>
              <w:t>减排</w:t>
            </w:r>
            <w:r>
              <w:rPr>
                <w:rFonts w:ascii="Times New Roman" w:hAnsi="Times New Roman"/>
                <w:kern w:val="0"/>
                <w:sz w:val="18"/>
                <w:szCs w:val="20"/>
              </w:rPr>
              <w:t>项</w:t>
            </w:r>
            <w:r>
              <w:rPr>
                <w:rFonts w:ascii="Times New Roman" w:hAnsi="Times New Roman"/>
                <w:kern w:val="0"/>
                <w:sz w:val="18"/>
                <w:szCs w:val="20"/>
              </w:rPr>
              <w:lastRenderedPageBreak/>
              <w:t>目</w:t>
            </w:r>
            <w:r>
              <w:rPr>
                <w:rFonts w:ascii="Times New Roman" w:hAnsi="Times New Roman" w:hint="eastAsia"/>
                <w:kern w:val="0"/>
                <w:sz w:val="18"/>
                <w:szCs w:val="20"/>
              </w:rPr>
              <w:t>，以及相应</w:t>
            </w:r>
            <w:r>
              <w:rPr>
                <w:rFonts w:ascii="Times New Roman" w:hAnsi="Times New Roman"/>
                <w:kern w:val="0"/>
                <w:sz w:val="18"/>
                <w:szCs w:val="20"/>
              </w:rPr>
              <w:t>的温室气体减排量。</w:t>
            </w:r>
          </w:p>
        </w:tc>
        <w:tc>
          <w:tcPr>
            <w:tcW w:w="372" w:type="pct"/>
            <w:shd w:val="clear" w:color="auto" w:fill="auto"/>
            <w:vAlign w:val="center"/>
          </w:tcPr>
          <w:p w14:paraId="5725AE92" w14:textId="77777777" w:rsidR="00DB094B" w:rsidRDefault="00000000">
            <w:pPr>
              <w:pStyle w:val="afffffe"/>
              <w:ind w:firstLineChars="0" w:firstLine="0"/>
              <w:jc w:val="center"/>
              <w:rPr>
                <w:rFonts w:ascii="Times New Roman"/>
                <w:sz w:val="18"/>
              </w:rPr>
            </w:pPr>
            <w:r>
              <w:rPr>
                <w:rFonts w:ascii="Times New Roman"/>
                <w:sz w:val="18"/>
              </w:rPr>
              <w:lastRenderedPageBreak/>
              <w:t>定性</w:t>
            </w:r>
            <w:r>
              <w:rPr>
                <w:rFonts w:ascii="Times New Roman"/>
                <w:sz w:val="18"/>
              </w:rPr>
              <w:t>/</w:t>
            </w:r>
            <w:r>
              <w:rPr>
                <w:rFonts w:ascii="Times New Roman"/>
                <w:sz w:val="18"/>
              </w:rPr>
              <w:t>定量</w:t>
            </w:r>
          </w:p>
        </w:tc>
        <w:tc>
          <w:tcPr>
            <w:tcW w:w="2812" w:type="pct"/>
            <w:shd w:val="clear" w:color="auto" w:fill="auto"/>
            <w:vAlign w:val="center"/>
          </w:tcPr>
          <w:p w14:paraId="5BA6FF7D" w14:textId="77777777" w:rsidR="00DB094B" w:rsidRDefault="00000000">
            <w:pPr>
              <w:pStyle w:val="affffffffffff6"/>
              <w:numPr>
                <w:ilvl w:val="0"/>
                <w:numId w:val="4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企业实施温室气体减排项目，每个项目得</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分（最多得</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分），包括但不限于以下项目：</w:t>
            </w:r>
          </w:p>
          <w:p w14:paraId="30A44031" w14:textId="77777777" w:rsidR="00DB094B" w:rsidRDefault="00000000">
            <w:pPr>
              <w:spacing w:line="20" w:lineRule="atLeast"/>
              <w:ind w:firstLineChars="200" w:firstLine="360"/>
              <w:jc w:val="left"/>
              <w:rPr>
                <w:rFonts w:ascii="Segoe UI" w:hAnsi="Segoe UI" w:cs="Segoe UI"/>
                <w:sz w:val="18"/>
                <w:szCs w:val="18"/>
                <w:shd w:val="clear" w:color="auto" w:fill="FDFDFE"/>
              </w:rPr>
            </w:pPr>
            <w:r>
              <w:rPr>
                <w:rFonts w:ascii="Segoe UI" w:hAnsi="Segoe UI" w:cs="Segoe UI" w:hint="eastAsia"/>
                <w:sz w:val="18"/>
                <w:szCs w:val="18"/>
                <w:shd w:val="clear" w:color="auto" w:fill="FDFDFE"/>
              </w:rPr>
              <w:lastRenderedPageBreak/>
              <w:t>1</w:t>
            </w:r>
            <w:r>
              <w:rPr>
                <w:rFonts w:ascii="Segoe UI" w:hAnsi="Segoe UI" w:cs="Segoe UI" w:hint="eastAsia"/>
                <w:sz w:val="18"/>
                <w:szCs w:val="18"/>
                <w:shd w:val="clear" w:color="auto" w:fill="FDFDFE"/>
              </w:rPr>
              <w:t>）可再生能源项目，例如光伏发电、地热能、风能等；</w:t>
            </w:r>
          </w:p>
          <w:p w14:paraId="283F7337" w14:textId="77777777" w:rsidR="00DB094B" w:rsidRDefault="00000000">
            <w:pPr>
              <w:spacing w:line="20" w:lineRule="atLeast"/>
              <w:ind w:firstLineChars="200" w:firstLine="360"/>
              <w:jc w:val="left"/>
              <w:rPr>
                <w:rFonts w:ascii="Segoe UI" w:hAnsi="Segoe UI" w:cs="Segoe UI"/>
                <w:sz w:val="18"/>
                <w:szCs w:val="18"/>
                <w:shd w:val="clear" w:color="auto" w:fill="FDFDFE"/>
              </w:rPr>
            </w:pPr>
            <w:r>
              <w:rPr>
                <w:rFonts w:ascii="Segoe UI" w:hAnsi="Segoe UI" w:cs="Segoe UI" w:hint="eastAsia"/>
                <w:sz w:val="18"/>
                <w:szCs w:val="18"/>
                <w:shd w:val="clear" w:color="auto" w:fill="FDFDFE"/>
              </w:rPr>
              <w:t>2</w:t>
            </w:r>
            <w:r>
              <w:rPr>
                <w:rFonts w:ascii="Segoe UI" w:hAnsi="Segoe UI" w:cs="Segoe UI" w:hint="eastAsia"/>
                <w:sz w:val="18"/>
                <w:szCs w:val="18"/>
                <w:shd w:val="clear" w:color="auto" w:fill="FDFDFE"/>
              </w:rPr>
              <w:t>）能源替代项目，例如天然气掺氢、终端电气化等；</w:t>
            </w:r>
          </w:p>
          <w:p w14:paraId="2533CF89" w14:textId="77777777" w:rsidR="00DB094B" w:rsidRDefault="00000000">
            <w:pPr>
              <w:spacing w:line="20" w:lineRule="atLeast"/>
              <w:ind w:firstLineChars="200" w:firstLine="360"/>
              <w:jc w:val="left"/>
              <w:rPr>
                <w:rFonts w:ascii="Segoe UI" w:hAnsi="Segoe UI" w:cs="Segoe UI"/>
                <w:sz w:val="18"/>
                <w:szCs w:val="18"/>
                <w:shd w:val="clear" w:color="auto" w:fill="FDFDFE"/>
              </w:rPr>
            </w:pP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）储能、微电网项目等；</w:t>
            </w:r>
          </w:p>
          <w:p w14:paraId="4FAD8A58" w14:textId="77777777" w:rsidR="00DB094B" w:rsidRDefault="00000000">
            <w:pPr>
              <w:spacing w:line="20" w:lineRule="atLeast"/>
              <w:ind w:firstLineChars="200" w:firstLine="360"/>
              <w:jc w:val="left"/>
              <w:rPr>
                <w:rFonts w:ascii="Segoe UI" w:hAnsi="Segoe UI" w:cs="Segoe UI"/>
                <w:sz w:val="18"/>
                <w:szCs w:val="18"/>
                <w:shd w:val="clear" w:color="auto" w:fill="FDFDFE"/>
              </w:rPr>
            </w:pPr>
            <w:r>
              <w:rPr>
                <w:rFonts w:ascii="Segoe UI" w:hAnsi="Segoe UI" w:cs="Segoe UI" w:hint="eastAsia"/>
                <w:sz w:val="18"/>
                <w:szCs w:val="18"/>
                <w:shd w:val="clear" w:color="auto" w:fill="FDFDFE"/>
              </w:rPr>
              <w:t>4</w:t>
            </w:r>
            <w:r>
              <w:rPr>
                <w:rFonts w:ascii="Segoe UI" w:hAnsi="Segoe UI" w:cs="Segoe UI" w:hint="eastAsia"/>
                <w:sz w:val="18"/>
                <w:szCs w:val="18"/>
                <w:shd w:val="clear" w:color="auto" w:fill="FDFDFE"/>
              </w:rPr>
              <w:t>）节能技改项目，企业用能系统或生产工艺改造升级等；</w:t>
            </w:r>
          </w:p>
          <w:p w14:paraId="4FA12810" w14:textId="77777777" w:rsidR="00DB094B" w:rsidRDefault="00000000">
            <w:pPr>
              <w:pStyle w:val="affffffffffff6"/>
              <w:numPr>
                <w:ilvl w:val="0"/>
                <w:numId w:val="4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企业年度节能量每</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吨二氧化碳当量，得</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分（最多得</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分）。</w:t>
            </w:r>
          </w:p>
        </w:tc>
      </w:tr>
      <w:tr w:rsidR="00DB094B" w14:paraId="2476A64A" w14:textId="77777777">
        <w:trPr>
          <w:jc w:val="center"/>
        </w:trPr>
        <w:tc>
          <w:tcPr>
            <w:tcW w:w="263" w:type="pct"/>
            <w:vMerge/>
            <w:shd w:val="clear" w:color="auto" w:fill="auto"/>
            <w:vAlign w:val="center"/>
          </w:tcPr>
          <w:p w14:paraId="096816DF"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79422494"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79822B1D"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2</w:t>
            </w:r>
            <w:r>
              <w:rPr>
                <w:rFonts w:ascii="Times New Roman" w:hAnsi="Times New Roman"/>
                <w:kern w:val="0"/>
                <w:sz w:val="18"/>
                <w:szCs w:val="20"/>
              </w:rPr>
              <w:t>.</w:t>
            </w:r>
            <w:r>
              <w:rPr>
                <w:rFonts w:ascii="Times New Roman" w:hAnsi="Times New Roman" w:hint="eastAsia"/>
                <w:kern w:val="0"/>
                <w:sz w:val="18"/>
                <w:szCs w:val="20"/>
              </w:rPr>
              <w:t>4</w:t>
            </w:r>
          </w:p>
          <w:p w14:paraId="11BCE05D"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hint="eastAsia"/>
                <w:kern w:val="0"/>
                <w:sz w:val="18"/>
                <w:szCs w:val="20"/>
              </w:rPr>
              <w:t>污染防治管理</w:t>
            </w:r>
          </w:p>
        </w:tc>
        <w:tc>
          <w:tcPr>
            <w:tcW w:w="859" w:type="pct"/>
            <w:shd w:val="clear" w:color="auto" w:fill="auto"/>
            <w:vAlign w:val="center"/>
          </w:tcPr>
          <w:p w14:paraId="15F807C2" w14:textId="77777777" w:rsidR="00DB094B" w:rsidRDefault="00000000">
            <w:pPr>
              <w:widowControl/>
              <w:spacing w:line="240" w:lineRule="auto"/>
              <w:rPr>
                <w:rFonts w:ascii="Times New Roman" w:hAnsi="Times New Roman"/>
                <w:kern w:val="0"/>
                <w:sz w:val="18"/>
                <w:szCs w:val="20"/>
              </w:rPr>
            </w:pPr>
            <w:r>
              <w:rPr>
                <w:rFonts w:ascii="Times New Roman" w:hAnsi="Times New Roman" w:hint="eastAsia"/>
                <w:kern w:val="0"/>
                <w:sz w:val="18"/>
                <w:szCs w:val="20"/>
              </w:rPr>
              <w:t>企业针对污染防治的管理制度规范、行动计划等。</w:t>
            </w:r>
          </w:p>
        </w:tc>
        <w:tc>
          <w:tcPr>
            <w:tcW w:w="372" w:type="pct"/>
            <w:shd w:val="clear" w:color="auto" w:fill="auto"/>
            <w:vAlign w:val="center"/>
          </w:tcPr>
          <w:p w14:paraId="674E6B40" w14:textId="77777777" w:rsidR="00DB094B" w:rsidRDefault="00000000">
            <w:pPr>
              <w:pStyle w:val="afffffe"/>
              <w:ind w:firstLineChars="0" w:firstLine="0"/>
              <w:jc w:val="center"/>
              <w:rPr>
                <w:rFonts w:ascii="Times New Roman"/>
                <w:sz w:val="18"/>
              </w:rPr>
            </w:pPr>
            <w:r>
              <w:rPr>
                <w:rFonts w:ascii="Times New Roman"/>
                <w:sz w:val="18"/>
              </w:rPr>
              <w:t>定性</w:t>
            </w:r>
          </w:p>
        </w:tc>
        <w:tc>
          <w:tcPr>
            <w:tcW w:w="2812" w:type="pct"/>
            <w:shd w:val="clear" w:color="auto" w:fill="auto"/>
            <w:vAlign w:val="center"/>
          </w:tcPr>
          <w:p w14:paraId="467564EB" w14:textId="77777777" w:rsidR="00DB094B" w:rsidRDefault="00000000">
            <w:pPr>
              <w:pStyle w:val="affffffffffff6"/>
              <w:numPr>
                <w:ilvl w:val="0"/>
                <w:numId w:val="41"/>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企业建立了全面、系统、科学的污染防治管理制度规范与行动计划，能够覆盖企业所有可能产生污染的生产环节和业务流程：</w:t>
            </w:r>
            <w:r>
              <w:rPr>
                <w:rFonts w:ascii="Segoe UI" w:hAnsi="Segoe UI" w:cs="Segoe UI"/>
                <w:sz w:val="18"/>
                <w:szCs w:val="18"/>
                <w:shd w:val="clear" w:color="auto" w:fill="FDFDFE"/>
              </w:rPr>
              <w:t>86-100</w:t>
            </w:r>
            <w:r>
              <w:rPr>
                <w:rFonts w:ascii="Segoe UI" w:hAnsi="Segoe UI" w:cs="Segoe UI"/>
                <w:sz w:val="18"/>
                <w:szCs w:val="18"/>
                <w:shd w:val="clear" w:color="auto" w:fill="FDFDFE"/>
              </w:rPr>
              <w:t>分；</w:t>
            </w:r>
          </w:p>
          <w:p w14:paraId="20AD7014" w14:textId="77777777" w:rsidR="00DB094B" w:rsidRDefault="00000000">
            <w:pPr>
              <w:pStyle w:val="affffffffffff6"/>
              <w:numPr>
                <w:ilvl w:val="0"/>
                <w:numId w:val="41"/>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企业建立了较为完善的污染防治管理制度规范与行动计划，能够覆盖大部分可能产生污染的生产环节和业务流程：</w:t>
            </w:r>
            <w:r>
              <w:rPr>
                <w:rFonts w:ascii="Segoe UI" w:hAnsi="Segoe UI" w:cs="Segoe UI"/>
                <w:sz w:val="18"/>
                <w:szCs w:val="18"/>
                <w:shd w:val="clear" w:color="auto" w:fill="FDFDFE"/>
              </w:rPr>
              <w:t>71-86</w:t>
            </w:r>
            <w:r>
              <w:rPr>
                <w:rFonts w:ascii="Segoe UI" w:hAnsi="Segoe UI" w:cs="Segoe UI"/>
                <w:sz w:val="18"/>
                <w:szCs w:val="18"/>
                <w:shd w:val="clear" w:color="auto" w:fill="FDFDFE"/>
              </w:rPr>
              <w:t>分；</w:t>
            </w:r>
          </w:p>
          <w:p w14:paraId="38B1678A" w14:textId="77777777" w:rsidR="00DB094B" w:rsidRDefault="00000000">
            <w:pPr>
              <w:pStyle w:val="affffffffffff6"/>
              <w:numPr>
                <w:ilvl w:val="0"/>
                <w:numId w:val="41"/>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企业已经建立了基本的污染防治管理制度规范，能够针对主要的污染源制定相应的防治措施：</w:t>
            </w:r>
            <w:r>
              <w:rPr>
                <w:rFonts w:ascii="Segoe UI" w:hAnsi="Segoe UI" w:cs="Segoe UI"/>
                <w:sz w:val="18"/>
                <w:szCs w:val="18"/>
                <w:shd w:val="clear" w:color="auto" w:fill="FDFDFE"/>
              </w:rPr>
              <w:t>56-70</w:t>
            </w:r>
            <w:r>
              <w:rPr>
                <w:rFonts w:ascii="Segoe UI" w:hAnsi="Segoe UI" w:cs="Segoe UI"/>
                <w:sz w:val="18"/>
                <w:szCs w:val="18"/>
                <w:shd w:val="clear" w:color="auto" w:fill="FDFDFE"/>
              </w:rPr>
              <w:t>分；</w:t>
            </w:r>
          </w:p>
          <w:p w14:paraId="08DDDC6C" w14:textId="77777777" w:rsidR="00DB094B" w:rsidRDefault="00000000">
            <w:pPr>
              <w:pStyle w:val="affffffffffff6"/>
              <w:numPr>
                <w:ilvl w:val="0"/>
                <w:numId w:val="41"/>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企业已经建立了基本的污染防治管理制度规范，针对个别污染源采取了简单的防治措施，缺乏系统性和科学性：</w:t>
            </w:r>
            <w:r>
              <w:rPr>
                <w:rFonts w:ascii="Segoe UI" w:hAnsi="Segoe UI" w:cs="Segoe UI"/>
                <w:sz w:val="18"/>
                <w:szCs w:val="18"/>
                <w:shd w:val="clear" w:color="auto" w:fill="FDFDFE"/>
              </w:rPr>
              <w:t>41-60</w:t>
            </w:r>
            <w:r>
              <w:rPr>
                <w:rFonts w:ascii="Segoe UI" w:hAnsi="Segoe UI" w:cs="Segoe UI"/>
                <w:sz w:val="18"/>
                <w:szCs w:val="18"/>
                <w:shd w:val="clear" w:color="auto" w:fill="FDFDFE"/>
              </w:rPr>
              <w:t>分；</w:t>
            </w:r>
          </w:p>
          <w:p w14:paraId="425DD30E" w14:textId="77777777" w:rsidR="00DB094B" w:rsidRDefault="00000000">
            <w:pPr>
              <w:pStyle w:val="affffffffffff6"/>
              <w:numPr>
                <w:ilvl w:val="0"/>
                <w:numId w:val="41"/>
              </w:numPr>
              <w:spacing w:line="20" w:lineRule="atLeast"/>
              <w:ind w:firstLineChars="0" w:firstLine="0"/>
              <w:rPr>
                <w:rFonts w:ascii="Segoe UI" w:eastAsia="Segoe UI" w:hAnsi="Segoe UI" w:cs="Segoe UI"/>
                <w:sz w:val="18"/>
                <w:szCs w:val="18"/>
                <w:shd w:val="clear" w:color="auto" w:fill="FDFDFE"/>
              </w:rPr>
            </w:pPr>
            <w:r>
              <w:rPr>
                <w:rFonts w:ascii="Segoe UI" w:hAnsi="Segoe UI" w:cs="Segoe UI"/>
                <w:sz w:val="18"/>
                <w:szCs w:val="18"/>
                <w:shd w:val="clear" w:color="auto" w:fill="FDFDFE"/>
              </w:rPr>
              <w:t>企业在污染防治管理方面缺乏足够的认识和重视，尚未建立任何有效的管理制度规范：</w:t>
            </w:r>
            <w:r>
              <w:rPr>
                <w:rFonts w:ascii="Segoe UI" w:hAnsi="Segoe UI" w:cs="Segoe UI"/>
                <w:sz w:val="18"/>
                <w:szCs w:val="18"/>
                <w:shd w:val="clear" w:color="auto" w:fill="FDFDFE"/>
              </w:rPr>
              <w:t>0-40</w:t>
            </w:r>
            <w:r>
              <w:rPr>
                <w:rFonts w:ascii="Segoe UI" w:hAnsi="Segoe UI" w:cs="Segoe UI"/>
                <w:sz w:val="18"/>
                <w:szCs w:val="18"/>
                <w:shd w:val="clear" w:color="auto" w:fill="FDFDFE"/>
              </w:rPr>
              <w:t>分。</w:t>
            </w:r>
          </w:p>
        </w:tc>
      </w:tr>
      <w:tr w:rsidR="00DB094B" w14:paraId="0F541BE8" w14:textId="77777777">
        <w:trPr>
          <w:jc w:val="center"/>
        </w:trPr>
        <w:tc>
          <w:tcPr>
            <w:tcW w:w="263" w:type="pct"/>
            <w:vMerge/>
            <w:shd w:val="clear" w:color="auto" w:fill="auto"/>
            <w:vAlign w:val="center"/>
          </w:tcPr>
          <w:p w14:paraId="76D6356D" w14:textId="77777777" w:rsidR="00DB094B" w:rsidRDefault="00DB094B">
            <w:pPr>
              <w:pStyle w:val="afffffe"/>
              <w:ind w:firstLineChars="0" w:firstLine="0"/>
              <w:jc w:val="center"/>
              <w:rPr>
                <w:rFonts w:ascii="Times New Roman"/>
                <w:sz w:val="18"/>
              </w:rPr>
            </w:pPr>
          </w:p>
        </w:tc>
        <w:tc>
          <w:tcPr>
            <w:tcW w:w="281" w:type="pct"/>
            <w:vMerge w:val="restart"/>
            <w:shd w:val="clear" w:color="auto" w:fill="auto"/>
            <w:vAlign w:val="center"/>
          </w:tcPr>
          <w:p w14:paraId="12CCA0EB" w14:textId="77777777" w:rsidR="00DB094B" w:rsidRDefault="00000000">
            <w:pPr>
              <w:spacing w:line="240" w:lineRule="auto"/>
              <w:jc w:val="center"/>
              <w:rPr>
                <w:rFonts w:ascii="Times New Roman" w:hAnsi="Times New Roman"/>
                <w:kern w:val="0"/>
                <w:sz w:val="18"/>
                <w:szCs w:val="20"/>
              </w:rPr>
            </w:pPr>
            <w:r>
              <w:rPr>
                <w:rFonts w:ascii="Times New Roman" w:hAnsi="Times New Roman"/>
                <w:kern w:val="0"/>
                <w:sz w:val="18"/>
                <w:szCs w:val="20"/>
              </w:rPr>
              <w:t>E.3</w:t>
            </w:r>
          </w:p>
          <w:p w14:paraId="4F4616D6" w14:textId="77777777" w:rsidR="00DB094B" w:rsidRDefault="00000000">
            <w:pPr>
              <w:pStyle w:val="afffffe"/>
              <w:ind w:firstLineChars="0" w:firstLine="0"/>
              <w:jc w:val="center"/>
              <w:rPr>
                <w:rFonts w:ascii="Times New Roman"/>
                <w:sz w:val="18"/>
              </w:rPr>
            </w:pPr>
            <w:r>
              <w:rPr>
                <w:rFonts w:ascii="Times New Roman" w:hint="eastAsia"/>
                <w:sz w:val="18"/>
              </w:rPr>
              <w:t>环境效益</w:t>
            </w:r>
          </w:p>
        </w:tc>
        <w:tc>
          <w:tcPr>
            <w:tcW w:w="410" w:type="pct"/>
            <w:shd w:val="clear" w:color="auto" w:fill="auto"/>
            <w:vAlign w:val="center"/>
          </w:tcPr>
          <w:p w14:paraId="4EE6E3D0" w14:textId="77777777" w:rsidR="00DB094B" w:rsidRDefault="00000000">
            <w:pPr>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3</w:t>
            </w:r>
            <w:r>
              <w:rPr>
                <w:rFonts w:ascii="Times New Roman" w:hAnsi="Times New Roman"/>
                <w:kern w:val="0"/>
                <w:sz w:val="18"/>
                <w:szCs w:val="20"/>
              </w:rPr>
              <w:t>.</w:t>
            </w:r>
            <w:r>
              <w:rPr>
                <w:rFonts w:ascii="Times New Roman" w:hAnsi="Times New Roman" w:hint="eastAsia"/>
                <w:kern w:val="0"/>
                <w:sz w:val="18"/>
                <w:szCs w:val="20"/>
              </w:rPr>
              <w:t>1</w:t>
            </w:r>
          </w:p>
          <w:p w14:paraId="0ABE74C3" w14:textId="77777777" w:rsidR="00DB094B" w:rsidRDefault="00000000">
            <w:pPr>
              <w:spacing w:line="240" w:lineRule="auto"/>
              <w:jc w:val="center"/>
              <w:rPr>
                <w:rFonts w:ascii="Times New Roman" w:hAnsi="Times New Roman"/>
                <w:kern w:val="0"/>
                <w:sz w:val="18"/>
                <w:szCs w:val="20"/>
              </w:rPr>
            </w:pPr>
            <w:r>
              <w:rPr>
                <w:rFonts w:ascii="Times New Roman" w:hAnsi="Times New Roman"/>
                <w:kern w:val="0"/>
                <w:sz w:val="18"/>
                <w:szCs w:val="20"/>
              </w:rPr>
              <w:t>环境合</w:t>
            </w:r>
            <w:proofErr w:type="gramStart"/>
            <w:r>
              <w:rPr>
                <w:rFonts w:ascii="Times New Roman" w:hAnsi="Times New Roman"/>
                <w:kern w:val="0"/>
                <w:sz w:val="18"/>
                <w:szCs w:val="20"/>
              </w:rPr>
              <w:t>规</w:t>
            </w:r>
            <w:proofErr w:type="gramEnd"/>
            <w:r>
              <w:rPr>
                <w:rFonts w:ascii="Times New Roman" w:hAnsi="Times New Roman" w:hint="eastAsia"/>
                <w:kern w:val="0"/>
                <w:sz w:val="18"/>
                <w:szCs w:val="20"/>
              </w:rPr>
              <w:t>评价</w:t>
            </w:r>
          </w:p>
        </w:tc>
        <w:tc>
          <w:tcPr>
            <w:tcW w:w="859" w:type="pct"/>
            <w:shd w:val="clear" w:color="auto" w:fill="auto"/>
            <w:vAlign w:val="center"/>
          </w:tcPr>
          <w:p w14:paraId="47921A48" w14:textId="77777777" w:rsidR="00DB094B" w:rsidRDefault="00000000">
            <w:pPr>
              <w:widowControl/>
              <w:spacing w:line="240" w:lineRule="auto"/>
              <w:rPr>
                <w:rFonts w:ascii="Times New Roman" w:hAnsi="Times New Roman"/>
                <w:kern w:val="0"/>
                <w:sz w:val="18"/>
                <w:szCs w:val="20"/>
              </w:rPr>
            </w:pPr>
            <w:r>
              <w:rPr>
                <w:rFonts w:ascii="Times New Roman" w:hAnsi="Times New Roman"/>
                <w:kern w:val="0"/>
                <w:sz w:val="18"/>
                <w:szCs w:val="20"/>
              </w:rPr>
              <w:t>企业是否</w:t>
            </w:r>
            <w:r>
              <w:rPr>
                <w:rFonts w:ascii="Times New Roman" w:hAnsi="Times New Roman" w:hint="eastAsia"/>
                <w:kern w:val="0"/>
                <w:sz w:val="18"/>
                <w:szCs w:val="20"/>
              </w:rPr>
              <w:t>违反环境相关法律法规，</w:t>
            </w:r>
            <w:r>
              <w:rPr>
                <w:rFonts w:ascii="Times New Roman" w:hAnsi="Times New Roman"/>
                <w:kern w:val="0"/>
                <w:sz w:val="18"/>
                <w:szCs w:val="20"/>
              </w:rPr>
              <w:t>受到环境行政处罚</w:t>
            </w:r>
            <w:r>
              <w:rPr>
                <w:rFonts w:ascii="Times New Roman" w:hAnsi="Times New Roman" w:hint="eastAsia"/>
                <w:kern w:val="0"/>
                <w:sz w:val="18"/>
                <w:szCs w:val="20"/>
              </w:rPr>
              <w:t>以及</w:t>
            </w:r>
            <w:r>
              <w:rPr>
                <w:rFonts w:ascii="Times New Roman" w:hAnsi="Times New Roman"/>
                <w:kern w:val="0"/>
                <w:sz w:val="18"/>
                <w:szCs w:val="20"/>
              </w:rPr>
              <w:t>环境诉讼案件被诉</w:t>
            </w:r>
            <w:r>
              <w:rPr>
                <w:rFonts w:ascii="Times New Roman" w:hAnsi="Times New Roman" w:hint="eastAsia"/>
                <w:kern w:val="0"/>
                <w:sz w:val="18"/>
                <w:szCs w:val="20"/>
              </w:rPr>
              <w:t>等情况</w:t>
            </w:r>
            <w:r>
              <w:rPr>
                <w:rFonts w:ascii="Times New Roman" w:hAnsi="Times New Roman"/>
                <w:kern w:val="0"/>
                <w:sz w:val="18"/>
                <w:szCs w:val="20"/>
              </w:rPr>
              <w:t>。</w:t>
            </w:r>
          </w:p>
        </w:tc>
        <w:tc>
          <w:tcPr>
            <w:tcW w:w="372" w:type="pct"/>
            <w:shd w:val="clear" w:color="auto" w:fill="auto"/>
            <w:vAlign w:val="center"/>
          </w:tcPr>
          <w:p w14:paraId="4B0713E6" w14:textId="77777777" w:rsidR="00DB094B" w:rsidRDefault="00000000">
            <w:pPr>
              <w:pStyle w:val="afffffe"/>
              <w:ind w:firstLineChars="0" w:firstLine="0"/>
              <w:jc w:val="center"/>
              <w:rPr>
                <w:rFonts w:ascii="Times New Roman"/>
                <w:sz w:val="18"/>
              </w:rPr>
            </w:pPr>
            <w:r>
              <w:rPr>
                <w:rFonts w:ascii="Times New Roman"/>
                <w:sz w:val="18"/>
              </w:rPr>
              <w:t>定性</w:t>
            </w:r>
          </w:p>
        </w:tc>
        <w:tc>
          <w:tcPr>
            <w:tcW w:w="2812" w:type="pct"/>
            <w:shd w:val="clear" w:color="auto" w:fill="auto"/>
            <w:vAlign w:val="center"/>
          </w:tcPr>
          <w:p w14:paraId="69932CED" w14:textId="77777777" w:rsidR="00DB094B" w:rsidRDefault="00000000">
            <w:pPr>
              <w:pStyle w:val="affffffffffff6"/>
              <w:numPr>
                <w:ilvl w:val="0"/>
                <w:numId w:val="42"/>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不存在违法环境相关法律法规、受到环境行政处罚以及环境诉讼案件被诉：</w:t>
            </w:r>
            <w:r>
              <w:rPr>
                <w:rFonts w:ascii="Segoe UI" w:hAnsi="Segoe UI" w:cs="Segoe UI"/>
                <w:sz w:val="18"/>
                <w:szCs w:val="18"/>
                <w:shd w:val="clear" w:color="auto" w:fill="FDFDFE"/>
              </w:rPr>
              <w:t>100</w:t>
            </w:r>
            <w:r>
              <w:rPr>
                <w:rFonts w:ascii="Segoe UI" w:hAnsi="Segoe UI" w:cs="Segoe UI" w:hint="eastAsia"/>
                <w:sz w:val="18"/>
                <w:szCs w:val="18"/>
                <w:shd w:val="clear" w:color="auto" w:fill="FDFDFE"/>
              </w:rPr>
              <w:t>；</w:t>
            </w:r>
          </w:p>
          <w:p w14:paraId="4E2F8026" w14:textId="77777777" w:rsidR="00DB094B" w:rsidRDefault="00000000">
            <w:pPr>
              <w:pStyle w:val="affffffffffff6"/>
              <w:numPr>
                <w:ilvl w:val="0"/>
                <w:numId w:val="42"/>
              </w:numPr>
              <w:spacing w:line="20" w:lineRule="atLeast"/>
              <w:ind w:firstLineChars="0" w:firstLine="0"/>
              <w:rPr>
                <w:rFonts w:ascii="Segoe UI" w:eastAsia="Segoe UI" w:hAnsi="Segoe UI" w:cs="Segoe UI"/>
                <w:sz w:val="18"/>
                <w:szCs w:val="18"/>
                <w:shd w:val="clear" w:color="auto" w:fill="FDFDFE"/>
              </w:rPr>
            </w:pPr>
            <w:r>
              <w:rPr>
                <w:rFonts w:ascii="Segoe UI" w:hAnsi="Segoe UI" w:cs="Segoe UI"/>
                <w:sz w:val="18"/>
                <w:szCs w:val="18"/>
                <w:shd w:val="clear" w:color="auto" w:fill="FDFDFE"/>
              </w:rPr>
              <w:t>存在违法环境相关法律法规、受到环境行政处罚以及环境诉讼案件被诉：</w:t>
            </w:r>
            <w:r>
              <w:rPr>
                <w:rFonts w:ascii="Segoe UI" w:hAnsi="Segoe UI" w:cs="Segoe UI"/>
                <w:sz w:val="18"/>
                <w:szCs w:val="18"/>
                <w:shd w:val="clear" w:color="auto" w:fill="FDFDFE"/>
              </w:rPr>
              <w:t>0</w:t>
            </w:r>
            <w:r>
              <w:rPr>
                <w:rFonts w:ascii="Segoe UI" w:hAnsi="Segoe UI" w:cs="Segoe UI" w:hint="eastAsia"/>
                <w:sz w:val="18"/>
                <w:szCs w:val="18"/>
                <w:shd w:val="clear" w:color="auto" w:fill="FDFDFE"/>
              </w:rPr>
              <w:t>。</w:t>
            </w:r>
          </w:p>
        </w:tc>
      </w:tr>
      <w:tr w:rsidR="00DB094B" w14:paraId="7140829A" w14:textId="77777777">
        <w:trPr>
          <w:jc w:val="center"/>
        </w:trPr>
        <w:tc>
          <w:tcPr>
            <w:tcW w:w="263" w:type="pct"/>
            <w:vMerge/>
            <w:shd w:val="clear" w:color="auto" w:fill="auto"/>
            <w:vAlign w:val="center"/>
          </w:tcPr>
          <w:p w14:paraId="28BF4E8D"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4E3544B3"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6C9959D2"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3</w:t>
            </w:r>
            <w:r>
              <w:rPr>
                <w:rFonts w:ascii="Times New Roman" w:hAnsi="Times New Roman"/>
                <w:kern w:val="0"/>
                <w:sz w:val="18"/>
                <w:szCs w:val="20"/>
              </w:rPr>
              <w:t>.</w:t>
            </w:r>
            <w:r>
              <w:rPr>
                <w:rFonts w:ascii="Times New Roman" w:hAnsi="Times New Roman" w:hint="eastAsia"/>
                <w:kern w:val="0"/>
                <w:sz w:val="18"/>
                <w:szCs w:val="20"/>
              </w:rPr>
              <w:t>2</w:t>
            </w:r>
          </w:p>
          <w:p w14:paraId="5217C27A"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能源消耗强度</w:t>
            </w:r>
          </w:p>
        </w:tc>
        <w:tc>
          <w:tcPr>
            <w:tcW w:w="859" w:type="pct"/>
            <w:shd w:val="clear" w:color="auto" w:fill="auto"/>
            <w:vAlign w:val="center"/>
          </w:tcPr>
          <w:p w14:paraId="748C9F74" w14:textId="77777777" w:rsidR="00DB094B" w:rsidRDefault="00000000">
            <w:pPr>
              <w:widowControl/>
              <w:spacing w:line="240" w:lineRule="auto"/>
              <w:rPr>
                <w:rFonts w:ascii="Times New Roman" w:hAnsi="Times New Roman"/>
                <w:kern w:val="0"/>
                <w:sz w:val="18"/>
                <w:szCs w:val="20"/>
              </w:rPr>
            </w:pPr>
            <w:r>
              <w:rPr>
                <w:rFonts w:ascii="Times New Roman" w:hAnsi="Times New Roman"/>
                <w:kern w:val="0"/>
                <w:sz w:val="18"/>
                <w:szCs w:val="20"/>
              </w:rPr>
              <w:t>企业在生产和经营过程中的单位能源消耗量</w:t>
            </w:r>
            <w:r>
              <w:rPr>
                <w:rFonts w:ascii="Times New Roman" w:hAnsi="Times New Roman" w:hint="eastAsia"/>
                <w:kern w:val="0"/>
                <w:sz w:val="18"/>
                <w:szCs w:val="20"/>
              </w:rPr>
              <w:t>及与同行业平均水平对比情况</w:t>
            </w:r>
            <w:r>
              <w:rPr>
                <w:rFonts w:ascii="Times New Roman" w:hAnsi="Times New Roman"/>
                <w:kern w:val="0"/>
                <w:sz w:val="18"/>
                <w:szCs w:val="20"/>
              </w:rPr>
              <w:t>。</w:t>
            </w:r>
          </w:p>
        </w:tc>
        <w:tc>
          <w:tcPr>
            <w:tcW w:w="372" w:type="pct"/>
            <w:shd w:val="clear" w:color="auto" w:fill="auto"/>
            <w:vAlign w:val="center"/>
          </w:tcPr>
          <w:p w14:paraId="51CE1CE0" w14:textId="77777777" w:rsidR="00DB094B" w:rsidRDefault="00000000">
            <w:pPr>
              <w:pStyle w:val="afffffe"/>
              <w:ind w:firstLineChars="0" w:firstLine="0"/>
              <w:jc w:val="center"/>
              <w:rPr>
                <w:rFonts w:ascii="Times New Roman"/>
                <w:sz w:val="18"/>
              </w:rPr>
            </w:pPr>
            <w:r>
              <w:rPr>
                <w:rFonts w:ascii="Times New Roman"/>
                <w:sz w:val="18"/>
              </w:rPr>
              <w:t>定量</w:t>
            </w:r>
          </w:p>
        </w:tc>
        <w:tc>
          <w:tcPr>
            <w:tcW w:w="2812" w:type="pct"/>
            <w:shd w:val="clear" w:color="auto" w:fill="auto"/>
            <w:vAlign w:val="center"/>
          </w:tcPr>
          <w:p w14:paraId="6B36A167" w14:textId="77777777" w:rsidR="00DB094B" w:rsidRDefault="00000000">
            <w:pPr>
              <w:pStyle w:val="affffffffffff6"/>
              <w:numPr>
                <w:ilvl w:val="0"/>
                <w:numId w:val="43"/>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单位能源消耗量</w:t>
            </w:r>
            <w:r>
              <w:rPr>
                <w:rFonts w:ascii="Segoe UI" w:hAnsi="Segoe UI" w:cs="Segoe UI" w:hint="eastAsia"/>
                <w:sz w:val="18"/>
                <w:szCs w:val="18"/>
                <w:shd w:val="clear" w:color="auto" w:fill="FDFDFE"/>
              </w:rPr>
              <w:t>优于同行业水平</w:t>
            </w:r>
            <w:r>
              <w:rPr>
                <w:rFonts w:ascii="Segoe UI" w:hAnsi="Segoe UI" w:cs="Segoe UI" w:hint="eastAsia"/>
                <w:sz w:val="18"/>
                <w:szCs w:val="18"/>
                <w:shd w:val="clear" w:color="auto" w:fill="FDFDFE"/>
              </w:rPr>
              <w:t>30%</w:t>
            </w:r>
            <w:r>
              <w:rPr>
                <w:rFonts w:ascii="Segoe UI" w:hAnsi="Segoe UI" w:cs="Segoe UI" w:hint="eastAsia"/>
                <w:sz w:val="18"/>
                <w:szCs w:val="18"/>
                <w:shd w:val="clear" w:color="auto" w:fill="FDFDFE"/>
              </w:rPr>
              <w:t>及以上（若可对标）或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 xml:space="preserve">10% </w:t>
            </w:r>
            <w:r>
              <w:rPr>
                <w:rFonts w:ascii="Segoe UI" w:hAnsi="Segoe UI" w:cs="Segoe UI" w:hint="eastAsia"/>
                <w:sz w:val="18"/>
                <w:szCs w:val="18"/>
                <w:shd w:val="clear" w:color="auto" w:fill="FDFDFE"/>
              </w:rPr>
              <w:t>及以上的，</w:t>
            </w:r>
            <w:r>
              <w:rPr>
                <w:rFonts w:ascii="Segoe UI" w:hAnsi="Segoe UI" w:cs="Segoe UI" w:hint="eastAsia"/>
                <w:sz w:val="18"/>
                <w:szCs w:val="18"/>
                <w:shd w:val="clear" w:color="auto" w:fill="FDFDFE"/>
              </w:rPr>
              <w:t>86-100</w:t>
            </w:r>
            <w:r>
              <w:rPr>
                <w:rFonts w:ascii="Segoe UI" w:hAnsi="Segoe UI" w:cs="Segoe UI" w:hint="eastAsia"/>
                <w:sz w:val="18"/>
                <w:szCs w:val="18"/>
                <w:shd w:val="clear" w:color="auto" w:fill="FDFDFE"/>
              </w:rPr>
              <w:t>分；</w:t>
            </w:r>
          </w:p>
          <w:p w14:paraId="29DAD911" w14:textId="77777777" w:rsidR="00DB094B" w:rsidRDefault="00000000">
            <w:pPr>
              <w:pStyle w:val="affffffffffff6"/>
              <w:numPr>
                <w:ilvl w:val="0"/>
                <w:numId w:val="43"/>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单位能源消耗量</w:t>
            </w:r>
            <w:r>
              <w:rPr>
                <w:rFonts w:ascii="Segoe UI" w:hAnsi="Segoe UI" w:cs="Segoe UI" w:hint="eastAsia"/>
                <w:sz w:val="18"/>
                <w:szCs w:val="18"/>
                <w:shd w:val="clear" w:color="auto" w:fill="FDFDFE"/>
              </w:rPr>
              <w:t>优于同行业水平</w:t>
            </w:r>
            <w:r>
              <w:rPr>
                <w:rFonts w:ascii="Segoe UI" w:hAnsi="Segoe UI" w:cs="Segoe UI" w:hint="eastAsia"/>
                <w:sz w:val="18"/>
                <w:szCs w:val="18"/>
                <w:shd w:val="clear" w:color="auto" w:fill="FDFDFE"/>
              </w:rPr>
              <w:t>20%-30%</w:t>
            </w:r>
            <w:r>
              <w:rPr>
                <w:rFonts w:ascii="Segoe UI" w:hAnsi="Segoe UI" w:cs="Segoe UI" w:hint="eastAsia"/>
                <w:sz w:val="18"/>
                <w:szCs w:val="18"/>
                <w:shd w:val="clear" w:color="auto" w:fill="FDFDFE"/>
              </w:rPr>
              <w:t>（若可对标）或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5% -10%</w:t>
            </w:r>
            <w:r>
              <w:rPr>
                <w:rFonts w:ascii="Segoe UI" w:hAnsi="Segoe UI" w:cs="Segoe UI" w:hint="eastAsia"/>
                <w:sz w:val="18"/>
                <w:szCs w:val="18"/>
                <w:shd w:val="clear" w:color="auto" w:fill="FDFDFE"/>
              </w:rPr>
              <w:t>的，</w:t>
            </w:r>
            <w:r>
              <w:rPr>
                <w:rFonts w:ascii="Segoe UI" w:hAnsi="Segoe UI" w:cs="Segoe UI" w:hint="eastAsia"/>
                <w:sz w:val="18"/>
                <w:szCs w:val="18"/>
                <w:shd w:val="clear" w:color="auto" w:fill="FDFDFE"/>
              </w:rPr>
              <w:t>71-85</w:t>
            </w:r>
            <w:r>
              <w:rPr>
                <w:rFonts w:ascii="Segoe UI" w:hAnsi="Segoe UI" w:cs="Segoe UI" w:hint="eastAsia"/>
                <w:sz w:val="18"/>
                <w:szCs w:val="18"/>
                <w:shd w:val="clear" w:color="auto" w:fill="FDFDFE"/>
              </w:rPr>
              <w:t>分；</w:t>
            </w:r>
          </w:p>
          <w:p w14:paraId="4BC62356" w14:textId="77777777" w:rsidR="00DB094B" w:rsidRDefault="00000000">
            <w:pPr>
              <w:pStyle w:val="affffffffffff6"/>
              <w:numPr>
                <w:ilvl w:val="0"/>
                <w:numId w:val="43"/>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单位能源消耗量</w:t>
            </w:r>
            <w:r>
              <w:rPr>
                <w:rFonts w:ascii="Segoe UI" w:hAnsi="Segoe UI" w:cs="Segoe UI" w:hint="eastAsia"/>
                <w:sz w:val="18"/>
                <w:szCs w:val="18"/>
                <w:shd w:val="clear" w:color="auto" w:fill="FDFDFE"/>
              </w:rPr>
              <w:t>优于同行业水平</w:t>
            </w:r>
            <w:r>
              <w:rPr>
                <w:rFonts w:ascii="Segoe UI" w:hAnsi="Segoe UI" w:cs="Segoe UI" w:hint="eastAsia"/>
                <w:sz w:val="18"/>
                <w:szCs w:val="18"/>
                <w:shd w:val="clear" w:color="auto" w:fill="FDFDFE"/>
              </w:rPr>
              <w:t>10%-20%</w:t>
            </w:r>
            <w:r>
              <w:rPr>
                <w:rFonts w:ascii="Segoe UI" w:hAnsi="Segoe UI" w:cs="Segoe UI" w:hint="eastAsia"/>
                <w:sz w:val="18"/>
                <w:szCs w:val="18"/>
                <w:shd w:val="clear" w:color="auto" w:fill="FDFDFE"/>
              </w:rPr>
              <w:t>（若可对标）或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2% -5%</w:t>
            </w:r>
            <w:r>
              <w:rPr>
                <w:rFonts w:ascii="Segoe UI" w:hAnsi="Segoe UI" w:cs="Segoe UI" w:hint="eastAsia"/>
                <w:sz w:val="18"/>
                <w:szCs w:val="18"/>
                <w:shd w:val="clear" w:color="auto" w:fill="FDFDFE"/>
              </w:rPr>
              <w:t>的，</w:t>
            </w:r>
            <w:r>
              <w:rPr>
                <w:rFonts w:ascii="Segoe UI" w:hAnsi="Segoe UI" w:cs="Segoe UI" w:hint="eastAsia"/>
                <w:sz w:val="18"/>
                <w:szCs w:val="18"/>
                <w:shd w:val="clear" w:color="auto" w:fill="FDFDFE"/>
              </w:rPr>
              <w:t>56-70</w:t>
            </w:r>
            <w:r>
              <w:rPr>
                <w:rFonts w:ascii="Segoe UI" w:hAnsi="Segoe UI" w:cs="Segoe UI" w:hint="eastAsia"/>
                <w:sz w:val="18"/>
                <w:szCs w:val="18"/>
                <w:shd w:val="clear" w:color="auto" w:fill="FDFDFE"/>
              </w:rPr>
              <w:t>分；</w:t>
            </w:r>
          </w:p>
          <w:p w14:paraId="0B4682FF" w14:textId="77777777" w:rsidR="00DB094B" w:rsidRDefault="00000000">
            <w:pPr>
              <w:pStyle w:val="affffffffffff6"/>
              <w:numPr>
                <w:ilvl w:val="0"/>
                <w:numId w:val="43"/>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单位能源消耗量</w:t>
            </w:r>
            <w:r>
              <w:rPr>
                <w:rFonts w:ascii="Segoe UI" w:hAnsi="Segoe UI" w:cs="Segoe UI" w:hint="eastAsia"/>
                <w:sz w:val="18"/>
                <w:szCs w:val="18"/>
                <w:shd w:val="clear" w:color="auto" w:fill="FDFDFE"/>
              </w:rPr>
              <w:t>略优于同行业水平（若可对标）或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自身上年同期持平或略有增长的，</w:t>
            </w:r>
            <w:r>
              <w:rPr>
                <w:rFonts w:ascii="Segoe UI" w:hAnsi="Segoe UI" w:cs="Segoe UI" w:hint="eastAsia"/>
                <w:sz w:val="18"/>
                <w:szCs w:val="18"/>
                <w:shd w:val="clear" w:color="auto" w:fill="FDFDFE"/>
              </w:rPr>
              <w:t>41-55</w:t>
            </w:r>
            <w:r>
              <w:rPr>
                <w:rFonts w:ascii="Segoe UI" w:hAnsi="Segoe UI" w:cs="Segoe UI" w:hint="eastAsia"/>
                <w:sz w:val="18"/>
                <w:szCs w:val="18"/>
                <w:shd w:val="clear" w:color="auto" w:fill="FDFDFE"/>
              </w:rPr>
              <w:t>分；</w:t>
            </w:r>
          </w:p>
          <w:p w14:paraId="2B1C2191" w14:textId="77777777" w:rsidR="00DB094B" w:rsidRDefault="00000000">
            <w:pPr>
              <w:pStyle w:val="affffffffffff6"/>
              <w:numPr>
                <w:ilvl w:val="0"/>
                <w:numId w:val="43"/>
              </w:numPr>
              <w:spacing w:line="20" w:lineRule="atLeast"/>
              <w:ind w:firstLineChars="0" w:firstLine="0"/>
              <w:rPr>
                <w:rFonts w:ascii="Segoe UI" w:hAnsi="Segoe UI" w:cs="Segoe UI"/>
                <w:sz w:val="18"/>
                <w:szCs w:val="18"/>
                <w:shd w:val="clear" w:color="auto" w:fill="FDFDFE"/>
              </w:rPr>
            </w:pPr>
            <w:r>
              <w:rPr>
                <w:rFonts w:ascii="Segoe UI" w:hAnsi="Segoe UI" w:cs="Segoe UI"/>
                <w:sz w:val="18"/>
                <w:szCs w:val="18"/>
                <w:shd w:val="clear" w:color="auto" w:fill="FDFDFE"/>
              </w:rPr>
              <w:t>单位能源消耗量</w:t>
            </w:r>
            <w:r>
              <w:rPr>
                <w:rFonts w:ascii="Segoe UI" w:hAnsi="Segoe UI" w:cs="Segoe UI" w:hint="eastAsia"/>
                <w:sz w:val="18"/>
                <w:szCs w:val="18"/>
                <w:shd w:val="clear" w:color="auto" w:fill="FDFDFE"/>
              </w:rPr>
              <w:t>明显劣于同行业水平（若可对标）或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自身上年同期增长的，</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A0A779E" w14:textId="77777777">
        <w:trPr>
          <w:jc w:val="center"/>
        </w:trPr>
        <w:tc>
          <w:tcPr>
            <w:tcW w:w="263" w:type="pct"/>
            <w:vMerge/>
            <w:shd w:val="clear" w:color="auto" w:fill="auto"/>
            <w:vAlign w:val="center"/>
          </w:tcPr>
          <w:p w14:paraId="52DF405C" w14:textId="77777777" w:rsidR="00DB094B" w:rsidRDefault="00DB094B">
            <w:pPr>
              <w:pStyle w:val="afffffe"/>
              <w:ind w:firstLineChars="0" w:firstLine="0"/>
              <w:jc w:val="center"/>
            </w:pPr>
          </w:p>
        </w:tc>
        <w:tc>
          <w:tcPr>
            <w:tcW w:w="281" w:type="pct"/>
            <w:vMerge/>
            <w:shd w:val="clear" w:color="auto" w:fill="auto"/>
            <w:vAlign w:val="center"/>
          </w:tcPr>
          <w:p w14:paraId="59B4F159" w14:textId="77777777" w:rsidR="00DB094B" w:rsidRDefault="00DB094B">
            <w:pPr>
              <w:pStyle w:val="afffffe"/>
              <w:ind w:firstLineChars="0" w:firstLine="0"/>
              <w:jc w:val="center"/>
            </w:pPr>
          </w:p>
        </w:tc>
        <w:tc>
          <w:tcPr>
            <w:tcW w:w="410" w:type="pct"/>
            <w:shd w:val="clear" w:color="auto" w:fill="auto"/>
            <w:vAlign w:val="center"/>
          </w:tcPr>
          <w:p w14:paraId="0D9BBAB4"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E.3.</w:t>
            </w:r>
            <w:r>
              <w:rPr>
                <w:rFonts w:ascii="Times New Roman" w:hAnsi="Times New Roman" w:hint="eastAsia"/>
                <w:kern w:val="0"/>
                <w:sz w:val="18"/>
                <w:szCs w:val="20"/>
              </w:rPr>
              <w:t>3</w:t>
            </w:r>
          </w:p>
          <w:p w14:paraId="2A5636ED" w14:textId="77777777" w:rsidR="00DB094B" w:rsidRDefault="00000000">
            <w:pPr>
              <w:pStyle w:val="afffffe"/>
              <w:ind w:firstLineChars="0" w:firstLine="0"/>
              <w:jc w:val="center"/>
              <w:rPr>
                <w:rFonts w:ascii="Times New Roman"/>
                <w:sz w:val="18"/>
              </w:rPr>
            </w:pPr>
            <w:r>
              <w:rPr>
                <w:rFonts w:ascii="Times New Roman"/>
                <w:sz w:val="18"/>
              </w:rPr>
              <w:t>温室气体排放强度</w:t>
            </w:r>
          </w:p>
        </w:tc>
        <w:tc>
          <w:tcPr>
            <w:tcW w:w="859" w:type="pct"/>
            <w:shd w:val="clear" w:color="auto" w:fill="auto"/>
            <w:vAlign w:val="center"/>
          </w:tcPr>
          <w:p w14:paraId="4885EA07" w14:textId="77777777" w:rsidR="00DB094B" w:rsidRDefault="00000000">
            <w:pPr>
              <w:pStyle w:val="afffffe"/>
              <w:adjustRightInd w:val="0"/>
              <w:ind w:firstLineChars="0" w:firstLine="0"/>
              <w:rPr>
                <w:rFonts w:ascii="Times New Roman"/>
                <w:sz w:val="18"/>
              </w:rPr>
            </w:pPr>
            <w:r>
              <w:rPr>
                <w:rFonts w:ascii="Times New Roman"/>
                <w:sz w:val="18"/>
              </w:rPr>
              <w:t>按企业核算边界</w:t>
            </w:r>
            <w:r>
              <w:rPr>
                <w:rFonts w:ascii="Times New Roman"/>
                <w:sz w:val="18"/>
                <w:vertAlign w:val="superscript"/>
              </w:rPr>
              <w:t>b</w:t>
            </w:r>
            <w:r>
              <w:rPr>
                <w:rFonts w:ascii="Times New Roman" w:hint="eastAsia"/>
                <w:sz w:val="18"/>
              </w:rPr>
              <w:t>，</w:t>
            </w:r>
            <w:r>
              <w:rPr>
                <w:rFonts w:ascii="Times New Roman"/>
                <w:sz w:val="18"/>
              </w:rPr>
              <w:t>单位</w:t>
            </w:r>
            <w:r>
              <w:rPr>
                <w:rFonts w:ascii="Times New Roman" w:hint="eastAsia"/>
                <w:sz w:val="18"/>
              </w:rPr>
              <w:t>产品或单位产值</w:t>
            </w:r>
            <w:r>
              <w:rPr>
                <w:rFonts w:ascii="Times New Roman"/>
                <w:sz w:val="18"/>
              </w:rPr>
              <w:t>温室气体排放</w:t>
            </w:r>
            <w:r>
              <w:rPr>
                <w:rFonts w:ascii="Times New Roman" w:hint="eastAsia"/>
                <w:sz w:val="18"/>
              </w:rPr>
              <w:t>量</w:t>
            </w:r>
            <w:r>
              <w:rPr>
                <w:rFonts w:ascii="Times New Roman"/>
                <w:sz w:val="18"/>
              </w:rPr>
              <w:t>。</w:t>
            </w:r>
          </w:p>
        </w:tc>
        <w:tc>
          <w:tcPr>
            <w:tcW w:w="372" w:type="pct"/>
            <w:shd w:val="clear" w:color="auto" w:fill="auto"/>
            <w:vAlign w:val="center"/>
          </w:tcPr>
          <w:p w14:paraId="546FF6C4" w14:textId="77777777" w:rsidR="00DB094B" w:rsidRDefault="00000000">
            <w:pPr>
              <w:pStyle w:val="afffffe"/>
              <w:ind w:firstLineChars="0" w:firstLine="0"/>
              <w:jc w:val="center"/>
              <w:rPr>
                <w:rFonts w:ascii="Times New Roman"/>
                <w:sz w:val="18"/>
              </w:rPr>
            </w:pPr>
            <w:r>
              <w:rPr>
                <w:rFonts w:ascii="Times New Roman"/>
                <w:sz w:val="18"/>
              </w:rPr>
              <w:t>定量</w:t>
            </w:r>
          </w:p>
        </w:tc>
        <w:tc>
          <w:tcPr>
            <w:tcW w:w="2812" w:type="pct"/>
            <w:shd w:val="clear" w:color="auto" w:fill="auto"/>
            <w:vAlign w:val="center"/>
          </w:tcPr>
          <w:p w14:paraId="665AB071" w14:textId="77777777" w:rsidR="00DB094B" w:rsidRDefault="00000000">
            <w:pPr>
              <w:pStyle w:val="affffffffffff6"/>
              <w:numPr>
                <w:ilvl w:val="0"/>
                <w:numId w:val="4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温室气体排放强度优于同行业水平</w:t>
            </w:r>
            <w:r>
              <w:rPr>
                <w:rFonts w:ascii="Segoe UI" w:hAnsi="Segoe UI" w:cs="Segoe UI" w:hint="eastAsia"/>
                <w:sz w:val="18"/>
                <w:szCs w:val="18"/>
                <w:shd w:val="clear" w:color="auto" w:fill="FDFDFE"/>
              </w:rPr>
              <w:t>30%</w:t>
            </w:r>
            <w:r>
              <w:rPr>
                <w:rFonts w:ascii="Segoe UI" w:hAnsi="Segoe UI" w:cs="Segoe UI" w:hint="eastAsia"/>
                <w:sz w:val="18"/>
                <w:szCs w:val="18"/>
                <w:shd w:val="clear" w:color="auto" w:fill="FDFDFE"/>
              </w:rPr>
              <w:t>及以上（若可对标）或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 xml:space="preserve">15% </w:t>
            </w:r>
            <w:r>
              <w:rPr>
                <w:rFonts w:ascii="Segoe UI" w:hAnsi="Segoe UI" w:cs="Segoe UI" w:hint="eastAsia"/>
                <w:sz w:val="18"/>
                <w:szCs w:val="18"/>
                <w:shd w:val="clear" w:color="auto" w:fill="FDFDFE"/>
              </w:rPr>
              <w:t>及以上的，</w:t>
            </w:r>
            <w:r>
              <w:rPr>
                <w:rFonts w:ascii="Segoe UI" w:hAnsi="Segoe UI" w:cs="Segoe UI" w:hint="eastAsia"/>
                <w:sz w:val="18"/>
                <w:szCs w:val="18"/>
                <w:shd w:val="clear" w:color="auto" w:fill="FDFDFE"/>
              </w:rPr>
              <w:t>86-100</w:t>
            </w:r>
            <w:r>
              <w:rPr>
                <w:rFonts w:ascii="Segoe UI" w:hAnsi="Segoe UI" w:cs="Segoe UI" w:hint="eastAsia"/>
                <w:sz w:val="18"/>
                <w:szCs w:val="18"/>
                <w:shd w:val="clear" w:color="auto" w:fill="FDFDFE"/>
              </w:rPr>
              <w:t>分；</w:t>
            </w:r>
          </w:p>
          <w:p w14:paraId="402FC6D4" w14:textId="77777777" w:rsidR="00DB094B" w:rsidRDefault="00000000">
            <w:pPr>
              <w:pStyle w:val="affffffffffff6"/>
              <w:numPr>
                <w:ilvl w:val="0"/>
                <w:numId w:val="4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温室气体排放强度优于同行业水平</w:t>
            </w:r>
            <w:r>
              <w:rPr>
                <w:rFonts w:ascii="Segoe UI" w:hAnsi="Segoe UI" w:cs="Segoe UI" w:hint="eastAsia"/>
                <w:sz w:val="18"/>
                <w:szCs w:val="18"/>
                <w:shd w:val="clear" w:color="auto" w:fill="FDFDFE"/>
              </w:rPr>
              <w:t>20%-30%</w:t>
            </w:r>
            <w:r>
              <w:rPr>
                <w:rFonts w:ascii="Segoe UI" w:hAnsi="Segoe UI" w:cs="Segoe UI" w:hint="eastAsia"/>
                <w:sz w:val="18"/>
                <w:szCs w:val="18"/>
                <w:shd w:val="clear" w:color="auto" w:fill="FDFDFE"/>
              </w:rPr>
              <w:t>（若可对标）或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8% -15%</w:t>
            </w:r>
            <w:r>
              <w:rPr>
                <w:rFonts w:ascii="Segoe UI" w:hAnsi="Segoe UI" w:cs="Segoe UI" w:hint="eastAsia"/>
                <w:sz w:val="18"/>
                <w:szCs w:val="18"/>
                <w:shd w:val="clear" w:color="auto" w:fill="FDFDFE"/>
              </w:rPr>
              <w:t>的，</w:t>
            </w:r>
            <w:r>
              <w:rPr>
                <w:rFonts w:ascii="Segoe UI" w:hAnsi="Segoe UI" w:cs="Segoe UI" w:hint="eastAsia"/>
                <w:sz w:val="18"/>
                <w:szCs w:val="18"/>
                <w:shd w:val="clear" w:color="auto" w:fill="FDFDFE"/>
              </w:rPr>
              <w:t>71-85</w:t>
            </w:r>
            <w:r>
              <w:rPr>
                <w:rFonts w:ascii="Segoe UI" w:hAnsi="Segoe UI" w:cs="Segoe UI" w:hint="eastAsia"/>
                <w:sz w:val="18"/>
                <w:szCs w:val="18"/>
                <w:shd w:val="clear" w:color="auto" w:fill="FDFDFE"/>
              </w:rPr>
              <w:t>分；</w:t>
            </w:r>
          </w:p>
          <w:p w14:paraId="03EB7C73" w14:textId="77777777" w:rsidR="00DB094B" w:rsidRDefault="00000000">
            <w:pPr>
              <w:pStyle w:val="affffffffffff6"/>
              <w:numPr>
                <w:ilvl w:val="0"/>
                <w:numId w:val="4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温室气体排放强度优于同行业水平</w:t>
            </w:r>
            <w:r>
              <w:rPr>
                <w:rFonts w:ascii="Segoe UI" w:hAnsi="Segoe UI" w:cs="Segoe UI" w:hint="eastAsia"/>
                <w:sz w:val="18"/>
                <w:szCs w:val="18"/>
                <w:shd w:val="clear" w:color="auto" w:fill="FDFDFE"/>
              </w:rPr>
              <w:t>10%-20%</w:t>
            </w:r>
            <w:r>
              <w:rPr>
                <w:rFonts w:ascii="Segoe UI" w:hAnsi="Segoe UI" w:cs="Segoe UI" w:hint="eastAsia"/>
                <w:sz w:val="18"/>
                <w:szCs w:val="18"/>
                <w:shd w:val="clear" w:color="auto" w:fill="FDFDFE"/>
              </w:rPr>
              <w:t>（若可对标）或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自身上年同期下降</w:t>
            </w:r>
            <w:r>
              <w:rPr>
                <w:rFonts w:ascii="Segoe UI" w:hAnsi="Segoe UI" w:cs="Segoe UI" w:hint="eastAsia"/>
                <w:sz w:val="18"/>
                <w:szCs w:val="18"/>
                <w:shd w:val="clear" w:color="auto" w:fill="FDFDFE"/>
              </w:rPr>
              <w:t>3% -7%</w:t>
            </w:r>
            <w:r>
              <w:rPr>
                <w:rFonts w:ascii="Segoe UI" w:hAnsi="Segoe UI" w:cs="Segoe UI" w:hint="eastAsia"/>
                <w:sz w:val="18"/>
                <w:szCs w:val="18"/>
                <w:shd w:val="clear" w:color="auto" w:fill="FDFDFE"/>
              </w:rPr>
              <w:t>的，</w:t>
            </w:r>
            <w:r>
              <w:rPr>
                <w:rFonts w:ascii="Segoe UI" w:hAnsi="Segoe UI" w:cs="Segoe UI" w:hint="eastAsia"/>
                <w:sz w:val="18"/>
                <w:szCs w:val="18"/>
                <w:shd w:val="clear" w:color="auto" w:fill="FDFDFE"/>
              </w:rPr>
              <w:t>56-70</w:t>
            </w:r>
            <w:r>
              <w:rPr>
                <w:rFonts w:ascii="Segoe UI" w:hAnsi="Segoe UI" w:cs="Segoe UI" w:hint="eastAsia"/>
                <w:sz w:val="18"/>
                <w:szCs w:val="18"/>
                <w:shd w:val="clear" w:color="auto" w:fill="FDFDFE"/>
              </w:rPr>
              <w:t>分；</w:t>
            </w:r>
          </w:p>
          <w:p w14:paraId="7C11FB8D" w14:textId="77777777" w:rsidR="00DB094B" w:rsidRDefault="00000000">
            <w:pPr>
              <w:pStyle w:val="affffffffffff6"/>
              <w:numPr>
                <w:ilvl w:val="0"/>
                <w:numId w:val="4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温室气体排放强度略优于同行业水平（若可对标）或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自身上年同期持平或略有增长的，</w:t>
            </w:r>
            <w:r>
              <w:rPr>
                <w:rFonts w:ascii="Segoe UI" w:hAnsi="Segoe UI" w:cs="Segoe UI" w:hint="eastAsia"/>
                <w:sz w:val="18"/>
                <w:szCs w:val="18"/>
                <w:shd w:val="clear" w:color="auto" w:fill="FDFDFE"/>
              </w:rPr>
              <w:t>41-55</w:t>
            </w:r>
            <w:r>
              <w:rPr>
                <w:rFonts w:ascii="Segoe UI" w:hAnsi="Segoe UI" w:cs="Segoe UI" w:hint="eastAsia"/>
                <w:sz w:val="18"/>
                <w:szCs w:val="18"/>
                <w:shd w:val="clear" w:color="auto" w:fill="FDFDFE"/>
              </w:rPr>
              <w:t>分；</w:t>
            </w:r>
          </w:p>
          <w:p w14:paraId="58EC3DC4" w14:textId="77777777" w:rsidR="00DB094B" w:rsidRDefault="00000000">
            <w:pPr>
              <w:pStyle w:val="affffffffffff6"/>
              <w:numPr>
                <w:ilvl w:val="0"/>
                <w:numId w:val="4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温室气体排放强度明显劣于同行业水平（若可对标）或</w:t>
            </w:r>
            <w:proofErr w:type="gramStart"/>
            <w:r>
              <w:rPr>
                <w:rFonts w:ascii="Segoe UI" w:hAnsi="Segoe UI" w:cs="Segoe UI" w:hint="eastAsia"/>
                <w:sz w:val="18"/>
                <w:szCs w:val="18"/>
                <w:shd w:val="clear" w:color="auto" w:fill="FDFDFE"/>
              </w:rPr>
              <w:t>较企业</w:t>
            </w:r>
            <w:proofErr w:type="gramEnd"/>
            <w:r>
              <w:rPr>
                <w:rFonts w:ascii="Segoe UI" w:hAnsi="Segoe UI" w:cs="Segoe UI" w:hint="eastAsia"/>
                <w:sz w:val="18"/>
                <w:szCs w:val="18"/>
                <w:shd w:val="clear" w:color="auto" w:fill="FDFDFE"/>
              </w:rPr>
              <w:t>自身上年同期增长的，</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291F310F" w14:textId="77777777">
        <w:trPr>
          <w:trHeight w:val="1778"/>
          <w:jc w:val="center"/>
        </w:trPr>
        <w:tc>
          <w:tcPr>
            <w:tcW w:w="263" w:type="pct"/>
            <w:vMerge/>
            <w:shd w:val="clear" w:color="auto" w:fill="auto"/>
            <w:vAlign w:val="center"/>
          </w:tcPr>
          <w:p w14:paraId="7E9BEC6B"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3EC9C72C" w14:textId="77777777" w:rsidR="00DB094B" w:rsidRDefault="00DB094B">
            <w:pPr>
              <w:pStyle w:val="afffffe"/>
              <w:ind w:firstLineChars="0" w:firstLine="0"/>
              <w:jc w:val="center"/>
              <w:rPr>
                <w:rFonts w:ascii="Times New Roman"/>
                <w:sz w:val="18"/>
              </w:rPr>
            </w:pPr>
          </w:p>
        </w:tc>
        <w:tc>
          <w:tcPr>
            <w:tcW w:w="410" w:type="pct"/>
            <w:shd w:val="clear" w:color="auto" w:fill="auto"/>
            <w:vAlign w:val="center"/>
          </w:tcPr>
          <w:p w14:paraId="5DEAB807"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E.3.</w:t>
            </w:r>
            <w:r>
              <w:rPr>
                <w:rFonts w:ascii="Times New Roman" w:hAnsi="Times New Roman" w:hint="eastAsia"/>
                <w:kern w:val="0"/>
                <w:sz w:val="18"/>
                <w:szCs w:val="20"/>
              </w:rPr>
              <w:t>4</w:t>
            </w:r>
          </w:p>
          <w:p w14:paraId="10A2C49B"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hint="eastAsia"/>
                <w:kern w:val="0"/>
                <w:sz w:val="18"/>
                <w:szCs w:val="20"/>
              </w:rPr>
              <w:t>“三废”排放情况</w:t>
            </w:r>
          </w:p>
        </w:tc>
        <w:tc>
          <w:tcPr>
            <w:tcW w:w="859" w:type="pct"/>
            <w:shd w:val="clear" w:color="auto" w:fill="auto"/>
            <w:vAlign w:val="center"/>
          </w:tcPr>
          <w:p w14:paraId="4F5D1C8A" w14:textId="77777777" w:rsidR="00DB094B" w:rsidRDefault="00000000">
            <w:pPr>
              <w:widowControl/>
              <w:spacing w:line="240" w:lineRule="auto"/>
              <w:rPr>
                <w:rFonts w:ascii="Times New Roman" w:hAnsi="Times New Roman"/>
                <w:kern w:val="0"/>
                <w:sz w:val="18"/>
                <w:szCs w:val="20"/>
              </w:rPr>
            </w:pPr>
            <w:r>
              <w:rPr>
                <w:rFonts w:ascii="宋体" w:hAnsi="宋体"/>
                <w:kern w:val="0"/>
                <w:sz w:val="18"/>
                <w:szCs w:val="18"/>
              </w:rPr>
              <w:t>企业</w:t>
            </w:r>
            <w:r>
              <w:rPr>
                <w:rFonts w:ascii="Times New Roman" w:hAnsi="Times New Roman"/>
                <w:kern w:val="0"/>
                <w:sz w:val="18"/>
                <w:szCs w:val="20"/>
              </w:rPr>
              <w:t>在生产和经营过程中</w:t>
            </w:r>
            <w:r>
              <w:rPr>
                <w:rFonts w:ascii="宋体" w:hAnsi="宋体" w:hint="eastAsia"/>
                <w:kern w:val="0"/>
                <w:sz w:val="18"/>
                <w:szCs w:val="18"/>
              </w:rPr>
              <w:t>的废气、废水、固废排放是否达标，具体的排放量、排放浓度、排放强度等。</w:t>
            </w:r>
          </w:p>
        </w:tc>
        <w:tc>
          <w:tcPr>
            <w:tcW w:w="372" w:type="pct"/>
            <w:shd w:val="clear" w:color="auto" w:fill="auto"/>
            <w:vAlign w:val="center"/>
          </w:tcPr>
          <w:p w14:paraId="421CB6BF" w14:textId="77777777" w:rsidR="00DB094B" w:rsidRDefault="00000000">
            <w:pPr>
              <w:pStyle w:val="afffffe"/>
              <w:ind w:firstLineChars="0" w:firstLine="0"/>
              <w:jc w:val="center"/>
              <w:rPr>
                <w:rFonts w:ascii="Times New Roman"/>
                <w:sz w:val="18"/>
              </w:rPr>
            </w:pPr>
            <w:r>
              <w:rPr>
                <w:rFonts w:ascii="Times New Roman"/>
                <w:sz w:val="18"/>
              </w:rPr>
              <w:t>定量</w:t>
            </w:r>
          </w:p>
        </w:tc>
        <w:tc>
          <w:tcPr>
            <w:tcW w:w="2812" w:type="pct"/>
            <w:shd w:val="clear" w:color="auto" w:fill="auto"/>
            <w:vAlign w:val="center"/>
          </w:tcPr>
          <w:p w14:paraId="629B8458" w14:textId="77777777" w:rsidR="00DB094B" w:rsidRDefault="00000000">
            <w:pPr>
              <w:pStyle w:val="affffffffffff6"/>
              <w:numPr>
                <w:ilvl w:val="0"/>
                <w:numId w:val="4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通过技术改进等方式，达到“无废”要求，</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0330FE56" w14:textId="77777777" w:rsidR="00DB094B" w:rsidRDefault="00000000">
            <w:pPr>
              <w:pStyle w:val="affffffffffff6"/>
              <w:numPr>
                <w:ilvl w:val="0"/>
                <w:numId w:val="4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优于当地排放标准并处于行业领先水平，污染源逐年减少，</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0999DEF8" w14:textId="77777777" w:rsidR="00DB094B" w:rsidRDefault="00000000">
            <w:pPr>
              <w:pStyle w:val="affffffffffff6"/>
              <w:numPr>
                <w:ilvl w:val="0"/>
                <w:numId w:val="4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符合国家和地方的排放标准，未发生处罚及违规情况，</w:t>
            </w:r>
            <w:r>
              <w:rPr>
                <w:rFonts w:ascii="Segoe UI" w:hAnsi="Segoe UI" w:cs="Segoe UI" w:hint="eastAsia"/>
                <w:sz w:val="18"/>
                <w:szCs w:val="18"/>
                <w:shd w:val="clear" w:color="auto" w:fill="FDFDFE"/>
              </w:rPr>
              <w:t>0-60</w:t>
            </w:r>
            <w:r>
              <w:rPr>
                <w:rFonts w:ascii="Segoe UI" w:hAnsi="Segoe UI" w:cs="Segoe UI" w:hint="eastAsia"/>
                <w:sz w:val="18"/>
                <w:szCs w:val="18"/>
                <w:shd w:val="clear" w:color="auto" w:fill="FDFDFE"/>
              </w:rPr>
              <w:t>分；</w:t>
            </w:r>
          </w:p>
          <w:p w14:paraId="6F0B8CA3" w14:textId="77777777" w:rsidR="00DB094B" w:rsidRDefault="00000000">
            <w:pPr>
              <w:pStyle w:val="affffffffffff6"/>
              <w:numPr>
                <w:ilvl w:val="0"/>
                <w:numId w:val="45"/>
              </w:numPr>
              <w:spacing w:line="20" w:lineRule="atLeast"/>
              <w:ind w:firstLineChars="0" w:firstLine="0"/>
            </w:pPr>
            <w:r>
              <w:rPr>
                <w:rFonts w:ascii="Segoe UI" w:hAnsi="Segoe UI" w:cs="Segoe UI" w:hint="eastAsia"/>
                <w:sz w:val="18"/>
                <w:szCs w:val="18"/>
                <w:shd w:val="clear" w:color="auto" w:fill="FDFDFE"/>
              </w:rPr>
              <w:t>“三废”排放情况不符合国家和地方的排放标准，存在违反相关环保规定的行为，</w:t>
            </w:r>
            <w:r>
              <w:rPr>
                <w:rFonts w:ascii="Segoe UI" w:hAnsi="Segoe UI" w:cs="Segoe UI" w:hint="eastAsia"/>
                <w:sz w:val="18"/>
                <w:szCs w:val="18"/>
                <w:shd w:val="clear" w:color="auto" w:fill="FDFDFE"/>
              </w:rPr>
              <w:t>0</w:t>
            </w:r>
            <w:r>
              <w:rPr>
                <w:rFonts w:ascii="Segoe UI" w:hAnsi="Segoe UI" w:cs="Segoe UI" w:hint="eastAsia"/>
                <w:sz w:val="18"/>
                <w:szCs w:val="18"/>
                <w:shd w:val="clear" w:color="auto" w:fill="FDFDFE"/>
              </w:rPr>
              <w:t>分。</w:t>
            </w:r>
          </w:p>
        </w:tc>
      </w:tr>
      <w:tr w:rsidR="00DB094B" w14:paraId="12BD9FF9" w14:textId="77777777">
        <w:trPr>
          <w:trHeight w:val="2928"/>
          <w:jc w:val="center"/>
        </w:trPr>
        <w:tc>
          <w:tcPr>
            <w:tcW w:w="263" w:type="pct"/>
            <w:vMerge/>
            <w:shd w:val="clear" w:color="auto" w:fill="auto"/>
            <w:vAlign w:val="center"/>
          </w:tcPr>
          <w:p w14:paraId="2CA9CDB7" w14:textId="77777777" w:rsidR="00DB094B" w:rsidRDefault="00DB094B">
            <w:pPr>
              <w:pStyle w:val="afffffe"/>
              <w:ind w:firstLineChars="0" w:firstLine="0"/>
              <w:jc w:val="center"/>
              <w:rPr>
                <w:rFonts w:ascii="Times New Roman"/>
                <w:sz w:val="18"/>
              </w:rPr>
            </w:pPr>
          </w:p>
        </w:tc>
        <w:tc>
          <w:tcPr>
            <w:tcW w:w="281" w:type="pct"/>
            <w:vMerge/>
            <w:shd w:val="clear" w:color="auto" w:fill="auto"/>
            <w:vAlign w:val="center"/>
          </w:tcPr>
          <w:p w14:paraId="0945A0FA" w14:textId="77777777" w:rsidR="00DB094B" w:rsidRDefault="00DB094B">
            <w:pPr>
              <w:pStyle w:val="afffffe"/>
              <w:ind w:firstLine="360"/>
              <w:jc w:val="center"/>
              <w:rPr>
                <w:rFonts w:ascii="Times New Roman"/>
                <w:sz w:val="18"/>
              </w:rPr>
            </w:pPr>
          </w:p>
        </w:tc>
        <w:tc>
          <w:tcPr>
            <w:tcW w:w="410" w:type="pct"/>
            <w:shd w:val="clear" w:color="auto" w:fill="auto"/>
            <w:vAlign w:val="center"/>
          </w:tcPr>
          <w:p w14:paraId="4F3D52D6" w14:textId="77777777" w:rsidR="00DB094B" w:rsidRDefault="00000000">
            <w:pPr>
              <w:widowControl/>
              <w:spacing w:line="240" w:lineRule="auto"/>
              <w:jc w:val="center"/>
              <w:rPr>
                <w:rFonts w:ascii="Times New Roman" w:hAnsi="Times New Roman"/>
                <w:kern w:val="0"/>
                <w:sz w:val="18"/>
                <w:szCs w:val="20"/>
              </w:rPr>
            </w:pPr>
            <w:r>
              <w:rPr>
                <w:rFonts w:ascii="Times New Roman" w:hAnsi="Times New Roman"/>
                <w:kern w:val="0"/>
                <w:sz w:val="18"/>
                <w:szCs w:val="20"/>
              </w:rPr>
              <w:t>E.</w:t>
            </w:r>
            <w:r>
              <w:rPr>
                <w:rFonts w:ascii="Times New Roman" w:hAnsi="Times New Roman" w:hint="eastAsia"/>
                <w:kern w:val="0"/>
                <w:sz w:val="18"/>
                <w:szCs w:val="20"/>
              </w:rPr>
              <w:t>3</w:t>
            </w:r>
            <w:r>
              <w:rPr>
                <w:rFonts w:ascii="Times New Roman" w:hAnsi="Times New Roman"/>
                <w:kern w:val="0"/>
                <w:sz w:val="18"/>
                <w:szCs w:val="20"/>
              </w:rPr>
              <w:t>.</w:t>
            </w:r>
            <w:r>
              <w:rPr>
                <w:rFonts w:ascii="Times New Roman" w:hAnsi="Times New Roman" w:hint="eastAsia"/>
                <w:kern w:val="0"/>
                <w:sz w:val="18"/>
                <w:szCs w:val="20"/>
              </w:rPr>
              <w:t>5</w:t>
            </w:r>
          </w:p>
          <w:p w14:paraId="7E9FC889" w14:textId="77777777" w:rsidR="00DB094B" w:rsidRDefault="00000000">
            <w:pPr>
              <w:pStyle w:val="afffffe"/>
              <w:ind w:firstLineChars="0" w:firstLine="0"/>
              <w:jc w:val="center"/>
              <w:rPr>
                <w:rFonts w:ascii="Times New Roman"/>
                <w:sz w:val="18"/>
              </w:rPr>
            </w:pPr>
            <w:r>
              <w:rPr>
                <w:rFonts w:ascii="Times New Roman" w:hint="eastAsia"/>
                <w:sz w:val="18"/>
              </w:rPr>
              <w:t>绿色发展水平</w:t>
            </w:r>
          </w:p>
        </w:tc>
        <w:tc>
          <w:tcPr>
            <w:tcW w:w="859" w:type="pct"/>
            <w:shd w:val="clear" w:color="auto" w:fill="auto"/>
            <w:vAlign w:val="center"/>
          </w:tcPr>
          <w:p w14:paraId="52DD2615" w14:textId="77777777" w:rsidR="00DB094B" w:rsidRDefault="00000000">
            <w:pPr>
              <w:widowControl/>
              <w:spacing w:line="240" w:lineRule="auto"/>
              <w:rPr>
                <w:rFonts w:ascii="Times New Roman"/>
                <w:sz w:val="18"/>
              </w:rPr>
            </w:pPr>
            <w:r>
              <w:rPr>
                <w:rFonts w:ascii="Times New Roman" w:hAnsi="Times New Roman" w:hint="eastAsia"/>
                <w:kern w:val="0"/>
                <w:sz w:val="18"/>
                <w:szCs w:val="20"/>
              </w:rPr>
              <w:t>企业</w:t>
            </w:r>
            <w:r>
              <w:rPr>
                <w:rFonts w:hAnsi="宋体" w:hint="eastAsia"/>
                <w:sz w:val="18"/>
                <w:szCs w:val="18"/>
              </w:rPr>
              <w:t>在环保、低碳等方面获得的荣誉称号情况（如绿色工厂、绿色产品、</w:t>
            </w:r>
            <w:proofErr w:type="gramStart"/>
            <w:r>
              <w:rPr>
                <w:rFonts w:hAnsi="宋体" w:hint="eastAsia"/>
                <w:sz w:val="18"/>
                <w:szCs w:val="18"/>
              </w:rPr>
              <w:t>低碳零碳示范</w:t>
            </w:r>
            <w:proofErr w:type="gramEnd"/>
            <w:r>
              <w:rPr>
                <w:rFonts w:hAnsi="宋体" w:hint="eastAsia"/>
                <w:sz w:val="18"/>
                <w:szCs w:val="18"/>
              </w:rPr>
              <w:t>、</w:t>
            </w:r>
            <w:proofErr w:type="gramStart"/>
            <w:r>
              <w:rPr>
                <w:rFonts w:hAnsi="宋体" w:hint="eastAsia"/>
                <w:sz w:val="18"/>
                <w:szCs w:val="18"/>
              </w:rPr>
              <w:t>碳管理</w:t>
            </w:r>
            <w:proofErr w:type="gramEnd"/>
            <w:r>
              <w:rPr>
                <w:rFonts w:hAnsi="宋体" w:hint="eastAsia"/>
                <w:sz w:val="18"/>
                <w:szCs w:val="18"/>
              </w:rPr>
              <w:t>体系相关认证评价等），以及绿色低碳相关标准制定、专利申请相关情况。</w:t>
            </w:r>
          </w:p>
        </w:tc>
        <w:tc>
          <w:tcPr>
            <w:tcW w:w="372" w:type="pct"/>
            <w:shd w:val="clear" w:color="auto" w:fill="auto"/>
            <w:vAlign w:val="center"/>
          </w:tcPr>
          <w:p w14:paraId="090AC647" w14:textId="77777777" w:rsidR="00DB094B" w:rsidRDefault="00000000">
            <w:pPr>
              <w:pStyle w:val="afffffe"/>
              <w:ind w:firstLineChars="0" w:firstLine="0"/>
              <w:jc w:val="center"/>
              <w:rPr>
                <w:rFonts w:ascii="Times New Roman"/>
                <w:sz w:val="18"/>
              </w:rPr>
            </w:pPr>
            <w:r>
              <w:rPr>
                <w:rFonts w:ascii="Times New Roman"/>
                <w:sz w:val="18"/>
              </w:rPr>
              <w:t>定性</w:t>
            </w:r>
            <w:r>
              <w:rPr>
                <w:rFonts w:ascii="Times New Roman"/>
                <w:sz w:val="18"/>
              </w:rPr>
              <w:t>/</w:t>
            </w:r>
            <w:r>
              <w:rPr>
                <w:rFonts w:ascii="Times New Roman"/>
                <w:sz w:val="18"/>
              </w:rPr>
              <w:t>定量</w:t>
            </w:r>
          </w:p>
        </w:tc>
        <w:tc>
          <w:tcPr>
            <w:tcW w:w="2812" w:type="pct"/>
            <w:shd w:val="clear" w:color="auto" w:fill="auto"/>
            <w:vAlign w:val="center"/>
          </w:tcPr>
          <w:p w14:paraId="7D6552AD" w14:textId="77777777" w:rsidR="00DB094B" w:rsidRDefault="00000000">
            <w:pPr>
              <w:pStyle w:val="affffffffffff6"/>
              <w:numPr>
                <w:ilvl w:val="0"/>
                <w:numId w:val="4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获得绿色、低碳相关的国家级荣誉奖励或参与国家、国际标准或获得</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项以上绿色相关授权专利，</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3321C297" w14:textId="77777777" w:rsidR="00DB094B" w:rsidRDefault="00000000">
            <w:pPr>
              <w:pStyle w:val="affffffffffff6"/>
              <w:numPr>
                <w:ilvl w:val="0"/>
                <w:numId w:val="4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获得绿色、低碳相关的省部级荣誉奖励或参与地方、行业标准：或获得</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项以上绿色相关授权专利，</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3132EB8E" w14:textId="77777777" w:rsidR="00DB094B" w:rsidRDefault="00000000">
            <w:pPr>
              <w:pStyle w:val="affffffffffff6"/>
              <w:numPr>
                <w:ilvl w:val="0"/>
                <w:numId w:val="4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获得绿色、低碳相关的县区级荣誉奖励或参与团体标准、制定相关企业标准，或获得</w:t>
            </w:r>
            <w:r>
              <w:rPr>
                <w:rFonts w:ascii="Segoe UI" w:hAnsi="Segoe UI" w:cs="Segoe UI" w:hint="eastAsia"/>
                <w:sz w:val="18"/>
                <w:szCs w:val="18"/>
                <w:shd w:val="clear" w:color="auto" w:fill="FDFDFE"/>
              </w:rPr>
              <w:t>1</w:t>
            </w:r>
            <w:r>
              <w:rPr>
                <w:rFonts w:ascii="Segoe UI" w:hAnsi="Segoe UI" w:cs="Segoe UI" w:hint="eastAsia"/>
                <w:sz w:val="18"/>
                <w:szCs w:val="18"/>
                <w:shd w:val="clear" w:color="auto" w:fill="FDFDFE"/>
              </w:rPr>
              <w:t>项以上绿色相关授权专利：</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0983721E" w14:textId="77777777" w:rsidR="00DB094B" w:rsidRDefault="00000000">
            <w:pPr>
              <w:pStyle w:val="affffffffffff6"/>
              <w:numPr>
                <w:ilvl w:val="0"/>
                <w:numId w:val="46"/>
              </w:numPr>
              <w:spacing w:line="20" w:lineRule="atLeast"/>
              <w:ind w:firstLineChars="0" w:firstLine="0"/>
              <w:rPr>
                <w:rFonts w:ascii="Times New Roman"/>
                <w:sz w:val="18"/>
              </w:rPr>
            </w:pPr>
            <w:r>
              <w:rPr>
                <w:rFonts w:ascii="Segoe UI" w:hAnsi="Segoe UI" w:cs="Segoe UI" w:hint="eastAsia"/>
                <w:sz w:val="18"/>
                <w:szCs w:val="18"/>
                <w:shd w:val="clear" w:color="auto" w:fill="FDFDFE"/>
              </w:rPr>
              <w:t>未获得相关荣誉、未参与绿色低碳相关标准制定：</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bl>
    <w:p w14:paraId="0FAEDA58" w14:textId="77777777" w:rsidR="00DB094B" w:rsidRDefault="00DB094B">
      <w:pPr>
        <w:pStyle w:val="aff6"/>
        <w:numPr>
          <w:ilvl w:val="1"/>
          <w:numId w:val="0"/>
        </w:numPr>
        <w:spacing w:before="156" w:after="156"/>
        <w:ind w:firstLine="420"/>
      </w:pPr>
    </w:p>
    <w:p w14:paraId="41FB0F00" w14:textId="77777777" w:rsidR="00DB094B" w:rsidRDefault="00DB094B">
      <w:pPr>
        <w:pStyle w:val="aff6"/>
        <w:numPr>
          <w:ilvl w:val="1"/>
          <w:numId w:val="0"/>
        </w:numPr>
        <w:spacing w:before="156" w:after="156"/>
        <w:ind w:firstLine="420"/>
        <w:sectPr w:rsidR="00DB094B">
          <w:pgSz w:w="16838" w:h="11906" w:orient="landscape"/>
          <w:pgMar w:top="1134" w:right="1871" w:bottom="1134" w:left="1134" w:header="1418" w:footer="1134" w:gutter="284"/>
          <w:cols w:space="425"/>
          <w:formProt w:val="0"/>
          <w:docGrid w:type="lines" w:linePitch="312"/>
        </w:sectPr>
      </w:pPr>
    </w:p>
    <w:p w14:paraId="577B5335" w14:textId="77777777" w:rsidR="00DB094B" w:rsidRDefault="00000000">
      <w:pPr>
        <w:pStyle w:val="afffffffffff2"/>
      </w:pPr>
      <w:r>
        <w:rPr>
          <w:rFonts w:hint="eastAsia"/>
        </w:rPr>
        <w:lastRenderedPageBreak/>
        <w:t>中小企业（民营企业）社会方面评价指标及说明见表 A.2。</w:t>
      </w:r>
    </w:p>
    <w:p w14:paraId="3133FAC9" w14:textId="77777777" w:rsidR="00DB094B" w:rsidRDefault="00000000">
      <w:pPr>
        <w:pStyle w:val="aff6"/>
        <w:numPr>
          <w:ilvl w:val="1"/>
          <w:numId w:val="0"/>
        </w:numPr>
        <w:spacing w:before="156" w:after="156"/>
        <w:ind w:firstLine="420"/>
      </w:pPr>
      <w:r>
        <w:rPr>
          <w:rFonts w:hint="eastAsia"/>
        </w:rPr>
        <w:t>表A.2中小企业（民营企业）ESG社会方面评价指标</w:t>
      </w:r>
    </w:p>
    <w:tbl>
      <w:tblPr>
        <w:tblStyle w:val="afffff0"/>
        <w:tblW w:w="502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02"/>
        <w:gridCol w:w="801"/>
        <w:gridCol w:w="1152"/>
        <w:gridCol w:w="2373"/>
        <w:gridCol w:w="1094"/>
        <w:gridCol w:w="7762"/>
      </w:tblGrid>
      <w:tr w:rsidR="00DB094B" w14:paraId="5202CC75" w14:textId="77777777">
        <w:trPr>
          <w:tblHeader/>
          <w:jc w:val="center"/>
        </w:trPr>
        <w:tc>
          <w:tcPr>
            <w:tcW w:w="702" w:type="dxa"/>
            <w:tcBorders>
              <w:top w:val="single" w:sz="4" w:space="0" w:color="auto"/>
              <w:left w:val="single" w:sz="4" w:space="0" w:color="auto"/>
              <w:bottom w:val="single" w:sz="4" w:space="0" w:color="auto"/>
            </w:tcBorders>
            <w:shd w:val="clear" w:color="auto" w:fill="auto"/>
            <w:vAlign w:val="center"/>
          </w:tcPr>
          <w:p w14:paraId="3228C564" w14:textId="77777777" w:rsidR="00DB094B" w:rsidRDefault="00000000">
            <w:pPr>
              <w:pStyle w:val="affffffffff3"/>
              <w:rPr>
                <w:rFonts w:hAnsi="宋体" w:cs="宋体" w:hint="eastAsia"/>
                <w:szCs w:val="18"/>
              </w:rPr>
            </w:pPr>
            <w:r>
              <w:rPr>
                <w:rFonts w:ascii="Times New Roman" w:hint="eastAsia"/>
                <w:b/>
                <w:bCs/>
              </w:rPr>
              <w:t>要素</w:t>
            </w:r>
          </w:p>
        </w:tc>
        <w:tc>
          <w:tcPr>
            <w:tcW w:w="802" w:type="dxa"/>
            <w:tcBorders>
              <w:top w:val="single" w:sz="4" w:space="0" w:color="auto"/>
              <w:bottom w:val="single" w:sz="4" w:space="0" w:color="auto"/>
            </w:tcBorders>
            <w:shd w:val="clear" w:color="auto" w:fill="auto"/>
            <w:vAlign w:val="center"/>
          </w:tcPr>
          <w:p w14:paraId="61295508" w14:textId="77777777" w:rsidR="00DB094B" w:rsidRDefault="00000000">
            <w:pPr>
              <w:pStyle w:val="affffffffff3"/>
              <w:rPr>
                <w:rFonts w:hAnsi="宋体" w:cs="宋体" w:hint="eastAsia"/>
                <w:szCs w:val="18"/>
              </w:rPr>
            </w:pPr>
            <w:r>
              <w:rPr>
                <w:rFonts w:ascii="Times New Roman" w:hint="eastAsia"/>
                <w:b/>
                <w:bCs/>
              </w:rPr>
              <w:t>子要素</w:t>
            </w:r>
          </w:p>
        </w:tc>
        <w:tc>
          <w:tcPr>
            <w:tcW w:w="1153" w:type="dxa"/>
            <w:tcBorders>
              <w:top w:val="single" w:sz="4" w:space="0" w:color="auto"/>
              <w:bottom w:val="single" w:sz="4" w:space="0" w:color="auto"/>
            </w:tcBorders>
            <w:shd w:val="clear" w:color="auto" w:fill="auto"/>
            <w:vAlign w:val="center"/>
          </w:tcPr>
          <w:p w14:paraId="09B00D98" w14:textId="77777777" w:rsidR="00DB094B" w:rsidRDefault="00000000">
            <w:pPr>
              <w:pStyle w:val="affffffffff3"/>
              <w:rPr>
                <w:rFonts w:hAnsi="宋体" w:cs="宋体" w:hint="eastAsia"/>
                <w:szCs w:val="18"/>
              </w:rPr>
            </w:pPr>
            <w:r>
              <w:rPr>
                <w:rFonts w:ascii="Times New Roman" w:hint="eastAsia"/>
                <w:b/>
                <w:bCs/>
              </w:rPr>
              <w:t>评价指标</w:t>
            </w:r>
          </w:p>
        </w:tc>
        <w:tc>
          <w:tcPr>
            <w:tcW w:w="2375" w:type="dxa"/>
            <w:tcBorders>
              <w:top w:val="single" w:sz="4" w:space="0" w:color="auto"/>
              <w:bottom w:val="single" w:sz="4" w:space="0" w:color="auto"/>
            </w:tcBorders>
            <w:shd w:val="clear" w:color="auto" w:fill="auto"/>
            <w:vAlign w:val="center"/>
          </w:tcPr>
          <w:p w14:paraId="42063318" w14:textId="77777777" w:rsidR="00DB094B" w:rsidRDefault="00000000">
            <w:pPr>
              <w:pStyle w:val="affffffffff3"/>
              <w:rPr>
                <w:rFonts w:hAnsi="宋体" w:cs="宋体" w:hint="eastAsia"/>
                <w:szCs w:val="18"/>
              </w:rPr>
            </w:pPr>
            <w:r>
              <w:rPr>
                <w:rFonts w:ascii="Times New Roman" w:hint="eastAsia"/>
                <w:b/>
                <w:bCs/>
              </w:rPr>
              <w:t>指标说明</w:t>
            </w:r>
          </w:p>
        </w:tc>
        <w:tc>
          <w:tcPr>
            <w:tcW w:w="1095" w:type="dxa"/>
            <w:tcBorders>
              <w:top w:val="single" w:sz="4" w:space="0" w:color="auto"/>
              <w:bottom w:val="single" w:sz="4" w:space="0" w:color="auto"/>
              <w:right w:val="single" w:sz="4" w:space="0" w:color="auto"/>
            </w:tcBorders>
            <w:shd w:val="clear" w:color="auto" w:fill="auto"/>
            <w:vAlign w:val="center"/>
          </w:tcPr>
          <w:p w14:paraId="02E30660" w14:textId="77777777" w:rsidR="00DB094B" w:rsidRDefault="00000000">
            <w:pPr>
              <w:pStyle w:val="affffffffff3"/>
              <w:rPr>
                <w:rFonts w:hAnsi="宋体" w:cs="宋体" w:hint="eastAsia"/>
                <w:szCs w:val="18"/>
              </w:rPr>
            </w:pPr>
            <w:r>
              <w:rPr>
                <w:rFonts w:ascii="Times New Roman" w:hint="eastAsia"/>
                <w:b/>
                <w:bCs/>
              </w:rPr>
              <w:t>指标类型</w:t>
            </w:r>
          </w:p>
        </w:tc>
        <w:tc>
          <w:tcPr>
            <w:tcW w:w="7769" w:type="dxa"/>
            <w:tcBorders>
              <w:top w:val="single" w:sz="4" w:space="0" w:color="auto"/>
              <w:bottom w:val="single" w:sz="4" w:space="0" w:color="auto"/>
              <w:right w:val="single" w:sz="4" w:space="0" w:color="auto"/>
            </w:tcBorders>
            <w:shd w:val="clear" w:color="auto" w:fill="auto"/>
            <w:vAlign w:val="center"/>
          </w:tcPr>
          <w:p w14:paraId="5A783E81" w14:textId="77777777" w:rsidR="00DB094B" w:rsidRDefault="00000000">
            <w:pPr>
              <w:pStyle w:val="affffffffff3"/>
              <w:rPr>
                <w:rFonts w:hAnsi="宋体" w:cs="宋体" w:hint="eastAsia"/>
                <w:b/>
                <w:bCs/>
                <w:szCs w:val="18"/>
              </w:rPr>
            </w:pPr>
            <w:r>
              <w:rPr>
                <w:rFonts w:ascii="Times New Roman" w:hint="eastAsia"/>
                <w:b/>
                <w:bCs/>
              </w:rPr>
              <w:t>评分方法</w:t>
            </w:r>
          </w:p>
        </w:tc>
      </w:tr>
      <w:tr w:rsidR="00DB094B" w14:paraId="77A30282" w14:textId="77777777">
        <w:trPr>
          <w:trHeight w:val="624"/>
          <w:jc w:val="center"/>
        </w:trPr>
        <w:tc>
          <w:tcPr>
            <w:tcW w:w="702" w:type="dxa"/>
            <w:vMerge w:val="restart"/>
            <w:tcBorders>
              <w:top w:val="single" w:sz="4" w:space="0" w:color="auto"/>
              <w:left w:val="single" w:sz="4" w:space="0" w:color="auto"/>
            </w:tcBorders>
            <w:shd w:val="clear" w:color="auto" w:fill="auto"/>
            <w:vAlign w:val="center"/>
          </w:tcPr>
          <w:p w14:paraId="506A7D12" w14:textId="77777777" w:rsidR="00DB094B" w:rsidRDefault="00000000">
            <w:pPr>
              <w:jc w:val="center"/>
              <w:rPr>
                <w:rFonts w:ascii="宋体" w:hAnsi="宋体" w:cs="宋体" w:hint="eastAsia"/>
                <w:kern w:val="0"/>
                <w:sz w:val="18"/>
                <w:szCs w:val="18"/>
              </w:rPr>
            </w:pPr>
            <w:r>
              <w:rPr>
                <w:rFonts w:ascii="宋体" w:hAnsi="宋体" w:cs="宋体" w:hint="eastAsia"/>
                <w:kern w:val="0"/>
                <w:sz w:val="18"/>
                <w:szCs w:val="18"/>
              </w:rPr>
              <w:t>S</w:t>
            </w:r>
          </w:p>
          <w:p w14:paraId="204CE9D7" w14:textId="77777777" w:rsidR="00DB094B" w:rsidRDefault="00000000">
            <w:pPr>
              <w:jc w:val="center"/>
              <w:rPr>
                <w:rFonts w:ascii="宋体" w:hAnsi="宋体" w:cs="宋体" w:hint="eastAsia"/>
                <w:b/>
                <w:bCs/>
                <w:sz w:val="18"/>
                <w:szCs w:val="18"/>
              </w:rPr>
            </w:pPr>
            <w:r>
              <w:rPr>
                <w:rFonts w:ascii="宋体" w:hAnsi="宋体" w:cs="宋体" w:hint="eastAsia"/>
                <w:kern w:val="0"/>
                <w:sz w:val="18"/>
                <w:szCs w:val="18"/>
              </w:rPr>
              <w:t>社会</w:t>
            </w:r>
          </w:p>
        </w:tc>
        <w:tc>
          <w:tcPr>
            <w:tcW w:w="802" w:type="dxa"/>
            <w:vMerge w:val="restart"/>
            <w:tcBorders>
              <w:top w:val="single" w:sz="4" w:space="0" w:color="auto"/>
              <w:bottom w:val="single" w:sz="4" w:space="0" w:color="auto"/>
            </w:tcBorders>
            <w:shd w:val="clear" w:color="auto" w:fill="auto"/>
            <w:vAlign w:val="center"/>
          </w:tcPr>
          <w:p w14:paraId="41B3AFD4" w14:textId="77777777" w:rsidR="00DB094B" w:rsidRDefault="00000000">
            <w:pPr>
              <w:pStyle w:val="affffffffff3"/>
              <w:rPr>
                <w:rFonts w:hAnsi="宋体" w:cs="宋体" w:hint="eastAsia"/>
                <w:szCs w:val="18"/>
              </w:rPr>
            </w:pPr>
            <w:r>
              <w:rPr>
                <w:rFonts w:hAnsi="宋体" w:cs="宋体" w:hint="eastAsia"/>
                <w:szCs w:val="18"/>
              </w:rPr>
              <w:t>S.1</w:t>
            </w:r>
          </w:p>
          <w:p w14:paraId="256D1FE0" w14:textId="77777777" w:rsidR="00DB094B" w:rsidRDefault="00000000">
            <w:pPr>
              <w:pStyle w:val="affffffffff3"/>
              <w:rPr>
                <w:rFonts w:hAnsi="宋体" w:cs="宋体" w:hint="eastAsia"/>
                <w:szCs w:val="18"/>
              </w:rPr>
            </w:pPr>
            <w:r>
              <w:rPr>
                <w:rFonts w:hAnsi="宋体" w:cs="宋体" w:hint="eastAsia"/>
                <w:szCs w:val="18"/>
              </w:rPr>
              <w:t>社会关系情况</w:t>
            </w:r>
          </w:p>
        </w:tc>
        <w:tc>
          <w:tcPr>
            <w:tcW w:w="1153" w:type="dxa"/>
            <w:tcBorders>
              <w:top w:val="single" w:sz="4" w:space="0" w:color="auto"/>
              <w:bottom w:val="single" w:sz="4" w:space="0" w:color="auto"/>
            </w:tcBorders>
            <w:shd w:val="clear" w:color="auto" w:fill="auto"/>
            <w:vAlign w:val="center"/>
          </w:tcPr>
          <w:p w14:paraId="666C8F44" w14:textId="77777777" w:rsidR="00DB094B" w:rsidRDefault="00000000">
            <w:pPr>
              <w:pStyle w:val="affffffffff3"/>
              <w:rPr>
                <w:rFonts w:hAnsi="宋体" w:cs="宋体" w:hint="eastAsia"/>
                <w:szCs w:val="18"/>
              </w:rPr>
            </w:pPr>
            <w:r>
              <w:rPr>
                <w:rFonts w:hAnsi="宋体" w:cs="宋体" w:hint="eastAsia"/>
                <w:szCs w:val="18"/>
              </w:rPr>
              <w:t>S.1.1</w:t>
            </w:r>
          </w:p>
          <w:p w14:paraId="6DC11B10" w14:textId="77777777" w:rsidR="00DB094B" w:rsidRDefault="00000000">
            <w:pPr>
              <w:pStyle w:val="affffffffff3"/>
              <w:rPr>
                <w:rFonts w:hAnsi="宋体" w:cs="宋体" w:hint="eastAsia"/>
                <w:b/>
                <w:bCs/>
                <w:szCs w:val="18"/>
              </w:rPr>
            </w:pPr>
            <w:r>
              <w:rPr>
                <w:rFonts w:hAnsi="宋体" w:cs="宋体" w:hint="eastAsia"/>
                <w:szCs w:val="18"/>
              </w:rPr>
              <w:t>员工基本情况</w:t>
            </w:r>
          </w:p>
        </w:tc>
        <w:tc>
          <w:tcPr>
            <w:tcW w:w="2375" w:type="dxa"/>
            <w:tcBorders>
              <w:top w:val="single" w:sz="4" w:space="0" w:color="auto"/>
              <w:bottom w:val="single" w:sz="4" w:space="0" w:color="auto"/>
            </w:tcBorders>
            <w:shd w:val="clear" w:color="auto" w:fill="auto"/>
            <w:vAlign w:val="center"/>
          </w:tcPr>
          <w:p w14:paraId="24381C37" w14:textId="77777777" w:rsidR="00DB094B" w:rsidRDefault="00000000">
            <w:pPr>
              <w:pStyle w:val="affffffffff3"/>
              <w:jc w:val="both"/>
              <w:rPr>
                <w:rFonts w:hAnsi="宋体" w:cs="宋体" w:hint="eastAsia"/>
                <w:b/>
                <w:bCs/>
                <w:szCs w:val="18"/>
              </w:rPr>
            </w:pPr>
            <w:r>
              <w:rPr>
                <w:rFonts w:hAnsi="宋体" w:cs="宋体" w:hint="eastAsia"/>
                <w:szCs w:val="18"/>
              </w:rPr>
              <w:t>性别比、年龄结构、教育程度结构、劳务派遣用工比例、残疾人员工比例等。</w:t>
            </w:r>
          </w:p>
        </w:tc>
        <w:tc>
          <w:tcPr>
            <w:tcW w:w="1095" w:type="dxa"/>
            <w:tcBorders>
              <w:top w:val="single" w:sz="4" w:space="0" w:color="auto"/>
              <w:bottom w:val="single" w:sz="4" w:space="0" w:color="auto"/>
              <w:right w:val="single" w:sz="4" w:space="0" w:color="auto"/>
            </w:tcBorders>
            <w:shd w:val="clear" w:color="auto" w:fill="auto"/>
            <w:vAlign w:val="center"/>
          </w:tcPr>
          <w:p w14:paraId="179F36EF" w14:textId="77777777" w:rsidR="00DB094B" w:rsidRDefault="00000000">
            <w:pPr>
              <w:pStyle w:val="affffffffff3"/>
              <w:rPr>
                <w:rFonts w:hAnsi="宋体" w:cs="宋体" w:hint="eastAsia"/>
                <w:b/>
                <w:bCs/>
                <w:szCs w:val="18"/>
              </w:rPr>
            </w:pPr>
            <w:r>
              <w:rPr>
                <w:rFonts w:hAnsi="宋体" w:cs="宋体" w:hint="eastAsia"/>
                <w:szCs w:val="18"/>
              </w:rPr>
              <w:t>定量</w:t>
            </w:r>
          </w:p>
        </w:tc>
        <w:tc>
          <w:tcPr>
            <w:tcW w:w="7769" w:type="dxa"/>
            <w:tcBorders>
              <w:top w:val="single" w:sz="4" w:space="0" w:color="auto"/>
              <w:bottom w:val="single" w:sz="4" w:space="0" w:color="auto"/>
              <w:right w:val="single" w:sz="4" w:space="0" w:color="auto"/>
            </w:tcBorders>
            <w:shd w:val="clear" w:color="auto" w:fill="auto"/>
            <w:vAlign w:val="center"/>
          </w:tcPr>
          <w:p w14:paraId="520B3734" w14:textId="77777777" w:rsidR="00DB094B" w:rsidRDefault="00000000">
            <w:pPr>
              <w:pStyle w:val="affffffffffff6"/>
              <w:numPr>
                <w:ilvl w:val="0"/>
                <w:numId w:val="4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企业员工性别比例均衡，年龄结构合理，招聘用工不存在歧视，没有劳务派遣，残疾人员工比例不低于</w:t>
            </w:r>
            <w:r>
              <w:rPr>
                <w:rFonts w:ascii="Segoe UI" w:hAnsi="Segoe UI" w:cs="Segoe UI" w:hint="eastAsia"/>
                <w:sz w:val="18"/>
                <w:szCs w:val="18"/>
                <w:shd w:val="clear" w:color="auto" w:fill="FDFDFE"/>
              </w:rPr>
              <w:t>6%</w:t>
            </w:r>
            <w:r>
              <w:rPr>
                <w:rFonts w:ascii="Segoe UI" w:hAnsi="Segoe UI" w:cs="Segoe UI" w:hint="eastAsia"/>
                <w:sz w:val="18"/>
                <w:szCs w:val="18"/>
                <w:shd w:val="clear" w:color="auto" w:fill="FDFDFE"/>
              </w:rPr>
              <w:t>，体现良好的员工多元化和包容性：</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1351B191" w14:textId="77777777" w:rsidR="00DB094B" w:rsidRDefault="00000000">
            <w:pPr>
              <w:pStyle w:val="affffffffffff6"/>
              <w:numPr>
                <w:ilvl w:val="0"/>
                <w:numId w:val="4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企业员工性别比例较为均衡，男女比例符合行业特点，年龄结构较为合理，招聘不存在歧视，教育程度普遍满足岗位要求。劳务派遣用工比例不高于</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，残疾人员工比例不低于</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4015BBD4" w14:textId="77777777" w:rsidR="00DB094B" w:rsidRDefault="00000000">
            <w:pPr>
              <w:pStyle w:val="affffffffffff6"/>
              <w:numPr>
                <w:ilvl w:val="0"/>
                <w:numId w:val="4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企业员工性别比例和年龄结构基本合理，教育程度符合企业需求。劳务派遣用工比例介于</w:t>
            </w:r>
            <w:r>
              <w:rPr>
                <w:rFonts w:ascii="Segoe UI" w:hAnsi="Segoe UI" w:cs="Segoe UI" w:hint="eastAsia"/>
                <w:sz w:val="18"/>
                <w:szCs w:val="18"/>
                <w:shd w:val="clear" w:color="auto" w:fill="FDFDFE"/>
              </w:rPr>
              <w:t>10%-15%</w:t>
            </w:r>
            <w:r>
              <w:rPr>
                <w:rFonts w:ascii="Segoe UI" w:hAnsi="Segoe UI" w:cs="Segoe UI" w:hint="eastAsia"/>
                <w:sz w:val="18"/>
                <w:szCs w:val="18"/>
                <w:shd w:val="clear" w:color="auto" w:fill="FDFDFE"/>
              </w:rPr>
              <w:t>，用人单位安排残疾人就业的比例不得低于本单位在职职工总数的</w:t>
            </w:r>
            <w:r>
              <w:rPr>
                <w:rFonts w:ascii="Segoe UI" w:hAnsi="Segoe UI" w:cs="Segoe UI" w:hint="eastAsia"/>
                <w:sz w:val="18"/>
                <w:szCs w:val="18"/>
                <w:shd w:val="clear" w:color="auto" w:fill="FDFDFE"/>
              </w:rPr>
              <w:t>1.5%</w:t>
            </w:r>
            <w:r>
              <w:rPr>
                <w:rFonts w:ascii="Segoe UI" w:hAnsi="Segoe UI" w:cs="Segoe UI" w:hint="eastAsia"/>
                <w:sz w:val="18"/>
                <w:szCs w:val="18"/>
                <w:shd w:val="clear" w:color="auto" w:fill="FDFDFE"/>
              </w:rPr>
              <w:t>。具体比例由省、自治区、直辖市人民政府根据本地区的实际情况规定：</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1CD377AE" w14:textId="77777777" w:rsidR="00DB094B" w:rsidRDefault="00000000">
            <w:pPr>
              <w:pStyle w:val="affffffffffff6"/>
              <w:numPr>
                <w:ilvl w:val="0"/>
                <w:numId w:val="47"/>
              </w:numPr>
              <w:spacing w:line="20" w:lineRule="atLeast"/>
              <w:ind w:firstLineChars="0" w:firstLine="0"/>
              <w:rPr>
                <w:rFonts w:ascii="宋体" w:hAnsi="宋体" w:cs="宋体" w:hint="eastAsia"/>
                <w:sz w:val="18"/>
                <w:szCs w:val="18"/>
                <w:shd w:val="clear" w:color="auto" w:fill="FDFDFE"/>
              </w:rPr>
            </w:pPr>
            <w:r>
              <w:rPr>
                <w:rFonts w:ascii="Segoe UI" w:hAnsi="Segoe UI" w:cs="Segoe UI" w:hint="eastAsia"/>
                <w:sz w:val="18"/>
                <w:szCs w:val="18"/>
                <w:shd w:val="clear" w:color="auto" w:fill="FDFDFE"/>
              </w:rPr>
              <w:t>企业员工性别比例和年龄结构存在一定偏差，教育程度基本满足要求。劳务派遣用工比例介于</w:t>
            </w:r>
            <w:r>
              <w:rPr>
                <w:rFonts w:ascii="Segoe UI" w:hAnsi="Segoe UI" w:cs="Segoe UI" w:hint="eastAsia"/>
                <w:sz w:val="18"/>
                <w:szCs w:val="18"/>
                <w:shd w:val="clear" w:color="auto" w:fill="FDFDFE"/>
              </w:rPr>
              <w:t>15%-30%</w:t>
            </w:r>
            <w:r>
              <w:rPr>
                <w:rFonts w:ascii="Segoe UI" w:hAnsi="Segoe UI" w:cs="Segoe UI" w:hint="eastAsia"/>
                <w:sz w:val="18"/>
                <w:szCs w:val="18"/>
                <w:shd w:val="clear" w:color="auto" w:fill="FDFDFE"/>
              </w:rPr>
              <w:t>，残疾人员工比例不低于同行业平均水平，需进一步优化员工结构：</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2442A50D" w14:textId="77777777">
        <w:trPr>
          <w:trHeight w:val="624"/>
          <w:jc w:val="center"/>
        </w:trPr>
        <w:tc>
          <w:tcPr>
            <w:tcW w:w="702" w:type="dxa"/>
            <w:vMerge/>
            <w:tcBorders>
              <w:left w:val="single" w:sz="4" w:space="0" w:color="auto"/>
            </w:tcBorders>
            <w:shd w:val="clear" w:color="auto" w:fill="auto"/>
            <w:vAlign w:val="center"/>
          </w:tcPr>
          <w:p w14:paraId="43A42D30" w14:textId="77777777" w:rsidR="00DB094B" w:rsidRDefault="00DB094B">
            <w:pPr>
              <w:pStyle w:val="affffffffff3"/>
              <w:rPr>
                <w:rFonts w:hAnsi="宋体" w:cs="宋体" w:hint="eastAsia"/>
                <w:b/>
                <w:bCs/>
                <w:szCs w:val="18"/>
              </w:rPr>
            </w:pPr>
          </w:p>
        </w:tc>
        <w:tc>
          <w:tcPr>
            <w:tcW w:w="802" w:type="dxa"/>
            <w:vMerge/>
            <w:tcBorders>
              <w:top w:val="single" w:sz="4" w:space="0" w:color="auto"/>
              <w:bottom w:val="single" w:sz="4" w:space="0" w:color="auto"/>
            </w:tcBorders>
            <w:shd w:val="clear" w:color="auto" w:fill="auto"/>
            <w:vAlign w:val="center"/>
          </w:tcPr>
          <w:p w14:paraId="0C665CF0"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4E081623" w14:textId="77777777" w:rsidR="00DB094B" w:rsidRDefault="00000000">
            <w:pPr>
              <w:pStyle w:val="affffffffff3"/>
              <w:rPr>
                <w:rFonts w:hAnsi="宋体" w:cs="宋体" w:hint="eastAsia"/>
                <w:szCs w:val="18"/>
              </w:rPr>
            </w:pPr>
            <w:r>
              <w:rPr>
                <w:rFonts w:hAnsi="宋体" w:cs="宋体" w:hint="eastAsia"/>
                <w:szCs w:val="18"/>
              </w:rPr>
              <w:t>S.1.2</w:t>
            </w:r>
          </w:p>
          <w:p w14:paraId="27462A56" w14:textId="77777777" w:rsidR="00DB094B" w:rsidRDefault="00000000">
            <w:pPr>
              <w:pStyle w:val="affffffffff3"/>
              <w:rPr>
                <w:rFonts w:hAnsi="宋体" w:cs="宋体" w:hint="eastAsia"/>
                <w:b/>
                <w:bCs/>
                <w:szCs w:val="18"/>
              </w:rPr>
            </w:pPr>
            <w:r>
              <w:rPr>
                <w:rFonts w:hAnsi="宋体" w:cs="宋体" w:hint="eastAsia"/>
                <w:szCs w:val="18"/>
              </w:rPr>
              <w:t>客户基本情况</w:t>
            </w:r>
          </w:p>
        </w:tc>
        <w:tc>
          <w:tcPr>
            <w:tcW w:w="2375" w:type="dxa"/>
            <w:tcBorders>
              <w:top w:val="single" w:sz="4" w:space="0" w:color="auto"/>
              <w:bottom w:val="single" w:sz="4" w:space="0" w:color="auto"/>
            </w:tcBorders>
            <w:shd w:val="clear" w:color="auto" w:fill="auto"/>
            <w:vAlign w:val="center"/>
          </w:tcPr>
          <w:p w14:paraId="49D2F51E" w14:textId="77777777" w:rsidR="00DB094B" w:rsidRDefault="00000000">
            <w:pPr>
              <w:pStyle w:val="affffffffff3"/>
              <w:jc w:val="both"/>
              <w:rPr>
                <w:rFonts w:hAnsi="宋体" w:cs="宋体" w:hint="eastAsia"/>
                <w:b/>
                <w:bCs/>
                <w:szCs w:val="18"/>
              </w:rPr>
            </w:pPr>
            <w:r>
              <w:rPr>
                <w:rFonts w:hAnsi="宋体" w:cs="宋体" w:hint="eastAsia"/>
                <w:szCs w:val="18"/>
              </w:rPr>
              <w:t>客户企业分布范围、知名度、500强企业占比。</w:t>
            </w:r>
          </w:p>
        </w:tc>
        <w:tc>
          <w:tcPr>
            <w:tcW w:w="1095" w:type="dxa"/>
            <w:tcBorders>
              <w:top w:val="single" w:sz="4" w:space="0" w:color="auto"/>
              <w:bottom w:val="single" w:sz="4" w:space="0" w:color="auto"/>
              <w:right w:val="single" w:sz="4" w:space="0" w:color="auto"/>
            </w:tcBorders>
            <w:shd w:val="clear" w:color="auto" w:fill="auto"/>
            <w:vAlign w:val="center"/>
          </w:tcPr>
          <w:p w14:paraId="3D124B80" w14:textId="77777777" w:rsidR="00DB094B" w:rsidRDefault="00000000">
            <w:pPr>
              <w:pStyle w:val="affffffffff3"/>
              <w:rPr>
                <w:rFonts w:hAnsi="宋体" w:cs="宋体" w:hint="eastAsia"/>
                <w:b/>
                <w:bCs/>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01E751E8" w14:textId="77777777" w:rsidR="00DB094B" w:rsidRDefault="00000000">
            <w:pPr>
              <w:pStyle w:val="affffffffffff6"/>
              <w:numPr>
                <w:ilvl w:val="0"/>
                <w:numId w:val="4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企业与至少</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家世界</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强企业建立长期合作关系，顾客满意度优秀，客户涉及</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个及以上不同行业：</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223DF40B" w14:textId="77777777" w:rsidR="00DB094B" w:rsidRDefault="00000000">
            <w:pPr>
              <w:pStyle w:val="affffffffffff6"/>
              <w:numPr>
                <w:ilvl w:val="0"/>
                <w:numId w:val="4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企业拥有国际客户，与至少</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家的世界</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强企业建立长期合作关系，顾客满意度良好：</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3DC81DC5" w14:textId="77777777" w:rsidR="00DB094B" w:rsidRDefault="00000000">
            <w:pPr>
              <w:pStyle w:val="affffffffffff6"/>
              <w:numPr>
                <w:ilvl w:val="0"/>
                <w:numId w:val="4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企业客户分布区域遍布全国各省市，与至少</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家中国</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强企业合作，顾客满意度一般：</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412ADBE5" w14:textId="77777777" w:rsidR="00DB094B" w:rsidRDefault="00000000">
            <w:pPr>
              <w:pStyle w:val="affffffffffff6"/>
              <w:numPr>
                <w:ilvl w:val="0"/>
                <w:numId w:val="48"/>
              </w:numPr>
              <w:spacing w:line="20" w:lineRule="atLeast"/>
              <w:ind w:firstLineChars="0" w:firstLine="0"/>
              <w:rPr>
                <w:rFonts w:ascii="宋体" w:hAnsi="宋体" w:cs="宋体" w:hint="eastAsia"/>
                <w:sz w:val="18"/>
                <w:szCs w:val="18"/>
                <w:shd w:val="clear" w:color="auto" w:fill="FDFDFE"/>
              </w:rPr>
            </w:pPr>
            <w:r>
              <w:rPr>
                <w:rFonts w:ascii="Segoe UI" w:hAnsi="Segoe UI" w:cs="Segoe UI" w:hint="eastAsia"/>
                <w:sz w:val="18"/>
                <w:szCs w:val="18"/>
                <w:shd w:val="clear" w:color="auto" w:fill="FDFDFE"/>
              </w:rPr>
              <w:t>企业客户分布范围有限，涉及全国</w:t>
            </w:r>
            <w:r>
              <w:rPr>
                <w:rFonts w:ascii="Segoe UI" w:hAnsi="Segoe UI" w:cs="Segoe UI" w:hint="eastAsia"/>
                <w:sz w:val="18"/>
                <w:szCs w:val="18"/>
                <w:shd w:val="clear" w:color="auto" w:fill="FDFDFE"/>
              </w:rPr>
              <w:t>3-8</w:t>
            </w:r>
            <w:r>
              <w:rPr>
                <w:rFonts w:ascii="Segoe UI" w:hAnsi="Segoe UI" w:cs="Segoe UI" w:hint="eastAsia"/>
                <w:sz w:val="18"/>
                <w:szCs w:val="18"/>
                <w:shd w:val="clear" w:color="auto" w:fill="FDFDFE"/>
              </w:rPr>
              <w:t>个省市的客户，无与中国</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强企业合作经验，顾客满意度较低：</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C86DDAB" w14:textId="77777777">
        <w:trPr>
          <w:trHeight w:val="624"/>
          <w:jc w:val="center"/>
        </w:trPr>
        <w:tc>
          <w:tcPr>
            <w:tcW w:w="702" w:type="dxa"/>
            <w:vMerge/>
            <w:tcBorders>
              <w:left w:val="single" w:sz="4" w:space="0" w:color="auto"/>
            </w:tcBorders>
            <w:shd w:val="clear" w:color="auto" w:fill="auto"/>
            <w:vAlign w:val="center"/>
          </w:tcPr>
          <w:p w14:paraId="2BC2BACA" w14:textId="77777777" w:rsidR="00DB094B" w:rsidRDefault="00DB094B">
            <w:pPr>
              <w:pStyle w:val="affffffffff3"/>
              <w:rPr>
                <w:rFonts w:hAnsi="宋体" w:cs="宋体" w:hint="eastAsia"/>
                <w:b/>
                <w:bCs/>
                <w:szCs w:val="18"/>
              </w:rPr>
            </w:pPr>
          </w:p>
        </w:tc>
        <w:tc>
          <w:tcPr>
            <w:tcW w:w="802" w:type="dxa"/>
            <w:vMerge/>
            <w:tcBorders>
              <w:top w:val="single" w:sz="4" w:space="0" w:color="auto"/>
              <w:bottom w:val="single" w:sz="4" w:space="0" w:color="auto"/>
            </w:tcBorders>
            <w:shd w:val="clear" w:color="auto" w:fill="auto"/>
            <w:vAlign w:val="center"/>
          </w:tcPr>
          <w:p w14:paraId="6884B3C4"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45F164FB" w14:textId="77777777" w:rsidR="00DB094B" w:rsidRDefault="00000000">
            <w:pPr>
              <w:pStyle w:val="affffffffff3"/>
              <w:rPr>
                <w:rFonts w:hAnsi="宋体" w:cs="宋体" w:hint="eastAsia"/>
                <w:szCs w:val="18"/>
              </w:rPr>
            </w:pPr>
            <w:r>
              <w:rPr>
                <w:rFonts w:hAnsi="宋体" w:cs="宋体" w:hint="eastAsia"/>
                <w:szCs w:val="18"/>
              </w:rPr>
              <w:t>S.1.3</w:t>
            </w:r>
          </w:p>
          <w:p w14:paraId="58BBD7E9" w14:textId="77777777" w:rsidR="00DB094B" w:rsidRDefault="00000000">
            <w:pPr>
              <w:pStyle w:val="affffffffff3"/>
              <w:rPr>
                <w:rFonts w:hAnsi="宋体" w:cs="宋体" w:hint="eastAsia"/>
                <w:b/>
                <w:bCs/>
                <w:szCs w:val="18"/>
              </w:rPr>
            </w:pPr>
            <w:r>
              <w:rPr>
                <w:rFonts w:hAnsi="宋体" w:cs="宋体" w:hint="eastAsia"/>
                <w:szCs w:val="18"/>
              </w:rPr>
              <w:t>供应商基本情况</w:t>
            </w:r>
          </w:p>
        </w:tc>
        <w:tc>
          <w:tcPr>
            <w:tcW w:w="2375" w:type="dxa"/>
            <w:tcBorders>
              <w:top w:val="single" w:sz="4" w:space="0" w:color="auto"/>
              <w:bottom w:val="single" w:sz="4" w:space="0" w:color="auto"/>
            </w:tcBorders>
            <w:shd w:val="clear" w:color="auto" w:fill="auto"/>
            <w:vAlign w:val="center"/>
          </w:tcPr>
          <w:p w14:paraId="3956E09C" w14:textId="77777777" w:rsidR="00DB094B" w:rsidRDefault="00000000">
            <w:pPr>
              <w:pStyle w:val="affffffffff3"/>
              <w:jc w:val="both"/>
              <w:rPr>
                <w:rFonts w:hAnsi="宋体" w:cs="宋体" w:hint="eastAsia"/>
                <w:b/>
                <w:bCs/>
                <w:szCs w:val="18"/>
              </w:rPr>
            </w:pPr>
            <w:r>
              <w:rPr>
                <w:rFonts w:hAnsi="宋体" w:cs="宋体" w:hint="eastAsia"/>
                <w:szCs w:val="18"/>
              </w:rPr>
              <w:t>供应商数量、分布、资质、荣誉情况，如500强企业占比等。</w:t>
            </w:r>
          </w:p>
        </w:tc>
        <w:tc>
          <w:tcPr>
            <w:tcW w:w="1095" w:type="dxa"/>
            <w:tcBorders>
              <w:top w:val="single" w:sz="4" w:space="0" w:color="auto"/>
              <w:bottom w:val="single" w:sz="4" w:space="0" w:color="auto"/>
              <w:right w:val="single" w:sz="4" w:space="0" w:color="auto"/>
            </w:tcBorders>
            <w:shd w:val="clear" w:color="auto" w:fill="auto"/>
            <w:vAlign w:val="center"/>
          </w:tcPr>
          <w:p w14:paraId="54F387C7" w14:textId="77777777" w:rsidR="00DB094B" w:rsidRDefault="00000000">
            <w:pPr>
              <w:pStyle w:val="affffffffff3"/>
              <w:rPr>
                <w:rFonts w:hAnsi="宋体" w:cs="宋体" w:hint="eastAsia"/>
                <w:b/>
                <w:bCs/>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1DACC598" w14:textId="77777777" w:rsidR="00DB094B" w:rsidRDefault="00000000">
            <w:pPr>
              <w:pStyle w:val="affffffffffff6"/>
              <w:numPr>
                <w:ilvl w:val="0"/>
                <w:numId w:val="4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企业拥有</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家及以上的供应商，涉及</w:t>
            </w:r>
            <w:r>
              <w:rPr>
                <w:rFonts w:ascii="Segoe UI" w:hAnsi="Segoe UI" w:cs="Segoe UI" w:hint="eastAsia"/>
                <w:sz w:val="18"/>
                <w:szCs w:val="18"/>
                <w:shd w:val="clear" w:color="auto" w:fill="FDFDFE"/>
              </w:rPr>
              <w:t>20</w:t>
            </w:r>
            <w:r>
              <w:rPr>
                <w:rFonts w:ascii="Segoe UI" w:hAnsi="Segoe UI" w:cs="Segoe UI" w:hint="eastAsia"/>
                <w:sz w:val="18"/>
                <w:szCs w:val="18"/>
                <w:shd w:val="clear" w:color="auto" w:fill="FDFDFE"/>
              </w:rPr>
              <w:t>个及以上不同行业，数量庞大，分布广泛，无不良信用记录，获过质量奖等荣誉。企业与</w:t>
            </w:r>
            <w:r>
              <w:rPr>
                <w:rFonts w:ascii="Segoe UI" w:hAnsi="Segoe UI" w:cs="Segoe UI" w:hint="eastAsia"/>
                <w:sz w:val="18"/>
                <w:szCs w:val="18"/>
                <w:shd w:val="clear" w:color="auto" w:fill="FDFDFE"/>
              </w:rPr>
              <w:t>20</w:t>
            </w:r>
            <w:r>
              <w:rPr>
                <w:rFonts w:ascii="Segoe UI" w:hAnsi="Segoe UI" w:cs="Segoe UI" w:hint="eastAsia"/>
                <w:sz w:val="18"/>
                <w:szCs w:val="18"/>
                <w:shd w:val="clear" w:color="auto" w:fill="FDFDFE"/>
              </w:rPr>
              <w:t>家及以上的世界或中国</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强企业建立长期合作关系，供应</w:t>
            </w:r>
            <w:proofErr w:type="gramStart"/>
            <w:r>
              <w:rPr>
                <w:rFonts w:ascii="Segoe UI" w:hAnsi="Segoe UI" w:cs="Segoe UI" w:hint="eastAsia"/>
                <w:sz w:val="18"/>
                <w:szCs w:val="18"/>
                <w:shd w:val="clear" w:color="auto" w:fill="FDFDFE"/>
              </w:rPr>
              <w:t>链稳定</w:t>
            </w:r>
            <w:proofErr w:type="gramEnd"/>
            <w:r>
              <w:rPr>
                <w:rFonts w:ascii="Segoe UI" w:hAnsi="Segoe UI" w:cs="Segoe UI" w:hint="eastAsia"/>
                <w:sz w:val="18"/>
                <w:szCs w:val="18"/>
                <w:shd w:val="clear" w:color="auto" w:fill="FDFDFE"/>
              </w:rPr>
              <w:t>且具备强大竞争力：</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08252C11" w14:textId="77777777" w:rsidR="00DB094B" w:rsidRDefault="00000000">
            <w:pPr>
              <w:pStyle w:val="affffffffffff6"/>
              <w:numPr>
                <w:ilvl w:val="0"/>
                <w:numId w:val="4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企业拥有</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家及以上的供应商，涉及</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个及以上不同行业，数量充足，分布合理，无不良信用记录。企业与世界或中国</w:t>
            </w:r>
            <w:r>
              <w:rPr>
                <w:rFonts w:ascii="Segoe UI" w:hAnsi="Segoe UI" w:cs="Segoe UI" w:hint="eastAsia"/>
                <w:sz w:val="18"/>
                <w:szCs w:val="18"/>
                <w:shd w:val="clear" w:color="auto" w:fill="FDFDFE"/>
              </w:rPr>
              <w:t>500</w:t>
            </w:r>
            <w:r>
              <w:rPr>
                <w:rFonts w:ascii="Segoe UI" w:hAnsi="Segoe UI" w:cs="Segoe UI" w:hint="eastAsia"/>
                <w:sz w:val="18"/>
                <w:szCs w:val="18"/>
                <w:shd w:val="clear" w:color="auto" w:fill="FDFDFE"/>
              </w:rPr>
              <w:t>强企业存在合作：</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15184578" w14:textId="77777777" w:rsidR="00DB094B" w:rsidRDefault="00000000">
            <w:pPr>
              <w:pStyle w:val="affffffffffff6"/>
              <w:numPr>
                <w:ilvl w:val="0"/>
                <w:numId w:val="4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lastRenderedPageBreak/>
              <w:t>企业拥有</w:t>
            </w:r>
            <w:r>
              <w:rPr>
                <w:rFonts w:ascii="Segoe UI" w:hAnsi="Segoe UI" w:cs="Segoe UI" w:hint="eastAsia"/>
                <w:sz w:val="18"/>
                <w:szCs w:val="18"/>
                <w:shd w:val="clear" w:color="auto" w:fill="FDFDFE"/>
              </w:rPr>
              <w:t>30</w:t>
            </w:r>
            <w:r>
              <w:rPr>
                <w:rFonts w:ascii="Segoe UI" w:hAnsi="Segoe UI" w:cs="Segoe UI" w:hint="eastAsia"/>
                <w:sz w:val="18"/>
                <w:szCs w:val="18"/>
                <w:shd w:val="clear" w:color="auto" w:fill="FDFDFE"/>
              </w:rPr>
              <w:t>家以上的供应商，涉及</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个及以上不同行业，数量适中，分布不均，无不良信用记录。企业有和大型企业合作经验：</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5F2DD666" w14:textId="77777777" w:rsidR="00DB094B" w:rsidRDefault="00000000">
            <w:pPr>
              <w:pStyle w:val="affffffffffff6"/>
              <w:numPr>
                <w:ilvl w:val="0"/>
                <w:numId w:val="49"/>
              </w:numPr>
              <w:spacing w:line="20" w:lineRule="atLeast"/>
              <w:ind w:firstLineChars="0" w:firstLine="0"/>
              <w:rPr>
                <w:rFonts w:ascii="宋体" w:hAnsi="宋体" w:cs="宋体" w:hint="eastAsia"/>
                <w:sz w:val="18"/>
                <w:szCs w:val="18"/>
                <w:shd w:val="clear" w:color="auto" w:fill="FDFDFE"/>
              </w:rPr>
            </w:pPr>
            <w:r>
              <w:rPr>
                <w:rFonts w:ascii="Segoe UI" w:hAnsi="Segoe UI" w:cs="Segoe UI" w:hint="eastAsia"/>
                <w:sz w:val="18"/>
                <w:szCs w:val="18"/>
                <w:shd w:val="clear" w:color="auto" w:fill="FDFDFE"/>
              </w:rPr>
              <w:t>企业供应商仅</w:t>
            </w:r>
            <w:r>
              <w:rPr>
                <w:rFonts w:ascii="Segoe UI" w:hAnsi="Segoe UI" w:cs="Segoe UI" w:hint="eastAsia"/>
                <w:sz w:val="18"/>
                <w:szCs w:val="18"/>
                <w:shd w:val="clear" w:color="auto" w:fill="FDFDFE"/>
              </w:rPr>
              <w:t>15-20</w:t>
            </w:r>
            <w:r>
              <w:rPr>
                <w:rFonts w:ascii="Segoe UI" w:hAnsi="Segoe UI" w:cs="Segoe UI" w:hint="eastAsia"/>
                <w:sz w:val="18"/>
                <w:szCs w:val="18"/>
                <w:shd w:val="clear" w:color="auto" w:fill="FDFDFE"/>
              </w:rPr>
              <w:t>家，仅涉及</w:t>
            </w:r>
            <w:r>
              <w:rPr>
                <w:rFonts w:ascii="Segoe UI" w:hAnsi="Segoe UI" w:cs="Segoe UI" w:hint="eastAsia"/>
                <w:sz w:val="18"/>
                <w:szCs w:val="18"/>
                <w:shd w:val="clear" w:color="auto" w:fill="FDFDFE"/>
              </w:rPr>
              <w:t>2-3</w:t>
            </w:r>
            <w:r>
              <w:rPr>
                <w:rFonts w:ascii="Segoe UI" w:hAnsi="Segoe UI" w:cs="Segoe UI" w:hint="eastAsia"/>
                <w:sz w:val="18"/>
                <w:szCs w:val="18"/>
                <w:shd w:val="clear" w:color="auto" w:fill="FDFDFE"/>
              </w:rPr>
              <w:t>个不同行业，数量较少，分布稀疏，无不良信用记录。企业没有与大型企业的合作经验：</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5103D693" w14:textId="77777777">
        <w:trPr>
          <w:trHeight w:val="624"/>
          <w:jc w:val="center"/>
        </w:trPr>
        <w:tc>
          <w:tcPr>
            <w:tcW w:w="702" w:type="dxa"/>
            <w:vMerge/>
            <w:tcBorders>
              <w:left w:val="single" w:sz="4" w:space="0" w:color="auto"/>
            </w:tcBorders>
            <w:shd w:val="clear" w:color="auto" w:fill="auto"/>
            <w:vAlign w:val="center"/>
          </w:tcPr>
          <w:p w14:paraId="5CF2E86C" w14:textId="77777777" w:rsidR="00DB094B" w:rsidRDefault="00DB094B">
            <w:pPr>
              <w:pStyle w:val="affffffffff3"/>
              <w:rPr>
                <w:rFonts w:hAnsi="宋体" w:cs="宋体" w:hint="eastAsia"/>
                <w:b/>
                <w:bCs/>
                <w:szCs w:val="18"/>
              </w:rPr>
            </w:pPr>
          </w:p>
        </w:tc>
        <w:tc>
          <w:tcPr>
            <w:tcW w:w="802" w:type="dxa"/>
            <w:vMerge w:val="restart"/>
            <w:tcBorders>
              <w:top w:val="single" w:sz="4" w:space="0" w:color="auto"/>
            </w:tcBorders>
            <w:shd w:val="clear" w:color="auto" w:fill="auto"/>
            <w:vAlign w:val="center"/>
          </w:tcPr>
          <w:p w14:paraId="6DCB6873" w14:textId="77777777" w:rsidR="00DB094B" w:rsidRDefault="00000000">
            <w:pPr>
              <w:jc w:val="center"/>
              <w:rPr>
                <w:rFonts w:ascii="宋体" w:hAnsi="宋体" w:cs="宋体" w:hint="eastAsia"/>
                <w:kern w:val="0"/>
                <w:sz w:val="18"/>
                <w:szCs w:val="18"/>
              </w:rPr>
            </w:pPr>
            <w:r>
              <w:rPr>
                <w:rFonts w:ascii="宋体" w:hAnsi="宋体" w:cs="宋体" w:hint="eastAsia"/>
                <w:kern w:val="0"/>
                <w:sz w:val="18"/>
                <w:szCs w:val="18"/>
              </w:rPr>
              <w:t>S.2</w:t>
            </w:r>
          </w:p>
          <w:p w14:paraId="2F72EF3A" w14:textId="77777777" w:rsidR="00DB094B" w:rsidRDefault="00000000">
            <w:pPr>
              <w:jc w:val="center"/>
              <w:rPr>
                <w:rFonts w:ascii="宋体" w:hAnsi="宋体" w:cs="宋体" w:hint="eastAsia"/>
                <w:kern w:val="0"/>
                <w:sz w:val="18"/>
                <w:szCs w:val="18"/>
              </w:rPr>
            </w:pPr>
            <w:r>
              <w:rPr>
                <w:rFonts w:ascii="宋体" w:hAnsi="宋体" w:cs="宋体" w:hint="eastAsia"/>
                <w:kern w:val="0"/>
                <w:sz w:val="18"/>
                <w:szCs w:val="18"/>
              </w:rPr>
              <w:t>社会关系行为</w:t>
            </w:r>
          </w:p>
        </w:tc>
        <w:tc>
          <w:tcPr>
            <w:tcW w:w="1153" w:type="dxa"/>
            <w:tcBorders>
              <w:top w:val="single" w:sz="4" w:space="0" w:color="auto"/>
              <w:bottom w:val="single" w:sz="4" w:space="0" w:color="auto"/>
            </w:tcBorders>
            <w:shd w:val="clear" w:color="auto" w:fill="auto"/>
            <w:vAlign w:val="center"/>
          </w:tcPr>
          <w:p w14:paraId="675049D4" w14:textId="77777777" w:rsidR="00DB094B" w:rsidRDefault="00000000">
            <w:pPr>
              <w:pStyle w:val="affffffffff3"/>
              <w:rPr>
                <w:rFonts w:hAnsi="宋体" w:cs="宋体" w:hint="eastAsia"/>
                <w:szCs w:val="18"/>
              </w:rPr>
            </w:pPr>
            <w:r>
              <w:rPr>
                <w:rFonts w:hAnsi="宋体" w:cs="宋体" w:hint="eastAsia"/>
                <w:szCs w:val="18"/>
              </w:rPr>
              <w:t>S.2.1</w:t>
            </w:r>
          </w:p>
          <w:p w14:paraId="0E2D27FB" w14:textId="77777777" w:rsidR="00DB094B" w:rsidRDefault="00000000">
            <w:pPr>
              <w:pStyle w:val="affffffffff3"/>
              <w:rPr>
                <w:rFonts w:hAnsi="宋体" w:cs="宋体" w:hint="eastAsia"/>
                <w:szCs w:val="18"/>
              </w:rPr>
            </w:pPr>
            <w:r>
              <w:rPr>
                <w:rFonts w:hAnsi="宋体" w:cs="宋体" w:hint="eastAsia"/>
                <w:szCs w:val="18"/>
              </w:rPr>
              <w:t>员工权益保障</w:t>
            </w:r>
          </w:p>
        </w:tc>
        <w:tc>
          <w:tcPr>
            <w:tcW w:w="2375" w:type="dxa"/>
            <w:tcBorders>
              <w:top w:val="single" w:sz="4" w:space="0" w:color="auto"/>
              <w:bottom w:val="single" w:sz="4" w:space="0" w:color="auto"/>
            </w:tcBorders>
            <w:shd w:val="clear" w:color="auto" w:fill="auto"/>
            <w:vAlign w:val="center"/>
          </w:tcPr>
          <w:p w14:paraId="7563731D" w14:textId="77777777" w:rsidR="00DB094B" w:rsidRDefault="00000000">
            <w:pPr>
              <w:pStyle w:val="affffffffff3"/>
              <w:jc w:val="both"/>
              <w:rPr>
                <w:rFonts w:hAnsi="宋体" w:cs="宋体" w:hint="eastAsia"/>
                <w:szCs w:val="18"/>
              </w:rPr>
            </w:pPr>
            <w:r>
              <w:rPr>
                <w:rFonts w:hAnsi="宋体" w:cs="宋体" w:hint="eastAsia"/>
                <w:szCs w:val="18"/>
              </w:rPr>
              <w:t>法律规定的基本福利的覆盖情况、企业特色福利的覆盖情况、工作时间和休假制度情况、职业健康安全管理情况等。</w:t>
            </w:r>
          </w:p>
        </w:tc>
        <w:tc>
          <w:tcPr>
            <w:tcW w:w="1095" w:type="dxa"/>
            <w:tcBorders>
              <w:top w:val="single" w:sz="4" w:space="0" w:color="auto"/>
              <w:bottom w:val="single" w:sz="4" w:space="0" w:color="auto"/>
              <w:right w:val="single" w:sz="4" w:space="0" w:color="auto"/>
            </w:tcBorders>
            <w:shd w:val="clear" w:color="auto" w:fill="auto"/>
            <w:vAlign w:val="center"/>
          </w:tcPr>
          <w:p w14:paraId="034422D0"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67F84207" w14:textId="77777777" w:rsidR="00DB094B" w:rsidRDefault="00000000">
            <w:pPr>
              <w:pStyle w:val="affffffffffff6"/>
              <w:numPr>
                <w:ilvl w:val="0"/>
                <w:numId w:val="5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企业全面覆盖法律规定的基本福利，并提供</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项以上特色福利，工作时间与休假制度合理。职业健康安全管理水平卓越，获得国际认证，员工权益得到充分保障：</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3A09F6CA" w14:textId="77777777" w:rsidR="00DB094B" w:rsidRDefault="00000000">
            <w:pPr>
              <w:pStyle w:val="affffffffffff6"/>
              <w:numPr>
                <w:ilvl w:val="0"/>
                <w:numId w:val="5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企业覆盖法律规定的基本福利，并提供</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项以上特色福利，工作时间与休假制度符合规定。职业健康安全管理水平良好，建立了</w:t>
            </w:r>
            <w:r>
              <w:rPr>
                <w:rFonts w:ascii="Segoe UI" w:hAnsi="Segoe UI" w:cs="Segoe UI" w:hint="eastAsia"/>
                <w:sz w:val="18"/>
                <w:szCs w:val="18"/>
                <w:shd w:val="clear" w:color="auto" w:fill="FDFDFE"/>
              </w:rPr>
              <w:t>EHS</w:t>
            </w:r>
            <w:r>
              <w:rPr>
                <w:rFonts w:ascii="Segoe UI" w:hAnsi="Segoe UI" w:cs="Segoe UI" w:hint="eastAsia"/>
                <w:sz w:val="18"/>
                <w:szCs w:val="18"/>
                <w:shd w:val="clear" w:color="auto" w:fill="FDFDFE"/>
              </w:rPr>
              <w:t>管理制度，员工权益得到较好保障：</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2B4D719C" w14:textId="77777777" w:rsidR="00DB094B" w:rsidRDefault="00000000">
            <w:pPr>
              <w:pStyle w:val="affffffffffff6"/>
              <w:numPr>
                <w:ilvl w:val="0"/>
                <w:numId w:val="5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企业覆盖法律规定的基本福利，并提供</w:t>
            </w:r>
            <w:r>
              <w:rPr>
                <w:rFonts w:ascii="Segoe UI" w:hAnsi="Segoe UI" w:cs="Segoe UI" w:hint="eastAsia"/>
                <w:sz w:val="18"/>
                <w:szCs w:val="18"/>
                <w:shd w:val="clear" w:color="auto" w:fill="FDFDFE"/>
              </w:rPr>
              <w:t>2</w:t>
            </w:r>
            <w:r>
              <w:rPr>
                <w:rFonts w:ascii="Segoe UI" w:hAnsi="Segoe UI" w:cs="Segoe UI" w:hint="eastAsia"/>
                <w:sz w:val="18"/>
                <w:szCs w:val="18"/>
                <w:shd w:val="clear" w:color="auto" w:fill="FDFDFE"/>
              </w:rPr>
              <w:t>项以上特色福利，工作时间与休假制度符合国家规定。职业健康安全管理水平一般，通过职业健康安全管理体系认证，员工权益得到基本保障：</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550C396C" w14:textId="77777777" w:rsidR="00DB094B" w:rsidRDefault="00000000">
            <w:pPr>
              <w:pStyle w:val="affffffffffff6"/>
              <w:numPr>
                <w:ilvl w:val="0"/>
                <w:numId w:val="5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企业覆盖法律规定的基本福利，工作时间与休假制度存在不足，有职业健康安全管理，员工权益保障有待提高：</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1A7A23D9" w14:textId="77777777">
        <w:trPr>
          <w:trHeight w:val="624"/>
          <w:jc w:val="center"/>
        </w:trPr>
        <w:tc>
          <w:tcPr>
            <w:tcW w:w="702" w:type="dxa"/>
            <w:vMerge/>
            <w:tcBorders>
              <w:left w:val="single" w:sz="4" w:space="0" w:color="auto"/>
            </w:tcBorders>
            <w:shd w:val="clear" w:color="auto" w:fill="auto"/>
            <w:vAlign w:val="center"/>
          </w:tcPr>
          <w:p w14:paraId="1B4BA64A"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4037130A"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1BE23C47" w14:textId="77777777" w:rsidR="00DB094B" w:rsidRDefault="00000000">
            <w:pPr>
              <w:pStyle w:val="affffffffff3"/>
              <w:rPr>
                <w:rFonts w:hAnsi="宋体" w:cs="宋体" w:hint="eastAsia"/>
                <w:szCs w:val="18"/>
              </w:rPr>
            </w:pPr>
            <w:r>
              <w:rPr>
                <w:rFonts w:hAnsi="宋体" w:cs="宋体" w:hint="eastAsia"/>
                <w:szCs w:val="18"/>
              </w:rPr>
              <w:t>S.2.2</w:t>
            </w:r>
          </w:p>
          <w:p w14:paraId="512F3ADF" w14:textId="77777777" w:rsidR="00DB094B" w:rsidRDefault="00000000">
            <w:pPr>
              <w:pStyle w:val="affffffffff3"/>
              <w:rPr>
                <w:rFonts w:hAnsi="宋体" w:cs="宋体" w:hint="eastAsia"/>
                <w:szCs w:val="18"/>
              </w:rPr>
            </w:pPr>
            <w:r>
              <w:rPr>
                <w:rFonts w:hAnsi="宋体" w:cs="宋体" w:hint="eastAsia"/>
                <w:szCs w:val="18"/>
              </w:rPr>
              <w:t>员工职业发展</w:t>
            </w:r>
          </w:p>
        </w:tc>
        <w:tc>
          <w:tcPr>
            <w:tcW w:w="2375" w:type="dxa"/>
            <w:tcBorders>
              <w:top w:val="single" w:sz="4" w:space="0" w:color="auto"/>
              <w:bottom w:val="single" w:sz="4" w:space="0" w:color="auto"/>
            </w:tcBorders>
            <w:shd w:val="clear" w:color="auto" w:fill="auto"/>
            <w:vAlign w:val="center"/>
          </w:tcPr>
          <w:p w14:paraId="1BF25701" w14:textId="77777777" w:rsidR="00DB094B" w:rsidRDefault="00000000">
            <w:pPr>
              <w:pStyle w:val="affffffffff3"/>
              <w:jc w:val="both"/>
              <w:rPr>
                <w:rFonts w:hAnsi="宋体" w:cs="宋体" w:hint="eastAsia"/>
                <w:szCs w:val="18"/>
              </w:rPr>
            </w:pPr>
            <w:r>
              <w:rPr>
                <w:rFonts w:hAnsi="宋体" w:cs="宋体" w:hint="eastAsia"/>
                <w:szCs w:val="18"/>
              </w:rPr>
              <w:t>企业在员工培训、人才晋升、员工再就业等方面的制度和措施。</w:t>
            </w:r>
          </w:p>
        </w:tc>
        <w:tc>
          <w:tcPr>
            <w:tcW w:w="1095" w:type="dxa"/>
            <w:tcBorders>
              <w:top w:val="single" w:sz="4" w:space="0" w:color="auto"/>
              <w:bottom w:val="single" w:sz="4" w:space="0" w:color="auto"/>
              <w:right w:val="single" w:sz="4" w:space="0" w:color="auto"/>
            </w:tcBorders>
            <w:shd w:val="clear" w:color="auto" w:fill="auto"/>
            <w:vAlign w:val="center"/>
          </w:tcPr>
          <w:p w14:paraId="3B007A9C" w14:textId="77777777" w:rsidR="00DB094B" w:rsidRDefault="00000000">
            <w:pPr>
              <w:pStyle w:val="affffffffff3"/>
              <w:rPr>
                <w:rFonts w:hAnsi="宋体" w:cs="宋体" w:hint="eastAsia"/>
                <w:szCs w:val="18"/>
              </w:rPr>
            </w:pPr>
            <w:r>
              <w:rPr>
                <w:rFonts w:hAnsi="宋体" w:cs="宋体" w:hint="eastAsia"/>
                <w:szCs w:val="18"/>
              </w:rPr>
              <w:t>定性</w:t>
            </w:r>
          </w:p>
        </w:tc>
        <w:tc>
          <w:tcPr>
            <w:tcW w:w="7769" w:type="dxa"/>
            <w:tcBorders>
              <w:top w:val="single" w:sz="4" w:space="0" w:color="auto"/>
              <w:bottom w:val="single" w:sz="4" w:space="0" w:color="auto"/>
              <w:right w:val="single" w:sz="4" w:space="0" w:color="auto"/>
            </w:tcBorders>
            <w:shd w:val="clear" w:color="auto" w:fill="auto"/>
            <w:vAlign w:val="center"/>
          </w:tcPr>
          <w:p w14:paraId="1C6C83D2" w14:textId="77777777" w:rsidR="00DB094B" w:rsidRDefault="00000000">
            <w:pPr>
              <w:pStyle w:val="affffffffffff6"/>
              <w:numPr>
                <w:ilvl w:val="0"/>
                <w:numId w:val="5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企业建立全面、系统的员工职业发展制度，包括定期培训、多通道人才晋升体系，以及完善的再就业支持措施，确保员工职业成长与企业发展同步，年度培训达到</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场，并对员工职称等职业技能发展建立了培育和激励制度：</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0A09DE44" w14:textId="77777777" w:rsidR="00DB094B" w:rsidRDefault="00000000">
            <w:pPr>
              <w:pStyle w:val="affffffffffff6"/>
              <w:numPr>
                <w:ilvl w:val="0"/>
                <w:numId w:val="5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企业具有较为完善的员工职业发展体系，包括定期培训和明确的晋升通道，再就业支持措施较为完善，员工年度培训达到</w:t>
            </w:r>
            <w:r>
              <w:rPr>
                <w:rFonts w:ascii="Segoe UI" w:hAnsi="Segoe UI" w:cs="Segoe UI" w:hint="eastAsia"/>
                <w:sz w:val="18"/>
                <w:szCs w:val="18"/>
                <w:shd w:val="clear" w:color="auto" w:fill="FDFDFE"/>
              </w:rPr>
              <w:t>4</w:t>
            </w:r>
            <w:r>
              <w:rPr>
                <w:rFonts w:ascii="Segoe UI" w:hAnsi="Segoe UI" w:cs="Segoe UI" w:hint="eastAsia"/>
                <w:sz w:val="18"/>
                <w:szCs w:val="18"/>
                <w:shd w:val="clear" w:color="auto" w:fill="FDFDFE"/>
              </w:rPr>
              <w:t>场：</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37A09B6A" w14:textId="77777777" w:rsidR="00DB094B" w:rsidRDefault="00000000">
            <w:pPr>
              <w:pStyle w:val="affffffffffff6"/>
              <w:numPr>
                <w:ilvl w:val="0"/>
                <w:numId w:val="5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企业具备基本的员工职业发展制度，包括员工培训、人才晋升以及基本的再就业支持措施，年度培训达到</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场：</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2776FAA4" w14:textId="77777777" w:rsidR="00DB094B" w:rsidRDefault="00000000">
            <w:pPr>
              <w:pStyle w:val="affffffffffff6"/>
              <w:numPr>
                <w:ilvl w:val="0"/>
                <w:numId w:val="5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企业在员工职业发展方面有一定措施，但培训、晋升和再就业支持等方面均存在不足，年度培训少于</w:t>
            </w:r>
            <w:r>
              <w:rPr>
                <w:rFonts w:ascii="Segoe UI" w:hAnsi="Segoe UI" w:cs="Segoe UI" w:hint="eastAsia"/>
                <w:sz w:val="18"/>
                <w:szCs w:val="18"/>
                <w:shd w:val="clear" w:color="auto" w:fill="FDFDFE"/>
              </w:rPr>
              <w:t>2</w:t>
            </w:r>
            <w:r>
              <w:rPr>
                <w:rFonts w:ascii="Segoe UI" w:hAnsi="Segoe UI" w:cs="Segoe UI" w:hint="eastAsia"/>
                <w:sz w:val="18"/>
                <w:szCs w:val="18"/>
                <w:shd w:val="clear" w:color="auto" w:fill="FDFDFE"/>
              </w:rPr>
              <w:t>场：</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DC95A0F" w14:textId="77777777">
        <w:trPr>
          <w:trHeight w:val="624"/>
          <w:jc w:val="center"/>
        </w:trPr>
        <w:tc>
          <w:tcPr>
            <w:tcW w:w="702" w:type="dxa"/>
            <w:vMerge/>
            <w:tcBorders>
              <w:left w:val="single" w:sz="4" w:space="0" w:color="auto"/>
            </w:tcBorders>
            <w:shd w:val="clear" w:color="auto" w:fill="auto"/>
            <w:vAlign w:val="center"/>
          </w:tcPr>
          <w:p w14:paraId="5ABDED22"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433F1F1F"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6799C612" w14:textId="77777777" w:rsidR="00DB094B" w:rsidRDefault="00000000">
            <w:pPr>
              <w:pStyle w:val="affffffffff3"/>
              <w:rPr>
                <w:rFonts w:hAnsi="宋体" w:cs="宋体" w:hint="eastAsia"/>
                <w:szCs w:val="18"/>
              </w:rPr>
            </w:pPr>
            <w:r>
              <w:rPr>
                <w:rFonts w:hAnsi="宋体" w:cs="宋体" w:hint="eastAsia"/>
                <w:szCs w:val="18"/>
              </w:rPr>
              <w:t>S.2.3</w:t>
            </w:r>
          </w:p>
          <w:p w14:paraId="11508A44" w14:textId="77777777" w:rsidR="00DB094B" w:rsidRDefault="00000000">
            <w:pPr>
              <w:pStyle w:val="affffffffff3"/>
              <w:rPr>
                <w:rFonts w:hAnsi="宋体" w:cs="宋体" w:hint="eastAsia"/>
                <w:szCs w:val="18"/>
              </w:rPr>
            </w:pPr>
            <w:r>
              <w:rPr>
                <w:rFonts w:hAnsi="宋体" w:cs="宋体" w:hint="eastAsia"/>
                <w:szCs w:val="18"/>
              </w:rPr>
              <w:t>员工沟通与反馈</w:t>
            </w:r>
          </w:p>
        </w:tc>
        <w:tc>
          <w:tcPr>
            <w:tcW w:w="2375" w:type="dxa"/>
            <w:tcBorders>
              <w:top w:val="single" w:sz="4" w:space="0" w:color="auto"/>
              <w:bottom w:val="single" w:sz="4" w:space="0" w:color="auto"/>
            </w:tcBorders>
            <w:shd w:val="clear" w:color="auto" w:fill="auto"/>
            <w:vAlign w:val="center"/>
          </w:tcPr>
          <w:p w14:paraId="59D5117E" w14:textId="77777777" w:rsidR="00DB094B" w:rsidRDefault="00000000">
            <w:pPr>
              <w:pStyle w:val="affffffffff3"/>
              <w:jc w:val="both"/>
              <w:rPr>
                <w:rFonts w:hAnsi="宋体" w:cs="宋体" w:hint="eastAsia"/>
                <w:szCs w:val="18"/>
              </w:rPr>
            </w:pPr>
            <w:r>
              <w:rPr>
                <w:rFonts w:hAnsi="宋体" w:cs="宋体" w:hint="eastAsia"/>
                <w:szCs w:val="18"/>
              </w:rPr>
              <w:t>企业内工会组织、职工代表大会制度、员工参加民主活动的情况、企业内部沟通、反馈机制的建立和实施情况等。</w:t>
            </w:r>
          </w:p>
        </w:tc>
        <w:tc>
          <w:tcPr>
            <w:tcW w:w="1095" w:type="dxa"/>
            <w:tcBorders>
              <w:top w:val="single" w:sz="4" w:space="0" w:color="auto"/>
              <w:bottom w:val="single" w:sz="4" w:space="0" w:color="auto"/>
              <w:right w:val="single" w:sz="4" w:space="0" w:color="auto"/>
            </w:tcBorders>
            <w:shd w:val="clear" w:color="auto" w:fill="auto"/>
            <w:vAlign w:val="center"/>
          </w:tcPr>
          <w:p w14:paraId="5E0CF0DA"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3180D27B" w14:textId="77777777" w:rsidR="00DB094B" w:rsidRDefault="00000000">
            <w:pPr>
              <w:pStyle w:val="affffffffffff6"/>
              <w:numPr>
                <w:ilvl w:val="0"/>
                <w:numId w:val="5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企业内工会组织健全，职工代表大会制度完善，员工积极参与民主活动，内部沟通渠道畅通，反馈机制高效执行，员工意见得到充分尊重和有效处理，年度反馈率</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，问题解决率达到</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，每年举行不同形式的员工沟通交流会不少于</w:t>
            </w:r>
            <w:r>
              <w:rPr>
                <w:rFonts w:ascii="Segoe UI" w:hAnsi="Segoe UI" w:cs="Segoe UI" w:hint="eastAsia"/>
                <w:sz w:val="18"/>
                <w:szCs w:val="18"/>
                <w:shd w:val="clear" w:color="auto" w:fill="FDFDFE"/>
              </w:rPr>
              <w:t>12</w:t>
            </w:r>
            <w:r>
              <w:rPr>
                <w:rFonts w:ascii="Segoe UI" w:hAnsi="Segoe UI" w:cs="Segoe UI" w:hint="eastAsia"/>
                <w:sz w:val="18"/>
                <w:szCs w:val="18"/>
                <w:shd w:val="clear" w:color="auto" w:fill="FDFDFE"/>
              </w:rPr>
              <w:t>次：</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3617991E" w14:textId="77777777" w:rsidR="00DB094B" w:rsidRDefault="00000000">
            <w:pPr>
              <w:pStyle w:val="affffffffffff6"/>
              <w:numPr>
                <w:ilvl w:val="0"/>
                <w:numId w:val="5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企业内工会组织基本健全，职工代表大会制度较为完善，员工参与民主活动情况良好，建立了内部沟通制度，内部沟通渠道基本畅通，反馈机制能够有效执行，年度反馈率</w:t>
            </w:r>
            <w:r>
              <w:rPr>
                <w:rFonts w:ascii="Segoe UI" w:hAnsi="Segoe UI" w:cs="Segoe UI" w:hint="eastAsia"/>
                <w:sz w:val="18"/>
                <w:szCs w:val="18"/>
                <w:shd w:val="clear" w:color="auto" w:fill="FDFDFE"/>
              </w:rPr>
              <w:t>95%</w:t>
            </w:r>
            <w:r>
              <w:rPr>
                <w:rFonts w:ascii="Segoe UI" w:hAnsi="Segoe UI" w:cs="Segoe UI" w:hint="eastAsia"/>
                <w:sz w:val="18"/>
                <w:szCs w:val="18"/>
                <w:shd w:val="clear" w:color="auto" w:fill="FDFDFE"/>
              </w:rPr>
              <w:t>，问题解决率达</w:t>
            </w:r>
            <w:r>
              <w:rPr>
                <w:rFonts w:ascii="Segoe UI" w:hAnsi="Segoe UI" w:cs="Segoe UI" w:hint="eastAsia"/>
                <w:sz w:val="18"/>
                <w:szCs w:val="18"/>
                <w:shd w:val="clear" w:color="auto" w:fill="FDFDFE"/>
              </w:rPr>
              <w:lastRenderedPageBreak/>
              <w:t>到</w:t>
            </w:r>
            <w:r>
              <w:rPr>
                <w:rFonts w:ascii="Segoe UI" w:hAnsi="Segoe UI" w:cs="Segoe UI" w:hint="eastAsia"/>
                <w:sz w:val="18"/>
                <w:szCs w:val="18"/>
                <w:shd w:val="clear" w:color="auto" w:fill="FDFDFE"/>
              </w:rPr>
              <w:t>95%</w:t>
            </w:r>
            <w:r>
              <w:rPr>
                <w:rFonts w:ascii="Segoe UI" w:hAnsi="Segoe UI" w:cs="Segoe UI" w:hint="eastAsia"/>
                <w:sz w:val="18"/>
                <w:szCs w:val="18"/>
                <w:shd w:val="clear" w:color="auto" w:fill="FDFDFE"/>
              </w:rPr>
              <w:t>，每年举行不同形式的员工沟通交流会不少于</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次：</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4259E4F9" w14:textId="77777777" w:rsidR="00DB094B" w:rsidRDefault="00000000">
            <w:pPr>
              <w:pStyle w:val="affffffffffff6"/>
              <w:numPr>
                <w:ilvl w:val="0"/>
                <w:numId w:val="5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企业内工会组织存在但不够健全，职工代表大会制度基本建立，员工参与民主活动情况一般。建立了内部沟通制定，内部沟通渠道尚存在障碍，反馈机制建立并有所实施，年度反馈率</w:t>
            </w:r>
            <w:r>
              <w:rPr>
                <w:rFonts w:ascii="Segoe UI" w:hAnsi="Segoe UI" w:cs="Segoe UI" w:hint="eastAsia"/>
                <w:sz w:val="18"/>
                <w:szCs w:val="18"/>
                <w:shd w:val="clear" w:color="auto" w:fill="FDFDFE"/>
              </w:rPr>
              <w:t>90%</w:t>
            </w:r>
            <w:r>
              <w:rPr>
                <w:rFonts w:ascii="Segoe UI" w:hAnsi="Segoe UI" w:cs="Segoe UI" w:hint="eastAsia"/>
                <w:sz w:val="18"/>
                <w:szCs w:val="18"/>
                <w:shd w:val="clear" w:color="auto" w:fill="FDFDFE"/>
              </w:rPr>
              <w:t>，问题解决率达到</w:t>
            </w:r>
            <w:r>
              <w:rPr>
                <w:rFonts w:ascii="Segoe UI" w:hAnsi="Segoe UI" w:cs="Segoe UI" w:hint="eastAsia"/>
                <w:sz w:val="18"/>
                <w:szCs w:val="18"/>
                <w:shd w:val="clear" w:color="auto" w:fill="FDFDFE"/>
              </w:rPr>
              <w:t>90%</w:t>
            </w:r>
            <w:r>
              <w:rPr>
                <w:rFonts w:ascii="Segoe UI" w:hAnsi="Segoe UI" w:cs="Segoe UI" w:hint="eastAsia"/>
                <w:sz w:val="18"/>
                <w:szCs w:val="18"/>
                <w:shd w:val="clear" w:color="auto" w:fill="FDFDFE"/>
              </w:rPr>
              <w:t>，每年举行不同形式的员工沟通交流会不少于</w:t>
            </w:r>
            <w:r>
              <w:rPr>
                <w:rFonts w:ascii="Segoe UI" w:hAnsi="Segoe UI" w:cs="Segoe UI" w:hint="eastAsia"/>
                <w:sz w:val="18"/>
                <w:szCs w:val="18"/>
                <w:shd w:val="clear" w:color="auto" w:fill="FDFDFE"/>
              </w:rPr>
              <w:t>8</w:t>
            </w:r>
            <w:r>
              <w:rPr>
                <w:rFonts w:ascii="Segoe UI" w:hAnsi="Segoe UI" w:cs="Segoe UI" w:hint="eastAsia"/>
                <w:sz w:val="18"/>
                <w:szCs w:val="18"/>
                <w:shd w:val="clear" w:color="auto" w:fill="FDFDFE"/>
              </w:rPr>
              <w:t>次：</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0DB1EC77" w14:textId="77777777" w:rsidR="00DB094B" w:rsidRDefault="00000000">
            <w:pPr>
              <w:pStyle w:val="affffffffffff6"/>
              <w:numPr>
                <w:ilvl w:val="0"/>
                <w:numId w:val="5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企业内工会组织缺失或未发挥作用，职工代表大会制度未建立或形同虚设，员工参与民主活动机会极少，内部沟通渠道闭塞，没有明确的内部沟通制度，反馈机制未建立或无效运行，年度反馈率</w:t>
            </w:r>
            <w:r>
              <w:rPr>
                <w:rFonts w:ascii="Segoe UI" w:hAnsi="Segoe UI" w:cs="Segoe UI" w:hint="eastAsia"/>
                <w:sz w:val="18"/>
                <w:szCs w:val="18"/>
                <w:shd w:val="clear" w:color="auto" w:fill="FDFDFE"/>
              </w:rPr>
              <w:t>85%</w:t>
            </w:r>
            <w:r>
              <w:rPr>
                <w:rFonts w:ascii="Segoe UI" w:hAnsi="Segoe UI" w:cs="Segoe UI" w:hint="eastAsia"/>
                <w:sz w:val="18"/>
                <w:szCs w:val="18"/>
                <w:shd w:val="clear" w:color="auto" w:fill="FDFDFE"/>
              </w:rPr>
              <w:t>，问题解决率达到</w:t>
            </w:r>
            <w:r>
              <w:rPr>
                <w:rFonts w:ascii="Segoe UI" w:hAnsi="Segoe UI" w:cs="Segoe UI" w:hint="eastAsia"/>
                <w:sz w:val="18"/>
                <w:szCs w:val="18"/>
                <w:shd w:val="clear" w:color="auto" w:fill="FDFDFE"/>
              </w:rPr>
              <w:t>85%</w:t>
            </w:r>
            <w:r>
              <w:rPr>
                <w:rFonts w:ascii="Segoe UI" w:hAnsi="Segoe UI" w:cs="Segoe UI" w:hint="eastAsia"/>
                <w:sz w:val="18"/>
                <w:szCs w:val="18"/>
                <w:shd w:val="clear" w:color="auto" w:fill="FDFDFE"/>
              </w:rPr>
              <w:t>，每年举行不同形式的员工沟通交流会不少于</w:t>
            </w:r>
            <w:r>
              <w:rPr>
                <w:rFonts w:ascii="Segoe UI" w:hAnsi="Segoe UI" w:cs="Segoe UI" w:hint="eastAsia"/>
                <w:sz w:val="18"/>
                <w:szCs w:val="18"/>
                <w:shd w:val="clear" w:color="auto" w:fill="FDFDFE"/>
              </w:rPr>
              <w:t>6</w:t>
            </w:r>
            <w:r>
              <w:rPr>
                <w:rFonts w:ascii="Segoe UI" w:hAnsi="Segoe UI" w:cs="Segoe UI" w:hint="eastAsia"/>
                <w:sz w:val="18"/>
                <w:szCs w:val="18"/>
                <w:shd w:val="clear" w:color="auto" w:fill="FDFDFE"/>
              </w:rPr>
              <w:t>次：</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689F7EB4" w14:textId="77777777">
        <w:trPr>
          <w:trHeight w:val="624"/>
          <w:jc w:val="center"/>
        </w:trPr>
        <w:tc>
          <w:tcPr>
            <w:tcW w:w="702" w:type="dxa"/>
            <w:vMerge/>
            <w:tcBorders>
              <w:left w:val="single" w:sz="4" w:space="0" w:color="auto"/>
            </w:tcBorders>
            <w:shd w:val="clear" w:color="auto" w:fill="auto"/>
            <w:vAlign w:val="center"/>
          </w:tcPr>
          <w:p w14:paraId="3090E092"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410402E7"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51F024CB" w14:textId="77777777" w:rsidR="00DB094B" w:rsidRDefault="00000000">
            <w:pPr>
              <w:pStyle w:val="affffffffff3"/>
              <w:rPr>
                <w:rFonts w:hAnsi="宋体" w:cs="宋体" w:hint="eastAsia"/>
                <w:szCs w:val="18"/>
              </w:rPr>
            </w:pPr>
            <w:r>
              <w:rPr>
                <w:rFonts w:hAnsi="宋体" w:cs="宋体" w:hint="eastAsia"/>
                <w:szCs w:val="18"/>
              </w:rPr>
              <w:t>S.2.4</w:t>
            </w:r>
          </w:p>
          <w:p w14:paraId="04C06787" w14:textId="77777777" w:rsidR="00DB094B" w:rsidRDefault="00000000">
            <w:pPr>
              <w:pStyle w:val="affffffffff3"/>
              <w:rPr>
                <w:rFonts w:hAnsi="宋体" w:cs="宋体" w:hint="eastAsia"/>
                <w:szCs w:val="18"/>
              </w:rPr>
            </w:pPr>
            <w:r>
              <w:rPr>
                <w:rFonts w:hAnsi="宋体" w:cs="宋体" w:hint="eastAsia"/>
                <w:szCs w:val="18"/>
              </w:rPr>
              <w:t>员工流动情况</w:t>
            </w:r>
          </w:p>
        </w:tc>
        <w:tc>
          <w:tcPr>
            <w:tcW w:w="2375" w:type="dxa"/>
            <w:tcBorders>
              <w:top w:val="single" w:sz="4" w:space="0" w:color="auto"/>
              <w:bottom w:val="single" w:sz="4" w:space="0" w:color="auto"/>
            </w:tcBorders>
            <w:shd w:val="clear" w:color="auto" w:fill="auto"/>
            <w:vAlign w:val="center"/>
          </w:tcPr>
          <w:p w14:paraId="6450491C" w14:textId="77777777" w:rsidR="00DB094B" w:rsidRDefault="00000000">
            <w:pPr>
              <w:pStyle w:val="affffffffff3"/>
              <w:jc w:val="both"/>
              <w:rPr>
                <w:rFonts w:hAnsi="宋体" w:cs="宋体" w:hint="eastAsia"/>
                <w:szCs w:val="18"/>
              </w:rPr>
            </w:pPr>
            <w:r>
              <w:rPr>
                <w:rFonts w:hAnsi="宋体" w:cs="宋体" w:hint="eastAsia"/>
                <w:szCs w:val="18"/>
              </w:rPr>
              <w:t>新</w:t>
            </w:r>
            <w:proofErr w:type="gramStart"/>
            <w:r>
              <w:rPr>
                <w:rFonts w:hAnsi="宋体" w:cs="宋体" w:hint="eastAsia"/>
                <w:szCs w:val="18"/>
              </w:rPr>
              <w:t>晋员工</w:t>
            </w:r>
            <w:proofErr w:type="gramEnd"/>
            <w:r>
              <w:rPr>
                <w:rFonts w:hAnsi="宋体" w:cs="宋体" w:hint="eastAsia"/>
                <w:szCs w:val="18"/>
              </w:rPr>
              <w:t>比率、员工离职率，以及相关管理制度及措施。</w:t>
            </w:r>
          </w:p>
        </w:tc>
        <w:tc>
          <w:tcPr>
            <w:tcW w:w="1095" w:type="dxa"/>
            <w:tcBorders>
              <w:top w:val="single" w:sz="4" w:space="0" w:color="auto"/>
              <w:bottom w:val="single" w:sz="4" w:space="0" w:color="auto"/>
              <w:right w:val="single" w:sz="4" w:space="0" w:color="auto"/>
            </w:tcBorders>
            <w:shd w:val="clear" w:color="auto" w:fill="auto"/>
            <w:vAlign w:val="center"/>
          </w:tcPr>
          <w:p w14:paraId="7711914F"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7800713E" w14:textId="77777777" w:rsidR="00DB094B" w:rsidRDefault="00000000">
            <w:pPr>
              <w:pStyle w:val="affffffffffff6"/>
              <w:numPr>
                <w:ilvl w:val="0"/>
                <w:numId w:val="53"/>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新</w:t>
            </w:r>
            <w:proofErr w:type="gramStart"/>
            <w:r>
              <w:rPr>
                <w:rFonts w:ascii="Segoe UI" w:hAnsi="Segoe UI" w:cs="Segoe UI" w:hint="eastAsia"/>
                <w:sz w:val="18"/>
                <w:szCs w:val="18"/>
                <w:shd w:val="clear" w:color="auto" w:fill="FDFDFE"/>
              </w:rPr>
              <w:t>晋员工</w:t>
            </w:r>
            <w:proofErr w:type="gramEnd"/>
            <w:r>
              <w:rPr>
                <w:rFonts w:ascii="Segoe UI" w:hAnsi="Segoe UI" w:cs="Segoe UI" w:hint="eastAsia"/>
                <w:sz w:val="18"/>
                <w:szCs w:val="18"/>
                <w:shd w:val="clear" w:color="auto" w:fill="FDFDFE"/>
              </w:rPr>
              <w:t>比率和员工离职率保持一定动态平衡。员工流动率处于较合理水平，流动率为</w:t>
            </w:r>
            <w:r>
              <w:rPr>
                <w:rFonts w:ascii="Segoe UI" w:hAnsi="Segoe UI" w:cs="Segoe UI" w:hint="eastAsia"/>
                <w:sz w:val="18"/>
                <w:szCs w:val="18"/>
                <w:shd w:val="clear" w:color="auto" w:fill="FDFDFE"/>
              </w:rPr>
              <w:t>15%</w:t>
            </w:r>
            <w:r>
              <w:rPr>
                <w:rFonts w:ascii="Segoe UI" w:hAnsi="Segoe UI" w:cs="Segoe UI" w:hint="eastAsia"/>
                <w:sz w:val="18"/>
                <w:szCs w:val="18"/>
                <w:shd w:val="clear" w:color="auto" w:fill="FDFDFE"/>
              </w:rPr>
              <w:t>。核心员工流失率低于</w:t>
            </w:r>
            <w:r>
              <w:rPr>
                <w:rFonts w:ascii="Segoe UI" w:hAnsi="Segoe UI" w:cs="Segoe UI" w:hint="eastAsia"/>
                <w:sz w:val="18"/>
                <w:szCs w:val="18"/>
                <w:shd w:val="clear" w:color="auto" w:fill="FDFDFE"/>
              </w:rPr>
              <w:t>5%</w:t>
            </w:r>
            <w:r>
              <w:rPr>
                <w:rFonts w:ascii="Segoe UI" w:hAnsi="Segoe UI" w:cs="Segoe UI" w:hint="eastAsia"/>
                <w:sz w:val="18"/>
                <w:szCs w:val="18"/>
                <w:shd w:val="clear" w:color="auto" w:fill="FDFDFE"/>
              </w:rPr>
              <w:t>。具有完善的员工流动管理制度和有效的留人措施，员工队伍稳定且充满活力：</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440546F1" w14:textId="77777777" w:rsidR="00DB094B" w:rsidRDefault="00000000">
            <w:pPr>
              <w:pStyle w:val="affffffffffff6"/>
              <w:numPr>
                <w:ilvl w:val="0"/>
                <w:numId w:val="53"/>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企业新</w:t>
            </w:r>
            <w:proofErr w:type="gramStart"/>
            <w:r>
              <w:rPr>
                <w:rFonts w:ascii="Segoe UI" w:hAnsi="Segoe UI" w:cs="Segoe UI" w:hint="eastAsia"/>
                <w:sz w:val="18"/>
                <w:szCs w:val="18"/>
                <w:shd w:val="clear" w:color="auto" w:fill="FDFDFE"/>
              </w:rPr>
              <w:t>晋员工</w:t>
            </w:r>
            <w:proofErr w:type="gramEnd"/>
            <w:r>
              <w:rPr>
                <w:rFonts w:ascii="Segoe UI" w:hAnsi="Segoe UI" w:cs="Segoe UI" w:hint="eastAsia"/>
                <w:sz w:val="18"/>
                <w:szCs w:val="18"/>
                <w:shd w:val="clear" w:color="auto" w:fill="FDFDFE"/>
              </w:rPr>
              <w:t>比率与行业平均水平相当，员工离职率保持在合理水平，核心员工流失率介于</w:t>
            </w:r>
            <w:r>
              <w:rPr>
                <w:rFonts w:ascii="Segoe UI" w:hAnsi="Segoe UI" w:cs="Segoe UI" w:hint="eastAsia"/>
                <w:sz w:val="18"/>
                <w:szCs w:val="18"/>
                <w:shd w:val="clear" w:color="auto" w:fill="FDFDFE"/>
              </w:rPr>
              <w:t>5%-10%</w:t>
            </w:r>
            <w:r>
              <w:rPr>
                <w:rFonts w:ascii="Segoe UI" w:hAnsi="Segoe UI" w:cs="Segoe UI" w:hint="eastAsia"/>
                <w:sz w:val="18"/>
                <w:szCs w:val="18"/>
                <w:shd w:val="clear" w:color="auto" w:fill="FDFDFE"/>
              </w:rPr>
              <w:t>，员工流动管理制度健全，允许员工自由流动，员工流动率高于</w:t>
            </w:r>
            <w:r>
              <w:rPr>
                <w:rFonts w:ascii="Segoe UI" w:hAnsi="Segoe UI" w:cs="Segoe UI" w:hint="eastAsia"/>
                <w:sz w:val="18"/>
                <w:szCs w:val="18"/>
                <w:shd w:val="clear" w:color="auto" w:fill="FDFDFE"/>
              </w:rPr>
              <w:t>16%</w:t>
            </w:r>
            <w:r>
              <w:rPr>
                <w:rFonts w:ascii="Segoe UI" w:hAnsi="Segoe UI" w:cs="Segoe UI" w:hint="eastAsia"/>
                <w:sz w:val="18"/>
                <w:szCs w:val="18"/>
                <w:shd w:val="clear" w:color="auto" w:fill="FDFDFE"/>
              </w:rPr>
              <w:t>或低于</w:t>
            </w:r>
            <w:r>
              <w:rPr>
                <w:rFonts w:ascii="Segoe UI" w:hAnsi="Segoe UI" w:cs="Segoe UI" w:hint="eastAsia"/>
                <w:sz w:val="18"/>
                <w:szCs w:val="18"/>
                <w:shd w:val="clear" w:color="auto" w:fill="FDFDFE"/>
              </w:rPr>
              <w:t>14%</w:t>
            </w:r>
            <w:r>
              <w:rPr>
                <w:rFonts w:ascii="Segoe UI" w:hAnsi="Segoe UI" w:cs="Segoe UI" w:hint="eastAsia"/>
                <w:sz w:val="18"/>
                <w:szCs w:val="18"/>
                <w:shd w:val="clear" w:color="auto" w:fill="FDFDFE"/>
              </w:rPr>
              <w:t>，留人措施较为有效，员工队伍整体稳定：</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197F694A" w14:textId="77777777" w:rsidR="00DB094B" w:rsidRDefault="00000000">
            <w:pPr>
              <w:pStyle w:val="affffffffffff6"/>
              <w:numPr>
                <w:ilvl w:val="0"/>
                <w:numId w:val="53"/>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企业新</w:t>
            </w:r>
            <w:proofErr w:type="gramStart"/>
            <w:r>
              <w:rPr>
                <w:rFonts w:ascii="Segoe UI" w:hAnsi="Segoe UI" w:cs="Segoe UI" w:hint="eastAsia"/>
                <w:sz w:val="18"/>
                <w:szCs w:val="18"/>
                <w:shd w:val="clear" w:color="auto" w:fill="FDFDFE"/>
              </w:rPr>
              <w:t>晋员工</w:t>
            </w:r>
            <w:proofErr w:type="gramEnd"/>
            <w:r>
              <w:rPr>
                <w:rFonts w:ascii="Segoe UI" w:hAnsi="Segoe UI" w:cs="Segoe UI" w:hint="eastAsia"/>
                <w:sz w:val="18"/>
                <w:szCs w:val="18"/>
                <w:shd w:val="clear" w:color="auto" w:fill="FDFDFE"/>
              </w:rPr>
              <w:t>比率低于行业平均水平，离职率处于行业平均水平，有基本的员工流动管理制度和留人措施，核心员工流失率介于</w:t>
            </w:r>
            <w:r>
              <w:rPr>
                <w:rFonts w:ascii="Segoe UI" w:hAnsi="Segoe UI" w:cs="Segoe UI" w:hint="eastAsia"/>
                <w:sz w:val="18"/>
                <w:szCs w:val="18"/>
                <w:shd w:val="clear" w:color="auto" w:fill="FDFDFE"/>
              </w:rPr>
              <w:t>10%-15%</w:t>
            </w:r>
            <w:r>
              <w:rPr>
                <w:rFonts w:ascii="Segoe UI" w:hAnsi="Segoe UI" w:cs="Segoe UI" w:hint="eastAsia"/>
                <w:sz w:val="18"/>
                <w:szCs w:val="18"/>
                <w:shd w:val="clear" w:color="auto" w:fill="FDFDFE"/>
              </w:rPr>
              <w:t>，员工流动率高于</w:t>
            </w:r>
            <w:r>
              <w:rPr>
                <w:rFonts w:ascii="Segoe UI" w:hAnsi="Segoe UI" w:cs="Segoe UI" w:hint="eastAsia"/>
                <w:sz w:val="18"/>
                <w:szCs w:val="18"/>
                <w:shd w:val="clear" w:color="auto" w:fill="FDFDFE"/>
              </w:rPr>
              <w:t>20%</w:t>
            </w:r>
            <w:r>
              <w:rPr>
                <w:rFonts w:ascii="Segoe UI" w:hAnsi="Segoe UI" w:cs="Segoe UI" w:hint="eastAsia"/>
                <w:sz w:val="18"/>
                <w:szCs w:val="18"/>
                <w:shd w:val="clear" w:color="auto" w:fill="FDFDFE"/>
              </w:rPr>
              <w:t>或低于</w:t>
            </w:r>
            <w:r>
              <w:rPr>
                <w:rFonts w:ascii="Segoe UI" w:hAnsi="Segoe UI" w:cs="Segoe UI" w:hint="eastAsia"/>
                <w:sz w:val="18"/>
                <w:szCs w:val="18"/>
                <w:shd w:val="clear" w:color="auto" w:fill="FDFDFE"/>
              </w:rPr>
              <w:t>10%</w:t>
            </w:r>
            <w:r>
              <w:rPr>
                <w:rFonts w:ascii="Segoe UI" w:hAnsi="Segoe UI" w:cs="Segoe UI" w:hint="eastAsia"/>
                <w:sz w:val="18"/>
                <w:szCs w:val="18"/>
                <w:shd w:val="clear" w:color="auto" w:fill="FDFDFE"/>
              </w:rPr>
              <w:t>，员工队伍整体保持相对稳定：</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47F6F846" w14:textId="77777777" w:rsidR="00DB094B" w:rsidRDefault="00000000">
            <w:pPr>
              <w:pStyle w:val="affffffffffff6"/>
              <w:numPr>
                <w:ilvl w:val="0"/>
                <w:numId w:val="53"/>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企业新</w:t>
            </w:r>
            <w:proofErr w:type="gramStart"/>
            <w:r>
              <w:rPr>
                <w:rFonts w:ascii="Segoe UI" w:hAnsi="Segoe UI" w:cs="Segoe UI" w:hint="eastAsia"/>
                <w:sz w:val="18"/>
                <w:szCs w:val="18"/>
                <w:shd w:val="clear" w:color="auto" w:fill="FDFDFE"/>
              </w:rPr>
              <w:t>晋员工</w:t>
            </w:r>
            <w:proofErr w:type="gramEnd"/>
            <w:r>
              <w:rPr>
                <w:rFonts w:ascii="Segoe UI" w:hAnsi="Segoe UI" w:cs="Segoe UI" w:hint="eastAsia"/>
                <w:sz w:val="18"/>
                <w:szCs w:val="18"/>
                <w:shd w:val="clear" w:color="auto" w:fill="FDFDFE"/>
              </w:rPr>
              <w:t>比率低于行业平均水平，员工离职率极高，缺乏有效的员工流动管理制度和留人措施，员工队伍稳定性差，核心员工流失率高于</w:t>
            </w:r>
            <w:r>
              <w:rPr>
                <w:rFonts w:ascii="Segoe UI" w:hAnsi="Segoe UI" w:cs="Segoe UI" w:hint="eastAsia"/>
                <w:sz w:val="18"/>
                <w:szCs w:val="18"/>
                <w:shd w:val="clear" w:color="auto" w:fill="FDFDFE"/>
              </w:rPr>
              <w:t>20%</w:t>
            </w:r>
            <w:r>
              <w:rPr>
                <w:rFonts w:ascii="Segoe UI" w:hAnsi="Segoe UI" w:cs="Segoe UI" w:hint="eastAsia"/>
                <w:sz w:val="18"/>
                <w:szCs w:val="18"/>
                <w:shd w:val="clear" w:color="auto" w:fill="FDFDFE"/>
              </w:rPr>
              <w:t>，员工流动率高于</w:t>
            </w:r>
            <w:r>
              <w:rPr>
                <w:rFonts w:ascii="Segoe UI" w:hAnsi="Segoe UI" w:cs="Segoe UI" w:hint="eastAsia"/>
                <w:sz w:val="18"/>
                <w:szCs w:val="18"/>
                <w:shd w:val="clear" w:color="auto" w:fill="FDFDFE"/>
              </w:rPr>
              <w:t>30%</w:t>
            </w:r>
            <w:r>
              <w:rPr>
                <w:rFonts w:ascii="Segoe UI" w:hAnsi="Segoe UI" w:cs="Segoe UI" w:hint="eastAsia"/>
                <w:sz w:val="18"/>
                <w:szCs w:val="18"/>
                <w:shd w:val="clear" w:color="auto" w:fill="FDFDFE"/>
              </w:rPr>
              <w:t>或低于</w:t>
            </w:r>
            <w:r>
              <w:rPr>
                <w:rFonts w:ascii="Segoe UI" w:hAnsi="Segoe UI" w:cs="Segoe UI" w:hint="eastAsia"/>
                <w:sz w:val="18"/>
                <w:szCs w:val="18"/>
                <w:shd w:val="clear" w:color="auto" w:fill="FDFDFE"/>
              </w:rPr>
              <w:t>2%</w:t>
            </w:r>
            <w:r>
              <w:rPr>
                <w:rFonts w:ascii="Segoe UI" w:hAnsi="Segoe UI" w:cs="Segoe UI" w:hint="eastAsia"/>
                <w:sz w:val="18"/>
                <w:szCs w:val="18"/>
                <w:shd w:val="clear" w:color="auto" w:fill="FDFDFE"/>
              </w:rPr>
              <w:t>，影响企业正常运营：</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1318A6AF" w14:textId="77777777">
        <w:trPr>
          <w:trHeight w:val="624"/>
          <w:jc w:val="center"/>
        </w:trPr>
        <w:tc>
          <w:tcPr>
            <w:tcW w:w="702" w:type="dxa"/>
            <w:vMerge/>
            <w:tcBorders>
              <w:left w:val="single" w:sz="4" w:space="0" w:color="auto"/>
            </w:tcBorders>
            <w:shd w:val="clear" w:color="auto" w:fill="auto"/>
            <w:vAlign w:val="center"/>
          </w:tcPr>
          <w:p w14:paraId="49CCA119"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4A4D1087"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097FD9B9" w14:textId="77777777" w:rsidR="00DB094B" w:rsidRDefault="00000000">
            <w:pPr>
              <w:pStyle w:val="affffffffff3"/>
              <w:rPr>
                <w:rFonts w:hAnsi="宋体" w:cs="宋体" w:hint="eastAsia"/>
                <w:szCs w:val="18"/>
              </w:rPr>
            </w:pPr>
            <w:r>
              <w:rPr>
                <w:rFonts w:hAnsi="宋体" w:cs="宋体" w:hint="eastAsia"/>
                <w:szCs w:val="18"/>
              </w:rPr>
              <w:t>S.2.5</w:t>
            </w:r>
          </w:p>
          <w:p w14:paraId="08D0370C" w14:textId="77777777" w:rsidR="00DB094B" w:rsidRDefault="00000000">
            <w:pPr>
              <w:pStyle w:val="affffffffff3"/>
              <w:rPr>
                <w:rFonts w:hAnsi="宋体" w:cs="宋体" w:hint="eastAsia"/>
                <w:szCs w:val="18"/>
              </w:rPr>
            </w:pPr>
            <w:r>
              <w:rPr>
                <w:rFonts w:hAnsi="宋体" w:cs="宋体" w:hint="eastAsia"/>
                <w:szCs w:val="18"/>
              </w:rPr>
              <w:t>客户投诉与反馈</w:t>
            </w:r>
          </w:p>
        </w:tc>
        <w:tc>
          <w:tcPr>
            <w:tcW w:w="2375" w:type="dxa"/>
            <w:tcBorders>
              <w:top w:val="single" w:sz="4" w:space="0" w:color="auto"/>
              <w:bottom w:val="single" w:sz="4" w:space="0" w:color="auto"/>
            </w:tcBorders>
            <w:shd w:val="clear" w:color="auto" w:fill="auto"/>
            <w:vAlign w:val="center"/>
          </w:tcPr>
          <w:p w14:paraId="36DC7A9C" w14:textId="77777777" w:rsidR="00DB094B" w:rsidRDefault="00000000">
            <w:pPr>
              <w:pStyle w:val="affffffffff3"/>
              <w:jc w:val="both"/>
              <w:rPr>
                <w:rFonts w:hAnsi="宋体" w:cs="宋体" w:hint="eastAsia"/>
                <w:szCs w:val="18"/>
              </w:rPr>
            </w:pPr>
            <w:r>
              <w:rPr>
                <w:rFonts w:hAnsi="宋体" w:cs="宋体" w:hint="eastAsia"/>
                <w:szCs w:val="18"/>
              </w:rPr>
              <w:t>客户投诉处理机制的建立和实施情况、客户反馈处理机制的建立和实施情况、退换货及赔偿机制的实施情况、客户满意度调查与结果等。</w:t>
            </w:r>
          </w:p>
        </w:tc>
        <w:tc>
          <w:tcPr>
            <w:tcW w:w="1095" w:type="dxa"/>
            <w:tcBorders>
              <w:top w:val="single" w:sz="4" w:space="0" w:color="auto"/>
              <w:bottom w:val="single" w:sz="4" w:space="0" w:color="auto"/>
              <w:right w:val="single" w:sz="4" w:space="0" w:color="auto"/>
            </w:tcBorders>
            <w:shd w:val="clear" w:color="auto" w:fill="auto"/>
            <w:vAlign w:val="center"/>
          </w:tcPr>
          <w:p w14:paraId="435895CD"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3877BF3A" w14:textId="77777777" w:rsidR="00DB094B" w:rsidRDefault="00000000">
            <w:pPr>
              <w:pStyle w:val="affffffffffff6"/>
              <w:numPr>
                <w:ilvl w:val="0"/>
                <w:numId w:val="5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企业建立了高效、完善的客户投诉与反馈处理机制，退换货及赔偿流程迅速且公正，客户满意度调查结果优异，客户投诉率低于行业平均投诉率的</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，投诉处理率</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，客户体验卓越：</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64EFE12B" w14:textId="77777777" w:rsidR="00DB094B" w:rsidRDefault="00000000">
            <w:pPr>
              <w:pStyle w:val="affffffffffff6"/>
              <w:numPr>
                <w:ilvl w:val="0"/>
                <w:numId w:val="5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企业建立了客户投诉与反馈处理机制，实施效果较好，退换货及赔偿流程较为迅速和公正，客户满意度调查结果良好，客户投诉率低于行业平均投诉率的</w:t>
            </w:r>
            <w:r>
              <w:rPr>
                <w:rFonts w:ascii="Segoe UI" w:hAnsi="Segoe UI" w:cs="Segoe UI" w:hint="eastAsia"/>
                <w:sz w:val="18"/>
                <w:szCs w:val="18"/>
                <w:shd w:val="clear" w:color="auto" w:fill="FDFDFE"/>
              </w:rPr>
              <w:t>80%</w:t>
            </w:r>
            <w:r>
              <w:rPr>
                <w:rFonts w:ascii="Segoe UI" w:hAnsi="Segoe UI" w:cs="Segoe UI" w:hint="eastAsia"/>
                <w:sz w:val="18"/>
                <w:szCs w:val="18"/>
                <w:shd w:val="clear" w:color="auto" w:fill="FDFDFE"/>
              </w:rPr>
              <w:t>，投诉处理率不低于</w:t>
            </w:r>
            <w:r>
              <w:rPr>
                <w:rFonts w:ascii="Segoe UI" w:hAnsi="Segoe UI" w:cs="Segoe UI" w:hint="eastAsia"/>
                <w:sz w:val="18"/>
                <w:szCs w:val="18"/>
                <w:shd w:val="clear" w:color="auto" w:fill="FDFDFE"/>
              </w:rPr>
              <w:t>90%</w:t>
            </w:r>
            <w:r>
              <w:rPr>
                <w:rFonts w:ascii="Segoe UI" w:hAnsi="Segoe UI" w:cs="Segoe UI" w:hint="eastAsia"/>
                <w:sz w:val="18"/>
                <w:szCs w:val="18"/>
                <w:shd w:val="clear" w:color="auto" w:fill="FDFDFE"/>
              </w:rPr>
              <w:t>，客户体验良好：</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619E2B4D" w14:textId="77777777" w:rsidR="00DB094B" w:rsidRDefault="00000000">
            <w:pPr>
              <w:pStyle w:val="affffffffffff6"/>
              <w:numPr>
                <w:ilvl w:val="0"/>
                <w:numId w:val="54"/>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企业具备基本的客户投诉与反馈处理机制，退换货及赔偿流程基本符合规定，客户满意度调查</w:t>
            </w:r>
            <w:r>
              <w:rPr>
                <w:rFonts w:ascii="Segoe UI" w:hAnsi="Segoe UI" w:cs="Segoe UI" w:hint="eastAsia"/>
                <w:sz w:val="18"/>
                <w:szCs w:val="18"/>
                <w:shd w:val="clear" w:color="auto" w:fill="FDFDFE"/>
              </w:rPr>
              <w:lastRenderedPageBreak/>
              <w:t>结果处于行业平均水平，客户投诉率低于行业平均投诉率的</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，投诉处理率不低于</w:t>
            </w:r>
            <w:r>
              <w:rPr>
                <w:rFonts w:ascii="Segoe UI" w:hAnsi="Segoe UI" w:cs="Segoe UI" w:hint="eastAsia"/>
                <w:sz w:val="18"/>
                <w:szCs w:val="18"/>
                <w:shd w:val="clear" w:color="auto" w:fill="FDFDFE"/>
              </w:rPr>
              <w:t>80%</w:t>
            </w:r>
            <w:r>
              <w:rPr>
                <w:rFonts w:ascii="Segoe UI" w:hAnsi="Segoe UI" w:cs="Segoe UI" w:hint="eastAsia"/>
                <w:sz w:val="18"/>
                <w:szCs w:val="18"/>
                <w:shd w:val="clear" w:color="auto" w:fill="FDFDFE"/>
              </w:rPr>
              <w:t>，客户体验一般：</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0BF00C68" w14:textId="77777777" w:rsidR="00DB094B" w:rsidRDefault="00000000">
            <w:pPr>
              <w:pStyle w:val="affffffffffff6"/>
              <w:numPr>
                <w:ilvl w:val="0"/>
                <w:numId w:val="54"/>
              </w:numPr>
              <w:spacing w:line="20" w:lineRule="atLeast"/>
              <w:ind w:firstLineChars="0" w:firstLine="0"/>
              <w:rPr>
                <w:rFonts w:ascii="宋体" w:hAnsi="宋体" w:cs="宋体" w:hint="eastAsia"/>
                <w:sz w:val="18"/>
                <w:szCs w:val="18"/>
                <w:shd w:val="clear" w:color="auto" w:fill="FDFDFE"/>
              </w:rPr>
            </w:pPr>
            <w:r>
              <w:rPr>
                <w:rFonts w:ascii="Segoe UI" w:hAnsi="Segoe UI" w:cs="Segoe UI" w:hint="eastAsia"/>
                <w:sz w:val="18"/>
                <w:szCs w:val="18"/>
                <w:shd w:val="clear" w:color="auto" w:fill="FDFDFE"/>
              </w:rPr>
              <w:t>企业缺乏完善的客户投诉与反馈处理机制，退换货及赔偿流程混乱，客户满意度调查结果极低，客户投诉率超过行业平均投诉率的</w:t>
            </w:r>
            <w:r>
              <w:rPr>
                <w:rFonts w:ascii="Segoe UI" w:hAnsi="Segoe UI" w:cs="Segoe UI" w:hint="eastAsia"/>
                <w:sz w:val="18"/>
                <w:szCs w:val="18"/>
                <w:shd w:val="clear" w:color="auto" w:fill="FDFDFE"/>
              </w:rPr>
              <w:t>200%</w:t>
            </w:r>
            <w:r>
              <w:rPr>
                <w:rFonts w:ascii="Segoe UI" w:hAnsi="Segoe UI" w:cs="Segoe UI" w:hint="eastAsia"/>
                <w:sz w:val="18"/>
                <w:szCs w:val="18"/>
                <w:shd w:val="clear" w:color="auto" w:fill="FDFDFE"/>
              </w:rPr>
              <w:t>，投诉处理率不足</w:t>
            </w:r>
            <w:r>
              <w:rPr>
                <w:rFonts w:ascii="Segoe UI" w:hAnsi="Segoe UI" w:cs="Segoe UI" w:hint="eastAsia"/>
                <w:sz w:val="18"/>
                <w:szCs w:val="18"/>
                <w:shd w:val="clear" w:color="auto" w:fill="FDFDFE"/>
              </w:rPr>
              <w:t>80%</w:t>
            </w:r>
            <w:r>
              <w:rPr>
                <w:rFonts w:ascii="Segoe UI" w:hAnsi="Segoe UI" w:cs="Segoe UI" w:hint="eastAsia"/>
                <w:sz w:val="18"/>
                <w:szCs w:val="18"/>
                <w:shd w:val="clear" w:color="auto" w:fill="FDFDFE"/>
              </w:rPr>
              <w:t>，客户体验差，严重影响企业声誉：</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6F28144" w14:textId="77777777">
        <w:trPr>
          <w:trHeight w:val="624"/>
          <w:jc w:val="center"/>
        </w:trPr>
        <w:tc>
          <w:tcPr>
            <w:tcW w:w="702" w:type="dxa"/>
            <w:vMerge/>
            <w:tcBorders>
              <w:left w:val="single" w:sz="4" w:space="0" w:color="auto"/>
            </w:tcBorders>
            <w:shd w:val="clear" w:color="auto" w:fill="auto"/>
            <w:vAlign w:val="center"/>
          </w:tcPr>
          <w:p w14:paraId="33BF4431"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4BA7E39E"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02D3F9BF" w14:textId="77777777" w:rsidR="00DB094B" w:rsidRDefault="00000000">
            <w:pPr>
              <w:pStyle w:val="affffffffff3"/>
              <w:rPr>
                <w:rFonts w:hAnsi="宋体" w:cs="宋体" w:hint="eastAsia"/>
                <w:szCs w:val="18"/>
              </w:rPr>
            </w:pPr>
            <w:r>
              <w:rPr>
                <w:rFonts w:hAnsi="宋体" w:cs="宋体" w:hint="eastAsia"/>
                <w:szCs w:val="18"/>
              </w:rPr>
              <w:t>S.2.6</w:t>
            </w:r>
          </w:p>
          <w:p w14:paraId="1920C398" w14:textId="77777777" w:rsidR="00DB094B" w:rsidRDefault="00000000">
            <w:pPr>
              <w:pStyle w:val="affffffffff3"/>
              <w:rPr>
                <w:rFonts w:hAnsi="宋体" w:cs="宋体" w:hint="eastAsia"/>
                <w:szCs w:val="18"/>
              </w:rPr>
            </w:pPr>
            <w:r>
              <w:rPr>
                <w:rFonts w:hAnsi="宋体" w:cs="宋体" w:hint="eastAsia"/>
                <w:szCs w:val="18"/>
              </w:rPr>
              <w:t>客户信息安全</w:t>
            </w:r>
          </w:p>
        </w:tc>
        <w:tc>
          <w:tcPr>
            <w:tcW w:w="2375" w:type="dxa"/>
            <w:tcBorders>
              <w:top w:val="single" w:sz="4" w:space="0" w:color="auto"/>
              <w:bottom w:val="single" w:sz="4" w:space="0" w:color="auto"/>
            </w:tcBorders>
            <w:shd w:val="clear" w:color="auto" w:fill="auto"/>
            <w:vAlign w:val="center"/>
          </w:tcPr>
          <w:p w14:paraId="18FC6255" w14:textId="77777777" w:rsidR="00DB094B" w:rsidRDefault="00000000">
            <w:pPr>
              <w:pStyle w:val="affffffffff3"/>
              <w:jc w:val="both"/>
              <w:rPr>
                <w:rFonts w:hAnsi="宋体" w:cs="宋体" w:hint="eastAsia"/>
                <w:szCs w:val="18"/>
              </w:rPr>
            </w:pPr>
            <w:r>
              <w:rPr>
                <w:rFonts w:hAnsi="宋体" w:cs="宋体" w:hint="eastAsia"/>
                <w:szCs w:val="18"/>
              </w:rPr>
              <w:t>依法保护客户信息安全、隐私保护机制的建立和实施情况。</w:t>
            </w:r>
          </w:p>
        </w:tc>
        <w:tc>
          <w:tcPr>
            <w:tcW w:w="1095" w:type="dxa"/>
            <w:tcBorders>
              <w:top w:val="single" w:sz="4" w:space="0" w:color="auto"/>
              <w:bottom w:val="single" w:sz="4" w:space="0" w:color="auto"/>
              <w:right w:val="single" w:sz="4" w:space="0" w:color="auto"/>
            </w:tcBorders>
            <w:shd w:val="clear" w:color="auto" w:fill="auto"/>
            <w:vAlign w:val="center"/>
          </w:tcPr>
          <w:p w14:paraId="255525A1"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4E9167A8" w14:textId="77777777" w:rsidR="00DB094B" w:rsidRDefault="00000000">
            <w:pPr>
              <w:pStyle w:val="affffffffffff6"/>
              <w:numPr>
                <w:ilvl w:val="0"/>
                <w:numId w:val="5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企业通过</w:t>
            </w:r>
            <w:r>
              <w:rPr>
                <w:rFonts w:ascii="Segoe UI" w:hAnsi="Segoe UI" w:cs="Segoe UI" w:hint="eastAsia"/>
                <w:sz w:val="18"/>
                <w:szCs w:val="18"/>
                <w:shd w:val="clear" w:color="auto" w:fill="FDFDFE"/>
              </w:rPr>
              <w:t>ISO27001</w:t>
            </w:r>
            <w:r>
              <w:rPr>
                <w:rFonts w:ascii="Segoe UI" w:hAnsi="Segoe UI" w:cs="Segoe UI" w:hint="eastAsia"/>
                <w:sz w:val="18"/>
                <w:szCs w:val="18"/>
                <w:shd w:val="clear" w:color="auto" w:fill="FDFDFE"/>
              </w:rPr>
              <w:t>信息安全管理体系、隐私安全管理体系等相关体系认证，未发现客户信息泄露：</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3B426D86" w14:textId="77777777" w:rsidR="00DB094B" w:rsidRDefault="00000000">
            <w:pPr>
              <w:pStyle w:val="affffffffffff6"/>
              <w:numPr>
                <w:ilvl w:val="0"/>
                <w:numId w:val="5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企业制定完善的信息安全、隐私保护相关制度，建立完善的应急响应机制，执行有效，每年组织全员安全培训，未发现客户信息泄露：</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7E70912E" w14:textId="77777777" w:rsidR="00DB094B" w:rsidRDefault="00000000">
            <w:pPr>
              <w:pStyle w:val="affffffffffff6"/>
              <w:numPr>
                <w:ilvl w:val="0"/>
                <w:numId w:val="5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企业制定信息安全、隐私保护方面制度，建立应急响应机制，执行过程中存在一定隐患，不定期组织员工培训：</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3F7E9A4E" w14:textId="77777777" w:rsidR="00DB094B" w:rsidRDefault="00000000">
            <w:pPr>
              <w:pStyle w:val="affffffffffff6"/>
              <w:numPr>
                <w:ilvl w:val="0"/>
                <w:numId w:val="55"/>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企业采取有限的信息安全、隐私保护技术措施，无应急响应机制，</w:t>
            </w:r>
            <w:proofErr w:type="gramStart"/>
            <w:r>
              <w:rPr>
                <w:rFonts w:ascii="Segoe UI" w:hAnsi="Segoe UI" w:cs="Segoe UI" w:hint="eastAsia"/>
                <w:sz w:val="18"/>
                <w:szCs w:val="18"/>
                <w:shd w:val="clear" w:color="auto" w:fill="FDFDFE"/>
              </w:rPr>
              <w:t>无员工</w:t>
            </w:r>
            <w:proofErr w:type="gramEnd"/>
            <w:r>
              <w:rPr>
                <w:rFonts w:ascii="Segoe UI" w:hAnsi="Segoe UI" w:cs="Segoe UI" w:hint="eastAsia"/>
                <w:sz w:val="18"/>
                <w:szCs w:val="18"/>
                <w:shd w:val="clear" w:color="auto" w:fill="FDFDFE"/>
              </w:rPr>
              <w:t>信息安全培训：</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3E388FBD" w14:textId="77777777">
        <w:trPr>
          <w:trHeight w:val="624"/>
          <w:jc w:val="center"/>
        </w:trPr>
        <w:tc>
          <w:tcPr>
            <w:tcW w:w="702" w:type="dxa"/>
            <w:vMerge/>
            <w:tcBorders>
              <w:left w:val="single" w:sz="4" w:space="0" w:color="auto"/>
            </w:tcBorders>
            <w:shd w:val="clear" w:color="auto" w:fill="auto"/>
            <w:vAlign w:val="center"/>
          </w:tcPr>
          <w:p w14:paraId="5056133A"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112C65ED"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6F4EDE02" w14:textId="77777777" w:rsidR="00DB094B" w:rsidRDefault="00000000">
            <w:pPr>
              <w:pStyle w:val="affffffffff3"/>
              <w:rPr>
                <w:rFonts w:hAnsi="宋体" w:cs="宋体" w:hint="eastAsia"/>
                <w:szCs w:val="18"/>
              </w:rPr>
            </w:pPr>
            <w:r>
              <w:rPr>
                <w:rFonts w:hAnsi="宋体" w:cs="宋体" w:hint="eastAsia"/>
                <w:szCs w:val="18"/>
              </w:rPr>
              <w:t>S.2.7</w:t>
            </w:r>
          </w:p>
          <w:p w14:paraId="3FA7D34F" w14:textId="77777777" w:rsidR="00DB094B" w:rsidRDefault="00000000">
            <w:pPr>
              <w:pStyle w:val="affffffffff3"/>
              <w:rPr>
                <w:rFonts w:hAnsi="宋体" w:cs="宋体" w:hint="eastAsia"/>
                <w:szCs w:val="18"/>
              </w:rPr>
            </w:pPr>
            <w:r>
              <w:rPr>
                <w:rFonts w:hAnsi="宋体" w:cs="宋体" w:hint="eastAsia"/>
                <w:szCs w:val="18"/>
              </w:rPr>
              <w:t>供应链管理</w:t>
            </w:r>
          </w:p>
        </w:tc>
        <w:tc>
          <w:tcPr>
            <w:tcW w:w="2375" w:type="dxa"/>
            <w:tcBorders>
              <w:top w:val="single" w:sz="4" w:space="0" w:color="auto"/>
              <w:bottom w:val="single" w:sz="4" w:space="0" w:color="auto"/>
            </w:tcBorders>
            <w:shd w:val="clear" w:color="auto" w:fill="auto"/>
            <w:vAlign w:val="center"/>
          </w:tcPr>
          <w:p w14:paraId="24625CC9" w14:textId="77777777" w:rsidR="00DB094B" w:rsidRDefault="00000000">
            <w:pPr>
              <w:pStyle w:val="affffffffff3"/>
              <w:jc w:val="both"/>
              <w:rPr>
                <w:rFonts w:hAnsi="宋体" w:cs="宋体" w:hint="eastAsia"/>
                <w:szCs w:val="18"/>
              </w:rPr>
            </w:pPr>
            <w:r>
              <w:rPr>
                <w:rFonts w:hAnsi="宋体" w:cs="宋体" w:hint="eastAsia"/>
                <w:szCs w:val="18"/>
              </w:rPr>
              <w:t>企业供应链管理的措施，包括但不限于制定相关标准和制度、将可持续发展理念融入采购流程、识别并防范</w:t>
            </w:r>
            <w:proofErr w:type="gramStart"/>
            <w:r>
              <w:rPr>
                <w:rFonts w:hAnsi="宋体" w:cs="宋体" w:hint="eastAsia"/>
                <w:szCs w:val="18"/>
              </w:rPr>
              <w:t>供应链各环节</w:t>
            </w:r>
            <w:proofErr w:type="gramEnd"/>
            <w:r>
              <w:rPr>
                <w:rFonts w:hAnsi="宋体" w:cs="宋体" w:hint="eastAsia"/>
                <w:szCs w:val="18"/>
              </w:rPr>
              <w:t>风险、制定风险应急预案的情况等。</w:t>
            </w:r>
          </w:p>
        </w:tc>
        <w:tc>
          <w:tcPr>
            <w:tcW w:w="1095" w:type="dxa"/>
            <w:tcBorders>
              <w:top w:val="single" w:sz="4" w:space="0" w:color="auto"/>
              <w:bottom w:val="single" w:sz="4" w:space="0" w:color="auto"/>
              <w:right w:val="single" w:sz="4" w:space="0" w:color="auto"/>
            </w:tcBorders>
            <w:shd w:val="clear" w:color="auto" w:fill="auto"/>
            <w:vAlign w:val="center"/>
          </w:tcPr>
          <w:p w14:paraId="6C8E51C0"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2AE31E93" w14:textId="77777777" w:rsidR="00DB094B" w:rsidRDefault="00000000">
            <w:pPr>
              <w:pStyle w:val="affffffffffff6"/>
              <w:numPr>
                <w:ilvl w:val="0"/>
                <w:numId w:val="5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企业供应链管理标准和制度健全，实现可持续采购，全程管控、协同优化、风险管理、持续改进。具有完备的数字化供应链管理平台，成功将可持续发展理念融入采购流程，能精准识别并有效防范</w:t>
            </w:r>
            <w:proofErr w:type="gramStart"/>
            <w:r>
              <w:rPr>
                <w:rFonts w:ascii="Segoe UI" w:hAnsi="Segoe UI" w:cs="Segoe UI" w:hint="eastAsia"/>
                <w:sz w:val="18"/>
                <w:szCs w:val="18"/>
                <w:shd w:val="clear" w:color="auto" w:fill="FDFDFE"/>
              </w:rPr>
              <w:t>供应链各环节</w:t>
            </w:r>
            <w:proofErr w:type="gramEnd"/>
            <w:r>
              <w:rPr>
                <w:rFonts w:ascii="Segoe UI" w:hAnsi="Segoe UI" w:cs="Segoe UI" w:hint="eastAsia"/>
                <w:sz w:val="18"/>
                <w:szCs w:val="18"/>
                <w:shd w:val="clear" w:color="auto" w:fill="FDFDFE"/>
              </w:rPr>
              <w:t>风险，制定了高效</w:t>
            </w:r>
            <w:proofErr w:type="gramStart"/>
            <w:r>
              <w:rPr>
                <w:rFonts w:ascii="Segoe UI" w:hAnsi="Segoe UI" w:cs="Segoe UI" w:hint="eastAsia"/>
                <w:sz w:val="18"/>
                <w:szCs w:val="18"/>
                <w:shd w:val="clear" w:color="auto" w:fill="FDFDFE"/>
              </w:rPr>
              <w:t>且完善</w:t>
            </w:r>
            <w:proofErr w:type="gramEnd"/>
            <w:r>
              <w:rPr>
                <w:rFonts w:ascii="Segoe UI" w:hAnsi="Segoe UI" w:cs="Segoe UI" w:hint="eastAsia"/>
                <w:sz w:val="18"/>
                <w:szCs w:val="18"/>
                <w:shd w:val="clear" w:color="auto" w:fill="FDFDFE"/>
              </w:rPr>
              <w:t>的风险应急预案：</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6618AF90" w14:textId="77777777" w:rsidR="00DB094B" w:rsidRDefault="00000000">
            <w:pPr>
              <w:pStyle w:val="affffffffffff6"/>
              <w:numPr>
                <w:ilvl w:val="0"/>
                <w:numId w:val="5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企业制定了全面且详细的供应链管理标准和制度，具有数字化供应链管理平台，将可持续发展理念融入采购流程，能识别并有效防范供应链风险，制定了风险应急预案：</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5C141010" w14:textId="77777777" w:rsidR="00DB094B" w:rsidRDefault="00000000">
            <w:pPr>
              <w:pStyle w:val="affffffffffff6"/>
              <w:numPr>
                <w:ilvl w:val="0"/>
                <w:numId w:val="5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企业建立了《采购合同管理办法》等采购环节中合同管理制度，《供应商准入办法》《供应商管理手册》等供应</w:t>
            </w:r>
            <w:proofErr w:type="gramStart"/>
            <w:r>
              <w:rPr>
                <w:rFonts w:ascii="Segoe UI" w:hAnsi="Segoe UI" w:cs="Segoe UI" w:hint="eastAsia"/>
                <w:sz w:val="18"/>
                <w:szCs w:val="18"/>
                <w:shd w:val="clear" w:color="auto" w:fill="FDFDFE"/>
              </w:rPr>
              <w:t>商管理</w:t>
            </w:r>
            <w:proofErr w:type="gramEnd"/>
            <w:r>
              <w:rPr>
                <w:rFonts w:ascii="Segoe UI" w:hAnsi="Segoe UI" w:cs="Segoe UI" w:hint="eastAsia"/>
                <w:sz w:val="18"/>
                <w:szCs w:val="18"/>
                <w:shd w:val="clear" w:color="auto" w:fill="FDFDFE"/>
              </w:rPr>
              <w:t>制度，开始考虑可持续发展理念在采购流程中的应用：</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08B90D1C" w14:textId="77777777" w:rsidR="00DB094B" w:rsidRDefault="00000000">
            <w:pPr>
              <w:pStyle w:val="affffffffffff6"/>
              <w:numPr>
                <w:ilvl w:val="0"/>
                <w:numId w:val="56"/>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企业在主要供应商筛选方面有一定的要求，对供应链的风险有所认识并采取一定措施，但未形成明确的制度：</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6AB5BD34" w14:textId="77777777">
        <w:trPr>
          <w:trHeight w:val="624"/>
          <w:jc w:val="center"/>
        </w:trPr>
        <w:tc>
          <w:tcPr>
            <w:tcW w:w="702" w:type="dxa"/>
            <w:vMerge/>
            <w:tcBorders>
              <w:left w:val="single" w:sz="4" w:space="0" w:color="auto"/>
            </w:tcBorders>
            <w:shd w:val="clear" w:color="auto" w:fill="auto"/>
            <w:vAlign w:val="center"/>
          </w:tcPr>
          <w:p w14:paraId="1AEF11B7"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60875AF7"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43B9AC7E" w14:textId="77777777" w:rsidR="00DB094B" w:rsidRDefault="00000000">
            <w:pPr>
              <w:pStyle w:val="affffffffff3"/>
              <w:rPr>
                <w:rFonts w:hAnsi="宋体" w:cs="宋体" w:hint="eastAsia"/>
                <w:szCs w:val="18"/>
              </w:rPr>
            </w:pPr>
            <w:r>
              <w:rPr>
                <w:rFonts w:hAnsi="宋体" w:cs="宋体" w:hint="eastAsia"/>
                <w:szCs w:val="18"/>
              </w:rPr>
              <w:t>S.2.8</w:t>
            </w:r>
          </w:p>
          <w:p w14:paraId="451B33CB" w14:textId="77777777" w:rsidR="00DB094B" w:rsidRDefault="00000000">
            <w:pPr>
              <w:pStyle w:val="affffffffff3"/>
              <w:rPr>
                <w:rFonts w:hAnsi="宋体" w:cs="宋体" w:hint="eastAsia"/>
                <w:b/>
                <w:bCs/>
                <w:szCs w:val="18"/>
              </w:rPr>
            </w:pPr>
            <w:r>
              <w:rPr>
                <w:rFonts w:hAnsi="宋体" w:cs="宋体" w:hint="eastAsia"/>
                <w:szCs w:val="18"/>
              </w:rPr>
              <w:t>政策响应</w:t>
            </w:r>
          </w:p>
        </w:tc>
        <w:tc>
          <w:tcPr>
            <w:tcW w:w="2375" w:type="dxa"/>
            <w:tcBorders>
              <w:top w:val="single" w:sz="4" w:space="0" w:color="auto"/>
              <w:bottom w:val="single" w:sz="4" w:space="0" w:color="auto"/>
            </w:tcBorders>
            <w:shd w:val="clear" w:color="auto" w:fill="auto"/>
            <w:vAlign w:val="center"/>
          </w:tcPr>
          <w:p w14:paraId="3F9EBA4E" w14:textId="77777777" w:rsidR="00DB094B" w:rsidRDefault="00000000">
            <w:pPr>
              <w:pStyle w:val="affffffffff3"/>
              <w:jc w:val="both"/>
              <w:rPr>
                <w:rFonts w:hAnsi="宋体" w:cs="宋体" w:hint="eastAsia"/>
                <w:b/>
                <w:bCs/>
                <w:szCs w:val="18"/>
              </w:rPr>
            </w:pPr>
            <w:r>
              <w:rPr>
                <w:rFonts w:hAnsi="宋体" w:cs="宋体" w:hint="eastAsia"/>
                <w:szCs w:val="18"/>
              </w:rPr>
              <w:t>企业</w:t>
            </w:r>
            <w:proofErr w:type="gramStart"/>
            <w:r>
              <w:rPr>
                <w:rFonts w:hAnsi="宋体" w:cs="宋体" w:hint="eastAsia"/>
                <w:szCs w:val="18"/>
              </w:rPr>
              <w:t>践行</w:t>
            </w:r>
            <w:proofErr w:type="gramEnd"/>
            <w:r>
              <w:rPr>
                <w:rFonts w:hAnsi="宋体" w:cs="宋体" w:hint="eastAsia"/>
                <w:szCs w:val="18"/>
              </w:rPr>
              <w:t>国家战略与政策，服务产业发展、参与社区共建、解决当地就业等举措及成效。</w:t>
            </w:r>
          </w:p>
        </w:tc>
        <w:tc>
          <w:tcPr>
            <w:tcW w:w="1095" w:type="dxa"/>
            <w:tcBorders>
              <w:top w:val="single" w:sz="4" w:space="0" w:color="auto"/>
              <w:bottom w:val="single" w:sz="4" w:space="0" w:color="auto"/>
              <w:right w:val="single" w:sz="4" w:space="0" w:color="auto"/>
            </w:tcBorders>
            <w:shd w:val="clear" w:color="auto" w:fill="auto"/>
            <w:vAlign w:val="center"/>
          </w:tcPr>
          <w:p w14:paraId="475E07B8" w14:textId="77777777" w:rsidR="00DB094B" w:rsidRDefault="00000000">
            <w:pPr>
              <w:pStyle w:val="affffffffff3"/>
              <w:rPr>
                <w:rFonts w:hAnsi="宋体" w:cs="宋体" w:hint="eastAsia"/>
                <w:b/>
                <w:bCs/>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7D5AFF52" w14:textId="77777777" w:rsidR="00DB094B" w:rsidRDefault="00000000">
            <w:pPr>
              <w:pStyle w:val="affffffffffff6"/>
              <w:numPr>
                <w:ilvl w:val="0"/>
                <w:numId w:val="5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企业积极响应国家战略与政策，属于国家战略发展支持行业。深度参与并显著推动产业发展，属于国家推动发展的未来产业。社区共建成果显著，为当地创造大量就业机会，成为行业典范，本地新员工比例超过</w:t>
            </w:r>
            <w:r>
              <w:rPr>
                <w:rFonts w:ascii="Segoe UI" w:hAnsi="Segoe UI" w:cs="Segoe UI" w:hint="eastAsia"/>
                <w:sz w:val="18"/>
                <w:szCs w:val="18"/>
                <w:shd w:val="clear" w:color="auto" w:fill="FDFDFE"/>
              </w:rPr>
              <w:t>90%</w:t>
            </w:r>
            <w:r>
              <w:rPr>
                <w:rFonts w:ascii="Segoe UI" w:hAnsi="Segoe UI" w:cs="Segoe UI" w:hint="eastAsia"/>
                <w:sz w:val="18"/>
                <w:szCs w:val="18"/>
                <w:shd w:val="clear" w:color="auto" w:fill="FDFDFE"/>
              </w:rPr>
              <w:t>：</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2701F90F" w14:textId="77777777" w:rsidR="00DB094B" w:rsidRDefault="00000000">
            <w:pPr>
              <w:pStyle w:val="affffffffffff6"/>
              <w:numPr>
                <w:ilvl w:val="0"/>
                <w:numId w:val="5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w:t>
            </w:r>
            <w:proofErr w:type="gramStart"/>
            <w:r>
              <w:rPr>
                <w:rFonts w:ascii="Segoe UI" w:hAnsi="Segoe UI" w:cs="Segoe UI" w:hint="eastAsia"/>
                <w:sz w:val="18"/>
                <w:szCs w:val="18"/>
                <w:shd w:val="clear" w:color="auto" w:fill="FDFDFE"/>
              </w:rPr>
              <w:t>有效响应</w:t>
            </w:r>
            <w:proofErr w:type="gramEnd"/>
            <w:r>
              <w:rPr>
                <w:rFonts w:ascii="Segoe UI" w:hAnsi="Segoe UI" w:cs="Segoe UI" w:hint="eastAsia"/>
                <w:sz w:val="18"/>
                <w:szCs w:val="18"/>
                <w:shd w:val="clear" w:color="auto" w:fill="FDFDFE"/>
              </w:rPr>
              <w:t>国家战略与政策，参与国家战略项目，积极开展绿色低碳和数字化转型。积极服</w:t>
            </w:r>
            <w:r>
              <w:rPr>
                <w:rFonts w:ascii="Segoe UI" w:hAnsi="Segoe UI" w:cs="Segoe UI" w:hint="eastAsia"/>
                <w:sz w:val="18"/>
                <w:szCs w:val="18"/>
                <w:shd w:val="clear" w:color="auto" w:fill="FDFDFE"/>
              </w:rPr>
              <w:lastRenderedPageBreak/>
              <w:t>务产业发展，属于所在省市优先和鼓励发展产业。参与社区共建活动，对当地就业有明显贡献，整体表现良好，本地新员工比例超过</w:t>
            </w:r>
            <w:r>
              <w:rPr>
                <w:rFonts w:ascii="Segoe UI" w:hAnsi="Segoe UI" w:cs="Segoe UI" w:hint="eastAsia"/>
                <w:sz w:val="18"/>
                <w:szCs w:val="18"/>
                <w:shd w:val="clear" w:color="auto" w:fill="FDFDFE"/>
              </w:rPr>
              <w:t>80%</w:t>
            </w:r>
            <w:r>
              <w:rPr>
                <w:rFonts w:ascii="Segoe UI" w:hAnsi="Segoe UI" w:cs="Segoe UI" w:hint="eastAsia"/>
                <w:sz w:val="18"/>
                <w:szCs w:val="18"/>
                <w:shd w:val="clear" w:color="auto" w:fill="FDFDFE"/>
              </w:rPr>
              <w:t>：</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11BC6921" w14:textId="77777777" w:rsidR="00DB094B" w:rsidRDefault="00000000">
            <w:pPr>
              <w:pStyle w:val="affffffffffff6"/>
              <w:numPr>
                <w:ilvl w:val="0"/>
                <w:numId w:val="5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企业基本遵循国家战略与政策，开展国家政策要求的节能减排、数字化等活动，对服务产业发展、参与社区共建、解决当地就业等方面有所贡献，本地新员工比例超过</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0419BEB4" w14:textId="77777777" w:rsidR="00DB094B" w:rsidRDefault="00000000">
            <w:pPr>
              <w:pStyle w:val="affffffffffff6"/>
              <w:numPr>
                <w:ilvl w:val="0"/>
                <w:numId w:val="57"/>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企业整体响应程度一般，服务产业发展、社区共建和当地就业方面举措较少，本地新员工比例低于</w:t>
            </w:r>
            <w:r>
              <w:rPr>
                <w:rFonts w:ascii="Segoe UI" w:hAnsi="Segoe UI" w:cs="Segoe UI" w:hint="eastAsia"/>
                <w:sz w:val="18"/>
                <w:szCs w:val="18"/>
                <w:shd w:val="clear" w:color="auto" w:fill="FDFDFE"/>
              </w:rPr>
              <w:t>50%</w:t>
            </w:r>
            <w:r>
              <w:rPr>
                <w:rFonts w:ascii="Segoe UI" w:hAnsi="Segoe UI" w:cs="Segoe UI" w:hint="eastAsia"/>
                <w:sz w:val="18"/>
                <w:szCs w:val="18"/>
                <w:shd w:val="clear" w:color="auto" w:fill="FDFDFE"/>
              </w:rPr>
              <w:t>：</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7FD6B737" w14:textId="77777777">
        <w:trPr>
          <w:trHeight w:val="624"/>
          <w:jc w:val="center"/>
        </w:trPr>
        <w:tc>
          <w:tcPr>
            <w:tcW w:w="702" w:type="dxa"/>
            <w:vMerge/>
            <w:tcBorders>
              <w:left w:val="single" w:sz="4" w:space="0" w:color="auto"/>
            </w:tcBorders>
            <w:shd w:val="clear" w:color="auto" w:fill="auto"/>
            <w:vAlign w:val="center"/>
          </w:tcPr>
          <w:p w14:paraId="59286E79" w14:textId="77777777" w:rsidR="00DB094B" w:rsidRDefault="00DB094B">
            <w:pPr>
              <w:pStyle w:val="affffffffff3"/>
              <w:rPr>
                <w:rFonts w:hAnsi="宋体" w:cs="宋体" w:hint="eastAsia"/>
                <w:b/>
                <w:bCs/>
                <w:szCs w:val="18"/>
              </w:rPr>
            </w:pPr>
          </w:p>
        </w:tc>
        <w:tc>
          <w:tcPr>
            <w:tcW w:w="802" w:type="dxa"/>
            <w:vMerge/>
            <w:tcBorders>
              <w:bottom w:val="single" w:sz="4" w:space="0" w:color="auto"/>
            </w:tcBorders>
            <w:shd w:val="clear" w:color="auto" w:fill="auto"/>
            <w:vAlign w:val="center"/>
          </w:tcPr>
          <w:p w14:paraId="7F22F816"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7B9465EA" w14:textId="77777777" w:rsidR="00DB094B" w:rsidRDefault="00000000">
            <w:pPr>
              <w:pStyle w:val="affffffffff3"/>
              <w:rPr>
                <w:rFonts w:hAnsi="宋体" w:cs="宋体" w:hint="eastAsia"/>
                <w:szCs w:val="18"/>
              </w:rPr>
            </w:pPr>
            <w:r>
              <w:rPr>
                <w:rFonts w:hAnsi="宋体" w:cs="宋体" w:hint="eastAsia"/>
                <w:szCs w:val="18"/>
              </w:rPr>
              <w:t>S.2.9</w:t>
            </w:r>
          </w:p>
          <w:p w14:paraId="0716C104" w14:textId="77777777" w:rsidR="00DB094B" w:rsidRDefault="00000000">
            <w:pPr>
              <w:pStyle w:val="affffffffff3"/>
              <w:rPr>
                <w:rFonts w:hAnsi="宋体" w:cs="宋体" w:hint="eastAsia"/>
                <w:szCs w:val="18"/>
              </w:rPr>
            </w:pPr>
            <w:r>
              <w:rPr>
                <w:rFonts w:hAnsi="宋体" w:cs="宋体" w:hint="eastAsia"/>
                <w:szCs w:val="18"/>
              </w:rPr>
              <w:t>公益慈善</w:t>
            </w:r>
          </w:p>
        </w:tc>
        <w:tc>
          <w:tcPr>
            <w:tcW w:w="2375" w:type="dxa"/>
            <w:tcBorders>
              <w:top w:val="single" w:sz="4" w:space="0" w:color="auto"/>
              <w:bottom w:val="single" w:sz="4" w:space="0" w:color="auto"/>
            </w:tcBorders>
            <w:shd w:val="clear" w:color="auto" w:fill="auto"/>
            <w:vAlign w:val="center"/>
          </w:tcPr>
          <w:p w14:paraId="0EF76570" w14:textId="77777777" w:rsidR="00DB094B" w:rsidRDefault="00000000">
            <w:pPr>
              <w:pStyle w:val="affffffffff3"/>
              <w:jc w:val="both"/>
              <w:rPr>
                <w:rFonts w:hAnsi="宋体" w:cs="宋体" w:hint="eastAsia"/>
                <w:szCs w:val="18"/>
              </w:rPr>
            </w:pPr>
            <w:r>
              <w:rPr>
                <w:rFonts w:hAnsi="宋体" w:cs="宋体" w:hint="eastAsia"/>
                <w:szCs w:val="18"/>
              </w:rPr>
              <w:t>开展扶贫捐赠、慈善募捐、志愿服务等情况，包括次数、规模、赠款使用情况等。</w:t>
            </w:r>
          </w:p>
        </w:tc>
        <w:tc>
          <w:tcPr>
            <w:tcW w:w="1095" w:type="dxa"/>
            <w:tcBorders>
              <w:top w:val="single" w:sz="4" w:space="0" w:color="auto"/>
              <w:bottom w:val="single" w:sz="4" w:space="0" w:color="auto"/>
              <w:right w:val="single" w:sz="4" w:space="0" w:color="auto"/>
            </w:tcBorders>
            <w:shd w:val="clear" w:color="auto" w:fill="auto"/>
            <w:vAlign w:val="center"/>
          </w:tcPr>
          <w:p w14:paraId="43FB28E4"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155C9D4E" w14:textId="77777777" w:rsidR="00DB094B" w:rsidRDefault="00000000">
            <w:pPr>
              <w:pStyle w:val="affffffffffff6"/>
              <w:numPr>
                <w:ilvl w:val="0"/>
                <w:numId w:val="5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企业积极参与公益慈善活动，公益性捐赠支出占年度利润总额</w:t>
            </w:r>
            <w:r>
              <w:rPr>
                <w:rFonts w:ascii="Segoe UI" w:hAnsi="Segoe UI" w:cs="Segoe UI" w:hint="eastAsia"/>
                <w:sz w:val="18"/>
                <w:szCs w:val="18"/>
                <w:shd w:val="clear" w:color="auto" w:fill="FDFDFE"/>
              </w:rPr>
              <w:t>12%</w:t>
            </w:r>
            <w:r>
              <w:rPr>
                <w:rFonts w:ascii="Segoe UI" w:hAnsi="Segoe UI" w:cs="Segoe UI" w:hint="eastAsia"/>
                <w:sz w:val="18"/>
                <w:szCs w:val="18"/>
                <w:shd w:val="clear" w:color="auto" w:fill="FDFDFE"/>
              </w:rPr>
              <w:t>以上，定期组织志愿服务，年服务次数</w:t>
            </w:r>
            <w:r>
              <w:rPr>
                <w:rFonts w:ascii="Segoe UI" w:hAnsi="Segoe UI" w:cs="Segoe UI" w:hint="eastAsia"/>
                <w:sz w:val="18"/>
                <w:szCs w:val="18"/>
                <w:shd w:val="clear" w:color="auto" w:fill="FDFDFE"/>
              </w:rPr>
              <w:t>12</w:t>
            </w:r>
            <w:r>
              <w:rPr>
                <w:rFonts w:ascii="Segoe UI" w:hAnsi="Segoe UI" w:cs="Segoe UI" w:hint="eastAsia"/>
                <w:sz w:val="18"/>
                <w:szCs w:val="18"/>
                <w:shd w:val="clear" w:color="auto" w:fill="FDFDFE"/>
              </w:rPr>
              <w:t>次以上：</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1D0B7116" w14:textId="77777777" w:rsidR="00DB094B" w:rsidRDefault="00000000">
            <w:pPr>
              <w:pStyle w:val="affffffffffff6"/>
              <w:numPr>
                <w:ilvl w:val="0"/>
                <w:numId w:val="5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企业经常参与公益慈善活动，公益性捐赠支出占年度利润总额</w:t>
            </w:r>
            <w:r>
              <w:rPr>
                <w:rFonts w:ascii="Segoe UI" w:hAnsi="Segoe UI" w:cs="Segoe UI" w:hint="eastAsia"/>
                <w:sz w:val="18"/>
                <w:szCs w:val="18"/>
                <w:shd w:val="clear" w:color="auto" w:fill="FDFDFE"/>
              </w:rPr>
              <w:t>6%</w:t>
            </w:r>
            <w:r>
              <w:rPr>
                <w:rFonts w:ascii="Segoe UI" w:hAnsi="Segoe UI" w:cs="Segoe UI" w:hint="eastAsia"/>
                <w:sz w:val="18"/>
                <w:szCs w:val="18"/>
                <w:shd w:val="clear" w:color="auto" w:fill="FDFDFE"/>
              </w:rPr>
              <w:t>以上，定期组织志愿服务，年服务次数</w:t>
            </w:r>
            <w:r>
              <w:rPr>
                <w:rFonts w:ascii="Segoe UI" w:hAnsi="Segoe UI" w:cs="Segoe UI" w:hint="eastAsia"/>
                <w:sz w:val="18"/>
                <w:szCs w:val="18"/>
                <w:shd w:val="clear" w:color="auto" w:fill="FDFDFE"/>
              </w:rPr>
              <w:t>6</w:t>
            </w:r>
            <w:r>
              <w:rPr>
                <w:rFonts w:ascii="Segoe UI" w:hAnsi="Segoe UI" w:cs="Segoe UI" w:hint="eastAsia"/>
                <w:sz w:val="18"/>
                <w:szCs w:val="18"/>
                <w:shd w:val="clear" w:color="auto" w:fill="FDFDFE"/>
              </w:rPr>
              <w:t>次以上：</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5AFE11DD" w14:textId="77777777" w:rsidR="00DB094B" w:rsidRDefault="00000000">
            <w:pPr>
              <w:pStyle w:val="affffffffffff6"/>
              <w:numPr>
                <w:ilvl w:val="0"/>
                <w:numId w:val="5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企业较少参与公益慈善活动，公益性捐赠支出占年度利润总额</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以上，年志愿服务次数</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次以上：</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60001FF4" w14:textId="77777777" w:rsidR="00DB094B" w:rsidRDefault="00000000">
            <w:pPr>
              <w:pStyle w:val="affffffffffff6"/>
              <w:numPr>
                <w:ilvl w:val="0"/>
                <w:numId w:val="58"/>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企业偶尔参与公益慈善活动，公益性捐赠支出占年度利润总额</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以下，年志愿服务次数少于</w:t>
            </w:r>
            <w:r>
              <w:rPr>
                <w:rFonts w:ascii="Segoe UI" w:hAnsi="Segoe UI" w:cs="Segoe UI" w:hint="eastAsia"/>
                <w:sz w:val="18"/>
                <w:szCs w:val="18"/>
                <w:shd w:val="clear" w:color="auto" w:fill="FDFDFE"/>
              </w:rPr>
              <w:t>2</w:t>
            </w:r>
            <w:r>
              <w:rPr>
                <w:rFonts w:ascii="Segoe UI" w:hAnsi="Segoe UI" w:cs="Segoe UI" w:hint="eastAsia"/>
                <w:sz w:val="18"/>
                <w:szCs w:val="18"/>
                <w:shd w:val="clear" w:color="auto" w:fill="FDFDFE"/>
              </w:rPr>
              <w:t>次：</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52F2A881" w14:textId="77777777">
        <w:trPr>
          <w:trHeight w:val="624"/>
          <w:jc w:val="center"/>
        </w:trPr>
        <w:tc>
          <w:tcPr>
            <w:tcW w:w="702" w:type="dxa"/>
            <w:vMerge/>
            <w:tcBorders>
              <w:left w:val="single" w:sz="4" w:space="0" w:color="auto"/>
            </w:tcBorders>
            <w:shd w:val="clear" w:color="auto" w:fill="auto"/>
            <w:vAlign w:val="center"/>
          </w:tcPr>
          <w:p w14:paraId="6B3FC88A" w14:textId="77777777" w:rsidR="00DB094B" w:rsidRDefault="00DB094B">
            <w:pPr>
              <w:pStyle w:val="affffffffff3"/>
              <w:rPr>
                <w:rFonts w:hAnsi="宋体" w:cs="宋体" w:hint="eastAsia"/>
                <w:b/>
                <w:bCs/>
                <w:szCs w:val="18"/>
              </w:rPr>
            </w:pPr>
          </w:p>
        </w:tc>
        <w:tc>
          <w:tcPr>
            <w:tcW w:w="802" w:type="dxa"/>
            <w:vMerge w:val="restart"/>
            <w:tcBorders>
              <w:top w:val="single" w:sz="4" w:space="0" w:color="auto"/>
            </w:tcBorders>
            <w:shd w:val="clear" w:color="auto" w:fill="auto"/>
            <w:vAlign w:val="center"/>
          </w:tcPr>
          <w:p w14:paraId="08FD573D" w14:textId="77777777" w:rsidR="00DB094B" w:rsidRDefault="00000000">
            <w:pPr>
              <w:jc w:val="center"/>
              <w:rPr>
                <w:rFonts w:ascii="宋体" w:hAnsi="宋体" w:cs="宋体" w:hint="eastAsia"/>
                <w:kern w:val="0"/>
                <w:sz w:val="18"/>
                <w:szCs w:val="18"/>
              </w:rPr>
            </w:pPr>
            <w:r>
              <w:rPr>
                <w:rFonts w:ascii="宋体" w:hAnsi="宋体" w:cs="宋体" w:hint="eastAsia"/>
                <w:kern w:val="0"/>
                <w:sz w:val="18"/>
                <w:szCs w:val="18"/>
              </w:rPr>
              <w:t>S.3</w:t>
            </w:r>
          </w:p>
          <w:p w14:paraId="7A08716F" w14:textId="77777777" w:rsidR="00DB094B" w:rsidRDefault="00000000">
            <w:pPr>
              <w:jc w:val="center"/>
              <w:rPr>
                <w:rFonts w:ascii="宋体" w:hAnsi="宋体" w:cs="宋体" w:hint="eastAsia"/>
                <w:kern w:val="0"/>
                <w:sz w:val="18"/>
                <w:szCs w:val="18"/>
              </w:rPr>
            </w:pPr>
            <w:r>
              <w:rPr>
                <w:rFonts w:ascii="宋体" w:hAnsi="宋体" w:cs="宋体" w:hint="eastAsia"/>
                <w:kern w:val="0"/>
                <w:sz w:val="18"/>
                <w:szCs w:val="18"/>
              </w:rPr>
              <w:t>社会关系成效</w:t>
            </w:r>
          </w:p>
        </w:tc>
        <w:tc>
          <w:tcPr>
            <w:tcW w:w="1153" w:type="dxa"/>
            <w:tcBorders>
              <w:top w:val="single" w:sz="4" w:space="0" w:color="auto"/>
              <w:bottom w:val="single" w:sz="4" w:space="0" w:color="auto"/>
            </w:tcBorders>
            <w:shd w:val="clear" w:color="auto" w:fill="auto"/>
            <w:vAlign w:val="center"/>
          </w:tcPr>
          <w:p w14:paraId="30F4AAF5" w14:textId="77777777" w:rsidR="00DB094B" w:rsidRDefault="00000000">
            <w:pPr>
              <w:pStyle w:val="affffffffff3"/>
              <w:rPr>
                <w:rFonts w:hAnsi="宋体" w:cs="宋体" w:hint="eastAsia"/>
                <w:szCs w:val="18"/>
              </w:rPr>
            </w:pPr>
            <w:r>
              <w:rPr>
                <w:rFonts w:hAnsi="宋体" w:cs="宋体" w:hint="eastAsia"/>
                <w:szCs w:val="18"/>
              </w:rPr>
              <w:t>S.3.1</w:t>
            </w:r>
          </w:p>
          <w:p w14:paraId="354F47C1" w14:textId="77777777" w:rsidR="00DB094B" w:rsidRDefault="00000000">
            <w:pPr>
              <w:pStyle w:val="affffffffff3"/>
              <w:rPr>
                <w:rFonts w:hAnsi="宋体" w:cs="宋体" w:hint="eastAsia"/>
                <w:szCs w:val="18"/>
              </w:rPr>
            </w:pPr>
            <w:r>
              <w:rPr>
                <w:rFonts w:hAnsi="宋体" w:cs="宋体" w:hint="eastAsia"/>
                <w:szCs w:val="18"/>
              </w:rPr>
              <w:t>员工满意度</w:t>
            </w:r>
          </w:p>
        </w:tc>
        <w:tc>
          <w:tcPr>
            <w:tcW w:w="2375" w:type="dxa"/>
            <w:tcBorders>
              <w:top w:val="single" w:sz="4" w:space="0" w:color="auto"/>
              <w:bottom w:val="single" w:sz="4" w:space="0" w:color="auto"/>
            </w:tcBorders>
            <w:shd w:val="clear" w:color="auto" w:fill="auto"/>
            <w:vAlign w:val="center"/>
          </w:tcPr>
          <w:p w14:paraId="3D808D48" w14:textId="77777777" w:rsidR="00DB094B" w:rsidRDefault="00000000">
            <w:pPr>
              <w:pStyle w:val="affffffffff3"/>
              <w:jc w:val="both"/>
              <w:rPr>
                <w:rFonts w:hAnsi="宋体" w:cs="宋体" w:hint="eastAsia"/>
                <w:szCs w:val="18"/>
              </w:rPr>
            </w:pPr>
            <w:r>
              <w:rPr>
                <w:rFonts w:hAnsi="宋体" w:cs="宋体" w:hint="eastAsia"/>
                <w:szCs w:val="18"/>
              </w:rPr>
              <w:t>员工满意度调查的开展和改进情况。</w:t>
            </w:r>
          </w:p>
        </w:tc>
        <w:tc>
          <w:tcPr>
            <w:tcW w:w="1095" w:type="dxa"/>
            <w:tcBorders>
              <w:top w:val="single" w:sz="4" w:space="0" w:color="auto"/>
              <w:bottom w:val="single" w:sz="4" w:space="0" w:color="auto"/>
              <w:right w:val="single" w:sz="4" w:space="0" w:color="auto"/>
            </w:tcBorders>
            <w:shd w:val="clear" w:color="auto" w:fill="auto"/>
            <w:vAlign w:val="center"/>
          </w:tcPr>
          <w:p w14:paraId="07B8D8A7"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595C3BCF" w14:textId="77777777" w:rsidR="00DB094B" w:rsidRDefault="00000000">
            <w:pPr>
              <w:pStyle w:val="affffffffffff6"/>
              <w:numPr>
                <w:ilvl w:val="0"/>
                <w:numId w:val="5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企业建立员工满意调查制度，每年聘请第三方机构开展员工满意度调查。针对满意度调查结果及时改进，员工满意度水平持续提升：</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426F566E" w14:textId="77777777" w:rsidR="00DB094B" w:rsidRDefault="00000000">
            <w:pPr>
              <w:pStyle w:val="affffffffffff6"/>
              <w:numPr>
                <w:ilvl w:val="0"/>
                <w:numId w:val="5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企业建立员工满意调查制度，每年开展员工满意度调查。针对满意度调查结果及时改进，员工满意度水平持续提升：</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445398D2" w14:textId="77777777" w:rsidR="00DB094B" w:rsidRDefault="00000000">
            <w:pPr>
              <w:pStyle w:val="affffffffffff6"/>
              <w:numPr>
                <w:ilvl w:val="0"/>
                <w:numId w:val="5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企业每年开展员工满意度调查，员工满意度水平保持在合理水平：</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561A887B" w14:textId="77777777" w:rsidR="00DB094B" w:rsidRDefault="00000000">
            <w:pPr>
              <w:pStyle w:val="affffffffffff6"/>
              <w:numPr>
                <w:ilvl w:val="0"/>
                <w:numId w:val="59"/>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企业没有进行或偶尔进行员工满意度调查，员工满意</w:t>
            </w:r>
            <w:proofErr w:type="gramStart"/>
            <w:r>
              <w:rPr>
                <w:rFonts w:ascii="Segoe UI" w:hAnsi="Segoe UI" w:cs="Segoe UI" w:hint="eastAsia"/>
                <w:sz w:val="18"/>
                <w:szCs w:val="18"/>
                <w:shd w:val="clear" w:color="auto" w:fill="FDFDFE"/>
              </w:rPr>
              <w:t>度表现</w:t>
            </w:r>
            <w:proofErr w:type="gramEnd"/>
            <w:r>
              <w:rPr>
                <w:rFonts w:ascii="Segoe UI" w:hAnsi="Segoe UI" w:cs="Segoe UI" w:hint="eastAsia"/>
                <w:sz w:val="18"/>
                <w:szCs w:val="18"/>
                <w:shd w:val="clear" w:color="auto" w:fill="FDFDFE"/>
              </w:rPr>
              <w:t>一般：</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0D45750C" w14:textId="77777777">
        <w:trPr>
          <w:trHeight w:val="624"/>
          <w:jc w:val="center"/>
        </w:trPr>
        <w:tc>
          <w:tcPr>
            <w:tcW w:w="702" w:type="dxa"/>
            <w:vMerge/>
            <w:tcBorders>
              <w:left w:val="single" w:sz="4" w:space="0" w:color="auto"/>
            </w:tcBorders>
            <w:shd w:val="clear" w:color="auto" w:fill="auto"/>
            <w:vAlign w:val="center"/>
          </w:tcPr>
          <w:p w14:paraId="42374431"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5D3FD1C8"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745FD885" w14:textId="77777777" w:rsidR="00DB094B" w:rsidRDefault="00000000">
            <w:pPr>
              <w:pStyle w:val="affffffffff3"/>
              <w:rPr>
                <w:rFonts w:hAnsi="宋体" w:cs="宋体" w:hint="eastAsia"/>
                <w:szCs w:val="18"/>
              </w:rPr>
            </w:pPr>
            <w:r>
              <w:rPr>
                <w:rFonts w:hAnsi="宋体" w:cs="宋体" w:hint="eastAsia"/>
                <w:szCs w:val="18"/>
              </w:rPr>
              <w:t>S.3.2</w:t>
            </w:r>
          </w:p>
          <w:p w14:paraId="1C02519E" w14:textId="77777777" w:rsidR="00DB094B" w:rsidRDefault="00000000">
            <w:pPr>
              <w:pStyle w:val="affffffffff3"/>
              <w:rPr>
                <w:rFonts w:hAnsi="宋体" w:cs="宋体" w:hint="eastAsia"/>
                <w:szCs w:val="18"/>
              </w:rPr>
            </w:pPr>
            <w:r>
              <w:rPr>
                <w:rFonts w:hAnsi="宋体" w:cs="宋体" w:hint="eastAsia"/>
                <w:szCs w:val="18"/>
              </w:rPr>
              <w:t>员工安全事故</w:t>
            </w:r>
          </w:p>
        </w:tc>
        <w:tc>
          <w:tcPr>
            <w:tcW w:w="2375" w:type="dxa"/>
            <w:tcBorders>
              <w:top w:val="single" w:sz="4" w:space="0" w:color="auto"/>
              <w:bottom w:val="single" w:sz="4" w:space="0" w:color="auto"/>
            </w:tcBorders>
            <w:shd w:val="clear" w:color="auto" w:fill="auto"/>
            <w:vAlign w:val="center"/>
          </w:tcPr>
          <w:p w14:paraId="2001D213" w14:textId="77777777" w:rsidR="00DB094B" w:rsidRDefault="00000000">
            <w:pPr>
              <w:pStyle w:val="affffffffff3"/>
              <w:jc w:val="both"/>
              <w:rPr>
                <w:rFonts w:hAnsi="宋体" w:cs="宋体" w:hint="eastAsia"/>
                <w:szCs w:val="18"/>
              </w:rPr>
            </w:pPr>
            <w:r>
              <w:rPr>
                <w:rFonts w:hAnsi="宋体" w:cs="宋体" w:hint="eastAsia"/>
                <w:szCs w:val="18"/>
              </w:rPr>
              <w:t>员工安全及工伤事故等负面事件的发生次数与比例、造成工伤/亡人数、职业病发生率等。</w:t>
            </w:r>
          </w:p>
        </w:tc>
        <w:tc>
          <w:tcPr>
            <w:tcW w:w="1095" w:type="dxa"/>
            <w:tcBorders>
              <w:top w:val="single" w:sz="4" w:space="0" w:color="auto"/>
              <w:bottom w:val="single" w:sz="4" w:space="0" w:color="auto"/>
              <w:right w:val="single" w:sz="4" w:space="0" w:color="auto"/>
            </w:tcBorders>
            <w:shd w:val="clear" w:color="auto" w:fill="auto"/>
            <w:vAlign w:val="center"/>
          </w:tcPr>
          <w:p w14:paraId="00E4D4CF"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65C4BBA0" w14:textId="77777777" w:rsidR="00DB094B" w:rsidRDefault="00000000">
            <w:pPr>
              <w:pStyle w:val="affffffffffff6"/>
              <w:numPr>
                <w:ilvl w:val="0"/>
                <w:numId w:val="6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建立完善的安全管理及职业病防治制度，连续三年内未发生死亡事故。通过职业健康安全体系等相关认证，定期开展全员安全教育，培训率达到</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。重视员工健康管理，制定预防职业病的措施，为员工提供全面的劳动保护用品，三年内未发生职业病：</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475ECC55" w14:textId="77777777" w:rsidR="00DB094B" w:rsidRDefault="00000000">
            <w:pPr>
              <w:pStyle w:val="affffffffffff6"/>
              <w:numPr>
                <w:ilvl w:val="0"/>
                <w:numId w:val="6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建立安全管理及职业病防治制度，年内未发生死亡事故。定期开展全员安全教育，培训率达到</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。重视员工健康管理，为员工提供全面的劳动保护用品，年内未发生职业病：</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1AD1AAB4" w14:textId="77777777" w:rsidR="00DB094B" w:rsidRDefault="00000000">
            <w:pPr>
              <w:pStyle w:val="affffffffffff6"/>
              <w:numPr>
                <w:ilvl w:val="0"/>
                <w:numId w:val="6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建立安全管理及职业病防治风险评估与预防机制，制定相应的预防措施和应急预案，年内未发</w:t>
            </w:r>
            <w:r>
              <w:rPr>
                <w:rFonts w:ascii="Segoe UI" w:hAnsi="Segoe UI" w:cs="Segoe UI" w:hint="eastAsia"/>
                <w:sz w:val="18"/>
                <w:szCs w:val="18"/>
                <w:shd w:val="clear" w:color="auto" w:fill="FDFDFE"/>
              </w:rPr>
              <w:lastRenderedPageBreak/>
              <w:t>生重大死亡事故。不定期开展安全教育。关注员工健康管理，为员工提供适用的劳动保护用品，职业病发生率低于行业水平：</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788E7C5A" w14:textId="77777777" w:rsidR="00DB094B" w:rsidRDefault="00000000">
            <w:pPr>
              <w:pStyle w:val="affffffffffff6"/>
              <w:numPr>
                <w:ilvl w:val="0"/>
                <w:numId w:val="60"/>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采取有限的安全及职业病防治相关的预防措施，安全事故发生率高于行业平均水平。为员工提供基本的劳动保护用品，职业病发生率高于行业平均水平：</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3C199388" w14:textId="77777777">
        <w:trPr>
          <w:trHeight w:val="401"/>
          <w:jc w:val="center"/>
        </w:trPr>
        <w:tc>
          <w:tcPr>
            <w:tcW w:w="702" w:type="dxa"/>
            <w:vMerge/>
            <w:tcBorders>
              <w:left w:val="single" w:sz="4" w:space="0" w:color="auto"/>
            </w:tcBorders>
            <w:shd w:val="clear" w:color="auto" w:fill="auto"/>
            <w:vAlign w:val="center"/>
          </w:tcPr>
          <w:p w14:paraId="3CA7F3A6"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123AFA2E"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7B9C6623" w14:textId="77777777" w:rsidR="00DB094B" w:rsidRDefault="00000000">
            <w:pPr>
              <w:pStyle w:val="affffffffff3"/>
              <w:rPr>
                <w:rFonts w:hAnsi="宋体" w:cs="宋体" w:hint="eastAsia"/>
                <w:szCs w:val="18"/>
              </w:rPr>
            </w:pPr>
            <w:r>
              <w:rPr>
                <w:rFonts w:hAnsi="宋体" w:cs="宋体" w:hint="eastAsia"/>
                <w:szCs w:val="18"/>
              </w:rPr>
              <w:t>S.3.3</w:t>
            </w:r>
          </w:p>
          <w:p w14:paraId="3A074C18" w14:textId="77777777" w:rsidR="00DB094B" w:rsidRDefault="00000000">
            <w:pPr>
              <w:pStyle w:val="affffffffff3"/>
              <w:rPr>
                <w:rFonts w:hAnsi="宋体" w:cs="宋体" w:hint="eastAsia"/>
                <w:szCs w:val="18"/>
              </w:rPr>
            </w:pPr>
            <w:r>
              <w:rPr>
                <w:rFonts w:hAnsi="宋体" w:cs="宋体" w:hint="eastAsia"/>
                <w:szCs w:val="18"/>
              </w:rPr>
              <w:t>产品和服务质量</w:t>
            </w:r>
          </w:p>
        </w:tc>
        <w:tc>
          <w:tcPr>
            <w:tcW w:w="2375" w:type="dxa"/>
            <w:tcBorders>
              <w:top w:val="single" w:sz="4" w:space="0" w:color="auto"/>
              <w:bottom w:val="single" w:sz="4" w:space="0" w:color="auto"/>
            </w:tcBorders>
            <w:shd w:val="clear" w:color="auto" w:fill="auto"/>
            <w:vAlign w:val="center"/>
          </w:tcPr>
          <w:p w14:paraId="44FF0677" w14:textId="77777777" w:rsidR="00DB094B" w:rsidRDefault="00000000">
            <w:pPr>
              <w:pStyle w:val="affffffffff3"/>
              <w:jc w:val="both"/>
              <w:rPr>
                <w:rFonts w:hAnsi="宋体" w:cs="宋体" w:hint="eastAsia"/>
                <w:szCs w:val="18"/>
              </w:rPr>
            </w:pPr>
            <w:r>
              <w:rPr>
                <w:rFonts w:hAnsi="宋体" w:cs="宋体" w:hint="eastAsia"/>
                <w:szCs w:val="18"/>
              </w:rPr>
              <w:t>产品和服务质量情况，如产品合格率、服务满意度等；企业为提升产品和服务质量所制定的相关制度与措施。</w:t>
            </w:r>
          </w:p>
        </w:tc>
        <w:tc>
          <w:tcPr>
            <w:tcW w:w="1095" w:type="dxa"/>
            <w:tcBorders>
              <w:top w:val="single" w:sz="4" w:space="0" w:color="auto"/>
              <w:bottom w:val="single" w:sz="4" w:space="0" w:color="auto"/>
              <w:right w:val="single" w:sz="4" w:space="0" w:color="auto"/>
            </w:tcBorders>
            <w:shd w:val="clear" w:color="auto" w:fill="auto"/>
            <w:vAlign w:val="center"/>
          </w:tcPr>
          <w:p w14:paraId="06A7E398" w14:textId="77777777" w:rsidR="00DB094B" w:rsidRDefault="00000000">
            <w:pPr>
              <w:pStyle w:val="affffffffff3"/>
              <w:rPr>
                <w:rFonts w:hAnsi="宋体" w:cs="宋体" w:hint="eastAsia"/>
                <w:szCs w:val="18"/>
              </w:rPr>
            </w:pPr>
            <w:r>
              <w:rPr>
                <w:rFonts w:hAnsi="宋体" w:cs="宋体" w:hint="eastAsia"/>
                <w:szCs w:val="18"/>
              </w:rPr>
              <w:t>定量/定性</w:t>
            </w:r>
          </w:p>
        </w:tc>
        <w:tc>
          <w:tcPr>
            <w:tcW w:w="7769" w:type="dxa"/>
            <w:tcBorders>
              <w:top w:val="single" w:sz="4" w:space="0" w:color="auto"/>
              <w:bottom w:val="single" w:sz="4" w:space="0" w:color="auto"/>
              <w:right w:val="single" w:sz="4" w:space="0" w:color="auto"/>
            </w:tcBorders>
            <w:shd w:val="clear" w:color="auto" w:fill="auto"/>
            <w:vAlign w:val="center"/>
          </w:tcPr>
          <w:p w14:paraId="71D2E1F5" w14:textId="77777777" w:rsidR="00DB094B" w:rsidRDefault="00000000">
            <w:pPr>
              <w:pStyle w:val="affffffffffff6"/>
              <w:numPr>
                <w:ilvl w:val="0"/>
                <w:numId w:val="6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产品和服务质量管理制度健全，获得相关第三方认证，连续</w:t>
            </w:r>
            <w:r>
              <w:rPr>
                <w:rFonts w:ascii="Segoe UI" w:hAnsi="Segoe UI" w:cs="Segoe UI" w:hint="eastAsia"/>
                <w:sz w:val="18"/>
                <w:szCs w:val="18"/>
                <w:shd w:val="clear" w:color="auto" w:fill="FDFDFE"/>
              </w:rPr>
              <w:t>3</w:t>
            </w:r>
            <w:r>
              <w:rPr>
                <w:rFonts w:ascii="Segoe UI" w:hAnsi="Segoe UI" w:cs="Segoe UI" w:hint="eastAsia"/>
                <w:sz w:val="18"/>
                <w:szCs w:val="18"/>
                <w:shd w:val="clear" w:color="auto" w:fill="FDFDFE"/>
              </w:rPr>
              <w:t>年产品抽检合格率</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，获得国家级产品或服务质量领域荣誉，服务满意度在行业中持续领先：</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p>
          <w:p w14:paraId="4233667F" w14:textId="77777777" w:rsidR="00DB094B" w:rsidRDefault="00000000">
            <w:pPr>
              <w:pStyle w:val="affffffffffff6"/>
              <w:numPr>
                <w:ilvl w:val="0"/>
                <w:numId w:val="6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产品和服务质量管理制度健全，产品抽检合格率</w:t>
            </w:r>
            <w:r>
              <w:rPr>
                <w:rFonts w:ascii="Segoe UI" w:hAnsi="Segoe UI" w:cs="Segoe UI" w:hint="eastAsia"/>
                <w:sz w:val="18"/>
                <w:szCs w:val="18"/>
                <w:shd w:val="clear" w:color="auto" w:fill="FDFDFE"/>
              </w:rPr>
              <w:t>100%</w:t>
            </w:r>
            <w:r>
              <w:rPr>
                <w:rFonts w:ascii="Segoe UI" w:hAnsi="Segoe UI" w:cs="Segoe UI" w:hint="eastAsia"/>
                <w:sz w:val="18"/>
                <w:szCs w:val="18"/>
                <w:shd w:val="clear" w:color="auto" w:fill="FDFDFE"/>
              </w:rPr>
              <w:t>，获得省部级产品或服务质量领域荣誉，服务满意度高于行业平均水平，有明确的质量提升计划和有效实施措施：</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48EFDE98" w14:textId="77777777" w:rsidR="00DB094B" w:rsidRDefault="00000000">
            <w:pPr>
              <w:pStyle w:val="affffffffffff6"/>
              <w:numPr>
                <w:ilvl w:val="0"/>
                <w:numId w:val="6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建立产品和服务质量管理制度，企业产品和服务质量良好，产品合格率和服务满意度达到行业平均水平，有基本的质量保障措施和改进计划：</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353B397F" w14:textId="77777777" w:rsidR="00DB094B" w:rsidRDefault="00000000">
            <w:pPr>
              <w:pStyle w:val="affffffffffff6"/>
              <w:numPr>
                <w:ilvl w:val="0"/>
                <w:numId w:val="61"/>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未建立产品和服务质量管理制度，产品合格率和服务满意度低于行业平均水平，缺乏有效的质量管理制度和改进措施：</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r w:rsidR="00DB094B" w14:paraId="61F676E3" w14:textId="77777777">
        <w:trPr>
          <w:trHeight w:val="624"/>
          <w:jc w:val="center"/>
        </w:trPr>
        <w:tc>
          <w:tcPr>
            <w:tcW w:w="702" w:type="dxa"/>
            <w:vMerge/>
            <w:tcBorders>
              <w:left w:val="single" w:sz="4" w:space="0" w:color="auto"/>
            </w:tcBorders>
            <w:shd w:val="clear" w:color="auto" w:fill="auto"/>
            <w:vAlign w:val="center"/>
          </w:tcPr>
          <w:p w14:paraId="3C3D8C71" w14:textId="77777777" w:rsidR="00DB094B" w:rsidRDefault="00DB094B">
            <w:pPr>
              <w:pStyle w:val="affffffffff3"/>
              <w:rPr>
                <w:rFonts w:hAnsi="宋体" w:cs="宋体" w:hint="eastAsia"/>
                <w:b/>
                <w:bCs/>
                <w:szCs w:val="18"/>
              </w:rPr>
            </w:pPr>
          </w:p>
        </w:tc>
        <w:tc>
          <w:tcPr>
            <w:tcW w:w="802" w:type="dxa"/>
            <w:vMerge/>
            <w:shd w:val="clear" w:color="auto" w:fill="auto"/>
            <w:vAlign w:val="center"/>
          </w:tcPr>
          <w:p w14:paraId="2041A232" w14:textId="77777777" w:rsidR="00DB094B" w:rsidRDefault="00DB094B">
            <w:pPr>
              <w:jc w:val="center"/>
              <w:rPr>
                <w:rFonts w:ascii="宋体" w:hAnsi="宋体" w:cs="宋体" w:hint="eastAsia"/>
                <w:b/>
                <w:bCs/>
                <w:sz w:val="18"/>
                <w:szCs w:val="18"/>
              </w:rPr>
            </w:pPr>
          </w:p>
        </w:tc>
        <w:tc>
          <w:tcPr>
            <w:tcW w:w="1153" w:type="dxa"/>
            <w:tcBorders>
              <w:top w:val="single" w:sz="4" w:space="0" w:color="auto"/>
              <w:bottom w:val="single" w:sz="4" w:space="0" w:color="auto"/>
            </w:tcBorders>
            <w:shd w:val="clear" w:color="auto" w:fill="auto"/>
            <w:vAlign w:val="center"/>
          </w:tcPr>
          <w:p w14:paraId="10F81529" w14:textId="77777777" w:rsidR="00DB094B" w:rsidRDefault="00000000">
            <w:pPr>
              <w:pStyle w:val="affffffffff3"/>
              <w:rPr>
                <w:rFonts w:hAnsi="宋体" w:cs="宋体" w:hint="eastAsia"/>
                <w:szCs w:val="18"/>
              </w:rPr>
            </w:pPr>
            <w:r>
              <w:rPr>
                <w:rFonts w:hAnsi="宋体" w:cs="宋体" w:hint="eastAsia"/>
                <w:szCs w:val="18"/>
              </w:rPr>
              <w:t>S.3.4</w:t>
            </w:r>
          </w:p>
          <w:p w14:paraId="185073D4" w14:textId="77777777" w:rsidR="00DB094B" w:rsidRDefault="00000000">
            <w:pPr>
              <w:pStyle w:val="affffffffff3"/>
              <w:rPr>
                <w:rFonts w:hAnsi="宋体" w:cs="宋体" w:hint="eastAsia"/>
                <w:szCs w:val="18"/>
              </w:rPr>
            </w:pPr>
            <w:r>
              <w:rPr>
                <w:rFonts w:hAnsi="宋体" w:cs="宋体" w:hint="eastAsia"/>
                <w:szCs w:val="18"/>
              </w:rPr>
              <w:t>税收贡献</w:t>
            </w:r>
          </w:p>
        </w:tc>
        <w:tc>
          <w:tcPr>
            <w:tcW w:w="2375" w:type="dxa"/>
            <w:tcBorders>
              <w:top w:val="single" w:sz="4" w:space="0" w:color="auto"/>
              <w:bottom w:val="single" w:sz="4" w:space="0" w:color="auto"/>
            </w:tcBorders>
            <w:shd w:val="clear" w:color="auto" w:fill="auto"/>
            <w:vAlign w:val="center"/>
          </w:tcPr>
          <w:p w14:paraId="61784CC1" w14:textId="77777777" w:rsidR="00DB094B" w:rsidRDefault="00000000">
            <w:pPr>
              <w:pStyle w:val="affffffffff3"/>
              <w:jc w:val="both"/>
              <w:rPr>
                <w:rFonts w:hAnsi="宋体" w:cs="宋体" w:hint="eastAsia"/>
                <w:szCs w:val="18"/>
              </w:rPr>
            </w:pPr>
            <w:r>
              <w:rPr>
                <w:rFonts w:hAnsi="宋体" w:cs="宋体" w:hint="eastAsia"/>
                <w:szCs w:val="18"/>
              </w:rPr>
              <w:t>企业对税收做出的贡献，包括税收额、增长情况等。</w:t>
            </w:r>
          </w:p>
        </w:tc>
        <w:tc>
          <w:tcPr>
            <w:tcW w:w="1095" w:type="dxa"/>
            <w:tcBorders>
              <w:top w:val="single" w:sz="4" w:space="0" w:color="auto"/>
              <w:bottom w:val="single" w:sz="4" w:space="0" w:color="auto"/>
              <w:right w:val="single" w:sz="4" w:space="0" w:color="auto"/>
            </w:tcBorders>
            <w:shd w:val="clear" w:color="auto" w:fill="auto"/>
            <w:vAlign w:val="center"/>
          </w:tcPr>
          <w:p w14:paraId="5F255F8E" w14:textId="77777777" w:rsidR="00DB094B" w:rsidRDefault="00000000">
            <w:pPr>
              <w:pStyle w:val="affffffffff3"/>
              <w:rPr>
                <w:rFonts w:hAnsi="宋体" w:cs="宋体" w:hint="eastAsia"/>
                <w:szCs w:val="18"/>
              </w:rPr>
            </w:pPr>
            <w:r>
              <w:rPr>
                <w:rFonts w:hAnsi="宋体" w:cs="宋体" w:hint="eastAsia"/>
                <w:szCs w:val="18"/>
              </w:rPr>
              <w:t>定量</w:t>
            </w:r>
          </w:p>
        </w:tc>
        <w:tc>
          <w:tcPr>
            <w:tcW w:w="7769" w:type="dxa"/>
            <w:tcBorders>
              <w:top w:val="single" w:sz="4" w:space="0" w:color="auto"/>
              <w:bottom w:val="single" w:sz="4" w:space="0" w:color="auto"/>
              <w:right w:val="single" w:sz="4" w:space="0" w:color="auto"/>
            </w:tcBorders>
            <w:shd w:val="clear" w:color="auto" w:fill="auto"/>
            <w:vAlign w:val="center"/>
          </w:tcPr>
          <w:p w14:paraId="37CFA374" w14:textId="77777777" w:rsidR="00DB094B" w:rsidRDefault="00000000">
            <w:pPr>
              <w:pStyle w:val="affffffffffff6"/>
              <w:numPr>
                <w:ilvl w:val="0"/>
                <w:numId w:val="6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企业纳税额持续增长，高于行业平均水平：</w:t>
            </w:r>
            <w:r>
              <w:rPr>
                <w:rFonts w:ascii="Segoe UI" w:hAnsi="Segoe UI" w:cs="Segoe UI" w:hint="eastAsia"/>
                <w:sz w:val="18"/>
                <w:szCs w:val="18"/>
                <w:shd w:val="clear" w:color="auto" w:fill="FDFDFE"/>
              </w:rPr>
              <w:t>81-100</w:t>
            </w:r>
            <w:r>
              <w:rPr>
                <w:rFonts w:ascii="Segoe UI" w:hAnsi="Segoe UI" w:cs="Segoe UI" w:hint="eastAsia"/>
                <w:sz w:val="18"/>
                <w:szCs w:val="18"/>
                <w:shd w:val="clear" w:color="auto" w:fill="FDFDFE"/>
              </w:rPr>
              <w:t>分；</w:t>
            </w:r>
            <w:r>
              <w:rPr>
                <w:rFonts w:ascii="Segoe UI" w:hAnsi="Segoe UI" w:cs="Segoe UI" w:hint="eastAsia"/>
                <w:sz w:val="18"/>
                <w:szCs w:val="18"/>
                <w:shd w:val="clear" w:color="auto" w:fill="FDFDFE"/>
              </w:rPr>
              <w:t xml:space="preserve"> </w:t>
            </w:r>
          </w:p>
          <w:p w14:paraId="33BE5CF4" w14:textId="77777777" w:rsidR="00DB094B" w:rsidRDefault="00000000">
            <w:pPr>
              <w:pStyle w:val="affffffffffff6"/>
              <w:numPr>
                <w:ilvl w:val="0"/>
                <w:numId w:val="6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企业税收贡献稳定且缓慢增长，达到行业平均水平：</w:t>
            </w:r>
            <w:r>
              <w:rPr>
                <w:rFonts w:ascii="Segoe UI" w:hAnsi="Segoe UI" w:cs="Segoe UI" w:hint="eastAsia"/>
                <w:sz w:val="18"/>
                <w:szCs w:val="18"/>
                <w:shd w:val="clear" w:color="auto" w:fill="FDFDFE"/>
              </w:rPr>
              <w:t>61-80</w:t>
            </w:r>
            <w:r>
              <w:rPr>
                <w:rFonts w:ascii="Segoe UI" w:hAnsi="Segoe UI" w:cs="Segoe UI" w:hint="eastAsia"/>
                <w:sz w:val="18"/>
                <w:szCs w:val="18"/>
                <w:shd w:val="clear" w:color="auto" w:fill="FDFDFE"/>
              </w:rPr>
              <w:t>分；</w:t>
            </w:r>
          </w:p>
          <w:p w14:paraId="2900BEE1" w14:textId="77777777" w:rsidR="00DB094B" w:rsidRDefault="00000000">
            <w:pPr>
              <w:pStyle w:val="affffffffffff6"/>
              <w:numPr>
                <w:ilvl w:val="0"/>
                <w:numId w:val="6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企业纳税额稳定，低于行业平均水平：</w:t>
            </w:r>
            <w:r>
              <w:rPr>
                <w:rFonts w:ascii="Segoe UI" w:hAnsi="Segoe UI" w:cs="Segoe UI" w:hint="eastAsia"/>
                <w:sz w:val="18"/>
                <w:szCs w:val="18"/>
                <w:shd w:val="clear" w:color="auto" w:fill="FDFDFE"/>
              </w:rPr>
              <w:t>41-60</w:t>
            </w:r>
            <w:r>
              <w:rPr>
                <w:rFonts w:ascii="Segoe UI" w:hAnsi="Segoe UI" w:cs="Segoe UI" w:hint="eastAsia"/>
                <w:sz w:val="18"/>
                <w:szCs w:val="18"/>
                <w:shd w:val="clear" w:color="auto" w:fill="FDFDFE"/>
              </w:rPr>
              <w:t>分；</w:t>
            </w:r>
          </w:p>
          <w:p w14:paraId="1CA78718" w14:textId="77777777" w:rsidR="00DB094B" w:rsidRDefault="00000000">
            <w:pPr>
              <w:pStyle w:val="affffffffffff6"/>
              <w:numPr>
                <w:ilvl w:val="0"/>
                <w:numId w:val="62"/>
              </w:numPr>
              <w:spacing w:line="20" w:lineRule="atLeast"/>
              <w:ind w:firstLineChars="0" w:firstLine="0"/>
              <w:rPr>
                <w:rFonts w:ascii="Segoe UI" w:hAnsi="Segoe UI" w:cs="Segoe UI"/>
                <w:sz w:val="18"/>
                <w:szCs w:val="18"/>
                <w:shd w:val="clear" w:color="auto" w:fill="FDFDFE"/>
              </w:rPr>
            </w:pPr>
            <w:r>
              <w:rPr>
                <w:rFonts w:ascii="Segoe UI" w:hAnsi="Segoe UI" w:cs="Segoe UI" w:hint="eastAsia"/>
                <w:sz w:val="18"/>
                <w:szCs w:val="18"/>
                <w:shd w:val="clear" w:color="auto" w:fill="FDFDFE"/>
              </w:rPr>
              <w:t>企业纳税额缓慢下滑：</w:t>
            </w:r>
            <w:r>
              <w:rPr>
                <w:rFonts w:ascii="Segoe UI" w:hAnsi="Segoe UI" w:cs="Segoe UI" w:hint="eastAsia"/>
                <w:sz w:val="18"/>
                <w:szCs w:val="18"/>
                <w:shd w:val="clear" w:color="auto" w:fill="FDFDFE"/>
              </w:rPr>
              <w:t>0-40</w:t>
            </w:r>
            <w:r>
              <w:rPr>
                <w:rFonts w:ascii="Segoe UI" w:hAnsi="Segoe UI" w:cs="Segoe UI" w:hint="eastAsia"/>
                <w:sz w:val="18"/>
                <w:szCs w:val="18"/>
                <w:shd w:val="clear" w:color="auto" w:fill="FDFDFE"/>
              </w:rPr>
              <w:t>分。</w:t>
            </w:r>
          </w:p>
        </w:tc>
      </w:tr>
    </w:tbl>
    <w:p w14:paraId="473BD422" w14:textId="77777777" w:rsidR="00DB094B" w:rsidRDefault="00DB094B">
      <w:pPr>
        <w:pStyle w:val="afffffffffff2"/>
        <w:numPr>
          <w:ilvl w:val="1"/>
          <w:numId w:val="0"/>
        </w:numPr>
      </w:pPr>
    </w:p>
    <w:p w14:paraId="5D45E4E1" w14:textId="77777777" w:rsidR="00DB094B" w:rsidRDefault="00000000">
      <w:pPr>
        <w:pStyle w:val="affb"/>
        <w:spacing w:before="156" w:after="156"/>
        <w:rPr>
          <w:rFonts w:ascii="宋体" w:eastAsia="宋体"/>
        </w:rPr>
      </w:pPr>
      <w:r>
        <w:br w:type="page"/>
      </w:r>
      <w:r>
        <w:rPr>
          <w:rFonts w:ascii="宋体" w:eastAsia="宋体" w:hint="eastAsia"/>
        </w:rPr>
        <w:lastRenderedPageBreak/>
        <w:t>中小企业（民营企业）治理方面评价指标及说明见表 A.3。</w:t>
      </w:r>
    </w:p>
    <w:p w14:paraId="5D6A8558" w14:textId="77777777" w:rsidR="00DB094B" w:rsidRDefault="00000000">
      <w:pPr>
        <w:pStyle w:val="aff6"/>
        <w:numPr>
          <w:ilvl w:val="1"/>
          <w:numId w:val="0"/>
        </w:numPr>
        <w:spacing w:before="156" w:after="156"/>
        <w:ind w:firstLine="420"/>
      </w:pPr>
      <w:r>
        <w:rPr>
          <w:rFonts w:hint="eastAsia"/>
        </w:rPr>
        <w:t>表A.3中小企业（民营企业）ESG治理方面评价指标</w:t>
      </w:r>
    </w:p>
    <w:tbl>
      <w:tblPr>
        <w:tblStyle w:val="afffff0"/>
        <w:tblW w:w="5028" w:type="pct"/>
        <w:jc w:val="center"/>
        <w:tblCellMar>
          <w:left w:w="0" w:type="dxa"/>
          <w:right w:w="0" w:type="dxa"/>
        </w:tblCellMar>
        <w:tblLook w:val="04A0" w:firstRow="1" w:lastRow="0" w:firstColumn="1" w:lastColumn="0" w:noHBand="0" w:noVBand="1"/>
      </w:tblPr>
      <w:tblGrid>
        <w:gridCol w:w="675"/>
        <w:gridCol w:w="796"/>
        <w:gridCol w:w="1171"/>
        <w:gridCol w:w="2357"/>
        <w:gridCol w:w="1130"/>
        <w:gridCol w:w="7771"/>
      </w:tblGrid>
      <w:tr w:rsidR="00DB094B" w14:paraId="28F995F2" w14:textId="77777777">
        <w:trPr>
          <w:tblHeader/>
          <w:jc w:val="center"/>
        </w:trPr>
        <w:tc>
          <w:tcPr>
            <w:tcW w:w="675" w:type="dxa"/>
            <w:shd w:val="clear" w:color="auto" w:fill="auto"/>
            <w:vAlign w:val="center"/>
          </w:tcPr>
          <w:p w14:paraId="5A8A799A" w14:textId="77777777" w:rsidR="00DB094B" w:rsidRDefault="00000000">
            <w:pPr>
              <w:pStyle w:val="affffffffff3"/>
            </w:pPr>
            <w:r>
              <w:rPr>
                <w:rFonts w:ascii="Times New Roman" w:hint="eastAsia"/>
                <w:b/>
                <w:bCs/>
              </w:rPr>
              <w:t>要素</w:t>
            </w:r>
          </w:p>
        </w:tc>
        <w:tc>
          <w:tcPr>
            <w:tcW w:w="797" w:type="dxa"/>
            <w:shd w:val="clear" w:color="auto" w:fill="auto"/>
            <w:vAlign w:val="center"/>
          </w:tcPr>
          <w:p w14:paraId="0D67F3B9" w14:textId="77777777" w:rsidR="00DB094B" w:rsidRDefault="00000000">
            <w:pPr>
              <w:pStyle w:val="affffffffff3"/>
            </w:pPr>
            <w:r>
              <w:rPr>
                <w:rFonts w:ascii="Times New Roman" w:hint="eastAsia"/>
                <w:b/>
                <w:bCs/>
              </w:rPr>
              <w:t>子要素</w:t>
            </w:r>
          </w:p>
        </w:tc>
        <w:tc>
          <w:tcPr>
            <w:tcW w:w="1172" w:type="dxa"/>
            <w:shd w:val="clear" w:color="auto" w:fill="auto"/>
            <w:vAlign w:val="center"/>
          </w:tcPr>
          <w:p w14:paraId="67FDAD76" w14:textId="77777777" w:rsidR="00DB094B" w:rsidRDefault="00000000">
            <w:pPr>
              <w:pStyle w:val="affffffffff3"/>
            </w:pPr>
            <w:r>
              <w:rPr>
                <w:rFonts w:ascii="Times New Roman" w:hint="eastAsia"/>
                <w:b/>
                <w:bCs/>
              </w:rPr>
              <w:t>评价指标</w:t>
            </w:r>
          </w:p>
        </w:tc>
        <w:tc>
          <w:tcPr>
            <w:tcW w:w="2359" w:type="dxa"/>
            <w:shd w:val="clear" w:color="auto" w:fill="auto"/>
            <w:vAlign w:val="center"/>
          </w:tcPr>
          <w:p w14:paraId="09F47CFC" w14:textId="77777777" w:rsidR="00DB094B" w:rsidRDefault="00000000">
            <w:pPr>
              <w:pStyle w:val="affffffffff3"/>
            </w:pPr>
            <w:r>
              <w:rPr>
                <w:rFonts w:ascii="Times New Roman" w:hint="eastAsia"/>
                <w:b/>
                <w:bCs/>
              </w:rPr>
              <w:t>指标说明</w:t>
            </w:r>
          </w:p>
        </w:tc>
        <w:tc>
          <w:tcPr>
            <w:tcW w:w="1131" w:type="dxa"/>
            <w:shd w:val="clear" w:color="auto" w:fill="auto"/>
            <w:vAlign w:val="center"/>
          </w:tcPr>
          <w:p w14:paraId="036B7F5B" w14:textId="77777777" w:rsidR="00DB094B" w:rsidRDefault="00000000">
            <w:pPr>
              <w:pStyle w:val="affffffffff3"/>
            </w:pPr>
            <w:r>
              <w:rPr>
                <w:rFonts w:ascii="Times New Roman" w:hint="eastAsia"/>
                <w:b/>
                <w:bCs/>
              </w:rPr>
              <w:t>指标类型</w:t>
            </w:r>
          </w:p>
        </w:tc>
        <w:tc>
          <w:tcPr>
            <w:tcW w:w="7778" w:type="dxa"/>
            <w:shd w:val="clear" w:color="auto" w:fill="auto"/>
            <w:vAlign w:val="center"/>
          </w:tcPr>
          <w:p w14:paraId="4E017530" w14:textId="77777777" w:rsidR="00DB094B" w:rsidRDefault="00000000">
            <w:pPr>
              <w:pStyle w:val="affffffffff3"/>
              <w:rPr>
                <w:rFonts w:ascii="Times New Roman"/>
                <w:b/>
                <w:bCs/>
              </w:rPr>
            </w:pPr>
            <w:r>
              <w:rPr>
                <w:rFonts w:ascii="Times New Roman" w:hint="eastAsia"/>
                <w:b/>
                <w:bCs/>
              </w:rPr>
              <w:t>评分方法</w:t>
            </w:r>
          </w:p>
        </w:tc>
      </w:tr>
      <w:tr w:rsidR="00DB094B" w14:paraId="4D66D914" w14:textId="77777777">
        <w:trPr>
          <w:trHeight w:val="1252"/>
          <w:jc w:val="center"/>
        </w:trPr>
        <w:tc>
          <w:tcPr>
            <w:tcW w:w="675" w:type="dxa"/>
            <w:vMerge w:val="restart"/>
            <w:shd w:val="clear" w:color="auto" w:fill="auto"/>
            <w:vAlign w:val="center"/>
          </w:tcPr>
          <w:p w14:paraId="09FA20C9" w14:textId="77777777" w:rsidR="00DB094B" w:rsidRDefault="00000000">
            <w:pPr>
              <w:pStyle w:val="affffffffff3"/>
              <w:rPr>
                <w:rFonts w:ascii="Times New Roman"/>
              </w:rPr>
            </w:pPr>
            <w:r>
              <w:rPr>
                <w:rFonts w:ascii="Times New Roman" w:hint="eastAsia"/>
              </w:rPr>
              <w:t>G</w:t>
            </w:r>
          </w:p>
          <w:p w14:paraId="5BC87784" w14:textId="77777777" w:rsidR="00DB094B" w:rsidRDefault="00000000">
            <w:pPr>
              <w:pStyle w:val="affffffffff3"/>
              <w:rPr>
                <w:rFonts w:ascii="Times New Roman"/>
                <w:b/>
                <w:bCs/>
              </w:rPr>
            </w:pPr>
            <w:r>
              <w:rPr>
                <w:rFonts w:ascii="Times New Roman" w:hint="eastAsia"/>
              </w:rPr>
              <w:t>治理</w:t>
            </w:r>
          </w:p>
        </w:tc>
        <w:tc>
          <w:tcPr>
            <w:tcW w:w="797" w:type="dxa"/>
            <w:vMerge w:val="restart"/>
            <w:shd w:val="clear" w:color="auto" w:fill="auto"/>
            <w:vAlign w:val="center"/>
          </w:tcPr>
          <w:p w14:paraId="349DDB25" w14:textId="77777777" w:rsidR="00DB094B" w:rsidRDefault="00000000">
            <w:pPr>
              <w:pStyle w:val="affffffffff3"/>
              <w:rPr>
                <w:rFonts w:ascii="Times New Roman"/>
              </w:rPr>
            </w:pPr>
            <w:r>
              <w:rPr>
                <w:rFonts w:ascii="Times New Roman" w:hint="eastAsia"/>
              </w:rPr>
              <w:t>G.1</w:t>
            </w:r>
          </w:p>
          <w:p w14:paraId="26ECEC44" w14:textId="77777777" w:rsidR="00DB094B" w:rsidRDefault="00000000">
            <w:pPr>
              <w:pStyle w:val="affffffffff3"/>
              <w:rPr>
                <w:rFonts w:ascii="Times New Roman"/>
              </w:rPr>
            </w:pPr>
            <w:r>
              <w:rPr>
                <w:rFonts w:ascii="Times New Roman" w:hint="eastAsia"/>
              </w:rPr>
              <w:t>企业治理现状</w:t>
            </w:r>
          </w:p>
        </w:tc>
        <w:tc>
          <w:tcPr>
            <w:tcW w:w="1172" w:type="dxa"/>
            <w:shd w:val="clear" w:color="auto" w:fill="auto"/>
            <w:vAlign w:val="center"/>
          </w:tcPr>
          <w:p w14:paraId="6A30ADAA" w14:textId="77777777" w:rsidR="00DB094B" w:rsidRDefault="00000000">
            <w:pPr>
              <w:pStyle w:val="affffffffff3"/>
              <w:rPr>
                <w:rFonts w:ascii="Times New Roman"/>
                <w:szCs w:val="18"/>
              </w:rPr>
            </w:pPr>
            <w:r>
              <w:rPr>
                <w:rFonts w:ascii="Times New Roman"/>
              </w:rPr>
              <w:t>G.1.1</w:t>
            </w:r>
          </w:p>
          <w:p w14:paraId="68833F1A" w14:textId="77777777" w:rsidR="00DB094B" w:rsidRDefault="00000000">
            <w:pPr>
              <w:pStyle w:val="affffffffff3"/>
              <w:rPr>
                <w:rFonts w:hAnsi="宋体" w:hint="eastAsia"/>
              </w:rPr>
            </w:pPr>
            <w:r>
              <w:rPr>
                <w:rFonts w:hAnsi="宋体" w:hint="eastAsia"/>
              </w:rPr>
              <w:t>股权结构</w:t>
            </w:r>
          </w:p>
        </w:tc>
        <w:tc>
          <w:tcPr>
            <w:tcW w:w="2359" w:type="dxa"/>
            <w:shd w:val="clear" w:color="auto" w:fill="auto"/>
            <w:vAlign w:val="center"/>
          </w:tcPr>
          <w:p w14:paraId="0E18BB50" w14:textId="77777777" w:rsidR="00DB094B" w:rsidRDefault="00000000">
            <w:pPr>
              <w:pStyle w:val="affffffffff3"/>
              <w:jc w:val="left"/>
            </w:pPr>
            <w:r>
              <w:rPr>
                <w:rFonts w:hAnsi="宋体" w:hint="eastAsia"/>
              </w:rPr>
              <w:t>股权结构、</w:t>
            </w:r>
            <w:r>
              <w:rPr>
                <w:rFonts w:hAnsi="宋体"/>
              </w:rPr>
              <w:t>股东构成及持股情况</w:t>
            </w:r>
            <w:r>
              <w:rPr>
                <w:rFonts w:hAnsi="宋体" w:hint="eastAsia"/>
              </w:rPr>
              <w:t>，包括股权构成、</w:t>
            </w:r>
            <w:r>
              <w:rPr>
                <w:rFonts w:hAnsi="宋体"/>
              </w:rPr>
              <w:t>股权性质</w:t>
            </w:r>
            <w:r>
              <w:rPr>
                <w:rFonts w:hAnsi="宋体" w:hint="eastAsia"/>
              </w:rPr>
              <w:t>、</w:t>
            </w:r>
            <w:r>
              <w:rPr>
                <w:rFonts w:hAnsi="宋体"/>
              </w:rPr>
              <w:t>控股股东</w:t>
            </w:r>
            <w:r>
              <w:rPr>
                <w:rFonts w:hAnsi="宋体" w:hint="eastAsia"/>
              </w:rPr>
              <w:t>、前五大股东</w:t>
            </w:r>
            <w:r>
              <w:rPr>
                <w:rFonts w:hAnsi="宋体"/>
              </w:rPr>
              <w:t>持股比例</w:t>
            </w:r>
            <w:r>
              <w:rPr>
                <w:rFonts w:hAnsi="宋体" w:hint="eastAsia"/>
              </w:rPr>
              <w:t>等。</w:t>
            </w:r>
          </w:p>
        </w:tc>
        <w:tc>
          <w:tcPr>
            <w:tcW w:w="1131" w:type="dxa"/>
            <w:shd w:val="clear" w:color="auto" w:fill="auto"/>
            <w:vAlign w:val="center"/>
          </w:tcPr>
          <w:p w14:paraId="65D6B0FF" w14:textId="77777777" w:rsidR="00DB094B" w:rsidRDefault="00000000">
            <w:pPr>
              <w:pStyle w:val="affffffffff3"/>
            </w:pPr>
            <w:r>
              <w:rPr>
                <w:rFonts w:hAnsi="宋体"/>
              </w:rPr>
              <w:t>定量</w:t>
            </w:r>
            <w:r>
              <w:rPr>
                <w:rFonts w:ascii="Times New Roman"/>
              </w:rPr>
              <w:t>/</w:t>
            </w:r>
            <w:r>
              <w:rPr>
                <w:rFonts w:hAnsi="宋体"/>
              </w:rPr>
              <w:t>定性</w:t>
            </w:r>
          </w:p>
        </w:tc>
        <w:tc>
          <w:tcPr>
            <w:tcW w:w="7778" w:type="dxa"/>
            <w:shd w:val="clear" w:color="auto" w:fill="auto"/>
            <w:vAlign w:val="center"/>
          </w:tcPr>
          <w:p w14:paraId="785104AB" w14:textId="77777777" w:rsidR="00DB094B" w:rsidRDefault="00000000">
            <w:pPr>
              <w:pStyle w:val="affffffffffff6"/>
              <w:numPr>
                <w:ilvl w:val="0"/>
                <w:numId w:val="63"/>
              </w:numPr>
              <w:spacing w:line="240" w:lineRule="auto"/>
              <w:ind w:firstLineChars="0"/>
              <w:rPr>
                <w:sz w:val="18"/>
                <w:szCs w:val="18"/>
                <w:shd w:val="clear" w:color="auto" w:fill="FDFDFE"/>
              </w:rPr>
            </w:pPr>
            <w:r>
              <w:rPr>
                <w:rFonts w:hint="eastAsia"/>
                <w:sz w:val="18"/>
                <w:szCs w:val="18"/>
                <w:shd w:val="clear" w:color="auto" w:fill="FDFDFE"/>
              </w:rPr>
              <w:t>股权结构、股东构成及持股情况披露完整，公司治理结构合理：</w:t>
            </w:r>
            <w:r>
              <w:rPr>
                <w:rFonts w:hint="eastAsia"/>
                <w:sz w:val="18"/>
                <w:szCs w:val="18"/>
                <w:shd w:val="clear" w:color="auto" w:fill="FDFDFE"/>
              </w:rPr>
              <w:t>100</w:t>
            </w:r>
            <w:r>
              <w:rPr>
                <w:rFonts w:hint="eastAsia"/>
                <w:sz w:val="18"/>
                <w:szCs w:val="18"/>
                <w:shd w:val="clear" w:color="auto" w:fill="FDFDFE"/>
              </w:rPr>
              <w:t>分；</w:t>
            </w:r>
          </w:p>
          <w:p w14:paraId="572D12C0" w14:textId="77777777" w:rsidR="00DB094B" w:rsidRDefault="00000000">
            <w:pPr>
              <w:pStyle w:val="affffffffffff6"/>
              <w:numPr>
                <w:ilvl w:val="0"/>
                <w:numId w:val="63"/>
              </w:numPr>
              <w:spacing w:line="240" w:lineRule="auto"/>
              <w:ind w:firstLineChars="0"/>
              <w:rPr>
                <w:sz w:val="18"/>
                <w:szCs w:val="18"/>
                <w:shd w:val="clear" w:color="auto" w:fill="FDFDFE"/>
              </w:rPr>
            </w:pPr>
            <w:r>
              <w:rPr>
                <w:rFonts w:hint="eastAsia"/>
                <w:sz w:val="18"/>
                <w:szCs w:val="18"/>
                <w:shd w:val="clear" w:color="auto" w:fill="FDFDFE"/>
              </w:rPr>
              <w:t>股权结构、股东构成及持股情况披露情况不完整：</w:t>
            </w:r>
            <w:r>
              <w:rPr>
                <w:rFonts w:hint="eastAsia"/>
                <w:sz w:val="18"/>
                <w:szCs w:val="18"/>
                <w:shd w:val="clear" w:color="auto" w:fill="FDFDFE"/>
              </w:rPr>
              <w:t>60-90</w:t>
            </w:r>
            <w:r>
              <w:rPr>
                <w:rFonts w:hint="eastAsia"/>
                <w:sz w:val="18"/>
                <w:szCs w:val="18"/>
                <w:shd w:val="clear" w:color="auto" w:fill="FDFDFE"/>
              </w:rPr>
              <w:t>分；</w:t>
            </w:r>
          </w:p>
          <w:p w14:paraId="773528B0" w14:textId="77777777" w:rsidR="00DB094B" w:rsidRDefault="00000000">
            <w:pPr>
              <w:pStyle w:val="affffffffffff6"/>
              <w:numPr>
                <w:ilvl w:val="0"/>
                <w:numId w:val="63"/>
              </w:numPr>
              <w:spacing w:line="240" w:lineRule="auto"/>
              <w:ind w:firstLineChars="0"/>
              <w:rPr>
                <w:sz w:val="18"/>
                <w:szCs w:val="18"/>
                <w:shd w:val="clear" w:color="auto" w:fill="FDFDFE"/>
              </w:rPr>
            </w:pPr>
            <w:r>
              <w:rPr>
                <w:rFonts w:hint="eastAsia"/>
                <w:sz w:val="18"/>
                <w:szCs w:val="18"/>
                <w:shd w:val="clear" w:color="auto" w:fill="FDFDFE"/>
              </w:rPr>
              <w:t>未披露相关信息：</w:t>
            </w:r>
            <w:r>
              <w:rPr>
                <w:rFonts w:hint="eastAsia"/>
                <w:sz w:val="18"/>
                <w:szCs w:val="18"/>
                <w:shd w:val="clear" w:color="auto" w:fill="FDFDFE"/>
              </w:rPr>
              <w:t>0</w:t>
            </w:r>
            <w:r>
              <w:rPr>
                <w:rFonts w:hint="eastAsia"/>
                <w:sz w:val="18"/>
                <w:szCs w:val="18"/>
                <w:shd w:val="clear" w:color="auto" w:fill="FDFDFE"/>
              </w:rPr>
              <w:t>分。</w:t>
            </w:r>
          </w:p>
        </w:tc>
      </w:tr>
      <w:tr w:rsidR="00DB094B" w14:paraId="7C921F95" w14:textId="77777777">
        <w:trPr>
          <w:trHeight w:val="4994"/>
          <w:jc w:val="center"/>
        </w:trPr>
        <w:tc>
          <w:tcPr>
            <w:tcW w:w="675" w:type="dxa"/>
            <w:vMerge/>
          </w:tcPr>
          <w:p w14:paraId="7DA2B8E4" w14:textId="77777777" w:rsidR="00DB094B" w:rsidRDefault="00DB094B">
            <w:pPr>
              <w:pStyle w:val="affffffffff3"/>
              <w:rPr>
                <w:rFonts w:ascii="Times New Roman"/>
                <w:b/>
                <w:bCs/>
              </w:rPr>
            </w:pPr>
          </w:p>
        </w:tc>
        <w:tc>
          <w:tcPr>
            <w:tcW w:w="797" w:type="dxa"/>
            <w:vMerge/>
          </w:tcPr>
          <w:p w14:paraId="669C00DB" w14:textId="77777777" w:rsidR="00DB094B" w:rsidRDefault="00DB094B">
            <w:pPr>
              <w:pStyle w:val="affffffffff3"/>
              <w:rPr>
                <w:rFonts w:ascii="Times New Roman"/>
                <w:b/>
                <w:bCs/>
              </w:rPr>
            </w:pPr>
          </w:p>
        </w:tc>
        <w:tc>
          <w:tcPr>
            <w:tcW w:w="1172" w:type="dxa"/>
            <w:vAlign w:val="center"/>
          </w:tcPr>
          <w:p w14:paraId="09D9BF7B" w14:textId="77777777" w:rsidR="00DB094B" w:rsidRDefault="00000000">
            <w:pPr>
              <w:pStyle w:val="affffffffff3"/>
              <w:rPr>
                <w:rFonts w:ascii="Times New Roman"/>
              </w:rPr>
            </w:pPr>
            <w:r>
              <w:rPr>
                <w:rFonts w:ascii="Times New Roman"/>
              </w:rPr>
              <w:t>G.1.2</w:t>
            </w:r>
          </w:p>
          <w:p w14:paraId="01939712" w14:textId="77777777" w:rsidR="00DB094B" w:rsidRDefault="00000000">
            <w:pPr>
              <w:pStyle w:val="affffffffff3"/>
            </w:pPr>
            <w:r>
              <w:rPr>
                <w:rFonts w:hAnsi="宋体" w:hint="eastAsia"/>
              </w:rPr>
              <w:t>治理程序</w:t>
            </w:r>
          </w:p>
        </w:tc>
        <w:tc>
          <w:tcPr>
            <w:tcW w:w="2359" w:type="dxa"/>
            <w:vAlign w:val="center"/>
          </w:tcPr>
          <w:p w14:paraId="161748A9" w14:textId="77777777" w:rsidR="00DB094B" w:rsidRDefault="00000000">
            <w:pPr>
              <w:pStyle w:val="affffffffff3"/>
              <w:jc w:val="left"/>
              <w:rPr>
                <w:rFonts w:hAnsi="宋体" w:hint="eastAsia"/>
              </w:rPr>
            </w:pPr>
            <w:r>
              <w:rPr>
                <w:rFonts w:hAnsi="宋体" w:hint="eastAsia"/>
              </w:rPr>
              <w:t>治理层</w:t>
            </w:r>
            <w:r>
              <w:rPr>
                <w:rFonts w:hAnsi="宋体"/>
              </w:rPr>
              <w:t>成员产生方式</w:t>
            </w:r>
            <w:r>
              <w:rPr>
                <w:rFonts w:hAnsi="宋体" w:hint="eastAsia"/>
              </w:rPr>
              <w:t>；主要</w:t>
            </w:r>
            <w:r>
              <w:rPr>
                <w:rFonts w:hAnsi="宋体"/>
              </w:rPr>
              <w:t>成员性别、年龄、教育经历、履历、任职等情况</w:t>
            </w:r>
            <w:r>
              <w:rPr>
                <w:rFonts w:hAnsi="宋体" w:hint="eastAsia"/>
              </w:rPr>
              <w:t>；关乎企业重大事项投资、重要人事任免、重要项目安排、重大经营决策等</w:t>
            </w:r>
            <w:r>
              <w:rPr>
                <w:rFonts w:hAnsi="宋体"/>
              </w:rPr>
              <w:t>会议</w:t>
            </w:r>
            <w:r>
              <w:rPr>
                <w:rFonts w:hAnsi="宋体" w:hint="eastAsia"/>
              </w:rPr>
              <w:t>召开程序、审议、决议情况</w:t>
            </w:r>
            <w:r>
              <w:rPr>
                <w:rFonts w:hAnsi="宋体"/>
              </w:rPr>
              <w:t>。</w:t>
            </w:r>
          </w:p>
        </w:tc>
        <w:tc>
          <w:tcPr>
            <w:tcW w:w="1131" w:type="dxa"/>
            <w:vAlign w:val="center"/>
          </w:tcPr>
          <w:p w14:paraId="164B3AF0" w14:textId="77777777" w:rsidR="00DB094B" w:rsidRDefault="00000000">
            <w:pPr>
              <w:pStyle w:val="affffffffff3"/>
            </w:pPr>
            <w:r>
              <w:rPr>
                <w:rFonts w:hAnsi="宋体"/>
              </w:rPr>
              <w:t>定量</w:t>
            </w:r>
            <w:r>
              <w:rPr>
                <w:rFonts w:ascii="Times New Roman"/>
              </w:rPr>
              <w:t>/</w:t>
            </w:r>
            <w:r>
              <w:rPr>
                <w:rFonts w:hAnsi="宋体"/>
              </w:rPr>
              <w:t>定性</w:t>
            </w:r>
          </w:p>
        </w:tc>
        <w:tc>
          <w:tcPr>
            <w:tcW w:w="7778" w:type="dxa"/>
            <w:shd w:val="clear" w:color="auto" w:fill="auto"/>
            <w:vAlign w:val="center"/>
          </w:tcPr>
          <w:p w14:paraId="5F20C95D" w14:textId="77777777" w:rsidR="00DB094B" w:rsidRDefault="00000000">
            <w:pPr>
              <w:pStyle w:val="affffffffffff6"/>
              <w:numPr>
                <w:ilvl w:val="0"/>
                <w:numId w:val="64"/>
              </w:numPr>
              <w:spacing w:line="240" w:lineRule="auto"/>
              <w:ind w:firstLineChars="0"/>
              <w:rPr>
                <w:sz w:val="18"/>
                <w:szCs w:val="18"/>
                <w:shd w:val="clear" w:color="auto" w:fill="FDFDFE"/>
              </w:rPr>
            </w:pPr>
            <w:r>
              <w:rPr>
                <w:rFonts w:hint="eastAsia"/>
                <w:sz w:val="18"/>
                <w:szCs w:val="18"/>
                <w:shd w:val="clear" w:color="auto" w:fill="FDFDFE"/>
              </w:rPr>
              <w:t>企业建立完整的股东大会、董事会、监事会以及高级管理层的治理结构，其中董事会中独立董事占董事会成员的比例不得低于三分之一，且至少包括一名会计专业人士，独立董事占比、女性董事成员占比、董事会出席率均高于行业平均水平，设立专业委员会；监事会中女性监事占比、外部监事占比、监事会出席率均高于行业平均水平；高级管理层有一定比例的女性</w:t>
            </w:r>
            <w:proofErr w:type="gramStart"/>
            <w:r>
              <w:rPr>
                <w:rFonts w:hint="eastAsia"/>
                <w:sz w:val="18"/>
                <w:szCs w:val="18"/>
                <w:shd w:val="clear" w:color="auto" w:fill="FDFDFE"/>
              </w:rPr>
              <w:t>高管占比</w:t>
            </w:r>
            <w:proofErr w:type="gramEnd"/>
            <w:r>
              <w:rPr>
                <w:rFonts w:hint="eastAsia"/>
                <w:sz w:val="18"/>
                <w:szCs w:val="18"/>
                <w:shd w:val="clear" w:color="auto" w:fill="FDFDFE"/>
              </w:rPr>
              <w:t>，</w:t>
            </w:r>
            <w:r>
              <w:rPr>
                <w:rFonts w:ascii="瀹嬩綋" w:eastAsia="瀹嬩綋" w:hAnsi="瀹嬩綋" w:cs="瀹嬩綋"/>
                <w:color w:val="000000"/>
                <w:kern w:val="0"/>
                <w:sz w:val="18"/>
                <w:szCs w:val="18"/>
                <w:lang w:bidi="ar"/>
              </w:rPr>
              <w:t>高级管理层人员离职率</w:t>
            </w:r>
            <w:r>
              <w:rPr>
                <w:rFonts w:ascii="瀹嬩綋" w:eastAsia="瀹嬩綋" w:hAnsi="瀹嬩綋" w:cs="瀹嬩綋" w:hint="eastAsia"/>
                <w:color w:val="000000"/>
                <w:kern w:val="0"/>
                <w:sz w:val="18"/>
                <w:szCs w:val="18"/>
                <w:lang w:bidi="ar"/>
              </w:rPr>
              <w:t>低于行业平均水平。企业重大事项决策程序公开、高效，成员产生方式公正透明，成员背景多元且专业，</w:t>
            </w:r>
            <w:r>
              <w:rPr>
                <w:rFonts w:hint="eastAsia"/>
                <w:sz w:val="18"/>
                <w:szCs w:val="18"/>
                <w:shd w:val="clear" w:color="auto" w:fill="FDFDFE"/>
              </w:rPr>
              <w:t>充分展现企业治理的卓越性：</w:t>
            </w:r>
            <w:r>
              <w:rPr>
                <w:rFonts w:hint="eastAsia"/>
                <w:sz w:val="18"/>
                <w:szCs w:val="18"/>
                <w:shd w:val="clear" w:color="auto" w:fill="FDFDFE"/>
              </w:rPr>
              <w:t>81-100</w:t>
            </w:r>
            <w:r>
              <w:rPr>
                <w:rFonts w:hint="eastAsia"/>
                <w:sz w:val="18"/>
                <w:szCs w:val="18"/>
                <w:shd w:val="clear" w:color="auto" w:fill="FDFDFE"/>
              </w:rPr>
              <w:t>分；</w:t>
            </w:r>
          </w:p>
          <w:p w14:paraId="07D9D183" w14:textId="77777777" w:rsidR="00DB094B" w:rsidRDefault="00000000">
            <w:pPr>
              <w:pStyle w:val="affffffffffff6"/>
              <w:numPr>
                <w:ilvl w:val="0"/>
                <w:numId w:val="64"/>
              </w:numPr>
              <w:spacing w:line="240" w:lineRule="auto"/>
              <w:ind w:firstLineChars="0"/>
              <w:rPr>
                <w:sz w:val="18"/>
                <w:szCs w:val="18"/>
                <w:shd w:val="clear" w:color="auto" w:fill="FDFDFE"/>
              </w:rPr>
            </w:pPr>
            <w:r>
              <w:rPr>
                <w:rFonts w:hint="eastAsia"/>
                <w:sz w:val="18"/>
                <w:szCs w:val="18"/>
                <w:shd w:val="clear" w:color="auto" w:fill="FDFDFE"/>
              </w:rPr>
              <w:t>企业建立完整的股东大会、董事会、监事会以及高级管理层的治理结构，其中董事会中独立董事占比达到三分之一，且至少包括一名会计专业人士，独立董事占比、女性董事成员占比、董事会出席率均达到行业平均水平，设立专业委员会；监事会中女性监事占比、外部监事占比、监事会出席率均达到行业平均水平；高级管理层有一定比例的女性</w:t>
            </w:r>
            <w:proofErr w:type="gramStart"/>
            <w:r>
              <w:rPr>
                <w:rFonts w:hint="eastAsia"/>
                <w:sz w:val="18"/>
                <w:szCs w:val="18"/>
                <w:shd w:val="clear" w:color="auto" w:fill="FDFDFE"/>
              </w:rPr>
              <w:t>高管占比</w:t>
            </w:r>
            <w:proofErr w:type="gramEnd"/>
            <w:r>
              <w:rPr>
                <w:rFonts w:hint="eastAsia"/>
                <w:sz w:val="18"/>
                <w:szCs w:val="18"/>
                <w:shd w:val="clear" w:color="auto" w:fill="FDFDFE"/>
              </w:rPr>
              <w:t>，</w:t>
            </w:r>
            <w:r>
              <w:rPr>
                <w:rFonts w:ascii="瀹嬩綋" w:eastAsia="瀹嬩綋" w:hAnsi="瀹嬩綋" w:cs="瀹嬩綋"/>
                <w:color w:val="000000"/>
                <w:kern w:val="0"/>
                <w:sz w:val="18"/>
                <w:szCs w:val="18"/>
                <w:lang w:bidi="ar"/>
              </w:rPr>
              <w:t>高级管理层人员离职率</w:t>
            </w:r>
            <w:r>
              <w:rPr>
                <w:rFonts w:ascii="瀹嬩綋" w:eastAsia="瀹嬩綋" w:hAnsi="瀹嬩綋" w:cs="瀹嬩綋" w:hint="eastAsia"/>
                <w:color w:val="000000"/>
                <w:kern w:val="0"/>
                <w:sz w:val="18"/>
                <w:szCs w:val="18"/>
                <w:lang w:bidi="ar"/>
              </w:rPr>
              <w:t>与行业平均水平持平。企业重大事项决策程序公开、高效，治</w:t>
            </w:r>
            <w:r>
              <w:rPr>
                <w:rFonts w:hint="eastAsia"/>
                <w:sz w:val="18"/>
                <w:szCs w:val="18"/>
                <w:shd w:val="clear" w:color="auto" w:fill="FDFDFE"/>
              </w:rPr>
              <w:t>理层成员产生方式基本合理，成员背景较为多样：</w:t>
            </w:r>
            <w:r>
              <w:rPr>
                <w:rFonts w:hint="eastAsia"/>
                <w:sz w:val="18"/>
                <w:szCs w:val="18"/>
                <w:shd w:val="clear" w:color="auto" w:fill="FDFDFE"/>
              </w:rPr>
              <w:t>61-80</w:t>
            </w:r>
            <w:r>
              <w:rPr>
                <w:rFonts w:hint="eastAsia"/>
                <w:sz w:val="18"/>
                <w:szCs w:val="18"/>
                <w:shd w:val="clear" w:color="auto" w:fill="FDFDFE"/>
              </w:rPr>
              <w:t>分；</w:t>
            </w:r>
          </w:p>
          <w:p w14:paraId="4A474CC8" w14:textId="77777777" w:rsidR="00DB094B" w:rsidRDefault="00000000">
            <w:pPr>
              <w:numPr>
                <w:ilvl w:val="0"/>
                <w:numId w:val="64"/>
              </w:numPr>
              <w:spacing w:line="240" w:lineRule="auto"/>
              <w:rPr>
                <w:sz w:val="18"/>
                <w:szCs w:val="18"/>
                <w:shd w:val="clear" w:color="auto" w:fill="FDFDFE"/>
              </w:rPr>
            </w:pPr>
            <w:r>
              <w:rPr>
                <w:rFonts w:hint="eastAsia"/>
                <w:sz w:val="18"/>
                <w:szCs w:val="18"/>
                <w:shd w:val="clear" w:color="auto" w:fill="FDFDFE"/>
              </w:rPr>
              <w:t>企业治理结构有缺失层级，未建立完整的股东大会、董事会、监事会以及高级管理层的治理结构，但组织按照三会一层的要求进行重大事项决策。治理结构中部分成员背景相似，会议决策程序有待完善，企业治理需进一步提升：</w:t>
            </w:r>
            <w:r>
              <w:rPr>
                <w:rFonts w:hint="eastAsia"/>
                <w:sz w:val="18"/>
                <w:szCs w:val="18"/>
                <w:shd w:val="clear" w:color="auto" w:fill="FDFDFE"/>
              </w:rPr>
              <w:t>41-60</w:t>
            </w:r>
            <w:r>
              <w:rPr>
                <w:rFonts w:hint="eastAsia"/>
                <w:sz w:val="18"/>
                <w:szCs w:val="18"/>
                <w:shd w:val="clear" w:color="auto" w:fill="FDFDFE"/>
              </w:rPr>
              <w:t>分；</w:t>
            </w:r>
          </w:p>
          <w:p w14:paraId="2C59655B" w14:textId="77777777" w:rsidR="00DB094B" w:rsidRDefault="00000000">
            <w:pPr>
              <w:numPr>
                <w:ilvl w:val="0"/>
                <w:numId w:val="64"/>
              </w:numPr>
              <w:spacing w:line="240" w:lineRule="auto"/>
              <w:rPr>
                <w:sz w:val="18"/>
                <w:szCs w:val="18"/>
                <w:shd w:val="clear" w:color="auto" w:fill="FDFDFE"/>
              </w:rPr>
            </w:pPr>
            <w:r>
              <w:rPr>
                <w:rFonts w:hint="eastAsia"/>
                <w:sz w:val="18"/>
                <w:szCs w:val="18"/>
                <w:shd w:val="clear" w:color="auto" w:fill="FDFDFE"/>
              </w:rPr>
              <w:t>企业治理结构有缺失层级，未建立完整的股东大会、董事会、监事会以及高级管理层的治理结构，决策机制传统，治理层成员选拔存在不足，成员背景相似，成员单一：</w:t>
            </w:r>
            <w:r>
              <w:rPr>
                <w:rFonts w:hint="eastAsia"/>
                <w:sz w:val="18"/>
                <w:szCs w:val="18"/>
                <w:shd w:val="clear" w:color="auto" w:fill="FDFDFE"/>
              </w:rPr>
              <w:t>0-40</w:t>
            </w:r>
            <w:r>
              <w:rPr>
                <w:rFonts w:hint="eastAsia"/>
                <w:sz w:val="18"/>
                <w:szCs w:val="18"/>
                <w:shd w:val="clear" w:color="auto" w:fill="FDFDFE"/>
              </w:rPr>
              <w:t>分。</w:t>
            </w:r>
          </w:p>
        </w:tc>
      </w:tr>
      <w:tr w:rsidR="00DB094B" w14:paraId="25FF8FEF" w14:textId="77777777">
        <w:trPr>
          <w:trHeight w:val="680"/>
          <w:jc w:val="center"/>
        </w:trPr>
        <w:tc>
          <w:tcPr>
            <w:tcW w:w="675" w:type="dxa"/>
            <w:vMerge/>
          </w:tcPr>
          <w:p w14:paraId="0CD29AEE" w14:textId="77777777" w:rsidR="00DB094B" w:rsidRDefault="00DB094B">
            <w:pPr>
              <w:pStyle w:val="affffffffff3"/>
              <w:rPr>
                <w:rFonts w:ascii="Times New Roman"/>
                <w:b/>
                <w:bCs/>
              </w:rPr>
            </w:pPr>
          </w:p>
        </w:tc>
        <w:tc>
          <w:tcPr>
            <w:tcW w:w="797" w:type="dxa"/>
            <w:vMerge w:val="restart"/>
            <w:vAlign w:val="center"/>
          </w:tcPr>
          <w:p w14:paraId="068E636C" w14:textId="77777777" w:rsidR="00DB094B" w:rsidRDefault="00DB094B">
            <w:pPr>
              <w:pStyle w:val="affffffffff3"/>
              <w:rPr>
                <w:rFonts w:ascii="Times New Roman"/>
              </w:rPr>
            </w:pPr>
          </w:p>
          <w:p w14:paraId="1F88DA3D" w14:textId="77777777" w:rsidR="00DB094B" w:rsidRDefault="00DB094B">
            <w:pPr>
              <w:pStyle w:val="affffffffff3"/>
              <w:rPr>
                <w:rFonts w:ascii="Times New Roman"/>
              </w:rPr>
            </w:pPr>
          </w:p>
          <w:p w14:paraId="60290BE2" w14:textId="77777777" w:rsidR="00DB094B" w:rsidRDefault="00DB094B">
            <w:pPr>
              <w:pStyle w:val="affffffffff3"/>
              <w:rPr>
                <w:rFonts w:ascii="Times New Roman"/>
              </w:rPr>
            </w:pPr>
          </w:p>
          <w:p w14:paraId="21B9C002" w14:textId="77777777" w:rsidR="00DB094B" w:rsidRDefault="00DB094B">
            <w:pPr>
              <w:pStyle w:val="affffffffff3"/>
              <w:rPr>
                <w:rFonts w:ascii="Times New Roman"/>
              </w:rPr>
            </w:pPr>
          </w:p>
          <w:p w14:paraId="6E07DD92" w14:textId="77777777" w:rsidR="00DB094B" w:rsidRDefault="00DB094B">
            <w:pPr>
              <w:pStyle w:val="affffffffff3"/>
              <w:rPr>
                <w:rFonts w:ascii="Times New Roman"/>
              </w:rPr>
            </w:pPr>
          </w:p>
          <w:p w14:paraId="3ECC29DE" w14:textId="77777777" w:rsidR="00DB094B" w:rsidRDefault="00DB094B">
            <w:pPr>
              <w:pStyle w:val="affffffffff3"/>
              <w:rPr>
                <w:rFonts w:ascii="Times New Roman"/>
              </w:rPr>
            </w:pPr>
          </w:p>
          <w:p w14:paraId="396EFEFE" w14:textId="77777777" w:rsidR="00DB094B" w:rsidRDefault="00DB094B">
            <w:pPr>
              <w:pStyle w:val="affffffffff3"/>
              <w:rPr>
                <w:rFonts w:ascii="Times New Roman"/>
              </w:rPr>
            </w:pPr>
          </w:p>
          <w:p w14:paraId="72392BD7" w14:textId="77777777" w:rsidR="00DB094B" w:rsidRDefault="00DB094B">
            <w:pPr>
              <w:pStyle w:val="affffffffff3"/>
              <w:rPr>
                <w:rFonts w:ascii="Times New Roman"/>
              </w:rPr>
            </w:pPr>
          </w:p>
          <w:p w14:paraId="1653C195" w14:textId="77777777" w:rsidR="00DB094B" w:rsidRDefault="00DB094B">
            <w:pPr>
              <w:pStyle w:val="affffffffff3"/>
              <w:rPr>
                <w:rFonts w:ascii="Times New Roman"/>
              </w:rPr>
            </w:pPr>
          </w:p>
          <w:p w14:paraId="263628F4" w14:textId="77777777" w:rsidR="00DB094B" w:rsidRDefault="00DB094B">
            <w:pPr>
              <w:pStyle w:val="affffffffff3"/>
              <w:rPr>
                <w:rFonts w:ascii="Times New Roman"/>
              </w:rPr>
            </w:pPr>
          </w:p>
          <w:p w14:paraId="06CDD87C" w14:textId="77777777" w:rsidR="00DB094B" w:rsidRDefault="00000000">
            <w:pPr>
              <w:pStyle w:val="affffffffff3"/>
              <w:rPr>
                <w:rFonts w:ascii="Times New Roman"/>
              </w:rPr>
            </w:pPr>
            <w:r>
              <w:rPr>
                <w:rFonts w:ascii="Times New Roman" w:hint="eastAsia"/>
              </w:rPr>
              <w:t>G.2</w:t>
            </w:r>
          </w:p>
          <w:p w14:paraId="21F6B73C" w14:textId="77777777" w:rsidR="00DB094B" w:rsidRDefault="00000000">
            <w:pPr>
              <w:pStyle w:val="affffffffff3"/>
              <w:rPr>
                <w:rFonts w:ascii="Times New Roman"/>
              </w:rPr>
            </w:pPr>
            <w:r>
              <w:rPr>
                <w:rFonts w:ascii="Times New Roman" w:hint="eastAsia"/>
              </w:rPr>
              <w:t>企业治理行为</w:t>
            </w:r>
          </w:p>
        </w:tc>
        <w:tc>
          <w:tcPr>
            <w:tcW w:w="1172" w:type="dxa"/>
            <w:vAlign w:val="center"/>
          </w:tcPr>
          <w:p w14:paraId="10E03664" w14:textId="77777777" w:rsidR="00DB094B" w:rsidRDefault="00000000">
            <w:pPr>
              <w:pStyle w:val="affffffffff3"/>
              <w:rPr>
                <w:rFonts w:ascii="Times New Roman"/>
                <w:szCs w:val="18"/>
              </w:rPr>
            </w:pPr>
            <w:r>
              <w:rPr>
                <w:rFonts w:ascii="Times New Roman"/>
              </w:rPr>
              <w:lastRenderedPageBreak/>
              <w:t>G.</w:t>
            </w:r>
            <w:r>
              <w:rPr>
                <w:rFonts w:ascii="Times New Roman" w:hint="eastAsia"/>
              </w:rPr>
              <w:t>2</w:t>
            </w:r>
            <w:r>
              <w:rPr>
                <w:rFonts w:ascii="Times New Roman"/>
              </w:rPr>
              <w:t>.</w:t>
            </w:r>
            <w:r>
              <w:rPr>
                <w:rFonts w:ascii="Times New Roman" w:hint="eastAsia"/>
              </w:rPr>
              <w:t>1</w:t>
            </w:r>
          </w:p>
          <w:p w14:paraId="049359A6" w14:textId="77777777" w:rsidR="00DB094B" w:rsidRDefault="00000000">
            <w:pPr>
              <w:pStyle w:val="affffffffff3"/>
            </w:pPr>
            <w:r>
              <w:rPr>
                <w:rFonts w:hAnsi="宋体"/>
              </w:rPr>
              <w:t>内部控制</w:t>
            </w:r>
            <w:r>
              <w:rPr>
                <w:rFonts w:hAnsi="宋体" w:hint="eastAsia"/>
              </w:rPr>
              <w:t>管理</w:t>
            </w:r>
          </w:p>
        </w:tc>
        <w:tc>
          <w:tcPr>
            <w:tcW w:w="2359" w:type="dxa"/>
            <w:vAlign w:val="center"/>
          </w:tcPr>
          <w:p w14:paraId="23E2D514" w14:textId="77777777" w:rsidR="00DB094B" w:rsidRDefault="00000000">
            <w:pPr>
              <w:pStyle w:val="affffffffff3"/>
              <w:jc w:val="left"/>
            </w:pPr>
            <w:r>
              <w:rPr>
                <w:rFonts w:hAnsi="宋体" w:hint="eastAsia"/>
              </w:rPr>
              <w:t>企业合</w:t>
            </w:r>
            <w:proofErr w:type="gramStart"/>
            <w:r>
              <w:rPr>
                <w:rFonts w:hAnsi="宋体" w:hint="eastAsia"/>
              </w:rPr>
              <w:t>规</w:t>
            </w:r>
            <w:proofErr w:type="gramEnd"/>
            <w:r>
              <w:rPr>
                <w:rFonts w:hAnsi="宋体" w:hint="eastAsia"/>
              </w:rPr>
              <w:t>运营、内部审计、预算管理、资产安全管理情况等</w:t>
            </w:r>
            <w:r>
              <w:rPr>
                <w:rFonts w:hAnsi="宋体"/>
              </w:rPr>
              <w:t>。</w:t>
            </w:r>
          </w:p>
        </w:tc>
        <w:tc>
          <w:tcPr>
            <w:tcW w:w="1131" w:type="dxa"/>
            <w:vAlign w:val="center"/>
          </w:tcPr>
          <w:p w14:paraId="50151457" w14:textId="77777777" w:rsidR="00DB094B" w:rsidRDefault="00000000">
            <w:pPr>
              <w:pStyle w:val="affffffffff3"/>
            </w:pPr>
            <w:r>
              <w:rPr>
                <w:rFonts w:hAnsi="宋体"/>
              </w:rPr>
              <w:t>定性</w:t>
            </w:r>
          </w:p>
        </w:tc>
        <w:tc>
          <w:tcPr>
            <w:tcW w:w="7778" w:type="dxa"/>
            <w:shd w:val="clear" w:color="auto" w:fill="auto"/>
            <w:vAlign w:val="center"/>
          </w:tcPr>
          <w:p w14:paraId="53BA30A9" w14:textId="77777777" w:rsidR="00DB094B" w:rsidRDefault="00000000">
            <w:pPr>
              <w:numPr>
                <w:ilvl w:val="0"/>
                <w:numId w:val="65"/>
              </w:numPr>
              <w:spacing w:line="240" w:lineRule="auto"/>
              <w:rPr>
                <w:sz w:val="18"/>
                <w:szCs w:val="18"/>
                <w:shd w:val="clear" w:color="auto" w:fill="FDFDFE"/>
              </w:rPr>
            </w:pPr>
            <w:r>
              <w:rPr>
                <w:rFonts w:hint="eastAsia"/>
                <w:sz w:val="18"/>
                <w:szCs w:val="18"/>
                <w:shd w:val="clear" w:color="auto" w:fill="FDFDFE"/>
              </w:rPr>
              <w:t>企业内部控制体系完善，建立并实施有效的内部控制包括以下要素：内部环境分析、风险评估、控制活动、信息与沟通及内部监督。重点关注以下管理领域：</w:t>
            </w:r>
            <w:r>
              <w:rPr>
                <w:rFonts w:hint="eastAsia"/>
                <w:sz w:val="18"/>
                <w:szCs w:val="18"/>
                <w:shd w:val="clear" w:color="auto" w:fill="FDFDFE"/>
              </w:rPr>
              <w:t>1</w:t>
            </w:r>
            <w:r>
              <w:rPr>
                <w:rFonts w:hint="eastAsia"/>
                <w:sz w:val="18"/>
                <w:szCs w:val="18"/>
                <w:shd w:val="clear" w:color="auto" w:fill="FDFDFE"/>
              </w:rPr>
              <w:t>、资金管理；</w:t>
            </w:r>
            <w:r>
              <w:rPr>
                <w:rFonts w:hint="eastAsia"/>
                <w:sz w:val="18"/>
                <w:szCs w:val="18"/>
                <w:shd w:val="clear" w:color="auto" w:fill="FDFDFE"/>
              </w:rPr>
              <w:t>2</w:t>
            </w:r>
            <w:r>
              <w:rPr>
                <w:rFonts w:hint="eastAsia"/>
                <w:sz w:val="18"/>
                <w:szCs w:val="18"/>
                <w:shd w:val="clear" w:color="auto" w:fill="FDFDFE"/>
              </w:rPr>
              <w:t>、重要资产管理（包</w:t>
            </w:r>
            <w:r>
              <w:rPr>
                <w:rFonts w:hint="eastAsia"/>
                <w:sz w:val="18"/>
                <w:szCs w:val="18"/>
                <w:shd w:val="clear" w:color="auto" w:fill="FDFDFE"/>
              </w:rPr>
              <w:lastRenderedPageBreak/>
              <w:t>括企业核心技术）；</w:t>
            </w:r>
            <w:r>
              <w:rPr>
                <w:rFonts w:hint="eastAsia"/>
                <w:sz w:val="18"/>
                <w:szCs w:val="18"/>
                <w:shd w:val="clear" w:color="auto" w:fill="FDFDFE"/>
              </w:rPr>
              <w:t>3</w:t>
            </w:r>
            <w:r>
              <w:rPr>
                <w:rFonts w:hint="eastAsia"/>
                <w:sz w:val="18"/>
                <w:szCs w:val="18"/>
                <w:shd w:val="clear" w:color="auto" w:fill="FDFDFE"/>
              </w:rPr>
              <w:t>、债务与担保业务管理；</w:t>
            </w:r>
            <w:r>
              <w:rPr>
                <w:rFonts w:hint="eastAsia"/>
                <w:sz w:val="18"/>
                <w:szCs w:val="18"/>
                <w:shd w:val="clear" w:color="auto" w:fill="FDFDFE"/>
              </w:rPr>
              <w:t>4</w:t>
            </w:r>
            <w:r>
              <w:rPr>
                <w:rFonts w:hint="eastAsia"/>
                <w:sz w:val="18"/>
                <w:szCs w:val="18"/>
                <w:shd w:val="clear" w:color="auto" w:fill="FDFDFE"/>
              </w:rPr>
              <w:t>、税务管理；</w:t>
            </w:r>
            <w:r>
              <w:rPr>
                <w:rFonts w:hint="eastAsia"/>
                <w:sz w:val="18"/>
                <w:szCs w:val="18"/>
                <w:shd w:val="clear" w:color="auto" w:fill="FDFDFE"/>
              </w:rPr>
              <w:t>5</w:t>
            </w:r>
            <w:r>
              <w:rPr>
                <w:rFonts w:hint="eastAsia"/>
                <w:sz w:val="18"/>
                <w:szCs w:val="18"/>
                <w:shd w:val="clear" w:color="auto" w:fill="FDFDFE"/>
              </w:rPr>
              <w:t>、成本费用管理；</w:t>
            </w:r>
            <w:r>
              <w:rPr>
                <w:rFonts w:hint="eastAsia"/>
                <w:sz w:val="18"/>
                <w:szCs w:val="18"/>
                <w:shd w:val="clear" w:color="auto" w:fill="FDFDFE"/>
              </w:rPr>
              <w:t>6</w:t>
            </w:r>
            <w:r>
              <w:rPr>
                <w:rFonts w:hint="eastAsia"/>
                <w:sz w:val="18"/>
                <w:szCs w:val="18"/>
                <w:shd w:val="clear" w:color="auto" w:fill="FDFDFE"/>
              </w:rPr>
              <w:t>、合同管理；</w:t>
            </w:r>
            <w:r>
              <w:rPr>
                <w:rFonts w:hint="eastAsia"/>
                <w:sz w:val="18"/>
                <w:szCs w:val="18"/>
                <w:shd w:val="clear" w:color="auto" w:fill="FDFDFE"/>
              </w:rPr>
              <w:t>7</w:t>
            </w:r>
            <w:r>
              <w:rPr>
                <w:rFonts w:hint="eastAsia"/>
                <w:sz w:val="18"/>
                <w:szCs w:val="18"/>
                <w:shd w:val="clear" w:color="auto" w:fill="FDFDFE"/>
              </w:rPr>
              <w:t>、重要客户和供应商管理；</w:t>
            </w:r>
            <w:r>
              <w:rPr>
                <w:rFonts w:hint="eastAsia"/>
                <w:sz w:val="18"/>
                <w:szCs w:val="18"/>
                <w:shd w:val="clear" w:color="auto" w:fill="FDFDFE"/>
              </w:rPr>
              <w:t>8</w:t>
            </w:r>
            <w:r>
              <w:rPr>
                <w:rFonts w:hint="eastAsia"/>
                <w:sz w:val="18"/>
                <w:szCs w:val="18"/>
                <w:shd w:val="clear" w:color="auto" w:fill="FDFDFE"/>
              </w:rPr>
              <w:t>、关键岗位人员管理；</w:t>
            </w:r>
            <w:r>
              <w:rPr>
                <w:rFonts w:hint="eastAsia"/>
                <w:sz w:val="18"/>
                <w:szCs w:val="18"/>
                <w:shd w:val="clear" w:color="auto" w:fill="FDFDFE"/>
              </w:rPr>
              <w:t>9</w:t>
            </w:r>
            <w:r>
              <w:rPr>
                <w:rFonts w:hint="eastAsia"/>
                <w:sz w:val="18"/>
                <w:szCs w:val="18"/>
                <w:shd w:val="clear" w:color="auto" w:fill="FDFDFE"/>
              </w:rPr>
              <w:t>、信息技术管理等领域。企业内部控制管理均达到上述要求，达到行业领先水平，风险防控能力卓越：</w:t>
            </w:r>
            <w:r>
              <w:rPr>
                <w:rFonts w:hint="eastAsia"/>
                <w:sz w:val="18"/>
                <w:szCs w:val="18"/>
                <w:shd w:val="clear" w:color="auto" w:fill="FDFDFE"/>
              </w:rPr>
              <w:t>100</w:t>
            </w:r>
            <w:r>
              <w:rPr>
                <w:rFonts w:hint="eastAsia"/>
                <w:sz w:val="18"/>
                <w:szCs w:val="18"/>
                <w:shd w:val="clear" w:color="auto" w:fill="FDFDFE"/>
              </w:rPr>
              <w:t>分；</w:t>
            </w:r>
          </w:p>
          <w:p w14:paraId="28E9A22E" w14:textId="77777777" w:rsidR="00DB094B" w:rsidRDefault="00000000">
            <w:pPr>
              <w:numPr>
                <w:ilvl w:val="0"/>
                <w:numId w:val="65"/>
              </w:numPr>
              <w:spacing w:line="240" w:lineRule="auto"/>
              <w:rPr>
                <w:sz w:val="18"/>
                <w:szCs w:val="18"/>
                <w:shd w:val="clear" w:color="auto" w:fill="FDFDFE"/>
              </w:rPr>
            </w:pPr>
            <w:r>
              <w:rPr>
                <w:rFonts w:hint="eastAsia"/>
                <w:sz w:val="18"/>
                <w:szCs w:val="18"/>
                <w:shd w:val="clear" w:color="auto" w:fill="FDFDFE"/>
              </w:rPr>
              <w:t>企业内部控制体系基本完善，内部控制要素缺失一项，扣除</w:t>
            </w:r>
            <w:r>
              <w:rPr>
                <w:rFonts w:hint="eastAsia"/>
                <w:sz w:val="18"/>
                <w:szCs w:val="18"/>
                <w:shd w:val="clear" w:color="auto" w:fill="FDFDFE"/>
              </w:rPr>
              <w:t>10</w:t>
            </w:r>
            <w:r>
              <w:rPr>
                <w:rFonts w:hint="eastAsia"/>
                <w:sz w:val="18"/>
                <w:szCs w:val="18"/>
                <w:shd w:val="clear" w:color="auto" w:fill="FDFDFE"/>
              </w:rPr>
              <w:t>分。重点管理领域缺失一项扣除</w:t>
            </w:r>
            <w:r>
              <w:rPr>
                <w:rFonts w:hint="eastAsia"/>
                <w:sz w:val="18"/>
                <w:szCs w:val="18"/>
                <w:shd w:val="clear" w:color="auto" w:fill="FDFDFE"/>
              </w:rPr>
              <w:t>10</w:t>
            </w:r>
            <w:r>
              <w:rPr>
                <w:rFonts w:hint="eastAsia"/>
                <w:sz w:val="18"/>
                <w:szCs w:val="18"/>
                <w:shd w:val="clear" w:color="auto" w:fill="FDFDFE"/>
              </w:rPr>
              <w:t>分。</w:t>
            </w:r>
          </w:p>
        </w:tc>
      </w:tr>
      <w:tr w:rsidR="00DB094B" w14:paraId="04B73F3F" w14:textId="77777777">
        <w:trPr>
          <w:trHeight w:val="1046"/>
          <w:jc w:val="center"/>
        </w:trPr>
        <w:tc>
          <w:tcPr>
            <w:tcW w:w="675" w:type="dxa"/>
            <w:vMerge/>
          </w:tcPr>
          <w:p w14:paraId="584199C4" w14:textId="77777777" w:rsidR="00DB094B" w:rsidRDefault="00DB094B">
            <w:pPr>
              <w:pStyle w:val="affffffffff3"/>
              <w:rPr>
                <w:rFonts w:ascii="Times New Roman"/>
                <w:b/>
                <w:bCs/>
              </w:rPr>
            </w:pPr>
          </w:p>
        </w:tc>
        <w:tc>
          <w:tcPr>
            <w:tcW w:w="797" w:type="dxa"/>
            <w:vMerge/>
          </w:tcPr>
          <w:p w14:paraId="67B4DB27" w14:textId="77777777" w:rsidR="00DB094B" w:rsidRDefault="00DB094B">
            <w:pPr>
              <w:pStyle w:val="affffffffff3"/>
              <w:rPr>
                <w:rFonts w:ascii="Times New Roman"/>
                <w:b/>
                <w:bCs/>
              </w:rPr>
            </w:pPr>
          </w:p>
        </w:tc>
        <w:tc>
          <w:tcPr>
            <w:tcW w:w="1172" w:type="dxa"/>
            <w:vAlign w:val="center"/>
          </w:tcPr>
          <w:p w14:paraId="2048570A" w14:textId="77777777" w:rsidR="00DB094B" w:rsidRDefault="00000000">
            <w:pPr>
              <w:pStyle w:val="affffffffff3"/>
              <w:rPr>
                <w:rFonts w:ascii="Times New Roman"/>
              </w:rPr>
            </w:pPr>
            <w:r>
              <w:rPr>
                <w:rFonts w:ascii="Times New Roman" w:hint="eastAsia"/>
              </w:rPr>
              <w:t>G.2.2</w:t>
            </w:r>
          </w:p>
          <w:p w14:paraId="123FD561" w14:textId="77777777" w:rsidR="00DB094B" w:rsidRDefault="00000000">
            <w:pPr>
              <w:pStyle w:val="affffffffff3"/>
            </w:pPr>
            <w:r>
              <w:rPr>
                <w:rFonts w:hAnsi="宋体" w:hint="eastAsia"/>
              </w:rPr>
              <w:t>风险控制管理</w:t>
            </w:r>
          </w:p>
        </w:tc>
        <w:tc>
          <w:tcPr>
            <w:tcW w:w="2359" w:type="dxa"/>
            <w:vAlign w:val="center"/>
          </w:tcPr>
          <w:p w14:paraId="35E9AD4D" w14:textId="77777777" w:rsidR="00DB094B" w:rsidRDefault="00000000">
            <w:pPr>
              <w:pStyle w:val="affffffffff3"/>
              <w:jc w:val="left"/>
            </w:pPr>
            <w:r>
              <w:rPr>
                <w:rFonts w:hAnsi="宋体" w:hint="eastAsia"/>
              </w:rPr>
              <w:t>企业在关联交易、数字化转型、安全生产等方面的风险管理情况，包括但不限于风险识别及评估、风险应对及控制等。</w:t>
            </w:r>
          </w:p>
        </w:tc>
        <w:tc>
          <w:tcPr>
            <w:tcW w:w="1131" w:type="dxa"/>
            <w:vAlign w:val="center"/>
          </w:tcPr>
          <w:p w14:paraId="60AA2C40" w14:textId="77777777" w:rsidR="00DB094B" w:rsidRDefault="00000000">
            <w:pPr>
              <w:pStyle w:val="affffffffff3"/>
            </w:pPr>
            <w:r>
              <w:rPr>
                <w:rFonts w:hAnsi="宋体"/>
              </w:rPr>
              <w:t>定性</w:t>
            </w:r>
          </w:p>
        </w:tc>
        <w:tc>
          <w:tcPr>
            <w:tcW w:w="7778" w:type="dxa"/>
            <w:shd w:val="clear" w:color="auto" w:fill="auto"/>
            <w:vAlign w:val="center"/>
          </w:tcPr>
          <w:p w14:paraId="7B7085D0" w14:textId="77777777" w:rsidR="00DB094B" w:rsidRDefault="00000000">
            <w:pPr>
              <w:widowControl/>
              <w:numPr>
                <w:ilvl w:val="0"/>
                <w:numId w:val="66"/>
              </w:numPr>
              <w:spacing w:line="240" w:lineRule="auto"/>
              <w:jc w:val="left"/>
              <w:rPr>
                <w:sz w:val="18"/>
                <w:szCs w:val="18"/>
                <w:shd w:val="clear" w:color="auto" w:fill="FDFDFE"/>
              </w:rPr>
            </w:pPr>
            <w:r>
              <w:rPr>
                <w:rFonts w:hint="eastAsia"/>
                <w:sz w:val="18"/>
                <w:szCs w:val="18"/>
                <w:shd w:val="clear" w:color="auto" w:fill="FDFDFE"/>
              </w:rPr>
              <w:t>企业建立风险管理体系，风险管理相关制度完善；设置专职部门和管理程序；风险识别全面准确、风险评估机制健全，风险应对措施高效且具有执行力，近五年未发生风险事故。展现出卓越的风险控制管理能力：</w:t>
            </w:r>
            <w:r>
              <w:rPr>
                <w:rFonts w:hint="eastAsia"/>
                <w:sz w:val="18"/>
                <w:szCs w:val="18"/>
                <w:shd w:val="clear" w:color="auto" w:fill="FDFDFE"/>
              </w:rPr>
              <w:t>81-100</w:t>
            </w:r>
            <w:r>
              <w:rPr>
                <w:rFonts w:hint="eastAsia"/>
                <w:sz w:val="18"/>
                <w:szCs w:val="18"/>
                <w:shd w:val="clear" w:color="auto" w:fill="FDFDFE"/>
              </w:rPr>
              <w:t>分；</w:t>
            </w:r>
          </w:p>
          <w:p w14:paraId="26CA725A" w14:textId="77777777" w:rsidR="00DB094B" w:rsidRDefault="00000000">
            <w:pPr>
              <w:widowControl/>
              <w:numPr>
                <w:ilvl w:val="0"/>
                <w:numId w:val="66"/>
              </w:numPr>
              <w:spacing w:line="240" w:lineRule="auto"/>
              <w:jc w:val="left"/>
              <w:rPr>
                <w:sz w:val="18"/>
                <w:szCs w:val="18"/>
                <w:shd w:val="clear" w:color="auto" w:fill="FDFDFE"/>
              </w:rPr>
            </w:pPr>
            <w:r>
              <w:rPr>
                <w:rFonts w:hint="eastAsia"/>
                <w:sz w:val="18"/>
                <w:szCs w:val="18"/>
                <w:shd w:val="clear" w:color="auto" w:fill="FDFDFE"/>
              </w:rPr>
              <w:t>企业能够全面识别关联交易、数字化转型和安全生产等风险，风险评估机制健全，风险应对措施得当，近三年未发生风险事故。风险控制管理水平优秀：</w:t>
            </w:r>
            <w:r>
              <w:rPr>
                <w:rFonts w:hint="eastAsia"/>
                <w:sz w:val="18"/>
                <w:szCs w:val="18"/>
                <w:shd w:val="clear" w:color="auto" w:fill="FDFDFE"/>
              </w:rPr>
              <w:t>61-80</w:t>
            </w:r>
            <w:r>
              <w:rPr>
                <w:rFonts w:hint="eastAsia"/>
                <w:sz w:val="18"/>
                <w:szCs w:val="18"/>
                <w:shd w:val="clear" w:color="auto" w:fill="FDFDFE"/>
              </w:rPr>
              <w:t>分；</w:t>
            </w:r>
          </w:p>
          <w:p w14:paraId="3F91AEDA" w14:textId="77777777" w:rsidR="00DB094B" w:rsidRDefault="00000000">
            <w:pPr>
              <w:widowControl/>
              <w:numPr>
                <w:ilvl w:val="0"/>
                <w:numId w:val="66"/>
              </w:numPr>
              <w:spacing w:line="240" w:lineRule="auto"/>
              <w:jc w:val="left"/>
              <w:rPr>
                <w:sz w:val="18"/>
                <w:szCs w:val="18"/>
                <w:shd w:val="clear" w:color="auto" w:fill="FDFDFE"/>
              </w:rPr>
            </w:pPr>
            <w:r>
              <w:rPr>
                <w:rFonts w:hint="eastAsia"/>
                <w:sz w:val="18"/>
                <w:szCs w:val="18"/>
                <w:shd w:val="clear" w:color="auto" w:fill="FDFDFE"/>
              </w:rPr>
              <w:t>企业能够识别部分关联交易、数字化转型和安全生产等方面的风险，建立风险评估制度，有一定的风险应对措施，近三年未发生过风险事故：</w:t>
            </w:r>
            <w:r>
              <w:rPr>
                <w:rFonts w:hint="eastAsia"/>
                <w:sz w:val="18"/>
                <w:szCs w:val="18"/>
                <w:shd w:val="clear" w:color="auto" w:fill="FDFDFE"/>
              </w:rPr>
              <w:t>41-60</w:t>
            </w:r>
            <w:r>
              <w:rPr>
                <w:rFonts w:hint="eastAsia"/>
                <w:sz w:val="18"/>
                <w:szCs w:val="18"/>
                <w:shd w:val="clear" w:color="auto" w:fill="FDFDFE"/>
              </w:rPr>
              <w:t>分；</w:t>
            </w:r>
          </w:p>
          <w:p w14:paraId="52EDB7F6" w14:textId="77777777" w:rsidR="00DB094B" w:rsidRDefault="00000000">
            <w:pPr>
              <w:widowControl/>
              <w:numPr>
                <w:ilvl w:val="0"/>
                <w:numId w:val="66"/>
              </w:numPr>
              <w:spacing w:line="240" w:lineRule="auto"/>
              <w:jc w:val="left"/>
              <w:rPr>
                <w:sz w:val="18"/>
                <w:szCs w:val="18"/>
                <w:shd w:val="clear" w:color="auto" w:fill="FDFDFE"/>
              </w:rPr>
            </w:pPr>
            <w:r>
              <w:rPr>
                <w:rFonts w:hint="eastAsia"/>
                <w:sz w:val="18"/>
                <w:szCs w:val="18"/>
                <w:shd w:val="clear" w:color="auto" w:fill="FDFDFE"/>
              </w:rPr>
              <w:t>企业在关联交易、数字化转型和安全生产的风险管理方面存在不足，风险识别与评估不够全面，风险应对措施执行效果一般：</w:t>
            </w:r>
            <w:r>
              <w:rPr>
                <w:rFonts w:hint="eastAsia"/>
                <w:sz w:val="18"/>
                <w:szCs w:val="18"/>
                <w:shd w:val="clear" w:color="auto" w:fill="FDFDFE"/>
              </w:rPr>
              <w:t>0-40</w:t>
            </w:r>
            <w:r>
              <w:rPr>
                <w:rFonts w:hint="eastAsia"/>
                <w:sz w:val="18"/>
                <w:szCs w:val="18"/>
                <w:shd w:val="clear" w:color="auto" w:fill="FDFDFE"/>
              </w:rPr>
              <w:t>分。</w:t>
            </w:r>
          </w:p>
        </w:tc>
      </w:tr>
      <w:tr w:rsidR="00DB094B" w14:paraId="7F97199E" w14:textId="77777777">
        <w:trPr>
          <w:trHeight w:val="550"/>
          <w:jc w:val="center"/>
        </w:trPr>
        <w:tc>
          <w:tcPr>
            <w:tcW w:w="675" w:type="dxa"/>
            <w:vMerge/>
          </w:tcPr>
          <w:p w14:paraId="0502166D" w14:textId="77777777" w:rsidR="00DB094B" w:rsidRDefault="00DB094B">
            <w:pPr>
              <w:pStyle w:val="affffffffff3"/>
              <w:rPr>
                <w:rFonts w:ascii="Times New Roman"/>
                <w:b/>
                <w:bCs/>
              </w:rPr>
            </w:pPr>
          </w:p>
        </w:tc>
        <w:tc>
          <w:tcPr>
            <w:tcW w:w="797" w:type="dxa"/>
            <w:vMerge/>
          </w:tcPr>
          <w:p w14:paraId="3C231277" w14:textId="77777777" w:rsidR="00DB094B" w:rsidRDefault="00DB094B">
            <w:pPr>
              <w:pStyle w:val="affffffffff3"/>
              <w:rPr>
                <w:rFonts w:ascii="Times New Roman"/>
                <w:b/>
                <w:bCs/>
              </w:rPr>
            </w:pPr>
          </w:p>
        </w:tc>
        <w:tc>
          <w:tcPr>
            <w:tcW w:w="1172" w:type="dxa"/>
            <w:vAlign w:val="center"/>
          </w:tcPr>
          <w:p w14:paraId="288821EB" w14:textId="77777777" w:rsidR="00DB094B" w:rsidRDefault="00000000">
            <w:pPr>
              <w:pStyle w:val="affffffffff3"/>
              <w:rPr>
                <w:rFonts w:ascii="Times New Roman"/>
              </w:rPr>
            </w:pPr>
            <w:r>
              <w:rPr>
                <w:rFonts w:ascii="Times New Roman"/>
              </w:rPr>
              <w:t>G.</w:t>
            </w:r>
            <w:r>
              <w:rPr>
                <w:rFonts w:ascii="Times New Roman" w:hint="eastAsia"/>
              </w:rPr>
              <w:t>2</w:t>
            </w:r>
            <w:r>
              <w:rPr>
                <w:rFonts w:ascii="Times New Roman"/>
              </w:rPr>
              <w:t>.</w:t>
            </w:r>
            <w:r>
              <w:rPr>
                <w:rFonts w:ascii="Times New Roman" w:hint="eastAsia"/>
              </w:rPr>
              <w:t>3</w:t>
            </w:r>
          </w:p>
          <w:p w14:paraId="098A012D" w14:textId="77777777" w:rsidR="00DB094B" w:rsidRDefault="00000000">
            <w:pPr>
              <w:pStyle w:val="affffffffff3"/>
            </w:pPr>
            <w:r>
              <w:rPr>
                <w:rFonts w:hAnsi="宋体" w:hint="eastAsia"/>
              </w:rPr>
              <w:t>商业道德与规范</w:t>
            </w:r>
          </w:p>
        </w:tc>
        <w:tc>
          <w:tcPr>
            <w:tcW w:w="2359" w:type="dxa"/>
            <w:vAlign w:val="center"/>
          </w:tcPr>
          <w:p w14:paraId="0E5BD5CC" w14:textId="77777777" w:rsidR="00DB094B" w:rsidRDefault="00000000">
            <w:pPr>
              <w:pStyle w:val="affffffffff3"/>
              <w:jc w:val="left"/>
            </w:pPr>
            <w:r>
              <w:rPr>
                <w:rFonts w:hAnsi="宋体" w:hint="eastAsia"/>
              </w:rPr>
              <w:t>企业在反贪污、反腐败、</w:t>
            </w:r>
            <w:r>
              <w:rPr>
                <w:rFonts w:hAnsi="宋体"/>
              </w:rPr>
              <w:t>避免不正当竞争</w:t>
            </w:r>
            <w:r>
              <w:rPr>
                <w:rFonts w:hAnsi="宋体" w:hint="eastAsia"/>
              </w:rPr>
              <w:t>等方面</w:t>
            </w:r>
            <w:r>
              <w:rPr>
                <w:rFonts w:hAnsi="宋体"/>
              </w:rPr>
              <w:t>的行为。</w:t>
            </w:r>
          </w:p>
        </w:tc>
        <w:tc>
          <w:tcPr>
            <w:tcW w:w="1131" w:type="dxa"/>
            <w:vAlign w:val="center"/>
          </w:tcPr>
          <w:p w14:paraId="74259A4B" w14:textId="77777777" w:rsidR="00DB094B" w:rsidRDefault="00000000">
            <w:pPr>
              <w:pStyle w:val="affffffffff3"/>
            </w:pPr>
            <w:r>
              <w:rPr>
                <w:rFonts w:hAnsi="宋体"/>
              </w:rPr>
              <w:t>定量</w:t>
            </w:r>
            <w:r>
              <w:rPr>
                <w:rFonts w:ascii="Times New Roman"/>
              </w:rPr>
              <w:t>/</w:t>
            </w:r>
            <w:r>
              <w:rPr>
                <w:rFonts w:hAnsi="宋体"/>
              </w:rPr>
              <w:t>定性</w:t>
            </w:r>
          </w:p>
        </w:tc>
        <w:tc>
          <w:tcPr>
            <w:tcW w:w="7778" w:type="dxa"/>
            <w:shd w:val="clear" w:color="auto" w:fill="auto"/>
            <w:vAlign w:val="center"/>
          </w:tcPr>
          <w:p w14:paraId="619D2F5F" w14:textId="77777777" w:rsidR="00DB094B" w:rsidRDefault="00000000">
            <w:pPr>
              <w:pStyle w:val="affffffffffff6"/>
              <w:numPr>
                <w:ilvl w:val="0"/>
                <w:numId w:val="67"/>
              </w:numPr>
              <w:spacing w:line="240" w:lineRule="auto"/>
              <w:ind w:firstLineChars="0"/>
              <w:rPr>
                <w:sz w:val="18"/>
                <w:szCs w:val="18"/>
                <w:shd w:val="clear" w:color="auto" w:fill="FDFDFE"/>
              </w:rPr>
            </w:pPr>
            <w:r>
              <w:rPr>
                <w:rFonts w:hint="eastAsia"/>
                <w:sz w:val="18"/>
                <w:szCs w:val="18"/>
                <w:shd w:val="clear" w:color="auto" w:fill="FDFDFE"/>
              </w:rPr>
              <w:t>企业建立完善的商业道德、员工行为准则等制度；制定有关防止贪污、腐败、贿赂、勒索、欺诈、洗钱、垄断及不正当竞争等行为的措施及监察方法；定期开展覆盖全体员工的商业道德规范培训，从未发生贪污、腐败或不正当竞争等方面问题。商业道德和规范建设达到行业标杆水平，树立了良好的企业形象：</w:t>
            </w:r>
            <w:r>
              <w:rPr>
                <w:rFonts w:hint="eastAsia"/>
                <w:sz w:val="18"/>
                <w:szCs w:val="18"/>
                <w:shd w:val="clear" w:color="auto" w:fill="FDFDFE"/>
              </w:rPr>
              <w:t>81-100</w:t>
            </w:r>
            <w:r>
              <w:rPr>
                <w:rFonts w:hint="eastAsia"/>
                <w:sz w:val="18"/>
                <w:szCs w:val="18"/>
                <w:shd w:val="clear" w:color="auto" w:fill="FDFDFE"/>
              </w:rPr>
              <w:t>分；</w:t>
            </w:r>
          </w:p>
          <w:p w14:paraId="662F40BA" w14:textId="77777777" w:rsidR="00DB094B" w:rsidRDefault="00000000">
            <w:pPr>
              <w:numPr>
                <w:ilvl w:val="0"/>
                <w:numId w:val="67"/>
              </w:numPr>
              <w:spacing w:line="240" w:lineRule="auto"/>
              <w:rPr>
                <w:sz w:val="18"/>
                <w:szCs w:val="18"/>
                <w:shd w:val="clear" w:color="auto" w:fill="FDFDFE"/>
              </w:rPr>
            </w:pPr>
            <w:r>
              <w:rPr>
                <w:rFonts w:hint="eastAsia"/>
                <w:sz w:val="18"/>
                <w:szCs w:val="18"/>
                <w:shd w:val="clear" w:color="auto" w:fill="FDFDFE"/>
              </w:rPr>
              <w:t>企业建立了商业道德、员工行为准则等制度；制定有关防止贪污、腐败、贿赂、勒索、欺诈、洗钱、垄断及不正当竞争等行为的措施及监察方法；不定期开展或仅覆盖部分员工的商业道德规范培训，近五年未发生过贪污、腐败或不正当竞争等方面问题。反贪污、反腐败措施基本有效，能够遵守市场竞争规则，商业道德规范执行情况良好：</w:t>
            </w:r>
            <w:r>
              <w:rPr>
                <w:rFonts w:hint="eastAsia"/>
                <w:sz w:val="18"/>
                <w:szCs w:val="18"/>
                <w:shd w:val="clear" w:color="auto" w:fill="FDFDFE"/>
              </w:rPr>
              <w:t>61-80</w:t>
            </w:r>
            <w:r>
              <w:rPr>
                <w:rFonts w:hint="eastAsia"/>
                <w:sz w:val="18"/>
                <w:szCs w:val="18"/>
                <w:shd w:val="clear" w:color="auto" w:fill="FDFDFE"/>
              </w:rPr>
              <w:t>分；</w:t>
            </w:r>
          </w:p>
          <w:p w14:paraId="3DD30B05" w14:textId="77777777" w:rsidR="00DB094B" w:rsidRDefault="00000000">
            <w:pPr>
              <w:numPr>
                <w:ilvl w:val="0"/>
                <w:numId w:val="67"/>
              </w:numPr>
              <w:spacing w:line="240" w:lineRule="auto"/>
              <w:rPr>
                <w:sz w:val="18"/>
                <w:szCs w:val="18"/>
                <w:shd w:val="clear" w:color="auto" w:fill="FDFDFE"/>
              </w:rPr>
            </w:pPr>
            <w:r>
              <w:rPr>
                <w:rFonts w:hint="eastAsia"/>
                <w:sz w:val="18"/>
                <w:szCs w:val="18"/>
                <w:shd w:val="clear" w:color="auto" w:fill="FDFDFE"/>
              </w:rPr>
              <w:t>企业建立了商业道德、员工行为准则等制度；缺失有关防止贪污、腐败、贿赂、勒索、欺诈、洗钱、垄断及不正当竞争等行为的措施及监察方法；不定期开展或仅覆盖部分员工的商业道德规范培训，近三年未发生过贪污、腐败或不正当竞争等方面问题：</w:t>
            </w:r>
            <w:r>
              <w:rPr>
                <w:rFonts w:hint="eastAsia"/>
                <w:sz w:val="18"/>
                <w:szCs w:val="18"/>
                <w:shd w:val="clear" w:color="auto" w:fill="FDFDFE"/>
              </w:rPr>
              <w:t>41-60</w:t>
            </w:r>
            <w:r>
              <w:rPr>
                <w:rFonts w:hint="eastAsia"/>
                <w:sz w:val="18"/>
                <w:szCs w:val="18"/>
                <w:shd w:val="clear" w:color="auto" w:fill="FDFDFE"/>
              </w:rPr>
              <w:t>分；</w:t>
            </w:r>
          </w:p>
          <w:p w14:paraId="645A846C" w14:textId="77777777" w:rsidR="00DB094B" w:rsidRDefault="00000000">
            <w:pPr>
              <w:numPr>
                <w:ilvl w:val="0"/>
                <w:numId w:val="67"/>
              </w:numPr>
              <w:spacing w:line="240" w:lineRule="auto"/>
              <w:rPr>
                <w:sz w:val="18"/>
                <w:szCs w:val="18"/>
                <w:shd w:val="clear" w:color="auto" w:fill="FDFDFE"/>
              </w:rPr>
            </w:pPr>
            <w:r>
              <w:rPr>
                <w:sz w:val="18"/>
                <w:szCs w:val="18"/>
                <w:shd w:val="clear" w:color="auto" w:fill="FDFDFE"/>
              </w:rPr>
              <w:t>企业</w:t>
            </w:r>
            <w:r>
              <w:rPr>
                <w:rFonts w:hint="eastAsia"/>
                <w:sz w:val="18"/>
                <w:szCs w:val="18"/>
                <w:shd w:val="clear" w:color="auto" w:fill="FDFDFE"/>
              </w:rPr>
              <w:t>商业道德、员工行为准则等制度缺失</w:t>
            </w:r>
            <w:r>
              <w:rPr>
                <w:sz w:val="18"/>
                <w:szCs w:val="18"/>
                <w:shd w:val="clear" w:color="auto" w:fill="FDFDFE"/>
              </w:rPr>
              <w:t>，缺乏有效的内部控制和监督机制，</w:t>
            </w:r>
            <w:r>
              <w:rPr>
                <w:rFonts w:hint="eastAsia"/>
                <w:sz w:val="18"/>
                <w:szCs w:val="18"/>
                <w:shd w:val="clear" w:color="auto" w:fill="FDFDFE"/>
              </w:rPr>
              <w:t>近三年出现过贪</w:t>
            </w:r>
            <w:r>
              <w:rPr>
                <w:rFonts w:hint="eastAsia"/>
                <w:sz w:val="18"/>
                <w:szCs w:val="18"/>
                <w:shd w:val="clear" w:color="auto" w:fill="FDFDFE"/>
              </w:rPr>
              <w:lastRenderedPageBreak/>
              <w:t>污、腐败及不正当竞争行为</w:t>
            </w:r>
            <w:r>
              <w:rPr>
                <w:sz w:val="18"/>
                <w:szCs w:val="18"/>
                <w:shd w:val="clear" w:color="auto" w:fill="FDFDFE"/>
              </w:rPr>
              <w:t>：</w:t>
            </w:r>
            <w:r>
              <w:rPr>
                <w:rFonts w:hint="eastAsia"/>
                <w:sz w:val="18"/>
                <w:szCs w:val="18"/>
                <w:shd w:val="clear" w:color="auto" w:fill="FDFDFE"/>
              </w:rPr>
              <w:t>0-40</w:t>
            </w:r>
            <w:r>
              <w:rPr>
                <w:rFonts w:hint="eastAsia"/>
                <w:sz w:val="18"/>
                <w:szCs w:val="18"/>
                <w:shd w:val="clear" w:color="auto" w:fill="FDFDFE"/>
              </w:rPr>
              <w:t>分。</w:t>
            </w:r>
          </w:p>
        </w:tc>
      </w:tr>
      <w:tr w:rsidR="00DB094B" w14:paraId="7B455D99" w14:textId="77777777">
        <w:trPr>
          <w:trHeight w:val="680"/>
          <w:jc w:val="center"/>
        </w:trPr>
        <w:tc>
          <w:tcPr>
            <w:tcW w:w="675" w:type="dxa"/>
            <w:vMerge/>
          </w:tcPr>
          <w:p w14:paraId="62BEC24D" w14:textId="77777777" w:rsidR="00DB094B" w:rsidRDefault="00DB094B">
            <w:pPr>
              <w:pStyle w:val="affffffffff3"/>
              <w:rPr>
                <w:rFonts w:ascii="Times New Roman"/>
                <w:b/>
                <w:bCs/>
              </w:rPr>
            </w:pPr>
          </w:p>
        </w:tc>
        <w:tc>
          <w:tcPr>
            <w:tcW w:w="797" w:type="dxa"/>
            <w:vMerge/>
          </w:tcPr>
          <w:p w14:paraId="4B30E036" w14:textId="77777777" w:rsidR="00DB094B" w:rsidRDefault="00DB094B">
            <w:pPr>
              <w:pStyle w:val="affffffffff3"/>
              <w:rPr>
                <w:rFonts w:ascii="Times New Roman"/>
                <w:b/>
                <w:bCs/>
              </w:rPr>
            </w:pPr>
          </w:p>
        </w:tc>
        <w:tc>
          <w:tcPr>
            <w:tcW w:w="1172" w:type="dxa"/>
            <w:vAlign w:val="center"/>
          </w:tcPr>
          <w:p w14:paraId="2D164219" w14:textId="77777777" w:rsidR="00DB094B" w:rsidRDefault="00000000">
            <w:pPr>
              <w:pStyle w:val="affffffffff3"/>
              <w:rPr>
                <w:rFonts w:ascii="Times New Roman"/>
              </w:rPr>
            </w:pPr>
            <w:r>
              <w:rPr>
                <w:rFonts w:ascii="Times New Roman"/>
              </w:rPr>
              <w:t>G.</w:t>
            </w:r>
            <w:r>
              <w:rPr>
                <w:rFonts w:ascii="Times New Roman" w:hint="eastAsia"/>
              </w:rPr>
              <w:t>2</w:t>
            </w:r>
            <w:r>
              <w:rPr>
                <w:rFonts w:ascii="Times New Roman"/>
              </w:rPr>
              <w:t>.</w:t>
            </w:r>
            <w:r>
              <w:rPr>
                <w:rFonts w:ascii="Times New Roman" w:hint="eastAsia"/>
              </w:rPr>
              <w:t>4</w:t>
            </w:r>
          </w:p>
          <w:p w14:paraId="49F281B0" w14:textId="77777777" w:rsidR="00DB094B" w:rsidRDefault="00000000">
            <w:pPr>
              <w:pStyle w:val="affffffffff3"/>
            </w:pPr>
            <w:r>
              <w:rPr>
                <w:rFonts w:hAnsi="宋体"/>
              </w:rPr>
              <w:t>投诉、举报制度及实施</w:t>
            </w:r>
          </w:p>
        </w:tc>
        <w:tc>
          <w:tcPr>
            <w:tcW w:w="2359" w:type="dxa"/>
            <w:vAlign w:val="center"/>
          </w:tcPr>
          <w:p w14:paraId="77661726" w14:textId="77777777" w:rsidR="00DB094B" w:rsidRDefault="00000000">
            <w:pPr>
              <w:pStyle w:val="affffffffff3"/>
              <w:jc w:val="left"/>
            </w:pPr>
            <w:r>
              <w:rPr>
                <w:rFonts w:hAnsi="宋体" w:hint="eastAsia"/>
              </w:rPr>
              <w:t>企业对</w:t>
            </w:r>
            <w:r>
              <w:rPr>
                <w:rFonts w:hAnsi="宋体"/>
              </w:rPr>
              <w:t>员工和其他利益相关方对投诉、举报制度的了解情况；企业投诉、举报制度的保密和保护程度；收到投诉、举报的数量、类型、</w:t>
            </w:r>
            <w:proofErr w:type="gramStart"/>
            <w:r>
              <w:rPr>
                <w:rFonts w:hAnsi="宋体"/>
              </w:rPr>
              <w:t>受理占</w:t>
            </w:r>
            <w:proofErr w:type="gramEnd"/>
            <w:r>
              <w:rPr>
                <w:rFonts w:hAnsi="宋体"/>
              </w:rPr>
              <w:t>比等情况。</w:t>
            </w:r>
          </w:p>
        </w:tc>
        <w:tc>
          <w:tcPr>
            <w:tcW w:w="1131" w:type="dxa"/>
            <w:vAlign w:val="center"/>
          </w:tcPr>
          <w:p w14:paraId="22930152" w14:textId="77777777" w:rsidR="00DB094B" w:rsidRDefault="00000000">
            <w:pPr>
              <w:pStyle w:val="affffffffff3"/>
            </w:pPr>
            <w:r>
              <w:rPr>
                <w:rFonts w:hAnsi="宋体"/>
              </w:rPr>
              <w:t>定量</w:t>
            </w:r>
            <w:r>
              <w:rPr>
                <w:rFonts w:ascii="Times New Roman"/>
              </w:rPr>
              <w:t>/</w:t>
            </w:r>
            <w:r>
              <w:rPr>
                <w:rFonts w:hAnsi="宋体"/>
              </w:rPr>
              <w:t>定性</w:t>
            </w:r>
          </w:p>
        </w:tc>
        <w:tc>
          <w:tcPr>
            <w:tcW w:w="7778" w:type="dxa"/>
            <w:vAlign w:val="center"/>
          </w:tcPr>
          <w:p w14:paraId="7CA66BA5" w14:textId="77777777" w:rsidR="00DB094B" w:rsidRDefault="00000000">
            <w:pPr>
              <w:numPr>
                <w:ilvl w:val="0"/>
                <w:numId w:val="68"/>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企业建立了完善的投诉、举报制度，对员工及其他利益相关方开展制度</w:t>
            </w:r>
            <w:proofErr w:type="gramStart"/>
            <w:r>
              <w:rPr>
                <w:rFonts w:ascii="宋体" w:hAnsi="宋体" w:cs="宋体" w:hint="eastAsia"/>
                <w:sz w:val="18"/>
                <w:szCs w:val="18"/>
                <w:shd w:val="clear" w:color="auto" w:fill="FDFDFE"/>
              </w:rPr>
              <w:t>宣贯与培训</w:t>
            </w:r>
            <w:proofErr w:type="gramEnd"/>
            <w:r>
              <w:rPr>
                <w:rFonts w:ascii="宋体" w:hAnsi="宋体" w:cs="宋体" w:hint="eastAsia"/>
                <w:sz w:val="18"/>
                <w:szCs w:val="18"/>
                <w:shd w:val="clear" w:color="auto" w:fill="FDFDFE"/>
              </w:rPr>
              <w:t>，公开各类投诉、举报渠道。投诉、举报机制对所反映的问题予以保密处理，采用匿名机制，对投诉人、举报人有相应的保密机制。投诉、举报受理率和处理率达到100%：81-100分；</w:t>
            </w:r>
          </w:p>
          <w:p w14:paraId="177C9660" w14:textId="77777777" w:rsidR="00DB094B" w:rsidRDefault="00000000">
            <w:pPr>
              <w:numPr>
                <w:ilvl w:val="0"/>
                <w:numId w:val="68"/>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企业投诉、举报制度健全，不定期对员工及其他利益相关方开展制度</w:t>
            </w:r>
            <w:proofErr w:type="gramStart"/>
            <w:r>
              <w:rPr>
                <w:rFonts w:ascii="宋体" w:hAnsi="宋体" w:cs="宋体" w:hint="eastAsia"/>
                <w:sz w:val="18"/>
                <w:szCs w:val="18"/>
                <w:shd w:val="clear" w:color="auto" w:fill="FDFDFE"/>
              </w:rPr>
              <w:t>宣贯与培训</w:t>
            </w:r>
            <w:proofErr w:type="gramEnd"/>
            <w:r>
              <w:rPr>
                <w:rFonts w:ascii="宋体" w:hAnsi="宋体" w:cs="宋体" w:hint="eastAsia"/>
                <w:sz w:val="18"/>
                <w:szCs w:val="18"/>
                <w:shd w:val="clear" w:color="auto" w:fill="FDFDFE"/>
              </w:rPr>
              <w:t>，公开举报、投诉渠道。投诉、举报受理率和处理率达到行业平均水平：61-80分;</w:t>
            </w:r>
          </w:p>
          <w:p w14:paraId="21A1970D" w14:textId="77777777" w:rsidR="00DB094B" w:rsidRDefault="00000000">
            <w:pPr>
              <w:numPr>
                <w:ilvl w:val="0"/>
                <w:numId w:val="68"/>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企业建立相关制度，公开举报、投诉渠道。投诉、举报受理率和处理率低于行业平均水平：41-60分;</w:t>
            </w:r>
          </w:p>
          <w:p w14:paraId="4F2C8DB6" w14:textId="77777777" w:rsidR="00DB094B" w:rsidRDefault="00000000">
            <w:pPr>
              <w:numPr>
                <w:ilvl w:val="0"/>
                <w:numId w:val="68"/>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企业投诉、举报制度缺失，企业举报、投诉渠道未公开或未设置举报投诉、渠道：0-40分。</w:t>
            </w:r>
          </w:p>
        </w:tc>
      </w:tr>
      <w:tr w:rsidR="00DB094B" w14:paraId="168EBF6F" w14:textId="77777777">
        <w:trPr>
          <w:trHeight w:val="680"/>
          <w:jc w:val="center"/>
        </w:trPr>
        <w:tc>
          <w:tcPr>
            <w:tcW w:w="675" w:type="dxa"/>
            <w:vMerge/>
          </w:tcPr>
          <w:p w14:paraId="2F24B8A9" w14:textId="77777777" w:rsidR="00DB094B" w:rsidRDefault="00DB094B">
            <w:pPr>
              <w:pStyle w:val="affffffffff3"/>
              <w:rPr>
                <w:rFonts w:ascii="Times New Roman"/>
                <w:b/>
                <w:bCs/>
              </w:rPr>
            </w:pPr>
          </w:p>
        </w:tc>
        <w:tc>
          <w:tcPr>
            <w:tcW w:w="797" w:type="dxa"/>
            <w:vMerge/>
          </w:tcPr>
          <w:p w14:paraId="2ECCEB76" w14:textId="77777777" w:rsidR="00DB094B" w:rsidRDefault="00DB094B">
            <w:pPr>
              <w:pStyle w:val="affffffffff3"/>
              <w:rPr>
                <w:rFonts w:ascii="Times New Roman"/>
                <w:b/>
                <w:bCs/>
              </w:rPr>
            </w:pPr>
          </w:p>
        </w:tc>
        <w:tc>
          <w:tcPr>
            <w:tcW w:w="1172" w:type="dxa"/>
            <w:vAlign w:val="center"/>
          </w:tcPr>
          <w:p w14:paraId="0671CCF6" w14:textId="77777777" w:rsidR="00DB094B" w:rsidRDefault="00000000">
            <w:pPr>
              <w:pStyle w:val="affffffffff3"/>
              <w:rPr>
                <w:rFonts w:ascii="Times New Roman"/>
              </w:rPr>
            </w:pPr>
            <w:r>
              <w:rPr>
                <w:rFonts w:ascii="Times New Roman"/>
              </w:rPr>
              <w:t>G.</w:t>
            </w:r>
            <w:r>
              <w:rPr>
                <w:rFonts w:ascii="Times New Roman" w:hint="eastAsia"/>
              </w:rPr>
              <w:t>2</w:t>
            </w:r>
            <w:r>
              <w:rPr>
                <w:rFonts w:ascii="Times New Roman"/>
              </w:rPr>
              <w:t>.</w:t>
            </w:r>
            <w:r>
              <w:rPr>
                <w:rFonts w:ascii="Times New Roman" w:hint="eastAsia"/>
              </w:rPr>
              <w:t>5</w:t>
            </w:r>
          </w:p>
          <w:p w14:paraId="56D0AA98" w14:textId="77777777" w:rsidR="00DB094B" w:rsidRDefault="00000000">
            <w:pPr>
              <w:pStyle w:val="affffffffff3"/>
            </w:pPr>
            <w:r>
              <w:rPr>
                <w:rFonts w:hAnsi="宋体" w:hint="eastAsia"/>
              </w:rPr>
              <w:t>创新发展</w:t>
            </w:r>
          </w:p>
        </w:tc>
        <w:tc>
          <w:tcPr>
            <w:tcW w:w="2359" w:type="dxa"/>
            <w:vAlign w:val="center"/>
          </w:tcPr>
          <w:p w14:paraId="1E2D7006" w14:textId="77777777" w:rsidR="00DB094B" w:rsidRDefault="00000000">
            <w:pPr>
              <w:pStyle w:val="affffffffff3"/>
              <w:jc w:val="left"/>
            </w:pPr>
            <w:r>
              <w:rPr>
                <w:rFonts w:hAnsi="宋体" w:hint="eastAsia"/>
              </w:rPr>
              <w:t>企业创新机制建立和实施情况，如研发投入占比、研发人员占比等</w:t>
            </w:r>
            <w:r>
              <w:rPr>
                <w:rFonts w:hAnsi="宋体"/>
              </w:rPr>
              <w:t>。</w:t>
            </w:r>
          </w:p>
        </w:tc>
        <w:tc>
          <w:tcPr>
            <w:tcW w:w="1131" w:type="dxa"/>
            <w:vAlign w:val="center"/>
          </w:tcPr>
          <w:p w14:paraId="502F51BF" w14:textId="77777777" w:rsidR="00DB094B" w:rsidRDefault="00000000">
            <w:pPr>
              <w:pStyle w:val="affffffffff3"/>
            </w:pPr>
            <w:r>
              <w:rPr>
                <w:rFonts w:hAnsi="宋体"/>
              </w:rPr>
              <w:t>定量</w:t>
            </w:r>
          </w:p>
        </w:tc>
        <w:tc>
          <w:tcPr>
            <w:tcW w:w="7778" w:type="dxa"/>
            <w:vAlign w:val="center"/>
          </w:tcPr>
          <w:p w14:paraId="425FF5BC" w14:textId="77777777" w:rsidR="00DB094B" w:rsidRDefault="00000000">
            <w:pPr>
              <w:numPr>
                <w:ilvl w:val="0"/>
                <w:numId w:val="69"/>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企业建立了卓越的创新机制，年度研发投入占企业营业收入的6%以上。研发人员占企业总员工数的比例超过30%，对行业产生强有力的引领和推动作用：81-100分；</w:t>
            </w:r>
          </w:p>
          <w:p w14:paraId="766315F8" w14:textId="77777777" w:rsidR="00DB094B" w:rsidRDefault="00000000">
            <w:pPr>
              <w:numPr>
                <w:ilvl w:val="0"/>
                <w:numId w:val="69"/>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企业创新机制健全，年度研发投入占企业营业收入的5%-6%，研发人员占企业总员工数的25%-30%，取得一定创新成果，助力企业稳健发展：61-80分；</w:t>
            </w:r>
          </w:p>
          <w:p w14:paraId="524EC1C8" w14:textId="77777777" w:rsidR="00DB094B" w:rsidRDefault="00000000">
            <w:pPr>
              <w:numPr>
                <w:ilvl w:val="0"/>
                <w:numId w:val="69"/>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企业开始重视创新，但机制尚不健全，年度研发投入占比低于3%，研发人员占比在15%-20%之间，创新成果有限，对企业发展的推动作用尚不明显：41-60分；</w:t>
            </w:r>
          </w:p>
          <w:p w14:paraId="326CE4B5" w14:textId="77777777" w:rsidR="00DB094B" w:rsidRDefault="00000000">
            <w:pPr>
              <w:numPr>
                <w:ilvl w:val="0"/>
                <w:numId w:val="69"/>
              </w:numPr>
              <w:spacing w:line="240" w:lineRule="auto"/>
              <w:rPr>
                <w:rFonts w:ascii="宋体" w:hAnsi="宋体" w:cs="宋体" w:hint="eastAsia"/>
                <w:sz w:val="18"/>
                <w:szCs w:val="18"/>
                <w:shd w:val="clear" w:color="auto" w:fill="FDFDFE"/>
              </w:rPr>
            </w:pPr>
            <w:r>
              <w:rPr>
                <w:rFonts w:ascii="宋体" w:hAnsi="宋体" w:cs="宋体" w:hint="eastAsia"/>
                <w:sz w:val="18"/>
                <w:szCs w:val="18"/>
                <w:shd w:val="clear" w:color="auto" w:fill="FDFDFE"/>
              </w:rPr>
              <w:t>企业缺乏有效的创新机制，年度研发投入占比极低，不足2%，研发人员占比低于15%，几乎无创新成果，严重制约企业成长与发展：0-40分。</w:t>
            </w:r>
          </w:p>
        </w:tc>
      </w:tr>
      <w:tr w:rsidR="00DB094B" w14:paraId="22039D5E" w14:textId="77777777">
        <w:trPr>
          <w:trHeight w:val="680"/>
          <w:jc w:val="center"/>
        </w:trPr>
        <w:tc>
          <w:tcPr>
            <w:tcW w:w="675" w:type="dxa"/>
            <w:vMerge/>
          </w:tcPr>
          <w:p w14:paraId="7D52CA54" w14:textId="77777777" w:rsidR="00DB094B" w:rsidRDefault="00DB094B">
            <w:pPr>
              <w:pStyle w:val="affffffffff3"/>
              <w:rPr>
                <w:rFonts w:ascii="Times New Roman"/>
                <w:b/>
                <w:bCs/>
              </w:rPr>
            </w:pPr>
          </w:p>
        </w:tc>
        <w:tc>
          <w:tcPr>
            <w:tcW w:w="797" w:type="dxa"/>
            <w:vMerge/>
          </w:tcPr>
          <w:p w14:paraId="6C2903E1" w14:textId="77777777" w:rsidR="00DB094B" w:rsidRDefault="00DB094B">
            <w:pPr>
              <w:pStyle w:val="affffffffff3"/>
              <w:rPr>
                <w:rFonts w:ascii="Times New Roman"/>
                <w:b/>
                <w:bCs/>
              </w:rPr>
            </w:pPr>
          </w:p>
        </w:tc>
        <w:tc>
          <w:tcPr>
            <w:tcW w:w="1172" w:type="dxa"/>
            <w:vAlign w:val="center"/>
          </w:tcPr>
          <w:p w14:paraId="7C86C93E" w14:textId="77777777" w:rsidR="00DB094B" w:rsidRDefault="00000000">
            <w:pPr>
              <w:pStyle w:val="affffffffff3"/>
              <w:rPr>
                <w:rFonts w:ascii="Times New Roman"/>
              </w:rPr>
            </w:pPr>
            <w:r>
              <w:rPr>
                <w:rFonts w:ascii="Times New Roman" w:hint="eastAsia"/>
              </w:rPr>
              <w:t>G.2.7</w:t>
            </w:r>
          </w:p>
          <w:p w14:paraId="59E34F20" w14:textId="77777777" w:rsidR="00DB094B" w:rsidRDefault="00000000">
            <w:pPr>
              <w:pStyle w:val="affffffffff3"/>
              <w:rPr>
                <w:rFonts w:hAnsi="宋体" w:hint="eastAsia"/>
              </w:rPr>
            </w:pPr>
            <w:r>
              <w:rPr>
                <w:rFonts w:hAnsi="宋体" w:hint="eastAsia"/>
              </w:rPr>
              <w:t>企业实际控制人信用评价</w:t>
            </w:r>
          </w:p>
        </w:tc>
        <w:tc>
          <w:tcPr>
            <w:tcW w:w="2359" w:type="dxa"/>
            <w:vAlign w:val="center"/>
          </w:tcPr>
          <w:p w14:paraId="005F655B" w14:textId="77777777" w:rsidR="00DB094B" w:rsidRDefault="00000000">
            <w:pPr>
              <w:pStyle w:val="affffffffff3"/>
              <w:jc w:val="left"/>
              <w:rPr>
                <w:rFonts w:hAnsi="宋体" w:hint="eastAsia"/>
              </w:rPr>
            </w:pPr>
            <w:r>
              <w:rPr>
                <w:rFonts w:hAnsi="宋体" w:hint="eastAsia"/>
              </w:rPr>
              <w:t>企业实际控制人的商业信用记录情况等。</w:t>
            </w:r>
          </w:p>
        </w:tc>
        <w:tc>
          <w:tcPr>
            <w:tcW w:w="1131" w:type="dxa"/>
            <w:vAlign w:val="center"/>
          </w:tcPr>
          <w:p w14:paraId="66C008A8" w14:textId="77777777" w:rsidR="00DB094B" w:rsidRDefault="00000000">
            <w:pPr>
              <w:pStyle w:val="affffffffff3"/>
              <w:rPr>
                <w:rFonts w:hAnsi="宋体" w:hint="eastAsia"/>
              </w:rPr>
            </w:pPr>
            <w:r>
              <w:rPr>
                <w:rFonts w:hAnsi="宋体" w:hint="eastAsia"/>
              </w:rPr>
              <w:t>定量</w:t>
            </w:r>
          </w:p>
        </w:tc>
        <w:tc>
          <w:tcPr>
            <w:tcW w:w="7778" w:type="dxa"/>
            <w:vAlign w:val="center"/>
          </w:tcPr>
          <w:p w14:paraId="70190280" w14:textId="77777777" w:rsidR="00DB094B" w:rsidRDefault="00000000">
            <w:pPr>
              <w:numPr>
                <w:ilvl w:val="0"/>
                <w:numId w:val="70"/>
              </w:numPr>
              <w:spacing w:line="240" w:lineRule="auto"/>
              <w:rPr>
                <w:sz w:val="18"/>
                <w:szCs w:val="18"/>
                <w:shd w:val="clear" w:color="auto" w:fill="FDFDFE"/>
              </w:rPr>
            </w:pPr>
            <w:r>
              <w:rPr>
                <w:rFonts w:hint="eastAsia"/>
                <w:sz w:val="18"/>
                <w:szCs w:val="18"/>
                <w:shd w:val="clear" w:color="auto" w:fill="FDFDFE"/>
              </w:rPr>
              <w:t>企业实际控制人商业信用记录卓越，无任何失信行为，信用评级达到最高等级</w:t>
            </w:r>
            <w:r>
              <w:rPr>
                <w:rFonts w:hint="eastAsia"/>
                <w:sz w:val="18"/>
                <w:szCs w:val="18"/>
                <w:shd w:val="clear" w:color="auto" w:fill="FDFDFE"/>
              </w:rPr>
              <w:t>AAA</w:t>
            </w:r>
            <w:r>
              <w:rPr>
                <w:rFonts w:hint="eastAsia"/>
                <w:sz w:val="18"/>
                <w:szCs w:val="18"/>
                <w:shd w:val="clear" w:color="auto" w:fill="FDFDFE"/>
              </w:rPr>
              <w:t>。其展现出极高的诚信度和商业道德，是行业内的信用楷模。企业因此享有极高的市场信誉，业务合作顺畅，对企业发展和社会贡献均起到积极的推动作用：</w:t>
            </w:r>
            <w:r>
              <w:rPr>
                <w:rFonts w:hint="eastAsia"/>
                <w:sz w:val="18"/>
                <w:szCs w:val="18"/>
                <w:shd w:val="clear" w:color="auto" w:fill="FDFDFE"/>
              </w:rPr>
              <w:t>81-100</w:t>
            </w:r>
            <w:r>
              <w:rPr>
                <w:rFonts w:hint="eastAsia"/>
                <w:sz w:val="18"/>
                <w:szCs w:val="18"/>
                <w:shd w:val="clear" w:color="auto" w:fill="FDFDFE"/>
              </w:rPr>
              <w:t>分；</w:t>
            </w:r>
          </w:p>
          <w:p w14:paraId="0A81DF31" w14:textId="77777777" w:rsidR="00DB094B" w:rsidRDefault="00000000">
            <w:pPr>
              <w:numPr>
                <w:ilvl w:val="0"/>
                <w:numId w:val="70"/>
              </w:numPr>
              <w:spacing w:line="240" w:lineRule="auto"/>
              <w:rPr>
                <w:sz w:val="18"/>
                <w:szCs w:val="18"/>
                <w:shd w:val="clear" w:color="auto" w:fill="FDFDFE"/>
              </w:rPr>
            </w:pPr>
            <w:r>
              <w:rPr>
                <w:rFonts w:hint="eastAsia"/>
                <w:sz w:val="18"/>
                <w:szCs w:val="18"/>
                <w:shd w:val="clear" w:color="auto" w:fill="FDFDFE"/>
              </w:rPr>
              <w:t>企业实际控制人商业信用记录优秀，信用评级高，虽偶尔有轻微失信行为但已及时纠正，整体信用状况稳定。其信用评级可归为</w:t>
            </w:r>
            <w:r>
              <w:rPr>
                <w:rFonts w:hint="eastAsia"/>
                <w:sz w:val="18"/>
                <w:szCs w:val="18"/>
                <w:shd w:val="clear" w:color="auto" w:fill="FDFDFE"/>
              </w:rPr>
              <w:t>AA</w:t>
            </w:r>
            <w:r>
              <w:rPr>
                <w:rFonts w:hint="eastAsia"/>
                <w:sz w:val="18"/>
                <w:szCs w:val="18"/>
                <w:shd w:val="clear" w:color="auto" w:fill="FDFDFE"/>
              </w:rPr>
              <w:t>级，表明企业在市场上享有良好的信誉，能够吸引稳定的合作伙伴和客户。企业仍需持续关注信用管理，以维护这一良好的信用水平：</w:t>
            </w:r>
            <w:r>
              <w:rPr>
                <w:rFonts w:hint="eastAsia"/>
                <w:sz w:val="18"/>
                <w:szCs w:val="18"/>
                <w:shd w:val="clear" w:color="auto" w:fill="FDFDFE"/>
              </w:rPr>
              <w:t>61</w:t>
            </w:r>
            <w:r>
              <w:rPr>
                <w:sz w:val="18"/>
                <w:szCs w:val="18"/>
                <w:shd w:val="clear" w:color="auto" w:fill="FDFDFE"/>
              </w:rPr>
              <w:t>-8</w:t>
            </w:r>
            <w:r>
              <w:rPr>
                <w:rFonts w:hint="eastAsia"/>
                <w:sz w:val="18"/>
                <w:szCs w:val="18"/>
                <w:shd w:val="clear" w:color="auto" w:fill="FDFDFE"/>
              </w:rPr>
              <w:t>0</w:t>
            </w:r>
            <w:r>
              <w:rPr>
                <w:rFonts w:hint="eastAsia"/>
                <w:sz w:val="18"/>
                <w:szCs w:val="18"/>
                <w:shd w:val="clear" w:color="auto" w:fill="FDFDFE"/>
              </w:rPr>
              <w:t>分；</w:t>
            </w:r>
          </w:p>
          <w:p w14:paraId="335C037D" w14:textId="77777777" w:rsidR="00DB094B" w:rsidRDefault="00000000">
            <w:pPr>
              <w:numPr>
                <w:ilvl w:val="0"/>
                <w:numId w:val="70"/>
              </w:numPr>
              <w:spacing w:line="240" w:lineRule="auto"/>
              <w:rPr>
                <w:sz w:val="18"/>
                <w:szCs w:val="18"/>
                <w:shd w:val="clear" w:color="auto" w:fill="FDFDFE"/>
              </w:rPr>
            </w:pPr>
            <w:r>
              <w:rPr>
                <w:rFonts w:hint="eastAsia"/>
                <w:sz w:val="18"/>
                <w:szCs w:val="18"/>
                <w:shd w:val="clear" w:color="auto" w:fill="FDFDFE"/>
              </w:rPr>
              <w:t>企业实际控制人商业信用记录良好，信用评级中等偏上，但存在少量失信行为且影响较小。尽管如此，企业仍需加强信用管理，以避免未来可能出现的信用风险。其信用评级可归为</w:t>
            </w:r>
            <w:r>
              <w:rPr>
                <w:rFonts w:hint="eastAsia"/>
                <w:sz w:val="18"/>
                <w:szCs w:val="18"/>
                <w:shd w:val="clear" w:color="auto" w:fill="FDFDFE"/>
              </w:rPr>
              <w:t>A</w:t>
            </w:r>
            <w:r>
              <w:rPr>
                <w:rFonts w:hint="eastAsia"/>
                <w:sz w:val="18"/>
                <w:szCs w:val="18"/>
                <w:shd w:val="clear" w:color="auto" w:fill="FDFDFE"/>
              </w:rPr>
              <w:t>级，表明企业在市场上具有一定的信誉，但仍需努力提升信用水平：</w:t>
            </w:r>
            <w:r>
              <w:rPr>
                <w:rFonts w:hint="eastAsia"/>
                <w:sz w:val="18"/>
                <w:szCs w:val="18"/>
                <w:shd w:val="clear" w:color="auto" w:fill="FDFDFE"/>
              </w:rPr>
              <w:t>4</w:t>
            </w:r>
            <w:r>
              <w:rPr>
                <w:sz w:val="18"/>
                <w:szCs w:val="18"/>
                <w:shd w:val="clear" w:color="auto" w:fill="FDFDFE"/>
              </w:rPr>
              <w:t>1-</w:t>
            </w:r>
            <w:r>
              <w:rPr>
                <w:rFonts w:hint="eastAsia"/>
                <w:sz w:val="18"/>
                <w:szCs w:val="18"/>
                <w:shd w:val="clear" w:color="auto" w:fill="FDFDFE"/>
              </w:rPr>
              <w:t>6</w:t>
            </w:r>
            <w:r>
              <w:rPr>
                <w:sz w:val="18"/>
                <w:szCs w:val="18"/>
                <w:shd w:val="clear" w:color="auto" w:fill="FDFDFE"/>
              </w:rPr>
              <w:t>0</w:t>
            </w:r>
            <w:r>
              <w:rPr>
                <w:rFonts w:hint="eastAsia"/>
                <w:sz w:val="18"/>
                <w:szCs w:val="18"/>
                <w:shd w:val="clear" w:color="auto" w:fill="FDFDFE"/>
              </w:rPr>
              <w:t>分；</w:t>
            </w:r>
          </w:p>
          <w:p w14:paraId="6BFE9E16" w14:textId="77777777" w:rsidR="00DB094B" w:rsidRDefault="00000000">
            <w:pPr>
              <w:numPr>
                <w:ilvl w:val="0"/>
                <w:numId w:val="70"/>
              </w:numPr>
              <w:spacing w:line="240" w:lineRule="auto"/>
              <w:rPr>
                <w:rFonts w:ascii="Segoe UI" w:eastAsia="Segoe UI" w:hAnsi="Segoe UI" w:cs="Segoe UI"/>
                <w:sz w:val="18"/>
                <w:szCs w:val="18"/>
                <w:shd w:val="clear" w:color="auto" w:fill="FDFDFE"/>
              </w:rPr>
            </w:pPr>
            <w:r>
              <w:rPr>
                <w:rFonts w:hint="eastAsia"/>
                <w:sz w:val="18"/>
                <w:szCs w:val="18"/>
                <w:shd w:val="clear" w:color="auto" w:fill="FDFDFE"/>
              </w:rPr>
              <w:lastRenderedPageBreak/>
              <w:t>企业实际控制人商业信用记录一般，存在较多失信行为，信用评级较低。企业需要加强信用体系建设和商业道德培养，以提升整体信用水平。其信用评级可归为</w:t>
            </w:r>
            <w:r>
              <w:rPr>
                <w:rFonts w:hint="eastAsia"/>
                <w:sz w:val="18"/>
                <w:szCs w:val="18"/>
                <w:shd w:val="clear" w:color="auto" w:fill="FDFDFE"/>
              </w:rPr>
              <w:t>BBB</w:t>
            </w:r>
            <w:r>
              <w:rPr>
                <w:rFonts w:hint="eastAsia"/>
                <w:sz w:val="18"/>
                <w:szCs w:val="18"/>
                <w:shd w:val="clear" w:color="auto" w:fill="FDFDFE"/>
              </w:rPr>
              <w:t>级，表明企业在市场上信用状况一般，可能面临合作伙伴和客户的质疑和担忧：</w:t>
            </w:r>
            <w:r>
              <w:rPr>
                <w:rFonts w:hint="eastAsia"/>
                <w:sz w:val="18"/>
                <w:szCs w:val="18"/>
                <w:shd w:val="clear" w:color="auto" w:fill="FDFDFE"/>
              </w:rPr>
              <w:t>0</w:t>
            </w:r>
            <w:r>
              <w:rPr>
                <w:sz w:val="18"/>
                <w:szCs w:val="18"/>
                <w:shd w:val="clear" w:color="auto" w:fill="FDFDFE"/>
              </w:rPr>
              <w:t>-</w:t>
            </w:r>
            <w:r>
              <w:rPr>
                <w:rFonts w:hint="eastAsia"/>
                <w:sz w:val="18"/>
                <w:szCs w:val="18"/>
                <w:shd w:val="clear" w:color="auto" w:fill="FDFDFE"/>
              </w:rPr>
              <w:t>4</w:t>
            </w:r>
            <w:r>
              <w:rPr>
                <w:sz w:val="18"/>
                <w:szCs w:val="18"/>
                <w:shd w:val="clear" w:color="auto" w:fill="FDFDFE"/>
              </w:rPr>
              <w:t>0</w:t>
            </w:r>
            <w:r>
              <w:rPr>
                <w:rFonts w:hint="eastAsia"/>
                <w:sz w:val="18"/>
                <w:szCs w:val="18"/>
                <w:shd w:val="clear" w:color="auto" w:fill="FDFDFE"/>
              </w:rPr>
              <w:t>分。</w:t>
            </w:r>
          </w:p>
        </w:tc>
      </w:tr>
      <w:tr w:rsidR="00DB094B" w14:paraId="5FE672A9" w14:textId="77777777">
        <w:trPr>
          <w:trHeight w:val="680"/>
          <w:jc w:val="center"/>
        </w:trPr>
        <w:tc>
          <w:tcPr>
            <w:tcW w:w="675" w:type="dxa"/>
            <w:vMerge/>
          </w:tcPr>
          <w:p w14:paraId="7FB8DDDC" w14:textId="77777777" w:rsidR="00DB094B" w:rsidRDefault="00DB094B">
            <w:pPr>
              <w:pStyle w:val="affffffffff3"/>
              <w:rPr>
                <w:rFonts w:ascii="Times New Roman"/>
                <w:b/>
                <w:bCs/>
              </w:rPr>
            </w:pPr>
          </w:p>
        </w:tc>
        <w:tc>
          <w:tcPr>
            <w:tcW w:w="797" w:type="dxa"/>
            <w:vMerge w:val="restart"/>
            <w:vAlign w:val="center"/>
          </w:tcPr>
          <w:p w14:paraId="72244265" w14:textId="77777777" w:rsidR="00DB094B" w:rsidRDefault="00000000">
            <w:pPr>
              <w:pStyle w:val="affffffffff3"/>
              <w:rPr>
                <w:rFonts w:ascii="Times New Roman"/>
              </w:rPr>
            </w:pPr>
            <w:r>
              <w:rPr>
                <w:rFonts w:ascii="Times New Roman" w:hint="eastAsia"/>
              </w:rPr>
              <w:t>G.3</w:t>
            </w:r>
          </w:p>
          <w:p w14:paraId="74141818" w14:textId="77777777" w:rsidR="00DB094B" w:rsidRDefault="00000000">
            <w:pPr>
              <w:pStyle w:val="affffffffff3"/>
              <w:rPr>
                <w:rFonts w:ascii="Times New Roman"/>
              </w:rPr>
            </w:pPr>
            <w:r>
              <w:rPr>
                <w:rFonts w:ascii="Times New Roman" w:hint="eastAsia"/>
              </w:rPr>
              <w:t>企业治理成效</w:t>
            </w:r>
          </w:p>
        </w:tc>
        <w:tc>
          <w:tcPr>
            <w:tcW w:w="1172" w:type="dxa"/>
            <w:vAlign w:val="center"/>
          </w:tcPr>
          <w:p w14:paraId="41ED5737" w14:textId="77777777" w:rsidR="00DB094B" w:rsidRDefault="00000000">
            <w:pPr>
              <w:pStyle w:val="affffffffff3"/>
              <w:rPr>
                <w:rFonts w:ascii="Times New Roman"/>
                <w:szCs w:val="18"/>
              </w:rPr>
            </w:pPr>
            <w:r>
              <w:rPr>
                <w:rFonts w:ascii="Times New Roman"/>
              </w:rPr>
              <w:t>G.</w:t>
            </w:r>
            <w:r>
              <w:rPr>
                <w:rFonts w:ascii="Times New Roman" w:hint="eastAsia"/>
              </w:rPr>
              <w:t>3</w:t>
            </w:r>
            <w:r>
              <w:rPr>
                <w:rFonts w:ascii="Times New Roman"/>
              </w:rPr>
              <w:t>.</w:t>
            </w:r>
            <w:r>
              <w:rPr>
                <w:rFonts w:ascii="Times New Roman" w:hint="eastAsia"/>
              </w:rPr>
              <w:t>1</w:t>
            </w:r>
          </w:p>
          <w:p w14:paraId="4937B49E" w14:textId="77777777" w:rsidR="00DB094B" w:rsidRDefault="00000000">
            <w:pPr>
              <w:pStyle w:val="affffffffff3"/>
            </w:pPr>
            <w:r>
              <w:rPr>
                <w:rFonts w:hAnsi="宋体" w:hint="eastAsia"/>
              </w:rPr>
              <w:t>经营管理成效</w:t>
            </w:r>
          </w:p>
        </w:tc>
        <w:tc>
          <w:tcPr>
            <w:tcW w:w="2359" w:type="dxa"/>
            <w:vAlign w:val="center"/>
          </w:tcPr>
          <w:p w14:paraId="7918F0DB" w14:textId="77777777" w:rsidR="00DB094B" w:rsidRDefault="00000000">
            <w:pPr>
              <w:pStyle w:val="affffffffff3"/>
              <w:jc w:val="left"/>
            </w:pPr>
            <w:r>
              <w:rPr>
                <w:rFonts w:hAnsi="宋体"/>
              </w:rPr>
              <w:t>企业主营业务收入占比</w:t>
            </w:r>
            <w:r>
              <w:rPr>
                <w:rFonts w:hAnsi="宋体" w:hint="eastAsia"/>
              </w:rPr>
              <w:t>、主营业务收入增长率、资产总额、净资产负债率、</w:t>
            </w:r>
            <w:r>
              <w:rPr>
                <w:rFonts w:hAnsi="宋体"/>
              </w:rPr>
              <w:t>主要产品和服务的关键绩效指标</w:t>
            </w:r>
            <w:r>
              <w:rPr>
                <w:rFonts w:hAnsi="宋体" w:hint="eastAsia"/>
              </w:rPr>
              <w:t>、自主品牌拥有数量、产品通过发达国家和地区产品认证数量等数据</w:t>
            </w:r>
            <w:r>
              <w:rPr>
                <w:rFonts w:hAnsi="宋体"/>
              </w:rPr>
              <w:t>的当前水平</w:t>
            </w:r>
            <w:r>
              <w:rPr>
                <w:rFonts w:hAnsi="宋体" w:hint="eastAsia"/>
              </w:rPr>
              <w:t>、</w:t>
            </w:r>
            <w:r>
              <w:rPr>
                <w:rFonts w:hAnsi="宋体"/>
              </w:rPr>
              <w:t>变化趋势</w:t>
            </w:r>
            <w:r>
              <w:rPr>
                <w:rFonts w:hAnsi="宋体" w:hint="eastAsia"/>
              </w:rPr>
              <w:t>和同行业对比情况。</w:t>
            </w:r>
          </w:p>
        </w:tc>
        <w:tc>
          <w:tcPr>
            <w:tcW w:w="1131" w:type="dxa"/>
            <w:vAlign w:val="center"/>
          </w:tcPr>
          <w:p w14:paraId="4CDCEB22" w14:textId="77777777" w:rsidR="00DB094B" w:rsidRDefault="00000000">
            <w:pPr>
              <w:pStyle w:val="affffffffff3"/>
            </w:pPr>
            <w:r>
              <w:rPr>
                <w:rFonts w:hAnsi="宋体"/>
              </w:rPr>
              <w:t>定量</w:t>
            </w:r>
          </w:p>
        </w:tc>
        <w:tc>
          <w:tcPr>
            <w:tcW w:w="7778" w:type="dxa"/>
            <w:vAlign w:val="center"/>
          </w:tcPr>
          <w:p w14:paraId="52354EA4" w14:textId="77777777" w:rsidR="00DB094B" w:rsidRDefault="00000000">
            <w:pPr>
              <w:numPr>
                <w:ilvl w:val="255"/>
                <w:numId w:val="0"/>
              </w:numPr>
              <w:spacing w:line="240" w:lineRule="auto"/>
              <w:rPr>
                <w:rFonts w:ascii="Segoe UI" w:eastAsia="Segoe UI" w:hAnsi="Segoe UI" w:cs="Segoe UI"/>
                <w:sz w:val="18"/>
                <w:szCs w:val="18"/>
                <w:shd w:val="clear" w:color="auto" w:fill="FDFDFE"/>
              </w:rPr>
            </w:pPr>
            <w:r>
              <w:rPr>
                <w:rFonts w:ascii="Segoe UI" w:eastAsia="Segoe UI" w:hAnsi="Segoe UI" w:cs="Segoe UI" w:hint="eastAsia"/>
                <w:sz w:val="18"/>
                <w:szCs w:val="18"/>
                <w:shd w:val="clear" w:color="auto" w:fill="FDFDFE"/>
              </w:rPr>
              <w:t>企业经营管理成效显著：1、主营收入占比达70%以上；2、连续两年营收增长率保持在6%以上；3、利润率达到7%以上；4、资产规模显著，超过行业中小企业平均水平的1.5倍；5、资产负债率控制在30%-40%之间，是行业内的佼佼者：100分；</w:t>
            </w:r>
          </w:p>
          <w:p w14:paraId="6216DADE" w14:textId="77777777" w:rsidR="00DB094B" w:rsidRDefault="00000000">
            <w:pPr>
              <w:numPr>
                <w:ilvl w:val="255"/>
                <w:numId w:val="0"/>
              </w:numPr>
              <w:spacing w:line="240" w:lineRule="auto"/>
              <w:rPr>
                <w:rFonts w:ascii="Segoe UI" w:eastAsia="Segoe UI" w:hAnsi="Segoe UI" w:cs="Segoe UI"/>
                <w:sz w:val="18"/>
                <w:szCs w:val="18"/>
                <w:shd w:val="clear" w:color="auto" w:fill="FDFDFE"/>
              </w:rPr>
            </w:pPr>
            <w:r>
              <w:rPr>
                <w:rFonts w:ascii="Segoe UI" w:eastAsia="Segoe UI" w:hAnsi="Segoe UI" w:cs="Segoe UI" w:hint="eastAsia"/>
                <w:sz w:val="18"/>
                <w:szCs w:val="18"/>
                <w:shd w:val="clear" w:color="auto" w:fill="FDFDFE"/>
              </w:rPr>
              <w:t>以上要素任何一项没达标则依次递减。</w:t>
            </w:r>
          </w:p>
          <w:p w14:paraId="21D76911" w14:textId="77777777" w:rsidR="00DB094B" w:rsidRDefault="00DB094B">
            <w:pPr>
              <w:numPr>
                <w:ilvl w:val="255"/>
                <w:numId w:val="0"/>
              </w:numPr>
              <w:spacing w:line="240" w:lineRule="auto"/>
              <w:rPr>
                <w:rFonts w:ascii="Segoe UI" w:eastAsia="Segoe UI" w:hAnsi="Segoe UI" w:cs="Segoe UI"/>
                <w:sz w:val="18"/>
                <w:szCs w:val="18"/>
                <w:shd w:val="clear" w:color="auto" w:fill="FDFDFE"/>
              </w:rPr>
            </w:pPr>
          </w:p>
        </w:tc>
      </w:tr>
      <w:tr w:rsidR="00DB094B" w14:paraId="7E5C161F" w14:textId="77777777">
        <w:trPr>
          <w:trHeight w:val="1874"/>
          <w:jc w:val="center"/>
        </w:trPr>
        <w:tc>
          <w:tcPr>
            <w:tcW w:w="675" w:type="dxa"/>
            <w:vMerge/>
          </w:tcPr>
          <w:p w14:paraId="26C9B428" w14:textId="77777777" w:rsidR="00DB094B" w:rsidRDefault="00DB094B">
            <w:pPr>
              <w:pStyle w:val="affffffffff3"/>
              <w:rPr>
                <w:rFonts w:ascii="Times New Roman"/>
                <w:b/>
                <w:bCs/>
              </w:rPr>
            </w:pPr>
          </w:p>
        </w:tc>
        <w:tc>
          <w:tcPr>
            <w:tcW w:w="797" w:type="dxa"/>
            <w:vMerge/>
            <w:vAlign w:val="center"/>
          </w:tcPr>
          <w:p w14:paraId="2311388D" w14:textId="77777777" w:rsidR="00DB094B" w:rsidRDefault="00DB094B">
            <w:pPr>
              <w:pStyle w:val="affffffffff3"/>
              <w:rPr>
                <w:rFonts w:ascii="Times New Roman"/>
              </w:rPr>
            </w:pPr>
          </w:p>
        </w:tc>
        <w:tc>
          <w:tcPr>
            <w:tcW w:w="1172" w:type="dxa"/>
            <w:vAlign w:val="center"/>
          </w:tcPr>
          <w:p w14:paraId="66B340C7" w14:textId="77777777" w:rsidR="00DB094B" w:rsidRDefault="00000000">
            <w:pPr>
              <w:pStyle w:val="affffffffff3"/>
              <w:rPr>
                <w:rFonts w:ascii="Times New Roman"/>
              </w:rPr>
            </w:pPr>
            <w:r>
              <w:rPr>
                <w:rFonts w:ascii="Times New Roman" w:hint="eastAsia"/>
              </w:rPr>
              <w:t>G.3.2</w:t>
            </w:r>
          </w:p>
          <w:p w14:paraId="05C8FE0B" w14:textId="77777777" w:rsidR="00DB094B" w:rsidRDefault="00000000">
            <w:pPr>
              <w:pStyle w:val="affffffffff3"/>
            </w:pPr>
            <w:r>
              <w:rPr>
                <w:rFonts w:hAnsi="宋体" w:hint="eastAsia"/>
              </w:rPr>
              <w:t>创新治理成效</w:t>
            </w:r>
          </w:p>
        </w:tc>
        <w:tc>
          <w:tcPr>
            <w:tcW w:w="2359" w:type="dxa"/>
            <w:vAlign w:val="center"/>
          </w:tcPr>
          <w:p w14:paraId="0AC6A71E" w14:textId="77777777" w:rsidR="00DB094B" w:rsidRDefault="00000000">
            <w:pPr>
              <w:pStyle w:val="affffffffff3"/>
              <w:jc w:val="left"/>
            </w:pPr>
            <w:r>
              <w:rPr>
                <w:rFonts w:hAnsi="宋体" w:hint="eastAsia"/>
              </w:rPr>
              <w:t>专精特新企业、高新技术企业等认定情况；</w:t>
            </w:r>
            <w:r>
              <w:rPr>
                <w:rFonts w:hAnsi="宋体"/>
              </w:rPr>
              <w:t>发明专利、实用新型专利</w:t>
            </w:r>
            <w:r>
              <w:rPr>
                <w:rFonts w:hAnsi="宋体" w:hint="eastAsia"/>
              </w:rPr>
              <w:t>、</w:t>
            </w:r>
            <w:r>
              <w:rPr>
                <w:rFonts w:hAnsi="宋体"/>
              </w:rPr>
              <w:t>外观设计专利</w:t>
            </w:r>
            <w:r>
              <w:rPr>
                <w:rFonts w:hAnsi="宋体" w:hint="eastAsia"/>
              </w:rPr>
              <w:t>、</w:t>
            </w:r>
            <w:r>
              <w:rPr>
                <w:rFonts w:hAnsi="宋体"/>
              </w:rPr>
              <w:t>知识产权数量</w:t>
            </w:r>
            <w:r>
              <w:rPr>
                <w:rFonts w:hAnsi="宋体" w:hint="eastAsia"/>
              </w:rPr>
              <w:t>；</w:t>
            </w:r>
            <w:r>
              <w:rPr>
                <w:rFonts w:hAnsi="宋体"/>
              </w:rPr>
              <w:t>新产品开发项目数、新产品产值</w:t>
            </w:r>
            <w:r>
              <w:rPr>
                <w:rFonts w:hAnsi="宋体" w:hint="eastAsia"/>
              </w:rPr>
              <w:t>占比</w:t>
            </w:r>
            <w:r>
              <w:rPr>
                <w:rFonts w:hAnsi="宋体"/>
              </w:rPr>
              <w:t>情况</w:t>
            </w:r>
            <w:r>
              <w:rPr>
                <w:rFonts w:hAnsi="宋体" w:hint="eastAsia"/>
              </w:rPr>
              <w:t>；独立或牵头承担与主营业务相关的国家科技重大专项、重点研发计划等</w:t>
            </w:r>
            <w:r>
              <w:rPr>
                <w:rFonts w:hAnsi="宋体"/>
              </w:rPr>
              <w:t>。</w:t>
            </w:r>
          </w:p>
        </w:tc>
        <w:tc>
          <w:tcPr>
            <w:tcW w:w="1131" w:type="dxa"/>
            <w:vAlign w:val="center"/>
          </w:tcPr>
          <w:p w14:paraId="0205E971" w14:textId="77777777" w:rsidR="00DB094B" w:rsidRDefault="00000000">
            <w:pPr>
              <w:pStyle w:val="affffffffff3"/>
            </w:pPr>
            <w:r>
              <w:rPr>
                <w:rFonts w:hAnsi="宋体"/>
              </w:rPr>
              <w:t>定量</w:t>
            </w:r>
            <w:r>
              <w:rPr>
                <w:rFonts w:ascii="Times New Roman"/>
              </w:rPr>
              <w:t>/</w:t>
            </w:r>
            <w:r>
              <w:rPr>
                <w:rFonts w:hAnsi="宋体"/>
              </w:rPr>
              <w:t>定性</w:t>
            </w:r>
          </w:p>
        </w:tc>
        <w:tc>
          <w:tcPr>
            <w:tcW w:w="7778" w:type="dxa"/>
            <w:vAlign w:val="center"/>
          </w:tcPr>
          <w:p w14:paraId="37D948BA" w14:textId="77777777" w:rsidR="00DB094B" w:rsidRDefault="00000000">
            <w:pPr>
              <w:numPr>
                <w:ilvl w:val="255"/>
                <w:numId w:val="0"/>
              </w:numPr>
              <w:spacing w:line="240" w:lineRule="auto"/>
              <w:rPr>
                <w:rFonts w:ascii="Segoe UI" w:eastAsia="Segoe UI" w:hAnsi="Segoe UI" w:cs="Segoe UI"/>
                <w:sz w:val="18"/>
                <w:szCs w:val="18"/>
                <w:shd w:val="clear" w:color="auto" w:fill="FDFDFE"/>
              </w:rPr>
            </w:pPr>
            <w:r>
              <w:rPr>
                <w:rFonts w:ascii="Segoe UI" w:eastAsia="Segoe UI" w:hAnsi="Segoe UI" w:cs="Segoe UI" w:hint="eastAsia"/>
                <w:sz w:val="18"/>
                <w:szCs w:val="18"/>
                <w:shd w:val="clear" w:color="auto" w:fill="FDFDFE"/>
              </w:rPr>
              <w:t>企业创新治理成效显著：1、</w:t>
            </w:r>
            <w:r>
              <w:rPr>
                <w:rFonts w:ascii="Segoe UI" w:eastAsia="Segoe UI" w:hAnsi="Segoe UI" w:cs="Segoe UI"/>
                <w:sz w:val="18"/>
                <w:szCs w:val="18"/>
                <w:shd w:val="clear" w:color="auto" w:fill="FDFDFE"/>
              </w:rPr>
              <w:t>企业荣获国家级专精特新“小巨人”企业、高新技术企业等权威认证</w:t>
            </w:r>
            <w:r>
              <w:rPr>
                <w:rFonts w:ascii="Segoe UI" w:eastAsia="Segoe UI" w:hAnsi="Segoe UI" w:cs="Segoe UI" w:hint="eastAsia"/>
                <w:sz w:val="18"/>
                <w:szCs w:val="18"/>
                <w:shd w:val="clear" w:color="auto" w:fill="FDFDFE"/>
              </w:rPr>
              <w:t>；2、</w:t>
            </w:r>
            <w:r>
              <w:rPr>
                <w:rFonts w:ascii="Segoe UI" w:eastAsia="Segoe UI" w:hAnsi="Segoe UI" w:cs="Segoe UI"/>
                <w:sz w:val="18"/>
                <w:szCs w:val="18"/>
                <w:shd w:val="clear" w:color="auto" w:fill="FDFDFE"/>
              </w:rPr>
              <w:t>拥有专利及知识产权数量超过</w:t>
            </w:r>
            <w:r>
              <w:rPr>
                <w:rFonts w:ascii="Segoe UI" w:eastAsia="Segoe UI" w:hAnsi="Segoe UI" w:cs="Segoe UI" w:hint="eastAsia"/>
                <w:sz w:val="18"/>
                <w:szCs w:val="18"/>
                <w:shd w:val="clear" w:color="auto" w:fill="FDFDFE"/>
              </w:rPr>
              <w:t>20</w:t>
            </w:r>
            <w:r>
              <w:rPr>
                <w:rFonts w:ascii="Segoe UI" w:eastAsia="Segoe UI" w:hAnsi="Segoe UI" w:cs="Segoe UI"/>
                <w:sz w:val="18"/>
                <w:szCs w:val="18"/>
                <w:shd w:val="clear" w:color="auto" w:fill="FDFDFE"/>
              </w:rPr>
              <w:t>项，</w:t>
            </w:r>
            <w:r>
              <w:rPr>
                <w:rFonts w:ascii="Segoe UI" w:eastAsia="Segoe UI" w:hAnsi="Segoe UI" w:cs="Segoe UI" w:hint="eastAsia"/>
                <w:sz w:val="18"/>
                <w:szCs w:val="18"/>
                <w:shd w:val="clear" w:color="auto" w:fill="FDFDFE"/>
              </w:rPr>
              <w:t>3、拥有2项及</w:t>
            </w:r>
            <w:proofErr w:type="gramStart"/>
            <w:r>
              <w:rPr>
                <w:rFonts w:ascii="Segoe UI" w:eastAsia="Segoe UI" w:hAnsi="Segoe UI" w:cs="Segoe UI" w:hint="eastAsia"/>
                <w:sz w:val="18"/>
                <w:szCs w:val="18"/>
                <w:shd w:val="clear" w:color="auto" w:fill="FDFDFE"/>
              </w:rPr>
              <w:t>以上Ⅰ</w:t>
            </w:r>
            <w:proofErr w:type="gramEnd"/>
            <w:r>
              <w:rPr>
                <w:rFonts w:ascii="Segoe UI" w:eastAsia="Segoe UI" w:hAnsi="Segoe UI" w:cs="Segoe UI" w:hint="eastAsia"/>
                <w:sz w:val="18"/>
                <w:szCs w:val="18"/>
                <w:shd w:val="clear" w:color="auto" w:fill="FDFDFE"/>
              </w:rPr>
              <w:t>类知识产权；4、</w:t>
            </w:r>
            <w:r>
              <w:rPr>
                <w:rFonts w:ascii="Segoe UI" w:eastAsia="Segoe UI" w:hAnsi="Segoe UI" w:cs="Segoe UI"/>
                <w:sz w:val="18"/>
                <w:szCs w:val="18"/>
                <w:shd w:val="clear" w:color="auto" w:fill="FDFDFE"/>
              </w:rPr>
              <w:t>新产品开发异常活跃，年均推出新产品或技术升级项目不少于10项</w:t>
            </w:r>
            <w:r>
              <w:rPr>
                <w:rFonts w:ascii="Segoe UI" w:eastAsia="Segoe UI" w:hAnsi="Segoe UI" w:cs="Segoe UI" w:hint="eastAsia"/>
                <w:sz w:val="18"/>
                <w:szCs w:val="18"/>
                <w:shd w:val="clear" w:color="auto" w:fill="FDFDFE"/>
              </w:rPr>
              <w:t>；5、</w:t>
            </w:r>
            <w:r>
              <w:rPr>
                <w:rFonts w:ascii="Segoe UI" w:eastAsia="Segoe UI" w:hAnsi="Segoe UI" w:cs="Segoe UI"/>
                <w:sz w:val="18"/>
                <w:szCs w:val="18"/>
                <w:shd w:val="clear" w:color="auto" w:fill="FDFDFE"/>
              </w:rPr>
              <w:t>新产品产值占比高达30%-50%</w:t>
            </w:r>
            <w:r>
              <w:rPr>
                <w:rFonts w:ascii="Segoe UI" w:eastAsia="Segoe UI" w:hAnsi="Segoe UI" w:cs="Segoe UI" w:hint="eastAsia"/>
                <w:sz w:val="18"/>
                <w:szCs w:val="18"/>
                <w:shd w:val="clear" w:color="auto" w:fill="FDFDFE"/>
              </w:rPr>
              <w:t>；6、</w:t>
            </w:r>
            <w:r>
              <w:rPr>
                <w:rFonts w:ascii="Segoe UI" w:eastAsia="Segoe UI" w:hAnsi="Segoe UI" w:cs="Segoe UI"/>
                <w:sz w:val="18"/>
                <w:szCs w:val="18"/>
                <w:shd w:val="clear" w:color="auto" w:fill="FDFDFE"/>
              </w:rPr>
              <w:t>企业承担</w:t>
            </w:r>
            <w:r>
              <w:rPr>
                <w:rFonts w:ascii="Segoe UI" w:eastAsia="Segoe UI" w:hAnsi="Segoe UI" w:cs="Segoe UI" w:hint="eastAsia"/>
                <w:sz w:val="18"/>
                <w:szCs w:val="18"/>
                <w:shd w:val="clear" w:color="auto" w:fill="FDFDFE"/>
              </w:rPr>
              <w:t>3</w:t>
            </w:r>
            <w:r>
              <w:rPr>
                <w:rFonts w:ascii="Segoe UI" w:eastAsia="Segoe UI" w:hAnsi="Segoe UI" w:cs="Segoe UI"/>
                <w:sz w:val="18"/>
                <w:szCs w:val="18"/>
                <w:shd w:val="clear" w:color="auto" w:fill="FDFDFE"/>
              </w:rPr>
              <w:t>项</w:t>
            </w:r>
            <w:r>
              <w:rPr>
                <w:rFonts w:ascii="Segoe UI" w:eastAsia="Segoe UI" w:hAnsi="Segoe UI" w:cs="Segoe UI" w:hint="eastAsia"/>
                <w:sz w:val="18"/>
                <w:szCs w:val="18"/>
                <w:shd w:val="clear" w:color="auto" w:fill="FDFDFE"/>
              </w:rPr>
              <w:t>及以上</w:t>
            </w:r>
            <w:r>
              <w:rPr>
                <w:rFonts w:ascii="Segoe UI" w:eastAsia="Segoe UI" w:hAnsi="Segoe UI" w:cs="Segoe UI"/>
                <w:sz w:val="18"/>
                <w:szCs w:val="18"/>
                <w:shd w:val="clear" w:color="auto" w:fill="FDFDFE"/>
              </w:rPr>
              <w:t>国家级重点研发计划或科技项目</w:t>
            </w:r>
            <w:r>
              <w:rPr>
                <w:rFonts w:ascii="Segoe UI" w:eastAsia="Segoe UI" w:hAnsi="Segoe UI" w:cs="Segoe UI" w:hint="eastAsia"/>
                <w:sz w:val="18"/>
                <w:szCs w:val="18"/>
                <w:shd w:val="clear" w:color="auto" w:fill="FDFDFE"/>
              </w:rPr>
              <w:t>；7、企业近五年内主导制定过国际标准、国家标准或行业标准（排名前五）；8、</w:t>
            </w:r>
            <w:r>
              <w:rPr>
                <w:rFonts w:ascii="Segoe UI" w:eastAsia="Segoe UI" w:hAnsi="Segoe UI" w:cs="Segoe UI"/>
                <w:sz w:val="18"/>
                <w:szCs w:val="18"/>
                <w:shd w:val="clear" w:color="auto" w:fill="FDFDFE"/>
              </w:rPr>
              <w:t>创新治理体系完善，设有专门的研发机构或创新中心，并与国内外知名高校、研究机构建立长期合作关系</w:t>
            </w:r>
            <w:r>
              <w:rPr>
                <w:rFonts w:ascii="Segoe UI" w:eastAsia="Segoe UI" w:hAnsi="Segoe UI" w:cs="Segoe UI" w:hint="eastAsia"/>
                <w:sz w:val="18"/>
                <w:szCs w:val="18"/>
                <w:shd w:val="clear" w:color="auto" w:fill="FDFDFE"/>
              </w:rPr>
              <w:t>；9、至少有1项</w:t>
            </w:r>
            <w:r>
              <w:rPr>
                <w:rFonts w:ascii="Segoe UI" w:eastAsia="Segoe UI" w:hAnsi="Segoe UI" w:cs="Segoe UI"/>
                <w:sz w:val="18"/>
                <w:szCs w:val="18"/>
                <w:shd w:val="clear" w:color="auto" w:fill="FDFDFE"/>
              </w:rPr>
              <w:t>技术创新成果获得省部级以上奖项</w:t>
            </w:r>
            <w:r>
              <w:rPr>
                <w:rFonts w:ascii="Segoe UI" w:eastAsia="Segoe UI" w:hAnsi="Segoe UI" w:cs="Segoe UI" w:hint="eastAsia"/>
                <w:sz w:val="18"/>
                <w:szCs w:val="18"/>
                <w:shd w:val="clear" w:color="auto" w:fill="FDFDFE"/>
              </w:rPr>
              <w:t>：100</w:t>
            </w:r>
            <w:r>
              <w:rPr>
                <w:rFonts w:ascii="Segoe UI" w:eastAsia="Segoe UI" w:hAnsi="Segoe UI" w:cs="Segoe UI"/>
                <w:sz w:val="18"/>
                <w:szCs w:val="18"/>
                <w:shd w:val="clear" w:color="auto" w:fill="FDFDFE"/>
              </w:rPr>
              <w:t>分</w:t>
            </w:r>
            <w:r>
              <w:rPr>
                <w:rFonts w:ascii="Segoe UI" w:eastAsia="Segoe UI" w:hAnsi="Segoe UI" w:cs="Segoe UI" w:hint="eastAsia"/>
                <w:sz w:val="18"/>
                <w:szCs w:val="18"/>
                <w:shd w:val="clear" w:color="auto" w:fill="FDFDFE"/>
              </w:rPr>
              <w:t>；</w:t>
            </w:r>
          </w:p>
          <w:p w14:paraId="25C7D5A6" w14:textId="77777777" w:rsidR="00DB094B" w:rsidRDefault="00000000">
            <w:pPr>
              <w:numPr>
                <w:ilvl w:val="255"/>
                <w:numId w:val="0"/>
              </w:numPr>
              <w:spacing w:line="240" w:lineRule="auto"/>
              <w:rPr>
                <w:rFonts w:ascii="Segoe UI" w:eastAsia="Segoe UI" w:hAnsi="Segoe UI" w:cs="Segoe UI"/>
                <w:sz w:val="18"/>
                <w:szCs w:val="18"/>
                <w:shd w:val="clear" w:color="auto" w:fill="FDFDFE"/>
              </w:rPr>
            </w:pPr>
            <w:r>
              <w:rPr>
                <w:rFonts w:ascii="Segoe UI" w:eastAsia="Segoe UI" w:hAnsi="Segoe UI" w:cs="Segoe UI" w:hint="eastAsia"/>
                <w:sz w:val="18"/>
                <w:szCs w:val="18"/>
                <w:shd w:val="clear" w:color="auto" w:fill="FDFDFE"/>
              </w:rPr>
              <w:t>以上要素任何一项没达标则依次递减。</w:t>
            </w:r>
          </w:p>
        </w:tc>
      </w:tr>
      <w:tr w:rsidR="00DB094B" w14:paraId="34E63544" w14:textId="77777777">
        <w:trPr>
          <w:trHeight w:val="1874"/>
          <w:jc w:val="center"/>
        </w:trPr>
        <w:tc>
          <w:tcPr>
            <w:tcW w:w="675" w:type="dxa"/>
            <w:vMerge/>
          </w:tcPr>
          <w:p w14:paraId="2DC994C8" w14:textId="77777777" w:rsidR="00DB094B" w:rsidRDefault="00DB094B">
            <w:pPr>
              <w:pStyle w:val="affffffffff3"/>
              <w:rPr>
                <w:rFonts w:ascii="Times New Roman"/>
                <w:b/>
                <w:bCs/>
              </w:rPr>
            </w:pPr>
          </w:p>
        </w:tc>
        <w:tc>
          <w:tcPr>
            <w:tcW w:w="797" w:type="dxa"/>
            <w:vMerge/>
            <w:vAlign w:val="center"/>
          </w:tcPr>
          <w:p w14:paraId="295D7754" w14:textId="77777777" w:rsidR="00DB094B" w:rsidRDefault="00DB094B">
            <w:pPr>
              <w:pStyle w:val="affffffffff3"/>
              <w:rPr>
                <w:rFonts w:ascii="Times New Roman"/>
              </w:rPr>
            </w:pPr>
          </w:p>
        </w:tc>
        <w:tc>
          <w:tcPr>
            <w:tcW w:w="1172" w:type="dxa"/>
            <w:shd w:val="clear" w:color="auto" w:fill="auto"/>
            <w:vAlign w:val="center"/>
          </w:tcPr>
          <w:p w14:paraId="01B78D9D" w14:textId="77777777" w:rsidR="00DB094B" w:rsidRDefault="00000000">
            <w:pPr>
              <w:pStyle w:val="affffffffff3"/>
              <w:rPr>
                <w:rFonts w:ascii="Times New Roman"/>
              </w:rPr>
            </w:pPr>
            <w:r>
              <w:rPr>
                <w:rFonts w:ascii="Times New Roman"/>
              </w:rPr>
              <w:t>G.</w:t>
            </w:r>
            <w:r>
              <w:rPr>
                <w:rFonts w:ascii="Times New Roman" w:hint="eastAsia"/>
              </w:rPr>
              <w:t>3</w:t>
            </w:r>
            <w:r>
              <w:rPr>
                <w:rFonts w:ascii="Times New Roman"/>
              </w:rPr>
              <w:t>.</w:t>
            </w:r>
            <w:r>
              <w:rPr>
                <w:rFonts w:ascii="Times New Roman" w:hint="eastAsia"/>
              </w:rPr>
              <w:t>3</w:t>
            </w:r>
          </w:p>
          <w:p w14:paraId="79C06712" w14:textId="77777777" w:rsidR="00DB094B" w:rsidRDefault="00000000">
            <w:pPr>
              <w:pStyle w:val="affffffffff3"/>
            </w:pPr>
            <w:r>
              <w:rPr>
                <w:rFonts w:hAnsi="宋体"/>
              </w:rPr>
              <w:t>市场治理成效</w:t>
            </w:r>
          </w:p>
        </w:tc>
        <w:tc>
          <w:tcPr>
            <w:tcW w:w="2359" w:type="dxa"/>
            <w:shd w:val="clear" w:color="auto" w:fill="auto"/>
            <w:vAlign w:val="center"/>
          </w:tcPr>
          <w:p w14:paraId="653F0FBB" w14:textId="77777777" w:rsidR="00DB094B" w:rsidRDefault="00000000">
            <w:pPr>
              <w:pStyle w:val="affffffffff3"/>
              <w:jc w:val="left"/>
            </w:pPr>
            <w:r>
              <w:rPr>
                <w:rFonts w:hAnsi="宋体"/>
              </w:rPr>
              <w:t>企业市场关键绩效指标的当前水平和变化趋势</w:t>
            </w:r>
            <w:r>
              <w:rPr>
                <w:rFonts w:hAnsi="宋体" w:hint="eastAsia"/>
              </w:rPr>
              <w:t>、主导产品在细分市场占有率、</w:t>
            </w:r>
            <w:r>
              <w:rPr>
                <w:rFonts w:hAnsi="宋体"/>
              </w:rPr>
              <w:t>市场绩效与竞争对手、本行业标杆和国内外同行业中的对比结果</w:t>
            </w:r>
            <w:r>
              <w:rPr>
                <w:rFonts w:hAnsi="宋体" w:hint="eastAsia"/>
              </w:rPr>
              <w:t>等</w:t>
            </w:r>
            <w:r>
              <w:rPr>
                <w:rFonts w:hAnsi="宋体"/>
              </w:rPr>
              <w:t>。</w:t>
            </w:r>
          </w:p>
        </w:tc>
        <w:tc>
          <w:tcPr>
            <w:tcW w:w="1131" w:type="dxa"/>
            <w:shd w:val="clear" w:color="auto" w:fill="auto"/>
            <w:vAlign w:val="center"/>
          </w:tcPr>
          <w:p w14:paraId="3F4B62F5" w14:textId="77777777" w:rsidR="00DB094B" w:rsidRDefault="00000000">
            <w:pPr>
              <w:pStyle w:val="affffffffff3"/>
            </w:pPr>
            <w:r>
              <w:rPr>
                <w:rFonts w:hAnsi="宋体"/>
              </w:rPr>
              <w:t>定量</w:t>
            </w:r>
            <w:r>
              <w:rPr>
                <w:rFonts w:ascii="Times New Roman"/>
              </w:rPr>
              <w:t>/</w:t>
            </w:r>
            <w:r>
              <w:rPr>
                <w:rFonts w:hAnsi="宋体"/>
              </w:rPr>
              <w:t>定性</w:t>
            </w:r>
          </w:p>
        </w:tc>
        <w:tc>
          <w:tcPr>
            <w:tcW w:w="7778" w:type="dxa"/>
            <w:shd w:val="clear" w:color="auto" w:fill="auto"/>
            <w:vAlign w:val="center"/>
          </w:tcPr>
          <w:p w14:paraId="4A202BAB" w14:textId="77777777" w:rsidR="00DB094B" w:rsidRDefault="00000000">
            <w:pPr>
              <w:numPr>
                <w:ilvl w:val="0"/>
                <w:numId w:val="71"/>
              </w:numPr>
              <w:spacing w:line="240" w:lineRule="auto"/>
              <w:rPr>
                <w:rFonts w:ascii="Segoe UI" w:eastAsia="Segoe UI" w:hAnsi="Segoe UI" w:cs="Segoe UI"/>
                <w:sz w:val="18"/>
                <w:szCs w:val="18"/>
                <w:shd w:val="clear" w:color="auto" w:fill="FDFDFE"/>
              </w:rPr>
            </w:pPr>
            <w:r>
              <w:rPr>
                <w:rFonts w:ascii="Segoe UI" w:eastAsia="Segoe UI" w:hAnsi="Segoe UI" w:cs="Segoe UI"/>
                <w:sz w:val="18"/>
                <w:szCs w:val="18"/>
                <w:shd w:val="clear" w:color="auto" w:fill="FDFDFE"/>
              </w:rPr>
              <w:t>市场份额在过去一年中增长超过5%</w:t>
            </w:r>
            <w:r>
              <w:rPr>
                <w:rFonts w:ascii="Segoe UI" w:eastAsia="Segoe UI" w:hAnsi="Segoe UI" w:cs="Segoe UI" w:hint="eastAsia"/>
                <w:sz w:val="18"/>
                <w:szCs w:val="18"/>
                <w:shd w:val="clear" w:color="auto" w:fill="FDFDFE"/>
              </w:rPr>
              <w:t>；2、</w:t>
            </w:r>
            <w:r>
              <w:rPr>
                <w:rFonts w:ascii="Segoe UI" w:eastAsia="Segoe UI" w:hAnsi="Segoe UI" w:cs="Segoe UI"/>
                <w:sz w:val="18"/>
                <w:szCs w:val="18"/>
                <w:shd w:val="clear" w:color="auto" w:fill="FDFDFE"/>
              </w:rPr>
              <w:t>主导产品在1-2个细分市场中占据20%</w:t>
            </w:r>
            <w:r>
              <w:rPr>
                <w:rFonts w:ascii="Segoe UI" w:eastAsia="Segoe UI" w:hAnsi="Segoe UI" w:cs="Segoe UI" w:hint="eastAsia"/>
                <w:sz w:val="18"/>
                <w:szCs w:val="18"/>
                <w:shd w:val="clear" w:color="auto" w:fill="FDFDFE"/>
              </w:rPr>
              <w:t>以上</w:t>
            </w:r>
            <w:r>
              <w:rPr>
                <w:rFonts w:ascii="Segoe UI" w:eastAsia="Segoe UI" w:hAnsi="Segoe UI" w:cs="Segoe UI"/>
                <w:sz w:val="18"/>
                <w:szCs w:val="18"/>
                <w:shd w:val="clear" w:color="auto" w:fill="FDFDFE"/>
              </w:rPr>
              <w:t>的市场份额</w:t>
            </w:r>
            <w:r>
              <w:rPr>
                <w:rFonts w:ascii="Segoe UI" w:eastAsia="Segoe UI" w:hAnsi="Segoe UI" w:cs="Segoe UI" w:hint="eastAsia"/>
                <w:sz w:val="18"/>
                <w:szCs w:val="18"/>
                <w:shd w:val="clear" w:color="auto" w:fill="FDFDFE"/>
              </w:rPr>
              <w:t>；3、过去一年中，国际市场份额增长超过5%；4、品牌在目标消费者中的知名度达到60%；5、企业产品的客户回购率达到40%；6、企业包含新兴产业、未来产业等产业类型；</w:t>
            </w:r>
            <w:r>
              <w:rPr>
                <w:rFonts w:ascii="Segoe UI" w:eastAsia="Segoe UI" w:hAnsi="Segoe UI" w:cs="Segoe UI"/>
                <w:sz w:val="18"/>
                <w:szCs w:val="18"/>
                <w:shd w:val="clear" w:color="auto" w:fill="FDFDFE"/>
              </w:rPr>
              <w:t>市场绩效显著，成为地区或细分领域的领先者</w:t>
            </w:r>
            <w:r>
              <w:rPr>
                <w:rFonts w:ascii="Segoe UI" w:eastAsia="Segoe UI" w:hAnsi="Segoe UI" w:cs="Segoe UI" w:hint="eastAsia"/>
                <w:sz w:val="18"/>
                <w:szCs w:val="18"/>
                <w:shd w:val="clear" w:color="auto" w:fill="FDFDFE"/>
              </w:rPr>
              <w:t>：100分；</w:t>
            </w:r>
          </w:p>
          <w:p w14:paraId="4F3810B8" w14:textId="77777777" w:rsidR="00DB094B" w:rsidRDefault="00000000">
            <w:pPr>
              <w:spacing w:line="240" w:lineRule="auto"/>
              <w:rPr>
                <w:rFonts w:ascii="Segoe UI" w:eastAsia="Segoe UI" w:hAnsi="Segoe UI" w:cs="Segoe UI"/>
                <w:sz w:val="18"/>
                <w:szCs w:val="18"/>
                <w:shd w:val="clear" w:color="auto" w:fill="FDFDFE"/>
              </w:rPr>
            </w:pPr>
            <w:r>
              <w:rPr>
                <w:rFonts w:ascii="Segoe UI" w:eastAsia="Segoe UI" w:hAnsi="Segoe UI" w:cs="Segoe UI" w:hint="eastAsia"/>
                <w:sz w:val="18"/>
                <w:szCs w:val="18"/>
                <w:shd w:val="clear" w:color="auto" w:fill="FDFDFE"/>
              </w:rPr>
              <w:t>以上要素任何一项没达标则依次递减。</w:t>
            </w:r>
          </w:p>
        </w:tc>
      </w:tr>
    </w:tbl>
    <w:p w14:paraId="7E96440C" w14:textId="77777777" w:rsidR="00DB094B" w:rsidRDefault="00DB094B">
      <w:pPr>
        <w:pStyle w:val="afffffffffff2"/>
        <w:numPr>
          <w:ilvl w:val="1"/>
          <w:numId w:val="0"/>
        </w:numPr>
        <w:sectPr w:rsidR="00DB094B">
          <w:pgSz w:w="16838" w:h="11906" w:orient="landscape"/>
          <w:pgMar w:top="1134" w:right="1871" w:bottom="1134" w:left="1134" w:header="1418" w:footer="1134" w:gutter="284"/>
          <w:cols w:space="425"/>
          <w:formProt w:val="0"/>
          <w:docGrid w:type="lines" w:linePitch="312"/>
        </w:sectPr>
      </w:pPr>
    </w:p>
    <w:p w14:paraId="65BD7219" w14:textId="77777777" w:rsidR="00DB094B" w:rsidRDefault="00000000">
      <w:pPr>
        <w:pStyle w:val="affa"/>
        <w:spacing w:before="78" w:after="156"/>
      </w:pPr>
      <w:bookmarkStart w:id="145" w:name="_Toc13479"/>
      <w:r>
        <w:lastRenderedPageBreak/>
        <w:br/>
      </w:r>
      <w:r>
        <w:rPr>
          <w:rFonts w:hint="eastAsia"/>
        </w:rPr>
        <w:t>（规范性）</w:t>
      </w:r>
      <w:r>
        <w:br/>
      </w:r>
      <w:r>
        <w:rPr>
          <w:rFonts w:hint="eastAsia"/>
        </w:rPr>
        <w:t>中小企业（民营企业）ESG星级评价流程</w:t>
      </w:r>
      <w:bookmarkEnd w:id="145"/>
    </w:p>
    <w:p w14:paraId="2FCF1F18" w14:textId="77777777" w:rsidR="00DB094B" w:rsidRDefault="00DB094B">
      <w:pPr>
        <w:pStyle w:val="afffffffffff2"/>
        <w:numPr>
          <w:ilvl w:val="1"/>
          <w:numId w:val="0"/>
        </w:numPr>
      </w:pPr>
    </w:p>
    <w:p w14:paraId="37E8B8C8" w14:textId="77777777" w:rsidR="00DB094B" w:rsidRDefault="00000000">
      <w:pPr>
        <w:pStyle w:val="afffffffffff2"/>
        <w:numPr>
          <w:ilvl w:val="1"/>
          <w:numId w:val="0"/>
        </w:numPr>
      </w:pPr>
      <w:r>
        <w:rPr>
          <w:rFonts w:hint="eastAsia"/>
        </w:rPr>
        <w:t>附录B中小企业（民营企业）ESG星级评价流程图见B.1</w:t>
      </w:r>
    </w:p>
    <w:p w14:paraId="76059B0F" w14:textId="77777777" w:rsidR="00DB094B" w:rsidRDefault="00000000">
      <w:pPr>
        <w:pStyle w:val="afffffe"/>
        <w:ind w:firstLine="420"/>
        <w:jc w:val="center"/>
      </w:pPr>
      <w:r>
        <w:rPr>
          <w:rFonts w:hint="eastAsia"/>
          <w:noProof/>
        </w:rPr>
        <w:drawing>
          <wp:inline distT="0" distB="0" distL="114300" distR="114300" wp14:anchorId="31A3A28B" wp14:editId="6D9F7AFF">
            <wp:extent cx="4698365" cy="6700520"/>
            <wp:effectExtent l="0" t="0" r="10795" b="5080"/>
            <wp:docPr id="2" name="ECB019B1-382A-4266-B25C-5B523AA43C14-1" descr="C:/Users/管理员/AppData/Local/Temp/wps.uhtZr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管理员/AppData/Local/Temp/wps.uhtZrMwps"/>
                    <pic:cNvPicPr>
                      <a:picLocks noChangeAspect="1"/>
                    </pic:cNvPicPr>
                  </pic:nvPicPr>
                  <pic:blipFill>
                    <a:blip r:embed="rId18"/>
                    <a:stretch>
                      <a:fillRect/>
                    </a:stretch>
                  </pic:blipFill>
                  <pic:spPr>
                    <a:xfrm>
                      <a:off x="0" y="0"/>
                      <a:ext cx="4698365" cy="6700520"/>
                    </a:xfrm>
                    <a:prstGeom prst="rect">
                      <a:avLst/>
                    </a:prstGeom>
                  </pic:spPr>
                </pic:pic>
              </a:graphicData>
            </a:graphic>
          </wp:inline>
        </w:drawing>
      </w:r>
    </w:p>
    <w:p w14:paraId="501A7673" w14:textId="77777777" w:rsidR="00DB094B" w:rsidRDefault="00000000">
      <w:pPr>
        <w:pStyle w:val="aff4"/>
        <w:numPr>
          <w:ilvl w:val="0"/>
          <w:numId w:val="0"/>
        </w:numPr>
        <w:spacing w:before="156" w:after="156"/>
      </w:pPr>
      <w:r>
        <w:rPr>
          <w:rFonts w:hint="eastAsia"/>
        </w:rPr>
        <w:t>图B.1 ESG星级评价流程图</w:t>
      </w:r>
    </w:p>
    <w:p w14:paraId="223EF81D" w14:textId="77777777" w:rsidR="00DB094B" w:rsidRDefault="00000000">
      <w:pPr>
        <w:rPr>
          <w:spacing w:val="105"/>
        </w:rPr>
      </w:pPr>
      <w:bookmarkStart w:id="146" w:name="_Toc109647464"/>
      <w:bookmarkStart w:id="147" w:name="_Toc111033568"/>
      <w:bookmarkStart w:id="148" w:name="_Toc111033579"/>
      <w:r>
        <w:rPr>
          <w:rFonts w:hint="eastAsia"/>
          <w:spacing w:val="105"/>
        </w:rPr>
        <w:br w:type="page"/>
      </w:r>
    </w:p>
    <w:p w14:paraId="64C13E4F" w14:textId="77777777" w:rsidR="00DB094B" w:rsidRDefault="00000000">
      <w:pPr>
        <w:pStyle w:val="affffff5"/>
        <w:spacing w:before="124" w:after="156"/>
      </w:pPr>
      <w:bookmarkStart w:id="149" w:name="_Toc2834"/>
      <w:r>
        <w:rPr>
          <w:rFonts w:hint="eastAsia"/>
          <w:spacing w:val="105"/>
        </w:rPr>
        <w:lastRenderedPageBreak/>
        <w:t>参考文</w:t>
      </w:r>
      <w:r>
        <w:rPr>
          <w:rFonts w:hint="eastAsia"/>
        </w:rPr>
        <w:t>献</w:t>
      </w:r>
      <w:bookmarkEnd w:id="146"/>
      <w:bookmarkEnd w:id="147"/>
      <w:bookmarkEnd w:id="148"/>
      <w:bookmarkEnd w:id="149"/>
    </w:p>
    <w:p w14:paraId="64804B5E" w14:textId="77777777" w:rsidR="00DB094B" w:rsidRDefault="00000000">
      <w:pPr>
        <w:pStyle w:val="afffffe"/>
        <w:numPr>
          <w:ilvl w:val="0"/>
          <w:numId w:val="72"/>
        </w:numPr>
        <w:ind w:firstLineChars="0" w:firstLine="0"/>
        <w:rPr>
          <w:rFonts w:ascii="Times New Roman"/>
        </w:rPr>
      </w:pPr>
      <w:r>
        <w:rPr>
          <w:rFonts w:ascii="Times New Roman"/>
        </w:rPr>
        <w:t xml:space="preserve">GB 8978—1996 </w:t>
      </w:r>
      <w:r>
        <w:rPr>
          <w:rFonts w:ascii="Times New Roman"/>
        </w:rPr>
        <w:t>污水综合排放标准</w:t>
      </w:r>
    </w:p>
    <w:p w14:paraId="28D839DB" w14:textId="77777777" w:rsidR="00DB094B" w:rsidRDefault="00000000">
      <w:pPr>
        <w:pStyle w:val="afffffe"/>
        <w:numPr>
          <w:ilvl w:val="0"/>
          <w:numId w:val="72"/>
        </w:numPr>
        <w:ind w:firstLineChars="0" w:firstLine="0"/>
        <w:rPr>
          <w:rFonts w:ascii="Times New Roman"/>
        </w:rPr>
      </w:pPr>
      <w:r>
        <w:rPr>
          <w:rFonts w:ascii="Times New Roman"/>
        </w:rPr>
        <w:t xml:space="preserve">GB 16297—1996 </w:t>
      </w:r>
      <w:r>
        <w:rPr>
          <w:rFonts w:ascii="Times New Roman"/>
        </w:rPr>
        <w:t>大气污染</w:t>
      </w:r>
      <w:proofErr w:type="gramStart"/>
      <w:r>
        <w:rPr>
          <w:rFonts w:ascii="Times New Roman"/>
        </w:rPr>
        <w:t>物综合</w:t>
      </w:r>
      <w:proofErr w:type="gramEnd"/>
      <w:r>
        <w:rPr>
          <w:rFonts w:ascii="Times New Roman"/>
        </w:rPr>
        <w:t>排放标准</w:t>
      </w:r>
    </w:p>
    <w:p w14:paraId="0A303ED5" w14:textId="77777777" w:rsidR="00DB094B" w:rsidRDefault="00000000">
      <w:pPr>
        <w:pStyle w:val="afffffe"/>
        <w:numPr>
          <w:ilvl w:val="0"/>
          <w:numId w:val="72"/>
        </w:numPr>
        <w:ind w:firstLineChars="0" w:firstLine="0"/>
        <w:rPr>
          <w:rFonts w:ascii="Times New Roman"/>
        </w:rPr>
      </w:pPr>
      <w:r>
        <w:rPr>
          <w:rFonts w:ascii="Times New Roman" w:hint="eastAsia"/>
        </w:rPr>
        <w:t>GB/T 19012</w:t>
      </w:r>
      <w:r>
        <w:rPr>
          <w:rFonts w:ascii="Times New Roman"/>
        </w:rPr>
        <w:t>—</w:t>
      </w:r>
      <w:r>
        <w:rPr>
          <w:rFonts w:ascii="Times New Roman" w:hint="eastAsia"/>
        </w:rPr>
        <w:t xml:space="preserve">2019 </w:t>
      </w:r>
      <w:r>
        <w:rPr>
          <w:rFonts w:ascii="Times New Roman" w:hint="eastAsia"/>
        </w:rPr>
        <w:t>质量管理</w:t>
      </w:r>
      <w:r>
        <w:rPr>
          <w:rFonts w:ascii="Times New Roman" w:hint="eastAsia"/>
        </w:rPr>
        <w:t xml:space="preserve"> </w:t>
      </w:r>
      <w:r>
        <w:rPr>
          <w:rFonts w:ascii="Times New Roman" w:hint="eastAsia"/>
        </w:rPr>
        <w:t>客户满意</w:t>
      </w:r>
      <w:r>
        <w:rPr>
          <w:rFonts w:ascii="Times New Roman" w:hint="eastAsia"/>
        </w:rPr>
        <w:t xml:space="preserve"> </w:t>
      </w:r>
      <w:r>
        <w:rPr>
          <w:rFonts w:ascii="Times New Roman" w:hint="eastAsia"/>
        </w:rPr>
        <w:t>组织投诉处理指南</w:t>
      </w:r>
    </w:p>
    <w:p w14:paraId="77E734A9" w14:textId="77777777" w:rsidR="00DB094B" w:rsidRDefault="00000000">
      <w:pPr>
        <w:pStyle w:val="afffffe"/>
        <w:numPr>
          <w:ilvl w:val="0"/>
          <w:numId w:val="72"/>
        </w:numPr>
        <w:ind w:firstLineChars="0" w:firstLine="0"/>
        <w:rPr>
          <w:rFonts w:ascii="Times New Roman"/>
        </w:rPr>
      </w:pPr>
      <w:r>
        <w:rPr>
          <w:rFonts w:ascii="Times New Roman"/>
        </w:rPr>
        <w:t xml:space="preserve">GB/T 19580—2012 </w:t>
      </w:r>
      <w:r>
        <w:rPr>
          <w:rFonts w:ascii="Times New Roman"/>
        </w:rPr>
        <w:t>卓越绩效评价准则</w:t>
      </w:r>
    </w:p>
    <w:p w14:paraId="7BDC3BF0" w14:textId="77777777" w:rsidR="00DB094B" w:rsidRDefault="00000000">
      <w:pPr>
        <w:pStyle w:val="afffffe"/>
        <w:numPr>
          <w:ilvl w:val="0"/>
          <w:numId w:val="72"/>
        </w:numPr>
        <w:ind w:firstLineChars="0" w:firstLine="0"/>
        <w:rPr>
          <w:rFonts w:ascii="Times New Roman"/>
        </w:rPr>
      </w:pPr>
      <w:r>
        <w:rPr>
          <w:rFonts w:ascii="Times New Roman"/>
        </w:rPr>
        <w:t xml:space="preserve">GB/T 24353—2022 </w:t>
      </w:r>
      <w:r>
        <w:rPr>
          <w:rFonts w:ascii="Times New Roman"/>
        </w:rPr>
        <w:t>风险管理</w:t>
      </w:r>
      <w:r>
        <w:rPr>
          <w:rFonts w:ascii="Times New Roman"/>
        </w:rPr>
        <w:t xml:space="preserve"> </w:t>
      </w:r>
      <w:r>
        <w:rPr>
          <w:rFonts w:ascii="Times New Roman"/>
        </w:rPr>
        <w:t>指南</w:t>
      </w:r>
    </w:p>
    <w:p w14:paraId="4AF472D4" w14:textId="77777777" w:rsidR="00DB094B" w:rsidRDefault="00000000">
      <w:pPr>
        <w:pStyle w:val="afffffe"/>
        <w:numPr>
          <w:ilvl w:val="0"/>
          <w:numId w:val="72"/>
        </w:numPr>
        <w:ind w:firstLineChars="0" w:firstLine="0"/>
        <w:rPr>
          <w:rFonts w:ascii="Times New Roman"/>
        </w:rPr>
      </w:pPr>
      <w:r>
        <w:rPr>
          <w:rFonts w:ascii="Times New Roman"/>
        </w:rPr>
        <w:t xml:space="preserve">GB/T 24420—2009 </w:t>
      </w:r>
      <w:r>
        <w:rPr>
          <w:rFonts w:ascii="Times New Roman" w:hint="eastAsia"/>
        </w:rPr>
        <w:t>供应</w:t>
      </w:r>
      <w:proofErr w:type="gramStart"/>
      <w:r>
        <w:rPr>
          <w:rFonts w:ascii="Times New Roman" w:hint="eastAsia"/>
        </w:rPr>
        <w:t>链风险</w:t>
      </w:r>
      <w:proofErr w:type="gramEnd"/>
      <w:r>
        <w:rPr>
          <w:rFonts w:ascii="Times New Roman" w:hint="eastAsia"/>
        </w:rPr>
        <w:t>管理指南</w:t>
      </w:r>
    </w:p>
    <w:p w14:paraId="1EE6069C" w14:textId="77777777" w:rsidR="00DB094B" w:rsidRDefault="00000000">
      <w:pPr>
        <w:pStyle w:val="afffffe"/>
        <w:numPr>
          <w:ilvl w:val="0"/>
          <w:numId w:val="72"/>
        </w:numPr>
        <w:ind w:firstLineChars="0" w:firstLine="0"/>
        <w:rPr>
          <w:rFonts w:ascii="Times New Roman"/>
        </w:rPr>
      </w:pPr>
      <w:r>
        <w:rPr>
          <w:rFonts w:ascii="Times New Roman"/>
        </w:rPr>
        <w:t xml:space="preserve">GB/T 27601—2020 </w:t>
      </w:r>
      <w:r>
        <w:rPr>
          <w:rFonts w:ascii="Times New Roman"/>
        </w:rPr>
        <w:t>废弃资源分类与代码</w:t>
      </w:r>
    </w:p>
    <w:p w14:paraId="79984F1B" w14:textId="77777777" w:rsidR="00DB094B" w:rsidRDefault="00000000">
      <w:pPr>
        <w:pStyle w:val="afffffe"/>
        <w:numPr>
          <w:ilvl w:val="0"/>
          <w:numId w:val="72"/>
        </w:numPr>
        <w:ind w:firstLineChars="0" w:firstLine="0"/>
        <w:rPr>
          <w:rFonts w:ascii="Times New Roman"/>
        </w:rPr>
      </w:pPr>
      <w:r>
        <w:rPr>
          <w:rFonts w:ascii="Times New Roman" w:hint="eastAsia"/>
        </w:rPr>
        <w:t>GB/T 32150</w:t>
      </w:r>
      <w:r>
        <w:rPr>
          <w:rFonts w:ascii="Times New Roman"/>
        </w:rPr>
        <w:t>—</w:t>
      </w:r>
      <w:r>
        <w:rPr>
          <w:rFonts w:ascii="Times New Roman" w:hint="eastAsia"/>
        </w:rPr>
        <w:t xml:space="preserve">2015 </w:t>
      </w:r>
      <w:r>
        <w:rPr>
          <w:rFonts w:ascii="Times New Roman" w:hint="eastAsia"/>
        </w:rPr>
        <w:t>工业企业温室气体排放核算和报告通则</w:t>
      </w:r>
    </w:p>
    <w:p w14:paraId="631FC71A" w14:textId="77777777" w:rsidR="00DB094B" w:rsidRDefault="00000000">
      <w:pPr>
        <w:pStyle w:val="afffffe"/>
        <w:numPr>
          <w:ilvl w:val="0"/>
          <w:numId w:val="72"/>
        </w:numPr>
        <w:ind w:firstLineChars="0" w:firstLine="0"/>
        <w:rPr>
          <w:rFonts w:ascii="Times New Roman"/>
        </w:rPr>
      </w:pPr>
      <w:r>
        <w:rPr>
          <w:rFonts w:ascii="Times New Roman" w:hint="eastAsia"/>
        </w:rPr>
        <w:t>GB/T 33719</w:t>
      </w:r>
      <w:r>
        <w:rPr>
          <w:rFonts w:ascii="Times New Roman"/>
        </w:rPr>
        <w:t>—</w:t>
      </w:r>
      <w:r>
        <w:rPr>
          <w:rFonts w:ascii="Times New Roman" w:hint="eastAsia"/>
        </w:rPr>
        <w:t>2017</w:t>
      </w:r>
      <w:r>
        <w:rPr>
          <w:rFonts w:ascii="Times New Roman"/>
        </w:rPr>
        <w:t xml:space="preserve"> </w:t>
      </w:r>
      <w:r>
        <w:rPr>
          <w:rFonts w:ascii="Times New Roman" w:hint="eastAsia"/>
        </w:rPr>
        <w:t>标准中融入可持续性的指南</w:t>
      </w:r>
    </w:p>
    <w:p w14:paraId="552619DE" w14:textId="77777777" w:rsidR="00DB094B" w:rsidRDefault="00000000">
      <w:pPr>
        <w:pStyle w:val="afffffe"/>
        <w:numPr>
          <w:ilvl w:val="0"/>
          <w:numId w:val="72"/>
        </w:numPr>
        <w:ind w:firstLineChars="0" w:firstLine="0"/>
        <w:rPr>
          <w:rFonts w:ascii="Times New Roman"/>
        </w:rPr>
      </w:pPr>
      <w:r>
        <w:rPr>
          <w:rFonts w:ascii="Times New Roman"/>
        </w:rPr>
        <w:t xml:space="preserve">GB/T 33456—2016 </w:t>
      </w:r>
      <w:r>
        <w:rPr>
          <w:rFonts w:ascii="Times New Roman"/>
        </w:rPr>
        <w:t>工业企业供应</w:t>
      </w:r>
      <w:proofErr w:type="gramStart"/>
      <w:r>
        <w:rPr>
          <w:rFonts w:ascii="Times New Roman"/>
        </w:rPr>
        <w:t>商管理</w:t>
      </w:r>
      <w:proofErr w:type="gramEnd"/>
      <w:r>
        <w:rPr>
          <w:rFonts w:ascii="Times New Roman"/>
        </w:rPr>
        <w:t>评价准则</w:t>
      </w:r>
    </w:p>
    <w:p w14:paraId="31BB494B" w14:textId="77777777" w:rsidR="00DB094B" w:rsidRDefault="00000000">
      <w:pPr>
        <w:pStyle w:val="afffffe"/>
        <w:numPr>
          <w:ilvl w:val="0"/>
          <w:numId w:val="72"/>
        </w:numPr>
        <w:ind w:firstLineChars="0" w:firstLine="0"/>
        <w:rPr>
          <w:rFonts w:ascii="Times New Roman"/>
        </w:rPr>
      </w:pPr>
      <w:r>
        <w:rPr>
          <w:rFonts w:ascii="Times New Roman"/>
        </w:rPr>
        <w:t xml:space="preserve">GB/T 35770—2022 </w:t>
      </w:r>
      <w:r>
        <w:rPr>
          <w:rFonts w:ascii="Times New Roman"/>
        </w:rPr>
        <w:t>合</w:t>
      </w:r>
      <w:proofErr w:type="gramStart"/>
      <w:r>
        <w:rPr>
          <w:rFonts w:ascii="Times New Roman"/>
        </w:rPr>
        <w:t>规</w:t>
      </w:r>
      <w:proofErr w:type="gramEnd"/>
      <w:r>
        <w:rPr>
          <w:rFonts w:ascii="Times New Roman"/>
        </w:rPr>
        <w:t>管理体系</w:t>
      </w:r>
      <w:r>
        <w:rPr>
          <w:rFonts w:ascii="Times New Roman"/>
        </w:rPr>
        <w:t xml:space="preserve"> </w:t>
      </w:r>
      <w:r>
        <w:rPr>
          <w:rFonts w:ascii="Times New Roman"/>
        </w:rPr>
        <w:t>要求及使用指南</w:t>
      </w:r>
    </w:p>
    <w:p w14:paraId="78F78E72" w14:textId="77777777" w:rsidR="00DB094B" w:rsidRDefault="00000000">
      <w:pPr>
        <w:pStyle w:val="afffffe"/>
        <w:numPr>
          <w:ilvl w:val="0"/>
          <w:numId w:val="72"/>
        </w:numPr>
        <w:ind w:firstLineChars="0" w:firstLine="0"/>
        <w:rPr>
          <w:rFonts w:ascii="Times New Roman"/>
        </w:rPr>
      </w:pPr>
      <w:r>
        <w:rPr>
          <w:rFonts w:ascii="Times New Roman"/>
        </w:rPr>
        <w:t xml:space="preserve">GB/T 37097—2018 </w:t>
      </w:r>
      <w:r>
        <w:rPr>
          <w:rFonts w:ascii="Times New Roman"/>
        </w:rPr>
        <w:t>企业创新方法工作规范</w:t>
      </w:r>
    </w:p>
    <w:p w14:paraId="4C20A133" w14:textId="77777777" w:rsidR="00DB094B" w:rsidRDefault="00000000">
      <w:pPr>
        <w:pStyle w:val="afffffe"/>
        <w:numPr>
          <w:ilvl w:val="0"/>
          <w:numId w:val="72"/>
        </w:numPr>
        <w:ind w:firstLineChars="0" w:firstLine="0"/>
        <w:rPr>
          <w:rFonts w:ascii="Times New Roman"/>
        </w:rPr>
      </w:pPr>
      <w:r>
        <w:rPr>
          <w:rFonts w:ascii="Times New Roman"/>
        </w:rPr>
        <w:t xml:space="preserve">GB/T 41835—2022 </w:t>
      </w:r>
      <w:r>
        <w:rPr>
          <w:rFonts w:ascii="Times New Roman"/>
        </w:rPr>
        <w:t>可持续采购</w:t>
      </w:r>
      <w:r>
        <w:rPr>
          <w:rFonts w:ascii="Times New Roman"/>
        </w:rPr>
        <w:t xml:space="preserve"> </w:t>
      </w:r>
      <w:r>
        <w:rPr>
          <w:rFonts w:ascii="Times New Roman"/>
        </w:rPr>
        <w:t>指南</w:t>
      </w:r>
    </w:p>
    <w:p w14:paraId="1AD5100D" w14:textId="77777777" w:rsidR="00DB094B" w:rsidRDefault="00000000">
      <w:pPr>
        <w:pStyle w:val="afffffe"/>
        <w:numPr>
          <w:ilvl w:val="0"/>
          <w:numId w:val="72"/>
        </w:numPr>
        <w:ind w:firstLineChars="0" w:firstLine="0"/>
        <w:rPr>
          <w:rFonts w:ascii="Times New Roman"/>
        </w:rPr>
      </w:pPr>
      <w:r>
        <w:rPr>
          <w:rFonts w:ascii="Times New Roman"/>
        </w:rPr>
        <w:t>GRI 1: Foundation 2021</w:t>
      </w:r>
    </w:p>
    <w:p w14:paraId="7AD57320" w14:textId="77777777" w:rsidR="00DB094B" w:rsidRDefault="00000000">
      <w:pPr>
        <w:pStyle w:val="afffffe"/>
        <w:numPr>
          <w:ilvl w:val="0"/>
          <w:numId w:val="72"/>
        </w:numPr>
        <w:ind w:firstLineChars="0" w:firstLine="0"/>
        <w:rPr>
          <w:rFonts w:ascii="Times New Roman"/>
        </w:rPr>
      </w:pPr>
      <w:r>
        <w:rPr>
          <w:rFonts w:ascii="Times New Roman"/>
        </w:rPr>
        <w:t>ISO 14064—1:2018 Greenhouse gases — Part 1: Specification with guidance at the organization level for quantification and reporting of greenhouse gas emissions and removals</w:t>
      </w:r>
    </w:p>
    <w:p w14:paraId="69AE7980" w14:textId="77777777" w:rsidR="00DB094B" w:rsidRDefault="00000000">
      <w:pPr>
        <w:pStyle w:val="afffffe"/>
        <w:numPr>
          <w:ilvl w:val="0"/>
          <w:numId w:val="72"/>
        </w:numPr>
        <w:ind w:firstLineChars="0" w:firstLine="0"/>
        <w:rPr>
          <w:rFonts w:ascii="Times New Roman"/>
        </w:rPr>
      </w:pPr>
      <w:r>
        <w:rPr>
          <w:rFonts w:ascii="Times New Roman"/>
        </w:rPr>
        <w:t>ISO 37301:2021 Compliance management systems — Requirements with guidance for us</w:t>
      </w:r>
    </w:p>
    <w:p w14:paraId="65780C79" w14:textId="77777777" w:rsidR="00DB094B" w:rsidRDefault="00000000">
      <w:pPr>
        <w:pStyle w:val="afffffe"/>
        <w:numPr>
          <w:ilvl w:val="0"/>
          <w:numId w:val="72"/>
        </w:numPr>
        <w:ind w:firstLineChars="0" w:firstLine="0"/>
        <w:rPr>
          <w:rFonts w:ascii="Times New Roman"/>
        </w:rPr>
      </w:pPr>
      <w:r>
        <w:rPr>
          <w:rFonts w:ascii="Times New Roman"/>
        </w:rPr>
        <w:t>企业环境信息依法披露管理办法（生态环境</w:t>
      </w:r>
      <w:proofErr w:type="gramStart"/>
      <w:r>
        <w:rPr>
          <w:rFonts w:ascii="Times New Roman"/>
        </w:rPr>
        <w:t>部令第</w:t>
      </w:r>
      <w:proofErr w:type="gramEnd"/>
      <w:r>
        <w:rPr>
          <w:rFonts w:ascii="Times New Roman"/>
        </w:rPr>
        <w:t xml:space="preserve"> 24 </w:t>
      </w:r>
      <w:r>
        <w:rPr>
          <w:rFonts w:ascii="Times New Roman"/>
        </w:rPr>
        <w:t>号）</w:t>
      </w:r>
    </w:p>
    <w:p w14:paraId="49836A27" w14:textId="77777777" w:rsidR="00DB094B" w:rsidRDefault="00000000">
      <w:pPr>
        <w:pStyle w:val="afffffe"/>
        <w:numPr>
          <w:ilvl w:val="0"/>
          <w:numId w:val="72"/>
        </w:numPr>
        <w:ind w:firstLineChars="0" w:firstLine="0"/>
        <w:rPr>
          <w:rFonts w:ascii="Times New Roman"/>
        </w:rPr>
      </w:pPr>
      <w:r>
        <w:rPr>
          <w:rFonts w:ascii="Times New Roman"/>
        </w:rPr>
        <w:t>上市公司治理准则（证监会公告</w:t>
      </w:r>
      <w:r>
        <w:rPr>
          <w:rFonts w:ascii="Times New Roman"/>
        </w:rPr>
        <w:t xml:space="preserve">[2018]29 </w:t>
      </w:r>
      <w:r>
        <w:rPr>
          <w:rFonts w:ascii="Times New Roman"/>
        </w:rPr>
        <w:t>号）</w:t>
      </w:r>
      <w:r>
        <w:rPr>
          <w:rFonts w:ascii="Times New Roman"/>
        </w:rPr>
        <w:t xml:space="preserve"> </w:t>
      </w:r>
    </w:p>
    <w:p w14:paraId="518C3F18" w14:textId="77777777" w:rsidR="00DB094B" w:rsidRDefault="00000000">
      <w:pPr>
        <w:pStyle w:val="afffffe"/>
        <w:numPr>
          <w:ilvl w:val="0"/>
          <w:numId w:val="72"/>
        </w:numPr>
        <w:ind w:firstLineChars="0" w:firstLine="0"/>
        <w:rPr>
          <w:rFonts w:ascii="Times New Roman"/>
        </w:rPr>
      </w:pPr>
      <w:r>
        <w:rPr>
          <w:rFonts w:ascii="Times New Roman"/>
        </w:rPr>
        <w:t>上市公司信息披露管理办法（</w:t>
      </w:r>
      <w:proofErr w:type="gramStart"/>
      <w:r>
        <w:rPr>
          <w:rFonts w:ascii="Times New Roman"/>
        </w:rPr>
        <w:t>证监会令第</w:t>
      </w:r>
      <w:proofErr w:type="gramEnd"/>
      <w:r>
        <w:rPr>
          <w:rFonts w:ascii="Times New Roman"/>
        </w:rPr>
        <w:t xml:space="preserve"> 182 </w:t>
      </w:r>
      <w:r>
        <w:rPr>
          <w:rFonts w:ascii="Times New Roman"/>
        </w:rPr>
        <w:t>号）</w:t>
      </w:r>
    </w:p>
    <w:p w14:paraId="0C5D6F43" w14:textId="77777777" w:rsidR="00DB094B" w:rsidRDefault="00000000">
      <w:pPr>
        <w:pStyle w:val="afffffe"/>
        <w:numPr>
          <w:ilvl w:val="0"/>
          <w:numId w:val="72"/>
        </w:numPr>
        <w:ind w:firstLineChars="0" w:firstLine="0"/>
        <w:rPr>
          <w:rFonts w:ascii="Times New Roman"/>
        </w:rPr>
      </w:pPr>
      <w:r>
        <w:rPr>
          <w:rFonts w:ascii="Times New Roman"/>
        </w:rPr>
        <w:t>中华人民共和国环境保护法（中华人民共和国主席令第九号）</w:t>
      </w:r>
    </w:p>
    <w:p w14:paraId="77821442" w14:textId="77777777" w:rsidR="00DB094B" w:rsidRDefault="00000000">
      <w:pPr>
        <w:pStyle w:val="afffffe"/>
        <w:numPr>
          <w:ilvl w:val="0"/>
          <w:numId w:val="72"/>
        </w:numPr>
        <w:ind w:firstLineChars="0" w:firstLine="0"/>
        <w:rPr>
          <w:rFonts w:ascii="Times New Roman"/>
        </w:rPr>
      </w:pPr>
      <w:r>
        <w:rPr>
          <w:rFonts w:ascii="Times New Roman"/>
        </w:rPr>
        <w:t>中华人民共和国劳动法（中华人民共和国主席令第二十八号）</w:t>
      </w:r>
    </w:p>
    <w:p w14:paraId="54502DA6" w14:textId="77777777" w:rsidR="00DB094B" w:rsidRDefault="00000000">
      <w:pPr>
        <w:pStyle w:val="afffffe"/>
        <w:numPr>
          <w:ilvl w:val="0"/>
          <w:numId w:val="72"/>
        </w:numPr>
        <w:ind w:firstLineChars="0" w:firstLine="0"/>
        <w:rPr>
          <w:rFonts w:ascii="Times New Roman"/>
        </w:rPr>
      </w:pPr>
      <w:r>
        <w:rPr>
          <w:rFonts w:ascii="Times New Roman"/>
        </w:rPr>
        <w:t>中华人民共和国公司法（</w:t>
      </w:r>
      <w:r>
        <w:rPr>
          <w:rFonts w:ascii="Times New Roman"/>
        </w:rPr>
        <w:t>2018</w:t>
      </w:r>
      <w:r>
        <w:rPr>
          <w:rFonts w:ascii="Times New Roman"/>
        </w:rPr>
        <w:t>年</w:t>
      </w:r>
      <w:r>
        <w:rPr>
          <w:rFonts w:ascii="Times New Roman"/>
        </w:rPr>
        <w:t>10</w:t>
      </w:r>
      <w:r>
        <w:rPr>
          <w:rFonts w:ascii="Times New Roman"/>
        </w:rPr>
        <w:t>月</w:t>
      </w:r>
      <w:r>
        <w:rPr>
          <w:rFonts w:ascii="Times New Roman"/>
        </w:rPr>
        <w:t>26</w:t>
      </w:r>
      <w:r>
        <w:rPr>
          <w:rFonts w:ascii="Times New Roman"/>
        </w:rPr>
        <w:t>日第十三届全国人民代表大会常务委员会第六次会议《关于修改〈中华人民共和国公司法〉的决定》第四次修正）</w:t>
      </w:r>
    </w:p>
    <w:p w14:paraId="22F414F2" w14:textId="77777777" w:rsidR="00DB094B" w:rsidRDefault="00000000">
      <w:pPr>
        <w:pStyle w:val="afffffe"/>
        <w:numPr>
          <w:ilvl w:val="0"/>
          <w:numId w:val="72"/>
        </w:numPr>
        <w:ind w:firstLineChars="0" w:firstLine="0"/>
        <w:rPr>
          <w:rFonts w:ascii="Times New Roman"/>
        </w:rPr>
      </w:pPr>
      <w:r>
        <w:rPr>
          <w:rFonts w:ascii="Times New Roman"/>
        </w:rPr>
        <w:t>中华人民共和国消费者权益保护法（</w:t>
      </w:r>
      <w:r>
        <w:rPr>
          <w:rFonts w:ascii="Times New Roman"/>
        </w:rPr>
        <w:t>2013</w:t>
      </w:r>
      <w:r>
        <w:rPr>
          <w:rFonts w:ascii="Times New Roman"/>
        </w:rPr>
        <w:t>年</w:t>
      </w:r>
      <w:r>
        <w:rPr>
          <w:rFonts w:ascii="Times New Roman"/>
        </w:rPr>
        <w:t>10</w:t>
      </w:r>
      <w:r>
        <w:rPr>
          <w:rFonts w:ascii="Times New Roman"/>
        </w:rPr>
        <w:t>月</w:t>
      </w:r>
      <w:r>
        <w:rPr>
          <w:rFonts w:ascii="Times New Roman"/>
        </w:rPr>
        <w:t>25</w:t>
      </w:r>
      <w:r>
        <w:rPr>
          <w:rFonts w:ascii="Times New Roman"/>
        </w:rPr>
        <w:t>日第十二届全国人民代表大会常务委员会第五次会议《关于修改＜中华人民共和国消费者权益保护法＞的决定》第二次修正）</w:t>
      </w:r>
    </w:p>
    <w:p w14:paraId="08D44103" w14:textId="77777777" w:rsidR="00DB094B" w:rsidRDefault="00000000">
      <w:pPr>
        <w:pStyle w:val="afffffe"/>
        <w:numPr>
          <w:ilvl w:val="0"/>
          <w:numId w:val="72"/>
        </w:numPr>
        <w:ind w:firstLineChars="0" w:firstLine="0"/>
        <w:rPr>
          <w:rFonts w:ascii="Times New Roman"/>
        </w:rPr>
      </w:pPr>
      <w:r>
        <w:rPr>
          <w:rFonts w:ascii="Times New Roman" w:hint="eastAsia"/>
        </w:rPr>
        <w:t>《统计上大中小微型企业划分办法（</w:t>
      </w:r>
      <w:r>
        <w:rPr>
          <w:rFonts w:ascii="Times New Roman" w:hint="eastAsia"/>
        </w:rPr>
        <w:t>2017</w:t>
      </w:r>
      <w:r>
        <w:rPr>
          <w:rFonts w:ascii="Times New Roman" w:hint="eastAsia"/>
        </w:rPr>
        <w:t>）》（</w:t>
      </w:r>
      <w:r>
        <w:rPr>
          <w:rFonts w:hAnsi="宋体" w:cs="宋体" w:hint="eastAsia"/>
        </w:rPr>
        <w:t>国统字</w:t>
      </w:r>
      <w:r>
        <w:rPr>
          <w:rFonts w:ascii="Times New Roman" w:hint="eastAsia"/>
        </w:rPr>
        <w:t>〔</w:t>
      </w:r>
      <w:r>
        <w:rPr>
          <w:rFonts w:ascii="Times New Roman" w:hint="eastAsia"/>
        </w:rPr>
        <w:t>2017</w:t>
      </w:r>
      <w:r>
        <w:rPr>
          <w:rFonts w:ascii="Times New Roman" w:hint="eastAsia"/>
        </w:rPr>
        <w:t>〕</w:t>
      </w:r>
      <w:r>
        <w:rPr>
          <w:rFonts w:ascii="Times New Roman" w:hint="eastAsia"/>
        </w:rPr>
        <w:t xml:space="preserve"> 213</w:t>
      </w:r>
      <w:r>
        <w:rPr>
          <w:rFonts w:hAnsi="宋体" w:cs="宋体" w:hint="eastAsia"/>
        </w:rPr>
        <w:t>号</w:t>
      </w:r>
      <w:r>
        <w:rPr>
          <w:rFonts w:ascii="Times New Roman" w:hint="eastAsia"/>
        </w:rPr>
        <w:t>）</w:t>
      </w:r>
    </w:p>
    <w:p w14:paraId="51CED34D" w14:textId="77777777" w:rsidR="00DB094B" w:rsidRDefault="00000000">
      <w:pPr>
        <w:pStyle w:val="afffffe"/>
        <w:numPr>
          <w:ilvl w:val="0"/>
          <w:numId w:val="72"/>
        </w:numPr>
        <w:ind w:firstLineChars="0" w:firstLine="0"/>
        <w:rPr>
          <w:rFonts w:ascii="Times New Roman"/>
        </w:rPr>
      </w:pPr>
      <w:r>
        <w:rPr>
          <w:rFonts w:ascii="Times New Roman"/>
        </w:rPr>
        <w:t>优质中小企业梯度培育管理暂行办法（工信部企业〔</w:t>
      </w:r>
      <w:r>
        <w:rPr>
          <w:rFonts w:ascii="Times New Roman"/>
        </w:rPr>
        <w:t>2022</w:t>
      </w:r>
      <w:r>
        <w:rPr>
          <w:rFonts w:ascii="Times New Roman"/>
        </w:rPr>
        <w:t>〕</w:t>
      </w:r>
      <w:r>
        <w:rPr>
          <w:rFonts w:ascii="Times New Roman"/>
        </w:rPr>
        <w:t>63</w:t>
      </w:r>
      <w:r>
        <w:rPr>
          <w:rFonts w:ascii="Times New Roman"/>
        </w:rPr>
        <w:t>号）</w:t>
      </w:r>
    </w:p>
    <w:p w14:paraId="068D0831" w14:textId="77777777" w:rsidR="00DB094B" w:rsidRDefault="00000000">
      <w:pPr>
        <w:pStyle w:val="afffffe"/>
        <w:numPr>
          <w:ilvl w:val="0"/>
          <w:numId w:val="72"/>
        </w:numPr>
        <w:ind w:firstLineChars="0" w:firstLine="0"/>
        <w:rPr>
          <w:rFonts w:ascii="Times New Roman"/>
        </w:rPr>
      </w:pPr>
      <w:r>
        <w:rPr>
          <w:rFonts w:ascii="Times New Roman"/>
        </w:rPr>
        <w:t>科技</w:t>
      </w:r>
      <w:proofErr w:type="gramStart"/>
      <w:r>
        <w:rPr>
          <w:rFonts w:ascii="Times New Roman"/>
        </w:rPr>
        <w:t>成果赋智中小企业</w:t>
      </w:r>
      <w:proofErr w:type="gramEnd"/>
      <w:r>
        <w:rPr>
          <w:rFonts w:ascii="Times New Roman"/>
        </w:rPr>
        <w:t>专项行动（</w:t>
      </w:r>
      <w:r>
        <w:rPr>
          <w:rFonts w:ascii="Times New Roman"/>
        </w:rPr>
        <w:t>2023-2025</w:t>
      </w:r>
      <w:r>
        <w:rPr>
          <w:rFonts w:ascii="Times New Roman"/>
        </w:rPr>
        <w:t>年）（工信部联科〔</w:t>
      </w:r>
      <w:r>
        <w:rPr>
          <w:rFonts w:ascii="Times New Roman"/>
        </w:rPr>
        <w:t>2023</w:t>
      </w:r>
      <w:r>
        <w:rPr>
          <w:rFonts w:ascii="Times New Roman"/>
        </w:rPr>
        <w:t>〕</w:t>
      </w:r>
      <w:r>
        <w:rPr>
          <w:rFonts w:ascii="Times New Roman"/>
        </w:rPr>
        <w:t>64</w:t>
      </w:r>
      <w:r>
        <w:rPr>
          <w:rFonts w:ascii="Times New Roman"/>
        </w:rPr>
        <w:t>号）</w:t>
      </w:r>
    </w:p>
    <w:p w14:paraId="6B8003C2" w14:textId="77777777" w:rsidR="00DB094B" w:rsidRDefault="00000000">
      <w:pPr>
        <w:pStyle w:val="afffffe"/>
        <w:numPr>
          <w:ilvl w:val="0"/>
          <w:numId w:val="72"/>
        </w:numPr>
        <w:ind w:firstLineChars="0" w:firstLine="0"/>
        <w:rPr>
          <w:rFonts w:ascii="Times New Roman"/>
        </w:rPr>
      </w:pPr>
      <w:r>
        <w:rPr>
          <w:rFonts w:ascii="Times New Roman" w:hint="eastAsia"/>
        </w:rPr>
        <w:t xml:space="preserve">T/CASMES 1.2-2019 </w:t>
      </w:r>
      <w:r>
        <w:rPr>
          <w:rFonts w:ascii="Times New Roman" w:hint="eastAsia"/>
        </w:rPr>
        <w:t>中小企业专精特新</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部分：评定方法</w:t>
      </w:r>
    </w:p>
    <w:p w14:paraId="291D2004" w14:textId="77777777" w:rsidR="00DB094B" w:rsidRDefault="00DB094B">
      <w:pPr>
        <w:pStyle w:val="afffffe"/>
        <w:ind w:firstLine="420"/>
      </w:pPr>
    </w:p>
    <w:p w14:paraId="5D61FAB7" w14:textId="77777777" w:rsidR="00DB094B" w:rsidRDefault="00000000">
      <w:pPr>
        <w:pStyle w:val="afffffe"/>
        <w:ind w:firstLineChars="0" w:firstLine="0"/>
        <w:jc w:val="center"/>
      </w:pPr>
      <w:bookmarkStart w:id="150" w:name="BookMark8"/>
      <w:bookmarkEnd w:id="144"/>
      <w:r>
        <w:rPr>
          <w:noProof/>
        </w:rPr>
        <w:drawing>
          <wp:inline distT="0" distB="0" distL="0" distR="0" wp14:anchorId="1A3E73F0" wp14:editId="68F275D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0"/>
    </w:p>
    <w:sectPr w:rsidR="00DB094B">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32F9" w14:textId="77777777" w:rsidR="00F32084" w:rsidRDefault="00F32084">
      <w:pPr>
        <w:spacing w:line="240" w:lineRule="auto"/>
      </w:pPr>
      <w:r>
        <w:separator/>
      </w:r>
    </w:p>
  </w:endnote>
  <w:endnote w:type="continuationSeparator" w:id="0">
    <w:p w14:paraId="62FA3271" w14:textId="77777777" w:rsidR="00F32084" w:rsidRDefault="00F32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瀹嬩綋">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5CC6D" w14:textId="77777777" w:rsidR="00DB094B" w:rsidRDefault="00000000">
    <w:pPr>
      <w:pStyle w:val="affff6"/>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2AFB" w14:textId="77777777" w:rsidR="00DB094B" w:rsidRDefault="00DB094B">
    <w:pPr>
      <w:pStyle w:val="affff6"/>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ED50" w14:textId="77777777" w:rsidR="00DB094B" w:rsidRDefault="00000000">
    <w:pPr>
      <w:pStyle w:val="afffffb"/>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AD25" w14:textId="77777777" w:rsidR="00F32084" w:rsidRDefault="00F32084">
      <w:pPr>
        <w:spacing w:line="240" w:lineRule="auto"/>
      </w:pPr>
      <w:r>
        <w:separator/>
      </w:r>
    </w:p>
  </w:footnote>
  <w:footnote w:type="continuationSeparator" w:id="0">
    <w:p w14:paraId="4960F643" w14:textId="77777777" w:rsidR="00F32084" w:rsidRDefault="00F32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3C00F" w14:textId="77777777" w:rsidR="00DB094B" w:rsidRDefault="00DB094B">
    <w:pPr>
      <w:pStyle w:val="a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FAA8" w14:textId="77777777" w:rsidR="00DB094B" w:rsidRDefault="00000000">
    <w:pPr>
      <w:pStyle w:val="affff8"/>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886F" w14:textId="77777777" w:rsidR="00DB094B" w:rsidRDefault="00DB094B">
    <w:pPr>
      <w:pStyle w:val="affff8"/>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0E9BF" w14:textId="77777777" w:rsidR="00DB094B" w:rsidRDefault="00000000">
    <w:pPr>
      <w:pStyle w:val="affff8"/>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0D96" w14:textId="624E9997" w:rsidR="00DB094B" w:rsidRDefault="00000000">
    <w:pPr>
      <w:pStyle w:val="affffff3"/>
      <w:rPr>
        <w:rFonts w:hint="eastAsia"/>
      </w:rPr>
    </w:pPr>
    <w:r>
      <w:fldChar w:fldCharType="begin"/>
    </w:r>
    <w:r>
      <w:instrText xml:space="preserve"> STYLEREF  标准文件_文件编号  \* MERGEFORMAT </w:instrText>
    </w:r>
    <w:r>
      <w:fldChar w:fldCharType="separate"/>
    </w:r>
    <w:r w:rsidR="00AD3173">
      <w:rPr>
        <w:rFonts w:hint="eastAsia"/>
        <w:noProof/>
      </w:rPr>
      <w:t>T/CASMES 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9BE9F"/>
    <w:multiLevelType w:val="singleLevel"/>
    <w:tmpl w:val="8739BE9F"/>
    <w:lvl w:ilvl="0">
      <w:start w:val="1"/>
      <w:numFmt w:val="decimalEnclosedCircleChinese"/>
      <w:suff w:val="nothing"/>
      <w:lvlText w:val="%1　"/>
      <w:lvlJc w:val="left"/>
      <w:pPr>
        <w:ind w:left="0" w:firstLine="0"/>
      </w:pPr>
      <w:rPr>
        <w:rFonts w:hint="eastAsia"/>
      </w:rPr>
    </w:lvl>
  </w:abstractNum>
  <w:abstractNum w:abstractNumId="1" w15:restartNumberingAfterBreak="0">
    <w:nsid w:val="8E8D57C5"/>
    <w:multiLevelType w:val="singleLevel"/>
    <w:tmpl w:val="8E8D57C5"/>
    <w:lvl w:ilvl="0">
      <w:start w:val="1"/>
      <w:numFmt w:val="decimalEnclosedCircleChinese"/>
      <w:suff w:val="nothing"/>
      <w:lvlText w:val="%1　"/>
      <w:lvlJc w:val="left"/>
      <w:pPr>
        <w:ind w:left="0" w:firstLine="0"/>
      </w:pPr>
      <w:rPr>
        <w:rFonts w:hint="eastAsia"/>
      </w:rPr>
    </w:lvl>
  </w:abstractNum>
  <w:abstractNum w:abstractNumId="2" w15:restartNumberingAfterBreak="0">
    <w:nsid w:val="901578B1"/>
    <w:multiLevelType w:val="singleLevel"/>
    <w:tmpl w:val="901578B1"/>
    <w:lvl w:ilvl="0">
      <w:start w:val="1"/>
      <w:numFmt w:val="decimalEnclosedCircleChinese"/>
      <w:suff w:val="nothing"/>
      <w:lvlText w:val="%1　"/>
      <w:lvlJc w:val="left"/>
      <w:rPr>
        <w:rFonts w:hint="eastAsia"/>
      </w:rPr>
    </w:lvl>
  </w:abstractNum>
  <w:abstractNum w:abstractNumId="3" w15:restartNumberingAfterBreak="0">
    <w:nsid w:val="90EA0183"/>
    <w:multiLevelType w:val="singleLevel"/>
    <w:tmpl w:val="90EA0183"/>
    <w:lvl w:ilvl="0">
      <w:start w:val="1"/>
      <w:numFmt w:val="decimal"/>
      <w:suff w:val="space"/>
      <w:lvlText w:val="[%1]"/>
      <w:lvlJc w:val="left"/>
    </w:lvl>
  </w:abstractNum>
  <w:abstractNum w:abstractNumId="4" w15:restartNumberingAfterBreak="0">
    <w:nsid w:val="92385C2A"/>
    <w:multiLevelType w:val="singleLevel"/>
    <w:tmpl w:val="92385C2A"/>
    <w:lvl w:ilvl="0">
      <w:start w:val="1"/>
      <w:numFmt w:val="decimalEnclosedCircleChinese"/>
      <w:suff w:val="nothing"/>
      <w:lvlText w:val="%1　"/>
      <w:lvlJc w:val="left"/>
      <w:pPr>
        <w:ind w:left="0" w:firstLine="400"/>
      </w:pPr>
      <w:rPr>
        <w:rFonts w:hint="eastAsia"/>
      </w:rPr>
    </w:lvl>
  </w:abstractNum>
  <w:abstractNum w:abstractNumId="5" w15:restartNumberingAfterBreak="0">
    <w:nsid w:val="9B88E77E"/>
    <w:multiLevelType w:val="singleLevel"/>
    <w:tmpl w:val="9B88E77E"/>
    <w:lvl w:ilvl="0">
      <w:start w:val="1"/>
      <w:numFmt w:val="decimalEnclosedCircleChinese"/>
      <w:suff w:val="nothing"/>
      <w:lvlText w:val="%1　"/>
      <w:lvlJc w:val="left"/>
      <w:pPr>
        <w:ind w:left="0" w:firstLine="400"/>
      </w:pPr>
      <w:rPr>
        <w:rFonts w:hint="eastAsia"/>
      </w:rPr>
    </w:lvl>
  </w:abstractNum>
  <w:abstractNum w:abstractNumId="6" w15:restartNumberingAfterBreak="0">
    <w:nsid w:val="A4BF5130"/>
    <w:multiLevelType w:val="singleLevel"/>
    <w:tmpl w:val="A4BF5130"/>
    <w:lvl w:ilvl="0">
      <w:start w:val="1"/>
      <w:numFmt w:val="decimalEnclosedCircleChinese"/>
      <w:suff w:val="nothing"/>
      <w:lvlText w:val="%1　"/>
      <w:lvlJc w:val="left"/>
      <w:pPr>
        <w:ind w:left="0" w:firstLine="0"/>
      </w:pPr>
      <w:rPr>
        <w:rFonts w:hint="eastAsia"/>
      </w:rPr>
    </w:lvl>
  </w:abstractNum>
  <w:abstractNum w:abstractNumId="7" w15:restartNumberingAfterBreak="0">
    <w:nsid w:val="A8F85FA4"/>
    <w:multiLevelType w:val="singleLevel"/>
    <w:tmpl w:val="A8F85FA4"/>
    <w:lvl w:ilvl="0">
      <w:start w:val="1"/>
      <w:numFmt w:val="decimalEnclosedCircleChinese"/>
      <w:suff w:val="nothing"/>
      <w:lvlText w:val="%1　"/>
      <w:lvlJc w:val="left"/>
      <w:pPr>
        <w:ind w:left="0" w:firstLine="400"/>
      </w:pPr>
      <w:rPr>
        <w:rFonts w:hint="eastAsia"/>
      </w:rPr>
    </w:lvl>
  </w:abstractNum>
  <w:abstractNum w:abstractNumId="8" w15:restartNumberingAfterBreak="0">
    <w:nsid w:val="B9B290BB"/>
    <w:multiLevelType w:val="singleLevel"/>
    <w:tmpl w:val="B9B290BB"/>
    <w:lvl w:ilvl="0">
      <w:start w:val="1"/>
      <w:numFmt w:val="decimalEnclosedCircleChinese"/>
      <w:suff w:val="nothing"/>
      <w:lvlText w:val="%1　"/>
      <w:lvlJc w:val="left"/>
      <w:pPr>
        <w:ind w:left="0" w:firstLine="400"/>
      </w:pPr>
      <w:rPr>
        <w:rFonts w:hint="eastAsia"/>
      </w:rPr>
    </w:lvl>
  </w:abstractNum>
  <w:abstractNum w:abstractNumId="9" w15:restartNumberingAfterBreak="0">
    <w:nsid w:val="C737A424"/>
    <w:multiLevelType w:val="singleLevel"/>
    <w:tmpl w:val="C737A424"/>
    <w:lvl w:ilvl="0">
      <w:start w:val="1"/>
      <w:numFmt w:val="decimalEnclosedCircleChinese"/>
      <w:suff w:val="nothing"/>
      <w:lvlText w:val="%1　"/>
      <w:lvlJc w:val="left"/>
      <w:pPr>
        <w:ind w:left="0" w:firstLine="400"/>
      </w:pPr>
      <w:rPr>
        <w:rFonts w:hint="eastAsia"/>
      </w:rPr>
    </w:lvl>
  </w:abstractNum>
  <w:abstractNum w:abstractNumId="10" w15:restartNumberingAfterBreak="0">
    <w:nsid w:val="C9836E3B"/>
    <w:multiLevelType w:val="singleLevel"/>
    <w:tmpl w:val="C9836E3B"/>
    <w:lvl w:ilvl="0">
      <w:start w:val="1"/>
      <w:numFmt w:val="decimalEnclosedCircleChinese"/>
      <w:suff w:val="nothing"/>
      <w:lvlText w:val="%1　"/>
      <w:lvlJc w:val="left"/>
      <w:pPr>
        <w:ind w:left="0" w:firstLine="400"/>
      </w:pPr>
      <w:rPr>
        <w:rFonts w:hint="eastAsia"/>
      </w:rPr>
    </w:lvl>
  </w:abstractNum>
  <w:abstractNum w:abstractNumId="11" w15:restartNumberingAfterBreak="0">
    <w:nsid w:val="CF15D214"/>
    <w:multiLevelType w:val="singleLevel"/>
    <w:tmpl w:val="CF15D214"/>
    <w:lvl w:ilvl="0">
      <w:start w:val="1"/>
      <w:numFmt w:val="decimalEnclosedCircleChinese"/>
      <w:suff w:val="nothing"/>
      <w:lvlText w:val="%1　"/>
      <w:lvlJc w:val="left"/>
      <w:pPr>
        <w:ind w:left="0" w:firstLine="0"/>
      </w:pPr>
      <w:rPr>
        <w:rFonts w:hint="eastAsia"/>
      </w:rPr>
    </w:lvl>
  </w:abstractNum>
  <w:abstractNum w:abstractNumId="12" w15:restartNumberingAfterBreak="0">
    <w:nsid w:val="D6872D41"/>
    <w:multiLevelType w:val="singleLevel"/>
    <w:tmpl w:val="D6872D41"/>
    <w:lvl w:ilvl="0">
      <w:start w:val="1"/>
      <w:numFmt w:val="decimalEnclosedCircleChinese"/>
      <w:suff w:val="nothing"/>
      <w:lvlText w:val="%1　"/>
      <w:lvlJc w:val="left"/>
      <w:pPr>
        <w:ind w:left="0" w:firstLine="400"/>
      </w:pPr>
      <w:rPr>
        <w:rFonts w:hint="eastAsia"/>
      </w:rPr>
    </w:lvl>
  </w:abstractNum>
  <w:abstractNum w:abstractNumId="13" w15:restartNumberingAfterBreak="0">
    <w:nsid w:val="D95B84FC"/>
    <w:multiLevelType w:val="singleLevel"/>
    <w:tmpl w:val="D95B84FC"/>
    <w:lvl w:ilvl="0">
      <w:start w:val="1"/>
      <w:numFmt w:val="decimalEnclosedCircleChinese"/>
      <w:suff w:val="nothing"/>
      <w:lvlText w:val="%1　"/>
      <w:lvlJc w:val="left"/>
      <w:pPr>
        <w:ind w:left="0" w:firstLine="0"/>
      </w:pPr>
      <w:rPr>
        <w:rFonts w:hint="eastAsia"/>
      </w:rPr>
    </w:lvl>
  </w:abstractNum>
  <w:abstractNum w:abstractNumId="14" w15:restartNumberingAfterBreak="0">
    <w:nsid w:val="DFC11FEC"/>
    <w:multiLevelType w:val="singleLevel"/>
    <w:tmpl w:val="DFC11FEC"/>
    <w:lvl w:ilvl="0">
      <w:start w:val="1"/>
      <w:numFmt w:val="decimalEnclosedCircleChinese"/>
      <w:suff w:val="nothing"/>
      <w:lvlText w:val="%1　"/>
      <w:lvlJc w:val="left"/>
      <w:pPr>
        <w:ind w:left="0" w:firstLine="400"/>
      </w:pPr>
      <w:rPr>
        <w:rFonts w:hint="eastAsia"/>
      </w:rPr>
    </w:lvl>
  </w:abstractNum>
  <w:abstractNum w:abstractNumId="15" w15:restartNumberingAfterBreak="0">
    <w:nsid w:val="E5DB4DC6"/>
    <w:multiLevelType w:val="singleLevel"/>
    <w:tmpl w:val="E5DB4DC6"/>
    <w:lvl w:ilvl="0">
      <w:start w:val="1"/>
      <w:numFmt w:val="decimal"/>
      <w:suff w:val="nothing"/>
      <w:lvlText w:val="%1、"/>
      <w:lvlJc w:val="left"/>
    </w:lvl>
  </w:abstractNum>
  <w:abstractNum w:abstractNumId="16" w15:restartNumberingAfterBreak="0">
    <w:nsid w:val="E6F885AE"/>
    <w:multiLevelType w:val="singleLevel"/>
    <w:tmpl w:val="E6F885AE"/>
    <w:lvl w:ilvl="0">
      <w:start w:val="1"/>
      <w:numFmt w:val="decimalEnclosedCircleChinese"/>
      <w:suff w:val="nothing"/>
      <w:lvlText w:val="%1　"/>
      <w:lvlJc w:val="left"/>
      <w:pPr>
        <w:ind w:left="0" w:firstLine="400"/>
      </w:pPr>
      <w:rPr>
        <w:rFonts w:hint="eastAsia"/>
      </w:rPr>
    </w:lvl>
  </w:abstractNum>
  <w:abstractNum w:abstractNumId="17"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8"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064CDD45"/>
    <w:multiLevelType w:val="singleLevel"/>
    <w:tmpl w:val="064CDD45"/>
    <w:lvl w:ilvl="0">
      <w:start w:val="1"/>
      <w:numFmt w:val="decimalEnclosedCircleChinese"/>
      <w:suff w:val="nothing"/>
      <w:lvlText w:val="%1　"/>
      <w:lvlJc w:val="left"/>
      <w:pPr>
        <w:ind w:left="0" w:firstLine="400"/>
      </w:pPr>
      <w:rPr>
        <w:rFonts w:hint="eastAsia"/>
      </w:rPr>
    </w:lvl>
  </w:abstractNum>
  <w:abstractNum w:abstractNumId="20"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3"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25" w15:restartNumberingAfterBreak="0">
    <w:nsid w:val="0DAA7C53"/>
    <w:multiLevelType w:val="singleLevel"/>
    <w:tmpl w:val="0DAA7C53"/>
    <w:lvl w:ilvl="0">
      <w:start w:val="1"/>
      <w:numFmt w:val="decimalEnclosedCircleChinese"/>
      <w:suff w:val="nothing"/>
      <w:lvlText w:val="%1　"/>
      <w:lvlJc w:val="left"/>
      <w:pPr>
        <w:ind w:left="0" w:firstLine="400"/>
      </w:pPr>
      <w:rPr>
        <w:rFonts w:hint="eastAsia"/>
      </w:rPr>
    </w:lvl>
  </w:abstractNum>
  <w:abstractNum w:abstractNumId="26" w15:restartNumberingAfterBreak="0">
    <w:nsid w:val="0E269012"/>
    <w:multiLevelType w:val="singleLevel"/>
    <w:tmpl w:val="0E269012"/>
    <w:lvl w:ilvl="0">
      <w:start w:val="1"/>
      <w:numFmt w:val="decimalEnclosedCircleChinese"/>
      <w:suff w:val="nothing"/>
      <w:lvlText w:val="%1　"/>
      <w:lvlJc w:val="left"/>
      <w:pPr>
        <w:ind w:left="0" w:firstLine="400"/>
      </w:pPr>
      <w:rPr>
        <w:rFonts w:hint="eastAsia"/>
      </w:rPr>
    </w:lvl>
  </w:abstractNum>
  <w:abstractNum w:abstractNumId="27" w15:restartNumberingAfterBreak="0">
    <w:nsid w:val="0E4CD76F"/>
    <w:multiLevelType w:val="singleLevel"/>
    <w:tmpl w:val="0E4CD76F"/>
    <w:lvl w:ilvl="0">
      <w:start w:val="1"/>
      <w:numFmt w:val="decimalEnclosedCircleChinese"/>
      <w:suff w:val="nothing"/>
      <w:lvlText w:val="%1　"/>
      <w:lvlJc w:val="left"/>
      <w:rPr>
        <w:rFonts w:hint="eastAsia"/>
      </w:rPr>
    </w:lvl>
  </w:abstractNum>
  <w:abstractNum w:abstractNumId="28" w15:restartNumberingAfterBreak="0">
    <w:nsid w:val="1102403D"/>
    <w:multiLevelType w:val="singleLevel"/>
    <w:tmpl w:val="1102403D"/>
    <w:lvl w:ilvl="0">
      <w:start w:val="1"/>
      <w:numFmt w:val="decimalEnclosedCircleChinese"/>
      <w:suff w:val="nothing"/>
      <w:lvlText w:val="%1　"/>
      <w:lvlJc w:val="left"/>
      <w:pPr>
        <w:ind w:left="0" w:firstLine="400"/>
      </w:pPr>
      <w:rPr>
        <w:rFonts w:hint="eastAsia"/>
      </w:rPr>
    </w:lvl>
  </w:abstractNum>
  <w:abstractNum w:abstractNumId="2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1D84A64A"/>
    <w:multiLevelType w:val="singleLevel"/>
    <w:tmpl w:val="1D84A64A"/>
    <w:lvl w:ilvl="0">
      <w:start w:val="1"/>
      <w:numFmt w:val="decimalEnclosedCircleChinese"/>
      <w:suff w:val="nothing"/>
      <w:lvlText w:val="%1　"/>
      <w:lvlJc w:val="left"/>
      <w:pPr>
        <w:ind w:left="0" w:firstLine="400"/>
      </w:pPr>
      <w:rPr>
        <w:rFonts w:hint="eastAsia"/>
      </w:rPr>
    </w:lvl>
  </w:abstractNum>
  <w:abstractNum w:abstractNumId="3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33" w15:restartNumberingAfterBreak="0">
    <w:nsid w:val="1ED5F9E8"/>
    <w:multiLevelType w:val="singleLevel"/>
    <w:tmpl w:val="1ED5F9E8"/>
    <w:lvl w:ilvl="0">
      <w:start w:val="1"/>
      <w:numFmt w:val="decimalEnclosedCircleChinese"/>
      <w:suff w:val="nothing"/>
      <w:lvlText w:val="%1　"/>
      <w:lvlJc w:val="left"/>
      <w:pPr>
        <w:ind w:left="0" w:firstLine="400"/>
      </w:pPr>
      <w:rPr>
        <w:rFonts w:hint="eastAsia"/>
      </w:rPr>
    </w:lvl>
  </w:abstractNum>
  <w:abstractNum w:abstractNumId="34"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35" w15:restartNumberingAfterBreak="0">
    <w:nsid w:val="2073B693"/>
    <w:multiLevelType w:val="singleLevel"/>
    <w:tmpl w:val="2073B693"/>
    <w:lvl w:ilvl="0">
      <w:start w:val="1"/>
      <w:numFmt w:val="decimalEnclosedCircleChinese"/>
      <w:suff w:val="nothing"/>
      <w:lvlText w:val="%1　"/>
      <w:lvlJc w:val="left"/>
      <w:pPr>
        <w:ind w:left="0" w:firstLine="400"/>
      </w:pPr>
      <w:rPr>
        <w:rFonts w:hint="eastAsia"/>
      </w:rPr>
    </w:lvl>
  </w:abstractNum>
  <w:abstractNum w:abstractNumId="36" w15:restartNumberingAfterBreak="0">
    <w:nsid w:val="20ED4FFD"/>
    <w:multiLevelType w:val="singleLevel"/>
    <w:tmpl w:val="20ED4FFD"/>
    <w:lvl w:ilvl="0">
      <w:start w:val="1"/>
      <w:numFmt w:val="decimalEnclosedCircleChinese"/>
      <w:suff w:val="nothing"/>
      <w:lvlText w:val="%1　"/>
      <w:lvlJc w:val="left"/>
      <w:pPr>
        <w:ind w:left="0" w:firstLine="400"/>
      </w:pPr>
      <w:rPr>
        <w:rFonts w:hint="eastAsia"/>
      </w:rPr>
    </w:lvl>
  </w:abstractNum>
  <w:abstractNum w:abstractNumId="37" w15:restartNumberingAfterBreak="0">
    <w:nsid w:val="2151C68C"/>
    <w:multiLevelType w:val="singleLevel"/>
    <w:tmpl w:val="2151C68C"/>
    <w:lvl w:ilvl="0">
      <w:start w:val="1"/>
      <w:numFmt w:val="decimalEnclosedCircleChinese"/>
      <w:suff w:val="nothing"/>
      <w:lvlText w:val="%1　"/>
      <w:lvlJc w:val="left"/>
      <w:pPr>
        <w:ind w:left="0" w:firstLine="400"/>
      </w:pPr>
      <w:rPr>
        <w:rFonts w:hint="eastAsia"/>
      </w:rPr>
    </w:lvl>
  </w:abstractNum>
  <w:abstractNum w:abstractNumId="38" w15:restartNumberingAfterBreak="0">
    <w:nsid w:val="262FC0D0"/>
    <w:multiLevelType w:val="singleLevel"/>
    <w:tmpl w:val="262FC0D0"/>
    <w:lvl w:ilvl="0">
      <w:start w:val="1"/>
      <w:numFmt w:val="decimalEnclosedCircleChinese"/>
      <w:suff w:val="nothing"/>
      <w:lvlText w:val="%1　"/>
      <w:lvlJc w:val="left"/>
      <w:pPr>
        <w:ind w:left="0" w:firstLine="400"/>
      </w:pPr>
      <w:rPr>
        <w:rFonts w:hint="eastAsia"/>
      </w:rPr>
    </w:lvl>
  </w:abstractNum>
  <w:abstractNum w:abstractNumId="39"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0" w15:restartNumberingAfterBreak="0">
    <w:nsid w:val="2CEC7FD1"/>
    <w:multiLevelType w:val="singleLevel"/>
    <w:tmpl w:val="2CEC7FD1"/>
    <w:lvl w:ilvl="0">
      <w:start w:val="1"/>
      <w:numFmt w:val="decimalEnclosedCircleChinese"/>
      <w:suff w:val="nothing"/>
      <w:lvlText w:val="%1　"/>
      <w:lvlJc w:val="left"/>
      <w:pPr>
        <w:ind w:left="0" w:firstLine="400"/>
      </w:pPr>
      <w:rPr>
        <w:rFonts w:hint="eastAsia"/>
      </w:rPr>
    </w:lvl>
  </w:abstractNum>
  <w:abstractNum w:abstractNumId="41" w15:restartNumberingAfterBreak="0">
    <w:nsid w:val="32604BB1"/>
    <w:multiLevelType w:val="singleLevel"/>
    <w:tmpl w:val="32604BB1"/>
    <w:lvl w:ilvl="0">
      <w:start w:val="1"/>
      <w:numFmt w:val="decimalEnclosedCircleChinese"/>
      <w:suff w:val="nothing"/>
      <w:lvlText w:val="%1　"/>
      <w:lvlJc w:val="left"/>
      <w:pPr>
        <w:ind w:left="0" w:firstLine="400"/>
      </w:pPr>
      <w:rPr>
        <w:rFonts w:hint="eastAsia"/>
      </w:rPr>
    </w:lvl>
  </w:abstractNum>
  <w:abstractNum w:abstractNumId="4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3" w15:restartNumberingAfterBreak="0">
    <w:nsid w:val="3AA95691"/>
    <w:multiLevelType w:val="singleLevel"/>
    <w:tmpl w:val="3AA95691"/>
    <w:lvl w:ilvl="0">
      <w:start w:val="1"/>
      <w:numFmt w:val="decimalEnclosedCircleChinese"/>
      <w:suff w:val="nothing"/>
      <w:lvlText w:val="%1　"/>
      <w:lvlJc w:val="left"/>
      <w:pPr>
        <w:ind w:left="0" w:firstLine="400"/>
      </w:pPr>
      <w:rPr>
        <w:rFonts w:hint="eastAsia"/>
      </w:rPr>
    </w:lvl>
  </w:abstractNum>
  <w:abstractNum w:abstractNumId="44" w15:restartNumberingAfterBreak="0">
    <w:nsid w:val="4092FCF2"/>
    <w:multiLevelType w:val="multilevel"/>
    <w:tmpl w:val="4092FCF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fb"/>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5" w15:restartNumberingAfterBreak="0">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6" w15:restartNumberingAfterBreak="0">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4A261BA2"/>
    <w:multiLevelType w:val="singleLevel"/>
    <w:tmpl w:val="4A261BA2"/>
    <w:lvl w:ilvl="0">
      <w:start w:val="1"/>
      <w:numFmt w:val="decimalEnclosedCircleChinese"/>
      <w:suff w:val="nothing"/>
      <w:lvlText w:val="%1　"/>
      <w:lvlJc w:val="left"/>
      <w:pPr>
        <w:ind w:left="0" w:firstLine="400"/>
      </w:pPr>
      <w:rPr>
        <w:rFonts w:hint="eastAsia"/>
      </w:rPr>
    </w:lvl>
  </w:abstractNum>
  <w:abstractNum w:abstractNumId="48" w15:restartNumberingAfterBreak="0">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9" w15:restartNumberingAfterBreak="0">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0" w15:restartNumberingAfterBreak="0">
    <w:nsid w:val="4F5332DD"/>
    <w:multiLevelType w:val="singleLevel"/>
    <w:tmpl w:val="4F5332DD"/>
    <w:lvl w:ilvl="0">
      <w:start w:val="1"/>
      <w:numFmt w:val="decimalEnclosedCircleChinese"/>
      <w:suff w:val="nothing"/>
      <w:lvlText w:val="%1　"/>
      <w:lvlJc w:val="left"/>
      <w:pPr>
        <w:ind w:left="0" w:firstLine="400"/>
      </w:pPr>
      <w:rPr>
        <w:rFonts w:hint="eastAsia"/>
      </w:rPr>
    </w:lvl>
  </w:abstractNum>
  <w:abstractNum w:abstractNumId="51" w15:restartNumberingAfterBreak="0">
    <w:nsid w:val="53F1768F"/>
    <w:multiLevelType w:val="singleLevel"/>
    <w:tmpl w:val="53F1768F"/>
    <w:lvl w:ilvl="0">
      <w:start w:val="1"/>
      <w:numFmt w:val="decimalEnclosedCircleChinese"/>
      <w:suff w:val="nothing"/>
      <w:lvlText w:val="%1　"/>
      <w:lvlJc w:val="left"/>
      <w:pPr>
        <w:ind w:left="0" w:firstLine="400"/>
      </w:pPr>
      <w:rPr>
        <w:rFonts w:hint="eastAsia"/>
      </w:rPr>
    </w:lvl>
  </w:abstractNum>
  <w:abstractNum w:abstractNumId="52"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53" w15:restartNumberingAfterBreak="0">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4"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15:restartNumberingAfterBreak="0">
    <w:nsid w:val="5A17E5BB"/>
    <w:multiLevelType w:val="singleLevel"/>
    <w:tmpl w:val="5A17E5BB"/>
    <w:lvl w:ilvl="0">
      <w:start w:val="1"/>
      <w:numFmt w:val="decimalEnclosedCircleChinese"/>
      <w:suff w:val="nothing"/>
      <w:lvlText w:val="%1　"/>
      <w:lvlJc w:val="left"/>
      <w:pPr>
        <w:ind w:left="0" w:firstLine="400"/>
      </w:pPr>
      <w:rPr>
        <w:rFonts w:hint="eastAsia"/>
      </w:rPr>
    </w:lvl>
  </w:abstractNum>
  <w:abstractNum w:abstractNumId="57" w15:restartNumberingAfterBreak="0">
    <w:nsid w:val="6195A85C"/>
    <w:multiLevelType w:val="singleLevel"/>
    <w:tmpl w:val="6195A85C"/>
    <w:lvl w:ilvl="0">
      <w:start w:val="1"/>
      <w:numFmt w:val="decimalEnclosedCircleChinese"/>
      <w:suff w:val="nothing"/>
      <w:lvlText w:val="%1　"/>
      <w:lvlJc w:val="left"/>
      <w:pPr>
        <w:ind w:left="0" w:firstLine="400"/>
      </w:pPr>
      <w:rPr>
        <w:rFonts w:hint="eastAsia"/>
      </w:rPr>
    </w:lvl>
  </w:abstractNum>
  <w:abstractNum w:abstractNumId="58"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59"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63"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6"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7"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8"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9" w15:restartNumberingAfterBreak="0">
    <w:nsid w:val="7BA9F128"/>
    <w:multiLevelType w:val="singleLevel"/>
    <w:tmpl w:val="7BA9F128"/>
    <w:lvl w:ilvl="0">
      <w:start w:val="1"/>
      <w:numFmt w:val="decimalEnclosedCircleChinese"/>
      <w:suff w:val="nothing"/>
      <w:lvlText w:val="%1　"/>
      <w:lvlJc w:val="left"/>
      <w:pPr>
        <w:ind w:left="0" w:firstLine="400"/>
      </w:pPr>
      <w:rPr>
        <w:rFonts w:hint="eastAsia"/>
      </w:rPr>
    </w:lvl>
  </w:abstractNum>
  <w:abstractNum w:abstractNumId="70" w15:restartNumberingAfterBreak="0">
    <w:nsid w:val="7DD764D4"/>
    <w:multiLevelType w:val="singleLevel"/>
    <w:tmpl w:val="7DD764D4"/>
    <w:lvl w:ilvl="0">
      <w:start w:val="1"/>
      <w:numFmt w:val="decimalEnclosedCircleChinese"/>
      <w:suff w:val="nothing"/>
      <w:lvlText w:val="%1　"/>
      <w:lvlJc w:val="left"/>
      <w:rPr>
        <w:rFonts w:hint="eastAsia"/>
      </w:rPr>
    </w:lvl>
  </w:abstractNum>
  <w:abstractNum w:abstractNumId="71" w15:restartNumberingAfterBreak="0">
    <w:nsid w:val="7F964AD3"/>
    <w:multiLevelType w:val="singleLevel"/>
    <w:tmpl w:val="7F964AD3"/>
    <w:lvl w:ilvl="0">
      <w:start w:val="1"/>
      <w:numFmt w:val="decimalEnclosedCircleChinese"/>
      <w:suff w:val="nothing"/>
      <w:lvlText w:val="%1　"/>
      <w:lvlJc w:val="left"/>
      <w:pPr>
        <w:ind w:left="0" w:firstLine="400"/>
      </w:pPr>
      <w:rPr>
        <w:rFonts w:hint="eastAsia"/>
      </w:rPr>
    </w:lvl>
  </w:abstractNum>
  <w:num w:numId="1" w16cid:durableId="1125925318">
    <w:abstractNumId w:val="17"/>
  </w:num>
  <w:num w:numId="2" w16cid:durableId="1593854673">
    <w:abstractNumId w:val="65"/>
  </w:num>
  <w:num w:numId="3" w16cid:durableId="64500598">
    <w:abstractNumId w:val="23"/>
  </w:num>
  <w:num w:numId="4" w16cid:durableId="1572543544">
    <w:abstractNumId w:val="61"/>
  </w:num>
  <w:num w:numId="5" w16cid:durableId="955213306">
    <w:abstractNumId w:val="54"/>
  </w:num>
  <w:num w:numId="6" w16cid:durableId="997421098">
    <w:abstractNumId w:val="46"/>
  </w:num>
  <w:num w:numId="7" w16cid:durableId="2101220171">
    <w:abstractNumId w:val="30"/>
  </w:num>
  <w:num w:numId="8" w16cid:durableId="1557427111">
    <w:abstractNumId w:val="21"/>
  </w:num>
  <w:num w:numId="9" w16cid:durableId="1599412732">
    <w:abstractNumId w:val="32"/>
  </w:num>
  <w:num w:numId="10" w16cid:durableId="1245534915">
    <w:abstractNumId w:val="52"/>
  </w:num>
  <w:num w:numId="11" w16cid:durableId="1873490542">
    <w:abstractNumId w:val="63"/>
  </w:num>
  <w:num w:numId="12" w16cid:durableId="804202039">
    <w:abstractNumId w:val="42"/>
  </w:num>
  <w:num w:numId="13" w16cid:durableId="578170703">
    <w:abstractNumId w:val="45"/>
  </w:num>
  <w:num w:numId="14" w16cid:durableId="2023849043">
    <w:abstractNumId w:val="29"/>
  </w:num>
  <w:num w:numId="15" w16cid:durableId="130513825">
    <w:abstractNumId w:val="55"/>
  </w:num>
  <w:num w:numId="16" w16cid:durableId="754320275">
    <w:abstractNumId w:val="59"/>
  </w:num>
  <w:num w:numId="17" w16cid:durableId="554774133">
    <w:abstractNumId w:val="53"/>
  </w:num>
  <w:num w:numId="18" w16cid:durableId="49379003">
    <w:abstractNumId w:val="67"/>
  </w:num>
  <w:num w:numId="19" w16cid:durableId="437792739">
    <w:abstractNumId w:val="49"/>
  </w:num>
  <w:num w:numId="20" w16cid:durableId="143015501">
    <w:abstractNumId w:val="18"/>
  </w:num>
  <w:num w:numId="21" w16cid:durableId="215051554">
    <w:abstractNumId w:val="39"/>
  </w:num>
  <w:num w:numId="22" w16cid:durableId="1552643984">
    <w:abstractNumId w:val="68"/>
  </w:num>
  <w:num w:numId="23" w16cid:durableId="531503875">
    <w:abstractNumId w:val="34"/>
  </w:num>
  <w:num w:numId="24" w16cid:durableId="988443243">
    <w:abstractNumId w:val="58"/>
  </w:num>
  <w:num w:numId="25" w16cid:durableId="665785726">
    <w:abstractNumId w:val="24"/>
  </w:num>
  <w:num w:numId="26" w16cid:durableId="977150732">
    <w:abstractNumId w:val="64"/>
  </w:num>
  <w:num w:numId="27" w16cid:durableId="1309016372">
    <w:abstractNumId w:val="66"/>
  </w:num>
  <w:num w:numId="28" w16cid:durableId="406341362">
    <w:abstractNumId w:val="20"/>
  </w:num>
  <w:num w:numId="29" w16cid:durableId="434911340">
    <w:abstractNumId w:val="22"/>
  </w:num>
  <w:num w:numId="30" w16cid:durableId="670720309">
    <w:abstractNumId w:val="48"/>
  </w:num>
  <w:num w:numId="31" w16cid:durableId="229579877">
    <w:abstractNumId w:val="62"/>
  </w:num>
  <w:num w:numId="32" w16cid:durableId="2025471626">
    <w:abstractNumId w:val="60"/>
  </w:num>
  <w:num w:numId="33" w16cid:durableId="702481961">
    <w:abstractNumId w:val="44"/>
  </w:num>
  <w:num w:numId="34" w16cid:durableId="783962261">
    <w:abstractNumId w:val="4"/>
  </w:num>
  <w:num w:numId="35" w16cid:durableId="1410807705">
    <w:abstractNumId w:val="71"/>
  </w:num>
  <w:num w:numId="36" w16cid:durableId="83721099">
    <w:abstractNumId w:val="10"/>
  </w:num>
  <w:num w:numId="37" w16cid:durableId="1796093613">
    <w:abstractNumId w:val="38"/>
  </w:num>
  <w:num w:numId="38" w16cid:durableId="1303971789">
    <w:abstractNumId w:val="43"/>
  </w:num>
  <w:num w:numId="39" w16cid:durableId="631636430">
    <w:abstractNumId w:val="9"/>
  </w:num>
  <w:num w:numId="40" w16cid:durableId="116800796">
    <w:abstractNumId w:val="35"/>
  </w:num>
  <w:num w:numId="41" w16cid:durableId="144396959">
    <w:abstractNumId w:val="26"/>
  </w:num>
  <w:num w:numId="42" w16cid:durableId="287593486">
    <w:abstractNumId w:val="41"/>
  </w:num>
  <w:num w:numId="43" w16cid:durableId="813259669">
    <w:abstractNumId w:val="50"/>
  </w:num>
  <w:num w:numId="44" w16cid:durableId="816916003">
    <w:abstractNumId w:val="33"/>
  </w:num>
  <w:num w:numId="45" w16cid:durableId="1631478009">
    <w:abstractNumId w:val="19"/>
  </w:num>
  <w:num w:numId="46" w16cid:durableId="1415321536">
    <w:abstractNumId w:val="51"/>
  </w:num>
  <w:num w:numId="47" w16cid:durableId="854728767">
    <w:abstractNumId w:val="16"/>
  </w:num>
  <w:num w:numId="48" w16cid:durableId="133330370">
    <w:abstractNumId w:val="57"/>
  </w:num>
  <w:num w:numId="49" w16cid:durableId="1416517767">
    <w:abstractNumId w:val="31"/>
  </w:num>
  <w:num w:numId="50" w16cid:durableId="1789617004">
    <w:abstractNumId w:val="14"/>
  </w:num>
  <w:num w:numId="51" w16cid:durableId="1875071493">
    <w:abstractNumId w:val="5"/>
  </w:num>
  <w:num w:numId="52" w16cid:durableId="619149728">
    <w:abstractNumId w:val="47"/>
  </w:num>
  <w:num w:numId="53" w16cid:durableId="1464078980">
    <w:abstractNumId w:val="40"/>
  </w:num>
  <w:num w:numId="54" w16cid:durableId="1463576501">
    <w:abstractNumId w:val="28"/>
  </w:num>
  <w:num w:numId="55" w16cid:durableId="95714668">
    <w:abstractNumId w:val="37"/>
  </w:num>
  <w:num w:numId="56" w16cid:durableId="1286736871">
    <w:abstractNumId w:val="56"/>
  </w:num>
  <w:num w:numId="57" w16cid:durableId="741101112">
    <w:abstractNumId w:val="69"/>
  </w:num>
  <w:num w:numId="58" w16cid:durableId="1279485763">
    <w:abstractNumId w:val="8"/>
  </w:num>
  <w:num w:numId="59" w16cid:durableId="37097152">
    <w:abstractNumId w:val="12"/>
  </w:num>
  <w:num w:numId="60" w16cid:durableId="76176081">
    <w:abstractNumId w:val="36"/>
  </w:num>
  <w:num w:numId="61" w16cid:durableId="837883479">
    <w:abstractNumId w:val="7"/>
  </w:num>
  <w:num w:numId="62" w16cid:durableId="1623462570">
    <w:abstractNumId w:val="25"/>
  </w:num>
  <w:num w:numId="63" w16cid:durableId="104617832">
    <w:abstractNumId w:val="11"/>
  </w:num>
  <w:num w:numId="64" w16cid:durableId="1705519008">
    <w:abstractNumId w:val="13"/>
  </w:num>
  <w:num w:numId="65" w16cid:durableId="704138375">
    <w:abstractNumId w:val="1"/>
  </w:num>
  <w:num w:numId="66" w16cid:durableId="866259149">
    <w:abstractNumId w:val="6"/>
  </w:num>
  <w:num w:numId="67" w16cid:durableId="468280180">
    <w:abstractNumId w:val="0"/>
  </w:num>
  <w:num w:numId="68" w16cid:durableId="575091807">
    <w:abstractNumId w:val="70"/>
  </w:num>
  <w:num w:numId="69" w16cid:durableId="2124226021">
    <w:abstractNumId w:val="27"/>
  </w:num>
  <w:num w:numId="70" w16cid:durableId="556665140">
    <w:abstractNumId w:val="2"/>
  </w:num>
  <w:num w:numId="71" w16cid:durableId="250546747">
    <w:abstractNumId w:val="15"/>
  </w:num>
  <w:num w:numId="72" w16cid:durableId="175154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JjZTU1MTM1NGMxZWI1NGQ5MjZkMjM0ZmZmM2FkNjk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223C"/>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404"/>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2503"/>
    <w:rsid w:val="00462B02"/>
    <w:rsid w:val="00463B77"/>
    <w:rsid w:val="00463C7B"/>
    <w:rsid w:val="004644A6"/>
    <w:rsid w:val="00464A55"/>
    <w:rsid w:val="004659BD"/>
    <w:rsid w:val="00470775"/>
    <w:rsid w:val="00470C5C"/>
    <w:rsid w:val="0047190A"/>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A07AA"/>
    <w:rsid w:val="006A0CBF"/>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550F"/>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0A5"/>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3173"/>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1F61"/>
    <w:rsid w:val="00B22AA8"/>
    <w:rsid w:val="00B23AFE"/>
    <w:rsid w:val="00B242F9"/>
    <w:rsid w:val="00B261F1"/>
    <w:rsid w:val="00B265BC"/>
    <w:rsid w:val="00B2683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094B"/>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08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14A4B87"/>
    <w:rsid w:val="01722330"/>
    <w:rsid w:val="0175438A"/>
    <w:rsid w:val="01D148D5"/>
    <w:rsid w:val="01D37272"/>
    <w:rsid w:val="01DE5CAD"/>
    <w:rsid w:val="02085B53"/>
    <w:rsid w:val="020E02AA"/>
    <w:rsid w:val="0211289B"/>
    <w:rsid w:val="027D71DE"/>
    <w:rsid w:val="028C11CF"/>
    <w:rsid w:val="02DF109A"/>
    <w:rsid w:val="0305345B"/>
    <w:rsid w:val="03174F3D"/>
    <w:rsid w:val="032F672A"/>
    <w:rsid w:val="034B73A8"/>
    <w:rsid w:val="03557231"/>
    <w:rsid w:val="03577A2F"/>
    <w:rsid w:val="03B40AFE"/>
    <w:rsid w:val="03FC5F2A"/>
    <w:rsid w:val="03FE7EAB"/>
    <w:rsid w:val="053F077B"/>
    <w:rsid w:val="05A44B94"/>
    <w:rsid w:val="05AF1DBA"/>
    <w:rsid w:val="065169B7"/>
    <w:rsid w:val="06E460DC"/>
    <w:rsid w:val="07283E69"/>
    <w:rsid w:val="073A38EF"/>
    <w:rsid w:val="077A0F90"/>
    <w:rsid w:val="078D7EC3"/>
    <w:rsid w:val="0814069B"/>
    <w:rsid w:val="08762705"/>
    <w:rsid w:val="08784C68"/>
    <w:rsid w:val="08D86F1C"/>
    <w:rsid w:val="098350DA"/>
    <w:rsid w:val="099D7D2C"/>
    <w:rsid w:val="09D7525B"/>
    <w:rsid w:val="09F558AC"/>
    <w:rsid w:val="0A232419"/>
    <w:rsid w:val="0A314B36"/>
    <w:rsid w:val="0A4C631C"/>
    <w:rsid w:val="0A4F76B2"/>
    <w:rsid w:val="0A692CE1"/>
    <w:rsid w:val="0A9269DE"/>
    <w:rsid w:val="0AC534D0"/>
    <w:rsid w:val="0B381EF4"/>
    <w:rsid w:val="0B7631AD"/>
    <w:rsid w:val="0BF51ABF"/>
    <w:rsid w:val="0C756C7F"/>
    <w:rsid w:val="0C99751F"/>
    <w:rsid w:val="0CB07099"/>
    <w:rsid w:val="0CC021A1"/>
    <w:rsid w:val="0CC55A09"/>
    <w:rsid w:val="0D270472"/>
    <w:rsid w:val="0D4C612B"/>
    <w:rsid w:val="0D69068F"/>
    <w:rsid w:val="0D935B07"/>
    <w:rsid w:val="0DE40111"/>
    <w:rsid w:val="0E1E7AC7"/>
    <w:rsid w:val="0E5434E9"/>
    <w:rsid w:val="0E6457DE"/>
    <w:rsid w:val="0EBE4E06"/>
    <w:rsid w:val="0ECE329B"/>
    <w:rsid w:val="0F625791"/>
    <w:rsid w:val="0F6E05DA"/>
    <w:rsid w:val="0F804F9C"/>
    <w:rsid w:val="0F8120BC"/>
    <w:rsid w:val="0F8E47D8"/>
    <w:rsid w:val="0FC36D90"/>
    <w:rsid w:val="0FD73DF2"/>
    <w:rsid w:val="1005689B"/>
    <w:rsid w:val="100C5951"/>
    <w:rsid w:val="100E3AB5"/>
    <w:rsid w:val="100F1591"/>
    <w:rsid w:val="10333DF2"/>
    <w:rsid w:val="10596B94"/>
    <w:rsid w:val="108B6E43"/>
    <w:rsid w:val="10E22DB7"/>
    <w:rsid w:val="11530C9E"/>
    <w:rsid w:val="11B115F5"/>
    <w:rsid w:val="11B76268"/>
    <w:rsid w:val="12107727"/>
    <w:rsid w:val="12372F05"/>
    <w:rsid w:val="12535865"/>
    <w:rsid w:val="13337B71"/>
    <w:rsid w:val="138F28CD"/>
    <w:rsid w:val="13AC347F"/>
    <w:rsid w:val="13C814B1"/>
    <w:rsid w:val="14045069"/>
    <w:rsid w:val="14305E5E"/>
    <w:rsid w:val="1525173B"/>
    <w:rsid w:val="154047C7"/>
    <w:rsid w:val="159B37AB"/>
    <w:rsid w:val="15CC605B"/>
    <w:rsid w:val="15E27884"/>
    <w:rsid w:val="15E47BBF"/>
    <w:rsid w:val="163F05DA"/>
    <w:rsid w:val="165C73DE"/>
    <w:rsid w:val="16A41B8B"/>
    <w:rsid w:val="173C4B1A"/>
    <w:rsid w:val="1789551C"/>
    <w:rsid w:val="17E90E2A"/>
    <w:rsid w:val="18E32A4B"/>
    <w:rsid w:val="197F7DFA"/>
    <w:rsid w:val="19CE05F3"/>
    <w:rsid w:val="1A5A1E87"/>
    <w:rsid w:val="1A9058A9"/>
    <w:rsid w:val="1AE65F8D"/>
    <w:rsid w:val="1AE71241"/>
    <w:rsid w:val="1AF16863"/>
    <w:rsid w:val="1BDE7F00"/>
    <w:rsid w:val="1C0F0A4F"/>
    <w:rsid w:val="1C351CE5"/>
    <w:rsid w:val="1C457034"/>
    <w:rsid w:val="1CAF53EA"/>
    <w:rsid w:val="1CD6156D"/>
    <w:rsid w:val="1D2E3157"/>
    <w:rsid w:val="1D4B1BB8"/>
    <w:rsid w:val="1D595478"/>
    <w:rsid w:val="1DB25B36"/>
    <w:rsid w:val="1E07689C"/>
    <w:rsid w:val="1E6432D4"/>
    <w:rsid w:val="1E672EA6"/>
    <w:rsid w:val="1EAC6A29"/>
    <w:rsid w:val="1ED042BB"/>
    <w:rsid w:val="1EE374F9"/>
    <w:rsid w:val="1F054170"/>
    <w:rsid w:val="1F5C0E63"/>
    <w:rsid w:val="1FDF7539"/>
    <w:rsid w:val="200E0A62"/>
    <w:rsid w:val="20BB2F53"/>
    <w:rsid w:val="20F17AFC"/>
    <w:rsid w:val="212705E9"/>
    <w:rsid w:val="216C24A0"/>
    <w:rsid w:val="21860519"/>
    <w:rsid w:val="21AE4CCA"/>
    <w:rsid w:val="21D20555"/>
    <w:rsid w:val="225111B6"/>
    <w:rsid w:val="22B8091F"/>
    <w:rsid w:val="23007343"/>
    <w:rsid w:val="238166D6"/>
    <w:rsid w:val="23F873EE"/>
    <w:rsid w:val="242E097C"/>
    <w:rsid w:val="245636BF"/>
    <w:rsid w:val="245C1B6A"/>
    <w:rsid w:val="24A25583"/>
    <w:rsid w:val="24D942F0"/>
    <w:rsid w:val="25253091"/>
    <w:rsid w:val="25BC1C48"/>
    <w:rsid w:val="26A5448A"/>
    <w:rsid w:val="2768760E"/>
    <w:rsid w:val="27D070D0"/>
    <w:rsid w:val="2826006E"/>
    <w:rsid w:val="28790A7D"/>
    <w:rsid w:val="28CE3CFF"/>
    <w:rsid w:val="28EC45F2"/>
    <w:rsid w:val="29E90B31"/>
    <w:rsid w:val="2ABF1892"/>
    <w:rsid w:val="2AD64354"/>
    <w:rsid w:val="2ADB491E"/>
    <w:rsid w:val="2B614518"/>
    <w:rsid w:val="2B6C55CA"/>
    <w:rsid w:val="2B9454DA"/>
    <w:rsid w:val="2BA22971"/>
    <w:rsid w:val="2BF23348"/>
    <w:rsid w:val="2CA945A8"/>
    <w:rsid w:val="2D26209C"/>
    <w:rsid w:val="2D34795C"/>
    <w:rsid w:val="2D695439"/>
    <w:rsid w:val="2DBB168C"/>
    <w:rsid w:val="2E2A1718"/>
    <w:rsid w:val="2E2E2FB7"/>
    <w:rsid w:val="2E3F51C4"/>
    <w:rsid w:val="2E530C6F"/>
    <w:rsid w:val="2F1228D8"/>
    <w:rsid w:val="2FA86D99"/>
    <w:rsid w:val="30074ED9"/>
    <w:rsid w:val="3050190A"/>
    <w:rsid w:val="307742FC"/>
    <w:rsid w:val="309D0472"/>
    <w:rsid w:val="30C65728"/>
    <w:rsid w:val="31383FA3"/>
    <w:rsid w:val="319D7003"/>
    <w:rsid w:val="31FB3DE2"/>
    <w:rsid w:val="322F37A1"/>
    <w:rsid w:val="32761821"/>
    <w:rsid w:val="32875432"/>
    <w:rsid w:val="32D94CDA"/>
    <w:rsid w:val="332506EA"/>
    <w:rsid w:val="33285383"/>
    <w:rsid w:val="33B57CD6"/>
    <w:rsid w:val="342310E4"/>
    <w:rsid w:val="344057F2"/>
    <w:rsid w:val="34F12F90"/>
    <w:rsid w:val="35586D92"/>
    <w:rsid w:val="35646427"/>
    <w:rsid w:val="35917C0B"/>
    <w:rsid w:val="362B43E3"/>
    <w:rsid w:val="37383A65"/>
    <w:rsid w:val="374C0952"/>
    <w:rsid w:val="37751C56"/>
    <w:rsid w:val="37BA3B0D"/>
    <w:rsid w:val="37CE75B8"/>
    <w:rsid w:val="38595180"/>
    <w:rsid w:val="38BA1632"/>
    <w:rsid w:val="39042B07"/>
    <w:rsid w:val="393F76A9"/>
    <w:rsid w:val="39455658"/>
    <w:rsid w:val="39463B04"/>
    <w:rsid w:val="395F4958"/>
    <w:rsid w:val="3A4E6DD3"/>
    <w:rsid w:val="3A751F6D"/>
    <w:rsid w:val="3A8B353F"/>
    <w:rsid w:val="3B0215A3"/>
    <w:rsid w:val="3B3C3253"/>
    <w:rsid w:val="3B530501"/>
    <w:rsid w:val="3B735510"/>
    <w:rsid w:val="3C65673D"/>
    <w:rsid w:val="3CB11983"/>
    <w:rsid w:val="3CCD7E3F"/>
    <w:rsid w:val="3CE533DA"/>
    <w:rsid w:val="3D202664"/>
    <w:rsid w:val="3D291297"/>
    <w:rsid w:val="3D6C76C2"/>
    <w:rsid w:val="3D761E30"/>
    <w:rsid w:val="3D9B7F3D"/>
    <w:rsid w:val="3DB80AEF"/>
    <w:rsid w:val="3E2D328B"/>
    <w:rsid w:val="3E8B1D5F"/>
    <w:rsid w:val="3F084F45"/>
    <w:rsid w:val="3F3F2C65"/>
    <w:rsid w:val="3FA72BC9"/>
    <w:rsid w:val="3FE536F1"/>
    <w:rsid w:val="3FFE3893"/>
    <w:rsid w:val="40472403"/>
    <w:rsid w:val="405C39B3"/>
    <w:rsid w:val="408D7178"/>
    <w:rsid w:val="40D914A8"/>
    <w:rsid w:val="412C782A"/>
    <w:rsid w:val="41847666"/>
    <w:rsid w:val="42876CE2"/>
    <w:rsid w:val="42905B96"/>
    <w:rsid w:val="42936938"/>
    <w:rsid w:val="42C10446"/>
    <w:rsid w:val="42ED123B"/>
    <w:rsid w:val="44313406"/>
    <w:rsid w:val="44623109"/>
    <w:rsid w:val="447572BC"/>
    <w:rsid w:val="448C6831"/>
    <w:rsid w:val="44937BC0"/>
    <w:rsid w:val="44F543D6"/>
    <w:rsid w:val="46364CA7"/>
    <w:rsid w:val="466E4440"/>
    <w:rsid w:val="46B34549"/>
    <w:rsid w:val="47906638"/>
    <w:rsid w:val="479C240F"/>
    <w:rsid w:val="47A8634D"/>
    <w:rsid w:val="47B04E87"/>
    <w:rsid w:val="47B25284"/>
    <w:rsid w:val="488C6E00"/>
    <w:rsid w:val="48AB197C"/>
    <w:rsid w:val="49134D90"/>
    <w:rsid w:val="495A0F3F"/>
    <w:rsid w:val="495E69EE"/>
    <w:rsid w:val="49A85EBB"/>
    <w:rsid w:val="49B44860"/>
    <w:rsid w:val="49E669E4"/>
    <w:rsid w:val="4A4A0D21"/>
    <w:rsid w:val="4AC41CDE"/>
    <w:rsid w:val="4B6776B0"/>
    <w:rsid w:val="4C4758CE"/>
    <w:rsid w:val="4C5639AD"/>
    <w:rsid w:val="4CB608EF"/>
    <w:rsid w:val="4CB701C3"/>
    <w:rsid w:val="4CDD5E7C"/>
    <w:rsid w:val="4D1F6494"/>
    <w:rsid w:val="4D2C295F"/>
    <w:rsid w:val="4D4B1038"/>
    <w:rsid w:val="4D7B7211"/>
    <w:rsid w:val="4E1212BF"/>
    <w:rsid w:val="4E8A3DE2"/>
    <w:rsid w:val="4EA10119"/>
    <w:rsid w:val="4ED60DD5"/>
    <w:rsid w:val="4F3511BB"/>
    <w:rsid w:val="4F675ED1"/>
    <w:rsid w:val="4F870321"/>
    <w:rsid w:val="4F8C5937"/>
    <w:rsid w:val="4FA669F9"/>
    <w:rsid w:val="4FB5303A"/>
    <w:rsid w:val="4FFC2ABD"/>
    <w:rsid w:val="5012408F"/>
    <w:rsid w:val="50C02456"/>
    <w:rsid w:val="50EB7544"/>
    <w:rsid w:val="514F4E6E"/>
    <w:rsid w:val="5182631E"/>
    <w:rsid w:val="51C404BD"/>
    <w:rsid w:val="51C70EA9"/>
    <w:rsid w:val="521E2094"/>
    <w:rsid w:val="5224597F"/>
    <w:rsid w:val="525A2464"/>
    <w:rsid w:val="525E35BB"/>
    <w:rsid w:val="526A6404"/>
    <w:rsid w:val="52750905"/>
    <w:rsid w:val="52815D19"/>
    <w:rsid w:val="528172AA"/>
    <w:rsid w:val="529C40E3"/>
    <w:rsid w:val="530618E0"/>
    <w:rsid w:val="53B37937"/>
    <w:rsid w:val="54462559"/>
    <w:rsid w:val="54967D86"/>
    <w:rsid w:val="55784C82"/>
    <w:rsid w:val="559317CE"/>
    <w:rsid w:val="56075D18"/>
    <w:rsid w:val="561309F6"/>
    <w:rsid w:val="563C64C0"/>
    <w:rsid w:val="56570A4D"/>
    <w:rsid w:val="56666EE2"/>
    <w:rsid w:val="56EF6D7C"/>
    <w:rsid w:val="573828A1"/>
    <w:rsid w:val="577C44E3"/>
    <w:rsid w:val="579556E4"/>
    <w:rsid w:val="57C739B1"/>
    <w:rsid w:val="57F347A6"/>
    <w:rsid w:val="57F75F10"/>
    <w:rsid w:val="583A3F31"/>
    <w:rsid w:val="59170968"/>
    <w:rsid w:val="595B6AA6"/>
    <w:rsid w:val="596A0289"/>
    <w:rsid w:val="5988716F"/>
    <w:rsid w:val="59BB5797"/>
    <w:rsid w:val="59C621D2"/>
    <w:rsid w:val="5A45621A"/>
    <w:rsid w:val="5A8913F1"/>
    <w:rsid w:val="5A8C2C8F"/>
    <w:rsid w:val="5A957D96"/>
    <w:rsid w:val="5A961E52"/>
    <w:rsid w:val="5AA004E9"/>
    <w:rsid w:val="5ACF0EB4"/>
    <w:rsid w:val="5ADA7E9F"/>
    <w:rsid w:val="5AF905A1"/>
    <w:rsid w:val="5AFC70DD"/>
    <w:rsid w:val="5B442F8E"/>
    <w:rsid w:val="5B7424EA"/>
    <w:rsid w:val="5B7C0F56"/>
    <w:rsid w:val="5BA04A60"/>
    <w:rsid w:val="5BE7601A"/>
    <w:rsid w:val="5BE8004D"/>
    <w:rsid w:val="5BEA7C5C"/>
    <w:rsid w:val="5C142F3C"/>
    <w:rsid w:val="5C1B2D56"/>
    <w:rsid w:val="5C5F065B"/>
    <w:rsid w:val="5C965957"/>
    <w:rsid w:val="5CAA532B"/>
    <w:rsid w:val="5CBA3AE4"/>
    <w:rsid w:val="5CF8460C"/>
    <w:rsid w:val="5D1E1A64"/>
    <w:rsid w:val="5D6972B8"/>
    <w:rsid w:val="5D88127F"/>
    <w:rsid w:val="5DE03BD9"/>
    <w:rsid w:val="5E1216FE"/>
    <w:rsid w:val="5E190CDE"/>
    <w:rsid w:val="5E564E88"/>
    <w:rsid w:val="5E7423B8"/>
    <w:rsid w:val="5E9465B6"/>
    <w:rsid w:val="5EC155FD"/>
    <w:rsid w:val="5F105C3D"/>
    <w:rsid w:val="5FA42829"/>
    <w:rsid w:val="5FE315A4"/>
    <w:rsid w:val="60A07495"/>
    <w:rsid w:val="60E34023"/>
    <w:rsid w:val="619E1C26"/>
    <w:rsid w:val="61B05B1E"/>
    <w:rsid w:val="61B256D1"/>
    <w:rsid w:val="61CE1DDF"/>
    <w:rsid w:val="6218367B"/>
    <w:rsid w:val="622B4D93"/>
    <w:rsid w:val="62377985"/>
    <w:rsid w:val="628A6956"/>
    <w:rsid w:val="62C27B96"/>
    <w:rsid w:val="632624E0"/>
    <w:rsid w:val="633D03A3"/>
    <w:rsid w:val="6397692D"/>
    <w:rsid w:val="6397776E"/>
    <w:rsid w:val="64601415"/>
    <w:rsid w:val="64632CB3"/>
    <w:rsid w:val="64F61D79"/>
    <w:rsid w:val="65BC08CD"/>
    <w:rsid w:val="65C36312"/>
    <w:rsid w:val="65C459D3"/>
    <w:rsid w:val="662326FA"/>
    <w:rsid w:val="662D17CA"/>
    <w:rsid w:val="6686405D"/>
    <w:rsid w:val="668C4743"/>
    <w:rsid w:val="66A42C86"/>
    <w:rsid w:val="66C537B1"/>
    <w:rsid w:val="687E630D"/>
    <w:rsid w:val="68A51AEC"/>
    <w:rsid w:val="68C833E3"/>
    <w:rsid w:val="69205744"/>
    <w:rsid w:val="69586B5E"/>
    <w:rsid w:val="696579A7"/>
    <w:rsid w:val="6A40194C"/>
    <w:rsid w:val="6AB25569"/>
    <w:rsid w:val="6ACB1BC3"/>
    <w:rsid w:val="6B5E62CF"/>
    <w:rsid w:val="6BD050D2"/>
    <w:rsid w:val="6CFC0DAE"/>
    <w:rsid w:val="6D196605"/>
    <w:rsid w:val="6D535C20"/>
    <w:rsid w:val="6D8048D6"/>
    <w:rsid w:val="6DC76061"/>
    <w:rsid w:val="6DD644F6"/>
    <w:rsid w:val="6DE365A2"/>
    <w:rsid w:val="6E445903"/>
    <w:rsid w:val="6E6B2E90"/>
    <w:rsid w:val="6E9C74ED"/>
    <w:rsid w:val="6F1D2D18"/>
    <w:rsid w:val="6F7E6BF3"/>
    <w:rsid w:val="6F885CC3"/>
    <w:rsid w:val="70383246"/>
    <w:rsid w:val="704F058F"/>
    <w:rsid w:val="70D6480D"/>
    <w:rsid w:val="716D41E0"/>
    <w:rsid w:val="71C823A7"/>
    <w:rsid w:val="72755A7A"/>
    <w:rsid w:val="72824C4C"/>
    <w:rsid w:val="736F5C2F"/>
    <w:rsid w:val="73797DFD"/>
    <w:rsid w:val="742064CB"/>
    <w:rsid w:val="74416441"/>
    <w:rsid w:val="744356A7"/>
    <w:rsid w:val="747D3F91"/>
    <w:rsid w:val="74DC084B"/>
    <w:rsid w:val="755521A4"/>
    <w:rsid w:val="75AE7B06"/>
    <w:rsid w:val="75F714AD"/>
    <w:rsid w:val="76243BD3"/>
    <w:rsid w:val="76425BD5"/>
    <w:rsid w:val="7671495D"/>
    <w:rsid w:val="76E557A9"/>
    <w:rsid w:val="770D5510"/>
    <w:rsid w:val="77334767"/>
    <w:rsid w:val="782E5A1E"/>
    <w:rsid w:val="78580A05"/>
    <w:rsid w:val="786C6182"/>
    <w:rsid w:val="78DB6E64"/>
    <w:rsid w:val="79646E59"/>
    <w:rsid w:val="79711844"/>
    <w:rsid w:val="799338AF"/>
    <w:rsid w:val="79AD0E19"/>
    <w:rsid w:val="79D0629D"/>
    <w:rsid w:val="79EB41F1"/>
    <w:rsid w:val="7A036672"/>
    <w:rsid w:val="7A0D129F"/>
    <w:rsid w:val="7A4822D7"/>
    <w:rsid w:val="7A576CD8"/>
    <w:rsid w:val="7A5A00C2"/>
    <w:rsid w:val="7ABB0CFB"/>
    <w:rsid w:val="7AF20951"/>
    <w:rsid w:val="7B334D35"/>
    <w:rsid w:val="7B362A78"/>
    <w:rsid w:val="7B8A4AB6"/>
    <w:rsid w:val="7B963C39"/>
    <w:rsid w:val="7C191868"/>
    <w:rsid w:val="7C4E5B9F"/>
    <w:rsid w:val="7C694787"/>
    <w:rsid w:val="7C814D55"/>
    <w:rsid w:val="7CE82234"/>
    <w:rsid w:val="7D794924"/>
    <w:rsid w:val="7D957F29"/>
    <w:rsid w:val="7DA27095"/>
    <w:rsid w:val="7DA44D30"/>
    <w:rsid w:val="7E094473"/>
    <w:rsid w:val="7E846D8A"/>
    <w:rsid w:val="7ECF2FC7"/>
    <w:rsid w:val="7F066EF6"/>
    <w:rsid w:val="7F2D5BE8"/>
    <w:rsid w:val="7FA73C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AF086C"/>
  <w15:docId w15:val="{70C73E6D-079C-4086-9515-C320D4B2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c"/>
    <w:next w:val="afffc"/>
    <w:link w:val="10"/>
    <w:autoRedefine/>
    <w:qFormat/>
    <w:pPr>
      <w:keepNext/>
      <w:keepLines/>
      <w:spacing w:before="340" w:after="330" w:line="578" w:lineRule="auto"/>
      <w:outlineLvl w:val="0"/>
    </w:pPr>
    <w:rPr>
      <w:b/>
      <w:bCs/>
      <w:kern w:val="44"/>
      <w:sz w:val="44"/>
      <w:szCs w:val="44"/>
    </w:rPr>
  </w:style>
  <w:style w:type="paragraph" w:styleId="22">
    <w:name w:val="heading 2"/>
    <w:basedOn w:val="afffc"/>
    <w:next w:val="afffc"/>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autoRedefine/>
    <w:qFormat/>
    <w:pPr>
      <w:keepNext/>
      <w:keepLines/>
      <w:spacing w:before="260" w:after="260" w:line="416" w:lineRule="auto"/>
      <w:outlineLvl w:val="2"/>
    </w:pPr>
    <w:rPr>
      <w:b/>
      <w:bCs/>
      <w:sz w:val="32"/>
      <w:szCs w:val="32"/>
    </w:rPr>
  </w:style>
  <w:style w:type="paragraph" w:styleId="4">
    <w:name w:val="heading 4"/>
    <w:basedOn w:val="afffc"/>
    <w:next w:val="afffc"/>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autoRedefine/>
    <w:qFormat/>
    <w:pPr>
      <w:keepNext/>
      <w:keepLines/>
      <w:adjustRightInd/>
      <w:spacing w:before="280" w:after="290" w:line="376" w:lineRule="auto"/>
      <w:outlineLvl w:val="4"/>
    </w:pPr>
    <w:rPr>
      <w:b/>
      <w:bCs/>
      <w:sz w:val="28"/>
      <w:szCs w:val="28"/>
    </w:rPr>
  </w:style>
  <w:style w:type="paragraph" w:styleId="6">
    <w:name w:val="heading 6"/>
    <w:basedOn w:val="afffc"/>
    <w:next w:val="afffc"/>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autoRedefine/>
    <w:qFormat/>
    <w:pPr>
      <w:keepNext/>
      <w:keepLines/>
      <w:adjustRightInd/>
      <w:spacing w:before="240" w:after="64" w:line="320" w:lineRule="auto"/>
      <w:outlineLvl w:val="6"/>
    </w:pPr>
    <w:rPr>
      <w:b/>
      <w:bCs/>
      <w:sz w:val="24"/>
      <w:szCs w:val="24"/>
    </w:rPr>
  </w:style>
  <w:style w:type="paragraph" w:styleId="8">
    <w:name w:val="heading 8"/>
    <w:basedOn w:val="afffc"/>
    <w:next w:val="afffc"/>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autoRedefine/>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TOC7">
    <w:name w:val="toc 7"/>
    <w:basedOn w:val="afffc"/>
    <w:next w:val="afffc"/>
    <w:autoRedefine/>
    <w:uiPriority w:val="39"/>
    <w:unhideWhenUsed/>
    <w:qFormat/>
    <w:pPr>
      <w:tabs>
        <w:tab w:val="right" w:leader="dot" w:pos="9344"/>
      </w:tabs>
      <w:spacing w:line="300" w:lineRule="exact"/>
      <w:ind w:left="1259"/>
    </w:pPr>
    <w:rPr>
      <w:rFonts w:ascii="宋体"/>
    </w:rPr>
  </w:style>
  <w:style w:type="paragraph" w:styleId="affff0">
    <w:name w:val="Normal Indent"/>
    <w:basedOn w:val="afffc"/>
    <w:autoRedefine/>
    <w:qFormat/>
    <w:pPr>
      <w:ind w:firstLine="420"/>
    </w:pPr>
  </w:style>
  <w:style w:type="paragraph" w:styleId="affff1">
    <w:name w:val="annotation text"/>
    <w:basedOn w:val="afffc"/>
    <w:uiPriority w:val="99"/>
    <w:semiHidden/>
    <w:unhideWhenUsed/>
    <w:qFormat/>
    <w:pPr>
      <w:jc w:val="left"/>
    </w:pPr>
  </w:style>
  <w:style w:type="paragraph" w:styleId="affff2">
    <w:name w:val="Body Text"/>
    <w:basedOn w:val="afffc"/>
    <w:link w:val="affff3"/>
    <w:autoRedefine/>
    <w:qFormat/>
    <w:pPr>
      <w:spacing w:after="120"/>
    </w:pPr>
  </w:style>
  <w:style w:type="paragraph" w:styleId="TOC5">
    <w:name w:val="toc 5"/>
    <w:basedOn w:val="afffc"/>
    <w:next w:val="afffc"/>
    <w:autoRedefine/>
    <w:uiPriority w:val="39"/>
    <w:unhideWhenUsed/>
    <w:qFormat/>
    <w:pPr>
      <w:ind w:left="839"/>
    </w:pPr>
    <w:rPr>
      <w:rFonts w:ascii="宋体"/>
    </w:rPr>
  </w:style>
  <w:style w:type="paragraph" w:styleId="TOC3">
    <w:name w:val="toc 3"/>
    <w:basedOn w:val="afffc"/>
    <w:next w:val="afffc"/>
    <w:autoRedefine/>
    <w:uiPriority w:val="39"/>
    <w:unhideWhenUsed/>
    <w:qFormat/>
    <w:pPr>
      <w:spacing w:line="300" w:lineRule="exact"/>
      <w:ind w:left="420"/>
    </w:pPr>
    <w:rPr>
      <w:rFonts w:ascii="宋体"/>
    </w:rPr>
  </w:style>
  <w:style w:type="paragraph" w:styleId="affff4">
    <w:name w:val="Balloon Text"/>
    <w:basedOn w:val="afffc"/>
    <w:link w:val="affff5"/>
    <w:autoRedefine/>
    <w:uiPriority w:val="99"/>
    <w:semiHidden/>
    <w:unhideWhenUsed/>
    <w:qFormat/>
    <w:rPr>
      <w:sz w:val="18"/>
      <w:szCs w:val="18"/>
    </w:rPr>
  </w:style>
  <w:style w:type="paragraph" w:styleId="affff6">
    <w:name w:val="footer"/>
    <w:basedOn w:val="afffc"/>
    <w:link w:val="affff7"/>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8">
    <w:name w:val="header"/>
    <w:basedOn w:val="afffc"/>
    <w:link w:val="affff9"/>
    <w:autoRedefine/>
    <w:uiPriority w:val="99"/>
    <w:qFormat/>
    <w:pPr>
      <w:tabs>
        <w:tab w:val="center" w:pos="4153"/>
        <w:tab w:val="right" w:pos="8306"/>
      </w:tabs>
      <w:adjustRightInd/>
      <w:snapToGrid w:val="0"/>
      <w:jc w:val="center"/>
    </w:pPr>
    <w:rPr>
      <w:sz w:val="18"/>
      <w:szCs w:val="18"/>
    </w:rPr>
  </w:style>
  <w:style w:type="paragraph" w:styleId="TOC1">
    <w:name w:val="toc 1"/>
    <w:basedOn w:val="afffc"/>
    <w:next w:val="afffc"/>
    <w:autoRedefine/>
    <w:uiPriority w:val="39"/>
    <w:unhideWhenUsed/>
    <w:qFormat/>
    <w:rPr>
      <w:rFonts w:ascii="宋体"/>
    </w:rPr>
  </w:style>
  <w:style w:type="paragraph" w:styleId="TOC4">
    <w:name w:val="toc 4"/>
    <w:basedOn w:val="afffc"/>
    <w:next w:val="afffc"/>
    <w:autoRedefine/>
    <w:uiPriority w:val="39"/>
    <w:unhideWhenUsed/>
    <w:qFormat/>
    <w:pPr>
      <w:tabs>
        <w:tab w:val="right" w:leader="dot" w:pos="9344"/>
      </w:tabs>
      <w:spacing w:line="300" w:lineRule="exact"/>
      <w:ind w:left="629"/>
    </w:pPr>
    <w:rPr>
      <w:rFonts w:ascii="宋体"/>
    </w:rPr>
  </w:style>
  <w:style w:type="paragraph" w:styleId="affffa">
    <w:name w:val="footnote text"/>
    <w:basedOn w:val="afffc"/>
    <w:next w:val="afffc"/>
    <w:link w:val="affffb"/>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c"/>
    <w:next w:val="afffc"/>
    <w:autoRedefine/>
    <w:uiPriority w:val="39"/>
    <w:unhideWhenUsed/>
    <w:qFormat/>
    <w:pPr>
      <w:spacing w:line="300" w:lineRule="exact"/>
      <w:ind w:left="1049"/>
    </w:pPr>
    <w:rPr>
      <w:rFonts w:ascii="宋体"/>
    </w:rPr>
  </w:style>
  <w:style w:type="paragraph" w:styleId="affffc">
    <w:name w:val="table of figures"/>
    <w:basedOn w:val="afffc"/>
    <w:next w:val="afffc"/>
    <w:autoRedefine/>
    <w:qFormat/>
    <w:pPr>
      <w:adjustRightInd/>
      <w:spacing w:line="240" w:lineRule="auto"/>
      <w:jc w:val="left"/>
    </w:pPr>
    <w:rPr>
      <w:szCs w:val="24"/>
    </w:rPr>
  </w:style>
  <w:style w:type="paragraph" w:styleId="TOC2">
    <w:name w:val="toc 2"/>
    <w:basedOn w:val="afffc"/>
    <w:next w:val="afffc"/>
    <w:autoRedefine/>
    <w:uiPriority w:val="39"/>
    <w:unhideWhenUsed/>
    <w:qFormat/>
    <w:pPr>
      <w:tabs>
        <w:tab w:val="right" w:leader="dot" w:pos="9344"/>
      </w:tabs>
      <w:spacing w:line="300" w:lineRule="exact"/>
      <w:ind w:left="210"/>
    </w:pPr>
    <w:rPr>
      <w:rFonts w:ascii="宋体"/>
    </w:rPr>
  </w:style>
  <w:style w:type="paragraph" w:styleId="affffd">
    <w:name w:val="Normal (Web)"/>
    <w:basedOn w:val="afffc"/>
    <w:autoRedefine/>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e">
    <w:name w:val="Title"/>
    <w:basedOn w:val="afffc"/>
    <w:link w:val="afffff"/>
    <w:autoRedefine/>
    <w:qFormat/>
    <w:pPr>
      <w:spacing w:before="240" w:after="60"/>
      <w:jc w:val="center"/>
      <w:outlineLvl w:val="0"/>
    </w:pPr>
    <w:rPr>
      <w:rFonts w:ascii="Arial" w:hAnsi="Arial" w:cs="Arial"/>
      <w:b/>
      <w:bCs/>
      <w:sz w:val="32"/>
      <w:szCs w:val="32"/>
    </w:rPr>
  </w:style>
  <w:style w:type="table" w:styleId="afffff0">
    <w:name w:val="Table Grid"/>
    <w:basedOn w:val="afffe"/>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basedOn w:val="afffd"/>
    <w:autoRedefine/>
    <w:uiPriority w:val="22"/>
    <w:qFormat/>
    <w:rPr>
      <w:b/>
      <w:bCs/>
    </w:rPr>
  </w:style>
  <w:style w:type="character" w:styleId="afffff2">
    <w:name w:val="page number"/>
    <w:autoRedefine/>
    <w:qFormat/>
    <w:rPr>
      <w:rFonts w:ascii="宋体" w:eastAsia="宋体" w:hAnsi="Times New Roman"/>
      <w:sz w:val="18"/>
    </w:rPr>
  </w:style>
  <w:style w:type="character" w:styleId="afffff3">
    <w:name w:val="Emphasis"/>
    <w:autoRedefine/>
    <w:uiPriority w:val="20"/>
    <w:qFormat/>
    <w:rPr>
      <w:i/>
      <w:iCs/>
    </w:rPr>
  </w:style>
  <w:style w:type="character" w:styleId="afffff4">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5">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9">
    <w:name w:val="页眉 字符"/>
    <w:link w:val="affff8"/>
    <w:autoRedefine/>
    <w:uiPriority w:val="99"/>
    <w:qFormat/>
    <w:rPr>
      <w:rFonts w:ascii="Times New Roman" w:eastAsia="宋体" w:hAnsi="Times New Roman" w:cs="Times New Roman"/>
      <w:sz w:val="18"/>
      <w:szCs w:val="18"/>
    </w:rPr>
  </w:style>
  <w:style w:type="character" w:customStyle="1" w:styleId="affff7">
    <w:name w:val="页脚 字符"/>
    <w:link w:val="affff6"/>
    <w:autoRedefine/>
    <w:uiPriority w:val="99"/>
    <w:qFormat/>
    <w:rPr>
      <w:rFonts w:ascii="宋体" w:eastAsia="宋体" w:hAnsi="Times New Roman" w:cs="Times New Roman"/>
      <w:sz w:val="18"/>
      <w:szCs w:val="18"/>
    </w:rPr>
  </w:style>
  <w:style w:type="character" w:customStyle="1" w:styleId="affff5">
    <w:name w:val="批注框文本 字符"/>
    <w:link w:val="affff4"/>
    <w:autoRedefine/>
    <w:uiPriority w:val="99"/>
    <w:semiHidden/>
    <w:qFormat/>
    <w:rPr>
      <w:sz w:val="18"/>
      <w:szCs w:val="18"/>
    </w:rPr>
  </w:style>
  <w:style w:type="paragraph" w:styleId="afffff6">
    <w:name w:val="Quote"/>
    <w:basedOn w:val="afffc"/>
    <w:next w:val="afffc"/>
    <w:link w:val="afffff7"/>
    <w:autoRedefine/>
    <w:uiPriority w:val="29"/>
    <w:qFormat/>
    <w:rPr>
      <w:i/>
      <w:iCs/>
      <w:color w:val="000000"/>
    </w:rPr>
  </w:style>
  <w:style w:type="character" w:customStyle="1" w:styleId="afffff7">
    <w:name w:val="引用 字符"/>
    <w:link w:val="afffff6"/>
    <w:autoRedefine/>
    <w:uiPriority w:val="29"/>
    <w:qFormat/>
    <w:rPr>
      <w:i/>
      <w:iCs/>
      <w:color w:val="000000"/>
    </w:rPr>
  </w:style>
  <w:style w:type="character" w:customStyle="1" w:styleId="afffff">
    <w:name w:val="标题 字符"/>
    <w:link w:val="affffe"/>
    <w:autoRedefine/>
    <w:qFormat/>
    <w:rPr>
      <w:rFonts w:ascii="Arial" w:eastAsia="宋体" w:hAnsi="Arial" w:cs="Arial"/>
      <w:b/>
      <w:bCs/>
      <w:sz w:val="32"/>
      <w:szCs w:val="32"/>
    </w:rPr>
  </w:style>
  <w:style w:type="paragraph" w:customStyle="1" w:styleId="afffff8">
    <w:name w:val="标准标志"/>
    <w:next w:val="afffc"/>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9">
    <w:name w:val="标准称谓"/>
    <w:next w:val="afffc"/>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a">
    <w:name w:val="标准文件_页脚偶数页"/>
    <w:autoRedefine/>
    <w:qFormat/>
    <w:pPr>
      <w:ind w:left="227"/>
    </w:pPr>
    <w:rPr>
      <w:rFonts w:ascii="宋体"/>
      <w:sz w:val="18"/>
    </w:rPr>
  </w:style>
  <w:style w:type="paragraph" w:customStyle="1" w:styleId="afffffb">
    <w:name w:val="标准文件_页脚奇数页"/>
    <w:autoRedefine/>
    <w:qFormat/>
    <w:pPr>
      <w:ind w:right="227"/>
      <w:jc w:val="right"/>
    </w:pPr>
    <w:rPr>
      <w:rFonts w:ascii="宋体"/>
      <w:sz w:val="18"/>
    </w:rPr>
  </w:style>
  <w:style w:type="paragraph" w:customStyle="1" w:styleId="afffffc">
    <w:name w:val="标准书眉一"/>
    <w:autoRedefine/>
    <w:qFormat/>
    <w:pPr>
      <w:jc w:val="both"/>
    </w:pPr>
  </w:style>
  <w:style w:type="paragraph" w:customStyle="1" w:styleId="ICS">
    <w:name w:val="标准文件_ICS"/>
    <w:basedOn w:val="afffc"/>
    <w:autoRedefine/>
    <w:qFormat/>
    <w:pPr>
      <w:spacing w:line="0" w:lineRule="atLeast"/>
    </w:pPr>
    <w:rPr>
      <w:rFonts w:ascii="黑体" w:eastAsia="黑体" w:hAnsi="宋体"/>
    </w:rPr>
  </w:style>
  <w:style w:type="paragraph" w:customStyle="1" w:styleId="afffffd">
    <w:name w:val="标准文件_标准正文"/>
    <w:basedOn w:val="afffc"/>
    <w:next w:val="afffffe"/>
    <w:autoRedefine/>
    <w:qFormat/>
    <w:pPr>
      <w:snapToGrid w:val="0"/>
      <w:ind w:firstLineChars="200" w:firstLine="200"/>
    </w:pPr>
    <w:rPr>
      <w:kern w:val="0"/>
    </w:rPr>
  </w:style>
  <w:style w:type="paragraph" w:customStyle="1" w:styleId="afffffe">
    <w:name w:val="标准文件_段"/>
    <w:link w:val="Char"/>
    <w:autoRedefine/>
    <w:qFormat/>
    <w:pPr>
      <w:autoSpaceDE w:val="0"/>
      <w:autoSpaceDN w:val="0"/>
      <w:ind w:firstLineChars="200" w:firstLine="200"/>
      <w:jc w:val="both"/>
    </w:pPr>
    <w:rPr>
      <w:rFonts w:ascii="宋体"/>
      <w:sz w:val="21"/>
    </w:rPr>
  </w:style>
  <w:style w:type="paragraph" w:customStyle="1" w:styleId="affffff">
    <w:name w:val="标准文件_版本"/>
    <w:basedOn w:val="afffffd"/>
    <w:autoRedefine/>
    <w:qFormat/>
    <w:pPr>
      <w:adjustRightInd/>
      <w:snapToGrid/>
      <w:ind w:firstLineChars="0" w:firstLine="0"/>
    </w:pPr>
    <w:rPr>
      <w:rFonts w:ascii="宋体" w:hAnsi="宋体"/>
      <w:kern w:val="2"/>
    </w:rPr>
  </w:style>
  <w:style w:type="paragraph" w:customStyle="1" w:styleId="affffff0">
    <w:name w:val="标准文件_标准部门"/>
    <w:basedOn w:val="afffc"/>
    <w:autoRedefine/>
    <w:qFormat/>
    <w:pPr>
      <w:jc w:val="center"/>
    </w:pPr>
    <w:rPr>
      <w:rFonts w:ascii="黑体" w:eastAsia="黑体"/>
      <w:kern w:val="0"/>
      <w:sz w:val="44"/>
    </w:rPr>
  </w:style>
  <w:style w:type="paragraph" w:customStyle="1" w:styleId="affffff1">
    <w:name w:val="标准文件_标准代替"/>
    <w:basedOn w:val="afffc"/>
    <w:next w:val="afffc"/>
    <w:autoRedefine/>
    <w:qFormat/>
    <w:pPr>
      <w:spacing w:line="310" w:lineRule="exact"/>
      <w:jc w:val="right"/>
    </w:pPr>
    <w:rPr>
      <w:rFonts w:ascii="宋体" w:hAnsi="宋体"/>
      <w:kern w:val="0"/>
    </w:rPr>
  </w:style>
  <w:style w:type="paragraph" w:customStyle="1" w:styleId="affffff2">
    <w:name w:val="标准文件_标准名称标题"/>
    <w:basedOn w:val="afffc"/>
    <w:next w:val="afffc"/>
    <w:autoRedefine/>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c"/>
    <w:autoRedefine/>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c"/>
    <w:autoRedefine/>
    <w:qFormat/>
    <w:pPr>
      <w:jc w:val="left"/>
    </w:pPr>
  </w:style>
  <w:style w:type="paragraph" w:customStyle="1" w:styleId="affffff5">
    <w:name w:val="标准文件_参考文献标题"/>
    <w:basedOn w:val="afffc"/>
    <w:next w:val="afffc"/>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5">
    <w:name w:val="标准文件_二级条标题"/>
    <w:next w:val="af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6">
    <w:name w:val="标准文件_发布"/>
    <w:autoRedefine/>
    <w:qFormat/>
    <w:rPr>
      <w:rFonts w:ascii="黑体" w:eastAsia="黑体"/>
      <w:spacing w:val="0"/>
      <w:w w:val="100"/>
      <w:position w:val="3"/>
      <w:sz w:val="28"/>
    </w:rPr>
  </w:style>
  <w:style w:type="paragraph" w:customStyle="1" w:styleId="ad">
    <w:name w:val="标准文件_方框数字列项"/>
    <w:basedOn w:val="afffffe"/>
    <w:autoRedefine/>
    <w:qFormat/>
    <w:pPr>
      <w:numPr>
        <w:numId w:val="3"/>
      </w:numPr>
      <w:ind w:firstLineChars="0" w:firstLine="0"/>
    </w:pPr>
  </w:style>
  <w:style w:type="paragraph" w:customStyle="1" w:styleId="affffff7">
    <w:name w:val="标准文件_封面标准编号"/>
    <w:basedOn w:val="afffc"/>
    <w:next w:val="affffff1"/>
    <w:autoRedefine/>
    <w:qFormat/>
    <w:pPr>
      <w:spacing w:line="310" w:lineRule="exact"/>
      <w:jc w:val="right"/>
    </w:pPr>
    <w:rPr>
      <w:rFonts w:ascii="黑体" w:eastAsia="黑体"/>
      <w:kern w:val="0"/>
      <w:sz w:val="28"/>
    </w:rPr>
  </w:style>
  <w:style w:type="paragraph" w:customStyle="1" w:styleId="affffff8">
    <w:name w:val="标准文件_封面标准分类号"/>
    <w:basedOn w:val="afffc"/>
    <w:qFormat/>
    <w:rPr>
      <w:rFonts w:ascii="黑体" w:eastAsia="黑体"/>
      <w:b/>
      <w:kern w:val="0"/>
      <w:sz w:val="28"/>
    </w:rPr>
  </w:style>
  <w:style w:type="paragraph" w:customStyle="1" w:styleId="affffff9">
    <w:name w:val="标准文件_封面标准名称"/>
    <w:basedOn w:val="afffc"/>
    <w:qFormat/>
    <w:pPr>
      <w:spacing w:line="240" w:lineRule="auto"/>
      <w:jc w:val="center"/>
    </w:pPr>
    <w:rPr>
      <w:rFonts w:ascii="黑体" w:eastAsia="黑体"/>
      <w:kern w:val="0"/>
      <w:sz w:val="52"/>
    </w:rPr>
  </w:style>
  <w:style w:type="paragraph" w:customStyle="1" w:styleId="affffffa">
    <w:name w:val="标准文件_封面标准英文名称"/>
    <w:basedOn w:val="afffc"/>
    <w:qFormat/>
    <w:pPr>
      <w:spacing w:line="240" w:lineRule="auto"/>
      <w:jc w:val="center"/>
    </w:pPr>
    <w:rPr>
      <w:rFonts w:ascii="黑体" w:eastAsia="黑体"/>
      <w:b/>
      <w:sz w:val="28"/>
    </w:rPr>
  </w:style>
  <w:style w:type="paragraph" w:customStyle="1" w:styleId="affffffb">
    <w:name w:val="标准文件_封面发布日期"/>
    <w:basedOn w:val="afffc"/>
    <w:qFormat/>
    <w:pPr>
      <w:spacing w:line="310" w:lineRule="exact"/>
    </w:pPr>
    <w:rPr>
      <w:rFonts w:ascii="黑体" w:eastAsia="黑体"/>
      <w:kern w:val="0"/>
      <w:sz w:val="28"/>
    </w:rPr>
  </w:style>
  <w:style w:type="paragraph" w:customStyle="1" w:styleId="affffffc">
    <w:name w:val="标准文件_封面密级"/>
    <w:basedOn w:val="afffc"/>
    <w:qFormat/>
    <w:rPr>
      <w:rFonts w:eastAsia="黑体"/>
      <w:sz w:val="32"/>
    </w:rPr>
  </w:style>
  <w:style w:type="paragraph" w:customStyle="1" w:styleId="affffffd">
    <w:name w:val="标准文件_封面实施日期"/>
    <w:basedOn w:val="afffc"/>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6">
    <w:name w:val="标准文件_附录表标题"/>
    <w:next w:val="af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b">
    <w:name w:val="标准文件_附录一级条标题"/>
    <w:next w:val="afffffe"/>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c">
    <w:name w:val="标准文件_附录二级条标题"/>
    <w:basedOn w:val="affb"/>
    <w:next w:val="afffffe"/>
    <w:autoRedefin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e"/>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e">
    <w:name w:val="标准文件_附录四级条标题"/>
    <w:next w:val="afffffe"/>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0">
    <w:name w:val="标准文件_附录图标题"/>
    <w:next w:val="afffffe"/>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f">
    <w:name w:val="标准文件_附录五级条标题"/>
    <w:next w:val="afffffe"/>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f2"/>
    <w:autoRedefine/>
    <w:qFormat/>
    <w:pPr>
      <w:numPr>
        <w:numId w:val="7"/>
      </w:numPr>
      <w:tabs>
        <w:tab w:val="left" w:pos="6406"/>
      </w:tabs>
      <w:spacing w:before="220" w:after="320"/>
      <w:jc w:val="center"/>
      <w:outlineLvl w:val="0"/>
    </w:pPr>
    <w:rPr>
      <w:rFonts w:ascii="黑体" w:eastAsia="黑体"/>
      <w:sz w:val="21"/>
    </w:rPr>
  </w:style>
  <w:style w:type="character" w:customStyle="1" w:styleId="affff3">
    <w:name w:val="正文文本 字符"/>
    <w:link w:val="affff2"/>
    <w:autoRedefine/>
    <w:qFormat/>
    <w:rPr>
      <w:rFonts w:ascii="Times New Roman" w:eastAsia="宋体" w:hAnsi="Times New Roman" w:cs="Times New Roman"/>
      <w:szCs w:val="20"/>
    </w:rPr>
  </w:style>
  <w:style w:type="paragraph" w:customStyle="1" w:styleId="afffffff0">
    <w:name w:val="标准文件_附录章标题"/>
    <w:next w:val="afffffe"/>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1">
    <w:name w:val="标准文件_公式后的破折号"/>
    <w:basedOn w:val="afffffe"/>
    <w:next w:val="afffffe"/>
    <w:autoRedefine/>
    <w:qFormat/>
    <w:pPr>
      <w:ind w:leftChars="200" w:left="488" w:hangingChars="290" w:hanging="289"/>
    </w:pPr>
  </w:style>
  <w:style w:type="paragraph" w:customStyle="1" w:styleId="a6">
    <w:name w:val="标准文件_前言、引言标题"/>
    <w:next w:val="afffc"/>
    <w:autoRedefine/>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2">
    <w:name w:val="标准文件_目次、标准名称标题"/>
    <w:basedOn w:val="a6"/>
    <w:next w:val="afffffe"/>
    <w:autoRedefine/>
    <w:qFormat/>
    <w:pPr>
      <w:spacing w:line="460" w:lineRule="exact"/>
    </w:pPr>
  </w:style>
  <w:style w:type="paragraph" w:customStyle="1" w:styleId="afffffff3">
    <w:name w:val="标准文件_目录标题"/>
    <w:basedOn w:val="afffc"/>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sz w:val="21"/>
    </w:rPr>
  </w:style>
  <w:style w:type="paragraph" w:customStyle="1" w:styleId="aff3">
    <w:name w:val="标准文件_破折号列项（二级）"/>
    <w:basedOn w:val="af1"/>
    <w:autoRedefine/>
    <w:qFormat/>
    <w:pPr>
      <w:numPr>
        <w:numId w:val="10"/>
      </w:numPr>
      <w:ind w:left="0" w:firstLine="200"/>
    </w:pPr>
  </w:style>
  <w:style w:type="paragraph" w:customStyle="1" w:styleId="afff6">
    <w:name w:val="标准文件_三级条标题"/>
    <w:basedOn w:val="afff5"/>
    <w:next w:val="af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4">
    <w:name w:val="标准文件_示例后续"/>
    <w:basedOn w:val="afffc"/>
    <w:autoRedefine/>
    <w:qFormat/>
    <w:pPr>
      <w:adjustRightInd/>
      <w:spacing w:line="240" w:lineRule="auto"/>
      <w:ind w:firstLineChars="200" w:firstLine="200"/>
    </w:pPr>
    <w:rPr>
      <w:sz w:val="18"/>
      <w:szCs w:val="24"/>
    </w:rPr>
  </w:style>
  <w:style w:type="paragraph" w:customStyle="1" w:styleId="afff0">
    <w:name w:val="标准文件_数字编号列项"/>
    <w:autoRedefine/>
    <w:qFormat/>
    <w:pPr>
      <w:numPr>
        <w:numId w:val="11"/>
      </w:numPr>
      <w:jc w:val="both"/>
    </w:pPr>
    <w:rPr>
      <w:rFonts w:ascii="宋体" w:hAnsi="宋体"/>
      <w:sz w:val="21"/>
    </w:rPr>
  </w:style>
  <w:style w:type="paragraph" w:customStyle="1" w:styleId="afff7">
    <w:name w:val="标准文件_四级条标题"/>
    <w:next w:val="afffffe"/>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b">
    <w:name w:val="脚注文本 字符"/>
    <w:link w:val="affffa"/>
    <w:autoRedefine/>
    <w:semiHidden/>
    <w:qFormat/>
    <w:rPr>
      <w:rFonts w:ascii="宋体" w:eastAsia="宋体" w:hAnsi="Times New Roman" w:cs="Times New Roman"/>
      <w:sz w:val="18"/>
      <w:szCs w:val="18"/>
    </w:rPr>
  </w:style>
  <w:style w:type="paragraph" w:customStyle="1" w:styleId="afffffff5">
    <w:name w:val="标准文件_条文脚注"/>
    <w:basedOn w:val="affffa"/>
    <w:autoRedefine/>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c"/>
    <w:next w:val="afffffe"/>
    <w:autoRedefine/>
    <w:qFormat/>
    <w:pPr>
      <w:numPr>
        <w:numId w:val="12"/>
      </w:numPr>
      <w:spacing w:line="240" w:lineRule="auto"/>
      <w:jc w:val="left"/>
    </w:pPr>
    <w:rPr>
      <w:rFonts w:ascii="宋体" w:hAnsi="宋体"/>
      <w:sz w:val="18"/>
    </w:rPr>
  </w:style>
  <w:style w:type="character" w:customStyle="1" w:styleId="afffffff6">
    <w:name w:val="标准文件_图表脚注内容"/>
    <w:autoRedefine/>
    <w:qFormat/>
    <w:rPr>
      <w:rFonts w:ascii="宋体" w:eastAsia="宋体" w:hAnsi="宋体" w:cs="Times New Roman"/>
      <w:spacing w:val="0"/>
      <w:sz w:val="18"/>
      <w:vertAlign w:val="superscript"/>
    </w:rPr>
  </w:style>
  <w:style w:type="paragraph" w:customStyle="1" w:styleId="afff8">
    <w:name w:val="标准文件_五级条标题"/>
    <w:next w:val="afffffe"/>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3">
    <w:name w:val="标准文件_章标题"/>
    <w:next w:val="afffffe"/>
    <w:autoRedefine/>
    <w:qFormat/>
    <w:pPr>
      <w:numPr>
        <w:ilvl w:val="1"/>
        <w:numId w:val="2"/>
      </w:numPr>
      <w:spacing w:beforeLines="100" w:before="100" w:afterLines="100" w:after="100"/>
      <w:jc w:val="both"/>
      <w:outlineLvl w:val="0"/>
    </w:pPr>
    <w:rPr>
      <w:rFonts w:ascii="黑体" w:eastAsia="黑体"/>
      <w:sz w:val="21"/>
    </w:rPr>
  </w:style>
  <w:style w:type="paragraph" w:customStyle="1" w:styleId="afff4">
    <w:name w:val="标准文件_一级条标题"/>
    <w:basedOn w:val="afff3"/>
    <w:next w:val="afffffe"/>
    <w:autoRedefine/>
    <w:qFormat/>
    <w:pPr>
      <w:numPr>
        <w:ilvl w:val="2"/>
      </w:numPr>
      <w:spacing w:beforeLines="50" w:before="50" w:afterLines="50" w:after="50"/>
      <w:outlineLvl w:val="1"/>
    </w:pPr>
  </w:style>
  <w:style w:type="paragraph" w:customStyle="1" w:styleId="afffffff7">
    <w:name w:val="标准文件_一致程度"/>
    <w:basedOn w:val="afffc"/>
    <w:autoRedefine/>
    <w:qFormat/>
    <w:pPr>
      <w:spacing w:line="440" w:lineRule="exact"/>
      <w:jc w:val="center"/>
    </w:pPr>
    <w:rPr>
      <w:sz w:val="28"/>
    </w:rPr>
  </w:style>
  <w:style w:type="paragraph" w:customStyle="1" w:styleId="afffffff8">
    <w:name w:val="标准文件_引言标题"/>
    <w:next w:val="afffc"/>
    <w:autoRedefine/>
    <w:qFormat/>
    <w:pPr>
      <w:shd w:val="clear" w:color="FFFFFF" w:fill="FFFFFF"/>
      <w:spacing w:before="540" w:after="600"/>
      <w:jc w:val="center"/>
      <w:outlineLvl w:val="0"/>
    </w:pPr>
    <w:rPr>
      <w:rFonts w:ascii="黑体" w:eastAsia="黑体"/>
      <w:sz w:val="32"/>
    </w:rPr>
  </w:style>
  <w:style w:type="paragraph" w:customStyle="1" w:styleId="afffffff9">
    <w:name w:val="标准文件_英文图表脚注"/>
    <w:basedOn w:val="afffffd"/>
    <w:autoRedefine/>
    <w:qFormat/>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jc w:val="both"/>
    </w:pPr>
    <w:rPr>
      <w:rFonts w:ascii="宋体"/>
      <w:sz w:val="21"/>
    </w:rPr>
  </w:style>
  <w:style w:type="paragraph" w:customStyle="1" w:styleId="af">
    <w:name w:val="标准文件_英文注："/>
    <w:basedOn w:val="afffc"/>
    <w:next w:val="af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e"/>
    <w:qFormat/>
    <w:pPr>
      <w:numPr>
        <w:numId w:val="16"/>
      </w:numPr>
      <w:tabs>
        <w:tab w:val="left" w:pos="0"/>
      </w:tabs>
      <w:spacing w:beforeLines="50" w:before="50" w:afterLines="50" w:after="50"/>
      <w:jc w:val="center"/>
    </w:pPr>
    <w:rPr>
      <w:rFonts w:ascii="黑体" w:eastAsia="黑体"/>
      <w:sz w:val="21"/>
    </w:rPr>
  </w:style>
  <w:style w:type="paragraph" w:customStyle="1" w:styleId="afffffffa">
    <w:name w:val="标准文件_正文公式"/>
    <w:basedOn w:val="afffc"/>
    <w:next w:val="afffffd"/>
    <w:qFormat/>
    <w:pPr>
      <w:tabs>
        <w:tab w:val="center" w:pos="4678"/>
        <w:tab w:val="right" w:leader="middleDot" w:pos="9356"/>
      </w:tabs>
      <w:spacing w:line="240" w:lineRule="auto"/>
    </w:pPr>
    <w:rPr>
      <w:rFonts w:ascii="宋体" w:hAnsi="宋体"/>
    </w:rPr>
  </w:style>
  <w:style w:type="paragraph" w:customStyle="1" w:styleId="aff4">
    <w:name w:val="标准文件_正文图标题"/>
    <w:next w:val="afffffe"/>
    <w:qFormat/>
    <w:pPr>
      <w:numPr>
        <w:numId w:val="17"/>
      </w:numPr>
      <w:spacing w:beforeLines="50" w:before="50" w:afterLines="50" w:after="50"/>
      <w:jc w:val="center"/>
    </w:pPr>
    <w:rPr>
      <w:rFonts w:ascii="黑体" w:eastAsia="黑体"/>
      <w:sz w:val="21"/>
    </w:rPr>
  </w:style>
  <w:style w:type="paragraph" w:customStyle="1" w:styleId="afffa">
    <w:name w:val="标准文件_正文英文表标题"/>
    <w:next w:val="afffffe"/>
    <w:qFormat/>
    <w:pPr>
      <w:numPr>
        <w:numId w:val="18"/>
      </w:numPr>
      <w:jc w:val="center"/>
    </w:pPr>
    <w:rPr>
      <w:rFonts w:ascii="黑体" w:eastAsia="黑体"/>
      <w:sz w:val="21"/>
    </w:rPr>
  </w:style>
  <w:style w:type="paragraph" w:customStyle="1" w:styleId="aff2">
    <w:name w:val="标准文件_正文英文图标题"/>
    <w:next w:val="afffffe"/>
    <w:qFormat/>
    <w:pPr>
      <w:numPr>
        <w:numId w:val="19"/>
      </w:numPr>
      <w:jc w:val="center"/>
    </w:pPr>
    <w:rPr>
      <w:rFonts w:ascii="黑体" w:eastAsia="黑体"/>
      <w:sz w:val="21"/>
    </w:rPr>
  </w:style>
  <w:style w:type="paragraph" w:customStyle="1" w:styleId="afe">
    <w:name w:val="标准文件_编号列项（三级）"/>
    <w:qFormat/>
    <w:pPr>
      <w:numPr>
        <w:ilvl w:val="2"/>
        <w:numId w:val="13"/>
      </w:numPr>
    </w:pPr>
    <w:rPr>
      <w:rFonts w:ascii="宋体"/>
      <w:sz w:val="21"/>
    </w:rPr>
  </w:style>
  <w:style w:type="paragraph" w:customStyle="1" w:styleId="a1">
    <w:name w:val="二级无标题条"/>
    <w:basedOn w:val="afffc"/>
    <w:autoRedefine/>
    <w:qFormat/>
    <w:pPr>
      <w:numPr>
        <w:ilvl w:val="3"/>
        <w:numId w:val="20"/>
      </w:numPr>
      <w:adjustRightInd/>
      <w:spacing w:line="240" w:lineRule="auto"/>
    </w:pPr>
    <w:rPr>
      <w:rFonts w:ascii="宋体" w:hAnsi="宋体"/>
      <w:szCs w:val="24"/>
    </w:rPr>
  </w:style>
  <w:style w:type="paragraph" w:customStyle="1" w:styleId="afffffffb">
    <w:name w:val="发布部门"/>
    <w:next w:val="afffffe"/>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c">
    <w:name w:val="发布日期"/>
    <w:qFormat/>
    <w:pPr>
      <w:framePr w:w="4000" w:h="473" w:hRule="exact" w:hSpace="180" w:vSpace="180" w:wrap="around" w:hAnchor="margin" w:y="13511" w:anchorLock="1"/>
    </w:pPr>
    <w:rPr>
      <w:rFonts w:eastAsia="黑体"/>
      <w:sz w:val="28"/>
    </w:rPr>
  </w:style>
  <w:style w:type="paragraph" w:customStyle="1" w:styleId="afffffffd">
    <w:name w:val="封面标准代替信息"/>
    <w:basedOn w:val="afffc"/>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
    <w:name w:val="封面标准文稿编辑信息"/>
    <w:qFormat/>
    <w:pPr>
      <w:spacing w:before="180" w:line="180" w:lineRule="exact"/>
      <w:jc w:val="center"/>
    </w:pPr>
    <w:rPr>
      <w:rFonts w:ascii="宋体"/>
      <w:sz w:val="21"/>
    </w:rPr>
  </w:style>
  <w:style w:type="paragraph" w:customStyle="1" w:styleId="affffffff0">
    <w:name w:val="封面标准文稿类别"/>
    <w:autoRedefine/>
    <w:qFormat/>
    <w:pPr>
      <w:spacing w:before="440" w:line="400" w:lineRule="exact"/>
      <w:jc w:val="center"/>
    </w:pPr>
    <w:rPr>
      <w:rFonts w:ascii="宋体"/>
      <w:sz w:val="24"/>
    </w:rPr>
  </w:style>
  <w:style w:type="paragraph" w:customStyle="1" w:styleId="affffffff1">
    <w:name w:val="封面标准英文名称"/>
    <w:autoRedefine/>
    <w:qFormat/>
    <w:rsid w:val="00AD3173"/>
    <w:pPr>
      <w:framePr w:w="9639" w:h="6974" w:hRule="exact" w:wrap="around" w:vAnchor="page" w:hAnchor="page" w:x="1419" w:y="6408" w:anchorLock="1"/>
      <w:widowControl w:val="0"/>
      <w:spacing w:line="360" w:lineRule="auto"/>
      <w:jc w:val="center"/>
      <w:textAlignment w:val="bottom"/>
    </w:pPr>
    <w:rPr>
      <w:rFonts w:eastAsia="黑体"/>
      <w:sz w:val="24"/>
      <w:szCs w:val="24"/>
    </w:rPr>
  </w:style>
  <w:style w:type="paragraph" w:customStyle="1" w:styleId="affffffff2">
    <w:name w:val="封面一致性程度标识"/>
    <w:autoRedefine/>
    <w:qFormat/>
    <w:pPr>
      <w:spacing w:before="440" w:line="440" w:lineRule="exact"/>
      <w:jc w:val="center"/>
    </w:pPr>
    <w:rPr>
      <w:sz w:val="28"/>
    </w:rPr>
  </w:style>
  <w:style w:type="paragraph" w:customStyle="1" w:styleId="affffffff3">
    <w:name w:val="封面正文"/>
    <w:autoRedefine/>
    <w:qFormat/>
    <w:pPr>
      <w:jc w:val="both"/>
    </w:pPr>
  </w:style>
  <w:style w:type="paragraph" w:customStyle="1" w:styleId="affffffff4">
    <w:name w:val="附录二级无标题条"/>
    <w:basedOn w:val="afffc"/>
    <w:next w:val="af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autoRedefin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8">
    <w:name w:val="标准文件_一级项"/>
    <w:qFormat/>
    <w:pPr>
      <w:numPr>
        <w:numId w:val="21"/>
      </w:numPr>
    </w:pPr>
    <w:rPr>
      <w:rFonts w:ascii="宋体"/>
      <w:sz w:val="21"/>
    </w:rPr>
  </w:style>
  <w:style w:type="paragraph" w:customStyle="1" w:styleId="affffffff8">
    <w:name w:val="附录五级无标题条"/>
    <w:basedOn w:val="affffffff6"/>
    <w:next w:val="afffffe"/>
    <w:autoRedefine/>
    <w:qFormat/>
    <w:pPr>
      <w:outlineLvl w:val="6"/>
    </w:pPr>
  </w:style>
  <w:style w:type="paragraph" w:customStyle="1" w:styleId="affffffff9">
    <w:name w:val="附录性质"/>
    <w:basedOn w:val="afffc"/>
    <w:autoRedefine/>
    <w:qFormat/>
    <w:pPr>
      <w:widowControl/>
      <w:adjustRightInd/>
      <w:jc w:val="center"/>
    </w:pPr>
    <w:rPr>
      <w:rFonts w:ascii="黑体" w:eastAsia="黑体"/>
    </w:rPr>
  </w:style>
  <w:style w:type="paragraph" w:customStyle="1" w:styleId="affffffffa">
    <w:name w:val="附录一级无标题条"/>
    <w:basedOn w:val="afffffff0"/>
    <w:next w:val="afffffe"/>
    <w:autoRedefine/>
    <w:qFormat/>
    <w:pPr>
      <w:autoSpaceDN w:val="0"/>
      <w:outlineLvl w:val="2"/>
    </w:pPr>
    <w:rPr>
      <w:rFonts w:ascii="宋体" w:eastAsia="宋体" w:hAnsi="宋体"/>
    </w:rPr>
  </w:style>
  <w:style w:type="character" w:customStyle="1" w:styleId="affffffffb">
    <w:name w:val="个人答复风格"/>
    <w:autoRedefine/>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autoRedefine/>
    <w:qFormat/>
    <w:pPr>
      <w:ind w:leftChars="350" w:left="350"/>
      <w:jc w:val="both"/>
    </w:pPr>
    <w:rPr>
      <w:rFonts w:ascii="宋体"/>
      <w:sz w:val="18"/>
    </w:rPr>
  </w:style>
  <w:style w:type="paragraph" w:customStyle="1" w:styleId="afffb">
    <w:name w:val="列项——"/>
    <w:qFormat/>
    <w:pPr>
      <w:widowControl w:val="0"/>
      <w:numPr>
        <w:numId w:val="22"/>
      </w:numPr>
      <w:jc w:val="both"/>
    </w:pPr>
    <w:rPr>
      <w:rFonts w:ascii="宋体" w:hAnsi="宋体"/>
      <w:sz w:val="21"/>
    </w:rPr>
  </w:style>
  <w:style w:type="paragraph" w:customStyle="1" w:styleId="affffffffe">
    <w:name w:val="列项·"/>
    <w:basedOn w:val="afffffe"/>
    <w:autoRedefine/>
    <w:qFormat/>
    <w:pPr>
      <w:tabs>
        <w:tab w:val="left" w:pos="840"/>
      </w:tabs>
    </w:pPr>
  </w:style>
  <w:style w:type="paragraph" w:customStyle="1" w:styleId="afffffffff">
    <w:name w:val="目次、索引正文"/>
    <w:autoRedefine/>
    <w:qFormat/>
    <w:pPr>
      <w:spacing w:line="320" w:lineRule="exact"/>
      <w:jc w:val="both"/>
    </w:pPr>
    <w:rPr>
      <w:rFonts w:ascii="宋体"/>
      <w:sz w:val="21"/>
    </w:rPr>
  </w:style>
  <w:style w:type="paragraph" w:customStyle="1" w:styleId="210">
    <w:name w:val="目录 21"/>
    <w:basedOn w:val="afffc"/>
    <w:next w:val="afffc"/>
    <w:autoRedefine/>
    <w:semiHidden/>
    <w:qFormat/>
    <w:pPr>
      <w:adjustRightInd/>
      <w:spacing w:line="240" w:lineRule="auto"/>
      <w:jc w:val="left"/>
    </w:pPr>
    <w:rPr>
      <w:bCs/>
      <w:iCs/>
    </w:rPr>
  </w:style>
  <w:style w:type="paragraph" w:customStyle="1" w:styleId="31">
    <w:name w:val="目录 31"/>
    <w:basedOn w:val="afffc"/>
    <w:next w:val="afffc"/>
    <w:autoRedefine/>
    <w:semiHidden/>
    <w:qFormat/>
    <w:pPr>
      <w:spacing w:line="240" w:lineRule="auto"/>
    </w:pPr>
    <w:rPr>
      <w:rFonts w:ascii="宋体" w:hAnsi="宋体"/>
      <w:iCs/>
    </w:rPr>
  </w:style>
  <w:style w:type="paragraph" w:customStyle="1" w:styleId="41">
    <w:name w:val="目录 41"/>
    <w:basedOn w:val="afffc"/>
    <w:next w:val="afffc"/>
    <w:autoRedefine/>
    <w:semiHidden/>
    <w:qFormat/>
    <w:pPr>
      <w:adjustRightInd/>
      <w:spacing w:line="240" w:lineRule="auto"/>
      <w:jc w:val="left"/>
    </w:pPr>
  </w:style>
  <w:style w:type="paragraph" w:customStyle="1" w:styleId="51">
    <w:name w:val="目录 51"/>
    <w:basedOn w:val="afffc"/>
    <w:next w:val="afffc"/>
    <w:autoRedefine/>
    <w:semiHidden/>
    <w:qFormat/>
    <w:pPr>
      <w:spacing w:line="240" w:lineRule="auto"/>
    </w:pPr>
    <w:rPr>
      <w:rFonts w:ascii="宋体" w:hAnsi="宋体"/>
    </w:rPr>
  </w:style>
  <w:style w:type="paragraph" w:customStyle="1" w:styleId="61">
    <w:name w:val="目录 61"/>
    <w:basedOn w:val="afffc"/>
    <w:next w:val="afffc"/>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f0">
    <w:name w:val="其他标准称谓"/>
    <w:autoRedefine/>
    <w:qFormat/>
    <w:pPr>
      <w:spacing w:line="0" w:lineRule="atLeast"/>
      <w:jc w:val="distribute"/>
    </w:pPr>
    <w:rPr>
      <w:rFonts w:ascii="黑体" w:eastAsia="黑体" w:hAnsi="宋体"/>
      <w:sz w:val="52"/>
    </w:rPr>
  </w:style>
  <w:style w:type="paragraph" w:customStyle="1" w:styleId="afffffffff1">
    <w:name w:val="其他发布部门"/>
    <w:basedOn w:val="afffffffb"/>
    <w:autoRedefine/>
    <w:qFormat/>
    <w:pPr>
      <w:framePr w:wrap="around"/>
      <w:spacing w:line="0" w:lineRule="atLeast"/>
    </w:pPr>
    <w:rPr>
      <w:rFonts w:ascii="黑体" w:eastAsia="黑体"/>
      <w:b w:val="0"/>
    </w:rPr>
  </w:style>
  <w:style w:type="paragraph" w:customStyle="1" w:styleId="afff2">
    <w:name w:val="前言标题"/>
    <w:next w:val="afffc"/>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5"/>
    <w:autoRedefine/>
    <w:qFormat/>
    <w:pPr>
      <w:numPr>
        <w:ilvl w:val="4"/>
        <w:numId w:val="20"/>
      </w:numPr>
    </w:pPr>
    <w:rPr>
      <w:rFonts w:ascii="宋体" w:hAnsi="宋体"/>
      <w:szCs w:val="24"/>
    </w:rPr>
  </w:style>
  <w:style w:type="paragraph" w:customStyle="1" w:styleId="af5">
    <w:name w:val="三级条标题"/>
    <w:basedOn w:val="af4"/>
    <w:next w:val="afffffffff2"/>
    <w:autoRedefine/>
    <w:qFormat/>
    <w:pPr>
      <w:numPr>
        <w:ilvl w:val="3"/>
      </w:numPr>
      <w:ind w:left="0"/>
      <w:outlineLvl w:val="4"/>
    </w:pPr>
  </w:style>
  <w:style w:type="paragraph" w:customStyle="1" w:styleId="af4">
    <w:name w:val="二级条标题"/>
    <w:basedOn w:val="af3"/>
    <w:next w:val="afffffffff2"/>
    <w:link w:val="Char0"/>
    <w:qFormat/>
    <w:pPr>
      <w:numPr>
        <w:ilvl w:val="2"/>
      </w:numPr>
      <w:spacing w:before="50" w:after="50"/>
      <w:outlineLvl w:val="3"/>
    </w:pPr>
  </w:style>
  <w:style w:type="paragraph" w:customStyle="1" w:styleId="af3">
    <w:name w:val="一级条标题"/>
    <w:next w:val="afffffffff2"/>
    <w:link w:val="Char1"/>
    <w:qFormat/>
    <w:pPr>
      <w:numPr>
        <w:ilvl w:val="1"/>
        <w:numId w:val="23"/>
      </w:numPr>
      <w:spacing w:beforeLines="50" w:afterLines="50"/>
      <w:outlineLvl w:val="2"/>
    </w:pPr>
    <w:rPr>
      <w:rFonts w:ascii="黑体" w:eastAsia="黑体"/>
      <w:sz w:val="21"/>
      <w:szCs w:val="21"/>
    </w:rPr>
  </w:style>
  <w:style w:type="paragraph" w:customStyle="1" w:styleId="afffffffff2">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customStyle="1" w:styleId="afffffffff3">
    <w:name w:val="实施日期"/>
    <w:basedOn w:val="afffffffc"/>
    <w:qFormat/>
    <w:pPr>
      <w:framePr w:hSpace="0" w:wrap="around" w:xAlign="right"/>
      <w:jc w:val="right"/>
    </w:pPr>
  </w:style>
  <w:style w:type="paragraph" w:customStyle="1" w:styleId="a3">
    <w:name w:val="四级无标题条"/>
    <w:basedOn w:val="afffc"/>
    <w:qFormat/>
    <w:pPr>
      <w:numPr>
        <w:ilvl w:val="5"/>
        <w:numId w:val="20"/>
      </w:numPr>
      <w:adjustRightInd/>
      <w:spacing w:line="240" w:lineRule="auto"/>
    </w:pPr>
    <w:rPr>
      <w:rFonts w:ascii="宋体" w:hAnsi="宋体"/>
      <w:szCs w:val="24"/>
    </w:rPr>
  </w:style>
  <w:style w:type="paragraph" w:customStyle="1" w:styleId="af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f5">
    <w:name w:val="无标题条"/>
    <w:next w:val="afffffe"/>
    <w:qFormat/>
    <w:pPr>
      <w:jc w:val="both"/>
    </w:pPr>
    <w:rPr>
      <w:rFonts w:ascii="宋体" w:hAnsi="宋体"/>
      <w:sz w:val="21"/>
    </w:rPr>
  </w:style>
  <w:style w:type="paragraph" w:customStyle="1" w:styleId="a4">
    <w:name w:val="五级无标题条"/>
    <w:basedOn w:val="afffc"/>
    <w:qFormat/>
    <w:pPr>
      <w:numPr>
        <w:ilvl w:val="6"/>
        <w:numId w:val="20"/>
      </w:numPr>
      <w:adjustRightInd/>
    </w:pPr>
    <w:rPr>
      <w:szCs w:val="24"/>
    </w:rPr>
  </w:style>
  <w:style w:type="paragraph" w:customStyle="1" w:styleId="a0">
    <w:name w:val="一级无标题条"/>
    <w:basedOn w:val="afffc"/>
    <w:qFormat/>
    <w:pPr>
      <w:numPr>
        <w:ilvl w:val="2"/>
        <w:numId w:val="20"/>
      </w:numPr>
      <w:adjustRightInd/>
      <w:spacing w:before="10" w:after="10" w:line="240" w:lineRule="auto"/>
    </w:pPr>
    <w:rPr>
      <w:rFonts w:ascii="宋体" w:hAnsi="宋体"/>
      <w:szCs w:val="24"/>
    </w:rPr>
  </w:style>
  <w:style w:type="paragraph" w:customStyle="1" w:styleId="afffffffff6">
    <w:name w:val="注:后续"/>
    <w:qFormat/>
    <w:pPr>
      <w:spacing w:line="300" w:lineRule="exact"/>
      <w:ind w:leftChars="400" w:left="600" w:hangingChars="200" w:hanging="200"/>
      <w:jc w:val="both"/>
    </w:pPr>
    <w:rPr>
      <w:rFonts w:ascii="宋体"/>
      <w:sz w:val="18"/>
    </w:rPr>
  </w:style>
  <w:style w:type="paragraph" w:customStyle="1" w:styleId="afffffffff7">
    <w:name w:val="注×:后续"/>
    <w:basedOn w:val="afffffffff6"/>
    <w:qFormat/>
    <w:pPr>
      <w:ind w:leftChars="0" w:left="1406" w:firstLineChars="0" w:hanging="499"/>
    </w:pPr>
  </w:style>
  <w:style w:type="paragraph" w:customStyle="1" w:styleId="afffffffff8">
    <w:name w:val="标准文件_一级无标题"/>
    <w:basedOn w:val="afff4"/>
    <w:qFormat/>
    <w:pPr>
      <w:spacing w:beforeLines="0" w:before="0" w:afterLines="0" w:after="0"/>
      <w:outlineLvl w:val="9"/>
    </w:pPr>
    <w:rPr>
      <w:rFonts w:ascii="宋体" w:eastAsia="宋体"/>
    </w:rPr>
  </w:style>
  <w:style w:type="paragraph" w:customStyle="1" w:styleId="afffffffff9">
    <w:name w:val="标准文件_五级无标题"/>
    <w:basedOn w:val="afff8"/>
    <w:qFormat/>
    <w:pPr>
      <w:spacing w:beforeLines="0" w:before="0" w:afterLines="0" w:after="0"/>
      <w:outlineLvl w:val="9"/>
    </w:pPr>
    <w:rPr>
      <w:rFonts w:ascii="宋体" w:eastAsia="宋体"/>
    </w:rPr>
  </w:style>
  <w:style w:type="paragraph" w:customStyle="1" w:styleId="afffffffffa">
    <w:name w:val="标准文件_三级无标题"/>
    <w:basedOn w:val="afff6"/>
    <w:qFormat/>
    <w:pPr>
      <w:spacing w:beforeLines="0" w:before="0" w:afterLines="0" w:after="0"/>
      <w:outlineLvl w:val="9"/>
    </w:pPr>
    <w:rPr>
      <w:rFonts w:ascii="宋体" w:eastAsia="宋体"/>
    </w:rPr>
  </w:style>
  <w:style w:type="paragraph" w:customStyle="1" w:styleId="afffffffffb">
    <w:name w:val="标准文件_二级无标题"/>
    <w:basedOn w:val="afff5"/>
    <w:qFormat/>
    <w:pPr>
      <w:spacing w:beforeLines="0" w:before="0" w:afterLines="0" w:after="0"/>
      <w:outlineLvl w:val="9"/>
    </w:pPr>
    <w:rPr>
      <w:rFonts w:ascii="宋体" w:eastAsia="宋体"/>
    </w:rPr>
  </w:style>
  <w:style w:type="paragraph" w:customStyle="1" w:styleId="afffffffffc">
    <w:name w:val="标准_四级无标题"/>
    <w:basedOn w:val="afff7"/>
    <w:next w:val="afffffe"/>
    <w:qFormat/>
    <w:rPr>
      <w:rFonts w:eastAsia="宋体"/>
    </w:rPr>
  </w:style>
  <w:style w:type="paragraph" w:customStyle="1" w:styleId="afffffffffd">
    <w:name w:val="标准文件_四级无标题"/>
    <w:basedOn w:val="afff7"/>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e"/>
    <w:qFormat/>
    <w:pPr>
      <w:numPr>
        <w:numId w:val="24"/>
      </w:numPr>
      <w:ind w:firstLineChars="0" w:firstLine="0"/>
    </w:pPr>
    <w:rPr>
      <w:rFonts w:ascii="Times New Roman" w:cs="Arial"/>
      <w:szCs w:val="28"/>
    </w:rPr>
  </w:style>
  <w:style w:type="paragraph" w:customStyle="1" w:styleId="ae">
    <w:name w:val="标准文件_小写罗马数字编号列项"/>
    <w:basedOn w:val="afffffe"/>
    <w:qFormat/>
    <w:pPr>
      <w:numPr>
        <w:numId w:val="25"/>
      </w:numPr>
      <w:ind w:firstLineChars="0" w:firstLine="0"/>
    </w:pPr>
    <w:rPr>
      <w:rFonts w:cs="Arial"/>
      <w:szCs w:val="28"/>
    </w:rPr>
  </w:style>
  <w:style w:type="paragraph" w:customStyle="1" w:styleId="afffffffffe">
    <w:name w:val="标准文件_附录标题"/>
    <w:basedOn w:val="affa"/>
    <w:qFormat/>
    <w:pPr>
      <w:numPr>
        <w:numId w:val="0"/>
      </w:numPr>
      <w:spacing w:after="280"/>
      <w:outlineLvl w:val="9"/>
    </w:pPr>
  </w:style>
  <w:style w:type="paragraph" w:customStyle="1" w:styleId="affffffffff">
    <w:name w:val="标准文件_二级项"/>
    <w:autoRedefine/>
    <w:qFormat/>
    <w:rPr>
      <w:rFonts w:ascii="宋体"/>
      <w:sz w:val="21"/>
    </w:rPr>
  </w:style>
  <w:style w:type="paragraph" w:customStyle="1" w:styleId="af9">
    <w:name w:val="标准文件_三级项"/>
    <w:basedOn w:val="afffc"/>
    <w:qFormat/>
    <w:pPr>
      <w:numPr>
        <w:ilvl w:val="2"/>
        <w:numId w:val="21"/>
      </w:numPr>
      <w:spacing w:line="-300" w:lineRule="auto"/>
    </w:pPr>
    <w:rPr>
      <w:rFonts w:ascii="Times New Roman" w:hAnsi="Times New Roman"/>
    </w:rPr>
  </w:style>
  <w:style w:type="paragraph" w:customStyle="1" w:styleId="afff1">
    <w:name w:val="图表脚注说明"/>
    <w:basedOn w:val="afffc"/>
    <w:next w:val="afffffe"/>
    <w:qFormat/>
    <w:pPr>
      <w:numPr>
        <w:numId w:val="26"/>
      </w:numPr>
      <w:adjustRightInd/>
      <w:spacing w:line="240" w:lineRule="auto"/>
      <w:ind w:left="783"/>
    </w:pPr>
    <w:rPr>
      <w:rFonts w:ascii="宋体" w:hAnsi="Times New Roman"/>
      <w:sz w:val="18"/>
      <w:szCs w:val="18"/>
    </w:rPr>
  </w:style>
  <w:style w:type="paragraph" w:customStyle="1" w:styleId="afc">
    <w:name w:val="标准文件_字母编号列项（一级）"/>
    <w:qFormat/>
    <w:pPr>
      <w:numPr>
        <w:numId w:val="13"/>
      </w:numPr>
      <w:jc w:val="both"/>
    </w:pPr>
    <w:rPr>
      <w:rFonts w:ascii="宋体"/>
      <w:sz w:val="21"/>
    </w:rPr>
  </w:style>
  <w:style w:type="paragraph" w:customStyle="1" w:styleId="affffffffff0">
    <w:name w:val="标准文件_索引字母"/>
    <w:next w:val="afffffe"/>
    <w:qFormat/>
    <w:pPr>
      <w:jc w:val="center"/>
    </w:pPr>
    <w:rPr>
      <w:rFonts w:ascii="宋体" w:eastAsia="Times New Roman" w:hAnsi="宋体"/>
      <w:b/>
      <w:kern w:val="2"/>
      <w:sz w:val="21"/>
    </w:rPr>
  </w:style>
  <w:style w:type="paragraph" w:customStyle="1" w:styleId="affffffffff1">
    <w:name w:val="标准文件_附录前"/>
    <w:next w:val="afffffe"/>
    <w:qFormat/>
    <w:pPr>
      <w:spacing w:line="20" w:lineRule="atLeast"/>
      <w:ind w:firstLine="200"/>
    </w:pPr>
    <w:rPr>
      <w:rFonts w:ascii="宋体" w:hAnsi="宋体"/>
      <w:kern w:val="2"/>
      <w:sz w:val="10"/>
    </w:rPr>
  </w:style>
  <w:style w:type="paragraph" w:customStyle="1" w:styleId="affffffffff2">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3">
    <w:name w:val="标准文件_表格"/>
    <w:basedOn w:val="afffffe"/>
    <w:qFormat/>
    <w:pPr>
      <w:ind w:firstLineChars="0" w:firstLine="0"/>
      <w:jc w:val="center"/>
    </w:pPr>
    <w:rPr>
      <w:sz w:val="18"/>
    </w:rPr>
  </w:style>
  <w:style w:type="paragraph" w:customStyle="1" w:styleId="afff9">
    <w:name w:val="标准文件_注："/>
    <w:next w:val="afffffe"/>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f4"/>
    <w:qFormat/>
    <w:pPr>
      <w:widowControl w:val="0"/>
      <w:numPr>
        <w:numId w:val="29"/>
      </w:numPr>
      <w:jc w:val="both"/>
    </w:pPr>
    <w:rPr>
      <w:rFonts w:ascii="宋体"/>
      <w:sz w:val="18"/>
      <w:szCs w:val="18"/>
    </w:rPr>
  </w:style>
  <w:style w:type="paragraph" w:customStyle="1" w:styleId="affffffffff4">
    <w:name w:val="标准文件_示例内容"/>
    <w:basedOn w:val="afffffe"/>
    <w:qFormat/>
    <w:pPr>
      <w:ind w:firstLine="420"/>
    </w:pPr>
    <w:rPr>
      <w:sz w:val="18"/>
    </w:rPr>
  </w:style>
  <w:style w:type="paragraph" w:customStyle="1" w:styleId="aff1">
    <w:name w:val="标准文件_示例×："/>
    <w:basedOn w:val="afffc"/>
    <w:next w:val="affffffffff4"/>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5">
    <w:name w:val="标准文件_表格续"/>
    <w:basedOn w:val="afffffe"/>
    <w:next w:val="afffffe"/>
    <w:qFormat/>
    <w:pPr>
      <w:jc w:val="center"/>
    </w:pPr>
    <w:rPr>
      <w:rFonts w:ascii="黑体" w:eastAsia="黑体" w:hAnsi="黑体"/>
    </w:rPr>
  </w:style>
  <w:style w:type="character" w:styleId="affffffffff6">
    <w:name w:val="Placeholder Text"/>
    <w:basedOn w:val="afffd"/>
    <w:autoRedefine/>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1"/>
      </w:numPr>
      <w:spacing w:line="300" w:lineRule="exact"/>
      <w:ind w:left="1276" w:firstLineChars="0" w:hanging="425"/>
    </w:pPr>
    <w:rPr>
      <w:rFonts w:ascii="Times New Roman"/>
    </w:rPr>
  </w:style>
  <w:style w:type="paragraph" w:customStyle="1" w:styleId="20">
    <w:name w:val="标准文件_一级项2"/>
    <w:basedOn w:val="afffffe"/>
    <w:qFormat/>
    <w:pPr>
      <w:numPr>
        <w:numId w:val="32"/>
      </w:numPr>
      <w:spacing w:line="300" w:lineRule="exact"/>
      <w:ind w:left="1271" w:firstLineChars="0" w:hanging="420"/>
    </w:pPr>
    <w:rPr>
      <w:rFonts w:ascii="Times New Roman"/>
    </w:rPr>
  </w:style>
  <w:style w:type="paragraph" w:customStyle="1" w:styleId="affffffffff7">
    <w:name w:val="标准文件_提示"/>
    <w:basedOn w:val="afffffe"/>
    <w:next w:val="afffffe"/>
    <w:qFormat/>
    <w:pPr>
      <w:ind w:firstLine="420"/>
    </w:pPr>
    <w:rPr>
      <w:rFonts w:ascii="黑体" w:eastAsia="黑体"/>
    </w:rPr>
  </w:style>
  <w:style w:type="character" w:customStyle="1" w:styleId="affffffffff8">
    <w:name w:val="标准文件_来源"/>
    <w:basedOn w:val="afffd"/>
    <w:autoRedefine/>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rPr>
  </w:style>
  <w:style w:type="paragraph" w:customStyle="1" w:styleId="affffffffffa">
    <w:name w:val="其他发布日期"/>
    <w:basedOn w:val="afffffffc"/>
    <w:qFormat/>
    <w:pPr>
      <w:framePr w:w="3997" w:h="471" w:hRule="exact" w:hSpace="0" w:vSpace="181" w:wrap="around" w:vAnchor="page" w:hAnchor="page" w:x="1419" w:y="14097"/>
    </w:pPr>
  </w:style>
  <w:style w:type="paragraph" w:customStyle="1" w:styleId="affffffffffb">
    <w:name w:val="其他实施日期"/>
    <w:basedOn w:val="afffffffff3"/>
    <w:qFormat/>
    <w:pPr>
      <w:framePr w:w="3997" w:h="471" w:hRule="exact" w:vSpace="181" w:wrap="around" w:vAnchor="page" w:hAnchor="page" w:x="7089" w:y="14097"/>
    </w:pPr>
  </w:style>
  <w:style w:type="paragraph" w:customStyle="1" w:styleId="affffffffffc">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e"/>
    <w:next w:val="af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eastAsia="黑体"/>
    </w:rPr>
  </w:style>
  <w:style w:type="paragraph" w:customStyle="1" w:styleId="afffffffffff">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0">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1">
    <w:name w:val="标准文件_索引项"/>
    <w:basedOn w:val="afffffe"/>
    <w:next w:val="afffffe"/>
    <w:qFormat/>
    <w:pPr>
      <w:tabs>
        <w:tab w:val="right" w:leader="dot" w:pos="9356"/>
      </w:tabs>
      <w:ind w:left="210" w:firstLineChars="0" w:hanging="210"/>
      <w:jc w:val="left"/>
    </w:pPr>
  </w:style>
  <w:style w:type="paragraph" w:customStyle="1" w:styleId="afffffffffff2">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4">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9">
    <w:name w:val="标准文件_引言三级无标题"/>
    <w:basedOn w:val="a9"/>
    <w:next w:val="afffffe"/>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c">
    <w:name w:val="标准文件_索引标题"/>
    <w:basedOn w:val="affffff5"/>
    <w:next w:val="afffffe"/>
    <w:qFormat/>
    <w:rPr>
      <w:rFonts w:hAnsi="黑体"/>
    </w:rPr>
  </w:style>
  <w:style w:type="paragraph" w:customStyle="1" w:styleId="afffffffffffd">
    <w:name w:val="标准文件_脚注内容"/>
    <w:basedOn w:val="afffffe"/>
    <w:qFormat/>
    <w:pPr>
      <w:ind w:leftChars="200" w:left="400" w:hangingChars="200" w:hanging="200"/>
    </w:pPr>
    <w:rPr>
      <w:sz w:val="15"/>
    </w:rPr>
  </w:style>
  <w:style w:type="paragraph" w:customStyle="1" w:styleId="afffffffffffe">
    <w:name w:val="标准文件_术语条一"/>
    <w:basedOn w:val="afffffffff8"/>
    <w:next w:val="afffffe"/>
    <w:qFormat/>
  </w:style>
  <w:style w:type="paragraph" w:customStyle="1" w:styleId="affffffffffff">
    <w:name w:val="标准文件_术语条二"/>
    <w:basedOn w:val="afffffffffb"/>
    <w:next w:val="afffffe"/>
    <w:qFormat/>
  </w:style>
  <w:style w:type="paragraph" w:customStyle="1" w:styleId="affffffffffff0">
    <w:name w:val="标准文件_术语条三"/>
    <w:basedOn w:val="afffffffffa"/>
    <w:next w:val="afffffe"/>
    <w:qFormat/>
  </w:style>
  <w:style w:type="paragraph" w:customStyle="1" w:styleId="affffffffffff1">
    <w:name w:val="标准文件_术语条四"/>
    <w:basedOn w:val="afffffffffd"/>
    <w:next w:val="afffffe"/>
    <w:qFormat/>
  </w:style>
  <w:style w:type="paragraph" w:customStyle="1" w:styleId="affffffffffff2">
    <w:name w:val="标准文件_术语条五"/>
    <w:basedOn w:val="afffffffff9"/>
    <w:next w:val="a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3">
    <w:name w:val="发布"/>
    <w:basedOn w:val="afffd"/>
    <w:qFormat/>
    <w:rPr>
      <w:rFonts w:ascii="黑体" w:eastAsia="黑体"/>
      <w:spacing w:val="85"/>
      <w:w w:val="100"/>
      <w:position w:val="3"/>
      <w:sz w:val="28"/>
      <w:szCs w:val="28"/>
    </w:rPr>
  </w:style>
  <w:style w:type="character" w:customStyle="1" w:styleId="Char2">
    <w:name w:val="段 Char"/>
    <w:link w:val="afffffffff2"/>
    <w:qFormat/>
    <w:rPr>
      <w:rFonts w:ascii="宋体" w:hAnsi="Times New Roman"/>
      <w:sz w:val="21"/>
    </w:rPr>
  </w:style>
  <w:style w:type="paragraph" w:customStyle="1" w:styleId="af2">
    <w:name w:val="章标题"/>
    <w:next w:val="afffffffff2"/>
    <w:qFormat/>
    <w:pPr>
      <w:numPr>
        <w:numId w:val="23"/>
      </w:numPr>
      <w:spacing w:beforeLines="100" w:afterLines="100"/>
      <w:jc w:val="both"/>
      <w:outlineLvl w:val="1"/>
    </w:pPr>
    <w:rPr>
      <w:rFonts w:ascii="黑体" w:eastAsia="黑体"/>
      <w:sz w:val="21"/>
    </w:rPr>
  </w:style>
  <w:style w:type="paragraph" w:customStyle="1" w:styleId="af6">
    <w:name w:val="四级条标题"/>
    <w:basedOn w:val="af5"/>
    <w:next w:val="afffffffff2"/>
    <w:qFormat/>
    <w:pPr>
      <w:numPr>
        <w:ilvl w:val="4"/>
      </w:numPr>
      <w:ind w:left="0"/>
      <w:outlineLvl w:val="5"/>
    </w:pPr>
  </w:style>
  <w:style w:type="paragraph" w:customStyle="1" w:styleId="af7">
    <w:name w:val="五级条标题"/>
    <w:basedOn w:val="af6"/>
    <w:next w:val="afffffffff2"/>
    <w:qFormat/>
    <w:pPr>
      <w:numPr>
        <w:ilvl w:val="5"/>
      </w:numPr>
      <w:ind w:left="0"/>
      <w:outlineLvl w:val="6"/>
    </w:pPr>
  </w:style>
  <w:style w:type="paragraph" w:customStyle="1" w:styleId="affffffffffff4">
    <w:name w:val="前言、引言标题"/>
    <w:next w:val="afffffffff2"/>
    <w:qFormat/>
    <w:pPr>
      <w:keepNext/>
      <w:pageBreakBefore/>
      <w:shd w:val="clear" w:color="FFFFFF" w:fill="FFFFFF"/>
      <w:spacing w:before="640" w:after="560"/>
      <w:jc w:val="center"/>
      <w:outlineLvl w:val="0"/>
    </w:pPr>
    <w:rPr>
      <w:rFonts w:ascii="黑体" w:eastAsia="黑体"/>
      <w:sz w:val="32"/>
    </w:rPr>
  </w:style>
  <w:style w:type="character" w:customStyle="1" w:styleId="Char1">
    <w:name w:val="一级条标题 Char"/>
    <w:link w:val="af3"/>
    <w:qFormat/>
    <w:rPr>
      <w:rFonts w:ascii="黑体" w:eastAsia="黑体" w:hAnsi="Times New Roman"/>
      <w:sz w:val="21"/>
      <w:szCs w:val="21"/>
    </w:rPr>
  </w:style>
  <w:style w:type="character" w:customStyle="1" w:styleId="Char0">
    <w:name w:val="二级条标题 Char"/>
    <w:basedOn w:val="Char1"/>
    <w:link w:val="af4"/>
    <w:qFormat/>
    <w:rPr>
      <w:rFonts w:ascii="黑体" w:eastAsia="黑体" w:hAnsi="Times New Roman"/>
      <w:sz w:val="21"/>
      <w:szCs w:val="21"/>
    </w:rPr>
  </w:style>
  <w:style w:type="character" w:customStyle="1" w:styleId="Char3">
    <w:name w:val="二级无 Char"/>
    <w:link w:val="affffffffffff5"/>
    <w:qFormat/>
    <w:rPr>
      <w:rFonts w:ascii="宋体"/>
      <w:sz w:val="21"/>
      <w:szCs w:val="21"/>
    </w:rPr>
  </w:style>
  <w:style w:type="paragraph" w:customStyle="1" w:styleId="affffffffffff5">
    <w:name w:val="二级无"/>
    <w:basedOn w:val="afffc"/>
    <w:link w:val="Char3"/>
    <w:qFormat/>
    <w:pPr>
      <w:widowControl/>
      <w:adjustRightInd/>
      <w:spacing w:line="240" w:lineRule="auto"/>
      <w:jc w:val="left"/>
      <w:outlineLvl w:val="3"/>
    </w:pPr>
    <w:rPr>
      <w:rFonts w:ascii="宋体"/>
      <w:kern w:val="0"/>
    </w:rPr>
  </w:style>
  <w:style w:type="paragraph" w:customStyle="1" w:styleId="afb">
    <w:name w:val="数字编号列项（二级）"/>
    <w:autoRedefine/>
    <w:qFormat/>
    <w:pPr>
      <w:numPr>
        <w:ilvl w:val="1"/>
        <w:numId w:val="33"/>
      </w:numPr>
      <w:jc w:val="both"/>
    </w:pPr>
    <w:rPr>
      <w:rFonts w:ascii="宋体"/>
      <w:sz w:val="21"/>
    </w:rPr>
  </w:style>
  <w:style w:type="paragraph" w:styleId="affffffffffff6">
    <w:name w:val="List Paragraph"/>
    <w:basedOn w:val="afffc"/>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C65544"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C65544"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C65544"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瀹嬩綋">
    <w:altName w:val="Segoe Print"/>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1699B"/>
    <w:rsid w:val="00027AEA"/>
    <w:rsid w:val="00030617"/>
    <w:rsid w:val="00056889"/>
    <w:rsid w:val="0006145A"/>
    <w:rsid w:val="00072661"/>
    <w:rsid w:val="000D331D"/>
    <w:rsid w:val="000F5FC3"/>
    <w:rsid w:val="00153266"/>
    <w:rsid w:val="001A702B"/>
    <w:rsid w:val="001D32F4"/>
    <w:rsid w:val="001D52BD"/>
    <w:rsid w:val="001E62F8"/>
    <w:rsid w:val="00246495"/>
    <w:rsid w:val="0024789A"/>
    <w:rsid w:val="00297853"/>
    <w:rsid w:val="002F749F"/>
    <w:rsid w:val="0031610D"/>
    <w:rsid w:val="003429B6"/>
    <w:rsid w:val="0037088D"/>
    <w:rsid w:val="00371C08"/>
    <w:rsid w:val="0038089F"/>
    <w:rsid w:val="00382FF5"/>
    <w:rsid w:val="003B0021"/>
    <w:rsid w:val="003C7CCD"/>
    <w:rsid w:val="003D4CB6"/>
    <w:rsid w:val="003E0251"/>
    <w:rsid w:val="003E0BE7"/>
    <w:rsid w:val="003F7F4F"/>
    <w:rsid w:val="00412F5B"/>
    <w:rsid w:val="0041382D"/>
    <w:rsid w:val="00435D85"/>
    <w:rsid w:val="004378FE"/>
    <w:rsid w:val="0047190A"/>
    <w:rsid w:val="00495FC9"/>
    <w:rsid w:val="004B297C"/>
    <w:rsid w:val="004B79C0"/>
    <w:rsid w:val="004D7267"/>
    <w:rsid w:val="004E49C4"/>
    <w:rsid w:val="004E67A3"/>
    <w:rsid w:val="00535FCC"/>
    <w:rsid w:val="00573622"/>
    <w:rsid w:val="005743C3"/>
    <w:rsid w:val="00575CF8"/>
    <w:rsid w:val="00596C6F"/>
    <w:rsid w:val="005A4631"/>
    <w:rsid w:val="0061005F"/>
    <w:rsid w:val="006437AC"/>
    <w:rsid w:val="006637D3"/>
    <w:rsid w:val="006A354E"/>
    <w:rsid w:val="006B0113"/>
    <w:rsid w:val="0071423F"/>
    <w:rsid w:val="007651D9"/>
    <w:rsid w:val="007A4FB5"/>
    <w:rsid w:val="007B7BB6"/>
    <w:rsid w:val="007C21F4"/>
    <w:rsid w:val="007F2B27"/>
    <w:rsid w:val="00804026"/>
    <w:rsid w:val="00804442"/>
    <w:rsid w:val="00814D22"/>
    <w:rsid w:val="008A60F9"/>
    <w:rsid w:val="008C5F98"/>
    <w:rsid w:val="008D0910"/>
    <w:rsid w:val="008D1554"/>
    <w:rsid w:val="008E7A01"/>
    <w:rsid w:val="008F76AB"/>
    <w:rsid w:val="009022C9"/>
    <w:rsid w:val="0090598B"/>
    <w:rsid w:val="00935CEC"/>
    <w:rsid w:val="009C3050"/>
    <w:rsid w:val="00A3313D"/>
    <w:rsid w:val="00A7473B"/>
    <w:rsid w:val="00A80897"/>
    <w:rsid w:val="00A941E2"/>
    <w:rsid w:val="00AA53A5"/>
    <w:rsid w:val="00AC621D"/>
    <w:rsid w:val="00AD7202"/>
    <w:rsid w:val="00B02A73"/>
    <w:rsid w:val="00B623FB"/>
    <w:rsid w:val="00B7240F"/>
    <w:rsid w:val="00B8672A"/>
    <w:rsid w:val="00BD3A0C"/>
    <w:rsid w:val="00BD7198"/>
    <w:rsid w:val="00BE77D5"/>
    <w:rsid w:val="00BF4953"/>
    <w:rsid w:val="00C12B07"/>
    <w:rsid w:val="00C13D7D"/>
    <w:rsid w:val="00C65544"/>
    <w:rsid w:val="00CB2152"/>
    <w:rsid w:val="00CD5E64"/>
    <w:rsid w:val="00CE1427"/>
    <w:rsid w:val="00D01B51"/>
    <w:rsid w:val="00D01D46"/>
    <w:rsid w:val="00D2514D"/>
    <w:rsid w:val="00D32A15"/>
    <w:rsid w:val="00D360AB"/>
    <w:rsid w:val="00D36491"/>
    <w:rsid w:val="00D63EA4"/>
    <w:rsid w:val="00D63F81"/>
    <w:rsid w:val="00DB5662"/>
    <w:rsid w:val="00DB736A"/>
    <w:rsid w:val="00DD0A33"/>
    <w:rsid w:val="00DD3954"/>
    <w:rsid w:val="00DD3AD1"/>
    <w:rsid w:val="00DD61D1"/>
    <w:rsid w:val="00E05D3A"/>
    <w:rsid w:val="00E73C53"/>
    <w:rsid w:val="00E940B1"/>
    <w:rsid w:val="00E97425"/>
    <w:rsid w:val="00EA715E"/>
    <w:rsid w:val="00EC7482"/>
    <w:rsid w:val="00ED2DC9"/>
    <w:rsid w:val="00EE2892"/>
    <w:rsid w:val="00F226C3"/>
    <w:rsid w:val="00F26780"/>
    <w:rsid w:val="00F524A8"/>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88D0A9E6ED8E41A5BC258D89F7A9C41B">
    <w:name w:val="88D0A9E6ED8E41A5BC258D89F7A9C41B"/>
    <w:autoRedefine/>
    <w:qFormat/>
    <w:pPr>
      <w:widowControl w:val="0"/>
      <w:jc w:val="both"/>
    </w:pPr>
    <w:rPr>
      <w:kern w:val="2"/>
      <w:sz w:val="21"/>
      <w:szCs w:val="22"/>
    </w:rPr>
  </w:style>
  <w:style w:type="paragraph" w:customStyle="1" w:styleId="884199A17297406FA321D1C53A4BC5F6">
    <w:name w:val="884199A17297406FA321D1C53A4BC5F6"/>
    <w:autoRedefine/>
    <w:qFormat/>
    <w:pPr>
      <w:widowControl w:val="0"/>
      <w:jc w:val="both"/>
    </w:pPr>
    <w:rPr>
      <w:kern w:val="2"/>
      <w:sz w:val="21"/>
      <w:szCs w:val="22"/>
    </w:rPr>
  </w:style>
  <w:style w:type="paragraph" w:customStyle="1" w:styleId="2370AB3DE1204602B877E9BFD40E9C45">
    <w:name w:val="2370AB3DE1204602B877E9BFD40E9C45"/>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TotalTime>
  <Pages>26</Pages>
  <Words>3335</Words>
  <Characters>19010</Characters>
  <Application>Microsoft Office Word</Application>
  <DocSecurity>0</DocSecurity>
  <Lines>158</Lines>
  <Paragraphs>44</Paragraphs>
  <ScaleCrop>false</ScaleCrop>
  <Company>PCMI</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2</cp:revision>
  <cp:lastPrinted>2022-08-18T04:31:00Z</cp:lastPrinted>
  <dcterms:created xsi:type="dcterms:W3CDTF">2024-09-18T02:55:00Z</dcterms:created>
  <dcterms:modified xsi:type="dcterms:W3CDTF">2024-09-18T02:55:00Z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BFCDD2826EE043F6956309BFAC7A6470_13</vt:lpwstr>
  </property>
</Properties>
</file>