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2446A" w14:textId="77777777" w:rsidR="00D250E5" w:rsidRDefault="00D250E5" w:rsidP="00D250E5">
      <w:pPr>
        <w:spacing w:line="360" w:lineRule="auto"/>
        <w:jc w:val="center"/>
        <w:rPr>
          <w:bCs/>
          <w:color w:val="C00000"/>
          <w:sz w:val="36"/>
          <w:szCs w:val="36"/>
        </w:rPr>
      </w:pPr>
      <w:bookmarkStart w:id="0" w:name="_Hlk528261495"/>
    </w:p>
    <w:p w14:paraId="660748C8" w14:textId="77777777" w:rsidR="00D250E5" w:rsidRDefault="00D250E5" w:rsidP="00D250E5">
      <w:pPr>
        <w:spacing w:line="360" w:lineRule="auto"/>
        <w:jc w:val="center"/>
        <w:rPr>
          <w:bCs/>
          <w:color w:val="C00000"/>
          <w:sz w:val="36"/>
          <w:szCs w:val="36"/>
        </w:rPr>
      </w:pPr>
    </w:p>
    <w:p w14:paraId="40801C4A" w14:textId="77777777" w:rsidR="00D250E5" w:rsidRDefault="00D250E5" w:rsidP="00D250E5">
      <w:pPr>
        <w:spacing w:line="360" w:lineRule="auto"/>
        <w:jc w:val="center"/>
        <w:rPr>
          <w:bCs/>
          <w:color w:val="C00000"/>
          <w:sz w:val="48"/>
          <w:szCs w:val="48"/>
        </w:rPr>
      </w:pPr>
    </w:p>
    <w:p w14:paraId="0DCA117C" w14:textId="77777777" w:rsidR="00D250E5" w:rsidRDefault="00D250E5" w:rsidP="00D250E5">
      <w:pPr>
        <w:spacing w:line="360" w:lineRule="auto"/>
        <w:jc w:val="center"/>
        <w:rPr>
          <w:bCs/>
          <w:color w:val="C00000"/>
          <w:sz w:val="48"/>
          <w:szCs w:val="48"/>
        </w:rPr>
      </w:pPr>
    </w:p>
    <w:p w14:paraId="1C0D8A48" w14:textId="77777777" w:rsidR="00D250E5" w:rsidRPr="007A2731" w:rsidRDefault="00D250E5" w:rsidP="00D250E5">
      <w:pPr>
        <w:jc w:val="center"/>
        <w:rPr>
          <w:sz w:val="52"/>
          <w:szCs w:val="52"/>
        </w:rPr>
      </w:pPr>
      <w:r w:rsidRPr="007A2731">
        <w:rPr>
          <w:sz w:val="52"/>
          <w:szCs w:val="52"/>
        </w:rPr>
        <w:t>团</w:t>
      </w:r>
      <w:r w:rsidRPr="007A2731">
        <w:rPr>
          <w:sz w:val="52"/>
          <w:szCs w:val="52"/>
        </w:rPr>
        <w:t xml:space="preserve"> </w:t>
      </w:r>
      <w:r w:rsidRPr="007A2731">
        <w:rPr>
          <w:sz w:val="52"/>
          <w:szCs w:val="52"/>
        </w:rPr>
        <w:t>体</w:t>
      </w:r>
      <w:r w:rsidRPr="007A2731">
        <w:rPr>
          <w:sz w:val="52"/>
          <w:szCs w:val="52"/>
        </w:rPr>
        <w:t xml:space="preserve"> </w:t>
      </w:r>
      <w:r w:rsidRPr="007A2731">
        <w:rPr>
          <w:sz w:val="52"/>
          <w:szCs w:val="52"/>
        </w:rPr>
        <w:t>标</w:t>
      </w:r>
      <w:r w:rsidRPr="007A2731">
        <w:rPr>
          <w:sz w:val="52"/>
          <w:szCs w:val="52"/>
        </w:rPr>
        <w:t xml:space="preserve"> </w:t>
      </w:r>
      <w:r w:rsidRPr="007A2731">
        <w:rPr>
          <w:sz w:val="52"/>
          <w:szCs w:val="52"/>
        </w:rPr>
        <w:t>准</w:t>
      </w:r>
    </w:p>
    <w:p w14:paraId="4E7EA387" w14:textId="77777777" w:rsidR="00D250E5" w:rsidRPr="00D250E5" w:rsidRDefault="00D250E5" w:rsidP="00D250E5">
      <w:pPr>
        <w:jc w:val="center"/>
        <w:rPr>
          <w:rFonts w:ascii="黑体" w:eastAsia="黑体" w:hAnsi="黑体" w:hint="eastAsia"/>
          <w:sz w:val="48"/>
          <w:szCs w:val="48"/>
        </w:rPr>
      </w:pPr>
    </w:p>
    <w:p w14:paraId="6B5454CC" w14:textId="4411E373" w:rsidR="007A2731" w:rsidRPr="00857853" w:rsidRDefault="00D250E5" w:rsidP="00ED684C">
      <w:pPr>
        <w:spacing w:beforeLines="100" w:before="312" w:afterLines="100" w:after="312" w:line="480" w:lineRule="auto"/>
        <w:ind w:left="-67"/>
        <w:jc w:val="center"/>
        <w:rPr>
          <w:rFonts w:ascii="黑体" w:eastAsia="黑体" w:hAnsi="黑体" w:hint="eastAsia"/>
          <w:spacing w:val="-12"/>
          <w:sz w:val="44"/>
          <w:szCs w:val="44"/>
        </w:rPr>
      </w:pPr>
      <w:r w:rsidRPr="00857853">
        <w:rPr>
          <w:rFonts w:ascii="黑体" w:eastAsia="黑体" w:hAnsi="黑体" w:hint="eastAsia"/>
          <w:spacing w:val="-12"/>
          <w:sz w:val="44"/>
          <w:szCs w:val="44"/>
        </w:rPr>
        <w:t>《</w:t>
      </w:r>
      <w:r w:rsidR="00ED684C" w:rsidRPr="00857853">
        <w:rPr>
          <w:rFonts w:ascii="黑体" w:eastAsia="黑体" w:hAnsi="黑体" w:hint="eastAsia"/>
          <w:spacing w:val="-12"/>
          <w:sz w:val="44"/>
          <w:szCs w:val="44"/>
        </w:rPr>
        <w:t>紫花苜蓿高通量基因型鉴定分析技术规程》</w:t>
      </w:r>
    </w:p>
    <w:p w14:paraId="1D45FF63" w14:textId="77777777" w:rsidR="00D250E5" w:rsidRPr="007A2731" w:rsidRDefault="00D250E5" w:rsidP="007A2731">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21633463" w14:textId="77777777" w:rsidR="00D250E5" w:rsidRDefault="00D250E5" w:rsidP="00D250E5">
      <w:pPr>
        <w:spacing w:line="360" w:lineRule="auto"/>
        <w:jc w:val="center"/>
        <w:rPr>
          <w:bCs/>
          <w:sz w:val="36"/>
          <w:szCs w:val="36"/>
        </w:rPr>
      </w:pPr>
    </w:p>
    <w:p w14:paraId="75DD6F03" w14:textId="77777777" w:rsidR="00D250E5" w:rsidRDefault="00D250E5" w:rsidP="00D250E5">
      <w:pPr>
        <w:spacing w:line="360" w:lineRule="auto"/>
        <w:jc w:val="center"/>
        <w:rPr>
          <w:bCs/>
          <w:sz w:val="36"/>
          <w:szCs w:val="36"/>
        </w:rPr>
      </w:pPr>
    </w:p>
    <w:p w14:paraId="4AF8B702" w14:textId="77777777" w:rsidR="00D250E5" w:rsidRDefault="00D250E5" w:rsidP="00D250E5">
      <w:pPr>
        <w:spacing w:line="360" w:lineRule="auto"/>
        <w:jc w:val="center"/>
        <w:rPr>
          <w:bCs/>
          <w:sz w:val="36"/>
          <w:szCs w:val="36"/>
        </w:rPr>
      </w:pPr>
    </w:p>
    <w:p w14:paraId="42919760" w14:textId="77777777" w:rsidR="00D250E5" w:rsidRDefault="00D250E5" w:rsidP="00D250E5">
      <w:pPr>
        <w:spacing w:line="360" w:lineRule="auto"/>
        <w:jc w:val="center"/>
        <w:rPr>
          <w:bCs/>
          <w:sz w:val="36"/>
          <w:szCs w:val="36"/>
        </w:rPr>
      </w:pPr>
    </w:p>
    <w:p w14:paraId="66691AEF" w14:textId="77777777" w:rsidR="00D250E5" w:rsidRDefault="00D250E5" w:rsidP="00D250E5">
      <w:pPr>
        <w:spacing w:line="360" w:lineRule="auto"/>
        <w:jc w:val="center"/>
        <w:rPr>
          <w:bCs/>
          <w:sz w:val="36"/>
          <w:szCs w:val="36"/>
        </w:rPr>
      </w:pPr>
    </w:p>
    <w:p w14:paraId="693B3397" w14:textId="77777777" w:rsidR="00D250E5" w:rsidRDefault="00D250E5" w:rsidP="00D250E5">
      <w:pPr>
        <w:spacing w:line="360" w:lineRule="auto"/>
        <w:jc w:val="center"/>
        <w:rPr>
          <w:bCs/>
          <w:sz w:val="36"/>
          <w:szCs w:val="36"/>
        </w:rPr>
      </w:pPr>
    </w:p>
    <w:p w14:paraId="1F370FDC" w14:textId="77777777" w:rsidR="00D250E5" w:rsidRDefault="00D250E5" w:rsidP="00D250E5">
      <w:pPr>
        <w:spacing w:line="360" w:lineRule="auto"/>
        <w:jc w:val="center"/>
        <w:rPr>
          <w:bCs/>
          <w:sz w:val="36"/>
          <w:szCs w:val="36"/>
        </w:rPr>
      </w:pPr>
    </w:p>
    <w:p w14:paraId="1E6822E5" w14:textId="77777777" w:rsidR="00D250E5" w:rsidRDefault="00D250E5" w:rsidP="00D250E5">
      <w:pPr>
        <w:widowControl/>
        <w:jc w:val="center"/>
        <w:rPr>
          <w:bCs/>
          <w:sz w:val="44"/>
          <w:szCs w:val="44"/>
        </w:rPr>
      </w:pPr>
    </w:p>
    <w:p w14:paraId="18A08A67" w14:textId="0DAEA19B" w:rsidR="00D250E5" w:rsidRPr="005B7C9E" w:rsidRDefault="00ED684C" w:rsidP="00ED684C">
      <w:pPr>
        <w:spacing w:beforeLines="100" w:before="312" w:afterLines="100" w:after="312" w:line="480" w:lineRule="auto"/>
        <w:ind w:left="-67"/>
        <w:jc w:val="center"/>
        <w:rPr>
          <w:rFonts w:ascii="黑体" w:eastAsia="黑体" w:hAnsi="黑体" w:hint="eastAsia"/>
          <w:bCs/>
          <w:sz w:val="28"/>
          <w:szCs w:val="28"/>
        </w:rPr>
      </w:pPr>
      <w:r w:rsidRPr="00ED684C">
        <w:rPr>
          <w:rFonts w:ascii="黑体" w:eastAsia="黑体" w:hAnsi="黑体" w:hint="eastAsia"/>
          <w:sz w:val="28"/>
          <w:szCs w:val="28"/>
        </w:rPr>
        <w:t>《紫花苜蓿高通量基因型鉴定分析技术规程》</w:t>
      </w:r>
      <w:r w:rsidR="007A2731" w:rsidRPr="007A2731">
        <w:rPr>
          <w:rFonts w:ascii="黑体" w:eastAsia="黑体" w:hAnsi="黑体" w:hint="eastAsia"/>
          <w:bCs/>
          <w:sz w:val="28"/>
          <w:szCs w:val="28"/>
        </w:rPr>
        <w:t>团标制定组</w:t>
      </w:r>
    </w:p>
    <w:p w14:paraId="61EA4FC2" w14:textId="77777777" w:rsidR="00D250E5" w:rsidRPr="005B7C9E" w:rsidRDefault="00D250E5" w:rsidP="007A2731">
      <w:pPr>
        <w:widowControl/>
        <w:jc w:val="center"/>
        <w:rPr>
          <w:rFonts w:ascii="黑体" w:eastAsia="黑体" w:hAnsi="黑体" w:hint="eastAsia"/>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二四年八月</w:t>
      </w:r>
    </w:p>
    <w:bookmarkEnd w:id="0"/>
    <w:p w14:paraId="7502A41C" w14:textId="77777777" w:rsidR="00264E4C" w:rsidRDefault="00264E4C" w:rsidP="00264E4C">
      <w:pPr>
        <w:pStyle w:val="af1"/>
        <w:spacing w:beforeLines="100" w:before="312" w:afterLines="100" w:after="312" w:line="420" w:lineRule="exact"/>
        <w:ind w:firstLineChars="0"/>
        <w:jc w:val="center"/>
        <w:rPr>
          <w:b/>
          <w:color w:val="000000"/>
          <w:sz w:val="28"/>
          <w:szCs w:val="28"/>
        </w:rPr>
      </w:pPr>
      <w:r>
        <w:rPr>
          <w:b/>
          <w:color w:val="000000"/>
          <w:sz w:val="28"/>
          <w:szCs w:val="28"/>
        </w:rPr>
        <w:br w:type="page"/>
      </w:r>
      <w:r>
        <w:rPr>
          <w:rFonts w:hint="eastAsia"/>
          <w:b/>
          <w:color w:val="000000"/>
          <w:sz w:val="28"/>
          <w:szCs w:val="28"/>
        </w:rPr>
        <w:lastRenderedPageBreak/>
        <w:t>目</w:t>
      </w:r>
      <w:r>
        <w:rPr>
          <w:rFonts w:hint="eastAsia"/>
          <w:b/>
          <w:color w:val="000000"/>
          <w:sz w:val="28"/>
          <w:szCs w:val="28"/>
        </w:rPr>
        <w:t xml:space="preserve">  </w:t>
      </w:r>
      <w:r w:rsidR="00986C80">
        <w:rPr>
          <w:rFonts w:hint="eastAsia"/>
          <w:b/>
          <w:color w:val="000000"/>
          <w:sz w:val="28"/>
          <w:szCs w:val="28"/>
        </w:rPr>
        <w:t>次</w:t>
      </w:r>
    </w:p>
    <w:p w14:paraId="015EAFD3" w14:textId="77777777" w:rsidR="00264E4C" w:rsidRPr="00264E4C" w:rsidRDefault="00264E4C" w:rsidP="00264E4C">
      <w:pPr>
        <w:pStyle w:val="af1"/>
        <w:spacing w:beforeLines="100" w:before="312" w:afterLines="100" w:after="312" w:line="420" w:lineRule="exact"/>
        <w:ind w:firstLineChars="0"/>
        <w:jc w:val="center"/>
        <w:rPr>
          <w:b/>
          <w:color w:val="000000"/>
          <w:sz w:val="28"/>
          <w:szCs w:val="28"/>
        </w:rPr>
      </w:pPr>
    </w:p>
    <w:p w14:paraId="71D1A419" w14:textId="7619DA7E" w:rsidR="00ED684C" w:rsidRDefault="00264E4C" w:rsidP="00ED684C">
      <w:pPr>
        <w:pStyle w:val="TOC1"/>
        <w:tabs>
          <w:tab w:val="right" w:leader="dot" w:pos="8538"/>
        </w:tabs>
        <w:spacing w:line="360" w:lineRule="auto"/>
        <w:rPr>
          <w:rFonts w:asciiTheme="minorHAnsi" w:eastAsiaTheme="minorEastAsia" w:hAnsiTheme="minorHAnsi" w:cstheme="minorBidi" w:hint="eastAsia"/>
          <w:noProof/>
          <w:szCs w:val="22"/>
          <w14:ligatures w14:val="standardContextual"/>
        </w:rPr>
      </w:pPr>
      <w:r w:rsidRPr="00264E4C">
        <w:rPr>
          <w:sz w:val="24"/>
          <w:szCs w:val="24"/>
        </w:rPr>
        <w:fldChar w:fldCharType="begin"/>
      </w:r>
      <w:r w:rsidRPr="00264E4C">
        <w:rPr>
          <w:sz w:val="24"/>
          <w:szCs w:val="24"/>
        </w:rPr>
        <w:instrText xml:space="preserve"> TOC \o "1-3" \h \z \u </w:instrText>
      </w:r>
      <w:r w:rsidRPr="00264E4C">
        <w:rPr>
          <w:sz w:val="24"/>
          <w:szCs w:val="24"/>
        </w:rPr>
        <w:fldChar w:fldCharType="separate"/>
      </w:r>
      <w:hyperlink w:anchor="_Toc176465874" w:history="1">
        <w:r w:rsidR="00ED684C" w:rsidRPr="00085804">
          <w:rPr>
            <w:rStyle w:val="af"/>
            <w:rFonts w:hint="eastAsia"/>
            <w:noProof/>
          </w:rPr>
          <w:t>一、任务来源及标准制定背景</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_Toc176465874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3</w:t>
        </w:r>
        <w:r w:rsidR="00ED684C">
          <w:rPr>
            <w:rFonts w:hint="eastAsia"/>
            <w:noProof/>
            <w:webHidden/>
          </w:rPr>
          <w:fldChar w:fldCharType="end"/>
        </w:r>
      </w:hyperlink>
    </w:p>
    <w:p w14:paraId="12914B58" w14:textId="17605742" w:rsidR="00ED684C" w:rsidRDefault="00000000" w:rsidP="00ED684C">
      <w:pPr>
        <w:pStyle w:val="TOC2"/>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75" w:history="1">
        <w:r w:rsidR="00ED684C" w:rsidRPr="00085804">
          <w:rPr>
            <w:rStyle w:val="af"/>
            <w:rFonts w:hint="eastAsia"/>
            <w:noProof/>
          </w:rPr>
          <w:t>1</w:t>
        </w:r>
        <w:r w:rsidR="00ED684C" w:rsidRPr="00085804">
          <w:rPr>
            <w:rStyle w:val="af"/>
            <w:rFonts w:hint="eastAsia"/>
            <w:noProof/>
          </w:rPr>
          <w:t>、任务来源</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_Toc176465875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3</w:t>
        </w:r>
        <w:r w:rsidR="00ED684C">
          <w:rPr>
            <w:rFonts w:hint="eastAsia"/>
            <w:noProof/>
            <w:webHidden/>
          </w:rPr>
          <w:fldChar w:fldCharType="end"/>
        </w:r>
      </w:hyperlink>
    </w:p>
    <w:p w14:paraId="6B0436F9" w14:textId="3FF377C0" w:rsidR="00ED684C" w:rsidRDefault="00000000" w:rsidP="00ED684C">
      <w:pPr>
        <w:pStyle w:val="TOC2"/>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76" w:history="1">
        <w:r w:rsidR="00ED684C" w:rsidRPr="00085804">
          <w:rPr>
            <w:rStyle w:val="af"/>
            <w:rFonts w:hint="eastAsia"/>
            <w:noProof/>
          </w:rPr>
          <w:t>2</w:t>
        </w:r>
        <w:r w:rsidR="00ED684C" w:rsidRPr="00085804">
          <w:rPr>
            <w:rStyle w:val="af"/>
            <w:rFonts w:hint="eastAsia"/>
            <w:noProof/>
          </w:rPr>
          <w:t>、标准制定背景</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_Toc176465876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3</w:t>
        </w:r>
        <w:r w:rsidR="00ED684C">
          <w:rPr>
            <w:rFonts w:hint="eastAsia"/>
            <w:noProof/>
            <w:webHidden/>
          </w:rPr>
          <w:fldChar w:fldCharType="end"/>
        </w:r>
      </w:hyperlink>
    </w:p>
    <w:p w14:paraId="1BBDDDA7" w14:textId="59A0BC5B" w:rsidR="00ED684C" w:rsidRDefault="00000000" w:rsidP="00ED684C">
      <w:pPr>
        <w:pStyle w:val="TOC1"/>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77" w:history="1">
        <w:r w:rsidR="00ED684C" w:rsidRPr="00085804">
          <w:rPr>
            <w:rStyle w:val="af"/>
            <w:rFonts w:hint="eastAsia"/>
            <w:noProof/>
          </w:rPr>
          <w:t>二、主要工作过程</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_Toc176465877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3</w:t>
        </w:r>
        <w:r w:rsidR="00ED684C">
          <w:rPr>
            <w:rFonts w:hint="eastAsia"/>
            <w:noProof/>
            <w:webHidden/>
          </w:rPr>
          <w:fldChar w:fldCharType="end"/>
        </w:r>
      </w:hyperlink>
    </w:p>
    <w:p w14:paraId="5DED186C" w14:textId="146F2D8C" w:rsidR="00ED684C" w:rsidRDefault="00000000" w:rsidP="00ED684C">
      <w:pPr>
        <w:pStyle w:val="TOC1"/>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78" w:history="1">
        <w:r w:rsidR="00ED684C" w:rsidRPr="00085804">
          <w:rPr>
            <w:rStyle w:val="af"/>
            <w:rFonts w:hint="eastAsia"/>
            <w:noProof/>
          </w:rPr>
          <w:t>三、标准编制原则和主要技术内容确定的依据</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_Toc176465878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4</w:t>
        </w:r>
        <w:r w:rsidR="00ED684C">
          <w:rPr>
            <w:rFonts w:hint="eastAsia"/>
            <w:noProof/>
            <w:webHidden/>
          </w:rPr>
          <w:fldChar w:fldCharType="end"/>
        </w:r>
      </w:hyperlink>
    </w:p>
    <w:p w14:paraId="6BCECF62" w14:textId="0BEB56BD" w:rsidR="00ED684C" w:rsidRDefault="00000000" w:rsidP="00ED684C">
      <w:pPr>
        <w:pStyle w:val="TOC2"/>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79" w:history="1">
        <w:r w:rsidR="00ED684C" w:rsidRPr="00085804">
          <w:rPr>
            <w:rStyle w:val="af"/>
            <w:rFonts w:hint="eastAsia"/>
            <w:noProof/>
          </w:rPr>
          <w:t>1</w:t>
        </w:r>
        <w:r w:rsidR="00ED684C" w:rsidRPr="00085804">
          <w:rPr>
            <w:rStyle w:val="af"/>
            <w:rFonts w:hint="eastAsia"/>
            <w:noProof/>
          </w:rPr>
          <w:t>、标准编制原则</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_Toc176465879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4</w:t>
        </w:r>
        <w:r w:rsidR="00ED684C">
          <w:rPr>
            <w:rFonts w:hint="eastAsia"/>
            <w:noProof/>
            <w:webHidden/>
          </w:rPr>
          <w:fldChar w:fldCharType="end"/>
        </w:r>
      </w:hyperlink>
    </w:p>
    <w:p w14:paraId="77F6CEDF" w14:textId="3FB50509" w:rsidR="00ED684C" w:rsidRDefault="00000000" w:rsidP="00ED684C">
      <w:pPr>
        <w:pStyle w:val="TOC2"/>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80" w:history="1">
        <w:r w:rsidR="00ED684C" w:rsidRPr="00085804">
          <w:rPr>
            <w:rStyle w:val="af"/>
            <w:rFonts w:hint="eastAsia"/>
            <w:noProof/>
          </w:rPr>
          <w:t>2</w:t>
        </w:r>
        <w:r w:rsidR="00ED684C" w:rsidRPr="00085804">
          <w:rPr>
            <w:rStyle w:val="af"/>
            <w:rFonts w:hint="eastAsia"/>
            <w:noProof/>
          </w:rPr>
          <w:t>、主要技术内容确定的论据</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_Toc176465880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5</w:t>
        </w:r>
        <w:r w:rsidR="00ED684C">
          <w:rPr>
            <w:rFonts w:hint="eastAsia"/>
            <w:noProof/>
            <w:webHidden/>
          </w:rPr>
          <w:fldChar w:fldCharType="end"/>
        </w:r>
      </w:hyperlink>
    </w:p>
    <w:p w14:paraId="526B2CFC" w14:textId="7EF36E2C" w:rsidR="00ED684C" w:rsidRDefault="00000000" w:rsidP="00ED684C">
      <w:pPr>
        <w:pStyle w:val="TOC2"/>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81" w:history="1">
        <w:r w:rsidR="00ED684C" w:rsidRPr="00085804">
          <w:rPr>
            <w:rStyle w:val="af"/>
            <w:rFonts w:hint="eastAsia"/>
            <w:noProof/>
          </w:rPr>
          <w:t xml:space="preserve">3 </w:t>
        </w:r>
        <w:r w:rsidR="00ED684C" w:rsidRPr="00085804">
          <w:rPr>
            <w:rStyle w:val="af"/>
            <w:rFonts w:hint="eastAsia"/>
            <w:noProof/>
          </w:rPr>
          <w:t>主要技术内容</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_Toc176465881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6</w:t>
        </w:r>
        <w:r w:rsidR="00ED684C">
          <w:rPr>
            <w:rFonts w:hint="eastAsia"/>
            <w:noProof/>
            <w:webHidden/>
          </w:rPr>
          <w:fldChar w:fldCharType="end"/>
        </w:r>
      </w:hyperlink>
    </w:p>
    <w:p w14:paraId="74A98FA4" w14:textId="526EEDD6" w:rsidR="00ED684C" w:rsidRDefault="00000000" w:rsidP="00ED684C">
      <w:pPr>
        <w:pStyle w:val="TOC1"/>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82" w:history="1">
        <w:r w:rsidR="00ED684C" w:rsidRPr="00085804">
          <w:rPr>
            <w:rStyle w:val="af"/>
            <w:rFonts w:hint="eastAsia"/>
            <w:noProof/>
          </w:rPr>
          <w:t>四、采用的国际标准</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_Toc176465882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9</w:t>
        </w:r>
        <w:r w:rsidR="00ED684C">
          <w:rPr>
            <w:rFonts w:hint="eastAsia"/>
            <w:noProof/>
            <w:webHidden/>
          </w:rPr>
          <w:fldChar w:fldCharType="end"/>
        </w:r>
      </w:hyperlink>
    </w:p>
    <w:p w14:paraId="27F88D73" w14:textId="7C4F34DB" w:rsidR="00ED684C" w:rsidRDefault="00000000" w:rsidP="00ED684C">
      <w:pPr>
        <w:pStyle w:val="TOC1"/>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83" w:history="1">
        <w:r w:rsidR="00ED684C" w:rsidRPr="00085804">
          <w:rPr>
            <w:rStyle w:val="af"/>
            <w:rFonts w:hint="eastAsia"/>
            <w:noProof/>
          </w:rPr>
          <w:t>五、与现行法律法规和强制性标准的关系</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_Toc176465883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9</w:t>
        </w:r>
        <w:r w:rsidR="00ED684C">
          <w:rPr>
            <w:rFonts w:hint="eastAsia"/>
            <w:noProof/>
            <w:webHidden/>
          </w:rPr>
          <w:fldChar w:fldCharType="end"/>
        </w:r>
      </w:hyperlink>
    </w:p>
    <w:p w14:paraId="05574CD2" w14:textId="127D2AED" w:rsidR="00ED684C" w:rsidRDefault="00000000" w:rsidP="00ED684C">
      <w:pPr>
        <w:pStyle w:val="TOC1"/>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84" w:history="1">
        <w:r w:rsidR="00ED684C" w:rsidRPr="00085804">
          <w:rPr>
            <w:rStyle w:val="af"/>
            <w:rFonts w:hint="eastAsia"/>
            <w:noProof/>
          </w:rPr>
          <w:t>六、重大分歧意见的处理经过和依据</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_Toc176465884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9</w:t>
        </w:r>
        <w:r w:rsidR="00ED684C">
          <w:rPr>
            <w:rFonts w:hint="eastAsia"/>
            <w:noProof/>
            <w:webHidden/>
          </w:rPr>
          <w:fldChar w:fldCharType="end"/>
        </w:r>
      </w:hyperlink>
    </w:p>
    <w:p w14:paraId="012AD82E" w14:textId="3B4C7803" w:rsidR="00ED684C" w:rsidRDefault="00000000" w:rsidP="00ED684C">
      <w:pPr>
        <w:pStyle w:val="TOC1"/>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85" w:history="1">
        <w:r w:rsidR="00ED684C" w:rsidRPr="00085804">
          <w:rPr>
            <w:rStyle w:val="af"/>
            <w:rFonts w:hint="eastAsia"/>
            <w:noProof/>
          </w:rPr>
          <w:t>七、标准作为强制性或推荐性标准的意见</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_Toc176465885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9</w:t>
        </w:r>
        <w:r w:rsidR="00ED684C">
          <w:rPr>
            <w:rFonts w:hint="eastAsia"/>
            <w:noProof/>
            <w:webHidden/>
          </w:rPr>
          <w:fldChar w:fldCharType="end"/>
        </w:r>
      </w:hyperlink>
    </w:p>
    <w:p w14:paraId="63B3FF8D" w14:textId="3F7D935A" w:rsidR="00ED684C" w:rsidRDefault="00000000" w:rsidP="00ED684C">
      <w:pPr>
        <w:pStyle w:val="TOC1"/>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86" w:history="1">
        <w:r w:rsidR="00ED684C" w:rsidRPr="00085804">
          <w:rPr>
            <w:rStyle w:val="af"/>
            <w:rFonts w:hint="eastAsia"/>
            <w:noProof/>
          </w:rPr>
          <w:t>八、贯彻标准的要求和措施建议</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_Toc176465886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9</w:t>
        </w:r>
        <w:r w:rsidR="00ED684C">
          <w:rPr>
            <w:rFonts w:hint="eastAsia"/>
            <w:noProof/>
            <w:webHidden/>
          </w:rPr>
          <w:fldChar w:fldCharType="end"/>
        </w:r>
      </w:hyperlink>
    </w:p>
    <w:p w14:paraId="0B5FAFD3" w14:textId="30A676D8" w:rsidR="00ED684C" w:rsidRDefault="00000000" w:rsidP="00ED684C">
      <w:pPr>
        <w:pStyle w:val="TOC1"/>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87" w:history="1">
        <w:r w:rsidR="00ED684C" w:rsidRPr="00085804">
          <w:rPr>
            <w:rStyle w:val="af"/>
            <w:rFonts w:hint="eastAsia"/>
            <w:noProof/>
          </w:rPr>
          <w:t>九、废止现行有关标准的建议</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_Toc176465887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10</w:t>
        </w:r>
        <w:r w:rsidR="00ED684C">
          <w:rPr>
            <w:rFonts w:hint="eastAsia"/>
            <w:noProof/>
            <w:webHidden/>
          </w:rPr>
          <w:fldChar w:fldCharType="end"/>
        </w:r>
      </w:hyperlink>
    </w:p>
    <w:p w14:paraId="70E8EA4C" w14:textId="1430D4F3" w:rsidR="00ED684C" w:rsidRDefault="00000000" w:rsidP="00ED684C">
      <w:pPr>
        <w:pStyle w:val="TOC1"/>
        <w:tabs>
          <w:tab w:val="right" w:leader="dot" w:pos="8538"/>
        </w:tabs>
        <w:spacing w:line="360" w:lineRule="auto"/>
        <w:rPr>
          <w:rFonts w:asciiTheme="minorHAnsi" w:eastAsiaTheme="minorEastAsia" w:hAnsiTheme="minorHAnsi" w:cstheme="minorBidi" w:hint="eastAsia"/>
          <w:noProof/>
          <w:szCs w:val="22"/>
          <w14:ligatures w14:val="standardContextual"/>
        </w:rPr>
      </w:pPr>
      <w:hyperlink w:anchor="_Toc176465888" w:history="1">
        <w:r w:rsidR="00ED684C" w:rsidRPr="00085804">
          <w:rPr>
            <w:rStyle w:val="af"/>
            <w:rFonts w:hint="eastAsia"/>
            <w:noProof/>
          </w:rPr>
          <w:t>十、其他应予说明的事项</w:t>
        </w:r>
        <w:r w:rsidR="00ED684C">
          <w:rPr>
            <w:rFonts w:hint="eastAsia"/>
            <w:noProof/>
            <w:webHidden/>
          </w:rPr>
          <w:tab/>
        </w:r>
        <w:r w:rsidR="00ED684C">
          <w:rPr>
            <w:rFonts w:hint="eastAsia"/>
            <w:noProof/>
            <w:webHidden/>
          </w:rPr>
          <w:fldChar w:fldCharType="begin"/>
        </w:r>
        <w:r w:rsidR="00ED684C">
          <w:rPr>
            <w:rFonts w:hint="eastAsia"/>
            <w:noProof/>
            <w:webHidden/>
          </w:rPr>
          <w:instrText xml:space="preserve"> </w:instrText>
        </w:r>
        <w:r w:rsidR="00ED684C">
          <w:rPr>
            <w:noProof/>
            <w:webHidden/>
          </w:rPr>
          <w:instrText>PAGEREF _Toc176465888 \h</w:instrText>
        </w:r>
        <w:r w:rsidR="00ED684C">
          <w:rPr>
            <w:rFonts w:hint="eastAsia"/>
            <w:noProof/>
            <w:webHidden/>
          </w:rPr>
          <w:instrText xml:space="preserve"> </w:instrText>
        </w:r>
        <w:r w:rsidR="00ED684C">
          <w:rPr>
            <w:rFonts w:hint="eastAsia"/>
            <w:noProof/>
            <w:webHidden/>
          </w:rPr>
        </w:r>
        <w:r w:rsidR="00ED684C">
          <w:rPr>
            <w:rFonts w:hint="eastAsia"/>
            <w:noProof/>
            <w:webHidden/>
          </w:rPr>
          <w:fldChar w:fldCharType="separate"/>
        </w:r>
        <w:r w:rsidR="00ED684C">
          <w:rPr>
            <w:noProof/>
            <w:webHidden/>
          </w:rPr>
          <w:t>10</w:t>
        </w:r>
        <w:r w:rsidR="00ED684C">
          <w:rPr>
            <w:rFonts w:hint="eastAsia"/>
            <w:noProof/>
            <w:webHidden/>
          </w:rPr>
          <w:fldChar w:fldCharType="end"/>
        </w:r>
      </w:hyperlink>
    </w:p>
    <w:p w14:paraId="088E9EE2" w14:textId="32714BBD" w:rsidR="00264E4C" w:rsidRPr="00264E4C" w:rsidRDefault="00264E4C" w:rsidP="00ED684C">
      <w:pPr>
        <w:spacing w:line="360" w:lineRule="auto"/>
        <w:rPr>
          <w:sz w:val="24"/>
          <w:szCs w:val="24"/>
        </w:rPr>
      </w:pPr>
      <w:r w:rsidRPr="00264E4C">
        <w:rPr>
          <w:b/>
          <w:bCs/>
          <w:sz w:val="24"/>
          <w:szCs w:val="24"/>
          <w:lang w:val="zh-CN"/>
        </w:rPr>
        <w:fldChar w:fldCharType="end"/>
      </w:r>
    </w:p>
    <w:p w14:paraId="6271F63A" w14:textId="77777777" w:rsidR="00264E4C" w:rsidRDefault="00264E4C" w:rsidP="00264E4C">
      <w:pPr>
        <w:pStyle w:val="af1"/>
        <w:spacing w:beforeLines="100" w:before="312" w:afterLines="100" w:after="312" w:line="420" w:lineRule="exact"/>
        <w:ind w:firstLineChars="0"/>
        <w:jc w:val="center"/>
        <w:rPr>
          <w:b/>
          <w:color w:val="000000"/>
          <w:sz w:val="28"/>
          <w:szCs w:val="28"/>
        </w:rPr>
      </w:pPr>
    </w:p>
    <w:p w14:paraId="34C018A5" w14:textId="6A1C7F14" w:rsidR="00ED684C" w:rsidRDefault="00264E4C" w:rsidP="00ED684C">
      <w:pPr>
        <w:pStyle w:val="1"/>
      </w:pPr>
      <w:r>
        <w:br w:type="page"/>
      </w:r>
      <w:bookmarkStart w:id="1" w:name="_Toc176465874"/>
      <w:r w:rsidR="00ED684C">
        <w:rPr>
          <w:rFonts w:hint="eastAsia"/>
        </w:rPr>
        <w:lastRenderedPageBreak/>
        <w:t>一、</w:t>
      </w:r>
      <w:r w:rsidR="00ED684C">
        <w:t>任务来源及标准制定背景</w:t>
      </w:r>
      <w:bookmarkEnd w:id="1"/>
    </w:p>
    <w:p w14:paraId="487E4B8E" w14:textId="77777777" w:rsidR="00ED684C" w:rsidRDefault="00ED684C" w:rsidP="00ED684C">
      <w:pPr>
        <w:pStyle w:val="2"/>
        <w:rPr>
          <w:rFonts w:hint="eastAsia"/>
        </w:rPr>
      </w:pPr>
      <w:bookmarkStart w:id="2" w:name="_Toc176465875"/>
      <w:r>
        <w:rPr>
          <w:rFonts w:hint="eastAsia"/>
        </w:rPr>
        <w:t>1</w:t>
      </w:r>
      <w:r>
        <w:rPr>
          <w:rFonts w:hint="eastAsia"/>
        </w:rPr>
        <w:t>、任务来源</w:t>
      </w:r>
      <w:bookmarkEnd w:id="2"/>
    </w:p>
    <w:p w14:paraId="302569B8" w14:textId="1864AC5E" w:rsidR="00ED684C" w:rsidRPr="005442F7" w:rsidRDefault="00ED684C" w:rsidP="00ED684C">
      <w:pPr>
        <w:spacing w:line="360" w:lineRule="auto"/>
        <w:ind w:firstLineChars="200" w:firstLine="480"/>
        <w:rPr>
          <w:b/>
          <w:bCs/>
          <w:sz w:val="24"/>
        </w:rPr>
      </w:pPr>
      <w:r w:rsidRPr="005442F7">
        <w:rPr>
          <w:rFonts w:ascii="宋体" w:hAnsi="宋体" w:cs="宋体" w:hint="eastAsia"/>
          <w:iCs/>
          <w:sz w:val="24"/>
          <w:szCs w:val="24"/>
        </w:rPr>
        <w:t>本规程由</w:t>
      </w:r>
      <w:r w:rsidRPr="005442F7">
        <w:rPr>
          <w:rFonts w:ascii="宋体" w:hAnsi="宋体" w:cs="宋体" w:hint="eastAsia"/>
          <w:sz w:val="24"/>
          <w:szCs w:val="24"/>
        </w:rPr>
        <w:t>中国林业科学研究院生态保护与修复研究所</w:t>
      </w:r>
      <w:r>
        <w:rPr>
          <w:rFonts w:ascii="宋体" w:hAnsi="宋体" w:cs="宋体" w:hint="eastAsia"/>
          <w:sz w:val="24"/>
          <w:szCs w:val="24"/>
        </w:rPr>
        <w:t>、</w:t>
      </w:r>
      <w:r w:rsidR="00435587" w:rsidRPr="005442F7">
        <w:rPr>
          <w:rFonts w:ascii="宋体" w:hAnsi="宋体" w:cs="宋体" w:hint="eastAsia"/>
          <w:sz w:val="24"/>
          <w:szCs w:val="24"/>
        </w:rPr>
        <w:t>华智生物技术有限公司</w:t>
      </w:r>
      <w:r w:rsidR="00435587">
        <w:rPr>
          <w:rFonts w:ascii="宋体" w:hAnsi="宋体" w:cs="宋体" w:hint="eastAsia"/>
          <w:sz w:val="24"/>
          <w:szCs w:val="24"/>
        </w:rPr>
        <w:t>、</w:t>
      </w:r>
      <w:r w:rsidRPr="005442F7">
        <w:rPr>
          <w:rFonts w:ascii="宋体" w:hAnsi="宋体" w:cs="宋体" w:hint="eastAsia"/>
          <w:sz w:val="24"/>
          <w:szCs w:val="24"/>
        </w:rPr>
        <w:t>内蒙古草业技术创新中心有限公司、内蒙古大学</w:t>
      </w:r>
      <w:r>
        <w:rPr>
          <w:rFonts w:ascii="宋体" w:hAnsi="宋体" w:cs="宋体" w:hint="eastAsia"/>
          <w:sz w:val="24"/>
          <w:szCs w:val="24"/>
        </w:rPr>
        <w:t>和</w:t>
      </w:r>
      <w:r w:rsidRPr="005442F7">
        <w:rPr>
          <w:rFonts w:ascii="宋体" w:hAnsi="宋体" w:cs="宋体" w:hint="eastAsia"/>
          <w:sz w:val="24"/>
          <w:szCs w:val="24"/>
        </w:rPr>
        <w:t>中国农业科学院北京畜牧兽医研究所</w:t>
      </w:r>
      <w:r>
        <w:rPr>
          <w:rFonts w:ascii="宋体" w:hAnsi="宋体" w:cs="宋体" w:hint="eastAsia"/>
          <w:sz w:val="24"/>
          <w:szCs w:val="24"/>
        </w:rPr>
        <w:t>联合</w:t>
      </w:r>
      <w:r w:rsidRPr="005442F7">
        <w:rPr>
          <w:rFonts w:ascii="宋体" w:hAnsi="宋体" w:cs="宋体" w:hint="eastAsia"/>
          <w:iCs/>
          <w:sz w:val="24"/>
          <w:szCs w:val="24"/>
        </w:rPr>
        <w:t>申报</w:t>
      </w:r>
      <w:r w:rsidRPr="005442F7">
        <w:rPr>
          <w:rFonts w:hint="eastAsia"/>
          <w:sz w:val="24"/>
        </w:rPr>
        <w:t>，在</w:t>
      </w:r>
      <w:bookmarkStart w:id="3" w:name="_Hlk176246827"/>
      <w:r w:rsidRPr="005442F7">
        <w:rPr>
          <w:rFonts w:hint="eastAsia"/>
          <w:sz w:val="24"/>
        </w:rPr>
        <w:t>科技创新</w:t>
      </w:r>
      <w:r w:rsidRPr="005442F7">
        <w:rPr>
          <w:rFonts w:hint="eastAsia"/>
          <w:sz w:val="24"/>
        </w:rPr>
        <w:t>2030</w:t>
      </w:r>
      <w:r w:rsidRPr="005442F7">
        <w:rPr>
          <w:rFonts w:hint="eastAsia"/>
          <w:sz w:val="24"/>
        </w:rPr>
        <w:t>—</w:t>
      </w:r>
      <w:r w:rsidRPr="00667DB4">
        <w:rPr>
          <w:rFonts w:hint="eastAsia"/>
          <w:sz w:val="24"/>
        </w:rPr>
        <w:t>农业生物育种重大专项</w:t>
      </w:r>
      <w:r>
        <w:rPr>
          <w:rFonts w:hint="eastAsia"/>
          <w:sz w:val="24"/>
        </w:rPr>
        <w:t>“</w:t>
      </w:r>
      <w:r w:rsidRPr="00667DB4">
        <w:rPr>
          <w:rFonts w:hint="eastAsia"/>
          <w:sz w:val="24"/>
        </w:rPr>
        <w:t>林草基因型鉴定体系开发应用</w:t>
      </w:r>
      <w:r>
        <w:rPr>
          <w:rFonts w:hint="eastAsia"/>
          <w:sz w:val="24"/>
        </w:rPr>
        <w:t>”和</w:t>
      </w:r>
      <w:r w:rsidRPr="005442F7">
        <w:rPr>
          <w:rFonts w:hint="eastAsia"/>
          <w:sz w:val="24"/>
        </w:rPr>
        <w:t>2023</w:t>
      </w:r>
      <w:r w:rsidRPr="005442F7">
        <w:rPr>
          <w:rFonts w:hint="eastAsia"/>
          <w:sz w:val="24"/>
        </w:rPr>
        <w:t>年国家草业技术创新中心（筹）重大创新平台建设专项</w:t>
      </w:r>
      <w:r>
        <w:rPr>
          <w:rFonts w:hint="eastAsia"/>
          <w:sz w:val="24"/>
        </w:rPr>
        <w:t>“</w:t>
      </w:r>
      <w:r w:rsidRPr="00667DB4">
        <w:rPr>
          <w:rFonts w:hint="eastAsia"/>
          <w:sz w:val="24"/>
        </w:rPr>
        <w:t>重要草种质资源表型和基因型鉴定</w:t>
      </w:r>
      <w:r>
        <w:rPr>
          <w:rFonts w:hint="eastAsia"/>
          <w:sz w:val="24"/>
        </w:rPr>
        <w:t>”</w:t>
      </w:r>
      <w:bookmarkEnd w:id="3"/>
      <w:r>
        <w:rPr>
          <w:rFonts w:hint="eastAsia"/>
          <w:sz w:val="24"/>
        </w:rPr>
        <w:t>的共同</w:t>
      </w:r>
      <w:r w:rsidRPr="005442F7">
        <w:rPr>
          <w:rFonts w:hint="eastAsia"/>
          <w:sz w:val="24"/>
        </w:rPr>
        <w:t>资助和支持下完成。</w:t>
      </w:r>
    </w:p>
    <w:p w14:paraId="2655773C" w14:textId="77777777" w:rsidR="00ED684C" w:rsidRDefault="00ED684C" w:rsidP="00ED684C">
      <w:pPr>
        <w:pStyle w:val="2"/>
        <w:rPr>
          <w:rFonts w:hint="eastAsia"/>
        </w:rPr>
      </w:pPr>
      <w:bookmarkStart w:id="4" w:name="_Toc176465876"/>
      <w:r>
        <w:rPr>
          <w:rFonts w:hint="eastAsia"/>
        </w:rPr>
        <w:t>2</w:t>
      </w:r>
      <w:r>
        <w:rPr>
          <w:rFonts w:hint="eastAsia"/>
        </w:rPr>
        <w:t>、标准制定背景</w:t>
      </w:r>
      <w:bookmarkEnd w:id="4"/>
    </w:p>
    <w:p w14:paraId="37CC05E6" w14:textId="77777777" w:rsidR="00ED684C" w:rsidRDefault="00ED684C" w:rsidP="00ED684C">
      <w:pPr>
        <w:widowControl/>
        <w:spacing w:line="360" w:lineRule="auto"/>
        <w:ind w:firstLineChars="200" w:firstLine="480"/>
        <w:rPr>
          <w:rFonts w:ascii="宋体" w:hAnsi="宋体" w:cs="宋体" w:hint="eastAsia"/>
          <w:sz w:val="24"/>
          <w:szCs w:val="24"/>
        </w:rPr>
      </w:pPr>
      <w:r>
        <w:rPr>
          <w:rFonts w:ascii="宋体" w:hAnsi="宋体" w:cs="宋体" w:hint="eastAsia"/>
          <w:sz w:val="24"/>
          <w:szCs w:val="24"/>
        </w:rPr>
        <w:t>紫花苜蓿（</w:t>
      </w:r>
      <w:r>
        <w:rPr>
          <w:i/>
          <w:iCs/>
          <w:sz w:val="24"/>
          <w:szCs w:val="24"/>
        </w:rPr>
        <w:t>Medicago sativa</w:t>
      </w:r>
      <w:r>
        <w:rPr>
          <w:sz w:val="24"/>
          <w:szCs w:val="24"/>
        </w:rPr>
        <w:t xml:space="preserve"> L.</w:t>
      </w:r>
      <w:r>
        <w:rPr>
          <w:rFonts w:ascii="宋体" w:hAnsi="宋体" w:cs="宋体" w:hint="eastAsia"/>
          <w:sz w:val="24"/>
          <w:szCs w:val="24"/>
        </w:rPr>
        <w:t>）是世界上最重要的多年生豆科牧草之一，也是栽培最早、分布最广、利用效益最高的优良豆科牧草，其产量高、营养价值丰富、适口性好，而且抗旱、耐盐碱，同时具有很强的生物固氮、改土培肥的特性，被誉为“牧草之王”，在促进农业产业结构调整、高效优质畜牧业发展和生态治理修复方面有着不可替代的作用。</w:t>
      </w:r>
    </w:p>
    <w:p w14:paraId="290B1EE0" w14:textId="77777777" w:rsidR="00ED684C" w:rsidRDefault="00ED684C" w:rsidP="00ED684C">
      <w:pPr>
        <w:spacing w:line="360" w:lineRule="auto"/>
        <w:ind w:firstLineChars="200" w:firstLine="480"/>
        <w:rPr>
          <w:bCs/>
          <w:sz w:val="24"/>
          <w:szCs w:val="24"/>
        </w:rPr>
      </w:pPr>
      <w:r>
        <w:rPr>
          <w:rFonts w:ascii="宋体" w:hAnsi="宋体" w:cs="宋体" w:hint="eastAsia"/>
          <w:sz w:val="24"/>
          <w:szCs w:val="24"/>
        </w:rPr>
        <w:t>目前，紫花苜蓿育种尚处于</w:t>
      </w:r>
      <w:r>
        <w:rPr>
          <w:sz w:val="24"/>
          <w:szCs w:val="24"/>
        </w:rPr>
        <w:t>1.0-2.0</w:t>
      </w:r>
      <w:r>
        <w:rPr>
          <w:rFonts w:ascii="宋体" w:hAnsi="宋体" w:cs="宋体" w:hint="eastAsia"/>
          <w:sz w:val="24"/>
          <w:szCs w:val="24"/>
        </w:rPr>
        <w:t>阶段，种质资源鉴定效率低、准确性不高，优异种质资源开发利用严重不足，缺乏高通量基因型鉴定与分析技术体系，以及具有重要育种价值的分子标记，全基因组选择育种尚未深入开展，造成紫花苜蓿品种研发效率低下，性状突出的优异紫花苜蓿品种较少，严重制约苜蓿产业的发展。因此，建立紫花苜蓿高通量基因型鉴定分析技术体系和标准，能有效实现对大规模种质资源群体进行高通量、精准、低成本地基因型分型检测，突破紫花苜蓿种质资源评价与品种培育存在的瓶颈问题，提高育种效率，助力紫花苜蓿由常规育种进入智能化分子设计育种。</w:t>
      </w:r>
    </w:p>
    <w:p w14:paraId="2AAC3471" w14:textId="60539761" w:rsidR="00ED684C" w:rsidRDefault="00ED684C" w:rsidP="00ED684C">
      <w:pPr>
        <w:pStyle w:val="1"/>
      </w:pPr>
      <w:bookmarkStart w:id="5" w:name="_Toc176465877"/>
      <w:r>
        <w:rPr>
          <w:rFonts w:hint="eastAsia"/>
        </w:rPr>
        <w:t>二、主要工作过程</w:t>
      </w:r>
      <w:bookmarkEnd w:id="5"/>
    </w:p>
    <w:p w14:paraId="2B64AE51" w14:textId="68985B3D" w:rsidR="00ED684C" w:rsidRPr="009C022C" w:rsidRDefault="00ED684C" w:rsidP="00ED684C">
      <w:pPr>
        <w:spacing w:line="360" w:lineRule="auto"/>
        <w:ind w:firstLineChars="200" w:firstLine="482"/>
        <w:rPr>
          <w:rFonts w:cs="宋体"/>
          <w:iCs/>
          <w:sz w:val="24"/>
          <w:szCs w:val="24"/>
        </w:rPr>
      </w:pPr>
      <w:r w:rsidRPr="009C022C">
        <w:rPr>
          <w:b/>
          <w:bCs/>
          <w:iCs/>
          <w:sz w:val="24"/>
          <w:szCs w:val="24"/>
        </w:rPr>
        <w:t>1</w:t>
      </w:r>
      <w:r w:rsidRPr="009C022C">
        <w:rPr>
          <w:iCs/>
          <w:sz w:val="24"/>
          <w:szCs w:val="24"/>
        </w:rPr>
        <w:t>、</w:t>
      </w:r>
      <w:r w:rsidRPr="009C022C">
        <w:rPr>
          <w:iCs/>
          <w:sz w:val="24"/>
          <w:szCs w:val="24"/>
        </w:rPr>
        <w:t>2024</w:t>
      </w:r>
      <w:r w:rsidRPr="009C022C">
        <w:rPr>
          <w:rFonts w:cs="宋体" w:hint="eastAsia"/>
          <w:iCs/>
          <w:sz w:val="24"/>
          <w:szCs w:val="24"/>
        </w:rPr>
        <w:t>年</w:t>
      </w:r>
      <w:r w:rsidRPr="009C022C">
        <w:rPr>
          <w:iCs/>
          <w:sz w:val="24"/>
          <w:szCs w:val="24"/>
        </w:rPr>
        <w:t>7</w:t>
      </w:r>
      <w:r w:rsidRPr="009C022C">
        <w:rPr>
          <w:rFonts w:cs="宋体" w:hint="eastAsia"/>
          <w:iCs/>
          <w:sz w:val="24"/>
          <w:szCs w:val="24"/>
        </w:rPr>
        <w:t>月：根据《草联盟关于征集</w:t>
      </w:r>
      <w:r w:rsidRPr="009C022C">
        <w:rPr>
          <w:iCs/>
          <w:sz w:val="24"/>
          <w:szCs w:val="24"/>
        </w:rPr>
        <w:t>2024</w:t>
      </w:r>
      <w:r w:rsidRPr="009C022C">
        <w:rPr>
          <w:rFonts w:cs="宋体" w:hint="eastAsia"/>
          <w:iCs/>
          <w:sz w:val="24"/>
          <w:szCs w:val="24"/>
        </w:rPr>
        <w:t>年第二批团体标准项目的通知》中相关要求，由</w:t>
      </w:r>
      <w:r w:rsidRPr="009C022C">
        <w:rPr>
          <w:rFonts w:cs="宋体" w:hint="eastAsia"/>
          <w:sz w:val="24"/>
          <w:szCs w:val="24"/>
        </w:rPr>
        <w:t>中国林业科学研究院生态保护与修复研究所</w:t>
      </w:r>
      <w:r w:rsidRPr="009C022C">
        <w:rPr>
          <w:rFonts w:cs="宋体" w:hint="eastAsia"/>
          <w:iCs/>
          <w:sz w:val="24"/>
          <w:szCs w:val="24"/>
        </w:rPr>
        <w:t>牵头，组织</w:t>
      </w:r>
      <w:r w:rsidR="00435587" w:rsidRPr="009C022C">
        <w:rPr>
          <w:rFonts w:cs="宋体" w:hint="eastAsia"/>
          <w:iCs/>
          <w:sz w:val="24"/>
          <w:szCs w:val="24"/>
        </w:rPr>
        <w:t>华智生物技</w:t>
      </w:r>
      <w:r w:rsidR="00435587" w:rsidRPr="009C022C">
        <w:rPr>
          <w:rFonts w:cs="宋体" w:hint="eastAsia"/>
          <w:iCs/>
          <w:sz w:val="24"/>
          <w:szCs w:val="24"/>
        </w:rPr>
        <w:lastRenderedPageBreak/>
        <w:t>术有限公司、</w:t>
      </w:r>
      <w:r w:rsidRPr="009C022C">
        <w:rPr>
          <w:rFonts w:cs="宋体" w:hint="eastAsia"/>
          <w:iCs/>
          <w:sz w:val="24"/>
          <w:szCs w:val="24"/>
        </w:rPr>
        <w:t>内蒙古草业技术创新中心有限公司、内蒙古大学和中国农业科学院北京畜牧兽医研究所相关科研人员认真学习标准化工作导则及相关文件，讨论标准编写事宜。</w:t>
      </w:r>
    </w:p>
    <w:p w14:paraId="5080160B" w14:textId="77777777" w:rsidR="00ED684C" w:rsidRPr="009C022C" w:rsidRDefault="00ED684C" w:rsidP="00ED684C">
      <w:pPr>
        <w:spacing w:line="360" w:lineRule="auto"/>
        <w:ind w:firstLineChars="200" w:firstLine="482"/>
        <w:rPr>
          <w:rFonts w:cs="宋体"/>
          <w:iCs/>
          <w:sz w:val="24"/>
          <w:szCs w:val="24"/>
        </w:rPr>
      </w:pPr>
      <w:r w:rsidRPr="009C022C">
        <w:rPr>
          <w:b/>
          <w:bCs/>
          <w:iCs/>
          <w:sz w:val="24"/>
          <w:szCs w:val="24"/>
        </w:rPr>
        <w:t>2</w:t>
      </w:r>
      <w:r w:rsidRPr="009C022C">
        <w:rPr>
          <w:iCs/>
          <w:sz w:val="24"/>
          <w:szCs w:val="24"/>
        </w:rPr>
        <w:t>、</w:t>
      </w:r>
      <w:r w:rsidRPr="009C022C">
        <w:rPr>
          <w:iCs/>
          <w:sz w:val="24"/>
          <w:szCs w:val="24"/>
        </w:rPr>
        <w:t>2024</w:t>
      </w:r>
      <w:r w:rsidRPr="009C022C">
        <w:rPr>
          <w:rFonts w:cs="宋体" w:hint="eastAsia"/>
          <w:iCs/>
          <w:sz w:val="24"/>
          <w:szCs w:val="24"/>
        </w:rPr>
        <w:t>年</w:t>
      </w:r>
      <w:r w:rsidRPr="009C022C">
        <w:rPr>
          <w:iCs/>
          <w:sz w:val="24"/>
          <w:szCs w:val="24"/>
        </w:rPr>
        <w:t>8</w:t>
      </w:r>
      <w:r w:rsidRPr="009C022C">
        <w:rPr>
          <w:rFonts w:cs="宋体" w:hint="eastAsia"/>
          <w:iCs/>
          <w:sz w:val="24"/>
          <w:szCs w:val="24"/>
        </w:rPr>
        <w:t>月初：</w:t>
      </w:r>
      <w:bookmarkStart w:id="6" w:name="_Hlk176246613"/>
      <w:r w:rsidRPr="009C022C">
        <w:rPr>
          <w:rFonts w:cs="宋体" w:hint="eastAsia"/>
          <w:iCs/>
          <w:sz w:val="24"/>
          <w:szCs w:val="24"/>
        </w:rPr>
        <w:t>中国林业科学研究院生态保护与修复研究所</w:t>
      </w:r>
      <w:bookmarkEnd w:id="6"/>
      <w:r w:rsidRPr="009C022C">
        <w:rPr>
          <w:rFonts w:cs="宋体" w:hint="eastAsia"/>
          <w:iCs/>
          <w:sz w:val="24"/>
          <w:szCs w:val="24"/>
        </w:rPr>
        <w:t>，草原研究中心的相关起草人认真总结草遗传育种团队在紫花苜蓿基因型鉴定分析方面已取得的成果，讨论决定并提交“紫花苜蓿高通量基因型鉴定分析技术规程”的团体标准制订项目建议书至北京华夏草业产业技术创新战略联盟秘书处，申请立项。</w:t>
      </w:r>
    </w:p>
    <w:p w14:paraId="5CDA7BD0" w14:textId="77777777" w:rsidR="00ED684C" w:rsidRPr="009C022C" w:rsidRDefault="00ED684C" w:rsidP="00ED684C">
      <w:pPr>
        <w:spacing w:line="360" w:lineRule="auto"/>
        <w:ind w:firstLineChars="200" w:firstLine="482"/>
        <w:rPr>
          <w:rFonts w:cs="宋体"/>
          <w:iCs/>
          <w:sz w:val="24"/>
          <w:szCs w:val="24"/>
        </w:rPr>
      </w:pPr>
      <w:r w:rsidRPr="009C022C">
        <w:rPr>
          <w:b/>
          <w:bCs/>
          <w:iCs/>
          <w:sz w:val="24"/>
          <w:szCs w:val="24"/>
        </w:rPr>
        <w:t>3</w:t>
      </w:r>
      <w:r w:rsidRPr="009C022C">
        <w:rPr>
          <w:iCs/>
          <w:sz w:val="24"/>
          <w:szCs w:val="24"/>
        </w:rPr>
        <w:t>、</w:t>
      </w:r>
      <w:r w:rsidRPr="009C022C">
        <w:rPr>
          <w:iCs/>
          <w:sz w:val="24"/>
          <w:szCs w:val="24"/>
        </w:rPr>
        <w:t>2024</w:t>
      </w:r>
      <w:r w:rsidRPr="009C022C">
        <w:rPr>
          <w:rFonts w:cs="宋体" w:hint="eastAsia"/>
          <w:iCs/>
          <w:sz w:val="24"/>
          <w:szCs w:val="24"/>
        </w:rPr>
        <w:t>年</w:t>
      </w:r>
      <w:r w:rsidRPr="009C022C">
        <w:rPr>
          <w:rFonts w:hint="eastAsia"/>
          <w:iCs/>
          <w:sz w:val="24"/>
          <w:szCs w:val="24"/>
        </w:rPr>
        <w:t>8</w:t>
      </w:r>
      <w:r w:rsidRPr="009C022C">
        <w:rPr>
          <w:rFonts w:cs="宋体" w:hint="eastAsia"/>
          <w:iCs/>
          <w:sz w:val="24"/>
          <w:szCs w:val="24"/>
        </w:rPr>
        <w:t>月末：通过立项后，标准编制组对</w:t>
      </w:r>
      <w:r>
        <w:rPr>
          <w:rFonts w:cs="宋体" w:hint="eastAsia"/>
          <w:iCs/>
          <w:sz w:val="24"/>
          <w:szCs w:val="24"/>
        </w:rPr>
        <w:t>团队</w:t>
      </w:r>
      <w:r w:rsidRPr="009C022C">
        <w:rPr>
          <w:rFonts w:cs="宋体" w:hint="eastAsia"/>
          <w:iCs/>
          <w:sz w:val="24"/>
          <w:szCs w:val="24"/>
        </w:rPr>
        <w:t>已完成的</w:t>
      </w:r>
      <w:r w:rsidRPr="009C022C">
        <w:rPr>
          <w:iCs/>
          <w:sz w:val="24"/>
          <w:szCs w:val="24"/>
        </w:rPr>
        <w:t>800</w:t>
      </w:r>
      <w:r w:rsidRPr="009C022C">
        <w:rPr>
          <w:rFonts w:cs="宋体" w:hint="eastAsia"/>
          <w:iCs/>
          <w:sz w:val="24"/>
          <w:szCs w:val="24"/>
        </w:rPr>
        <w:t>多个紫花苜蓿材料的基因型数据进行系统分析整理，开始“紫花苜蓿高通量基因型鉴定分析技术规程”团体标准初稿的编制。</w:t>
      </w:r>
    </w:p>
    <w:p w14:paraId="44CCAFE8" w14:textId="77777777" w:rsidR="00ED684C" w:rsidRPr="009C022C" w:rsidRDefault="00ED684C" w:rsidP="00ED684C">
      <w:pPr>
        <w:spacing w:line="360" w:lineRule="auto"/>
        <w:ind w:firstLineChars="200" w:firstLine="482"/>
        <w:rPr>
          <w:rFonts w:cs="宋体"/>
          <w:iCs/>
          <w:sz w:val="24"/>
          <w:szCs w:val="24"/>
        </w:rPr>
      </w:pPr>
      <w:r w:rsidRPr="009C022C">
        <w:rPr>
          <w:b/>
          <w:bCs/>
          <w:iCs/>
          <w:sz w:val="24"/>
          <w:szCs w:val="24"/>
        </w:rPr>
        <w:t>4</w:t>
      </w:r>
      <w:r w:rsidRPr="009C022C">
        <w:rPr>
          <w:iCs/>
          <w:sz w:val="24"/>
          <w:szCs w:val="24"/>
        </w:rPr>
        <w:t>、</w:t>
      </w:r>
      <w:r w:rsidRPr="009C022C">
        <w:rPr>
          <w:iCs/>
          <w:sz w:val="24"/>
          <w:szCs w:val="24"/>
        </w:rPr>
        <w:t>2024</w:t>
      </w:r>
      <w:r w:rsidRPr="009C022C">
        <w:rPr>
          <w:rFonts w:cs="宋体" w:hint="eastAsia"/>
          <w:iCs/>
          <w:sz w:val="24"/>
          <w:szCs w:val="24"/>
        </w:rPr>
        <w:t>年</w:t>
      </w:r>
      <w:r w:rsidRPr="009C022C">
        <w:rPr>
          <w:rFonts w:cs="宋体" w:hint="eastAsia"/>
          <w:iCs/>
          <w:sz w:val="24"/>
          <w:szCs w:val="24"/>
        </w:rPr>
        <w:t>9</w:t>
      </w:r>
      <w:r w:rsidRPr="009C022C">
        <w:rPr>
          <w:rFonts w:cs="宋体" w:hint="eastAsia"/>
          <w:iCs/>
          <w:sz w:val="24"/>
          <w:szCs w:val="24"/>
        </w:rPr>
        <w:t>月初：标准编制组在分析总结了大规模紫花苜蓿群体基因型数据的基础上，结合收集整理、梳理归纳和总结分析相关作物领域分子标记、基因型鉴定技术方面的文献资料，完成《紫花苜蓿高通量基因型鉴定分析技术规程》征求意见稿及编制说明的撰写，提交至北京华夏草业产业技术创新战略联盟秘书处。</w:t>
      </w:r>
      <w:r w:rsidRPr="009C022C">
        <w:rPr>
          <w:rFonts w:cs="宋体" w:hint="eastAsia"/>
          <w:iCs/>
          <w:sz w:val="24"/>
          <w:szCs w:val="24"/>
        </w:rPr>
        <w:t xml:space="preserve"> </w:t>
      </w:r>
    </w:p>
    <w:p w14:paraId="7B852CD9" w14:textId="77777777" w:rsidR="00ED684C" w:rsidRPr="009C022C" w:rsidRDefault="00ED684C" w:rsidP="00ED684C">
      <w:pPr>
        <w:spacing w:line="360" w:lineRule="auto"/>
        <w:ind w:firstLineChars="200" w:firstLine="482"/>
        <w:rPr>
          <w:rFonts w:cs="宋体"/>
          <w:iCs/>
          <w:sz w:val="24"/>
          <w:szCs w:val="24"/>
        </w:rPr>
      </w:pPr>
      <w:r w:rsidRPr="009C022C">
        <w:rPr>
          <w:b/>
          <w:bCs/>
          <w:iCs/>
          <w:sz w:val="24"/>
          <w:szCs w:val="24"/>
        </w:rPr>
        <w:t>5</w:t>
      </w:r>
      <w:r w:rsidRPr="009C022C">
        <w:rPr>
          <w:iCs/>
          <w:sz w:val="24"/>
          <w:szCs w:val="24"/>
        </w:rPr>
        <w:t>、</w:t>
      </w:r>
      <w:r w:rsidRPr="009C022C">
        <w:rPr>
          <w:iCs/>
          <w:sz w:val="24"/>
          <w:szCs w:val="24"/>
        </w:rPr>
        <w:t>2024</w:t>
      </w:r>
      <w:r w:rsidRPr="009C022C">
        <w:rPr>
          <w:rFonts w:cs="宋体" w:hint="eastAsia"/>
          <w:iCs/>
          <w:sz w:val="24"/>
          <w:szCs w:val="24"/>
        </w:rPr>
        <w:t>年</w:t>
      </w:r>
      <w:r w:rsidRPr="009C022C">
        <w:rPr>
          <w:iCs/>
          <w:sz w:val="24"/>
          <w:szCs w:val="24"/>
        </w:rPr>
        <w:t>10</w:t>
      </w:r>
      <w:r w:rsidRPr="009C022C">
        <w:rPr>
          <w:rFonts w:cs="宋体" w:hint="eastAsia"/>
          <w:iCs/>
          <w:sz w:val="24"/>
          <w:szCs w:val="24"/>
        </w:rPr>
        <w:t>月：根据征得的意见或建议，完善标准《送审稿》。</w:t>
      </w:r>
    </w:p>
    <w:p w14:paraId="3F166B4E" w14:textId="77777777" w:rsidR="00ED684C" w:rsidRPr="009C022C" w:rsidRDefault="00ED684C" w:rsidP="00ED684C">
      <w:pPr>
        <w:pStyle w:val="af0"/>
        <w:spacing w:line="360" w:lineRule="auto"/>
        <w:ind w:firstLine="482"/>
        <w:rPr>
          <w:rFonts w:ascii="Times New Roman" w:cs="宋体"/>
          <w:bCs/>
          <w:kern w:val="2"/>
          <w:sz w:val="24"/>
          <w:szCs w:val="24"/>
        </w:rPr>
      </w:pPr>
      <w:r w:rsidRPr="009C022C">
        <w:rPr>
          <w:rFonts w:ascii="Times New Roman"/>
          <w:b/>
          <w:bCs/>
          <w:iCs/>
          <w:sz w:val="24"/>
          <w:szCs w:val="24"/>
        </w:rPr>
        <w:t>6</w:t>
      </w:r>
      <w:r w:rsidRPr="009C022C">
        <w:rPr>
          <w:rFonts w:ascii="Times New Roman"/>
          <w:iCs/>
          <w:sz w:val="24"/>
          <w:szCs w:val="24"/>
        </w:rPr>
        <w:t>、</w:t>
      </w:r>
      <w:r w:rsidRPr="009C022C">
        <w:rPr>
          <w:rFonts w:ascii="Times New Roman"/>
          <w:iCs/>
          <w:sz w:val="24"/>
          <w:szCs w:val="24"/>
        </w:rPr>
        <w:t>2024</w:t>
      </w:r>
      <w:r w:rsidRPr="009C022C">
        <w:rPr>
          <w:rFonts w:ascii="Times New Roman" w:cs="宋体" w:hint="eastAsia"/>
          <w:iCs/>
          <w:sz w:val="24"/>
          <w:szCs w:val="24"/>
        </w:rPr>
        <w:t>年</w:t>
      </w:r>
      <w:r w:rsidRPr="009C022C">
        <w:rPr>
          <w:rFonts w:ascii="Times New Roman"/>
          <w:iCs/>
          <w:sz w:val="24"/>
          <w:szCs w:val="24"/>
        </w:rPr>
        <w:t>1</w:t>
      </w:r>
      <w:r>
        <w:rPr>
          <w:rFonts w:ascii="Times New Roman" w:hint="eastAsia"/>
          <w:iCs/>
          <w:sz w:val="24"/>
          <w:szCs w:val="24"/>
        </w:rPr>
        <w:t>1</w:t>
      </w:r>
      <w:r w:rsidRPr="009C022C">
        <w:rPr>
          <w:rFonts w:ascii="Times New Roman" w:cs="宋体" w:hint="eastAsia"/>
          <w:iCs/>
          <w:sz w:val="24"/>
          <w:szCs w:val="24"/>
        </w:rPr>
        <w:t>月：形成《报批稿》及编制说明，提交至北京华夏草业产业技术创新战略联盟，报批。</w:t>
      </w:r>
    </w:p>
    <w:p w14:paraId="5A1F6D85" w14:textId="4D0547C8" w:rsidR="00ED684C" w:rsidRDefault="00ED684C" w:rsidP="00ED684C">
      <w:pPr>
        <w:pStyle w:val="1"/>
      </w:pPr>
      <w:bookmarkStart w:id="7" w:name="_Toc176465878"/>
      <w:r>
        <w:rPr>
          <w:rFonts w:hint="eastAsia"/>
        </w:rPr>
        <w:t>三、</w:t>
      </w:r>
      <w:r>
        <w:t>标准编制原则和主要技术内容确定的依据</w:t>
      </w:r>
      <w:bookmarkEnd w:id="7"/>
    </w:p>
    <w:p w14:paraId="02B96D86" w14:textId="77777777" w:rsidR="00ED684C" w:rsidRDefault="00ED684C" w:rsidP="00ED684C">
      <w:pPr>
        <w:pStyle w:val="2"/>
        <w:rPr>
          <w:rFonts w:hint="eastAsia"/>
        </w:rPr>
      </w:pPr>
      <w:bookmarkStart w:id="8" w:name="_Toc176465879"/>
      <w:r>
        <w:rPr>
          <w:rFonts w:hint="eastAsia"/>
        </w:rPr>
        <w:t>1</w:t>
      </w:r>
      <w:r>
        <w:rPr>
          <w:rFonts w:hint="eastAsia"/>
        </w:rPr>
        <w:t>、标准编制</w:t>
      </w:r>
      <w:r>
        <w:t>原则</w:t>
      </w:r>
      <w:bookmarkEnd w:id="8"/>
    </w:p>
    <w:p w14:paraId="1EAB57DE" w14:textId="7E7C3881" w:rsidR="00ED684C" w:rsidRDefault="00ED684C" w:rsidP="00ED684C">
      <w:pPr>
        <w:spacing w:line="360" w:lineRule="auto"/>
        <w:ind w:firstLineChars="200" w:firstLine="480"/>
        <w:rPr>
          <w:bCs/>
          <w:sz w:val="24"/>
          <w:szCs w:val="24"/>
        </w:rPr>
      </w:pPr>
      <w:r>
        <w:rPr>
          <w:rFonts w:hint="eastAsia"/>
          <w:bCs/>
          <w:sz w:val="24"/>
          <w:szCs w:val="24"/>
        </w:rPr>
        <w:t>本标准编制遵循农业标准制修订原则，即技术上先进、经济上合理、实施中可行。本标准按照</w:t>
      </w:r>
      <w:r>
        <w:rPr>
          <w:sz w:val="24"/>
          <w:szCs w:val="24"/>
        </w:rPr>
        <w:t>GB/T 1.1—2020</w:t>
      </w:r>
      <w:r>
        <w:rPr>
          <w:rFonts w:ascii="宋体" w:hAnsi="宋体" w:cs="宋体" w:hint="eastAsia"/>
          <w:sz w:val="24"/>
          <w:szCs w:val="24"/>
        </w:rPr>
        <w:t>《标准化工作导则  第</w:t>
      </w:r>
      <w:r>
        <w:rPr>
          <w:sz w:val="24"/>
          <w:szCs w:val="24"/>
        </w:rPr>
        <w:t>1</w:t>
      </w:r>
      <w:r>
        <w:rPr>
          <w:rFonts w:ascii="宋体" w:hAnsi="宋体" w:cs="宋体" w:hint="eastAsia"/>
          <w:sz w:val="24"/>
          <w:szCs w:val="24"/>
        </w:rPr>
        <w:t>部分：标准化文件的结构和起草规则》</w:t>
      </w:r>
      <w:r>
        <w:rPr>
          <w:rFonts w:hint="eastAsia"/>
          <w:bCs/>
          <w:sz w:val="24"/>
          <w:szCs w:val="24"/>
        </w:rPr>
        <w:t>的规定要求确定编写章节；</w:t>
      </w:r>
      <w:r w:rsidRPr="00636D7E">
        <w:rPr>
          <w:rFonts w:hint="eastAsia"/>
          <w:bCs/>
          <w:sz w:val="24"/>
          <w:szCs w:val="24"/>
        </w:rPr>
        <w:t>根据中国林业科学研究院生态保护与修复研究所、</w:t>
      </w:r>
      <w:r w:rsidR="00104605" w:rsidRPr="00636D7E">
        <w:rPr>
          <w:rFonts w:hint="eastAsia"/>
          <w:bCs/>
          <w:sz w:val="24"/>
          <w:szCs w:val="24"/>
        </w:rPr>
        <w:t>华智生物技术有限公司</w:t>
      </w:r>
      <w:r w:rsidR="00104605">
        <w:rPr>
          <w:rFonts w:hint="eastAsia"/>
          <w:bCs/>
          <w:sz w:val="24"/>
          <w:szCs w:val="24"/>
        </w:rPr>
        <w:t>、</w:t>
      </w:r>
      <w:r w:rsidRPr="00636D7E">
        <w:rPr>
          <w:rFonts w:hint="eastAsia"/>
          <w:bCs/>
          <w:sz w:val="24"/>
          <w:szCs w:val="24"/>
        </w:rPr>
        <w:t>内蒙古草业技术创新中心有限公司、内蒙古大学和中国农业科学院北京畜牧兽医研究所</w:t>
      </w:r>
      <w:r>
        <w:rPr>
          <w:rFonts w:hint="eastAsia"/>
          <w:bCs/>
          <w:sz w:val="24"/>
          <w:szCs w:val="24"/>
        </w:rPr>
        <w:t>五家单位在紫花苜蓿种质资源收集利用、种质材料评价筛选、品种选育以及基因型鉴定分析</w:t>
      </w:r>
      <w:r w:rsidRPr="00636D7E">
        <w:rPr>
          <w:rFonts w:hint="eastAsia"/>
          <w:bCs/>
          <w:sz w:val="24"/>
          <w:szCs w:val="24"/>
        </w:rPr>
        <w:t>的一系列科研成果数据</w:t>
      </w:r>
      <w:r>
        <w:rPr>
          <w:rFonts w:hint="eastAsia"/>
          <w:bCs/>
          <w:sz w:val="24"/>
          <w:szCs w:val="24"/>
        </w:rPr>
        <w:t>，并总结</w:t>
      </w:r>
      <w:r w:rsidRPr="00636D7E">
        <w:rPr>
          <w:rFonts w:hint="eastAsia"/>
          <w:bCs/>
          <w:sz w:val="24"/>
          <w:szCs w:val="24"/>
        </w:rPr>
        <w:t>大量实践经验的</w:t>
      </w:r>
      <w:r>
        <w:rPr>
          <w:rFonts w:hint="eastAsia"/>
          <w:bCs/>
          <w:sz w:val="24"/>
          <w:szCs w:val="24"/>
        </w:rPr>
        <w:t>基础上</w:t>
      </w:r>
      <w:r w:rsidRPr="00636D7E">
        <w:rPr>
          <w:rFonts w:hint="eastAsia"/>
          <w:bCs/>
          <w:sz w:val="24"/>
          <w:szCs w:val="24"/>
        </w:rPr>
        <w:t>，确定相应的技术</w:t>
      </w:r>
      <w:r w:rsidR="00751A8F">
        <w:rPr>
          <w:rFonts w:hint="eastAsia"/>
          <w:bCs/>
          <w:sz w:val="24"/>
          <w:szCs w:val="24"/>
        </w:rPr>
        <w:t>规程</w:t>
      </w:r>
      <w:r w:rsidRPr="00636D7E">
        <w:rPr>
          <w:rFonts w:hint="eastAsia"/>
          <w:bCs/>
          <w:sz w:val="24"/>
          <w:szCs w:val="24"/>
        </w:rPr>
        <w:t>，保证标准编制的科学性和适用性。</w:t>
      </w:r>
    </w:p>
    <w:p w14:paraId="2E569D3E" w14:textId="77777777" w:rsidR="00ED684C" w:rsidRDefault="00ED684C" w:rsidP="00ED684C">
      <w:pPr>
        <w:spacing w:line="360" w:lineRule="auto"/>
        <w:ind w:firstLineChars="200" w:firstLine="480"/>
        <w:rPr>
          <w:sz w:val="24"/>
        </w:rPr>
      </w:pPr>
      <w:r w:rsidRPr="003F2185">
        <w:rPr>
          <w:rFonts w:hint="eastAsia"/>
          <w:bCs/>
          <w:sz w:val="24"/>
          <w:szCs w:val="24"/>
        </w:rPr>
        <w:lastRenderedPageBreak/>
        <w:t>制定过程中除了认真总结多年来的试验研究结果外，还参阅和汲取了国内相关标准的经验和条款，符合紫花苜蓿高通量基因型鉴定分析的生产实际，达到内容全面、技术含量高、操作性强的要求。该标准与现行法律法规无冲突，并保证了对该标准最新版本的引用。</w:t>
      </w:r>
    </w:p>
    <w:p w14:paraId="4BDB29D7" w14:textId="77777777" w:rsidR="00ED684C" w:rsidRDefault="00ED684C" w:rsidP="00ED684C">
      <w:pPr>
        <w:pStyle w:val="2"/>
        <w:rPr>
          <w:rFonts w:hint="eastAsia"/>
        </w:rPr>
      </w:pPr>
      <w:bookmarkStart w:id="9" w:name="_Toc176465880"/>
      <w:r>
        <w:rPr>
          <w:rFonts w:hint="eastAsia"/>
        </w:rPr>
        <w:t>2</w:t>
      </w:r>
      <w:r>
        <w:rPr>
          <w:rFonts w:hint="eastAsia"/>
        </w:rPr>
        <w:t>、主要技术内容确定的</w:t>
      </w:r>
      <w:r>
        <w:t>论据</w:t>
      </w:r>
      <w:bookmarkEnd w:id="9"/>
    </w:p>
    <w:p w14:paraId="31E10089" w14:textId="77777777" w:rsidR="00ED684C" w:rsidRPr="00ED684C" w:rsidRDefault="00ED684C" w:rsidP="00ED684C">
      <w:pPr>
        <w:pStyle w:val="af4"/>
        <w:spacing w:beforeLines="100" w:before="312" w:line="360" w:lineRule="auto"/>
        <w:ind w:firstLine="480"/>
        <w:rPr>
          <w:rFonts w:hAnsi="宋体" w:cs="宋体" w:hint="eastAsia"/>
          <w:sz w:val="24"/>
          <w:szCs w:val="24"/>
        </w:rPr>
      </w:pPr>
      <w:r w:rsidRPr="00ED684C">
        <w:rPr>
          <w:rFonts w:hAnsi="宋体" w:cs="宋体" w:hint="eastAsia"/>
          <w:sz w:val="24"/>
          <w:szCs w:val="24"/>
        </w:rPr>
        <w:t>（1）适用范围</w:t>
      </w:r>
    </w:p>
    <w:p w14:paraId="1FDE6309" w14:textId="3248B509" w:rsidR="00ED684C" w:rsidRDefault="00ED684C" w:rsidP="00ED684C">
      <w:pPr>
        <w:pStyle w:val="af4"/>
        <w:spacing w:line="360" w:lineRule="auto"/>
        <w:ind w:firstLine="480"/>
        <w:rPr>
          <w:rFonts w:hAnsi="宋体" w:cs="宋体" w:hint="eastAsia"/>
          <w:sz w:val="24"/>
          <w:szCs w:val="24"/>
        </w:rPr>
      </w:pPr>
      <w:r>
        <w:rPr>
          <w:rFonts w:hAnsi="宋体" w:cs="宋体" w:hint="eastAsia"/>
          <w:sz w:val="24"/>
          <w:szCs w:val="24"/>
        </w:rPr>
        <w:t>本标准规定了紫花苜蓿（</w:t>
      </w:r>
      <w:r>
        <w:rPr>
          <w:rFonts w:ascii="Times New Roman"/>
          <w:i/>
          <w:iCs/>
          <w:sz w:val="24"/>
          <w:szCs w:val="24"/>
        </w:rPr>
        <w:t>Medicago sativa</w:t>
      </w:r>
      <w:r>
        <w:rPr>
          <w:rFonts w:ascii="Times New Roman"/>
          <w:sz w:val="24"/>
          <w:szCs w:val="24"/>
        </w:rPr>
        <w:t xml:space="preserve"> L.</w:t>
      </w:r>
      <w:r>
        <w:rPr>
          <w:rFonts w:hAnsi="宋体" w:cs="宋体" w:hint="eastAsia"/>
          <w:sz w:val="24"/>
          <w:szCs w:val="24"/>
        </w:rPr>
        <w:t>）高通量基因型鉴定的主要技术内容，包括紫花苜蓿</w:t>
      </w:r>
      <w:r>
        <w:rPr>
          <w:rFonts w:ascii="Times New Roman"/>
          <w:sz w:val="24"/>
          <w:szCs w:val="24"/>
        </w:rPr>
        <w:t>gDNA</w:t>
      </w:r>
      <w:r>
        <w:rPr>
          <w:rFonts w:hAnsi="宋体" w:cs="宋体" w:hint="eastAsia"/>
          <w:sz w:val="24"/>
          <w:szCs w:val="24"/>
        </w:rPr>
        <w:t>提取与检测、</w:t>
      </w:r>
      <w:r w:rsidR="00751A8F" w:rsidRPr="0014274F">
        <w:rPr>
          <w:rFonts w:ascii="Times New Roman"/>
          <w:i/>
          <w:iCs/>
          <w:sz w:val="24"/>
          <w:szCs w:val="24"/>
        </w:rPr>
        <w:t>c</w:t>
      </w:r>
      <w:r w:rsidR="00751A8F">
        <w:rPr>
          <w:rFonts w:ascii="Times New Roman"/>
          <w:sz w:val="24"/>
          <w:szCs w:val="24"/>
        </w:rPr>
        <w:t>GPS</w:t>
      </w:r>
      <w:r w:rsidRPr="002A052D">
        <w:rPr>
          <w:rFonts w:hAnsi="宋体" w:cs="宋体" w:hint="eastAsia"/>
          <w:sz w:val="24"/>
          <w:szCs w:val="24"/>
        </w:rPr>
        <w:t>测序文库构建、</w:t>
      </w:r>
      <w:r w:rsidR="00751A8F">
        <w:rPr>
          <w:rFonts w:hAnsi="宋体" w:cs="宋体" w:hint="eastAsia"/>
          <w:sz w:val="24"/>
          <w:szCs w:val="24"/>
        </w:rPr>
        <w:t>生物信息分析</w:t>
      </w:r>
      <w:r>
        <w:rPr>
          <w:rFonts w:hAnsi="宋体" w:cs="宋体" w:hint="eastAsia"/>
          <w:sz w:val="24"/>
          <w:szCs w:val="24"/>
        </w:rPr>
        <w:t>流程等。</w:t>
      </w:r>
    </w:p>
    <w:p w14:paraId="318A0CE3" w14:textId="77777777" w:rsidR="00ED684C" w:rsidRDefault="00ED684C" w:rsidP="00ED684C">
      <w:pPr>
        <w:pStyle w:val="af4"/>
        <w:spacing w:line="360" w:lineRule="auto"/>
        <w:ind w:firstLine="480"/>
        <w:rPr>
          <w:rFonts w:hAnsi="宋体" w:cs="宋体" w:hint="eastAsia"/>
          <w:sz w:val="24"/>
          <w:szCs w:val="24"/>
        </w:rPr>
      </w:pPr>
      <w:r>
        <w:rPr>
          <w:rFonts w:hAnsi="宋体" w:cs="宋体" w:hint="eastAsia"/>
          <w:sz w:val="24"/>
          <w:szCs w:val="24"/>
        </w:rPr>
        <w:t>紫花苜蓿高通量基因型鉴定分析基于紫花苜蓿</w:t>
      </w:r>
      <w:r>
        <w:rPr>
          <w:rFonts w:ascii="Times New Roman"/>
          <w:sz w:val="24"/>
          <w:szCs w:val="24"/>
        </w:rPr>
        <w:t>60K</w:t>
      </w:r>
      <w:r>
        <w:rPr>
          <w:rFonts w:hAnsi="宋体" w:cs="宋体" w:hint="eastAsia"/>
          <w:sz w:val="24"/>
          <w:szCs w:val="24"/>
        </w:rPr>
        <w:t>液相芯片开展靶向捕获测序，能够对大规模紫花苜蓿群体开展高效、精准、低成本地基因型分型检测，基于分型结果，可在紫花苜蓿育种或辅助育种中开展应用，主要包括群体遗传主效基因选择、分子标记辅助育种定向改良、全基因组选择育种、紫花苜蓿品种真实性鉴定、遗传图谱构建、基因定位和种质资源遗传多样性评价等。</w:t>
      </w:r>
    </w:p>
    <w:p w14:paraId="181D3849" w14:textId="77777777" w:rsidR="00ED684C" w:rsidRDefault="00ED684C" w:rsidP="00ED684C">
      <w:pPr>
        <w:spacing w:line="360" w:lineRule="auto"/>
        <w:ind w:firstLineChars="200" w:firstLine="480"/>
        <w:rPr>
          <w:rFonts w:ascii="宋体" w:hAnsi="宋体" w:cs="宋体" w:hint="eastAsia"/>
          <w:sz w:val="24"/>
          <w:szCs w:val="24"/>
        </w:rPr>
      </w:pPr>
      <w:r>
        <w:rPr>
          <w:rFonts w:ascii="宋体" w:hAnsi="宋体" w:cs="宋体" w:hint="eastAsia"/>
          <w:sz w:val="24"/>
          <w:szCs w:val="24"/>
        </w:rPr>
        <w:t>本标准适用于紫花苜蓿高通量基因型的鉴定分析。</w:t>
      </w:r>
    </w:p>
    <w:p w14:paraId="3404F780" w14:textId="77777777" w:rsidR="00ED684C" w:rsidRDefault="00ED684C" w:rsidP="00ED684C">
      <w:pPr>
        <w:spacing w:line="360" w:lineRule="auto"/>
        <w:ind w:firstLineChars="200" w:firstLine="480"/>
        <w:rPr>
          <w:sz w:val="24"/>
        </w:rPr>
      </w:pPr>
      <w:r>
        <w:rPr>
          <w:rFonts w:hint="eastAsia"/>
          <w:sz w:val="24"/>
        </w:rPr>
        <w:t>（</w:t>
      </w:r>
      <w:r>
        <w:rPr>
          <w:rFonts w:hint="eastAsia"/>
          <w:sz w:val="24"/>
        </w:rPr>
        <w:t>2</w:t>
      </w:r>
      <w:r>
        <w:rPr>
          <w:rFonts w:hint="eastAsia"/>
          <w:sz w:val="24"/>
        </w:rPr>
        <w:t>）规范性引用文件</w:t>
      </w:r>
    </w:p>
    <w:p w14:paraId="3D97BF12" w14:textId="77777777" w:rsidR="00ED684C" w:rsidRPr="00AD57AD" w:rsidRDefault="00ED684C" w:rsidP="00ED684C">
      <w:pPr>
        <w:pStyle w:val="af0"/>
        <w:spacing w:line="360" w:lineRule="auto"/>
        <w:ind w:firstLine="480"/>
        <w:rPr>
          <w:rFonts w:ascii="Times New Roman"/>
          <w:sz w:val="24"/>
        </w:rPr>
      </w:pPr>
      <w:r w:rsidRPr="00AD57AD">
        <w:rPr>
          <w:rFonts w:ascii="Times New Roman" w:cs="宋体" w:hint="eastAsia"/>
          <w:sz w:val="24"/>
          <w:szCs w:val="24"/>
        </w:rPr>
        <w:t>本标准制定时，参照了</w:t>
      </w:r>
      <w:r w:rsidRPr="00AD57AD">
        <w:rPr>
          <w:rFonts w:ascii="Times New Roman" w:hint="eastAsia"/>
          <w:sz w:val="24"/>
          <w:szCs w:val="24"/>
        </w:rPr>
        <w:t>2</w:t>
      </w:r>
      <w:r w:rsidRPr="00AD57AD">
        <w:rPr>
          <w:rFonts w:ascii="Times New Roman" w:cs="宋体" w:hint="eastAsia"/>
          <w:sz w:val="24"/>
          <w:szCs w:val="24"/>
        </w:rPr>
        <w:t>个国家标准，即高通量基因测序技术规程（</w:t>
      </w:r>
      <w:r>
        <w:rPr>
          <w:rFonts w:ascii="Times New Roman" w:cs="宋体" w:hint="eastAsia"/>
          <w:sz w:val="24"/>
          <w:szCs w:val="24"/>
        </w:rPr>
        <w:t>G</w:t>
      </w:r>
      <w:r w:rsidRPr="00AD57AD">
        <w:rPr>
          <w:rFonts w:ascii="Times New Roman"/>
          <w:sz w:val="24"/>
          <w:szCs w:val="24"/>
        </w:rPr>
        <w:t>B/T 30989—2014</w:t>
      </w:r>
      <w:r>
        <w:rPr>
          <w:rFonts w:ascii="Times New Roman" w:cs="宋体" w:hint="eastAsia"/>
          <w:sz w:val="24"/>
          <w:szCs w:val="24"/>
        </w:rPr>
        <w:t>）</w:t>
      </w:r>
      <w:r w:rsidRPr="00AD57AD">
        <w:rPr>
          <w:rFonts w:ascii="Times New Roman" w:cs="宋体" w:hint="eastAsia"/>
          <w:sz w:val="24"/>
          <w:szCs w:val="24"/>
        </w:rPr>
        <w:t>和磁珠法</w:t>
      </w:r>
      <w:r w:rsidRPr="00AD57AD">
        <w:rPr>
          <w:rFonts w:ascii="Times New Roman" w:cs="宋体" w:hint="eastAsia"/>
          <w:sz w:val="24"/>
          <w:szCs w:val="24"/>
        </w:rPr>
        <w:t>DNA</w:t>
      </w:r>
      <w:r w:rsidRPr="00AD57AD">
        <w:rPr>
          <w:rFonts w:ascii="Times New Roman" w:cs="宋体" w:hint="eastAsia"/>
          <w:sz w:val="24"/>
          <w:szCs w:val="24"/>
        </w:rPr>
        <w:t>提取纯化试剂盒检测通则（</w:t>
      </w:r>
      <w:r w:rsidRPr="00AD57AD">
        <w:rPr>
          <w:rFonts w:ascii="Times New Roman" w:cs="宋体"/>
          <w:sz w:val="24"/>
          <w:szCs w:val="24"/>
        </w:rPr>
        <w:t>GB/T 40171—2021</w:t>
      </w:r>
      <w:r w:rsidRPr="00AD57AD">
        <w:rPr>
          <w:rFonts w:ascii="Times New Roman" w:cs="宋体" w:hint="eastAsia"/>
          <w:sz w:val="24"/>
          <w:szCs w:val="24"/>
        </w:rPr>
        <w:t>），</w:t>
      </w:r>
      <w:r w:rsidRPr="00AD57AD">
        <w:rPr>
          <w:rFonts w:ascii="Times New Roman" w:cs="宋体" w:hint="eastAsia"/>
          <w:sz w:val="24"/>
          <w:szCs w:val="24"/>
        </w:rPr>
        <w:t>1</w:t>
      </w:r>
      <w:r w:rsidRPr="00AD57AD">
        <w:rPr>
          <w:rFonts w:ascii="Times New Roman" w:cs="宋体" w:hint="eastAsia"/>
          <w:sz w:val="24"/>
          <w:szCs w:val="24"/>
        </w:rPr>
        <w:t>个地方标准，玉米品种及纯度鉴定技术规程</w:t>
      </w:r>
      <w:r w:rsidRPr="00AD57AD">
        <w:rPr>
          <w:rFonts w:ascii="Times New Roman"/>
          <w:sz w:val="24"/>
          <w:szCs w:val="24"/>
        </w:rPr>
        <w:t>SNP</w:t>
      </w:r>
      <w:r w:rsidRPr="00AD57AD">
        <w:rPr>
          <w:rFonts w:ascii="Times New Roman" w:cs="宋体" w:hint="eastAsia"/>
          <w:sz w:val="24"/>
          <w:szCs w:val="24"/>
        </w:rPr>
        <w:t>标记法（</w:t>
      </w:r>
      <w:r w:rsidRPr="00AD57AD">
        <w:rPr>
          <w:rFonts w:ascii="Times New Roman"/>
          <w:sz w:val="24"/>
          <w:szCs w:val="24"/>
        </w:rPr>
        <w:t>DB32/T 3860—2020</w:t>
      </w:r>
      <w:r w:rsidRPr="00AD57AD">
        <w:rPr>
          <w:rFonts w:ascii="Times New Roman" w:cs="宋体" w:hint="eastAsia"/>
          <w:sz w:val="24"/>
          <w:szCs w:val="24"/>
        </w:rPr>
        <w:t>）以及</w:t>
      </w:r>
      <w:r w:rsidRPr="00AD57AD">
        <w:rPr>
          <w:rFonts w:ascii="Times New Roman" w:cs="宋体" w:hint="eastAsia"/>
          <w:sz w:val="24"/>
          <w:szCs w:val="24"/>
        </w:rPr>
        <w:t>1</w:t>
      </w:r>
      <w:r w:rsidRPr="00AD57AD">
        <w:rPr>
          <w:rFonts w:ascii="Times New Roman" w:cs="宋体" w:hint="eastAsia"/>
          <w:sz w:val="24"/>
          <w:szCs w:val="24"/>
        </w:rPr>
        <w:t>个团体标准</w:t>
      </w:r>
      <w:r>
        <w:rPr>
          <w:rFonts w:ascii="Times New Roman" w:cs="宋体" w:hint="eastAsia"/>
          <w:sz w:val="24"/>
          <w:szCs w:val="24"/>
        </w:rPr>
        <w:t>，</w:t>
      </w:r>
      <w:r w:rsidRPr="00AD57AD">
        <w:rPr>
          <w:rFonts w:ascii="Times New Roman" w:cs="宋体" w:hint="eastAsia"/>
          <w:sz w:val="24"/>
          <w:szCs w:val="24"/>
        </w:rPr>
        <w:t>美洲黑杨性别苗期鉴定技术规程—</w:t>
      </w:r>
      <w:r w:rsidRPr="00AD57AD">
        <w:rPr>
          <w:rFonts w:ascii="Times New Roman"/>
          <w:sz w:val="24"/>
          <w:szCs w:val="24"/>
        </w:rPr>
        <w:t>SSR</w:t>
      </w:r>
      <w:r w:rsidRPr="00AD57AD">
        <w:rPr>
          <w:rFonts w:ascii="Times New Roman" w:cs="宋体" w:hint="eastAsia"/>
          <w:sz w:val="24"/>
          <w:szCs w:val="24"/>
        </w:rPr>
        <w:t>分子标记法（</w:t>
      </w:r>
      <w:r w:rsidRPr="00AD57AD">
        <w:rPr>
          <w:rFonts w:ascii="Times New Roman"/>
          <w:sz w:val="24"/>
          <w:szCs w:val="24"/>
        </w:rPr>
        <w:t>T/JSF T/JSF001—2024</w:t>
      </w:r>
      <w:r w:rsidRPr="00AD57AD">
        <w:rPr>
          <w:rFonts w:ascii="Times New Roman" w:cs="宋体" w:hint="eastAsia"/>
          <w:sz w:val="24"/>
          <w:szCs w:val="24"/>
        </w:rPr>
        <w:t>）。</w:t>
      </w:r>
    </w:p>
    <w:p w14:paraId="0189D9A7" w14:textId="77777777" w:rsidR="00ED684C" w:rsidRDefault="00ED684C" w:rsidP="00ED684C">
      <w:pPr>
        <w:spacing w:line="360" w:lineRule="auto"/>
        <w:ind w:firstLineChars="200" w:firstLine="480"/>
        <w:rPr>
          <w:sz w:val="24"/>
        </w:rPr>
      </w:pPr>
      <w:r>
        <w:rPr>
          <w:rFonts w:hint="eastAsia"/>
          <w:sz w:val="24"/>
        </w:rPr>
        <w:t>（</w:t>
      </w:r>
      <w:r>
        <w:rPr>
          <w:rFonts w:hint="eastAsia"/>
          <w:sz w:val="24"/>
        </w:rPr>
        <w:t>3</w:t>
      </w:r>
      <w:r>
        <w:rPr>
          <w:rFonts w:hint="eastAsia"/>
          <w:sz w:val="24"/>
        </w:rPr>
        <w:t>）术语与定义</w:t>
      </w:r>
    </w:p>
    <w:p w14:paraId="206F936B" w14:textId="51B650A4" w:rsidR="00ED684C" w:rsidRDefault="00ED684C" w:rsidP="00ED684C">
      <w:pPr>
        <w:spacing w:line="360" w:lineRule="auto"/>
        <w:ind w:firstLineChars="200" w:firstLine="480"/>
        <w:jc w:val="left"/>
        <w:rPr>
          <w:sz w:val="24"/>
        </w:rPr>
      </w:pPr>
      <w:r>
        <w:rPr>
          <w:rFonts w:hint="eastAsia"/>
          <w:sz w:val="24"/>
        </w:rPr>
        <w:t>《</w:t>
      </w:r>
      <w:r>
        <w:rPr>
          <w:sz w:val="24"/>
        </w:rPr>
        <w:t>紫花苜蓿高通量基因型鉴定分析</w:t>
      </w:r>
      <w:r>
        <w:rPr>
          <w:rFonts w:hint="eastAsia"/>
          <w:sz w:val="24"/>
        </w:rPr>
        <w:t>技术规程》中的术语是根据《</w:t>
      </w:r>
      <w:r>
        <w:rPr>
          <w:rFonts w:ascii="宋体" w:hAnsi="宋体" w:cs="宋体" w:hint="eastAsia"/>
          <w:sz w:val="24"/>
          <w:szCs w:val="24"/>
        </w:rPr>
        <w:t>高通量基因测序技术规程（</w:t>
      </w:r>
      <w:r w:rsidRPr="003B0F06">
        <w:rPr>
          <w:rFonts w:cs="宋体" w:hint="eastAsia"/>
          <w:sz w:val="24"/>
          <w:szCs w:val="24"/>
        </w:rPr>
        <w:t>G</w:t>
      </w:r>
      <w:r>
        <w:rPr>
          <w:sz w:val="24"/>
          <w:szCs w:val="24"/>
        </w:rPr>
        <w:t>B/T 30989</w:t>
      </w:r>
      <w:r w:rsidRPr="00AD57AD">
        <w:rPr>
          <w:rFonts w:cs="宋体" w:hint="eastAsia"/>
          <w:sz w:val="24"/>
          <w:szCs w:val="24"/>
        </w:rPr>
        <w:t>—</w:t>
      </w:r>
      <w:r>
        <w:rPr>
          <w:sz w:val="24"/>
          <w:szCs w:val="24"/>
        </w:rPr>
        <w:t>2014</w:t>
      </w:r>
      <w:r>
        <w:rPr>
          <w:rFonts w:ascii="宋体" w:hAnsi="宋体" w:cs="宋体" w:hint="eastAsia"/>
          <w:sz w:val="24"/>
          <w:szCs w:val="24"/>
        </w:rPr>
        <w:t>)</w:t>
      </w:r>
      <w:r>
        <w:rPr>
          <w:rFonts w:hint="eastAsia"/>
          <w:sz w:val="24"/>
        </w:rPr>
        <w:t>》标准的规范要求进行引用。</w:t>
      </w:r>
      <w:r>
        <w:rPr>
          <w:sz w:val="24"/>
        </w:rPr>
        <w:t>其中的</w:t>
      </w:r>
      <w:r>
        <w:rPr>
          <w:rFonts w:ascii="宋体" w:hAnsi="宋体" w:cs="宋体" w:hint="eastAsia"/>
          <w:sz w:val="24"/>
          <w:szCs w:val="24"/>
        </w:rPr>
        <w:t>“</w:t>
      </w:r>
      <w:r>
        <w:rPr>
          <w:sz w:val="24"/>
          <w:szCs w:val="24"/>
        </w:rPr>
        <w:t>SNP</w:t>
      </w:r>
      <w:r>
        <w:rPr>
          <w:rFonts w:ascii="宋体" w:hAnsi="宋体" w:cs="宋体" w:hint="eastAsia"/>
          <w:sz w:val="24"/>
          <w:szCs w:val="24"/>
        </w:rPr>
        <w:t>标记”、“液相基因芯片”</w:t>
      </w:r>
      <w:r w:rsidR="004D42E0">
        <w:rPr>
          <w:rFonts w:ascii="宋体" w:hAnsi="宋体" w:cs="宋体" w:hint="eastAsia"/>
          <w:sz w:val="24"/>
          <w:szCs w:val="24"/>
        </w:rPr>
        <w:t>、</w:t>
      </w:r>
      <w:r>
        <w:rPr>
          <w:rFonts w:ascii="宋体" w:hAnsi="宋体" w:cs="宋体" w:hint="eastAsia"/>
          <w:sz w:val="24"/>
          <w:szCs w:val="24"/>
        </w:rPr>
        <w:t>“</w:t>
      </w:r>
      <w:r w:rsidRPr="003F2185">
        <w:rPr>
          <w:rFonts w:eastAsia="黑体"/>
          <w:i/>
          <w:iCs/>
          <w:sz w:val="24"/>
          <w:szCs w:val="24"/>
        </w:rPr>
        <w:t>c</w:t>
      </w:r>
      <w:r>
        <w:rPr>
          <w:rFonts w:eastAsia="黑体"/>
          <w:sz w:val="24"/>
          <w:szCs w:val="24"/>
        </w:rPr>
        <w:t>GPS</w:t>
      </w:r>
      <w:r>
        <w:rPr>
          <w:rFonts w:ascii="宋体" w:hAnsi="宋体" w:cs="宋体" w:hint="eastAsia"/>
          <w:sz w:val="24"/>
          <w:szCs w:val="24"/>
        </w:rPr>
        <w:t>”是参</w:t>
      </w:r>
      <w:r>
        <w:rPr>
          <w:rFonts w:hint="eastAsia"/>
          <w:sz w:val="24"/>
        </w:rPr>
        <w:t>考国内外相关文献资料</w:t>
      </w:r>
      <w:r>
        <w:rPr>
          <w:sz w:val="24"/>
        </w:rPr>
        <w:t>确定的。</w:t>
      </w:r>
    </w:p>
    <w:p w14:paraId="737728BD" w14:textId="77777777" w:rsidR="00ED684C" w:rsidRDefault="00ED684C" w:rsidP="00ED684C">
      <w:pPr>
        <w:spacing w:line="360" w:lineRule="auto"/>
        <w:ind w:firstLineChars="200" w:firstLine="480"/>
        <w:rPr>
          <w:sz w:val="24"/>
        </w:rPr>
      </w:pPr>
      <w:r>
        <w:rPr>
          <w:rFonts w:hint="eastAsia"/>
          <w:sz w:val="24"/>
        </w:rPr>
        <w:t>（</w:t>
      </w:r>
      <w:r>
        <w:rPr>
          <w:rFonts w:hint="eastAsia"/>
          <w:sz w:val="24"/>
        </w:rPr>
        <w:t>4</w:t>
      </w:r>
      <w:r>
        <w:rPr>
          <w:rFonts w:hint="eastAsia"/>
          <w:sz w:val="24"/>
        </w:rPr>
        <w:t>）主要技术指标确定的依据</w:t>
      </w:r>
    </w:p>
    <w:p w14:paraId="3D62E132" w14:textId="5873C07B" w:rsidR="00ED684C" w:rsidRDefault="00ED684C" w:rsidP="00ED684C">
      <w:pPr>
        <w:spacing w:line="360" w:lineRule="auto"/>
        <w:ind w:firstLineChars="200" w:firstLine="480"/>
        <w:rPr>
          <w:sz w:val="24"/>
        </w:rPr>
      </w:pPr>
      <w:r w:rsidRPr="002144EF">
        <w:rPr>
          <w:rFonts w:hint="eastAsia"/>
          <w:sz w:val="24"/>
        </w:rPr>
        <w:t>本技术规程主要起草单位中国林业科学研究院生态保护与修复研究所</w:t>
      </w:r>
      <w:r w:rsidRPr="002144EF">
        <w:rPr>
          <w:rFonts w:hint="eastAsia"/>
          <w:sz w:val="24"/>
        </w:rPr>
        <w:t>2</w:t>
      </w:r>
      <w:r w:rsidRPr="002144EF">
        <w:rPr>
          <w:sz w:val="24"/>
        </w:rPr>
        <w:t>0</w:t>
      </w:r>
      <w:r>
        <w:rPr>
          <w:rFonts w:hint="eastAsia"/>
          <w:sz w:val="24"/>
        </w:rPr>
        <w:t>22</w:t>
      </w:r>
      <w:r>
        <w:rPr>
          <w:rFonts w:hint="eastAsia"/>
          <w:sz w:val="24"/>
        </w:rPr>
        <w:t>年</w:t>
      </w:r>
      <w:r w:rsidRPr="002144EF">
        <w:rPr>
          <w:sz w:val="24"/>
        </w:rPr>
        <w:t>起开展</w:t>
      </w:r>
      <w:r>
        <w:rPr>
          <w:rFonts w:hint="eastAsia"/>
          <w:sz w:val="24"/>
        </w:rPr>
        <w:t>紫花苜蓿液相芯片研发</w:t>
      </w:r>
      <w:r w:rsidR="004D42E0">
        <w:rPr>
          <w:rFonts w:hint="eastAsia"/>
          <w:sz w:val="24"/>
        </w:rPr>
        <w:t>并</w:t>
      </w:r>
      <w:r>
        <w:rPr>
          <w:rFonts w:hint="eastAsia"/>
          <w:sz w:val="24"/>
        </w:rPr>
        <w:t>构建</w:t>
      </w:r>
      <w:r w:rsidRPr="002144EF">
        <w:rPr>
          <w:rFonts w:hint="eastAsia"/>
          <w:sz w:val="24"/>
        </w:rPr>
        <w:t>高通量基因型鉴定分析</w:t>
      </w:r>
      <w:r>
        <w:rPr>
          <w:rFonts w:hint="eastAsia"/>
          <w:sz w:val="24"/>
        </w:rPr>
        <w:t>技术体系</w:t>
      </w:r>
      <w:r w:rsidRPr="002144EF">
        <w:rPr>
          <w:rFonts w:hint="eastAsia"/>
          <w:sz w:val="24"/>
        </w:rPr>
        <w:t>，</w:t>
      </w:r>
      <w:r w:rsidRPr="002144EF">
        <w:rPr>
          <w:sz w:val="24"/>
        </w:rPr>
        <w:t>先后承担</w:t>
      </w:r>
      <w:r w:rsidRPr="002144EF">
        <w:rPr>
          <w:rFonts w:hint="eastAsia"/>
          <w:sz w:val="24"/>
        </w:rPr>
        <w:t>科</w:t>
      </w:r>
      <w:r w:rsidRPr="002144EF">
        <w:rPr>
          <w:rFonts w:hint="eastAsia"/>
          <w:sz w:val="24"/>
        </w:rPr>
        <w:lastRenderedPageBreak/>
        <w:t>技创新</w:t>
      </w:r>
      <w:r w:rsidRPr="002144EF">
        <w:rPr>
          <w:rFonts w:hint="eastAsia"/>
          <w:sz w:val="24"/>
        </w:rPr>
        <w:t>2030</w:t>
      </w:r>
      <w:r w:rsidRPr="002144EF">
        <w:rPr>
          <w:rFonts w:hint="eastAsia"/>
          <w:sz w:val="24"/>
        </w:rPr>
        <w:t>—农业生物育种重大专项“林草基因型鉴定体系开发应用”和</w:t>
      </w:r>
      <w:r w:rsidRPr="002144EF">
        <w:rPr>
          <w:rFonts w:hint="eastAsia"/>
          <w:sz w:val="24"/>
        </w:rPr>
        <w:t>2023</w:t>
      </w:r>
      <w:r w:rsidRPr="002144EF">
        <w:rPr>
          <w:rFonts w:hint="eastAsia"/>
          <w:sz w:val="24"/>
        </w:rPr>
        <w:t>年国家草业技术创新中心（筹）重大创新平台建设专项“重要草种质资源表型和基因型鉴定”</w:t>
      </w:r>
      <w:r>
        <w:rPr>
          <w:rFonts w:hint="eastAsia"/>
          <w:sz w:val="24"/>
        </w:rPr>
        <w:t>等项目。</w:t>
      </w:r>
    </w:p>
    <w:p w14:paraId="15660712" w14:textId="77777777" w:rsidR="00ED684C" w:rsidRDefault="00ED684C" w:rsidP="00ED684C">
      <w:pPr>
        <w:pStyle w:val="2"/>
        <w:rPr>
          <w:rFonts w:hint="eastAsia"/>
        </w:rPr>
      </w:pPr>
      <w:bookmarkStart w:id="10" w:name="_Toc176465881"/>
      <w:r>
        <w:rPr>
          <w:rFonts w:hint="eastAsia"/>
        </w:rPr>
        <w:t>3</w:t>
      </w:r>
      <w:r>
        <w:t xml:space="preserve"> </w:t>
      </w:r>
      <w:r>
        <w:rPr>
          <w:rFonts w:hint="eastAsia"/>
        </w:rPr>
        <w:t>主要技术内容</w:t>
      </w:r>
      <w:bookmarkEnd w:id="10"/>
    </w:p>
    <w:p w14:paraId="0629F118" w14:textId="77777777" w:rsidR="00ED684C" w:rsidRDefault="00ED684C" w:rsidP="00ED684C">
      <w:pPr>
        <w:spacing w:line="360" w:lineRule="auto"/>
        <w:ind w:firstLineChars="200" w:firstLine="480"/>
        <w:rPr>
          <w:rFonts w:ascii="微软雅黑" w:eastAsia="微软雅黑" w:hAnsi="微软雅黑" w:cs="微软雅黑" w:hint="eastAsia"/>
          <w:color w:val="666666"/>
          <w:sz w:val="27"/>
          <w:szCs w:val="27"/>
        </w:rPr>
      </w:pPr>
      <w:r>
        <w:rPr>
          <w:rFonts w:ascii="宋体" w:hAnsi="宋体" w:cs="宋体" w:hint="eastAsia"/>
          <w:kern w:val="0"/>
          <w:sz w:val="24"/>
          <w:szCs w:val="24"/>
          <w:lang w:bidi="ar"/>
        </w:rPr>
        <w:t>为保证测序数据的质量，在样品提取、文库构建、杂交捕获和测序各环节均设置了质控点，对每一个步骤都进行严格质控，从根本上确保数据的准确性。</w:t>
      </w:r>
    </w:p>
    <w:p w14:paraId="1212D800" w14:textId="77777777" w:rsidR="00ED684C" w:rsidRPr="00ED684C" w:rsidRDefault="00ED684C" w:rsidP="00ED684C">
      <w:pPr>
        <w:spacing w:line="360" w:lineRule="auto"/>
        <w:ind w:firstLineChars="200" w:firstLine="480"/>
        <w:rPr>
          <w:sz w:val="24"/>
        </w:rPr>
      </w:pPr>
      <w:r w:rsidRPr="00ED684C">
        <w:rPr>
          <w:rFonts w:hint="eastAsia"/>
          <w:sz w:val="24"/>
        </w:rPr>
        <w:t>3</w:t>
      </w:r>
      <w:r w:rsidRPr="00ED684C">
        <w:rPr>
          <w:sz w:val="24"/>
        </w:rPr>
        <w:t>.1</w:t>
      </w:r>
      <w:r w:rsidRPr="00ED684C">
        <w:rPr>
          <w:rFonts w:hint="eastAsia"/>
          <w:sz w:val="24"/>
        </w:rPr>
        <w:t xml:space="preserve"> </w:t>
      </w:r>
      <w:r w:rsidRPr="00ED684C">
        <w:rPr>
          <w:rFonts w:hint="eastAsia"/>
          <w:sz w:val="24"/>
        </w:rPr>
        <w:t>样品</w:t>
      </w:r>
      <w:r w:rsidRPr="00ED684C">
        <w:rPr>
          <w:sz w:val="24"/>
        </w:rPr>
        <w:t>DNA</w:t>
      </w:r>
      <w:r w:rsidRPr="00ED684C">
        <w:rPr>
          <w:rFonts w:hint="eastAsia"/>
          <w:sz w:val="24"/>
        </w:rPr>
        <w:t>提取与质控</w:t>
      </w:r>
    </w:p>
    <w:p w14:paraId="77F526E7" w14:textId="77777777" w:rsidR="00ED684C" w:rsidRDefault="00ED684C" w:rsidP="00ED684C">
      <w:pPr>
        <w:widowControl/>
        <w:spacing w:line="360" w:lineRule="auto"/>
        <w:ind w:firstLine="420"/>
        <w:rPr>
          <w:rFonts w:ascii="微软雅黑" w:eastAsia="微软雅黑" w:hAnsi="微软雅黑" w:cs="微软雅黑" w:hint="eastAsia"/>
          <w:color w:val="666666"/>
          <w:sz w:val="24"/>
          <w:szCs w:val="24"/>
        </w:rPr>
      </w:pPr>
      <w:r>
        <w:rPr>
          <w:rFonts w:ascii="宋体" w:hAnsi="宋体" w:cs="宋体" w:hint="eastAsia"/>
          <w:kern w:val="0"/>
          <w:sz w:val="24"/>
          <w:szCs w:val="24"/>
          <w:lang w:bidi="ar"/>
        </w:rPr>
        <w:t>采用磁珠法进行样品</w:t>
      </w:r>
      <w:r>
        <w:rPr>
          <w:kern w:val="0"/>
          <w:sz w:val="24"/>
          <w:szCs w:val="24"/>
          <w:lang w:bidi="ar"/>
        </w:rPr>
        <w:t>DNA</w:t>
      </w:r>
      <w:r>
        <w:rPr>
          <w:rFonts w:ascii="宋体" w:hAnsi="宋体" w:cs="宋体" w:hint="eastAsia"/>
          <w:kern w:val="0"/>
          <w:sz w:val="24"/>
          <w:szCs w:val="24"/>
          <w:lang w:bidi="ar"/>
        </w:rPr>
        <w:t>提取。用</w:t>
      </w:r>
      <w:r>
        <w:rPr>
          <w:kern w:val="0"/>
          <w:sz w:val="24"/>
          <w:szCs w:val="24"/>
          <w:lang w:bidi="ar"/>
        </w:rPr>
        <w:t>Qubit</w:t>
      </w:r>
      <w:r>
        <w:rPr>
          <w:rFonts w:ascii="宋体" w:hAnsi="宋体" w:cs="宋体" w:hint="eastAsia"/>
          <w:kern w:val="0"/>
          <w:sz w:val="24"/>
          <w:szCs w:val="24"/>
          <w:lang w:bidi="ar"/>
        </w:rPr>
        <w:t>荧光定量仪检测</w:t>
      </w:r>
      <w:r>
        <w:rPr>
          <w:kern w:val="0"/>
          <w:sz w:val="24"/>
          <w:szCs w:val="24"/>
          <w:lang w:bidi="ar"/>
        </w:rPr>
        <w:t>DNA</w:t>
      </w:r>
      <w:r>
        <w:rPr>
          <w:rFonts w:ascii="宋体" w:hAnsi="宋体" w:cs="宋体" w:hint="eastAsia"/>
          <w:kern w:val="0"/>
          <w:sz w:val="24"/>
          <w:szCs w:val="24"/>
          <w:lang w:bidi="ar"/>
        </w:rPr>
        <w:t>样品的浓度；用</w:t>
      </w:r>
      <w:r>
        <w:rPr>
          <w:kern w:val="0"/>
          <w:sz w:val="24"/>
          <w:szCs w:val="24"/>
          <w:lang w:bidi="ar"/>
        </w:rPr>
        <w:t>1%</w:t>
      </w:r>
      <w:r>
        <w:rPr>
          <w:rFonts w:ascii="宋体" w:hAnsi="宋体" w:cs="宋体" w:hint="eastAsia"/>
          <w:kern w:val="0"/>
          <w:sz w:val="24"/>
          <w:szCs w:val="24"/>
          <w:lang w:bidi="ar"/>
        </w:rPr>
        <w:t>琼脂糖凝胶电泳检测</w:t>
      </w:r>
      <w:r>
        <w:rPr>
          <w:kern w:val="0"/>
          <w:sz w:val="24"/>
          <w:szCs w:val="24"/>
          <w:lang w:bidi="ar"/>
        </w:rPr>
        <w:t>DNA</w:t>
      </w:r>
      <w:r>
        <w:rPr>
          <w:rFonts w:ascii="宋体" w:hAnsi="宋体" w:cs="宋体" w:hint="eastAsia"/>
          <w:kern w:val="0"/>
          <w:sz w:val="24"/>
          <w:szCs w:val="24"/>
          <w:lang w:bidi="ar"/>
        </w:rPr>
        <w:t>样品的完整性，质控合格的样品用于文库制备。</w:t>
      </w:r>
    </w:p>
    <w:p w14:paraId="12E260E2" w14:textId="77777777" w:rsidR="00ED684C" w:rsidRPr="00ED684C" w:rsidRDefault="00ED684C" w:rsidP="00ED684C">
      <w:pPr>
        <w:spacing w:line="360" w:lineRule="auto"/>
        <w:ind w:firstLineChars="200" w:firstLine="480"/>
        <w:rPr>
          <w:sz w:val="24"/>
        </w:rPr>
      </w:pPr>
      <w:r w:rsidRPr="00ED684C">
        <w:rPr>
          <w:rFonts w:hint="eastAsia"/>
          <w:sz w:val="24"/>
        </w:rPr>
        <w:t>3</w:t>
      </w:r>
      <w:r w:rsidRPr="00ED684C">
        <w:rPr>
          <w:sz w:val="24"/>
        </w:rPr>
        <w:t xml:space="preserve">.2  </w:t>
      </w:r>
      <w:r w:rsidRPr="00ED684C">
        <w:rPr>
          <w:rFonts w:hint="eastAsia"/>
          <w:sz w:val="24"/>
        </w:rPr>
        <w:t>c</w:t>
      </w:r>
      <w:r w:rsidRPr="00ED684C">
        <w:rPr>
          <w:sz w:val="24"/>
        </w:rPr>
        <w:t>GPS</w:t>
      </w:r>
      <w:r w:rsidRPr="00ED684C">
        <w:rPr>
          <w:rFonts w:hint="eastAsia"/>
          <w:sz w:val="24"/>
        </w:rPr>
        <w:t>文库构建与质控</w:t>
      </w:r>
    </w:p>
    <w:p w14:paraId="11AB8669" w14:textId="77777777" w:rsidR="00ED684C" w:rsidRDefault="00ED684C" w:rsidP="00ED684C">
      <w:pPr>
        <w:widowControl/>
        <w:spacing w:line="360" w:lineRule="auto"/>
        <w:ind w:firstLine="420"/>
        <w:rPr>
          <w:rFonts w:ascii="宋体" w:hAnsi="宋体" w:cs="宋体" w:hint="eastAsia"/>
          <w:sz w:val="24"/>
          <w:szCs w:val="24"/>
        </w:rPr>
      </w:pPr>
      <w:r>
        <w:rPr>
          <w:kern w:val="0"/>
          <w:sz w:val="24"/>
          <w:szCs w:val="24"/>
          <w:lang w:bidi="ar"/>
        </w:rPr>
        <w:t>a.</w:t>
      </w:r>
      <w:r>
        <w:rPr>
          <w:rFonts w:ascii="宋体" w:hAnsi="宋体" w:cs="宋体" w:hint="eastAsia"/>
          <w:kern w:val="0"/>
          <w:sz w:val="24"/>
          <w:szCs w:val="24"/>
          <w:lang w:bidi="ar"/>
        </w:rPr>
        <w:t>利用片段化酶对</w:t>
      </w:r>
      <w:r>
        <w:rPr>
          <w:kern w:val="0"/>
          <w:sz w:val="24"/>
          <w:szCs w:val="24"/>
          <w:lang w:bidi="ar"/>
        </w:rPr>
        <w:t>DNA</w:t>
      </w:r>
      <w:r>
        <w:rPr>
          <w:rFonts w:ascii="宋体" w:hAnsi="宋体" w:cs="宋体" w:hint="eastAsia"/>
          <w:kern w:val="0"/>
          <w:sz w:val="24"/>
          <w:szCs w:val="24"/>
          <w:lang w:bidi="ar"/>
        </w:rPr>
        <w:t>样品进行酶切，修复酶切末端，并在</w:t>
      </w:r>
      <w:r>
        <w:rPr>
          <w:kern w:val="0"/>
          <w:sz w:val="24"/>
          <w:szCs w:val="24"/>
          <w:lang w:bidi="ar"/>
        </w:rPr>
        <w:t>3’</w:t>
      </w:r>
      <w:r>
        <w:rPr>
          <w:rFonts w:ascii="宋体" w:hAnsi="宋体" w:cs="宋体" w:hint="eastAsia"/>
          <w:kern w:val="0"/>
          <w:sz w:val="24"/>
          <w:szCs w:val="24"/>
          <w:lang w:bidi="ar"/>
        </w:rPr>
        <w:t>端加上</w:t>
      </w:r>
      <w:r>
        <w:rPr>
          <w:kern w:val="0"/>
          <w:sz w:val="24"/>
          <w:szCs w:val="24"/>
          <w:lang w:bidi="ar"/>
        </w:rPr>
        <w:t>A</w:t>
      </w:r>
      <w:r>
        <w:rPr>
          <w:rFonts w:ascii="宋体" w:hAnsi="宋体" w:cs="宋体" w:hint="eastAsia"/>
          <w:kern w:val="0"/>
          <w:sz w:val="24"/>
          <w:szCs w:val="24"/>
          <w:lang w:bidi="ar"/>
        </w:rPr>
        <w:t>碱基，用琼脂糖凝胶电泳检测片段大小。</w:t>
      </w:r>
    </w:p>
    <w:p w14:paraId="7C50287B" w14:textId="77777777" w:rsidR="00ED684C" w:rsidRDefault="00ED684C" w:rsidP="00ED684C">
      <w:pPr>
        <w:widowControl/>
        <w:spacing w:line="360" w:lineRule="auto"/>
        <w:ind w:firstLine="420"/>
        <w:rPr>
          <w:rFonts w:ascii="宋体" w:hAnsi="宋体" w:cs="宋体" w:hint="eastAsia"/>
          <w:sz w:val="24"/>
          <w:szCs w:val="24"/>
        </w:rPr>
      </w:pPr>
      <w:r>
        <w:rPr>
          <w:kern w:val="0"/>
          <w:sz w:val="24"/>
          <w:szCs w:val="24"/>
          <w:lang w:bidi="ar"/>
        </w:rPr>
        <w:t>b.</w:t>
      </w:r>
      <w:r>
        <w:rPr>
          <w:rFonts w:ascii="宋体" w:hAnsi="宋体" w:cs="宋体" w:hint="eastAsia"/>
          <w:kern w:val="0"/>
          <w:sz w:val="24"/>
          <w:szCs w:val="24"/>
          <w:lang w:bidi="ar"/>
        </w:rPr>
        <w:t>使用</w:t>
      </w:r>
      <w:r>
        <w:rPr>
          <w:kern w:val="0"/>
          <w:sz w:val="24"/>
          <w:szCs w:val="24"/>
          <w:lang w:bidi="ar"/>
        </w:rPr>
        <w:t>T4</w:t>
      </w:r>
      <w:r>
        <w:rPr>
          <w:rFonts w:ascii="宋体" w:hAnsi="宋体" w:cs="宋体" w:hint="eastAsia"/>
          <w:kern w:val="0"/>
          <w:sz w:val="24"/>
          <w:szCs w:val="24"/>
          <w:lang w:bidi="ar"/>
        </w:rPr>
        <w:t>连接酶连接测序接头与</w:t>
      </w:r>
      <w:r>
        <w:rPr>
          <w:kern w:val="0"/>
          <w:sz w:val="24"/>
          <w:szCs w:val="24"/>
          <w:lang w:bidi="ar"/>
        </w:rPr>
        <w:t>DNA</w:t>
      </w:r>
      <w:r>
        <w:rPr>
          <w:rFonts w:ascii="宋体" w:hAnsi="宋体" w:cs="宋体" w:hint="eastAsia"/>
          <w:kern w:val="0"/>
          <w:sz w:val="24"/>
          <w:szCs w:val="24"/>
          <w:lang w:bidi="ar"/>
        </w:rPr>
        <w:t>片段，利用磁珠对连接产物进行纯化。纯化后的产物用</w:t>
      </w:r>
      <w:r>
        <w:rPr>
          <w:kern w:val="0"/>
          <w:sz w:val="24"/>
          <w:szCs w:val="24"/>
          <w:lang w:bidi="ar"/>
        </w:rPr>
        <w:t>Qubit</w:t>
      </w:r>
      <w:r>
        <w:rPr>
          <w:rFonts w:ascii="宋体" w:hAnsi="宋体" w:cs="宋体" w:hint="eastAsia"/>
          <w:kern w:val="0"/>
          <w:sz w:val="24"/>
          <w:szCs w:val="24"/>
          <w:lang w:bidi="ar"/>
        </w:rPr>
        <w:t>荧光定量仪检测浓度，琼脂糖凝胶电泳检测片段大小。</w:t>
      </w:r>
    </w:p>
    <w:p w14:paraId="2A2DFBAF" w14:textId="77777777" w:rsidR="00ED684C" w:rsidRDefault="00ED684C" w:rsidP="00ED684C">
      <w:pPr>
        <w:widowControl/>
        <w:spacing w:line="360" w:lineRule="auto"/>
        <w:ind w:firstLine="420"/>
        <w:rPr>
          <w:rFonts w:ascii="宋体" w:hAnsi="宋体" w:cs="宋体" w:hint="eastAsia"/>
          <w:sz w:val="24"/>
          <w:szCs w:val="24"/>
        </w:rPr>
      </w:pPr>
      <w:r>
        <w:rPr>
          <w:kern w:val="0"/>
          <w:sz w:val="24"/>
          <w:szCs w:val="24"/>
          <w:lang w:bidi="ar"/>
        </w:rPr>
        <w:t>c.</w:t>
      </w:r>
      <w:r>
        <w:rPr>
          <w:rFonts w:ascii="宋体" w:hAnsi="宋体" w:cs="宋体" w:hint="eastAsia"/>
          <w:kern w:val="0"/>
          <w:sz w:val="24"/>
          <w:szCs w:val="24"/>
          <w:lang w:bidi="ar"/>
        </w:rPr>
        <w:t>对纯化后的连接产物进行</w:t>
      </w:r>
      <w:r>
        <w:rPr>
          <w:kern w:val="0"/>
          <w:sz w:val="24"/>
          <w:szCs w:val="24"/>
          <w:lang w:bidi="ar"/>
        </w:rPr>
        <w:t>PCR</w:t>
      </w:r>
      <w:r>
        <w:rPr>
          <w:rFonts w:ascii="宋体" w:hAnsi="宋体" w:cs="宋体" w:hint="eastAsia"/>
          <w:kern w:val="0"/>
          <w:sz w:val="24"/>
          <w:szCs w:val="24"/>
          <w:lang w:bidi="ar"/>
        </w:rPr>
        <w:t>扩增，利用磁珠对扩增产物进行片段筛选。片段筛选后的产物用</w:t>
      </w:r>
      <w:r>
        <w:rPr>
          <w:kern w:val="0"/>
          <w:sz w:val="24"/>
          <w:szCs w:val="24"/>
          <w:lang w:bidi="ar"/>
        </w:rPr>
        <w:t>Qubit</w:t>
      </w:r>
      <w:r>
        <w:rPr>
          <w:rFonts w:ascii="宋体" w:hAnsi="宋体" w:cs="宋体" w:hint="eastAsia"/>
          <w:kern w:val="0"/>
          <w:sz w:val="24"/>
          <w:szCs w:val="24"/>
          <w:lang w:bidi="ar"/>
        </w:rPr>
        <w:t>荧光定量仪检测浓度，琼脂糖凝胶电泳检测片段大小。</w:t>
      </w:r>
    </w:p>
    <w:p w14:paraId="411D2BEF" w14:textId="50FB131B" w:rsidR="00ED684C" w:rsidRDefault="00ED684C" w:rsidP="00ED684C">
      <w:pPr>
        <w:widowControl/>
        <w:spacing w:line="360" w:lineRule="auto"/>
        <w:ind w:firstLine="420"/>
        <w:rPr>
          <w:rFonts w:ascii="宋体" w:hAnsi="宋体" w:cs="宋体" w:hint="eastAsia"/>
        </w:rPr>
      </w:pPr>
      <w:r>
        <w:rPr>
          <w:kern w:val="0"/>
          <w:sz w:val="24"/>
          <w:szCs w:val="24"/>
          <w:lang w:bidi="ar"/>
        </w:rPr>
        <w:t>d.</w:t>
      </w:r>
      <w:r>
        <w:rPr>
          <w:rFonts w:ascii="宋体" w:hAnsi="宋体" w:cs="宋体" w:hint="eastAsia"/>
          <w:kern w:val="0"/>
          <w:sz w:val="24"/>
          <w:szCs w:val="24"/>
          <w:lang w:bidi="ar"/>
        </w:rPr>
        <w:t>取</w:t>
      </w:r>
      <w:r>
        <w:rPr>
          <w:kern w:val="0"/>
          <w:sz w:val="24"/>
          <w:szCs w:val="24"/>
          <w:lang w:bidi="ar"/>
        </w:rPr>
        <w:t>200ng</w:t>
      </w:r>
      <w:r>
        <w:rPr>
          <w:rFonts w:ascii="宋体" w:hAnsi="宋体" w:cs="宋体" w:hint="eastAsia"/>
          <w:kern w:val="0"/>
          <w:sz w:val="24"/>
          <w:szCs w:val="24"/>
          <w:lang w:bidi="ar"/>
        </w:rPr>
        <w:t>完成构建的文库，加入探针与杂交试剂后，</w:t>
      </w:r>
      <w:r>
        <w:rPr>
          <w:kern w:val="0"/>
          <w:sz w:val="24"/>
          <w:szCs w:val="24"/>
          <w:lang w:bidi="ar"/>
        </w:rPr>
        <w:t>50℃</w:t>
      </w:r>
      <w:r>
        <w:rPr>
          <w:rFonts w:ascii="宋体" w:hAnsi="宋体" w:cs="宋体" w:hint="eastAsia"/>
          <w:kern w:val="0"/>
          <w:sz w:val="24"/>
          <w:szCs w:val="24"/>
          <w:lang w:bidi="ar"/>
        </w:rPr>
        <w:t>孵育</w:t>
      </w:r>
      <w:r>
        <w:rPr>
          <w:kern w:val="0"/>
          <w:sz w:val="24"/>
          <w:szCs w:val="24"/>
          <w:lang w:bidi="ar"/>
        </w:rPr>
        <w:t>16-24</w:t>
      </w:r>
      <w:r>
        <w:rPr>
          <w:rFonts w:ascii="宋体" w:hAnsi="宋体" w:cs="宋体" w:hint="eastAsia"/>
          <w:kern w:val="0"/>
          <w:sz w:val="24"/>
          <w:szCs w:val="24"/>
          <w:lang w:bidi="ar"/>
        </w:rPr>
        <w:t>小时完成杂交反应。利用磁珠进行目标区段捕获，使用清洗液清洗捕获产物，去除非特异性结合片段，再进行一轮</w:t>
      </w:r>
      <w:r>
        <w:rPr>
          <w:kern w:val="0"/>
          <w:sz w:val="24"/>
          <w:szCs w:val="24"/>
          <w:lang w:bidi="ar"/>
        </w:rPr>
        <w:t>PCR</w:t>
      </w:r>
      <w:r>
        <w:rPr>
          <w:rFonts w:ascii="宋体" w:hAnsi="宋体" w:cs="宋体" w:hint="eastAsia"/>
          <w:kern w:val="0"/>
          <w:sz w:val="24"/>
          <w:szCs w:val="24"/>
          <w:lang w:bidi="ar"/>
        </w:rPr>
        <w:t>扩增，即完成</w:t>
      </w:r>
      <w:r>
        <w:rPr>
          <w:i/>
          <w:iCs/>
          <w:kern w:val="0"/>
          <w:sz w:val="24"/>
          <w:szCs w:val="24"/>
          <w:lang w:bidi="ar"/>
        </w:rPr>
        <w:t>c</w:t>
      </w:r>
      <w:r>
        <w:rPr>
          <w:kern w:val="0"/>
          <w:sz w:val="24"/>
          <w:szCs w:val="24"/>
          <w:lang w:bidi="ar"/>
        </w:rPr>
        <w:t>GPS</w:t>
      </w:r>
      <w:r>
        <w:rPr>
          <w:rFonts w:ascii="宋体" w:hAnsi="宋体" w:cs="宋体" w:hint="eastAsia"/>
          <w:kern w:val="0"/>
          <w:sz w:val="24"/>
          <w:szCs w:val="24"/>
          <w:lang w:bidi="ar"/>
        </w:rPr>
        <w:t>测序文库构建。</w:t>
      </w:r>
    </w:p>
    <w:p w14:paraId="172B54FB" w14:textId="77777777" w:rsidR="00ED684C" w:rsidRPr="00ED684C" w:rsidRDefault="00ED684C" w:rsidP="00ED684C">
      <w:pPr>
        <w:spacing w:line="360" w:lineRule="auto"/>
        <w:ind w:firstLineChars="200" w:firstLine="480"/>
        <w:rPr>
          <w:sz w:val="24"/>
        </w:rPr>
      </w:pPr>
      <w:r w:rsidRPr="00ED684C">
        <w:rPr>
          <w:rFonts w:hint="eastAsia"/>
          <w:sz w:val="24"/>
        </w:rPr>
        <w:t>3</w:t>
      </w:r>
      <w:r w:rsidRPr="00ED684C">
        <w:rPr>
          <w:sz w:val="24"/>
        </w:rPr>
        <w:t>.</w:t>
      </w:r>
      <w:r w:rsidRPr="00ED684C">
        <w:rPr>
          <w:rFonts w:hint="eastAsia"/>
          <w:sz w:val="24"/>
        </w:rPr>
        <w:t>3</w:t>
      </w:r>
      <w:r w:rsidRPr="00ED684C">
        <w:rPr>
          <w:sz w:val="24"/>
        </w:rPr>
        <w:t xml:space="preserve"> </w:t>
      </w:r>
      <w:r w:rsidRPr="00ED684C">
        <w:rPr>
          <w:rFonts w:hint="eastAsia"/>
          <w:sz w:val="24"/>
        </w:rPr>
        <w:t>上机测序</w:t>
      </w:r>
    </w:p>
    <w:p w14:paraId="7467DCE6" w14:textId="299B05E5" w:rsidR="00ED684C" w:rsidRDefault="00ED684C" w:rsidP="00ED684C">
      <w:pPr>
        <w:widowControl/>
        <w:spacing w:line="360" w:lineRule="auto"/>
        <w:ind w:firstLine="420"/>
        <w:rPr>
          <w:rFonts w:ascii="宋体" w:hAnsi="宋体" w:cs="宋体" w:hint="eastAsia"/>
          <w:kern w:val="0"/>
          <w:sz w:val="24"/>
          <w:szCs w:val="24"/>
          <w:lang w:bidi="ar"/>
        </w:rPr>
      </w:pPr>
      <w:r>
        <w:rPr>
          <w:rFonts w:ascii="宋体" w:hAnsi="宋体" w:cs="宋体" w:hint="eastAsia"/>
          <w:kern w:val="0"/>
          <w:sz w:val="24"/>
          <w:szCs w:val="24"/>
          <w:lang w:bidi="ar"/>
        </w:rPr>
        <w:t>文库构建完成后，</w:t>
      </w:r>
      <w:r w:rsidR="00165F8D" w:rsidRPr="00165F8D">
        <w:rPr>
          <w:rFonts w:ascii="宋体" w:hAnsi="宋体" w:cs="宋体" w:hint="eastAsia"/>
          <w:kern w:val="0"/>
          <w:sz w:val="24"/>
          <w:szCs w:val="24"/>
          <w:lang w:bidi="ar"/>
        </w:rPr>
        <w:t>利用Qubit荧光定量仪检测文库浓度，琼脂糖凝胶电泳检测片段大小，浓度及片段大小测定合格后</w:t>
      </w:r>
      <w:r w:rsidR="00165F8D">
        <w:rPr>
          <w:rFonts w:ascii="宋体" w:hAnsi="宋体" w:cs="宋体" w:hint="eastAsia"/>
          <w:kern w:val="0"/>
          <w:sz w:val="24"/>
          <w:szCs w:val="24"/>
          <w:lang w:bidi="ar"/>
        </w:rPr>
        <w:t>，</w:t>
      </w:r>
      <w:r>
        <w:rPr>
          <w:rFonts w:ascii="宋体" w:hAnsi="宋体" w:cs="宋体" w:hint="eastAsia"/>
          <w:kern w:val="0"/>
          <w:sz w:val="24"/>
          <w:szCs w:val="24"/>
          <w:lang w:bidi="ar"/>
        </w:rPr>
        <w:t>按照测序平台的标准，进行</w:t>
      </w:r>
      <w:r>
        <w:rPr>
          <w:rFonts w:hint="eastAsia"/>
          <w:kern w:val="0"/>
          <w:sz w:val="24"/>
          <w:szCs w:val="24"/>
          <w:lang w:bidi="ar"/>
        </w:rPr>
        <w:t>上样</w:t>
      </w:r>
      <w:r w:rsidR="004D42E0">
        <w:rPr>
          <w:rFonts w:hint="eastAsia"/>
          <w:kern w:val="0"/>
          <w:sz w:val="24"/>
          <w:szCs w:val="24"/>
          <w:lang w:bidi="ar"/>
        </w:rPr>
        <w:t>和</w:t>
      </w:r>
      <w:r>
        <w:rPr>
          <w:rFonts w:ascii="宋体" w:hAnsi="宋体" w:cs="宋体" w:hint="eastAsia"/>
          <w:kern w:val="0"/>
          <w:sz w:val="24"/>
          <w:szCs w:val="24"/>
          <w:lang w:bidi="ar"/>
        </w:rPr>
        <w:t>测序。</w:t>
      </w:r>
    </w:p>
    <w:p w14:paraId="4F925AD7" w14:textId="77777777" w:rsidR="00ED684C" w:rsidRPr="00ED684C" w:rsidRDefault="00ED684C" w:rsidP="00ED684C">
      <w:pPr>
        <w:spacing w:line="360" w:lineRule="auto"/>
        <w:ind w:firstLineChars="200" w:firstLine="480"/>
        <w:rPr>
          <w:sz w:val="24"/>
        </w:rPr>
      </w:pPr>
      <w:r w:rsidRPr="00ED684C">
        <w:rPr>
          <w:rFonts w:hint="eastAsia"/>
          <w:sz w:val="24"/>
        </w:rPr>
        <w:t xml:space="preserve">3.4 </w:t>
      </w:r>
      <w:r w:rsidRPr="00ED684C">
        <w:rPr>
          <w:rFonts w:hint="eastAsia"/>
          <w:sz w:val="24"/>
        </w:rPr>
        <w:t>生物信息分析</w:t>
      </w:r>
    </w:p>
    <w:p w14:paraId="3CB3CA8A" w14:textId="77777777" w:rsidR="00ED684C" w:rsidRPr="008E21D7" w:rsidRDefault="00ED684C" w:rsidP="00ED684C">
      <w:pPr>
        <w:widowControl/>
        <w:spacing w:line="360" w:lineRule="auto"/>
        <w:ind w:firstLineChars="200" w:firstLine="480"/>
        <w:rPr>
          <w:rFonts w:cs="宋体"/>
          <w:kern w:val="0"/>
          <w:sz w:val="24"/>
          <w:szCs w:val="24"/>
          <w:lang w:bidi="ar"/>
        </w:rPr>
      </w:pPr>
      <w:r w:rsidRPr="008E21D7">
        <w:rPr>
          <w:rFonts w:cs="宋体" w:hint="eastAsia"/>
          <w:kern w:val="0"/>
          <w:sz w:val="24"/>
          <w:szCs w:val="24"/>
          <w:lang w:bidi="ar"/>
        </w:rPr>
        <w:t>基于紫花苜蓿液相芯片捕获技术的基因型鉴定分析流程主要分为以下四部分：</w:t>
      </w:r>
    </w:p>
    <w:p w14:paraId="586DE134" w14:textId="77777777" w:rsidR="00ED684C" w:rsidRPr="008E21D7" w:rsidRDefault="00ED684C" w:rsidP="00ED684C">
      <w:pPr>
        <w:widowControl/>
        <w:spacing w:line="360" w:lineRule="auto"/>
        <w:ind w:firstLine="420"/>
        <w:rPr>
          <w:rFonts w:cs="宋体"/>
          <w:kern w:val="0"/>
          <w:sz w:val="24"/>
          <w:szCs w:val="24"/>
          <w:lang w:bidi="ar"/>
        </w:rPr>
      </w:pPr>
      <w:r w:rsidRPr="008E21D7">
        <w:rPr>
          <w:rFonts w:cs="宋体" w:hint="eastAsia"/>
          <w:kern w:val="0"/>
          <w:sz w:val="24"/>
          <w:szCs w:val="24"/>
          <w:lang w:bidi="ar"/>
        </w:rPr>
        <w:t>（</w:t>
      </w:r>
      <w:r w:rsidRPr="008E21D7">
        <w:rPr>
          <w:rFonts w:cs="宋体" w:hint="eastAsia"/>
          <w:kern w:val="0"/>
          <w:sz w:val="24"/>
          <w:szCs w:val="24"/>
          <w:lang w:bidi="ar"/>
        </w:rPr>
        <w:t>1</w:t>
      </w:r>
      <w:r w:rsidRPr="008E21D7">
        <w:rPr>
          <w:rFonts w:cs="宋体" w:hint="eastAsia"/>
          <w:kern w:val="0"/>
          <w:sz w:val="24"/>
          <w:szCs w:val="24"/>
          <w:lang w:bidi="ar"/>
        </w:rPr>
        <w:t>）测序数据质控：将原始下机数据进行过滤并评估测序质量，并进行污染检测；</w:t>
      </w:r>
    </w:p>
    <w:p w14:paraId="0A657643" w14:textId="77777777" w:rsidR="00ED684C" w:rsidRPr="008E21D7" w:rsidRDefault="00ED684C" w:rsidP="00ED684C">
      <w:pPr>
        <w:widowControl/>
        <w:spacing w:line="360" w:lineRule="auto"/>
        <w:ind w:firstLine="420"/>
        <w:rPr>
          <w:rFonts w:cs="宋体"/>
          <w:kern w:val="0"/>
          <w:sz w:val="24"/>
          <w:szCs w:val="24"/>
          <w:lang w:bidi="ar"/>
        </w:rPr>
      </w:pPr>
      <w:r w:rsidRPr="008E21D7">
        <w:rPr>
          <w:rFonts w:cs="宋体" w:hint="eastAsia"/>
          <w:kern w:val="0"/>
          <w:sz w:val="24"/>
          <w:szCs w:val="24"/>
          <w:lang w:bidi="ar"/>
        </w:rPr>
        <w:lastRenderedPageBreak/>
        <w:t>（</w:t>
      </w:r>
      <w:r w:rsidRPr="008E21D7">
        <w:rPr>
          <w:rFonts w:cs="宋体" w:hint="eastAsia"/>
          <w:kern w:val="0"/>
          <w:sz w:val="24"/>
          <w:szCs w:val="24"/>
          <w:lang w:bidi="ar"/>
        </w:rPr>
        <w:t>2</w:t>
      </w:r>
      <w:r w:rsidRPr="008E21D7">
        <w:rPr>
          <w:rFonts w:cs="宋体" w:hint="eastAsia"/>
          <w:kern w:val="0"/>
          <w:sz w:val="24"/>
          <w:szCs w:val="24"/>
          <w:lang w:bidi="ar"/>
        </w:rPr>
        <w:t>）比对及质控：将过滤后的测序数据比对到</w:t>
      </w:r>
      <w:r>
        <w:rPr>
          <w:rFonts w:cs="宋体" w:hint="eastAsia"/>
          <w:kern w:val="0"/>
          <w:sz w:val="24"/>
          <w:szCs w:val="24"/>
          <w:lang w:bidi="ar"/>
        </w:rPr>
        <w:t>紫花苜蓿</w:t>
      </w:r>
      <w:r w:rsidRPr="008E21D7">
        <w:rPr>
          <w:rFonts w:cs="宋体" w:hint="eastAsia"/>
          <w:kern w:val="0"/>
          <w:sz w:val="24"/>
          <w:szCs w:val="24"/>
          <w:lang w:bidi="ar"/>
        </w:rPr>
        <w:t>参考基因组，并计算相应质控指标；</w:t>
      </w:r>
    </w:p>
    <w:p w14:paraId="7176B12B" w14:textId="77777777" w:rsidR="00ED684C" w:rsidRPr="008E21D7" w:rsidRDefault="00ED684C" w:rsidP="00ED684C">
      <w:pPr>
        <w:widowControl/>
        <w:spacing w:line="360" w:lineRule="auto"/>
        <w:ind w:firstLine="420"/>
        <w:rPr>
          <w:rFonts w:cs="宋体"/>
          <w:kern w:val="0"/>
          <w:sz w:val="24"/>
          <w:szCs w:val="24"/>
          <w:lang w:bidi="ar"/>
        </w:rPr>
      </w:pPr>
      <w:r w:rsidRPr="008E21D7">
        <w:rPr>
          <w:rFonts w:cs="宋体" w:hint="eastAsia"/>
          <w:kern w:val="0"/>
          <w:sz w:val="24"/>
          <w:szCs w:val="24"/>
          <w:lang w:bidi="ar"/>
        </w:rPr>
        <w:t>（</w:t>
      </w:r>
      <w:r w:rsidRPr="008E21D7">
        <w:rPr>
          <w:rFonts w:cs="宋体" w:hint="eastAsia"/>
          <w:kern w:val="0"/>
          <w:sz w:val="24"/>
          <w:szCs w:val="24"/>
          <w:lang w:bidi="ar"/>
        </w:rPr>
        <w:t>3</w:t>
      </w:r>
      <w:r w:rsidRPr="008E21D7">
        <w:rPr>
          <w:rFonts w:cs="宋体" w:hint="eastAsia"/>
          <w:kern w:val="0"/>
          <w:sz w:val="24"/>
          <w:szCs w:val="24"/>
          <w:lang w:bidi="ar"/>
        </w:rPr>
        <w:t>）变异检测及注释：检测单核苷酸变异（</w:t>
      </w:r>
      <w:r w:rsidRPr="008E21D7">
        <w:rPr>
          <w:rFonts w:cs="宋体" w:hint="eastAsia"/>
          <w:kern w:val="0"/>
          <w:sz w:val="24"/>
          <w:szCs w:val="24"/>
          <w:lang w:bidi="ar"/>
        </w:rPr>
        <w:t>SNP</w:t>
      </w:r>
      <w:r w:rsidRPr="008E21D7">
        <w:rPr>
          <w:rFonts w:cs="宋体" w:hint="eastAsia"/>
          <w:kern w:val="0"/>
          <w:sz w:val="24"/>
          <w:szCs w:val="24"/>
          <w:lang w:bidi="ar"/>
        </w:rPr>
        <w:t>）、小片段插入缺失变异（</w:t>
      </w:r>
      <w:r w:rsidRPr="008E21D7">
        <w:rPr>
          <w:rFonts w:cs="宋体" w:hint="eastAsia"/>
          <w:kern w:val="0"/>
          <w:sz w:val="24"/>
          <w:szCs w:val="24"/>
          <w:lang w:bidi="ar"/>
        </w:rPr>
        <w:t>InDel</w:t>
      </w:r>
      <w:r w:rsidRPr="008E21D7">
        <w:rPr>
          <w:rFonts w:cs="宋体" w:hint="eastAsia"/>
          <w:kern w:val="0"/>
          <w:sz w:val="24"/>
          <w:szCs w:val="24"/>
          <w:lang w:bidi="ar"/>
        </w:rPr>
        <w:t>）及注释；</w:t>
      </w:r>
    </w:p>
    <w:p w14:paraId="7177ADBD" w14:textId="77777777" w:rsidR="00ED684C" w:rsidRPr="008E21D7" w:rsidRDefault="00ED684C" w:rsidP="00ED684C">
      <w:pPr>
        <w:widowControl/>
        <w:spacing w:line="360" w:lineRule="auto"/>
        <w:ind w:firstLine="420"/>
        <w:rPr>
          <w:rFonts w:cs="宋体"/>
          <w:kern w:val="0"/>
          <w:sz w:val="24"/>
          <w:szCs w:val="24"/>
          <w:lang w:bidi="ar"/>
        </w:rPr>
      </w:pPr>
      <w:r w:rsidRPr="008E21D7">
        <w:rPr>
          <w:rFonts w:cs="宋体" w:hint="eastAsia"/>
          <w:kern w:val="0"/>
          <w:sz w:val="24"/>
          <w:szCs w:val="24"/>
          <w:lang w:bidi="ar"/>
        </w:rPr>
        <w:t>（</w:t>
      </w:r>
      <w:r w:rsidRPr="008E21D7">
        <w:rPr>
          <w:rFonts w:cs="宋体" w:hint="eastAsia"/>
          <w:kern w:val="0"/>
          <w:sz w:val="24"/>
          <w:szCs w:val="24"/>
          <w:lang w:bidi="ar"/>
        </w:rPr>
        <w:t>4</w:t>
      </w:r>
      <w:r w:rsidRPr="008E21D7">
        <w:rPr>
          <w:rFonts w:cs="宋体" w:hint="eastAsia"/>
          <w:kern w:val="0"/>
          <w:sz w:val="24"/>
          <w:szCs w:val="24"/>
          <w:lang w:bidi="ar"/>
        </w:rPr>
        <w:t>）检测指标计算：根据变异检测结果，统计样本水平及位点水平的质控指标。</w:t>
      </w:r>
    </w:p>
    <w:p w14:paraId="175113E3" w14:textId="77777777" w:rsidR="00ED684C" w:rsidRPr="00ED684C" w:rsidRDefault="00ED684C" w:rsidP="00ED684C">
      <w:pPr>
        <w:spacing w:line="360" w:lineRule="auto"/>
        <w:ind w:firstLineChars="200" w:firstLine="480"/>
        <w:rPr>
          <w:sz w:val="24"/>
        </w:rPr>
      </w:pPr>
      <w:r w:rsidRPr="00ED684C">
        <w:rPr>
          <w:rFonts w:hint="eastAsia"/>
          <w:sz w:val="24"/>
        </w:rPr>
        <w:t>3.4.1</w:t>
      </w:r>
      <w:r w:rsidRPr="00ED684C">
        <w:rPr>
          <w:sz w:val="24"/>
        </w:rPr>
        <w:t xml:space="preserve"> </w:t>
      </w:r>
      <w:r w:rsidRPr="00ED684C">
        <w:rPr>
          <w:rFonts w:hint="eastAsia"/>
          <w:sz w:val="24"/>
        </w:rPr>
        <w:t>参考基因组比对</w:t>
      </w:r>
    </w:p>
    <w:p w14:paraId="1C74B86B" w14:textId="77777777" w:rsidR="00ED684C" w:rsidRPr="00206D42" w:rsidRDefault="00ED684C" w:rsidP="00ED684C">
      <w:pPr>
        <w:spacing w:line="360" w:lineRule="auto"/>
        <w:ind w:firstLineChars="200" w:firstLine="480"/>
        <w:rPr>
          <w:rFonts w:cs="宋体"/>
          <w:kern w:val="0"/>
          <w:sz w:val="24"/>
          <w:szCs w:val="24"/>
          <w:lang w:bidi="ar"/>
        </w:rPr>
      </w:pPr>
      <w:r w:rsidRPr="00ED684C">
        <w:rPr>
          <w:rFonts w:hint="eastAsia"/>
          <w:sz w:val="24"/>
        </w:rPr>
        <w:t>利用比对软件</w:t>
      </w:r>
      <w:r w:rsidRPr="00ED684C">
        <w:rPr>
          <w:sz w:val="24"/>
        </w:rPr>
        <w:t>BWA</w:t>
      </w:r>
      <w:r w:rsidRPr="00ED684C">
        <w:rPr>
          <w:rFonts w:hint="eastAsia"/>
          <w:sz w:val="24"/>
        </w:rPr>
        <w:t>，将过滤后的</w:t>
      </w:r>
      <w:r w:rsidRPr="00ED684C">
        <w:rPr>
          <w:sz w:val="24"/>
        </w:rPr>
        <w:t>C</w:t>
      </w:r>
      <w:r w:rsidRPr="00206D42">
        <w:rPr>
          <w:kern w:val="0"/>
          <w:sz w:val="24"/>
          <w:szCs w:val="24"/>
          <w:lang w:bidi="ar"/>
        </w:rPr>
        <w:t>lean Reads</w:t>
      </w:r>
      <w:r w:rsidRPr="00206D42">
        <w:rPr>
          <w:rFonts w:cs="宋体" w:hint="eastAsia"/>
          <w:kern w:val="0"/>
          <w:sz w:val="24"/>
          <w:szCs w:val="24"/>
          <w:lang w:bidi="ar"/>
        </w:rPr>
        <w:t>与紫花苜蓿参考基因组</w:t>
      </w:r>
      <w:r>
        <w:rPr>
          <w:rFonts w:cs="宋体" w:hint="eastAsia"/>
          <w:kern w:val="0"/>
          <w:sz w:val="24"/>
          <w:szCs w:val="24"/>
          <w:lang w:bidi="ar"/>
        </w:rPr>
        <w:t>（“新疆大叶”或“</w:t>
      </w:r>
      <w:r w:rsidRPr="00213E3F">
        <w:rPr>
          <w:rFonts w:cs="宋体" w:hint="eastAsia"/>
          <w:kern w:val="0"/>
          <w:sz w:val="24"/>
          <w:szCs w:val="24"/>
          <w:lang w:bidi="ar"/>
        </w:rPr>
        <w:t>中苜</w:t>
      </w:r>
      <w:r w:rsidRPr="00213E3F">
        <w:rPr>
          <w:rFonts w:cs="宋体" w:hint="eastAsia"/>
          <w:kern w:val="0"/>
          <w:sz w:val="24"/>
          <w:szCs w:val="24"/>
          <w:lang w:bidi="ar"/>
        </w:rPr>
        <w:t>4</w:t>
      </w:r>
      <w:r w:rsidRPr="00213E3F">
        <w:rPr>
          <w:rFonts w:cs="宋体" w:hint="eastAsia"/>
          <w:kern w:val="0"/>
          <w:sz w:val="24"/>
          <w:szCs w:val="24"/>
          <w:lang w:bidi="ar"/>
        </w:rPr>
        <w:t>号</w:t>
      </w:r>
      <w:r>
        <w:rPr>
          <w:rFonts w:cs="宋体" w:hint="eastAsia"/>
          <w:kern w:val="0"/>
          <w:sz w:val="24"/>
          <w:szCs w:val="24"/>
          <w:lang w:bidi="ar"/>
        </w:rPr>
        <w:t>”</w:t>
      </w:r>
      <w:r w:rsidRPr="00213E3F">
        <w:rPr>
          <w:rFonts w:cs="宋体" w:hint="eastAsia"/>
          <w:kern w:val="0"/>
          <w:sz w:val="24"/>
          <w:szCs w:val="24"/>
          <w:lang w:bidi="ar"/>
        </w:rPr>
        <w:t>基因组</w:t>
      </w:r>
      <w:r>
        <w:rPr>
          <w:rFonts w:cs="宋体" w:hint="eastAsia"/>
          <w:kern w:val="0"/>
          <w:sz w:val="24"/>
          <w:szCs w:val="24"/>
          <w:lang w:bidi="ar"/>
        </w:rPr>
        <w:t>）</w:t>
      </w:r>
      <w:r w:rsidRPr="00206D42">
        <w:rPr>
          <w:rFonts w:cs="宋体" w:hint="eastAsia"/>
          <w:kern w:val="0"/>
          <w:sz w:val="24"/>
          <w:szCs w:val="24"/>
          <w:lang w:bidi="ar"/>
        </w:rPr>
        <w:t>进行比对，定位</w:t>
      </w:r>
      <w:r w:rsidRPr="00206D42">
        <w:rPr>
          <w:kern w:val="0"/>
          <w:sz w:val="24"/>
          <w:szCs w:val="24"/>
          <w:lang w:bidi="ar"/>
        </w:rPr>
        <w:t>Clean Reads</w:t>
      </w:r>
      <w:r w:rsidRPr="00206D42">
        <w:rPr>
          <w:rFonts w:cs="宋体" w:hint="eastAsia"/>
          <w:kern w:val="0"/>
          <w:sz w:val="24"/>
          <w:szCs w:val="24"/>
          <w:lang w:bidi="ar"/>
        </w:rPr>
        <w:t>在参考基因组上的位置，统计比对结果。对于紫花苜蓿</w:t>
      </w:r>
      <w:r w:rsidRPr="00206D42">
        <w:rPr>
          <w:rFonts w:cs="宋体" w:hint="eastAsia"/>
          <w:kern w:val="0"/>
          <w:sz w:val="24"/>
          <w:szCs w:val="24"/>
          <w:lang w:bidi="ar"/>
        </w:rPr>
        <w:t>60K</w:t>
      </w:r>
      <w:r w:rsidRPr="00206D42">
        <w:rPr>
          <w:rFonts w:cs="宋体" w:hint="eastAsia"/>
          <w:kern w:val="0"/>
          <w:sz w:val="24"/>
          <w:szCs w:val="24"/>
          <w:lang w:bidi="ar"/>
        </w:rPr>
        <w:t>液相基因芯片而言，比对率能反映样本、建库及测序、</w:t>
      </w:r>
      <w:bookmarkStart w:id="11" w:name="_Hlk176247573"/>
      <w:r w:rsidRPr="004A731C">
        <w:rPr>
          <w:rFonts w:cs="宋体" w:hint="eastAsia"/>
          <w:kern w:val="0"/>
          <w:sz w:val="24"/>
          <w:szCs w:val="24"/>
          <w:lang w:bidi="ar"/>
        </w:rPr>
        <w:t>紫花苜蓿</w:t>
      </w:r>
      <w:r w:rsidRPr="004A731C">
        <w:rPr>
          <w:rFonts w:cs="宋体" w:hint="eastAsia"/>
          <w:kern w:val="0"/>
          <w:sz w:val="24"/>
          <w:szCs w:val="24"/>
          <w:lang w:bidi="ar"/>
        </w:rPr>
        <w:t>60K</w:t>
      </w:r>
      <w:r w:rsidRPr="004A731C">
        <w:rPr>
          <w:rFonts w:cs="宋体" w:hint="eastAsia"/>
          <w:kern w:val="0"/>
          <w:sz w:val="24"/>
          <w:szCs w:val="24"/>
          <w:lang w:bidi="ar"/>
        </w:rPr>
        <w:t>液相基因芯片</w:t>
      </w:r>
      <w:r>
        <w:rPr>
          <w:rFonts w:cs="宋体" w:hint="eastAsia"/>
          <w:kern w:val="0"/>
          <w:sz w:val="24"/>
          <w:szCs w:val="24"/>
          <w:lang w:bidi="ar"/>
        </w:rPr>
        <w:t>标记</w:t>
      </w:r>
      <w:r w:rsidRPr="00206D42">
        <w:rPr>
          <w:rFonts w:cs="宋体" w:hint="eastAsia"/>
          <w:kern w:val="0"/>
          <w:sz w:val="24"/>
          <w:szCs w:val="24"/>
          <w:lang w:bidi="ar"/>
        </w:rPr>
        <w:t>序列</w:t>
      </w:r>
      <w:bookmarkEnd w:id="11"/>
      <w:r w:rsidRPr="00206D42">
        <w:rPr>
          <w:rFonts w:cs="宋体" w:hint="eastAsia"/>
          <w:kern w:val="0"/>
          <w:sz w:val="24"/>
          <w:szCs w:val="24"/>
          <w:lang w:bidi="ar"/>
        </w:rPr>
        <w:t>的质量以及测序数据与物种参考基因组的相似程度</w:t>
      </w:r>
      <w:r>
        <w:rPr>
          <w:rFonts w:cs="宋体" w:hint="eastAsia"/>
          <w:kern w:val="0"/>
          <w:sz w:val="24"/>
          <w:szCs w:val="24"/>
          <w:lang w:bidi="ar"/>
        </w:rPr>
        <w:t>，图</w:t>
      </w:r>
      <w:r>
        <w:rPr>
          <w:rFonts w:cs="宋体" w:hint="eastAsia"/>
          <w:kern w:val="0"/>
          <w:sz w:val="24"/>
          <w:szCs w:val="24"/>
          <w:lang w:bidi="ar"/>
        </w:rPr>
        <w:t>1</w:t>
      </w:r>
      <w:r>
        <w:rPr>
          <w:rFonts w:cs="宋体" w:hint="eastAsia"/>
          <w:kern w:val="0"/>
          <w:sz w:val="24"/>
          <w:szCs w:val="24"/>
          <w:lang w:bidi="ar"/>
        </w:rPr>
        <w:t>为</w:t>
      </w:r>
      <w:r>
        <w:rPr>
          <w:rFonts w:cs="宋体" w:hint="eastAsia"/>
          <w:kern w:val="0"/>
          <w:sz w:val="24"/>
          <w:szCs w:val="24"/>
          <w:lang w:bidi="ar"/>
        </w:rPr>
        <w:t>10</w:t>
      </w:r>
      <w:r>
        <w:rPr>
          <w:rFonts w:cs="宋体" w:hint="eastAsia"/>
          <w:kern w:val="0"/>
          <w:sz w:val="24"/>
          <w:szCs w:val="24"/>
          <w:lang w:bidi="ar"/>
        </w:rPr>
        <w:t>个样本的测序数据与紫花苜蓿参考基因组的</w:t>
      </w:r>
      <w:r>
        <w:rPr>
          <w:rFonts w:cs="宋体" w:hint="eastAsia"/>
          <w:kern w:val="0"/>
          <w:sz w:val="24"/>
          <w:szCs w:val="24"/>
          <w:lang w:bidi="ar"/>
        </w:rPr>
        <w:t>Mapping Rate</w:t>
      </w:r>
      <w:r>
        <w:rPr>
          <w:rFonts w:cs="宋体" w:hint="eastAsia"/>
          <w:kern w:val="0"/>
          <w:sz w:val="24"/>
          <w:szCs w:val="24"/>
          <w:lang w:bidi="ar"/>
        </w:rPr>
        <w:t>（</w:t>
      </w:r>
      <w:r>
        <w:rPr>
          <w:rFonts w:cs="宋体" w:hint="eastAsia"/>
          <w:kern w:val="0"/>
          <w:sz w:val="24"/>
          <w:szCs w:val="24"/>
          <w:lang w:bidi="ar"/>
        </w:rPr>
        <w:t>%</w:t>
      </w:r>
      <w:r>
        <w:rPr>
          <w:rFonts w:cs="宋体" w:hint="eastAsia"/>
          <w:kern w:val="0"/>
          <w:sz w:val="24"/>
          <w:szCs w:val="24"/>
          <w:lang w:bidi="ar"/>
        </w:rPr>
        <w:t>）。</w:t>
      </w:r>
      <w:r>
        <w:rPr>
          <w:rFonts w:cs="宋体" w:hint="eastAsia"/>
          <w:kern w:val="0"/>
          <w:sz w:val="24"/>
          <w:szCs w:val="24"/>
          <w:lang w:bidi="ar"/>
        </w:rPr>
        <w:t xml:space="preserve">  </w:t>
      </w:r>
    </w:p>
    <w:p w14:paraId="44D3A940" w14:textId="06B55591" w:rsidR="00ED684C" w:rsidRDefault="00ED684C" w:rsidP="00ED684C">
      <w:pPr>
        <w:widowControl/>
        <w:spacing w:line="360" w:lineRule="auto"/>
        <w:ind w:firstLine="420"/>
        <w:jc w:val="center"/>
        <w:rPr>
          <w:b/>
          <w:bCs/>
        </w:rPr>
      </w:pPr>
      <w:r w:rsidRPr="00ED684C">
        <w:rPr>
          <w:noProof/>
          <w:sz w:val="24"/>
          <w:szCs w:val="24"/>
        </w:rPr>
        <w:drawing>
          <wp:inline distT="0" distB="0" distL="0" distR="0" wp14:anchorId="0590381F" wp14:editId="6FF0DF59">
            <wp:extent cx="4007485" cy="1964055"/>
            <wp:effectExtent l="0" t="0" r="0" b="0"/>
            <wp:docPr id="20935526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7485" cy="1964055"/>
                    </a:xfrm>
                    <a:prstGeom prst="rect">
                      <a:avLst/>
                    </a:prstGeom>
                    <a:noFill/>
                    <a:ln>
                      <a:noFill/>
                    </a:ln>
                  </pic:spPr>
                </pic:pic>
              </a:graphicData>
            </a:graphic>
          </wp:inline>
        </w:drawing>
      </w:r>
    </w:p>
    <w:p w14:paraId="0710E7ED" w14:textId="77777777" w:rsidR="00ED684C" w:rsidRPr="00392FD4" w:rsidRDefault="00ED684C" w:rsidP="00ED684C">
      <w:pPr>
        <w:widowControl/>
        <w:spacing w:line="360" w:lineRule="auto"/>
        <w:ind w:firstLine="420"/>
        <w:jc w:val="center"/>
        <w:rPr>
          <w:sz w:val="24"/>
          <w:szCs w:val="24"/>
        </w:rPr>
      </w:pPr>
      <w:r w:rsidRPr="00392FD4">
        <w:rPr>
          <w:rFonts w:hint="eastAsia"/>
          <w:b/>
          <w:bCs/>
        </w:rPr>
        <w:t>图</w:t>
      </w:r>
      <w:r w:rsidRPr="00392FD4">
        <w:rPr>
          <w:rFonts w:hint="eastAsia"/>
          <w:b/>
          <w:bCs/>
        </w:rPr>
        <w:t>1. 10</w:t>
      </w:r>
      <w:r w:rsidRPr="00392FD4">
        <w:rPr>
          <w:rFonts w:hint="eastAsia"/>
          <w:b/>
          <w:bCs/>
        </w:rPr>
        <w:t>个样本</w:t>
      </w:r>
      <w:r>
        <w:rPr>
          <w:rFonts w:hint="eastAsia"/>
          <w:b/>
          <w:bCs/>
        </w:rPr>
        <w:t>Mapping</w:t>
      </w:r>
      <w:r w:rsidRPr="00392FD4">
        <w:rPr>
          <w:rFonts w:hint="eastAsia"/>
          <w:b/>
          <w:bCs/>
        </w:rPr>
        <w:t>结果统计</w:t>
      </w:r>
    </w:p>
    <w:p w14:paraId="2E9E2340" w14:textId="77777777" w:rsidR="00ED684C" w:rsidRPr="00ED684C" w:rsidRDefault="00ED684C" w:rsidP="00ED684C">
      <w:pPr>
        <w:spacing w:line="360" w:lineRule="auto"/>
        <w:ind w:firstLineChars="200" w:firstLine="480"/>
        <w:rPr>
          <w:sz w:val="24"/>
        </w:rPr>
      </w:pPr>
      <w:r w:rsidRPr="00ED684C">
        <w:rPr>
          <w:rFonts w:hint="eastAsia"/>
          <w:sz w:val="24"/>
        </w:rPr>
        <w:t xml:space="preserve">3.4.2 </w:t>
      </w:r>
      <w:r w:rsidRPr="00ED684C">
        <w:rPr>
          <w:rFonts w:hint="eastAsia"/>
          <w:sz w:val="24"/>
        </w:rPr>
        <w:t>目标位点变异分析</w:t>
      </w:r>
    </w:p>
    <w:p w14:paraId="03BB11EA" w14:textId="5803269B" w:rsidR="00ED684C" w:rsidRDefault="00ED684C" w:rsidP="00ED684C">
      <w:pPr>
        <w:widowControl/>
        <w:shd w:val="clear" w:color="auto" w:fill="FFFFFF"/>
        <w:spacing w:line="360" w:lineRule="auto"/>
        <w:ind w:firstLineChars="200" w:firstLine="480"/>
        <w:rPr>
          <w:rFonts w:ascii="宋体" w:hAnsi="宋体" w:cs="宋体" w:hint="eastAsia"/>
          <w:sz w:val="24"/>
          <w:szCs w:val="24"/>
          <w:shd w:val="clear" w:color="auto" w:fill="FAFCFF"/>
        </w:rPr>
      </w:pPr>
      <w:r>
        <w:rPr>
          <w:rFonts w:ascii="宋体" w:hAnsi="宋体" w:cs="宋体" w:hint="eastAsia"/>
          <w:sz w:val="24"/>
          <w:szCs w:val="24"/>
          <w:shd w:val="clear" w:color="auto" w:fill="FAFCFF"/>
        </w:rPr>
        <w:t>基因组变异是指在基因组水平上核苷酸的变异所引起的</w:t>
      </w:r>
      <w:r>
        <w:rPr>
          <w:sz w:val="24"/>
          <w:szCs w:val="24"/>
          <w:shd w:val="clear" w:color="auto" w:fill="FAFCFF"/>
        </w:rPr>
        <w:t>DNA</w:t>
      </w:r>
      <w:r>
        <w:rPr>
          <w:rFonts w:ascii="宋体" w:hAnsi="宋体" w:cs="宋体" w:hint="eastAsia"/>
          <w:sz w:val="24"/>
          <w:szCs w:val="24"/>
          <w:shd w:val="clear" w:color="auto" w:fill="FAFCFF"/>
        </w:rPr>
        <w:t>序列多态性，包括</w:t>
      </w:r>
      <w:r>
        <w:rPr>
          <w:sz w:val="24"/>
          <w:szCs w:val="24"/>
          <w:shd w:val="clear" w:color="auto" w:fill="FAFCFF"/>
        </w:rPr>
        <w:t>SNP</w:t>
      </w:r>
      <w:r>
        <w:rPr>
          <w:rFonts w:ascii="宋体" w:hAnsi="宋体" w:cs="宋体" w:hint="eastAsia"/>
          <w:sz w:val="24"/>
          <w:szCs w:val="24"/>
          <w:shd w:val="clear" w:color="auto" w:fill="FAFCFF"/>
        </w:rPr>
        <w:t>、</w:t>
      </w:r>
      <w:r>
        <w:rPr>
          <w:sz w:val="24"/>
          <w:szCs w:val="24"/>
          <w:shd w:val="clear" w:color="auto" w:fill="FAFCFF"/>
        </w:rPr>
        <w:t>InDel</w:t>
      </w:r>
      <w:r>
        <w:rPr>
          <w:rFonts w:ascii="宋体" w:hAnsi="宋体" w:cs="宋体" w:hint="eastAsia"/>
          <w:sz w:val="24"/>
          <w:szCs w:val="24"/>
          <w:shd w:val="clear" w:color="auto" w:fill="FAFCFF"/>
        </w:rPr>
        <w:t>等。基于</w:t>
      </w:r>
      <w:r>
        <w:rPr>
          <w:sz w:val="24"/>
          <w:szCs w:val="24"/>
          <w:shd w:val="clear" w:color="auto" w:fill="FAFCFF"/>
        </w:rPr>
        <w:t>Clean Reads</w:t>
      </w:r>
      <w:r>
        <w:rPr>
          <w:rFonts w:ascii="宋体" w:hAnsi="宋体" w:cs="宋体" w:hint="eastAsia"/>
          <w:sz w:val="24"/>
          <w:szCs w:val="24"/>
          <w:shd w:val="clear" w:color="auto" w:fill="FAFCFF"/>
        </w:rPr>
        <w:t xml:space="preserve">参考基因组序列比对结果，通过突变分析软件 </w:t>
      </w:r>
      <w:r>
        <w:rPr>
          <w:sz w:val="24"/>
          <w:szCs w:val="24"/>
          <w:shd w:val="clear" w:color="auto" w:fill="FAFCFF"/>
        </w:rPr>
        <w:t>GATK</w:t>
      </w:r>
      <w:r w:rsidR="00B0685F">
        <w:rPr>
          <w:rFonts w:hint="eastAsia"/>
          <w:sz w:val="24"/>
          <w:szCs w:val="24"/>
          <w:shd w:val="clear" w:color="auto" w:fill="FAFCFF"/>
        </w:rPr>
        <w:t>的</w:t>
      </w:r>
      <w:r>
        <w:rPr>
          <w:rFonts w:ascii="宋体" w:hAnsi="宋体" w:cs="宋体" w:hint="eastAsia"/>
          <w:sz w:val="24"/>
          <w:szCs w:val="24"/>
          <w:shd w:val="clear" w:color="auto" w:fill="FAFCFF"/>
        </w:rPr>
        <w:t>工具</w:t>
      </w:r>
      <w:r>
        <w:rPr>
          <w:sz w:val="24"/>
          <w:szCs w:val="24"/>
          <w:shd w:val="clear" w:color="auto" w:fill="FAFCFF"/>
        </w:rPr>
        <w:t>HaplotypeCaller</w:t>
      </w:r>
      <w:r>
        <w:rPr>
          <w:rFonts w:ascii="宋体" w:hAnsi="宋体" w:cs="宋体" w:hint="eastAsia"/>
          <w:sz w:val="24"/>
          <w:szCs w:val="24"/>
          <w:shd w:val="clear" w:color="auto" w:fill="FAFCFF"/>
        </w:rPr>
        <w:t>进行靶向位点的基因型检测。</w:t>
      </w:r>
    </w:p>
    <w:p w14:paraId="3AAAF24F" w14:textId="77777777" w:rsidR="00ED684C" w:rsidRPr="00ED684C" w:rsidRDefault="00ED684C" w:rsidP="00ED684C">
      <w:pPr>
        <w:widowControl/>
        <w:shd w:val="clear" w:color="auto" w:fill="FFFFFF"/>
        <w:spacing w:beforeLines="100" w:before="312" w:afterLines="100" w:after="312" w:line="360" w:lineRule="auto"/>
        <w:ind w:firstLineChars="200" w:firstLine="480"/>
        <w:rPr>
          <w:rFonts w:ascii="宋体" w:hAnsi="宋体" w:cs="宋体" w:hint="eastAsia"/>
          <w:color w:val="000000"/>
          <w:shd w:val="clear" w:color="auto" w:fill="FAFCFF"/>
        </w:rPr>
      </w:pPr>
      <w:r w:rsidRPr="00ED684C">
        <w:rPr>
          <w:rFonts w:ascii="宋体" w:hAnsi="宋体" w:cs="宋体" w:hint="eastAsia"/>
          <w:color w:val="000000"/>
          <w:sz w:val="24"/>
          <w:szCs w:val="24"/>
          <w:shd w:val="clear" w:color="auto" w:fill="FAFCFF"/>
        </w:rPr>
        <w:t>为了清晰的展示芯片位点在各染色体上的分布情况，绘制染色体上的</w:t>
      </w:r>
      <w:r w:rsidRPr="00ED684C">
        <w:rPr>
          <w:color w:val="000000"/>
          <w:sz w:val="24"/>
          <w:szCs w:val="24"/>
          <w:shd w:val="clear" w:color="auto" w:fill="FAFCFF"/>
        </w:rPr>
        <w:t>SNP</w:t>
      </w:r>
      <w:r w:rsidRPr="00ED684C">
        <w:rPr>
          <w:color w:val="000000"/>
          <w:sz w:val="24"/>
          <w:szCs w:val="24"/>
          <w:shd w:val="clear" w:color="auto" w:fill="FAFCFF"/>
        </w:rPr>
        <w:t>、</w:t>
      </w:r>
      <w:r w:rsidRPr="00ED684C">
        <w:rPr>
          <w:color w:val="000000"/>
          <w:sz w:val="24"/>
          <w:szCs w:val="24"/>
          <w:shd w:val="clear" w:color="auto" w:fill="FAFCFF"/>
        </w:rPr>
        <w:t>InDel</w:t>
      </w:r>
      <w:r w:rsidRPr="00ED684C">
        <w:rPr>
          <w:rFonts w:ascii="宋体" w:hAnsi="宋体" w:cs="宋体" w:hint="eastAsia"/>
          <w:color w:val="000000"/>
          <w:sz w:val="24"/>
          <w:szCs w:val="24"/>
          <w:shd w:val="clear" w:color="auto" w:fill="FAFCFF"/>
        </w:rPr>
        <w:t>密度分布热图；目标位点在基因组上的分布情况</w:t>
      </w:r>
      <w:bookmarkStart w:id="12" w:name="_Hlk176244855"/>
      <w:r w:rsidRPr="00ED684C">
        <w:rPr>
          <w:rFonts w:ascii="宋体" w:hAnsi="宋体" w:cs="宋体" w:hint="eastAsia"/>
          <w:color w:val="000000"/>
          <w:sz w:val="24"/>
          <w:szCs w:val="24"/>
          <w:shd w:val="clear" w:color="auto" w:fill="FAFCFF"/>
        </w:rPr>
        <w:t>（见图</w:t>
      </w:r>
      <w:r w:rsidRPr="00ED684C">
        <w:rPr>
          <w:color w:val="000000"/>
          <w:sz w:val="24"/>
          <w:szCs w:val="24"/>
          <w:shd w:val="clear" w:color="auto" w:fill="FAFCFF"/>
        </w:rPr>
        <w:t>2</w:t>
      </w:r>
      <w:r w:rsidRPr="00ED684C">
        <w:rPr>
          <w:rFonts w:ascii="宋体" w:hAnsi="宋体" w:cs="宋体" w:hint="eastAsia"/>
          <w:color w:val="000000"/>
          <w:sz w:val="24"/>
          <w:szCs w:val="24"/>
          <w:shd w:val="clear" w:color="auto" w:fill="FAFCFF"/>
        </w:rPr>
        <w:t>）</w:t>
      </w:r>
      <w:bookmarkEnd w:id="12"/>
      <w:r w:rsidRPr="00ED684C">
        <w:rPr>
          <w:rFonts w:ascii="宋体" w:hAnsi="宋体" w:cs="宋体" w:hint="eastAsia"/>
          <w:color w:val="000000"/>
          <w:sz w:val="24"/>
          <w:szCs w:val="24"/>
          <w:shd w:val="clear" w:color="auto" w:fill="FAFCFF"/>
        </w:rPr>
        <w:t>。</w:t>
      </w:r>
    </w:p>
    <w:p w14:paraId="4B1E924C" w14:textId="6ECA70F6" w:rsidR="00ED684C" w:rsidRDefault="00ED684C" w:rsidP="00ED684C">
      <w:pPr>
        <w:widowControl/>
        <w:shd w:val="clear" w:color="auto" w:fill="FFFFFF"/>
        <w:spacing w:line="360" w:lineRule="auto"/>
        <w:ind w:firstLineChars="200" w:firstLine="420"/>
        <w:jc w:val="center"/>
        <w:rPr>
          <w:rFonts w:ascii="宋体" w:hAnsi="宋体" w:cs="宋体" w:hint="eastAsia"/>
          <w:b/>
          <w:bCs/>
          <w:kern w:val="0"/>
          <w:shd w:val="clear" w:color="auto" w:fill="FAFCFF"/>
          <w:lang w:bidi="ar"/>
        </w:rPr>
      </w:pPr>
      <w:r w:rsidRPr="00ED684C">
        <w:rPr>
          <w:rFonts w:ascii="宋体" w:hAnsi="宋体" w:cs="宋体"/>
          <w:noProof/>
          <w:color w:val="000000"/>
          <w:shd w:val="clear" w:color="auto" w:fill="FAFCFF"/>
        </w:rPr>
        <w:lastRenderedPageBreak/>
        <w:drawing>
          <wp:inline distT="0" distB="0" distL="0" distR="0" wp14:anchorId="76472BB8" wp14:editId="3308AC65">
            <wp:extent cx="4635500" cy="2576195"/>
            <wp:effectExtent l="0" t="0" r="0" b="0"/>
            <wp:docPr id="2" name="图片 4" descr="SNP-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SNP-Density"/>
                    <pic:cNvPicPr>
                      <a:picLocks noChangeAspect="1" noChangeArrowheads="1"/>
                    </pic:cNvPicPr>
                  </pic:nvPicPr>
                  <pic:blipFill>
                    <a:blip r:embed="rId9">
                      <a:extLst>
                        <a:ext uri="{28A0092B-C50C-407E-A947-70E740481C1C}">
                          <a14:useLocalDpi xmlns:a14="http://schemas.microsoft.com/office/drawing/2010/main" val="0"/>
                        </a:ext>
                      </a:extLst>
                    </a:blip>
                    <a:srcRect l="7146" t="5124" r="4536" b="8839"/>
                    <a:stretch>
                      <a:fillRect/>
                    </a:stretch>
                  </pic:blipFill>
                  <pic:spPr bwMode="auto">
                    <a:xfrm>
                      <a:off x="0" y="0"/>
                      <a:ext cx="4635500" cy="2576195"/>
                    </a:xfrm>
                    <a:prstGeom prst="rect">
                      <a:avLst/>
                    </a:prstGeom>
                    <a:noFill/>
                    <a:ln>
                      <a:noFill/>
                    </a:ln>
                  </pic:spPr>
                </pic:pic>
              </a:graphicData>
            </a:graphic>
          </wp:inline>
        </w:drawing>
      </w:r>
    </w:p>
    <w:p w14:paraId="6EDF4007" w14:textId="77777777" w:rsidR="00ED684C" w:rsidRPr="00ED684C" w:rsidRDefault="00ED684C" w:rsidP="00ED684C">
      <w:pPr>
        <w:widowControl/>
        <w:shd w:val="clear" w:color="auto" w:fill="FFFFFF"/>
        <w:spacing w:line="360" w:lineRule="auto"/>
        <w:ind w:firstLineChars="200" w:firstLine="422"/>
        <w:jc w:val="center"/>
        <w:rPr>
          <w:rFonts w:ascii="宋体" w:hAnsi="宋体" w:cs="宋体" w:hint="eastAsia"/>
          <w:color w:val="000000"/>
          <w:shd w:val="clear" w:color="auto" w:fill="FAFCFF"/>
        </w:rPr>
      </w:pPr>
      <w:r w:rsidRPr="00EC3F09">
        <w:rPr>
          <w:rFonts w:ascii="宋体" w:hAnsi="宋体" w:cs="宋体" w:hint="eastAsia"/>
          <w:b/>
          <w:bCs/>
          <w:kern w:val="0"/>
          <w:shd w:val="clear" w:color="auto" w:fill="FAFCFF"/>
          <w:lang w:bidi="ar"/>
        </w:rPr>
        <w:t>图</w:t>
      </w:r>
      <w:r w:rsidRPr="00EC3F09">
        <w:rPr>
          <w:b/>
          <w:bCs/>
          <w:kern w:val="0"/>
          <w:shd w:val="clear" w:color="auto" w:fill="FAFCFF"/>
          <w:lang w:bidi="ar"/>
        </w:rPr>
        <w:t>2</w:t>
      </w:r>
      <w:r>
        <w:rPr>
          <w:rFonts w:hint="eastAsia"/>
          <w:b/>
          <w:bCs/>
          <w:kern w:val="0"/>
          <w:shd w:val="clear" w:color="auto" w:fill="FAFCFF"/>
          <w:lang w:bidi="ar"/>
        </w:rPr>
        <w:t>.</w:t>
      </w:r>
      <w:r w:rsidRPr="00EC3F09">
        <w:rPr>
          <w:rFonts w:ascii="宋体" w:hAnsi="宋体" w:cs="宋体" w:hint="eastAsia"/>
          <w:b/>
          <w:bCs/>
          <w:kern w:val="0"/>
          <w:shd w:val="clear" w:color="auto" w:fill="FAFCFF"/>
          <w:lang w:bidi="ar"/>
        </w:rPr>
        <w:t xml:space="preserve"> </w:t>
      </w:r>
      <w:r w:rsidRPr="00392FD4">
        <w:rPr>
          <w:rFonts w:cs="宋体" w:hint="eastAsia"/>
          <w:b/>
          <w:bCs/>
          <w:kern w:val="0"/>
          <w:shd w:val="clear" w:color="auto" w:fill="FAFCFF"/>
          <w:lang w:bidi="ar"/>
        </w:rPr>
        <w:t>紫花苜蓿</w:t>
      </w:r>
      <w:r w:rsidRPr="00392FD4">
        <w:rPr>
          <w:rFonts w:cs="宋体" w:hint="eastAsia"/>
          <w:b/>
          <w:bCs/>
          <w:kern w:val="0"/>
          <w:shd w:val="clear" w:color="auto" w:fill="FAFCFF"/>
          <w:lang w:bidi="ar"/>
        </w:rPr>
        <w:t>SNP</w:t>
      </w:r>
      <w:r w:rsidRPr="00392FD4">
        <w:rPr>
          <w:rFonts w:cs="宋体" w:hint="eastAsia"/>
          <w:b/>
          <w:bCs/>
          <w:kern w:val="0"/>
          <w:shd w:val="clear" w:color="auto" w:fill="FAFCFF"/>
          <w:lang w:bidi="ar"/>
        </w:rPr>
        <w:t>位点分布</w:t>
      </w:r>
    </w:p>
    <w:p w14:paraId="05A84542" w14:textId="1345E9CB" w:rsidR="00ED684C" w:rsidRPr="009916C7" w:rsidRDefault="00ED684C" w:rsidP="00ED684C">
      <w:pPr>
        <w:spacing w:line="360" w:lineRule="auto"/>
        <w:ind w:firstLineChars="200" w:firstLine="480"/>
        <w:rPr>
          <w:rFonts w:eastAsia="微软雅黑" w:cs="微软雅黑"/>
          <w:color w:val="666666"/>
          <w:sz w:val="19"/>
          <w:szCs w:val="19"/>
          <w:shd w:val="clear" w:color="auto" w:fill="FAFCFF"/>
        </w:rPr>
      </w:pPr>
      <w:bookmarkStart w:id="13" w:name="_Hlk176251181"/>
      <w:r w:rsidRPr="00ED684C">
        <w:rPr>
          <w:rFonts w:cs="宋体" w:hint="eastAsia"/>
          <w:color w:val="000000"/>
          <w:sz w:val="24"/>
          <w:szCs w:val="24"/>
          <w:shd w:val="clear" w:color="auto" w:fill="FAFCFF"/>
        </w:rPr>
        <w:t>利用</w:t>
      </w:r>
      <w:r w:rsidRPr="00ED684C">
        <w:rPr>
          <w:color w:val="000000"/>
          <w:sz w:val="24"/>
          <w:szCs w:val="24"/>
          <w:shd w:val="clear" w:color="auto" w:fill="FAFCFF"/>
        </w:rPr>
        <w:t>ANNOVAR</w:t>
      </w:r>
      <w:r w:rsidRPr="00ED684C">
        <w:rPr>
          <w:rFonts w:cs="宋体" w:hint="eastAsia"/>
          <w:color w:val="000000"/>
          <w:sz w:val="24"/>
          <w:szCs w:val="24"/>
          <w:shd w:val="clear" w:color="auto" w:fill="FAFCFF"/>
        </w:rPr>
        <w:t>软件，对检测出的基因变异进行功能注释，可以得到变异位点在基因组发生的区域（内含子区、基因间区、编码区、</w:t>
      </w:r>
      <w:r w:rsidRPr="00ED684C">
        <w:rPr>
          <w:color w:val="000000"/>
          <w:sz w:val="24"/>
          <w:szCs w:val="24"/>
          <w:shd w:val="clear" w:color="auto" w:fill="FAFCFF"/>
        </w:rPr>
        <w:t>5’</w:t>
      </w:r>
      <w:r w:rsidRPr="00ED684C">
        <w:rPr>
          <w:rFonts w:cs="宋体" w:hint="eastAsia"/>
          <w:color w:val="000000"/>
          <w:sz w:val="24"/>
          <w:szCs w:val="24"/>
          <w:shd w:val="clear" w:color="auto" w:fill="FAFCFF"/>
        </w:rPr>
        <w:t>端</w:t>
      </w:r>
      <w:r w:rsidRPr="00ED684C">
        <w:rPr>
          <w:color w:val="000000"/>
          <w:sz w:val="24"/>
          <w:szCs w:val="24"/>
          <w:shd w:val="clear" w:color="auto" w:fill="FAFCFF"/>
        </w:rPr>
        <w:t>UTR</w:t>
      </w:r>
      <w:r w:rsidRPr="00ED684C">
        <w:rPr>
          <w:rFonts w:cs="宋体" w:hint="eastAsia"/>
          <w:color w:val="000000"/>
          <w:sz w:val="24"/>
          <w:szCs w:val="24"/>
          <w:shd w:val="clear" w:color="auto" w:fill="FAFCFF"/>
        </w:rPr>
        <w:t>区、</w:t>
      </w:r>
      <w:r w:rsidRPr="00ED684C">
        <w:rPr>
          <w:color w:val="000000"/>
          <w:sz w:val="24"/>
          <w:szCs w:val="24"/>
          <w:shd w:val="clear" w:color="auto" w:fill="FAFCFF"/>
        </w:rPr>
        <w:t>3’</w:t>
      </w:r>
      <w:r w:rsidRPr="00ED684C">
        <w:rPr>
          <w:rFonts w:cs="宋体" w:hint="eastAsia"/>
          <w:color w:val="000000"/>
          <w:sz w:val="24"/>
          <w:szCs w:val="24"/>
          <w:shd w:val="clear" w:color="auto" w:fill="FAFCFF"/>
        </w:rPr>
        <w:t>端</w:t>
      </w:r>
      <w:r w:rsidRPr="00ED684C">
        <w:rPr>
          <w:color w:val="000000"/>
          <w:sz w:val="24"/>
          <w:szCs w:val="24"/>
          <w:shd w:val="clear" w:color="auto" w:fill="FAFCFF"/>
        </w:rPr>
        <w:t>UTR</w:t>
      </w:r>
      <w:r w:rsidRPr="00ED684C">
        <w:rPr>
          <w:rFonts w:cs="宋体" w:hint="eastAsia"/>
          <w:color w:val="000000"/>
          <w:sz w:val="24"/>
          <w:szCs w:val="24"/>
          <w:shd w:val="clear" w:color="auto" w:fill="FAFCFF"/>
        </w:rPr>
        <w:t>区等），以及变异产生的影响（同义、非同义突变等）</w:t>
      </w:r>
      <w:bookmarkEnd w:id="13"/>
      <w:r w:rsidRPr="00ED684C">
        <w:rPr>
          <w:rFonts w:cs="宋体" w:hint="eastAsia"/>
          <w:color w:val="000000"/>
          <w:sz w:val="24"/>
          <w:szCs w:val="24"/>
          <w:shd w:val="clear" w:color="auto" w:fill="FAFCFF"/>
        </w:rPr>
        <w:t>（见图</w:t>
      </w:r>
      <w:r w:rsidRPr="00ED684C">
        <w:rPr>
          <w:rFonts w:cs="宋体" w:hint="eastAsia"/>
          <w:color w:val="000000"/>
          <w:sz w:val="24"/>
          <w:szCs w:val="24"/>
          <w:shd w:val="clear" w:color="auto" w:fill="FAFCFF"/>
        </w:rPr>
        <w:t>3</w:t>
      </w:r>
      <w:r w:rsidR="00C82AE2">
        <w:rPr>
          <w:rFonts w:cs="宋体" w:hint="eastAsia"/>
          <w:color w:val="000000"/>
          <w:sz w:val="24"/>
          <w:szCs w:val="24"/>
          <w:shd w:val="clear" w:color="auto" w:fill="FAFCFF"/>
        </w:rPr>
        <w:t>、图</w:t>
      </w:r>
      <w:r w:rsidR="00C82AE2">
        <w:rPr>
          <w:rFonts w:cs="宋体" w:hint="eastAsia"/>
          <w:color w:val="000000"/>
          <w:sz w:val="24"/>
          <w:szCs w:val="24"/>
          <w:shd w:val="clear" w:color="auto" w:fill="FAFCFF"/>
        </w:rPr>
        <w:t>4</w:t>
      </w:r>
      <w:r w:rsidRPr="00ED684C">
        <w:rPr>
          <w:rFonts w:cs="宋体" w:hint="eastAsia"/>
          <w:color w:val="000000"/>
          <w:sz w:val="24"/>
          <w:szCs w:val="24"/>
          <w:shd w:val="clear" w:color="auto" w:fill="FAFCFF"/>
        </w:rPr>
        <w:t>）。</w:t>
      </w:r>
    </w:p>
    <w:p w14:paraId="23759A11" w14:textId="06DA5CE4" w:rsidR="00ED684C" w:rsidRDefault="00ED684C" w:rsidP="00ED684C">
      <w:pPr>
        <w:spacing w:line="360" w:lineRule="auto"/>
      </w:pPr>
      <w:r w:rsidRPr="00F52150">
        <w:rPr>
          <w:noProof/>
        </w:rPr>
        <w:drawing>
          <wp:inline distT="0" distB="0" distL="0" distR="0" wp14:anchorId="44FBC912" wp14:editId="085A2F6F">
            <wp:extent cx="5271770" cy="281495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770" cy="2814955"/>
                    </a:xfrm>
                    <a:prstGeom prst="rect">
                      <a:avLst/>
                    </a:prstGeom>
                    <a:noFill/>
                    <a:ln>
                      <a:noFill/>
                    </a:ln>
                  </pic:spPr>
                </pic:pic>
              </a:graphicData>
            </a:graphic>
          </wp:inline>
        </w:drawing>
      </w:r>
    </w:p>
    <w:p w14:paraId="71A454A4" w14:textId="77777777" w:rsidR="00ED684C" w:rsidRDefault="00ED684C" w:rsidP="00ED684C">
      <w:pPr>
        <w:spacing w:line="360" w:lineRule="auto"/>
        <w:jc w:val="center"/>
        <w:rPr>
          <w:b/>
          <w:bCs/>
        </w:rPr>
      </w:pPr>
      <w:bookmarkStart w:id="14" w:name="_Hlk176803111"/>
      <w:r w:rsidRPr="003504B1">
        <w:rPr>
          <w:rFonts w:hint="eastAsia"/>
          <w:b/>
          <w:bCs/>
        </w:rPr>
        <w:t>图</w:t>
      </w:r>
      <w:r w:rsidRPr="003504B1">
        <w:rPr>
          <w:rFonts w:hint="eastAsia"/>
          <w:b/>
          <w:bCs/>
        </w:rPr>
        <w:t xml:space="preserve">3. </w:t>
      </w:r>
      <w:r w:rsidRPr="003504B1">
        <w:rPr>
          <w:rFonts w:hint="eastAsia"/>
          <w:b/>
          <w:bCs/>
        </w:rPr>
        <w:t>位点注释</w:t>
      </w:r>
    </w:p>
    <w:p w14:paraId="485008F2" w14:textId="78F47156" w:rsidR="00ED684C" w:rsidRPr="00C82AE2" w:rsidRDefault="00C82AE2" w:rsidP="00C82AE2">
      <w:pPr>
        <w:spacing w:line="360" w:lineRule="auto"/>
        <w:jc w:val="center"/>
        <w:rPr>
          <w:b/>
          <w:bCs/>
        </w:rPr>
      </w:pPr>
      <w:r>
        <w:rPr>
          <w:noProof/>
        </w:rPr>
        <w:lastRenderedPageBreak/>
        <w:drawing>
          <wp:inline distT="0" distB="0" distL="0" distR="0" wp14:anchorId="52646C81" wp14:editId="6FD32801">
            <wp:extent cx="3873500" cy="2582484"/>
            <wp:effectExtent l="0" t="0" r="0" b="8890"/>
            <wp:docPr id="6262426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8820" cy="2586031"/>
                    </a:xfrm>
                    <a:prstGeom prst="rect">
                      <a:avLst/>
                    </a:prstGeom>
                    <a:noFill/>
                    <a:ln>
                      <a:noFill/>
                    </a:ln>
                  </pic:spPr>
                </pic:pic>
              </a:graphicData>
            </a:graphic>
          </wp:inline>
        </w:drawing>
      </w:r>
      <w:bookmarkEnd w:id="14"/>
    </w:p>
    <w:p w14:paraId="57516F62" w14:textId="0FF17108" w:rsidR="00C82AE2" w:rsidRPr="00C82AE2" w:rsidRDefault="00C82AE2" w:rsidP="00D36BD3">
      <w:pPr>
        <w:spacing w:line="360" w:lineRule="auto"/>
        <w:jc w:val="center"/>
        <w:rPr>
          <w:rFonts w:hint="eastAsia"/>
          <w:b/>
          <w:bCs/>
        </w:rPr>
      </w:pPr>
      <w:r w:rsidRPr="003504B1">
        <w:rPr>
          <w:rFonts w:hint="eastAsia"/>
          <w:b/>
          <w:bCs/>
        </w:rPr>
        <w:t>图</w:t>
      </w:r>
      <w:r>
        <w:rPr>
          <w:rFonts w:hint="eastAsia"/>
          <w:b/>
          <w:bCs/>
        </w:rPr>
        <w:t>4</w:t>
      </w:r>
      <w:r w:rsidRPr="003504B1">
        <w:rPr>
          <w:rFonts w:hint="eastAsia"/>
          <w:b/>
          <w:bCs/>
        </w:rPr>
        <w:t xml:space="preserve">. </w:t>
      </w:r>
      <w:r w:rsidR="004B3E35">
        <w:rPr>
          <w:rFonts w:hint="eastAsia"/>
          <w:b/>
          <w:bCs/>
        </w:rPr>
        <w:t>位点突变</w:t>
      </w:r>
      <w:r>
        <w:rPr>
          <w:rFonts w:hint="eastAsia"/>
          <w:b/>
          <w:bCs/>
        </w:rPr>
        <w:t>类型统计</w:t>
      </w:r>
    </w:p>
    <w:p w14:paraId="4173FF03" w14:textId="77777777" w:rsidR="00ED684C" w:rsidRDefault="00ED684C" w:rsidP="00ED684C">
      <w:pPr>
        <w:pStyle w:val="1"/>
      </w:pPr>
      <w:bookmarkStart w:id="15" w:name="_Toc176465882"/>
      <w:r>
        <w:rPr>
          <w:rFonts w:hint="eastAsia"/>
        </w:rPr>
        <w:t>四</w:t>
      </w:r>
      <w:r>
        <w:t>、</w:t>
      </w:r>
      <w:r>
        <w:rPr>
          <w:rFonts w:hint="eastAsia"/>
        </w:rPr>
        <w:t>采用的国际标准</w:t>
      </w:r>
      <w:bookmarkEnd w:id="15"/>
    </w:p>
    <w:p w14:paraId="1A0ADA6D" w14:textId="77777777" w:rsidR="00ED684C" w:rsidRDefault="00ED684C" w:rsidP="00ED684C">
      <w:pPr>
        <w:spacing w:beforeLines="50" w:before="156" w:line="360" w:lineRule="auto"/>
        <w:ind w:firstLine="482"/>
        <w:rPr>
          <w:color w:val="000000"/>
          <w:sz w:val="24"/>
        </w:rPr>
      </w:pPr>
      <w:r>
        <w:rPr>
          <w:color w:val="000000"/>
          <w:sz w:val="24"/>
        </w:rPr>
        <w:t>无。</w:t>
      </w:r>
    </w:p>
    <w:p w14:paraId="2D6A5440" w14:textId="77777777" w:rsidR="00ED684C" w:rsidRDefault="00ED684C" w:rsidP="00ED684C">
      <w:pPr>
        <w:pStyle w:val="1"/>
      </w:pPr>
      <w:bookmarkStart w:id="16" w:name="_Toc176465883"/>
      <w:r>
        <w:rPr>
          <w:rFonts w:hint="eastAsia"/>
        </w:rPr>
        <w:t>五</w:t>
      </w:r>
      <w:r>
        <w:t>、</w:t>
      </w:r>
      <w:r>
        <w:rPr>
          <w:rFonts w:hint="eastAsia"/>
        </w:rPr>
        <w:t>与现行法律法规和强制性标准的关系</w:t>
      </w:r>
      <w:bookmarkEnd w:id="16"/>
    </w:p>
    <w:p w14:paraId="632EEE1E" w14:textId="77777777" w:rsidR="00ED684C" w:rsidRDefault="00ED684C" w:rsidP="00ED684C">
      <w:pPr>
        <w:pStyle w:val="af0"/>
        <w:adjustRightInd w:val="0"/>
        <w:snapToGrid w:val="0"/>
        <w:spacing w:line="360" w:lineRule="auto"/>
        <w:ind w:firstLine="480"/>
        <w:rPr>
          <w:rFonts w:ascii="Times New Roman" w:hAnsi="宋体" w:cs="宋体" w:hint="eastAsia"/>
          <w:sz w:val="24"/>
          <w:szCs w:val="24"/>
        </w:rPr>
      </w:pPr>
      <w:r>
        <w:rPr>
          <w:rFonts w:ascii="Times New Roman" w:hAnsi="宋体" w:cs="宋体" w:hint="eastAsia"/>
          <w:sz w:val="24"/>
          <w:szCs w:val="24"/>
        </w:rPr>
        <w:t>本标准与现行法律法规和强制性标准没有冲突。</w:t>
      </w:r>
    </w:p>
    <w:p w14:paraId="1A71F10F" w14:textId="77777777" w:rsidR="00ED684C" w:rsidRDefault="00ED684C" w:rsidP="00ED684C">
      <w:pPr>
        <w:pStyle w:val="1"/>
      </w:pPr>
      <w:bookmarkStart w:id="17" w:name="_Toc176465884"/>
      <w:r>
        <w:rPr>
          <w:rFonts w:hint="eastAsia"/>
        </w:rPr>
        <w:t>六</w:t>
      </w:r>
      <w:r>
        <w:t>、</w:t>
      </w:r>
      <w:r>
        <w:rPr>
          <w:rFonts w:hint="eastAsia"/>
        </w:rPr>
        <w:t>重大分歧意见的处理经过和依据</w:t>
      </w:r>
      <w:bookmarkEnd w:id="17"/>
    </w:p>
    <w:p w14:paraId="20397F1A" w14:textId="77777777" w:rsidR="00ED684C" w:rsidRDefault="00ED684C" w:rsidP="00ED684C">
      <w:pPr>
        <w:spacing w:beforeLines="50" w:before="156" w:line="360" w:lineRule="auto"/>
        <w:ind w:firstLine="482"/>
        <w:rPr>
          <w:sz w:val="24"/>
        </w:rPr>
      </w:pPr>
      <w:r>
        <w:rPr>
          <w:color w:val="000000"/>
          <w:sz w:val="24"/>
        </w:rPr>
        <w:t>无</w:t>
      </w:r>
      <w:r>
        <w:rPr>
          <w:sz w:val="24"/>
        </w:rPr>
        <w:t>。</w:t>
      </w:r>
    </w:p>
    <w:p w14:paraId="58CDDA31" w14:textId="77777777" w:rsidR="00ED684C" w:rsidRDefault="00ED684C" w:rsidP="00ED684C">
      <w:pPr>
        <w:pStyle w:val="1"/>
      </w:pPr>
      <w:bookmarkStart w:id="18" w:name="_Toc176465885"/>
      <w:r>
        <w:t>七、标准作为强制性或推荐性标准的意见</w:t>
      </w:r>
      <w:bookmarkEnd w:id="18"/>
    </w:p>
    <w:p w14:paraId="6C386A28" w14:textId="77777777" w:rsidR="00ED684C" w:rsidRDefault="00ED684C" w:rsidP="00ED684C">
      <w:pPr>
        <w:spacing w:beforeLines="50" w:before="156" w:line="360" w:lineRule="auto"/>
        <w:ind w:firstLine="482"/>
        <w:rPr>
          <w:color w:val="000000"/>
          <w:sz w:val="24"/>
        </w:rPr>
      </w:pPr>
      <w:r>
        <w:rPr>
          <w:color w:val="000000"/>
          <w:sz w:val="24"/>
        </w:rPr>
        <w:t>建议将本标准作为推荐性标准发布实施，并加强标准的宣贯。</w:t>
      </w:r>
    </w:p>
    <w:p w14:paraId="4B4D7100" w14:textId="77777777" w:rsidR="00ED684C" w:rsidRDefault="00ED684C" w:rsidP="00ED684C">
      <w:pPr>
        <w:pStyle w:val="1"/>
      </w:pPr>
      <w:bookmarkStart w:id="19" w:name="_Toc176465886"/>
      <w:r>
        <w:t>八、贯彻标准的要求和措施建议</w:t>
      </w:r>
      <w:bookmarkEnd w:id="19"/>
    </w:p>
    <w:p w14:paraId="74F4D933" w14:textId="77777777" w:rsidR="00ED684C" w:rsidRDefault="00ED684C" w:rsidP="00ED684C">
      <w:pPr>
        <w:spacing w:line="360" w:lineRule="auto"/>
        <w:ind w:firstLineChars="225" w:firstLine="540"/>
        <w:rPr>
          <w:sz w:val="24"/>
        </w:rPr>
      </w:pPr>
      <w:r>
        <w:rPr>
          <w:rFonts w:hint="eastAsia"/>
          <w:sz w:val="24"/>
        </w:rPr>
        <w:t>1</w:t>
      </w:r>
      <w:r>
        <w:rPr>
          <w:rFonts w:hint="eastAsia"/>
          <w:sz w:val="24"/>
        </w:rPr>
        <w:t>、</w:t>
      </w:r>
      <w:r>
        <w:rPr>
          <w:sz w:val="24"/>
        </w:rPr>
        <w:t>本标准属于</w:t>
      </w:r>
      <w:r>
        <w:rPr>
          <w:rFonts w:hint="eastAsia"/>
          <w:sz w:val="24"/>
        </w:rPr>
        <w:t>北京华夏草业产业技术创新战略联盟团体标准</w:t>
      </w:r>
      <w:r>
        <w:rPr>
          <w:sz w:val="24"/>
        </w:rPr>
        <w:t>，</w:t>
      </w:r>
      <w:r>
        <w:rPr>
          <w:rFonts w:hint="eastAsia"/>
          <w:sz w:val="24"/>
        </w:rPr>
        <w:t>为成功实施紫花苜蓿高通量基因型鉴定分析，应认真执行本标准的相关技术要求。</w:t>
      </w:r>
    </w:p>
    <w:p w14:paraId="703D6F50" w14:textId="77777777" w:rsidR="00ED684C" w:rsidRDefault="00ED684C" w:rsidP="00ED684C">
      <w:pPr>
        <w:spacing w:line="360" w:lineRule="auto"/>
        <w:ind w:firstLineChars="225" w:firstLine="540"/>
        <w:rPr>
          <w:sz w:val="24"/>
        </w:rPr>
      </w:pPr>
      <w:r>
        <w:rPr>
          <w:rFonts w:hint="eastAsia"/>
          <w:sz w:val="24"/>
        </w:rPr>
        <w:lastRenderedPageBreak/>
        <w:t>2</w:t>
      </w:r>
      <w:r>
        <w:rPr>
          <w:rFonts w:hint="eastAsia"/>
          <w:sz w:val="24"/>
        </w:rPr>
        <w:t>、应</w:t>
      </w:r>
      <w:r>
        <w:rPr>
          <w:sz w:val="24"/>
        </w:rPr>
        <w:t>加强对标准的宣传、讲解</w:t>
      </w:r>
      <w:r>
        <w:rPr>
          <w:rFonts w:hint="eastAsia"/>
          <w:sz w:val="24"/>
        </w:rPr>
        <w:t>和技术指导，促进实施者</w:t>
      </w:r>
      <w:r>
        <w:rPr>
          <w:sz w:val="24"/>
        </w:rPr>
        <w:t>熟练掌握标准中的技术规范，保证</w:t>
      </w:r>
      <w:r>
        <w:rPr>
          <w:rFonts w:hint="eastAsia"/>
          <w:sz w:val="24"/>
        </w:rPr>
        <w:t>本标准的广泛推广应用</w:t>
      </w:r>
      <w:r>
        <w:rPr>
          <w:sz w:val="24"/>
        </w:rPr>
        <w:t>。</w:t>
      </w:r>
    </w:p>
    <w:p w14:paraId="7FE43E94" w14:textId="77777777" w:rsidR="00ED684C" w:rsidRDefault="00ED684C" w:rsidP="00ED684C">
      <w:pPr>
        <w:spacing w:line="360" w:lineRule="auto"/>
        <w:ind w:firstLineChars="225" w:firstLine="540"/>
        <w:rPr>
          <w:sz w:val="24"/>
        </w:rPr>
      </w:pPr>
      <w:r>
        <w:rPr>
          <w:rFonts w:hint="eastAsia"/>
          <w:sz w:val="24"/>
        </w:rPr>
        <w:t>3</w:t>
      </w:r>
      <w:r>
        <w:rPr>
          <w:rFonts w:hint="eastAsia"/>
          <w:sz w:val="24"/>
        </w:rPr>
        <w:t>、</w:t>
      </w:r>
      <w:r>
        <w:rPr>
          <w:sz w:val="24"/>
        </w:rPr>
        <w:t>随着</w:t>
      </w:r>
      <w:r>
        <w:rPr>
          <w:rFonts w:hint="eastAsia"/>
          <w:sz w:val="24"/>
        </w:rPr>
        <w:t>科技发展，本标准中的技术规范势必会出现过时的情况，也会出现新的技术要求，因此本</w:t>
      </w:r>
      <w:r>
        <w:rPr>
          <w:sz w:val="24"/>
        </w:rPr>
        <w:t>标准执行过程中</w:t>
      </w:r>
      <w:r>
        <w:rPr>
          <w:rFonts w:hint="eastAsia"/>
          <w:sz w:val="24"/>
        </w:rPr>
        <w:t>要不断对</w:t>
      </w:r>
      <w:r>
        <w:rPr>
          <w:sz w:val="24"/>
        </w:rPr>
        <w:t>内容进行修订</w:t>
      </w:r>
      <w:r>
        <w:rPr>
          <w:rFonts w:hint="eastAsia"/>
          <w:sz w:val="24"/>
        </w:rPr>
        <w:t>和补充</w:t>
      </w:r>
      <w:r>
        <w:rPr>
          <w:sz w:val="24"/>
        </w:rPr>
        <w:t>。</w:t>
      </w:r>
    </w:p>
    <w:p w14:paraId="7241B0F8" w14:textId="77777777" w:rsidR="00ED684C" w:rsidRDefault="00ED684C" w:rsidP="00ED684C">
      <w:pPr>
        <w:spacing w:line="360" w:lineRule="auto"/>
        <w:ind w:firstLine="482"/>
        <w:rPr>
          <w:sz w:val="24"/>
        </w:rPr>
      </w:pPr>
      <w:r>
        <w:rPr>
          <w:rFonts w:hint="eastAsia"/>
          <w:sz w:val="24"/>
        </w:rPr>
        <w:t>4</w:t>
      </w:r>
      <w:r>
        <w:rPr>
          <w:rFonts w:hint="eastAsia"/>
          <w:sz w:val="24"/>
        </w:rPr>
        <w:t>、</w:t>
      </w:r>
      <w:r>
        <w:rPr>
          <w:sz w:val="24"/>
        </w:rPr>
        <w:t>希望</w:t>
      </w:r>
      <w:r>
        <w:rPr>
          <w:rFonts w:hint="eastAsia"/>
          <w:sz w:val="24"/>
        </w:rPr>
        <w:t>应用本标准的</w:t>
      </w:r>
      <w:r>
        <w:rPr>
          <w:sz w:val="24"/>
        </w:rPr>
        <w:t>单位</w:t>
      </w:r>
      <w:r>
        <w:rPr>
          <w:rFonts w:hint="eastAsia"/>
          <w:sz w:val="24"/>
        </w:rPr>
        <w:t>在使用过程中</w:t>
      </w:r>
      <w:r>
        <w:rPr>
          <w:sz w:val="24"/>
        </w:rPr>
        <w:t>对</w:t>
      </w:r>
      <w:r>
        <w:rPr>
          <w:rFonts w:hint="eastAsia"/>
          <w:sz w:val="24"/>
        </w:rPr>
        <w:t>其</w:t>
      </w:r>
      <w:r>
        <w:rPr>
          <w:sz w:val="24"/>
        </w:rPr>
        <w:t>中出现的问题</w:t>
      </w:r>
      <w:r>
        <w:rPr>
          <w:rFonts w:hint="eastAsia"/>
          <w:sz w:val="24"/>
        </w:rPr>
        <w:t>和不足</w:t>
      </w:r>
      <w:r>
        <w:rPr>
          <w:sz w:val="24"/>
        </w:rPr>
        <w:t>给予反馈，以便</w:t>
      </w:r>
      <w:r>
        <w:rPr>
          <w:rFonts w:hint="eastAsia"/>
          <w:sz w:val="24"/>
        </w:rPr>
        <w:t>再进行</w:t>
      </w:r>
      <w:r>
        <w:rPr>
          <w:sz w:val="24"/>
        </w:rPr>
        <w:t>修订</w:t>
      </w:r>
      <w:r>
        <w:rPr>
          <w:rFonts w:hint="eastAsia"/>
          <w:sz w:val="24"/>
        </w:rPr>
        <w:t>和</w:t>
      </w:r>
      <w:r>
        <w:rPr>
          <w:sz w:val="24"/>
        </w:rPr>
        <w:t>补充。</w:t>
      </w:r>
    </w:p>
    <w:p w14:paraId="5D2F0803" w14:textId="77777777" w:rsidR="00ED684C" w:rsidRDefault="00ED684C" w:rsidP="00ED684C">
      <w:pPr>
        <w:spacing w:line="360" w:lineRule="auto"/>
        <w:ind w:firstLine="482"/>
        <w:rPr>
          <w:color w:val="000000"/>
          <w:sz w:val="24"/>
        </w:rPr>
      </w:pPr>
      <w:r>
        <w:rPr>
          <w:rFonts w:hint="eastAsia"/>
          <w:sz w:val="24"/>
        </w:rPr>
        <w:t>5</w:t>
      </w:r>
      <w:r>
        <w:rPr>
          <w:rFonts w:hint="eastAsia"/>
          <w:sz w:val="24"/>
        </w:rPr>
        <w:t>、</w:t>
      </w:r>
      <w:r>
        <w:rPr>
          <w:color w:val="000000"/>
          <w:sz w:val="24"/>
        </w:rPr>
        <w:t>组织学习</w:t>
      </w:r>
      <w:r>
        <w:rPr>
          <w:rFonts w:hint="eastAsia"/>
          <w:color w:val="000000"/>
          <w:sz w:val="24"/>
        </w:rPr>
        <w:t>团体</w:t>
      </w:r>
      <w:r>
        <w:rPr>
          <w:color w:val="000000"/>
          <w:sz w:val="24"/>
        </w:rPr>
        <w:t>标准，加大对标准的宣传及贯彻力度，做好沟通，推进行业的进一步发展。</w:t>
      </w:r>
    </w:p>
    <w:p w14:paraId="705346E9" w14:textId="77777777" w:rsidR="00ED684C" w:rsidRDefault="00ED684C" w:rsidP="00ED684C">
      <w:pPr>
        <w:pStyle w:val="1"/>
      </w:pPr>
      <w:bookmarkStart w:id="20" w:name="_Toc176465887"/>
      <w:r>
        <w:t>九、废止现行有关标准的建议</w:t>
      </w:r>
      <w:bookmarkEnd w:id="20"/>
    </w:p>
    <w:p w14:paraId="45D44118" w14:textId="77777777" w:rsidR="00ED684C" w:rsidRDefault="00ED684C" w:rsidP="00ED684C">
      <w:pPr>
        <w:spacing w:beforeLines="50" w:before="156" w:line="360" w:lineRule="auto"/>
        <w:ind w:firstLine="482"/>
        <w:rPr>
          <w:color w:val="000000"/>
          <w:sz w:val="24"/>
        </w:rPr>
      </w:pPr>
      <w:r>
        <w:rPr>
          <w:color w:val="000000"/>
          <w:sz w:val="24"/>
        </w:rPr>
        <w:t>无。</w:t>
      </w:r>
    </w:p>
    <w:p w14:paraId="7AD217A6" w14:textId="77777777" w:rsidR="00ED684C" w:rsidRDefault="00ED684C" w:rsidP="00ED684C">
      <w:pPr>
        <w:pStyle w:val="1"/>
      </w:pPr>
      <w:bookmarkStart w:id="21" w:name="_Toc176465888"/>
      <w:r>
        <w:t>十、其他应予说明的事项</w:t>
      </w:r>
      <w:bookmarkEnd w:id="21"/>
    </w:p>
    <w:p w14:paraId="68E224A7" w14:textId="77777777" w:rsidR="00ED684C" w:rsidRDefault="00ED684C" w:rsidP="00ED684C">
      <w:pPr>
        <w:spacing w:beforeLines="50" w:before="156" w:line="360" w:lineRule="auto"/>
        <w:ind w:firstLine="482"/>
        <w:rPr>
          <w:color w:val="000000"/>
          <w:sz w:val="24"/>
        </w:rPr>
      </w:pPr>
      <w:r>
        <w:rPr>
          <w:color w:val="000000"/>
          <w:sz w:val="24"/>
        </w:rPr>
        <w:t>无。</w:t>
      </w:r>
    </w:p>
    <w:p w14:paraId="4717F821" w14:textId="46A5037E" w:rsidR="00487FAD" w:rsidRDefault="00487FAD" w:rsidP="00ED684C">
      <w:pPr>
        <w:pStyle w:val="1"/>
        <w:rPr>
          <w:color w:val="000000"/>
          <w:sz w:val="24"/>
        </w:rPr>
      </w:pPr>
    </w:p>
    <w:sectPr w:rsidR="00487FAD">
      <w:footerReference w:type="even" r:id="rId12"/>
      <w:footerReference w:type="default" r:id="rId13"/>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B8717" w14:textId="77777777" w:rsidR="00856307" w:rsidRDefault="00856307">
      <w:r>
        <w:separator/>
      </w:r>
    </w:p>
  </w:endnote>
  <w:endnote w:type="continuationSeparator" w:id="0">
    <w:p w14:paraId="106B5E18" w14:textId="77777777" w:rsidR="00856307" w:rsidRDefault="0085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5B84" w14:textId="77777777" w:rsidR="00643EA3" w:rsidRDefault="00000000">
    <w:pPr>
      <w:pStyle w:val="a9"/>
      <w:framePr w:wrap="around" w:vAnchor="text" w:hAnchor="margin" w:xAlign="center" w:y="1"/>
      <w:rPr>
        <w:rStyle w:val="ae"/>
      </w:rPr>
    </w:pPr>
    <w:r>
      <w:fldChar w:fldCharType="begin"/>
    </w:r>
    <w:r>
      <w:rPr>
        <w:rStyle w:val="ae"/>
      </w:rPr>
      <w:instrText xml:space="preserve">PAGE  </w:instrText>
    </w:r>
    <w:r>
      <w:fldChar w:fldCharType="end"/>
    </w:r>
  </w:p>
  <w:p w14:paraId="664ACC5D" w14:textId="77777777" w:rsidR="00643EA3" w:rsidRDefault="00643E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52E6" w14:textId="77777777" w:rsidR="00643EA3"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170BFC14" w14:textId="77777777" w:rsidR="00643EA3" w:rsidRDefault="00643E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C6DB5" w14:textId="77777777" w:rsidR="00856307" w:rsidRDefault="00856307">
      <w:r>
        <w:separator/>
      </w:r>
    </w:p>
  </w:footnote>
  <w:footnote w:type="continuationSeparator" w:id="0">
    <w:p w14:paraId="2641DAEE" w14:textId="77777777" w:rsidR="00856307" w:rsidRDefault="00856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num w:numId="1" w16cid:durableId="119341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04605"/>
    <w:rsid w:val="00112EE8"/>
    <w:rsid w:val="00113F8F"/>
    <w:rsid w:val="001155D9"/>
    <w:rsid w:val="0012627C"/>
    <w:rsid w:val="00126374"/>
    <w:rsid w:val="0013098F"/>
    <w:rsid w:val="001372F7"/>
    <w:rsid w:val="00137BD4"/>
    <w:rsid w:val="00140742"/>
    <w:rsid w:val="00147E5E"/>
    <w:rsid w:val="001650ED"/>
    <w:rsid w:val="00165F8D"/>
    <w:rsid w:val="00173D9B"/>
    <w:rsid w:val="0017441B"/>
    <w:rsid w:val="001877A5"/>
    <w:rsid w:val="001A3DFC"/>
    <w:rsid w:val="001A3E3C"/>
    <w:rsid w:val="001A6550"/>
    <w:rsid w:val="001D0503"/>
    <w:rsid w:val="001E428B"/>
    <w:rsid w:val="001E72A2"/>
    <w:rsid w:val="001F1BFE"/>
    <w:rsid w:val="001F5979"/>
    <w:rsid w:val="001F6496"/>
    <w:rsid w:val="00207954"/>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262B4"/>
    <w:rsid w:val="00434FDA"/>
    <w:rsid w:val="00435587"/>
    <w:rsid w:val="0043644F"/>
    <w:rsid w:val="004369B7"/>
    <w:rsid w:val="00441546"/>
    <w:rsid w:val="00441DDE"/>
    <w:rsid w:val="00443A22"/>
    <w:rsid w:val="0045024A"/>
    <w:rsid w:val="004558C5"/>
    <w:rsid w:val="0048331E"/>
    <w:rsid w:val="00487AD2"/>
    <w:rsid w:val="00487FAD"/>
    <w:rsid w:val="004A3AE7"/>
    <w:rsid w:val="004A4D6E"/>
    <w:rsid w:val="004B3E35"/>
    <w:rsid w:val="004B6B44"/>
    <w:rsid w:val="004C3612"/>
    <w:rsid w:val="004C40C4"/>
    <w:rsid w:val="004C500C"/>
    <w:rsid w:val="004C7768"/>
    <w:rsid w:val="004D3A8C"/>
    <w:rsid w:val="004D42E0"/>
    <w:rsid w:val="004D7696"/>
    <w:rsid w:val="004E670F"/>
    <w:rsid w:val="004F338A"/>
    <w:rsid w:val="004F7B86"/>
    <w:rsid w:val="00503FBF"/>
    <w:rsid w:val="00527ABD"/>
    <w:rsid w:val="00530419"/>
    <w:rsid w:val="00532D0E"/>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3EA3"/>
    <w:rsid w:val="00644454"/>
    <w:rsid w:val="0064625B"/>
    <w:rsid w:val="00647006"/>
    <w:rsid w:val="006615F3"/>
    <w:rsid w:val="00662C30"/>
    <w:rsid w:val="00673243"/>
    <w:rsid w:val="00676D14"/>
    <w:rsid w:val="00677237"/>
    <w:rsid w:val="006801B7"/>
    <w:rsid w:val="006876D1"/>
    <w:rsid w:val="00692CFC"/>
    <w:rsid w:val="006A1F6A"/>
    <w:rsid w:val="006C0880"/>
    <w:rsid w:val="006C11CD"/>
    <w:rsid w:val="006C52CD"/>
    <w:rsid w:val="006D3074"/>
    <w:rsid w:val="006D5BF9"/>
    <w:rsid w:val="006E08FA"/>
    <w:rsid w:val="006E0E00"/>
    <w:rsid w:val="006E4C06"/>
    <w:rsid w:val="006F1DD4"/>
    <w:rsid w:val="006F358B"/>
    <w:rsid w:val="006F3702"/>
    <w:rsid w:val="006F740A"/>
    <w:rsid w:val="00701F8B"/>
    <w:rsid w:val="007038ED"/>
    <w:rsid w:val="00706039"/>
    <w:rsid w:val="007227A4"/>
    <w:rsid w:val="00722A10"/>
    <w:rsid w:val="00732883"/>
    <w:rsid w:val="007356A0"/>
    <w:rsid w:val="007508FD"/>
    <w:rsid w:val="00751A8F"/>
    <w:rsid w:val="0075399B"/>
    <w:rsid w:val="00757F8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56307"/>
    <w:rsid w:val="00857853"/>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D66F0"/>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38B2"/>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685F"/>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82AE2"/>
    <w:rsid w:val="00C900AE"/>
    <w:rsid w:val="00C9570B"/>
    <w:rsid w:val="00CA1927"/>
    <w:rsid w:val="00CA3AB7"/>
    <w:rsid w:val="00CB619E"/>
    <w:rsid w:val="00CD6231"/>
    <w:rsid w:val="00CE53AB"/>
    <w:rsid w:val="00D00CC8"/>
    <w:rsid w:val="00D22D66"/>
    <w:rsid w:val="00D250E5"/>
    <w:rsid w:val="00D253BE"/>
    <w:rsid w:val="00D26985"/>
    <w:rsid w:val="00D3529E"/>
    <w:rsid w:val="00D36BD3"/>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2C50"/>
    <w:rsid w:val="00EB7CF2"/>
    <w:rsid w:val="00ED684C"/>
    <w:rsid w:val="00EE1047"/>
    <w:rsid w:val="00EF0176"/>
    <w:rsid w:val="00EF4463"/>
    <w:rsid w:val="00F10D01"/>
    <w:rsid w:val="00F143A4"/>
    <w:rsid w:val="00F21D5B"/>
    <w:rsid w:val="00F2339E"/>
    <w:rsid w:val="00F266DE"/>
    <w:rsid w:val="00F33865"/>
    <w:rsid w:val="00F4018F"/>
    <w:rsid w:val="00F46585"/>
    <w:rsid w:val="00F465B9"/>
    <w:rsid w:val="00F50FA6"/>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CA6EB"/>
  <w15:chartTrackingRefBased/>
  <w15:docId w15:val="{495DA83E-F70A-475A-938B-DCAAB827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rsid w:val="00264E4C"/>
    <w:rPr>
      <w:b/>
      <w:bCs/>
      <w:kern w:val="2"/>
      <w:sz w:val="24"/>
      <w:szCs w:val="32"/>
    </w:rPr>
  </w:style>
  <w:style w:type="paragraph" w:styleId="TOC1">
    <w:name w:val="toc 1"/>
    <w:basedOn w:val="a"/>
    <w:next w:val="a"/>
    <w:autoRedefine/>
    <w:uiPriority w:val="39"/>
    <w:unhideWhenUsed/>
    <w:rsid w:val="00264E4C"/>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 w:type="paragraph" w:customStyle="1" w:styleId="af4">
    <w:name w:val="标准文件_段"/>
    <w:qFormat/>
    <w:rsid w:val="00ED684C"/>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824</Words>
  <Characters>4697</Characters>
  <Application>Microsoft Office Word</Application>
  <DocSecurity>0</DocSecurity>
  <Lines>39</Lines>
  <Paragraphs>11</Paragraphs>
  <ScaleCrop>false</ScaleCrop>
  <Company>Lenovo</Company>
  <LinksUpToDate>false</LinksUpToDate>
  <CharactersWithSpaces>5510</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希强 刘</cp:lastModifiedBy>
  <cp:revision>15</cp:revision>
  <cp:lastPrinted>2021-10-27T07:09:00Z</cp:lastPrinted>
  <dcterms:created xsi:type="dcterms:W3CDTF">2024-09-05T13:58:00Z</dcterms:created>
  <dcterms:modified xsi:type="dcterms:W3CDTF">2024-09-09T11:45:00Z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