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F47C" w14:textId="77777777" w:rsidR="00D250E5" w:rsidRDefault="00D250E5" w:rsidP="00D250E5">
      <w:pPr>
        <w:spacing w:line="360" w:lineRule="auto"/>
        <w:jc w:val="center"/>
        <w:rPr>
          <w:bCs/>
          <w:color w:val="C00000"/>
          <w:sz w:val="36"/>
          <w:szCs w:val="36"/>
        </w:rPr>
      </w:pPr>
      <w:bookmarkStart w:id="0" w:name="_Hlk528261495"/>
    </w:p>
    <w:p w14:paraId="063925B2" w14:textId="77777777" w:rsidR="00D250E5" w:rsidRDefault="00D250E5" w:rsidP="00D250E5">
      <w:pPr>
        <w:spacing w:line="360" w:lineRule="auto"/>
        <w:jc w:val="center"/>
        <w:rPr>
          <w:bCs/>
          <w:color w:val="C00000"/>
          <w:sz w:val="36"/>
          <w:szCs w:val="36"/>
        </w:rPr>
      </w:pPr>
    </w:p>
    <w:p w14:paraId="5967DFAD" w14:textId="77777777" w:rsidR="00D250E5" w:rsidRDefault="00D250E5" w:rsidP="00D250E5">
      <w:pPr>
        <w:spacing w:line="360" w:lineRule="auto"/>
        <w:jc w:val="center"/>
        <w:rPr>
          <w:bCs/>
          <w:color w:val="C00000"/>
          <w:sz w:val="48"/>
          <w:szCs w:val="48"/>
        </w:rPr>
      </w:pPr>
    </w:p>
    <w:p w14:paraId="00FCCAAA" w14:textId="77777777" w:rsidR="00D250E5" w:rsidRDefault="00D250E5" w:rsidP="00D250E5">
      <w:pPr>
        <w:spacing w:line="360" w:lineRule="auto"/>
        <w:jc w:val="center"/>
        <w:rPr>
          <w:bCs/>
          <w:color w:val="C00000"/>
          <w:sz w:val="48"/>
          <w:szCs w:val="48"/>
        </w:rPr>
      </w:pPr>
    </w:p>
    <w:p w14:paraId="7CF794ED" w14:textId="77777777" w:rsidR="00D250E5" w:rsidRPr="007A2731" w:rsidRDefault="00D250E5" w:rsidP="00D250E5">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411938A4" w14:textId="77777777" w:rsidR="00D250E5" w:rsidRPr="00D250E5" w:rsidRDefault="00D250E5" w:rsidP="00D250E5">
      <w:pPr>
        <w:jc w:val="center"/>
        <w:rPr>
          <w:rFonts w:ascii="黑体" w:eastAsia="黑体" w:hAnsi="黑体" w:hint="eastAsia"/>
          <w:sz w:val="48"/>
          <w:szCs w:val="48"/>
        </w:rPr>
      </w:pPr>
    </w:p>
    <w:p w14:paraId="16F1AC1F" w14:textId="77777777" w:rsidR="00592A85" w:rsidRPr="00592A85" w:rsidRDefault="00592A85" w:rsidP="00592A85">
      <w:pPr>
        <w:widowControl/>
        <w:adjustRightInd w:val="0"/>
        <w:snapToGrid w:val="0"/>
        <w:ind w:rightChars="-27" w:right="-57"/>
        <w:jc w:val="center"/>
        <w:rPr>
          <w:rFonts w:ascii="黑体" w:eastAsia="黑体" w:hAnsi="黑体" w:hint="eastAsia"/>
          <w:sz w:val="44"/>
          <w:szCs w:val="44"/>
        </w:rPr>
      </w:pPr>
      <w:r w:rsidRPr="00592A85">
        <w:rPr>
          <w:rFonts w:ascii="黑体" w:eastAsia="黑体" w:hAnsi="黑体"/>
          <w:sz w:val="44"/>
          <w:szCs w:val="44"/>
        </w:rPr>
        <w:t>《</w:t>
      </w:r>
      <w:r w:rsidRPr="00592A85">
        <w:rPr>
          <w:rFonts w:ascii="黑体" w:eastAsia="黑体" w:hAnsi="黑体" w:hint="eastAsia"/>
          <w:sz w:val="44"/>
          <w:szCs w:val="44"/>
        </w:rPr>
        <w:t>修剪剩余茶树叶青贮调制技术规程</w:t>
      </w:r>
      <w:r w:rsidRPr="00592A85">
        <w:rPr>
          <w:rFonts w:ascii="黑体" w:eastAsia="黑体" w:hAnsi="黑体"/>
          <w:sz w:val="44"/>
          <w:szCs w:val="44"/>
        </w:rPr>
        <w:t>》</w:t>
      </w:r>
    </w:p>
    <w:p w14:paraId="09C06345" w14:textId="77777777" w:rsidR="00D250E5" w:rsidRPr="007A2731" w:rsidRDefault="00D250E5" w:rsidP="007A2731">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34AD060A" w14:textId="77777777" w:rsidR="00D250E5" w:rsidRDefault="00D250E5" w:rsidP="00D250E5">
      <w:pPr>
        <w:spacing w:line="360" w:lineRule="auto"/>
        <w:jc w:val="center"/>
        <w:rPr>
          <w:bCs/>
          <w:sz w:val="36"/>
          <w:szCs w:val="36"/>
        </w:rPr>
      </w:pPr>
    </w:p>
    <w:p w14:paraId="6CCD7B68" w14:textId="77777777" w:rsidR="00D250E5" w:rsidRDefault="00D250E5" w:rsidP="00D250E5">
      <w:pPr>
        <w:spacing w:line="360" w:lineRule="auto"/>
        <w:jc w:val="center"/>
        <w:rPr>
          <w:bCs/>
          <w:sz w:val="36"/>
          <w:szCs w:val="36"/>
        </w:rPr>
      </w:pPr>
    </w:p>
    <w:p w14:paraId="22043374" w14:textId="77777777" w:rsidR="00D250E5" w:rsidRDefault="00D250E5" w:rsidP="00D250E5">
      <w:pPr>
        <w:spacing w:line="360" w:lineRule="auto"/>
        <w:jc w:val="center"/>
        <w:rPr>
          <w:bCs/>
          <w:sz w:val="36"/>
          <w:szCs w:val="36"/>
        </w:rPr>
      </w:pPr>
    </w:p>
    <w:p w14:paraId="1636A78F" w14:textId="77777777" w:rsidR="00D250E5" w:rsidRDefault="00D250E5" w:rsidP="00D250E5">
      <w:pPr>
        <w:spacing w:line="360" w:lineRule="auto"/>
        <w:jc w:val="center"/>
        <w:rPr>
          <w:bCs/>
          <w:sz w:val="36"/>
          <w:szCs w:val="36"/>
        </w:rPr>
      </w:pPr>
    </w:p>
    <w:p w14:paraId="49C6D830" w14:textId="77777777" w:rsidR="00D250E5" w:rsidRDefault="00D250E5" w:rsidP="00D250E5">
      <w:pPr>
        <w:spacing w:line="360" w:lineRule="auto"/>
        <w:jc w:val="center"/>
        <w:rPr>
          <w:bCs/>
          <w:sz w:val="36"/>
          <w:szCs w:val="36"/>
        </w:rPr>
      </w:pPr>
    </w:p>
    <w:p w14:paraId="6C608EF7" w14:textId="77777777" w:rsidR="00D250E5" w:rsidRDefault="00D250E5" w:rsidP="00D250E5">
      <w:pPr>
        <w:spacing w:line="360" w:lineRule="auto"/>
        <w:jc w:val="center"/>
        <w:rPr>
          <w:bCs/>
          <w:sz w:val="36"/>
          <w:szCs w:val="36"/>
        </w:rPr>
      </w:pPr>
    </w:p>
    <w:p w14:paraId="4F59784A" w14:textId="77777777" w:rsidR="00D250E5" w:rsidRDefault="00D250E5" w:rsidP="00D250E5">
      <w:pPr>
        <w:spacing w:line="360" w:lineRule="auto"/>
        <w:jc w:val="center"/>
        <w:rPr>
          <w:bCs/>
          <w:sz w:val="36"/>
          <w:szCs w:val="36"/>
        </w:rPr>
      </w:pPr>
    </w:p>
    <w:p w14:paraId="366891B7" w14:textId="77777777" w:rsidR="00D250E5" w:rsidRDefault="00D250E5" w:rsidP="00D250E5">
      <w:pPr>
        <w:widowControl/>
        <w:jc w:val="center"/>
        <w:rPr>
          <w:bCs/>
          <w:sz w:val="44"/>
          <w:szCs w:val="44"/>
        </w:rPr>
      </w:pPr>
    </w:p>
    <w:p w14:paraId="64AAE35C" w14:textId="77777777" w:rsidR="007A2731" w:rsidRDefault="007A2731" w:rsidP="00D250E5">
      <w:pPr>
        <w:widowControl/>
        <w:jc w:val="center"/>
        <w:rPr>
          <w:bCs/>
          <w:sz w:val="44"/>
          <w:szCs w:val="44"/>
        </w:rPr>
      </w:pPr>
    </w:p>
    <w:p w14:paraId="59A4B637" w14:textId="77777777" w:rsidR="00592A85" w:rsidRDefault="00592A85" w:rsidP="00D250E5">
      <w:pPr>
        <w:widowControl/>
        <w:jc w:val="center"/>
        <w:rPr>
          <w:bCs/>
          <w:sz w:val="44"/>
          <w:szCs w:val="44"/>
        </w:rPr>
      </w:pPr>
    </w:p>
    <w:p w14:paraId="0AE11E03" w14:textId="14473D00" w:rsidR="00D250E5" w:rsidRPr="005B7C9E" w:rsidRDefault="00592A85" w:rsidP="007A2731">
      <w:pPr>
        <w:ind w:leftChars="-67" w:left="-51" w:rightChars="-182" w:right="-382" w:hangingChars="32" w:hanging="90"/>
        <w:jc w:val="center"/>
        <w:rPr>
          <w:rFonts w:ascii="黑体" w:eastAsia="黑体" w:hAnsi="黑体" w:hint="eastAsia"/>
          <w:bCs/>
          <w:sz w:val="28"/>
          <w:szCs w:val="28"/>
        </w:rPr>
      </w:pPr>
      <w:r w:rsidRPr="00592A85">
        <w:rPr>
          <w:rFonts w:ascii="黑体" w:eastAsia="黑体" w:hAnsi="黑体"/>
          <w:bCs/>
          <w:sz w:val="28"/>
          <w:szCs w:val="28"/>
        </w:rPr>
        <w:t>《</w:t>
      </w:r>
      <w:r w:rsidRPr="00592A85">
        <w:rPr>
          <w:rFonts w:ascii="黑体" w:eastAsia="黑体" w:hAnsi="黑体" w:hint="eastAsia"/>
          <w:bCs/>
          <w:sz w:val="28"/>
          <w:szCs w:val="28"/>
        </w:rPr>
        <w:t>修剪剩余茶树叶青贮调制技术规程</w:t>
      </w:r>
      <w:r w:rsidRPr="00592A85">
        <w:rPr>
          <w:rFonts w:ascii="黑体" w:eastAsia="黑体" w:hAnsi="黑体"/>
          <w:bCs/>
          <w:sz w:val="28"/>
          <w:szCs w:val="28"/>
        </w:rPr>
        <w:t>》</w:t>
      </w:r>
      <w:proofErr w:type="gramStart"/>
      <w:r w:rsidR="007A2731" w:rsidRPr="007A2731">
        <w:rPr>
          <w:rFonts w:ascii="黑体" w:eastAsia="黑体" w:hAnsi="黑体" w:hint="eastAsia"/>
          <w:bCs/>
          <w:sz w:val="28"/>
          <w:szCs w:val="28"/>
        </w:rPr>
        <w:t>团标制定</w:t>
      </w:r>
      <w:proofErr w:type="gramEnd"/>
      <w:r w:rsidR="007A2731" w:rsidRPr="007A2731">
        <w:rPr>
          <w:rFonts w:ascii="黑体" w:eastAsia="黑体" w:hAnsi="黑体" w:hint="eastAsia"/>
          <w:bCs/>
          <w:sz w:val="28"/>
          <w:szCs w:val="28"/>
        </w:rPr>
        <w:t>组</w:t>
      </w:r>
    </w:p>
    <w:p w14:paraId="01B35104" w14:textId="1EEF3153" w:rsidR="00264E4C" w:rsidRDefault="00D250E5" w:rsidP="00592A85">
      <w:pPr>
        <w:widowControl/>
        <w:spacing w:line="360" w:lineRule="auto"/>
        <w:jc w:val="center"/>
        <w:rPr>
          <w:b/>
          <w:color w:val="000000"/>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二四年八月</w:t>
      </w:r>
      <w:bookmarkEnd w:id="0"/>
      <w:r w:rsidR="00264E4C">
        <w:rPr>
          <w:b/>
          <w:color w:val="000000"/>
          <w:sz w:val="28"/>
          <w:szCs w:val="28"/>
        </w:rPr>
        <w:br w:type="page"/>
      </w:r>
      <w:r w:rsidR="00264E4C">
        <w:rPr>
          <w:rFonts w:hint="eastAsia"/>
          <w:b/>
          <w:color w:val="000000"/>
          <w:sz w:val="28"/>
          <w:szCs w:val="28"/>
        </w:rPr>
        <w:lastRenderedPageBreak/>
        <w:t>目</w:t>
      </w:r>
      <w:r w:rsidR="00264E4C">
        <w:rPr>
          <w:rFonts w:hint="eastAsia"/>
          <w:b/>
          <w:color w:val="000000"/>
          <w:sz w:val="28"/>
          <w:szCs w:val="28"/>
        </w:rPr>
        <w:t xml:space="preserve">  </w:t>
      </w:r>
      <w:r w:rsidR="00986C80">
        <w:rPr>
          <w:rFonts w:hint="eastAsia"/>
          <w:b/>
          <w:color w:val="000000"/>
          <w:sz w:val="28"/>
          <w:szCs w:val="28"/>
        </w:rPr>
        <w:t>次</w:t>
      </w:r>
    </w:p>
    <w:p w14:paraId="5737C11F" w14:textId="77777777" w:rsidR="00264E4C" w:rsidRPr="00264E4C" w:rsidRDefault="00264E4C" w:rsidP="00592A85">
      <w:pPr>
        <w:pStyle w:val="af1"/>
        <w:spacing w:line="360" w:lineRule="auto"/>
        <w:ind w:firstLineChars="0"/>
        <w:jc w:val="center"/>
        <w:rPr>
          <w:b/>
          <w:color w:val="000000"/>
          <w:sz w:val="28"/>
          <w:szCs w:val="28"/>
        </w:rPr>
      </w:pPr>
    </w:p>
    <w:p w14:paraId="09CD6DDD" w14:textId="19C53A64" w:rsidR="00F5326F" w:rsidRDefault="00264E4C">
      <w:pPr>
        <w:pStyle w:val="TOC1"/>
        <w:rPr>
          <w:rFonts w:asciiTheme="minorHAnsi" w:eastAsiaTheme="minorEastAsia" w:hAnsiTheme="minorHAnsi" w:cstheme="minorBidi" w:hint="eastAsia"/>
          <w:noProof/>
          <w:szCs w:val="22"/>
          <w14:ligatures w14:val="standardContextual"/>
        </w:rPr>
      </w:pPr>
      <w:r w:rsidRPr="00264E4C">
        <w:rPr>
          <w:sz w:val="24"/>
          <w:szCs w:val="24"/>
        </w:rPr>
        <w:fldChar w:fldCharType="begin"/>
      </w:r>
      <w:r w:rsidRPr="00264E4C">
        <w:rPr>
          <w:sz w:val="24"/>
          <w:szCs w:val="24"/>
        </w:rPr>
        <w:instrText xml:space="preserve"> TOC \o "1-3" \h \z \u </w:instrText>
      </w:r>
      <w:r w:rsidRPr="00264E4C">
        <w:rPr>
          <w:sz w:val="24"/>
          <w:szCs w:val="24"/>
        </w:rPr>
        <w:fldChar w:fldCharType="separate"/>
      </w:r>
      <w:hyperlink w:anchor="_Toc176466437" w:history="1">
        <w:r w:rsidR="00F5326F" w:rsidRPr="0081088D">
          <w:rPr>
            <w:rStyle w:val="af"/>
            <w:rFonts w:hint="eastAsia"/>
            <w:noProof/>
          </w:rPr>
          <w:t>一、任务来源及标准制定背景</w:t>
        </w:r>
        <w:r w:rsidR="00F5326F">
          <w:rPr>
            <w:rFonts w:hint="eastAsia"/>
            <w:noProof/>
            <w:webHidden/>
          </w:rPr>
          <w:tab/>
        </w:r>
        <w:r w:rsidR="00F5326F">
          <w:rPr>
            <w:rFonts w:hint="eastAsia"/>
            <w:noProof/>
            <w:webHidden/>
          </w:rPr>
          <w:fldChar w:fldCharType="begin"/>
        </w:r>
        <w:r w:rsidR="00F5326F">
          <w:rPr>
            <w:rFonts w:hint="eastAsia"/>
            <w:noProof/>
            <w:webHidden/>
          </w:rPr>
          <w:instrText xml:space="preserve"> </w:instrText>
        </w:r>
        <w:r w:rsidR="00F5326F">
          <w:rPr>
            <w:noProof/>
            <w:webHidden/>
          </w:rPr>
          <w:instrText>PAGEREF _Toc176466437 \h</w:instrText>
        </w:r>
        <w:r w:rsidR="00F5326F">
          <w:rPr>
            <w:rFonts w:hint="eastAsia"/>
            <w:noProof/>
            <w:webHidden/>
          </w:rPr>
          <w:instrText xml:space="preserve"> </w:instrText>
        </w:r>
        <w:r w:rsidR="00F5326F">
          <w:rPr>
            <w:rFonts w:hint="eastAsia"/>
            <w:noProof/>
            <w:webHidden/>
          </w:rPr>
        </w:r>
        <w:r w:rsidR="00F5326F">
          <w:rPr>
            <w:noProof/>
            <w:webHidden/>
          </w:rPr>
          <w:fldChar w:fldCharType="separate"/>
        </w:r>
        <w:r w:rsidR="00F5326F">
          <w:rPr>
            <w:noProof/>
            <w:webHidden/>
          </w:rPr>
          <w:t>3</w:t>
        </w:r>
        <w:r w:rsidR="00F5326F">
          <w:rPr>
            <w:rFonts w:hint="eastAsia"/>
            <w:noProof/>
            <w:webHidden/>
          </w:rPr>
          <w:fldChar w:fldCharType="end"/>
        </w:r>
      </w:hyperlink>
    </w:p>
    <w:p w14:paraId="28FC62AC" w14:textId="2213AF57" w:rsidR="00F5326F" w:rsidRDefault="00F5326F">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6438" w:history="1">
        <w:r w:rsidRPr="0081088D">
          <w:rPr>
            <w:rStyle w:val="af"/>
            <w:rFonts w:hint="eastAsia"/>
            <w:noProof/>
          </w:rPr>
          <w:t>1.</w:t>
        </w:r>
        <w:r w:rsidRPr="0081088D">
          <w:rPr>
            <w:rStyle w:val="af"/>
            <w:rFonts w:hint="eastAsia"/>
            <w:noProof/>
          </w:rPr>
          <w:t>任务来源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_Toc176466438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75621A7A" w14:textId="120C39ED" w:rsidR="00F5326F" w:rsidRDefault="00F5326F">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6439" w:history="1">
        <w:r w:rsidRPr="0081088D">
          <w:rPr>
            <w:rStyle w:val="af"/>
            <w:rFonts w:hint="eastAsia"/>
            <w:noProof/>
          </w:rPr>
          <w:t>2.</w:t>
        </w:r>
        <w:r w:rsidRPr="0081088D">
          <w:rPr>
            <w:rStyle w:val="af"/>
            <w:rFonts w:hint="eastAsia"/>
            <w:noProof/>
          </w:rPr>
          <w:t>标准制定背景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_Toc176466439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4F9EAAC9" w14:textId="0741D821" w:rsidR="00F5326F" w:rsidRDefault="00F5326F">
      <w:pPr>
        <w:pStyle w:val="TOC1"/>
        <w:rPr>
          <w:rFonts w:asciiTheme="minorHAnsi" w:eastAsiaTheme="minorEastAsia" w:hAnsiTheme="minorHAnsi" w:cstheme="minorBidi" w:hint="eastAsia"/>
          <w:noProof/>
          <w:szCs w:val="22"/>
          <w14:ligatures w14:val="standardContextual"/>
        </w:rPr>
      </w:pPr>
      <w:hyperlink w:anchor="_Toc176466440" w:history="1">
        <w:r w:rsidRPr="0081088D">
          <w:rPr>
            <w:rStyle w:val="af"/>
            <w:rFonts w:hint="eastAsia"/>
            <w:noProof/>
          </w:rPr>
          <w:t>二、主要工作过程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_Toc176466440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150AD396" w14:textId="117D3C5B" w:rsidR="00F5326F" w:rsidRDefault="00F5326F">
      <w:pPr>
        <w:pStyle w:val="TOC1"/>
        <w:rPr>
          <w:rFonts w:asciiTheme="minorHAnsi" w:eastAsiaTheme="minorEastAsia" w:hAnsiTheme="minorHAnsi" w:cstheme="minorBidi" w:hint="eastAsia"/>
          <w:noProof/>
          <w:szCs w:val="22"/>
          <w14:ligatures w14:val="standardContextual"/>
        </w:rPr>
      </w:pPr>
      <w:hyperlink w:anchor="_Toc176466441" w:history="1">
        <w:r w:rsidRPr="0081088D">
          <w:rPr>
            <w:rStyle w:val="af"/>
            <w:rFonts w:hint="eastAsia"/>
            <w:noProof/>
          </w:rPr>
          <w:t>三、标准编制原则和主要技术内容确定的依据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_Toc176466441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5B63F0EA" w14:textId="063DF4A3" w:rsidR="00F5326F" w:rsidRDefault="00F5326F">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6442" w:history="1">
        <w:r w:rsidRPr="0081088D">
          <w:rPr>
            <w:rStyle w:val="af"/>
            <w:rFonts w:hint="eastAsia"/>
            <w:noProof/>
          </w:rPr>
          <w:t xml:space="preserve">1. </w:t>
        </w:r>
        <w:r w:rsidRPr="0081088D">
          <w:rPr>
            <w:rStyle w:val="af"/>
            <w:rFonts w:hint="eastAsia"/>
            <w:noProof/>
          </w:rPr>
          <w:t>标准编制原则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_Toc176466442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241E2F87" w14:textId="2D187DBF" w:rsidR="00F5326F" w:rsidRDefault="00F5326F">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6443" w:history="1">
        <w:r w:rsidRPr="0081088D">
          <w:rPr>
            <w:rStyle w:val="af"/>
            <w:rFonts w:hint="eastAsia"/>
            <w:noProof/>
          </w:rPr>
          <w:t xml:space="preserve">2. </w:t>
        </w:r>
        <w:r w:rsidRPr="0081088D">
          <w:rPr>
            <w:rStyle w:val="af"/>
            <w:rFonts w:hint="eastAsia"/>
            <w:noProof/>
          </w:rPr>
          <w:t>主要技术内容确定的论据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_Toc176466443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351224D0" w14:textId="377079D0" w:rsidR="00F5326F" w:rsidRDefault="00F5326F">
      <w:pPr>
        <w:pStyle w:val="TOC3"/>
        <w:tabs>
          <w:tab w:val="right" w:leader="dot" w:pos="8538"/>
        </w:tabs>
        <w:rPr>
          <w:rFonts w:asciiTheme="minorHAnsi" w:eastAsiaTheme="minorEastAsia" w:hAnsiTheme="minorHAnsi" w:cstheme="minorBidi" w:hint="eastAsia"/>
          <w:noProof/>
          <w:szCs w:val="22"/>
          <w14:ligatures w14:val="standardContextual"/>
        </w:rPr>
      </w:pPr>
      <w:hyperlink w:anchor="_Toc176466444" w:history="1">
        <w:r w:rsidRPr="0081088D">
          <w:rPr>
            <w:rStyle w:val="af"/>
            <w:rFonts w:ascii="宋体" w:hAnsi="宋体" w:hint="eastAsia"/>
            <w:noProof/>
          </w:rPr>
          <w:t>(1)适用范围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_Toc176466444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141B0014" w14:textId="4FAC0ECC" w:rsidR="00F5326F" w:rsidRDefault="00F5326F">
      <w:pPr>
        <w:pStyle w:val="TOC3"/>
        <w:tabs>
          <w:tab w:val="right" w:leader="dot" w:pos="8538"/>
        </w:tabs>
        <w:rPr>
          <w:rFonts w:asciiTheme="minorHAnsi" w:eastAsiaTheme="minorEastAsia" w:hAnsiTheme="minorHAnsi" w:cstheme="minorBidi" w:hint="eastAsia"/>
          <w:noProof/>
          <w:szCs w:val="22"/>
          <w14:ligatures w14:val="standardContextual"/>
        </w:rPr>
      </w:pPr>
      <w:hyperlink w:anchor="_Toc176466445" w:history="1">
        <w:r w:rsidRPr="0081088D">
          <w:rPr>
            <w:rStyle w:val="af"/>
            <w:rFonts w:ascii="宋体" w:hAnsi="宋体" w:hint="eastAsia"/>
            <w:noProof/>
          </w:rPr>
          <w:t>(2)规范性引用文件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_Toc176466445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6ADEC1CD" w14:textId="0064325F" w:rsidR="00F5326F" w:rsidRDefault="00F5326F">
      <w:pPr>
        <w:pStyle w:val="TOC3"/>
        <w:tabs>
          <w:tab w:val="right" w:leader="dot" w:pos="8538"/>
        </w:tabs>
        <w:rPr>
          <w:rFonts w:asciiTheme="minorHAnsi" w:eastAsiaTheme="minorEastAsia" w:hAnsiTheme="minorHAnsi" w:cstheme="minorBidi" w:hint="eastAsia"/>
          <w:noProof/>
          <w:szCs w:val="22"/>
          <w14:ligatures w14:val="standardContextual"/>
        </w:rPr>
      </w:pPr>
      <w:hyperlink w:anchor="_Toc176466446" w:history="1">
        <w:r w:rsidRPr="0081088D">
          <w:rPr>
            <w:rStyle w:val="af"/>
            <w:rFonts w:ascii="宋体" w:hAnsi="宋体" w:hint="eastAsia"/>
            <w:noProof/>
          </w:rPr>
          <w:t>(3)术语与定义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_Toc176466446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7EBDBAB3" w14:textId="068C5C2A" w:rsidR="00F5326F" w:rsidRDefault="00F5326F">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6447" w:history="1">
        <w:r w:rsidRPr="0081088D">
          <w:rPr>
            <w:rStyle w:val="af"/>
            <w:rFonts w:hint="eastAsia"/>
            <w:noProof/>
          </w:rPr>
          <w:t xml:space="preserve">3. </w:t>
        </w:r>
        <w:r w:rsidRPr="0081088D">
          <w:rPr>
            <w:rStyle w:val="af"/>
            <w:rFonts w:hint="eastAsia"/>
            <w:noProof/>
          </w:rPr>
          <w:t>主要技术指标确定的依据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_Toc176466447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4FB04E27" w14:textId="37AA99B0" w:rsidR="00F5326F" w:rsidRDefault="00F5326F">
      <w:pPr>
        <w:pStyle w:val="TOC3"/>
        <w:tabs>
          <w:tab w:val="right" w:leader="dot" w:pos="8538"/>
        </w:tabs>
        <w:rPr>
          <w:rFonts w:asciiTheme="minorHAnsi" w:eastAsiaTheme="minorEastAsia" w:hAnsiTheme="minorHAnsi" w:cstheme="minorBidi" w:hint="eastAsia"/>
          <w:noProof/>
          <w:szCs w:val="22"/>
          <w14:ligatures w14:val="standardContextual"/>
        </w:rPr>
      </w:pPr>
      <w:hyperlink w:anchor="_Toc176466448" w:history="1">
        <w:r w:rsidRPr="0081088D">
          <w:rPr>
            <w:rStyle w:val="af"/>
            <w:rFonts w:ascii="宋体" w:hAnsi="宋体" w:hint="eastAsia"/>
            <w:noProof/>
          </w:rPr>
          <w:t>（1）青贮饲料原料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_Toc176466448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39B30203" w14:textId="1EDBF515" w:rsidR="00F5326F" w:rsidRDefault="00F5326F">
      <w:pPr>
        <w:pStyle w:val="TOC3"/>
        <w:tabs>
          <w:tab w:val="right" w:leader="dot" w:pos="8538"/>
        </w:tabs>
        <w:rPr>
          <w:rFonts w:asciiTheme="minorHAnsi" w:eastAsiaTheme="minorEastAsia" w:hAnsiTheme="minorHAnsi" w:cstheme="minorBidi" w:hint="eastAsia"/>
          <w:noProof/>
          <w:szCs w:val="22"/>
          <w14:ligatures w14:val="standardContextual"/>
        </w:rPr>
      </w:pPr>
      <w:hyperlink w:anchor="_Toc176466449" w:history="1">
        <w:r w:rsidRPr="0081088D">
          <w:rPr>
            <w:rStyle w:val="af"/>
            <w:rFonts w:ascii="宋体" w:hAnsi="宋体" w:hint="eastAsia"/>
            <w:noProof/>
          </w:rPr>
          <w:t>（2）测定指标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_Toc176466449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236110BF" w14:textId="4072A4F5" w:rsidR="00F5326F" w:rsidRDefault="00F5326F">
      <w:pPr>
        <w:pStyle w:val="TOC3"/>
        <w:tabs>
          <w:tab w:val="right" w:leader="dot" w:pos="8538"/>
        </w:tabs>
        <w:rPr>
          <w:rFonts w:asciiTheme="minorHAnsi" w:eastAsiaTheme="minorEastAsia" w:hAnsiTheme="minorHAnsi" w:cstheme="minorBidi" w:hint="eastAsia"/>
          <w:noProof/>
          <w:szCs w:val="22"/>
          <w14:ligatures w14:val="standardContextual"/>
        </w:rPr>
      </w:pPr>
      <w:hyperlink w:anchor="_Toc176466450" w:history="1">
        <w:r w:rsidRPr="0081088D">
          <w:rPr>
            <w:rStyle w:val="af"/>
            <w:rFonts w:ascii="宋体" w:hAnsi="宋体" w:hint="eastAsia"/>
            <w:noProof/>
          </w:rPr>
          <w:t>（3）青贮加工生产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_Toc176466450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5DCC3931" w14:textId="1CE1863D" w:rsidR="00F5326F" w:rsidRDefault="00F5326F">
      <w:pPr>
        <w:pStyle w:val="TOC3"/>
        <w:tabs>
          <w:tab w:val="right" w:leader="dot" w:pos="8538"/>
        </w:tabs>
        <w:rPr>
          <w:rFonts w:asciiTheme="minorHAnsi" w:eastAsiaTheme="minorEastAsia" w:hAnsiTheme="minorHAnsi" w:cstheme="minorBidi" w:hint="eastAsia"/>
          <w:noProof/>
          <w:szCs w:val="22"/>
          <w14:ligatures w14:val="standardContextual"/>
        </w:rPr>
      </w:pPr>
      <w:hyperlink w:anchor="_Toc176466451" w:history="1">
        <w:r w:rsidRPr="0081088D">
          <w:rPr>
            <w:rStyle w:val="af"/>
            <w:rFonts w:ascii="宋体" w:hAnsi="宋体" w:hint="eastAsia"/>
            <w:noProof/>
          </w:rPr>
          <w:t>（4）成分指标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_Toc176466451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7EBAE36A" w14:textId="5B316A6C" w:rsidR="00F5326F" w:rsidRDefault="00F5326F">
      <w:pPr>
        <w:pStyle w:val="TOC1"/>
        <w:rPr>
          <w:rFonts w:asciiTheme="minorHAnsi" w:eastAsiaTheme="minorEastAsia" w:hAnsiTheme="minorHAnsi" w:cstheme="minorBidi" w:hint="eastAsia"/>
          <w:noProof/>
          <w:szCs w:val="22"/>
          <w14:ligatures w14:val="standardContextual"/>
        </w:rPr>
      </w:pPr>
      <w:hyperlink w:anchor="_Toc176466452" w:history="1">
        <w:r w:rsidRPr="0081088D">
          <w:rPr>
            <w:rStyle w:val="af"/>
            <w:rFonts w:hint="eastAsia"/>
            <w:noProof/>
          </w:rPr>
          <w:t>四、采用的国际标准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_Toc176466452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62B358CF" w14:textId="705AE08E" w:rsidR="00F5326F" w:rsidRDefault="00F5326F">
      <w:pPr>
        <w:pStyle w:val="TOC1"/>
        <w:rPr>
          <w:rFonts w:asciiTheme="minorHAnsi" w:eastAsiaTheme="minorEastAsia" w:hAnsiTheme="minorHAnsi" w:cstheme="minorBidi" w:hint="eastAsia"/>
          <w:noProof/>
          <w:szCs w:val="22"/>
          <w14:ligatures w14:val="standardContextual"/>
        </w:rPr>
      </w:pPr>
      <w:hyperlink w:anchor="_Toc176466453" w:history="1">
        <w:r w:rsidRPr="0081088D">
          <w:rPr>
            <w:rStyle w:val="af"/>
            <w:rFonts w:hint="eastAsia"/>
            <w:noProof/>
          </w:rPr>
          <w:t>五、与现行法律法规和强制性标准的关系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_Toc176466453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1562EE6B" w14:textId="498888E7" w:rsidR="00F5326F" w:rsidRDefault="00F5326F">
      <w:pPr>
        <w:pStyle w:val="TOC1"/>
        <w:rPr>
          <w:rFonts w:asciiTheme="minorHAnsi" w:eastAsiaTheme="minorEastAsia" w:hAnsiTheme="minorHAnsi" w:cstheme="minorBidi" w:hint="eastAsia"/>
          <w:noProof/>
          <w:szCs w:val="22"/>
          <w14:ligatures w14:val="standardContextual"/>
        </w:rPr>
      </w:pPr>
      <w:hyperlink w:anchor="_Toc176466454" w:history="1">
        <w:r w:rsidRPr="0081088D">
          <w:rPr>
            <w:rStyle w:val="af"/>
            <w:rFonts w:hint="eastAsia"/>
            <w:noProof/>
          </w:rPr>
          <w:t>六、重大分歧意见的处理经过和依据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_Toc176466454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0F6143F5" w14:textId="25112BC1" w:rsidR="00F5326F" w:rsidRDefault="00F5326F">
      <w:pPr>
        <w:pStyle w:val="TOC1"/>
        <w:rPr>
          <w:rFonts w:asciiTheme="minorHAnsi" w:eastAsiaTheme="minorEastAsia" w:hAnsiTheme="minorHAnsi" w:cstheme="minorBidi" w:hint="eastAsia"/>
          <w:noProof/>
          <w:szCs w:val="22"/>
          <w14:ligatures w14:val="standardContextual"/>
        </w:rPr>
      </w:pPr>
      <w:hyperlink w:anchor="_Toc176466455" w:history="1">
        <w:r w:rsidRPr="0081088D">
          <w:rPr>
            <w:rStyle w:val="af"/>
            <w:rFonts w:hint="eastAsia"/>
            <w:noProof/>
          </w:rPr>
          <w:t>七、作为强制性标准或推荐性标准的意见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_Toc176466455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2178D39D" w14:textId="3F692B35" w:rsidR="00F5326F" w:rsidRDefault="00F5326F">
      <w:pPr>
        <w:pStyle w:val="TOC1"/>
        <w:rPr>
          <w:rFonts w:asciiTheme="minorHAnsi" w:eastAsiaTheme="minorEastAsia" w:hAnsiTheme="minorHAnsi" w:cstheme="minorBidi" w:hint="eastAsia"/>
          <w:noProof/>
          <w:szCs w:val="22"/>
          <w14:ligatures w14:val="standardContextual"/>
        </w:rPr>
      </w:pPr>
      <w:hyperlink w:anchor="_Toc176466456" w:history="1">
        <w:r w:rsidRPr="0081088D">
          <w:rPr>
            <w:rStyle w:val="af"/>
            <w:rFonts w:hint="eastAsia"/>
            <w:noProof/>
          </w:rPr>
          <w:t>八、贯彻标准的要求和措施建议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_Toc176466456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335AFE0F" w14:textId="37CDDE81" w:rsidR="00F5326F" w:rsidRDefault="00F5326F">
      <w:pPr>
        <w:pStyle w:val="TOC1"/>
        <w:rPr>
          <w:rFonts w:asciiTheme="minorHAnsi" w:eastAsiaTheme="minorEastAsia" w:hAnsiTheme="minorHAnsi" w:cstheme="minorBidi" w:hint="eastAsia"/>
          <w:noProof/>
          <w:szCs w:val="22"/>
          <w14:ligatures w14:val="standardContextual"/>
        </w:rPr>
      </w:pPr>
      <w:hyperlink w:anchor="_Toc176466457" w:history="1">
        <w:r w:rsidRPr="0081088D">
          <w:rPr>
            <w:rStyle w:val="af"/>
            <w:rFonts w:hint="eastAsia"/>
            <w:noProof/>
          </w:rPr>
          <w:t>九、废止现行有关标准的建议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_Toc176466457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44D15EFD" w14:textId="7CA40D1F" w:rsidR="00F5326F" w:rsidRDefault="00F5326F">
      <w:pPr>
        <w:pStyle w:val="TOC1"/>
        <w:rPr>
          <w:rFonts w:asciiTheme="minorHAnsi" w:eastAsiaTheme="minorEastAsia" w:hAnsiTheme="minorHAnsi" w:cstheme="minorBidi" w:hint="eastAsia"/>
          <w:noProof/>
          <w:szCs w:val="22"/>
          <w14:ligatures w14:val="standardContextual"/>
        </w:rPr>
      </w:pPr>
      <w:hyperlink w:anchor="_Toc176466458" w:history="1">
        <w:r w:rsidRPr="0081088D">
          <w:rPr>
            <w:rStyle w:val="af"/>
            <w:rFonts w:hint="eastAsia"/>
            <w:noProof/>
          </w:rPr>
          <w:t>十、其他应予说明的事项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_Toc176466458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2F35EC13" w14:textId="50F44C60" w:rsidR="00F5326F" w:rsidRDefault="00F5326F">
      <w:pPr>
        <w:pStyle w:val="TOC1"/>
        <w:rPr>
          <w:rFonts w:asciiTheme="minorHAnsi" w:eastAsiaTheme="minorEastAsia" w:hAnsiTheme="minorHAnsi" w:cstheme="minorBidi" w:hint="eastAsia"/>
          <w:noProof/>
          <w:szCs w:val="22"/>
          <w14:ligatures w14:val="standardContextual"/>
        </w:rPr>
      </w:pPr>
      <w:hyperlink w:anchor="_Toc176466459" w:history="1">
        <w:r w:rsidRPr="0081088D">
          <w:rPr>
            <w:rStyle w:val="af"/>
            <w:rFonts w:hint="eastAsia"/>
            <w:noProof/>
          </w:rPr>
          <w:t>十一、参考文献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_Toc176466459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2C9297F6" w14:textId="42AE586A" w:rsidR="00264E4C" w:rsidRPr="00264E4C" w:rsidRDefault="00264E4C" w:rsidP="00264E4C">
      <w:pPr>
        <w:spacing w:line="360" w:lineRule="auto"/>
        <w:rPr>
          <w:sz w:val="24"/>
          <w:szCs w:val="24"/>
        </w:rPr>
      </w:pPr>
      <w:r w:rsidRPr="00264E4C">
        <w:rPr>
          <w:b/>
          <w:bCs/>
          <w:sz w:val="24"/>
          <w:szCs w:val="24"/>
          <w:lang w:val="zh-CN"/>
        </w:rPr>
        <w:fldChar w:fldCharType="end"/>
      </w:r>
    </w:p>
    <w:p w14:paraId="0EDC7091" w14:textId="77777777" w:rsidR="00264E4C" w:rsidRDefault="00264E4C" w:rsidP="00264E4C">
      <w:pPr>
        <w:pStyle w:val="af1"/>
        <w:spacing w:beforeLines="100" w:before="312" w:afterLines="100" w:after="312" w:line="420" w:lineRule="exact"/>
        <w:ind w:firstLineChars="0"/>
        <w:jc w:val="center"/>
        <w:rPr>
          <w:b/>
          <w:color w:val="000000"/>
          <w:sz w:val="28"/>
          <w:szCs w:val="28"/>
        </w:rPr>
      </w:pPr>
    </w:p>
    <w:p w14:paraId="4AA70DBF" w14:textId="77777777" w:rsidR="00592A85" w:rsidRPr="00592A85" w:rsidRDefault="00264E4C" w:rsidP="00592A85">
      <w:pPr>
        <w:pStyle w:val="1"/>
      </w:pPr>
      <w:r>
        <w:br w:type="page"/>
      </w:r>
      <w:bookmarkStart w:id="1" w:name="_Toc176466437"/>
      <w:r w:rsidR="00592A85" w:rsidRPr="00592A85">
        <w:t>一、任务来源及标准制定背景</w:t>
      </w:r>
      <w:bookmarkEnd w:id="1"/>
    </w:p>
    <w:p w14:paraId="05C73214" w14:textId="0C497BCB" w:rsidR="00592A85" w:rsidRPr="00592A85" w:rsidRDefault="00592A85" w:rsidP="00592A85">
      <w:pPr>
        <w:pStyle w:val="2"/>
        <w:rPr>
          <w:rFonts w:hint="eastAsia"/>
        </w:rPr>
      </w:pPr>
      <w:bookmarkStart w:id="2" w:name="_Toc176466438"/>
      <w:r>
        <w:rPr>
          <w:rFonts w:hint="eastAsia"/>
        </w:rPr>
        <w:t>1.</w:t>
      </w:r>
      <w:r w:rsidRPr="00592A85">
        <w:t>任务来源</w:t>
      </w:r>
      <w:bookmarkEnd w:id="2"/>
    </w:p>
    <w:p w14:paraId="45D8ED00" w14:textId="77777777" w:rsidR="00592A85" w:rsidRPr="00592A85" w:rsidRDefault="00592A85" w:rsidP="00592A85">
      <w:pPr>
        <w:spacing w:line="360" w:lineRule="auto"/>
        <w:ind w:firstLineChars="177" w:firstLine="425"/>
        <w:rPr>
          <w:sz w:val="24"/>
          <w:szCs w:val="24"/>
        </w:rPr>
      </w:pPr>
      <w:r w:rsidRPr="00592A85">
        <w:rPr>
          <w:sz w:val="24"/>
          <w:szCs w:val="24"/>
        </w:rPr>
        <w:t>本技术规程由</w:t>
      </w:r>
      <w:r w:rsidRPr="00592A85">
        <w:rPr>
          <w:rFonts w:hint="eastAsia"/>
          <w:sz w:val="24"/>
          <w:szCs w:val="24"/>
        </w:rPr>
        <w:t>贵州大学、贵州草业所和贵州省普安县贵安茶业有限公司</w:t>
      </w:r>
      <w:r w:rsidRPr="00592A85">
        <w:rPr>
          <w:sz w:val="24"/>
          <w:szCs w:val="24"/>
        </w:rPr>
        <w:t>申报。</w:t>
      </w:r>
    </w:p>
    <w:p w14:paraId="2E08FAA2" w14:textId="776989E9" w:rsidR="00592A85" w:rsidRPr="00592A85" w:rsidRDefault="00592A85" w:rsidP="00592A85">
      <w:pPr>
        <w:pStyle w:val="2"/>
        <w:rPr>
          <w:rFonts w:hint="eastAsia"/>
        </w:rPr>
      </w:pPr>
      <w:bookmarkStart w:id="3" w:name="_Toc176466439"/>
      <w:r w:rsidRPr="00592A85">
        <w:rPr>
          <w:rFonts w:hint="eastAsia"/>
        </w:rPr>
        <w:t>2.</w:t>
      </w:r>
      <w:r w:rsidRPr="00592A85">
        <w:t>标准制定背景</w:t>
      </w:r>
      <w:bookmarkEnd w:id="3"/>
    </w:p>
    <w:p w14:paraId="2983E654" w14:textId="77777777" w:rsidR="00592A85" w:rsidRPr="00592A85" w:rsidRDefault="00592A85" w:rsidP="00592A85">
      <w:pPr>
        <w:spacing w:line="360" w:lineRule="auto"/>
        <w:ind w:firstLineChars="200" w:firstLine="480"/>
        <w:rPr>
          <w:sz w:val="24"/>
          <w:szCs w:val="24"/>
        </w:rPr>
      </w:pPr>
      <w:r w:rsidRPr="00592A85">
        <w:rPr>
          <w:sz w:val="24"/>
          <w:szCs w:val="24"/>
        </w:rPr>
        <w:t>茶叶是我国重要的经济作物，废弃茶树叶是茶树季节性修剪所遗留的未得到利用的残枝叶，我国每年因修剪产生的废弃茶树叶高达</w:t>
      </w:r>
      <w:r w:rsidRPr="00592A85">
        <w:rPr>
          <w:sz w:val="24"/>
          <w:szCs w:val="24"/>
        </w:rPr>
        <w:t>500</w:t>
      </w:r>
      <w:r w:rsidRPr="00592A85">
        <w:rPr>
          <w:sz w:val="24"/>
          <w:szCs w:val="24"/>
        </w:rPr>
        <w:t>万吨，其中夏秋季产量占比</w:t>
      </w:r>
      <w:r w:rsidRPr="00592A85">
        <w:rPr>
          <w:sz w:val="24"/>
          <w:szCs w:val="24"/>
        </w:rPr>
        <w:t>60%</w:t>
      </w:r>
      <w:r w:rsidRPr="00592A85">
        <w:rPr>
          <w:sz w:val="24"/>
          <w:szCs w:val="24"/>
        </w:rPr>
        <w:t>以上，对于废弃茶树叶现如今的利用效率低下，虽然部分用于提取功能成分、重金属吸附剂、制备生物碳等，但多数废弃茶树叶依旧通过焚烧和还田处理。这不仅造成了资源浪费，还造成了生态环境的破坏</w:t>
      </w:r>
      <w:r w:rsidRPr="00592A85">
        <w:rPr>
          <w:sz w:val="24"/>
          <w:szCs w:val="24"/>
          <w:vertAlign w:val="superscript"/>
        </w:rPr>
        <w:t>[1]</w:t>
      </w:r>
      <w:r w:rsidRPr="00592A85">
        <w:rPr>
          <w:sz w:val="24"/>
          <w:szCs w:val="24"/>
        </w:rPr>
        <w:t>。所以，开发利用废弃茶树叶作为饲料资源有效减少了资源的浪费，降低环境污染，增加了饲料资源渠道和饲料营养价值，为畜牧业的可持续发展添砖加瓦。</w:t>
      </w:r>
    </w:p>
    <w:p w14:paraId="4427F750" w14:textId="77777777" w:rsidR="00592A85" w:rsidRPr="00592A85" w:rsidRDefault="00592A85" w:rsidP="00592A85">
      <w:pPr>
        <w:spacing w:line="360" w:lineRule="auto"/>
        <w:ind w:firstLineChars="200" w:firstLine="480"/>
        <w:rPr>
          <w:sz w:val="24"/>
          <w:szCs w:val="24"/>
        </w:rPr>
      </w:pPr>
      <w:r w:rsidRPr="00592A85">
        <w:rPr>
          <w:sz w:val="24"/>
          <w:szCs w:val="24"/>
        </w:rPr>
        <w:t>茶叶中含有丰富的粗蛋白、茶多酚、茶氨酸和生物碱等。丰富的粗蛋白质含量使得茶叶可以作为牲畜丰富的蛋白饲料来源，且其中多种活性物质可以有效提高牲畜本身的免疫性能和生产性能，增加动物机体的抗病性，改善牲畜肠道微生物菌群</w:t>
      </w:r>
      <w:r w:rsidRPr="00592A85">
        <w:rPr>
          <w:sz w:val="24"/>
          <w:szCs w:val="24"/>
          <w:vertAlign w:val="superscript"/>
        </w:rPr>
        <w:t>[2-3]</w:t>
      </w:r>
      <w:r w:rsidRPr="00592A85">
        <w:rPr>
          <w:sz w:val="24"/>
          <w:szCs w:val="24"/>
        </w:rPr>
        <w:t>。但茶叶中较低的糖（</w:t>
      </w:r>
      <w:r w:rsidRPr="00592A85">
        <w:rPr>
          <w:sz w:val="24"/>
          <w:szCs w:val="24"/>
        </w:rPr>
        <w:t>0.8%~4 %DM</w:t>
      </w:r>
      <w:r w:rsidRPr="00592A85">
        <w:rPr>
          <w:sz w:val="24"/>
          <w:szCs w:val="24"/>
        </w:rPr>
        <w:t>）含量和一定量的生物碱（</w:t>
      </w:r>
      <w:r w:rsidRPr="00592A85">
        <w:rPr>
          <w:sz w:val="24"/>
          <w:szCs w:val="24"/>
        </w:rPr>
        <w:t>3%~5 %DM</w:t>
      </w:r>
      <w:r w:rsidRPr="00592A85">
        <w:rPr>
          <w:sz w:val="24"/>
          <w:szCs w:val="24"/>
        </w:rPr>
        <w:t>）等物质</w:t>
      </w:r>
      <w:r w:rsidRPr="00592A85">
        <w:rPr>
          <w:sz w:val="24"/>
          <w:szCs w:val="24"/>
          <w:vertAlign w:val="superscript"/>
        </w:rPr>
        <w:t>[4]</w:t>
      </w:r>
      <w:r w:rsidRPr="00592A85">
        <w:rPr>
          <w:sz w:val="24"/>
          <w:szCs w:val="24"/>
        </w:rPr>
        <w:t>，致使茶叶不易保存和被用作饲喂牲畜进适口性差等问题，严重制约了废弃茶树叶的饲草化利用。</w:t>
      </w:r>
    </w:p>
    <w:p w14:paraId="4C4786E3" w14:textId="77777777" w:rsidR="00592A85" w:rsidRPr="00592A85" w:rsidRDefault="00592A85" w:rsidP="00592A85">
      <w:pPr>
        <w:spacing w:line="360" w:lineRule="auto"/>
        <w:ind w:firstLineChars="200" w:firstLine="480"/>
        <w:rPr>
          <w:sz w:val="24"/>
          <w:szCs w:val="24"/>
        </w:rPr>
      </w:pPr>
      <w:r w:rsidRPr="00592A85">
        <w:rPr>
          <w:sz w:val="24"/>
          <w:szCs w:val="24"/>
        </w:rPr>
        <w:t>青贮是长期保存饲草营养价值的有效方法，针对废弃茶树叶的长期保存及利用的问题，我们探究了添加植物乳杆菌和糖蜜的青贮试验，有效延长了废弃茶树叶的保存时间，保存了废弃茶树叶的营养物质（粗蛋白、可溶性碳水化合物等）、多酚类（茶多酚、没食子酸等）和游离氨基酸（茶氨酸、丙氨酸和甘氨酸等）的含量。化合物的有效保存保留了废弃茶树叶的饲喂价值，可应用于牲畜的饲喂，为废弃茶树叶的再次利用探索出一条新途径。</w:t>
      </w:r>
    </w:p>
    <w:p w14:paraId="6F0E8F99" w14:textId="77777777" w:rsidR="00592A85" w:rsidRPr="00592A85" w:rsidRDefault="00592A85" w:rsidP="00592A85">
      <w:pPr>
        <w:spacing w:line="360" w:lineRule="auto"/>
        <w:ind w:firstLineChars="200" w:firstLine="480"/>
        <w:rPr>
          <w:sz w:val="24"/>
          <w:szCs w:val="24"/>
        </w:rPr>
      </w:pPr>
      <w:r w:rsidRPr="00592A85">
        <w:rPr>
          <w:sz w:val="24"/>
          <w:szCs w:val="24"/>
        </w:rPr>
        <w:t>目前在我国尚无规范的废弃茶树叶青贮加工生产技术规程，因此迫切需要有相应的规程来正确指导生产，从而保证废弃茶树叶青贮饲料的产品质量。</w:t>
      </w:r>
    </w:p>
    <w:p w14:paraId="1CA7D852" w14:textId="77777777" w:rsidR="00592A85" w:rsidRPr="00592A85" w:rsidRDefault="00592A85" w:rsidP="00592A85">
      <w:pPr>
        <w:pStyle w:val="1"/>
      </w:pPr>
      <w:bookmarkStart w:id="4" w:name="_Toc176466440"/>
      <w:r w:rsidRPr="00592A85">
        <w:t>二、主要工作过程</w:t>
      </w:r>
      <w:bookmarkEnd w:id="4"/>
    </w:p>
    <w:p w14:paraId="6E227F74" w14:textId="77777777" w:rsidR="00592A85" w:rsidRPr="00592A85" w:rsidRDefault="00592A85" w:rsidP="00592A85">
      <w:pPr>
        <w:spacing w:line="360" w:lineRule="auto"/>
        <w:ind w:firstLineChars="200" w:firstLine="480"/>
        <w:rPr>
          <w:sz w:val="24"/>
          <w:szCs w:val="24"/>
        </w:rPr>
      </w:pPr>
      <w:r w:rsidRPr="00592A85">
        <w:rPr>
          <w:sz w:val="24"/>
          <w:szCs w:val="24"/>
        </w:rPr>
        <w:t>2022</w:t>
      </w:r>
      <w:r w:rsidRPr="00592A85">
        <w:rPr>
          <w:sz w:val="24"/>
          <w:szCs w:val="24"/>
        </w:rPr>
        <w:t>年</w:t>
      </w:r>
      <w:r w:rsidRPr="00592A85">
        <w:rPr>
          <w:sz w:val="24"/>
          <w:szCs w:val="24"/>
        </w:rPr>
        <w:t>09</w:t>
      </w:r>
      <w:r w:rsidRPr="00592A85">
        <w:rPr>
          <w:sz w:val="24"/>
          <w:szCs w:val="24"/>
        </w:rPr>
        <w:t>月</w:t>
      </w:r>
      <w:r w:rsidRPr="00592A85">
        <w:rPr>
          <w:sz w:val="24"/>
          <w:szCs w:val="24"/>
        </w:rPr>
        <w:t>-2023</w:t>
      </w:r>
      <w:r w:rsidRPr="00592A85">
        <w:rPr>
          <w:sz w:val="24"/>
          <w:szCs w:val="24"/>
        </w:rPr>
        <w:t>年</w:t>
      </w:r>
      <w:r w:rsidRPr="00592A85">
        <w:rPr>
          <w:sz w:val="24"/>
          <w:szCs w:val="24"/>
        </w:rPr>
        <w:t>12</w:t>
      </w:r>
      <w:r w:rsidRPr="00592A85">
        <w:rPr>
          <w:sz w:val="24"/>
          <w:szCs w:val="24"/>
        </w:rPr>
        <w:t>月</w:t>
      </w:r>
      <w:r w:rsidRPr="00592A85">
        <w:rPr>
          <w:sz w:val="24"/>
          <w:szCs w:val="24"/>
        </w:rPr>
        <w:t xml:space="preserve">  </w:t>
      </w:r>
      <w:r w:rsidRPr="00592A85">
        <w:rPr>
          <w:sz w:val="24"/>
          <w:szCs w:val="24"/>
        </w:rPr>
        <w:t>对新鲜废弃茶树叶进行青贮试验并收集试验数据，整理资料。</w:t>
      </w:r>
    </w:p>
    <w:p w14:paraId="3C8071CA" w14:textId="77777777" w:rsidR="00592A85" w:rsidRPr="00592A85" w:rsidRDefault="00592A85" w:rsidP="00592A85">
      <w:pPr>
        <w:spacing w:line="360" w:lineRule="auto"/>
        <w:ind w:firstLineChars="200" w:firstLine="480"/>
        <w:rPr>
          <w:sz w:val="24"/>
          <w:szCs w:val="24"/>
        </w:rPr>
      </w:pPr>
      <w:r w:rsidRPr="00592A85">
        <w:rPr>
          <w:sz w:val="24"/>
          <w:szCs w:val="24"/>
        </w:rPr>
        <w:t>2024</w:t>
      </w:r>
      <w:r w:rsidRPr="00592A85">
        <w:rPr>
          <w:sz w:val="24"/>
          <w:szCs w:val="24"/>
        </w:rPr>
        <w:t>年</w:t>
      </w:r>
      <w:r w:rsidRPr="00592A85">
        <w:rPr>
          <w:sz w:val="24"/>
          <w:szCs w:val="24"/>
        </w:rPr>
        <w:t>4</w:t>
      </w:r>
      <w:r w:rsidRPr="00592A85">
        <w:rPr>
          <w:rFonts w:hint="eastAsia"/>
          <w:sz w:val="24"/>
          <w:szCs w:val="24"/>
        </w:rPr>
        <w:t>月</w:t>
      </w:r>
      <w:r w:rsidRPr="00592A85">
        <w:rPr>
          <w:rFonts w:hint="eastAsia"/>
          <w:sz w:val="24"/>
          <w:szCs w:val="24"/>
        </w:rPr>
        <w:t>- 8</w:t>
      </w:r>
      <w:r w:rsidRPr="00592A85">
        <w:rPr>
          <w:sz w:val="24"/>
          <w:szCs w:val="24"/>
        </w:rPr>
        <w:t>月</w:t>
      </w:r>
      <w:r w:rsidRPr="00592A85">
        <w:rPr>
          <w:rFonts w:hint="eastAsia"/>
          <w:sz w:val="24"/>
          <w:szCs w:val="24"/>
        </w:rPr>
        <w:t>，</w:t>
      </w:r>
      <w:r w:rsidRPr="00592A85">
        <w:rPr>
          <w:sz w:val="24"/>
          <w:szCs w:val="24"/>
        </w:rPr>
        <w:t>编写《编制说明》</w:t>
      </w:r>
    </w:p>
    <w:p w14:paraId="269A148C" w14:textId="77777777" w:rsidR="00592A85" w:rsidRPr="00592A85" w:rsidRDefault="00592A85" w:rsidP="00592A85">
      <w:pPr>
        <w:pStyle w:val="1"/>
      </w:pPr>
      <w:bookmarkStart w:id="5" w:name="_Toc176466441"/>
      <w:r w:rsidRPr="00592A85">
        <w:t>三、标准编制原则和主要技术内容确定的依据</w:t>
      </w:r>
      <w:bookmarkEnd w:id="5"/>
    </w:p>
    <w:p w14:paraId="00130140" w14:textId="3A9A20B7" w:rsidR="00592A85" w:rsidRPr="00592A85" w:rsidRDefault="00592A85" w:rsidP="00592A85">
      <w:pPr>
        <w:pStyle w:val="2"/>
        <w:rPr>
          <w:rFonts w:ascii="Times New Roman" w:hAnsi="Times New Roman"/>
          <w:szCs w:val="24"/>
        </w:rPr>
      </w:pPr>
      <w:bookmarkStart w:id="6" w:name="_Toc176466442"/>
      <w:r>
        <w:rPr>
          <w:rFonts w:hint="eastAsia"/>
        </w:rPr>
        <w:t>1.</w:t>
      </w:r>
      <w:r w:rsidR="00F5326F">
        <w:rPr>
          <w:rFonts w:hint="eastAsia"/>
        </w:rPr>
        <w:t xml:space="preserve"> </w:t>
      </w:r>
      <w:r w:rsidRPr="00592A85">
        <w:t>标准编制原则</w:t>
      </w:r>
      <w:bookmarkEnd w:id="6"/>
    </w:p>
    <w:p w14:paraId="7423A52D" w14:textId="77777777" w:rsidR="00592A85" w:rsidRPr="00592A85" w:rsidRDefault="00592A85" w:rsidP="00592A85">
      <w:pPr>
        <w:spacing w:line="360" w:lineRule="auto"/>
        <w:ind w:firstLineChars="200" w:firstLine="480"/>
        <w:rPr>
          <w:sz w:val="24"/>
          <w:szCs w:val="24"/>
        </w:rPr>
      </w:pPr>
      <w:r w:rsidRPr="00592A85">
        <w:rPr>
          <w:sz w:val="24"/>
          <w:szCs w:val="24"/>
        </w:rPr>
        <w:t>按照</w:t>
      </w:r>
      <w:r w:rsidRPr="00592A85">
        <w:rPr>
          <w:sz w:val="24"/>
          <w:szCs w:val="24"/>
        </w:rPr>
        <w:t>GB/T 1.1-2020</w:t>
      </w:r>
      <w:r w:rsidRPr="00592A85">
        <w:rPr>
          <w:sz w:val="24"/>
          <w:szCs w:val="24"/>
        </w:rPr>
        <w:t>《标准化工作导则</w:t>
      </w:r>
      <w:r w:rsidRPr="00592A85">
        <w:rPr>
          <w:sz w:val="24"/>
          <w:szCs w:val="24"/>
        </w:rPr>
        <w:t xml:space="preserve"> </w:t>
      </w:r>
      <w:r w:rsidRPr="00592A85">
        <w:rPr>
          <w:sz w:val="24"/>
          <w:szCs w:val="24"/>
        </w:rPr>
        <w:t>第</w:t>
      </w:r>
      <w:r w:rsidRPr="00592A85">
        <w:rPr>
          <w:sz w:val="24"/>
          <w:szCs w:val="24"/>
        </w:rPr>
        <w:t>1</w:t>
      </w:r>
      <w:r w:rsidRPr="00592A85">
        <w:rPr>
          <w:sz w:val="24"/>
          <w:szCs w:val="24"/>
        </w:rPr>
        <w:t>部分：标准的结构和编写》的要求和规定起草了本文件中所涉及到的结果、标准化术语和其他要素等、检测方法方面遵守</w:t>
      </w:r>
      <w:r w:rsidRPr="00592A85">
        <w:rPr>
          <w:sz w:val="24"/>
          <w:szCs w:val="24"/>
        </w:rPr>
        <w:t>GB/T</w:t>
      </w:r>
      <w:r w:rsidRPr="00592A85">
        <w:rPr>
          <w:sz w:val="24"/>
          <w:szCs w:val="24"/>
        </w:rPr>
        <w:t>《</w:t>
      </w:r>
      <w:r w:rsidRPr="00592A85">
        <w:rPr>
          <w:sz w:val="24"/>
          <w:szCs w:val="24"/>
        </w:rPr>
        <w:t xml:space="preserve">20001.4-2015 </w:t>
      </w:r>
      <w:r w:rsidRPr="00592A85">
        <w:rPr>
          <w:sz w:val="24"/>
          <w:szCs w:val="24"/>
        </w:rPr>
        <w:t>标准编写规则</w:t>
      </w:r>
      <w:r w:rsidRPr="00592A85">
        <w:rPr>
          <w:sz w:val="24"/>
          <w:szCs w:val="24"/>
        </w:rPr>
        <w:t xml:space="preserve"> </w:t>
      </w:r>
      <w:r w:rsidRPr="00592A85">
        <w:rPr>
          <w:sz w:val="24"/>
          <w:szCs w:val="24"/>
        </w:rPr>
        <w:t>第</w:t>
      </w:r>
      <w:r w:rsidRPr="00592A85">
        <w:rPr>
          <w:sz w:val="24"/>
          <w:szCs w:val="24"/>
        </w:rPr>
        <w:t>4</w:t>
      </w:r>
      <w:r w:rsidRPr="00592A85">
        <w:rPr>
          <w:sz w:val="24"/>
          <w:szCs w:val="24"/>
        </w:rPr>
        <w:t>部分：试验方法标准》中的有关规定编写。标准的编制原则主要遵循了规范性、协调性、可操作性、科学性、先进性和实用性原则。力求在技术的内容上覆盖废弃茶树叶青贮加工生产技术的关键环节。</w:t>
      </w:r>
    </w:p>
    <w:p w14:paraId="1684A0A5" w14:textId="027416C4" w:rsidR="00592A85" w:rsidRPr="00592A85" w:rsidRDefault="00592A85" w:rsidP="00592A85">
      <w:pPr>
        <w:pStyle w:val="2"/>
        <w:rPr>
          <w:rFonts w:ascii="Times New Roman" w:hAnsi="Times New Roman"/>
          <w:szCs w:val="24"/>
        </w:rPr>
      </w:pPr>
      <w:bookmarkStart w:id="7" w:name="_Toc176466443"/>
      <w:r w:rsidRPr="00592A85">
        <w:rPr>
          <w:rFonts w:hint="eastAsia"/>
        </w:rPr>
        <w:t>2.</w:t>
      </w:r>
      <w:r w:rsidR="00F5326F">
        <w:rPr>
          <w:rFonts w:hint="eastAsia"/>
        </w:rPr>
        <w:t xml:space="preserve"> </w:t>
      </w:r>
      <w:r w:rsidRPr="00592A85">
        <w:t>主要技术内容确定的论据</w:t>
      </w:r>
      <w:bookmarkEnd w:id="7"/>
    </w:p>
    <w:p w14:paraId="79138D6A" w14:textId="443930BB" w:rsidR="00592A85" w:rsidRPr="00592A85" w:rsidRDefault="00592A85" w:rsidP="00592A85">
      <w:pPr>
        <w:pStyle w:val="3"/>
        <w:ind w:firstLine="562"/>
        <w:rPr>
          <w:rFonts w:ascii="宋体" w:hAnsi="宋体" w:hint="eastAsia"/>
          <w:b w:val="0"/>
          <w:bCs w:val="0"/>
          <w:szCs w:val="24"/>
        </w:rPr>
      </w:pPr>
      <w:bookmarkStart w:id="8" w:name="_Toc176466444"/>
      <w:r w:rsidRPr="00592A85">
        <w:rPr>
          <w:rFonts w:ascii="宋体" w:hAnsi="宋体" w:hint="eastAsia"/>
          <w:b w:val="0"/>
          <w:bCs w:val="0"/>
          <w:szCs w:val="24"/>
        </w:rPr>
        <w:t>(1)</w:t>
      </w:r>
      <w:r w:rsidRPr="00592A85">
        <w:rPr>
          <w:rFonts w:ascii="宋体" w:hAnsi="宋体"/>
          <w:b w:val="0"/>
          <w:bCs w:val="0"/>
          <w:szCs w:val="24"/>
        </w:rPr>
        <w:t>适用范围</w:t>
      </w:r>
      <w:bookmarkEnd w:id="8"/>
    </w:p>
    <w:p w14:paraId="7E25138A" w14:textId="77777777" w:rsidR="00592A85" w:rsidRPr="00592A85" w:rsidRDefault="00592A85" w:rsidP="00592A85">
      <w:pPr>
        <w:spacing w:line="360" w:lineRule="auto"/>
        <w:ind w:firstLineChars="200" w:firstLine="480"/>
        <w:rPr>
          <w:sz w:val="24"/>
          <w:szCs w:val="24"/>
        </w:rPr>
      </w:pPr>
      <w:r w:rsidRPr="00592A85">
        <w:rPr>
          <w:sz w:val="24"/>
          <w:szCs w:val="24"/>
        </w:rPr>
        <w:t>本文件规定了废弃茶树叶青贮技术相关的术语和定义，包括青贮准备、原料收集加工、添加剂使用、青贮密封、贮后管理等内容。本文件适用于废弃茶树叶青贮饲料的生产。</w:t>
      </w:r>
    </w:p>
    <w:p w14:paraId="6F6B9508" w14:textId="67018F47" w:rsidR="00592A85" w:rsidRPr="00592A85" w:rsidRDefault="00592A85" w:rsidP="00592A85">
      <w:pPr>
        <w:pStyle w:val="3"/>
        <w:ind w:firstLine="562"/>
        <w:rPr>
          <w:rFonts w:ascii="宋体" w:hAnsi="宋体" w:hint="eastAsia"/>
          <w:b w:val="0"/>
          <w:bCs w:val="0"/>
          <w:szCs w:val="24"/>
        </w:rPr>
      </w:pPr>
      <w:bookmarkStart w:id="9" w:name="_Toc176466445"/>
      <w:r>
        <w:rPr>
          <w:rFonts w:ascii="宋体" w:hAnsi="宋体" w:hint="eastAsia"/>
          <w:b w:val="0"/>
          <w:bCs w:val="0"/>
          <w:szCs w:val="24"/>
        </w:rPr>
        <w:t>(</w:t>
      </w:r>
      <w:r w:rsidRPr="00592A85">
        <w:rPr>
          <w:rFonts w:ascii="宋体" w:hAnsi="宋体"/>
          <w:b w:val="0"/>
          <w:bCs w:val="0"/>
          <w:szCs w:val="24"/>
        </w:rPr>
        <w:t>2</w:t>
      </w:r>
      <w:r>
        <w:rPr>
          <w:rFonts w:ascii="宋体" w:hAnsi="宋体" w:hint="eastAsia"/>
          <w:b w:val="0"/>
          <w:bCs w:val="0"/>
          <w:szCs w:val="24"/>
        </w:rPr>
        <w:t>)</w:t>
      </w:r>
      <w:r w:rsidRPr="00592A85">
        <w:rPr>
          <w:rFonts w:ascii="宋体" w:hAnsi="宋体"/>
          <w:b w:val="0"/>
          <w:bCs w:val="0"/>
          <w:szCs w:val="24"/>
        </w:rPr>
        <w:t>规范性引用文件</w:t>
      </w:r>
      <w:bookmarkEnd w:id="9"/>
    </w:p>
    <w:p w14:paraId="0D415682" w14:textId="77777777" w:rsidR="00592A85" w:rsidRPr="00592A85" w:rsidRDefault="00592A85" w:rsidP="00592A85">
      <w:pPr>
        <w:spacing w:line="360" w:lineRule="auto"/>
        <w:ind w:firstLineChars="200" w:firstLine="480"/>
        <w:rPr>
          <w:sz w:val="24"/>
          <w:szCs w:val="24"/>
        </w:rPr>
      </w:pPr>
      <w:r w:rsidRPr="00592A85">
        <w:rPr>
          <w:sz w:val="24"/>
          <w:szCs w:val="24"/>
        </w:rPr>
        <w:t>根据废弃茶树叶青贮所需规范性引用文件，以保证本文件内容的可依性和可行性。</w:t>
      </w:r>
    </w:p>
    <w:p w14:paraId="1EA083C8" w14:textId="77777777" w:rsidR="00592A85" w:rsidRPr="00592A85" w:rsidRDefault="00592A85" w:rsidP="00592A85">
      <w:pPr>
        <w:spacing w:line="360" w:lineRule="auto"/>
        <w:ind w:firstLineChars="200" w:firstLine="480"/>
        <w:rPr>
          <w:sz w:val="24"/>
          <w:szCs w:val="24"/>
        </w:rPr>
      </w:pPr>
      <w:r w:rsidRPr="00592A85">
        <w:rPr>
          <w:sz w:val="24"/>
          <w:szCs w:val="24"/>
        </w:rPr>
        <w:t>规范性引用文件包括</w:t>
      </w:r>
      <w:r w:rsidRPr="00592A85">
        <w:rPr>
          <w:sz w:val="24"/>
          <w:szCs w:val="24"/>
        </w:rPr>
        <w:t xml:space="preserve">GB/T 8304-2013 </w:t>
      </w:r>
      <w:r w:rsidRPr="00592A85">
        <w:rPr>
          <w:sz w:val="24"/>
          <w:szCs w:val="24"/>
        </w:rPr>
        <w:t>茶</w:t>
      </w:r>
      <w:r w:rsidRPr="00592A85">
        <w:rPr>
          <w:sz w:val="24"/>
          <w:szCs w:val="24"/>
        </w:rPr>
        <w:t xml:space="preserve"> </w:t>
      </w:r>
      <w:r w:rsidRPr="00592A85">
        <w:rPr>
          <w:sz w:val="24"/>
          <w:szCs w:val="24"/>
        </w:rPr>
        <w:t>水分测定；</w:t>
      </w:r>
      <w:r w:rsidRPr="00592A85">
        <w:rPr>
          <w:sz w:val="24"/>
          <w:szCs w:val="24"/>
        </w:rPr>
        <w:t>GB/T 6432</w:t>
      </w:r>
      <w:r w:rsidRPr="00592A85">
        <w:rPr>
          <w:sz w:val="24"/>
          <w:szCs w:val="24"/>
        </w:rPr>
        <w:t>饲料粗蛋白质的测定方法；</w:t>
      </w:r>
      <w:r w:rsidRPr="00592A85">
        <w:rPr>
          <w:sz w:val="24"/>
          <w:szCs w:val="24"/>
        </w:rPr>
        <w:t xml:space="preserve">NY/T 1459-2022 </w:t>
      </w:r>
      <w:r w:rsidRPr="00592A85">
        <w:rPr>
          <w:sz w:val="24"/>
          <w:szCs w:val="24"/>
        </w:rPr>
        <w:t>饲料中酸性洗涤纤维的测定</w:t>
      </w:r>
      <w:r w:rsidRPr="00592A85">
        <w:rPr>
          <w:rFonts w:hint="eastAsia"/>
          <w:sz w:val="24"/>
          <w:szCs w:val="24"/>
        </w:rPr>
        <w:t>；</w:t>
      </w:r>
      <w:r w:rsidRPr="00592A85">
        <w:rPr>
          <w:rFonts w:hint="eastAsia"/>
          <w:sz w:val="24"/>
          <w:szCs w:val="24"/>
        </w:rPr>
        <w:t xml:space="preserve">GB/T 37493-2019 </w:t>
      </w:r>
      <w:r w:rsidRPr="00592A85">
        <w:rPr>
          <w:rFonts w:hint="eastAsia"/>
          <w:sz w:val="24"/>
          <w:szCs w:val="24"/>
        </w:rPr>
        <w:t>粮油检验</w:t>
      </w:r>
      <w:r w:rsidRPr="00592A85">
        <w:rPr>
          <w:rFonts w:hint="eastAsia"/>
          <w:sz w:val="24"/>
          <w:szCs w:val="24"/>
        </w:rPr>
        <w:t xml:space="preserve"> </w:t>
      </w:r>
      <w:r w:rsidRPr="00592A85">
        <w:rPr>
          <w:rFonts w:hint="eastAsia"/>
          <w:sz w:val="24"/>
          <w:szCs w:val="24"/>
        </w:rPr>
        <w:t>谷物、豆类中可溶性糖的测定</w:t>
      </w:r>
      <w:r w:rsidRPr="00592A85">
        <w:rPr>
          <w:rFonts w:hint="eastAsia"/>
          <w:sz w:val="24"/>
          <w:szCs w:val="24"/>
        </w:rPr>
        <w:t xml:space="preserve"> </w:t>
      </w:r>
      <w:r w:rsidRPr="00592A85">
        <w:rPr>
          <w:rFonts w:hint="eastAsia"/>
          <w:sz w:val="24"/>
          <w:szCs w:val="24"/>
        </w:rPr>
        <w:t>铜还原</w:t>
      </w:r>
      <w:r w:rsidRPr="00592A85">
        <w:rPr>
          <w:rFonts w:hint="eastAsia"/>
          <w:sz w:val="24"/>
          <w:szCs w:val="24"/>
        </w:rPr>
        <w:t>-</w:t>
      </w:r>
      <w:r w:rsidRPr="00592A85">
        <w:rPr>
          <w:rFonts w:hint="eastAsia"/>
          <w:sz w:val="24"/>
          <w:szCs w:val="24"/>
        </w:rPr>
        <w:t>碘量法；</w:t>
      </w:r>
      <w:r w:rsidRPr="00592A85">
        <w:rPr>
          <w:sz w:val="24"/>
          <w:szCs w:val="24"/>
        </w:rPr>
        <w:t xml:space="preserve">DB15/T 1458-2018 </w:t>
      </w:r>
      <w:r w:rsidRPr="00592A85">
        <w:rPr>
          <w:sz w:val="24"/>
          <w:szCs w:val="24"/>
        </w:rPr>
        <w:t>青贮饲料</w:t>
      </w:r>
      <w:r w:rsidRPr="00592A85">
        <w:rPr>
          <w:sz w:val="24"/>
          <w:szCs w:val="24"/>
        </w:rPr>
        <w:t>pH</w:t>
      </w:r>
      <w:r w:rsidRPr="00592A85">
        <w:rPr>
          <w:sz w:val="24"/>
          <w:szCs w:val="24"/>
        </w:rPr>
        <w:t>值、有机酸、</w:t>
      </w:r>
      <w:proofErr w:type="gramStart"/>
      <w:r w:rsidRPr="00592A85">
        <w:rPr>
          <w:sz w:val="24"/>
          <w:szCs w:val="24"/>
        </w:rPr>
        <w:t>氨态氮</w:t>
      </w:r>
      <w:proofErr w:type="gramEnd"/>
      <w:r w:rsidRPr="00592A85">
        <w:rPr>
          <w:sz w:val="24"/>
          <w:szCs w:val="24"/>
        </w:rPr>
        <w:t>测定方法；</w:t>
      </w:r>
      <w:r w:rsidRPr="00592A85">
        <w:rPr>
          <w:sz w:val="24"/>
          <w:szCs w:val="24"/>
        </w:rPr>
        <w:t xml:space="preserve">GB/T 8313 </w:t>
      </w:r>
      <w:r w:rsidRPr="00592A85">
        <w:rPr>
          <w:sz w:val="24"/>
          <w:szCs w:val="24"/>
        </w:rPr>
        <w:t>茶叶中茶多酚和儿茶素类含量的检测方法；</w:t>
      </w:r>
      <w:r w:rsidRPr="00592A85">
        <w:rPr>
          <w:sz w:val="24"/>
          <w:szCs w:val="24"/>
        </w:rPr>
        <w:t xml:space="preserve">GB 5009.32-2016 </w:t>
      </w:r>
      <w:r w:rsidRPr="00592A85">
        <w:rPr>
          <w:sz w:val="24"/>
          <w:szCs w:val="24"/>
        </w:rPr>
        <w:t>食品安全国家标准</w:t>
      </w:r>
      <w:r w:rsidRPr="00592A85">
        <w:rPr>
          <w:sz w:val="24"/>
          <w:szCs w:val="24"/>
        </w:rPr>
        <w:t xml:space="preserve"> </w:t>
      </w:r>
      <w:r w:rsidRPr="00592A85">
        <w:rPr>
          <w:sz w:val="24"/>
          <w:szCs w:val="24"/>
        </w:rPr>
        <w:t>食品中</w:t>
      </w:r>
      <w:r w:rsidRPr="00592A85">
        <w:rPr>
          <w:sz w:val="24"/>
          <w:szCs w:val="24"/>
        </w:rPr>
        <w:t>9</w:t>
      </w:r>
      <w:r w:rsidRPr="00592A85">
        <w:rPr>
          <w:sz w:val="24"/>
          <w:szCs w:val="24"/>
        </w:rPr>
        <w:t>种抗氧化剂的测定</w:t>
      </w:r>
      <w:r w:rsidRPr="00592A85">
        <w:rPr>
          <w:rFonts w:hint="eastAsia"/>
          <w:sz w:val="24"/>
          <w:szCs w:val="24"/>
        </w:rPr>
        <w:t>；</w:t>
      </w:r>
      <w:r w:rsidRPr="00592A85">
        <w:rPr>
          <w:sz w:val="24"/>
          <w:szCs w:val="24"/>
        </w:rPr>
        <w:t xml:space="preserve">GB/T 8312-2013 </w:t>
      </w:r>
      <w:r w:rsidRPr="00592A85">
        <w:rPr>
          <w:sz w:val="24"/>
          <w:szCs w:val="24"/>
        </w:rPr>
        <w:t>茶</w:t>
      </w:r>
      <w:r w:rsidRPr="00592A85">
        <w:rPr>
          <w:sz w:val="24"/>
          <w:szCs w:val="24"/>
        </w:rPr>
        <w:t xml:space="preserve"> </w:t>
      </w:r>
      <w:r w:rsidRPr="00592A85">
        <w:rPr>
          <w:sz w:val="24"/>
          <w:szCs w:val="24"/>
        </w:rPr>
        <w:t>咖啡碱测定；</w:t>
      </w:r>
      <w:r w:rsidRPr="00592A85">
        <w:rPr>
          <w:sz w:val="24"/>
          <w:szCs w:val="24"/>
        </w:rPr>
        <w:t xml:space="preserve">GB/T 8314-2013 </w:t>
      </w:r>
      <w:r w:rsidRPr="00592A85">
        <w:rPr>
          <w:sz w:val="24"/>
          <w:szCs w:val="24"/>
        </w:rPr>
        <w:t>茶</w:t>
      </w:r>
      <w:r w:rsidRPr="00592A85">
        <w:rPr>
          <w:sz w:val="24"/>
          <w:szCs w:val="24"/>
        </w:rPr>
        <w:t xml:space="preserve"> </w:t>
      </w:r>
      <w:r w:rsidRPr="00592A85">
        <w:rPr>
          <w:sz w:val="24"/>
          <w:szCs w:val="24"/>
        </w:rPr>
        <w:t>游离氨基酸总量的测定；</w:t>
      </w:r>
      <w:r w:rsidRPr="00592A85">
        <w:rPr>
          <w:sz w:val="24"/>
          <w:szCs w:val="24"/>
        </w:rPr>
        <w:t xml:space="preserve">GB/T 30987-2020 </w:t>
      </w:r>
      <w:r w:rsidRPr="00592A85">
        <w:rPr>
          <w:sz w:val="24"/>
          <w:szCs w:val="24"/>
        </w:rPr>
        <w:t>植物中游离氨基酸的测定；</w:t>
      </w:r>
      <w:r w:rsidRPr="00592A85">
        <w:rPr>
          <w:sz w:val="24"/>
          <w:szCs w:val="24"/>
        </w:rPr>
        <w:t xml:space="preserve">GB 13078-2017 </w:t>
      </w:r>
      <w:r w:rsidRPr="00592A85">
        <w:rPr>
          <w:sz w:val="24"/>
          <w:szCs w:val="24"/>
        </w:rPr>
        <w:t>饲料卫生标准；</w:t>
      </w:r>
      <w:r w:rsidRPr="00592A85">
        <w:rPr>
          <w:sz w:val="24"/>
          <w:szCs w:val="24"/>
        </w:rPr>
        <w:t xml:space="preserve">NY 2032 </w:t>
      </w:r>
      <w:r w:rsidRPr="00592A85">
        <w:rPr>
          <w:sz w:val="24"/>
          <w:szCs w:val="24"/>
        </w:rPr>
        <w:t>无公害食品</w:t>
      </w:r>
      <w:r w:rsidRPr="00592A85">
        <w:rPr>
          <w:sz w:val="24"/>
          <w:szCs w:val="24"/>
        </w:rPr>
        <w:t xml:space="preserve"> </w:t>
      </w:r>
      <w:r w:rsidRPr="00592A85">
        <w:rPr>
          <w:sz w:val="24"/>
          <w:szCs w:val="24"/>
        </w:rPr>
        <w:t>畜禽饲料和饲料添加剂使用准则。</w:t>
      </w:r>
    </w:p>
    <w:p w14:paraId="0EEC5F3C" w14:textId="01F8CE41" w:rsidR="00592A85" w:rsidRPr="00592A85" w:rsidRDefault="00592A85" w:rsidP="00592A85">
      <w:pPr>
        <w:pStyle w:val="3"/>
        <w:ind w:firstLine="562"/>
        <w:rPr>
          <w:szCs w:val="24"/>
        </w:rPr>
      </w:pPr>
      <w:bookmarkStart w:id="10" w:name="_Toc176466446"/>
      <w:r w:rsidRPr="00592A85">
        <w:rPr>
          <w:rFonts w:ascii="宋体" w:hAnsi="宋体" w:hint="eastAsia"/>
          <w:b w:val="0"/>
          <w:bCs w:val="0"/>
          <w:szCs w:val="24"/>
        </w:rPr>
        <w:t>(3)</w:t>
      </w:r>
      <w:r w:rsidRPr="00592A85">
        <w:rPr>
          <w:rFonts w:ascii="宋体" w:hAnsi="宋体"/>
          <w:b w:val="0"/>
          <w:bCs w:val="0"/>
          <w:szCs w:val="24"/>
        </w:rPr>
        <w:t>术语与定义</w:t>
      </w:r>
      <w:bookmarkEnd w:id="10"/>
    </w:p>
    <w:p w14:paraId="1D0E3087" w14:textId="77777777" w:rsidR="00592A85" w:rsidRPr="00592A85" w:rsidRDefault="00592A85" w:rsidP="00592A85">
      <w:pPr>
        <w:spacing w:line="360" w:lineRule="auto"/>
        <w:ind w:firstLineChars="200" w:firstLine="480"/>
        <w:rPr>
          <w:sz w:val="24"/>
          <w:szCs w:val="24"/>
        </w:rPr>
      </w:pPr>
      <w:r w:rsidRPr="00592A85">
        <w:rPr>
          <w:sz w:val="24"/>
          <w:szCs w:val="24"/>
        </w:rPr>
        <w:t>参考国内外青贮饲料生产与技术的报道，并结合我国在青贮饲料生产调制的研究现状，编写了《废弃茶树叶青贮加工生产技术规程》的相关术语及定义。</w:t>
      </w:r>
    </w:p>
    <w:p w14:paraId="44687991" w14:textId="02BC0763" w:rsidR="00592A85" w:rsidRPr="00592A85" w:rsidRDefault="00F5326F" w:rsidP="00F5326F">
      <w:pPr>
        <w:pStyle w:val="2"/>
      </w:pPr>
      <w:bookmarkStart w:id="11" w:name="_Toc176466447"/>
      <w:r>
        <w:rPr>
          <w:rFonts w:hint="eastAsia"/>
        </w:rPr>
        <w:t xml:space="preserve">3. </w:t>
      </w:r>
      <w:r w:rsidR="00592A85" w:rsidRPr="00592A85">
        <w:t>主要技术指标确定的依据</w:t>
      </w:r>
      <w:bookmarkEnd w:id="11"/>
    </w:p>
    <w:p w14:paraId="770C974C" w14:textId="35085A02" w:rsidR="00592A85" w:rsidRPr="00F5326F" w:rsidRDefault="00F5326F" w:rsidP="00F5326F">
      <w:pPr>
        <w:pStyle w:val="3"/>
        <w:ind w:firstLine="562"/>
        <w:rPr>
          <w:rFonts w:ascii="宋体" w:hAnsi="宋体" w:hint="eastAsia"/>
          <w:b w:val="0"/>
          <w:bCs w:val="0"/>
          <w:szCs w:val="24"/>
        </w:rPr>
      </w:pPr>
      <w:bookmarkStart w:id="12" w:name="_Toc176466448"/>
      <w:r w:rsidRPr="00F5326F">
        <w:rPr>
          <w:rFonts w:ascii="宋体" w:hAnsi="宋体" w:hint="eastAsia"/>
          <w:b w:val="0"/>
          <w:bCs w:val="0"/>
          <w:szCs w:val="24"/>
        </w:rPr>
        <w:t>（1</w:t>
      </w:r>
      <w:r w:rsidRPr="00F5326F">
        <w:rPr>
          <w:rFonts w:ascii="宋体" w:hAnsi="宋体"/>
          <w:b w:val="0"/>
          <w:bCs w:val="0"/>
          <w:szCs w:val="24"/>
        </w:rPr>
        <w:t>）</w:t>
      </w:r>
      <w:r w:rsidR="00592A85" w:rsidRPr="00F5326F">
        <w:rPr>
          <w:rFonts w:ascii="宋体" w:hAnsi="宋体" w:hint="eastAsia"/>
          <w:b w:val="0"/>
          <w:bCs w:val="0"/>
          <w:szCs w:val="24"/>
        </w:rPr>
        <w:t>青贮饲料原料</w:t>
      </w:r>
      <w:bookmarkEnd w:id="12"/>
    </w:p>
    <w:p w14:paraId="391546D4"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饲料卫生指标依据</w:t>
      </w:r>
      <w:r w:rsidRPr="00592A85">
        <w:rPr>
          <w:sz w:val="24"/>
          <w:szCs w:val="24"/>
        </w:rPr>
        <w:t>GB 13078-2017</w:t>
      </w:r>
      <w:r w:rsidRPr="00592A85">
        <w:rPr>
          <w:rFonts w:hint="eastAsia"/>
          <w:sz w:val="24"/>
          <w:szCs w:val="24"/>
        </w:rPr>
        <w:t>规定执行。本标准试验原料为</w:t>
      </w:r>
      <w:r w:rsidRPr="00592A85">
        <w:rPr>
          <w:sz w:val="24"/>
          <w:szCs w:val="24"/>
        </w:rPr>
        <w:t>废弃茶树叶</w:t>
      </w:r>
      <w:r w:rsidRPr="00592A85">
        <w:rPr>
          <w:rFonts w:hint="eastAsia"/>
          <w:sz w:val="24"/>
          <w:szCs w:val="24"/>
        </w:rPr>
        <w:t>，</w:t>
      </w:r>
      <w:r w:rsidRPr="00592A85">
        <w:rPr>
          <w:sz w:val="24"/>
          <w:szCs w:val="24"/>
        </w:rPr>
        <w:t>是</w:t>
      </w:r>
      <w:r w:rsidRPr="00592A85">
        <w:rPr>
          <w:rFonts w:hint="eastAsia"/>
          <w:sz w:val="24"/>
          <w:szCs w:val="24"/>
        </w:rPr>
        <w:t>茶园中</w:t>
      </w:r>
      <w:r w:rsidRPr="00592A85">
        <w:rPr>
          <w:sz w:val="24"/>
          <w:szCs w:val="24"/>
        </w:rPr>
        <w:t>茶树季节性修剪所遗留的未得到利用的残枝叶，具有资源量大，</w:t>
      </w:r>
      <w:proofErr w:type="gramStart"/>
      <w:r w:rsidRPr="00592A85">
        <w:rPr>
          <w:sz w:val="24"/>
          <w:szCs w:val="24"/>
        </w:rPr>
        <w:t>高茶蛋白</w:t>
      </w:r>
      <w:proofErr w:type="gramEnd"/>
      <w:r w:rsidRPr="00592A85">
        <w:rPr>
          <w:sz w:val="24"/>
          <w:szCs w:val="24"/>
        </w:rPr>
        <w:t>、低糖含量等特点。</w:t>
      </w:r>
    </w:p>
    <w:p w14:paraId="004B158D" w14:textId="78B020BC" w:rsidR="00592A85" w:rsidRPr="00F5326F" w:rsidRDefault="00F5326F" w:rsidP="00F5326F">
      <w:pPr>
        <w:pStyle w:val="3"/>
        <w:ind w:firstLine="562"/>
        <w:rPr>
          <w:rFonts w:ascii="宋体" w:hAnsi="宋体" w:hint="eastAsia"/>
          <w:b w:val="0"/>
          <w:bCs w:val="0"/>
          <w:szCs w:val="24"/>
        </w:rPr>
      </w:pPr>
      <w:bookmarkStart w:id="13" w:name="_Toc176466449"/>
      <w:r>
        <w:rPr>
          <w:rFonts w:ascii="宋体" w:hAnsi="宋体" w:hint="eastAsia"/>
          <w:b w:val="0"/>
          <w:bCs w:val="0"/>
          <w:szCs w:val="24"/>
        </w:rPr>
        <w:t>（2</w:t>
      </w:r>
      <w:r>
        <w:rPr>
          <w:rFonts w:ascii="宋体" w:hAnsi="宋体"/>
          <w:b w:val="0"/>
          <w:bCs w:val="0"/>
          <w:szCs w:val="24"/>
        </w:rPr>
        <w:t>）</w:t>
      </w:r>
      <w:r w:rsidR="00592A85" w:rsidRPr="00F5326F">
        <w:rPr>
          <w:rFonts w:ascii="宋体" w:hAnsi="宋体"/>
          <w:b w:val="0"/>
          <w:bCs w:val="0"/>
          <w:szCs w:val="24"/>
        </w:rPr>
        <w:t>测定指标</w:t>
      </w:r>
      <w:bookmarkEnd w:id="13"/>
    </w:p>
    <w:p w14:paraId="5B86703A"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原料及青贮茶树叶各组分成分含量的测定依据各组分成分的标准执行。</w:t>
      </w:r>
      <w:r w:rsidRPr="00592A85">
        <w:rPr>
          <w:sz w:val="24"/>
          <w:szCs w:val="24"/>
        </w:rPr>
        <w:t>包括干物质（</w:t>
      </w:r>
      <w:r w:rsidRPr="00592A85">
        <w:rPr>
          <w:sz w:val="24"/>
          <w:szCs w:val="24"/>
        </w:rPr>
        <w:t>DM</w:t>
      </w:r>
      <w:r w:rsidRPr="00592A85">
        <w:rPr>
          <w:sz w:val="24"/>
          <w:szCs w:val="24"/>
        </w:rPr>
        <w:t>）、粗蛋白质（</w:t>
      </w:r>
      <w:r w:rsidRPr="00592A85">
        <w:rPr>
          <w:sz w:val="24"/>
          <w:szCs w:val="24"/>
        </w:rPr>
        <w:t>CP</w:t>
      </w:r>
      <w:r w:rsidRPr="00592A85">
        <w:rPr>
          <w:sz w:val="24"/>
          <w:szCs w:val="24"/>
        </w:rPr>
        <w:t>）、中性洗涤纤维（</w:t>
      </w:r>
      <w:r w:rsidRPr="00592A85">
        <w:rPr>
          <w:sz w:val="24"/>
          <w:szCs w:val="24"/>
        </w:rPr>
        <w:t>NDF</w:t>
      </w:r>
      <w:r w:rsidRPr="00592A85">
        <w:rPr>
          <w:sz w:val="24"/>
          <w:szCs w:val="24"/>
        </w:rPr>
        <w:t>）、酸性洗涤纤维（</w:t>
      </w:r>
      <w:r w:rsidRPr="00592A85">
        <w:rPr>
          <w:sz w:val="24"/>
          <w:szCs w:val="24"/>
        </w:rPr>
        <w:t>ADF</w:t>
      </w:r>
      <w:r w:rsidRPr="00592A85">
        <w:rPr>
          <w:sz w:val="24"/>
          <w:szCs w:val="24"/>
        </w:rPr>
        <w:t>）、可溶性碳水化合物（</w:t>
      </w:r>
      <w:r w:rsidRPr="00592A85">
        <w:rPr>
          <w:sz w:val="24"/>
          <w:szCs w:val="24"/>
        </w:rPr>
        <w:t>WSC</w:t>
      </w:r>
      <w:r w:rsidRPr="00592A85">
        <w:rPr>
          <w:sz w:val="24"/>
          <w:szCs w:val="24"/>
        </w:rPr>
        <w:t>）、</w:t>
      </w:r>
      <w:r w:rsidRPr="00592A85">
        <w:rPr>
          <w:sz w:val="24"/>
          <w:szCs w:val="24"/>
        </w:rPr>
        <w:t>pH</w:t>
      </w:r>
      <w:r w:rsidRPr="00592A85">
        <w:rPr>
          <w:sz w:val="24"/>
          <w:szCs w:val="24"/>
        </w:rPr>
        <w:t>值、有机酸</w:t>
      </w:r>
      <w:r w:rsidRPr="00592A85">
        <w:rPr>
          <w:sz w:val="24"/>
          <w:szCs w:val="24"/>
        </w:rPr>
        <w:t>{</w:t>
      </w:r>
      <w:r w:rsidRPr="00592A85">
        <w:rPr>
          <w:sz w:val="24"/>
          <w:szCs w:val="24"/>
        </w:rPr>
        <w:t>乳酸（</w:t>
      </w:r>
      <w:r w:rsidRPr="00592A85">
        <w:rPr>
          <w:sz w:val="24"/>
          <w:szCs w:val="24"/>
        </w:rPr>
        <w:t>LA</w:t>
      </w:r>
      <w:r w:rsidRPr="00592A85">
        <w:rPr>
          <w:sz w:val="24"/>
          <w:szCs w:val="24"/>
        </w:rPr>
        <w:t>）、乙酸（</w:t>
      </w:r>
      <w:r w:rsidRPr="00592A85">
        <w:rPr>
          <w:sz w:val="24"/>
          <w:szCs w:val="24"/>
        </w:rPr>
        <w:t>AA</w:t>
      </w:r>
      <w:r w:rsidRPr="00592A85">
        <w:rPr>
          <w:sz w:val="24"/>
          <w:szCs w:val="24"/>
        </w:rPr>
        <w:t>）、丙酸（</w:t>
      </w:r>
      <w:r w:rsidRPr="00592A85">
        <w:rPr>
          <w:sz w:val="24"/>
          <w:szCs w:val="24"/>
        </w:rPr>
        <w:t>PA</w:t>
      </w:r>
      <w:r w:rsidRPr="00592A85">
        <w:rPr>
          <w:sz w:val="24"/>
          <w:szCs w:val="24"/>
        </w:rPr>
        <w:t>）、丁酸（</w:t>
      </w:r>
      <w:r w:rsidRPr="00592A85">
        <w:rPr>
          <w:sz w:val="24"/>
          <w:szCs w:val="24"/>
        </w:rPr>
        <w:t>BA</w:t>
      </w:r>
      <w:r w:rsidRPr="00592A85">
        <w:rPr>
          <w:sz w:val="24"/>
          <w:szCs w:val="24"/>
        </w:rPr>
        <w:t>）</w:t>
      </w:r>
      <w:r w:rsidRPr="00592A85">
        <w:rPr>
          <w:sz w:val="24"/>
          <w:szCs w:val="24"/>
        </w:rPr>
        <w:t>}</w:t>
      </w:r>
      <w:r w:rsidRPr="00592A85">
        <w:rPr>
          <w:sz w:val="24"/>
          <w:szCs w:val="24"/>
        </w:rPr>
        <w:t>、</w:t>
      </w:r>
      <w:proofErr w:type="gramStart"/>
      <w:r w:rsidRPr="00592A85">
        <w:rPr>
          <w:sz w:val="24"/>
          <w:szCs w:val="24"/>
        </w:rPr>
        <w:t>氨态氮</w:t>
      </w:r>
      <w:proofErr w:type="gramEnd"/>
      <w:r w:rsidRPr="00592A85">
        <w:rPr>
          <w:sz w:val="24"/>
          <w:szCs w:val="24"/>
        </w:rPr>
        <w:t>（</w:t>
      </w:r>
      <w:r w:rsidRPr="00592A85">
        <w:rPr>
          <w:sz w:val="24"/>
          <w:szCs w:val="24"/>
        </w:rPr>
        <w:t>AN</w:t>
      </w:r>
      <w:r w:rsidRPr="00592A85">
        <w:rPr>
          <w:sz w:val="24"/>
          <w:szCs w:val="24"/>
        </w:rPr>
        <w:t>）、茶多酚（</w:t>
      </w:r>
      <w:r w:rsidRPr="00592A85">
        <w:rPr>
          <w:sz w:val="24"/>
          <w:szCs w:val="24"/>
        </w:rPr>
        <w:t>TP</w:t>
      </w:r>
      <w:r w:rsidRPr="00592A85">
        <w:rPr>
          <w:sz w:val="24"/>
          <w:szCs w:val="24"/>
        </w:rPr>
        <w:t>）、儿茶素（</w:t>
      </w:r>
      <w:r w:rsidRPr="00592A85">
        <w:rPr>
          <w:sz w:val="24"/>
          <w:szCs w:val="24"/>
        </w:rPr>
        <w:t>CAT</w:t>
      </w:r>
      <w:r w:rsidRPr="00592A85">
        <w:rPr>
          <w:sz w:val="24"/>
          <w:szCs w:val="24"/>
        </w:rPr>
        <w:t>）、咖啡碱（</w:t>
      </w:r>
      <w:r w:rsidRPr="00592A85">
        <w:rPr>
          <w:sz w:val="24"/>
          <w:szCs w:val="24"/>
        </w:rPr>
        <w:t>CAF</w:t>
      </w:r>
      <w:r w:rsidRPr="00592A85">
        <w:rPr>
          <w:sz w:val="24"/>
          <w:szCs w:val="24"/>
        </w:rPr>
        <w:t>）、没食子酸（</w:t>
      </w:r>
      <w:r w:rsidRPr="00592A85">
        <w:rPr>
          <w:sz w:val="24"/>
          <w:szCs w:val="24"/>
        </w:rPr>
        <w:t>GA</w:t>
      </w:r>
      <w:r w:rsidRPr="00592A85">
        <w:rPr>
          <w:sz w:val="24"/>
          <w:szCs w:val="24"/>
        </w:rPr>
        <w:t>）、氨基酸总量（</w:t>
      </w:r>
      <w:r w:rsidRPr="00592A85">
        <w:rPr>
          <w:sz w:val="24"/>
          <w:szCs w:val="24"/>
        </w:rPr>
        <w:t>FAA</w:t>
      </w:r>
      <w:r w:rsidRPr="00592A85">
        <w:rPr>
          <w:sz w:val="24"/>
          <w:szCs w:val="24"/>
        </w:rPr>
        <w:t>）和</w:t>
      </w:r>
      <w:r w:rsidRPr="00592A85">
        <w:rPr>
          <w:sz w:val="24"/>
          <w:szCs w:val="24"/>
        </w:rPr>
        <w:t>8</w:t>
      </w:r>
      <w:r w:rsidRPr="00592A85">
        <w:rPr>
          <w:sz w:val="24"/>
          <w:szCs w:val="24"/>
        </w:rPr>
        <w:t>种游离氨基酸</w:t>
      </w:r>
      <w:r w:rsidRPr="00592A85">
        <w:rPr>
          <w:sz w:val="24"/>
          <w:szCs w:val="24"/>
        </w:rPr>
        <w:t>{</w:t>
      </w:r>
      <w:r w:rsidRPr="00592A85">
        <w:rPr>
          <w:sz w:val="24"/>
          <w:szCs w:val="24"/>
        </w:rPr>
        <w:t>丙氨酸（</w:t>
      </w:r>
      <w:r w:rsidRPr="00592A85">
        <w:rPr>
          <w:sz w:val="24"/>
          <w:szCs w:val="24"/>
        </w:rPr>
        <w:t>Ala</w:t>
      </w:r>
      <w:r w:rsidRPr="00592A85">
        <w:rPr>
          <w:sz w:val="24"/>
          <w:szCs w:val="24"/>
        </w:rPr>
        <w:t>）、天冬氨酸（</w:t>
      </w:r>
      <w:r w:rsidRPr="00592A85">
        <w:rPr>
          <w:sz w:val="24"/>
          <w:szCs w:val="24"/>
        </w:rPr>
        <w:t>Asp</w:t>
      </w:r>
      <w:r w:rsidRPr="00592A85">
        <w:rPr>
          <w:sz w:val="24"/>
          <w:szCs w:val="24"/>
        </w:rPr>
        <w:t>）、谷氨酸（</w:t>
      </w:r>
      <w:r w:rsidRPr="00592A85">
        <w:rPr>
          <w:sz w:val="24"/>
          <w:szCs w:val="24"/>
        </w:rPr>
        <w:t>Glu</w:t>
      </w:r>
      <w:r w:rsidRPr="00592A85">
        <w:rPr>
          <w:sz w:val="24"/>
          <w:szCs w:val="24"/>
        </w:rPr>
        <w:t>）、甘氨酸（</w:t>
      </w:r>
      <w:r w:rsidRPr="00592A85">
        <w:rPr>
          <w:sz w:val="24"/>
          <w:szCs w:val="24"/>
        </w:rPr>
        <w:t>Gly</w:t>
      </w:r>
      <w:r w:rsidRPr="00592A85">
        <w:rPr>
          <w:sz w:val="24"/>
          <w:szCs w:val="24"/>
        </w:rPr>
        <w:t>）、赖氨酸（</w:t>
      </w:r>
      <w:r w:rsidRPr="00592A85">
        <w:rPr>
          <w:sz w:val="24"/>
          <w:szCs w:val="24"/>
        </w:rPr>
        <w:t>Lys</w:t>
      </w:r>
      <w:r w:rsidRPr="00592A85">
        <w:rPr>
          <w:sz w:val="24"/>
          <w:szCs w:val="24"/>
        </w:rPr>
        <w:t>）、</w:t>
      </w:r>
      <w:r w:rsidRPr="00592A85">
        <w:rPr>
          <w:kern w:val="0"/>
          <w:sz w:val="24"/>
          <w:szCs w:val="24"/>
        </w:rPr>
        <w:t>γ</w:t>
      </w:r>
      <w:r w:rsidRPr="00592A85">
        <w:rPr>
          <w:sz w:val="24"/>
          <w:szCs w:val="24"/>
        </w:rPr>
        <w:t>-</w:t>
      </w:r>
      <w:r w:rsidRPr="00592A85">
        <w:rPr>
          <w:sz w:val="24"/>
          <w:szCs w:val="24"/>
        </w:rPr>
        <w:t>氨基丁酸（</w:t>
      </w:r>
      <w:r w:rsidRPr="00592A85">
        <w:rPr>
          <w:sz w:val="24"/>
          <w:szCs w:val="24"/>
        </w:rPr>
        <w:t>GABA</w:t>
      </w:r>
      <w:r w:rsidRPr="00592A85">
        <w:rPr>
          <w:sz w:val="24"/>
          <w:szCs w:val="24"/>
        </w:rPr>
        <w:t>）、茶氨酸（</w:t>
      </w:r>
      <w:r w:rsidRPr="00592A85">
        <w:rPr>
          <w:sz w:val="24"/>
          <w:szCs w:val="24"/>
        </w:rPr>
        <w:t>Thea</w:t>
      </w:r>
      <w:r w:rsidRPr="00592A85">
        <w:rPr>
          <w:sz w:val="24"/>
          <w:szCs w:val="24"/>
        </w:rPr>
        <w:t>）、色氨酸（</w:t>
      </w:r>
      <w:proofErr w:type="spellStart"/>
      <w:r w:rsidRPr="00592A85">
        <w:rPr>
          <w:sz w:val="24"/>
          <w:szCs w:val="24"/>
        </w:rPr>
        <w:t>Trp</w:t>
      </w:r>
      <w:proofErr w:type="spellEnd"/>
      <w:r w:rsidRPr="00592A85">
        <w:rPr>
          <w:sz w:val="24"/>
          <w:szCs w:val="24"/>
        </w:rPr>
        <w:t>）</w:t>
      </w:r>
      <w:r w:rsidRPr="00592A85">
        <w:rPr>
          <w:sz w:val="24"/>
          <w:szCs w:val="24"/>
        </w:rPr>
        <w:t>}</w:t>
      </w:r>
      <w:r w:rsidRPr="00592A85">
        <w:rPr>
          <w:sz w:val="24"/>
          <w:szCs w:val="24"/>
        </w:rPr>
        <w:t>等。</w:t>
      </w:r>
    </w:p>
    <w:p w14:paraId="4F8C4F24" w14:textId="362E73A0" w:rsidR="00592A85" w:rsidRPr="00F5326F" w:rsidRDefault="00F5326F" w:rsidP="00F5326F">
      <w:pPr>
        <w:pStyle w:val="3"/>
        <w:ind w:firstLine="562"/>
        <w:rPr>
          <w:rFonts w:ascii="宋体" w:hAnsi="宋体" w:hint="eastAsia"/>
          <w:b w:val="0"/>
          <w:bCs w:val="0"/>
          <w:szCs w:val="24"/>
        </w:rPr>
      </w:pPr>
      <w:bookmarkStart w:id="14" w:name="_Toc176466450"/>
      <w:r>
        <w:rPr>
          <w:rFonts w:ascii="宋体" w:hAnsi="宋体" w:hint="eastAsia"/>
          <w:b w:val="0"/>
          <w:bCs w:val="0"/>
          <w:szCs w:val="24"/>
        </w:rPr>
        <w:t>（3</w:t>
      </w:r>
      <w:r>
        <w:rPr>
          <w:rFonts w:ascii="宋体" w:hAnsi="宋体"/>
          <w:b w:val="0"/>
          <w:bCs w:val="0"/>
          <w:szCs w:val="24"/>
        </w:rPr>
        <w:t>）</w:t>
      </w:r>
      <w:r w:rsidR="00592A85" w:rsidRPr="00F5326F">
        <w:rPr>
          <w:rFonts w:ascii="宋体" w:hAnsi="宋体" w:hint="eastAsia"/>
          <w:b w:val="0"/>
          <w:bCs w:val="0"/>
          <w:szCs w:val="24"/>
        </w:rPr>
        <w:t>青贮加工生产</w:t>
      </w:r>
      <w:bookmarkEnd w:id="14"/>
    </w:p>
    <w:p w14:paraId="54C4F9C9"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青贮加工生产环节包括青贮准备、原料收集加工、添加剂使用、青贮密封、贮后管理等内容。</w:t>
      </w:r>
    </w:p>
    <w:p w14:paraId="23AF6877" w14:textId="19F2B0FA" w:rsidR="00592A85" w:rsidRPr="00F5326F" w:rsidRDefault="00F5326F" w:rsidP="00F5326F">
      <w:pPr>
        <w:pStyle w:val="3"/>
        <w:ind w:firstLine="562"/>
        <w:rPr>
          <w:rFonts w:ascii="宋体" w:hAnsi="宋体" w:hint="eastAsia"/>
          <w:b w:val="0"/>
          <w:bCs w:val="0"/>
          <w:szCs w:val="24"/>
        </w:rPr>
      </w:pPr>
      <w:bookmarkStart w:id="15" w:name="_Toc176466451"/>
      <w:r>
        <w:rPr>
          <w:rFonts w:ascii="宋体" w:hAnsi="宋体" w:hint="eastAsia"/>
          <w:b w:val="0"/>
          <w:bCs w:val="0"/>
          <w:szCs w:val="24"/>
        </w:rPr>
        <w:t>（4</w:t>
      </w:r>
      <w:r>
        <w:rPr>
          <w:rFonts w:ascii="宋体" w:hAnsi="宋体"/>
          <w:b w:val="0"/>
          <w:bCs w:val="0"/>
          <w:szCs w:val="24"/>
        </w:rPr>
        <w:t>）</w:t>
      </w:r>
      <w:r w:rsidR="00592A85" w:rsidRPr="00F5326F">
        <w:rPr>
          <w:rFonts w:ascii="宋体" w:hAnsi="宋体" w:hint="eastAsia"/>
          <w:b w:val="0"/>
          <w:bCs w:val="0"/>
          <w:szCs w:val="24"/>
        </w:rPr>
        <w:t>成分指标</w:t>
      </w:r>
      <w:bookmarkEnd w:id="15"/>
    </w:p>
    <w:p w14:paraId="1B476BE8"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根据青贮试验检测，废弃茶树叶青贮饲料各项指标如下所示：</w:t>
      </w:r>
    </w:p>
    <w:tbl>
      <w:tblPr>
        <w:tblStyle w:val="af4"/>
        <w:tblW w:w="0" w:type="auto"/>
        <w:tblLook w:val="04A0" w:firstRow="1" w:lastRow="0" w:firstColumn="1" w:lastColumn="0" w:noHBand="0" w:noVBand="1"/>
      </w:tblPr>
      <w:tblGrid>
        <w:gridCol w:w="1101"/>
        <w:gridCol w:w="5103"/>
        <w:gridCol w:w="2318"/>
      </w:tblGrid>
      <w:tr w:rsidR="00592A85" w:rsidRPr="00592A85" w14:paraId="66376869" w14:textId="77777777" w:rsidTr="00061ACE">
        <w:trPr>
          <w:trHeight w:val="340"/>
        </w:trPr>
        <w:tc>
          <w:tcPr>
            <w:tcW w:w="1101" w:type="dxa"/>
            <w:vAlign w:val="center"/>
          </w:tcPr>
          <w:p w14:paraId="1E03727C" w14:textId="77777777" w:rsidR="00592A85" w:rsidRPr="00592A85" w:rsidRDefault="00592A85" w:rsidP="00592A85">
            <w:pPr>
              <w:spacing w:line="360" w:lineRule="auto"/>
              <w:jc w:val="center"/>
              <w:rPr>
                <w:kern w:val="0"/>
                <w:sz w:val="24"/>
                <w:szCs w:val="24"/>
              </w:rPr>
            </w:pPr>
            <w:r w:rsidRPr="00592A85">
              <w:rPr>
                <w:kern w:val="0"/>
                <w:sz w:val="24"/>
                <w:szCs w:val="24"/>
              </w:rPr>
              <w:t>序号</w:t>
            </w:r>
          </w:p>
        </w:tc>
        <w:tc>
          <w:tcPr>
            <w:tcW w:w="5103" w:type="dxa"/>
            <w:vAlign w:val="center"/>
          </w:tcPr>
          <w:p w14:paraId="054BB24D" w14:textId="77777777" w:rsidR="00592A85" w:rsidRPr="00592A85" w:rsidRDefault="00592A85" w:rsidP="00592A85">
            <w:pPr>
              <w:spacing w:line="360" w:lineRule="auto"/>
              <w:jc w:val="center"/>
              <w:rPr>
                <w:kern w:val="0"/>
                <w:sz w:val="24"/>
                <w:szCs w:val="24"/>
              </w:rPr>
            </w:pPr>
            <w:r w:rsidRPr="00592A85">
              <w:rPr>
                <w:kern w:val="0"/>
                <w:sz w:val="24"/>
                <w:szCs w:val="24"/>
              </w:rPr>
              <w:t>项目</w:t>
            </w:r>
          </w:p>
        </w:tc>
        <w:tc>
          <w:tcPr>
            <w:tcW w:w="2318" w:type="dxa"/>
            <w:vAlign w:val="center"/>
          </w:tcPr>
          <w:p w14:paraId="4403F0BD" w14:textId="77777777" w:rsidR="00592A85" w:rsidRPr="00592A85" w:rsidRDefault="00592A85" w:rsidP="00592A85">
            <w:pPr>
              <w:spacing w:line="360" w:lineRule="auto"/>
              <w:jc w:val="center"/>
              <w:rPr>
                <w:kern w:val="0"/>
                <w:sz w:val="24"/>
                <w:szCs w:val="24"/>
              </w:rPr>
            </w:pPr>
            <w:r w:rsidRPr="00592A85">
              <w:rPr>
                <w:kern w:val="0"/>
                <w:sz w:val="24"/>
                <w:szCs w:val="24"/>
              </w:rPr>
              <w:t>含量</w:t>
            </w:r>
          </w:p>
        </w:tc>
      </w:tr>
      <w:tr w:rsidR="00592A85" w:rsidRPr="00592A85" w14:paraId="47A416F1" w14:textId="77777777" w:rsidTr="00061ACE">
        <w:trPr>
          <w:trHeight w:val="340"/>
        </w:trPr>
        <w:tc>
          <w:tcPr>
            <w:tcW w:w="1101" w:type="dxa"/>
            <w:vAlign w:val="center"/>
          </w:tcPr>
          <w:p w14:paraId="76AD779B" w14:textId="77777777" w:rsidR="00592A85" w:rsidRPr="00592A85" w:rsidRDefault="00592A85" w:rsidP="00592A85">
            <w:pPr>
              <w:spacing w:line="360" w:lineRule="auto"/>
              <w:jc w:val="center"/>
              <w:rPr>
                <w:kern w:val="0"/>
                <w:sz w:val="24"/>
                <w:szCs w:val="24"/>
              </w:rPr>
            </w:pPr>
            <w:r w:rsidRPr="00592A85">
              <w:rPr>
                <w:kern w:val="0"/>
                <w:sz w:val="24"/>
                <w:szCs w:val="24"/>
              </w:rPr>
              <w:t>1</w:t>
            </w:r>
          </w:p>
        </w:tc>
        <w:tc>
          <w:tcPr>
            <w:tcW w:w="5103" w:type="dxa"/>
            <w:vAlign w:val="center"/>
          </w:tcPr>
          <w:p w14:paraId="77D271FC"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干物质，</w:t>
            </w:r>
            <w:r w:rsidRPr="00592A85">
              <w:rPr>
                <w:rFonts w:hint="eastAsia"/>
                <w:kern w:val="0"/>
                <w:sz w:val="24"/>
                <w:szCs w:val="24"/>
              </w:rPr>
              <w:t>%FM</w:t>
            </w:r>
          </w:p>
        </w:tc>
        <w:tc>
          <w:tcPr>
            <w:tcW w:w="2318" w:type="dxa"/>
            <w:vAlign w:val="center"/>
          </w:tcPr>
          <w:p w14:paraId="5F6BDA57"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26.96</w:t>
            </w:r>
            <w:r w:rsidRPr="00592A85">
              <w:rPr>
                <w:kern w:val="0"/>
                <w:sz w:val="24"/>
                <w:szCs w:val="24"/>
              </w:rPr>
              <w:t>~</w:t>
            </w:r>
            <w:r w:rsidRPr="00592A85">
              <w:rPr>
                <w:rFonts w:hint="eastAsia"/>
                <w:kern w:val="0"/>
                <w:sz w:val="24"/>
                <w:szCs w:val="24"/>
              </w:rPr>
              <w:t>36.39</w:t>
            </w:r>
          </w:p>
        </w:tc>
      </w:tr>
      <w:tr w:rsidR="00592A85" w:rsidRPr="00592A85" w14:paraId="3DBE6205" w14:textId="77777777" w:rsidTr="00061ACE">
        <w:trPr>
          <w:trHeight w:val="340"/>
        </w:trPr>
        <w:tc>
          <w:tcPr>
            <w:tcW w:w="1101" w:type="dxa"/>
            <w:vAlign w:val="center"/>
          </w:tcPr>
          <w:p w14:paraId="7D11057F" w14:textId="77777777" w:rsidR="00592A85" w:rsidRPr="00592A85" w:rsidRDefault="00592A85" w:rsidP="00592A85">
            <w:pPr>
              <w:spacing w:line="360" w:lineRule="auto"/>
              <w:jc w:val="center"/>
              <w:rPr>
                <w:kern w:val="0"/>
                <w:sz w:val="24"/>
                <w:szCs w:val="24"/>
              </w:rPr>
            </w:pPr>
            <w:r w:rsidRPr="00592A85">
              <w:rPr>
                <w:kern w:val="0"/>
                <w:sz w:val="24"/>
                <w:szCs w:val="24"/>
              </w:rPr>
              <w:t>2</w:t>
            </w:r>
          </w:p>
        </w:tc>
        <w:tc>
          <w:tcPr>
            <w:tcW w:w="5103" w:type="dxa"/>
            <w:vAlign w:val="center"/>
          </w:tcPr>
          <w:p w14:paraId="110CD333" w14:textId="77777777" w:rsidR="00592A85" w:rsidRPr="00592A85" w:rsidRDefault="00592A85" w:rsidP="00592A85">
            <w:pPr>
              <w:spacing w:line="360" w:lineRule="auto"/>
              <w:jc w:val="center"/>
              <w:rPr>
                <w:kern w:val="0"/>
                <w:sz w:val="24"/>
                <w:szCs w:val="24"/>
              </w:rPr>
            </w:pPr>
            <w:r w:rsidRPr="00592A85">
              <w:rPr>
                <w:kern w:val="0"/>
                <w:sz w:val="24"/>
                <w:szCs w:val="24"/>
              </w:rPr>
              <w:t>粗蛋白质</w:t>
            </w:r>
            <w:r w:rsidRPr="00592A85">
              <w:rPr>
                <w:rFonts w:hint="eastAsia"/>
                <w:kern w:val="0"/>
                <w:sz w:val="24"/>
                <w:szCs w:val="24"/>
              </w:rPr>
              <w:t>，</w:t>
            </w:r>
            <w:r w:rsidRPr="00592A85">
              <w:rPr>
                <w:kern w:val="0"/>
                <w:sz w:val="24"/>
                <w:szCs w:val="24"/>
              </w:rPr>
              <w:t>%DM</w:t>
            </w:r>
          </w:p>
        </w:tc>
        <w:tc>
          <w:tcPr>
            <w:tcW w:w="2318" w:type="dxa"/>
            <w:vAlign w:val="center"/>
          </w:tcPr>
          <w:p w14:paraId="340EFAF5"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17.56</w:t>
            </w:r>
            <w:r w:rsidRPr="00592A85">
              <w:rPr>
                <w:kern w:val="0"/>
                <w:sz w:val="24"/>
                <w:szCs w:val="24"/>
              </w:rPr>
              <w:t>~3</w:t>
            </w:r>
            <w:r w:rsidRPr="00592A85">
              <w:rPr>
                <w:rFonts w:hint="eastAsia"/>
                <w:kern w:val="0"/>
                <w:sz w:val="24"/>
                <w:szCs w:val="24"/>
              </w:rPr>
              <w:t>5.04</w:t>
            </w:r>
          </w:p>
        </w:tc>
      </w:tr>
      <w:tr w:rsidR="00592A85" w:rsidRPr="00592A85" w14:paraId="609EA7FB" w14:textId="77777777" w:rsidTr="00061ACE">
        <w:trPr>
          <w:trHeight w:val="340"/>
        </w:trPr>
        <w:tc>
          <w:tcPr>
            <w:tcW w:w="1101" w:type="dxa"/>
            <w:vAlign w:val="center"/>
          </w:tcPr>
          <w:p w14:paraId="4BC32B90" w14:textId="77777777" w:rsidR="00592A85" w:rsidRPr="00592A85" w:rsidRDefault="00592A85" w:rsidP="00592A85">
            <w:pPr>
              <w:spacing w:line="360" w:lineRule="auto"/>
              <w:jc w:val="center"/>
              <w:rPr>
                <w:kern w:val="0"/>
                <w:sz w:val="24"/>
                <w:szCs w:val="24"/>
              </w:rPr>
            </w:pPr>
            <w:r w:rsidRPr="00592A85">
              <w:rPr>
                <w:kern w:val="0"/>
                <w:sz w:val="24"/>
                <w:szCs w:val="24"/>
              </w:rPr>
              <w:t>3</w:t>
            </w:r>
          </w:p>
        </w:tc>
        <w:tc>
          <w:tcPr>
            <w:tcW w:w="5103" w:type="dxa"/>
            <w:vAlign w:val="center"/>
          </w:tcPr>
          <w:p w14:paraId="196B13AC"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中性洗涤纤维，</w:t>
            </w:r>
            <w:r w:rsidRPr="00592A85">
              <w:rPr>
                <w:rFonts w:hint="eastAsia"/>
                <w:sz w:val="24"/>
                <w:szCs w:val="24"/>
              </w:rPr>
              <w:t>%DM</w:t>
            </w:r>
          </w:p>
        </w:tc>
        <w:tc>
          <w:tcPr>
            <w:tcW w:w="2318" w:type="dxa"/>
            <w:vAlign w:val="center"/>
          </w:tcPr>
          <w:p w14:paraId="3BDE7797" w14:textId="77777777" w:rsidR="00592A85" w:rsidRPr="00592A85" w:rsidRDefault="00592A85" w:rsidP="00592A85">
            <w:pPr>
              <w:spacing w:line="360" w:lineRule="auto"/>
              <w:jc w:val="center"/>
              <w:rPr>
                <w:kern w:val="0"/>
                <w:sz w:val="24"/>
                <w:szCs w:val="24"/>
              </w:rPr>
            </w:pPr>
            <w:r w:rsidRPr="00592A85">
              <w:rPr>
                <w:rFonts w:hint="eastAsia"/>
                <w:sz w:val="24"/>
                <w:szCs w:val="24"/>
              </w:rPr>
              <w:t>20.01~37.09</w:t>
            </w:r>
          </w:p>
        </w:tc>
      </w:tr>
      <w:tr w:rsidR="00592A85" w:rsidRPr="00592A85" w14:paraId="5F474E7E" w14:textId="77777777" w:rsidTr="00061ACE">
        <w:trPr>
          <w:trHeight w:val="340"/>
        </w:trPr>
        <w:tc>
          <w:tcPr>
            <w:tcW w:w="1101" w:type="dxa"/>
            <w:vAlign w:val="center"/>
          </w:tcPr>
          <w:p w14:paraId="419F3701"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4</w:t>
            </w:r>
          </w:p>
        </w:tc>
        <w:tc>
          <w:tcPr>
            <w:tcW w:w="5103" w:type="dxa"/>
            <w:vAlign w:val="center"/>
          </w:tcPr>
          <w:p w14:paraId="140DEDA5"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酸性洗涤纤维，</w:t>
            </w:r>
            <w:r w:rsidRPr="00592A85">
              <w:rPr>
                <w:rFonts w:hint="eastAsia"/>
                <w:sz w:val="24"/>
                <w:szCs w:val="24"/>
              </w:rPr>
              <w:t>%DM</w:t>
            </w:r>
          </w:p>
        </w:tc>
        <w:tc>
          <w:tcPr>
            <w:tcW w:w="2318" w:type="dxa"/>
            <w:vAlign w:val="center"/>
          </w:tcPr>
          <w:p w14:paraId="756282F8"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12.05</w:t>
            </w:r>
            <w:r w:rsidRPr="00592A85">
              <w:rPr>
                <w:kern w:val="0"/>
                <w:sz w:val="24"/>
                <w:szCs w:val="24"/>
              </w:rPr>
              <w:t>~</w:t>
            </w:r>
            <w:r w:rsidRPr="00592A85">
              <w:rPr>
                <w:rFonts w:hint="eastAsia"/>
                <w:kern w:val="0"/>
                <w:sz w:val="24"/>
                <w:szCs w:val="24"/>
              </w:rPr>
              <w:t>26.15</w:t>
            </w:r>
          </w:p>
        </w:tc>
      </w:tr>
      <w:tr w:rsidR="00592A85" w:rsidRPr="00592A85" w14:paraId="69A2F45D" w14:textId="77777777" w:rsidTr="00061ACE">
        <w:trPr>
          <w:trHeight w:val="340"/>
        </w:trPr>
        <w:tc>
          <w:tcPr>
            <w:tcW w:w="1101" w:type="dxa"/>
            <w:vAlign w:val="center"/>
          </w:tcPr>
          <w:p w14:paraId="4D9B0EEA"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5</w:t>
            </w:r>
          </w:p>
        </w:tc>
        <w:tc>
          <w:tcPr>
            <w:tcW w:w="5103" w:type="dxa"/>
            <w:vAlign w:val="center"/>
          </w:tcPr>
          <w:p w14:paraId="50980A5D"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可溶性碳水化合物，</w:t>
            </w:r>
            <w:r w:rsidRPr="00592A85">
              <w:rPr>
                <w:rFonts w:hint="eastAsia"/>
                <w:sz w:val="24"/>
                <w:szCs w:val="24"/>
              </w:rPr>
              <w:t>%DM</w:t>
            </w:r>
          </w:p>
        </w:tc>
        <w:tc>
          <w:tcPr>
            <w:tcW w:w="2318" w:type="dxa"/>
            <w:vAlign w:val="center"/>
          </w:tcPr>
          <w:p w14:paraId="73D26614"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1.72</w:t>
            </w:r>
            <w:r w:rsidRPr="00592A85">
              <w:rPr>
                <w:kern w:val="0"/>
                <w:sz w:val="24"/>
                <w:szCs w:val="24"/>
              </w:rPr>
              <w:t>~</w:t>
            </w:r>
            <w:r w:rsidRPr="00592A85">
              <w:rPr>
                <w:rFonts w:hint="eastAsia"/>
                <w:kern w:val="0"/>
                <w:sz w:val="24"/>
                <w:szCs w:val="24"/>
              </w:rPr>
              <w:t>7.18</w:t>
            </w:r>
          </w:p>
        </w:tc>
      </w:tr>
      <w:tr w:rsidR="00592A85" w:rsidRPr="00592A85" w14:paraId="7763C10D" w14:textId="77777777" w:rsidTr="00061ACE">
        <w:trPr>
          <w:trHeight w:val="340"/>
        </w:trPr>
        <w:tc>
          <w:tcPr>
            <w:tcW w:w="1101" w:type="dxa"/>
            <w:vAlign w:val="center"/>
          </w:tcPr>
          <w:p w14:paraId="2B859197"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6</w:t>
            </w:r>
          </w:p>
        </w:tc>
        <w:tc>
          <w:tcPr>
            <w:tcW w:w="5103" w:type="dxa"/>
            <w:vAlign w:val="center"/>
          </w:tcPr>
          <w:p w14:paraId="3E2F26B9"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pH</w:t>
            </w:r>
          </w:p>
        </w:tc>
        <w:tc>
          <w:tcPr>
            <w:tcW w:w="2318" w:type="dxa"/>
            <w:vAlign w:val="center"/>
          </w:tcPr>
          <w:p w14:paraId="31ED4B05"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3.83</w:t>
            </w:r>
            <w:r w:rsidRPr="00592A85">
              <w:rPr>
                <w:kern w:val="0"/>
                <w:sz w:val="24"/>
                <w:szCs w:val="24"/>
              </w:rPr>
              <w:t>~</w:t>
            </w:r>
            <w:r w:rsidRPr="00592A85">
              <w:rPr>
                <w:rFonts w:hint="eastAsia"/>
                <w:kern w:val="0"/>
                <w:sz w:val="24"/>
                <w:szCs w:val="24"/>
              </w:rPr>
              <w:t>5.22</w:t>
            </w:r>
          </w:p>
        </w:tc>
      </w:tr>
      <w:tr w:rsidR="00592A85" w:rsidRPr="00592A85" w14:paraId="34613083" w14:textId="77777777" w:rsidTr="00061ACE">
        <w:trPr>
          <w:trHeight w:val="340"/>
        </w:trPr>
        <w:tc>
          <w:tcPr>
            <w:tcW w:w="1101" w:type="dxa"/>
            <w:vAlign w:val="center"/>
          </w:tcPr>
          <w:p w14:paraId="48F1FF71"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7</w:t>
            </w:r>
          </w:p>
        </w:tc>
        <w:tc>
          <w:tcPr>
            <w:tcW w:w="5103" w:type="dxa"/>
            <w:vAlign w:val="center"/>
          </w:tcPr>
          <w:p w14:paraId="06E1654D"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乳酸，</w:t>
            </w:r>
            <w:r w:rsidRPr="00592A85">
              <w:rPr>
                <w:rFonts w:hint="eastAsia"/>
                <w:sz w:val="24"/>
                <w:szCs w:val="24"/>
              </w:rPr>
              <w:t>%DM</w:t>
            </w:r>
          </w:p>
        </w:tc>
        <w:tc>
          <w:tcPr>
            <w:tcW w:w="2318" w:type="dxa"/>
            <w:vAlign w:val="center"/>
          </w:tcPr>
          <w:p w14:paraId="0FF7E6E2"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0.25</w:t>
            </w:r>
            <w:r w:rsidRPr="00592A85">
              <w:rPr>
                <w:kern w:val="0"/>
                <w:sz w:val="24"/>
                <w:szCs w:val="24"/>
              </w:rPr>
              <w:t>~</w:t>
            </w:r>
            <w:r w:rsidRPr="00592A85">
              <w:rPr>
                <w:rFonts w:hint="eastAsia"/>
                <w:kern w:val="0"/>
                <w:sz w:val="24"/>
                <w:szCs w:val="24"/>
              </w:rPr>
              <w:t>5.36</w:t>
            </w:r>
          </w:p>
        </w:tc>
      </w:tr>
      <w:tr w:rsidR="00592A85" w:rsidRPr="00592A85" w14:paraId="6DD1C411" w14:textId="77777777" w:rsidTr="00061ACE">
        <w:trPr>
          <w:trHeight w:val="340"/>
        </w:trPr>
        <w:tc>
          <w:tcPr>
            <w:tcW w:w="1101" w:type="dxa"/>
            <w:vAlign w:val="center"/>
          </w:tcPr>
          <w:p w14:paraId="0F8EE537"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8</w:t>
            </w:r>
          </w:p>
        </w:tc>
        <w:tc>
          <w:tcPr>
            <w:tcW w:w="5103" w:type="dxa"/>
            <w:vAlign w:val="center"/>
          </w:tcPr>
          <w:p w14:paraId="77FC175D"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乙酸，</w:t>
            </w:r>
            <w:r w:rsidRPr="00592A85">
              <w:rPr>
                <w:rFonts w:hint="eastAsia"/>
                <w:sz w:val="24"/>
                <w:szCs w:val="24"/>
              </w:rPr>
              <w:t>%DM</w:t>
            </w:r>
          </w:p>
        </w:tc>
        <w:tc>
          <w:tcPr>
            <w:tcW w:w="2318" w:type="dxa"/>
            <w:vAlign w:val="center"/>
          </w:tcPr>
          <w:p w14:paraId="1D194752"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0.03</w:t>
            </w:r>
            <w:r w:rsidRPr="00592A85">
              <w:rPr>
                <w:kern w:val="0"/>
                <w:sz w:val="24"/>
                <w:szCs w:val="24"/>
              </w:rPr>
              <w:t>~</w:t>
            </w:r>
            <w:r w:rsidRPr="00592A85">
              <w:rPr>
                <w:rFonts w:hint="eastAsia"/>
                <w:kern w:val="0"/>
                <w:sz w:val="24"/>
                <w:szCs w:val="24"/>
              </w:rPr>
              <w:t>2.33</w:t>
            </w:r>
          </w:p>
        </w:tc>
      </w:tr>
      <w:tr w:rsidR="00592A85" w:rsidRPr="00592A85" w14:paraId="2409E155" w14:textId="77777777" w:rsidTr="00061ACE">
        <w:trPr>
          <w:trHeight w:val="340"/>
        </w:trPr>
        <w:tc>
          <w:tcPr>
            <w:tcW w:w="1101" w:type="dxa"/>
            <w:vAlign w:val="center"/>
          </w:tcPr>
          <w:p w14:paraId="235BB19F"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9</w:t>
            </w:r>
          </w:p>
        </w:tc>
        <w:tc>
          <w:tcPr>
            <w:tcW w:w="5103" w:type="dxa"/>
            <w:vAlign w:val="center"/>
          </w:tcPr>
          <w:p w14:paraId="0FB9D48A"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丙酸，</w:t>
            </w:r>
            <w:r w:rsidRPr="00592A85">
              <w:rPr>
                <w:rFonts w:hint="eastAsia"/>
                <w:sz w:val="24"/>
                <w:szCs w:val="24"/>
              </w:rPr>
              <w:t>%DM</w:t>
            </w:r>
          </w:p>
        </w:tc>
        <w:tc>
          <w:tcPr>
            <w:tcW w:w="2318" w:type="dxa"/>
            <w:vAlign w:val="center"/>
          </w:tcPr>
          <w:p w14:paraId="671B7950"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0.02</w:t>
            </w:r>
            <w:r w:rsidRPr="00592A85">
              <w:rPr>
                <w:kern w:val="0"/>
                <w:sz w:val="24"/>
                <w:szCs w:val="24"/>
              </w:rPr>
              <w:t>~</w:t>
            </w:r>
            <w:r w:rsidRPr="00592A85">
              <w:rPr>
                <w:rFonts w:hint="eastAsia"/>
                <w:kern w:val="0"/>
                <w:sz w:val="24"/>
                <w:szCs w:val="24"/>
              </w:rPr>
              <w:t>2.70</w:t>
            </w:r>
          </w:p>
        </w:tc>
      </w:tr>
      <w:tr w:rsidR="00592A85" w:rsidRPr="00592A85" w14:paraId="7D6E52D1" w14:textId="77777777" w:rsidTr="00061ACE">
        <w:trPr>
          <w:trHeight w:val="318"/>
        </w:trPr>
        <w:tc>
          <w:tcPr>
            <w:tcW w:w="1101" w:type="dxa"/>
            <w:vAlign w:val="center"/>
          </w:tcPr>
          <w:p w14:paraId="2A16499B"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10</w:t>
            </w:r>
          </w:p>
        </w:tc>
        <w:tc>
          <w:tcPr>
            <w:tcW w:w="5103" w:type="dxa"/>
            <w:vAlign w:val="center"/>
          </w:tcPr>
          <w:p w14:paraId="34127CFA" w14:textId="77777777" w:rsidR="00592A85" w:rsidRPr="00592A85" w:rsidRDefault="00592A85" w:rsidP="00592A85">
            <w:pPr>
              <w:spacing w:line="360" w:lineRule="auto"/>
              <w:jc w:val="center"/>
              <w:rPr>
                <w:kern w:val="0"/>
                <w:sz w:val="24"/>
                <w:szCs w:val="24"/>
              </w:rPr>
            </w:pPr>
            <w:proofErr w:type="gramStart"/>
            <w:r w:rsidRPr="00592A85">
              <w:rPr>
                <w:rFonts w:hint="eastAsia"/>
                <w:kern w:val="0"/>
                <w:sz w:val="24"/>
                <w:szCs w:val="24"/>
              </w:rPr>
              <w:t>氨态氮</w:t>
            </w:r>
            <w:proofErr w:type="gramEnd"/>
            <w:r w:rsidRPr="00592A85">
              <w:rPr>
                <w:rFonts w:hint="eastAsia"/>
                <w:kern w:val="0"/>
                <w:sz w:val="24"/>
                <w:szCs w:val="24"/>
              </w:rPr>
              <w:t>，</w:t>
            </w:r>
            <w:r w:rsidRPr="00592A85">
              <w:rPr>
                <w:rFonts w:hint="eastAsia"/>
                <w:sz w:val="24"/>
                <w:szCs w:val="24"/>
              </w:rPr>
              <w:t>%DM</w:t>
            </w:r>
          </w:p>
        </w:tc>
        <w:tc>
          <w:tcPr>
            <w:tcW w:w="2318" w:type="dxa"/>
            <w:vAlign w:val="center"/>
          </w:tcPr>
          <w:p w14:paraId="4451491A"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1.47</w:t>
            </w:r>
            <w:r w:rsidRPr="00592A85">
              <w:rPr>
                <w:kern w:val="0"/>
                <w:sz w:val="24"/>
                <w:szCs w:val="24"/>
              </w:rPr>
              <w:t>~</w:t>
            </w:r>
            <w:r w:rsidRPr="00592A85">
              <w:rPr>
                <w:rFonts w:hint="eastAsia"/>
                <w:kern w:val="0"/>
                <w:sz w:val="24"/>
                <w:szCs w:val="24"/>
              </w:rPr>
              <w:t>8.83</w:t>
            </w:r>
          </w:p>
        </w:tc>
      </w:tr>
      <w:tr w:rsidR="00592A85" w:rsidRPr="00592A85" w14:paraId="7056A2E1" w14:textId="77777777" w:rsidTr="00061ACE">
        <w:trPr>
          <w:trHeight w:val="340"/>
        </w:trPr>
        <w:tc>
          <w:tcPr>
            <w:tcW w:w="1101" w:type="dxa"/>
            <w:vAlign w:val="center"/>
          </w:tcPr>
          <w:p w14:paraId="0C6C1D1B"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11</w:t>
            </w:r>
          </w:p>
        </w:tc>
        <w:tc>
          <w:tcPr>
            <w:tcW w:w="5103" w:type="dxa"/>
            <w:vAlign w:val="center"/>
          </w:tcPr>
          <w:p w14:paraId="2AA54DFB"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茶多酚，</w:t>
            </w:r>
            <w:r w:rsidRPr="00592A85">
              <w:rPr>
                <w:rFonts w:hint="eastAsia"/>
                <w:sz w:val="24"/>
                <w:szCs w:val="24"/>
              </w:rPr>
              <w:t>%DM</w:t>
            </w:r>
          </w:p>
        </w:tc>
        <w:tc>
          <w:tcPr>
            <w:tcW w:w="2318" w:type="dxa"/>
            <w:vAlign w:val="center"/>
          </w:tcPr>
          <w:p w14:paraId="22AD605D"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18.47</w:t>
            </w:r>
            <w:r w:rsidRPr="00592A85">
              <w:rPr>
                <w:kern w:val="0"/>
                <w:sz w:val="24"/>
                <w:szCs w:val="24"/>
              </w:rPr>
              <w:t>~</w:t>
            </w:r>
            <w:r w:rsidRPr="00592A85">
              <w:rPr>
                <w:rFonts w:hint="eastAsia"/>
                <w:kern w:val="0"/>
                <w:sz w:val="24"/>
                <w:szCs w:val="24"/>
              </w:rPr>
              <w:t>35.54</w:t>
            </w:r>
          </w:p>
        </w:tc>
      </w:tr>
      <w:tr w:rsidR="00592A85" w:rsidRPr="00592A85" w14:paraId="64C87343" w14:textId="77777777" w:rsidTr="00061ACE">
        <w:trPr>
          <w:trHeight w:val="340"/>
        </w:trPr>
        <w:tc>
          <w:tcPr>
            <w:tcW w:w="1101" w:type="dxa"/>
            <w:vAlign w:val="center"/>
          </w:tcPr>
          <w:p w14:paraId="46B37C70"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12</w:t>
            </w:r>
          </w:p>
        </w:tc>
        <w:tc>
          <w:tcPr>
            <w:tcW w:w="5103" w:type="dxa"/>
            <w:vAlign w:val="center"/>
          </w:tcPr>
          <w:p w14:paraId="6EB9A156"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儿茶素，</w:t>
            </w:r>
            <w:r w:rsidRPr="00592A85">
              <w:rPr>
                <w:rFonts w:hint="eastAsia"/>
                <w:sz w:val="24"/>
                <w:szCs w:val="24"/>
              </w:rPr>
              <w:t>%DM</w:t>
            </w:r>
          </w:p>
        </w:tc>
        <w:tc>
          <w:tcPr>
            <w:tcW w:w="2318" w:type="dxa"/>
            <w:vAlign w:val="center"/>
          </w:tcPr>
          <w:p w14:paraId="626F5979"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0.29</w:t>
            </w:r>
            <w:r w:rsidRPr="00592A85">
              <w:rPr>
                <w:kern w:val="0"/>
                <w:sz w:val="24"/>
                <w:szCs w:val="24"/>
              </w:rPr>
              <w:t>~</w:t>
            </w:r>
            <w:r w:rsidRPr="00592A85">
              <w:rPr>
                <w:rFonts w:hint="eastAsia"/>
                <w:kern w:val="0"/>
                <w:sz w:val="24"/>
                <w:szCs w:val="24"/>
              </w:rPr>
              <w:t>0.61</w:t>
            </w:r>
          </w:p>
        </w:tc>
      </w:tr>
      <w:tr w:rsidR="00592A85" w:rsidRPr="00592A85" w14:paraId="08E636DB" w14:textId="77777777" w:rsidTr="00061ACE">
        <w:trPr>
          <w:trHeight w:val="340"/>
        </w:trPr>
        <w:tc>
          <w:tcPr>
            <w:tcW w:w="1101" w:type="dxa"/>
            <w:vAlign w:val="center"/>
          </w:tcPr>
          <w:p w14:paraId="78FAB84A"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13</w:t>
            </w:r>
          </w:p>
        </w:tc>
        <w:tc>
          <w:tcPr>
            <w:tcW w:w="5103" w:type="dxa"/>
            <w:vAlign w:val="center"/>
          </w:tcPr>
          <w:p w14:paraId="457CDEC0"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咖啡碱，</w:t>
            </w:r>
            <w:r w:rsidRPr="00592A85">
              <w:rPr>
                <w:rFonts w:hint="eastAsia"/>
                <w:sz w:val="24"/>
                <w:szCs w:val="24"/>
              </w:rPr>
              <w:t>%DM</w:t>
            </w:r>
          </w:p>
        </w:tc>
        <w:tc>
          <w:tcPr>
            <w:tcW w:w="2318" w:type="dxa"/>
            <w:vAlign w:val="center"/>
          </w:tcPr>
          <w:p w14:paraId="627A4CEE"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3.42</w:t>
            </w:r>
            <w:r w:rsidRPr="00592A85">
              <w:rPr>
                <w:kern w:val="0"/>
                <w:sz w:val="24"/>
                <w:szCs w:val="24"/>
              </w:rPr>
              <w:t>~</w:t>
            </w:r>
            <w:r w:rsidRPr="00592A85">
              <w:rPr>
                <w:rFonts w:hint="eastAsia"/>
                <w:kern w:val="0"/>
                <w:sz w:val="24"/>
                <w:szCs w:val="24"/>
              </w:rPr>
              <w:t>3.63</w:t>
            </w:r>
          </w:p>
        </w:tc>
      </w:tr>
      <w:tr w:rsidR="00592A85" w:rsidRPr="00592A85" w14:paraId="2E70F9A2" w14:textId="77777777" w:rsidTr="00061ACE">
        <w:trPr>
          <w:trHeight w:val="340"/>
        </w:trPr>
        <w:tc>
          <w:tcPr>
            <w:tcW w:w="1101" w:type="dxa"/>
            <w:vAlign w:val="center"/>
          </w:tcPr>
          <w:p w14:paraId="02D334B9"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14</w:t>
            </w:r>
          </w:p>
        </w:tc>
        <w:tc>
          <w:tcPr>
            <w:tcW w:w="5103" w:type="dxa"/>
            <w:vAlign w:val="center"/>
          </w:tcPr>
          <w:p w14:paraId="7B9A436B"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没食子酸，</w:t>
            </w:r>
            <w:r w:rsidRPr="00592A85">
              <w:rPr>
                <w:rFonts w:hint="eastAsia"/>
                <w:sz w:val="24"/>
                <w:szCs w:val="24"/>
              </w:rPr>
              <w:t>%DM</w:t>
            </w:r>
          </w:p>
        </w:tc>
        <w:tc>
          <w:tcPr>
            <w:tcW w:w="2318" w:type="dxa"/>
            <w:vAlign w:val="center"/>
          </w:tcPr>
          <w:p w14:paraId="68195223"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0.04</w:t>
            </w:r>
            <w:r w:rsidRPr="00592A85">
              <w:rPr>
                <w:kern w:val="0"/>
                <w:sz w:val="24"/>
                <w:szCs w:val="24"/>
              </w:rPr>
              <w:t>~</w:t>
            </w:r>
            <w:r w:rsidRPr="00592A85">
              <w:rPr>
                <w:rFonts w:hint="eastAsia"/>
                <w:kern w:val="0"/>
                <w:sz w:val="24"/>
                <w:szCs w:val="24"/>
              </w:rPr>
              <w:t>0.13</w:t>
            </w:r>
          </w:p>
        </w:tc>
      </w:tr>
      <w:tr w:rsidR="00592A85" w:rsidRPr="00592A85" w14:paraId="57E78447" w14:textId="77777777" w:rsidTr="00061ACE">
        <w:trPr>
          <w:trHeight w:val="340"/>
        </w:trPr>
        <w:tc>
          <w:tcPr>
            <w:tcW w:w="1101" w:type="dxa"/>
            <w:vAlign w:val="center"/>
          </w:tcPr>
          <w:p w14:paraId="3F258B6D"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15</w:t>
            </w:r>
          </w:p>
        </w:tc>
        <w:tc>
          <w:tcPr>
            <w:tcW w:w="5103" w:type="dxa"/>
            <w:vAlign w:val="center"/>
          </w:tcPr>
          <w:p w14:paraId="1E62AAB1"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氨基酸总量，</w:t>
            </w:r>
            <w:r w:rsidRPr="00592A85">
              <w:rPr>
                <w:rFonts w:hint="eastAsia"/>
                <w:sz w:val="24"/>
                <w:szCs w:val="24"/>
              </w:rPr>
              <w:t>%DM</w:t>
            </w:r>
          </w:p>
        </w:tc>
        <w:tc>
          <w:tcPr>
            <w:tcW w:w="2318" w:type="dxa"/>
            <w:vAlign w:val="center"/>
          </w:tcPr>
          <w:p w14:paraId="4A3B16D3" w14:textId="77777777" w:rsidR="00592A85" w:rsidRPr="00592A85" w:rsidRDefault="00592A85" w:rsidP="00592A85">
            <w:pPr>
              <w:spacing w:line="360" w:lineRule="auto"/>
              <w:jc w:val="center"/>
              <w:rPr>
                <w:kern w:val="0"/>
                <w:sz w:val="24"/>
                <w:szCs w:val="24"/>
              </w:rPr>
            </w:pPr>
            <w:r w:rsidRPr="00592A85">
              <w:rPr>
                <w:rFonts w:hint="eastAsia"/>
                <w:kern w:val="0"/>
                <w:sz w:val="24"/>
                <w:szCs w:val="24"/>
              </w:rPr>
              <w:t>5.28</w:t>
            </w:r>
            <w:r w:rsidRPr="00592A85">
              <w:rPr>
                <w:kern w:val="0"/>
                <w:sz w:val="24"/>
                <w:szCs w:val="24"/>
              </w:rPr>
              <w:t>~</w:t>
            </w:r>
            <w:r w:rsidRPr="00592A85">
              <w:rPr>
                <w:rFonts w:hint="eastAsia"/>
                <w:kern w:val="0"/>
                <w:sz w:val="24"/>
                <w:szCs w:val="24"/>
              </w:rPr>
              <w:t>8.39</w:t>
            </w:r>
          </w:p>
        </w:tc>
      </w:tr>
    </w:tbl>
    <w:p w14:paraId="67CA79A6" w14:textId="4D64DBEB" w:rsidR="00592A85" w:rsidRPr="00592A85" w:rsidRDefault="00F5326F" w:rsidP="00592A85">
      <w:pPr>
        <w:pStyle w:val="1"/>
      </w:pPr>
      <w:bookmarkStart w:id="16" w:name="_Toc176466452"/>
      <w:r>
        <w:rPr>
          <w:rFonts w:hint="eastAsia"/>
        </w:rPr>
        <w:t>四</w:t>
      </w:r>
      <w:r w:rsidRPr="00592A85">
        <w:rPr>
          <w:rFonts w:hint="eastAsia"/>
        </w:rPr>
        <w:t>、采用的国际标准</w:t>
      </w:r>
      <w:bookmarkEnd w:id="16"/>
    </w:p>
    <w:p w14:paraId="5DA9B7AF"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无。</w:t>
      </w:r>
    </w:p>
    <w:p w14:paraId="52F8A15F" w14:textId="592E4770" w:rsidR="00592A85" w:rsidRPr="00592A85" w:rsidRDefault="00F5326F" w:rsidP="00592A85">
      <w:pPr>
        <w:pStyle w:val="1"/>
      </w:pPr>
      <w:bookmarkStart w:id="17" w:name="_Toc176466453"/>
      <w:r>
        <w:rPr>
          <w:rFonts w:hint="eastAsia"/>
        </w:rPr>
        <w:t>五</w:t>
      </w:r>
      <w:r w:rsidR="00592A85" w:rsidRPr="00592A85">
        <w:rPr>
          <w:rFonts w:hint="eastAsia"/>
        </w:rPr>
        <w:t>、与现行法律法规和强制性标准的关系</w:t>
      </w:r>
      <w:bookmarkEnd w:id="17"/>
    </w:p>
    <w:p w14:paraId="27538976"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本文件要求严格执行《</w:t>
      </w:r>
      <w:r w:rsidRPr="00592A85">
        <w:rPr>
          <w:sz w:val="24"/>
          <w:szCs w:val="24"/>
        </w:rPr>
        <w:t xml:space="preserve">GB 13078-2017 </w:t>
      </w:r>
      <w:r w:rsidRPr="00592A85">
        <w:rPr>
          <w:sz w:val="24"/>
          <w:szCs w:val="24"/>
        </w:rPr>
        <w:t>饲料卫生标</w:t>
      </w:r>
      <w:r w:rsidRPr="00592A85">
        <w:rPr>
          <w:rFonts w:hint="eastAsia"/>
          <w:sz w:val="24"/>
          <w:szCs w:val="24"/>
        </w:rPr>
        <w:t>准》强制性国家标准。在标准的制订过程中严格贯彻国家的有关方针、政策、法律法规等，与</w:t>
      </w:r>
      <w:r w:rsidRPr="00592A85">
        <w:rPr>
          <w:sz w:val="24"/>
          <w:szCs w:val="24"/>
        </w:rPr>
        <w:t xml:space="preserve">GB/T 8304-2013 </w:t>
      </w:r>
      <w:r w:rsidRPr="00592A85">
        <w:rPr>
          <w:sz w:val="24"/>
          <w:szCs w:val="24"/>
        </w:rPr>
        <w:t>茶</w:t>
      </w:r>
      <w:r w:rsidRPr="00592A85">
        <w:rPr>
          <w:sz w:val="24"/>
          <w:szCs w:val="24"/>
        </w:rPr>
        <w:t xml:space="preserve"> </w:t>
      </w:r>
      <w:r w:rsidRPr="00592A85">
        <w:rPr>
          <w:sz w:val="24"/>
          <w:szCs w:val="24"/>
        </w:rPr>
        <w:t>水分测定</w:t>
      </w:r>
      <w:r w:rsidRPr="00592A85">
        <w:rPr>
          <w:rFonts w:hint="eastAsia"/>
          <w:sz w:val="24"/>
          <w:szCs w:val="24"/>
        </w:rPr>
        <w:t>、</w:t>
      </w:r>
      <w:r w:rsidRPr="00592A85">
        <w:rPr>
          <w:sz w:val="24"/>
          <w:szCs w:val="24"/>
        </w:rPr>
        <w:t>GB/T 6432</w:t>
      </w:r>
      <w:r w:rsidRPr="00592A85">
        <w:rPr>
          <w:sz w:val="24"/>
          <w:szCs w:val="24"/>
        </w:rPr>
        <w:t>饲料粗蛋白质的测定方法</w:t>
      </w:r>
      <w:r w:rsidRPr="00592A85">
        <w:rPr>
          <w:rFonts w:hint="eastAsia"/>
          <w:sz w:val="24"/>
          <w:szCs w:val="24"/>
        </w:rPr>
        <w:t>、</w:t>
      </w:r>
      <w:r w:rsidRPr="00592A85">
        <w:rPr>
          <w:sz w:val="24"/>
          <w:szCs w:val="24"/>
        </w:rPr>
        <w:t xml:space="preserve">NY/T 1459-2022 </w:t>
      </w:r>
      <w:r w:rsidRPr="00592A85">
        <w:rPr>
          <w:sz w:val="24"/>
          <w:szCs w:val="24"/>
        </w:rPr>
        <w:t>饲料中酸性洗涤纤维的测定</w:t>
      </w:r>
      <w:r w:rsidRPr="00592A85">
        <w:rPr>
          <w:rFonts w:hint="eastAsia"/>
          <w:sz w:val="24"/>
          <w:szCs w:val="24"/>
        </w:rPr>
        <w:t>、</w:t>
      </w:r>
      <w:r w:rsidRPr="00592A85">
        <w:rPr>
          <w:rFonts w:hint="eastAsia"/>
          <w:sz w:val="24"/>
          <w:szCs w:val="24"/>
        </w:rPr>
        <w:t xml:space="preserve">GB/T 37493-2019 </w:t>
      </w:r>
      <w:r w:rsidRPr="00592A85">
        <w:rPr>
          <w:rFonts w:hint="eastAsia"/>
          <w:sz w:val="24"/>
          <w:szCs w:val="24"/>
        </w:rPr>
        <w:t>粮油检验</w:t>
      </w:r>
      <w:r w:rsidRPr="00592A85">
        <w:rPr>
          <w:rFonts w:hint="eastAsia"/>
          <w:sz w:val="24"/>
          <w:szCs w:val="24"/>
        </w:rPr>
        <w:t xml:space="preserve"> </w:t>
      </w:r>
      <w:r w:rsidRPr="00592A85">
        <w:rPr>
          <w:rFonts w:hint="eastAsia"/>
          <w:sz w:val="24"/>
          <w:szCs w:val="24"/>
        </w:rPr>
        <w:t>谷物、豆类中可溶性糖的测定</w:t>
      </w:r>
      <w:r w:rsidRPr="00592A85">
        <w:rPr>
          <w:rFonts w:hint="eastAsia"/>
          <w:sz w:val="24"/>
          <w:szCs w:val="24"/>
        </w:rPr>
        <w:t xml:space="preserve"> </w:t>
      </w:r>
      <w:r w:rsidRPr="00592A85">
        <w:rPr>
          <w:rFonts w:hint="eastAsia"/>
          <w:sz w:val="24"/>
          <w:szCs w:val="24"/>
        </w:rPr>
        <w:t>铜还原</w:t>
      </w:r>
      <w:r w:rsidRPr="00592A85">
        <w:rPr>
          <w:rFonts w:hint="eastAsia"/>
          <w:sz w:val="24"/>
          <w:szCs w:val="24"/>
        </w:rPr>
        <w:t>-</w:t>
      </w:r>
      <w:r w:rsidRPr="00592A85">
        <w:rPr>
          <w:rFonts w:hint="eastAsia"/>
          <w:sz w:val="24"/>
          <w:szCs w:val="24"/>
        </w:rPr>
        <w:t>碘量法、</w:t>
      </w:r>
      <w:r w:rsidRPr="00592A85">
        <w:rPr>
          <w:sz w:val="24"/>
          <w:szCs w:val="24"/>
        </w:rPr>
        <w:t xml:space="preserve">DB15/T 1458-2018 </w:t>
      </w:r>
      <w:r w:rsidRPr="00592A85">
        <w:rPr>
          <w:sz w:val="24"/>
          <w:szCs w:val="24"/>
        </w:rPr>
        <w:t>青贮饲料</w:t>
      </w:r>
      <w:r w:rsidRPr="00592A85">
        <w:rPr>
          <w:sz w:val="24"/>
          <w:szCs w:val="24"/>
        </w:rPr>
        <w:t>pH</w:t>
      </w:r>
      <w:r w:rsidRPr="00592A85">
        <w:rPr>
          <w:sz w:val="24"/>
          <w:szCs w:val="24"/>
        </w:rPr>
        <w:t>值、有机酸、</w:t>
      </w:r>
      <w:proofErr w:type="gramStart"/>
      <w:r w:rsidRPr="00592A85">
        <w:rPr>
          <w:sz w:val="24"/>
          <w:szCs w:val="24"/>
        </w:rPr>
        <w:t>氨态氮</w:t>
      </w:r>
      <w:proofErr w:type="gramEnd"/>
      <w:r w:rsidRPr="00592A85">
        <w:rPr>
          <w:sz w:val="24"/>
          <w:szCs w:val="24"/>
        </w:rPr>
        <w:t>测定方法</w:t>
      </w:r>
      <w:r w:rsidRPr="00592A85">
        <w:rPr>
          <w:rFonts w:hint="eastAsia"/>
          <w:sz w:val="24"/>
          <w:szCs w:val="24"/>
        </w:rPr>
        <w:t>、</w:t>
      </w:r>
      <w:r w:rsidRPr="00592A85">
        <w:rPr>
          <w:sz w:val="24"/>
          <w:szCs w:val="24"/>
        </w:rPr>
        <w:t xml:space="preserve">GB/T 8313 </w:t>
      </w:r>
      <w:r w:rsidRPr="00592A85">
        <w:rPr>
          <w:sz w:val="24"/>
          <w:szCs w:val="24"/>
        </w:rPr>
        <w:t>茶叶中茶多酚和儿茶素类含量的检测方法</w:t>
      </w:r>
      <w:r w:rsidRPr="00592A85">
        <w:rPr>
          <w:rFonts w:hint="eastAsia"/>
          <w:sz w:val="24"/>
          <w:szCs w:val="24"/>
        </w:rPr>
        <w:t>、</w:t>
      </w:r>
      <w:r w:rsidRPr="00592A85">
        <w:rPr>
          <w:sz w:val="24"/>
          <w:szCs w:val="24"/>
        </w:rPr>
        <w:t xml:space="preserve">GB 5009.32-2016 </w:t>
      </w:r>
      <w:r w:rsidRPr="00592A85">
        <w:rPr>
          <w:sz w:val="24"/>
          <w:szCs w:val="24"/>
        </w:rPr>
        <w:t>食品安全国家标准</w:t>
      </w:r>
      <w:r w:rsidRPr="00592A85">
        <w:rPr>
          <w:sz w:val="24"/>
          <w:szCs w:val="24"/>
        </w:rPr>
        <w:t xml:space="preserve"> </w:t>
      </w:r>
      <w:r w:rsidRPr="00592A85">
        <w:rPr>
          <w:sz w:val="24"/>
          <w:szCs w:val="24"/>
        </w:rPr>
        <w:t>食品中</w:t>
      </w:r>
      <w:r w:rsidRPr="00592A85">
        <w:rPr>
          <w:sz w:val="24"/>
          <w:szCs w:val="24"/>
        </w:rPr>
        <w:t>9</w:t>
      </w:r>
      <w:r w:rsidRPr="00592A85">
        <w:rPr>
          <w:sz w:val="24"/>
          <w:szCs w:val="24"/>
        </w:rPr>
        <w:t>种抗氧化剂的测定</w:t>
      </w:r>
      <w:r w:rsidRPr="00592A85">
        <w:rPr>
          <w:rFonts w:hint="eastAsia"/>
          <w:sz w:val="24"/>
          <w:szCs w:val="24"/>
        </w:rPr>
        <w:t>、</w:t>
      </w:r>
      <w:r w:rsidRPr="00592A85">
        <w:rPr>
          <w:sz w:val="24"/>
          <w:szCs w:val="24"/>
        </w:rPr>
        <w:t xml:space="preserve">GB/T 8312-2013 </w:t>
      </w:r>
      <w:r w:rsidRPr="00592A85">
        <w:rPr>
          <w:sz w:val="24"/>
          <w:szCs w:val="24"/>
        </w:rPr>
        <w:t>茶</w:t>
      </w:r>
      <w:r w:rsidRPr="00592A85">
        <w:rPr>
          <w:sz w:val="24"/>
          <w:szCs w:val="24"/>
        </w:rPr>
        <w:t xml:space="preserve"> </w:t>
      </w:r>
      <w:r w:rsidRPr="00592A85">
        <w:rPr>
          <w:sz w:val="24"/>
          <w:szCs w:val="24"/>
        </w:rPr>
        <w:t>咖啡碱测定</w:t>
      </w:r>
      <w:r w:rsidRPr="00592A85">
        <w:rPr>
          <w:rFonts w:hint="eastAsia"/>
          <w:sz w:val="24"/>
          <w:szCs w:val="24"/>
        </w:rPr>
        <w:t>、</w:t>
      </w:r>
      <w:r w:rsidRPr="00592A85">
        <w:rPr>
          <w:sz w:val="24"/>
          <w:szCs w:val="24"/>
        </w:rPr>
        <w:t xml:space="preserve">GB/T 8314-2013 </w:t>
      </w:r>
      <w:r w:rsidRPr="00592A85">
        <w:rPr>
          <w:sz w:val="24"/>
          <w:szCs w:val="24"/>
        </w:rPr>
        <w:t>茶</w:t>
      </w:r>
      <w:r w:rsidRPr="00592A85">
        <w:rPr>
          <w:sz w:val="24"/>
          <w:szCs w:val="24"/>
        </w:rPr>
        <w:t xml:space="preserve"> </w:t>
      </w:r>
      <w:r w:rsidRPr="00592A85">
        <w:rPr>
          <w:sz w:val="24"/>
          <w:szCs w:val="24"/>
        </w:rPr>
        <w:t>游离氨基酸总量的测定</w:t>
      </w:r>
      <w:r w:rsidRPr="00592A85">
        <w:rPr>
          <w:rFonts w:hint="eastAsia"/>
          <w:sz w:val="24"/>
          <w:szCs w:val="24"/>
        </w:rPr>
        <w:t>、</w:t>
      </w:r>
      <w:r w:rsidRPr="00592A85">
        <w:rPr>
          <w:sz w:val="24"/>
          <w:szCs w:val="24"/>
        </w:rPr>
        <w:t xml:space="preserve">GB/T 30987-2020 </w:t>
      </w:r>
      <w:r w:rsidRPr="00592A85">
        <w:rPr>
          <w:sz w:val="24"/>
          <w:szCs w:val="24"/>
        </w:rPr>
        <w:t>植物中游离氨基酸的测定</w:t>
      </w:r>
      <w:r w:rsidRPr="00592A85">
        <w:rPr>
          <w:rFonts w:hint="eastAsia"/>
          <w:sz w:val="24"/>
          <w:szCs w:val="24"/>
        </w:rPr>
        <w:t>、</w:t>
      </w:r>
      <w:r w:rsidRPr="00592A85">
        <w:rPr>
          <w:sz w:val="24"/>
          <w:szCs w:val="24"/>
        </w:rPr>
        <w:t xml:space="preserve">NY 2032 </w:t>
      </w:r>
      <w:r w:rsidRPr="00592A85">
        <w:rPr>
          <w:sz w:val="24"/>
          <w:szCs w:val="24"/>
        </w:rPr>
        <w:t>无公害食品</w:t>
      </w:r>
      <w:r w:rsidRPr="00592A85">
        <w:rPr>
          <w:sz w:val="24"/>
          <w:szCs w:val="24"/>
        </w:rPr>
        <w:t xml:space="preserve"> </w:t>
      </w:r>
      <w:r w:rsidRPr="00592A85">
        <w:rPr>
          <w:sz w:val="24"/>
          <w:szCs w:val="24"/>
        </w:rPr>
        <w:t>畜禽饲料和饲料添加剂使用准则</w:t>
      </w:r>
      <w:r w:rsidRPr="00592A85">
        <w:rPr>
          <w:rFonts w:hint="eastAsia"/>
          <w:sz w:val="24"/>
          <w:szCs w:val="24"/>
        </w:rPr>
        <w:t>等相关基础标准相衔接，遵循了政策性和协调同一性的原则。</w:t>
      </w:r>
    </w:p>
    <w:p w14:paraId="4ACD4670" w14:textId="66D3245C" w:rsidR="00592A85" w:rsidRPr="00592A85" w:rsidRDefault="00F5326F" w:rsidP="00592A85">
      <w:pPr>
        <w:pStyle w:val="1"/>
        <w:rPr>
          <w:sz w:val="24"/>
          <w:szCs w:val="24"/>
        </w:rPr>
      </w:pPr>
      <w:bookmarkStart w:id="18" w:name="_Toc176466454"/>
      <w:r>
        <w:rPr>
          <w:rFonts w:hint="eastAsia"/>
        </w:rPr>
        <w:t>六</w:t>
      </w:r>
      <w:r w:rsidR="00592A85" w:rsidRPr="00592A85">
        <w:rPr>
          <w:rFonts w:hint="eastAsia"/>
        </w:rPr>
        <w:t>、重大分歧意见的处理经过和依据</w:t>
      </w:r>
      <w:bookmarkEnd w:id="18"/>
    </w:p>
    <w:p w14:paraId="401416F8"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无</w:t>
      </w:r>
    </w:p>
    <w:p w14:paraId="5DC21197" w14:textId="7D3D6C3B" w:rsidR="00592A85" w:rsidRPr="00592A85" w:rsidRDefault="00F5326F" w:rsidP="00592A85">
      <w:pPr>
        <w:pStyle w:val="1"/>
      </w:pPr>
      <w:bookmarkStart w:id="19" w:name="_Toc176466455"/>
      <w:r>
        <w:rPr>
          <w:rFonts w:hint="eastAsia"/>
        </w:rPr>
        <w:t>七</w:t>
      </w:r>
      <w:r w:rsidR="00592A85" w:rsidRPr="00592A85">
        <w:rPr>
          <w:rFonts w:hint="eastAsia"/>
        </w:rPr>
        <w:t>、作为强制性标准或推荐性标准的意见</w:t>
      </w:r>
      <w:bookmarkEnd w:id="19"/>
    </w:p>
    <w:p w14:paraId="7929C477"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本标准并未涉及强制性标准或强制性条文的事项，因此建议将本标准作为推荐性行业标准颁布实施。</w:t>
      </w:r>
    </w:p>
    <w:p w14:paraId="5262F7AD" w14:textId="4403F4E3" w:rsidR="00592A85" w:rsidRPr="00592A85" w:rsidRDefault="00F5326F" w:rsidP="00592A85">
      <w:pPr>
        <w:pStyle w:val="1"/>
      </w:pPr>
      <w:bookmarkStart w:id="20" w:name="_Toc176466456"/>
      <w:r>
        <w:rPr>
          <w:rFonts w:hint="eastAsia"/>
        </w:rPr>
        <w:t>八</w:t>
      </w:r>
      <w:r w:rsidR="00592A85" w:rsidRPr="00592A85">
        <w:rPr>
          <w:rFonts w:hint="eastAsia"/>
        </w:rPr>
        <w:t>、贯彻标准的要求和措施建议</w:t>
      </w:r>
      <w:bookmarkEnd w:id="20"/>
    </w:p>
    <w:p w14:paraId="39C477CC"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本文件对废弃茶树叶青贮加工技术进行规范性制定统一标准。为更好</w:t>
      </w:r>
      <w:proofErr w:type="gramStart"/>
      <w:r w:rsidRPr="00592A85">
        <w:rPr>
          <w:rFonts w:hint="eastAsia"/>
          <w:sz w:val="24"/>
          <w:szCs w:val="24"/>
        </w:rPr>
        <w:t>宣贯彻</w:t>
      </w:r>
      <w:proofErr w:type="gramEnd"/>
      <w:r w:rsidRPr="00592A85">
        <w:rPr>
          <w:rFonts w:hint="eastAsia"/>
          <w:sz w:val="24"/>
          <w:szCs w:val="24"/>
        </w:rPr>
        <w:t>实施本文件，建议从以下方面开展工作：一、为确保本文件的实施效果，为废弃茶树叶的青贮加工生产提供技术支持，应积极加强本标准的相关技术的执行力度；二、应加强对本标准的宣传，定期开展集中培训，通过多种形式的技术培训和现场指导充分熟练并掌握本标准中的关键技术规程，促进青贮饲料生产利用水平的提升；三、随着前沿技术的革新，针对本标准出现的过时、不适用等情况，应当进行及时的补充和修订；四、制作标准宣传技术手册，对本标准进行充分详细解读，并通过新媒体、协会和会议等方式宣贯本文件，进而扩大其行业影响力，促进本标准的落地实施。</w:t>
      </w:r>
    </w:p>
    <w:p w14:paraId="41349FAE" w14:textId="1FE936C3" w:rsidR="00592A85" w:rsidRPr="00592A85" w:rsidRDefault="00F5326F" w:rsidP="00592A85">
      <w:pPr>
        <w:pStyle w:val="1"/>
      </w:pPr>
      <w:bookmarkStart w:id="21" w:name="_Toc176466457"/>
      <w:r>
        <w:rPr>
          <w:rFonts w:hint="eastAsia"/>
        </w:rPr>
        <w:t>九</w:t>
      </w:r>
      <w:r w:rsidR="00592A85" w:rsidRPr="00592A85">
        <w:rPr>
          <w:rFonts w:hint="eastAsia"/>
        </w:rPr>
        <w:t>、废止现行有关标准的建议</w:t>
      </w:r>
      <w:bookmarkEnd w:id="21"/>
    </w:p>
    <w:p w14:paraId="1ADEB67F"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本文件为第一次立项制定，在存在现行标准的废止问题。</w:t>
      </w:r>
    </w:p>
    <w:p w14:paraId="6D0BE945" w14:textId="50E6921C" w:rsidR="00592A85" w:rsidRPr="00592A85" w:rsidRDefault="00592A85" w:rsidP="00592A85">
      <w:pPr>
        <w:pStyle w:val="1"/>
      </w:pPr>
      <w:bookmarkStart w:id="22" w:name="_Toc176466458"/>
      <w:r w:rsidRPr="00592A85">
        <w:rPr>
          <w:rFonts w:hint="eastAsia"/>
        </w:rPr>
        <w:t>十、其他应予说明的事项</w:t>
      </w:r>
      <w:bookmarkEnd w:id="22"/>
    </w:p>
    <w:p w14:paraId="7D00F2AD" w14:textId="77777777" w:rsidR="00592A85" w:rsidRPr="00592A85" w:rsidRDefault="00592A85" w:rsidP="00592A85">
      <w:pPr>
        <w:spacing w:line="360" w:lineRule="auto"/>
        <w:ind w:firstLineChars="200" w:firstLine="480"/>
        <w:rPr>
          <w:sz w:val="24"/>
          <w:szCs w:val="24"/>
        </w:rPr>
      </w:pPr>
      <w:r w:rsidRPr="00592A85">
        <w:rPr>
          <w:rFonts w:hint="eastAsia"/>
          <w:sz w:val="24"/>
          <w:szCs w:val="24"/>
        </w:rPr>
        <w:t>本文件无其他应予说明的事项。</w:t>
      </w:r>
    </w:p>
    <w:p w14:paraId="23227DFE" w14:textId="45C1A74D" w:rsidR="00592A85" w:rsidRPr="00592A85" w:rsidRDefault="00592A85" w:rsidP="00592A85">
      <w:pPr>
        <w:pStyle w:val="1"/>
      </w:pPr>
      <w:bookmarkStart w:id="23" w:name="_Toc176466459"/>
      <w:r>
        <w:rPr>
          <w:rFonts w:hint="eastAsia"/>
        </w:rPr>
        <w:t>十</w:t>
      </w:r>
      <w:r w:rsidR="00F5326F">
        <w:rPr>
          <w:rFonts w:hint="eastAsia"/>
        </w:rPr>
        <w:t>一</w:t>
      </w:r>
      <w:r>
        <w:rPr>
          <w:rFonts w:hint="eastAsia"/>
        </w:rPr>
        <w:t>、</w:t>
      </w:r>
      <w:r w:rsidRPr="00592A85">
        <w:rPr>
          <w:rFonts w:hint="eastAsia"/>
        </w:rPr>
        <w:t>参考文献</w:t>
      </w:r>
      <w:bookmarkEnd w:id="23"/>
    </w:p>
    <w:p w14:paraId="7D4840C0" w14:textId="77777777" w:rsidR="00592A85" w:rsidRPr="00592A85" w:rsidRDefault="00592A85" w:rsidP="00592A85">
      <w:pPr>
        <w:numPr>
          <w:ilvl w:val="0"/>
          <w:numId w:val="2"/>
        </w:numPr>
        <w:spacing w:line="360" w:lineRule="auto"/>
        <w:ind w:firstLineChars="201" w:firstLine="482"/>
        <w:rPr>
          <w:sz w:val="24"/>
          <w:szCs w:val="24"/>
        </w:rPr>
      </w:pPr>
      <w:r w:rsidRPr="00592A85">
        <w:rPr>
          <w:rFonts w:hint="eastAsia"/>
          <w:sz w:val="24"/>
          <w:szCs w:val="24"/>
        </w:rPr>
        <w:t>李京鸿</w:t>
      </w:r>
      <w:r w:rsidRPr="00592A85">
        <w:rPr>
          <w:rFonts w:hint="eastAsia"/>
          <w:sz w:val="24"/>
          <w:szCs w:val="24"/>
        </w:rPr>
        <w:t>,</w:t>
      </w:r>
      <w:r w:rsidRPr="00592A85">
        <w:rPr>
          <w:rFonts w:hint="eastAsia"/>
          <w:sz w:val="24"/>
          <w:szCs w:val="24"/>
        </w:rPr>
        <w:t>吴长莲</w:t>
      </w:r>
      <w:r w:rsidRPr="00592A85">
        <w:rPr>
          <w:rFonts w:hint="eastAsia"/>
          <w:sz w:val="24"/>
          <w:szCs w:val="24"/>
        </w:rPr>
        <w:t>,</w:t>
      </w:r>
      <w:r w:rsidRPr="00592A85">
        <w:rPr>
          <w:rFonts w:hint="eastAsia"/>
          <w:sz w:val="24"/>
          <w:szCs w:val="24"/>
        </w:rPr>
        <w:t>张伟</w:t>
      </w:r>
      <w:r w:rsidRPr="00592A85">
        <w:rPr>
          <w:rFonts w:hint="eastAsia"/>
          <w:sz w:val="24"/>
          <w:szCs w:val="24"/>
        </w:rPr>
        <w:t>,</w:t>
      </w:r>
      <w:r w:rsidRPr="00592A85">
        <w:rPr>
          <w:rFonts w:hint="eastAsia"/>
          <w:sz w:val="24"/>
          <w:szCs w:val="24"/>
        </w:rPr>
        <w:t>等</w:t>
      </w:r>
      <w:r w:rsidRPr="00592A85">
        <w:rPr>
          <w:rFonts w:hint="eastAsia"/>
          <w:sz w:val="24"/>
          <w:szCs w:val="24"/>
        </w:rPr>
        <w:t xml:space="preserve">. </w:t>
      </w:r>
      <w:r w:rsidRPr="00592A85">
        <w:rPr>
          <w:rFonts w:hint="eastAsia"/>
          <w:sz w:val="24"/>
          <w:szCs w:val="24"/>
        </w:rPr>
        <w:t>茶叶修剪后枝叶的综合利用</w:t>
      </w:r>
      <w:r w:rsidRPr="00592A85">
        <w:rPr>
          <w:rFonts w:hint="eastAsia"/>
          <w:sz w:val="24"/>
          <w:szCs w:val="24"/>
        </w:rPr>
        <w:t xml:space="preserve"> [J]. </w:t>
      </w:r>
      <w:r w:rsidRPr="00592A85">
        <w:rPr>
          <w:rFonts w:hint="eastAsia"/>
          <w:sz w:val="24"/>
          <w:szCs w:val="24"/>
        </w:rPr>
        <w:t>农家参谋</w:t>
      </w:r>
      <w:r w:rsidRPr="00592A85">
        <w:rPr>
          <w:rFonts w:hint="eastAsia"/>
          <w:sz w:val="24"/>
          <w:szCs w:val="24"/>
        </w:rPr>
        <w:t>, 2021, (15): 29-30.</w:t>
      </w:r>
    </w:p>
    <w:p w14:paraId="57E910E4" w14:textId="77777777" w:rsidR="00592A85" w:rsidRPr="00592A85" w:rsidRDefault="00592A85" w:rsidP="00592A85">
      <w:pPr>
        <w:numPr>
          <w:ilvl w:val="0"/>
          <w:numId w:val="2"/>
        </w:numPr>
        <w:spacing w:line="360" w:lineRule="auto"/>
        <w:ind w:firstLineChars="201" w:firstLine="482"/>
        <w:rPr>
          <w:sz w:val="24"/>
          <w:szCs w:val="24"/>
        </w:rPr>
      </w:pPr>
      <w:r w:rsidRPr="00592A85">
        <w:rPr>
          <w:rFonts w:hint="eastAsia"/>
          <w:sz w:val="24"/>
          <w:szCs w:val="24"/>
        </w:rPr>
        <w:t>Ma Y F, Feng Y, Song L W, Li M Y, Dai H Y, Bao H, Zhang G J, Zhao L, Zhang C H, Yi J, Fan Z C, Liang Y S. Green tea polyphenols supplementation alters immunometabolism and oxidative stress in dairy cows with hyperketonemia[J]. Animal Nutrition, 2020, 7 (1): 206-215.</w:t>
      </w:r>
    </w:p>
    <w:p w14:paraId="2339E082" w14:textId="77777777" w:rsidR="00592A85" w:rsidRPr="00592A85" w:rsidRDefault="00592A85" w:rsidP="00592A85">
      <w:pPr>
        <w:numPr>
          <w:ilvl w:val="0"/>
          <w:numId w:val="2"/>
        </w:numPr>
        <w:spacing w:line="360" w:lineRule="auto"/>
        <w:ind w:firstLineChars="201" w:firstLine="482"/>
        <w:rPr>
          <w:sz w:val="24"/>
          <w:szCs w:val="24"/>
        </w:rPr>
      </w:pPr>
      <w:r w:rsidRPr="00592A85">
        <w:rPr>
          <w:rFonts w:hint="eastAsia"/>
          <w:sz w:val="24"/>
          <w:szCs w:val="24"/>
        </w:rPr>
        <w:t>Yang L Y, Zhang L M, Zhang P H, Zhou Y L, Huang X G, Yan Q X, Tan Z L, Tang S X, Wan F C. Alterations in nutrient digestibility and performance of heat-stressed dairy cows by dietary L-theanine supplementation[J]. Animal nutrition, 2022, 11: 350-358.</w:t>
      </w:r>
    </w:p>
    <w:p w14:paraId="7E66A15B" w14:textId="77777777" w:rsidR="00592A85" w:rsidRPr="00592A85" w:rsidRDefault="00592A85" w:rsidP="00592A85">
      <w:pPr>
        <w:numPr>
          <w:ilvl w:val="0"/>
          <w:numId w:val="2"/>
        </w:numPr>
        <w:spacing w:line="360" w:lineRule="auto"/>
        <w:ind w:firstLineChars="201" w:firstLine="482"/>
        <w:rPr>
          <w:sz w:val="24"/>
          <w:szCs w:val="24"/>
        </w:rPr>
      </w:pPr>
      <w:r w:rsidRPr="00592A85">
        <w:rPr>
          <w:sz w:val="24"/>
          <w:szCs w:val="24"/>
        </w:rPr>
        <w:t>李敏</w:t>
      </w:r>
      <w:r w:rsidRPr="00592A85">
        <w:rPr>
          <w:sz w:val="24"/>
          <w:szCs w:val="24"/>
        </w:rPr>
        <w:t xml:space="preserve">. </w:t>
      </w:r>
      <w:r w:rsidRPr="00592A85">
        <w:rPr>
          <w:sz w:val="24"/>
          <w:szCs w:val="24"/>
        </w:rPr>
        <w:t>茶叶的化学成分研究</w:t>
      </w:r>
      <w:r w:rsidRPr="00592A85">
        <w:rPr>
          <w:sz w:val="24"/>
          <w:szCs w:val="24"/>
        </w:rPr>
        <w:t xml:space="preserve">[D]. </w:t>
      </w:r>
      <w:r w:rsidRPr="00592A85">
        <w:rPr>
          <w:sz w:val="24"/>
          <w:szCs w:val="24"/>
        </w:rPr>
        <w:t>沈阳药科大学</w:t>
      </w:r>
      <w:r w:rsidRPr="00592A85">
        <w:rPr>
          <w:sz w:val="24"/>
          <w:szCs w:val="24"/>
        </w:rPr>
        <w:t>, 2008.</w:t>
      </w:r>
    </w:p>
    <w:p w14:paraId="749ECC7B" w14:textId="424920DC" w:rsidR="00487FAD" w:rsidRPr="00592A85" w:rsidRDefault="00487FAD" w:rsidP="00592A85">
      <w:pPr>
        <w:pStyle w:val="1"/>
        <w:rPr>
          <w:color w:val="000000"/>
          <w:sz w:val="24"/>
        </w:rPr>
      </w:pPr>
    </w:p>
    <w:sectPr w:rsidR="00487FAD" w:rsidRPr="00592A85">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665C" w14:textId="77777777" w:rsidR="00BA5CD1" w:rsidRDefault="00BA5CD1">
      <w:r>
        <w:separator/>
      </w:r>
    </w:p>
  </w:endnote>
  <w:endnote w:type="continuationSeparator" w:id="0">
    <w:p w14:paraId="44511465" w14:textId="77777777" w:rsidR="00BA5CD1" w:rsidRDefault="00BA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C6DB" w14:textId="77777777" w:rsidR="007F3DFD"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02139402" w14:textId="77777777" w:rsidR="007F3DFD" w:rsidRDefault="007F3D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483D5" w14:textId="77777777" w:rsidR="007F3DFD"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7A0272FE" w14:textId="77777777" w:rsidR="007F3DFD" w:rsidRDefault="007F3D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F3AE7" w14:textId="77777777" w:rsidR="00BA5CD1" w:rsidRDefault="00BA5CD1">
      <w:r>
        <w:separator/>
      </w:r>
    </w:p>
  </w:footnote>
  <w:footnote w:type="continuationSeparator" w:id="0">
    <w:p w14:paraId="630C9EA2" w14:textId="77777777" w:rsidR="00BA5CD1" w:rsidRDefault="00BA5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abstractNum w:abstractNumId="1" w15:restartNumberingAfterBreak="0">
    <w:nsid w:val="5C53A9B5"/>
    <w:multiLevelType w:val="singleLevel"/>
    <w:tmpl w:val="5C53A9B5"/>
    <w:lvl w:ilvl="0">
      <w:start w:val="1"/>
      <w:numFmt w:val="decimal"/>
      <w:suff w:val="nothing"/>
      <w:lvlText w:val="[%1]"/>
      <w:lvlJc w:val="left"/>
      <w:pPr>
        <w:tabs>
          <w:tab w:val="left" w:pos="0"/>
        </w:tabs>
        <w:ind w:left="0" w:firstLine="0"/>
      </w:pPr>
      <w:rPr>
        <w:rFonts w:eastAsia="Times New Roman" w:hint="default"/>
        <w:sz w:val="21"/>
        <w:szCs w:val="21"/>
      </w:rPr>
    </w:lvl>
  </w:abstractNum>
  <w:num w:numId="1" w16cid:durableId="101263748">
    <w:abstractNumId w:val="0"/>
  </w:num>
  <w:num w:numId="2" w16cid:durableId="575944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946A9"/>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602F"/>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2A85"/>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76F"/>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3DFD"/>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5CD1"/>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5326F"/>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8B45F"/>
  <w15:chartTrackingRefBased/>
  <w15:docId w15:val="{912D3690-52A7-4BAD-8B27-3B9FC204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paragraph" w:styleId="4">
    <w:name w:val="heading 4"/>
    <w:basedOn w:val="a"/>
    <w:next w:val="a"/>
    <w:link w:val="40"/>
    <w:uiPriority w:val="9"/>
    <w:semiHidden/>
    <w:unhideWhenUsed/>
    <w:qFormat/>
    <w:rsid w:val="00592A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592A85"/>
    <w:pPr>
      <w:tabs>
        <w:tab w:val="right" w:leader="dot" w:pos="8538"/>
      </w:tabs>
      <w:spacing w:line="360" w:lineRule="auto"/>
    </w:pPr>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character" w:customStyle="1" w:styleId="40">
    <w:name w:val="标题 4 字符"/>
    <w:basedOn w:val="a0"/>
    <w:link w:val="4"/>
    <w:uiPriority w:val="9"/>
    <w:semiHidden/>
    <w:rsid w:val="00592A85"/>
    <w:rPr>
      <w:rFonts w:asciiTheme="majorHAnsi" w:eastAsiaTheme="majorEastAsia" w:hAnsiTheme="majorHAnsi" w:cstheme="majorBidi"/>
      <w:b/>
      <w:bCs/>
      <w:kern w:val="2"/>
      <w:sz w:val="28"/>
      <w:szCs w:val="28"/>
    </w:rPr>
  </w:style>
  <w:style w:type="table" w:styleId="af4">
    <w:name w:val="Table Grid"/>
    <w:basedOn w:val="a1"/>
    <w:qFormat/>
    <w:rsid w:val="00592A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881</Words>
  <Characters>5027</Characters>
  <Application>Microsoft Office Word</Application>
  <DocSecurity>0</DocSecurity>
  <Lines>41</Lines>
  <Paragraphs>11</Paragraphs>
  <ScaleCrop>false</ScaleCrop>
  <Company>Lenovo</Company>
  <LinksUpToDate>false</LinksUpToDate>
  <CharactersWithSpaces>5897</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3</cp:revision>
  <cp:lastPrinted>2021-10-27T07:09:00Z</cp:lastPrinted>
  <dcterms:created xsi:type="dcterms:W3CDTF">2024-09-05T13:51:00Z</dcterms:created>
  <dcterms:modified xsi:type="dcterms:W3CDTF">2024-09-05T14:07:00Z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