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58810" w14:textId="77777777" w:rsidR="00D250E5" w:rsidRDefault="00D250E5" w:rsidP="00D250E5">
      <w:pPr>
        <w:spacing w:line="360" w:lineRule="auto"/>
        <w:jc w:val="center"/>
        <w:rPr>
          <w:bCs/>
          <w:color w:val="C00000"/>
          <w:sz w:val="36"/>
          <w:szCs w:val="36"/>
        </w:rPr>
      </w:pPr>
      <w:bookmarkStart w:id="0" w:name="_Hlk528261495"/>
    </w:p>
    <w:p w14:paraId="23F1C134" w14:textId="77777777" w:rsidR="00D250E5" w:rsidRDefault="00D250E5" w:rsidP="00D250E5">
      <w:pPr>
        <w:spacing w:line="360" w:lineRule="auto"/>
        <w:jc w:val="center"/>
        <w:rPr>
          <w:bCs/>
          <w:color w:val="C00000"/>
          <w:sz w:val="36"/>
          <w:szCs w:val="36"/>
        </w:rPr>
      </w:pPr>
    </w:p>
    <w:p w14:paraId="0C8DB73E" w14:textId="77777777" w:rsidR="00D250E5" w:rsidRDefault="00D250E5" w:rsidP="00D250E5">
      <w:pPr>
        <w:spacing w:line="360" w:lineRule="auto"/>
        <w:jc w:val="center"/>
        <w:rPr>
          <w:bCs/>
          <w:color w:val="C00000"/>
          <w:sz w:val="48"/>
          <w:szCs w:val="48"/>
        </w:rPr>
      </w:pPr>
    </w:p>
    <w:p w14:paraId="33BB86B6" w14:textId="77777777" w:rsidR="00D250E5" w:rsidRDefault="00D250E5" w:rsidP="00D250E5">
      <w:pPr>
        <w:spacing w:line="360" w:lineRule="auto"/>
        <w:jc w:val="center"/>
        <w:rPr>
          <w:bCs/>
          <w:color w:val="C00000"/>
          <w:sz w:val="48"/>
          <w:szCs w:val="48"/>
        </w:rPr>
      </w:pPr>
    </w:p>
    <w:p w14:paraId="3C2BCF01" w14:textId="77777777" w:rsidR="00D250E5" w:rsidRPr="007A2731" w:rsidRDefault="00D250E5" w:rsidP="00D250E5">
      <w:pPr>
        <w:jc w:val="center"/>
        <w:rPr>
          <w:sz w:val="52"/>
          <w:szCs w:val="52"/>
        </w:rPr>
      </w:pPr>
      <w:r w:rsidRPr="007A2731">
        <w:rPr>
          <w:sz w:val="52"/>
          <w:szCs w:val="52"/>
        </w:rPr>
        <w:t>团</w:t>
      </w:r>
      <w:r w:rsidRPr="007A2731">
        <w:rPr>
          <w:sz w:val="52"/>
          <w:szCs w:val="52"/>
        </w:rPr>
        <w:t xml:space="preserve"> </w:t>
      </w:r>
      <w:r w:rsidRPr="007A2731">
        <w:rPr>
          <w:sz w:val="52"/>
          <w:szCs w:val="52"/>
        </w:rPr>
        <w:t>体</w:t>
      </w:r>
      <w:r w:rsidRPr="007A2731">
        <w:rPr>
          <w:sz w:val="52"/>
          <w:szCs w:val="52"/>
        </w:rPr>
        <w:t xml:space="preserve"> </w:t>
      </w:r>
      <w:r w:rsidRPr="007A2731">
        <w:rPr>
          <w:sz w:val="52"/>
          <w:szCs w:val="52"/>
        </w:rPr>
        <w:t>标</w:t>
      </w:r>
      <w:r w:rsidRPr="007A2731">
        <w:rPr>
          <w:sz w:val="52"/>
          <w:szCs w:val="52"/>
        </w:rPr>
        <w:t xml:space="preserve"> </w:t>
      </w:r>
      <w:r w:rsidRPr="007A2731">
        <w:rPr>
          <w:sz w:val="52"/>
          <w:szCs w:val="52"/>
        </w:rPr>
        <w:t>准</w:t>
      </w:r>
    </w:p>
    <w:p w14:paraId="77B13FDD" w14:textId="77777777" w:rsidR="00D250E5" w:rsidRPr="00D250E5" w:rsidRDefault="00D250E5" w:rsidP="00D250E5">
      <w:pPr>
        <w:jc w:val="center"/>
        <w:rPr>
          <w:rFonts w:ascii="黑体" w:eastAsia="黑体" w:hAnsi="黑体"/>
          <w:sz w:val="48"/>
          <w:szCs w:val="48"/>
        </w:rPr>
      </w:pPr>
    </w:p>
    <w:p w14:paraId="65EBEDB4" w14:textId="1372E2F3" w:rsidR="007A2731" w:rsidRPr="007A2731" w:rsidRDefault="00D250E5" w:rsidP="00686267">
      <w:pPr>
        <w:jc w:val="center"/>
        <w:rPr>
          <w:rFonts w:ascii="黑体" w:eastAsia="黑体" w:hAnsi="黑体"/>
          <w:sz w:val="44"/>
          <w:szCs w:val="44"/>
        </w:rPr>
      </w:pPr>
      <w:r w:rsidRPr="007A2731">
        <w:rPr>
          <w:rFonts w:ascii="黑体" w:eastAsia="黑体" w:hAnsi="黑体" w:hint="eastAsia"/>
          <w:sz w:val="44"/>
          <w:szCs w:val="44"/>
        </w:rPr>
        <w:t>《</w:t>
      </w:r>
      <w:r w:rsidR="00686267" w:rsidRPr="00686267">
        <w:rPr>
          <w:rFonts w:ascii="黑体" w:eastAsia="黑体" w:hAnsi="黑体" w:hint="eastAsia"/>
          <w:sz w:val="44"/>
          <w:szCs w:val="44"/>
        </w:rPr>
        <w:t>大豆秸秆青贮技术规程》</w:t>
      </w:r>
    </w:p>
    <w:p w14:paraId="270B0C4D" w14:textId="77777777" w:rsidR="00D250E5" w:rsidRPr="007A2731" w:rsidRDefault="00D250E5" w:rsidP="007A2731">
      <w:pPr>
        <w:spacing w:beforeLines="100" w:before="312" w:afterLines="100" w:after="312" w:line="480" w:lineRule="auto"/>
        <w:ind w:left="-67"/>
        <w:jc w:val="center"/>
        <w:rPr>
          <w:rFonts w:ascii="黑体" w:eastAsia="黑体" w:hAnsi="黑体" w:hint="eastAsia"/>
          <w:sz w:val="44"/>
          <w:szCs w:val="44"/>
        </w:rPr>
      </w:pPr>
      <w:r w:rsidRPr="007A2731">
        <w:rPr>
          <w:rFonts w:ascii="黑体" w:eastAsia="黑体" w:hAnsi="黑体"/>
          <w:sz w:val="44"/>
          <w:szCs w:val="44"/>
        </w:rPr>
        <w:t>编制说明</w:t>
      </w:r>
    </w:p>
    <w:p w14:paraId="6DE3ADC0" w14:textId="77777777" w:rsidR="00D250E5" w:rsidRDefault="00D250E5" w:rsidP="00D250E5">
      <w:pPr>
        <w:spacing w:line="360" w:lineRule="auto"/>
        <w:jc w:val="center"/>
        <w:rPr>
          <w:bCs/>
          <w:sz w:val="36"/>
          <w:szCs w:val="36"/>
        </w:rPr>
      </w:pPr>
    </w:p>
    <w:p w14:paraId="528D9F67" w14:textId="77777777" w:rsidR="00D250E5" w:rsidRDefault="00D250E5" w:rsidP="00D250E5">
      <w:pPr>
        <w:spacing w:line="360" w:lineRule="auto"/>
        <w:jc w:val="center"/>
        <w:rPr>
          <w:bCs/>
          <w:sz w:val="36"/>
          <w:szCs w:val="36"/>
        </w:rPr>
      </w:pPr>
    </w:p>
    <w:p w14:paraId="1E29079D" w14:textId="77777777" w:rsidR="00D250E5" w:rsidRDefault="00D250E5" w:rsidP="00D250E5">
      <w:pPr>
        <w:spacing w:line="360" w:lineRule="auto"/>
        <w:jc w:val="center"/>
        <w:rPr>
          <w:bCs/>
          <w:sz w:val="36"/>
          <w:szCs w:val="36"/>
        </w:rPr>
      </w:pPr>
    </w:p>
    <w:p w14:paraId="2715D9AB" w14:textId="77777777" w:rsidR="00D250E5" w:rsidRDefault="00D250E5" w:rsidP="00D250E5">
      <w:pPr>
        <w:spacing w:line="360" w:lineRule="auto"/>
        <w:jc w:val="center"/>
        <w:rPr>
          <w:bCs/>
          <w:sz w:val="36"/>
          <w:szCs w:val="36"/>
        </w:rPr>
      </w:pPr>
    </w:p>
    <w:p w14:paraId="0C4C417A" w14:textId="77777777" w:rsidR="00D250E5" w:rsidRDefault="00D250E5" w:rsidP="00D250E5">
      <w:pPr>
        <w:spacing w:line="360" w:lineRule="auto"/>
        <w:jc w:val="center"/>
        <w:rPr>
          <w:bCs/>
          <w:sz w:val="36"/>
          <w:szCs w:val="36"/>
        </w:rPr>
      </w:pPr>
    </w:p>
    <w:p w14:paraId="64789C51" w14:textId="77777777" w:rsidR="00D250E5" w:rsidRDefault="00D250E5" w:rsidP="00D250E5">
      <w:pPr>
        <w:spacing w:line="360" w:lineRule="auto"/>
        <w:jc w:val="center"/>
        <w:rPr>
          <w:bCs/>
          <w:sz w:val="36"/>
          <w:szCs w:val="36"/>
        </w:rPr>
      </w:pPr>
    </w:p>
    <w:p w14:paraId="0211B5B5" w14:textId="77777777" w:rsidR="00D250E5" w:rsidRDefault="00D250E5" w:rsidP="00D250E5">
      <w:pPr>
        <w:spacing w:line="360" w:lineRule="auto"/>
        <w:jc w:val="center"/>
        <w:rPr>
          <w:bCs/>
          <w:sz w:val="36"/>
          <w:szCs w:val="36"/>
        </w:rPr>
      </w:pPr>
    </w:p>
    <w:p w14:paraId="7C7491E7" w14:textId="77777777" w:rsidR="00D250E5" w:rsidRDefault="00D250E5" w:rsidP="00D250E5">
      <w:pPr>
        <w:widowControl/>
        <w:jc w:val="center"/>
        <w:rPr>
          <w:bCs/>
          <w:sz w:val="44"/>
          <w:szCs w:val="44"/>
        </w:rPr>
      </w:pPr>
    </w:p>
    <w:p w14:paraId="1F0E511F" w14:textId="77777777" w:rsidR="007A2731" w:rsidRDefault="007A2731" w:rsidP="00D250E5">
      <w:pPr>
        <w:widowControl/>
        <w:jc w:val="center"/>
        <w:rPr>
          <w:rFonts w:hint="eastAsia"/>
          <w:bCs/>
          <w:sz w:val="44"/>
          <w:szCs w:val="44"/>
        </w:rPr>
      </w:pPr>
    </w:p>
    <w:p w14:paraId="034AC298" w14:textId="569333FF" w:rsidR="00D250E5" w:rsidRPr="005B7C9E" w:rsidRDefault="007A2731" w:rsidP="007A2731">
      <w:pPr>
        <w:ind w:leftChars="-67" w:left="-51" w:rightChars="-182" w:right="-382" w:hangingChars="32" w:hanging="90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7A2731">
        <w:rPr>
          <w:rFonts w:ascii="黑体" w:eastAsia="黑体" w:hAnsi="黑体" w:hint="eastAsia"/>
          <w:bCs/>
          <w:sz w:val="28"/>
          <w:szCs w:val="28"/>
        </w:rPr>
        <w:t>《</w:t>
      </w:r>
      <w:r w:rsidR="00686267">
        <w:rPr>
          <w:rFonts w:ascii="黑体" w:eastAsia="黑体" w:hAnsi="黑体" w:hint="eastAsia"/>
          <w:bCs/>
          <w:sz w:val="28"/>
          <w:szCs w:val="28"/>
        </w:rPr>
        <w:t>大豆秸秆</w:t>
      </w:r>
      <w:r w:rsidRPr="007A2731">
        <w:rPr>
          <w:rFonts w:ascii="黑体" w:eastAsia="黑体" w:hAnsi="黑体" w:hint="eastAsia"/>
          <w:bCs/>
          <w:sz w:val="28"/>
          <w:szCs w:val="28"/>
        </w:rPr>
        <w:t>青贮技术规程》</w:t>
      </w:r>
      <w:proofErr w:type="gramStart"/>
      <w:r w:rsidRPr="007A2731">
        <w:rPr>
          <w:rFonts w:ascii="黑体" w:eastAsia="黑体" w:hAnsi="黑体" w:hint="eastAsia"/>
          <w:bCs/>
          <w:sz w:val="28"/>
          <w:szCs w:val="28"/>
        </w:rPr>
        <w:t>团标制定</w:t>
      </w:r>
      <w:proofErr w:type="gramEnd"/>
      <w:r w:rsidRPr="007A2731">
        <w:rPr>
          <w:rFonts w:ascii="黑体" w:eastAsia="黑体" w:hAnsi="黑体" w:hint="eastAsia"/>
          <w:bCs/>
          <w:sz w:val="28"/>
          <w:szCs w:val="28"/>
        </w:rPr>
        <w:t>组</w:t>
      </w:r>
    </w:p>
    <w:p w14:paraId="6617FAC3" w14:textId="77777777" w:rsidR="00D250E5" w:rsidRPr="005B7C9E" w:rsidRDefault="00D250E5" w:rsidP="007A2731">
      <w:pPr>
        <w:widowControl/>
        <w:jc w:val="center"/>
        <w:rPr>
          <w:rFonts w:ascii="黑体" w:eastAsia="黑体" w:hAnsi="黑体" w:hint="eastAsia"/>
          <w:bCs/>
          <w:sz w:val="28"/>
          <w:szCs w:val="28"/>
        </w:rPr>
      </w:pPr>
      <w:r w:rsidRPr="005B7C9E">
        <w:rPr>
          <w:rFonts w:ascii="黑体" w:eastAsia="黑体" w:hAnsi="黑体"/>
          <w:bCs/>
          <w:sz w:val="28"/>
          <w:szCs w:val="28"/>
        </w:rPr>
        <w:t>二</w:t>
      </w:r>
      <w:r w:rsidRPr="005B7C9E">
        <w:rPr>
          <w:rFonts w:ascii="黑体" w:eastAsia="黑体" w:hAnsi="黑体"/>
          <w:sz w:val="28"/>
          <w:szCs w:val="28"/>
        </w:rPr>
        <w:t>〇</w:t>
      </w:r>
      <w:r w:rsidRPr="005B7C9E">
        <w:rPr>
          <w:rFonts w:ascii="黑体" w:eastAsia="黑体" w:hAnsi="黑体"/>
          <w:bCs/>
          <w:sz w:val="28"/>
          <w:szCs w:val="28"/>
        </w:rPr>
        <w:t>二四年八月</w:t>
      </w:r>
    </w:p>
    <w:bookmarkEnd w:id="0"/>
    <w:p w14:paraId="40FBF7DD" w14:textId="77777777" w:rsidR="00264E4C" w:rsidRDefault="00264E4C" w:rsidP="00264E4C">
      <w:pPr>
        <w:pStyle w:val="af1"/>
        <w:spacing w:beforeLines="100" w:before="312" w:afterLines="100" w:after="312" w:line="420" w:lineRule="exact"/>
        <w:ind w:firstLineChars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rFonts w:hint="eastAsia"/>
          <w:b/>
          <w:color w:val="000000"/>
          <w:sz w:val="28"/>
          <w:szCs w:val="28"/>
        </w:rPr>
        <w:lastRenderedPageBreak/>
        <w:t>目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 w:rsidR="00986C80">
        <w:rPr>
          <w:rFonts w:hint="eastAsia"/>
          <w:b/>
          <w:color w:val="000000"/>
          <w:sz w:val="28"/>
          <w:szCs w:val="28"/>
        </w:rPr>
        <w:t>次</w:t>
      </w:r>
    </w:p>
    <w:p w14:paraId="1D60AEC8" w14:textId="77777777" w:rsidR="00264E4C" w:rsidRPr="00686267" w:rsidRDefault="00264E4C" w:rsidP="00686267">
      <w:pPr>
        <w:pStyle w:val="af1"/>
        <w:spacing w:line="360" w:lineRule="auto"/>
        <w:ind w:firstLineChars="0"/>
        <w:jc w:val="center"/>
        <w:rPr>
          <w:rFonts w:hint="eastAsia"/>
          <w:b/>
          <w:color w:val="000000"/>
          <w:sz w:val="22"/>
          <w:szCs w:val="22"/>
        </w:rPr>
      </w:pPr>
    </w:p>
    <w:p w14:paraId="5E19A56C" w14:textId="59CBF6BC" w:rsidR="00686267" w:rsidRDefault="00264E4C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r w:rsidRPr="00264E4C">
        <w:rPr>
          <w:sz w:val="24"/>
          <w:szCs w:val="24"/>
        </w:rPr>
        <w:fldChar w:fldCharType="begin"/>
      </w:r>
      <w:r w:rsidRPr="00264E4C">
        <w:rPr>
          <w:sz w:val="24"/>
          <w:szCs w:val="24"/>
        </w:rPr>
        <w:instrText xml:space="preserve"> TOC \o "1-3" \h \z \u </w:instrText>
      </w:r>
      <w:r w:rsidRPr="00264E4C">
        <w:rPr>
          <w:rFonts w:hint="eastAsia"/>
          <w:sz w:val="24"/>
          <w:szCs w:val="24"/>
        </w:rPr>
        <w:fldChar w:fldCharType="separate"/>
      </w:r>
      <w:hyperlink w:anchor="_Toc176547930" w:history="1">
        <w:r w:rsidR="00686267" w:rsidRPr="003F5B2F">
          <w:rPr>
            <w:rStyle w:val="af"/>
            <w:rFonts w:hint="eastAsia"/>
            <w:noProof/>
          </w:rPr>
          <w:t>一、任务来源及标准制定背景</w:t>
        </w:r>
        <w:r w:rsidR="00686267">
          <w:rPr>
            <w:rFonts w:hint="eastAsia"/>
            <w:noProof/>
            <w:webHidden/>
          </w:rPr>
          <w:tab/>
        </w:r>
        <w:r w:rsidR="00686267">
          <w:rPr>
            <w:rFonts w:hint="eastAsia"/>
            <w:noProof/>
            <w:webHidden/>
          </w:rPr>
          <w:fldChar w:fldCharType="begin"/>
        </w:r>
        <w:r w:rsidR="00686267">
          <w:rPr>
            <w:rFonts w:hint="eastAsia"/>
            <w:noProof/>
            <w:webHidden/>
          </w:rPr>
          <w:instrText xml:space="preserve"> </w:instrText>
        </w:r>
        <w:r w:rsidR="00686267">
          <w:rPr>
            <w:noProof/>
            <w:webHidden/>
          </w:rPr>
          <w:instrText>PAGEREF _Toc176547930 \h</w:instrText>
        </w:r>
        <w:r w:rsidR="00686267">
          <w:rPr>
            <w:rFonts w:hint="eastAsia"/>
            <w:noProof/>
            <w:webHidden/>
          </w:rPr>
          <w:instrText xml:space="preserve"> </w:instrText>
        </w:r>
        <w:r w:rsidR="00686267">
          <w:rPr>
            <w:rFonts w:hint="eastAsia"/>
            <w:noProof/>
            <w:webHidden/>
          </w:rPr>
        </w:r>
        <w:r w:rsidR="00686267">
          <w:rPr>
            <w:noProof/>
            <w:webHidden/>
          </w:rPr>
          <w:fldChar w:fldCharType="separate"/>
        </w:r>
        <w:r w:rsidR="00686267">
          <w:rPr>
            <w:noProof/>
            <w:webHidden/>
          </w:rPr>
          <w:t>3</w:t>
        </w:r>
        <w:r w:rsidR="00686267">
          <w:rPr>
            <w:rFonts w:hint="eastAsia"/>
            <w:noProof/>
            <w:webHidden/>
          </w:rPr>
          <w:fldChar w:fldCharType="end"/>
        </w:r>
      </w:hyperlink>
    </w:p>
    <w:p w14:paraId="18EC1846" w14:textId="49B670B4" w:rsidR="00686267" w:rsidRDefault="00686267">
      <w:pPr>
        <w:pStyle w:val="TOC2"/>
        <w:tabs>
          <w:tab w:val="right" w:leader="dot" w:pos="8538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31" w:history="1">
        <w:r w:rsidRPr="003F5B2F">
          <w:rPr>
            <w:rStyle w:val="af"/>
            <w:rFonts w:hint="eastAsia"/>
            <w:noProof/>
          </w:rPr>
          <w:t>1</w:t>
        </w:r>
        <w:r w:rsidRPr="003F5B2F">
          <w:rPr>
            <w:rStyle w:val="af"/>
            <w:rFonts w:hint="eastAsia"/>
            <w:noProof/>
          </w:rPr>
          <w:t>、任务来源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_Toc176547931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46BE875" w14:textId="012B7128" w:rsidR="00686267" w:rsidRDefault="00686267">
      <w:pPr>
        <w:pStyle w:val="TOC2"/>
        <w:tabs>
          <w:tab w:val="right" w:leader="dot" w:pos="8538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32" w:history="1">
        <w:r w:rsidRPr="003F5B2F">
          <w:rPr>
            <w:rStyle w:val="af"/>
            <w:rFonts w:hint="eastAsia"/>
            <w:noProof/>
          </w:rPr>
          <w:t>2</w:t>
        </w:r>
        <w:r w:rsidRPr="003F5B2F">
          <w:rPr>
            <w:rStyle w:val="af"/>
            <w:rFonts w:hint="eastAsia"/>
            <w:noProof/>
          </w:rPr>
          <w:t>、标准制定背景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_Toc176547932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AC19EBB" w14:textId="2A784D6A" w:rsidR="00686267" w:rsidRDefault="00686267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33" w:history="1">
        <w:r w:rsidRPr="003F5B2F">
          <w:rPr>
            <w:rStyle w:val="af"/>
            <w:rFonts w:hint="eastAsia"/>
            <w:noProof/>
          </w:rPr>
          <w:t>二、主要工作过程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_Toc176547933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60F337AF" w14:textId="5351C127" w:rsidR="00686267" w:rsidRDefault="00686267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34" w:history="1">
        <w:r w:rsidRPr="003F5B2F">
          <w:rPr>
            <w:rStyle w:val="af"/>
            <w:rFonts w:hint="eastAsia"/>
            <w:noProof/>
          </w:rPr>
          <w:t>三、标准编制原则和主要技术内容确定的依据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_Toc176547934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6DAC26EA" w14:textId="0B6FC3C2" w:rsidR="00686267" w:rsidRDefault="00686267">
      <w:pPr>
        <w:pStyle w:val="TOC2"/>
        <w:tabs>
          <w:tab w:val="right" w:leader="dot" w:pos="8538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35" w:history="1">
        <w:r w:rsidRPr="003F5B2F">
          <w:rPr>
            <w:rStyle w:val="af"/>
            <w:rFonts w:hint="eastAsia"/>
            <w:noProof/>
          </w:rPr>
          <w:t>1</w:t>
        </w:r>
        <w:r w:rsidRPr="003F5B2F">
          <w:rPr>
            <w:rStyle w:val="af"/>
            <w:rFonts w:hint="eastAsia"/>
            <w:noProof/>
          </w:rPr>
          <w:t>、标准编制原则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_Toc176547935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005DBFE5" w14:textId="1F22E332" w:rsidR="00686267" w:rsidRDefault="00686267">
      <w:pPr>
        <w:pStyle w:val="TOC2"/>
        <w:tabs>
          <w:tab w:val="right" w:leader="dot" w:pos="8538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36" w:history="1">
        <w:r w:rsidRPr="003F5B2F">
          <w:rPr>
            <w:rStyle w:val="af"/>
            <w:rFonts w:hint="eastAsia"/>
            <w:noProof/>
          </w:rPr>
          <w:t>2</w:t>
        </w:r>
        <w:r w:rsidRPr="003F5B2F">
          <w:rPr>
            <w:rStyle w:val="af"/>
            <w:rFonts w:hint="eastAsia"/>
            <w:noProof/>
          </w:rPr>
          <w:t>、主要技术内容确定的论据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_Toc176547936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2797626D" w14:textId="1883165C" w:rsidR="00686267" w:rsidRDefault="00686267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37" w:history="1">
        <w:r w:rsidRPr="003F5B2F">
          <w:rPr>
            <w:rStyle w:val="af"/>
            <w:rFonts w:hint="eastAsia"/>
            <w:noProof/>
          </w:rPr>
          <w:t>四、采用的国际标准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_Toc176547937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75A7A5D8" w14:textId="6709A3ED" w:rsidR="00686267" w:rsidRDefault="00686267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38" w:history="1">
        <w:r w:rsidRPr="003F5B2F">
          <w:rPr>
            <w:rStyle w:val="af"/>
            <w:rFonts w:hint="eastAsia"/>
            <w:noProof/>
          </w:rPr>
          <w:t>五、与现行法律法规和强制性标准的关系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_Toc176547938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B924B2D" w14:textId="7D334CB2" w:rsidR="00686267" w:rsidRDefault="00686267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39" w:history="1">
        <w:r w:rsidRPr="003F5B2F">
          <w:rPr>
            <w:rStyle w:val="af"/>
            <w:rFonts w:hint="eastAsia"/>
            <w:noProof/>
          </w:rPr>
          <w:t>六、重大分歧意见的处理经过和依据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_Toc176547939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765AD2FD" w14:textId="307E0072" w:rsidR="00686267" w:rsidRDefault="00686267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40" w:history="1">
        <w:r w:rsidRPr="003F5B2F">
          <w:rPr>
            <w:rStyle w:val="af"/>
            <w:rFonts w:hint="eastAsia"/>
            <w:noProof/>
          </w:rPr>
          <w:t>七、标准作为强制性或推荐性标准的意见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_Toc176547940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155D255B" w14:textId="76ACFB30" w:rsidR="00686267" w:rsidRDefault="00686267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41" w:history="1">
        <w:r w:rsidRPr="003F5B2F">
          <w:rPr>
            <w:rStyle w:val="af"/>
            <w:rFonts w:hint="eastAsia"/>
            <w:noProof/>
          </w:rPr>
          <w:t>八、贯彻标准的要求和措施建议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_Toc176547941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316EC7D6" w14:textId="218FA2C0" w:rsidR="00686267" w:rsidRDefault="00686267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42" w:history="1">
        <w:r w:rsidRPr="003F5B2F">
          <w:rPr>
            <w:rStyle w:val="af"/>
            <w:rFonts w:hint="eastAsia"/>
            <w:noProof/>
          </w:rPr>
          <w:t>九、废止现行有关标准的建议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_Toc176547942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01F523EE" w14:textId="3C0040A5" w:rsidR="00686267" w:rsidRDefault="00686267" w:rsidP="00686267">
      <w:pPr>
        <w:pStyle w:val="TOC1"/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76547943" w:history="1">
        <w:r w:rsidRPr="003F5B2F">
          <w:rPr>
            <w:rStyle w:val="af"/>
            <w:rFonts w:hint="eastAsia"/>
            <w:noProof/>
          </w:rPr>
          <w:t>十、其他应予说明的事项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_Toc176547943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7755D24F" w14:textId="34700401" w:rsidR="00264E4C" w:rsidRPr="00264E4C" w:rsidRDefault="00264E4C" w:rsidP="00264E4C">
      <w:pPr>
        <w:spacing w:line="360" w:lineRule="auto"/>
        <w:rPr>
          <w:rFonts w:hint="eastAsia"/>
          <w:sz w:val="24"/>
          <w:szCs w:val="24"/>
        </w:rPr>
      </w:pPr>
      <w:r w:rsidRPr="00264E4C">
        <w:rPr>
          <w:b/>
          <w:bCs/>
          <w:sz w:val="24"/>
          <w:szCs w:val="24"/>
          <w:lang w:val="zh-CN"/>
        </w:rPr>
        <w:fldChar w:fldCharType="end"/>
      </w:r>
    </w:p>
    <w:p w14:paraId="32720C13" w14:textId="77777777" w:rsidR="00264E4C" w:rsidRDefault="00264E4C" w:rsidP="00264E4C">
      <w:pPr>
        <w:pStyle w:val="af1"/>
        <w:spacing w:beforeLines="100" w:before="312" w:afterLines="100" w:after="312" w:line="420" w:lineRule="exact"/>
        <w:ind w:firstLineChars="0"/>
        <w:jc w:val="center"/>
        <w:rPr>
          <w:rFonts w:hint="eastAsia"/>
          <w:b/>
          <w:color w:val="000000"/>
          <w:sz w:val="28"/>
          <w:szCs w:val="28"/>
        </w:rPr>
      </w:pPr>
    </w:p>
    <w:p w14:paraId="3EB17BB0" w14:textId="3183813F" w:rsidR="00686267" w:rsidRDefault="00264E4C" w:rsidP="00686267">
      <w:pPr>
        <w:pStyle w:val="1"/>
        <w:rPr>
          <w:rFonts w:hint="eastAsia"/>
        </w:rPr>
      </w:pPr>
      <w:r>
        <w:br w:type="page"/>
      </w:r>
      <w:r w:rsidR="00686267" w:rsidRPr="00264E4C">
        <w:t xml:space="preserve"> </w:t>
      </w:r>
      <w:bookmarkStart w:id="1" w:name="_Toc176547930"/>
      <w:r w:rsidR="00686267">
        <w:rPr>
          <w:rFonts w:hint="eastAsia"/>
        </w:rPr>
        <w:t>一、</w:t>
      </w:r>
      <w:r w:rsidR="00686267">
        <w:rPr>
          <w:rFonts w:hint="eastAsia"/>
        </w:rPr>
        <w:t>任务来源及标准制定背景</w:t>
      </w:r>
      <w:bookmarkEnd w:id="1"/>
    </w:p>
    <w:p w14:paraId="39E2EE66" w14:textId="77777777" w:rsidR="00686267" w:rsidRDefault="00686267" w:rsidP="00686267">
      <w:pPr>
        <w:pStyle w:val="2"/>
        <w:rPr>
          <w:rFonts w:hint="eastAsia"/>
        </w:rPr>
      </w:pPr>
      <w:bookmarkStart w:id="2" w:name="_Toc176547931"/>
      <w:r>
        <w:rPr>
          <w:rFonts w:hint="eastAsia"/>
        </w:rPr>
        <w:t>1</w:t>
      </w:r>
      <w:r>
        <w:rPr>
          <w:rFonts w:hint="eastAsia"/>
        </w:rPr>
        <w:t>、任务来源</w:t>
      </w:r>
      <w:bookmarkEnd w:id="2"/>
    </w:p>
    <w:p w14:paraId="51E08244" w14:textId="77777777" w:rsidR="00686267" w:rsidRDefault="00686267" w:rsidP="00686267">
      <w:pPr>
        <w:widowControl/>
        <w:adjustRightInd w:val="0"/>
        <w:snapToGrid w:val="0"/>
        <w:spacing w:beforeLines="100" w:before="312" w:afterLines="100" w:after="312" w:line="420" w:lineRule="exact"/>
        <w:ind w:firstLineChars="200" w:firstLine="480"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本技术规程由</w:t>
      </w:r>
      <w:r w:rsidRPr="00660779">
        <w:rPr>
          <w:rFonts w:ascii="宋体" w:hAnsi="宋体" w:cs="黑体" w:hint="eastAsia"/>
          <w:kern w:val="0"/>
          <w:sz w:val="24"/>
        </w:rPr>
        <w:t>安徽农业大学，</w:t>
      </w:r>
      <w:proofErr w:type="gramStart"/>
      <w:r w:rsidRPr="00660779">
        <w:rPr>
          <w:rFonts w:ascii="宋体" w:hAnsi="宋体" w:cs="黑体" w:hint="eastAsia"/>
          <w:kern w:val="0"/>
          <w:sz w:val="24"/>
        </w:rPr>
        <w:t>淮南旺贝源</w:t>
      </w:r>
      <w:proofErr w:type="gramEnd"/>
      <w:r w:rsidRPr="00660779">
        <w:rPr>
          <w:rFonts w:ascii="宋体" w:hAnsi="宋体" w:cs="黑体" w:hint="eastAsia"/>
          <w:kern w:val="0"/>
          <w:sz w:val="24"/>
        </w:rPr>
        <w:t>农牧科技股份有限公司，淮南</w:t>
      </w:r>
      <w:proofErr w:type="gramStart"/>
      <w:r w:rsidRPr="00660779">
        <w:rPr>
          <w:rFonts w:ascii="宋体" w:hAnsi="宋体" w:cs="黑体" w:hint="eastAsia"/>
          <w:kern w:val="0"/>
          <w:sz w:val="24"/>
        </w:rPr>
        <w:t>市盛鼎牧业</w:t>
      </w:r>
      <w:proofErr w:type="gramEnd"/>
      <w:r w:rsidRPr="00660779">
        <w:rPr>
          <w:rFonts w:ascii="宋体" w:hAnsi="宋体" w:cs="黑体" w:hint="eastAsia"/>
          <w:kern w:val="0"/>
          <w:sz w:val="24"/>
        </w:rPr>
        <w:t>有限公司</w:t>
      </w:r>
      <w:r>
        <w:rPr>
          <w:rFonts w:ascii="宋体" w:hAnsi="宋体" w:cs="黑体" w:hint="eastAsia"/>
          <w:kern w:val="0"/>
          <w:sz w:val="24"/>
        </w:rPr>
        <w:t>和</w:t>
      </w:r>
      <w:hyperlink r:id="rId8" w:tgtFrame="_blank" w:history="1">
        <w:r w:rsidRPr="00660779">
          <w:rPr>
            <w:rFonts w:ascii="宋体" w:hAnsi="宋体" w:cs="黑体" w:hint="eastAsia"/>
            <w:kern w:val="0"/>
            <w:sz w:val="24"/>
          </w:rPr>
          <w:t>安徽富贵饲料有限公司</w:t>
        </w:r>
      </w:hyperlink>
      <w:r>
        <w:rPr>
          <w:rFonts w:ascii="宋体" w:hAnsi="宋体" w:cs="黑体" w:hint="eastAsia"/>
          <w:kern w:val="0"/>
          <w:sz w:val="24"/>
        </w:rPr>
        <w:t>共同申报。</w:t>
      </w:r>
    </w:p>
    <w:p w14:paraId="2CF241EC" w14:textId="2A156038" w:rsidR="00686267" w:rsidRDefault="00686267" w:rsidP="00686267">
      <w:pPr>
        <w:pStyle w:val="2"/>
        <w:rPr>
          <w:rFonts w:hint="eastAsia"/>
        </w:rPr>
      </w:pPr>
      <w:bookmarkStart w:id="3" w:name="_Toc176547932"/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标准制定背景</w:t>
      </w:r>
      <w:bookmarkEnd w:id="3"/>
    </w:p>
    <w:p w14:paraId="64D7BEB1" w14:textId="77777777" w:rsidR="00686267" w:rsidRPr="00AC7C75" w:rsidRDefault="00686267" w:rsidP="00686267">
      <w:pPr>
        <w:topLinePunct/>
        <w:spacing w:line="440" w:lineRule="exact"/>
        <w:ind w:firstLineChars="200" w:firstLine="482"/>
        <w:rPr>
          <w:rFonts w:ascii="宋体" w:hAnsi="宋体" w:hint="eastAsia"/>
          <w:sz w:val="24"/>
        </w:rPr>
      </w:pPr>
      <w:r w:rsidRPr="00AC7C75">
        <w:rPr>
          <w:rFonts w:ascii="宋体" w:hAnsi="宋体" w:hint="eastAsia"/>
          <w:b/>
          <w:sz w:val="24"/>
        </w:rPr>
        <w:t>（1）政府重视</w:t>
      </w:r>
    </w:p>
    <w:p w14:paraId="43BB82D6" w14:textId="77777777" w:rsidR="00686267" w:rsidRPr="00AC7C75" w:rsidRDefault="00686267" w:rsidP="00686267">
      <w:pPr>
        <w:topLinePunct/>
        <w:spacing w:line="440" w:lineRule="exact"/>
        <w:ind w:firstLineChars="200" w:firstLine="480"/>
        <w:rPr>
          <w:rFonts w:ascii="宋体" w:hAnsi="宋体" w:cs="黑体" w:hint="eastAsia"/>
          <w:kern w:val="0"/>
          <w:sz w:val="24"/>
        </w:rPr>
      </w:pPr>
      <w:r w:rsidRPr="00AC7C75">
        <w:rPr>
          <w:rFonts w:ascii="宋体" w:hAnsi="宋体" w:cs="黑体" w:hint="eastAsia"/>
          <w:kern w:val="0"/>
          <w:sz w:val="24"/>
        </w:rPr>
        <w:t>我国政府及有关部门高度重视秸秆产业发展状况，先后制定出台了一系列政策文件：如</w:t>
      </w:r>
      <w:r w:rsidRPr="00AC7C75">
        <w:rPr>
          <w:rFonts w:ascii="宋体" w:hAnsi="宋体" w:cs="黑体"/>
          <w:kern w:val="0"/>
          <w:sz w:val="24"/>
        </w:rPr>
        <w:t>2019</w:t>
      </w:r>
      <w:r w:rsidRPr="00AC7C75">
        <w:rPr>
          <w:rFonts w:ascii="宋体" w:hAnsi="宋体" w:cs="黑体" w:hint="eastAsia"/>
          <w:kern w:val="0"/>
          <w:sz w:val="24"/>
        </w:rPr>
        <w:t>年中央一号文件明确提出：“要加强农村污染治理和生态环境保护。发展生态循环农业，推进秸秆资源化利用”；2021年中央一号文件提出：“全面实施秸秆综合利用和农膜、农药包装物回收行动。”</w:t>
      </w:r>
      <w:r w:rsidRPr="00AC7C75">
        <w:rPr>
          <w:rFonts w:ascii="宋体" w:hAnsi="宋体" w:cs="黑体"/>
          <w:kern w:val="0"/>
          <w:sz w:val="24"/>
        </w:rPr>
        <w:t>2015</w:t>
      </w:r>
      <w:r w:rsidRPr="00AC7C75">
        <w:rPr>
          <w:rFonts w:ascii="宋体" w:hAnsi="宋体" w:cs="黑体" w:hint="eastAsia"/>
          <w:kern w:val="0"/>
          <w:sz w:val="24"/>
        </w:rPr>
        <w:t>年</w:t>
      </w:r>
      <w:proofErr w:type="gramStart"/>
      <w:r w:rsidRPr="00AC7C75">
        <w:rPr>
          <w:rFonts w:ascii="宋体" w:hAnsi="宋体" w:cs="黑体" w:hint="eastAsia"/>
          <w:kern w:val="0"/>
          <w:sz w:val="24"/>
        </w:rPr>
        <w:t>国家发改委</w:t>
      </w:r>
      <w:proofErr w:type="gramEnd"/>
      <w:r w:rsidRPr="00AC7C75">
        <w:rPr>
          <w:rFonts w:ascii="宋体" w:hAnsi="宋体" w:cs="黑体" w:hint="eastAsia"/>
          <w:kern w:val="0"/>
          <w:sz w:val="24"/>
        </w:rPr>
        <w:t>印发的《关于进一步加快推进农作物秸秆综合利用和禁烧工作的通知》明确提出：“要完善秸秆资源化利用质量标准和技术规范”。</w:t>
      </w:r>
    </w:p>
    <w:p w14:paraId="0B973339" w14:textId="77777777" w:rsidR="00686267" w:rsidRPr="00AC7C75" w:rsidRDefault="00686267" w:rsidP="00686267">
      <w:pPr>
        <w:topLinePunct/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 w:rsidRPr="00AC7C75">
        <w:rPr>
          <w:rFonts w:ascii="宋体" w:hAnsi="宋体" w:hint="eastAsia"/>
          <w:b/>
          <w:sz w:val="24"/>
        </w:rPr>
        <w:t>（2）环保需要</w:t>
      </w:r>
    </w:p>
    <w:p w14:paraId="4294BF43" w14:textId="77777777" w:rsidR="00686267" w:rsidRPr="00AC7C75" w:rsidRDefault="00686267" w:rsidP="00686267">
      <w:pPr>
        <w:topLinePunct/>
        <w:spacing w:line="440" w:lineRule="exact"/>
        <w:ind w:firstLineChars="200" w:firstLine="480"/>
        <w:rPr>
          <w:rFonts w:ascii="宋体" w:hAnsi="宋体" w:cs="黑体" w:hint="eastAsia"/>
          <w:kern w:val="0"/>
          <w:sz w:val="24"/>
        </w:rPr>
      </w:pPr>
      <w:r w:rsidRPr="00AC7C75">
        <w:rPr>
          <w:rFonts w:ascii="宋体" w:hAnsi="宋体" w:cs="黑体"/>
          <w:kern w:val="0"/>
          <w:sz w:val="24"/>
        </w:rPr>
        <w:t>据统计，全国秸秆理论资源量</w:t>
      </w:r>
      <w:r w:rsidRPr="00AC7C75">
        <w:rPr>
          <w:rFonts w:ascii="宋体" w:hAnsi="宋体" w:cs="黑体" w:hint="eastAsia"/>
          <w:kern w:val="0"/>
          <w:sz w:val="24"/>
        </w:rPr>
        <w:t>高达</w:t>
      </w:r>
      <w:r w:rsidRPr="00AC7C75">
        <w:rPr>
          <w:rFonts w:ascii="宋体" w:hAnsi="宋体" w:cs="黑体"/>
          <w:kern w:val="0"/>
          <w:sz w:val="24"/>
        </w:rPr>
        <w:t>10.4亿吨</w:t>
      </w:r>
      <w:r w:rsidRPr="00AC7C75">
        <w:rPr>
          <w:rFonts w:ascii="宋体" w:hAnsi="宋体" w:cs="黑体" w:hint="eastAsia"/>
          <w:kern w:val="0"/>
          <w:sz w:val="24"/>
        </w:rPr>
        <w:t>，</w:t>
      </w:r>
      <w:r w:rsidRPr="00AC7C75">
        <w:rPr>
          <w:rFonts w:ascii="宋体" w:hAnsi="宋体" w:cs="黑体"/>
          <w:kern w:val="0"/>
          <w:sz w:val="24"/>
        </w:rPr>
        <w:t>可收集资源量约为9亿吨，</w:t>
      </w:r>
      <w:r w:rsidRPr="00AC7C75">
        <w:rPr>
          <w:rFonts w:ascii="宋体" w:hAnsi="宋体" w:cs="黑体" w:hint="eastAsia"/>
          <w:kern w:val="0"/>
          <w:sz w:val="24"/>
        </w:rPr>
        <w:t>大部分秸秆被焚烧或丢弃，导致资源浪费和环境污染。</w:t>
      </w:r>
      <w:r w:rsidRPr="00AC7C75">
        <w:rPr>
          <w:rFonts w:ascii="宋体" w:hAnsi="宋体" w:cs="黑体"/>
          <w:kern w:val="0"/>
          <w:sz w:val="24"/>
        </w:rPr>
        <w:t xml:space="preserve">这些秸秆如果能被合理利用, </w:t>
      </w:r>
      <w:r w:rsidRPr="00AC7C75">
        <w:rPr>
          <w:rFonts w:ascii="宋体" w:hAnsi="宋体" w:cs="黑体" w:hint="eastAsia"/>
          <w:kern w:val="0"/>
          <w:sz w:val="24"/>
        </w:rPr>
        <w:t>作为</w:t>
      </w:r>
      <w:r w:rsidRPr="00AC7C75">
        <w:rPr>
          <w:rFonts w:ascii="宋体" w:hAnsi="宋体" w:cs="黑体"/>
          <w:kern w:val="0"/>
          <w:sz w:val="24"/>
        </w:rPr>
        <w:t>饲料,</w:t>
      </w:r>
      <w:r w:rsidRPr="00AC7C75">
        <w:rPr>
          <w:rFonts w:ascii="宋体" w:hAnsi="宋体" w:cs="黑体" w:hint="eastAsia"/>
          <w:kern w:val="0"/>
          <w:sz w:val="24"/>
        </w:rPr>
        <w:t>不仅能够实现秸秆过腹还田，变废为宝，还可以节约饲料成本，提高养殖效益，改善生态环境。</w:t>
      </w:r>
    </w:p>
    <w:p w14:paraId="5F7A57F6" w14:textId="77777777" w:rsidR="00686267" w:rsidRPr="00686267" w:rsidRDefault="00686267" w:rsidP="00686267">
      <w:pPr>
        <w:topLinePunct/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 w:rsidRPr="00AC7C75">
        <w:rPr>
          <w:rFonts w:ascii="宋体" w:hAnsi="宋体" w:hint="eastAsia"/>
          <w:b/>
          <w:sz w:val="24"/>
        </w:rPr>
        <w:t>（</w:t>
      </w:r>
      <w:r w:rsidRPr="00AC7C75">
        <w:rPr>
          <w:rFonts w:ascii="宋体" w:hAnsi="宋体"/>
          <w:b/>
          <w:sz w:val="24"/>
        </w:rPr>
        <w:t>3</w:t>
      </w:r>
      <w:r w:rsidRPr="00AC7C75">
        <w:rPr>
          <w:rFonts w:ascii="宋体" w:hAnsi="宋体" w:hint="eastAsia"/>
          <w:b/>
          <w:sz w:val="24"/>
        </w:rPr>
        <w:t>）</w:t>
      </w:r>
      <w:r w:rsidRPr="00686267">
        <w:rPr>
          <w:rFonts w:ascii="宋体" w:hAnsi="宋体" w:hint="eastAsia"/>
          <w:b/>
          <w:sz w:val="24"/>
        </w:rPr>
        <w:t>饲料短缺</w:t>
      </w:r>
    </w:p>
    <w:p w14:paraId="738D6469" w14:textId="77777777" w:rsidR="00686267" w:rsidRDefault="00686267" w:rsidP="00686267">
      <w:pPr>
        <w:topLinePunct/>
        <w:spacing w:line="440" w:lineRule="exact"/>
        <w:ind w:firstLineChars="200" w:firstLine="480"/>
        <w:rPr>
          <w:rFonts w:ascii="宋体" w:hAnsi="宋体" w:cs="黑体" w:hint="eastAsia"/>
          <w:kern w:val="0"/>
          <w:sz w:val="24"/>
        </w:rPr>
      </w:pPr>
      <w:r w:rsidRPr="00AC7C75">
        <w:rPr>
          <w:rFonts w:ascii="宋体" w:hAnsi="宋体" w:cs="黑体" w:hint="eastAsia"/>
          <w:kern w:val="0"/>
          <w:sz w:val="24"/>
        </w:rPr>
        <w:t>近年来我国规模化养殖的大力发展，导致饲料短缺问题日益突出，饲草料供给不足严重限制了我国畜牧业发展。我国秸秆资源丰富，秸秆同时也是重要的饲料资源，然而大部分秸秆却并未得到很好的利用，我国秸秆饲料化利用率不足3</w:t>
      </w:r>
      <w:r w:rsidRPr="00AC7C75">
        <w:rPr>
          <w:rFonts w:ascii="宋体" w:hAnsi="宋体" w:cs="黑体"/>
          <w:kern w:val="0"/>
          <w:sz w:val="24"/>
        </w:rPr>
        <w:t>0%</w:t>
      </w:r>
      <w:r w:rsidRPr="00AC7C75">
        <w:rPr>
          <w:rFonts w:ascii="宋体" w:hAnsi="宋体" w:cs="黑体" w:hint="eastAsia"/>
          <w:kern w:val="0"/>
          <w:sz w:val="24"/>
        </w:rPr>
        <w:t>。青贮饲料能有效增加营养物质、改善秸秆的适口性、提高牲口的采食量20%以上、提高消化率60%以上，能够满足牛、羊、马、驴、兔、鹅等畜禽常年的饲料需要。</w:t>
      </w:r>
    </w:p>
    <w:p w14:paraId="12520D81" w14:textId="77777777" w:rsidR="00686267" w:rsidRPr="00686267" w:rsidRDefault="00686267" w:rsidP="00686267">
      <w:pPr>
        <w:topLinePunct/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 w:rsidRPr="00686267">
        <w:rPr>
          <w:rFonts w:ascii="宋体" w:hAnsi="宋体" w:hint="eastAsia"/>
          <w:b/>
          <w:sz w:val="24"/>
        </w:rPr>
        <w:t>（4）大豆秸秆资源丰富</w:t>
      </w:r>
    </w:p>
    <w:p w14:paraId="70DCBCFE" w14:textId="77777777" w:rsidR="00686267" w:rsidRDefault="00686267" w:rsidP="00686267">
      <w:pPr>
        <w:tabs>
          <w:tab w:val="center" w:pos="4201"/>
          <w:tab w:val="right" w:leader="dot" w:pos="9298"/>
        </w:tabs>
        <w:topLinePunct/>
        <w:spacing w:line="440" w:lineRule="exact"/>
        <w:ind w:firstLineChars="200" w:firstLine="480"/>
        <w:contextualSpacing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中国目前每年大豆秸秆的产量约为</w:t>
      </w:r>
      <w:r>
        <w:rPr>
          <w:rFonts w:ascii="宋体" w:hAnsi="宋体" w:cs="黑体"/>
          <w:kern w:val="0"/>
          <w:sz w:val="24"/>
        </w:rPr>
        <w:t>2600</w:t>
      </w:r>
      <w:r>
        <w:rPr>
          <w:rFonts w:ascii="宋体" w:hAnsi="宋体" w:cs="黑体" w:hint="eastAsia"/>
          <w:kern w:val="0"/>
          <w:sz w:val="24"/>
        </w:rPr>
        <w:t>万吨，</w:t>
      </w:r>
      <w:r w:rsidRPr="00AC7C75">
        <w:rPr>
          <w:rFonts w:ascii="宋体" w:hAnsi="宋体" w:cs="黑体"/>
          <w:kern w:val="0"/>
          <w:sz w:val="24"/>
        </w:rPr>
        <w:t>而目前大豆秸秆</w:t>
      </w:r>
      <w:r>
        <w:rPr>
          <w:rFonts w:ascii="宋体" w:hAnsi="宋体" w:cs="黑体" w:hint="eastAsia"/>
          <w:kern w:val="0"/>
          <w:sz w:val="24"/>
        </w:rPr>
        <w:t>在饲料中</w:t>
      </w:r>
      <w:r w:rsidRPr="00AC7C75">
        <w:rPr>
          <w:rFonts w:ascii="宋体" w:hAnsi="宋体" w:cs="黑体"/>
          <w:kern w:val="0"/>
          <w:sz w:val="24"/>
        </w:rPr>
        <w:t>利用率不到3%</w:t>
      </w:r>
      <w:r>
        <w:rPr>
          <w:rFonts w:ascii="宋体" w:hAnsi="宋体" w:cs="黑体" w:hint="eastAsia"/>
          <w:kern w:val="0"/>
          <w:sz w:val="24"/>
        </w:rPr>
        <w:t>，</w:t>
      </w:r>
      <w:r w:rsidRPr="00AC7C75">
        <w:rPr>
          <w:rFonts w:ascii="宋体" w:hAnsi="宋体" w:cs="黑体"/>
          <w:kern w:val="0"/>
          <w:sz w:val="24"/>
        </w:rPr>
        <w:t>大量的大豆秸秆都被当作燃料焚烧，造成宝贵资源的极大浪费。国外西欧各国对大豆秸秆的利用情况比较好，大约有40%的大豆秸秆被用作牛、羊的</w:t>
      </w:r>
      <w:hyperlink r:id="rId9" w:tgtFrame="_blank" w:history="1">
        <w:r w:rsidRPr="00AC7C75">
          <w:rPr>
            <w:rFonts w:ascii="宋体" w:hAnsi="宋体" w:cs="黑体"/>
            <w:kern w:val="0"/>
            <w:sz w:val="24"/>
          </w:rPr>
          <w:t>配合饲料</w:t>
        </w:r>
      </w:hyperlink>
      <w:r>
        <w:rPr>
          <w:rFonts w:ascii="宋体" w:hAnsi="宋体" w:cs="黑体" w:hint="eastAsia"/>
          <w:kern w:val="0"/>
          <w:sz w:val="24"/>
        </w:rPr>
        <w:t>，</w:t>
      </w:r>
      <w:r w:rsidRPr="00AC7C75">
        <w:rPr>
          <w:rFonts w:ascii="宋体" w:hAnsi="宋体" w:cs="黑体"/>
          <w:kern w:val="0"/>
          <w:sz w:val="24"/>
        </w:rPr>
        <w:t>美国约有27%，澳大利亚约有18%，新西兰约有21%的肉类是由大豆秸秆为主的秸秆饲料转化而来的。由此可见，我国的大豆秸秆资源还是大有利用潜能的。因此，研究效果好、成本低、适合国情的大豆秸秆处理方法，致力于改善大豆秸秆</w:t>
      </w:r>
      <w:hyperlink r:id="rId10" w:tgtFrame="_blank" w:history="1">
        <w:r w:rsidRPr="00AC7C75">
          <w:rPr>
            <w:rFonts w:ascii="宋体" w:hAnsi="宋体" w:cs="黑体"/>
            <w:kern w:val="0"/>
            <w:sz w:val="24"/>
          </w:rPr>
          <w:t>适口性</w:t>
        </w:r>
      </w:hyperlink>
      <w:r w:rsidRPr="00AC7C75">
        <w:rPr>
          <w:rFonts w:ascii="宋体" w:hAnsi="宋体" w:cs="黑体"/>
          <w:kern w:val="0"/>
          <w:sz w:val="24"/>
        </w:rPr>
        <w:t>，提高消化率，增加营养价值，提高酶解能力，充分利用这一资源，发展节粮型</w:t>
      </w:r>
      <w:hyperlink r:id="rId11" w:tgtFrame="_blank" w:history="1">
        <w:r w:rsidRPr="00AC7C75">
          <w:rPr>
            <w:rFonts w:ascii="宋体" w:hAnsi="宋体" w:cs="黑体"/>
            <w:kern w:val="0"/>
            <w:sz w:val="24"/>
          </w:rPr>
          <w:t>畜牧业</w:t>
        </w:r>
      </w:hyperlink>
      <w:r w:rsidRPr="00AC7C75">
        <w:rPr>
          <w:rFonts w:ascii="宋体" w:hAnsi="宋体" w:cs="黑体"/>
          <w:kern w:val="0"/>
          <w:sz w:val="24"/>
        </w:rPr>
        <w:t>，是农业产业化的重要内容与发展方向。</w:t>
      </w:r>
    </w:p>
    <w:p w14:paraId="5F4B3FC7" w14:textId="77777777" w:rsidR="00686267" w:rsidRPr="00B97279" w:rsidRDefault="00686267" w:rsidP="00686267">
      <w:pPr>
        <w:tabs>
          <w:tab w:val="center" w:pos="4201"/>
          <w:tab w:val="right" w:leader="dot" w:pos="9298"/>
        </w:tabs>
        <w:topLinePunct/>
        <w:spacing w:line="440" w:lineRule="exact"/>
        <w:ind w:firstLineChars="200" w:firstLine="480"/>
        <w:contextualSpacing/>
        <w:rPr>
          <w:rFonts w:ascii="宋体" w:hAnsi="宋体" w:cs="黑体" w:hint="eastAsia"/>
          <w:kern w:val="0"/>
          <w:sz w:val="24"/>
        </w:rPr>
      </w:pPr>
      <w:r>
        <w:rPr>
          <w:rFonts w:ascii="宋体" w:hAnsi="宋体" w:cs="黑体" w:hint="eastAsia"/>
          <w:kern w:val="0"/>
          <w:sz w:val="24"/>
        </w:rPr>
        <w:t>利用青贮发酵课提升大豆秸秆的适口性和营养价值，因此</w:t>
      </w:r>
      <w:r w:rsidRPr="00B97279">
        <w:rPr>
          <w:rFonts w:ascii="宋体" w:hAnsi="宋体" w:cs="黑体" w:hint="eastAsia"/>
          <w:kern w:val="0"/>
          <w:sz w:val="24"/>
        </w:rPr>
        <w:t>制定了大豆秸秆青贮技术规程，获得优质大豆秸秆青贮饲料，为大豆秸秆的高效利用提供有效途径，同时在一定程度上缓解我国优质牧草不足的状况。</w:t>
      </w:r>
    </w:p>
    <w:p w14:paraId="64DA9786" w14:textId="18526B51" w:rsidR="00686267" w:rsidRDefault="00686267" w:rsidP="00686267">
      <w:pPr>
        <w:pStyle w:val="1"/>
        <w:rPr>
          <w:rFonts w:hint="eastAsia"/>
        </w:rPr>
      </w:pPr>
      <w:bookmarkStart w:id="4" w:name="_Toc176547933"/>
      <w:r>
        <w:rPr>
          <w:rFonts w:hint="eastAsia"/>
        </w:rPr>
        <w:t>二、</w:t>
      </w:r>
      <w:r>
        <w:rPr>
          <w:rFonts w:hint="eastAsia"/>
        </w:rPr>
        <w:t>主要工作过程</w:t>
      </w:r>
      <w:bookmarkEnd w:id="4"/>
    </w:p>
    <w:p w14:paraId="30F3CE8A" w14:textId="77777777" w:rsidR="00686267" w:rsidRDefault="00686267" w:rsidP="00686267">
      <w:pPr>
        <w:spacing w:line="360" w:lineRule="auto"/>
        <w:ind w:firstLineChars="200" w:firstLine="480"/>
        <w:rPr>
          <w:sz w:val="24"/>
        </w:rPr>
      </w:pPr>
      <w:r>
        <w:rPr>
          <w:rFonts w:eastAsia="仿宋_GB2312"/>
          <w:sz w:val="24"/>
        </w:rPr>
        <w:t>2022.07</w:t>
      </w:r>
      <w:r>
        <w:rPr>
          <w:rFonts w:ascii="宋体" w:hAnsi="宋体" w:cs="宋体" w:hint="eastAsia"/>
          <w:sz w:val="24"/>
        </w:rPr>
        <w:t>月</w:t>
      </w:r>
      <w:r>
        <w:rPr>
          <w:rFonts w:eastAsia="仿宋_GB2312"/>
          <w:sz w:val="24"/>
        </w:rPr>
        <w:t>-2022.09</w:t>
      </w:r>
      <w:r>
        <w:rPr>
          <w:rFonts w:ascii="宋体" w:hAnsi="宋体" w:cs="宋体" w:hint="eastAsia"/>
          <w:sz w:val="24"/>
        </w:rPr>
        <w:t>月</w:t>
      </w:r>
      <w:r>
        <w:rPr>
          <w:rFonts w:eastAsia="仿宋_GB2312"/>
          <w:sz w:val="24"/>
        </w:rPr>
        <w:t xml:space="preserve"> </w:t>
      </w:r>
      <w:r>
        <w:rPr>
          <w:rFonts w:ascii="宋体" w:hAnsi="宋体" w:cs="宋体"/>
          <w:sz w:val="24"/>
        </w:rPr>
        <w:t>收集试验数据，整理资料</w:t>
      </w:r>
      <w:r>
        <w:rPr>
          <w:rFonts w:ascii="宋体" w:hAnsi="宋体" w:cs="宋体" w:hint="eastAsia"/>
          <w:sz w:val="24"/>
        </w:rPr>
        <w:t>。</w:t>
      </w:r>
    </w:p>
    <w:p w14:paraId="14475C54" w14:textId="77777777" w:rsidR="00686267" w:rsidRDefault="00686267" w:rsidP="00686267">
      <w:pPr>
        <w:spacing w:line="360" w:lineRule="auto"/>
        <w:ind w:firstLineChars="200" w:firstLine="480"/>
        <w:rPr>
          <w:sz w:val="24"/>
        </w:rPr>
      </w:pPr>
      <w:r w:rsidRPr="00E50B2C">
        <w:rPr>
          <w:rFonts w:eastAsia="仿宋_GB2312" w:hint="eastAsia"/>
          <w:sz w:val="24"/>
        </w:rPr>
        <w:t>2022.10</w:t>
      </w:r>
      <w:r>
        <w:rPr>
          <w:rFonts w:eastAsia="仿宋_GB2312" w:hint="eastAsia"/>
          <w:sz w:val="24"/>
        </w:rPr>
        <w:t>月</w:t>
      </w:r>
      <w:r w:rsidRPr="00E50B2C">
        <w:rPr>
          <w:rFonts w:eastAsia="仿宋_GB2312" w:hint="eastAsia"/>
          <w:sz w:val="24"/>
        </w:rPr>
        <w:t>-2022.11</w:t>
      </w:r>
      <w:r>
        <w:rPr>
          <w:rFonts w:ascii="宋体" w:hAnsi="宋体" w:cs="宋体" w:hint="eastAsia"/>
          <w:sz w:val="24"/>
        </w:rPr>
        <w:t>月</w:t>
      </w:r>
      <w:r>
        <w:rPr>
          <w:rFonts w:eastAsia="仿宋_GB2312"/>
          <w:sz w:val="24"/>
        </w:rPr>
        <w:t xml:space="preserve"> </w:t>
      </w:r>
      <w:r>
        <w:rPr>
          <w:rFonts w:ascii="宋体" w:hAnsi="宋体" w:cs="宋体"/>
          <w:sz w:val="24"/>
        </w:rPr>
        <w:t>形成工作组讨论稿</w:t>
      </w:r>
      <w:r>
        <w:rPr>
          <w:rFonts w:ascii="宋体" w:hAnsi="宋体" w:cs="宋体" w:hint="eastAsia"/>
          <w:sz w:val="24"/>
        </w:rPr>
        <w:t>。</w:t>
      </w:r>
    </w:p>
    <w:p w14:paraId="10ADADFA" w14:textId="77777777" w:rsidR="00686267" w:rsidRDefault="00686267" w:rsidP="00686267">
      <w:pPr>
        <w:spacing w:line="360" w:lineRule="auto"/>
        <w:ind w:firstLineChars="200" w:firstLine="480"/>
        <w:rPr>
          <w:bCs/>
          <w:sz w:val="24"/>
        </w:rPr>
      </w:pPr>
      <w:r>
        <w:rPr>
          <w:rFonts w:eastAsia="仿宋_GB2312"/>
          <w:sz w:val="24"/>
        </w:rPr>
        <w:t>202</w:t>
      </w:r>
      <w:r w:rsidRPr="00E50B2C">
        <w:rPr>
          <w:rFonts w:eastAsia="仿宋_GB2312"/>
          <w:sz w:val="24"/>
        </w:rPr>
        <w:t>2.12</w:t>
      </w:r>
      <w:r w:rsidRPr="00E50B2C">
        <w:rPr>
          <w:rFonts w:eastAsia="仿宋_GB2312" w:hint="eastAsia"/>
          <w:sz w:val="24"/>
        </w:rPr>
        <w:t>月</w:t>
      </w:r>
      <w:r w:rsidRPr="00E50B2C">
        <w:rPr>
          <w:rFonts w:eastAsia="仿宋_GB2312"/>
          <w:sz w:val="24"/>
        </w:rPr>
        <w:t>-2023.</w:t>
      </w:r>
      <w:r>
        <w:rPr>
          <w:rFonts w:eastAsia="仿宋_GB2312"/>
          <w:sz w:val="24"/>
        </w:rPr>
        <w:t>10</w:t>
      </w:r>
      <w:r>
        <w:rPr>
          <w:rFonts w:ascii="宋体" w:hAnsi="宋体" w:cs="宋体" w:hint="eastAsia"/>
          <w:sz w:val="24"/>
        </w:rPr>
        <w:t>月</w:t>
      </w:r>
      <w:r w:rsidRPr="00E50B2C">
        <w:rPr>
          <w:rFonts w:eastAsia="仿宋_GB2312" w:hint="eastAsia"/>
          <w:sz w:val="24"/>
        </w:rPr>
        <w:t xml:space="preserve"> </w:t>
      </w:r>
      <w:r>
        <w:rPr>
          <w:rFonts w:ascii="宋体" w:hAnsi="宋体" w:cs="宋体"/>
          <w:sz w:val="24"/>
        </w:rPr>
        <w:t>编写征求意见</w:t>
      </w:r>
      <w:proofErr w:type="gramStart"/>
      <w:r>
        <w:rPr>
          <w:rFonts w:ascii="宋体" w:hAnsi="宋体" w:cs="宋体"/>
          <w:sz w:val="24"/>
        </w:rPr>
        <w:t>稿标准</w:t>
      </w:r>
      <w:proofErr w:type="gramEnd"/>
      <w:r>
        <w:rPr>
          <w:rFonts w:ascii="宋体" w:hAnsi="宋体" w:cs="宋体"/>
          <w:sz w:val="24"/>
        </w:rPr>
        <w:t>文本，编写《编制说明》</w:t>
      </w:r>
      <w:r>
        <w:rPr>
          <w:rFonts w:ascii="宋体" w:hAnsi="宋体" w:cs="宋体" w:hint="eastAsia"/>
          <w:sz w:val="24"/>
        </w:rPr>
        <w:t>。</w:t>
      </w:r>
      <w:r>
        <w:rPr>
          <w:rFonts w:hint="eastAsia"/>
          <w:bCs/>
          <w:sz w:val="24"/>
        </w:rPr>
        <w:t>由北京华夏草业产业技术创新战略联盟组织国内相关专家对《大豆秸秆青贮技术规程》征求意见稿及编制说明进行会议评审。</w:t>
      </w:r>
    </w:p>
    <w:p w14:paraId="71F810C8" w14:textId="664BDB18" w:rsidR="00686267" w:rsidRDefault="00686267" w:rsidP="00686267">
      <w:pPr>
        <w:pStyle w:val="1"/>
        <w:rPr>
          <w:rFonts w:hint="eastAsia"/>
        </w:rPr>
      </w:pPr>
      <w:bookmarkStart w:id="5" w:name="_Toc176547934"/>
      <w:r>
        <w:rPr>
          <w:rFonts w:hint="eastAsia"/>
        </w:rPr>
        <w:t>三、</w:t>
      </w:r>
      <w:r>
        <w:rPr>
          <w:rFonts w:hint="eastAsia"/>
        </w:rPr>
        <w:t>标准编制原则和主要技术内容确定的依据</w:t>
      </w:r>
      <w:bookmarkEnd w:id="5"/>
    </w:p>
    <w:p w14:paraId="54A8B500" w14:textId="5CD68CB4" w:rsidR="00686267" w:rsidRDefault="00686267" w:rsidP="00686267">
      <w:pPr>
        <w:pStyle w:val="2"/>
        <w:rPr>
          <w:rFonts w:ascii="Times New Roman" w:hAnsi="Times New Roman"/>
          <w:szCs w:val="21"/>
        </w:rPr>
      </w:pPr>
      <w:bookmarkStart w:id="6" w:name="_Toc176547935"/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标准编制原则</w:t>
      </w:r>
      <w:bookmarkEnd w:id="6"/>
    </w:p>
    <w:p w14:paraId="6734B403" w14:textId="77777777" w:rsidR="00686267" w:rsidRDefault="00686267" w:rsidP="00686267">
      <w:pPr>
        <w:spacing w:line="360" w:lineRule="auto"/>
        <w:ind w:firstLineChars="200" w:firstLine="480"/>
        <w:rPr>
          <w:sz w:val="24"/>
        </w:rPr>
      </w:pPr>
      <w:r>
        <w:rPr>
          <w:bCs/>
          <w:sz w:val="24"/>
        </w:rPr>
        <w:t>按照</w:t>
      </w:r>
      <w:r>
        <w:rPr>
          <w:bCs/>
          <w:sz w:val="24"/>
        </w:rPr>
        <w:t>GB/T 1.1-20</w:t>
      </w:r>
      <w:r>
        <w:rPr>
          <w:rFonts w:hint="eastAsia"/>
          <w:bCs/>
          <w:sz w:val="24"/>
        </w:rPr>
        <w:t>20</w:t>
      </w:r>
      <w:r>
        <w:rPr>
          <w:bCs/>
          <w:sz w:val="24"/>
        </w:rPr>
        <w:t>《标准化工作导则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第</w:t>
      </w:r>
      <w:r>
        <w:rPr>
          <w:bCs/>
          <w:sz w:val="24"/>
        </w:rPr>
        <w:t>1</w:t>
      </w:r>
      <w:r>
        <w:rPr>
          <w:bCs/>
          <w:sz w:val="24"/>
        </w:rPr>
        <w:t>部分：标准的结构和编写》的要求和规定编写本标准内容。</w:t>
      </w:r>
      <w:r>
        <w:rPr>
          <w:bCs/>
          <w:color w:val="000000"/>
          <w:sz w:val="24"/>
        </w:rPr>
        <w:t>本标准制定过程中，始终遵循密切联系生产实践，确保标准具有较强的科学性、可操作性，坚持促进行业规范发展的基本原则，</w:t>
      </w:r>
      <w:r>
        <w:rPr>
          <w:rFonts w:hint="eastAsia"/>
          <w:sz w:val="24"/>
        </w:rPr>
        <w:t>以科学性、实用性、先进性作为编制标准的指导思想，在文字结构上力求严谨、简洁、科学；在技术</w:t>
      </w:r>
      <w:r>
        <w:rPr>
          <w:sz w:val="24"/>
        </w:rPr>
        <w:t>内容</w:t>
      </w:r>
      <w:r>
        <w:rPr>
          <w:rFonts w:hint="eastAsia"/>
          <w:sz w:val="24"/>
        </w:rPr>
        <w:t>上力求覆盖玉米秸秆膨化生物饲料生产</w:t>
      </w:r>
      <w:r>
        <w:rPr>
          <w:rFonts w:hAnsi="宋体" w:hint="eastAsia"/>
          <w:sz w:val="24"/>
        </w:rPr>
        <w:t>技术</w:t>
      </w:r>
      <w:r>
        <w:rPr>
          <w:rFonts w:hint="eastAsia"/>
          <w:sz w:val="24"/>
        </w:rPr>
        <w:t>的关键环节。</w:t>
      </w:r>
    </w:p>
    <w:p w14:paraId="6BEAD052" w14:textId="77777777" w:rsidR="00686267" w:rsidRDefault="00686267" w:rsidP="00686267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sz w:val="24"/>
        </w:rPr>
        <w:t>制定</w:t>
      </w:r>
      <w:r>
        <w:rPr>
          <w:rFonts w:hint="eastAsia"/>
          <w:sz w:val="24"/>
        </w:rPr>
        <w:t>过程中除了认真总结饲料生产遇到的问题，不断完善，市场应用中深入研究，还</w:t>
      </w:r>
      <w:r>
        <w:rPr>
          <w:sz w:val="24"/>
        </w:rPr>
        <w:t>参阅和汲取</w:t>
      </w:r>
      <w:r>
        <w:rPr>
          <w:rFonts w:hint="eastAsia"/>
          <w:sz w:val="24"/>
        </w:rPr>
        <w:t>了</w:t>
      </w:r>
      <w:r>
        <w:rPr>
          <w:sz w:val="24"/>
        </w:rPr>
        <w:t>国内相关</w:t>
      </w:r>
      <w:r>
        <w:rPr>
          <w:rFonts w:hint="eastAsia"/>
          <w:sz w:val="24"/>
        </w:rPr>
        <w:t>文献资料，符合大豆秸秆青贮饲料生产实际，达到</w:t>
      </w:r>
      <w:r>
        <w:rPr>
          <w:sz w:val="24"/>
        </w:rPr>
        <w:t>内容全面、技术含量高、操作性强</w:t>
      </w:r>
      <w:r>
        <w:rPr>
          <w:rFonts w:hint="eastAsia"/>
          <w:sz w:val="24"/>
        </w:rPr>
        <w:t>的要求。</w:t>
      </w:r>
      <w:r>
        <w:rPr>
          <w:bCs/>
          <w:color w:val="000000"/>
          <w:sz w:val="24"/>
        </w:rPr>
        <w:t>该标准与现行法律法规无冲突，并保证了对该标准最新版本的引用。</w:t>
      </w:r>
    </w:p>
    <w:p w14:paraId="2A46D5F2" w14:textId="1A1B669D" w:rsidR="00686267" w:rsidRDefault="00686267" w:rsidP="00686267">
      <w:pPr>
        <w:pStyle w:val="2"/>
      </w:pPr>
      <w:bookmarkStart w:id="7" w:name="_Toc176547936"/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主要技术内容确定的论据</w:t>
      </w:r>
      <w:bookmarkEnd w:id="7"/>
    </w:p>
    <w:p w14:paraId="7A8A7E00" w14:textId="77777777" w:rsidR="00686267" w:rsidRDefault="00686267" w:rsidP="00686267">
      <w:pPr>
        <w:numPr>
          <w:ilvl w:val="0"/>
          <w:numId w:val="6"/>
        </w:num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适用范围</w:t>
      </w:r>
    </w:p>
    <w:p w14:paraId="2E10C514" w14:textId="77777777" w:rsidR="00686267" w:rsidRDefault="00686267" w:rsidP="0068626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本标准主要是基于大豆秸秆资源丰富地区进行的多年推广，取得了初步成效，在实践和不断完善的基础上初步制定形成了“大豆秸秆青贮饲料生产技术规程”。</w:t>
      </w:r>
    </w:p>
    <w:p w14:paraId="54656C80" w14:textId="77777777" w:rsidR="00686267" w:rsidRDefault="00686267" w:rsidP="0068626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大豆秸秆青贮饲料作为一种高蛋白粗饲料来源，具有适口性好，营养丰富，等特点。因此，本标准的适用范围是：</w:t>
      </w:r>
      <w:r w:rsidRPr="00D92483">
        <w:rPr>
          <w:rFonts w:hint="eastAsia"/>
          <w:sz w:val="24"/>
        </w:rPr>
        <w:t>本规程规定了大豆秸秆青贮的术语和定义、青贮技术、启封。本规程适用于大豆秸秆青贮饲料生产</w:t>
      </w:r>
      <w:r>
        <w:rPr>
          <w:rFonts w:hint="eastAsia"/>
          <w:sz w:val="24"/>
        </w:rPr>
        <w:t>。</w:t>
      </w:r>
    </w:p>
    <w:p w14:paraId="52005B57" w14:textId="77777777" w:rsidR="00686267" w:rsidRDefault="00686267" w:rsidP="00686267">
      <w:pPr>
        <w:numPr>
          <w:ilvl w:val="0"/>
          <w:numId w:val="6"/>
        </w:num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规范性引用文件</w:t>
      </w:r>
    </w:p>
    <w:p w14:paraId="72BD0792" w14:textId="77777777" w:rsidR="00686267" w:rsidRPr="00D92483" w:rsidRDefault="00686267" w:rsidP="0068626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本标准制定时，参照了</w:t>
      </w:r>
      <w:r w:rsidRPr="00D92483">
        <w:rPr>
          <w:rFonts w:hint="eastAsia"/>
          <w:sz w:val="24"/>
        </w:rPr>
        <w:t xml:space="preserve">GB/T 13078 </w:t>
      </w:r>
      <w:r w:rsidRPr="00D92483">
        <w:rPr>
          <w:rFonts w:hint="eastAsia"/>
          <w:sz w:val="24"/>
        </w:rPr>
        <w:t>饲料卫生标准</w:t>
      </w:r>
      <w:r>
        <w:rPr>
          <w:rFonts w:hint="eastAsia"/>
          <w:sz w:val="24"/>
        </w:rPr>
        <w:t>，</w:t>
      </w:r>
      <w:r w:rsidRPr="00D92483">
        <w:rPr>
          <w:rFonts w:hint="eastAsia"/>
          <w:sz w:val="24"/>
        </w:rPr>
        <w:t xml:space="preserve">NY/T 1444 </w:t>
      </w:r>
      <w:r w:rsidRPr="00D92483">
        <w:rPr>
          <w:rFonts w:hint="eastAsia"/>
          <w:sz w:val="24"/>
        </w:rPr>
        <w:t>微生物饲料添加剂技术通则</w:t>
      </w:r>
      <w:r>
        <w:rPr>
          <w:rFonts w:hint="eastAsia"/>
          <w:sz w:val="24"/>
        </w:rPr>
        <w:t>，</w:t>
      </w:r>
      <w:r w:rsidRPr="00D92483">
        <w:rPr>
          <w:rFonts w:hint="eastAsia"/>
          <w:sz w:val="24"/>
        </w:rPr>
        <w:t>GB/T1.12009</w:t>
      </w:r>
      <w:r w:rsidRPr="00D92483">
        <w:rPr>
          <w:rFonts w:hint="eastAsia"/>
          <w:sz w:val="24"/>
        </w:rPr>
        <w:t>标准化工作导则</w:t>
      </w:r>
      <w:r>
        <w:rPr>
          <w:rFonts w:hint="eastAsia"/>
          <w:sz w:val="24"/>
        </w:rPr>
        <w:t>，</w:t>
      </w:r>
      <w:r w:rsidRPr="00D92483">
        <w:rPr>
          <w:rFonts w:hint="eastAsia"/>
          <w:sz w:val="24"/>
        </w:rPr>
        <w:t xml:space="preserve">GB/T20000 </w:t>
      </w:r>
      <w:r w:rsidRPr="00D92483">
        <w:rPr>
          <w:rFonts w:hint="eastAsia"/>
          <w:sz w:val="24"/>
        </w:rPr>
        <w:t>标准化工作指南</w:t>
      </w:r>
      <w:r>
        <w:rPr>
          <w:rFonts w:hint="eastAsia"/>
          <w:sz w:val="24"/>
        </w:rPr>
        <w:t>。</w:t>
      </w:r>
    </w:p>
    <w:p w14:paraId="58D86C9D" w14:textId="77777777" w:rsidR="00686267" w:rsidRDefault="00686267" w:rsidP="0068626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）术语与定义</w:t>
      </w:r>
    </w:p>
    <w:p w14:paraId="01CBB78E" w14:textId="77777777" w:rsidR="00686267" w:rsidRDefault="00686267" w:rsidP="0068626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本标准中出现的术语和定义依据国内外相关文献资料，包括著作、专著、已发表的论文、各级标准等。同时结合标准起草单位研究应用实践经验，最后经参编人员讨论确定了本标准的术语为“</w:t>
      </w:r>
      <w:r w:rsidRPr="00D92483">
        <w:rPr>
          <w:rFonts w:hint="eastAsia"/>
          <w:sz w:val="24"/>
        </w:rPr>
        <w:t>大豆秸秆</w:t>
      </w:r>
      <w:r>
        <w:rPr>
          <w:rFonts w:hint="eastAsia"/>
          <w:sz w:val="24"/>
        </w:rPr>
        <w:t>、裹包青贮、袋装青贮、青贮添加剂”，并给出相应定义。</w:t>
      </w:r>
    </w:p>
    <w:p w14:paraId="7F4D6101" w14:textId="77777777" w:rsidR="00686267" w:rsidRPr="00093B47" w:rsidRDefault="00686267" w:rsidP="00686267">
      <w:pPr>
        <w:pStyle w:val="af1"/>
        <w:spacing w:line="360" w:lineRule="auto"/>
        <w:ind w:left="480" w:firstLineChars="0" w:firstLine="0"/>
        <w:jc w:val="left"/>
        <w:rPr>
          <w:sz w:val="24"/>
        </w:rPr>
      </w:pPr>
      <w:r>
        <w:rPr>
          <w:rFonts w:ascii="宋体" w:hAnsi="宋体" w:cs="黑体" w:hint="eastAsia"/>
          <w:kern w:val="0"/>
          <w:sz w:val="24"/>
        </w:rPr>
        <w:t>（4）</w:t>
      </w:r>
      <w:r w:rsidRPr="00093B47">
        <w:rPr>
          <w:rFonts w:ascii="宋体" w:hAnsi="宋体" w:cs="黑体" w:hint="eastAsia"/>
          <w:kern w:val="0"/>
          <w:sz w:val="24"/>
        </w:rPr>
        <w:t>主要</w:t>
      </w:r>
      <w:r w:rsidRPr="00093B47">
        <w:rPr>
          <w:rFonts w:hint="eastAsia"/>
          <w:sz w:val="24"/>
        </w:rPr>
        <w:t>技术指标确定的依据</w:t>
      </w:r>
    </w:p>
    <w:p w14:paraId="568F59D4" w14:textId="77777777" w:rsidR="00686267" w:rsidRPr="00093B47" w:rsidRDefault="00686267" w:rsidP="00686267">
      <w:pPr>
        <w:spacing w:line="360" w:lineRule="auto"/>
        <w:ind w:firstLineChars="200" w:firstLine="480"/>
        <w:rPr>
          <w:sz w:val="24"/>
        </w:rPr>
      </w:pPr>
      <w:r w:rsidRPr="00093B47">
        <w:rPr>
          <w:rFonts w:ascii="宋体" w:hAnsi="宋体" w:cs="黑体" w:hint="eastAsia"/>
          <w:kern w:val="0"/>
          <w:sz w:val="24"/>
        </w:rPr>
        <w:t>本技术规程</w:t>
      </w:r>
      <w:r>
        <w:rPr>
          <w:rFonts w:ascii="宋体" w:hAnsi="宋体" w:cs="黑体" w:hint="eastAsia"/>
          <w:kern w:val="0"/>
          <w:sz w:val="24"/>
        </w:rPr>
        <w:t>起草单位为</w:t>
      </w:r>
      <w:r w:rsidRPr="00093B47">
        <w:rPr>
          <w:rFonts w:ascii="宋体" w:hAnsi="宋体" w:cs="黑体" w:hint="eastAsia"/>
          <w:kern w:val="0"/>
          <w:sz w:val="24"/>
        </w:rPr>
        <w:t>安徽农业大学，</w:t>
      </w:r>
      <w:proofErr w:type="gramStart"/>
      <w:r w:rsidRPr="00093B47">
        <w:rPr>
          <w:rFonts w:ascii="宋体" w:hAnsi="宋体" w:cs="黑体" w:hint="eastAsia"/>
          <w:kern w:val="0"/>
          <w:sz w:val="24"/>
        </w:rPr>
        <w:t>淮南旺贝源</w:t>
      </w:r>
      <w:proofErr w:type="gramEnd"/>
      <w:r w:rsidRPr="00093B47">
        <w:rPr>
          <w:rFonts w:ascii="宋体" w:hAnsi="宋体" w:cs="黑体" w:hint="eastAsia"/>
          <w:kern w:val="0"/>
          <w:sz w:val="24"/>
        </w:rPr>
        <w:t>农牧科技股份有限公司，淮南</w:t>
      </w:r>
      <w:proofErr w:type="gramStart"/>
      <w:r w:rsidRPr="00093B47">
        <w:rPr>
          <w:rFonts w:ascii="宋体" w:hAnsi="宋体" w:cs="黑体" w:hint="eastAsia"/>
          <w:kern w:val="0"/>
          <w:sz w:val="24"/>
        </w:rPr>
        <w:t>市盛鼎牧业</w:t>
      </w:r>
      <w:proofErr w:type="gramEnd"/>
      <w:r w:rsidRPr="00093B47">
        <w:rPr>
          <w:rFonts w:ascii="宋体" w:hAnsi="宋体" w:cs="黑体" w:hint="eastAsia"/>
          <w:kern w:val="0"/>
          <w:sz w:val="24"/>
        </w:rPr>
        <w:t>有限公司和</w:t>
      </w:r>
      <w:hyperlink r:id="rId12" w:tgtFrame="_blank" w:history="1">
        <w:r w:rsidRPr="00093B47">
          <w:rPr>
            <w:rFonts w:ascii="宋体" w:hAnsi="宋体" w:cs="黑体" w:hint="eastAsia"/>
            <w:kern w:val="0"/>
            <w:sz w:val="24"/>
          </w:rPr>
          <w:t>安徽富贵饲料有限公司</w:t>
        </w:r>
      </w:hyperlink>
      <w:r w:rsidRPr="00093B47">
        <w:rPr>
          <w:rFonts w:ascii="宋体" w:hAnsi="宋体" w:cs="黑体" w:hint="eastAsia"/>
          <w:kern w:val="0"/>
          <w:sz w:val="24"/>
        </w:rPr>
        <w:t>。</w:t>
      </w:r>
    </w:p>
    <w:p w14:paraId="5475EB29" w14:textId="77777777" w:rsidR="00686267" w:rsidRPr="00093B47" w:rsidRDefault="00686267" w:rsidP="00686267">
      <w:pPr>
        <w:pStyle w:val="af4"/>
        <w:spacing w:line="360" w:lineRule="auto"/>
        <w:ind w:firstLine="480"/>
        <w:jc w:val="left"/>
        <w:rPr>
          <w:rFonts w:hAnsi="宋体" w:cs="黑体" w:hint="eastAsia"/>
          <w:noProof w:val="0"/>
          <w:sz w:val="24"/>
          <w:szCs w:val="24"/>
        </w:rPr>
      </w:pPr>
      <w:r w:rsidRPr="00093B47">
        <w:rPr>
          <w:rFonts w:hAnsi="宋体" w:cs="黑体" w:hint="eastAsia"/>
          <w:noProof w:val="0"/>
          <w:sz w:val="24"/>
          <w:szCs w:val="24"/>
        </w:rPr>
        <w:t>①青贮窖要求。按照大豆秸秆青贮的注意事项及饲养动物的需要，参考NY/T 2698-2015《青贮设施建设技术规范 青贮窖》、NY/T 2771-2015《农村秸秆青贮氨化设施建设标准》等标准，规定了青贮窖的选址、高度、宽度和容积，以及青贮窖的设计和建设要求。</w:t>
      </w:r>
    </w:p>
    <w:p w14:paraId="4ACB793B" w14:textId="77777777" w:rsidR="00686267" w:rsidRPr="00093B47" w:rsidRDefault="00686267" w:rsidP="00686267">
      <w:pPr>
        <w:pStyle w:val="af4"/>
        <w:spacing w:line="360" w:lineRule="auto"/>
        <w:ind w:firstLine="480"/>
        <w:jc w:val="left"/>
        <w:rPr>
          <w:rFonts w:hAnsi="宋体" w:cs="黑体" w:hint="eastAsia"/>
          <w:noProof w:val="0"/>
          <w:sz w:val="24"/>
          <w:szCs w:val="24"/>
        </w:rPr>
      </w:pPr>
      <w:r w:rsidRPr="00093B47">
        <w:rPr>
          <w:rFonts w:hAnsi="宋体" w:cs="黑体" w:hint="eastAsia"/>
          <w:noProof w:val="0"/>
          <w:sz w:val="24"/>
          <w:szCs w:val="24"/>
        </w:rPr>
        <w:t>②原料要求。按照大豆秸秆性质、青贮对秸秆的要求，规定了秸秆原料应选</w:t>
      </w:r>
      <w:proofErr w:type="gramStart"/>
      <w:r w:rsidRPr="00093B47">
        <w:rPr>
          <w:rFonts w:hAnsi="宋体" w:cs="黑体" w:hint="eastAsia"/>
          <w:noProof w:val="0"/>
          <w:sz w:val="24"/>
          <w:szCs w:val="24"/>
        </w:rPr>
        <w:t>择刚刚</w:t>
      </w:r>
      <w:proofErr w:type="gramEnd"/>
      <w:r w:rsidRPr="00093B47">
        <w:rPr>
          <w:rFonts w:hAnsi="宋体" w:cs="黑体" w:hint="eastAsia"/>
          <w:noProof w:val="0"/>
          <w:sz w:val="24"/>
          <w:szCs w:val="24"/>
        </w:rPr>
        <w:t>收割的秸秆，无霉变、无泥土和其它杂质，没有明显病害、腐烂变质和受到污染。这是通过三年来重复多次试验验证的，</w:t>
      </w:r>
      <w:r>
        <w:rPr>
          <w:rFonts w:hAnsi="宋体" w:cs="黑体" w:hint="eastAsia"/>
          <w:noProof w:val="0"/>
          <w:sz w:val="24"/>
          <w:szCs w:val="24"/>
        </w:rPr>
        <w:t>适时</w:t>
      </w:r>
      <w:r w:rsidRPr="00093B47">
        <w:rPr>
          <w:rFonts w:hAnsi="宋体" w:cs="黑体" w:hint="eastAsia"/>
          <w:noProof w:val="0"/>
          <w:sz w:val="24"/>
          <w:szCs w:val="24"/>
        </w:rPr>
        <w:t>收割的秸秆营养成分比较适合青贮饲料的生产。</w:t>
      </w:r>
    </w:p>
    <w:p w14:paraId="7AF6B781" w14:textId="77777777" w:rsidR="00686267" w:rsidRPr="00093B47" w:rsidRDefault="00686267" w:rsidP="00686267">
      <w:pPr>
        <w:pStyle w:val="af4"/>
        <w:spacing w:line="360" w:lineRule="auto"/>
        <w:ind w:firstLine="480"/>
        <w:jc w:val="left"/>
        <w:rPr>
          <w:rFonts w:hAnsi="宋体" w:cs="黑体" w:hint="eastAsia"/>
          <w:noProof w:val="0"/>
          <w:sz w:val="24"/>
          <w:szCs w:val="24"/>
        </w:rPr>
      </w:pPr>
      <w:r w:rsidRPr="00093B47">
        <w:rPr>
          <w:rFonts w:hAnsi="宋体" w:cs="黑体" w:hint="eastAsia"/>
          <w:noProof w:val="0"/>
          <w:sz w:val="24"/>
          <w:szCs w:val="24"/>
        </w:rPr>
        <w:t>③</w:t>
      </w:r>
      <w:proofErr w:type="gramStart"/>
      <w:r w:rsidRPr="00093B47">
        <w:rPr>
          <w:rFonts w:hAnsi="宋体" w:cs="黑体" w:hint="eastAsia"/>
          <w:noProof w:val="0"/>
          <w:sz w:val="24"/>
          <w:szCs w:val="24"/>
        </w:rPr>
        <w:t>贮前准备</w:t>
      </w:r>
      <w:proofErr w:type="gramEnd"/>
      <w:r w:rsidRPr="00093B47">
        <w:rPr>
          <w:rFonts w:hAnsi="宋体" w:cs="黑体" w:hint="eastAsia"/>
          <w:noProof w:val="0"/>
          <w:sz w:val="24"/>
          <w:szCs w:val="24"/>
        </w:rPr>
        <w:t>。秸秆青贮过程的卫生标准应符合GB 13078的规定，所以对青贮环境的清洁卫生提出要要求。根据青贮所需要的设施设备、材料等，对机械设备准备和检查、发酵剂等材料准备等提出了要求，并按照多次重复对比试验，分别对添加有效活菌数0.5×10</w:t>
      </w:r>
      <w:r w:rsidRPr="00093B47">
        <w:rPr>
          <w:rFonts w:hAnsi="宋体" w:cs="黑体" w:hint="eastAsia"/>
          <w:noProof w:val="0"/>
          <w:sz w:val="24"/>
          <w:szCs w:val="24"/>
          <w:vertAlign w:val="superscript"/>
        </w:rPr>
        <w:t>9</w:t>
      </w:r>
      <w:r w:rsidRPr="00093B47">
        <w:rPr>
          <w:rFonts w:hAnsi="宋体" w:cs="黑体" w:hint="eastAsia"/>
          <w:noProof w:val="0"/>
          <w:sz w:val="24"/>
          <w:szCs w:val="24"/>
        </w:rPr>
        <w:t>CFU/g、0.8×10</w:t>
      </w:r>
      <w:r w:rsidRPr="00093B47">
        <w:rPr>
          <w:rFonts w:hAnsi="宋体" w:cs="黑体" w:hint="eastAsia"/>
          <w:noProof w:val="0"/>
          <w:sz w:val="24"/>
          <w:szCs w:val="24"/>
          <w:vertAlign w:val="superscript"/>
        </w:rPr>
        <w:t>9</w:t>
      </w:r>
      <w:r w:rsidRPr="00093B47">
        <w:rPr>
          <w:rFonts w:hAnsi="宋体" w:cs="黑体" w:hint="eastAsia"/>
          <w:noProof w:val="0"/>
          <w:sz w:val="24"/>
          <w:szCs w:val="24"/>
        </w:rPr>
        <w:t>CFU/g、1.0×10</w:t>
      </w:r>
      <w:r w:rsidRPr="00093B47">
        <w:rPr>
          <w:rFonts w:hAnsi="宋体" w:cs="黑体" w:hint="eastAsia"/>
          <w:noProof w:val="0"/>
          <w:sz w:val="24"/>
          <w:szCs w:val="24"/>
          <w:vertAlign w:val="superscript"/>
        </w:rPr>
        <w:t>9</w:t>
      </w:r>
      <w:r w:rsidRPr="00093B47">
        <w:rPr>
          <w:rFonts w:hAnsi="宋体" w:cs="黑体" w:hint="eastAsia"/>
          <w:noProof w:val="0"/>
          <w:sz w:val="24"/>
          <w:szCs w:val="24"/>
        </w:rPr>
        <w:t>CFU/g、1.2×10</w:t>
      </w:r>
      <w:r w:rsidRPr="00093B47">
        <w:rPr>
          <w:rFonts w:hAnsi="宋体" w:cs="黑体" w:hint="eastAsia"/>
          <w:noProof w:val="0"/>
          <w:sz w:val="24"/>
          <w:szCs w:val="24"/>
          <w:vertAlign w:val="superscript"/>
        </w:rPr>
        <w:t>9</w:t>
      </w:r>
      <w:r w:rsidRPr="00093B47">
        <w:rPr>
          <w:rFonts w:hAnsi="宋体" w:cs="黑体" w:hint="eastAsia"/>
          <w:noProof w:val="0"/>
          <w:sz w:val="24"/>
          <w:szCs w:val="24"/>
        </w:rPr>
        <w:t>CFU/g和1.4×10</w:t>
      </w:r>
      <w:r w:rsidRPr="00093B47">
        <w:rPr>
          <w:rFonts w:hAnsi="宋体" w:cs="黑体" w:hint="eastAsia"/>
          <w:noProof w:val="0"/>
          <w:sz w:val="24"/>
          <w:szCs w:val="24"/>
          <w:vertAlign w:val="superscript"/>
        </w:rPr>
        <w:t>9</w:t>
      </w:r>
      <w:r w:rsidRPr="00093B47">
        <w:rPr>
          <w:rFonts w:hAnsi="宋体" w:cs="黑体" w:hint="eastAsia"/>
          <w:noProof w:val="0"/>
          <w:sz w:val="24"/>
          <w:szCs w:val="24"/>
        </w:rPr>
        <w:t>CFU/g的发酵菌剂的青贮饲料品质进行了测定，发现当其他条件不变，添加剂有效活菌数在1.0×10</w:t>
      </w:r>
      <w:r w:rsidRPr="00093B47">
        <w:rPr>
          <w:rFonts w:hAnsi="宋体" w:cs="黑体" w:hint="eastAsia"/>
          <w:noProof w:val="0"/>
          <w:sz w:val="24"/>
          <w:szCs w:val="24"/>
          <w:vertAlign w:val="superscript"/>
        </w:rPr>
        <w:t>9</w:t>
      </w:r>
      <w:r w:rsidRPr="00093B47">
        <w:rPr>
          <w:rFonts w:hAnsi="宋体" w:cs="黑体" w:hint="eastAsia"/>
          <w:noProof w:val="0"/>
          <w:sz w:val="24"/>
          <w:szCs w:val="24"/>
        </w:rPr>
        <w:t>CFU/g及以上时，青贮饲料颜色青绿、气味芳香、结构清晰、松软，即饲料品质佳，添加剂有效活菌数在1.0×10</w:t>
      </w:r>
      <w:r w:rsidRPr="00093B47">
        <w:rPr>
          <w:rFonts w:hAnsi="宋体" w:cs="黑体" w:hint="eastAsia"/>
          <w:noProof w:val="0"/>
          <w:sz w:val="24"/>
          <w:szCs w:val="24"/>
          <w:vertAlign w:val="superscript"/>
        </w:rPr>
        <w:t>9</w:t>
      </w:r>
      <w:r w:rsidRPr="00093B47">
        <w:rPr>
          <w:rFonts w:hAnsi="宋体" w:cs="黑体" w:hint="eastAsia"/>
          <w:noProof w:val="0"/>
          <w:sz w:val="24"/>
          <w:szCs w:val="24"/>
        </w:rPr>
        <w:t>CFU/g及以下时，青贮饲料颜色偏暗、气味偏酸、结构不够清晰，故本标准确定青贮饲料添加剂有效活菌数不低于1.0×10</w:t>
      </w:r>
      <w:r w:rsidRPr="00093B47">
        <w:rPr>
          <w:rFonts w:hAnsi="宋体" w:cs="黑体" w:hint="eastAsia"/>
          <w:noProof w:val="0"/>
          <w:sz w:val="24"/>
          <w:szCs w:val="24"/>
          <w:vertAlign w:val="superscript"/>
        </w:rPr>
        <w:t>9</w:t>
      </w:r>
      <w:r w:rsidRPr="00093B47">
        <w:rPr>
          <w:rFonts w:hAnsi="宋体" w:cs="黑体" w:hint="eastAsia"/>
          <w:noProof w:val="0"/>
          <w:sz w:val="24"/>
          <w:szCs w:val="24"/>
        </w:rPr>
        <w:t>CFU/g。菌剂用量的使用方法按照使用说明书确定。同时，经多次试验验证，发现青贮天气对青贮饲料品质的影响也比较大，所以规定了青贮要在晴朗天气进行。</w:t>
      </w:r>
    </w:p>
    <w:p w14:paraId="65EABF5B" w14:textId="77777777" w:rsidR="00686267" w:rsidRDefault="00686267" w:rsidP="00686267">
      <w:pPr>
        <w:spacing w:line="360" w:lineRule="auto"/>
        <w:ind w:firstLineChars="200" w:firstLine="480"/>
        <w:rPr>
          <w:rFonts w:ascii="宋体" w:hAnsi="宋体" w:cs="黑体" w:hint="eastAsia"/>
          <w:kern w:val="0"/>
          <w:sz w:val="24"/>
        </w:rPr>
      </w:pPr>
      <w:r w:rsidRPr="00093B47">
        <w:rPr>
          <w:rFonts w:ascii="宋体" w:hAnsi="宋体" w:cs="黑体" w:hint="eastAsia"/>
          <w:kern w:val="0"/>
          <w:sz w:val="24"/>
        </w:rPr>
        <w:t>④操作方法。为了标准便于广大农户使用，明确了工艺流程，并对</w:t>
      </w:r>
      <w:proofErr w:type="gramStart"/>
      <w:r w:rsidRPr="00093B47">
        <w:rPr>
          <w:rFonts w:ascii="宋体" w:hAnsi="宋体" w:cs="黑体" w:hint="eastAsia"/>
          <w:kern w:val="0"/>
          <w:sz w:val="24"/>
        </w:rPr>
        <w:t>秸秆铡切粉碎</w:t>
      </w:r>
      <w:proofErr w:type="gramEnd"/>
      <w:r w:rsidRPr="00093B47">
        <w:rPr>
          <w:rFonts w:ascii="宋体" w:hAnsi="宋体" w:cs="黑体" w:hint="eastAsia"/>
          <w:kern w:val="0"/>
          <w:sz w:val="24"/>
        </w:rPr>
        <w:t>、装填（包括装窖、含水量调节、含糖量调节、微生物发酵剂添加）、</w:t>
      </w:r>
      <w:proofErr w:type="gramStart"/>
      <w:r w:rsidRPr="00093B47">
        <w:rPr>
          <w:rFonts w:ascii="宋体" w:hAnsi="宋体" w:cs="黑体" w:hint="eastAsia"/>
          <w:kern w:val="0"/>
          <w:sz w:val="24"/>
        </w:rPr>
        <w:t>封窖进行</w:t>
      </w:r>
      <w:proofErr w:type="gramEnd"/>
      <w:r w:rsidRPr="00093B47">
        <w:rPr>
          <w:rFonts w:ascii="宋体" w:hAnsi="宋体" w:cs="黑体" w:hint="eastAsia"/>
          <w:kern w:val="0"/>
          <w:sz w:val="24"/>
        </w:rPr>
        <w:t>了规定。</w:t>
      </w:r>
      <w:proofErr w:type="gramStart"/>
      <w:r w:rsidRPr="00093B47">
        <w:rPr>
          <w:rFonts w:ascii="宋体" w:hAnsi="宋体" w:cs="黑体" w:hint="eastAsia"/>
          <w:kern w:val="0"/>
          <w:sz w:val="24"/>
        </w:rPr>
        <w:t>铡切粉碎</w:t>
      </w:r>
      <w:proofErr w:type="gramEnd"/>
      <w:r w:rsidRPr="00093B47">
        <w:rPr>
          <w:rFonts w:ascii="宋体" w:hAnsi="宋体" w:cs="黑体" w:hint="eastAsia"/>
          <w:kern w:val="0"/>
          <w:sz w:val="24"/>
        </w:rPr>
        <w:t>的长度、薄膜厚度、填装分层形状等根据DB34/T 3872的要求确定，分层高度、连续填装天数按照NY/T 2696的要求确定，压实密度参照DB15/T 1089的要求确定。</w:t>
      </w:r>
    </w:p>
    <w:p w14:paraId="79BBEAAF" w14:textId="77777777" w:rsidR="00686267" w:rsidRDefault="00686267" w:rsidP="00686267">
      <w:pPr>
        <w:pStyle w:val="1"/>
      </w:pPr>
      <w:bookmarkStart w:id="8" w:name="_Toc176547937"/>
      <w:r>
        <w:rPr>
          <w:rFonts w:hint="eastAsia"/>
        </w:rPr>
        <w:t>四</w:t>
      </w:r>
      <w:r>
        <w:t>、</w:t>
      </w:r>
      <w:r>
        <w:rPr>
          <w:rFonts w:hint="eastAsia"/>
        </w:rPr>
        <w:t>采用的国际标准</w:t>
      </w:r>
      <w:bookmarkEnd w:id="8"/>
    </w:p>
    <w:p w14:paraId="3927399B" w14:textId="77777777" w:rsidR="00686267" w:rsidRDefault="00686267" w:rsidP="00686267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无。</w:t>
      </w:r>
    </w:p>
    <w:p w14:paraId="30D9B6DE" w14:textId="77777777" w:rsidR="00686267" w:rsidRDefault="00686267" w:rsidP="00686267">
      <w:pPr>
        <w:pStyle w:val="1"/>
      </w:pPr>
      <w:bookmarkStart w:id="9" w:name="_Toc176547938"/>
      <w:r>
        <w:rPr>
          <w:rFonts w:hint="eastAsia"/>
        </w:rPr>
        <w:t>五</w:t>
      </w:r>
      <w:r>
        <w:t>、</w:t>
      </w:r>
      <w:r>
        <w:rPr>
          <w:rFonts w:hint="eastAsia"/>
        </w:rPr>
        <w:t>与现行法律法规和强制性标准的关系</w:t>
      </w:r>
      <w:bookmarkEnd w:id="9"/>
    </w:p>
    <w:p w14:paraId="2B492809" w14:textId="77777777" w:rsidR="00686267" w:rsidRDefault="00686267" w:rsidP="00686267">
      <w:pPr>
        <w:spacing w:beforeLines="50" w:before="156" w:afterLines="50" w:after="156"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本标准与《饲料原料目录》（农业部第</w:t>
      </w:r>
      <w:r>
        <w:rPr>
          <w:rFonts w:hint="eastAsia"/>
          <w:color w:val="000000"/>
          <w:sz w:val="24"/>
        </w:rPr>
        <w:t>2038</w:t>
      </w:r>
      <w:r>
        <w:rPr>
          <w:rFonts w:hint="eastAsia"/>
          <w:color w:val="000000"/>
          <w:sz w:val="24"/>
        </w:rPr>
        <w:t>号公告）《饲料添加剂安全使用规范》（农业</w:t>
      </w:r>
      <w:r>
        <w:rPr>
          <w:rFonts w:hint="eastAsia"/>
          <w:sz w:val="24"/>
        </w:rPr>
        <w:t>部第</w:t>
      </w:r>
      <w:r>
        <w:rPr>
          <w:rFonts w:hint="eastAsia"/>
          <w:sz w:val="24"/>
        </w:rPr>
        <w:t>2625</w:t>
      </w:r>
      <w:r>
        <w:rPr>
          <w:rFonts w:hint="eastAsia"/>
          <w:sz w:val="24"/>
        </w:rPr>
        <w:t>号公告</w:t>
      </w:r>
      <w:r>
        <w:rPr>
          <w:rFonts w:hint="eastAsia"/>
          <w:color w:val="000000"/>
          <w:sz w:val="24"/>
        </w:rPr>
        <w:t>）和《饲料添加剂品种目录》（农业部第</w:t>
      </w:r>
      <w:r>
        <w:rPr>
          <w:rFonts w:hint="eastAsia"/>
          <w:color w:val="000000"/>
          <w:sz w:val="24"/>
        </w:rPr>
        <w:t>2045</w:t>
      </w:r>
      <w:r>
        <w:rPr>
          <w:rFonts w:hint="eastAsia"/>
          <w:color w:val="000000"/>
          <w:sz w:val="24"/>
        </w:rPr>
        <w:t>号公告）中的相关条例没有冲突。</w:t>
      </w:r>
    </w:p>
    <w:p w14:paraId="30919C64" w14:textId="77777777" w:rsidR="00686267" w:rsidRDefault="00686267" w:rsidP="00686267">
      <w:pPr>
        <w:pStyle w:val="1"/>
      </w:pPr>
      <w:bookmarkStart w:id="10" w:name="_Toc176547939"/>
      <w:r>
        <w:rPr>
          <w:rFonts w:hint="eastAsia"/>
        </w:rPr>
        <w:t>六</w:t>
      </w:r>
      <w:r>
        <w:t>、</w:t>
      </w:r>
      <w:r>
        <w:rPr>
          <w:rFonts w:hint="eastAsia"/>
        </w:rPr>
        <w:t>重大分歧意见的处理经过和依据</w:t>
      </w:r>
      <w:bookmarkEnd w:id="10"/>
    </w:p>
    <w:p w14:paraId="5D2967DE" w14:textId="77777777" w:rsidR="00686267" w:rsidRDefault="00686267" w:rsidP="00686267">
      <w:pPr>
        <w:spacing w:beforeLines="50" w:before="156" w:line="360" w:lineRule="auto"/>
        <w:ind w:firstLine="482"/>
        <w:rPr>
          <w:sz w:val="24"/>
        </w:rPr>
      </w:pPr>
      <w:r>
        <w:rPr>
          <w:color w:val="000000"/>
          <w:sz w:val="24"/>
        </w:rPr>
        <w:t>无</w:t>
      </w:r>
      <w:r>
        <w:rPr>
          <w:sz w:val="24"/>
        </w:rPr>
        <w:t>。</w:t>
      </w:r>
    </w:p>
    <w:p w14:paraId="18828AB0" w14:textId="77777777" w:rsidR="00686267" w:rsidRDefault="00686267" w:rsidP="00686267">
      <w:pPr>
        <w:pStyle w:val="1"/>
      </w:pPr>
      <w:bookmarkStart w:id="11" w:name="_Toc176547940"/>
      <w:r>
        <w:t>七、标准作为强制性或推荐性标准的意见</w:t>
      </w:r>
      <w:bookmarkEnd w:id="11"/>
    </w:p>
    <w:p w14:paraId="630F5003" w14:textId="77777777" w:rsidR="00686267" w:rsidRDefault="00686267" w:rsidP="00686267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建议将本标准作为推荐性标准发布实施，并加强标准的宣贯。</w:t>
      </w:r>
    </w:p>
    <w:p w14:paraId="5D7D6744" w14:textId="77777777" w:rsidR="00686267" w:rsidRDefault="00686267" w:rsidP="00686267">
      <w:pPr>
        <w:pStyle w:val="1"/>
      </w:pPr>
      <w:bookmarkStart w:id="12" w:name="_Toc176547941"/>
      <w:r>
        <w:t>八、贯彻标准的要求和措施建议</w:t>
      </w:r>
      <w:bookmarkEnd w:id="12"/>
    </w:p>
    <w:p w14:paraId="2EEF964A" w14:textId="77777777" w:rsidR="00686267" w:rsidRDefault="00686267" w:rsidP="00686267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本标准属于</w:t>
      </w:r>
      <w:r>
        <w:rPr>
          <w:rFonts w:hint="eastAsia"/>
          <w:sz w:val="24"/>
        </w:rPr>
        <w:t>安徽农业大学牵头制定的团体标准</w:t>
      </w:r>
      <w:r>
        <w:rPr>
          <w:sz w:val="24"/>
        </w:rPr>
        <w:t>，</w:t>
      </w:r>
      <w:r>
        <w:rPr>
          <w:rFonts w:hint="eastAsia"/>
          <w:sz w:val="24"/>
        </w:rPr>
        <w:t>为成功实施大豆秸秆青贮饲料生产</w:t>
      </w:r>
      <w:r>
        <w:rPr>
          <w:rFonts w:hAnsi="宋体" w:hint="eastAsia"/>
          <w:sz w:val="24"/>
        </w:rPr>
        <w:t>技术</w:t>
      </w:r>
      <w:r>
        <w:rPr>
          <w:rFonts w:hint="eastAsia"/>
          <w:sz w:val="24"/>
        </w:rPr>
        <w:t>，应认真执行本标准的相关技术要求。</w:t>
      </w:r>
    </w:p>
    <w:p w14:paraId="38654EA7" w14:textId="77777777" w:rsidR="00686267" w:rsidRDefault="00686267" w:rsidP="00686267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、应</w:t>
      </w:r>
      <w:r>
        <w:rPr>
          <w:sz w:val="24"/>
        </w:rPr>
        <w:t>加强对标准的宣传、讲解</w:t>
      </w:r>
      <w:r>
        <w:rPr>
          <w:rFonts w:hint="eastAsia"/>
          <w:sz w:val="24"/>
        </w:rPr>
        <w:t>和技术指导，促进实施者</w:t>
      </w:r>
      <w:r>
        <w:rPr>
          <w:sz w:val="24"/>
        </w:rPr>
        <w:t>熟练掌握标准中的技术规范，保证</w:t>
      </w:r>
      <w:r>
        <w:rPr>
          <w:rFonts w:hint="eastAsia"/>
          <w:sz w:val="24"/>
        </w:rPr>
        <w:t>本标准的广泛推广应用</w:t>
      </w:r>
      <w:r>
        <w:rPr>
          <w:sz w:val="24"/>
        </w:rPr>
        <w:t>。</w:t>
      </w:r>
    </w:p>
    <w:p w14:paraId="2187383C" w14:textId="77777777" w:rsidR="00686267" w:rsidRDefault="00686267" w:rsidP="00686267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随着</w:t>
      </w:r>
      <w:r>
        <w:rPr>
          <w:rFonts w:hint="eastAsia"/>
          <w:sz w:val="24"/>
        </w:rPr>
        <w:t>科技发展，本标准中的技术规范势必会出现过时的情况，也会出现新的技术要求，因此本</w:t>
      </w:r>
      <w:r>
        <w:rPr>
          <w:sz w:val="24"/>
        </w:rPr>
        <w:t>标准执行过程中</w:t>
      </w:r>
      <w:r>
        <w:rPr>
          <w:rFonts w:hint="eastAsia"/>
          <w:sz w:val="24"/>
        </w:rPr>
        <w:t>要不断对</w:t>
      </w:r>
      <w:r>
        <w:rPr>
          <w:sz w:val="24"/>
        </w:rPr>
        <w:t>内容进行修订</w:t>
      </w:r>
      <w:r>
        <w:rPr>
          <w:rFonts w:hint="eastAsia"/>
          <w:sz w:val="24"/>
        </w:rPr>
        <w:t>和补充</w:t>
      </w:r>
      <w:r>
        <w:rPr>
          <w:sz w:val="24"/>
        </w:rPr>
        <w:t>。</w:t>
      </w:r>
    </w:p>
    <w:p w14:paraId="5B8507EC" w14:textId="77777777" w:rsidR="00686267" w:rsidRDefault="00686267" w:rsidP="00686267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希望</w:t>
      </w:r>
      <w:r>
        <w:rPr>
          <w:rFonts w:hint="eastAsia"/>
          <w:sz w:val="24"/>
        </w:rPr>
        <w:t>应用本标准的</w:t>
      </w:r>
      <w:r>
        <w:rPr>
          <w:sz w:val="24"/>
        </w:rPr>
        <w:t>单位</w:t>
      </w:r>
      <w:r>
        <w:rPr>
          <w:rFonts w:hint="eastAsia"/>
          <w:sz w:val="24"/>
        </w:rPr>
        <w:t>在使用过程中</w:t>
      </w:r>
      <w:r>
        <w:rPr>
          <w:sz w:val="24"/>
        </w:rPr>
        <w:t>对</w:t>
      </w:r>
      <w:r>
        <w:rPr>
          <w:rFonts w:hint="eastAsia"/>
          <w:sz w:val="24"/>
        </w:rPr>
        <w:t>其</w:t>
      </w:r>
      <w:r>
        <w:rPr>
          <w:sz w:val="24"/>
        </w:rPr>
        <w:t>中出现的问题</w:t>
      </w:r>
      <w:r>
        <w:rPr>
          <w:rFonts w:hint="eastAsia"/>
          <w:sz w:val="24"/>
        </w:rPr>
        <w:t>和不足</w:t>
      </w:r>
      <w:r>
        <w:rPr>
          <w:sz w:val="24"/>
        </w:rPr>
        <w:t>给予反馈，以便</w:t>
      </w:r>
      <w:r>
        <w:rPr>
          <w:rFonts w:hint="eastAsia"/>
          <w:sz w:val="24"/>
        </w:rPr>
        <w:t>再进行</w:t>
      </w:r>
      <w:r>
        <w:rPr>
          <w:sz w:val="24"/>
        </w:rPr>
        <w:t>修订</w:t>
      </w:r>
      <w:r>
        <w:rPr>
          <w:rFonts w:hint="eastAsia"/>
          <w:sz w:val="24"/>
        </w:rPr>
        <w:t>和</w:t>
      </w:r>
      <w:r>
        <w:rPr>
          <w:sz w:val="24"/>
        </w:rPr>
        <w:t>补充。</w:t>
      </w:r>
    </w:p>
    <w:p w14:paraId="198DD66F" w14:textId="77777777" w:rsidR="00686267" w:rsidRDefault="00686267" w:rsidP="00686267">
      <w:pPr>
        <w:spacing w:line="360" w:lineRule="auto"/>
        <w:ind w:firstLine="482"/>
        <w:rPr>
          <w:color w:val="000000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color w:val="000000"/>
          <w:sz w:val="24"/>
        </w:rPr>
        <w:t>组织学习</w:t>
      </w:r>
      <w:r>
        <w:rPr>
          <w:rFonts w:hint="eastAsia"/>
          <w:color w:val="000000"/>
          <w:sz w:val="24"/>
        </w:rPr>
        <w:t>团体</w:t>
      </w:r>
      <w:r>
        <w:rPr>
          <w:color w:val="000000"/>
          <w:sz w:val="24"/>
        </w:rPr>
        <w:t>标准，加大对标准的宣传及贯彻力度，标准委员会作为企业之间的桥梁，做好沟通，推进行业进一步发展。</w:t>
      </w:r>
    </w:p>
    <w:p w14:paraId="716810CD" w14:textId="77777777" w:rsidR="00686267" w:rsidRDefault="00686267" w:rsidP="00686267">
      <w:pPr>
        <w:pStyle w:val="1"/>
      </w:pPr>
      <w:bookmarkStart w:id="13" w:name="_Toc176547942"/>
      <w:r>
        <w:t>九、废止现行有关标准的建议</w:t>
      </w:r>
      <w:bookmarkEnd w:id="13"/>
    </w:p>
    <w:p w14:paraId="40597651" w14:textId="77777777" w:rsidR="00686267" w:rsidRDefault="00686267" w:rsidP="00686267">
      <w:pPr>
        <w:spacing w:beforeLines="50" w:before="156" w:line="360" w:lineRule="auto"/>
        <w:ind w:firstLine="482"/>
        <w:rPr>
          <w:color w:val="000000"/>
          <w:sz w:val="24"/>
        </w:rPr>
      </w:pPr>
      <w:r>
        <w:rPr>
          <w:color w:val="000000"/>
          <w:sz w:val="24"/>
        </w:rPr>
        <w:t>无。</w:t>
      </w:r>
    </w:p>
    <w:p w14:paraId="431CE65B" w14:textId="77777777" w:rsidR="00686267" w:rsidRDefault="00686267" w:rsidP="00686267">
      <w:pPr>
        <w:pStyle w:val="1"/>
      </w:pPr>
      <w:bookmarkStart w:id="14" w:name="_Toc176547943"/>
      <w:r>
        <w:t>十、其他应予说明的事项</w:t>
      </w:r>
      <w:bookmarkEnd w:id="14"/>
    </w:p>
    <w:p w14:paraId="46BDFE3C" w14:textId="77777777" w:rsidR="00686267" w:rsidRDefault="00686267" w:rsidP="00686267">
      <w:pPr>
        <w:spacing w:beforeLines="50" w:before="156" w:line="360" w:lineRule="auto"/>
        <w:ind w:firstLine="482"/>
        <w:rPr>
          <w:rFonts w:ascii="宋体" w:hAnsi="宋体" w:cs="宋体" w:hint="eastAsia"/>
          <w:b/>
          <w:bCs/>
          <w:sz w:val="28"/>
          <w:szCs w:val="28"/>
        </w:rPr>
      </w:pPr>
      <w:r>
        <w:rPr>
          <w:color w:val="000000"/>
          <w:sz w:val="24"/>
        </w:rPr>
        <w:t>无。</w:t>
      </w:r>
    </w:p>
    <w:p w14:paraId="118F0DAF" w14:textId="01CF2116" w:rsidR="00487FAD" w:rsidRDefault="00487FAD" w:rsidP="00686267">
      <w:pPr>
        <w:pStyle w:val="1"/>
        <w:rPr>
          <w:color w:val="000000"/>
          <w:sz w:val="24"/>
        </w:rPr>
      </w:pPr>
    </w:p>
    <w:sectPr w:rsidR="00487FAD">
      <w:footerReference w:type="even" r:id="rId13"/>
      <w:footerReference w:type="default" r:id="rId14"/>
      <w:pgSz w:w="11906" w:h="16838"/>
      <w:pgMar w:top="1843" w:right="1558" w:bottom="17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DD8B4" w14:textId="77777777" w:rsidR="00F55084" w:rsidRDefault="00F55084">
      <w:r>
        <w:separator/>
      </w:r>
    </w:p>
  </w:endnote>
  <w:endnote w:type="continuationSeparator" w:id="0">
    <w:p w14:paraId="4D452FAA" w14:textId="77777777" w:rsidR="00F55084" w:rsidRDefault="00F5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A38A" w14:textId="77777777" w:rsidR="00000000" w:rsidRDefault="0000000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08B3C798" w14:textId="77777777" w:rsidR="00000000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A48C" w14:textId="77777777" w:rsidR="00000000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 w14:paraId="59F259B6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069E" w14:textId="77777777" w:rsidR="00F55084" w:rsidRDefault="00F55084">
      <w:r>
        <w:separator/>
      </w:r>
    </w:p>
  </w:footnote>
  <w:footnote w:type="continuationSeparator" w:id="0">
    <w:p w14:paraId="74106D25" w14:textId="77777777" w:rsidR="00F55084" w:rsidRDefault="00F5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D34FE1"/>
    <w:multiLevelType w:val="singleLevel"/>
    <w:tmpl w:val="9AD34F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365F63B"/>
    <w:multiLevelType w:val="singleLevel"/>
    <w:tmpl w:val="B365F6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CFCCF39B"/>
    <w:multiLevelType w:val="singleLevel"/>
    <w:tmpl w:val="CFCCF39B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ED73A6AC"/>
    <w:multiLevelType w:val="singleLevel"/>
    <w:tmpl w:val="ED73A6A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A03B02E"/>
    <w:multiLevelType w:val="singleLevel"/>
    <w:tmpl w:val="FA03B02E"/>
    <w:lvl w:ilvl="0">
      <w:start w:val="1"/>
      <w:numFmt w:val="decimal"/>
      <w:suff w:val="nothing"/>
      <w:lvlText w:val="（%1）"/>
      <w:lvlJc w:val="left"/>
      <w:pPr>
        <w:ind w:left="480" w:firstLine="0"/>
      </w:pPr>
    </w:lvl>
  </w:abstractNum>
  <w:abstractNum w:abstractNumId="5" w15:restartNumberingAfterBreak="0">
    <w:nsid w:val="25EB5F88"/>
    <w:multiLevelType w:val="multilevel"/>
    <w:tmpl w:val="25EB5F88"/>
    <w:lvl w:ilvl="0">
      <w:start w:val="1"/>
      <w:numFmt w:val="japaneseCounting"/>
      <w:lvlText w:val="%1、"/>
      <w:lvlJc w:val="left"/>
      <w:pPr>
        <w:ind w:left="3128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392" w:hanging="420"/>
      </w:pPr>
    </w:lvl>
    <w:lvl w:ilvl="2">
      <w:start w:val="1"/>
      <w:numFmt w:val="lowerRoman"/>
      <w:lvlText w:val="%3."/>
      <w:lvlJc w:val="right"/>
      <w:pPr>
        <w:ind w:left="3812" w:hanging="420"/>
      </w:pPr>
    </w:lvl>
    <w:lvl w:ilvl="3">
      <w:start w:val="1"/>
      <w:numFmt w:val="decimal"/>
      <w:lvlText w:val="%4."/>
      <w:lvlJc w:val="left"/>
      <w:pPr>
        <w:ind w:left="4232" w:hanging="420"/>
      </w:pPr>
    </w:lvl>
    <w:lvl w:ilvl="4">
      <w:start w:val="1"/>
      <w:numFmt w:val="lowerLetter"/>
      <w:lvlText w:val="%5)"/>
      <w:lvlJc w:val="left"/>
      <w:pPr>
        <w:ind w:left="4652" w:hanging="420"/>
      </w:pPr>
    </w:lvl>
    <w:lvl w:ilvl="5">
      <w:start w:val="1"/>
      <w:numFmt w:val="lowerRoman"/>
      <w:lvlText w:val="%6."/>
      <w:lvlJc w:val="right"/>
      <w:pPr>
        <w:ind w:left="5072" w:hanging="420"/>
      </w:pPr>
    </w:lvl>
    <w:lvl w:ilvl="6">
      <w:start w:val="1"/>
      <w:numFmt w:val="decimal"/>
      <w:lvlText w:val="%7."/>
      <w:lvlJc w:val="left"/>
      <w:pPr>
        <w:ind w:left="5492" w:hanging="420"/>
      </w:pPr>
    </w:lvl>
    <w:lvl w:ilvl="7">
      <w:start w:val="1"/>
      <w:numFmt w:val="lowerLetter"/>
      <w:lvlText w:val="%8)"/>
      <w:lvlJc w:val="left"/>
      <w:pPr>
        <w:ind w:left="5912" w:hanging="420"/>
      </w:pPr>
    </w:lvl>
    <w:lvl w:ilvl="8">
      <w:start w:val="1"/>
      <w:numFmt w:val="lowerRoman"/>
      <w:lvlText w:val="%9."/>
      <w:lvlJc w:val="right"/>
      <w:pPr>
        <w:ind w:left="6332" w:hanging="420"/>
      </w:pPr>
    </w:lvl>
  </w:abstractNum>
  <w:num w:numId="1" w16cid:durableId="483089377">
    <w:abstractNumId w:val="5"/>
  </w:num>
  <w:num w:numId="2" w16cid:durableId="345834074">
    <w:abstractNumId w:val="0"/>
  </w:num>
  <w:num w:numId="3" w16cid:durableId="137654073">
    <w:abstractNumId w:val="2"/>
  </w:num>
  <w:num w:numId="4" w16cid:durableId="1993362247">
    <w:abstractNumId w:val="3"/>
  </w:num>
  <w:num w:numId="5" w16cid:durableId="1825050345">
    <w:abstractNumId w:val="1"/>
  </w:num>
  <w:num w:numId="6" w16cid:durableId="710422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NkMzVhNTA1NWMzZDc0MDk3Nzc1ODUzODEwMDUwOD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0xw9a5ksss2bepfpxv2exzapw0pspfxrrs&quot;&gt;发酵TMR小论文&lt;record-ids&gt;&lt;item&gt;228&lt;/item&gt;&lt;/record-ids&gt;&lt;/item&gt;&lt;/Libraries&gt;"/>
  </w:docVars>
  <w:rsids>
    <w:rsidRoot w:val="00416669"/>
    <w:rsid w:val="000155DB"/>
    <w:rsid w:val="00017D16"/>
    <w:rsid w:val="000308A3"/>
    <w:rsid w:val="00032402"/>
    <w:rsid w:val="00036A34"/>
    <w:rsid w:val="000429E1"/>
    <w:rsid w:val="000434FB"/>
    <w:rsid w:val="00044247"/>
    <w:rsid w:val="0004735E"/>
    <w:rsid w:val="00057930"/>
    <w:rsid w:val="000610CF"/>
    <w:rsid w:val="00061E22"/>
    <w:rsid w:val="00076D67"/>
    <w:rsid w:val="0008074C"/>
    <w:rsid w:val="000B474F"/>
    <w:rsid w:val="000E0375"/>
    <w:rsid w:val="000F7801"/>
    <w:rsid w:val="00112EE8"/>
    <w:rsid w:val="00113F8F"/>
    <w:rsid w:val="001155D9"/>
    <w:rsid w:val="0012627C"/>
    <w:rsid w:val="00126374"/>
    <w:rsid w:val="0013098F"/>
    <w:rsid w:val="001372F7"/>
    <w:rsid w:val="00137BD4"/>
    <w:rsid w:val="00140742"/>
    <w:rsid w:val="00147E5E"/>
    <w:rsid w:val="001650ED"/>
    <w:rsid w:val="00173D9B"/>
    <w:rsid w:val="0017441B"/>
    <w:rsid w:val="001877A5"/>
    <w:rsid w:val="001A3DFC"/>
    <w:rsid w:val="001A3E3C"/>
    <w:rsid w:val="001A6550"/>
    <w:rsid w:val="001D0503"/>
    <w:rsid w:val="001E428B"/>
    <w:rsid w:val="001E72A2"/>
    <w:rsid w:val="001F1BFE"/>
    <w:rsid w:val="001F5979"/>
    <w:rsid w:val="001F6496"/>
    <w:rsid w:val="00230B2D"/>
    <w:rsid w:val="002313E0"/>
    <w:rsid w:val="00231604"/>
    <w:rsid w:val="00232FFF"/>
    <w:rsid w:val="00237F30"/>
    <w:rsid w:val="00240E83"/>
    <w:rsid w:val="00246C40"/>
    <w:rsid w:val="002538BD"/>
    <w:rsid w:val="00255BC8"/>
    <w:rsid w:val="00256EDA"/>
    <w:rsid w:val="00257083"/>
    <w:rsid w:val="00257498"/>
    <w:rsid w:val="002574A2"/>
    <w:rsid w:val="00264E4C"/>
    <w:rsid w:val="00266508"/>
    <w:rsid w:val="002679DB"/>
    <w:rsid w:val="002A2BE5"/>
    <w:rsid w:val="002A38D8"/>
    <w:rsid w:val="002B5E17"/>
    <w:rsid w:val="002C3275"/>
    <w:rsid w:val="002C5FEC"/>
    <w:rsid w:val="002D17E1"/>
    <w:rsid w:val="002D653D"/>
    <w:rsid w:val="002E35C6"/>
    <w:rsid w:val="002F1A92"/>
    <w:rsid w:val="002F773B"/>
    <w:rsid w:val="002F78D3"/>
    <w:rsid w:val="00301EF9"/>
    <w:rsid w:val="00315468"/>
    <w:rsid w:val="00324544"/>
    <w:rsid w:val="0033768E"/>
    <w:rsid w:val="00353076"/>
    <w:rsid w:val="00355292"/>
    <w:rsid w:val="00357EA9"/>
    <w:rsid w:val="003616FA"/>
    <w:rsid w:val="0036445F"/>
    <w:rsid w:val="003647ED"/>
    <w:rsid w:val="00371521"/>
    <w:rsid w:val="00377593"/>
    <w:rsid w:val="00384379"/>
    <w:rsid w:val="00395E51"/>
    <w:rsid w:val="00397219"/>
    <w:rsid w:val="003A467C"/>
    <w:rsid w:val="003A7FFA"/>
    <w:rsid w:val="003B4101"/>
    <w:rsid w:val="003B4925"/>
    <w:rsid w:val="003C0E69"/>
    <w:rsid w:val="003D5430"/>
    <w:rsid w:val="003E41F0"/>
    <w:rsid w:val="004008BE"/>
    <w:rsid w:val="00401F02"/>
    <w:rsid w:val="00403501"/>
    <w:rsid w:val="0041174A"/>
    <w:rsid w:val="00412FA3"/>
    <w:rsid w:val="00416243"/>
    <w:rsid w:val="00416669"/>
    <w:rsid w:val="004262B4"/>
    <w:rsid w:val="00434FDA"/>
    <w:rsid w:val="0043644F"/>
    <w:rsid w:val="004369B7"/>
    <w:rsid w:val="00441546"/>
    <w:rsid w:val="00441DDE"/>
    <w:rsid w:val="00443A22"/>
    <w:rsid w:val="0045024A"/>
    <w:rsid w:val="004558C5"/>
    <w:rsid w:val="0048331E"/>
    <w:rsid w:val="00487AD2"/>
    <w:rsid w:val="00487FAD"/>
    <w:rsid w:val="004A3AE7"/>
    <w:rsid w:val="004A4D6E"/>
    <w:rsid w:val="004B6B44"/>
    <w:rsid w:val="004C3612"/>
    <w:rsid w:val="004C40C4"/>
    <w:rsid w:val="004C500C"/>
    <w:rsid w:val="004C7768"/>
    <w:rsid w:val="004D3A8C"/>
    <w:rsid w:val="004D7696"/>
    <w:rsid w:val="004E670F"/>
    <w:rsid w:val="004F338A"/>
    <w:rsid w:val="004F7B86"/>
    <w:rsid w:val="00503FBF"/>
    <w:rsid w:val="00527ABD"/>
    <w:rsid w:val="00530419"/>
    <w:rsid w:val="00532D0E"/>
    <w:rsid w:val="0055067B"/>
    <w:rsid w:val="0055090C"/>
    <w:rsid w:val="005573B1"/>
    <w:rsid w:val="00564B6D"/>
    <w:rsid w:val="00571127"/>
    <w:rsid w:val="00571E77"/>
    <w:rsid w:val="0057251D"/>
    <w:rsid w:val="00572906"/>
    <w:rsid w:val="00576CFC"/>
    <w:rsid w:val="005850C6"/>
    <w:rsid w:val="00594619"/>
    <w:rsid w:val="00595AF8"/>
    <w:rsid w:val="0059745A"/>
    <w:rsid w:val="00597601"/>
    <w:rsid w:val="005A3DE9"/>
    <w:rsid w:val="005B3678"/>
    <w:rsid w:val="005C1DB7"/>
    <w:rsid w:val="005C3740"/>
    <w:rsid w:val="005D70F9"/>
    <w:rsid w:val="005E25C4"/>
    <w:rsid w:val="005F21F2"/>
    <w:rsid w:val="005F7967"/>
    <w:rsid w:val="006136A1"/>
    <w:rsid w:val="00613B1E"/>
    <w:rsid w:val="00617DE2"/>
    <w:rsid w:val="00617E82"/>
    <w:rsid w:val="006237C9"/>
    <w:rsid w:val="006274F4"/>
    <w:rsid w:val="006359DA"/>
    <w:rsid w:val="00642959"/>
    <w:rsid w:val="00644454"/>
    <w:rsid w:val="0064625B"/>
    <w:rsid w:val="00647006"/>
    <w:rsid w:val="006615F3"/>
    <w:rsid w:val="00662C30"/>
    <w:rsid w:val="00673243"/>
    <w:rsid w:val="00676D14"/>
    <w:rsid w:val="00677237"/>
    <w:rsid w:val="006801B7"/>
    <w:rsid w:val="00686267"/>
    <w:rsid w:val="006876D1"/>
    <w:rsid w:val="00692CFC"/>
    <w:rsid w:val="006A1F6A"/>
    <w:rsid w:val="006C0880"/>
    <w:rsid w:val="006C11CD"/>
    <w:rsid w:val="006C52CD"/>
    <w:rsid w:val="006D3074"/>
    <w:rsid w:val="006D5BF9"/>
    <w:rsid w:val="006E08FA"/>
    <w:rsid w:val="006E0E00"/>
    <w:rsid w:val="006E4C06"/>
    <w:rsid w:val="006F1DD4"/>
    <w:rsid w:val="006F3702"/>
    <w:rsid w:val="006F740A"/>
    <w:rsid w:val="00701F8B"/>
    <w:rsid w:val="007038ED"/>
    <w:rsid w:val="00706039"/>
    <w:rsid w:val="007227A4"/>
    <w:rsid w:val="00722A10"/>
    <w:rsid w:val="00732883"/>
    <w:rsid w:val="007356A0"/>
    <w:rsid w:val="007508FD"/>
    <w:rsid w:val="0075399B"/>
    <w:rsid w:val="00757F83"/>
    <w:rsid w:val="007665CB"/>
    <w:rsid w:val="00777351"/>
    <w:rsid w:val="00792549"/>
    <w:rsid w:val="00793A3A"/>
    <w:rsid w:val="007A1632"/>
    <w:rsid w:val="007A1885"/>
    <w:rsid w:val="007A2731"/>
    <w:rsid w:val="007B11B3"/>
    <w:rsid w:val="007B6620"/>
    <w:rsid w:val="007B75B7"/>
    <w:rsid w:val="007C4CB1"/>
    <w:rsid w:val="007D1E41"/>
    <w:rsid w:val="007E63DA"/>
    <w:rsid w:val="007F0C38"/>
    <w:rsid w:val="007F5CB8"/>
    <w:rsid w:val="007F7B8C"/>
    <w:rsid w:val="008114DA"/>
    <w:rsid w:val="008127BC"/>
    <w:rsid w:val="00814B61"/>
    <w:rsid w:val="008242BD"/>
    <w:rsid w:val="0082475F"/>
    <w:rsid w:val="00827333"/>
    <w:rsid w:val="00835A6F"/>
    <w:rsid w:val="00836F37"/>
    <w:rsid w:val="00837F17"/>
    <w:rsid w:val="0084113C"/>
    <w:rsid w:val="00847886"/>
    <w:rsid w:val="00847A63"/>
    <w:rsid w:val="008535A7"/>
    <w:rsid w:val="00860918"/>
    <w:rsid w:val="0086606A"/>
    <w:rsid w:val="008678ED"/>
    <w:rsid w:val="00873984"/>
    <w:rsid w:val="0088082F"/>
    <w:rsid w:val="008961C2"/>
    <w:rsid w:val="008962BA"/>
    <w:rsid w:val="00897E59"/>
    <w:rsid w:val="008A2DD2"/>
    <w:rsid w:val="008A2E71"/>
    <w:rsid w:val="008A3069"/>
    <w:rsid w:val="008A49C3"/>
    <w:rsid w:val="008B3504"/>
    <w:rsid w:val="008B7E15"/>
    <w:rsid w:val="008C3EDA"/>
    <w:rsid w:val="008E5F14"/>
    <w:rsid w:val="008E5F71"/>
    <w:rsid w:val="008E66D9"/>
    <w:rsid w:val="008F08FA"/>
    <w:rsid w:val="008F2E1B"/>
    <w:rsid w:val="008F773A"/>
    <w:rsid w:val="00904055"/>
    <w:rsid w:val="00907DBA"/>
    <w:rsid w:val="00914A4F"/>
    <w:rsid w:val="0091549B"/>
    <w:rsid w:val="009215F0"/>
    <w:rsid w:val="00922670"/>
    <w:rsid w:val="00935406"/>
    <w:rsid w:val="00945B8A"/>
    <w:rsid w:val="0095204F"/>
    <w:rsid w:val="0095404A"/>
    <w:rsid w:val="00973876"/>
    <w:rsid w:val="00980FDD"/>
    <w:rsid w:val="009812CC"/>
    <w:rsid w:val="00986C80"/>
    <w:rsid w:val="009951C7"/>
    <w:rsid w:val="009966C3"/>
    <w:rsid w:val="0099687E"/>
    <w:rsid w:val="009A13B4"/>
    <w:rsid w:val="009A300F"/>
    <w:rsid w:val="009B09CB"/>
    <w:rsid w:val="009C1890"/>
    <w:rsid w:val="009C1E98"/>
    <w:rsid w:val="009E25E4"/>
    <w:rsid w:val="009F110C"/>
    <w:rsid w:val="009F31FF"/>
    <w:rsid w:val="009F64A3"/>
    <w:rsid w:val="00A1717E"/>
    <w:rsid w:val="00A21B84"/>
    <w:rsid w:val="00A255CB"/>
    <w:rsid w:val="00A26331"/>
    <w:rsid w:val="00A2746C"/>
    <w:rsid w:val="00A27F7F"/>
    <w:rsid w:val="00A447CB"/>
    <w:rsid w:val="00A44C95"/>
    <w:rsid w:val="00A464AD"/>
    <w:rsid w:val="00A46547"/>
    <w:rsid w:val="00A542B0"/>
    <w:rsid w:val="00A5557B"/>
    <w:rsid w:val="00A56B82"/>
    <w:rsid w:val="00A75672"/>
    <w:rsid w:val="00A8486E"/>
    <w:rsid w:val="00AA2DCB"/>
    <w:rsid w:val="00AA3DF7"/>
    <w:rsid w:val="00AA7CED"/>
    <w:rsid w:val="00AB1FC9"/>
    <w:rsid w:val="00AB4133"/>
    <w:rsid w:val="00AB46A2"/>
    <w:rsid w:val="00AD492B"/>
    <w:rsid w:val="00AD5C1F"/>
    <w:rsid w:val="00AD5E18"/>
    <w:rsid w:val="00AD78F8"/>
    <w:rsid w:val="00AE1937"/>
    <w:rsid w:val="00AE3118"/>
    <w:rsid w:val="00AE3591"/>
    <w:rsid w:val="00AE35CB"/>
    <w:rsid w:val="00AF7E56"/>
    <w:rsid w:val="00B04616"/>
    <w:rsid w:val="00B072C7"/>
    <w:rsid w:val="00B101AB"/>
    <w:rsid w:val="00B27E34"/>
    <w:rsid w:val="00B30B48"/>
    <w:rsid w:val="00B337E6"/>
    <w:rsid w:val="00B34441"/>
    <w:rsid w:val="00B34D79"/>
    <w:rsid w:val="00B35BB0"/>
    <w:rsid w:val="00B36B7A"/>
    <w:rsid w:val="00B438C1"/>
    <w:rsid w:val="00B559A4"/>
    <w:rsid w:val="00B63763"/>
    <w:rsid w:val="00B756D2"/>
    <w:rsid w:val="00B915FB"/>
    <w:rsid w:val="00B92DBA"/>
    <w:rsid w:val="00B97595"/>
    <w:rsid w:val="00BA2455"/>
    <w:rsid w:val="00BA2A59"/>
    <w:rsid w:val="00BA706B"/>
    <w:rsid w:val="00BA7DAE"/>
    <w:rsid w:val="00BB0513"/>
    <w:rsid w:val="00BB71D2"/>
    <w:rsid w:val="00BC0C02"/>
    <w:rsid w:val="00BD1027"/>
    <w:rsid w:val="00BD385F"/>
    <w:rsid w:val="00BD39E2"/>
    <w:rsid w:val="00BD3CA0"/>
    <w:rsid w:val="00BE0B0E"/>
    <w:rsid w:val="00BE3F98"/>
    <w:rsid w:val="00BF1329"/>
    <w:rsid w:val="00BF72F5"/>
    <w:rsid w:val="00BF7605"/>
    <w:rsid w:val="00C04DE6"/>
    <w:rsid w:val="00C0677E"/>
    <w:rsid w:val="00C16421"/>
    <w:rsid w:val="00C22140"/>
    <w:rsid w:val="00C31237"/>
    <w:rsid w:val="00C35D5A"/>
    <w:rsid w:val="00C42D41"/>
    <w:rsid w:val="00C43B8F"/>
    <w:rsid w:val="00C43FAD"/>
    <w:rsid w:val="00C45F48"/>
    <w:rsid w:val="00C474C8"/>
    <w:rsid w:val="00C54D42"/>
    <w:rsid w:val="00C679AC"/>
    <w:rsid w:val="00C758D8"/>
    <w:rsid w:val="00C81D94"/>
    <w:rsid w:val="00C900AE"/>
    <w:rsid w:val="00C9570B"/>
    <w:rsid w:val="00CA1927"/>
    <w:rsid w:val="00CA3AB7"/>
    <w:rsid w:val="00CB619E"/>
    <w:rsid w:val="00CD6231"/>
    <w:rsid w:val="00CE53AB"/>
    <w:rsid w:val="00D00CC8"/>
    <w:rsid w:val="00D22D66"/>
    <w:rsid w:val="00D250E5"/>
    <w:rsid w:val="00D253BE"/>
    <w:rsid w:val="00D26985"/>
    <w:rsid w:val="00D3529E"/>
    <w:rsid w:val="00D46F1D"/>
    <w:rsid w:val="00D53C06"/>
    <w:rsid w:val="00D60D26"/>
    <w:rsid w:val="00D60EB5"/>
    <w:rsid w:val="00D73891"/>
    <w:rsid w:val="00D749ED"/>
    <w:rsid w:val="00D81652"/>
    <w:rsid w:val="00D81CB9"/>
    <w:rsid w:val="00D90078"/>
    <w:rsid w:val="00D9528D"/>
    <w:rsid w:val="00DA3ED9"/>
    <w:rsid w:val="00DA4986"/>
    <w:rsid w:val="00DC10BE"/>
    <w:rsid w:val="00DD550E"/>
    <w:rsid w:val="00DD56EA"/>
    <w:rsid w:val="00DD694C"/>
    <w:rsid w:val="00DF0229"/>
    <w:rsid w:val="00DF3DAB"/>
    <w:rsid w:val="00DF4E14"/>
    <w:rsid w:val="00DF666A"/>
    <w:rsid w:val="00DF6EA3"/>
    <w:rsid w:val="00DF7946"/>
    <w:rsid w:val="00E1686F"/>
    <w:rsid w:val="00E33DCF"/>
    <w:rsid w:val="00E373AD"/>
    <w:rsid w:val="00E4036C"/>
    <w:rsid w:val="00E418B3"/>
    <w:rsid w:val="00E52D55"/>
    <w:rsid w:val="00E56FB6"/>
    <w:rsid w:val="00E57815"/>
    <w:rsid w:val="00E62DD5"/>
    <w:rsid w:val="00E8551F"/>
    <w:rsid w:val="00E923DA"/>
    <w:rsid w:val="00E93DBA"/>
    <w:rsid w:val="00E9519E"/>
    <w:rsid w:val="00E96678"/>
    <w:rsid w:val="00E967AE"/>
    <w:rsid w:val="00EB7CF2"/>
    <w:rsid w:val="00EE1047"/>
    <w:rsid w:val="00EF0176"/>
    <w:rsid w:val="00EF4463"/>
    <w:rsid w:val="00F10D01"/>
    <w:rsid w:val="00F143A4"/>
    <w:rsid w:val="00F21D5B"/>
    <w:rsid w:val="00F2339E"/>
    <w:rsid w:val="00F266DE"/>
    <w:rsid w:val="00F33865"/>
    <w:rsid w:val="00F4018F"/>
    <w:rsid w:val="00F46585"/>
    <w:rsid w:val="00F465B9"/>
    <w:rsid w:val="00F50FA6"/>
    <w:rsid w:val="00F55084"/>
    <w:rsid w:val="00F62E99"/>
    <w:rsid w:val="00F65A3A"/>
    <w:rsid w:val="00F70A79"/>
    <w:rsid w:val="00F73820"/>
    <w:rsid w:val="00F75167"/>
    <w:rsid w:val="00F765AB"/>
    <w:rsid w:val="00F810F1"/>
    <w:rsid w:val="00F85661"/>
    <w:rsid w:val="00F938C1"/>
    <w:rsid w:val="00FA3307"/>
    <w:rsid w:val="00FB5B64"/>
    <w:rsid w:val="00FC2299"/>
    <w:rsid w:val="00FC7766"/>
    <w:rsid w:val="00FD2844"/>
    <w:rsid w:val="00FD4EFA"/>
    <w:rsid w:val="00FD55D6"/>
    <w:rsid w:val="00FD6815"/>
    <w:rsid w:val="00FD6B91"/>
    <w:rsid w:val="00FE01AF"/>
    <w:rsid w:val="00FE6C94"/>
    <w:rsid w:val="00FF48BF"/>
    <w:rsid w:val="00FF5684"/>
    <w:rsid w:val="01885582"/>
    <w:rsid w:val="02D3570F"/>
    <w:rsid w:val="035769A3"/>
    <w:rsid w:val="040D0C24"/>
    <w:rsid w:val="0A0E7F26"/>
    <w:rsid w:val="166F5222"/>
    <w:rsid w:val="1E711A49"/>
    <w:rsid w:val="20A67D62"/>
    <w:rsid w:val="2AA17567"/>
    <w:rsid w:val="2C8376D8"/>
    <w:rsid w:val="30A071CD"/>
    <w:rsid w:val="3100387E"/>
    <w:rsid w:val="32F41833"/>
    <w:rsid w:val="35D66C79"/>
    <w:rsid w:val="363F0E23"/>
    <w:rsid w:val="366F04F9"/>
    <w:rsid w:val="391F59BB"/>
    <w:rsid w:val="39707CB8"/>
    <w:rsid w:val="3EF33504"/>
    <w:rsid w:val="43712A92"/>
    <w:rsid w:val="482C3F1D"/>
    <w:rsid w:val="4AD420FB"/>
    <w:rsid w:val="4D9E3FA3"/>
    <w:rsid w:val="52BD4306"/>
    <w:rsid w:val="52C935E2"/>
    <w:rsid w:val="5420452F"/>
    <w:rsid w:val="560D45D3"/>
    <w:rsid w:val="5BC14BBB"/>
    <w:rsid w:val="5C9D7268"/>
    <w:rsid w:val="5F97769F"/>
    <w:rsid w:val="615A37DE"/>
    <w:rsid w:val="63B36E26"/>
    <w:rsid w:val="64B659E6"/>
    <w:rsid w:val="66AA38F8"/>
    <w:rsid w:val="694960C1"/>
    <w:rsid w:val="69F152C0"/>
    <w:rsid w:val="6F9E5BF8"/>
    <w:rsid w:val="73CE5A0F"/>
    <w:rsid w:val="77785FC7"/>
    <w:rsid w:val="78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38C0A"/>
  <w15:chartTrackingRefBased/>
  <w15:docId w15:val="{F2EE854A-6BFA-49C8-9605-3DB01B1C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64E4C"/>
    <w:pPr>
      <w:keepNext/>
      <w:keepLines/>
      <w:spacing w:before="240" w:after="24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rsid w:val="00264E4C"/>
    <w:pPr>
      <w:keepNext/>
      <w:keepLines/>
      <w:spacing w:before="240" w:after="240" w:line="360" w:lineRule="auto"/>
      <w:outlineLvl w:val="1"/>
    </w:pPr>
    <w:rPr>
      <w:rFonts w:ascii="等线 Light" w:eastAsia="黑体" w:hAnsi="等线 Light"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64E4C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264E4C"/>
    <w:rPr>
      <w:rFonts w:ascii="等线 Light" w:eastAsia="黑体" w:hAnsi="等线 Light"/>
      <w:bCs/>
      <w:kern w:val="2"/>
      <w:sz w:val="24"/>
      <w:szCs w:val="32"/>
    </w:rPr>
  </w:style>
  <w:style w:type="paragraph" w:styleId="a3">
    <w:name w:val="caption"/>
    <w:basedOn w:val="a"/>
    <w:next w:val="a"/>
    <w:qFormat/>
    <w:rPr>
      <w:rFonts w:ascii="等线 Light" w:eastAsia="黑体" w:hAnsi="等线 Light"/>
      <w:sz w:val="20"/>
      <w:szCs w:val="20"/>
    </w:rPr>
  </w:style>
  <w:style w:type="paragraph" w:styleId="a4">
    <w:name w:val="Plain Text"/>
    <w:basedOn w:val="a"/>
    <w:uiPriority w:val="99"/>
    <w:qFormat/>
    <w:rPr>
      <w:rFonts w:ascii="宋体" w:hAnsi="Courier New" w:cs="宋体"/>
    </w:rPr>
  </w:style>
  <w:style w:type="paragraph" w:styleId="a5">
    <w:name w:val="Date"/>
    <w:basedOn w:val="a"/>
    <w:next w:val="a"/>
    <w:link w:val="a6"/>
    <w:qFormat/>
    <w:pPr>
      <w:ind w:leftChars="2500" w:left="100"/>
    </w:pPr>
    <w:rPr>
      <w:szCs w:val="24"/>
    </w:rPr>
  </w:style>
  <w:style w:type="character" w:customStyle="1" w:styleId="a6">
    <w:name w:val="日期 字符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styleId="ad">
    <w:name w:val="Strong"/>
    <w:qFormat/>
    <w:rPr>
      <w:b/>
    </w:rPr>
  </w:style>
  <w:style w:type="character" w:styleId="ae">
    <w:name w:val="page number"/>
    <w:qFormat/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customStyle="1" w:styleId="fontstyle01">
    <w:name w:val="fontstyle01"/>
    <w:qFormat/>
    <w:rPr>
      <w:rFonts w:ascii="黑体" w:eastAsia="黑体" w:hAnsi="黑体" w:hint="eastAsia"/>
      <w:color w:val="000000"/>
      <w:sz w:val="32"/>
      <w:szCs w:val="32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段 Char"/>
    <w:link w:val="af0"/>
    <w:qFormat/>
    <w:rPr>
      <w:rFonts w:ascii="宋体" w:eastAsia="宋体" w:hAnsi="Times New Roman" w:cs="Times New Roman"/>
      <w:kern w:val="0"/>
      <w:szCs w:val="20"/>
    </w:rPr>
  </w:style>
  <w:style w:type="paragraph" w:customStyle="1" w:styleId="af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fontstyle11">
    <w:name w:val="fontstyle11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apple-style-span">
    <w:name w:val="apple-style-span"/>
    <w:semiHidden/>
    <w:qFormat/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Char1CharCharCharCharCharCharCharCharChar">
    <w:name w:val="Char1 Char Char Char Char Char Char Char Char Char"/>
    <w:basedOn w:val="a"/>
    <w:qFormat/>
    <w:pPr>
      <w:spacing w:line="360" w:lineRule="auto"/>
    </w:pPr>
    <w:rPr>
      <w:rFonts w:ascii="Tahoma" w:hAnsi="Tahoma"/>
      <w:sz w:val="24"/>
      <w:szCs w:val="20"/>
    </w:rPr>
  </w:style>
  <w:style w:type="paragraph" w:customStyle="1" w:styleId="af2">
    <w:name w:val="图标标题"/>
    <w:basedOn w:val="a3"/>
    <w:qFormat/>
    <w:pPr>
      <w:jc w:val="center"/>
    </w:pPr>
    <w:rPr>
      <w:sz w:val="21"/>
    </w:rPr>
  </w:style>
  <w:style w:type="paragraph" w:styleId="af3">
    <w:name w:val="Revision"/>
    <w:uiPriority w:val="99"/>
    <w:unhideWhenUsed/>
    <w:rPr>
      <w:kern w:val="2"/>
      <w:sz w:val="21"/>
      <w:szCs w:val="21"/>
    </w:rPr>
  </w:style>
  <w:style w:type="paragraph" w:customStyle="1" w:styleId="EndNoteBibliography">
    <w:name w:val="EndNote Bibliography"/>
    <w:basedOn w:val="a"/>
    <w:link w:val="EndNoteBibliography0"/>
    <w:qFormat/>
    <w:rPr>
      <w:rFonts w:eastAsia="等线"/>
      <w:sz w:val="20"/>
      <w:szCs w:val="22"/>
    </w:rPr>
  </w:style>
  <w:style w:type="character" w:customStyle="1" w:styleId="EndNoteBibliography0">
    <w:name w:val="EndNote Bibliography 字符"/>
    <w:link w:val="EndNoteBibliography"/>
    <w:qFormat/>
    <w:rPr>
      <w:rFonts w:eastAsia="等线"/>
      <w:kern w:val="2"/>
      <w:szCs w:val="22"/>
    </w:rPr>
  </w:style>
  <w:style w:type="paragraph" w:customStyle="1" w:styleId="EndNoteBibliographyTitle">
    <w:name w:val="EndNote Bibliography Title"/>
    <w:basedOn w:val="a"/>
    <w:link w:val="EndNoteBibliographyTitle0"/>
    <w:pPr>
      <w:jc w:val="center"/>
    </w:pPr>
    <w:rPr>
      <w:sz w:val="20"/>
      <w:lang w:val="en-US" w:eastAsia="zh-CN"/>
    </w:rPr>
  </w:style>
  <w:style w:type="character" w:customStyle="1" w:styleId="EndNoteBibliographyTitle0">
    <w:name w:val="EndNote Bibliography Title 字符"/>
    <w:link w:val="EndNoteBibliographyTitle"/>
    <w:rPr>
      <w:kern w:val="2"/>
      <w:szCs w:val="21"/>
      <w:lang w:val="en-US" w:eastAsia="zh-CN"/>
    </w:rPr>
  </w:style>
  <w:style w:type="character" w:customStyle="1" w:styleId="10">
    <w:name w:val="标题 1 字符"/>
    <w:link w:val="1"/>
    <w:uiPriority w:val="9"/>
    <w:rsid w:val="00264E4C"/>
    <w:rPr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64E4C"/>
    <w:pPr>
      <w:widowControl/>
      <w:spacing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30">
    <w:name w:val="标题 3 字符"/>
    <w:link w:val="3"/>
    <w:uiPriority w:val="9"/>
    <w:rsid w:val="00264E4C"/>
    <w:rPr>
      <w:b/>
      <w:bCs/>
      <w:kern w:val="2"/>
      <w:sz w:val="24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686267"/>
    <w:pPr>
      <w:tabs>
        <w:tab w:val="right" w:leader="dot" w:pos="8538"/>
      </w:tabs>
      <w:spacing w:line="360" w:lineRule="auto"/>
    </w:pPr>
  </w:style>
  <w:style w:type="paragraph" w:styleId="TOC2">
    <w:name w:val="toc 2"/>
    <w:basedOn w:val="a"/>
    <w:next w:val="a"/>
    <w:autoRedefine/>
    <w:uiPriority w:val="39"/>
    <w:unhideWhenUsed/>
    <w:rsid w:val="00264E4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264E4C"/>
    <w:pPr>
      <w:ind w:leftChars="400" w:left="840"/>
    </w:pPr>
  </w:style>
  <w:style w:type="character" w:customStyle="1" w:styleId="Char0">
    <w:name w:val="标准文件_段 Char"/>
    <w:link w:val="af4"/>
    <w:locked/>
    <w:rsid w:val="00686267"/>
    <w:rPr>
      <w:rFonts w:ascii="宋体"/>
      <w:noProof/>
      <w:sz w:val="21"/>
    </w:rPr>
  </w:style>
  <w:style w:type="paragraph" w:customStyle="1" w:styleId="af4">
    <w:name w:val="标准文件_段"/>
    <w:link w:val="Char0"/>
    <w:rsid w:val="00686267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fj.net/qiye/42166832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fj.net/qiye/4216683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95%9C%E7%89%A7%E4%B8%9A/673484?fromModule=lemma_inli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9%80%82%E5%8F%A3%E6%80%A7/7615116?fromModule=lemma_in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9%85%8D%E5%90%88%E9%A5%B2%E6%96%99/8234827?fromModule=lemma_inli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FD8C-1850-47D2-BE5D-0813EAA0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746</Words>
  <Characters>4256</Characters>
  <Application>Microsoft Office Word</Application>
  <DocSecurity>0</DocSecurity>
  <Lines>35</Lines>
  <Paragraphs>9</Paragraphs>
  <ScaleCrop>false</ScaleCrop>
  <Company>Lenovo</Company>
  <LinksUpToDate>false</LinksUpToDate>
  <CharactersWithSpaces>4993</CharactersWithSpaces>
  <SharedDoc>false</SharedDoc>
  <HLinks>
    <vt:vector size="126" baseType="variant"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_Toc176453410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_Toc176453409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_Toc176453408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_Toc176453407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_Toc176453406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_Toc176453405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_Toc176453404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_Toc176453403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_Toc176453402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_Toc176453401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_Toc176453400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_Toc176453399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_Toc176453398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_Toc176453397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_Toc176453396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_Toc176453395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_Toc176453394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_Toc176453393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_Toc176453392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_Toc176453391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_Toc176453390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ThinkPad</cp:lastModifiedBy>
  <cp:revision>2</cp:revision>
  <cp:lastPrinted>2021-10-27T07:09:00Z</cp:lastPrinted>
  <dcterms:created xsi:type="dcterms:W3CDTF">2024-09-06T12:46:00Z</dcterms:created>
  <dcterms:modified xsi:type="dcterms:W3CDTF">2024-09-06T12:46:00Z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E53E6B1C3EA740DDBAE84C8C12F76B73_13</vt:lpwstr>
  </property>
</Properties>
</file>