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3"/>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p>
        </w:tc>
        <w:tc>
          <w:tcPr>
            <w:tcW w:w="8399" w:type="dxa"/>
          </w:tcPr>
          <w:p>
            <w:pPr>
              <w:pStyle w:val="23"/>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hint="eastAsia" w:ascii="黑体" w:hAnsi="黑体" w:eastAsia="黑体"/>
                <w:sz w:val="21"/>
                <w:szCs w:val="21"/>
              </w:rPr>
              <w:fldChar w:fldCharType="begin">
                <w:ffData>
                  <w:name w:val="ICS"/>
                  <w:enabled/>
                  <w:calcOnExit w:val="0"/>
                  <w:textInput>
                    <w:default w:val="71.100.40"/>
                  </w:textInput>
                </w:ffData>
              </w:fldChar>
            </w:r>
            <w:r>
              <w:rPr>
                <w:rFonts w:hint="eastAsia" w:ascii="黑体" w:hAnsi="黑体" w:eastAsia="黑体"/>
                <w:sz w:val="21"/>
                <w:szCs w:val="21"/>
              </w:rPr>
              <w:instrText xml:space="preserve">FORMTEXT</w:instrText>
            </w:r>
            <w:r>
              <w:rPr>
                <w:rFonts w:hint="eastAsia" w:ascii="黑体" w:hAnsi="黑体" w:eastAsia="黑体"/>
                <w:sz w:val="21"/>
                <w:szCs w:val="21"/>
              </w:rPr>
              <w:fldChar w:fldCharType="separate"/>
            </w:r>
            <w:r>
              <w:rPr>
                <w:rFonts w:hint="eastAsia" w:ascii="黑体" w:hAnsi="黑体" w:eastAsia="黑体"/>
                <w:sz w:val="21"/>
                <w:szCs w:val="21"/>
              </w:rPr>
              <w:t>71.100.40</w:t>
            </w:r>
            <w:r>
              <w:rPr>
                <w:rFonts w:hint="eastAsia"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cs="黑体"/>
                <w:sz w:val="21"/>
                <w:szCs w:val="21"/>
              </w:rPr>
              <w:t>CCS</w:t>
            </w:r>
          </w:p>
        </w:tc>
        <w:tc>
          <w:tcPr>
            <w:tcW w:w="8399" w:type="dxa"/>
          </w:tcPr>
          <w:tbl>
            <w:tblPr>
              <w:tblStyle w:val="32"/>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4"/>
                    <w:framePr w:wrap="notBeside" w:vAnchor="page" w:hAnchor="page" w:x="1372" w:y="568"/>
                    <w:ind w:left="420" w:right="624"/>
                    <w:rPr>
                      <w:rFonts w:ascii="宋体" w:hAnsi="宋体"/>
                      <w:sz w:val="28"/>
                      <w:szCs w:val="28"/>
                    </w:rPr>
                  </w:pPr>
                </w:p>
              </w:tc>
            </w:tr>
          </w:tbl>
          <w:p>
            <w:pPr>
              <w:pStyle w:val="23"/>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hint="eastAsia" w:ascii="黑体" w:hAnsi="黑体" w:eastAsia="黑体"/>
                <w:sz w:val="21"/>
                <w:szCs w:val="21"/>
              </w:rPr>
              <w:fldChar w:fldCharType="begin">
                <w:ffData>
                  <w:name w:val="CSDN"/>
                  <w:enabled/>
                  <w:calcOnExit w:val="0"/>
                  <w:textInput>
                    <w:default w:val="G 75"/>
                  </w:textInput>
                </w:ffData>
              </w:fldChar>
            </w:r>
            <w:r>
              <w:rPr>
                <w:rFonts w:hint="eastAsia" w:ascii="黑体" w:hAnsi="黑体" w:eastAsia="黑体"/>
                <w:sz w:val="21"/>
                <w:szCs w:val="21"/>
              </w:rPr>
              <w:instrText xml:space="preserve">FORMTEXT</w:instrText>
            </w:r>
            <w:r>
              <w:rPr>
                <w:rFonts w:hint="eastAsia" w:ascii="黑体" w:hAnsi="黑体" w:eastAsia="黑体"/>
                <w:sz w:val="21"/>
                <w:szCs w:val="21"/>
              </w:rPr>
              <w:fldChar w:fldCharType="separate"/>
            </w:r>
            <w:r>
              <w:rPr>
                <w:rFonts w:hint="eastAsia" w:ascii="黑体" w:hAnsi="黑体" w:eastAsia="黑体"/>
                <w:sz w:val="21"/>
                <w:szCs w:val="21"/>
              </w:rPr>
              <w:t>G 75</w:t>
            </w:r>
            <w:r>
              <w:rPr>
                <w:rFonts w:hint="eastAsia" w:ascii="黑体" w:hAnsi="黑体" w:eastAsia="黑体"/>
                <w:sz w:val="21"/>
                <w:szCs w:val="21"/>
              </w:rPr>
              <w:fldChar w:fldCharType="end"/>
            </w:r>
            <w:bookmarkEnd w:id="1"/>
          </w:p>
        </w:tc>
      </w:tr>
    </w:tbl>
    <w:p>
      <w:pPr>
        <w:pStyle w:val="55"/>
        <w:framePr w:w="10105" w:h="964" w:hRule="exact" w:hSpace="181" w:vSpace="181" w:hAnchor="page" w:x="1372" w:y="2180"/>
        <w:ind w:right="844" w:rightChars="402"/>
        <w:jc w:val="both"/>
        <w:rPr>
          <w:rFonts w:ascii="黑体" w:hAnsi="黑体" w:eastAsia="黑体"/>
          <w:b w:val="0"/>
          <w:bCs w:val="0"/>
          <w:w w:val="100"/>
          <w:sz w:val="84"/>
          <w:szCs w:val="84"/>
        </w:rPr>
      </w:pPr>
      <w:bookmarkStart w:id="2" w:name="_Hlk26473981"/>
      <w:r>
        <w:rPr>
          <w:rFonts w:hint="eastAsia" w:ascii="黑体" w:eastAsia="黑体"/>
          <w:b w:val="0"/>
          <w:spacing w:val="960"/>
          <w:w w:val="100"/>
          <w:sz w:val="84"/>
          <w:szCs w:val="84"/>
        </w:rPr>
        <w:t>团体</w:t>
      </w:r>
      <w:r>
        <w:rPr>
          <w:rFonts w:hint="eastAsia" w:ascii="黑体" w:hAnsi="黑体" w:eastAsia="黑体"/>
          <w:b w:val="0"/>
          <w:bCs w:val="0"/>
          <w:spacing w:val="960"/>
          <w:w w:val="100"/>
          <w:sz w:val="84"/>
          <w:szCs w:val="84"/>
        </w:rPr>
        <w:t>标</w:t>
      </w:r>
      <w:r>
        <w:rPr>
          <w:rFonts w:hint="eastAsia" w:ascii="黑体" w:hAnsi="黑体" w:eastAsia="黑体"/>
          <w:b w:val="0"/>
          <w:bCs w:val="0"/>
          <w:w w:val="100"/>
          <w:sz w:val="84"/>
          <w:szCs w:val="84"/>
        </w:rPr>
        <w:t>准</w:t>
      </w:r>
    </w:p>
    <w:bookmarkEnd w:id="2"/>
    <w:p>
      <w:pPr>
        <w:pStyle w:val="200"/>
        <w:framePr w:w="8954" w:h="840" w:hRule="exact" w:x="1305" w:y="3507"/>
        <w:rPr>
          <w:rFonts w:hint="eastAsia" w:eastAsia="黑体"/>
          <w:lang w:val="en-US" w:eastAsia="zh-CN"/>
        </w:r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 xml:space="preserve">ZS </w:t>
      </w:r>
      <w:r>
        <w:fldChar w:fldCharType="end"/>
      </w:r>
      <w:bookmarkEnd w:id="3"/>
      <w:r>
        <w:rPr>
          <w:rFonts w:hint="eastAsia" w:hAnsi="黑体" w:cs="黑体"/>
          <w:b w:val="0"/>
          <w:bCs/>
          <w:sz w:val="28"/>
          <w:szCs w:val="28"/>
          <w:lang w:val="en-US" w:eastAsia="zh-CN"/>
        </w:rPr>
        <w:t>XXXX</w:t>
      </w:r>
      <w:r>
        <w:rPr>
          <w:rFonts w:hAnsi="黑体"/>
        </w:rPr>
        <w:t>—</w:t>
      </w:r>
      <w:r>
        <w:rPr>
          <w:rFonts w:hint="eastAsia"/>
        </w:rPr>
        <w:t>202</w:t>
      </w:r>
      <w:r>
        <w:rPr>
          <w:rFonts w:hint="eastAsia"/>
          <w:lang w:val="en-US" w:eastAsia="zh-CN"/>
        </w:rPr>
        <w:t>4</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899160</wp:posOffset>
                </wp:positionH>
                <wp:positionV relativeFrom="page">
                  <wp:posOffset>2560320</wp:posOffset>
                </wp:positionV>
                <wp:extent cx="5763895"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764072"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pt;margin-top:201.6pt;height:0pt;width:453.85pt;mso-position-horizontal-relative:page;mso-position-vertical-relative:page;z-index:251659264;mso-width-relative:page;mso-height-relative:page;" filled="f" stroked="t" coordsize="21600,21600" o:allowoverlap="f" o:gfxdata="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&#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wqOU/1wAAAAwBAAAPAAAAAAAAAAEAIAAAACIA&#10;AABkcnMvZG93bnJldi54bWxQSwECFAAUAAAACACHTuJASwRohdEBAABoAwAADgAAAAAAAAABACAA&#10;AAAmAQAAZHJzL2Uyb0RvYy54bWxQSwUGAAAAAAYABgBZAQAAaQUAAAAA&#10;">
                <v:fill on="f" focussize="0,0"/>
                <v:stroke color="#000000" joinstyle="round"/>
                <v:imagedata o:title=""/>
                <o:lock v:ext="edit" aspectratio="f"/>
              </v:line>
            </w:pict>
          </mc:Fallback>
        </mc:AlternateContent>
      </w:r>
    </w:p>
    <w:p>
      <w:pPr>
        <w:pStyle w:val="55"/>
        <w:framePr w:w="9639" w:h="6976" w:hRule="exact" w:hSpace="0" w:vSpace="0" w:hAnchor="page" w:y="6408"/>
        <w:jc w:val="center"/>
        <w:rPr>
          <w:rFonts w:ascii="黑体" w:hAnsi="黑体" w:eastAsia="黑体"/>
          <w:b w:val="0"/>
          <w:bCs w:val="0"/>
          <w:w w:val="100"/>
        </w:rPr>
      </w:pPr>
    </w:p>
    <w:p>
      <w:pPr>
        <w:pStyle w:val="202"/>
        <w:framePr w:w="9431" w:h="6974" w:hRule="exact" w:x="1233" w:y="6328" w:anchorLock="1"/>
      </w:pPr>
      <w:bookmarkStart w:id="4" w:name="CSTD_NAME"/>
      <w:r>
        <w:rPr>
          <w:rFonts w:hint="eastAsia"/>
          <w:szCs w:val="52"/>
        </w:rPr>
        <w:fldChar w:fldCharType="begin">
          <w:ffData>
            <w:name w:val="CSTD_NAME"/>
            <w:enabled/>
            <w:calcOnExit w:val="0"/>
            <w:textInput>
              <w:default w:val="透皮胶原光美容仪"/>
            </w:textInput>
          </w:ffData>
        </w:fldChar>
      </w:r>
      <w:r>
        <w:rPr>
          <w:rFonts w:hint="eastAsia"/>
          <w:szCs w:val="52"/>
        </w:rPr>
        <w:instrText xml:space="preserve">FORMTEXT</w:instrText>
      </w:r>
      <w:r>
        <w:rPr>
          <w:rFonts w:hint="eastAsia"/>
          <w:szCs w:val="52"/>
        </w:rPr>
        <w:fldChar w:fldCharType="separate"/>
      </w:r>
      <w:r>
        <w:rPr>
          <w:rFonts w:hint="eastAsia"/>
          <w:szCs w:val="52"/>
        </w:rPr>
        <w:t>透皮胶原光美容仪</w:t>
      </w:r>
      <w:r>
        <w:rPr>
          <w:rFonts w:hint="eastAsia"/>
          <w:szCs w:val="52"/>
        </w:rPr>
        <w:fldChar w:fldCharType="end"/>
      </w:r>
      <w:bookmarkEnd w:id="4"/>
    </w:p>
    <w:p>
      <w:pPr>
        <w:framePr w:w="9431" w:h="6974" w:hRule="exact" w:wrap="around" w:vAnchor="page" w:hAnchor="page" w:x="1233" w:y="6328" w:anchorLock="1"/>
        <w:ind w:left="-1418"/>
      </w:pPr>
    </w:p>
    <w:p>
      <w:pPr>
        <w:pStyle w:val="130"/>
        <w:framePr w:w="9431" w:h="6974" w:hRule="exact" w:wrap="around" w:vAnchor="page" w:hAnchor="page" w:x="1233" w:y="6328" w:anchorLock="1"/>
        <w:textAlignment w:val="bottom"/>
        <w:rPr>
          <w:rFonts w:eastAsia="黑体"/>
          <w:szCs w:val="28"/>
        </w:rPr>
      </w:pPr>
      <w:bookmarkStart w:id="5" w:name="ESTD_NAME"/>
      <w:r>
        <w:rPr>
          <w:rFonts w:hint="eastAsia" w:ascii="黑体" w:hAnsi="黑体" w:eastAsia="黑体" w:cs="黑体"/>
          <w:sz w:val="28"/>
          <w:szCs w:val="28"/>
          <w:lang w:val="en-US" w:eastAsia="zh-CN" w:bidi="ar-SA"/>
        </w:rPr>
        <w:fldChar w:fldCharType="begin">
          <w:ffData>
            <w:name w:val="ESTD_NAME"/>
            <w:enabled/>
            <w:calcOnExit w:val="0"/>
            <w:textInput>
              <w:default w:val="Transdermal collagen photothermal beauty device"/>
            </w:textInput>
          </w:ffData>
        </w:fldChar>
      </w:r>
      <w:r>
        <w:rPr>
          <w:rFonts w:hint="eastAsia" w:ascii="黑体" w:hAnsi="黑体" w:eastAsia="黑体" w:cs="黑体"/>
          <w:sz w:val="28"/>
          <w:szCs w:val="28"/>
          <w:lang w:val="en-US" w:eastAsia="zh-CN" w:bidi="ar-SA"/>
        </w:rPr>
        <w:instrText xml:space="preserve">FORMTEXT</w:instrText>
      </w:r>
      <w:r>
        <w:rPr>
          <w:rFonts w:hint="eastAsia" w:ascii="黑体" w:hAnsi="黑体" w:eastAsia="黑体" w:cs="黑体"/>
          <w:sz w:val="28"/>
          <w:szCs w:val="28"/>
          <w:lang w:val="en-US" w:eastAsia="zh-CN" w:bidi="ar-SA"/>
        </w:rPr>
        <w:fldChar w:fldCharType="separate"/>
      </w:r>
      <w:r>
        <w:rPr>
          <w:rFonts w:hint="eastAsia" w:ascii="黑体" w:hAnsi="黑体" w:eastAsia="黑体" w:cs="黑体"/>
          <w:sz w:val="28"/>
          <w:szCs w:val="28"/>
          <w:lang w:val="en-US" w:eastAsia="zh-CN" w:bidi="ar-SA"/>
        </w:rPr>
        <w:t>Transdermal collagen photothermal beauty device</w:t>
      </w:r>
      <w:r>
        <w:rPr>
          <w:rFonts w:hint="eastAsia" w:ascii="黑体" w:hAnsi="黑体" w:eastAsia="黑体" w:cs="黑体"/>
          <w:sz w:val="28"/>
          <w:szCs w:val="28"/>
          <w:lang w:val="en-US" w:eastAsia="zh-CN" w:bidi="ar-SA"/>
        </w:rPr>
        <w:fldChar w:fldCharType="end"/>
      </w:r>
      <w:bookmarkEnd w:id="5"/>
    </w:p>
    <w:p>
      <w:pPr>
        <w:framePr w:w="9431" w:h="6974" w:hRule="exact" w:wrap="around" w:vAnchor="page" w:hAnchor="page" w:x="1233" w:y="6328" w:anchorLock="1"/>
        <w:spacing w:line="760" w:lineRule="exact"/>
        <w:ind w:left="-1418"/>
      </w:pPr>
    </w:p>
    <w:p>
      <w:pPr>
        <w:pStyle w:val="130"/>
        <w:framePr w:w="9431" w:h="6974" w:hRule="exact" w:wrap="around" w:vAnchor="page" w:hAnchor="page" w:x="1233" w:y="6328" w:anchorLock="1"/>
        <w:textAlignment w:val="bottom"/>
        <w:rPr>
          <w:rFonts w:eastAsia="黑体"/>
          <w:szCs w:val="28"/>
        </w:rPr>
      </w:pPr>
    </w:p>
    <w:p>
      <w:pPr>
        <w:pStyle w:val="130"/>
        <w:framePr w:w="9431" w:h="6974" w:hRule="exact" w:wrap="around" w:vAnchor="page" w:hAnchor="page" w:x="1233" w:y="6328" w:anchorLock="1"/>
        <w:spacing w:before="440" w:after="160"/>
        <w:textAlignment w:val="bottom"/>
        <w:rPr>
          <w:sz w:val="24"/>
          <w:szCs w:val="28"/>
        </w:rPr>
      </w:pPr>
      <w:bookmarkStart w:id="6"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6"/>
    </w:p>
    <w:p>
      <w:pPr>
        <w:pStyle w:val="130"/>
        <w:framePr w:w="9431" w:h="6974" w:hRule="exact" w:wrap="around" w:vAnchor="page" w:hAnchor="page" w:x="1233" w:y="632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7"/>
    </w:p>
    <w:p>
      <w:pPr>
        <w:pStyle w:val="130"/>
        <w:framePr w:w="9431" w:h="6974" w:hRule="exact" w:wrap="around" w:vAnchor="page" w:hAnchor="page" w:x="1233" w:y="632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pPr>
        <w:pStyle w:val="198"/>
        <w:framePr w:w="3849" w:x="1487" w:y="14176"/>
      </w:pPr>
      <w:r>
        <w:rPr>
          <w:rFonts w:hint="eastAsia" w:ascii="黑体"/>
        </w:rPr>
        <w:t>202</w:t>
      </w:r>
      <w:r>
        <w:rPr>
          <w:rFonts w:hint="eastAsia" w:ascii="黑体"/>
          <w:lang w:val="en-US" w:eastAsia="zh-CN"/>
        </w:rPr>
        <w:t>4</w:t>
      </w:r>
      <w:r>
        <w:rPr>
          <w:rFonts w:ascii="黑体"/>
        </w:rPr>
        <w:t>-</w:t>
      </w:r>
      <w:r>
        <w:rPr>
          <w:rFonts w:hint="eastAsia" w:ascii="黑体" w:hAnsi="黑体" w:cs="黑体"/>
          <w:b w:val="0"/>
          <w:bCs/>
          <w:sz w:val="28"/>
          <w:szCs w:val="28"/>
          <w:lang w:val="en-US" w:eastAsia="zh-CN"/>
        </w:rPr>
        <w:t>XX</w:t>
      </w:r>
      <w:r>
        <w:rPr>
          <w:rFonts w:ascii="黑体"/>
        </w:rPr>
        <w:t>-</w:t>
      </w:r>
      <w:r>
        <w:rPr>
          <w:rFonts w:hint="eastAsia" w:ascii="黑体" w:hAnsi="黑体" w:cs="黑体"/>
          <w:b w:val="0"/>
          <w:bCs/>
          <w:sz w:val="28"/>
          <w:szCs w:val="28"/>
          <w:lang w:val="en-US" w:eastAsia="zh-CN"/>
        </w:rPr>
        <w:t>XX</w:t>
      </w:r>
      <w:r>
        <w:rPr>
          <w:rFonts w:hint="eastAsia"/>
        </w:rPr>
        <w:t>发布</w:t>
      </w:r>
    </w:p>
    <w:p>
      <w:pPr>
        <w:pStyle w:val="199"/>
        <w:framePr w:w="3411" w:y="14176"/>
      </w:pPr>
      <w:r>
        <w:rPr>
          <w:rFonts w:hint="eastAsia" w:ascii="黑体"/>
        </w:rPr>
        <w:t>202</w:t>
      </w:r>
      <w:r>
        <w:rPr>
          <w:rFonts w:hint="eastAsia" w:ascii="黑体"/>
          <w:lang w:val="en-US" w:eastAsia="zh-CN"/>
        </w:rPr>
        <w:t>4</w:t>
      </w:r>
      <w:r>
        <w:rPr>
          <w:rFonts w:ascii="黑体"/>
        </w:rPr>
        <w:t>-</w:t>
      </w:r>
      <w:r>
        <w:rPr>
          <w:rFonts w:hint="eastAsia" w:ascii="黑体" w:hAnsi="黑体" w:cs="黑体"/>
          <w:b w:val="0"/>
          <w:bCs/>
          <w:sz w:val="28"/>
          <w:szCs w:val="28"/>
          <w:lang w:val="en-US" w:eastAsia="zh-CN"/>
        </w:rPr>
        <w:t>XX</w:t>
      </w:r>
      <w:r>
        <w:rPr>
          <w:rFonts w:ascii="黑体"/>
        </w:rPr>
        <w:t>-</w:t>
      </w:r>
      <w:r>
        <w:rPr>
          <w:rFonts w:hint="eastAsia" w:ascii="黑体" w:hAnsi="黑体" w:cs="黑体"/>
          <w:b w:val="0"/>
          <w:bCs/>
          <w:sz w:val="28"/>
          <w:szCs w:val="28"/>
          <w:lang w:val="en-US" w:eastAsia="zh-CN"/>
        </w:rPr>
        <w:t>XX</w:t>
      </w:r>
      <w:r>
        <w:rPr>
          <w:rFonts w:hint="eastAsia"/>
        </w:rPr>
        <w:t>实施</w:t>
      </w:r>
    </w:p>
    <w:p>
      <w:pPr>
        <w:pStyle w:val="156"/>
        <w:framePr w:h="584" w:hRule="exact" w:hSpace="181" w:vSpace="181" w:vAnchor="page" w:hAnchor="page" w:x="2415" w:y="14986"/>
        <w:rPr>
          <w:rFonts w:hAnsi="黑体"/>
        </w:rPr>
      </w:pPr>
      <w:r>
        <w:rPr>
          <w:rFonts w:hAnsi="黑体"/>
          <w:w w:val="100"/>
          <w:sz w:val="28"/>
        </w:rPr>
        <w:fldChar w:fldCharType="begin">
          <w:ffData>
            <w:name w:val="fm"/>
            <w:enabled/>
            <w:calcOnExit w:val="0"/>
            <w:textInput/>
          </w:ffData>
        </w:fldChar>
      </w:r>
      <w:bookmarkStart w:id="9"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9"/>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567" w:right="1417" w:bottom="1134" w:left="1418" w:header="1418" w:footer="1134" w:gutter="283"/>
          <w:pgBorders>
            <w:top w:val="none" w:sz="0" w:space="0"/>
            <w:left w:val="none" w:sz="0" w:space="0"/>
            <w:bottom w:val="none" w:sz="0" w:space="0"/>
            <w:right w:val="none" w:sz="0" w:space="0"/>
          </w:pgBorders>
          <w:cols w:space="0" w:num="1"/>
          <w:titlePg/>
          <w:rtlGutter w:val="0"/>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943610</wp:posOffset>
                </wp:positionH>
                <wp:positionV relativeFrom="page">
                  <wp:posOffset>9246235</wp:posOffset>
                </wp:positionV>
                <wp:extent cx="57188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3pt;margin-top:728.05pt;height:0pt;width:450.3pt;mso-position-horizontal-relative:page;mso-position-vertical-relative:page;z-index:251660288;mso-width-relative:page;mso-height-relative:page;" filled="f" stroked="t" coordsize="21600,21600" o:gfxdata="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R40HYAAAADgEAAA8AAAAAAAAAAQAgAAAAIgAAAGRycy9k&#10;b3ducmV2LnhtbFBLAQIUABQAAAAIAIdO4kBiy/hAyQEAAFwDAAAOAAAAAAAAAAEAIAAAACcBAABk&#10;cnMvZTJvRG9jLnhtbFBLBQYAAAAABgAGAFkBAABiBQAAAAA=&#10;">
                <v:fill on="f" focussize="0,0"/>
                <v:stroke color="#000000" joinstyle="round"/>
                <v:imagedata o:title=""/>
                <o:lock v:ext="edit" aspectratio="f"/>
                <w10:anchorlock/>
              </v:line>
            </w:pict>
          </mc:Fallback>
        </mc:AlternateContent>
      </w:r>
    </w:p>
    <w:p>
      <w:pPr>
        <w:pStyle w:val="96"/>
        <w:spacing w:after="360"/>
      </w:pPr>
      <w:bookmarkStart w:id="10" w:name="BookMark1"/>
      <w:bookmarkStart w:id="11" w:name="_Toc104273484"/>
      <w:bookmarkStart w:id="12" w:name="_Toc99350761"/>
      <w:bookmarkStart w:id="13" w:name="_Toc111995097"/>
      <w:bookmarkStart w:id="14" w:name="_Toc71201056"/>
      <w:bookmarkStart w:id="15" w:name="_Toc115259516"/>
      <w:bookmarkStart w:id="16" w:name="_Toc104214126"/>
      <w:bookmarkStart w:id="17" w:name="_Toc103708420"/>
      <w:r>
        <w:rPr>
          <w:rFonts w:hint="eastAsia"/>
          <w:spacing w:val="320"/>
        </w:rPr>
        <w:t>目</w:t>
      </w:r>
      <w:r>
        <w:rPr>
          <w:rFonts w:hint="eastAsia"/>
        </w:rPr>
        <w:t>次</w:t>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_Toc6379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前言</w:t>
      </w:r>
      <w:r>
        <w:rPr>
          <w:rFonts w:hint="eastAsia" w:ascii="宋体" w:hAnsi="宋体" w:eastAsia="宋体" w:cs="宋体"/>
          <w:lang w:val="en-US" w:eastAsia="zh-CN"/>
        </w:rPr>
        <w:tab/>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PAGEREF _Toc6379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II</w:t>
      </w:r>
      <w:r>
        <w:rPr>
          <w:rFonts w:hint="eastAsia" w:ascii="宋体" w:hAnsi="宋体" w:eastAsia="宋体" w:cs="宋体"/>
          <w:lang w:val="en-US" w:eastAsia="zh-CN"/>
        </w:rPr>
        <w:fldChar w:fldCharType="end"/>
      </w:r>
      <w:r>
        <w:rPr>
          <w:rFonts w:hint="eastAsia" w:ascii="宋体" w:hAnsi="宋体" w:eastAsia="宋体" w:cs="宋体"/>
          <w:lang w:val="en-US" w:eastAsia="zh-CN"/>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_Toc23653 </w:instrText>
      </w:r>
      <w:r>
        <w:rPr>
          <w:rFonts w:hint="eastAsia" w:ascii="宋体" w:hAnsi="宋体" w:eastAsia="宋体" w:cs="宋体"/>
        </w:rPr>
        <w:fldChar w:fldCharType="separate"/>
      </w:r>
      <w:r>
        <w:rPr>
          <w:rFonts w:hint="eastAsia" w:ascii="宋体" w:hAnsi="宋体" w:eastAsia="宋体" w:cs="宋体"/>
          <w:i w:val="0"/>
        </w:rPr>
        <w:t xml:space="preserve">1 </w:t>
      </w:r>
      <w:r>
        <w:rPr>
          <w:rFonts w:hint="eastAsia" w:ascii="宋体" w:hAnsi="宋体" w:eastAsia="宋体" w:cs="宋体"/>
          <w:i w:val="0"/>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_Toc23653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_Toc5939 </w:instrText>
      </w:r>
      <w:r>
        <w:rPr>
          <w:rFonts w:hint="eastAsia" w:ascii="宋体" w:hAnsi="宋体" w:eastAsia="宋体" w:cs="宋体"/>
        </w:rPr>
        <w:fldChar w:fldCharType="separate"/>
      </w:r>
      <w:r>
        <w:rPr>
          <w:rFonts w:hint="eastAsia" w:ascii="宋体" w:hAnsi="宋体" w:eastAsia="宋体" w:cs="宋体"/>
          <w:i w:val="0"/>
        </w:rPr>
        <w:t xml:space="preserve">2 </w:t>
      </w:r>
      <w:r>
        <w:rPr>
          <w:rFonts w:hint="eastAsia" w:ascii="宋体" w:hAnsi="宋体" w:eastAsia="宋体" w:cs="宋体"/>
          <w:i w:val="0"/>
          <w:lang w:val="en-US" w:eastAsia="zh-CN"/>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_Toc5939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_Toc30217 </w:instrText>
      </w:r>
      <w:r>
        <w:rPr>
          <w:rFonts w:hint="eastAsia" w:ascii="宋体" w:hAnsi="宋体" w:eastAsia="宋体" w:cs="宋体"/>
        </w:rPr>
        <w:fldChar w:fldCharType="separate"/>
      </w:r>
      <w:r>
        <w:rPr>
          <w:rFonts w:hint="eastAsia" w:ascii="宋体" w:hAnsi="宋体" w:eastAsia="宋体" w:cs="宋体"/>
          <w:i w:val="0"/>
        </w:rPr>
        <w:t xml:space="preserve">3 </w:t>
      </w:r>
      <w:r>
        <w:rPr>
          <w:rFonts w:hint="eastAsia" w:ascii="宋体" w:hAnsi="宋体" w:eastAsia="宋体" w:cs="宋体"/>
          <w:i w:val="0"/>
          <w:lang w:val="en-US" w:eastAsia="zh-CN"/>
        </w:rPr>
        <w:t xml:space="preserve">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_Toc30217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_Toc3834 </w:instrText>
      </w:r>
      <w:r>
        <w:rPr>
          <w:rFonts w:hint="eastAsia" w:ascii="宋体" w:hAnsi="宋体" w:eastAsia="宋体" w:cs="宋体"/>
        </w:rPr>
        <w:fldChar w:fldCharType="separate"/>
      </w:r>
      <w:r>
        <w:rPr>
          <w:rFonts w:hint="eastAsia" w:ascii="宋体" w:hAnsi="宋体" w:eastAsia="宋体" w:cs="宋体"/>
          <w:i w:val="0"/>
        </w:rPr>
        <w:t xml:space="preserve">4 </w:t>
      </w:r>
      <w:r>
        <w:rPr>
          <w:rFonts w:hint="eastAsia" w:ascii="宋体" w:hAnsi="宋体" w:eastAsia="宋体" w:cs="宋体"/>
          <w:i w:val="0"/>
          <w:lang w:val="en-US" w:eastAsia="zh-CN"/>
        </w:rPr>
        <w:t xml:space="preserve"> </w:t>
      </w:r>
      <w:r>
        <w:rPr>
          <w:rFonts w:hint="eastAsia" w:ascii="宋体" w:hAnsi="宋体" w:eastAsia="宋体" w:cs="宋体"/>
          <w:lang w:val="en-US" w:eastAsia="zh-CN"/>
        </w:rPr>
        <w:t>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_Toc3834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_Toc14908 </w:instrText>
      </w:r>
      <w:r>
        <w:rPr>
          <w:rFonts w:hint="eastAsia" w:ascii="宋体" w:hAnsi="宋体" w:eastAsia="宋体" w:cs="宋体"/>
        </w:rPr>
        <w:fldChar w:fldCharType="separate"/>
      </w:r>
      <w:r>
        <w:rPr>
          <w:rFonts w:hint="eastAsia" w:ascii="宋体" w:hAnsi="宋体" w:eastAsia="宋体" w:cs="宋体"/>
          <w:i w:val="0"/>
          <w:lang w:val="en-US" w:eastAsia="zh-CN"/>
        </w:rPr>
        <w:t xml:space="preserve">5  </w:t>
      </w:r>
      <w:r>
        <w:rPr>
          <w:rFonts w:hint="eastAsia" w:ascii="宋体" w:hAnsi="宋体" w:eastAsia="宋体" w:cs="宋体"/>
          <w:lang w:val="en-US" w:eastAsia="zh-CN"/>
        </w:rPr>
        <w:t>试验方法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_Toc14908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_Toc21217 </w:instrText>
      </w:r>
      <w:r>
        <w:rPr>
          <w:rFonts w:hint="eastAsia" w:ascii="宋体" w:hAnsi="宋体" w:eastAsia="宋体" w:cs="宋体"/>
        </w:rPr>
        <w:fldChar w:fldCharType="separate"/>
      </w:r>
      <w:r>
        <w:rPr>
          <w:rFonts w:hint="eastAsia" w:ascii="宋体" w:hAnsi="宋体" w:eastAsia="宋体" w:cs="宋体"/>
          <w:i w:val="0"/>
          <w:lang w:val="en-US" w:eastAsia="zh-CN"/>
        </w:rPr>
        <w:t xml:space="preserve">6  </w:t>
      </w:r>
      <w:r>
        <w:rPr>
          <w:rFonts w:hint="eastAsia" w:ascii="宋体" w:hAnsi="宋体" w:eastAsia="宋体" w:cs="宋体"/>
          <w:lang w:val="en-US" w:eastAsia="zh-CN"/>
        </w:rPr>
        <w:t>检验规则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_Toc21217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_Toc934 </w:instrText>
      </w:r>
      <w:r>
        <w:rPr>
          <w:rFonts w:hint="eastAsia" w:ascii="宋体" w:hAnsi="宋体" w:eastAsia="宋体" w:cs="宋体"/>
        </w:rPr>
        <w:fldChar w:fldCharType="separate"/>
      </w:r>
      <w:r>
        <w:rPr>
          <w:rFonts w:hint="eastAsia" w:ascii="宋体" w:hAnsi="宋体" w:eastAsia="宋体" w:cs="宋体"/>
          <w:i w:val="0"/>
          <w:lang w:val="en-US" w:eastAsia="zh-CN"/>
        </w:rPr>
        <w:t xml:space="preserve">7  </w:t>
      </w:r>
      <w:r>
        <w:rPr>
          <w:rFonts w:hint="eastAsia" w:ascii="宋体" w:hAnsi="宋体" w:eastAsia="宋体" w:cs="宋体"/>
          <w:lang w:val="en-US" w:eastAsia="zh-CN"/>
        </w:rPr>
        <w:t>标志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_Toc934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_Toc25454 </w:instrText>
      </w:r>
      <w:r>
        <w:rPr>
          <w:rFonts w:hint="eastAsia" w:ascii="宋体" w:hAnsi="宋体" w:eastAsia="宋体" w:cs="宋体"/>
        </w:rPr>
        <w:fldChar w:fldCharType="separate"/>
      </w:r>
      <w:r>
        <w:rPr>
          <w:rFonts w:hint="eastAsia" w:ascii="宋体" w:hAnsi="宋体" w:eastAsia="宋体" w:cs="宋体"/>
          <w:i w:val="0"/>
          <w:szCs w:val="22"/>
          <w:lang w:val="en-US" w:eastAsia="zh-CN"/>
        </w:rPr>
        <w:t xml:space="preserve">8  </w:t>
      </w:r>
      <w:r>
        <w:rPr>
          <w:rFonts w:hint="eastAsia" w:ascii="宋体" w:hAnsi="宋体" w:eastAsia="宋体" w:cs="宋体"/>
          <w:szCs w:val="22"/>
          <w:lang w:val="en-US" w:eastAsia="zh-CN"/>
        </w:rPr>
        <w:t>使用说明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_Toc25454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_Toc1854 </w:instrText>
      </w:r>
      <w:r>
        <w:rPr>
          <w:rFonts w:hint="eastAsia" w:ascii="宋体" w:hAnsi="宋体" w:eastAsia="宋体" w:cs="宋体"/>
        </w:rPr>
        <w:fldChar w:fldCharType="separate"/>
      </w:r>
      <w:r>
        <w:rPr>
          <w:rFonts w:hint="eastAsia" w:ascii="宋体" w:hAnsi="宋体" w:eastAsia="宋体" w:cs="宋体"/>
          <w:i w:val="0"/>
          <w:lang w:val="en-US" w:eastAsia="zh-CN"/>
        </w:rPr>
        <w:t xml:space="preserve">9  </w:t>
      </w:r>
      <w:r>
        <w:rPr>
          <w:rFonts w:hint="eastAsia" w:ascii="宋体" w:hAnsi="宋体" w:eastAsia="宋体" w:cs="宋体"/>
          <w:lang w:val="en-US" w:eastAsia="zh-CN"/>
        </w:rPr>
        <w:t>包装、运输和贮存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_Toc1854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96"/>
        <w:spacing w:after="360"/>
        <w:sectPr>
          <w:headerReference r:id="rId7" w:type="default"/>
          <w:footerReference r:id="rId9" w:type="default"/>
          <w:headerReference r:id="rId8" w:type="even"/>
          <w:footerReference r:id="rId10"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rPr>
          <w:rFonts w:hint="eastAsia" w:ascii="宋体" w:hAnsi="宋体" w:eastAsia="宋体" w:cs="宋体"/>
        </w:rPr>
        <w:fldChar w:fldCharType="end"/>
      </w:r>
    </w:p>
    <w:bookmarkEnd w:id="10"/>
    <w:p>
      <w:pPr>
        <w:pStyle w:val="94"/>
        <w:numPr>
          <w:ilvl w:val="-1"/>
          <w:numId w:val="0"/>
        </w:numPr>
        <w:spacing w:after="360"/>
        <w:jc w:val="center"/>
      </w:pPr>
      <w:bookmarkStart w:id="18" w:name="_Toc16026"/>
      <w:bookmarkStart w:id="19" w:name="_Toc27420"/>
      <w:bookmarkStart w:id="20" w:name="_Toc6379"/>
      <w:bookmarkStart w:id="21" w:name="BookMark2"/>
      <w:r>
        <w:rPr>
          <w:spacing w:val="320"/>
        </w:rPr>
        <w:t>前</w:t>
      </w:r>
      <w:r>
        <w:t>言</w:t>
      </w:r>
      <w:bookmarkEnd w:id="11"/>
      <w:bookmarkEnd w:id="12"/>
      <w:bookmarkEnd w:id="13"/>
      <w:bookmarkEnd w:id="14"/>
      <w:bookmarkEnd w:id="15"/>
      <w:bookmarkEnd w:id="16"/>
      <w:bookmarkEnd w:id="17"/>
      <w:bookmarkEnd w:id="18"/>
      <w:bookmarkEnd w:id="19"/>
      <w:bookmarkEnd w:id="20"/>
    </w:p>
    <w:p>
      <w:pPr>
        <w:spacing w:line="240" w:lineRule="auto"/>
        <w:ind w:firstLine="42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本文件按照GB/T 1.1-2020《标准化工作导则  第1部分：标准化文件的结构和起草规则》的规定起草。</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请注意本文件的某些内容可能涉及专利。本文件的发布机构不承担识别专利的责任。</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本文件起草单位：极萌（浙江）品牌管理有限公司、深圳由莱智能电子有限公司、杭州由莱科技有限公司</w:t>
      </w:r>
      <w:r>
        <w:rPr>
          <w:rFonts w:hint="eastAsia" w:ascii="宋体" w:hAnsi="宋体" w:eastAsia="宋体" w:cs="Times New Roman"/>
          <w:color w:val="auto"/>
          <w:lang w:val="en-US" w:eastAsia="zh-CN"/>
        </w:rPr>
        <w:t>。</w:t>
      </w:r>
    </w:p>
    <w:p>
      <w:pPr>
        <w:pStyle w:val="6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kern w:val="0"/>
          <w:sz w:val="21"/>
          <w:szCs w:val="20"/>
          <w:lang w:val="en-US" w:eastAsia="zh-CN" w:bidi="ar-SA"/>
        </w:rPr>
        <w:t>本文件主要起草人：</w:t>
      </w:r>
      <w:r>
        <w:rPr>
          <w:rFonts w:hint="eastAsia" w:ascii="宋体" w:hAnsi="宋体" w:eastAsia="宋体" w:cs="Times New Roman"/>
          <w:color w:val="auto"/>
          <w:lang w:val="en-US" w:eastAsia="zh-CN"/>
        </w:rPr>
        <w:t>。</w:t>
      </w:r>
    </w:p>
    <w:p>
      <w:pPr>
        <w:pStyle w:val="61"/>
        <w:ind w:firstLine="420"/>
        <w:rPr>
          <w:rFonts w:hint="eastAsia" w:ascii="宋体" w:hAnsi="Times New Roman" w:eastAsia="宋体" w:cs="Times New Roman"/>
          <w:color w:val="auto"/>
          <w:kern w:val="0"/>
          <w:sz w:val="21"/>
          <w:szCs w:val="20"/>
          <w:lang w:val="en-US" w:eastAsia="zh-CN" w:bidi="ar-SA"/>
        </w:rPr>
      </w:pPr>
    </w:p>
    <w:p>
      <w:pPr>
        <w:pStyle w:val="61"/>
        <w:ind w:firstLine="420"/>
        <w:sectPr>
          <w:headerReference r:id="rId11" w:type="default"/>
          <w:headerReference r:id="rId12"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F78032B88594E32A3B39E62F7A4F8CD"/>
        </w:placeholder>
      </w:sdtPr>
      <w:sdtContent>
        <w:p>
          <w:pPr>
            <w:pStyle w:val="182"/>
            <w:spacing w:before="240" w:beforeLines="100" w:after="528" w:afterLines="220"/>
          </w:pPr>
          <w:bookmarkStart w:id="23" w:name="NEW_STAND_NAME"/>
          <w:r>
            <w:rPr>
              <w:rFonts w:hint="eastAsia" w:ascii="Times New Roman" w:hAnsi="Times New Roman" w:eastAsia="黑体" w:cs="Times New Roman"/>
              <w:sz w:val="32"/>
              <w:szCs w:val="32"/>
              <w:lang w:val="en-US" w:eastAsia="zh-CN"/>
            </w:rPr>
            <w:t>透皮胶原光美容仪</w:t>
          </w:r>
        </w:p>
      </w:sdtContent>
    </w:sdt>
    <w:bookmarkEnd w:id="23"/>
    <w:p>
      <w:pPr>
        <w:pStyle w:val="109"/>
        <w:spacing w:before="240" w:after="240"/>
      </w:pPr>
      <w:bookmarkStart w:id="24" w:name="_Toc26986771"/>
      <w:bookmarkStart w:id="25" w:name="_Toc104214127"/>
      <w:bookmarkStart w:id="26" w:name="_Toc26718930"/>
      <w:bookmarkStart w:id="27" w:name="_Toc71201057"/>
      <w:bookmarkStart w:id="28" w:name="_Toc21362"/>
      <w:bookmarkStart w:id="29" w:name="_Toc103708421"/>
      <w:bookmarkStart w:id="30" w:name="_Toc115259517"/>
      <w:bookmarkStart w:id="31" w:name="_Toc104273485"/>
      <w:bookmarkStart w:id="32" w:name="_Toc111995098"/>
      <w:bookmarkStart w:id="33" w:name="_Toc23653"/>
      <w:bookmarkStart w:id="34" w:name="_Toc13577"/>
      <w:bookmarkStart w:id="35" w:name="_Toc24884218"/>
      <w:bookmarkStart w:id="36" w:name="_Toc24884211"/>
      <w:bookmarkStart w:id="37" w:name="_Toc17233333"/>
      <w:bookmarkStart w:id="38" w:name="_Toc99350762"/>
      <w:bookmarkStart w:id="39" w:name="_Toc26986530"/>
      <w:bookmarkStart w:id="40" w:name="_Toc26648465"/>
      <w:bookmarkStart w:id="41" w:name="_Toc17233325"/>
      <w:r>
        <w:rPr>
          <w:rFonts w:hint="eastAsia"/>
        </w:rPr>
        <w:t>范围</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61"/>
        <w:ind w:firstLine="420"/>
        <w:rPr>
          <w:rFonts w:hint="eastAsia" w:hAnsi="宋体" w:cs="宋体"/>
          <w:color w:val="auto"/>
        </w:rPr>
      </w:pPr>
      <w:bookmarkStart w:id="42" w:name="_Toc17233326"/>
      <w:bookmarkStart w:id="43" w:name="_Toc24884219"/>
      <w:bookmarkStart w:id="44" w:name="_Toc17233334"/>
      <w:bookmarkStart w:id="45" w:name="_Toc26648466"/>
      <w:bookmarkStart w:id="46" w:name="_Toc24884212"/>
      <w:r>
        <w:rPr>
          <w:rFonts w:hint="eastAsia" w:hAnsi="宋体" w:cs="宋体"/>
          <w:color w:val="auto"/>
        </w:rPr>
        <w:t>本文件规定了</w:t>
      </w:r>
      <w:r>
        <w:rPr>
          <w:rFonts w:hint="eastAsia" w:hAnsi="宋体"/>
          <w:lang w:val="en-US" w:eastAsia="zh-CN"/>
        </w:rPr>
        <w:t>透皮胶原光美容仪</w:t>
      </w:r>
      <w:r>
        <w:rPr>
          <w:rFonts w:hint="eastAsia" w:hAnsi="宋体" w:cs="宋体"/>
          <w:color w:val="auto"/>
        </w:rPr>
        <w:t>的</w:t>
      </w:r>
      <w:r>
        <w:rPr>
          <w:rFonts w:hint="eastAsia" w:hAnsi="宋体" w:cs="宋体"/>
          <w:color w:val="auto"/>
          <w:lang w:val="en-US" w:eastAsia="zh-CN"/>
        </w:rPr>
        <w:t>基本要求、</w:t>
      </w:r>
      <w:r>
        <w:rPr>
          <w:rFonts w:hint="eastAsia"/>
          <w:lang w:val="en-US" w:eastAsia="zh-CN"/>
        </w:rPr>
        <w:t>试验方法、检验规则、标志、使用说明、包装、运输和贮存</w:t>
      </w:r>
      <w:r>
        <w:rPr>
          <w:rFonts w:hint="eastAsia" w:hAnsi="宋体" w:cs="宋体"/>
          <w:color w:val="auto"/>
        </w:rPr>
        <w:t>。</w:t>
      </w:r>
    </w:p>
    <w:p>
      <w:pPr>
        <w:pStyle w:val="61"/>
        <w:keepNext w:val="0"/>
        <w:keepLines w:val="0"/>
        <w:pageBreakBefore w:val="0"/>
        <w:topLinePunct w:val="0"/>
        <w:autoSpaceDE/>
        <w:autoSpaceDN/>
        <w:bidi w:val="0"/>
        <w:ind w:firstLine="420"/>
        <w:rPr>
          <w:rFonts w:hint="eastAsia" w:eastAsia="宋体"/>
          <w:lang w:eastAsia="zh-CN"/>
        </w:rPr>
      </w:pPr>
      <w:r>
        <w:rPr>
          <w:rFonts w:hint="eastAsia" w:hAnsi="宋体"/>
        </w:rPr>
        <w:t>本文件适用于</w:t>
      </w:r>
      <w:r>
        <w:rPr>
          <w:rFonts w:hint="eastAsia" w:hAnsi="宋体"/>
          <w:lang w:val="en-US" w:eastAsia="zh-CN"/>
        </w:rPr>
        <w:t>使用透皮胶原光技术的透皮胶原光美容仪</w:t>
      </w:r>
      <w:r>
        <w:rPr>
          <w:rFonts w:hint="eastAsia" w:hAnsi="宋体"/>
        </w:rPr>
        <w:t>。</w:t>
      </w:r>
    </w:p>
    <w:p>
      <w:pPr>
        <w:pStyle w:val="109"/>
        <w:spacing w:before="240" w:after="240"/>
      </w:pPr>
      <w:bookmarkStart w:id="47" w:name="_Toc10304"/>
      <w:bookmarkStart w:id="48" w:name="_Toc104214128"/>
      <w:bookmarkStart w:id="49" w:name="_Toc26718931"/>
      <w:bookmarkStart w:id="50" w:name="_Toc103708422"/>
      <w:bookmarkStart w:id="51" w:name="_Toc71201058"/>
      <w:bookmarkStart w:id="52" w:name="_Toc99350763"/>
      <w:bookmarkStart w:id="53" w:name="_Toc26986772"/>
      <w:bookmarkStart w:id="54" w:name="_Toc26986531"/>
      <w:bookmarkStart w:id="55" w:name="_Toc5939"/>
      <w:bookmarkStart w:id="56" w:name="_Toc104273486"/>
      <w:bookmarkStart w:id="57" w:name="_Toc14594"/>
      <w:bookmarkStart w:id="58" w:name="_Toc115259518"/>
      <w:bookmarkStart w:id="59" w:name="_Toc111995099"/>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1128178FFB324015A2E6A0031D0C44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1"/>
        <w:ind w:firstLine="420"/>
        <w:rPr>
          <w:rFonts w:hint="eastAsia" w:ascii="宋体" w:hAnsi="宋体" w:eastAsia="宋体" w:cs="宋体"/>
          <w:bCs/>
          <w:snapToGrid w:val="0"/>
          <w:kern w:val="0"/>
          <w:szCs w:val="21"/>
          <w:highlight w:val="none"/>
          <w:lang w:val="en-US" w:eastAsia="zh-CN"/>
        </w:rPr>
      </w:pPr>
      <w:bookmarkStart w:id="60" w:name="_Toc71201059"/>
      <w:bookmarkStart w:id="61" w:name="_Toc99350764"/>
      <w:r>
        <w:rPr>
          <w:rFonts w:hint="eastAsia" w:ascii="宋体" w:hAnsi="宋体" w:eastAsia="宋体" w:cs="宋体"/>
          <w:bCs/>
          <w:snapToGrid w:val="0"/>
          <w:kern w:val="0"/>
          <w:szCs w:val="21"/>
          <w:highlight w:val="none"/>
          <w:lang w:val="en-US" w:eastAsia="zh-CN"/>
        </w:rPr>
        <w:t>GB/T 191  包装储运图示标志</w:t>
      </w:r>
    </w:p>
    <w:p>
      <w:pPr>
        <w:pStyle w:val="61"/>
        <w:ind w:firstLine="420"/>
        <w:rPr>
          <w:rFonts w:hint="eastAsia" w:ascii="宋体" w:hAnsi="宋体" w:eastAsia="宋体" w:cs="宋体"/>
          <w:bCs/>
          <w:snapToGrid w:val="0"/>
          <w:kern w:val="0"/>
          <w:szCs w:val="21"/>
          <w:highlight w:val="none"/>
          <w:lang w:val="en-US" w:eastAsia="zh-CN"/>
        </w:rPr>
      </w:pPr>
      <w:r>
        <w:rPr>
          <w:rFonts w:hint="eastAsia" w:ascii="宋体" w:hAnsi="宋体" w:eastAsia="宋体" w:cs="宋体"/>
          <w:bCs/>
          <w:snapToGrid w:val="0"/>
          <w:kern w:val="0"/>
          <w:szCs w:val="21"/>
          <w:highlight w:val="none"/>
          <w:lang w:val="en-US" w:eastAsia="zh-CN"/>
        </w:rPr>
        <w:t>GB/T 2828.1-2012  计数抽样检验程序 第1部分：按接受质量限（AQL）检索的逐批检验抽样计划</w:t>
      </w:r>
    </w:p>
    <w:p>
      <w:pPr>
        <w:pStyle w:val="61"/>
        <w:ind w:firstLine="420"/>
        <w:rPr>
          <w:rFonts w:hint="eastAsia" w:ascii="宋体" w:hAnsi="宋体" w:eastAsia="宋体" w:cs="宋体"/>
          <w:bCs/>
          <w:snapToGrid w:val="0"/>
          <w:kern w:val="0"/>
          <w:szCs w:val="21"/>
          <w:highlight w:val="none"/>
          <w:lang w:val="en-US" w:eastAsia="zh-CN"/>
        </w:rPr>
      </w:pPr>
      <w:r>
        <w:rPr>
          <w:rFonts w:hint="eastAsia" w:ascii="宋体" w:hAnsi="宋体" w:eastAsia="宋体" w:cs="宋体"/>
          <w:bCs/>
          <w:snapToGrid w:val="0"/>
          <w:kern w:val="0"/>
          <w:szCs w:val="21"/>
          <w:highlight w:val="none"/>
          <w:lang w:val="en-US" w:eastAsia="zh-CN"/>
        </w:rPr>
        <w:t>GB 4343.1  家用电器、电动工具和类似器具的电磁兼容要求 第一部分：发射</w:t>
      </w:r>
    </w:p>
    <w:p>
      <w:pPr>
        <w:pStyle w:val="61"/>
        <w:ind w:firstLine="420"/>
        <w:rPr>
          <w:rFonts w:hint="eastAsia" w:ascii="宋体" w:hAnsi="宋体" w:eastAsia="宋体" w:cs="宋体"/>
          <w:bCs/>
          <w:snapToGrid w:val="0"/>
          <w:kern w:val="0"/>
          <w:szCs w:val="21"/>
          <w:highlight w:val="none"/>
          <w:lang w:val="en-US" w:eastAsia="zh-CN"/>
        </w:rPr>
      </w:pPr>
      <w:r>
        <w:rPr>
          <w:rFonts w:hint="eastAsia" w:ascii="宋体" w:hAnsi="宋体" w:eastAsia="宋体" w:cs="宋体"/>
          <w:bCs/>
          <w:snapToGrid w:val="0"/>
          <w:kern w:val="0"/>
          <w:szCs w:val="21"/>
          <w:highlight w:val="none"/>
          <w:lang w:val="en-US" w:eastAsia="zh-CN"/>
        </w:rPr>
        <w:t>GB/T 4343.2  家用电器、电动工具和类似器具的电磁兼容要求 第二部分：抗扰度</w:t>
      </w:r>
    </w:p>
    <w:p>
      <w:pPr>
        <w:pStyle w:val="61"/>
        <w:ind w:firstLine="420"/>
        <w:rPr>
          <w:rFonts w:hint="eastAsia" w:ascii="宋体" w:hAnsi="宋体" w:eastAsia="宋体" w:cs="宋体"/>
          <w:bCs/>
          <w:snapToGrid w:val="0"/>
          <w:kern w:val="0"/>
          <w:szCs w:val="21"/>
          <w:highlight w:val="none"/>
          <w:lang w:val="en-US" w:eastAsia="zh-CN"/>
        </w:rPr>
      </w:pPr>
      <w:r>
        <w:rPr>
          <w:rFonts w:hint="eastAsia" w:ascii="宋体" w:hAnsi="宋体" w:eastAsia="宋体" w:cs="宋体"/>
          <w:bCs/>
          <w:snapToGrid w:val="0"/>
          <w:kern w:val="0"/>
          <w:szCs w:val="21"/>
          <w:highlight w:val="none"/>
          <w:lang w:val="en-US" w:eastAsia="zh-CN"/>
        </w:rPr>
        <w:t>GB 4706.1  家用和类似用途电器的安全 第1部分：通用要求</w:t>
      </w:r>
    </w:p>
    <w:p>
      <w:pPr>
        <w:pStyle w:val="61"/>
        <w:ind w:firstLine="420"/>
        <w:rPr>
          <w:rFonts w:hint="eastAsia" w:ascii="宋体" w:hAnsi="宋体" w:eastAsia="宋体" w:cs="宋体"/>
          <w:bCs/>
          <w:snapToGrid w:val="0"/>
          <w:kern w:val="0"/>
          <w:szCs w:val="21"/>
          <w:highlight w:val="none"/>
          <w:lang w:val="en-US" w:eastAsia="zh-CN"/>
        </w:rPr>
      </w:pPr>
      <w:r>
        <w:rPr>
          <w:rFonts w:hint="eastAsia" w:ascii="宋体" w:hAnsi="宋体" w:eastAsia="宋体" w:cs="宋体"/>
          <w:bCs/>
          <w:snapToGrid w:val="0"/>
          <w:kern w:val="0"/>
          <w:szCs w:val="21"/>
          <w:highlight w:val="none"/>
          <w:lang w:val="en-US" w:eastAsia="zh-CN"/>
        </w:rPr>
        <w:t>GB/T 5465.2  电气设备用图形符号 第2部分：图形符号</w:t>
      </w:r>
    </w:p>
    <w:p>
      <w:pPr>
        <w:pStyle w:val="61"/>
        <w:ind w:firstLine="420"/>
        <w:rPr>
          <w:rFonts w:hint="eastAsia" w:ascii="宋体" w:hAnsi="宋体" w:eastAsia="宋体" w:cs="宋体"/>
          <w:bCs/>
          <w:snapToGrid w:val="0"/>
          <w:kern w:val="0"/>
          <w:szCs w:val="21"/>
          <w:highlight w:val="none"/>
          <w:lang w:val="en-US" w:eastAsia="zh-CN"/>
        </w:rPr>
      </w:pPr>
      <w:r>
        <w:rPr>
          <w:rFonts w:hint="eastAsia" w:ascii="宋体" w:hAnsi="宋体" w:eastAsia="宋体" w:cs="宋体"/>
          <w:bCs/>
          <w:snapToGrid w:val="0"/>
          <w:kern w:val="0"/>
          <w:szCs w:val="21"/>
          <w:highlight w:val="none"/>
          <w:lang w:val="en-US" w:eastAsia="zh-CN"/>
        </w:rPr>
        <w:t>GB/T 16273.1  设备用图形符号 第1部分：通用符号</w:t>
      </w:r>
    </w:p>
    <w:p>
      <w:pPr>
        <w:pStyle w:val="61"/>
        <w:ind w:firstLine="420"/>
        <w:rPr>
          <w:rFonts w:hint="eastAsia" w:ascii="宋体" w:hAnsi="宋体" w:eastAsia="宋体" w:cs="宋体"/>
          <w:bCs/>
          <w:snapToGrid w:val="0"/>
          <w:kern w:val="0"/>
          <w:szCs w:val="21"/>
          <w:highlight w:val="none"/>
          <w:lang w:val="en-US" w:eastAsia="zh-CN"/>
        </w:rPr>
      </w:pPr>
      <w:r>
        <w:rPr>
          <w:rFonts w:hint="eastAsia" w:ascii="宋体" w:hAnsi="宋体" w:eastAsia="宋体" w:cs="宋体"/>
          <w:bCs/>
          <w:snapToGrid w:val="0"/>
          <w:kern w:val="0"/>
          <w:szCs w:val="21"/>
          <w:highlight w:val="none"/>
          <w:lang w:val="en-US" w:eastAsia="zh-CN"/>
        </w:rPr>
        <w:t>GB 17625.1  电磁兼容 限值 第1部分：谐波电流发射限制（设备每相输入电流≤16A）</w:t>
      </w:r>
    </w:p>
    <w:p>
      <w:pPr>
        <w:pStyle w:val="61"/>
        <w:ind w:firstLine="420"/>
        <w:rPr>
          <w:rFonts w:hint="eastAsia" w:ascii="宋体" w:hAnsi="宋体" w:eastAsia="宋体" w:cs="宋体"/>
          <w:bCs/>
          <w:snapToGrid w:val="0"/>
          <w:kern w:val="0"/>
          <w:szCs w:val="21"/>
          <w:highlight w:val="none"/>
          <w:lang w:val="en-US" w:eastAsia="zh-CN"/>
        </w:rPr>
      </w:pPr>
      <w:r>
        <w:rPr>
          <w:rFonts w:hint="eastAsia" w:ascii="宋体" w:hAnsi="宋体" w:eastAsia="宋体" w:cs="宋体"/>
          <w:bCs/>
          <w:snapToGrid w:val="0"/>
          <w:kern w:val="0"/>
          <w:szCs w:val="21"/>
          <w:highlight w:val="none"/>
          <w:lang w:val="en-US" w:eastAsia="zh-CN"/>
        </w:rPr>
        <w:t>GB/T 17625.2  电磁兼容 限值 对每相额定电流≤16A且无条件接入的设备在公用低压供电系统中产生的电压变化、电压波动和闪烁的限制</w:t>
      </w:r>
    </w:p>
    <w:p>
      <w:pPr>
        <w:pStyle w:val="61"/>
        <w:ind w:firstLine="420"/>
        <w:rPr>
          <w:rFonts w:hint="eastAsia" w:ascii="宋体" w:hAnsi="宋体" w:eastAsia="宋体" w:cs="宋体"/>
          <w:bCs/>
          <w:snapToGrid w:val="0"/>
          <w:kern w:val="0"/>
          <w:szCs w:val="21"/>
          <w:highlight w:val="none"/>
          <w:lang w:val="en-US" w:eastAsia="zh-CN"/>
        </w:rPr>
      </w:pPr>
      <w:r>
        <w:rPr>
          <w:rFonts w:hint="eastAsia" w:ascii="宋体" w:hAnsi="宋体" w:eastAsia="宋体" w:cs="宋体"/>
          <w:bCs/>
          <w:snapToGrid w:val="0"/>
          <w:kern w:val="0"/>
          <w:szCs w:val="21"/>
          <w:highlight w:val="none"/>
          <w:lang w:val="en-US" w:eastAsia="zh-CN"/>
        </w:rPr>
        <w:t>GB/T 20145  灯和灯系统的光生物安全性</w:t>
      </w:r>
    </w:p>
    <w:p>
      <w:pPr>
        <w:pStyle w:val="61"/>
        <w:ind w:firstLine="420"/>
        <w:rPr>
          <w:rFonts w:hint="default" w:ascii="宋体" w:hAnsi="宋体" w:eastAsia="宋体" w:cs="宋体"/>
          <w:bCs/>
          <w:snapToGrid w:val="0"/>
          <w:kern w:val="0"/>
          <w:szCs w:val="21"/>
          <w:highlight w:val="none"/>
          <w:lang w:val="en-US" w:eastAsia="zh-CN"/>
        </w:rPr>
      </w:pPr>
      <w:r>
        <w:rPr>
          <w:rFonts w:hint="eastAsia" w:hAnsi="宋体" w:cs="宋体"/>
          <w:bCs/>
          <w:snapToGrid w:val="0"/>
          <w:kern w:val="0"/>
          <w:szCs w:val="21"/>
          <w:highlight w:val="none"/>
          <w:lang w:val="en-US" w:eastAsia="zh-CN"/>
        </w:rPr>
        <w:t>GB/T 26512  电子电气产品 六种限用物质（</w:t>
      </w:r>
      <w:r>
        <w:rPr>
          <w:rFonts w:hint="eastAsia" w:ascii="宋体" w:hAnsi="宋体" w:eastAsia="宋体" w:cs="宋体"/>
          <w:szCs w:val="22"/>
          <w:lang w:val="en-US" w:eastAsia="zh-CN"/>
        </w:rPr>
        <w:t>铅、汞、镉、六价铬、多溴联苯和多溴二苯醚</w:t>
      </w:r>
      <w:r>
        <w:rPr>
          <w:rFonts w:hint="eastAsia" w:hAnsi="宋体" w:cs="宋体"/>
          <w:bCs/>
          <w:snapToGrid w:val="0"/>
          <w:kern w:val="0"/>
          <w:szCs w:val="21"/>
          <w:highlight w:val="none"/>
          <w:lang w:val="en-US" w:eastAsia="zh-CN"/>
        </w:rPr>
        <w:t>）的测定</w:t>
      </w:r>
    </w:p>
    <w:p>
      <w:pPr>
        <w:pStyle w:val="61"/>
        <w:ind w:firstLine="420"/>
        <w:rPr>
          <w:rFonts w:hint="default" w:ascii="宋体" w:hAnsi="宋体" w:eastAsia="宋体" w:cs="宋体"/>
          <w:bCs/>
          <w:snapToGrid w:val="0"/>
          <w:kern w:val="0"/>
          <w:szCs w:val="21"/>
          <w:highlight w:val="none"/>
          <w:lang w:val="en-US" w:eastAsia="zh-CN"/>
        </w:rPr>
      </w:pPr>
      <w:r>
        <w:rPr>
          <w:rFonts w:hint="eastAsia" w:ascii="宋体" w:hAnsi="宋体" w:eastAsia="宋体" w:cs="宋体"/>
          <w:bCs/>
          <w:snapToGrid w:val="0"/>
          <w:kern w:val="0"/>
          <w:szCs w:val="21"/>
          <w:highlight w:val="none"/>
          <w:lang w:val="en-US" w:eastAsia="zh-CN"/>
        </w:rPr>
        <w:t>GB/T 26572</w:t>
      </w:r>
      <w:r>
        <w:rPr>
          <w:rFonts w:hint="eastAsia" w:hAnsi="宋体" w:cs="宋体"/>
          <w:bCs/>
          <w:snapToGrid w:val="0"/>
          <w:kern w:val="0"/>
          <w:szCs w:val="21"/>
          <w:highlight w:val="none"/>
          <w:lang w:val="en-US" w:eastAsia="zh-CN"/>
        </w:rPr>
        <w:t xml:space="preserve">  电子电气产品中限用物质的限量要求</w:t>
      </w:r>
    </w:p>
    <w:p>
      <w:pPr>
        <w:pStyle w:val="109"/>
        <w:spacing w:before="240" w:after="240"/>
      </w:pPr>
      <w:bookmarkStart w:id="62" w:name="_Toc115259519"/>
      <w:bookmarkStart w:id="63" w:name="_Toc104273487"/>
      <w:bookmarkStart w:id="64" w:name="_Toc30217"/>
      <w:bookmarkStart w:id="65" w:name="_Toc111995100"/>
      <w:bookmarkStart w:id="66" w:name="_Toc21704"/>
      <w:bookmarkStart w:id="67" w:name="_Toc103708423"/>
      <w:bookmarkStart w:id="68" w:name="_Toc16712"/>
      <w:bookmarkStart w:id="69" w:name="_Toc104214129"/>
      <w:r>
        <w:rPr>
          <w:rFonts w:hint="eastAsia"/>
          <w:szCs w:val="21"/>
        </w:rPr>
        <w:t>术语和定义</w:t>
      </w:r>
      <w:bookmarkEnd w:id="60"/>
      <w:bookmarkEnd w:id="61"/>
      <w:bookmarkEnd w:id="62"/>
      <w:bookmarkEnd w:id="63"/>
      <w:bookmarkEnd w:id="64"/>
      <w:bookmarkEnd w:id="65"/>
      <w:bookmarkEnd w:id="66"/>
      <w:bookmarkEnd w:id="67"/>
      <w:bookmarkEnd w:id="68"/>
      <w:bookmarkEnd w:id="69"/>
    </w:p>
    <w:sdt>
      <w:sdtPr>
        <w:rPr>
          <w:rFonts w:hint="default"/>
          <w:lang w:val="en-US"/>
        </w:rPr>
        <w:id w:val="-1909835108"/>
        <w:placeholder>
          <w:docPart w:val="D8B0446147FB4CB9BDBC19E7612FA6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lang w:val="en-US"/>
        </w:rPr>
      </w:sdtEndPr>
      <w:sdtContent>
        <w:p>
          <w:pPr>
            <w:pStyle w:val="61"/>
            <w:ind w:firstLine="420"/>
          </w:pPr>
          <w:bookmarkStart w:id="70" w:name="_Toc26986532"/>
          <w:bookmarkEnd w:id="70"/>
          <w:r>
            <w:rPr>
              <w:rFonts w:hint="default" w:ascii="宋体" w:hAnsi="Times New Roman" w:eastAsia="宋体" w:cs="Times New Roman"/>
              <w:sz w:val="21"/>
              <w:lang w:val="en-US" w:eastAsia="zh-CN" w:bidi="ar-SA"/>
            </w:rPr>
            <w:t>下列术语和定义适用于本文件。</w:t>
          </w:r>
        </w:p>
      </w:sdtContent>
    </w:sdt>
    <w:p>
      <w:pPr>
        <w:pStyle w:val="228"/>
        <w:rPr>
          <w:rFonts w:hint="default" w:ascii="黑体" w:hAnsi="黑体" w:eastAsia="黑体"/>
          <w:lang w:val="en-US" w:eastAsia="zh-CN"/>
        </w:rPr>
      </w:pPr>
      <w:bookmarkStart w:id="71" w:name="_Toc24456"/>
      <w:bookmarkEnd w:id="71"/>
      <w:bookmarkStart w:id="72" w:name="_Toc28045"/>
      <w:bookmarkEnd w:id="72"/>
      <w:bookmarkStart w:id="73" w:name="_Toc115259520"/>
      <w:bookmarkStart w:id="74" w:name="_Toc52105266"/>
      <w:bookmarkStart w:id="75" w:name="_Toc99350765"/>
      <w:bookmarkStart w:id="76" w:name="_Toc104273488"/>
      <w:bookmarkStart w:id="77" w:name="_Toc104214130"/>
      <w:bookmarkStart w:id="78" w:name="_Toc6580043"/>
      <w:bookmarkStart w:id="79" w:name="_Toc491518297"/>
      <w:bookmarkStart w:id="80" w:name="_Toc103708424"/>
      <w:bookmarkStart w:id="81" w:name="_Toc19904"/>
      <w:bookmarkStart w:id="82" w:name="_Toc491504933"/>
      <w:bookmarkStart w:id="83" w:name="_Toc71201060"/>
      <w:bookmarkStart w:id="84" w:name="_Toc111995101"/>
    </w:p>
    <w:p>
      <w:pPr>
        <w:pStyle w:val="70"/>
        <w:numPr>
          <w:ilvl w:val="0"/>
          <w:numId w:val="0"/>
        </w:numPr>
        <w:spacing w:before="120" w:after="120"/>
        <w:ind w:leftChars="0" w:firstLine="420" w:firstLineChars="200"/>
        <w:rPr>
          <w:rFonts w:hint="default" w:ascii="黑体" w:hAnsi="黑体" w:eastAsia="黑体" w:cs="Times New Roman"/>
          <w:lang w:val="en-US" w:eastAsia="zh-CN"/>
        </w:rPr>
      </w:pPr>
      <w:r>
        <w:rPr>
          <w:rFonts w:hint="eastAsia" w:ascii="黑体" w:hAnsi="黑体" w:eastAsia="黑体" w:cs="Times New Roman"/>
          <w:lang w:val="en-US" w:eastAsia="zh-CN"/>
        </w:rPr>
        <w:t>透皮胶原光  transdermal collagen light</w:t>
      </w:r>
    </w:p>
    <w:p>
      <w:pPr>
        <w:pStyle w:val="61"/>
        <w:rPr>
          <w:rFonts w:hint="eastAsia"/>
          <w:highlight w:val="none"/>
          <w:lang w:val="en-US" w:eastAsia="zh-CN"/>
        </w:rPr>
      </w:pPr>
      <w:r>
        <w:rPr>
          <w:rFonts w:hint="default"/>
          <w:highlight w:val="none"/>
          <w:lang w:val="en-US" w:eastAsia="zh-CN"/>
        </w:rPr>
        <w:t>指近红外短波（760</w:t>
      </w:r>
      <w:r>
        <w:rPr>
          <w:rFonts w:hint="eastAsia"/>
          <w:szCs w:val="22"/>
          <w:lang w:val="en-US" w:eastAsia="zh-CN"/>
        </w:rPr>
        <w:t xml:space="preserve"> </w:t>
      </w:r>
      <w:r>
        <w:rPr>
          <w:rFonts w:hint="default"/>
          <w:highlight w:val="none"/>
          <w:lang w:val="en-US" w:eastAsia="zh-CN"/>
        </w:rPr>
        <w:t>nm</w:t>
      </w:r>
      <w:r>
        <w:rPr>
          <w:rFonts w:hint="eastAsia"/>
          <w:highlight w:val="none"/>
          <w:lang w:val="en-US" w:eastAsia="zh-CN"/>
        </w:rPr>
        <w:t>～</w:t>
      </w:r>
      <w:r>
        <w:rPr>
          <w:rFonts w:hint="default"/>
          <w:highlight w:val="none"/>
          <w:lang w:val="en-US" w:eastAsia="zh-CN"/>
        </w:rPr>
        <w:t>1400</w:t>
      </w:r>
      <w:r>
        <w:rPr>
          <w:rFonts w:hint="eastAsia"/>
          <w:szCs w:val="22"/>
          <w:lang w:val="en-US" w:eastAsia="zh-CN"/>
        </w:rPr>
        <w:t xml:space="preserve"> </w:t>
      </w:r>
      <w:r>
        <w:rPr>
          <w:rFonts w:hint="default"/>
          <w:highlight w:val="none"/>
          <w:lang w:val="en-US" w:eastAsia="zh-CN"/>
        </w:rPr>
        <w:t>nm）和近红外长波（1400</w:t>
      </w:r>
      <w:r>
        <w:rPr>
          <w:rFonts w:hint="eastAsia"/>
          <w:szCs w:val="22"/>
          <w:lang w:val="en-US" w:eastAsia="zh-CN"/>
        </w:rPr>
        <w:t xml:space="preserve"> </w:t>
      </w:r>
      <w:r>
        <w:rPr>
          <w:rFonts w:hint="default"/>
          <w:highlight w:val="none"/>
          <w:lang w:val="en-US" w:eastAsia="zh-CN"/>
        </w:rPr>
        <w:t>nm</w:t>
      </w:r>
      <w:r>
        <w:rPr>
          <w:rFonts w:hint="eastAsia"/>
          <w:highlight w:val="none"/>
          <w:lang w:val="en-US" w:eastAsia="zh-CN"/>
        </w:rPr>
        <w:t>～</w:t>
      </w:r>
      <w:r>
        <w:rPr>
          <w:rFonts w:hint="default"/>
          <w:highlight w:val="none"/>
          <w:lang w:val="en-US" w:eastAsia="zh-CN"/>
        </w:rPr>
        <w:t>1940</w:t>
      </w:r>
      <w:r>
        <w:rPr>
          <w:rFonts w:hint="eastAsia"/>
          <w:szCs w:val="22"/>
          <w:lang w:val="en-US" w:eastAsia="zh-CN"/>
        </w:rPr>
        <w:t xml:space="preserve"> </w:t>
      </w:r>
      <w:r>
        <w:rPr>
          <w:rFonts w:hint="default"/>
          <w:highlight w:val="none"/>
          <w:lang w:val="en-US" w:eastAsia="zh-CN"/>
        </w:rPr>
        <w:t>nm）的组合光波，</w:t>
      </w:r>
      <w:r>
        <w:rPr>
          <w:rFonts w:hint="eastAsia"/>
          <w:highlight w:val="none"/>
          <w:lang w:val="en-US" w:eastAsia="zh-CN"/>
        </w:rPr>
        <w:t>可</w:t>
      </w:r>
      <w:r>
        <w:rPr>
          <w:rFonts w:hint="default"/>
          <w:highlight w:val="none"/>
          <w:lang w:val="en-US" w:eastAsia="zh-CN"/>
        </w:rPr>
        <w:t>深入皮下4.5</w:t>
      </w:r>
      <w:r>
        <w:rPr>
          <w:rFonts w:hint="eastAsia"/>
          <w:szCs w:val="22"/>
          <w:lang w:val="en-US" w:eastAsia="zh-CN"/>
        </w:rPr>
        <w:t xml:space="preserve"> </w:t>
      </w:r>
      <w:r>
        <w:rPr>
          <w:rFonts w:hint="default"/>
          <w:highlight w:val="none"/>
          <w:lang w:val="en-US" w:eastAsia="zh-CN"/>
        </w:rPr>
        <w:t>mm</w:t>
      </w:r>
      <w:r>
        <w:rPr>
          <w:rFonts w:hint="eastAsia"/>
          <w:highlight w:val="none"/>
          <w:lang w:val="en-US" w:eastAsia="zh-CN"/>
        </w:rPr>
        <w:t>，进行真皮层浅、中、深胶原的全面促生。</w:t>
      </w:r>
    </w:p>
    <w:p>
      <w:pPr>
        <w:pStyle w:val="228"/>
        <w:rPr>
          <w:rFonts w:hint="default" w:ascii="黑体" w:hAnsi="黑体" w:eastAsia="黑体"/>
          <w:lang w:val="en-US" w:eastAsia="zh-CN"/>
        </w:rPr>
      </w:pPr>
    </w:p>
    <w:p>
      <w:pPr>
        <w:pStyle w:val="70"/>
        <w:numPr>
          <w:ilvl w:val="0"/>
          <w:numId w:val="0"/>
        </w:numPr>
        <w:spacing w:before="120" w:after="120"/>
        <w:ind w:leftChars="0" w:firstLine="420" w:firstLineChars="200"/>
        <w:rPr>
          <w:rFonts w:hint="default" w:ascii="黑体" w:hAnsi="黑体" w:eastAsia="黑体" w:cs="Times New Roman"/>
          <w:lang w:val="en-US" w:eastAsia="zh-CN"/>
        </w:rPr>
      </w:pPr>
      <w:r>
        <w:rPr>
          <w:rFonts w:hint="eastAsia" w:ascii="黑体" w:hAnsi="黑体" w:eastAsia="黑体" w:cs="Times New Roman"/>
          <w:lang w:val="en-US" w:eastAsia="zh-CN"/>
        </w:rPr>
        <w:t>丝印  silk screen</w:t>
      </w:r>
    </w:p>
    <w:p>
      <w:pPr>
        <w:pStyle w:val="61"/>
        <w:rPr>
          <w:rFonts w:hint="default"/>
          <w:lang w:val="en-US" w:eastAsia="zh-CN"/>
        </w:rPr>
      </w:pPr>
      <w:r>
        <w:rPr>
          <w:rFonts w:hint="eastAsia"/>
          <w:lang w:val="en-US" w:eastAsia="zh-CN"/>
        </w:rPr>
        <w:t>以</w:t>
      </w:r>
      <w:r>
        <w:rPr>
          <w:rFonts w:hint="default"/>
          <w:lang w:val="en-US" w:eastAsia="zh-CN"/>
        </w:rPr>
        <w:t>丝网作为版基，通过感光制版的方法，制成带有图案的丝网印版，使用刮板将油墨通过丝网印版转移到</w:t>
      </w:r>
      <w:r>
        <w:rPr>
          <w:rFonts w:hint="eastAsia"/>
          <w:lang w:val="en-US" w:eastAsia="zh-CN"/>
        </w:rPr>
        <w:t>产品</w:t>
      </w:r>
      <w:r>
        <w:rPr>
          <w:rFonts w:hint="default"/>
          <w:lang w:val="en-US" w:eastAsia="zh-CN"/>
        </w:rPr>
        <w:t>上形成</w:t>
      </w:r>
      <w:r>
        <w:rPr>
          <w:rFonts w:hint="eastAsia"/>
          <w:lang w:val="en-US" w:eastAsia="zh-CN"/>
        </w:rPr>
        <w:t>的</w:t>
      </w:r>
      <w:r>
        <w:rPr>
          <w:rFonts w:hint="default"/>
          <w:lang w:val="en-US" w:eastAsia="zh-CN"/>
        </w:rPr>
        <w:t>图案</w:t>
      </w:r>
      <w:r>
        <w:rPr>
          <w:rFonts w:hint="eastAsia"/>
          <w:lang w:val="en-US" w:eastAsia="zh-CN"/>
        </w:rPr>
        <w:t>。</w:t>
      </w:r>
    </w:p>
    <w:p>
      <w:pPr>
        <w:pStyle w:val="228"/>
        <w:rPr>
          <w:rFonts w:ascii="黑体" w:hAnsi="黑体" w:eastAsia="黑体"/>
        </w:rPr>
      </w:pPr>
    </w:p>
    <w:p>
      <w:pPr>
        <w:pStyle w:val="70"/>
        <w:numPr>
          <w:ilvl w:val="0"/>
          <w:numId w:val="0"/>
        </w:numPr>
        <w:spacing w:before="120" w:after="120"/>
        <w:ind w:leftChars="0" w:firstLine="420" w:firstLineChars="200"/>
        <w:rPr>
          <w:rFonts w:hint="eastAsia" w:ascii="黑体" w:hAnsi="黑体" w:eastAsia="黑体" w:cs="Times New Roman"/>
          <w:lang w:val="en-US" w:eastAsia="zh-CN"/>
        </w:rPr>
      </w:pPr>
      <w:r>
        <w:rPr>
          <w:rFonts w:hint="eastAsia" w:ascii="黑体" w:hAnsi="黑体" w:eastAsia="黑体" w:cs="Times New Roman"/>
          <w:lang w:val="en-US" w:eastAsia="zh-CN"/>
        </w:rPr>
        <w:t>应用部分  applied part</w:t>
      </w:r>
    </w:p>
    <w:p>
      <w:pPr>
        <w:pStyle w:val="61"/>
        <w:rPr>
          <w:rFonts w:hint="eastAsia"/>
          <w:color w:val="FF0000"/>
          <w:highlight w:val="none"/>
          <w:lang w:val="en-US" w:eastAsia="zh-CN"/>
        </w:rPr>
      </w:pPr>
      <w:r>
        <w:rPr>
          <w:rFonts w:hint="eastAsia"/>
          <w:highlight w:val="none"/>
          <w:lang w:val="en-US" w:eastAsia="zh-CN"/>
        </w:rPr>
        <w:t>正常使用中与被护理人作用的产品部分。</w:t>
      </w:r>
    </w:p>
    <w:p>
      <w:pPr>
        <w:pStyle w:val="61"/>
        <w:rPr>
          <w:rFonts w:hint="eastAsia" w:eastAsia="宋体"/>
          <w:highlight w:val="none"/>
          <w:lang w:val="en-US" w:eastAsia="zh-CN"/>
        </w:rPr>
      </w:pPr>
      <w:r>
        <w:rPr>
          <w:rFonts w:hint="eastAsia" w:ascii="黑体" w:hAnsi="黑体" w:eastAsia="黑体" w:cs="黑体"/>
          <w:sz w:val="18"/>
          <w:szCs w:val="18"/>
          <w:highlight w:val="none"/>
          <w:lang w:eastAsia="zh-CN"/>
        </w:rPr>
        <w:t>注：</w:t>
      </w:r>
      <w:r>
        <w:rPr>
          <w:rFonts w:hint="default"/>
          <w:sz w:val="18"/>
          <w:szCs w:val="18"/>
          <w:highlight w:val="none"/>
          <w:lang w:eastAsia="zh-CN"/>
        </w:rPr>
        <w:t>不包括可以空载运行的</w:t>
      </w:r>
      <w:r>
        <w:rPr>
          <w:rFonts w:hint="eastAsia"/>
          <w:sz w:val="18"/>
          <w:szCs w:val="18"/>
          <w:highlight w:val="none"/>
          <w:lang w:eastAsia="zh-CN"/>
        </w:rPr>
        <w:t>产品</w:t>
      </w:r>
      <w:r>
        <w:rPr>
          <w:rFonts w:hint="default"/>
          <w:sz w:val="18"/>
          <w:szCs w:val="18"/>
          <w:highlight w:val="none"/>
          <w:lang w:eastAsia="zh-CN"/>
        </w:rPr>
        <w:t>的接触部件。</w:t>
      </w:r>
    </w:p>
    <w:bookmarkEnd w:id="73"/>
    <w:p>
      <w:pPr>
        <w:pStyle w:val="109"/>
        <w:spacing w:before="240" w:after="240"/>
      </w:pPr>
      <w:bookmarkStart w:id="85" w:name="_Toc17038"/>
      <w:bookmarkStart w:id="86" w:name="_Toc3834"/>
      <w:bookmarkStart w:id="87" w:name="_Toc32659"/>
      <w:bookmarkStart w:id="88" w:name="_Toc28187"/>
      <w:bookmarkStart w:id="89" w:name="_Toc5378"/>
      <w:r>
        <w:rPr>
          <w:rFonts w:hint="eastAsia"/>
          <w:lang w:val="en-US" w:eastAsia="zh-CN"/>
        </w:rPr>
        <w:t>基本要求</w:t>
      </w:r>
      <w:bookmarkEnd w:id="85"/>
      <w:bookmarkEnd w:id="86"/>
      <w:bookmarkEnd w:id="87"/>
      <w:bookmarkEnd w:id="88"/>
      <w:bookmarkEnd w:id="89"/>
    </w:p>
    <w:p>
      <w:pPr>
        <w:pStyle w:val="110"/>
        <w:spacing w:before="120" w:after="120"/>
        <w:rPr>
          <w:rFonts w:hint="eastAsia"/>
          <w:szCs w:val="22"/>
          <w:lang w:val="en-US" w:eastAsia="zh-CN"/>
        </w:rPr>
      </w:pPr>
      <w:bookmarkStart w:id="90" w:name="_Toc17484"/>
      <w:bookmarkStart w:id="91" w:name="_Toc20445"/>
      <w:bookmarkStart w:id="92" w:name="_Toc24526"/>
      <w:r>
        <w:rPr>
          <w:rFonts w:hint="eastAsia"/>
          <w:szCs w:val="22"/>
          <w:lang w:val="en-US" w:eastAsia="zh-CN"/>
        </w:rPr>
        <w:t>外观</w:t>
      </w:r>
      <w:bookmarkEnd w:id="90"/>
    </w:p>
    <w:p>
      <w:pPr>
        <w:pStyle w:val="61"/>
        <w:rPr>
          <w:rFonts w:hint="eastAsia"/>
          <w:lang w:val="en-US" w:eastAsia="zh-CN"/>
        </w:rPr>
      </w:pPr>
      <w:r>
        <w:rPr>
          <w:rFonts w:hint="eastAsia"/>
          <w:lang w:val="en-US" w:eastAsia="zh-CN"/>
        </w:rPr>
        <w:t>产品表面应光滑无外观缺陷，无可能伤害人体的尖角、毛刺和飞边，不应出现起泡、龟裂、涂料脱落等。产品上的丝印、标签等文字、图案应端正、清晰，无错印、漏印。</w:t>
      </w:r>
    </w:p>
    <w:p>
      <w:pPr>
        <w:pStyle w:val="110"/>
        <w:spacing w:before="120" w:after="120"/>
        <w:rPr>
          <w:rFonts w:hint="eastAsia"/>
          <w:lang w:val="en-US" w:eastAsia="zh-CN"/>
        </w:rPr>
      </w:pPr>
      <w:bookmarkStart w:id="93" w:name="_Toc10370"/>
      <w:r>
        <w:rPr>
          <w:rFonts w:hint="eastAsia"/>
          <w:lang w:val="en-US" w:eastAsia="zh-CN"/>
        </w:rPr>
        <w:t>规格尺寸</w:t>
      </w:r>
      <w:bookmarkEnd w:id="93"/>
    </w:p>
    <w:p>
      <w:pPr>
        <w:pStyle w:val="61"/>
        <w:ind w:firstLine="420"/>
        <w:rPr>
          <w:rFonts w:hint="eastAsia"/>
          <w:szCs w:val="22"/>
        </w:rPr>
      </w:pPr>
      <w:r>
        <w:rPr>
          <w:rFonts w:hint="eastAsia"/>
          <w:szCs w:val="22"/>
          <w:lang w:val="en-US" w:eastAsia="zh-CN"/>
        </w:rPr>
        <w:t>产品实际尺寸应与标示尺寸相符，产品尺寸小于200 mm时，允许偏差为±5%；大于200 mm时，允许偏差为±10%。</w:t>
      </w:r>
    </w:p>
    <w:p>
      <w:pPr>
        <w:pStyle w:val="110"/>
        <w:spacing w:before="120" w:after="120"/>
        <w:rPr>
          <w:rFonts w:hint="eastAsia"/>
          <w:szCs w:val="22"/>
          <w:lang w:val="en-US" w:eastAsia="zh-CN"/>
        </w:rPr>
      </w:pPr>
      <w:bookmarkStart w:id="94" w:name="_Toc4401"/>
      <w:r>
        <w:rPr>
          <w:rFonts w:hint="eastAsia"/>
          <w:lang w:val="en-US" w:eastAsia="zh-CN"/>
        </w:rPr>
        <w:t>装配质量</w:t>
      </w:r>
      <w:bookmarkEnd w:id="94"/>
    </w:p>
    <w:p>
      <w:pPr>
        <w:pStyle w:val="70"/>
        <w:spacing w:beforeLines="0" w:afterLines="0"/>
        <w:rPr>
          <w:rFonts w:hint="eastAsia" w:ascii="宋体" w:hAnsi="宋体" w:eastAsia="宋体" w:cs="宋体"/>
          <w:szCs w:val="22"/>
        </w:rPr>
      </w:pPr>
      <w:r>
        <w:rPr>
          <w:rFonts w:hint="eastAsia" w:ascii="宋体" w:hAnsi="宋体" w:eastAsia="宋体" w:cs="宋体"/>
          <w:szCs w:val="22"/>
          <w:lang w:eastAsia="zh-CN"/>
        </w:rPr>
        <w:t>产品</w:t>
      </w:r>
      <w:r>
        <w:rPr>
          <w:rFonts w:hint="eastAsia" w:ascii="宋体" w:hAnsi="宋体" w:eastAsia="宋体" w:cs="宋体"/>
          <w:szCs w:val="22"/>
        </w:rPr>
        <w:t>零部件应齐全</w:t>
      </w:r>
      <w:r>
        <w:rPr>
          <w:rFonts w:hint="eastAsia" w:ascii="宋体" w:hAnsi="宋体" w:eastAsia="宋体" w:cs="宋体"/>
          <w:szCs w:val="22"/>
          <w:lang w:eastAsia="zh-CN"/>
        </w:rPr>
        <w:t>、</w:t>
      </w:r>
      <w:r>
        <w:rPr>
          <w:rFonts w:hint="eastAsia" w:ascii="宋体" w:hAnsi="宋体" w:eastAsia="宋体" w:cs="宋体"/>
          <w:szCs w:val="22"/>
        </w:rPr>
        <w:t>完整</w:t>
      </w:r>
      <w:r>
        <w:rPr>
          <w:rFonts w:hint="eastAsia" w:ascii="宋体" w:hAnsi="宋体" w:eastAsia="宋体" w:cs="宋体"/>
          <w:szCs w:val="22"/>
          <w:lang w:eastAsia="zh-CN"/>
        </w:rPr>
        <w:t>、</w:t>
      </w:r>
      <w:r>
        <w:rPr>
          <w:rFonts w:hint="eastAsia" w:ascii="宋体" w:hAnsi="宋体" w:eastAsia="宋体" w:cs="宋体"/>
          <w:szCs w:val="22"/>
        </w:rPr>
        <w:t>装配牢固</w:t>
      </w:r>
      <w:r>
        <w:rPr>
          <w:rFonts w:hint="eastAsia" w:ascii="宋体" w:hAnsi="宋体" w:eastAsia="宋体" w:cs="宋体"/>
          <w:szCs w:val="22"/>
          <w:lang w:eastAsia="zh-CN"/>
        </w:rPr>
        <w:t>、</w:t>
      </w:r>
      <w:r>
        <w:rPr>
          <w:rFonts w:hint="eastAsia" w:ascii="宋体" w:hAnsi="宋体" w:eastAsia="宋体" w:cs="宋体"/>
          <w:szCs w:val="22"/>
        </w:rPr>
        <w:t>连接可靠</w:t>
      </w:r>
      <w:r>
        <w:rPr>
          <w:rFonts w:hint="eastAsia" w:ascii="宋体" w:hAnsi="宋体" w:eastAsia="宋体" w:cs="宋体"/>
          <w:szCs w:val="22"/>
          <w:lang w:eastAsia="zh-CN"/>
        </w:rPr>
        <w:t>，</w:t>
      </w:r>
      <w:r>
        <w:rPr>
          <w:rFonts w:hint="eastAsia" w:ascii="宋体" w:hAnsi="宋体" w:eastAsia="宋体" w:cs="宋体"/>
          <w:szCs w:val="22"/>
        </w:rPr>
        <w:t>固定部件应无脱落现象。</w:t>
      </w:r>
    </w:p>
    <w:p>
      <w:pPr>
        <w:pStyle w:val="70"/>
        <w:spacing w:beforeLines="0" w:afterLines="0"/>
        <w:rPr>
          <w:rFonts w:hint="eastAsia" w:ascii="宋体" w:hAnsi="宋体" w:eastAsia="宋体" w:cs="宋体"/>
          <w:szCs w:val="22"/>
          <w:lang w:val="en-US" w:eastAsia="zh-CN"/>
        </w:rPr>
      </w:pPr>
      <w:r>
        <w:rPr>
          <w:rFonts w:hint="eastAsia" w:ascii="宋体" w:hAnsi="宋体" w:eastAsia="宋体" w:cs="宋体"/>
          <w:szCs w:val="22"/>
          <w:lang w:eastAsia="zh-CN"/>
        </w:rPr>
        <w:t>产品</w:t>
      </w:r>
      <w:r>
        <w:rPr>
          <w:rFonts w:hint="eastAsia" w:ascii="宋体" w:hAnsi="宋体" w:eastAsia="宋体" w:cs="宋体"/>
          <w:szCs w:val="22"/>
        </w:rPr>
        <w:t>的开关、按键按钮应灵活、可靠、无卡滞现象。</w:t>
      </w:r>
    </w:p>
    <w:p>
      <w:pPr>
        <w:pStyle w:val="70"/>
        <w:spacing w:beforeLines="0" w:afterLines="0"/>
        <w:rPr>
          <w:rFonts w:hint="default" w:ascii="宋体" w:hAnsi="宋体" w:eastAsia="宋体" w:cs="宋体"/>
          <w:szCs w:val="22"/>
          <w:lang w:val="en-US" w:eastAsia="zh-CN"/>
        </w:rPr>
      </w:pPr>
      <w:r>
        <w:rPr>
          <w:rFonts w:hint="eastAsia" w:ascii="宋体" w:hAnsi="宋体" w:eastAsia="宋体" w:cs="宋体"/>
          <w:szCs w:val="22"/>
          <w:lang w:val="en-US" w:eastAsia="zh-CN"/>
        </w:rPr>
        <w:t>模式切换功能应能正常运行，无延迟。</w:t>
      </w:r>
    </w:p>
    <w:bookmarkEnd w:id="91"/>
    <w:bookmarkEnd w:id="92"/>
    <w:p>
      <w:pPr>
        <w:pStyle w:val="110"/>
        <w:spacing w:before="120" w:after="120"/>
        <w:rPr>
          <w:rFonts w:hint="eastAsia" w:hAnsi="Times New Roman" w:cs="Times New Roman"/>
          <w:lang w:val="en-US" w:eastAsia="zh-CN"/>
        </w:rPr>
      </w:pPr>
      <w:bookmarkStart w:id="95" w:name="_Toc12138"/>
      <w:r>
        <w:rPr>
          <w:rFonts w:hint="eastAsia" w:hAnsi="Times New Roman" w:cs="Times New Roman"/>
          <w:lang w:val="en-US" w:eastAsia="zh-CN"/>
        </w:rPr>
        <w:t>功能要求</w:t>
      </w:r>
      <w:bookmarkEnd w:id="95"/>
    </w:p>
    <w:p>
      <w:pPr>
        <w:pStyle w:val="70"/>
        <w:spacing w:beforeLines="0" w:afterLines="0"/>
        <w:rPr>
          <w:rFonts w:hint="eastAsia" w:ascii="宋体" w:hAnsi="宋体" w:eastAsia="宋体" w:cs="宋体"/>
          <w:color w:val="auto"/>
          <w:szCs w:val="22"/>
          <w:lang w:val="en-US" w:eastAsia="zh-CN"/>
        </w:rPr>
      </w:pPr>
      <w:r>
        <w:rPr>
          <w:rFonts w:hint="eastAsia" w:ascii="宋体" w:hAnsi="宋体" w:eastAsia="宋体" w:cs="宋体"/>
          <w:color w:val="auto"/>
          <w:szCs w:val="22"/>
          <w:highlight w:val="none"/>
          <w:lang w:val="en-US" w:eastAsia="zh-CN"/>
        </w:rPr>
        <w:t>产品器具应能正常启动运行，</w:t>
      </w:r>
      <w:r>
        <w:rPr>
          <w:rFonts w:hint="eastAsia" w:ascii="宋体" w:hAnsi="宋体" w:eastAsia="宋体" w:cs="宋体"/>
          <w:color w:val="auto"/>
          <w:szCs w:val="22"/>
          <w:lang w:val="en-US" w:eastAsia="zh-CN"/>
        </w:rPr>
        <w:t>且正常运行时其A计权噪声功率级应不大于</w:t>
      </w:r>
      <w:r>
        <w:rPr>
          <w:rFonts w:hint="eastAsia" w:ascii="宋体" w:hAnsi="宋体" w:eastAsia="宋体" w:cs="宋体"/>
          <w:color w:val="auto"/>
          <w:szCs w:val="22"/>
          <w:highlight w:val="none"/>
          <w:lang w:val="en-US" w:eastAsia="zh-CN"/>
        </w:rPr>
        <w:t>70</w:t>
      </w:r>
      <w:r>
        <w:rPr>
          <w:rFonts w:hint="eastAsia"/>
          <w:szCs w:val="22"/>
          <w:lang w:val="en-US" w:eastAsia="zh-CN"/>
        </w:rPr>
        <w:t xml:space="preserve"> </w:t>
      </w:r>
      <w:r>
        <w:rPr>
          <w:rFonts w:hint="eastAsia" w:ascii="宋体" w:hAnsi="宋体" w:eastAsia="宋体" w:cs="宋体"/>
          <w:color w:val="auto"/>
          <w:szCs w:val="22"/>
          <w:highlight w:val="none"/>
          <w:lang w:val="en-US" w:eastAsia="zh-CN"/>
        </w:rPr>
        <w:t>dB</w:t>
      </w:r>
      <w:r>
        <w:rPr>
          <w:rFonts w:hint="eastAsia" w:ascii="宋体" w:hAnsi="宋体" w:eastAsia="宋体" w:cs="宋体"/>
          <w:color w:val="auto"/>
          <w:szCs w:val="22"/>
          <w:lang w:val="en-US" w:eastAsia="zh-CN"/>
        </w:rPr>
        <w:t>。</w:t>
      </w:r>
    </w:p>
    <w:p>
      <w:pPr>
        <w:pStyle w:val="70"/>
        <w:spacing w:beforeLines="0" w:afterLines="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产品运行时应出光情况正常，功率符合要求。</w:t>
      </w:r>
    </w:p>
    <w:p>
      <w:pPr>
        <w:pStyle w:val="70"/>
        <w:spacing w:beforeLines="0" w:afterLines="0"/>
        <w:rPr>
          <w:rFonts w:hint="default" w:ascii="宋体" w:hAnsi="宋体" w:eastAsia="宋体" w:cs="宋体"/>
          <w:szCs w:val="22"/>
          <w:lang w:val="en-US" w:eastAsia="zh-CN"/>
        </w:rPr>
      </w:pPr>
      <w:r>
        <w:rPr>
          <w:rFonts w:hint="eastAsia" w:ascii="宋体" w:hAnsi="宋体" w:eastAsia="宋体" w:cs="宋体"/>
          <w:szCs w:val="22"/>
          <w:lang w:val="en-US" w:eastAsia="zh-CN"/>
        </w:rPr>
        <w:t>产品</w:t>
      </w:r>
      <w:r>
        <w:rPr>
          <w:rFonts w:hint="default" w:ascii="宋体" w:hAnsi="宋体" w:eastAsia="宋体" w:cs="宋体"/>
          <w:szCs w:val="22"/>
          <w:lang w:val="en-US" w:eastAsia="zh-CN"/>
        </w:rPr>
        <w:t>波段中的光能</w:t>
      </w:r>
      <w:r>
        <w:rPr>
          <w:rFonts w:hint="eastAsia" w:ascii="宋体" w:hAnsi="宋体" w:eastAsia="宋体" w:cs="宋体"/>
          <w:szCs w:val="22"/>
          <w:lang w:val="en-US" w:eastAsia="zh-CN"/>
        </w:rPr>
        <w:t>应支持</w:t>
      </w:r>
      <w:r>
        <w:rPr>
          <w:rFonts w:hint="default" w:ascii="宋体" w:hAnsi="宋体" w:eastAsia="宋体" w:cs="宋体"/>
          <w:szCs w:val="22"/>
          <w:lang w:val="en-US" w:eastAsia="zh-CN"/>
        </w:rPr>
        <w:t>聚焦核心能量到1400</w:t>
      </w:r>
      <w:r>
        <w:rPr>
          <w:rFonts w:hint="eastAsia"/>
          <w:szCs w:val="22"/>
          <w:lang w:val="en-US" w:eastAsia="zh-CN"/>
        </w:rPr>
        <w:t xml:space="preserve"> </w:t>
      </w:r>
      <w:r>
        <w:rPr>
          <w:rFonts w:hint="default" w:ascii="宋体" w:hAnsi="宋体" w:eastAsia="宋体" w:cs="宋体"/>
          <w:szCs w:val="22"/>
          <w:lang w:val="en-US" w:eastAsia="zh-CN"/>
        </w:rPr>
        <w:t>nm，不</w:t>
      </w:r>
      <w:r>
        <w:rPr>
          <w:rFonts w:hint="eastAsia" w:ascii="宋体" w:hAnsi="宋体" w:eastAsia="宋体" w:cs="宋体"/>
          <w:szCs w:val="22"/>
          <w:lang w:val="en-US" w:eastAsia="zh-CN"/>
        </w:rPr>
        <w:t>应</w:t>
      </w:r>
      <w:r>
        <w:rPr>
          <w:rFonts w:hint="default" w:ascii="宋体" w:hAnsi="宋体" w:eastAsia="宋体" w:cs="宋体"/>
          <w:szCs w:val="22"/>
          <w:lang w:val="en-US" w:eastAsia="zh-CN"/>
        </w:rPr>
        <w:t>均匀能量分布在全波段</w:t>
      </w:r>
      <w:r>
        <w:rPr>
          <w:rFonts w:hint="eastAsia" w:ascii="宋体" w:hAnsi="宋体" w:eastAsia="宋体" w:cs="宋体"/>
          <w:szCs w:val="22"/>
          <w:lang w:val="en-US" w:eastAsia="zh-CN"/>
        </w:rPr>
        <w:t>。</w:t>
      </w:r>
    </w:p>
    <w:p>
      <w:pPr>
        <w:pStyle w:val="70"/>
        <w:spacing w:beforeLines="0" w:afterLines="0"/>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产品光能应支持作用深度</w:t>
      </w:r>
      <w:r>
        <w:rPr>
          <w:rFonts w:hint="default" w:ascii="宋体" w:hAnsi="宋体" w:eastAsia="宋体" w:cs="宋体"/>
          <w:color w:val="auto"/>
          <w:szCs w:val="22"/>
          <w:highlight w:val="none"/>
          <w:lang w:val="en-US" w:eastAsia="zh-CN"/>
        </w:rPr>
        <w:t>深入皮下≥4.5</w:t>
      </w:r>
      <w:r>
        <w:rPr>
          <w:rFonts w:hint="eastAsia"/>
          <w:szCs w:val="22"/>
          <w:lang w:val="en-US" w:eastAsia="zh-CN"/>
        </w:rPr>
        <w:t xml:space="preserve"> </w:t>
      </w:r>
      <w:r>
        <w:rPr>
          <w:rFonts w:hint="default" w:ascii="宋体" w:hAnsi="宋体" w:eastAsia="宋体" w:cs="宋体"/>
          <w:color w:val="auto"/>
          <w:szCs w:val="22"/>
          <w:highlight w:val="none"/>
          <w:lang w:val="en-US" w:eastAsia="zh-CN"/>
        </w:rPr>
        <w:t>mm</w:t>
      </w:r>
      <w:r>
        <w:rPr>
          <w:rFonts w:hint="eastAsia" w:ascii="宋体" w:hAnsi="宋体" w:eastAsia="宋体" w:cs="宋体"/>
          <w:color w:val="auto"/>
          <w:szCs w:val="22"/>
          <w:highlight w:val="none"/>
          <w:lang w:val="en-US" w:eastAsia="zh-CN"/>
        </w:rPr>
        <w:t>。</w:t>
      </w:r>
    </w:p>
    <w:p>
      <w:pPr>
        <w:pStyle w:val="70"/>
        <w:spacing w:beforeLines="0" w:afterLines="0"/>
        <w:rPr>
          <w:rFonts w:hint="default" w:ascii="宋体" w:hAnsi="宋体" w:eastAsia="宋体" w:cs="宋体"/>
          <w:color w:val="auto"/>
          <w:szCs w:val="22"/>
          <w:highlight w:val="none"/>
          <w:lang w:val="en-US" w:eastAsia="zh-CN"/>
        </w:rPr>
      </w:pPr>
      <w:r>
        <w:rPr>
          <w:rFonts w:hint="default" w:ascii="宋体" w:hAnsi="宋体" w:eastAsia="宋体" w:cs="宋体"/>
          <w:color w:val="auto"/>
          <w:szCs w:val="22"/>
          <w:highlight w:val="none"/>
          <w:lang w:val="en-US" w:eastAsia="zh-CN"/>
        </w:rPr>
        <w:t>产品在使用说明中宣称的产品使用功能应提供相应的科学依据。科学依据应包括人体功效试验、消费者使用测试和实验室试验三类，可通过以下三种方式之一提供：</w:t>
      </w:r>
    </w:p>
    <w:p>
      <w:pPr>
        <w:pStyle w:val="179"/>
        <w:rPr>
          <w:rFonts w:hint="default" w:ascii="宋体" w:hAnsi="Times New Roman" w:eastAsia="宋体" w:cs="Times New Roman"/>
          <w:color w:val="000000"/>
          <w:lang w:val="en-US" w:eastAsia="zh-CN"/>
        </w:rPr>
      </w:pPr>
      <w:r>
        <w:rPr>
          <w:rFonts w:hint="default" w:ascii="宋体" w:hAnsi="Times New Roman" w:eastAsia="宋体" w:cs="Times New Roman"/>
          <w:color w:val="000000"/>
          <w:lang w:val="en-US" w:eastAsia="zh-CN"/>
        </w:rPr>
        <w:t>第三方检测机构报告；</w:t>
      </w:r>
    </w:p>
    <w:p>
      <w:pPr>
        <w:pStyle w:val="179"/>
        <w:rPr>
          <w:rFonts w:hint="default" w:ascii="宋体" w:hAnsi="Times New Roman" w:eastAsia="宋体" w:cs="Times New Roman"/>
          <w:color w:val="000000"/>
          <w:lang w:val="en-US" w:eastAsia="zh-CN"/>
        </w:rPr>
      </w:pPr>
      <w:r>
        <w:rPr>
          <w:rFonts w:hint="default" w:ascii="宋体" w:hAnsi="Times New Roman" w:eastAsia="宋体" w:cs="Times New Roman"/>
          <w:color w:val="000000"/>
          <w:lang w:val="en-US" w:eastAsia="zh-CN"/>
        </w:rPr>
        <w:t>企业内部自测；</w:t>
      </w:r>
    </w:p>
    <w:p>
      <w:pPr>
        <w:pStyle w:val="179"/>
        <w:rPr>
          <w:rFonts w:hint="default" w:ascii="宋体" w:hAnsi="Times New Roman" w:eastAsia="宋体" w:cs="Times New Roman"/>
          <w:color w:val="000000"/>
          <w:lang w:val="en-US" w:eastAsia="zh-CN"/>
        </w:rPr>
      </w:pPr>
      <w:r>
        <w:rPr>
          <w:rFonts w:hint="default" w:ascii="宋体" w:hAnsi="Times New Roman" w:eastAsia="宋体" w:cs="Times New Roman"/>
          <w:color w:val="000000"/>
          <w:lang w:val="en-US" w:eastAsia="zh-CN"/>
        </w:rPr>
        <w:t>文章文献。</w:t>
      </w:r>
    </w:p>
    <w:p>
      <w:pPr>
        <w:pStyle w:val="110"/>
        <w:spacing w:before="120" w:after="120"/>
        <w:rPr>
          <w:rFonts w:hint="eastAsia"/>
          <w:szCs w:val="22"/>
          <w:lang w:val="en-US" w:eastAsia="zh-CN"/>
        </w:rPr>
      </w:pPr>
      <w:bookmarkStart w:id="96" w:name="_Toc18461"/>
      <w:r>
        <w:rPr>
          <w:rFonts w:hint="eastAsia"/>
          <w:szCs w:val="22"/>
          <w:lang w:val="en-US" w:eastAsia="zh-CN"/>
        </w:rPr>
        <w:t>安全要求</w:t>
      </w:r>
      <w:bookmarkEnd w:id="96"/>
    </w:p>
    <w:p>
      <w:pPr>
        <w:pStyle w:val="70"/>
        <w:spacing w:beforeLines="0" w:afterLines="0"/>
        <w:rPr>
          <w:rFonts w:hint="eastAsia"/>
          <w:lang w:val="en-US" w:eastAsia="zh-CN"/>
        </w:rPr>
      </w:pPr>
      <w:r>
        <w:rPr>
          <w:rFonts w:hint="eastAsia" w:ascii="宋体" w:hAnsi="宋体" w:eastAsia="宋体" w:cs="宋体"/>
          <w:szCs w:val="22"/>
          <w:lang w:val="en-US" w:eastAsia="zh-CN"/>
        </w:rPr>
        <w:t>产品使用不应引起刺激、过敏等不良反应。</w:t>
      </w:r>
    </w:p>
    <w:p>
      <w:pPr>
        <w:pStyle w:val="70"/>
        <w:spacing w:beforeLines="0" w:afterLines="0"/>
        <w:rPr>
          <w:rFonts w:hint="eastAsia"/>
          <w:lang w:val="en-US" w:eastAsia="zh-CN"/>
        </w:rPr>
      </w:pPr>
      <w:r>
        <w:rPr>
          <w:rFonts w:hint="eastAsia" w:ascii="宋体" w:hAnsi="宋体" w:eastAsia="宋体" w:cs="宋体"/>
          <w:szCs w:val="22"/>
          <w:lang w:val="en-US" w:eastAsia="zh-CN"/>
        </w:rPr>
        <w:t>产品中铅、汞、镉、六价铬、多溴联苯和多溴二苯醚的含量应符合GB/T 26572的规定。</w:t>
      </w:r>
    </w:p>
    <w:p>
      <w:pPr>
        <w:pStyle w:val="70"/>
        <w:spacing w:beforeLines="0" w:afterLines="0"/>
        <w:rPr>
          <w:rFonts w:hint="default" w:ascii="宋体" w:hAnsi="宋体" w:eastAsia="宋体" w:cs="宋体"/>
          <w:szCs w:val="22"/>
          <w:lang w:val="en-US" w:eastAsia="zh-CN"/>
        </w:rPr>
      </w:pPr>
      <w:r>
        <w:rPr>
          <w:rFonts w:hint="eastAsia" w:ascii="宋体" w:hAnsi="宋体" w:eastAsia="宋体" w:cs="宋体"/>
          <w:szCs w:val="22"/>
          <w:lang w:eastAsia="zh-CN"/>
        </w:rPr>
        <w:t>产品</w:t>
      </w:r>
      <w:r>
        <w:rPr>
          <w:rFonts w:hint="eastAsia" w:ascii="宋体" w:hAnsi="宋体" w:eastAsia="宋体" w:cs="宋体"/>
          <w:szCs w:val="22"/>
          <w:lang w:val="en-US" w:eastAsia="zh-CN"/>
        </w:rPr>
        <w:t>的电气安全</w:t>
      </w:r>
      <w:r>
        <w:rPr>
          <w:rFonts w:hint="default" w:ascii="宋体" w:hAnsi="宋体" w:eastAsia="宋体" w:cs="宋体"/>
          <w:szCs w:val="22"/>
          <w:lang w:val="en-US" w:eastAsia="zh-CN"/>
        </w:rPr>
        <w:t>应符合</w:t>
      </w:r>
      <w:r>
        <w:rPr>
          <w:rFonts w:hint="eastAsia" w:ascii="宋体" w:hAnsi="宋体" w:eastAsia="宋体" w:cs="宋体"/>
          <w:szCs w:val="22"/>
          <w:lang w:val="en-US" w:eastAsia="zh-CN"/>
        </w:rPr>
        <w:t>GB 4706.1的相关规定</w:t>
      </w:r>
      <w:r>
        <w:rPr>
          <w:rFonts w:hint="default" w:ascii="宋体" w:hAnsi="宋体" w:eastAsia="宋体" w:cs="宋体"/>
          <w:szCs w:val="22"/>
          <w:lang w:val="en-US" w:eastAsia="zh-CN"/>
        </w:rPr>
        <w:t>。</w:t>
      </w:r>
    </w:p>
    <w:p>
      <w:pPr>
        <w:pStyle w:val="70"/>
        <w:spacing w:beforeLines="0" w:afterLines="0"/>
        <w:rPr>
          <w:rFonts w:hint="default"/>
          <w:lang w:val="en-US" w:eastAsia="zh-CN"/>
        </w:rPr>
      </w:pPr>
      <w:r>
        <w:rPr>
          <w:rFonts w:hint="eastAsia" w:ascii="宋体" w:hAnsi="宋体" w:eastAsia="宋体" w:cs="宋体"/>
          <w:szCs w:val="22"/>
          <w:lang w:val="en-US" w:eastAsia="zh-CN"/>
        </w:rPr>
        <w:t>产品光生物安全性应符合GB/T 20145的相关规定。</w:t>
      </w:r>
    </w:p>
    <w:p>
      <w:pPr>
        <w:pStyle w:val="110"/>
        <w:spacing w:before="120" w:after="120"/>
        <w:rPr>
          <w:rFonts w:hint="eastAsia"/>
          <w:szCs w:val="22"/>
          <w:lang w:val="en-US" w:eastAsia="zh-CN"/>
        </w:rPr>
      </w:pPr>
      <w:bookmarkStart w:id="97" w:name="_Toc20967"/>
      <w:r>
        <w:rPr>
          <w:rFonts w:hint="eastAsia"/>
          <w:szCs w:val="22"/>
          <w:lang w:val="en-US" w:eastAsia="zh-CN"/>
        </w:rPr>
        <w:t>使用环境</w:t>
      </w:r>
      <w:bookmarkEnd w:id="97"/>
    </w:p>
    <w:p>
      <w:pPr>
        <w:pStyle w:val="70"/>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除</w:t>
      </w:r>
      <w:r>
        <w:rPr>
          <w:rFonts w:hint="eastAsia" w:ascii="宋体" w:hAnsi="宋体" w:eastAsia="宋体" w:cs="宋体"/>
          <w:szCs w:val="22"/>
          <w:lang w:eastAsia="zh-CN"/>
        </w:rPr>
        <w:t>产品</w:t>
      </w:r>
      <w:r>
        <w:rPr>
          <w:rFonts w:hint="eastAsia" w:ascii="宋体" w:hAnsi="宋体" w:eastAsia="宋体" w:cs="宋体"/>
          <w:szCs w:val="22"/>
          <w:lang w:val="en-US" w:eastAsia="zh-CN"/>
        </w:rPr>
        <w:t>使用说明书另有规定外，应放置于室内或类似室内环境，其周围无爆炸危险介质，无腐蚀金属、破坏绝缘的气体和导电尘埃存在，无强电磁场存在。</w:t>
      </w:r>
    </w:p>
    <w:p>
      <w:pPr>
        <w:pStyle w:val="70"/>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环境温度：</w:t>
      </w:r>
      <w:r>
        <w:rPr>
          <w:rFonts w:hint="eastAsia" w:ascii="宋体" w:hAnsi="宋体" w:eastAsia="宋体" w:cs="宋体"/>
          <w:szCs w:val="22"/>
          <w:highlight w:val="none"/>
          <w:lang w:val="en-US" w:eastAsia="zh-CN"/>
        </w:rPr>
        <w:t>5 ℃～35 ℃。</w:t>
      </w:r>
    </w:p>
    <w:p>
      <w:pPr>
        <w:pStyle w:val="70"/>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相对湿度：≤80%。</w:t>
      </w:r>
    </w:p>
    <w:p>
      <w:pPr>
        <w:pStyle w:val="70"/>
        <w:spacing w:beforeLines="0" w:afterLines="0"/>
        <w:rPr>
          <w:rFonts w:hint="default"/>
          <w:lang w:val="en-US" w:eastAsia="zh-CN"/>
        </w:rPr>
      </w:pPr>
      <w:r>
        <w:rPr>
          <w:rFonts w:hint="eastAsia" w:ascii="宋体" w:hAnsi="宋体" w:eastAsia="宋体" w:cs="宋体"/>
          <w:szCs w:val="22"/>
          <w:lang w:val="en-US" w:eastAsia="zh-CN"/>
        </w:rPr>
        <w:t>大气压力：80 kPa～106 kPa。</w:t>
      </w:r>
    </w:p>
    <w:p>
      <w:pPr>
        <w:pStyle w:val="110"/>
        <w:spacing w:before="120" w:after="120"/>
        <w:rPr>
          <w:rFonts w:hint="default"/>
          <w:szCs w:val="22"/>
          <w:lang w:val="en-US" w:eastAsia="zh-CN"/>
        </w:rPr>
      </w:pPr>
      <w:r>
        <w:rPr>
          <w:rFonts w:hint="eastAsia"/>
          <w:szCs w:val="22"/>
          <w:lang w:val="en-US" w:eastAsia="zh-CN"/>
        </w:rPr>
        <w:t>材料要求</w:t>
      </w:r>
    </w:p>
    <w:p>
      <w:pPr>
        <w:pStyle w:val="70"/>
        <w:spacing w:beforeLines="0" w:afterLines="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产品</w:t>
      </w:r>
      <w:r>
        <w:rPr>
          <w:rFonts w:hint="default" w:ascii="宋体" w:hAnsi="宋体" w:eastAsia="宋体" w:cs="宋体"/>
          <w:szCs w:val="22"/>
          <w:highlight w:val="none"/>
          <w:lang w:val="en-US" w:eastAsia="zh-CN"/>
        </w:rPr>
        <w:t>应用部分</w:t>
      </w:r>
      <w:r>
        <w:rPr>
          <w:rFonts w:hint="eastAsia" w:ascii="宋体" w:hAnsi="宋体" w:eastAsia="宋体" w:cs="宋体"/>
          <w:szCs w:val="22"/>
          <w:highlight w:val="none"/>
          <w:lang w:val="en-US" w:eastAsia="zh-CN"/>
        </w:rPr>
        <w:t>的部件材料（包括涂层）应避免对皮肤及人体产生损伤。</w:t>
      </w:r>
    </w:p>
    <w:p>
      <w:pPr>
        <w:pStyle w:val="70"/>
        <w:spacing w:beforeLines="0" w:afterLines="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产品灯管填充气体应使用氩气、氪气等稀有气体的混合气体，灯丝合金应使用Co（钴）、Re（铼）、Ga（镓）等稀有金属的混合金属，灯管材质应使用掺合稀有元素，提升光纯度，过滤无效杂光。</w:t>
      </w:r>
    </w:p>
    <w:p>
      <w:pPr>
        <w:pStyle w:val="110"/>
        <w:spacing w:before="120" w:after="120"/>
        <w:rPr>
          <w:rFonts w:hint="default"/>
          <w:szCs w:val="22"/>
          <w:lang w:val="en-US" w:eastAsia="zh-CN"/>
        </w:rPr>
      </w:pPr>
      <w:r>
        <w:rPr>
          <w:rFonts w:hint="eastAsia"/>
          <w:szCs w:val="22"/>
          <w:lang w:val="en-US" w:eastAsia="zh-CN"/>
        </w:rPr>
        <w:t>环境适应性</w:t>
      </w:r>
    </w:p>
    <w:p>
      <w:pPr>
        <w:pStyle w:val="61"/>
        <w:ind w:left="0" w:leftChars="0" w:firstLine="420" w:firstLineChars="200"/>
        <w:rPr>
          <w:rFonts w:hint="eastAsia"/>
          <w:lang w:val="en-US" w:eastAsia="zh-CN"/>
        </w:rPr>
      </w:pPr>
      <w:r>
        <w:rPr>
          <w:rFonts w:hint="eastAsia"/>
          <w:lang w:val="en-US" w:eastAsia="zh-CN"/>
        </w:rPr>
        <w:t>产品的环境适应性要求见表1。</w:t>
      </w:r>
    </w:p>
    <w:p>
      <w:pPr>
        <w:pStyle w:val="61"/>
        <w:ind w:left="0" w:leftChars="0" w:firstLine="420" w:firstLineChars="200"/>
        <w:rPr>
          <w:rFonts w:hint="eastAsia"/>
          <w:lang w:val="en-US" w:eastAsia="zh-CN"/>
        </w:rPr>
      </w:pPr>
    </w:p>
    <w:p>
      <w:pPr>
        <w:pStyle w:val="61"/>
        <w:ind w:left="0" w:leftChars="0" w:firstLine="420" w:firstLineChars="200"/>
        <w:rPr>
          <w:rFonts w:hint="eastAsia"/>
          <w:lang w:val="en-US" w:eastAsia="zh-CN"/>
        </w:rPr>
      </w:pPr>
    </w:p>
    <w:p>
      <w:pPr>
        <w:pStyle w:val="61"/>
        <w:ind w:left="0" w:leftChars="0" w:firstLine="420" w:firstLineChars="200"/>
        <w:rPr>
          <w:rFonts w:hint="eastAsia"/>
          <w:lang w:val="en-US" w:eastAsia="zh-CN"/>
        </w:rPr>
      </w:pPr>
    </w:p>
    <w:p>
      <w:pPr>
        <w:pStyle w:val="61"/>
        <w:ind w:left="0" w:leftChars="0" w:firstLine="420" w:firstLineChars="200"/>
        <w:rPr>
          <w:rFonts w:hint="eastAsia"/>
          <w:lang w:val="en-US" w:eastAsia="zh-CN"/>
        </w:rPr>
      </w:pPr>
    </w:p>
    <w:p>
      <w:pPr>
        <w:pStyle w:val="61"/>
        <w:ind w:left="0" w:leftChars="0" w:firstLine="420" w:firstLineChars="200"/>
        <w:rPr>
          <w:rFonts w:hint="eastAsia"/>
          <w:lang w:val="en-US" w:eastAsia="zh-CN"/>
        </w:rPr>
      </w:pPr>
    </w:p>
    <w:p>
      <w:pPr>
        <w:pStyle w:val="117"/>
        <w:numPr>
          <w:ilvl w:val="0"/>
          <w:numId w:val="0"/>
        </w:numPr>
        <w:spacing w:before="120" w:after="120"/>
        <w:ind w:left="0" w:leftChars="0" w:firstLine="0" w:firstLineChars="0"/>
        <w:rPr>
          <w:rFonts w:hint="default" w:hAnsi="Times New Roman" w:cs="Times New Roman"/>
          <w:lang w:val="en-US" w:eastAsia="zh-CN"/>
        </w:rPr>
      </w:pPr>
      <w:r>
        <w:rPr>
          <w:rFonts w:hint="default" w:ascii="黑体" w:hAnsi="Times New Roman" w:eastAsia="黑体" w:cs="Times New Roman"/>
          <w:sz w:val="21"/>
          <w:lang w:val="en-US" w:eastAsia="zh-CN" w:bidi="ar-SA"/>
        </w:rPr>
        <w:t>表1　</w:t>
      </w:r>
      <w:r>
        <w:rPr>
          <w:rFonts w:hint="eastAsia" w:hAnsi="Times New Roman" w:cs="Times New Roman"/>
          <w:lang w:val="en-US" w:eastAsia="zh-CN"/>
        </w:rPr>
        <w:t>环境适应性检验要求</w:t>
      </w:r>
    </w:p>
    <w:tbl>
      <w:tblPr>
        <w:tblStyle w:val="32"/>
        <w:tblW w:w="85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73"/>
        <w:gridCol w:w="1677"/>
        <w:gridCol w:w="1069"/>
        <w:gridCol w:w="4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tblHeader/>
          <w:jc w:val="center"/>
        </w:trPr>
        <w:tc>
          <w:tcPr>
            <w:tcW w:w="612" w:type="dxa"/>
            <w:tcBorders>
              <w:bottom w:val="single" w:color="auto" w:sz="12" w:space="0"/>
            </w:tcBorders>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序号</w:t>
            </w:r>
          </w:p>
        </w:tc>
        <w:tc>
          <w:tcPr>
            <w:tcW w:w="1173" w:type="dxa"/>
            <w:tcBorders>
              <w:bottom w:val="single" w:color="auto" w:sz="12" w:space="0"/>
            </w:tcBorders>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项目</w:t>
            </w:r>
          </w:p>
        </w:tc>
        <w:tc>
          <w:tcPr>
            <w:tcW w:w="1677" w:type="dxa"/>
            <w:tcBorders>
              <w:bottom w:val="single" w:color="auto" w:sz="12" w:space="0"/>
            </w:tcBorders>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环境条件</w:t>
            </w:r>
          </w:p>
        </w:tc>
        <w:tc>
          <w:tcPr>
            <w:tcW w:w="1069" w:type="dxa"/>
            <w:tcBorders>
              <w:bottom w:val="single" w:color="auto" w:sz="12" w:space="0"/>
            </w:tcBorders>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测试时间</w:t>
            </w:r>
          </w:p>
        </w:tc>
        <w:tc>
          <w:tcPr>
            <w:tcW w:w="4024" w:type="dxa"/>
            <w:tcBorders>
              <w:bottom w:val="single" w:color="auto" w:sz="12" w:space="0"/>
            </w:tcBorders>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2" w:type="dxa"/>
            <w:vMerge w:val="restart"/>
            <w:tcBorders>
              <w:top w:val="single" w:color="auto" w:sz="12" w:space="0"/>
            </w:tcBorders>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1</w:t>
            </w:r>
          </w:p>
        </w:tc>
        <w:tc>
          <w:tcPr>
            <w:tcW w:w="1173" w:type="dxa"/>
            <w:vMerge w:val="restart"/>
            <w:tcBorders>
              <w:top w:val="single" w:color="auto" w:sz="12" w:space="0"/>
            </w:tcBorders>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高低温工作</w:t>
            </w:r>
          </w:p>
        </w:tc>
        <w:tc>
          <w:tcPr>
            <w:tcW w:w="1677" w:type="dxa"/>
            <w:tcBorders>
              <w:top w:val="single" w:color="auto" w:sz="12" w:space="0"/>
            </w:tcBorders>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45 ℃，95% RH</w:t>
            </w:r>
          </w:p>
        </w:tc>
        <w:tc>
          <w:tcPr>
            <w:tcW w:w="1069" w:type="dxa"/>
            <w:vMerge w:val="restart"/>
            <w:tcBorders>
              <w:top w:val="single" w:color="auto" w:sz="12" w:space="0"/>
            </w:tcBorders>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48 h</w:t>
            </w:r>
          </w:p>
        </w:tc>
        <w:tc>
          <w:tcPr>
            <w:tcW w:w="4024" w:type="dxa"/>
            <w:vMerge w:val="restart"/>
            <w:tcBorders>
              <w:top w:val="single" w:color="auto" w:sz="12" w:space="0"/>
            </w:tcBorders>
            <w:vAlign w:val="center"/>
          </w:tcPr>
          <w:p>
            <w:pPr>
              <w:pStyle w:val="61"/>
              <w:keepNext w:val="0"/>
              <w:keepLines w:val="0"/>
              <w:pageBreakBefore w:val="0"/>
              <w:widowControl/>
              <w:numPr>
                <w:ilvl w:val="0"/>
                <w:numId w:val="34"/>
              </w:numPr>
              <w:kinsoku/>
              <w:wordWrap/>
              <w:overflowPunct/>
              <w:topLinePunct w:val="0"/>
              <w:autoSpaceDE w:val="0"/>
              <w:autoSpaceDN w:val="0"/>
              <w:bidi w:val="0"/>
              <w:adjustRightInd/>
              <w:snapToGrid/>
              <w:ind w:left="839" w:leftChars="0" w:hanging="419" w:firstLineChars="0"/>
              <w:jc w:val="both"/>
              <w:textAlignment w:val="auto"/>
              <w:rPr>
                <w:rFonts w:hint="eastAsia"/>
                <w:sz w:val="18"/>
                <w:szCs w:val="18"/>
                <w:vertAlign w:val="baseline"/>
                <w:lang w:val="en-US" w:eastAsia="zh-CN"/>
              </w:rPr>
            </w:pPr>
            <w:r>
              <w:rPr>
                <w:rFonts w:hint="eastAsia"/>
                <w:sz w:val="18"/>
                <w:szCs w:val="18"/>
                <w:vertAlign w:val="baseline"/>
                <w:lang w:val="en-US" w:eastAsia="zh-CN"/>
              </w:rPr>
              <w:t>外观无变化，无变色，标签不开裂，无缝隙加大等异常现象</w:t>
            </w:r>
          </w:p>
          <w:p>
            <w:pPr>
              <w:pStyle w:val="61"/>
              <w:keepNext w:val="0"/>
              <w:keepLines w:val="0"/>
              <w:pageBreakBefore w:val="0"/>
              <w:widowControl/>
              <w:numPr>
                <w:ilvl w:val="0"/>
                <w:numId w:val="34"/>
              </w:numPr>
              <w:kinsoku/>
              <w:wordWrap/>
              <w:overflowPunct/>
              <w:topLinePunct w:val="0"/>
              <w:autoSpaceDE w:val="0"/>
              <w:autoSpaceDN w:val="0"/>
              <w:bidi w:val="0"/>
              <w:adjustRightInd/>
              <w:snapToGrid/>
              <w:ind w:left="839" w:leftChars="0" w:hanging="419" w:firstLineChars="0"/>
              <w:jc w:val="both"/>
              <w:textAlignment w:val="auto"/>
              <w:rPr>
                <w:rFonts w:hint="default"/>
                <w:sz w:val="18"/>
                <w:szCs w:val="18"/>
                <w:vertAlign w:val="baseline"/>
                <w:lang w:val="en-US" w:eastAsia="zh-CN"/>
              </w:rPr>
            </w:pPr>
            <w:r>
              <w:rPr>
                <w:rFonts w:hint="eastAsia"/>
                <w:sz w:val="18"/>
                <w:szCs w:val="18"/>
                <w:vertAlign w:val="baseline"/>
                <w:lang w:val="en-US" w:eastAsia="zh-CN"/>
              </w:rPr>
              <w:t>温度曲线正常；</w:t>
            </w:r>
          </w:p>
          <w:p>
            <w:pPr>
              <w:pStyle w:val="61"/>
              <w:keepNext w:val="0"/>
              <w:keepLines w:val="0"/>
              <w:pageBreakBefore w:val="0"/>
              <w:widowControl/>
              <w:numPr>
                <w:ilvl w:val="0"/>
                <w:numId w:val="34"/>
              </w:numPr>
              <w:kinsoku/>
              <w:wordWrap/>
              <w:overflowPunct/>
              <w:topLinePunct w:val="0"/>
              <w:autoSpaceDE w:val="0"/>
              <w:autoSpaceDN w:val="0"/>
              <w:bidi w:val="0"/>
              <w:adjustRightInd/>
              <w:snapToGrid/>
              <w:ind w:left="839" w:leftChars="0" w:hanging="419" w:firstLineChars="0"/>
              <w:jc w:val="both"/>
              <w:textAlignment w:val="auto"/>
              <w:rPr>
                <w:rFonts w:hint="default"/>
                <w:sz w:val="18"/>
                <w:szCs w:val="18"/>
                <w:vertAlign w:val="baseline"/>
                <w:lang w:val="en-US" w:eastAsia="zh-CN"/>
              </w:rPr>
            </w:pPr>
            <w:r>
              <w:rPr>
                <w:rFonts w:hint="eastAsia"/>
                <w:sz w:val="18"/>
                <w:szCs w:val="18"/>
                <w:vertAlign w:val="baseline"/>
                <w:lang w:val="en-US" w:eastAsia="zh-CN"/>
              </w:rPr>
              <w:t>功能测试无问题；</w:t>
            </w:r>
          </w:p>
          <w:p>
            <w:pPr>
              <w:pStyle w:val="61"/>
              <w:keepNext w:val="0"/>
              <w:keepLines w:val="0"/>
              <w:pageBreakBefore w:val="0"/>
              <w:widowControl/>
              <w:numPr>
                <w:ilvl w:val="0"/>
                <w:numId w:val="34"/>
              </w:numPr>
              <w:kinsoku/>
              <w:wordWrap/>
              <w:overflowPunct/>
              <w:topLinePunct w:val="0"/>
              <w:autoSpaceDE w:val="0"/>
              <w:autoSpaceDN w:val="0"/>
              <w:bidi w:val="0"/>
              <w:adjustRightInd/>
              <w:snapToGrid/>
              <w:ind w:left="839" w:leftChars="0" w:hanging="419" w:firstLineChars="0"/>
              <w:jc w:val="both"/>
              <w:textAlignment w:val="auto"/>
              <w:rPr>
                <w:rFonts w:hint="default"/>
                <w:sz w:val="18"/>
                <w:szCs w:val="18"/>
                <w:vertAlign w:val="baseline"/>
                <w:lang w:val="en-US" w:eastAsia="zh-CN"/>
              </w:rPr>
            </w:pPr>
            <w:r>
              <w:rPr>
                <w:rFonts w:hint="eastAsia"/>
                <w:sz w:val="18"/>
                <w:szCs w:val="18"/>
                <w:vertAlign w:val="baseline"/>
                <w:lang w:val="en-US" w:eastAsia="zh-CN"/>
              </w:rPr>
              <w:t>拆卸无问题，拆后查看电容等器件无鼓包、炸裂等问题；</w:t>
            </w:r>
          </w:p>
          <w:p>
            <w:pPr>
              <w:pStyle w:val="61"/>
              <w:keepNext w:val="0"/>
              <w:keepLines w:val="0"/>
              <w:pageBreakBefore w:val="0"/>
              <w:widowControl/>
              <w:numPr>
                <w:ilvl w:val="0"/>
                <w:numId w:val="34"/>
              </w:numPr>
              <w:kinsoku/>
              <w:wordWrap/>
              <w:overflowPunct/>
              <w:topLinePunct w:val="0"/>
              <w:autoSpaceDE w:val="0"/>
              <w:autoSpaceDN w:val="0"/>
              <w:bidi w:val="0"/>
              <w:adjustRightInd/>
              <w:snapToGrid/>
              <w:ind w:left="839" w:leftChars="0" w:hanging="419" w:firstLineChars="0"/>
              <w:jc w:val="both"/>
              <w:textAlignment w:val="auto"/>
              <w:rPr>
                <w:rFonts w:hint="default"/>
                <w:sz w:val="18"/>
                <w:szCs w:val="18"/>
                <w:vertAlign w:val="baseline"/>
                <w:lang w:val="en-US" w:eastAsia="zh-CN"/>
              </w:rPr>
            </w:pPr>
            <w:r>
              <w:rPr>
                <w:rFonts w:hint="eastAsia"/>
                <w:sz w:val="18"/>
                <w:szCs w:val="18"/>
                <w:vertAlign w:val="baseline"/>
                <w:lang w:val="en-US" w:eastAsia="zh-CN"/>
              </w:rPr>
              <w:t>内有液体的应无液体渗漏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2" w:type="dxa"/>
            <w:vMerge w:val="continue"/>
            <w:vAlign w:val="center"/>
          </w:tcPr>
          <w:p>
            <w:pPr>
              <w:pStyle w:val="61"/>
              <w:ind w:left="0" w:leftChars="0" w:firstLine="0" w:firstLineChars="0"/>
              <w:jc w:val="center"/>
              <w:rPr>
                <w:rFonts w:hint="default"/>
                <w:sz w:val="18"/>
                <w:szCs w:val="18"/>
                <w:vertAlign w:val="baseline"/>
                <w:lang w:val="en-US" w:eastAsia="zh-CN"/>
              </w:rPr>
            </w:pPr>
          </w:p>
        </w:tc>
        <w:tc>
          <w:tcPr>
            <w:tcW w:w="1173" w:type="dxa"/>
            <w:vMerge w:val="continue"/>
            <w:vAlign w:val="center"/>
          </w:tcPr>
          <w:p>
            <w:pPr>
              <w:pStyle w:val="61"/>
              <w:ind w:left="0" w:leftChars="0" w:firstLine="0" w:firstLineChars="0"/>
              <w:jc w:val="center"/>
              <w:rPr>
                <w:rFonts w:hint="default"/>
                <w:sz w:val="18"/>
                <w:szCs w:val="18"/>
                <w:vertAlign w:val="baseline"/>
                <w:lang w:val="en-US" w:eastAsia="zh-CN"/>
              </w:rPr>
            </w:pPr>
          </w:p>
        </w:tc>
        <w:tc>
          <w:tcPr>
            <w:tcW w:w="1677" w:type="dxa"/>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-5 ℃，95% RH</w:t>
            </w:r>
          </w:p>
        </w:tc>
        <w:tc>
          <w:tcPr>
            <w:tcW w:w="1069" w:type="dxa"/>
            <w:vMerge w:val="continue"/>
            <w:vAlign w:val="center"/>
          </w:tcPr>
          <w:p>
            <w:pPr>
              <w:pStyle w:val="61"/>
              <w:ind w:left="0" w:leftChars="0" w:firstLine="0" w:firstLineChars="0"/>
              <w:jc w:val="center"/>
              <w:rPr>
                <w:rFonts w:hint="default"/>
                <w:sz w:val="18"/>
                <w:szCs w:val="18"/>
                <w:vertAlign w:val="baseline"/>
                <w:lang w:val="en-US" w:eastAsia="zh-CN"/>
              </w:rPr>
            </w:pPr>
          </w:p>
        </w:tc>
        <w:tc>
          <w:tcPr>
            <w:tcW w:w="4024" w:type="dxa"/>
            <w:vMerge w:val="continue"/>
            <w:vAlign w:val="center"/>
          </w:tcPr>
          <w:p>
            <w:pPr>
              <w:pStyle w:val="61"/>
              <w:ind w:left="0" w:leftChars="0" w:firstLine="0" w:firstLineChars="0"/>
              <w:jc w:val="center"/>
              <w:rPr>
                <w:rFonts w:hint="default"/>
                <w:sz w:val="18"/>
                <w:szCs w:val="1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2" w:type="dxa"/>
            <w:vMerge w:val="restart"/>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2</w:t>
            </w:r>
          </w:p>
        </w:tc>
        <w:tc>
          <w:tcPr>
            <w:tcW w:w="1173" w:type="dxa"/>
            <w:vMerge w:val="restart"/>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高低温存储</w:t>
            </w:r>
          </w:p>
        </w:tc>
        <w:tc>
          <w:tcPr>
            <w:tcW w:w="1677" w:type="dxa"/>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65 ℃</w:t>
            </w:r>
          </w:p>
        </w:tc>
        <w:tc>
          <w:tcPr>
            <w:tcW w:w="1069" w:type="dxa"/>
            <w:vMerge w:val="restart"/>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48 h</w:t>
            </w:r>
          </w:p>
        </w:tc>
        <w:tc>
          <w:tcPr>
            <w:tcW w:w="4024" w:type="dxa"/>
            <w:vMerge w:val="continue"/>
            <w:vAlign w:val="center"/>
          </w:tcPr>
          <w:p>
            <w:pPr>
              <w:pStyle w:val="61"/>
              <w:ind w:left="0" w:leftChars="0" w:firstLine="0" w:firstLineChars="0"/>
              <w:jc w:val="center"/>
              <w:rPr>
                <w:rFonts w:hint="default"/>
                <w:sz w:val="18"/>
                <w:szCs w:val="1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2" w:type="dxa"/>
            <w:vMerge w:val="continue"/>
            <w:vAlign w:val="center"/>
          </w:tcPr>
          <w:p>
            <w:pPr>
              <w:pStyle w:val="61"/>
              <w:ind w:left="0" w:leftChars="0" w:firstLine="0" w:firstLineChars="0"/>
              <w:jc w:val="center"/>
              <w:rPr>
                <w:rFonts w:hint="eastAsia"/>
                <w:sz w:val="18"/>
                <w:szCs w:val="18"/>
                <w:vertAlign w:val="baseline"/>
                <w:lang w:val="en-US" w:eastAsia="zh-CN"/>
              </w:rPr>
            </w:pPr>
          </w:p>
        </w:tc>
        <w:tc>
          <w:tcPr>
            <w:tcW w:w="1173" w:type="dxa"/>
            <w:vMerge w:val="continue"/>
            <w:vAlign w:val="center"/>
          </w:tcPr>
          <w:p>
            <w:pPr>
              <w:pStyle w:val="61"/>
              <w:ind w:left="0" w:leftChars="0" w:firstLine="0" w:firstLineChars="0"/>
              <w:jc w:val="center"/>
              <w:rPr>
                <w:rFonts w:hint="eastAsia"/>
                <w:sz w:val="18"/>
                <w:szCs w:val="18"/>
                <w:vertAlign w:val="baseline"/>
                <w:lang w:val="en-US" w:eastAsia="zh-CN"/>
              </w:rPr>
            </w:pPr>
          </w:p>
        </w:tc>
        <w:tc>
          <w:tcPr>
            <w:tcW w:w="1677" w:type="dxa"/>
            <w:vAlign w:val="center"/>
          </w:tcPr>
          <w:p>
            <w:pPr>
              <w:pStyle w:val="61"/>
              <w:ind w:left="0" w:leftChars="0" w:firstLine="0" w:firstLineChars="0"/>
              <w:jc w:val="center"/>
              <w:rPr>
                <w:rFonts w:hint="eastAsia"/>
                <w:sz w:val="18"/>
                <w:szCs w:val="18"/>
                <w:vertAlign w:val="baseline"/>
                <w:lang w:val="en-US" w:eastAsia="zh-CN"/>
              </w:rPr>
            </w:pPr>
            <w:r>
              <w:rPr>
                <w:rFonts w:hint="eastAsia"/>
                <w:sz w:val="18"/>
                <w:szCs w:val="18"/>
                <w:vertAlign w:val="baseline"/>
                <w:lang w:val="en-US" w:eastAsia="zh-CN"/>
              </w:rPr>
              <w:t>-20 ℃</w:t>
            </w:r>
          </w:p>
        </w:tc>
        <w:tc>
          <w:tcPr>
            <w:tcW w:w="1069" w:type="dxa"/>
            <w:vMerge w:val="continue"/>
            <w:vAlign w:val="center"/>
          </w:tcPr>
          <w:p>
            <w:pPr>
              <w:pStyle w:val="61"/>
              <w:ind w:left="0" w:leftChars="0" w:firstLine="0" w:firstLineChars="0"/>
              <w:jc w:val="center"/>
              <w:rPr>
                <w:rFonts w:hint="eastAsia"/>
                <w:sz w:val="18"/>
                <w:szCs w:val="18"/>
                <w:vertAlign w:val="baseline"/>
                <w:lang w:val="en-US" w:eastAsia="zh-CN"/>
              </w:rPr>
            </w:pPr>
          </w:p>
        </w:tc>
        <w:tc>
          <w:tcPr>
            <w:tcW w:w="4024" w:type="dxa"/>
            <w:vMerge w:val="continue"/>
            <w:vAlign w:val="center"/>
          </w:tcPr>
          <w:p>
            <w:pPr>
              <w:pStyle w:val="61"/>
              <w:ind w:left="0" w:leftChars="0" w:firstLine="0" w:firstLineChars="0"/>
              <w:jc w:val="center"/>
              <w:rPr>
                <w:rFonts w:hint="default"/>
                <w:sz w:val="18"/>
                <w:szCs w:val="1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2" w:type="dxa"/>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3</w:t>
            </w:r>
          </w:p>
        </w:tc>
        <w:tc>
          <w:tcPr>
            <w:tcW w:w="1173" w:type="dxa"/>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冷热冲击</w:t>
            </w:r>
          </w:p>
        </w:tc>
        <w:tc>
          <w:tcPr>
            <w:tcW w:w="1677" w:type="dxa"/>
            <w:vAlign w:val="center"/>
          </w:tcPr>
          <w:p>
            <w:pPr>
              <w:pStyle w:val="61"/>
              <w:ind w:left="0" w:leftChars="0" w:firstLine="0" w:firstLineChars="0"/>
              <w:jc w:val="center"/>
              <w:rPr>
                <w:rFonts w:hint="eastAsia"/>
                <w:sz w:val="18"/>
                <w:szCs w:val="18"/>
                <w:vertAlign w:val="baseline"/>
                <w:lang w:val="en-US" w:eastAsia="zh-CN"/>
              </w:rPr>
            </w:pPr>
            <w:r>
              <w:rPr>
                <w:rFonts w:hint="eastAsia"/>
                <w:sz w:val="18"/>
                <w:szCs w:val="18"/>
                <w:vertAlign w:val="baseline"/>
                <w:lang w:val="en-US" w:eastAsia="zh-CN"/>
              </w:rPr>
              <w:t>-20 ℃</w:t>
            </w:r>
            <w:r>
              <w:rPr>
                <w:rFonts w:hint="eastAsia"/>
                <w:sz w:val="18"/>
                <w:szCs w:val="18"/>
                <w:vertAlign w:val="baseline"/>
                <w:lang w:val="en-US" w:eastAsia="zh-CN"/>
              </w:rPr>
              <w:br w:type="textWrapping"/>
            </w:r>
            <w:r>
              <w:rPr>
                <w:rFonts w:hint="eastAsia"/>
                <w:sz w:val="18"/>
                <w:szCs w:val="18"/>
                <w:vertAlign w:val="baseline"/>
                <w:lang w:val="en-US" w:eastAsia="zh-CN"/>
              </w:rPr>
              <w:t>～65 ℃</w:t>
            </w:r>
          </w:p>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温变速率20℃/min</w:t>
            </w:r>
          </w:p>
        </w:tc>
        <w:tc>
          <w:tcPr>
            <w:tcW w:w="1069" w:type="dxa"/>
            <w:vAlign w:val="center"/>
          </w:tcPr>
          <w:p>
            <w:pPr>
              <w:pStyle w:val="61"/>
              <w:ind w:left="0" w:leftChars="0" w:firstLine="0" w:firstLineChars="0"/>
              <w:jc w:val="center"/>
              <w:rPr>
                <w:rFonts w:hint="default" w:ascii="宋体" w:hAnsi="Times New Roman" w:eastAsia="宋体" w:cs="Times New Roman"/>
                <w:sz w:val="18"/>
                <w:szCs w:val="18"/>
                <w:vertAlign w:val="baseline"/>
                <w:lang w:val="en-US" w:eastAsia="zh-CN" w:bidi="ar-SA"/>
              </w:rPr>
            </w:pPr>
            <w:r>
              <w:rPr>
                <w:rFonts w:hint="eastAsia"/>
                <w:sz w:val="18"/>
                <w:szCs w:val="18"/>
                <w:vertAlign w:val="baseline"/>
                <w:lang w:val="en-US" w:eastAsia="zh-CN"/>
              </w:rPr>
              <w:t>48 h</w:t>
            </w:r>
          </w:p>
        </w:tc>
        <w:tc>
          <w:tcPr>
            <w:tcW w:w="4024" w:type="dxa"/>
            <w:vMerge w:val="continue"/>
            <w:vAlign w:val="center"/>
          </w:tcPr>
          <w:p>
            <w:pPr>
              <w:pStyle w:val="61"/>
              <w:keepNext w:val="0"/>
              <w:keepLines w:val="0"/>
              <w:pageBreakBefore w:val="0"/>
              <w:widowControl/>
              <w:numPr>
                <w:ilvl w:val="0"/>
                <w:numId w:val="34"/>
              </w:numPr>
              <w:kinsoku/>
              <w:wordWrap/>
              <w:overflowPunct/>
              <w:topLinePunct w:val="0"/>
              <w:autoSpaceDE w:val="0"/>
              <w:autoSpaceDN w:val="0"/>
              <w:bidi w:val="0"/>
              <w:adjustRightInd/>
              <w:snapToGrid/>
              <w:ind w:left="839" w:leftChars="0" w:hanging="419" w:firstLineChars="0"/>
              <w:jc w:val="both"/>
              <w:textAlignment w:val="auto"/>
              <w:rPr>
                <w:rFonts w:hint="default"/>
                <w:sz w:val="18"/>
                <w:szCs w:val="1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4</w:t>
            </w:r>
          </w:p>
        </w:tc>
        <w:tc>
          <w:tcPr>
            <w:tcW w:w="1173" w:type="dxa"/>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成品老化</w:t>
            </w:r>
          </w:p>
        </w:tc>
        <w:tc>
          <w:tcPr>
            <w:tcW w:w="1677" w:type="dxa"/>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室温</w:t>
            </w:r>
          </w:p>
        </w:tc>
        <w:tc>
          <w:tcPr>
            <w:tcW w:w="1069" w:type="dxa"/>
            <w:vAlign w:val="center"/>
          </w:tcPr>
          <w:p>
            <w:pPr>
              <w:pStyle w:val="61"/>
              <w:ind w:left="0" w:leftChars="0" w:firstLine="0" w:firstLineChars="0"/>
              <w:jc w:val="center"/>
              <w:rPr>
                <w:rFonts w:hint="default" w:ascii="宋体" w:hAnsi="Times New Roman" w:eastAsia="宋体" w:cs="Times New Roman"/>
                <w:sz w:val="18"/>
                <w:szCs w:val="18"/>
                <w:vertAlign w:val="baseline"/>
                <w:lang w:val="en-US" w:eastAsia="zh-CN" w:bidi="ar-SA"/>
              </w:rPr>
            </w:pPr>
            <w:r>
              <w:rPr>
                <w:rFonts w:hint="eastAsia"/>
                <w:sz w:val="18"/>
                <w:szCs w:val="18"/>
                <w:vertAlign w:val="baseline"/>
                <w:lang w:val="en-US" w:eastAsia="zh-CN"/>
              </w:rPr>
              <w:t>48 h</w:t>
            </w:r>
          </w:p>
        </w:tc>
        <w:tc>
          <w:tcPr>
            <w:tcW w:w="4024" w:type="dxa"/>
            <w:vAlign w:val="center"/>
          </w:tcPr>
          <w:p>
            <w:pPr>
              <w:pStyle w:val="61"/>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外观及功能正常</w:t>
            </w:r>
          </w:p>
        </w:tc>
      </w:tr>
    </w:tbl>
    <w:p>
      <w:pPr>
        <w:pStyle w:val="110"/>
        <w:spacing w:before="120" w:after="120"/>
        <w:rPr>
          <w:rFonts w:hint="default"/>
          <w:szCs w:val="22"/>
          <w:lang w:val="en-US" w:eastAsia="zh-CN"/>
        </w:rPr>
      </w:pPr>
      <w:bookmarkStart w:id="98" w:name="_Toc31166"/>
      <w:r>
        <w:rPr>
          <w:rFonts w:hint="eastAsia"/>
          <w:szCs w:val="22"/>
          <w:lang w:val="en-US" w:eastAsia="zh-CN"/>
        </w:rPr>
        <w:t>电磁兼容要求</w:t>
      </w:r>
      <w:bookmarkEnd w:id="98"/>
    </w:p>
    <w:p>
      <w:pPr>
        <w:pStyle w:val="61"/>
        <w:rPr>
          <w:rFonts w:hint="default"/>
          <w:lang w:val="en-US" w:eastAsia="zh-CN"/>
        </w:rPr>
      </w:pPr>
      <w:r>
        <w:rPr>
          <w:rFonts w:hint="eastAsia"/>
          <w:lang w:val="en-US" w:eastAsia="zh-CN"/>
        </w:rPr>
        <w:t>透皮胶原光美容仪</w:t>
      </w:r>
      <w:r>
        <w:rPr>
          <w:rFonts w:hint="default"/>
          <w:lang w:val="en-US" w:eastAsia="zh-CN"/>
        </w:rPr>
        <w:t>的电磁兼容性应符合</w:t>
      </w:r>
      <w:r>
        <w:rPr>
          <w:rFonts w:hint="eastAsia"/>
          <w:lang w:val="en-US" w:eastAsia="zh-CN"/>
        </w:rPr>
        <w:t xml:space="preserve">GB 4343.1、GB/T 4343.2、GB 17625.1、GB/T 17625.2 </w:t>
      </w:r>
      <w:r>
        <w:rPr>
          <w:rFonts w:hint="default"/>
          <w:lang w:val="en-US" w:eastAsia="zh-CN"/>
        </w:rPr>
        <w:t>的</w:t>
      </w:r>
      <w:r>
        <w:rPr>
          <w:rFonts w:hint="eastAsia" w:ascii="宋体" w:hAnsi="宋体" w:eastAsia="宋体" w:cs="宋体"/>
          <w:szCs w:val="22"/>
          <w:lang w:val="en-US" w:eastAsia="zh-CN"/>
        </w:rPr>
        <w:t>相关规定</w:t>
      </w:r>
      <w:r>
        <w:rPr>
          <w:rFonts w:hint="default"/>
          <w:lang w:val="en-US" w:eastAsia="zh-CN"/>
        </w:rPr>
        <w:t>。</w:t>
      </w:r>
    </w:p>
    <w:p>
      <w:pPr>
        <w:pStyle w:val="110"/>
        <w:spacing w:before="120" w:after="120"/>
        <w:rPr>
          <w:rFonts w:hint="eastAsia"/>
          <w:szCs w:val="22"/>
          <w:lang w:val="en-US" w:eastAsia="zh-CN"/>
        </w:rPr>
      </w:pPr>
      <w:bookmarkStart w:id="99" w:name="_Toc864"/>
      <w:r>
        <w:rPr>
          <w:rFonts w:hint="eastAsia"/>
          <w:szCs w:val="22"/>
          <w:lang w:val="en-US" w:eastAsia="zh-CN"/>
        </w:rPr>
        <w:t>卫生要求</w:t>
      </w:r>
      <w:bookmarkEnd w:id="99"/>
    </w:p>
    <w:p>
      <w:pPr>
        <w:pStyle w:val="70"/>
        <w:spacing w:beforeLines="0" w:afterLines="0"/>
        <w:rPr>
          <w:rFonts w:hint="default" w:ascii="宋体" w:hAnsi="宋体" w:eastAsia="宋体" w:cs="宋体"/>
          <w:szCs w:val="22"/>
          <w:lang w:val="en-US" w:eastAsia="zh-CN"/>
        </w:rPr>
      </w:pPr>
      <w:r>
        <w:rPr>
          <w:rFonts w:hint="eastAsia" w:ascii="宋体" w:hAnsi="宋体" w:eastAsia="宋体" w:cs="宋体"/>
          <w:szCs w:val="22"/>
          <w:lang w:val="en-US" w:eastAsia="zh-CN"/>
        </w:rPr>
        <w:t>产品</w:t>
      </w:r>
      <w:r>
        <w:rPr>
          <w:rFonts w:hint="default" w:ascii="宋体" w:hAnsi="宋体" w:eastAsia="宋体" w:cs="宋体"/>
          <w:szCs w:val="22"/>
          <w:lang w:val="en-US" w:eastAsia="zh-CN"/>
        </w:rPr>
        <w:t>清洁之前</w:t>
      </w:r>
      <w:r>
        <w:rPr>
          <w:rFonts w:hint="eastAsia" w:ascii="宋体" w:hAnsi="宋体" w:eastAsia="宋体" w:cs="宋体"/>
          <w:szCs w:val="22"/>
          <w:lang w:val="en-US" w:eastAsia="zh-CN"/>
        </w:rPr>
        <w:t>应</w:t>
      </w:r>
      <w:r>
        <w:rPr>
          <w:rFonts w:hint="default" w:ascii="宋体" w:hAnsi="宋体" w:eastAsia="宋体" w:cs="宋体"/>
          <w:szCs w:val="22"/>
          <w:lang w:val="en-US" w:eastAsia="zh-CN"/>
        </w:rPr>
        <w:t>关闭设备电源，拔除插头，并让设备冷却。</w:t>
      </w:r>
    </w:p>
    <w:p>
      <w:pPr>
        <w:pStyle w:val="70"/>
        <w:spacing w:beforeLines="0" w:afterLines="0"/>
        <w:rPr>
          <w:rFonts w:hint="default" w:ascii="宋体" w:hAnsi="宋体" w:eastAsia="宋体" w:cs="宋体"/>
          <w:szCs w:val="22"/>
          <w:lang w:val="en-US" w:eastAsia="zh-CN"/>
        </w:rPr>
      </w:pPr>
      <w:r>
        <w:rPr>
          <w:rFonts w:hint="eastAsia" w:ascii="宋体" w:hAnsi="宋体" w:eastAsia="宋体" w:cs="宋体"/>
          <w:szCs w:val="22"/>
          <w:lang w:val="en-US" w:eastAsia="zh-CN"/>
        </w:rPr>
        <w:t>应</w:t>
      </w:r>
      <w:r>
        <w:rPr>
          <w:rFonts w:hint="default" w:ascii="宋体" w:hAnsi="宋体" w:eastAsia="宋体" w:cs="宋体"/>
          <w:szCs w:val="22"/>
          <w:lang w:val="en-US" w:eastAsia="zh-CN"/>
        </w:rPr>
        <w:t>使用</w:t>
      </w:r>
      <w:r>
        <w:rPr>
          <w:rFonts w:hint="eastAsia" w:ascii="宋体" w:hAnsi="宋体" w:eastAsia="宋体" w:cs="宋体"/>
          <w:szCs w:val="22"/>
          <w:lang w:val="en-US" w:eastAsia="zh-CN"/>
        </w:rPr>
        <w:t>拧干水的软布、</w:t>
      </w:r>
      <w:r>
        <w:rPr>
          <w:rFonts w:hint="default" w:ascii="宋体" w:hAnsi="宋体" w:eastAsia="宋体" w:cs="宋体"/>
          <w:szCs w:val="22"/>
          <w:lang w:val="en-US" w:eastAsia="zh-CN"/>
        </w:rPr>
        <w:t>湿纸巾擦拭</w:t>
      </w:r>
      <w:r>
        <w:rPr>
          <w:rFonts w:hint="eastAsia" w:ascii="宋体" w:hAnsi="宋体" w:eastAsia="宋体" w:cs="宋体"/>
          <w:szCs w:val="22"/>
          <w:lang w:val="en-US" w:eastAsia="zh-CN"/>
        </w:rPr>
        <w:t>应用部分</w:t>
      </w:r>
      <w:r>
        <w:rPr>
          <w:rFonts w:hint="default" w:ascii="宋体" w:hAnsi="宋体" w:eastAsia="宋体" w:cs="宋体"/>
          <w:szCs w:val="22"/>
          <w:lang w:val="en-US" w:eastAsia="zh-CN"/>
        </w:rPr>
        <w:t>和设备表面进行清洁</w:t>
      </w:r>
      <w:r>
        <w:rPr>
          <w:rFonts w:hint="eastAsia" w:ascii="宋体" w:hAnsi="宋体" w:eastAsia="宋体" w:cs="宋体"/>
          <w:szCs w:val="22"/>
          <w:lang w:val="en-US" w:eastAsia="zh-CN"/>
        </w:rPr>
        <w:t>，不应用水冲洗或用钢丝球清洁仪器。缝隙中的凝胶可用棉签清理，</w:t>
      </w:r>
      <w:r>
        <w:rPr>
          <w:rFonts w:hint="default" w:ascii="宋体" w:hAnsi="宋体" w:eastAsia="宋体" w:cs="宋体"/>
          <w:szCs w:val="22"/>
          <w:lang w:val="en-US" w:eastAsia="zh-CN"/>
        </w:rPr>
        <w:t>每次使用后</w:t>
      </w:r>
      <w:r>
        <w:rPr>
          <w:rFonts w:hint="eastAsia" w:ascii="宋体" w:hAnsi="宋体" w:eastAsia="宋体" w:cs="宋体"/>
          <w:szCs w:val="22"/>
          <w:lang w:val="en-US" w:eastAsia="zh-CN"/>
        </w:rPr>
        <w:t>都应对应用</w:t>
      </w:r>
      <w:r>
        <w:rPr>
          <w:rFonts w:hint="default" w:ascii="宋体" w:hAnsi="宋体" w:eastAsia="宋体" w:cs="宋体"/>
          <w:szCs w:val="22"/>
          <w:lang w:val="en-US" w:eastAsia="zh-CN"/>
        </w:rPr>
        <w:t>部分进行清洁。</w:t>
      </w:r>
    </w:p>
    <w:p>
      <w:pPr>
        <w:pStyle w:val="70"/>
        <w:spacing w:beforeLines="0" w:afterLines="0"/>
        <w:rPr>
          <w:rFonts w:hint="default" w:ascii="宋体" w:hAnsi="宋体" w:eastAsia="宋体" w:cs="宋体"/>
          <w:szCs w:val="22"/>
          <w:lang w:val="en-US" w:eastAsia="zh-CN"/>
        </w:rPr>
      </w:pPr>
      <w:r>
        <w:rPr>
          <w:rFonts w:hint="eastAsia" w:ascii="宋体" w:hAnsi="宋体" w:eastAsia="宋体" w:cs="宋体"/>
          <w:szCs w:val="22"/>
          <w:lang w:val="en-US" w:eastAsia="zh-CN"/>
        </w:rPr>
        <w:t>不应使</w:t>
      </w:r>
      <w:r>
        <w:rPr>
          <w:rFonts w:hint="default" w:ascii="宋体" w:hAnsi="宋体" w:eastAsia="宋体" w:cs="宋体"/>
          <w:szCs w:val="22"/>
          <w:lang w:val="en-US" w:eastAsia="zh-CN"/>
        </w:rPr>
        <w:t>用酒精、碱性洗涤剂、洗甲水等腐蚀性清洁剂进行清洁。</w:t>
      </w:r>
    </w:p>
    <w:p>
      <w:pPr>
        <w:pStyle w:val="109"/>
        <w:keepNext w:val="0"/>
        <w:keepLines w:val="0"/>
        <w:pageBreakBefore w:val="0"/>
        <w:topLinePunct w:val="0"/>
        <w:autoSpaceDE/>
        <w:autoSpaceDN/>
        <w:bidi w:val="0"/>
        <w:spacing w:before="240" w:after="240"/>
        <w:rPr>
          <w:rFonts w:hint="eastAsia"/>
          <w:lang w:val="en-US" w:eastAsia="zh-CN"/>
        </w:rPr>
      </w:pPr>
      <w:bookmarkStart w:id="100" w:name="_Toc19923"/>
      <w:bookmarkStart w:id="101" w:name="_Toc32724"/>
      <w:bookmarkStart w:id="102" w:name="_Toc28545"/>
      <w:bookmarkStart w:id="103" w:name="_Toc14908"/>
      <w:r>
        <w:rPr>
          <w:rFonts w:hint="eastAsia"/>
          <w:lang w:val="en-US" w:eastAsia="zh-CN"/>
        </w:rPr>
        <w:t>试验方法</w:t>
      </w:r>
      <w:bookmarkEnd w:id="100"/>
      <w:bookmarkEnd w:id="101"/>
      <w:bookmarkEnd w:id="102"/>
      <w:bookmarkEnd w:id="103"/>
    </w:p>
    <w:p>
      <w:pPr>
        <w:pStyle w:val="110"/>
        <w:spacing w:before="120" w:after="120"/>
        <w:rPr>
          <w:rFonts w:hint="eastAsia"/>
          <w:szCs w:val="22"/>
          <w:lang w:val="en-US" w:eastAsia="zh-CN"/>
        </w:rPr>
      </w:pPr>
      <w:bookmarkStart w:id="104" w:name="_Toc4538"/>
      <w:r>
        <w:rPr>
          <w:rFonts w:hint="eastAsia"/>
          <w:szCs w:val="22"/>
          <w:lang w:val="en-US" w:eastAsia="zh-CN"/>
        </w:rPr>
        <w:t>外观</w:t>
      </w:r>
      <w:bookmarkEnd w:id="104"/>
    </w:p>
    <w:p>
      <w:pPr>
        <w:pStyle w:val="70"/>
        <w:spacing w:before="120" w:after="120"/>
        <w:rPr>
          <w:rFonts w:hint="default"/>
          <w:szCs w:val="22"/>
          <w:lang w:val="en-US" w:eastAsia="zh-CN"/>
        </w:rPr>
      </w:pPr>
      <w:r>
        <w:rPr>
          <w:rFonts w:hint="eastAsia"/>
          <w:szCs w:val="22"/>
          <w:lang w:val="en-US" w:eastAsia="zh-CN"/>
        </w:rPr>
        <w:t>外观检查</w:t>
      </w:r>
    </w:p>
    <w:p>
      <w:pPr>
        <w:pStyle w:val="61"/>
        <w:rPr>
          <w:rFonts w:hint="eastAsia" w:hAnsi="宋体" w:cs="宋体"/>
          <w:szCs w:val="22"/>
          <w:lang w:val="en-US" w:eastAsia="zh-CN"/>
        </w:rPr>
      </w:pPr>
      <w:r>
        <w:rPr>
          <w:rFonts w:hint="eastAsia"/>
          <w:lang w:val="en-US" w:eastAsia="zh-CN"/>
        </w:rPr>
        <w:t xml:space="preserve">应在光线充足的室内，通过目测进行检验。要求检验员视力裸视（含校正后）应在1.0以上，以扫视速度1 s/cm，目视距离应在15 </w:t>
      </w:r>
      <w:r>
        <w:rPr>
          <w:rFonts w:hint="eastAsia" w:hAnsi="宋体" w:cs="宋体"/>
          <w:szCs w:val="22"/>
          <w:lang w:val="en-US" w:eastAsia="zh-CN"/>
        </w:rPr>
        <w:t>cm</w:t>
      </w:r>
      <w:r>
        <w:rPr>
          <w:rFonts w:hint="eastAsia" w:ascii="宋体" w:hAnsi="宋体" w:eastAsia="宋体" w:cs="宋体"/>
          <w:szCs w:val="22"/>
          <w:lang w:val="en-US" w:eastAsia="zh-CN"/>
        </w:rPr>
        <w:t>～</w:t>
      </w:r>
      <w:r>
        <w:rPr>
          <w:rFonts w:hint="eastAsia" w:hAnsi="宋体" w:cs="宋体"/>
          <w:szCs w:val="22"/>
          <w:lang w:val="en-US" w:eastAsia="zh-CN"/>
        </w:rPr>
        <w:t>30 cm，角度上下、左右各30°</w:t>
      </w:r>
      <w:r>
        <w:rPr>
          <w:rFonts w:hint="eastAsia" w:ascii="宋体" w:hAnsi="宋体" w:eastAsia="宋体" w:cs="宋体"/>
          <w:szCs w:val="22"/>
          <w:lang w:val="en-US" w:eastAsia="zh-CN"/>
        </w:rPr>
        <w:t>～</w:t>
      </w:r>
      <w:r>
        <w:rPr>
          <w:rFonts w:hint="eastAsia" w:hAnsi="宋体" w:cs="宋体"/>
          <w:szCs w:val="22"/>
          <w:lang w:val="en-US" w:eastAsia="zh-CN"/>
        </w:rPr>
        <w:t>40°进行</w:t>
      </w:r>
      <w:r>
        <w:rPr>
          <w:rFonts w:hint="eastAsia"/>
          <w:lang w:val="en-US" w:eastAsia="zh-CN"/>
        </w:rPr>
        <w:t>检验</w:t>
      </w:r>
      <w:r>
        <w:rPr>
          <w:rFonts w:hint="eastAsia" w:hAnsi="宋体" w:cs="宋体"/>
          <w:szCs w:val="22"/>
          <w:lang w:val="en-US" w:eastAsia="zh-CN"/>
        </w:rPr>
        <w:t>。</w:t>
      </w:r>
    </w:p>
    <w:p>
      <w:pPr>
        <w:pStyle w:val="70"/>
        <w:spacing w:before="120" w:after="120"/>
        <w:rPr>
          <w:rFonts w:hint="eastAsia"/>
          <w:szCs w:val="22"/>
          <w:lang w:val="en-US" w:eastAsia="zh-CN"/>
        </w:rPr>
      </w:pPr>
      <w:r>
        <w:rPr>
          <w:rFonts w:hint="eastAsia"/>
          <w:szCs w:val="22"/>
          <w:lang w:val="en-US" w:eastAsia="zh-CN"/>
        </w:rPr>
        <w:t>整机外观面</w:t>
      </w:r>
    </w:p>
    <w:p>
      <w:pPr>
        <w:pStyle w:val="61"/>
        <w:rPr>
          <w:rFonts w:hint="default"/>
          <w:color w:val="auto"/>
          <w:highlight w:val="none"/>
          <w:lang w:val="en-US" w:eastAsia="zh-CN"/>
        </w:rPr>
      </w:pPr>
      <w:r>
        <w:rPr>
          <w:rFonts w:hint="eastAsia"/>
          <w:color w:val="auto"/>
          <w:szCs w:val="22"/>
          <w:highlight w:val="none"/>
          <w:lang w:val="en-US" w:eastAsia="zh-CN"/>
        </w:rPr>
        <w:t>产品整机外观面分为以下2类：</w:t>
      </w:r>
    </w:p>
    <w:p>
      <w:pPr>
        <w:pStyle w:val="179"/>
        <w:numPr>
          <w:ilvl w:val="0"/>
          <w:numId w:val="35"/>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A面：电极头和出光口区域；按键位置、档位和丝印区域；</w:t>
      </w:r>
    </w:p>
    <w:p>
      <w:pPr>
        <w:pStyle w:val="179"/>
        <w:numPr>
          <w:ilvl w:val="0"/>
          <w:numId w:val="35"/>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B面：用户可见的其他外观面，电源插孔口位置。</w:t>
      </w:r>
    </w:p>
    <w:p>
      <w:pPr>
        <w:pStyle w:val="110"/>
        <w:spacing w:before="120" w:after="120"/>
        <w:rPr>
          <w:rFonts w:hint="eastAsia"/>
          <w:szCs w:val="22"/>
          <w:lang w:val="en-US" w:eastAsia="zh-CN"/>
        </w:rPr>
      </w:pPr>
      <w:bookmarkStart w:id="105" w:name="_Toc13876"/>
      <w:r>
        <w:rPr>
          <w:rFonts w:hint="eastAsia"/>
          <w:szCs w:val="22"/>
          <w:lang w:val="en-US" w:eastAsia="zh-CN"/>
        </w:rPr>
        <w:t>规格尺寸</w:t>
      </w:r>
      <w:bookmarkEnd w:id="105"/>
    </w:p>
    <w:p>
      <w:pPr>
        <w:pStyle w:val="61"/>
        <w:ind w:firstLine="420"/>
      </w:pPr>
      <w:r>
        <w:rPr>
          <w:rFonts w:hint="eastAsia"/>
          <w:lang w:val="en-US" w:eastAsia="zh-CN"/>
        </w:rPr>
        <w:t>应使用</w:t>
      </w:r>
      <w:r>
        <w:rPr>
          <w:rFonts w:hint="eastAsia"/>
        </w:rPr>
        <w:t>游标卡尺进行测量。</w:t>
      </w:r>
    </w:p>
    <w:p>
      <w:pPr>
        <w:pStyle w:val="110"/>
        <w:spacing w:before="120" w:after="120"/>
        <w:rPr>
          <w:rFonts w:hint="eastAsia"/>
          <w:szCs w:val="22"/>
          <w:lang w:val="en-US" w:eastAsia="zh-CN"/>
        </w:rPr>
      </w:pPr>
      <w:bookmarkStart w:id="106" w:name="_Toc7494"/>
      <w:r>
        <w:rPr>
          <w:rFonts w:hint="eastAsia"/>
          <w:szCs w:val="22"/>
          <w:lang w:val="en-US" w:eastAsia="zh-CN"/>
        </w:rPr>
        <w:t>装配质量</w:t>
      </w:r>
      <w:bookmarkEnd w:id="106"/>
    </w:p>
    <w:p>
      <w:pPr>
        <w:pStyle w:val="70"/>
        <w:spacing w:beforeLines="0" w:afterLines="0"/>
        <w:rPr>
          <w:rFonts w:hint="eastAsia"/>
          <w:lang w:val="en-US" w:eastAsia="zh-CN"/>
        </w:rPr>
      </w:pPr>
      <w:r>
        <w:rPr>
          <w:rFonts w:hint="eastAsia" w:ascii="宋体" w:hAnsi="宋体" w:eastAsia="宋体" w:cs="宋体"/>
          <w:szCs w:val="22"/>
        </w:rPr>
        <w:t>用出货的适配器给产品供电，产品应能正常开机。</w:t>
      </w:r>
    </w:p>
    <w:p>
      <w:pPr>
        <w:pStyle w:val="70"/>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在光线充足的室内，通过实际操作、目测、手感进行检验。</w:t>
      </w:r>
    </w:p>
    <w:p>
      <w:pPr>
        <w:pStyle w:val="70"/>
        <w:spacing w:beforeLines="0" w:afterLines="0"/>
        <w:rPr>
          <w:rFonts w:hint="default" w:hAnsi="宋体" w:cs="宋体"/>
          <w:szCs w:val="22"/>
          <w:lang w:val="en-US" w:eastAsia="zh-CN"/>
        </w:rPr>
      </w:pPr>
      <w:r>
        <w:rPr>
          <w:rFonts w:hint="eastAsia" w:ascii="宋体" w:hAnsi="宋体" w:eastAsia="宋体" w:cs="宋体"/>
          <w:szCs w:val="22"/>
          <w:lang w:val="en-US" w:eastAsia="zh-CN"/>
        </w:rPr>
        <w:t>以每分钟5次～10次的速度按压按键200次，查看按键手感是否良好，是否出现卡死、手感弱、无作用等问题，按键开关机、选择模式功能应正确、无延迟。</w:t>
      </w:r>
    </w:p>
    <w:p>
      <w:pPr>
        <w:pStyle w:val="110"/>
        <w:spacing w:before="120" w:after="120"/>
        <w:rPr>
          <w:rFonts w:hint="eastAsia"/>
          <w:szCs w:val="22"/>
          <w:lang w:val="en-US" w:eastAsia="zh-CN"/>
        </w:rPr>
      </w:pPr>
      <w:bookmarkStart w:id="107" w:name="_Toc18620"/>
      <w:r>
        <w:rPr>
          <w:rFonts w:hint="eastAsia"/>
          <w:szCs w:val="22"/>
          <w:lang w:val="en-US" w:eastAsia="zh-CN"/>
        </w:rPr>
        <w:t>功能要求</w:t>
      </w:r>
      <w:bookmarkEnd w:id="107"/>
    </w:p>
    <w:p>
      <w:pPr>
        <w:pStyle w:val="70"/>
        <w:spacing w:beforeLines="0" w:afterLines="0"/>
        <w:rPr>
          <w:rFonts w:hint="default"/>
          <w:lang w:val="en-US" w:eastAsia="zh-CN"/>
        </w:rPr>
      </w:pPr>
      <w:r>
        <w:rPr>
          <w:rFonts w:hint="eastAsia" w:ascii="宋体" w:hAnsi="宋体" w:eastAsia="宋体" w:cs="宋体"/>
          <w:szCs w:val="22"/>
          <w:lang w:val="en-US" w:eastAsia="zh-CN"/>
        </w:rPr>
        <w:t>产品器具应能正常启动。通过声音判断产品运行情况是否正常，在产品正常工作状态下使用噪声检测测量仪进行噪声测试，噪声应小于7</w:t>
      </w:r>
      <w:r>
        <w:rPr>
          <w:rFonts w:hint="eastAsia" w:ascii="宋体" w:hAnsi="宋体" w:eastAsia="宋体" w:cs="宋体"/>
          <w:szCs w:val="22"/>
          <w:highlight w:val="none"/>
          <w:lang w:val="en-US" w:eastAsia="zh-CN"/>
        </w:rPr>
        <w:t>0 dB。</w:t>
      </w:r>
    </w:p>
    <w:p>
      <w:pPr>
        <w:pStyle w:val="70"/>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应使用以色列功率计测试产品光功率。使用测试治具，治具外形切合设备出光头外形，应保证出光面到光功率测试设备表面距离5 mm。产品光功率应处于3 W～15 W的区间内。</w:t>
      </w:r>
    </w:p>
    <w:p>
      <w:pPr>
        <w:pStyle w:val="70"/>
        <w:spacing w:beforeLines="0" w:afterLines="0"/>
        <w:rPr>
          <w:rFonts w:hint="default" w:hAnsi="宋体" w:cs="宋体"/>
          <w:szCs w:val="22"/>
          <w:lang w:val="en-US" w:eastAsia="zh-CN"/>
        </w:rPr>
      </w:pPr>
      <w:r>
        <w:rPr>
          <w:rFonts w:hint="eastAsia" w:ascii="宋体" w:hAnsi="宋体" w:eastAsia="宋体" w:cs="宋体"/>
          <w:szCs w:val="22"/>
          <w:lang w:val="en-US" w:eastAsia="zh-CN"/>
        </w:rPr>
        <w:t>在产品运行时确定LED灯的灯显效果，光线应亮度均匀，无亮暗点，无灯不亮的情况。不应存在无热感、热感弱或烫手的情况，无烫伤风险。</w:t>
      </w:r>
    </w:p>
    <w:p>
      <w:pPr>
        <w:pStyle w:val="70"/>
        <w:spacing w:beforeLines="0" w:afterLines="0"/>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将美容仪开机，调至待测试的模式档位，涂抹适当凝胶在人造皮肤表面（起始温度：20.5 ℃±0.5 ℃），将美容仪出光口与人造皮肤表面接触贴合，模拟正常使用的状态进行工作,记录正常工作时间后温度是否上升，由此判断能量是否到达人造皮皮下4.5 mm处。</w:t>
      </w:r>
    </w:p>
    <w:p>
      <w:pPr>
        <w:pStyle w:val="110"/>
        <w:spacing w:before="120" w:after="120"/>
        <w:rPr>
          <w:rFonts w:hint="eastAsia"/>
          <w:szCs w:val="22"/>
          <w:lang w:val="en-US" w:eastAsia="zh-CN"/>
        </w:rPr>
      </w:pPr>
      <w:bookmarkStart w:id="108" w:name="_Toc18890"/>
      <w:r>
        <w:rPr>
          <w:rFonts w:hint="eastAsia"/>
          <w:szCs w:val="22"/>
          <w:lang w:val="en-US" w:eastAsia="zh-CN"/>
        </w:rPr>
        <w:t>安全要求</w:t>
      </w:r>
      <w:bookmarkEnd w:id="108"/>
    </w:p>
    <w:p>
      <w:pPr>
        <w:pStyle w:val="70"/>
        <w:spacing w:beforeLines="0" w:afterLines="0"/>
        <w:rPr>
          <w:rFonts w:hint="eastAsia" w:ascii="宋体" w:eastAsia="宋体"/>
          <w:lang w:val="en-US" w:eastAsia="zh-CN"/>
        </w:rPr>
      </w:pPr>
      <w:r>
        <w:rPr>
          <w:rFonts w:hint="eastAsia" w:ascii="宋体" w:eastAsia="宋体"/>
          <w:highlight w:val="none"/>
          <w:lang w:val="en-US" w:eastAsia="zh-CN"/>
        </w:rPr>
        <w:t>制造商应自行或委托第三方机构进行人体功效试验</w:t>
      </w:r>
      <w:r>
        <w:rPr>
          <w:rFonts w:hint="eastAsia" w:ascii="宋体" w:eastAsia="宋体"/>
          <w:lang w:val="en-US" w:eastAsia="zh-CN"/>
        </w:rPr>
        <w:t>，证明无刺激、过敏等皮肤不良反应。</w:t>
      </w:r>
    </w:p>
    <w:p>
      <w:pPr>
        <w:pStyle w:val="70"/>
        <w:spacing w:beforeLines="0" w:afterLines="0"/>
        <w:rPr>
          <w:rFonts w:hint="eastAsia" w:ascii="宋体" w:eastAsia="宋体"/>
          <w:lang w:val="en-US" w:eastAsia="zh-CN"/>
        </w:rPr>
      </w:pPr>
      <w:r>
        <w:rPr>
          <w:rFonts w:hint="eastAsia" w:ascii="宋体" w:eastAsia="宋体"/>
          <w:lang w:val="en-US" w:eastAsia="zh-CN"/>
        </w:rPr>
        <w:t>制造商或第三方应对透皮胶原光美容仪接触皮肤的部件材料（包括涂层）进行有毒有害物质检测，并出具检测报告。铅、汞、镉、六价铬、多溴联苯和多溴二苯醚的含量按照GB/T 26512规定法人方法进行检测。</w:t>
      </w:r>
    </w:p>
    <w:p>
      <w:pPr>
        <w:pStyle w:val="70"/>
        <w:spacing w:beforeLines="0" w:afterLines="0"/>
        <w:rPr>
          <w:rFonts w:hint="eastAsia" w:ascii="宋体" w:eastAsia="宋体"/>
          <w:lang w:val="en-US" w:eastAsia="zh-CN"/>
        </w:rPr>
      </w:pPr>
      <w:r>
        <w:rPr>
          <w:rFonts w:hint="eastAsia" w:ascii="宋体" w:eastAsia="宋体"/>
          <w:lang w:val="en-US" w:eastAsia="zh-CN"/>
        </w:rPr>
        <w:t>产品的电气安全检测应符合</w:t>
      </w:r>
      <w:r>
        <w:rPr>
          <w:rFonts w:hint="eastAsia" w:ascii="宋体" w:eastAsia="宋体"/>
          <w:highlight w:val="none"/>
          <w:lang w:val="en-US" w:eastAsia="zh-CN"/>
        </w:rPr>
        <w:t>GB 4706.1</w:t>
      </w:r>
      <w:r>
        <w:rPr>
          <w:rFonts w:hint="eastAsia" w:ascii="宋体" w:eastAsia="宋体"/>
          <w:lang w:val="en-US" w:eastAsia="zh-CN"/>
        </w:rPr>
        <w:t>的相关规定。</w:t>
      </w:r>
    </w:p>
    <w:p>
      <w:pPr>
        <w:pStyle w:val="110"/>
        <w:spacing w:before="120" w:after="120"/>
        <w:rPr>
          <w:rFonts w:hint="eastAsia"/>
          <w:szCs w:val="22"/>
          <w:lang w:val="en-US" w:eastAsia="zh-CN"/>
        </w:rPr>
      </w:pPr>
      <w:bookmarkStart w:id="109" w:name="_Toc3070"/>
      <w:r>
        <w:rPr>
          <w:rFonts w:hint="eastAsia"/>
          <w:szCs w:val="22"/>
          <w:lang w:val="en-US" w:eastAsia="zh-CN"/>
        </w:rPr>
        <w:t>环境适应性要求</w:t>
      </w:r>
      <w:bookmarkEnd w:id="109"/>
    </w:p>
    <w:p>
      <w:pPr>
        <w:pStyle w:val="70"/>
        <w:spacing w:beforeLines="0" w:afterLines="0"/>
        <w:rPr>
          <w:rFonts w:hint="default" w:ascii="黑体" w:hAnsi="Times New Roman" w:eastAsia="黑体" w:cs="Times New Roman"/>
          <w:sz w:val="21"/>
          <w:szCs w:val="22"/>
          <w:lang w:val="en-US" w:eastAsia="zh-CN" w:bidi="ar-SA"/>
        </w:rPr>
      </w:pPr>
      <w:r>
        <w:rPr>
          <w:rFonts w:hint="eastAsia" w:ascii="黑体" w:hAnsi="Times New Roman" w:eastAsia="黑体" w:cs="Times New Roman"/>
          <w:sz w:val="21"/>
          <w:szCs w:val="22"/>
          <w:lang w:val="en-US" w:eastAsia="zh-CN" w:bidi="ar-SA"/>
        </w:rPr>
        <w:t>高</w:t>
      </w:r>
      <w:r>
        <w:rPr>
          <w:rFonts w:hint="eastAsia" w:cs="Times New Roman"/>
          <w:sz w:val="21"/>
          <w:szCs w:val="22"/>
          <w:lang w:val="en-US" w:eastAsia="zh-CN" w:bidi="ar-SA"/>
        </w:rPr>
        <w:t>低</w:t>
      </w:r>
      <w:r>
        <w:rPr>
          <w:rFonts w:hint="eastAsia" w:ascii="黑体" w:hAnsi="Times New Roman" w:eastAsia="黑体" w:cs="Times New Roman"/>
          <w:sz w:val="21"/>
          <w:szCs w:val="22"/>
          <w:lang w:val="en-US" w:eastAsia="zh-CN" w:bidi="ar-SA"/>
        </w:rPr>
        <w:t>温工作</w:t>
      </w:r>
    </w:p>
    <w:p>
      <w:pPr>
        <w:pStyle w:val="61"/>
        <w:rPr>
          <w:rFonts w:hint="default"/>
          <w:sz w:val="21"/>
          <w:szCs w:val="21"/>
          <w:lang w:val="en-US" w:eastAsia="zh-CN"/>
        </w:rPr>
      </w:pPr>
      <w:r>
        <w:rPr>
          <w:rFonts w:hint="eastAsia"/>
          <w:lang w:val="en-US" w:eastAsia="zh-CN"/>
        </w:rPr>
        <w:t>产品在不工作的情况下，经受</w:t>
      </w:r>
      <w:r>
        <w:rPr>
          <w:rFonts w:hint="eastAsia"/>
          <w:sz w:val="21"/>
          <w:szCs w:val="21"/>
          <w:lang w:val="en-US" w:eastAsia="zh-CN"/>
        </w:rPr>
        <w:t>温度为45</w:t>
      </w:r>
      <w:r>
        <w:rPr>
          <w:rFonts w:hint="eastAsia"/>
          <w:sz w:val="21"/>
          <w:szCs w:val="21"/>
          <w:vertAlign w:val="baseline"/>
          <w:lang w:val="en-US" w:eastAsia="zh-CN"/>
        </w:rPr>
        <w:t xml:space="preserve"> ℃、相对湿度为95%、时间为48 h的高温试验，在室温下恢复2 h，恢复后，观察试验样品外观有无明显变化，性能是否正常。</w:t>
      </w:r>
    </w:p>
    <w:p>
      <w:pPr>
        <w:pStyle w:val="61"/>
        <w:rPr>
          <w:rFonts w:hint="eastAsia"/>
          <w:lang w:val="en-US" w:eastAsia="zh-CN"/>
        </w:rPr>
      </w:pPr>
      <w:r>
        <w:rPr>
          <w:rFonts w:hint="eastAsia"/>
          <w:lang w:val="en-US" w:eastAsia="zh-CN"/>
        </w:rPr>
        <w:t xml:space="preserve">产品在不工作的情况下，经受温度为-5 </w:t>
      </w:r>
      <w:r>
        <w:rPr>
          <w:rFonts w:hint="eastAsia"/>
          <w:sz w:val="21"/>
          <w:szCs w:val="21"/>
          <w:vertAlign w:val="baseline"/>
          <w:lang w:val="en-US" w:eastAsia="zh-CN"/>
        </w:rPr>
        <w:t>℃、相对湿度为95%、时间为48 h的低温试验，在室温下恢复2 h，恢复后，观察试验样品外观有无明显变化，性能是否正常。</w:t>
      </w:r>
    </w:p>
    <w:p>
      <w:pPr>
        <w:pStyle w:val="70"/>
        <w:spacing w:beforeLines="0" w:afterLines="0"/>
        <w:rPr>
          <w:rFonts w:hint="eastAsia" w:ascii="宋体" w:eastAsia="宋体"/>
          <w:lang w:val="en-US" w:eastAsia="zh-CN"/>
        </w:rPr>
      </w:pPr>
      <w:bookmarkStart w:id="110" w:name="_Toc17972"/>
      <w:bookmarkStart w:id="111" w:name="_Toc21217"/>
      <w:bookmarkStart w:id="112" w:name="_Toc14663"/>
      <w:bookmarkStart w:id="113" w:name="_Toc1429"/>
      <w:bookmarkStart w:id="114" w:name="_Toc13272"/>
      <w:bookmarkStart w:id="115" w:name="_Toc11084"/>
      <w:r>
        <w:rPr>
          <w:rFonts w:hint="eastAsia" w:ascii="黑体" w:hAnsi="Times New Roman" w:eastAsia="黑体" w:cs="Times New Roman"/>
          <w:sz w:val="21"/>
          <w:szCs w:val="22"/>
          <w:lang w:val="en-US" w:eastAsia="zh-CN" w:bidi="ar-SA"/>
        </w:rPr>
        <w:t>高</w:t>
      </w:r>
      <w:r>
        <w:rPr>
          <w:rFonts w:hint="eastAsia" w:cs="Times New Roman"/>
          <w:sz w:val="21"/>
          <w:szCs w:val="22"/>
          <w:lang w:val="en-US" w:eastAsia="zh-CN" w:bidi="ar-SA"/>
        </w:rPr>
        <w:t>低</w:t>
      </w:r>
      <w:r>
        <w:rPr>
          <w:rFonts w:hint="eastAsia" w:ascii="黑体" w:hAnsi="Times New Roman" w:eastAsia="黑体" w:cs="Times New Roman"/>
          <w:sz w:val="21"/>
          <w:szCs w:val="22"/>
          <w:lang w:val="en-US" w:eastAsia="zh-CN" w:bidi="ar-SA"/>
        </w:rPr>
        <w:t>温存储</w:t>
      </w:r>
    </w:p>
    <w:p>
      <w:pPr>
        <w:pStyle w:val="61"/>
        <w:rPr>
          <w:rFonts w:hint="default"/>
          <w:sz w:val="21"/>
          <w:szCs w:val="21"/>
          <w:lang w:val="en-US" w:eastAsia="zh-CN"/>
        </w:rPr>
      </w:pPr>
      <w:r>
        <w:rPr>
          <w:rFonts w:hint="eastAsia"/>
          <w:lang w:val="en-US" w:eastAsia="zh-CN"/>
        </w:rPr>
        <w:t>产品在不工作的情况下，经受</w:t>
      </w:r>
      <w:r>
        <w:rPr>
          <w:rFonts w:hint="eastAsia"/>
          <w:sz w:val="21"/>
          <w:szCs w:val="21"/>
          <w:lang w:val="en-US" w:eastAsia="zh-CN"/>
        </w:rPr>
        <w:t xml:space="preserve">温度为65 </w:t>
      </w:r>
      <w:r>
        <w:rPr>
          <w:rFonts w:hint="eastAsia"/>
          <w:sz w:val="21"/>
          <w:szCs w:val="21"/>
          <w:vertAlign w:val="baseline"/>
          <w:lang w:val="en-US" w:eastAsia="zh-CN"/>
        </w:rPr>
        <w:t>℃、时间为48 h的高温试验，在室温下恢复2 h，恢复后，观察试验样品外观有无明显变化，性能是否正常。</w:t>
      </w:r>
    </w:p>
    <w:p>
      <w:pPr>
        <w:pStyle w:val="61"/>
        <w:rPr>
          <w:rFonts w:hint="default"/>
          <w:sz w:val="21"/>
          <w:szCs w:val="21"/>
          <w:lang w:val="en-US" w:eastAsia="zh-CN"/>
        </w:rPr>
      </w:pPr>
      <w:r>
        <w:rPr>
          <w:rFonts w:hint="eastAsia"/>
          <w:lang w:val="en-US" w:eastAsia="zh-CN"/>
        </w:rPr>
        <w:t xml:space="preserve">产品在不工作的情况下，经受温度为-20 </w:t>
      </w:r>
      <w:r>
        <w:rPr>
          <w:rFonts w:hint="eastAsia"/>
          <w:sz w:val="21"/>
          <w:szCs w:val="21"/>
          <w:vertAlign w:val="baseline"/>
          <w:lang w:val="en-US" w:eastAsia="zh-CN"/>
        </w:rPr>
        <w:t>℃、时间为48 h的低温试验，在室温下恢复2 h，恢复后，观察试验样品外观有无明显变化，性能是否正常。</w:t>
      </w:r>
    </w:p>
    <w:p>
      <w:pPr>
        <w:pStyle w:val="109"/>
        <w:keepNext w:val="0"/>
        <w:keepLines w:val="0"/>
        <w:pageBreakBefore w:val="0"/>
        <w:topLinePunct w:val="0"/>
        <w:autoSpaceDE/>
        <w:autoSpaceDN/>
        <w:bidi w:val="0"/>
        <w:spacing w:before="240" w:after="240"/>
        <w:rPr>
          <w:rFonts w:hint="eastAsia"/>
          <w:lang w:val="en-US" w:eastAsia="zh-CN"/>
        </w:rPr>
      </w:pPr>
      <w:r>
        <w:rPr>
          <w:rFonts w:hint="eastAsia"/>
          <w:lang w:val="en-US" w:eastAsia="zh-CN"/>
        </w:rPr>
        <w:t>检验规则</w:t>
      </w:r>
      <w:bookmarkEnd w:id="110"/>
      <w:bookmarkEnd w:id="111"/>
      <w:bookmarkEnd w:id="112"/>
      <w:bookmarkEnd w:id="113"/>
      <w:bookmarkEnd w:id="114"/>
      <w:bookmarkEnd w:id="115"/>
    </w:p>
    <w:p>
      <w:pPr>
        <w:pStyle w:val="110"/>
        <w:spacing w:before="120" w:after="120"/>
        <w:rPr>
          <w:rFonts w:hint="eastAsia"/>
          <w:lang w:val="en-US" w:eastAsia="zh-CN"/>
        </w:rPr>
      </w:pPr>
      <w:bookmarkStart w:id="116" w:name="_Toc24879"/>
      <w:bookmarkStart w:id="117" w:name="_Toc21278"/>
      <w:bookmarkStart w:id="118" w:name="_Toc25167"/>
      <w:r>
        <w:rPr>
          <w:rFonts w:hint="eastAsia"/>
        </w:rPr>
        <w:t>出厂检验</w:t>
      </w:r>
      <w:bookmarkEnd w:id="116"/>
      <w:bookmarkEnd w:id="117"/>
      <w:bookmarkEnd w:id="118"/>
    </w:p>
    <w:p>
      <w:pPr>
        <w:pStyle w:val="70"/>
        <w:spacing w:beforeLines="0" w:afterLines="0"/>
        <w:rPr>
          <w:rFonts w:hint="eastAsia" w:ascii="宋体" w:hAnsi="宋体" w:eastAsia="宋体" w:cs="宋体"/>
          <w:szCs w:val="22"/>
          <w:lang w:val="en-US" w:eastAsia="zh-CN"/>
        </w:rPr>
      </w:pPr>
      <w:r>
        <w:rPr>
          <w:rFonts w:hint="eastAsia" w:ascii="宋体" w:eastAsia="宋体"/>
        </w:rPr>
        <w:t>交货</w:t>
      </w:r>
      <w:r>
        <w:rPr>
          <w:rFonts w:hint="eastAsia" w:ascii="宋体" w:eastAsia="宋体"/>
          <w:lang w:eastAsia="zh-CN"/>
        </w:rPr>
        <w:t>产品</w:t>
      </w:r>
      <w:r>
        <w:rPr>
          <w:rFonts w:hint="eastAsia" w:ascii="宋体" w:eastAsia="宋体"/>
        </w:rPr>
        <w:t>应</w:t>
      </w:r>
      <w:r>
        <w:rPr>
          <w:rFonts w:hint="eastAsia" w:ascii="宋体" w:eastAsia="宋体"/>
          <w:lang w:val="en-US" w:eastAsia="zh-CN"/>
        </w:rPr>
        <w:t>逐批</w:t>
      </w:r>
      <w:r>
        <w:rPr>
          <w:rFonts w:hint="eastAsia" w:ascii="宋体" w:eastAsia="宋体"/>
        </w:rPr>
        <w:t>进行出厂检验</w:t>
      </w:r>
      <w:r>
        <w:rPr>
          <w:rFonts w:hint="eastAsia" w:ascii="宋体" w:eastAsia="宋体"/>
          <w:lang w:eastAsia="zh-CN"/>
        </w:rPr>
        <w:t>，</w:t>
      </w:r>
      <w:r>
        <w:rPr>
          <w:rFonts w:hint="eastAsia" w:ascii="宋体" w:eastAsia="宋体"/>
          <w:lang w:val="en-US" w:eastAsia="zh-CN"/>
        </w:rPr>
        <w:t>检验合格方能出厂</w:t>
      </w:r>
      <w:r>
        <w:rPr>
          <w:rFonts w:hint="eastAsia" w:ascii="宋体" w:eastAsia="宋体"/>
        </w:rPr>
        <w:t>。</w:t>
      </w:r>
    </w:p>
    <w:p>
      <w:pPr>
        <w:pStyle w:val="70"/>
        <w:spacing w:beforeLines="0" w:afterLines="0"/>
        <w:rPr>
          <w:rFonts w:hint="eastAsia" w:ascii="宋体" w:hAnsi="宋体" w:eastAsia="宋体" w:cs="宋体"/>
          <w:szCs w:val="22"/>
          <w:lang w:val="en-US" w:eastAsia="zh-CN"/>
        </w:rPr>
      </w:pPr>
      <w:r>
        <w:rPr>
          <w:rFonts w:hint="eastAsia" w:ascii="宋体" w:eastAsia="宋体"/>
        </w:rPr>
        <w:t>出厂检验的项目</w:t>
      </w:r>
      <w:r>
        <w:rPr>
          <w:rFonts w:hint="eastAsia" w:ascii="宋体" w:eastAsia="宋体"/>
          <w:lang w:val="en-US" w:eastAsia="zh-CN"/>
        </w:rPr>
        <w:t>应</w:t>
      </w:r>
      <w:r>
        <w:rPr>
          <w:rFonts w:hint="eastAsia" w:ascii="宋体" w:eastAsia="宋体"/>
          <w:highlight w:val="none"/>
          <w:lang w:val="en-US" w:eastAsia="zh-CN"/>
        </w:rPr>
        <w:t>按本文件5.1</w:t>
      </w:r>
      <w:r>
        <w:rPr>
          <w:rFonts w:hint="eastAsia" w:ascii="宋体" w:hAnsi="宋体" w:eastAsia="宋体" w:cs="宋体"/>
          <w:szCs w:val="22"/>
          <w:lang w:val="en-US" w:eastAsia="zh-CN"/>
        </w:rPr>
        <w:t>～5.5</w:t>
      </w:r>
      <w:r>
        <w:rPr>
          <w:rFonts w:hint="eastAsia" w:ascii="宋体" w:eastAsia="宋体"/>
          <w:lang w:val="en-US" w:eastAsia="zh-CN"/>
        </w:rPr>
        <w:t>进行检验</w:t>
      </w:r>
      <w:r>
        <w:rPr>
          <w:rFonts w:hint="eastAsia" w:ascii="宋体" w:eastAsia="宋体"/>
        </w:rPr>
        <w:t>。</w:t>
      </w:r>
    </w:p>
    <w:p>
      <w:pPr>
        <w:pStyle w:val="110"/>
        <w:spacing w:before="120" w:after="120"/>
        <w:rPr>
          <w:rFonts w:hint="eastAsia" w:hAnsi="Times New Roman" w:cs="Times New Roman"/>
          <w:szCs w:val="22"/>
          <w:lang w:val="en-US" w:eastAsia="zh-CN"/>
        </w:rPr>
      </w:pPr>
      <w:bookmarkStart w:id="119" w:name="_Toc31504"/>
      <w:bookmarkStart w:id="120" w:name="_Toc16541"/>
      <w:bookmarkStart w:id="121" w:name="_Toc1595"/>
      <w:r>
        <w:rPr>
          <w:rFonts w:hint="eastAsia"/>
        </w:rPr>
        <w:t>型式检验</w:t>
      </w:r>
      <w:bookmarkEnd w:id="119"/>
      <w:bookmarkEnd w:id="120"/>
      <w:bookmarkEnd w:id="121"/>
    </w:p>
    <w:p>
      <w:pPr>
        <w:pStyle w:val="70"/>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发生下列情况之一时，应进行型式检验：</w:t>
      </w:r>
    </w:p>
    <w:p>
      <w:pPr>
        <w:pStyle w:val="179"/>
        <w:numPr>
          <w:ilvl w:val="0"/>
          <w:numId w:val="36"/>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新产品生产试制定型鉴定时；</w:t>
      </w:r>
    </w:p>
    <w:p>
      <w:pPr>
        <w:pStyle w:val="179"/>
        <w:numPr>
          <w:ilvl w:val="0"/>
          <w:numId w:val="36"/>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停产半年以上再投产时；</w:t>
      </w:r>
    </w:p>
    <w:p>
      <w:pPr>
        <w:pStyle w:val="179"/>
        <w:numPr>
          <w:ilvl w:val="0"/>
          <w:numId w:val="36"/>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产品设计、材料、结构、工艺上发生较大改变时；</w:t>
      </w:r>
    </w:p>
    <w:p>
      <w:pPr>
        <w:pStyle w:val="179"/>
        <w:numPr>
          <w:ilvl w:val="0"/>
          <w:numId w:val="36"/>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出厂检验结果和上次型式检验结果有较大差异时；</w:t>
      </w:r>
    </w:p>
    <w:p>
      <w:pPr>
        <w:pStyle w:val="179"/>
        <w:numPr>
          <w:ilvl w:val="0"/>
          <w:numId w:val="36"/>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国家质量监督机构提出进行型式检验要求时。</w:t>
      </w:r>
    </w:p>
    <w:p>
      <w:pPr>
        <w:pStyle w:val="70"/>
        <w:spacing w:beforeLines="0" w:afterLines="0"/>
      </w:pPr>
      <w:r>
        <w:rPr>
          <w:rFonts w:hint="eastAsia" w:ascii="宋体" w:eastAsia="宋体"/>
          <w:lang w:val="en-US" w:eastAsia="zh-CN"/>
        </w:rPr>
        <w:t>型式</w:t>
      </w:r>
      <w:r>
        <w:rPr>
          <w:rFonts w:hint="eastAsia" w:ascii="宋体" w:eastAsia="宋体"/>
        </w:rPr>
        <w:t>检验的项目</w:t>
      </w:r>
      <w:r>
        <w:rPr>
          <w:rFonts w:hint="eastAsia" w:ascii="宋体" w:eastAsia="宋体"/>
          <w:lang w:val="en-US" w:eastAsia="zh-CN"/>
        </w:rPr>
        <w:t>应</w:t>
      </w:r>
      <w:r>
        <w:rPr>
          <w:rFonts w:hint="eastAsia" w:ascii="宋体" w:eastAsia="宋体"/>
          <w:highlight w:val="none"/>
          <w:lang w:val="en-US" w:eastAsia="zh-CN"/>
        </w:rPr>
        <w:t>按本文件第5章</w:t>
      </w:r>
      <w:r>
        <w:rPr>
          <w:rFonts w:hint="eastAsia" w:ascii="宋体" w:eastAsia="宋体"/>
          <w:lang w:val="en-US" w:eastAsia="zh-CN"/>
        </w:rPr>
        <w:t>进行检验</w:t>
      </w:r>
      <w:r>
        <w:rPr>
          <w:rFonts w:hint="eastAsia" w:ascii="宋体" w:eastAsia="宋体"/>
        </w:rPr>
        <w:t>。</w:t>
      </w:r>
    </w:p>
    <w:p>
      <w:pPr>
        <w:pStyle w:val="110"/>
        <w:spacing w:before="120" w:after="120"/>
        <w:rPr>
          <w:rFonts w:hint="eastAsia" w:hAnsi="Times New Roman" w:cs="Times New Roman"/>
          <w:szCs w:val="22"/>
          <w:lang w:val="en-US" w:eastAsia="zh-CN"/>
        </w:rPr>
      </w:pPr>
      <w:bookmarkStart w:id="122" w:name="_Toc26733"/>
      <w:bookmarkStart w:id="123" w:name="_Toc17415"/>
      <w:bookmarkStart w:id="124" w:name="_Toc2573"/>
      <w:r>
        <w:rPr>
          <w:rFonts w:hint="eastAsia"/>
        </w:rPr>
        <w:t>抽样方法</w:t>
      </w:r>
      <w:bookmarkEnd w:id="122"/>
    </w:p>
    <w:p>
      <w:pPr>
        <w:pStyle w:val="70"/>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出厂检验应根据数量进行全数检验或抽样检验。外观检验按GB/T 2828.1-2012规定的正常一次抽样方案，检验水平为</w:t>
      </w:r>
      <w:r>
        <w:rPr>
          <w:rFonts w:hint="default" w:ascii="Times New Roman" w:hAnsi="Times New Roman" w:eastAsia="宋体" w:cs="Times New Roman"/>
          <w:szCs w:val="22"/>
          <w:lang w:val="en-US" w:eastAsia="zh-CN"/>
        </w:rPr>
        <w:t>Ⅱ</w:t>
      </w:r>
      <w:r>
        <w:rPr>
          <w:rFonts w:hint="eastAsia" w:ascii="宋体" w:hAnsi="宋体" w:eastAsia="宋体" w:cs="宋体"/>
          <w:szCs w:val="22"/>
          <w:lang w:val="en-US" w:eastAsia="zh-CN"/>
        </w:rPr>
        <w:t>，MAJ接收质量限（AQL）为0.65，MIN接收质量限（AQL）为1.5。</w:t>
      </w:r>
    </w:p>
    <w:p>
      <w:pPr>
        <w:pStyle w:val="70"/>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尺寸和电性能参数采用特殊S-2级检验标准，接收质量限（AQL）为2.5。</w:t>
      </w:r>
    </w:p>
    <w:p>
      <w:pPr>
        <w:pStyle w:val="70"/>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其样本量及判定数值按表2进行，批量范围在20件以下的进行全数检验。</w:t>
      </w:r>
    </w:p>
    <w:p>
      <w:pPr>
        <w:pStyle w:val="117"/>
        <w:numPr>
          <w:ilvl w:val="0"/>
          <w:numId w:val="0"/>
        </w:numPr>
        <w:spacing w:before="120" w:after="120"/>
        <w:ind w:left="0" w:leftChars="0" w:firstLine="0" w:firstLineChars="0"/>
        <w:rPr>
          <w:rFonts w:hint="eastAsia" w:hAnsi="Times New Roman" w:cs="Times New Roman"/>
          <w:lang w:val="en-US" w:eastAsia="zh-CN"/>
        </w:rPr>
      </w:pPr>
      <w:r>
        <w:rPr>
          <w:rFonts w:hint="eastAsia" w:ascii="黑体" w:hAnsi="Times New Roman" w:eastAsia="黑体" w:cs="Times New Roman"/>
          <w:sz w:val="21"/>
          <w:lang w:val="en-US" w:eastAsia="zh-CN" w:bidi="ar-SA"/>
        </w:rPr>
        <w:t>表2　</w:t>
      </w:r>
      <w:r>
        <w:rPr>
          <w:rFonts w:hint="eastAsia" w:hAnsi="Times New Roman" w:cs="Times New Roman"/>
          <w:lang w:val="en-US" w:eastAsia="zh-CN"/>
        </w:rPr>
        <w:t>出厂检验抽样方案</w:t>
      </w:r>
    </w:p>
    <w:tbl>
      <w:tblPr>
        <w:tblStyle w:val="32"/>
        <w:tblW w:w="85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676"/>
        <w:gridCol w:w="856"/>
        <w:gridCol w:w="856"/>
        <w:gridCol w:w="762"/>
        <w:gridCol w:w="856"/>
        <w:gridCol w:w="856"/>
        <w:gridCol w:w="730"/>
        <w:gridCol w:w="856"/>
        <w:gridCol w:w="8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0" w:type="dxa"/>
            <w:vMerge w:val="restart"/>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批量范围（件）</w:t>
            </w:r>
          </w:p>
        </w:tc>
        <w:tc>
          <w:tcPr>
            <w:tcW w:w="2388" w:type="dxa"/>
            <w:gridSpan w:val="3"/>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外观检测（MAJ）</w:t>
            </w:r>
          </w:p>
        </w:tc>
        <w:tc>
          <w:tcPr>
            <w:tcW w:w="2474" w:type="dxa"/>
            <w:gridSpan w:val="3"/>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外观检测（MIN）</w:t>
            </w:r>
          </w:p>
        </w:tc>
        <w:tc>
          <w:tcPr>
            <w:tcW w:w="2443" w:type="dxa"/>
            <w:gridSpan w:val="3"/>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尺寸和电性能参数检测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0" w:type="dxa"/>
            <w:vMerge w:val="continue"/>
            <w:tcBorders>
              <w:bottom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p>
        </w:tc>
        <w:tc>
          <w:tcPr>
            <w:tcW w:w="676" w:type="dxa"/>
            <w:tcBorders>
              <w:bottom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样本数</w:t>
            </w:r>
          </w:p>
        </w:tc>
        <w:tc>
          <w:tcPr>
            <w:tcW w:w="856" w:type="dxa"/>
            <w:tcBorders>
              <w:bottom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接收数（Ac）</w:t>
            </w:r>
          </w:p>
        </w:tc>
        <w:tc>
          <w:tcPr>
            <w:tcW w:w="856" w:type="dxa"/>
            <w:tcBorders>
              <w:bottom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拒收数（Re）</w:t>
            </w:r>
          </w:p>
        </w:tc>
        <w:tc>
          <w:tcPr>
            <w:tcW w:w="762" w:type="dxa"/>
            <w:tcBorders>
              <w:bottom w:val="single" w:color="auto" w:sz="12" w:space="0"/>
            </w:tcBorders>
            <w:vAlign w:val="center"/>
          </w:tcPr>
          <w:p>
            <w:pPr>
              <w:pStyle w:val="61"/>
              <w:ind w:left="0" w:leftChars="0" w:firstLine="0" w:firstLineChars="0"/>
              <w:jc w:val="center"/>
              <w:rPr>
                <w:rFonts w:hint="eastAsia" w:ascii="宋体" w:hAnsi="Times New Roman" w:eastAsia="宋体" w:cs="Times New Roman"/>
                <w:b w:val="0"/>
                <w:bCs w:val="0"/>
                <w:sz w:val="18"/>
                <w:szCs w:val="18"/>
                <w:vertAlign w:val="baseline"/>
                <w:lang w:val="en-US" w:eastAsia="zh-CN" w:bidi="ar-SA"/>
              </w:rPr>
            </w:pPr>
            <w:r>
              <w:rPr>
                <w:rFonts w:hint="eastAsia"/>
                <w:b w:val="0"/>
                <w:bCs w:val="0"/>
                <w:sz w:val="18"/>
                <w:szCs w:val="18"/>
                <w:vertAlign w:val="baseline"/>
                <w:lang w:val="en-US" w:eastAsia="zh-CN"/>
              </w:rPr>
              <w:t>样本数</w:t>
            </w:r>
          </w:p>
        </w:tc>
        <w:tc>
          <w:tcPr>
            <w:tcW w:w="856" w:type="dxa"/>
            <w:tcBorders>
              <w:bottom w:val="single" w:color="auto" w:sz="12" w:space="0"/>
            </w:tcBorders>
            <w:vAlign w:val="center"/>
          </w:tcPr>
          <w:p>
            <w:pPr>
              <w:pStyle w:val="61"/>
              <w:ind w:left="0" w:leftChars="0" w:firstLine="0" w:firstLineChars="0"/>
              <w:jc w:val="center"/>
              <w:rPr>
                <w:rFonts w:hint="eastAsia" w:ascii="宋体" w:hAnsi="Times New Roman" w:eastAsia="宋体" w:cs="Times New Roman"/>
                <w:b w:val="0"/>
                <w:bCs w:val="0"/>
                <w:sz w:val="18"/>
                <w:szCs w:val="18"/>
                <w:vertAlign w:val="baseline"/>
                <w:lang w:val="en-US" w:eastAsia="zh-CN" w:bidi="ar-SA"/>
              </w:rPr>
            </w:pPr>
            <w:r>
              <w:rPr>
                <w:rFonts w:hint="eastAsia"/>
                <w:b w:val="0"/>
                <w:bCs w:val="0"/>
                <w:sz w:val="18"/>
                <w:szCs w:val="18"/>
                <w:vertAlign w:val="baseline"/>
                <w:lang w:val="en-US" w:eastAsia="zh-CN"/>
              </w:rPr>
              <w:t>接收数（Ac）</w:t>
            </w:r>
          </w:p>
        </w:tc>
        <w:tc>
          <w:tcPr>
            <w:tcW w:w="856" w:type="dxa"/>
            <w:tcBorders>
              <w:bottom w:val="single" w:color="auto" w:sz="12" w:space="0"/>
            </w:tcBorders>
            <w:vAlign w:val="center"/>
          </w:tcPr>
          <w:p>
            <w:pPr>
              <w:pStyle w:val="61"/>
              <w:ind w:left="0" w:leftChars="0" w:firstLine="0" w:firstLineChars="0"/>
              <w:jc w:val="center"/>
              <w:rPr>
                <w:rFonts w:hint="eastAsia" w:ascii="宋体" w:hAnsi="Times New Roman" w:eastAsia="宋体" w:cs="Times New Roman"/>
                <w:b w:val="0"/>
                <w:bCs w:val="0"/>
                <w:sz w:val="18"/>
                <w:szCs w:val="18"/>
                <w:vertAlign w:val="baseline"/>
                <w:lang w:val="en-US" w:eastAsia="zh-CN" w:bidi="ar-SA"/>
              </w:rPr>
            </w:pPr>
            <w:r>
              <w:rPr>
                <w:rFonts w:hint="eastAsia"/>
                <w:b w:val="0"/>
                <w:bCs w:val="0"/>
                <w:sz w:val="18"/>
                <w:szCs w:val="18"/>
                <w:vertAlign w:val="baseline"/>
                <w:lang w:val="en-US" w:eastAsia="zh-CN"/>
              </w:rPr>
              <w:t>拒收数（Re）</w:t>
            </w:r>
          </w:p>
        </w:tc>
        <w:tc>
          <w:tcPr>
            <w:tcW w:w="730" w:type="dxa"/>
            <w:tcBorders>
              <w:bottom w:val="single" w:color="auto" w:sz="12" w:space="0"/>
            </w:tcBorders>
            <w:vAlign w:val="center"/>
          </w:tcPr>
          <w:p>
            <w:pPr>
              <w:pStyle w:val="61"/>
              <w:ind w:left="0" w:leftChars="0" w:firstLine="0" w:firstLineChars="0"/>
              <w:jc w:val="center"/>
              <w:rPr>
                <w:rFonts w:hint="eastAsia" w:ascii="宋体" w:hAnsi="Times New Roman" w:eastAsia="宋体" w:cs="Times New Roman"/>
                <w:b w:val="0"/>
                <w:bCs w:val="0"/>
                <w:sz w:val="18"/>
                <w:szCs w:val="18"/>
                <w:vertAlign w:val="baseline"/>
                <w:lang w:val="en-US" w:eastAsia="zh-CN" w:bidi="ar-SA"/>
              </w:rPr>
            </w:pPr>
            <w:r>
              <w:rPr>
                <w:rFonts w:hint="eastAsia"/>
                <w:b w:val="0"/>
                <w:bCs w:val="0"/>
                <w:sz w:val="18"/>
                <w:szCs w:val="18"/>
                <w:vertAlign w:val="baseline"/>
                <w:lang w:val="en-US" w:eastAsia="zh-CN"/>
              </w:rPr>
              <w:t>样本数</w:t>
            </w:r>
          </w:p>
        </w:tc>
        <w:tc>
          <w:tcPr>
            <w:tcW w:w="856" w:type="dxa"/>
            <w:tcBorders>
              <w:bottom w:val="single" w:color="auto" w:sz="12" w:space="0"/>
            </w:tcBorders>
            <w:vAlign w:val="center"/>
          </w:tcPr>
          <w:p>
            <w:pPr>
              <w:pStyle w:val="61"/>
              <w:ind w:left="0" w:leftChars="0" w:firstLine="0" w:firstLineChars="0"/>
              <w:jc w:val="center"/>
              <w:rPr>
                <w:rFonts w:hint="eastAsia" w:ascii="宋体" w:hAnsi="Times New Roman" w:eastAsia="宋体" w:cs="Times New Roman"/>
                <w:b w:val="0"/>
                <w:bCs w:val="0"/>
                <w:sz w:val="18"/>
                <w:szCs w:val="18"/>
                <w:vertAlign w:val="baseline"/>
                <w:lang w:val="en-US" w:eastAsia="zh-CN" w:bidi="ar-SA"/>
              </w:rPr>
            </w:pPr>
            <w:r>
              <w:rPr>
                <w:rFonts w:hint="eastAsia"/>
                <w:b w:val="0"/>
                <w:bCs w:val="0"/>
                <w:sz w:val="18"/>
                <w:szCs w:val="18"/>
                <w:vertAlign w:val="baseline"/>
                <w:lang w:val="en-US" w:eastAsia="zh-CN"/>
              </w:rPr>
              <w:t>接收数（Ac）</w:t>
            </w:r>
          </w:p>
        </w:tc>
        <w:tc>
          <w:tcPr>
            <w:tcW w:w="857" w:type="dxa"/>
            <w:tcBorders>
              <w:bottom w:val="single" w:color="auto" w:sz="12" w:space="0"/>
            </w:tcBorders>
            <w:vAlign w:val="center"/>
          </w:tcPr>
          <w:p>
            <w:pPr>
              <w:pStyle w:val="61"/>
              <w:ind w:left="0" w:leftChars="0" w:firstLine="0" w:firstLineChars="0"/>
              <w:jc w:val="center"/>
              <w:rPr>
                <w:rFonts w:hint="eastAsia" w:ascii="宋体" w:hAnsi="Times New Roman" w:eastAsia="宋体" w:cs="Times New Roman"/>
                <w:b w:val="0"/>
                <w:bCs w:val="0"/>
                <w:sz w:val="18"/>
                <w:szCs w:val="18"/>
                <w:vertAlign w:val="baseline"/>
                <w:lang w:val="en-US" w:eastAsia="zh-CN" w:bidi="ar-SA"/>
              </w:rPr>
            </w:pPr>
            <w:r>
              <w:rPr>
                <w:rFonts w:hint="eastAsia"/>
                <w:b w:val="0"/>
                <w:bCs w:val="0"/>
                <w:sz w:val="18"/>
                <w:szCs w:val="18"/>
                <w:vertAlign w:val="baseline"/>
                <w:lang w:val="en-US" w:eastAsia="zh-CN"/>
              </w:rPr>
              <w:t>拒收数（Re）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20～25</w:t>
            </w:r>
          </w:p>
        </w:tc>
        <w:tc>
          <w:tcPr>
            <w:tcW w:w="676"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856"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6"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762" w:type="dxa"/>
            <w:tcBorders>
              <w:top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w:t>
            </w:r>
          </w:p>
        </w:tc>
        <w:tc>
          <w:tcPr>
            <w:tcW w:w="856"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6"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730"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856"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7"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26～50</w:t>
            </w:r>
          </w:p>
        </w:tc>
        <w:tc>
          <w:tcPr>
            <w:tcW w:w="676"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8</w:t>
            </w:r>
          </w:p>
        </w:tc>
        <w:tc>
          <w:tcPr>
            <w:tcW w:w="856"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6"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762" w:type="dxa"/>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8</w:t>
            </w:r>
          </w:p>
        </w:tc>
        <w:tc>
          <w:tcPr>
            <w:tcW w:w="856"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6"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730"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856"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7"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r>
    </w:tbl>
    <w:p>
      <w:pPr>
        <w:pStyle w:val="117"/>
        <w:numPr>
          <w:ilvl w:val="0"/>
          <w:numId w:val="0"/>
        </w:numPr>
        <w:spacing w:before="120" w:after="120"/>
        <w:ind w:left="0" w:leftChars="0" w:firstLine="0" w:firstLineChars="0"/>
      </w:pPr>
      <w:r>
        <w:rPr>
          <w:rFonts w:ascii="黑体" w:hAnsi="Times New Roman" w:eastAsia="黑体" w:cs="Times New Roman"/>
          <w:sz w:val="21"/>
          <w:lang w:val="en-US" w:eastAsia="zh-CN" w:bidi="ar-SA"/>
        </w:rPr>
        <w:t>表</w:t>
      </w:r>
      <w:r>
        <w:rPr>
          <w:rFonts w:hint="eastAsia" w:cs="Times New Roman"/>
          <w:sz w:val="21"/>
          <w:lang w:val="en-US" w:eastAsia="zh-CN" w:bidi="ar-SA"/>
        </w:rPr>
        <w:t>2</w:t>
      </w:r>
      <w:r>
        <w:rPr>
          <w:rFonts w:ascii="黑体" w:hAnsi="Times New Roman" w:eastAsia="黑体" w:cs="Times New Roman"/>
          <w:sz w:val="21"/>
          <w:lang w:val="en-US" w:eastAsia="zh-CN" w:bidi="ar-SA"/>
        </w:rPr>
        <w:t>　</w:t>
      </w:r>
      <w:r>
        <w:rPr>
          <w:rFonts w:hint="eastAsia" w:hAnsi="Times New Roman" w:cs="Times New Roman"/>
          <w:lang w:val="en-US" w:eastAsia="zh-CN"/>
        </w:rPr>
        <w:t>出厂检验抽样方案</w:t>
      </w:r>
      <w:r>
        <w:rPr>
          <w:rFonts w:hint="eastAsia" w:cs="Times New Roman"/>
          <w:lang w:val="en-US" w:eastAsia="zh-CN"/>
        </w:rPr>
        <w:t>（续）</w:t>
      </w:r>
    </w:p>
    <w:tbl>
      <w:tblPr>
        <w:tblStyle w:val="32"/>
        <w:tblW w:w="85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678"/>
        <w:gridCol w:w="1"/>
        <w:gridCol w:w="845"/>
        <w:gridCol w:w="13"/>
        <w:gridCol w:w="860"/>
        <w:gridCol w:w="755"/>
        <w:gridCol w:w="9"/>
        <w:gridCol w:w="840"/>
        <w:gridCol w:w="19"/>
        <w:gridCol w:w="831"/>
        <w:gridCol w:w="736"/>
        <w:gridCol w:w="30"/>
        <w:gridCol w:w="834"/>
        <w:gridCol w:w="10"/>
        <w:gridCol w:w="8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Merge w:val="restart"/>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批量范围（件）</w:t>
            </w:r>
          </w:p>
        </w:tc>
        <w:tc>
          <w:tcPr>
            <w:tcW w:w="2397" w:type="dxa"/>
            <w:gridSpan w:val="5"/>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外观检测（MAJ）</w:t>
            </w:r>
          </w:p>
        </w:tc>
        <w:tc>
          <w:tcPr>
            <w:tcW w:w="2454" w:type="dxa"/>
            <w:gridSpan w:val="5"/>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外观检测（MIN）</w:t>
            </w:r>
          </w:p>
        </w:tc>
        <w:tc>
          <w:tcPr>
            <w:tcW w:w="2466" w:type="dxa"/>
            <w:gridSpan w:val="5"/>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尺寸和电性能参数检测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Merge w:val="continue"/>
            <w:tcBorders>
              <w:bottom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p>
        </w:tc>
        <w:tc>
          <w:tcPr>
            <w:tcW w:w="678" w:type="dxa"/>
            <w:tcBorders>
              <w:bottom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样本数</w:t>
            </w:r>
          </w:p>
        </w:tc>
        <w:tc>
          <w:tcPr>
            <w:tcW w:w="859" w:type="dxa"/>
            <w:gridSpan w:val="3"/>
            <w:tcBorders>
              <w:bottom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接收数（Ac）</w:t>
            </w:r>
          </w:p>
        </w:tc>
        <w:tc>
          <w:tcPr>
            <w:tcW w:w="860" w:type="dxa"/>
            <w:tcBorders>
              <w:bottom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拒收数（Re）</w:t>
            </w:r>
          </w:p>
        </w:tc>
        <w:tc>
          <w:tcPr>
            <w:tcW w:w="755" w:type="dxa"/>
            <w:tcBorders>
              <w:bottom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样本数</w:t>
            </w:r>
          </w:p>
        </w:tc>
        <w:tc>
          <w:tcPr>
            <w:tcW w:w="849" w:type="dxa"/>
            <w:gridSpan w:val="2"/>
            <w:tcBorders>
              <w:bottom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接收数（Ac）</w:t>
            </w:r>
          </w:p>
        </w:tc>
        <w:tc>
          <w:tcPr>
            <w:tcW w:w="850" w:type="dxa"/>
            <w:gridSpan w:val="2"/>
            <w:tcBorders>
              <w:bottom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拒收数（Re）</w:t>
            </w:r>
          </w:p>
        </w:tc>
        <w:tc>
          <w:tcPr>
            <w:tcW w:w="736" w:type="dxa"/>
            <w:tcBorders>
              <w:bottom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样本数</w:t>
            </w:r>
          </w:p>
        </w:tc>
        <w:tc>
          <w:tcPr>
            <w:tcW w:w="864" w:type="dxa"/>
            <w:gridSpan w:val="2"/>
            <w:tcBorders>
              <w:bottom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接收数（Ac）</w:t>
            </w:r>
          </w:p>
        </w:tc>
        <w:tc>
          <w:tcPr>
            <w:tcW w:w="866" w:type="dxa"/>
            <w:gridSpan w:val="2"/>
            <w:tcBorders>
              <w:bottom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拒收数（Re）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51～90</w:t>
            </w:r>
          </w:p>
        </w:tc>
        <w:tc>
          <w:tcPr>
            <w:tcW w:w="679" w:type="dxa"/>
            <w:gridSpan w:val="2"/>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13</w:t>
            </w:r>
          </w:p>
        </w:tc>
        <w:tc>
          <w:tcPr>
            <w:tcW w:w="845"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73" w:type="dxa"/>
            <w:gridSpan w:val="2"/>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764" w:type="dxa"/>
            <w:gridSpan w:val="2"/>
            <w:tcBorders>
              <w:top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13</w:t>
            </w:r>
          </w:p>
        </w:tc>
        <w:tc>
          <w:tcPr>
            <w:tcW w:w="859" w:type="dxa"/>
            <w:gridSpan w:val="2"/>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31"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766" w:type="dxa"/>
            <w:gridSpan w:val="2"/>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844" w:type="dxa"/>
            <w:gridSpan w:val="2"/>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6" w:type="dxa"/>
            <w:tcBorders>
              <w:top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91～150</w:t>
            </w:r>
          </w:p>
        </w:tc>
        <w:tc>
          <w:tcPr>
            <w:tcW w:w="679"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20</w:t>
            </w:r>
          </w:p>
        </w:tc>
        <w:tc>
          <w:tcPr>
            <w:tcW w:w="845"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73"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764" w:type="dxa"/>
            <w:gridSpan w:val="2"/>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20</w:t>
            </w:r>
          </w:p>
        </w:tc>
        <w:tc>
          <w:tcPr>
            <w:tcW w:w="859"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831"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766"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844"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6"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151～280</w:t>
            </w:r>
          </w:p>
        </w:tc>
        <w:tc>
          <w:tcPr>
            <w:tcW w:w="679"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32</w:t>
            </w:r>
          </w:p>
        </w:tc>
        <w:tc>
          <w:tcPr>
            <w:tcW w:w="845"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73"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764" w:type="dxa"/>
            <w:gridSpan w:val="2"/>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32</w:t>
            </w:r>
          </w:p>
        </w:tc>
        <w:tc>
          <w:tcPr>
            <w:tcW w:w="859"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831"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766"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844"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6"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281～500</w:t>
            </w:r>
          </w:p>
        </w:tc>
        <w:tc>
          <w:tcPr>
            <w:tcW w:w="679"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50</w:t>
            </w:r>
          </w:p>
        </w:tc>
        <w:tc>
          <w:tcPr>
            <w:tcW w:w="845"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873" w:type="dxa"/>
            <w:gridSpan w:val="2"/>
            <w:vAlign w:val="center"/>
          </w:tcPr>
          <w:p>
            <w:pPr>
              <w:pStyle w:val="61"/>
              <w:ind w:left="0" w:leftChars="0" w:firstLine="0" w:firstLineChars="0"/>
              <w:jc w:val="center"/>
              <w:rPr>
                <w:rFonts w:hint="default"/>
                <w:b w:val="0"/>
                <w:bCs w:val="0"/>
                <w:sz w:val="18"/>
                <w:szCs w:val="18"/>
                <w:vertAlign w:val="baseline"/>
                <w:lang w:val="en-US" w:eastAsia="zh-CN"/>
              </w:rPr>
            </w:pPr>
            <w:bookmarkStart w:id="146" w:name="_GoBack"/>
            <w:bookmarkEnd w:id="146"/>
            <w:r>
              <w:rPr>
                <w:rFonts w:hint="eastAsia"/>
                <w:b w:val="0"/>
                <w:bCs w:val="0"/>
                <w:sz w:val="18"/>
                <w:szCs w:val="18"/>
                <w:vertAlign w:val="baseline"/>
                <w:lang w:val="en-US" w:eastAsia="zh-CN"/>
              </w:rPr>
              <w:t>2</w:t>
            </w:r>
          </w:p>
        </w:tc>
        <w:tc>
          <w:tcPr>
            <w:tcW w:w="764" w:type="dxa"/>
            <w:gridSpan w:val="2"/>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50</w:t>
            </w:r>
          </w:p>
        </w:tc>
        <w:tc>
          <w:tcPr>
            <w:tcW w:w="859"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831"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766"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844"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6"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501～1200</w:t>
            </w:r>
          </w:p>
        </w:tc>
        <w:tc>
          <w:tcPr>
            <w:tcW w:w="679"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80</w:t>
            </w:r>
          </w:p>
        </w:tc>
        <w:tc>
          <w:tcPr>
            <w:tcW w:w="845"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c>
          <w:tcPr>
            <w:tcW w:w="873"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w:t>
            </w:r>
          </w:p>
        </w:tc>
        <w:tc>
          <w:tcPr>
            <w:tcW w:w="764" w:type="dxa"/>
            <w:gridSpan w:val="2"/>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80</w:t>
            </w:r>
          </w:p>
        </w:tc>
        <w:tc>
          <w:tcPr>
            <w:tcW w:w="859"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3</w:t>
            </w:r>
          </w:p>
        </w:tc>
        <w:tc>
          <w:tcPr>
            <w:tcW w:w="831"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4</w:t>
            </w:r>
          </w:p>
        </w:tc>
        <w:tc>
          <w:tcPr>
            <w:tcW w:w="766"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844"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6"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1201～3200</w:t>
            </w:r>
          </w:p>
        </w:tc>
        <w:tc>
          <w:tcPr>
            <w:tcW w:w="679"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125</w:t>
            </w:r>
          </w:p>
        </w:tc>
        <w:tc>
          <w:tcPr>
            <w:tcW w:w="845" w:type="dxa"/>
            <w:vAlign w:val="center"/>
          </w:tcPr>
          <w:p>
            <w:pPr>
              <w:pStyle w:val="61"/>
              <w:ind w:left="0" w:leftChars="0" w:firstLine="0" w:firstLineChars="0"/>
              <w:jc w:val="center"/>
              <w:rPr>
                <w:rFonts w:hint="default" w:ascii="宋体" w:hAnsi="Times New Roman" w:eastAsia="宋体" w:cs="Times New Roman"/>
                <w:b w:val="0"/>
                <w:bCs w:val="0"/>
                <w:sz w:val="18"/>
                <w:szCs w:val="18"/>
                <w:vertAlign w:val="baseline"/>
                <w:lang w:val="en-US" w:eastAsia="zh-CN" w:bidi="ar-SA"/>
              </w:rPr>
            </w:pPr>
            <w:r>
              <w:rPr>
                <w:rFonts w:hint="eastAsia"/>
                <w:b w:val="0"/>
                <w:bCs w:val="0"/>
                <w:sz w:val="18"/>
                <w:szCs w:val="18"/>
                <w:vertAlign w:val="baseline"/>
                <w:lang w:val="en-US" w:eastAsia="zh-CN"/>
              </w:rPr>
              <w:t>2</w:t>
            </w:r>
          </w:p>
        </w:tc>
        <w:tc>
          <w:tcPr>
            <w:tcW w:w="873" w:type="dxa"/>
            <w:gridSpan w:val="2"/>
            <w:vAlign w:val="center"/>
          </w:tcPr>
          <w:p>
            <w:pPr>
              <w:pStyle w:val="61"/>
              <w:ind w:left="0" w:leftChars="0" w:firstLine="0" w:firstLineChars="0"/>
              <w:jc w:val="center"/>
              <w:rPr>
                <w:rFonts w:hint="default" w:ascii="宋体" w:hAnsi="Times New Roman" w:eastAsia="宋体" w:cs="Times New Roman"/>
                <w:b w:val="0"/>
                <w:bCs w:val="0"/>
                <w:sz w:val="18"/>
                <w:szCs w:val="18"/>
                <w:vertAlign w:val="baseline"/>
                <w:lang w:val="en-US" w:eastAsia="zh-CN" w:bidi="ar-SA"/>
              </w:rPr>
            </w:pPr>
            <w:r>
              <w:rPr>
                <w:rFonts w:hint="eastAsia"/>
                <w:b w:val="0"/>
                <w:bCs w:val="0"/>
                <w:sz w:val="18"/>
                <w:szCs w:val="18"/>
                <w:vertAlign w:val="baseline"/>
                <w:lang w:val="en-US" w:eastAsia="zh-CN"/>
              </w:rPr>
              <w:t>3</w:t>
            </w:r>
          </w:p>
        </w:tc>
        <w:tc>
          <w:tcPr>
            <w:tcW w:w="764" w:type="dxa"/>
            <w:gridSpan w:val="2"/>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125</w:t>
            </w:r>
          </w:p>
        </w:tc>
        <w:tc>
          <w:tcPr>
            <w:tcW w:w="859"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5</w:t>
            </w:r>
          </w:p>
        </w:tc>
        <w:tc>
          <w:tcPr>
            <w:tcW w:w="831"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6</w:t>
            </w:r>
          </w:p>
        </w:tc>
        <w:tc>
          <w:tcPr>
            <w:tcW w:w="766"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8</w:t>
            </w:r>
          </w:p>
        </w:tc>
        <w:tc>
          <w:tcPr>
            <w:tcW w:w="844" w:type="dxa"/>
            <w:gridSpan w:val="2"/>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6" w:type="dxa"/>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tcBorders>
              <w:bottom w:val="single" w:color="auto" w:sz="12" w:space="0"/>
            </w:tcBorders>
            <w:vAlign w:val="center"/>
          </w:tcPr>
          <w:p>
            <w:pPr>
              <w:pStyle w:val="61"/>
              <w:ind w:left="0" w:leftChars="0" w:firstLine="0" w:firstLineChars="0"/>
              <w:jc w:val="both"/>
              <w:rPr>
                <w:rFonts w:hint="default"/>
                <w:b w:val="0"/>
                <w:bCs w:val="0"/>
                <w:sz w:val="18"/>
                <w:szCs w:val="18"/>
                <w:vertAlign w:val="baseline"/>
                <w:lang w:val="en-US" w:eastAsia="zh-CN"/>
              </w:rPr>
            </w:pPr>
            <w:r>
              <w:rPr>
                <w:rFonts w:hint="eastAsia"/>
                <w:b w:val="0"/>
                <w:bCs w:val="0"/>
                <w:sz w:val="18"/>
                <w:szCs w:val="18"/>
                <w:vertAlign w:val="baseline"/>
                <w:lang w:val="en-US" w:eastAsia="zh-CN"/>
              </w:rPr>
              <w:t>3201～10000</w:t>
            </w:r>
          </w:p>
        </w:tc>
        <w:tc>
          <w:tcPr>
            <w:tcW w:w="679" w:type="dxa"/>
            <w:gridSpan w:val="2"/>
            <w:tcBorders>
              <w:bottom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200</w:t>
            </w:r>
          </w:p>
        </w:tc>
        <w:tc>
          <w:tcPr>
            <w:tcW w:w="845" w:type="dxa"/>
            <w:tcBorders>
              <w:bottom w:val="single" w:color="auto" w:sz="12" w:space="0"/>
            </w:tcBorders>
            <w:vAlign w:val="center"/>
          </w:tcPr>
          <w:p>
            <w:pPr>
              <w:pStyle w:val="61"/>
              <w:ind w:left="0" w:leftChars="0" w:firstLine="0" w:firstLineChars="0"/>
              <w:jc w:val="center"/>
              <w:rPr>
                <w:rFonts w:hint="default" w:ascii="宋体" w:hAnsi="Times New Roman" w:eastAsia="宋体" w:cs="Times New Roman"/>
                <w:b w:val="0"/>
                <w:bCs w:val="0"/>
                <w:sz w:val="18"/>
                <w:szCs w:val="18"/>
                <w:vertAlign w:val="baseline"/>
                <w:lang w:val="en-US" w:eastAsia="zh-CN" w:bidi="ar-SA"/>
              </w:rPr>
            </w:pPr>
            <w:r>
              <w:rPr>
                <w:rFonts w:hint="eastAsia"/>
                <w:b w:val="0"/>
                <w:bCs w:val="0"/>
                <w:sz w:val="18"/>
                <w:szCs w:val="18"/>
                <w:vertAlign w:val="baseline"/>
                <w:lang w:val="en-US" w:eastAsia="zh-CN"/>
              </w:rPr>
              <w:t>3</w:t>
            </w:r>
          </w:p>
        </w:tc>
        <w:tc>
          <w:tcPr>
            <w:tcW w:w="873" w:type="dxa"/>
            <w:gridSpan w:val="2"/>
            <w:tcBorders>
              <w:bottom w:val="single" w:color="auto" w:sz="12" w:space="0"/>
            </w:tcBorders>
            <w:vAlign w:val="center"/>
          </w:tcPr>
          <w:p>
            <w:pPr>
              <w:pStyle w:val="61"/>
              <w:ind w:left="0" w:leftChars="0" w:firstLine="0" w:firstLineChars="0"/>
              <w:jc w:val="center"/>
              <w:rPr>
                <w:rFonts w:hint="default" w:ascii="宋体" w:hAnsi="Times New Roman" w:eastAsia="宋体" w:cs="Times New Roman"/>
                <w:b w:val="0"/>
                <w:bCs w:val="0"/>
                <w:sz w:val="18"/>
                <w:szCs w:val="18"/>
                <w:vertAlign w:val="baseline"/>
                <w:lang w:val="en-US" w:eastAsia="zh-CN" w:bidi="ar-SA"/>
              </w:rPr>
            </w:pPr>
            <w:r>
              <w:rPr>
                <w:rFonts w:hint="eastAsia"/>
                <w:b w:val="0"/>
                <w:bCs w:val="0"/>
                <w:sz w:val="18"/>
                <w:szCs w:val="18"/>
                <w:vertAlign w:val="baseline"/>
                <w:lang w:val="en-US" w:eastAsia="zh-CN"/>
              </w:rPr>
              <w:t>4</w:t>
            </w:r>
          </w:p>
        </w:tc>
        <w:tc>
          <w:tcPr>
            <w:tcW w:w="764" w:type="dxa"/>
            <w:gridSpan w:val="2"/>
            <w:tcBorders>
              <w:bottom w:val="single" w:color="auto" w:sz="12" w:space="0"/>
            </w:tcBorders>
            <w:vAlign w:val="center"/>
          </w:tcPr>
          <w:p>
            <w:pPr>
              <w:pStyle w:val="61"/>
              <w:ind w:left="0" w:leftChars="0" w:firstLine="0" w:firstLineChars="0"/>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200</w:t>
            </w:r>
          </w:p>
        </w:tc>
        <w:tc>
          <w:tcPr>
            <w:tcW w:w="859" w:type="dxa"/>
            <w:gridSpan w:val="2"/>
            <w:tcBorders>
              <w:bottom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7</w:t>
            </w:r>
          </w:p>
        </w:tc>
        <w:tc>
          <w:tcPr>
            <w:tcW w:w="831" w:type="dxa"/>
            <w:tcBorders>
              <w:bottom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8</w:t>
            </w:r>
          </w:p>
        </w:tc>
        <w:tc>
          <w:tcPr>
            <w:tcW w:w="766" w:type="dxa"/>
            <w:gridSpan w:val="2"/>
            <w:tcBorders>
              <w:bottom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8</w:t>
            </w:r>
          </w:p>
        </w:tc>
        <w:tc>
          <w:tcPr>
            <w:tcW w:w="844" w:type="dxa"/>
            <w:gridSpan w:val="2"/>
            <w:tcBorders>
              <w:bottom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0</w:t>
            </w:r>
          </w:p>
        </w:tc>
        <w:tc>
          <w:tcPr>
            <w:tcW w:w="856" w:type="dxa"/>
            <w:tcBorders>
              <w:bottom w:val="single" w:color="auto" w:sz="12" w:space="0"/>
            </w:tcBorders>
            <w:vAlign w:val="center"/>
          </w:tcPr>
          <w:p>
            <w:pPr>
              <w:pStyle w:val="61"/>
              <w:ind w:left="0" w:leftChars="0" w:firstLine="0" w:firstLineChars="0"/>
              <w:jc w:val="center"/>
              <w:rPr>
                <w:rFonts w:hint="default"/>
                <w:b w:val="0"/>
                <w:bCs w:val="0"/>
                <w:sz w:val="18"/>
                <w:szCs w:val="18"/>
                <w:vertAlign w:val="baseline"/>
                <w:lang w:val="en-US" w:eastAsia="zh-CN"/>
              </w:rPr>
            </w:pPr>
            <w:r>
              <w:rPr>
                <w:rFonts w:hint="eastAsia"/>
                <w:b w:val="0"/>
                <w:bCs w:val="0"/>
                <w:sz w:val="18"/>
                <w:szCs w:val="18"/>
                <w:vertAlign w:val="baseline"/>
                <w:lang w:val="en-US" w:eastAsia="zh-CN"/>
              </w:rPr>
              <w:t>1</w:t>
            </w:r>
          </w:p>
        </w:tc>
      </w:tr>
    </w:tbl>
    <w:p>
      <w:pPr>
        <w:pStyle w:val="70"/>
        <w:numPr>
          <w:ilvl w:val="3"/>
          <w:numId w:val="0"/>
        </w:numPr>
        <w:spacing w:beforeLines="0" w:afterLines="0"/>
        <w:ind w:leftChars="0"/>
        <w:rPr>
          <w:rFonts w:hint="eastAsia" w:ascii="宋体" w:eastAsia="宋体"/>
          <w:lang w:val="en-US" w:eastAsia="zh-CN"/>
        </w:rPr>
      </w:pPr>
    </w:p>
    <w:p>
      <w:pPr>
        <w:pStyle w:val="70"/>
        <w:spacing w:beforeLines="0" w:afterLines="0"/>
        <w:rPr>
          <w:rFonts w:hint="eastAsia" w:ascii="宋体" w:eastAsia="宋体"/>
          <w:lang w:val="en-US" w:eastAsia="zh-CN"/>
        </w:rPr>
      </w:pPr>
      <w:r>
        <w:rPr>
          <w:rFonts w:hint="eastAsia" w:ascii="宋体" w:eastAsia="宋体"/>
          <w:lang w:val="en-US" w:eastAsia="zh-CN"/>
        </w:rPr>
        <w:t>型式检验所需样品从出厂检验合格的产品中随机抽取，抽取数量应满足检测要求。</w:t>
      </w:r>
    </w:p>
    <w:p>
      <w:pPr>
        <w:pStyle w:val="70"/>
        <w:spacing w:beforeLines="0" w:afterLines="0"/>
        <w:rPr>
          <w:rFonts w:hint="default" w:ascii="宋体" w:eastAsia="宋体"/>
          <w:lang w:val="en-US" w:eastAsia="zh-CN"/>
        </w:rPr>
      </w:pPr>
      <w:r>
        <w:rPr>
          <w:rFonts w:hint="eastAsia" w:ascii="宋体" w:eastAsia="宋体"/>
          <w:lang w:val="en-US" w:eastAsia="zh-CN"/>
        </w:rPr>
        <w:t>型式检验项目应委托有资质的第三方检测机构完成，根据第三方出具的检测报告判定。</w:t>
      </w:r>
    </w:p>
    <w:p>
      <w:pPr>
        <w:pStyle w:val="110"/>
        <w:spacing w:before="120" w:after="120"/>
        <w:rPr>
          <w:rFonts w:hint="eastAsia"/>
          <w:lang w:val="en-US" w:eastAsia="zh-CN"/>
        </w:rPr>
      </w:pPr>
      <w:bookmarkStart w:id="125" w:name="_Toc29669"/>
      <w:r>
        <w:rPr>
          <w:rFonts w:hint="eastAsia"/>
        </w:rPr>
        <w:t>判定规则</w:t>
      </w:r>
      <w:bookmarkEnd w:id="125"/>
    </w:p>
    <w:p>
      <w:pPr>
        <w:pStyle w:val="70"/>
        <w:numPr>
          <w:ilvl w:val="3"/>
          <w:numId w:val="37"/>
        </w:numPr>
        <w:spacing w:beforeLines="0" w:afterLines="0"/>
        <w:rPr>
          <w:rFonts w:hint="eastAsia" w:ascii="宋体" w:hAnsi="宋体" w:eastAsia="宋体" w:cs="宋体"/>
          <w:szCs w:val="22"/>
          <w:lang w:val="en-US" w:eastAsia="zh-CN"/>
        </w:rPr>
      </w:pPr>
      <w:r>
        <w:rPr>
          <w:rFonts w:hint="eastAsia" w:ascii="宋体" w:eastAsia="宋体"/>
        </w:rPr>
        <w:t>出厂检验时，</w:t>
      </w:r>
      <w:r>
        <w:rPr>
          <w:rFonts w:hint="eastAsia" w:ascii="宋体" w:eastAsia="宋体"/>
          <w:lang w:val="en-US" w:eastAsia="zh-CN"/>
        </w:rPr>
        <w:t>样本中发现不合格数小于等于表2的接收数（Ac），应判定该批产品合格；若样本中发现的不合格数大于等于表2规定的拒收数（Re）</w:t>
      </w:r>
      <w:r>
        <w:rPr>
          <w:rFonts w:hint="eastAsia" w:ascii="宋体" w:eastAsia="宋体"/>
        </w:rPr>
        <w:t>，</w:t>
      </w:r>
      <w:r>
        <w:rPr>
          <w:rFonts w:hint="eastAsia" w:ascii="宋体" w:eastAsia="宋体"/>
          <w:lang w:val="en-US" w:eastAsia="zh-CN"/>
        </w:rPr>
        <w:t>可加倍抽样进行一次复检，</w:t>
      </w:r>
      <w:r>
        <w:rPr>
          <w:rFonts w:hint="eastAsia" w:ascii="宋体" w:eastAsia="宋体"/>
        </w:rPr>
        <w:t>若复检仍不合格，</w:t>
      </w:r>
      <w:r>
        <w:rPr>
          <w:rFonts w:hint="eastAsia" w:ascii="宋体" w:eastAsia="宋体"/>
          <w:lang w:val="en-US" w:eastAsia="zh-CN"/>
        </w:rPr>
        <w:t>应</w:t>
      </w:r>
      <w:r>
        <w:rPr>
          <w:rFonts w:hint="eastAsia" w:ascii="宋体" w:eastAsia="宋体"/>
        </w:rPr>
        <w:t>判定该批产品不合格，</w:t>
      </w:r>
      <w:r>
        <w:rPr>
          <w:rFonts w:hint="eastAsia" w:ascii="宋体" w:eastAsia="宋体"/>
          <w:lang w:val="en-US" w:eastAsia="zh-CN"/>
        </w:rPr>
        <w:t>且</w:t>
      </w:r>
      <w:r>
        <w:rPr>
          <w:rFonts w:hint="eastAsia" w:ascii="宋体" w:eastAsia="宋体"/>
          <w:lang w:eastAsia="zh-CN"/>
        </w:rPr>
        <w:t>不应</w:t>
      </w:r>
      <w:r>
        <w:rPr>
          <w:rFonts w:hint="eastAsia" w:ascii="宋体" w:eastAsia="宋体"/>
        </w:rPr>
        <w:t>出厂。</w:t>
      </w:r>
    </w:p>
    <w:p>
      <w:pPr>
        <w:pStyle w:val="70"/>
        <w:numPr>
          <w:ilvl w:val="3"/>
          <w:numId w:val="37"/>
        </w:numPr>
        <w:spacing w:beforeLines="0" w:afterLines="0"/>
        <w:rPr>
          <w:rFonts w:hint="eastAsia" w:ascii="宋体" w:hAnsi="宋体" w:eastAsia="宋体" w:cs="宋体"/>
          <w:szCs w:val="22"/>
          <w:lang w:val="en-US" w:eastAsia="zh-CN"/>
        </w:rPr>
      </w:pPr>
      <w:r>
        <w:rPr>
          <w:rFonts w:hint="eastAsia" w:ascii="宋体" w:eastAsia="宋体"/>
        </w:rPr>
        <w:t>型式检验时，应在出厂检验合格的产品中抽取样品</w:t>
      </w:r>
      <w:r>
        <w:rPr>
          <w:rFonts w:hint="eastAsia" w:ascii="宋体" w:eastAsia="宋体"/>
          <w:lang w:eastAsia="zh-CN"/>
        </w:rPr>
        <w:t>。</w:t>
      </w:r>
      <w:r>
        <w:rPr>
          <w:rFonts w:hint="eastAsia" w:ascii="宋体" w:eastAsia="宋体"/>
        </w:rPr>
        <w:t>型式检验对</w:t>
      </w:r>
      <w:r>
        <w:rPr>
          <w:rFonts w:hint="eastAsia" w:ascii="宋体" w:eastAsia="宋体"/>
          <w:lang w:val="en-US" w:eastAsia="zh-CN"/>
        </w:rPr>
        <w:t>本文件所有</w:t>
      </w:r>
      <w:r>
        <w:rPr>
          <w:rFonts w:hint="eastAsia" w:ascii="宋体" w:eastAsia="宋体"/>
        </w:rPr>
        <w:t>技术要求项目进行检验，如有一项不合格可加倍抽检</w:t>
      </w:r>
      <w:r>
        <w:rPr>
          <w:rFonts w:hint="eastAsia" w:ascii="宋体" w:eastAsia="宋体"/>
          <w:lang w:eastAsia="zh-CN"/>
        </w:rPr>
        <w:t>；</w:t>
      </w:r>
      <w:r>
        <w:rPr>
          <w:rFonts w:hint="eastAsia" w:ascii="宋体" w:eastAsia="宋体"/>
        </w:rPr>
        <w:t>如仍有一项及以上不合格，则判定本次型式检验不合格。</w:t>
      </w:r>
    </w:p>
    <w:bookmarkEnd w:id="123"/>
    <w:bookmarkEnd w:id="124"/>
    <w:p>
      <w:pPr>
        <w:pStyle w:val="109"/>
        <w:keepNext w:val="0"/>
        <w:keepLines w:val="0"/>
        <w:pageBreakBefore w:val="0"/>
        <w:numPr>
          <w:ilvl w:val="1"/>
          <w:numId w:val="37"/>
        </w:numPr>
        <w:topLinePunct w:val="0"/>
        <w:autoSpaceDE/>
        <w:autoSpaceDN/>
        <w:bidi w:val="0"/>
        <w:spacing w:before="240" w:after="240"/>
        <w:rPr>
          <w:rFonts w:hint="eastAsia"/>
          <w:lang w:val="en-US" w:eastAsia="zh-CN"/>
        </w:rPr>
      </w:pPr>
      <w:bookmarkStart w:id="126" w:name="_Toc4744"/>
      <w:bookmarkStart w:id="127" w:name="_Toc28462"/>
      <w:bookmarkStart w:id="128" w:name="_Toc10116"/>
      <w:bookmarkStart w:id="129" w:name="_Toc23989"/>
      <w:bookmarkStart w:id="130" w:name="_Toc934"/>
      <w:r>
        <w:rPr>
          <w:rFonts w:hint="eastAsia"/>
          <w:lang w:val="en-US" w:eastAsia="zh-CN"/>
        </w:rPr>
        <w:t>标志</w:t>
      </w:r>
      <w:bookmarkEnd w:id="126"/>
      <w:bookmarkEnd w:id="127"/>
      <w:bookmarkEnd w:id="128"/>
      <w:bookmarkEnd w:id="129"/>
      <w:bookmarkEnd w:id="130"/>
    </w:p>
    <w:p>
      <w:pPr>
        <w:pStyle w:val="110"/>
        <w:keepNext w:val="0"/>
        <w:keepLines w:val="0"/>
        <w:pageBreakBefore w:val="0"/>
        <w:widowControl/>
        <w:numPr>
          <w:ilvl w:val="2"/>
          <w:numId w:val="37"/>
        </w:numPr>
        <w:kinsoku/>
        <w:wordWrap/>
        <w:overflowPunct/>
        <w:topLinePunct w:val="0"/>
        <w:autoSpaceDE/>
        <w:autoSpaceDN/>
        <w:bidi w:val="0"/>
        <w:adjustRightInd/>
        <w:snapToGrid/>
        <w:spacing w:beforeLines="0" w:afterLines="0"/>
        <w:textAlignment w:val="auto"/>
        <w:rPr>
          <w:rFonts w:hint="eastAsia" w:ascii="宋体" w:hAnsi="宋体" w:eastAsia="宋体" w:cs="宋体"/>
          <w:szCs w:val="22"/>
          <w:highlight w:val="none"/>
          <w:lang w:val="en-US" w:eastAsia="zh-CN"/>
        </w:rPr>
      </w:pPr>
      <w:bookmarkStart w:id="131" w:name="_Toc1534"/>
      <w:r>
        <w:rPr>
          <w:rFonts w:hint="eastAsia" w:ascii="宋体" w:hAnsi="宋体" w:eastAsia="宋体" w:cs="宋体"/>
          <w:szCs w:val="22"/>
          <w:highlight w:val="none"/>
          <w:lang w:val="en-US" w:eastAsia="zh-CN"/>
        </w:rPr>
        <w:t>产品标志与说明应符合GB 4706.1的规定。</w:t>
      </w:r>
      <w:bookmarkEnd w:id="131"/>
    </w:p>
    <w:p>
      <w:pPr>
        <w:pStyle w:val="110"/>
        <w:keepNext w:val="0"/>
        <w:keepLines w:val="0"/>
        <w:pageBreakBefore w:val="0"/>
        <w:widowControl/>
        <w:numPr>
          <w:ilvl w:val="2"/>
          <w:numId w:val="37"/>
        </w:numPr>
        <w:kinsoku/>
        <w:wordWrap/>
        <w:overflowPunct/>
        <w:topLinePunct w:val="0"/>
        <w:autoSpaceDE/>
        <w:autoSpaceDN/>
        <w:bidi w:val="0"/>
        <w:adjustRightInd/>
        <w:snapToGrid/>
        <w:spacing w:beforeLines="0" w:afterLines="0"/>
        <w:textAlignment w:val="auto"/>
        <w:rPr>
          <w:rFonts w:hint="eastAsia"/>
          <w:lang w:val="en-US" w:eastAsia="zh-CN"/>
        </w:rPr>
      </w:pPr>
      <w:bookmarkStart w:id="132" w:name="_Toc19513"/>
      <w:r>
        <w:rPr>
          <w:rFonts w:hint="eastAsia" w:ascii="宋体" w:hAnsi="宋体" w:eastAsia="宋体" w:cs="宋体"/>
          <w:szCs w:val="22"/>
          <w:highlight w:val="none"/>
          <w:lang w:val="en-US" w:eastAsia="zh-CN"/>
        </w:rPr>
        <w:t>产品包装箱上应包含但不限于以下内容：</w:t>
      </w:r>
      <w:bookmarkEnd w:id="132"/>
    </w:p>
    <w:p>
      <w:pPr>
        <w:pStyle w:val="179"/>
        <w:numPr>
          <w:ilvl w:val="0"/>
          <w:numId w:val="38"/>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制造单位名称与商标；</w:t>
      </w:r>
    </w:p>
    <w:p>
      <w:pPr>
        <w:pStyle w:val="179"/>
        <w:numPr>
          <w:ilvl w:val="0"/>
          <w:numId w:val="38"/>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制造单位地址；</w:t>
      </w:r>
    </w:p>
    <w:p>
      <w:pPr>
        <w:pStyle w:val="179"/>
        <w:numPr>
          <w:ilvl w:val="0"/>
          <w:numId w:val="38"/>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产品名称、型号、技术参数；</w:t>
      </w:r>
    </w:p>
    <w:p>
      <w:pPr>
        <w:pStyle w:val="179"/>
        <w:numPr>
          <w:ilvl w:val="0"/>
          <w:numId w:val="38"/>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产品序列号；</w:t>
      </w:r>
    </w:p>
    <w:p>
      <w:pPr>
        <w:pStyle w:val="179"/>
        <w:numPr>
          <w:ilvl w:val="0"/>
          <w:numId w:val="38"/>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图示标志应符合GB/T 191的规定。</w:t>
      </w:r>
    </w:p>
    <w:p>
      <w:pPr>
        <w:pStyle w:val="110"/>
        <w:keepNext w:val="0"/>
        <w:keepLines w:val="0"/>
        <w:pageBreakBefore w:val="0"/>
        <w:widowControl/>
        <w:numPr>
          <w:ilvl w:val="2"/>
          <w:numId w:val="37"/>
        </w:numPr>
        <w:kinsoku/>
        <w:wordWrap/>
        <w:overflowPunct/>
        <w:topLinePunct w:val="0"/>
        <w:autoSpaceDE/>
        <w:autoSpaceDN/>
        <w:bidi w:val="0"/>
        <w:adjustRightInd/>
        <w:snapToGrid/>
        <w:spacing w:beforeLines="0" w:afterLines="0"/>
        <w:textAlignment w:val="auto"/>
        <w:rPr>
          <w:rFonts w:hint="default" w:ascii="宋体" w:hAnsi="宋体" w:eastAsia="宋体" w:cs="宋体"/>
          <w:szCs w:val="22"/>
          <w:highlight w:val="none"/>
          <w:lang w:val="en-US" w:eastAsia="zh-CN"/>
        </w:rPr>
      </w:pPr>
      <w:bookmarkStart w:id="133" w:name="_Toc11133"/>
      <w:r>
        <w:rPr>
          <w:rFonts w:hint="eastAsia" w:ascii="宋体" w:hAnsi="宋体" w:eastAsia="宋体" w:cs="宋体"/>
          <w:szCs w:val="22"/>
          <w:highlight w:val="none"/>
          <w:lang w:val="en-US" w:eastAsia="zh-CN"/>
        </w:rPr>
        <w:t>产品上的标志应具有耐久性，长期保持清晰可辨。</w:t>
      </w:r>
      <w:bookmarkEnd w:id="133"/>
    </w:p>
    <w:p>
      <w:pPr>
        <w:pStyle w:val="110"/>
        <w:keepNext w:val="0"/>
        <w:keepLines w:val="0"/>
        <w:pageBreakBefore w:val="0"/>
        <w:widowControl/>
        <w:numPr>
          <w:ilvl w:val="2"/>
          <w:numId w:val="37"/>
        </w:numPr>
        <w:kinsoku/>
        <w:wordWrap/>
        <w:overflowPunct/>
        <w:topLinePunct w:val="0"/>
        <w:autoSpaceDE/>
        <w:autoSpaceDN/>
        <w:bidi w:val="0"/>
        <w:adjustRightInd/>
        <w:snapToGrid/>
        <w:spacing w:beforeLines="0" w:afterLines="0"/>
        <w:textAlignment w:val="auto"/>
        <w:rPr>
          <w:rFonts w:hint="default"/>
          <w:highlight w:val="none"/>
          <w:lang w:val="en-US" w:eastAsia="zh-CN"/>
        </w:rPr>
      </w:pPr>
      <w:bookmarkStart w:id="134" w:name="_Toc13058"/>
      <w:r>
        <w:rPr>
          <w:rFonts w:hint="eastAsia" w:ascii="宋体" w:hAnsi="宋体" w:eastAsia="宋体" w:cs="宋体"/>
          <w:szCs w:val="22"/>
          <w:highlight w:val="none"/>
          <w:lang w:val="en-US" w:eastAsia="zh-CN"/>
        </w:rPr>
        <w:t>产品铭牌应包含但不限于以下内容：</w:t>
      </w:r>
      <w:bookmarkEnd w:id="134"/>
    </w:p>
    <w:p>
      <w:pPr>
        <w:pStyle w:val="179"/>
        <w:numPr>
          <w:ilvl w:val="0"/>
          <w:numId w:val="39"/>
        </w:numPr>
        <w:rPr>
          <w:rFonts w:hint="default"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产品名称；</w:t>
      </w:r>
    </w:p>
    <w:p>
      <w:pPr>
        <w:pStyle w:val="179"/>
        <w:numPr>
          <w:ilvl w:val="0"/>
          <w:numId w:val="39"/>
        </w:numPr>
        <w:rPr>
          <w:rFonts w:hint="default"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产品型号；</w:t>
      </w:r>
    </w:p>
    <w:p>
      <w:pPr>
        <w:pStyle w:val="179"/>
        <w:numPr>
          <w:ilvl w:val="0"/>
          <w:numId w:val="39"/>
        </w:numPr>
        <w:rPr>
          <w:rFonts w:hint="default"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品牌标志；</w:t>
      </w:r>
    </w:p>
    <w:p>
      <w:pPr>
        <w:pStyle w:val="179"/>
        <w:numPr>
          <w:ilvl w:val="0"/>
          <w:numId w:val="39"/>
        </w:numPr>
        <w:rPr>
          <w:rFonts w:hint="default"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额定电压、电流；</w:t>
      </w:r>
    </w:p>
    <w:p>
      <w:pPr>
        <w:pStyle w:val="179"/>
        <w:numPr>
          <w:ilvl w:val="0"/>
          <w:numId w:val="39"/>
        </w:numPr>
        <w:rPr>
          <w:rFonts w:hint="default"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执行标准；</w:t>
      </w:r>
    </w:p>
    <w:p>
      <w:pPr>
        <w:pStyle w:val="179"/>
        <w:numPr>
          <w:ilvl w:val="0"/>
          <w:numId w:val="39"/>
        </w:numPr>
        <w:rPr>
          <w:rFonts w:hint="default"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制造单位名称、地址；</w:t>
      </w:r>
    </w:p>
    <w:p>
      <w:pPr>
        <w:pStyle w:val="179"/>
        <w:numPr>
          <w:ilvl w:val="0"/>
          <w:numId w:val="39"/>
        </w:numPr>
        <w:rPr>
          <w:rFonts w:hint="default"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安全警告（如适用）及相关标志，标志应符合GB/T 5465.2、GB/T 16273.1的规定。</w:t>
      </w:r>
    </w:p>
    <w:p>
      <w:pPr>
        <w:pStyle w:val="109"/>
        <w:keepNext w:val="0"/>
        <w:keepLines w:val="0"/>
        <w:pageBreakBefore w:val="0"/>
        <w:numPr>
          <w:ilvl w:val="1"/>
          <w:numId w:val="37"/>
        </w:numPr>
        <w:topLinePunct w:val="0"/>
        <w:autoSpaceDE/>
        <w:autoSpaceDN/>
        <w:bidi w:val="0"/>
        <w:spacing w:before="240" w:after="240"/>
        <w:rPr>
          <w:rFonts w:hint="eastAsia"/>
          <w:szCs w:val="22"/>
          <w:lang w:val="en-US" w:eastAsia="zh-CN"/>
        </w:rPr>
      </w:pPr>
      <w:bookmarkStart w:id="135" w:name="_Toc25454"/>
      <w:bookmarkStart w:id="136" w:name="_Toc15089"/>
      <w:bookmarkStart w:id="137" w:name="_Toc4719"/>
      <w:r>
        <w:rPr>
          <w:rFonts w:hint="eastAsia"/>
          <w:szCs w:val="22"/>
          <w:lang w:val="en-US" w:eastAsia="zh-CN"/>
        </w:rPr>
        <w:t>使用说明</w:t>
      </w:r>
      <w:bookmarkEnd w:id="135"/>
      <w:bookmarkEnd w:id="136"/>
      <w:bookmarkEnd w:id="137"/>
    </w:p>
    <w:p>
      <w:pPr>
        <w:pStyle w:val="110"/>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0" w:firstLine="420" w:firstLineChars="200"/>
        <w:textAlignment w:val="auto"/>
        <w:rPr>
          <w:rFonts w:hint="eastAsia" w:ascii="宋体" w:hAnsi="宋体" w:eastAsia="宋体" w:cs="宋体"/>
          <w:szCs w:val="22"/>
          <w:lang w:val="en-US" w:eastAsia="zh-CN"/>
        </w:rPr>
      </w:pPr>
      <w:bookmarkStart w:id="138" w:name="_Toc23644"/>
      <w:r>
        <w:rPr>
          <w:rFonts w:hint="eastAsia" w:ascii="宋体" w:hAnsi="宋体" w:eastAsia="宋体" w:cs="宋体"/>
          <w:szCs w:val="22"/>
          <w:lang w:val="en-US" w:eastAsia="zh-CN"/>
        </w:rPr>
        <w:t>包装内应含有使用说明书，使用说明书上应包含但不限于以下内容：</w:t>
      </w:r>
      <w:bookmarkEnd w:id="138"/>
    </w:p>
    <w:p>
      <w:pPr>
        <w:pStyle w:val="179"/>
        <w:numPr>
          <w:ilvl w:val="0"/>
          <w:numId w:val="40"/>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产品名称、型号、性能特点；</w:t>
      </w:r>
    </w:p>
    <w:p>
      <w:pPr>
        <w:pStyle w:val="179"/>
        <w:numPr>
          <w:ilvl w:val="0"/>
          <w:numId w:val="40"/>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产品组成结构及配件；</w:t>
      </w:r>
    </w:p>
    <w:p>
      <w:pPr>
        <w:pStyle w:val="179"/>
        <w:numPr>
          <w:ilvl w:val="0"/>
          <w:numId w:val="40"/>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产品主要参数；</w:t>
      </w:r>
    </w:p>
    <w:p>
      <w:pPr>
        <w:pStyle w:val="179"/>
        <w:numPr>
          <w:ilvl w:val="0"/>
          <w:numId w:val="40"/>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使用方法；</w:t>
      </w:r>
    </w:p>
    <w:p>
      <w:pPr>
        <w:pStyle w:val="179"/>
        <w:numPr>
          <w:ilvl w:val="0"/>
          <w:numId w:val="40"/>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注意事项：包括安全注意事项、使用前注意事项等；</w:t>
      </w:r>
    </w:p>
    <w:p>
      <w:pPr>
        <w:pStyle w:val="179"/>
        <w:numPr>
          <w:ilvl w:val="0"/>
          <w:numId w:val="40"/>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产品维护和保养方法；</w:t>
      </w:r>
    </w:p>
    <w:p>
      <w:pPr>
        <w:pStyle w:val="179"/>
        <w:numPr>
          <w:ilvl w:val="0"/>
          <w:numId w:val="40"/>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故障排除；</w:t>
      </w:r>
    </w:p>
    <w:p>
      <w:pPr>
        <w:pStyle w:val="179"/>
        <w:numPr>
          <w:ilvl w:val="0"/>
          <w:numId w:val="40"/>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废弃物处理声明；</w:t>
      </w:r>
    </w:p>
    <w:p>
      <w:pPr>
        <w:pStyle w:val="179"/>
        <w:numPr>
          <w:ilvl w:val="0"/>
          <w:numId w:val="40"/>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有害物质条例；</w:t>
      </w:r>
    </w:p>
    <w:p>
      <w:pPr>
        <w:pStyle w:val="179"/>
        <w:numPr>
          <w:ilvl w:val="0"/>
          <w:numId w:val="40"/>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保修条例；</w:t>
      </w:r>
    </w:p>
    <w:p>
      <w:pPr>
        <w:pStyle w:val="179"/>
        <w:numPr>
          <w:ilvl w:val="0"/>
          <w:numId w:val="40"/>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合格证；</w:t>
      </w:r>
    </w:p>
    <w:p>
      <w:pPr>
        <w:pStyle w:val="179"/>
        <w:numPr>
          <w:ilvl w:val="0"/>
          <w:numId w:val="40"/>
        </w:numPr>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用户保修凭证。</w:t>
      </w:r>
    </w:p>
    <w:p>
      <w:pPr>
        <w:pStyle w:val="109"/>
        <w:keepNext w:val="0"/>
        <w:keepLines w:val="0"/>
        <w:pageBreakBefore w:val="0"/>
        <w:numPr>
          <w:ilvl w:val="1"/>
          <w:numId w:val="37"/>
        </w:numPr>
        <w:topLinePunct w:val="0"/>
        <w:autoSpaceDE/>
        <w:autoSpaceDN/>
        <w:bidi w:val="0"/>
        <w:spacing w:before="240" w:after="240"/>
        <w:rPr>
          <w:rFonts w:hint="eastAsia"/>
          <w:lang w:val="en-US" w:eastAsia="zh-CN"/>
        </w:rPr>
      </w:pPr>
      <w:bookmarkStart w:id="139" w:name="_Toc20069"/>
      <w:bookmarkStart w:id="140" w:name="_Toc5191"/>
      <w:bookmarkStart w:id="141" w:name="_Toc1854"/>
      <w:r>
        <w:rPr>
          <w:rFonts w:hint="eastAsia"/>
          <w:lang w:val="en-US" w:eastAsia="zh-CN"/>
        </w:rPr>
        <w:t>包装、运输和贮存</w:t>
      </w:r>
      <w:bookmarkEnd w:id="139"/>
      <w:bookmarkEnd w:id="140"/>
      <w:bookmarkEnd w:id="141"/>
    </w:p>
    <w:p>
      <w:pPr>
        <w:pStyle w:val="110"/>
        <w:numPr>
          <w:ilvl w:val="2"/>
          <w:numId w:val="37"/>
        </w:numPr>
        <w:spacing w:before="120" w:after="120"/>
        <w:rPr>
          <w:rFonts w:hint="default"/>
          <w:lang w:val="en-US" w:eastAsia="zh-CN"/>
        </w:rPr>
      </w:pPr>
      <w:bookmarkStart w:id="142" w:name="_Toc12191"/>
      <w:r>
        <w:rPr>
          <w:rFonts w:hint="eastAsia"/>
          <w:lang w:val="en-US" w:eastAsia="zh-CN"/>
        </w:rPr>
        <w:t>包装</w:t>
      </w:r>
      <w:bookmarkEnd w:id="142"/>
    </w:p>
    <w:p>
      <w:pPr>
        <w:pStyle w:val="70"/>
        <w:numPr>
          <w:ilvl w:val="3"/>
          <w:numId w:val="37"/>
        </w:numPr>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包装应为单品标准包装，保证产品不受损伤。包装好的产品应放在干燥、防尘、防潮的包装箱内，其包装图示标志应符合GB/T 191的有关规定。</w:t>
      </w:r>
    </w:p>
    <w:p>
      <w:pPr>
        <w:pStyle w:val="70"/>
        <w:numPr>
          <w:ilvl w:val="3"/>
          <w:numId w:val="37"/>
        </w:numPr>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包装彩盒印刷、图案应清晰、无印刷错误、无色差。</w:t>
      </w:r>
    </w:p>
    <w:p>
      <w:pPr>
        <w:pStyle w:val="110"/>
        <w:numPr>
          <w:ilvl w:val="2"/>
          <w:numId w:val="37"/>
        </w:numPr>
        <w:spacing w:before="120" w:after="120"/>
        <w:rPr>
          <w:rFonts w:hint="eastAsia"/>
          <w:lang w:val="en-US" w:eastAsia="zh-CN"/>
        </w:rPr>
      </w:pPr>
      <w:bookmarkStart w:id="143" w:name="_Toc30561"/>
      <w:r>
        <w:rPr>
          <w:rFonts w:hint="eastAsia"/>
          <w:lang w:val="en-US" w:eastAsia="zh-CN"/>
        </w:rPr>
        <w:t>运输</w:t>
      </w:r>
      <w:bookmarkEnd w:id="143"/>
    </w:p>
    <w:p>
      <w:pPr>
        <w:pStyle w:val="61"/>
        <w:ind w:firstLine="420"/>
        <w:rPr>
          <w:highlight w:val="yellow"/>
        </w:rPr>
      </w:pPr>
      <w:r>
        <w:rPr>
          <w:rFonts w:hint="eastAsia"/>
        </w:rPr>
        <w:t>产品在运输过程中应防止剧烈振动、冲击或挤压，防止日晒雨淋</w:t>
      </w:r>
      <w:r>
        <w:rPr>
          <w:rFonts w:hint="eastAsia"/>
          <w:lang w:val="en-US" w:eastAsia="zh-CN"/>
        </w:rPr>
        <w:t>及化学品的腐蚀</w:t>
      </w:r>
      <w:r>
        <w:rPr>
          <w:rFonts w:hint="eastAsia"/>
        </w:rPr>
        <w:t>，在运输中出现以外情况时，应经开箱检查复验合格后才能进入流通领域，可使用汽车、火车、轮船、飞机等交通工具运输。</w:t>
      </w:r>
    </w:p>
    <w:p>
      <w:pPr>
        <w:pStyle w:val="110"/>
        <w:numPr>
          <w:ilvl w:val="2"/>
          <w:numId w:val="37"/>
        </w:numPr>
        <w:spacing w:before="120" w:after="120"/>
        <w:rPr>
          <w:rFonts w:hint="eastAsia"/>
          <w:lang w:val="en-US" w:eastAsia="zh-CN"/>
        </w:rPr>
      </w:pPr>
      <w:bookmarkStart w:id="144" w:name="_Toc27006"/>
      <w:r>
        <w:rPr>
          <w:rFonts w:hint="eastAsia"/>
          <w:lang w:val="en-US" w:eastAsia="zh-CN"/>
        </w:rPr>
        <w:t>贮存</w:t>
      </w:r>
      <w:bookmarkEnd w:id="144"/>
    </w:p>
    <w:p>
      <w:pPr>
        <w:pStyle w:val="70"/>
        <w:numPr>
          <w:ilvl w:val="3"/>
          <w:numId w:val="37"/>
        </w:numPr>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应贮存在温度为-</w:t>
      </w:r>
      <w:r>
        <w:rPr>
          <w:rFonts w:hint="default" w:ascii="宋体" w:hAnsi="宋体" w:eastAsia="宋体" w:cs="宋体"/>
          <w:szCs w:val="22"/>
          <w:lang w:val="en-US" w:eastAsia="zh-CN"/>
        </w:rPr>
        <w:t>1</w:t>
      </w:r>
      <w:r>
        <w:rPr>
          <w:rFonts w:hint="eastAsia" w:ascii="宋体" w:hAnsi="宋体" w:eastAsia="宋体" w:cs="宋体"/>
          <w:szCs w:val="22"/>
          <w:lang w:val="en-US" w:eastAsia="zh-CN"/>
        </w:rPr>
        <w:t>0</w:t>
      </w:r>
      <w:r>
        <w:rPr>
          <w:rFonts w:hint="default" w:ascii="宋体" w:hAnsi="宋体" w:eastAsia="宋体" w:cs="宋体"/>
          <w:szCs w:val="22"/>
          <w:lang w:val="en-US" w:eastAsia="zh-CN"/>
        </w:rPr>
        <w:t xml:space="preserve"> ℃</w:t>
      </w:r>
      <w:r>
        <w:rPr>
          <w:rFonts w:hint="eastAsia" w:ascii="宋体" w:hAnsi="宋体" w:eastAsia="宋体" w:cs="宋体"/>
          <w:szCs w:val="22"/>
          <w:lang w:val="en-US" w:eastAsia="zh-CN"/>
        </w:rPr>
        <w:t>～</w:t>
      </w:r>
      <w:r>
        <w:rPr>
          <w:rFonts w:hint="default" w:ascii="宋体" w:hAnsi="宋体" w:eastAsia="宋体" w:cs="宋体"/>
          <w:szCs w:val="22"/>
          <w:lang w:val="en-US" w:eastAsia="zh-CN"/>
        </w:rPr>
        <w:t>5</w:t>
      </w:r>
      <w:r>
        <w:rPr>
          <w:rFonts w:hint="eastAsia" w:ascii="宋体" w:hAnsi="宋体" w:eastAsia="宋体" w:cs="宋体"/>
          <w:szCs w:val="22"/>
          <w:lang w:val="en-US" w:eastAsia="zh-CN"/>
        </w:rPr>
        <w:t>5</w:t>
      </w:r>
      <w:r>
        <w:rPr>
          <w:rFonts w:hint="default" w:ascii="宋体" w:hAnsi="宋体" w:eastAsia="宋体" w:cs="宋体"/>
          <w:szCs w:val="22"/>
          <w:lang w:val="en-US" w:eastAsia="zh-CN"/>
        </w:rPr>
        <w:t xml:space="preserve"> </w:t>
      </w:r>
      <w:r>
        <w:rPr>
          <w:rFonts w:hint="eastAsia" w:ascii="宋体" w:hAnsi="宋体" w:eastAsia="宋体" w:cs="宋体"/>
          <w:szCs w:val="22"/>
          <w:lang w:val="en-US" w:eastAsia="zh-CN"/>
        </w:rPr>
        <w:t>℃、环境湿度≤9</w:t>
      </w:r>
      <w:r>
        <w:rPr>
          <w:rFonts w:hint="default" w:ascii="宋体" w:hAnsi="宋体" w:eastAsia="宋体" w:cs="宋体"/>
          <w:szCs w:val="22"/>
          <w:lang w:val="en-US" w:eastAsia="zh-CN"/>
        </w:rPr>
        <w:t>0</w:t>
      </w:r>
      <w:r>
        <w:rPr>
          <w:rFonts w:hint="eastAsia" w:ascii="宋体" w:hAnsi="宋体" w:eastAsia="宋体" w:cs="宋体"/>
          <w:szCs w:val="22"/>
          <w:lang w:val="en-US" w:eastAsia="zh-CN"/>
        </w:rPr>
        <w:t>%、</w:t>
      </w:r>
      <w:r>
        <w:rPr>
          <w:rFonts w:hint="default" w:ascii="宋体" w:hAnsi="宋体" w:eastAsia="宋体" w:cs="宋体"/>
          <w:szCs w:val="22"/>
          <w:lang w:val="en-US" w:eastAsia="zh-CN"/>
        </w:rPr>
        <w:t>大气压力</w:t>
      </w:r>
      <w:r>
        <w:rPr>
          <w:rFonts w:hint="eastAsia" w:ascii="宋体" w:hAnsi="宋体" w:eastAsia="宋体" w:cs="宋体"/>
          <w:szCs w:val="22"/>
          <w:lang w:val="en-US" w:eastAsia="zh-CN"/>
        </w:rPr>
        <w:t>50</w:t>
      </w:r>
      <w:r>
        <w:rPr>
          <w:rFonts w:hint="default" w:ascii="宋体" w:hAnsi="宋体" w:eastAsia="宋体" w:cs="宋体"/>
          <w:szCs w:val="22"/>
          <w:lang w:val="en-US" w:eastAsia="zh-CN"/>
        </w:rPr>
        <w:t xml:space="preserve"> </w:t>
      </w:r>
      <w:r>
        <w:rPr>
          <w:rFonts w:hint="eastAsia" w:ascii="宋体" w:hAnsi="宋体" w:eastAsia="宋体" w:cs="宋体"/>
          <w:szCs w:val="22"/>
          <w:lang w:val="en-US" w:eastAsia="zh-CN"/>
        </w:rPr>
        <w:t>kPa</w:t>
      </w:r>
      <w:r>
        <w:rPr>
          <w:rFonts w:hint="default" w:ascii="宋体" w:hAnsi="宋体" w:eastAsia="宋体" w:cs="宋体"/>
          <w:szCs w:val="22"/>
          <w:lang w:val="en-US" w:eastAsia="zh-CN"/>
        </w:rPr>
        <w:t xml:space="preserve">～106 </w:t>
      </w:r>
      <w:r>
        <w:rPr>
          <w:rFonts w:hint="eastAsia" w:ascii="宋体" w:hAnsi="宋体" w:eastAsia="宋体" w:cs="宋体"/>
          <w:szCs w:val="22"/>
          <w:lang w:val="en-US" w:eastAsia="zh-CN"/>
        </w:rPr>
        <w:t>kPa、</w:t>
      </w:r>
      <w:r>
        <w:rPr>
          <w:rFonts w:hint="default" w:ascii="宋体" w:hAnsi="宋体" w:eastAsia="宋体" w:cs="宋体"/>
          <w:szCs w:val="22"/>
          <w:lang w:val="en-US" w:eastAsia="zh-CN"/>
        </w:rPr>
        <w:t>海拔</w:t>
      </w:r>
      <w:r>
        <w:rPr>
          <w:rFonts w:hint="eastAsia" w:ascii="宋体" w:hAnsi="宋体" w:eastAsia="宋体" w:cs="宋体"/>
          <w:szCs w:val="22"/>
          <w:lang w:val="en-US" w:eastAsia="zh-CN"/>
        </w:rPr>
        <w:t>≤</w:t>
      </w:r>
      <w:r>
        <w:rPr>
          <w:rFonts w:hint="default" w:ascii="宋体" w:hAnsi="宋体" w:eastAsia="宋体" w:cs="宋体"/>
          <w:szCs w:val="22"/>
          <w:lang w:val="en-US" w:eastAsia="zh-CN"/>
        </w:rPr>
        <w:t>2000 m</w:t>
      </w:r>
      <w:r>
        <w:rPr>
          <w:rFonts w:hint="eastAsia" w:ascii="宋体" w:hAnsi="宋体" w:eastAsia="宋体" w:cs="宋体"/>
          <w:szCs w:val="22"/>
          <w:lang w:val="en-US" w:eastAsia="zh-CN"/>
        </w:rPr>
        <w:t>的库房中。</w:t>
      </w:r>
    </w:p>
    <w:p>
      <w:pPr>
        <w:pStyle w:val="70"/>
        <w:numPr>
          <w:ilvl w:val="3"/>
          <w:numId w:val="37"/>
        </w:numPr>
        <w:spacing w:beforeLines="0" w:afterLines="0"/>
        <w:rPr>
          <w:rFonts w:hint="eastAsia" w:ascii="宋体" w:hAnsi="宋体" w:eastAsia="宋体" w:cs="宋体"/>
          <w:szCs w:val="22"/>
          <w:lang w:val="en-US" w:eastAsia="zh-CN"/>
        </w:rPr>
      </w:pPr>
      <w:r>
        <w:rPr>
          <w:rFonts w:hint="eastAsia" w:ascii="宋体" w:hAnsi="宋体" w:eastAsia="宋体" w:cs="宋体"/>
          <w:szCs w:val="22"/>
          <w:lang w:val="en-US" w:eastAsia="zh-CN"/>
        </w:rPr>
        <w:t>库房应无腐蚀性气体，通风良好。</w:t>
      </w:r>
    </w:p>
    <w:bookmarkEnd w:id="22"/>
    <w:bookmarkEnd w:id="74"/>
    <w:bookmarkEnd w:id="75"/>
    <w:bookmarkEnd w:id="76"/>
    <w:bookmarkEnd w:id="77"/>
    <w:bookmarkEnd w:id="78"/>
    <w:bookmarkEnd w:id="79"/>
    <w:bookmarkEnd w:id="80"/>
    <w:bookmarkEnd w:id="81"/>
    <w:bookmarkEnd w:id="82"/>
    <w:bookmarkEnd w:id="83"/>
    <w:bookmarkEnd w:id="84"/>
    <w:p>
      <w:pPr>
        <w:pStyle w:val="61"/>
        <w:ind w:firstLine="0" w:firstLineChars="0"/>
        <w:jc w:val="both"/>
        <w:rPr>
          <w:rFonts w:hint="eastAsia" w:ascii="黑体" w:hAnsi="黑体" w:eastAsia="黑体" w:cs="黑体"/>
          <w:kern w:val="2"/>
          <w:szCs w:val="22"/>
          <w:lang w:eastAsia="zh-CN"/>
        </w:rPr>
      </w:pPr>
      <w:bookmarkStart w:id="145" w:name="BookMark8"/>
    </w:p>
    <w:p>
      <w:pPr>
        <w:pStyle w:val="61"/>
        <w:ind w:firstLine="0" w:firstLineChars="0"/>
        <w:jc w:val="center"/>
      </w:pPr>
      <w:r>
        <w:rPr>
          <w:rFonts w:hint="eastAsia"/>
        </w:rP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5"/>
    </w:p>
    <w:sectPr>
      <w:headerReference r:id="rId13" w:type="default"/>
      <w:footerReference r:id="rId15" w:type="default"/>
      <w:headerReference r:id="rId14" w:type="even"/>
      <w:footerReference r:id="rId16" w:type="even"/>
      <w:pgSz w:w="11906" w:h="16838"/>
      <w:pgMar w:top="1985" w:right="1134" w:bottom="1134" w:left="1418" w:header="1418" w:footer="1134" w:gutter="0"/>
      <w:pgBorders>
        <w:top w:val="none" w:sz="0" w:space="0"/>
        <w:left w:val="none" w:sz="0" w:space="0"/>
        <w:bottom w:val="none" w:sz="0" w:space="0"/>
        <w:right w:val="none" w:sz="0" w:space="0"/>
      </w:pgBorders>
      <w:pgNumType w:fmt="decimal" w:start="1"/>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rnWAR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YWudYBECAAAJBAAADgAAAAAAAAABACAA&#10;AAAfAQAAZHJzL2Uyb0RvYy54bWxQSwUGAAAAAAYABgBZAQAAogUAAAAA&#10;">
              <v:fill on="f" focussize="0,0"/>
              <v:stroke on="f" weight="0.5pt"/>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5ipc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gR7NFHZ0+vH99PP36dc3Ah8Iaq2fIW9jkRm6d6bDoge/hzPO&#10;3VVOxS8mIogD63ihV3SB8HhpOplOc4Q4YsMP8LOn69b58F4YRaJRUIf9JVrZYe1DnzqkxGrarBop&#10;0w6lJm1Br6/e5unCJQJwqVEjDtE3G63QbbvzZFtTHjGYM702vOWrBsXXzIcH5iAGNAyBh3sclTQo&#10;Ys4WJbVxX//mj/nYEaKUtBBXQTXUT4n8oLE7AIbBcIOxHQy9V7cGah3j4Vie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OYqXEAIAAAkEAAAOAAAAAAAAAAEAIAAA&#10;AB8BAABkcnMvZTJvRG9jLnhtbFBLBQYAAAAABgAGAFkBAAChBQAAAAA=&#10;">
              <v:fill on="f" focussize="0,0"/>
              <v:stroke on="f" weight="0.5pt"/>
              <v:imagedata o:title=""/>
              <o:lock v:ext="edit" aspectratio="f"/>
              <v:textbox inset="0mm,0mm,0mm,0mm" style="mso-fit-shape-to-text:t;">
                <w:txbxContent>
                  <w:p>
                    <w:pPr>
                      <w:pStyle w:val="22"/>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p>
                    <w:pPr>
                      <w:pStyle w:val="22"/>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T/ZS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XXXX—2024</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T/ZS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XXXX—2024</w:t>
    </w:r>
    <w:r>
      <w:rPr>
        <w:rFonts w:hint="eastAsia" w:ascii="黑体" w:hAnsi="黑体" w:eastAsia="黑体" w:cs="黑体"/>
        <w:sz w:val="21"/>
        <w:szCs w:val="2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T/ZS XXXX—2024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XXXX—2024</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pStyle w:val="2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2837933"/>
    <w:multiLevelType w:val="multilevel"/>
    <w:tmpl w:val="02837933"/>
    <w:lvl w:ilvl="0" w:tentative="0">
      <w:start w:val="1"/>
      <w:numFmt w:val="decimal"/>
      <w:pStyle w:val="69"/>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810220F"/>
    <w:multiLevelType w:val="multilevel"/>
    <w:tmpl w:val="1810220F"/>
    <w:lvl w:ilvl="0" w:tentative="0">
      <w:start w:val="1"/>
      <w:numFmt w:val="lowerLetter"/>
      <w:pStyle w:val="240"/>
      <w:lvlText w:val="%1)"/>
      <w:lvlJc w:val="left"/>
      <w:pPr>
        <w:tabs>
          <w:tab w:val="left" w:pos="851"/>
        </w:tabs>
        <w:ind w:left="846" w:hanging="426"/>
      </w:pPr>
      <w:rPr>
        <w:rFonts w:hint="default"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7"/>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357BEED"/>
    <w:multiLevelType w:val="multilevel"/>
    <w:tmpl w:val="7357BEE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10"/>
  </w:num>
  <w:num w:numId="8">
    <w:abstractNumId w:val="4"/>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3"/>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0"/>
  </w:num>
  <w:num w:numId="33">
    <w:abstractNumId w:val="8"/>
  </w:num>
  <w:num w:numId="34">
    <w:abstractNumId w:val="3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yNDNkYTYxNjgwNGE5MWYxMzA2ZWZmZjI3NTIzODA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FD7"/>
    <w:rsid w:val="000F06E1"/>
    <w:rsid w:val="000F0E3C"/>
    <w:rsid w:val="000F19D5"/>
    <w:rsid w:val="000F1B90"/>
    <w:rsid w:val="000F3D94"/>
    <w:rsid w:val="000F4050"/>
    <w:rsid w:val="000F4AEA"/>
    <w:rsid w:val="000F67E9"/>
    <w:rsid w:val="000F6F09"/>
    <w:rsid w:val="001042A2"/>
    <w:rsid w:val="0010458D"/>
    <w:rsid w:val="00104926"/>
    <w:rsid w:val="00107B7E"/>
    <w:rsid w:val="00110D15"/>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3F4"/>
    <w:rsid w:val="001356C4"/>
    <w:rsid w:val="00136E77"/>
    <w:rsid w:val="00137565"/>
    <w:rsid w:val="00140C3D"/>
    <w:rsid w:val="00141114"/>
    <w:rsid w:val="00142969"/>
    <w:rsid w:val="001446C2"/>
    <w:rsid w:val="001457E7"/>
    <w:rsid w:val="00145D9D"/>
    <w:rsid w:val="00146388"/>
    <w:rsid w:val="00147BAA"/>
    <w:rsid w:val="001529E5"/>
    <w:rsid w:val="00152FB3"/>
    <w:rsid w:val="00153C7E"/>
    <w:rsid w:val="00156B25"/>
    <w:rsid w:val="00156E1A"/>
    <w:rsid w:val="001576A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21C0"/>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EF4"/>
    <w:rsid w:val="00270CB8"/>
    <w:rsid w:val="00272B08"/>
    <w:rsid w:val="00280C91"/>
    <w:rsid w:val="00281BB8"/>
    <w:rsid w:val="00281E9E"/>
    <w:rsid w:val="00282405"/>
    <w:rsid w:val="00282A05"/>
    <w:rsid w:val="00283149"/>
    <w:rsid w:val="0028455E"/>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6BB9"/>
    <w:rsid w:val="002A757F"/>
    <w:rsid w:val="002A7F44"/>
    <w:rsid w:val="002B0C40"/>
    <w:rsid w:val="002B18F7"/>
    <w:rsid w:val="002B1966"/>
    <w:rsid w:val="002B1EB5"/>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2E9"/>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70775"/>
    <w:rsid w:val="004736CB"/>
    <w:rsid w:val="00473850"/>
    <w:rsid w:val="004746B1"/>
    <w:rsid w:val="0047567B"/>
    <w:rsid w:val="0047583F"/>
    <w:rsid w:val="00475DE8"/>
    <w:rsid w:val="00480A08"/>
    <w:rsid w:val="00481C44"/>
    <w:rsid w:val="00484936"/>
    <w:rsid w:val="004853F4"/>
    <w:rsid w:val="00485C89"/>
    <w:rsid w:val="00486198"/>
    <w:rsid w:val="00486BE3"/>
    <w:rsid w:val="004905E4"/>
    <w:rsid w:val="00490A89"/>
    <w:rsid w:val="00490AB4"/>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E1B"/>
    <w:rsid w:val="004B3AA8"/>
    <w:rsid w:val="004B3E93"/>
    <w:rsid w:val="004B6FDA"/>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1926"/>
    <w:rsid w:val="004D2253"/>
    <w:rsid w:val="004D4406"/>
    <w:rsid w:val="004D44BF"/>
    <w:rsid w:val="004D7C42"/>
    <w:rsid w:val="004E0465"/>
    <w:rsid w:val="004E127B"/>
    <w:rsid w:val="004E13B2"/>
    <w:rsid w:val="004E1C0A"/>
    <w:rsid w:val="004E30C5"/>
    <w:rsid w:val="004E4036"/>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6F1"/>
    <w:rsid w:val="00664929"/>
    <w:rsid w:val="00664F62"/>
    <w:rsid w:val="006655E1"/>
    <w:rsid w:val="00672060"/>
    <w:rsid w:val="00672BFD"/>
    <w:rsid w:val="00675178"/>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33"/>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30C9"/>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4ED"/>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4CA5"/>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971"/>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4BD3"/>
    <w:rsid w:val="00A6537A"/>
    <w:rsid w:val="00A65E2E"/>
    <w:rsid w:val="00A67866"/>
    <w:rsid w:val="00A70755"/>
    <w:rsid w:val="00A70B07"/>
    <w:rsid w:val="00A70B25"/>
    <w:rsid w:val="00A71EE3"/>
    <w:rsid w:val="00A723F8"/>
    <w:rsid w:val="00A7468D"/>
    <w:rsid w:val="00A77CCB"/>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6CC3"/>
    <w:rsid w:val="00AB7129"/>
    <w:rsid w:val="00AC27A6"/>
    <w:rsid w:val="00AC30F7"/>
    <w:rsid w:val="00AC3A5A"/>
    <w:rsid w:val="00AC3CBD"/>
    <w:rsid w:val="00AC4D95"/>
    <w:rsid w:val="00AC54B1"/>
    <w:rsid w:val="00AC5DF4"/>
    <w:rsid w:val="00AD0AEF"/>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0941"/>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72880"/>
    <w:rsid w:val="00B758BF"/>
    <w:rsid w:val="00B77EC8"/>
    <w:rsid w:val="00B827A6"/>
    <w:rsid w:val="00B831CE"/>
    <w:rsid w:val="00B83FFE"/>
    <w:rsid w:val="00B86677"/>
    <w:rsid w:val="00B87131"/>
    <w:rsid w:val="00B906A4"/>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3D5B"/>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43F0"/>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58B2"/>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60905"/>
    <w:rsid w:val="00D61080"/>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3DA"/>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0BF"/>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3235"/>
    <w:rsid w:val="00EF7E72"/>
    <w:rsid w:val="00F00B8E"/>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255F"/>
    <w:rsid w:val="00F226BD"/>
    <w:rsid w:val="00F25057"/>
    <w:rsid w:val="00F25BB6"/>
    <w:rsid w:val="00F25C45"/>
    <w:rsid w:val="00F26B7E"/>
    <w:rsid w:val="00F27A3B"/>
    <w:rsid w:val="00F3289D"/>
    <w:rsid w:val="00F33817"/>
    <w:rsid w:val="00F4088E"/>
    <w:rsid w:val="00F420D5"/>
    <w:rsid w:val="00F444A3"/>
    <w:rsid w:val="00F451EA"/>
    <w:rsid w:val="00F45447"/>
    <w:rsid w:val="00F456C6"/>
    <w:rsid w:val="00F4577B"/>
    <w:rsid w:val="00F46496"/>
    <w:rsid w:val="00F4664C"/>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2B7B"/>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1536654"/>
    <w:rsid w:val="01FF1E15"/>
    <w:rsid w:val="021D229B"/>
    <w:rsid w:val="02551A35"/>
    <w:rsid w:val="02C646E1"/>
    <w:rsid w:val="034938CF"/>
    <w:rsid w:val="038E37AA"/>
    <w:rsid w:val="05260D4E"/>
    <w:rsid w:val="05E337FC"/>
    <w:rsid w:val="08884E94"/>
    <w:rsid w:val="08AE24F7"/>
    <w:rsid w:val="08E43A99"/>
    <w:rsid w:val="09242161"/>
    <w:rsid w:val="09811362"/>
    <w:rsid w:val="09E87633"/>
    <w:rsid w:val="0E701EC6"/>
    <w:rsid w:val="0EEE7499"/>
    <w:rsid w:val="0F59233E"/>
    <w:rsid w:val="0FB73D2F"/>
    <w:rsid w:val="12437AFC"/>
    <w:rsid w:val="12D15108"/>
    <w:rsid w:val="148E0DD7"/>
    <w:rsid w:val="157224A6"/>
    <w:rsid w:val="16CC30AE"/>
    <w:rsid w:val="17302BF0"/>
    <w:rsid w:val="17800EAB"/>
    <w:rsid w:val="18891FE1"/>
    <w:rsid w:val="1AB601E2"/>
    <w:rsid w:val="1B2E6E70"/>
    <w:rsid w:val="1D50131F"/>
    <w:rsid w:val="1D847474"/>
    <w:rsid w:val="1E322D84"/>
    <w:rsid w:val="225418B2"/>
    <w:rsid w:val="226A23B4"/>
    <w:rsid w:val="227710FC"/>
    <w:rsid w:val="233C6E4C"/>
    <w:rsid w:val="24150BCD"/>
    <w:rsid w:val="25002580"/>
    <w:rsid w:val="282E04AF"/>
    <w:rsid w:val="298E7457"/>
    <w:rsid w:val="29C9048F"/>
    <w:rsid w:val="2BE44E48"/>
    <w:rsid w:val="300C4A58"/>
    <w:rsid w:val="30CC660C"/>
    <w:rsid w:val="31457F70"/>
    <w:rsid w:val="318620A1"/>
    <w:rsid w:val="32BC370B"/>
    <w:rsid w:val="35337F82"/>
    <w:rsid w:val="35AE1D1F"/>
    <w:rsid w:val="36523366"/>
    <w:rsid w:val="37D746BF"/>
    <w:rsid w:val="38740782"/>
    <w:rsid w:val="38EC5F48"/>
    <w:rsid w:val="38FD63A7"/>
    <w:rsid w:val="3B2E5770"/>
    <w:rsid w:val="3B7D02B0"/>
    <w:rsid w:val="3EA370A9"/>
    <w:rsid w:val="41053EE9"/>
    <w:rsid w:val="412344D1"/>
    <w:rsid w:val="43095949"/>
    <w:rsid w:val="431A6CE7"/>
    <w:rsid w:val="439E42E3"/>
    <w:rsid w:val="43AC4C52"/>
    <w:rsid w:val="43F32881"/>
    <w:rsid w:val="44927414"/>
    <w:rsid w:val="44C22B4C"/>
    <w:rsid w:val="45967F04"/>
    <w:rsid w:val="46C5347E"/>
    <w:rsid w:val="487828F4"/>
    <w:rsid w:val="48D662CD"/>
    <w:rsid w:val="495A5150"/>
    <w:rsid w:val="49984BB7"/>
    <w:rsid w:val="49F11610"/>
    <w:rsid w:val="4A185E84"/>
    <w:rsid w:val="4B4757BD"/>
    <w:rsid w:val="4B9D1A22"/>
    <w:rsid w:val="4F7200C4"/>
    <w:rsid w:val="519C3568"/>
    <w:rsid w:val="51D54150"/>
    <w:rsid w:val="52101854"/>
    <w:rsid w:val="52F45CCD"/>
    <w:rsid w:val="52FB7A33"/>
    <w:rsid w:val="547F73BC"/>
    <w:rsid w:val="54CA13DC"/>
    <w:rsid w:val="55992B5C"/>
    <w:rsid w:val="58030761"/>
    <w:rsid w:val="59A85C31"/>
    <w:rsid w:val="59E852E5"/>
    <w:rsid w:val="5A280956"/>
    <w:rsid w:val="5A673229"/>
    <w:rsid w:val="5A941DA4"/>
    <w:rsid w:val="5B79101A"/>
    <w:rsid w:val="5C343CC8"/>
    <w:rsid w:val="5C433822"/>
    <w:rsid w:val="5D0440FF"/>
    <w:rsid w:val="5E3174E0"/>
    <w:rsid w:val="5E4210B5"/>
    <w:rsid w:val="5F7507B8"/>
    <w:rsid w:val="618E5826"/>
    <w:rsid w:val="61EB0BE3"/>
    <w:rsid w:val="61EC36D7"/>
    <w:rsid w:val="62BE1E54"/>
    <w:rsid w:val="64DB0A9B"/>
    <w:rsid w:val="6880337E"/>
    <w:rsid w:val="688478D3"/>
    <w:rsid w:val="6A0740E0"/>
    <w:rsid w:val="6B421874"/>
    <w:rsid w:val="6D724208"/>
    <w:rsid w:val="6E315BD0"/>
    <w:rsid w:val="6ED36561"/>
    <w:rsid w:val="6F9932EE"/>
    <w:rsid w:val="71CB1E97"/>
    <w:rsid w:val="71ED7A78"/>
    <w:rsid w:val="72392921"/>
    <w:rsid w:val="7270316B"/>
    <w:rsid w:val="72E66F89"/>
    <w:rsid w:val="73426189"/>
    <w:rsid w:val="774442D0"/>
    <w:rsid w:val="776D191C"/>
    <w:rsid w:val="77AD62C7"/>
    <w:rsid w:val="77CF650E"/>
    <w:rsid w:val="77D8359F"/>
    <w:rsid w:val="7833003D"/>
    <w:rsid w:val="78E83783"/>
    <w:rsid w:val="7EF33E90"/>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1"/>
    <w:qFormat/>
    <w:uiPriority w:val="9"/>
    <w:pPr>
      <w:keepNext/>
      <w:keepLines/>
      <w:spacing w:before="260" w:after="260" w:line="416" w:lineRule="auto"/>
      <w:outlineLvl w:val="2"/>
    </w:pPr>
    <w:rPr>
      <w:b/>
      <w:bCs/>
      <w:sz w:val="32"/>
      <w:szCs w:val="32"/>
    </w:rPr>
  </w:style>
  <w:style w:type="paragraph" w:styleId="7">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8"/>
    <w:basedOn w:val="1"/>
    <w:next w:val="1"/>
    <w:qFormat/>
    <w:uiPriority w:val="0"/>
    <w:pPr>
      <w:ind w:left="1680" w:hanging="210"/>
      <w:jc w:val="left"/>
    </w:pPr>
    <w:rPr>
      <w:rFonts w:ascii="Calibri" w:hAnsi="Calibri"/>
      <w:sz w:val="20"/>
      <w:szCs w:val="20"/>
    </w:r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Document Map"/>
    <w:basedOn w:val="1"/>
    <w:link w:val="234"/>
    <w:semiHidden/>
    <w:unhideWhenUsed/>
    <w:qFormat/>
    <w:uiPriority w:val="99"/>
    <w:rPr>
      <w:rFonts w:ascii="宋体"/>
      <w:sz w:val="18"/>
      <w:szCs w:val="18"/>
    </w:rPr>
  </w:style>
  <w:style w:type="paragraph" w:styleId="16">
    <w:name w:val="annotation text"/>
    <w:basedOn w:val="1"/>
    <w:semiHidden/>
    <w:unhideWhenUsed/>
    <w:qFormat/>
    <w:uiPriority w:val="99"/>
    <w:pPr>
      <w:jc w:val="left"/>
    </w:pPr>
  </w:style>
  <w:style w:type="paragraph" w:styleId="17">
    <w:name w:val="Body Text"/>
    <w:basedOn w:val="1"/>
    <w:link w:val="91"/>
    <w:qFormat/>
    <w:uiPriority w:val="0"/>
    <w:pPr>
      <w:spacing w:after="120"/>
    </w:pPr>
  </w:style>
  <w:style w:type="paragraph" w:styleId="18">
    <w:name w:val="toc 5"/>
    <w:basedOn w:val="1"/>
    <w:next w:val="1"/>
    <w:unhideWhenUsed/>
    <w:qFormat/>
    <w:uiPriority w:val="39"/>
    <w:pPr>
      <w:ind w:left="839"/>
    </w:pPr>
    <w:rPr>
      <w:rFonts w:ascii="宋体"/>
    </w:rPr>
  </w:style>
  <w:style w:type="paragraph" w:styleId="19">
    <w:name w:val="toc 3"/>
    <w:basedOn w:val="1"/>
    <w:next w:val="1"/>
    <w:unhideWhenUsed/>
    <w:qFormat/>
    <w:uiPriority w:val="39"/>
    <w:pPr>
      <w:spacing w:line="300" w:lineRule="exact"/>
      <w:ind w:left="420"/>
    </w:pPr>
    <w:rPr>
      <w:rFonts w:ascii="宋体"/>
    </w:rPr>
  </w:style>
  <w:style w:type="paragraph" w:styleId="20">
    <w:name w:val="endnote text"/>
    <w:basedOn w:val="1"/>
    <w:semiHidden/>
    <w:qFormat/>
    <w:uiPriority w:val="0"/>
    <w:pPr>
      <w:snapToGrid w:val="0"/>
      <w:jc w:val="left"/>
    </w:pPr>
  </w:style>
  <w:style w:type="paragraph" w:styleId="21">
    <w:name w:val="Balloon Text"/>
    <w:basedOn w:val="1"/>
    <w:link w:val="50"/>
    <w:semiHidden/>
    <w:unhideWhenUsed/>
    <w:qFormat/>
    <w:uiPriority w:val="99"/>
    <w:rPr>
      <w:sz w:val="18"/>
      <w:szCs w:val="18"/>
    </w:rPr>
  </w:style>
  <w:style w:type="paragraph" w:styleId="22">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3">
    <w:name w:val="header"/>
    <w:basedOn w:val="1"/>
    <w:link w:val="48"/>
    <w:qFormat/>
    <w:uiPriority w:val="99"/>
    <w:pPr>
      <w:tabs>
        <w:tab w:val="center" w:pos="4153"/>
        <w:tab w:val="right" w:pos="8306"/>
      </w:tabs>
      <w:adjustRightInd/>
      <w:snapToGrid w:val="0"/>
      <w:jc w:val="center"/>
    </w:pPr>
    <w:rPr>
      <w:sz w:val="18"/>
      <w:szCs w:val="18"/>
    </w:rPr>
  </w:style>
  <w:style w:type="paragraph" w:styleId="24">
    <w:name w:val="toc 1"/>
    <w:basedOn w:val="1"/>
    <w:next w:val="1"/>
    <w:unhideWhenUsed/>
    <w:qFormat/>
    <w:uiPriority w:val="39"/>
    <w:rPr>
      <w:rFonts w:ascii="宋体"/>
    </w:rPr>
  </w:style>
  <w:style w:type="paragraph" w:styleId="25">
    <w:name w:val="toc 4"/>
    <w:basedOn w:val="1"/>
    <w:next w:val="1"/>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unhideWhenUsed/>
    <w:qFormat/>
    <w:uiPriority w:val="39"/>
    <w:pPr>
      <w:spacing w:line="300" w:lineRule="exact"/>
      <w:ind w:left="1049"/>
    </w:pPr>
    <w:rPr>
      <w:rFonts w:ascii="宋体"/>
    </w:rPr>
  </w:style>
  <w:style w:type="paragraph" w:styleId="28">
    <w:name w:val="table of figures"/>
    <w:basedOn w:val="1"/>
    <w:next w:val="1"/>
    <w:semiHidden/>
    <w:qFormat/>
    <w:uiPriority w:val="0"/>
    <w:pPr>
      <w:adjustRightInd/>
      <w:spacing w:line="240" w:lineRule="auto"/>
      <w:jc w:val="left"/>
    </w:pPr>
    <w:rPr>
      <w:szCs w:val="24"/>
    </w:rPr>
  </w:style>
  <w:style w:type="paragraph" w:styleId="29">
    <w:name w:val="toc 2"/>
    <w:basedOn w:val="1"/>
    <w:next w:val="1"/>
    <w:unhideWhenUsed/>
    <w:qFormat/>
    <w:uiPriority w:val="39"/>
    <w:pPr>
      <w:tabs>
        <w:tab w:val="right" w:leader="dot" w:pos="9344"/>
      </w:tabs>
      <w:spacing w:line="300" w:lineRule="exact"/>
      <w:ind w:left="210"/>
    </w:pPr>
    <w:rPr>
      <w:rFonts w:ascii="宋体"/>
    </w:rPr>
  </w:style>
  <w:style w:type="paragraph" w:styleId="30">
    <w:name w:val="Title"/>
    <w:basedOn w:val="1"/>
    <w:link w:val="53"/>
    <w:qFormat/>
    <w:uiPriority w:val="0"/>
    <w:pPr>
      <w:spacing w:before="240" w:after="60"/>
      <w:jc w:val="center"/>
      <w:outlineLvl w:val="0"/>
    </w:pPr>
    <w:rPr>
      <w:rFonts w:ascii="Arial" w:hAnsi="Arial" w:cs="Arial"/>
      <w:b/>
      <w:bCs/>
      <w:sz w:val="32"/>
      <w:szCs w:val="32"/>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4"/>
    <w:qFormat/>
    <w:uiPriority w:val="0"/>
    <w:rPr>
      <w:rFonts w:ascii="Times New Roman" w:hAnsi="Times New Roman" w:eastAsia="宋体" w:cs="Times New Roman"/>
      <w:b/>
      <w:bCs/>
      <w:kern w:val="44"/>
      <w:sz w:val="44"/>
      <w:szCs w:val="44"/>
    </w:rPr>
  </w:style>
  <w:style w:type="character" w:customStyle="1" w:styleId="40">
    <w:name w:val="标题 2 字符"/>
    <w:link w:val="5"/>
    <w:qFormat/>
    <w:uiPriority w:val="0"/>
    <w:rPr>
      <w:rFonts w:ascii="Arial" w:hAnsi="Arial" w:eastAsia="黑体" w:cs="Times New Roman"/>
      <w:b/>
      <w:bCs/>
      <w:sz w:val="32"/>
      <w:szCs w:val="32"/>
    </w:rPr>
  </w:style>
  <w:style w:type="character" w:customStyle="1" w:styleId="41">
    <w:name w:val="标题 3 字符"/>
    <w:link w:val="6"/>
    <w:qFormat/>
    <w:uiPriority w:val="9"/>
    <w:rPr>
      <w:rFonts w:ascii="Times New Roman" w:hAnsi="Times New Roman" w:eastAsia="宋体" w:cs="Times New Roman"/>
      <w:b/>
      <w:bCs/>
      <w:sz w:val="32"/>
      <w:szCs w:val="32"/>
    </w:rPr>
  </w:style>
  <w:style w:type="character" w:customStyle="1" w:styleId="42">
    <w:name w:val="标题 4 字符"/>
    <w:link w:val="7"/>
    <w:qFormat/>
    <w:uiPriority w:val="0"/>
    <w:rPr>
      <w:rFonts w:ascii="Arial" w:hAnsi="Arial" w:eastAsia="黑体" w:cs="Times New Roman"/>
      <w:b/>
      <w:bCs/>
      <w:sz w:val="28"/>
      <w:szCs w:val="28"/>
    </w:rPr>
  </w:style>
  <w:style w:type="character" w:customStyle="1" w:styleId="43">
    <w:name w:val="标题 5 字符"/>
    <w:link w:val="8"/>
    <w:qFormat/>
    <w:uiPriority w:val="0"/>
    <w:rPr>
      <w:rFonts w:ascii="Times New Roman" w:hAnsi="Times New Roman" w:eastAsia="宋体" w:cs="Times New Roman"/>
      <w:b/>
      <w:bCs/>
      <w:sz w:val="28"/>
      <w:szCs w:val="28"/>
    </w:rPr>
  </w:style>
  <w:style w:type="character" w:customStyle="1" w:styleId="44">
    <w:name w:val="标题 6 字符"/>
    <w:link w:val="9"/>
    <w:qFormat/>
    <w:uiPriority w:val="0"/>
    <w:rPr>
      <w:rFonts w:ascii="Arial" w:hAnsi="Arial" w:eastAsia="黑体" w:cs="Times New Roman"/>
      <w:b/>
      <w:bCs/>
      <w:sz w:val="24"/>
      <w:szCs w:val="24"/>
    </w:rPr>
  </w:style>
  <w:style w:type="character" w:customStyle="1" w:styleId="45">
    <w:name w:val="标题 7 字符"/>
    <w:link w:val="10"/>
    <w:qFormat/>
    <w:uiPriority w:val="0"/>
    <w:rPr>
      <w:rFonts w:ascii="Times New Roman" w:hAnsi="Times New Roman" w:eastAsia="宋体" w:cs="Times New Roman"/>
      <w:b/>
      <w:bCs/>
      <w:sz w:val="24"/>
      <w:szCs w:val="24"/>
    </w:rPr>
  </w:style>
  <w:style w:type="character" w:customStyle="1" w:styleId="46">
    <w:name w:val="标题 8 字符"/>
    <w:link w:val="11"/>
    <w:qFormat/>
    <w:uiPriority w:val="0"/>
    <w:rPr>
      <w:rFonts w:ascii="Arial" w:hAnsi="Arial" w:eastAsia="黑体" w:cs="Times New Roman"/>
      <w:sz w:val="24"/>
      <w:szCs w:val="24"/>
    </w:rPr>
  </w:style>
  <w:style w:type="character" w:customStyle="1" w:styleId="47">
    <w:name w:val="标题 9 字符"/>
    <w:link w:val="12"/>
    <w:qFormat/>
    <w:uiPriority w:val="0"/>
    <w:rPr>
      <w:rFonts w:ascii="Arial" w:hAnsi="Arial" w:eastAsia="黑体" w:cs="Times New Roman"/>
      <w:szCs w:val="21"/>
    </w:rPr>
  </w:style>
  <w:style w:type="character" w:customStyle="1" w:styleId="48">
    <w:name w:val="页眉 字符"/>
    <w:link w:val="23"/>
    <w:qFormat/>
    <w:uiPriority w:val="99"/>
    <w:rPr>
      <w:rFonts w:ascii="Times New Roman" w:hAnsi="Times New Roman" w:eastAsia="宋体" w:cs="Times New Roman"/>
      <w:sz w:val="18"/>
      <w:szCs w:val="18"/>
    </w:rPr>
  </w:style>
  <w:style w:type="character" w:customStyle="1" w:styleId="49">
    <w:name w:val="页脚 字符"/>
    <w:link w:val="22"/>
    <w:qFormat/>
    <w:uiPriority w:val="99"/>
    <w:rPr>
      <w:rFonts w:ascii="宋体" w:hAnsi="Times New Roman" w:eastAsia="宋体" w:cs="Times New Roman"/>
      <w:sz w:val="18"/>
      <w:szCs w:val="18"/>
    </w:rPr>
  </w:style>
  <w:style w:type="character" w:customStyle="1" w:styleId="50">
    <w:name w:val="批注框文本 字符"/>
    <w:link w:val="21"/>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30"/>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7"/>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7"/>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ind w:left="0" w:firstLine="200"/>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6"/>
    <w:semiHidden/>
    <w:qFormat/>
    <w:uiPriority w:val="0"/>
    <w:rPr>
      <w:rFonts w:ascii="宋体" w:hAnsi="Times New Roman" w:eastAsia="宋体" w:cs="Times New Roman"/>
      <w:sz w:val="18"/>
      <w:szCs w:val="18"/>
    </w:rPr>
  </w:style>
  <w:style w:type="paragraph" w:customStyle="1" w:styleId="105">
    <w:name w:val="标准文件_条文脚注"/>
    <w:basedOn w:val="26"/>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Lines="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Lines="0" w:afterLines="0"/>
      <w:outlineLvl w:val="9"/>
    </w:pPr>
    <w:rPr>
      <w:rFonts w:ascii="宋体" w:eastAsia="宋体"/>
    </w:rPr>
  </w:style>
  <w:style w:type="paragraph" w:customStyle="1" w:styleId="168">
    <w:name w:val="标准文件_五级无标题"/>
    <w:basedOn w:val="108"/>
    <w:qFormat/>
    <w:uiPriority w:val="0"/>
    <w:pPr>
      <w:spacing w:beforeLines="0" w:afterLines="0"/>
      <w:outlineLvl w:val="9"/>
    </w:pPr>
    <w:rPr>
      <w:rFonts w:ascii="宋体" w:eastAsia="宋体"/>
    </w:rPr>
  </w:style>
  <w:style w:type="paragraph" w:customStyle="1" w:styleId="169">
    <w:name w:val="标准文件_三级无标题"/>
    <w:basedOn w:val="99"/>
    <w:qFormat/>
    <w:uiPriority w:val="0"/>
    <w:pPr>
      <w:spacing w:beforeLines="0" w:afterLines="0"/>
      <w:outlineLvl w:val="9"/>
    </w:pPr>
    <w:rPr>
      <w:rFonts w:ascii="宋体" w:eastAsia="宋体"/>
    </w:rPr>
  </w:style>
  <w:style w:type="paragraph" w:customStyle="1" w:styleId="170">
    <w:name w:val="标准文件_二级无标题"/>
    <w:basedOn w:val="70"/>
    <w:qFormat/>
    <w:uiPriority w:val="0"/>
    <w:pPr>
      <w:spacing w:beforeLines="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3"/>
    <w:semiHidden/>
    <w:qFormat/>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3"/>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vAnchor="page" w:hAnchor="page" w:x="1419" w:y="14097"/>
    </w:pPr>
  </w:style>
  <w:style w:type="paragraph" w:customStyle="1" w:styleId="199">
    <w:name w:val="其他实施日期"/>
    <w:basedOn w:val="159"/>
    <w:qFormat/>
    <w:uiPriority w:val="0"/>
    <w:pPr>
      <w:framePr w:w="3997" w:h="471" w:hRule="exact" w:vSpace="181" w:vAnchor="page" w:hAnchor="page" w:x="7089" w:y="14097"/>
    </w:pPr>
  </w:style>
  <w:style w:type="paragraph" w:customStyle="1" w:styleId="200">
    <w:name w:val="标准文件_文件编号"/>
    <w:basedOn w:val="6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Lines="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Lines="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Lines="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Lines="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Lines="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Lines="0" w:afterLines="0" w:line="276" w:lineRule="auto"/>
      <w:outlineLvl w:val="9"/>
    </w:pPr>
    <w:rPr>
      <w:rFonts w:ascii="宋体" w:eastAsia="宋体"/>
    </w:rPr>
  </w:style>
  <w:style w:type="paragraph" w:customStyle="1" w:styleId="217">
    <w:name w:val="标准文件_附录二级无标题"/>
    <w:basedOn w:val="84"/>
    <w:qFormat/>
    <w:uiPriority w:val="0"/>
    <w:pPr>
      <w:spacing w:beforeLines="0" w:afterLines="0" w:line="276" w:lineRule="auto"/>
      <w:outlineLvl w:val="9"/>
    </w:pPr>
    <w:rPr>
      <w:rFonts w:ascii="宋体" w:eastAsia="宋体"/>
    </w:rPr>
  </w:style>
  <w:style w:type="paragraph" w:customStyle="1" w:styleId="218">
    <w:name w:val="标准文件_附录三级无标题"/>
    <w:basedOn w:val="86"/>
    <w:qFormat/>
    <w:uiPriority w:val="0"/>
    <w:pPr>
      <w:spacing w:beforeLines="0" w:afterLines="0" w:line="276" w:lineRule="auto"/>
      <w:outlineLvl w:val="9"/>
    </w:pPr>
    <w:rPr>
      <w:rFonts w:ascii="宋体" w:eastAsia="宋体"/>
    </w:rPr>
  </w:style>
  <w:style w:type="paragraph" w:customStyle="1" w:styleId="219">
    <w:name w:val="标准文件_附录四级无标题"/>
    <w:basedOn w:val="87"/>
    <w:qFormat/>
    <w:uiPriority w:val="0"/>
    <w:pPr>
      <w:spacing w:beforeLines="0" w:afterLines="0" w:line="276" w:lineRule="auto"/>
      <w:outlineLvl w:val="9"/>
    </w:pPr>
    <w:rPr>
      <w:rFonts w:ascii="宋体" w:eastAsia="宋体"/>
    </w:rPr>
  </w:style>
  <w:style w:type="paragraph" w:customStyle="1" w:styleId="220">
    <w:name w:val="标准文件_附录五级无标题"/>
    <w:basedOn w:val="89"/>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Lines="0" w:afterLines="0" w:line="276" w:lineRule="auto"/>
    </w:pPr>
    <w:rPr>
      <w:rFonts w:ascii="宋体" w:eastAsia="宋体"/>
    </w:rPr>
  </w:style>
  <w:style w:type="paragraph" w:customStyle="1" w:styleId="222">
    <w:name w:val="标准文件_引言二级无标题"/>
    <w:basedOn w:val="206"/>
    <w:next w:val="61"/>
    <w:qFormat/>
    <w:uiPriority w:val="0"/>
    <w:pPr>
      <w:spacing w:beforeLines="0" w:afterLines="0" w:line="276" w:lineRule="auto"/>
    </w:pPr>
    <w:rPr>
      <w:rFonts w:ascii="宋体" w:eastAsia="宋体"/>
    </w:rPr>
  </w:style>
  <w:style w:type="paragraph" w:customStyle="1" w:styleId="223">
    <w:name w:val="标准文件_引言三级无标题"/>
    <w:basedOn w:val="207"/>
    <w:next w:val="61"/>
    <w:qFormat/>
    <w:uiPriority w:val="0"/>
    <w:pPr>
      <w:spacing w:beforeLines="0" w:afterLines="0" w:line="276" w:lineRule="auto"/>
    </w:pPr>
    <w:rPr>
      <w:rFonts w:ascii="宋体" w:eastAsia="宋体"/>
    </w:rPr>
  </w:style>
  <w:style w:type="paragraph" w:customStyle="1" w:styleId="224">
    <w:name w:val="标准文件_引言四级无标题"/>
    <w:basedOn w:val="208"/>
    <w:next w:val="61"/>
    <w:qFormat/>
    <w:uiPriority w:val="0"/>
    <w:pPr>
      <w:spacing w:beforeLines="0" w:afterLines="0" w:line="276" w:lineRule="auto"/>
    </w:pPr>
    <w:rPr>
      <w:rFonts w:ascii="宋体" w:eastAsia="宋体"/>
    </w:rPr>
  </w:style>
  <w:style w:type="paragraph" w:customStyle="1" w:styleId="225">
    <w:name w:val="标准文件_引言五级无标题"/>
    <w:basedOn w:val="209"/>
    <w:next w:val="61"/>
    <w:qFormat/>
    <w:uiPriority w:val="0"/>
    <w:pPr>
      <w:spacing w:beforeLines="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character" w:customStyle="1" w:styleId="233">
    <w:name w:val="发布"/>
    <w:basedOn w:val="33"/>
    <w:qFormat/>
    <w:uiPriority w:val="0"/>
    <w:rPr>
      <w:rFonts w:ascii="黑体" w:eastAsia="黑体"/>
      <w:spacing w:val="85"/>
      <w:w w:val="100"/>
      <w:position w:val="3"/>
      <w:sz w:val="28"/>
      <w:szCs w:val="28"/>
    </w:rPr>
  </w:style>
  <w:style w:type="character" w:customStyle="1" w:styleId="234">
    <w:name w:val="文档结构图 字符"/>
    <w:basedOn w:val="33"/>
    <w:link w:val="15"/>
    <w:semiHidden/>
    <w:qFormat/>
    <w:uiPriority w:val="99"/>
    <w:rPr>
      <w:rFonts w:ascii="宋体"/>
      <w:kern w:val="2"/>
      <w:sz w:val="18"/>
      <w:szCs w:val="18"/>
    </w:rPr>
  </w:style>
  <w:style w:type="character" w:customStyle="1" w:styleId="235">
    <w:name w:val="段 Char"/>
    <w:link w:val="236"/>
    <w:qFormat/>
    <w:locked/>
    <w:uiPriority w:val="0"/>
    <w:rPr>
      <w:rFonts w:ascii="宋体" w:hAnsi="宋体"/>
      <w:sz w:val="21"/>
    </w:rPr>
  </w:style>
  <w:style w:type="paragraph" w:customStyle="1" w:styleId="236">
    <w:name w:val="段"/>
    <w:link w:val="235"/>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37">
    <w:name w:val="List Paragraph"/>
    <w:basedOn w:val="1"/>
    <w:qFormat/>
    <w:uiPriority w:val="34"/>
    <w:pPr>
      <w:adjustRightInd/>
      <w:spacing w:line="312" w:lineRule="auto"/>
      <w:ind w:firstLine="420" w:firstLineChars="200"/>
    </w:pPr>
    <w:rPr>
      <w:rFonts w:ascii="Times New Roman" w:hAnsi="Times New Roman" w:cstheme="minorBidi"/>
      <w:szCs w:val="22"/>
    </w:rPr>
  </w:style>
  <w:style w:type="paragraph" w:customStyle="1" w:styleId="238">
    <w:name w:val="正文表标题"/>
    <w:next w:val="236"/>
    <w:qFormat/>
    <w:uiPriority w:val="0"/>
    <w:pPr>
      <w:numPr>
        <w:ilvl w:val="0"/>
        <w:numId w:val="32"/>
      </w:numPr>
      <w:spacing w:before="156" w:beforeLines="50" w:after="156" w:afterLines="50"/>
      <w:jc w:val="center"/>
    </w:pPr>
    <w:rPr>
      <w:rFonts w:ascii="黑体" w:hAnsi="Times New Roman" w:eastAsia="黑体" w:cs="Times New Roman"/>
      <w:sz w:val="21"/>
      <w:lang w:val="en-US" w:eastAsia="zh-CN" w:bidi="ar-SA"/>
    </w:rPr>
  </w:style>
  <w:style w:type="paragraph" w:customStyle="1" w:styleId="239">
    <w:name w:val="发文机关标识"/>
    <w:basedOn w:val="1"/>
    <w:qFormat/>
    <w:uiPriority w:val="0"/>
    <w:pPr>
      <w:jc w:val="center"/>
    </w:pPr>
    <w:rPr>
      <w:rFonts w:eastAsia="宋体"/>
      <w:b/>
      <w:color w:val="FF0000"/>
      <w:sz w:val="72"/>
    </w:rPr>
  </w:style>
  <w:style w:type="paragraph" w:customStyle="1" w:styleId="240">
    <w:name w:val="字母编号列项（一级）"/>
    <w:qFormat/>
    <w:uiPriority w:val="0"/>
    <w:pPr>
      <w:numPr>
        <w:ilvl w:val="0"/>
        <w:numId w:val="33"/>
      </w:numPr>
      <w:ind w:left="846"/>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78032B88594E32A3B39E62F7A4F8CD"/>
        <w:style w:val=""/>
        <w:category>
          <w:name w:val="常规"/>
          <w:gallery w:val="placeholder"/>
        </w:category>
        <w:types>
          <w:type w:val="bbPlcHdr"/>
        </w:types>
        <w:behaviors>
          <w:behavior w:val="content"/>
        </w:behaviors>
        <w:description w:val=""/>
        <w:guid w:val="{00EFBE9C-F792-482E-91E5-B8FB088E0ED5}"/>
      </w:docPartPr>
      <w:docPartBody>
        <w:p>
          <w:pPr>
            <w:pStyle w:val="5"/>
          </w:pPr>
          <w:r>
            <w:rPr>
              <w:rStyle w:val="4"/>
              <w:rFonts w:hint="eastAsia"/>
            </w:rPr>
            <w:t>单击或点击此处输入文字。</w:t>
          </w:r>
        </w:p>
      </w:docPartBody>
    </w:docPart>
    <w:docPart>
      <w:docPartPr>
        <w:name w:val="1128178FFB324015A2E6A0031D0C445D"/>
        <w:style w:val=""/>
        <w:category>
          <w:name w:val="常规"/>
          <w:gallery w:val="placeholder"/>
        </w:category>
        <w:types>
          <w:type w:val="bbPlcHdr"/>
        </w:types>
        <w:behaviors>
          <w:behavior w:val="content"/>
        </w:behaviors>
        <w:description w:val=""/>
        <w:guid w:val="{04C32BCB-C486-46C9-BBE7-4A17470CBF79}"/>
      </w:docPartPr>
      <w:docPartBody>
        <w:p>
          <w:pPr>
            <w:pStyle w:val="6"/>
          </w:pPr>
          <w:r>
            <w:rPr>
              <w:rStyle w:val="4"/>
              <w:rFonts w:hint="eastAsia"/>
            </w:rPr>
            <w:t>选择一项。</w:t>
          </w:r>
        </w:p>
      </w:docPartBody>
    </w:docPart>
    <w:docPart>
      <w:docPartPr>
        <w:name w:val="D8B0446147FB4CB9BDBC19E7612FA692"/>
        <w:style w:val=""/>
        <w:category>
          <w:name w:val="常规"/>
          <w:gallery w:val="placeholder"/>
        </w:category>
        <w:types>
          <w:type w:val="bbPlcHdr"/>
        </w:types>
        <w:behaviors>
          <w:behavior w:val="content"/>
        </w:behaviors>
        <w:description w:val=""/>
        <w:guid w:val="{91195FB8-6D5D-4224-A427-A9E96CE19FB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0B7E90"/>
    <w:rsid w:val="00112772"/>
    <w:rsid w:val="00130D51"/>
    <w:rsid w:val="00380210"/>
    <w:rsid w:val="003E77CF"/>
    <w:rsid w:val="004374B4"/>
    <w:rsid w:val="00484864"/>
    <w:rsid w:val="00525A76"/>
    <w:rsid w:val="005B64E4"/>
    <w:rsid w:val="006113A7"/>
    <w:rsid w:val="00781C01"/>
    <w:rsid w:val="008B2634"/>
    <w:rsid w:val="00962DEA"/>
    <w:rsid w:val="00980313"/>
    <w:rsid w:val="009F5107"/>
    <w:rsid w:val="00B2614F"/>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F78032B88594E32A3B39E62F7A4F8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3A8FBF0F1BE45D4AFD28ECA7A96062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7D205-3048-4550-8F25-C10D117ED3E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4552</Words>
  <Characters>5117</Characters>
  <Lines>40</Lines>
  <Paragraphs>11</Paragraphs>
  <TotalTime>5</TotalTime>
  <ScaleCrop>false</ScaleCrop>
  <LinksUpToDate>false</LinksUpToDate>
  <CharactersWithSpaces>5284</CharactersWithSpaces>
  <Application>WPS Office_11.1.0.10045_F1E327BC-269C-435d-A152-05C5408002CA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2023-03-28T02:18:00Z</dcterms:created>
  <dc:creator>bella</dc:creator>
  <dc:description>&lt;config cover="true" show_menu="true" version="1.0.0" doctype="SDKXY"&gt;_x000d_
&lt;/config&gt;</dc:description>
  <cp:lastModifiedBy>桃子</cp:lastModifiedBy>
  <cp:lastPrinted>2022-08-21T05:11:00Z</cp:lastPrinted>
  <dcterms:modified xsi:type="dcterms:W3CDTF">2024-09-02T00:49:36Z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2052-11.1.0.10045</vt:lpwstr>
  </property>
  <property fmtid="{D5CDD505-2E9C-101B-9397-08002B2CF9AE}" pid="15" name="ICV">
    <vt:lpwstr>E38F4D20625E41CE8667C79D8B2B7EE2_13</vt:lpwstr>
  </property>
</Properties>
</file>