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D6F" w:rsidRDefault="00BA3E5A">
      <w:pPr>
        <w:pStyle w:val="affff3"/>
        <w:framePr w:w="0" w:hRule="auto" w:wrap="around" w:x="1590" w:y="2356"/>
        <w:rPr>
          <w:rFonts w:ascii="Times New Roman"/>
          <w:b w:val="0"/>
          <w:szCs w:val="48"/>
        </w:rPr>
      </w:pPr>
      <w:r>
        <w:rPr>
          <w:rFonts w:ascii="Times New Roman"/>
          <w:b w:val="0"/>
        </w:rPr>
        <w:t>团体标准</w:t>
      </w:r>
    </w:p>
    <w:p w:rsidR="008D2D6F" w:rsidRDefault="00BA3E5A">
      <w:pPr>
        <w:pStyle w:val="21"/>
        <w:framePr w:wrap="around"/>
        <w:pBdr>
          <w:bottom w:val="single" w:sz="4" w:space="1" w:color="auto"/>
        </w:pBdr>
        <w:wordWrap w:val="0"/>
        <w:rPr>
          <w:rFonts w:ascii="Times New Roman" w:eastAsia="宋体"/>
        </w:rPr>
      </w:pPr>
      <w:r>
        <w:rPr>
          <w:rFonts w:ascii="Times New Roman" w:eastAsia="宋体"/>
        </w:rPr>
        <w:t>T/SSEA XXXX—XXXX</w:t>
      </w:r>
    </w:p>
    <w:p w:rsidR="008D2D6F" w:rsidRDefault="008D2D6F">
      <w:pPr>
        <w:pStyle w:val="21"/>
        <w:framePr w:wrap="around"/>
        <w:rPr>
          <w:rFonts w:ascii="Times New Roman" w:eastAsia="宋体"/>
        </w:rPr>
      </w:pPr>
    </w:p>
    <w:p w:rsidR="008D2D6F" w:rsidRDefault="008D2D6F">
      <w:pPr>
        <w:pStyle w:val="21"/>
        <w:framePr w:wrap="around"/>
        <w:rPr>
          <w:rFonts w:ascii="Times New Roman" w:eastAsia="宋体"/>
        </w:rPr>
      </w:pPr>
    </w:p>
    <w:p w:rsidR="008D2D6F" w:rsidRDefault="00526E23">
      <w:pPr>
        <w:pStyle w:val="aff7"/>
        <w:framePr w:wrap="around" w:x="1536" w:y="6316"/>
        <w:rPr>
          <w:rFonts w:ascii="Times New Roman"/>
        </w:rPr>
      </w:pPr>
      <w:bookmarkStart w:id="0" w:name="_Hlk80734608"/>
      <w:r>
        <w:rPr>
          <w:rFonts w:ascii="Times New Roman"/>
        </w:rPr>
        <w:t>汽车用高扩孔钢热轧钢板及钢带</w:t>
      </w:r>
    </w:p>
    <w:bookmarkEnd w:id="0"/>
    <w:p w:rsidR="008D2D6F" w:rsidRDefault="00BA3E5A">
      <w:pPr>
        <w:pStyle w:val="aff6"/>
        <w:framePr w:wrap="around" w:x="1536" w:y="6316"/>
        <w:spacing w:beforeLines="150" w:before="468"/>
        <w:rPr>
          <w:bCs/>
        </w:rPr>
      </w:pPr>
      <w:r>
        <w:rPr>
          <w:bCs/>
        </w:rPr>
        <w:t xml:space="preserve">Hot rolled </w:t>
      </w:r>
      <w:r w:rsidR="00526E23">
        <w:rPr>
          <w:bCs/>
        </w:rPr>
        <w:t xml:space="preserve">high hole expansion </w:t>
      </w:r>
      <w:r>
        <w:rPr>
          <w:bCs/>
        </w:rPr>
        <w:t xml:space="preserve">steel </w:t>
      </w:r>
      <w:r w:rsidR="00526E23">
        <w:rPr>
          <w:bCs/>
        </w:rPr>
        <w:t xml:space="preserve">sheet </w:t>
      </w:r>
      <w:r>
        <w:rPr>
          <w:bCs/>
        </w:rPr>
        <w:t xml:space="preserve">and strip for </w:t>
      </w:r>
      <w:r w:rsidR="00526E23">
        <w:rPr>
          <w:bCs/>
        </w:rPr>
        <w:t>automobile</w:t>
      </w:r>
    </w:p>
    <w:p w:rsidR="008D2D6F" w:rsidRDefault="00BA3E5A">
      <w:pPr>
        <w:pStyle w:val="affffe"/>
        <w:framePr w:wrap="around" w:hAnchor="page" w:x="1175" w:y="14086"/>
        <w:rPr>
          <w:rFonts w:eastAsia="宋体"/>
        </w:rPr>
      </w:pPr>
      <w:bookmarkStart w:id="1" w:name="FM"/>
      <w:r>
        <w:rPr>
          <w:rFonts w:eastAsia="宋体"/>
        </w:rPr>
        <w:t>XXXX-</w:t>
      </w:r>
      <w:bookmarkEnd w:id="1"/>
      <w:r>
        <w:rPr>
          <w:rFonts w:eastAsia="宋体"/>
        </w:rPr>
        <w:t>XX-XX</w:t>
      </w:r>
      <w:r>
        <w:t>发布</w:t>
      </w:r>
    </w:p>
    <w:p w:rsidR="008D2D6F" w:rsidRDefault="00BA3E5A">
      <w:pPr>
        <w:pStyle w:val="affffffa"/>
        <w:framePr w:wrap="around" w:hAnchor="page" w:x="6661" w:y="14041"/>
      </w:pPr>
      <w:r>
        <w:rPr>
          <w:rFonts w:eastAsia="宋体"/>
        </w:rPr>
        <w:t>XXXX-XX-XX</w:t>
      </w:r>
      <w:r>
        <w:t>实施</w:t>
      </w:r>
    </w:p>
    <w:p w:rsidR="008D2D6F" w:rsidRDefault="00BA3E5A">
      <w:pPr>
        <w:pStyle w:val="affffff3"/>
        <w:framePr w:wrap="around" w:x="2156" w:y="15196"/>
        <w:rPr>
          <w:rFonts w:ascii="Times New Roman"/>
          <w:b w:val="0"/>
        </w:rPr>
      </w:pPr>
      <w:r>
        <w:rPr>
          <w:rFonts w:ascii="Times New Roman"/>
          <w:b w:val="0"/>
          <w:sz w:val="36"/>
          <w:szCs w:val="36"/>
        </w:rPr>
        <w:t>中国特钢企业协会</w:t>
      </w:r>
      <w:r>
        <w:rPr>
          <w:rFonts w:ascii="Times New Roman"/>
          <w:b w:val="0"/>
          <w:sz w:val="36"/>
          <w:szCs w:val="36"/>
        </w:rPr>
        <w:t xml:space="preserve">  </w:t>
      </w:r>
      <w:r>
        <w:rPr>
          <w:rFonts w:ascii="Times New Roman"/>
          <w:b w:val="0"/>
        </w:rPr>
        <w:t>发布</w:t>
      </w:r>
    </w:p>
    <w:p w:rsidR="008D2D6F" w:rsidRDefault="00BA3E5A">
      <w:pPr>
        <w:pStyle w:val="ab"/>
        <w:spacing w:line="340" w:lineRule="exact"/>
        <w:ind w:firstLineChars="0" w:firstLine="0"/>
        <w:rPr>
          <w:rFonts w:ascii="Times New Roman"/>
          <w:kern w:val="2"/>
          <w:sz w:val="22"/>
          <w:szCs w:val="22"/>
        </w:rPr>
      </w:pPr>
      <w:r>
        <w:rPr>
          <w:rFonts w:ascii="Times New Roman"/>
        </w:rPr>
        <w:t>ICS</w:t>
      </w:r>
      <w:r>
        <w:rPr>
          <w:rFonts w:ascii="Times New Roman"/>
          <w:kern w:val="2"/>
          <w:sz w:val="22"/>
          <w:szCs w:val="22"/>
        </w:rPr>
        <w:t xml:space="preserve"> 77.140.50</w:t>
      </w:r>
    </w:p>
    <w:p w:rsidR="008D2D6F" w:rsidRDefault="00BA3E5A">
      <w:pPr>
        <w:pStyle w:val="ab"/>
        <w:spacing w:line="340" w:lineRule="exact"/>
        <w:ind w:firstLineChars="0" w:firstLine="0"/>
        <w:rPr>
          <w:rFonts w:ascii="Times New Roman"/>
        </w:rPr>
      </w:pPr>
      <w:r>
        <w:rPr>
          <w:rFonts w:ascii="Times New Roman"/>
        </w:rPr>
        <w:t>CCS H 46</w:t>
      </w:r>
    </w:p>
    <w:p w:rsidR="008D2D6F" w:rsidRDefault="008D2D6F">
      <w:pPr>
        <w:pStyle w:val="ab"/>
        <w:spacing w:line="340" w:lineRule="exact"/>
        <w:rPr>
          <w:rFonts w:ascii="Times New Roman"/>
        </w:rPr>
      </w:pPr>
    </w:p>
    <w:p w:rsidR="008D2D6F" w:rsidRDefault="008D2D6F">
      <w:pPr>
        <w:jc w:val="center"/>
        <w:rPr>
          <w:spacing w:val="20"/>
          <w:sz w:val="28"/>
          <w:szCs w:val="28"/>
        </w:rPr>
      </w:pPr>
    </w:p>
    <w:p w:rsidR="008D2D6F" w:rsidRDefault="008D2D6F">
      <w:pPr>
        <w:jc w:val="center"/>
        <w:rPr>
          <w:spacing w:val="20"/>
          <w:sz w:val="28"/>
          <w:szCs w:val="28"/>
        </w:rPr>
      </w:pPr>
    </w:p>
    <w:p w:rsidR="008D2D6F" w:rsidRDefault="00BA3E5A">
      <w:pPr>
        <w:jc w:val="center"/>
        <w:rPr>
          <w:spacing w:val="20"/>
          <w:sz w:val="28"/>
          <w:szCs w:val="28"/>
        </w:rPr>
      </w:pPr>
      <w:r>
        <w:rPr>
          <w:noProof/>
        </w:rPr>
        <mc:AlternateContent>
          <mc:Choice Requires="wps">
            <w:drawing>
              <wp:anchor distT="0" distB="0" distL="114300" distR="114300" simplePos="0" relativeHeight="251659264" behindDoc="1" locked="0" layoutInCell="1" allowOverlap="1" wp14:anchorId="784E5C2F" wp14:editId="7133696A">
                <wp:simplePos x="0" y="0"/>
                <wp:positionH relativeFrom="column">
                  <wp:posOffset>-142875</wp:posOffset>
                </wp:positionH>
                <wp:positionV relativeFrom="paragraph">
                  <wp:posOffset>5876925</wp:posOffset>
                </wp:positionV>
                <wp:extent cx="5948680" cy="0"/>
                <wp:effectExtent l="0" t="0" r="0" b="0"/>
                <wp:wrapTight wrapText="bothSides">
                  <wp:wrapPolygon edited="0">
                    <wp:start x="0" y="0"/>
                    <wp:lineTo x="0" y="21600"/>
                    <wp:lineTo x="21600" y="21600"/>
                    <wp:lineTo x="21600" y="0"/>
                  </wp:wrapPolygon>
                </wp:wrapTight>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11.25pt;margin-top:462.75pt;height:0pt;width:468.4pt;mso-wrap-distance-left:9pt;mso-wrap-distance-right:9pt;z-index:-251657216;mso-width-relative:page;mso-height-relative:page;" filled="f" stroked="t" coordsize="21600,21600" wrapcoords="0 0 0 21600 21600 21600 21600 0"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B8eujv4wEAAKoDAAAOAAAAZHJzL2Uyb0RvYy54bWytU0uO&#10;EzEQ3SNxB8t70klERkkrnVkkGjYDRJrhAI7bnbawXZbLSSeX4AJI7GDFkj23meEYlJ0P89nMgl5Y&#10;dn1e1XtVPb3cWcO2KqAGV/FBr8+ZchJq7dYV/3R79WbMGUbhamHAqYrvFfLL2etX086XaggtmFoF&#10;RiAOy85XvI3Rl0WBslVWYA+8cuRsIFgR6RnWRR1ER+jWFMN+/6LoINQ+gFSIZF0cnPyIGF4CCE2j&#10;pVqA3Fjl4gE1KCMiUcJWe+Sz3G3TKBk/Ng2qyEzFiWnMJxWh+yqdxWwqynUQvtXy2IJ4SQtPOFmh&#10;HRU9Qy1EFGwT9DMoq2UAhCb2JNjiQCQrQiwG/Sfa3LTCq8yFpEZ/Fh3/H6z8sF0GpuuKTzhzwtLA&#10;77/+uvvy/c/vb3Te//zBJkmkzmNJsXO3DImm3Lkbfw3yMzIH81a4tcrN3u49IQxSRvEoJT3QU6lV&#10;9x5qihGbCFmxXRNsgiQt2C4PZn8ejNpFJsk4mrwdX4xpZvLkK0R5SvQB4zsFlqVLxY12STNRiu01&#10;xtSIKE8hyezgShuT524c64j4aDjKCQhG18mZwjCsV3MT2FakzclfZkWeh2EBNq4+FDHuSDrxPCi2&#10;gnq/DCcxaIS5m+O6pR15+M7Z/36x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UWRo1wAAAAsB&#10;AAAPAAAAAAAAAAEAIAAAACIAAABkcnMvZG93bnJldi54bWxQSwECFAAUAAAACACHTuJAfHro7+MB&#10;AACqAwAADgAAAAAAAAABACAAAAAmAQAAZHJzL2Uyb0RvYy54bWxQSwUGAAAAAAYABgBZAQAAewUA&#10;AAAA&#10;">
                <v:fill on="f" focussize="0,0"/>
                <v:stroke color="#000000" joinstyle="round"/>
                <v:imagedata o:title=""/>
                <o:lock v:ext="edit" aspectratio="f"/>
                <w10:wrap type="tight"/>
              </v:line>
            </w:pict>
          </mc:Fallback>
        </mc:AlternateContent>
      </w:r>
    </w:p>
    <w:p w:rsidR="008D2D6F" w:rsidRDefault="008D2D6F">
      <w:pPr>
        <w:jc w:val="center"/>
        <w:rPr>
          <w:sz w:val="32"/>
        </w:rPr>
        <w:sectPr w:rsidR="008D2D6F">
          <w:headerReference w:type="default" r:id="rId9"/>
          <w:pgSz w:w="11906" w:h="16838"/>
          <w:pgMar w:top="1134" w:right="1134" w:bottom="1134" w:left="1418" w:header="851" w:footer="992" w:gutter="0"/>
          <w:pgNumType w:start="0"/>
          <w:cols w:space="720"/>
          <w:docGrid w:type="lines" w:linePitch="312"/>
        </w:sectPr>
      </w:pPr>
    </w:p>
    <w:p w:rsidR="008D2D6F" w:rsidRDefault="008D2D6F">
      <w:pPr>
        <w:pStyle w:val="afff3"/>
        <w:rPr>
          <w:rFonts w:ascii="Times New Roman"/>
        </w:rPr>
      </w:pPr>
      <w:bookmarkStart w:id="2" w:name="_Toc520380389"/>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8D2D6F">
      <w:pPr>
        <w:pStyle w:val="ab"/>
        <w:rPr>
          <w:rFonts w:ascii="Times New Roman"/>
        </w:rPr>
      </w:pPr>
    </w:p>
    <w:p w:rsidR="008D2D6F" w:rsidRDefault="00BA3E5A">
      <w:r>
        <w:rPr>
          <w:noProof/>
        </w:rPr>
        <w:drawing>
          <wp:inline distT="0" distB="0" distL="0" distR="0" wp14:anchorId="5C5FE88A" wp14:editId="6668D8A9">
            <wp:extent cx="814705"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4705" cy="762000"/>
                    </a:xfrm>
                    <a:prstGeom prst="rect">
                      <a:avLst/>
                    </a:prstGeom>
                    <a:noFill/>
                    <a:ln>
                      <a:noFill/>
                    </a:ln>
                  </pic:spPr>
                </pic:pic>
              </a:graphicData>
            </a:graphic>
          </wp:inline>
        </w:drawing>
      </w:r>
      <w:r>
        <w:t>版权保护文件</w:t>
      </w:r>
    </w:p>
    <w:p w:rsidR="008D2D6F" w:rsidRDefault="00BA3E5A">
      <w:pPr>
        <w:spacing w:beforeLines="50" w:before="156" w:afterLines="50" w:after="156"/>
        <w:sectPr w:rsidR="008D2D6F">
          <w:headerReference w:type="default" r:id="rId11"/>
          <w:footerReference w:type="default" r:id="rId12"/>
          <w:pgSz w:w="11906" w:h="16838"/>
          <w:pgMar w:top="1440" w:right="1466" w:bottom="1440" w:left="1620" w:header="851" w:footer="992" w:gutter="0"/>
          <w:pgNumType w:fmt="upperRoman" w:start="1"/>
          <w:cols w:space="720"/>
          <w:docGrid w:type="lines" w:linePitch="312"/>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rsidR="008D2D6F" w:rsidRDefault="00BA3E5A">
      <w:pPr>
        <w:pStyle w:val="1"/>
        <w:jc w:val="center"/>
        <w:rPr>
          <w:rFonts w:eastAsia="黑体"/>
          <w:b w:val="0"/>
          <w:sz w:val="32"/>
          <w:szCs w:val="32"/>
        </w:rPr>
      </w:pPr>
      <w:bookmarkStart w:id="3" w:name="_Toc103246206"/>
      <w:r>
        <w:rPr>
          <w:rFonts w:eastAsia="黑体"/>
          <w:b w:val="0"/>
          <w:sz w:val="32"/>
          <w:szCs w:val="32"/>
        </w:rPr>
        <w:lastRenderedPageBreak/>
        <w:t>前</w:t>
      </w:r>
      <w:r>
        <w:rPr>
          <w:rFonts w:eastAsia="黑体"/>
          <w:b w:val="0"/>
          <w:sz w:val="32"/>
          <w:szCs w:val="32"/>
        </w:rPr>
        <w:t xml:space="preserve">    </w:t>
      </w:r>
      <w:r>
        <w:rPr>
          <w:rFonts w:eastAsia="黑体"/>
          <w:b w:val="0"/>
          <w:sz w:val="32"/>
          <w:szCs w:val="32"/>
        </w:rPr>
        <w:t>言</w:t>
      </w:r>
      <w:bookmarkEnd w:id="2"/>
      <w:bookmarkEnd w:id="3"/>
    </w:p>
    <w:p w:rsidR="008D2D6F" w:rsidRDefault="00BA3E5A">
      <w:pPr>
        <w:pStyle w:val="ab"/>
        <w:rPr>
          <w:rFonts w:ascii="Times New Roman"/>
        </w:rPr>
      </w:pPr>
      <w:r>
        <w:rPr>
          <w:rFonts w:ascii="Times New Roman"/>
        </w:rPr>
        <w:t>本文件按照</w:t>
      </w:r>
      <w:r>
        <w:rPr>
          <w:rFonts w:ascii="Times New Roman"/>
        </w:rPr>
        <w:t>GB/T 1.1</w:t>
      </w:r>
      <w:r>
        <w:rPr>
          <w:rFonts w:ascii="Times New Roman"/>
          <w:kern w:val="2"/>
          <w:szCs w:val="22"/>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8D2D6F" w:rsidRDefault="00BA3E5A">
      <w:pPr>
        <w:pStyle w:val="ab"/>
        <w:rPr>
          <w:rFonts w:ascii="Times New Roman"/>
        </w:rPr>
      </w:pPr>
      <w:r>
        <w:rPr>
          <w:rFonts w:ascii="Times New Roman"/>
        </w:rPr>
        <w:t>请注意本部分的某些内容可能涉及专利。本文件的发布机构不承担识别专利的责任。</w:t>
      </w:r>
    </w:p>
    <w:p w:rsidR="008D2D6F" w:rsidRDefault="00BA3E5A">
      <w:pPr>
        <w:pStyle w:val="ab"/>
        <w:rPr>
          <w:rFonts w:ascii="Times New Roman"/>
        </w:rPr>
      </w:pPr>
      <w:r>
        <w:rPr>
          <w:rFonts w:ascii="Times New Roman"/>
        </w:rPr>
        <w:t>本文件由中国特钢企业协会团体标准化工作委员会提出并归口。</w:t>
      </w:r>
    </w:p>
    <w:p w:rsidR="008D2D6F" w:rsidRDefault="00BA3E5A">
      <w:pPr>
        <w:pStyle w:val="ab"/>
        <w:rPr>
          <w:rFonts w:ascii="Times New Roman"/>
        </w:rPr>
      </w:pPr>
      <w:r>
        <w:rPr>
          <w:rFonts w:ascii="Times New Roman"/>
        </w:rPr>
        <w:t>本文件起草单位：</w:t>
      </w:r>
    </w:p>
    <w:p w:rsidR="008D2D6F" w:rsidRDefault="00BA3E5A">
      <w:pPr>
        <w:pStyle w:val="ab"/>
        <w:rPr>
          <w:rFonts w:ascii="Times New Roman"/>
        </w:rPr>
      </w:pPr>
      <w:r>
        <w:rPr>
          <w:rFonts w:ascii="Times New Roman"/>
        </w:rPr>
        <w:t>本文件主要起草人：</w:t>
      </w:r>
    </w:p>
    <w:p w:rsidR="008D2D6F" w:rsidRDefault="008D2D6F">
      <w:pPr>
        <w:pStyle w:val="ab"/>
        <w:rPr>
          <w:rFonts w:ascii="Times New Roman"/>
        </w:rPr>
      </w:pPr>
    </w:p>
    <w:p w:rsidR="008D2D6F" w:rsidRDefault="008D2D6F">
      <w:pPr>
        <w:pStyle w:val="ab"/>
        <w:rPr>
          <w:rFonts w:ascii="Times New Roman"/>
          <w:bCs/>
        </w:rPr>
      </w:pPr>
    </w:p>
    <w:p w:rsidR="008D2D6F" w:rsidRDefault="008D2D6F">
      <w:pPr>
        <w:ind w:firstLineChars="200" w:firstLine="420"/>
        <w:rPr>
          <w:bCs/>
        </w:rPr>
        <w:sectPr w:rsidR="008D2D6F">
          <w:headerReference w:type="even" r:id="rId13"/>
          <w:headerReference w:type="default" r:id="rId14"/>
          <w:footerReference w:type="even" r:id="rId15"/>
          <w:footerReference w:type="default" r:id="rId16"/>
          <w:headerReference w:type="first" r:id="rId17"/>
          <w:footerReference w:type="first" r:id="rId18"/>
          <w:type w:val="oddPage"/>
          <w:pgSz w:w="11906" w:h="16838"/>
          <w:pgMar w:top="1440" w:right="1134" w:bottom="1440" w:left="1418" w:header="1418" w:footer="1134" w:gutter="0"/>
          <w:pgNumType w:fmt="upperRoman"/>
          <w:cols w:space="720"/>
          <w:formProt w:val="0"/>
          <w:titlePg/>
          <w:docGrid w:type="lines" w:linePitch="312"/>
        </w:sectPr>
      </w:pPr>
    </w:p>
    <w:p w:rsidR="008D2D6F" w:rsidRDefault="00567142">
      <w:pPr>
        <w:pStyle w:val="afd"/>
        <w:spacing w:afterLines="200" w:after="624"/>
        <w:rPr>
          <w:rFonts w:ascii="Times New Roman"/>
        </w:rPr>
      </w:pPr>
      <w:r>
        <w:rPr>
          <w:rFonts w:ascii="Times New Roman" w:hint="eastAsia"/>
        </w:rPr>
        <w:lastRenderedPageBreak/>
        <w:t>汽车用高</w:t>
      </w:r>
      <w:r w:rsidR="00BA3E5A">
        <w:rPr>
          <w:rFonts w:ascii="Times New Roman"/>
        </w:rPr>
        <w:t>扩孔</w:t>
      </w:r>
      <w:r>
        <w:rPr>
          <w:rFonts w:ascii="Times New Roman" w:hint="eastAsia"/>
        </w:rPr>
        <w:t>钢</w:t>
      </w:r>
      <w:r w:rsidR="00BA3E5A">
        <w:rPr>
          <w:rFonts w:ascii="Times New Roman"/>
        </w:rPr>
        <w:t>热轧钢板</w:t>
      </w:r>
      <w:r>
        <w:rPr>
          <w:rFonts w:ascii="Times New Roman" w:hint="eastAsia"/>
        </w:rPr>
        <w:t>及</w:t>
      </w:r>
      <w:r w:rsidR="00BA3E5A">
        <w:rPr>
          <w:rFonts w:ascii="Times New Roman"/>
        </w:rPr>
        <w:t>钢带</w:t>
      </w:r>
    </w:p>
    <w:p w:rsidR="008D2D6F" w:rsidRDefault="00BA3E5A">
      <w:pPr>
        <w:pStyle w:val="af5"/>
        <w:numPr>
          <w:ilvl w:val="0"/>
          <w:numId w:val="2"/>
        </w:numPr>
        <w:spacing w:before="312" w:after="312"/>
        <w:rPr>
          <w:rFonts w:ascii="Times New Roman"/>
        </w:rPr>
      </w:pPr>
      <w:bookmarkStart w:id="4" w:name="_Toc520380391"/>
      <w:bookmarkStart w:id="5" w:name="_Toc103246208"/>
      <w:r>
        <w:rPr>
          <w:rFonts w:ascii="Times New Roman"/>
        </w:rPr>
        <w:t>范围</w:t>
      </w:r>
      <w:bookmarkEnd w:id="4"/>
      <w:bookmarkEnd w:id="5"/>
    </w:p>
    <w:p w:rsidR="008D2D6F" w:rsidRPr="00526E23" w:rsidRDefault="0045582C">
      <w:pPr>
        <w:pStyle w:val="ab"/>
        <w:rPr>
          <w:rFonts w:ascii="Times New Roman"/>
        </w:rPr>
      </w:pPr>
      <w:bookmarkStart w:id="6" w:name="_Hlk80686827"/>
      <w:r w:rsidRPr="00526E23">
        <w:rPr>
          <w:rFonts w:ascii="Times New Roman" w:hint="eastAsia"/>
        </w:rPr>
        <w:t>本文件规定了</w:t>
      </w:r>
      <w:r w:rsidR="00526E23" w:rsidRPr="00526E23">
        <w:rPr>
          <w:rFonts w:ascii="Times New Roman" w:hint="eastAsia"/>
        </w:rPr>
        <w:t>汽车用高扩孔钢热轧钢板及钢带</w:t>
      </w:r>
      <w:r w:rsidRPr="00526E23">
        <w:rPr>
          <w:rFonts w:ascii="Times New Roman" w:hint="eastAsia"/>
        </w:rPr>
        <w:t>的</w:t>
      </w:r>
      <w:r w:rsidR="00BA3E5A" w:rsidRPr="00526E23">
        <w:rPr>
          <w:rFonts w:ascii="Times New Roman" w:hint="eastAsia"/>
        </w:rPr>
        <w:t>牌号表示方法、订货内</w:t>
      </w:r>
      <w:r w:rsidR="00524848" w:rsidRPr="00526E23">
        <w:rPr>
          <w:rFonts w:ascii="Times New Roman" w:hint="eastAsia"/>
        </w:rPr>
        <w:t>容、尺寸、外形、重量、技术要求、试验方法、检验规则、包装、标志和</w:t>
      </w:r>
      <w:r w:rsidR="00BA3E5A" w:rsidRPr="00526E23">
        <w:rPr>
          <w:rFonts w:ascii="Times New Roman" w:hint="eastAsia"/>
        </w:rPr>
        <w:t>质量证明书。</w:t>
      </w:r>
    </w:p>
    <w:p w:rsidR="008D2D6F" w:rsidRDefault="00BA3E5A">
      <w:pPr>
        <w:pStyle w:val="ab"/>
        <w:rPr>
          <w:rFonts w:ascii="Times New Roman"/>
          <w:color w:val="FF0000"/>
        </w:rPr>
      </w:pPr>
      <w:r w:rsidRPr="00526E23">
        <w:rPr>
          <w:rFonts w:ascii="Times New Roman" w:hint="eastAsia"/>
        </w:rPr>
        <w:t>本文件适用于厚度不大于</w:t>
      </w:r>
      <w:r w:rsidRPr="00526E23">
        <w:rPr>
          <w:rFonts w:ascii="Times New Roman"/>
        </w:rPr>
        <w:t>6.0mm</w:t>
      </w:r>
      <w:r w:rsidRPr="00526E23">
        <w:rPr>
          <w:rFonts w:ascii="Times New Roman" w:hint="eastAsia"/>
        </w:rPr>
        <w:t>的</w:t>
      </w:r>
      <w:r w:rsidR="00526E23" w:rsidRPr="00526E23">
        <w:rPr>
          <w:rFonts w:ascii="Times New Roman" w:hint="eastAsia"/>
        </w:rPr>
        <w:t>汽车用高</w:t>
      </w:r>
      <w:r w:rsidR="00526E23" w:rsidRPr="00526E23">
        <w:rPr>
          <w:rFonts w:ascii="Times New Roman"/>
        </w:rPr>
        <w:t>扩孔</w:t>
      </w:r>
      <w:r w:rsidR="00526E23" w:rsidRPr="00526E23">
        <w:rPr>
          <w:rFonts w:ascii="Times New Roman" w:hint="eastAsia"/>
        </w:rPr>
        <w:t>钢</w:t>
      </w:r>
      <w:r w:rsidR="00526E23" w:rsidRPr="00526E23">
        <w:rPr>
          <w:rFonts w:ascii="Times New Roman"/>
        </w:rPr>
        <w:t>热轧钢带</w:t>
      </w:r>
      <w:r w:rsidRPr="00526E23">
        <w:rPr>
          <w:rFonts w:ascii="Times New Roman" w:hint="eastAsia"/>
        </w:rPr>
        <w:t>和由此横切成的钢板及纵切成的纵切钢带（以下简称钢板</w:t>
      </w:r>
      <w:r w:rsidR="00526E23" w:rsidRPr="00526E23">
        <w:rPr>
          <w:rFonts w:ascii="Times New Roman" w:hint="eastAsia"/>
        </w:rPr>
        <w:t>及</w:t>
      </w:r>
      <w:r w:rsidRPr="00526E23">
        <w:rPr>
          <w:rFonts w:ascii="Times New Roman" w:hint="eastAsia"/>
        </w:rPr>
        <w:t>钢带）。</w:t>
      </w:r>
    </w:p>
    <w:p w:rsidR="008D2D6F" w:rsidRDefault="00BA3E5A">
      <w:pPr>
        <w:pStyle w:val="af5"/>
        <w:numPr>
          <w:ilvl w:val="0"/>
          <w:numId w:val="2"/>
        </w:numPr>
        <w:spacing w:before="312" w:after="312"/>
        <w:rPr>
          <w:rFonts w:ascii="Times New Roman"/>
        </w:rPr>
      </w:pPr>
      <w:bookmarkStart w:id="7" w:name="_Toc103246209"/>
      <w:bookmarkStart w:id="8" w:name="_Toc520380393"/>
      <w:bookmarkEnd w:id="6"/>
      <w:r>
        <w:rPr>
          <w:rFonts w:ascii="Times New Roman"/>
        </w:rPr>
        <w:t>规范性引用文件</w:t>
      </w:r>
      <w:bookmarkEnd w:id="7"/>
    </w:p>
    <w:bookmarkEnd w:id="8"/>
    <w:p w:rsidR="008D2D6F" w:rsidRDefault="00BA3E5A">
      <w:pPr>
        <w:ind w:firstLineChars="200"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p w:rsidR="008D2D6F" w:rsidRDefault="00BA3E5A">
      <w:pPr>
        <w:ind w:firstLineChars="200" w:firstLine="420"/>
      </w:pPr>
      <w:bookmarkStart w:id="9" w:name="_Toc103246210"/>
      <w:bookmarkStart w:id="10" w:name="_Toc520380394"/>
      <w:r>
        <w:t xml:space="preserve">GB/T 222  </w:t>
      </w:r>
      <w:r>
        <w:t>钢的成品化学成分允许偏差</w:t>
      </w:r>
    </w:p>
    <w:p w:rsidR="00DB25CB" w:rsidRDefault="00DB25CB" w:rsidP="00DB25CB">
      <w:pPr>
        <w:ind w:firstLineChars="200" w:firstLine="420"/>
      </w:pPr>
      <w:bookmarkStart w:id="11" w:name="_Hlk99614279"/>
      <w:r>
        <w:rPr>
          <w:rFonts w:hint="eastAsia"/>
        </w:rPr>
        <w:t>GB/T 223.5</w:t>
      </w:r>
      <w:r>
        <w:rPr>
          <w:rFonts w:hint="eastAsia"/>
        </w:rPr>
        <w:t xml:space="preserve">　钢铁　酸溶硅和全硅含量的测定　还原型硅钼酸盐分光光度法</w:t>
      </w:r>
    </w:p>
    <w:p w:rsidR="00DB25CB" w:rsidRDefault="00DB25CB" w:rsidP="00DB25CB">
      <w:pPr>
        <w:ind w:firstLineChars="200" w:firstLine="420"/>
      </w:pPr>
      <w:r>
        <w:rPr>
          <w:rFonts w:hint="eastAsia"/>
        </w:rPr>
        <w:t>GB/T 223.9</w:t>
      </w:r>
      <w:r>
        <w:rPr>
          <w:rFonts w:hint="eastAsia"/>
        </w:rPr>
        <w:t xml:space="preserve">　钢铁及合金　铝含量的测定　铬天青</w:t>
      </w:r>
      <w:r>
        <w:rPr>
          <w:rFonts w:hint="eastAsia"/>
        </w:rPr>
        <w:t>S</w:t>
      </w:r>
      <w:r>
        <w:rPr>
          <w:rFonts w:hint="eastAsia"/>
        </w:rPr>
        <w:t>分光光度法</w:t>
      </w:r>
    </w:p>
    <w:p w:rsidR="00DB25CB" w:rsidRDefault="00DB25CB" w:rsidP="00DB25CB">
      <w:pPr>
        <w:ind w:firstLineChars="200" w:firstLine="420"/>
      </w:pPr>
      <w:r>
        <w:rPr>
          <w:rFonts w:hint="eastAsia"/>
        </w:rPr>
        <w:t>GB/T 223.11</w:t>
      </w:r>
      <w:r>
        <w:rPr>
          <w:rFonts w:hint="eastAsia"/>
        </w:rPr>
        <w:t xml:space="preserve">　钢铁及合金　铬含量的测定　可视滴定或电位滴定法</w:t>
      </w:r>
    </w:p>
    <w:p w:rsidR="0077251B" w:rsidRDefault="0077251B" w:rsidP="00DB25CB">
      <w:pPr>
        <w:ind w:firstLineChars="200" w:firstLine="420"/>
      </w:pPr>
      <w:r w:rsidRPr="0077251B">
        <w:rPr>
          <w:rFonts w:hint="eastAsia"/>
        </w:rPr>
        <w:t>GB/T 223.23</w:t>
      </w:r>
      <w:r w:rsidRPr="0077251B">
        <w:rPr>
          <w:rFonts w:hint="eastAsia"/>
        </w:rPr>
        <w:t xml:space="preserve">　钢铁及合金　镍含量的测定　丁二酮肟分光光度法</w:t>
      </w:r>
    </w:p>
    <w:p w:rsidR="00DB25CB" w:rsidRDefault="00DB25CB" w:rsidP="00DB25CB">
      <w:pPr>
        <w:ind w:firstLineChars="200" w:firstLine="420"/>
      </w:pPr>
      <w:r>
        <w:rPr>
          <w:rFonts w:hint="eastAsia"/>
        </w:rPr>
        <w:t>GB/T 223.26</w:t>
      </w:r>
      <w:r>
        <w:rPr>
          <w:rFonts w:hint="eastAsia"/>
        </w:rPr>
        <w:t xml:space="preserve">　钢铁及合金　钼含量的测定　硫氰酸盐分光光度法</w:t>
      </w:r>
    </w:p>
    <w:p w:rsidR="00DB25CB" w:rsidRDefault="00DB25CB" w:rsidP="00DB25CB">
      <w:pPr>
        <w:ind w:firstLineChars="200" w:firstLine="420"/>
      </w:pPr>
      <w:r>
        <w:rPr>
          <w:rFonts w:hint="eastAsia"/>
        </w:rPr>
        <w:t>GB/T 223.40</w:t>
      </w:r>
      <w:r>
        <w:rPr>
          <w:rFonts w:hint="eastAsia"/>
        </w:rPr>
        <w:t xml:space="preserve">　钢铁及合金　铌含量的测定　氯磺酚</w:t>
      </w:r>
      <w:r>
        <w:rPr>
          <w:rFonts w:hint="eastAsia"/>
        </w:rPr>
        <w:t>S</w:t>
      </w:r>
      <w:r>
        <w:rPr>
          <w:rFonts w:hint="eastAsia"/>
        </w:rPr>
        <w:t>分光光度法</w:t>
      </w:r>
    </w:p>
    <w:p w:rsidR="00DB25CB" w:rsidRDefault="00DB25CB" w:rsidP="00DB25CB">
      <w:pPr>
        <w:ind w:firstLineChars="200" w:firstLine="420"/>
      </w:pPr>
      <w:r>
        <w:rPr>
          <w:rFonts w:hint="eastAsia"/>
        </w:rPr>
        <w:t>GB/T 223.59</w:t>
      </w:r>
      <w:r>
        <w:rPr>
          <w:rFonts w:hint="eastAsia"/>
        </w:rPr>
        <w:t xml:space="preserve">　钢铁及合金　磷含量的测定　铋磷钼蓝分光光度法和锑磷钼蓝分光光度法</w:t>
      </w:r>
    </w:p>
    <w:p w:rsidR="00DB25CB" w:rsidRDefault="00DB25CB" w:rsidP="00DB25CB">
      <w:pPr>
        <w:ind w:firstLineChars="200" w:firstLine="420"/>
      </w:pPr>
      <w:r>
        <w:rPr>
          <w:rFonts w:hint="eastAsia"/>
        </w:rPr>
        <w:t>GB/T 223.63</w:t>
      </w:r>
      <w:r>
        <w:rPr>
          <w:rFonts w:hint="eastAsia"/>
        </w:rPr>
        <w:t xml:space="preserve">　钢铁及合金　锰含量的测定　高碘酸钠（钾）分光光度法</w:t>
      </w:r>
    </w:p>
    <w:p w:rsidR="00DB25CB" w:rsidRDefault="00DB25CB" w:rsidP="00DB25CB">
      <w:pPr>
        <w:ind w:firstLineChars="200" w:firstLine="420"/>
      </w:pPr>
      <w:r>
        <w:rPr>
          <w:rFonts w:hint="eastAsia"/>
        </w:rPr>
        <w:t>GB/T 223.68</w:t>
      </w:r>
      <w:r>
        <w:rPr>
          <w:rFonts w:hint="eastAsia"/>
        </w:rPr>
        <w:t xml:space="preserve">　钢铁及合金化学分析方法　管式炉内燃烧后碘酸钾滴定法测定硫含量</w:t>
      </w:r>
    </w:p>
    <w:p w:rsidR="00DB25CB" w:rsidRDefault="00DB25CB" w:rsidP="00DB25CB">
      <w:pPr>
        <w:ind w:firstLineChars="200" w:firstLine="420"/>
      </w:pPr>
      <w:r>
        <w:rPr>
          <w:rFonts w:hint="eastAsia"/>
        </w:rPr>
        <w:t>GB/T 223.69</w:t>
      </w:r>
      <w:r>
        <w:rPr>
          <w:rFonts w:hint="eastAsia"/>
        </w:rPr>
        <w:t xml:space="preserve">　钢铁及合金　碳含量的测定　管式炉内燃烧后气体容量法</w:t>
      </w:r>
    </w:p>
    <w:p w:rsidR="00DB25CB" w:rsidRDefault="00DB25CB" w:rsidP="00DB25CB">
      <w:pPr>
        <w:ind w:firstLineChars="200" w:firstLine="420"/>
      </w:pPr>
      <w:r>
        <w:rPr>
          <w:rFonts w:hint="eastAsia"/>
        </w:rPr>
        <w:t>GB/T 223.76</w:t>
      </w:r>
      <w:r>
        <w:rPr>
          <w:rFonts w:hint="eastAsia"/>
        </w:rPr>
        <w:t xml:space="preserve">　钢铁及合金化学分析方法　火焰原子吸收光谱法测定钒量</w:t>
      </w:r>
    </w:p>
    <w:p w:rsidR="00DB25CB" w:rsidRDefault="00DB25CB" w:rsidP="00DB25CB">
      <w:pPr>
        <w:ind w:firstLineChars="200" w:firstLine="420"/>
      </w:pPr>
      <w:r>
        <w:rPr>
          <w:rFonts w:hint="eastAsia"/>
        </w:rPr>
        <w:t>GB/T 223.78</w:t>
      </w:r>
      <w:r>
        <w:rPr>
          <w:rFonts w:hint="eastAsia"/>
        </w:rPr>
        <w:t xml:space="preserve">　钢铁及合金化学分析方法　姜黄素直接光度法测定硼含量</w:t>
      </w:r>
    </w:p>
    <w:p w:rsidR="00DB25CB" w:rsidRDefault="00DB25CB" w:rsidP="00DB25CB">
      <w:pPr>
        <w:ind w:firstLineChars="200" w:firstLine="420"/>
      </w:pPr>
      <w:r>
        <w:rPr>
          <w:rFonts w:hint="eastAsia"/>
        </w:rPr>
        <w:t>GB/T 223.84</w:t>
      </w:r>
      <w:r>
        <w:rPr>
          <w:rFonts w:hint="eastAsia"/>
        </w:rPr>
        <w:t xml:space="preserve">　钢铁及合金　钛含量的测定　二安替比林甲烷分光光度法</w:t>
      </w:r>
    </w:p>
    <w:p w:rsidR="008D2D6F" w:rsidRDefault="00BA3E5A" w:rsidP="00DB25CB">
      <w:pPr>
        <w:ind w:firstLineChars="200" w:firstLine="420"/>
      </w:pPr>
      <w:r>
        <w:t xml:space="preserve">GB/T 228.1  </w:t>
      </w:r>
      <w:r>
        <w:t>金属材料</w:t>
      </w:r>
      <w:r>
        <w:t xml:space="preserve"> </w:t>
      </w:r>
      <w:r>
        <w:t>拉伸试验</w:t>
      </w:r>
      <w:r>
        <w:t xml:space="preserve"> </w:t>
      </w:r>
      <w:r>
        <w:t>第</w:t>
      </w:r>
      <w:r>
        <w:t>1</w:t>
      </w:r>
      <w:r>
        <w:t>部分：室温试验方法</w:t>
      </w:r>
    </w:p>
    <w:p w:rsidR="008D2D6F" w:rsidRDefault="00BA3E5A">
      <w:pPr>
        <w:ind w:firstLineChars="200" w:firstLine="420"/>
      </w:pPr>
      <w:r>
        <w:t xml:space="preserve">GB/T 247  </w:t>
      </w:r>
      <w:r>
        <w:t>钢板和钢带包装、标志及质量证明书的一般规定</w:t>
      </w:r>
    </w:p>
    <w:p w:rsidR="008D2D6F" w:rsidRDefault="00BA3E5A">
      <w:pPr>
        <w:ind w:firstLineChars="200" w:firstLine="420"/>
      </w:pPr>
      <w:r>
        <w:t xml:space="preserve">GB/T 2975  </w:t>
      </w:r>
      <w:r>
        <w:t>钢及钢产品</w:t>
      </w:r>
      <w:r>
        <w:t xml:space="preserve"> </w:t>
      </w:r>
      <w:r>
        <w:t>力学性能试验取样位置及试样制备</w:t>
      </w:r>
    </w:p>
    <w:p w:rsidR="008D2D6F" w:rsidRDefault="00BA3E5A">
      <w:pPr>
        <w:ind w:firstLineChars="200" w:firstLine="420"/>
      </w:pPr>
      <w:r>
        <w:t xml:space="preserve">GB/T 4336  </w:t>
      </w:r>
      <w:r>
        <w:t>碳素钢和中低合金钢</w:t>
      </w:r>
      <w:r>
        <w:t xml:space="preserve">  </w:t>
      </w:r>
      <w:r>
        <w:t>多元素含量的测定</w:t>
      </w:r>
      <w:r>
        <w:t xml:space="preserve">  </w:t>
      </w:r>
      <w:r>
        <w:t>火花放电原子发射光谱法（常规法）</w:t>
      </w:r>
    </w:p>
    <w:p w:rsidR="008D2D6F" w:rsidRDefault="00BA3E5A">
      <w:pPr>
        <w:ind w:firstLineChars="200" w:firstLine="420"/>
      </w:pPr>
      <w:r>
        <w:t xml:space="preserve">GB/T 8170  </w:t>
      </w:r>
      <w:r>
        <w:t>数值修约规则与极限数值的表示和判定</w:t>
      </w:r>
    </w:p>
    <w:p w:rsidR="008D2D6F" w:rsidRDefault="00BA3E5A">
      <w:pPr>
        <w:ind w:firstLineChars="200" w:firstLine="420"/>
      </w:pPr>
      <w:r>
        <w:t xml:space="preserve">GB/T 17505  </w:t>
      </w:r>
      <w:r>
        <w:t>钢及钢产品</w:t>
      </w:r>
      <w:r>
        <w:t xml:space="preserve">  </w:t>
      </w:r>
      <w:r>
        <w:t>交货一般技术要求</w:t>
      </w:r>
    </w:p>
    <w:p w:rsidR="00DA700E" w:rsidRDefault="00DA700E">
      <w:pPr>
        <w:ind w:firstLineChars="200" w:firstLine="420"/>
        <w:rPr>
          <w:szCs w:val="22"/>
        </w:rPr>
      </w:pPr>
      <w:r w:rsidRPr="00DA700E">
        <w:rPr>
          <w:rFonts w:hint="eastAsia"/>
          <w:szCs w:val="22"/>
        </w:rPr>
        <w:t>GB/T 18253-2018</w:t>
      </w:r>
      <w:r w:rsidR="005D14BB">
        <w:rPr>
          <w:szCs w:val="22"/>
        </w:rPr>
        <w:t xml:space="preserve">  </w:t>
      </w:r>
      <w:r w:rsidRPr="00DA700E">
        <w:rPr>
          <w:rFonts w:hint="eastAsia"/>
          <w:szCs w:val="22"/>
        </w:rPr>
        <w:t>钢及钢产品</w:t>
      </w:r>
      <w:r>
        <w:rPr>
          <w:rFonts w:hint="eastAsia"/>
          <w:szCs w:val="22"/>
        </w:rPr>
        <w:t xml:space="preserve">  </w:t>
      </w:r>
      <w:r w:rsidRPr="00DA700E">
        <w:rPr>
          <w:rFonts w:hint="eastAsia"/>
          <w:szCs w:val="22"/>
        </w:rPr>
        <w:t>检验文件的类型</w:t>
      </w:r>
    </w:p>
    <w:p w:rsidR="008D2D6F" w:rsidRDefault="00BA3E5A">
      <w:pPr>
        <w:ind w:firstLineChars="200" w:firstLine="420"/>
      </w:pPr>
      <w:r>
        <w:t xml:space="preserve">GB/T 20066  </w:t>
      </w:r>
      <w:r>
        <w:t>钢和铁</w:t>
      </w:r>
      <w:r>
        <w:t xml:space="preserve">  </w:t>
      </w:r>
      <w:r>
        <w:t>化学成分测定用试样的取样和制样方法</w:t>
      </w:r>
    </w:p>
    <w:p w:rsidR="005F76F9" w:rsidRDefault="005F76F9" w:rsidP="005F76F9">
      <w:pPr>
        <w:ind w:firstLineChars="200" w:firstLine="420"/>
      </w:pPr>
      <w:r>
        <w:rPr>
          <w:rFonts w:hint="eastAsia"/>
        </w:rPr>
        <w:t>GB/T 20123</w:t>
      </w:r>
      <w:r>
        <w:rPr>
          <w:rFonts w:hint="eastAsia"/>
        </w:rPr>
        <w:t xml:space="preserve">　钢铁　总碳硫含量的测定　高频感应炉燃烧后红外吸收法（常规方法）</w:t>
      </w:r>
    </w:p>
    <w:p w:rsidR="005F76F9" w:rsidRDefault="005F76F9" w:rsidP="005F76F9">
      <w:pPr>
        <w:ind w:firstLineChars="200" w:firstLine="420"/>
      </w:pPr>
      <w:r>
        <w:rPr>
          <w:rFonts w:hint="eastAsia"/>
        </w:rPr>
        <w:t>GB/T 20125</w:t>
      </w:r>
      <w:r>
        <w:rPr>
          <w:rFonts w:hint="eastAsia"/>
        </w:rPr>
        <w:t xml:space="preserve">　低合金钢　多元素含量的测定　电感耦合等离子体原子发射光谱法</w:t>
      </w:r>
    </w:p>
    <w:p w:rsidR="008742BD" w:rsidRDefault="008742BD" w:rsidP="005F76F9">
      <w:pPr>
        <w:ind w:firstLineChars="200" w:firstLine="420"/>
      </w:pPr>
      <w:r>
        <w:rPr>
          <w:rFonts w:hint="eastAsia"/>
        </w:rPr>
        <w:t>GB/</w:t>
      </w:r>
      <w:r>
        <w:t xml:space="preserve">T 24524  </w:t>
      </w:r>
      <w:r w:rsidRPr="008742BD">
        <w:rPr>
          <w:rFonts w:hint="eastAsia"/>
        </w:rPr>
        <w:t>金属材料</w:t>
      </w:r>
      <w:r w:rsidR="002C1463">
        <w:rPr>
          <w:rFonts w:hint="eastAsia"/>
        </w:rPr>
        <w:t xml:space="preserve">  </w:t>
      </w:r>
      <w:r w:rsidRPr="008742BD">
        <w:rPr>
          <w:rFonts w:hint="eastAsia"/>
        </w:rPr>
        <w:t>薄板和薄带</w:t>
      </w:r>
      <w:r w:rsidR="002C1463">
        <w:rPr>
          <w:rFonts w:hint="eastAsia"/>
        </w:rPr>
        <w:t xml:space="preserve">  </w:t>
      </w:r>
      <w:r w:rsidRPr="008742BD">
        <w:rPr>
          <w:rFonts w:hint="eastAsia"/>
        </w:rPr>
        <w:t>扩孔试验方法</w:t>
      </w:r>
    </w:p>
    <w:p w:rsidR="008D2D6F" w:rsidRDefault="00BA3E5A">
      <w:pPr>
        <w:widowControl/>
        <w:numPr>
          <w:ilvl w:val="0"/>
          <w:numId w:val="2"/>
        </w:numPr>
        <w:spacing w:beforeLines="100" w:before="312" w:afterLines="100" w:after="312"/>
        <w:outlineLvl w:val="0"/>
        <w:rPr>
          <w:rFonts w:eastAsia="黑体"/>
          <w:kern w:val="0"/>
          <w:szCs w:val="20"/>
        </w:rPr>
      </w:pPr>
      <w:bookmarkStart w:id="12" w:name="_Toc16766"/>
      <w:bookmarkStart w:id="13" w:name="_Toc4647"/>
      <w:bookmarkStart w:id="14" w:name="_Toc24401"/>
      <w:bookmarkStart w:id="15" w:name="_Toc20169"/>
      <w:bookmarkStart w:id="16" w:name="_Toc19004"/>
      <w:bookmarkStart w:id="17" w:name="_Toc17341"/>
      <w:bookmarkStart w:id="18" w:name="_Toc25187"/>
      <w:r>
        <w:rPr>
          <w:rFonts w:eastAsia="黑体"/>
          <w:kern w:val="0"/>
          <w:szCs w:val="20"/>
        </w:rPr>
        <w:lastRenderedPageBreak/>
        <w:t>术语和定义</w:t>
      </w:r>
      <w:bookmarkEnd w:id="12"/>
      <w:bookmarkEnd w:id="13"/>
      <w:bookmarkEnd w:id="14"/>
      <w:bookmarkEnd w:id="15"/>
      <w:bookmarkEnd w:id="16"/>
      <w:bookmarkEnd w:id="17"/>
      <w:bookmarkEnd w:id="18"/>
    </w:p>
    <w:p w:rsidR="008D2D6F" w:rsidRDefault="00BA3E5A">
      <w:pPr>
        <w:widowControl/>
        <w:tabs>
          <w:tab w:val="center" w:pos="4201"/>
          <w:tab w:val="right" w:leader="dot" w:pos="9298"/>
        </w:tabs>
        <w:autoSpaceDE w:val="0"/>
        <w:autoSpaceDN w:val="0"/>
        <w:ind w:firstLineChars="200" w:firstLine="420"/>
        <w:rPr>
          <w:kern w:val="0"/>
          <w:szCs w:val="20"/>
        </w:rPr>
      </w:pPr>
      <w:r>
        <w:rPr>
          <w:kern w:val="0"/>
          <w:szCs w:val="20"/>
        </w:rPr>
        <w:t>本文件没有需要界定的术语和定义。</w:t>
      </w:r>
    </w:p>
    <w:p w:rsidR="008D2D6F" w:rsidRDefault="00BA3E5A">
      <w:pPr>
        <w:widowControl/>
        <w:numPr>
          <w:ilvl w:val="0"/>
          <w:numId w:val="2"/>
        </w:numPr>
        <w:spacing w:beforeLines="100" w:before="312" w:afterLines="100" w:after="312"/>
        <w:outlineLvl w:val="0"/>
        <w:rPr>
          <w:rFonts w:eastAsia="黑体"/>
          <w:kern w:val="0"/>
          <w:szCs w:val="20"/>
        </w:rPr>
      </w:pPr>
      <w:bookmarkStart w:id="19" w:name="_Toc17947"/>
      <w:bookmarkStart w:id="20" w:name="_Toc30437"/>
      <w:bookmarkStart w:id="21" w:name="_Toc29496"/>
      <w:bookmarkStart w:id="22" w:name="_Toc23825"/>
      <w:bookmarkStart w:id="23" w:name="_Toc23488"/>
      <w:bookmarkStart w:id="24" w:name="_Toc17864"/>
      <w:bookmarkStart w:id="25" w:name="_Toc18566"/>
      <w:bookmarkEnd w:id="9"/>
      <w:bookmarkEnd w:id="11"/>
      <w:r>
        <w:rPr>
          <w:rFonts w:eastAsia="黑体"/>
          <w:kern w:val="0"/>
          <w:szCs w:val="20"/>
        </w:rPr>
        <w:t>牌号表示方法</w:t>
      </w:r>
      <w:bookmarkEnd w:id="19"/>
      <w:bookmarkEnd w:id="20"/>
      <w:bookmarkEnd w:id="21"/>
      <w:bookmarkEnd w:id="22"/>
      <w:bookmarkEnd w:id="23"/>
      <w:bookmarkEnd w:id="24"/>
      <w:bookmarkEnd w:id="25"/>
    </w:p>
    <w:p w:rsidR="008D2D6F" w:rsidRPr="005F76F9" w:rsidRDefault="005B6D11">
      <w:pPr>
        <w:widowControl/>
        <w:tabs>
          <w:tab w:val="center" w:pos="4201"/>
          <w:tab w:val="right" w:leader="dot" w:pos="9298"/>
        </w:tabs>
        <w:autoSpaceDE w:val="0"/>
        <w:autoSpaceDN w:val="0"/>
        <w:ind w:firstLineChars="200" w:firstLine="420"/>
        <w:rPr>
          <w:kern w:val="0"/>
          <w:szCs w:val="20"/>
        </w:rPr>
      </w:pPr>
      <w:bookmarkStart w:id="26" w:name="_Hlk163779219"/>
      <w:bookmarkStart w:id="27" w:name="_Hlk59177872"/>
      <w:r>
        <w:rPr>
          <w:kern w:val="0"/>
          <w:szCs w:val="20"/>
        </w:rPr>
        <w:t>钢板及钢带</w:t>
      </w:r>
      <w:r w:rsidR="00BA3E5A" w:rsidRPr="005F76F9">
        <w:rPr>
          <w:kern w:val="0"/>
          <w:szCs w:val="20"/>
        </w:rPr>
        <w:t>的牌号由热轧英文</w:t>
      </w:r>
      <w:r w:rsidR="00BA3E5A" w:rsidRPr="005F76F9">
        <w:rPr>
          <w:kern w:val="0"/>
          <w:szCs w:val="20"/>
        </w:rPr>
        <w:t>“Hot Rolled”</w:t>
      </w:r>
      <w:r w:rsidR="00BA3E5A" w:rsidRPr="005F76F9">
        <w:rPr>
          <w:kern w:val="0"/>
          <w:szCs w:val="20"/>
        </w:rPr>
        <w:t>首字母</w:t>
      </w:r>
      <w:r w:rsidR="00BA3E5A" w:rsidRPr="005F76F9">
        <w:rPr>
          <w:kern w:val="0"/>
          <w:szCs w:val="20"/>
        </w:rPr>
        <w:t>“HR”</w:t>
      </w:r>
      <w:r w:rsidR="00BA3E5A" w:rsidRPr="005F76F9">
        <w:rPr>
          <w:kern w:val="0"/>
          <w:szCs w:val="20"/>
        </w:rPr>
        <w:t>、规定的最小下屈服强度值</w:t>
      </w:r>
      <w:r w:rsidR="00BA3E5A" w:rsidRPr="005F76F9">
        <w:rPr>
          <w:kern w:val="0"/>
          <w:szCs w:val="20"/>
        </w:rPr>
        <w:t>/</w:t>
      </w:r>
      <w:r w:rsidR="00BA3E5A" w:rsidRPr="005F76F9">
        <w:rPr>
          <w:kern w:val="0"/>
          <w:szCs w:val="20"/>
        </w:rPr>
        <w:t>规定的最小抗拉强度值、扩孔英文</w:t>
      </w:r>
      <w:r w:rsidR="00BA3E5A" w:rsidRPr="005F76F9">
        <w:rPr>
          <w:kern w:val="0"/>
          <w:szCs w:val="20"/>
        </w:rPr>
        <w:t>“Hole Expansion”</w:t>
      </w:r>
      <w:r w:rsidR="00BA3E5A" w:rsidRPr="005F76F9">
        <w:rPr>
          <w:kern w:val="0"/>
          <w:szCs w:val="20"/>
        </w:rPr>
        <w:t>首字母</w:t>
      </w:r>
      <w:r w:rsidR="00BA3E5A" w:rsidRPr="005F76F9">
        <w:rPr>
          <w:kern w:val="0"/>
          <w:szCs w:val="20"/>
        </w:rPr>
        <w:t>“HE”</w:t>
      </w:r>
      <w:r w:rsidR="00BA3E5A" w:rsidRPr="005F76F9">
        <w:rPr>
          <w:kern w:val="0"/>
          <w:szCs w:val="20"/>
        </w:rPr>
        <w:t>三部分组成。</w:t>
      </w:r>
    </w:p>
    <w:bookmarkEnd w:id="26"/>
    <w:p w:rsidR="008D2D6F" w:rsidRPr="005F76F9" w:rsidRDefault="00BA3E5A">
      <w:pPr>
        <w:widowControl/>
        <w:tabs>
          <w:tab w:val="center" w:pos="4201"/>
          <w:tab w:val="right" w:leader="dot" w:pos="9298"/>
        </w:tabs>
        <w:autoSpaceDE w:val="0"/>
        <w:autoSpaceDN w:val="0"/>
        <w:ind w:firstLineChars="200" w:firstLine="420"/>
        <w:rPr>
          <w:kern w:val="0"/>
          <w:szCs w:val="20"/>
        </w:rPr>
      </w:pPr>
      <w:r w:rsidRPr="005F76F9">
        <w:rPr>
          <w:kern w:val="0"/>
          <w:szCs w:val="20"/>
        </w:rPr>
        <w:t>示例：</w:t>
      </w:r>
      <w:r w:rsidRPr="005F76F9">
        <w:rPr>
          <w:kern w:val="0"/>
          <w:szCs w:val="20"/>
        </w:rPr>
        <w:t>HR440/580HE</w:t>
      </w:r>
      <w:r w:rsidRPr="005F76F9">
        <w:rPr>
          <w:kern w:val="0"/>
          <w:szCs w:val="20"/>
        </w:rPr>
        <w:t>。</w:t>
      </w:r>
    </w:p>
    <w:p w:rsidR="008D2D6F" w:rsidRPr="005F76F9" w:rsidRDefault="00BA3E5A">
      <w:pPr>
        <w:widowControl/>
        <w:tabs>
          <w:tab w:val="center" w:pos="4201"/>
          <w:tab w:val="right" w:leader="dot" w:pos="9298"/>
        </w:tabs>
        <w:autoSpaceDE w:val="0"/>
        <w:autoSpaceDN w:val="0"/>
        <w:ind w:firstLineChars="200" w:firstLine="420"/>
        <w:rPr>
          <w:kern w:val="0"/>
          <w:szCs w:val="20"/>
        </w:rPr>
      </w:pPr>
      <w:r w:rsidRPr="005F76F9">
        <w:rPr>
          <w:kern w:val="0"/>
          <w:szCs w:val="20"/>
        </w:rPr>
        <w:t>HR——</w:t>
      </w:r>
      <w:r w:rsidR="00B1005C" w:rsidRPr="005F76F9">
        <w:rPr>
          <w:kern w:val="0"/>
          <w:szCs w:val="20"/>
        </w:rPr>
        <w:t>热轧英文</w:t>
      </w:r>
      <w:r w:rsidR="00B1005C" w:rsidRPr="005F76F9">
        <w:rPr>
          <w:kern w:val="0"/>
          <w:szCs w:val="20"/>
        </w:rPr>
        <w:t>“Hot Rolled”</w:t>
      </w:r>
      <w:r w:rsidR="00B1005C" w:rsidRPr="005F76F9">
        <w:rPr>
          <w:kern w:val="0"/>
          <w:szCs w:val="20"/>
        </w:rPr>
        <w:t>首字母</w:t>
      </w:r>
      <w:r w:rsidRPr="005F76F9">
        <w:rPr>
          <w:kern w:val="0"/>
          <w:szCs w:val="20"/>
        </w:rPr>
        <w:t>；</w:t>
      </w:r>
    </w:p>
    <w:p w:rsidR="008D2D6F" w:rsidRPr="005F76F9" w:rsidRDefault="00BA3E5A">
      <w:pPr>
        <w:widowControl/>
        <w:tabs>
          <w:tab w:val="center" w:pos="4201"/>
          <w:tab w:val="right" w:leader="dot" w:pos="9298"/>
        </w:tabs>
        <w:autoSpaceDE w:val="0"/>
        <w:autoSpaceDN w:val="0"/>
        <w:ind w:firstLineChars="200" w:firstLine="420"/>
        <w:rPr>
          <w:kern w:val="0"/>
          <w:szCs w:val="20"/>
        </w:rPr>
      </w:pPr>
      <w:r w:rsidRPr="005F76F9">
        <w:rPr>
          <w:kern w:val="0"/>
          <w:szCs w:val="20"/>
        </w:rPr>
        <w:t>440</w:t>
      </w:r>
      <w:r w:rsidRPr="005F76F9">
        <w:rPr>
          <w:rFonts w:hint="eastAsia"/>
          <w:kern w:val="0"/>
          <w:szCs w:val="20"/>
        </w:rPr>
        <w:t>/580</w:t>
      </w:r>
      <w:r w:rsidRPr="005F76F9">
        <w:rPr>
          <w:kern w:val="0"/>
          <w:szCs w:val="20"/>
        </w:rPr>
        <w:t>——440</w:t>
      </w:r>
      <w:r w:rsidRPr="005F76F9">
        <w:rPr>
          <w:kern w:val="0"/>
          <w:szCs w:val="20"/>
        </w:rPr>
        <w:t>为规定的最小屈服强度值，</w:t>
      </w:r>
      <w:r w:rsidRPr="005F76F9">
        <w:rPr>
          <w:kern w:val="0"/>
          <w:szCs w:val="20"/>
        </w:rPr>
        <w:t>580</w:t>
      </w:r>
      <w:r w:rsidRPr="005F76F9">
        <w:rPr>
          <w:kern w:val="0"/>
          <w:szCs w:val="20"/>
        </w:rPr>
        <w:t>为规定的最小抗拉强度值，单位为兆帕（</w:t>
      </w:r>
      <w:proofErr w:type="spellStart"/>
      <w:r w:rsidRPr="005F76F9">
        <w:rPr>
          <w:kern w:val="0"/>
          <w:szCs w:val="20"/>
        </w:rPr>
        <w:t>MPa</w:t>
      </w:r>
      <w:proofErr w:type="spellEnd"/>
      <w:r w:rsidR="00152A6B">
        <w:rPr>
          <w:rFonts w:hint="eastAsia"/>
          <w:kern w:val="0"/>
          <w:szCs w:val="20"/>
        </w:rPr>
        <w:t>）</w:t>
      </w:r>
      <w:r w:rsidRPr="005F76F9">
        <w:rPr>
          <w:kern w:val="0"/>
          <w:szCs w:val="20"/>
        </w:rPr>
        <w:t>；</w:t>
      </w:r>
    </w:p>
    <w:p w:rsidR="008D2D6F" w:rsidRPr="005F76F9" w:rsidRDefault="00BA3E5A">
      <w:pPr>
        <w:widowControl/>
        <w:tabs>
          <w:tab w:val="center" w:pos="4201"/>
          <w:tab w:val="right" w:leader="dot" w:pos="9298"/>
        </w:tabs>
        <w:autoSpaceDE w:val="0"/>
        <w:autoSpaceDN w:val="0"/>
        <w:ind w:firstLineChars="200" w:firstLine="420"/>
        <w:rPr>
          <w:kern w:val="0"/>
          <w:szCs w:val="20"/>
        </w:rPr>
      </w:pPr>
      <w:r w:rsidRPr="005F76F9">
        <w:rPr>
          <w:kern w:val="0"/>
          <w:szCs w:val="20"/>
        </w:rPr>
        <w:t>H</w:t>
      </w:r>
      <w:r w:rsidRPr="005F76F9">
        <w:rPr>
          <w:rFonts w:hint="eastAsia"/>
          <w:kern w:val="0"/>
          <w:szCs w:val="20"/>
        </w:rPr>
        <w:t>E</w:t>
      </w:r>
      <w:r w:rsidRPr="005F76F9">
        <w:rPr>
          <w:kern w:val="0"/>
          <w:szCs w:val="20"/>
        </w:rPr>
        <w:t>——</w:t>
      </w:r>
      <w:r w:rsidR="00B1005C" w:rsidRPr="005F76F9">
        <w:rPr>
          <w:kern w:val="0"/>
          <w:szCs w:val="20"/>
        </w:rPr>
        <w:t>扩孔英文</w:t>
      </w:r>
      <w:r w:rsidR="00B1005C" w:rsidRPr="005F76F9">
        <w:rPr>
          <w:kern w:val="0"/>
          <w:szCs w:val="20"/>
        </w:rPr>
        <w:t>“Hole Expansion”</w:t>
      </w:r>
      <w:r w:rsidR="00B1005C" w:rsidRPr="005F76F9">
        <w:rPr>
          <w:kern w:val="0"/>
          <w:szCs w:val="20"/>
        </w:rPr>
        <w:t>首字母</w:t>
      </w:r>
      <w:r w:rsidRPr="005F76F9">
        <w:rPr>
          <w:kern w:val="0"/>
          <w:szCs w:val="20"/>
        </w:rPr>
        <w:t>。</w:t>
      </w:r>
    </w:p>
    <w:p w:rsidR="008D2D6F" w:rsidRPr="005F76F9" w:rsidRDefault="00BA3E5A">
      <w:pPr>
        <w:widowControl/>
        <w:numPr>
          <w:ilvl w:val="0"/>
          <w:numId w:val="2"/>
        </w:numPr>
        <w:spacing w:beforeLines="100" w:before="312" w:afterLines="100" w:after="312"/>
        <w:outlineLvl w:val="0"/>
        <w:rPr>
          <w:rFonts w:eastAsia="黑体"/>
          <w:kern w:val="0"/>
          <w:szCs w:val="20"/>
        </w:rPr>
      </w:pPr>
      <w:bookmarkStart w:id="28" w:name="_Toc26687"/>
      <w:bookmarkStart w:id="29" w:name="_Toc14522"/>
      <w:bookmarkStart w:id="30" w:name="_Toc13625"/>
      <w:bookmarkStart w:id="31" w:name="_Toc28353"/>
      <w:bookmarkStart w:id="32" w:name="_Toc8493"/>
      <w:bookmarkStart w:id="33" w:name="_Toc103246212"/>
      <w:bookmarkStart w:id="34" w:name="_Toc749"/>
      <w:bookmarkStart w:id="35" w:name="_Toc5978"/>
      <w:bookmarkEnd w:id="27"/>
      <w:r w:rsidRPr="005F76F9">
        <w:rPr>
          <w:rFonts w:eastAsia="黑体"/>
          <w:kern w:val="0"/>
          <w:szCs w:val="20"/>
        </w:rPr>
        <w:t>订货内容</w:t>
      </w:r>
      <w:bookmarkEnd w:id="28"/>
      <w:bookmarkEnd w:id="29"/>
      <w:bookmarkEnd w:id="30"/>
      <w:bookmarkEnd w:id="31"/>
      <w:bookmarkEnd w:id="32"/>
      <w:bookmarkEnd w:id="33"/>
      <w:bookmarkEnd w:id="34"/>
      <w:bookmarkEnd w:id="35"/>
    </w:p>
    <w:p w:rsidR="008D2D6F" w:rsidRDefault="00BA3E5A">
      <w:pPr>
        <w:widowControl/>
        <w:numPr>
          <w:ilvl w:val="1"/>
          <w:numId w:val="2"/>
        </w:numPr>
        <w:snapToGrid w:val="0"/>
        <w:spacing w:beforeLines="50" w:before="156"/>
        <w:jc w:val="left"/>
        <w:outlineLvl w:val="2"/>
        <w:rPr>
          <w:kern w:val="0"/>
          <w:szCs w:val="21"/>
        </w:rPr>
      </w:pPr>
      <w:r>
        <w:rPr>
          <w:kern w:val="0"/>
          <w:szCs w:val="21"/>
        </w:rPr>
        <w:t>按本文件订货的合同或订单应包括下列内容：</w:t>
      </w:r>
    </w:p>
    <w:p w:rsidR="008D2D6F" w:rsidRDefault="00BA3E5A">
      <w:pPr>
        <w:widowControl/>
        <w:numPr>
          <w:ilvl w:val="0"/>
          <w:numId w:val="3"/>
        </w:numPr>
        <w:rPr>
          <w:kern w:val="0"/>
          <w:szCs w:val="20"/>
        </w:rPr>
      </w:pPr>
      <w:r>
        <w:rPr>
          <w:kern w:val="0"/>
          <w:szCs w:val="20"/>
        </w:rPr>
        <w:t>产品名称；</w:t>
      </w:r>
    </w:p>
    <w:p w:rsidR="008D2D6F" w:rsidRDefault="00BA3E5A">
      <w:pPr>
        <w:widowControl/>
        <w:numPr>
          <w:ilvl w:val="0"/>
          <w:numId w:val="3"/>
        </w:numPr>
        <w:rPr>
          <w:kern w:val="0"/>
          <w:szCs w:val="20"/>
        </w:rPr>
      </w:pPr>
      <w:r>
        <w:rPr>
          <w:kern w:val="0"/>
          <w:szCs w:val="20"/>
        </w:rPr>
        <w:t>本文件编号；</w:t>
      </w:r>
    </w:p>
    <w:p w:rsidR="008D2D6F" w:rsidRDefault="00BA3E5A">
      <w:pPr>
        <w:widowControl/>
        <w:numPr>
          <w:ilvl w:val="0"/>
          <w:numId w:val="3"/>
        </w:numPr>
        <w:rPr>
          <w:kern w:val="0"/>
          <w:szCs w:val="20"/>
        </w:rPr>
      </w:pPr>
      <w:r>
        <w:rPr>
          <w:kern w:val="0"/>
          <w:szCs w:val="20"/>
        </w:rPr>
        <w:t>牌号；</w:t>
      </w:r>
    </w:p>
    <w:p w:rsidR="008D2D6F" w:rsidRPr="005B6D11" w:rsidRDefault="00BA3E5A">
      <w:pPr>
        <w:widowControl/>
        <w:numPr>
          <w:ilvl w:val="0"/>
          <w:numId w:val="3"/>
        </w:numPr>
        <w:rPr>
          <w:kern w:val="0"/>
          <w:szCs w:val="20"/>
        </w:rPr>
      </w:pPr>
      <w:r w:rsidRPr="005B6D11">
        <w:rPr>
          <w:kern w:val="0"/>
          <w:szCs w:val="20"/>
        </w:rPr>
        <w:t>规格及尺寸、不平度精度；</w:t>
      </w:r>
    </w:p>
    <w:p w:rsidR="008D2D6F" w:rsidRPr="005B6D11" w:rsidRDefault="00BA3E5A">
      <w:pPr>
        <w:widowControl/>
        <w:numPr>
          <w:ilvl w:val="0"/>
          <w:numId w:val="3"/>
        </w:numPr>
        <w:rPr>
          <w:kern w:val="0"/>
          <w:szCs w:val="20"/>
        </w:rPr>
      </w:pPr>
      <w:r w:rsidRPr="005B6D11">
        <w:rPr>
          <w:kern w:val="0"/>
          <w:szCs w:val="20"/>
        </w:rPr>
        <w:t>包装方式；</w:t>
      </w:r>
    </w:p>
    <w:p w:rsidR="008D2D6F" w:rsidRPr="005B6D11" w:rsidRDefault="00BA3E5A">
      <w:pPr>
        <w:widowControl/>
        <w:numPr>
          <w:ilvl w:val="0"/>
          <w:numId w:val="3"/>
        </w:numPr>
        <w:rPr>
          <w:kern w:val="0"/>
          <w:szCs w:val="20"/>
        </w:rPr>
      </w:pPr>
      <w:r w:rsidRPr="005B6D11">
        <w:rPr>
          <w:kern w:val="0"/>
          <w:szCs w:val="20"/>
        </w:rPr>
        <w:t>重量；</w:t>
      </w:r>
    </w:p>
    <w:p w:rsidR="008D2D6F" w:rsidRPr="005B6D11" w:rsidRDefault="00BA3E5A">
      <w:pPr>
        <w:widowControl/>
        <w:numPr>
          <w:ilvl w:val="0"/>
          <w:numId w:val="3"/>
        </w:numPr>
        <w:rPr>
          <w:kern w:val="0"/>
          <w:szCs w:val="20"/>
        </w:rPr>
      </w:pPr>
      <w:r w:rsidRPr="005B6D11">
        <w:rPr>
          <w:kern w:val="0"/>
          <w:szCs w:val="20"/>
        </w:rPr>
        <w:t>特殊要求。</w:t>
      </w:r>
    </w:p>
    <w:p w:rsidR="008D2D6F" w:rsidRPr="005B6D11" w:rsidRDefault="00BA3E5A">
      <w:pPr>
        <w:widowControl/>
        <w:numPr>
          <w:ilvl w:val="1"/>
          <w:numId w:val="2"/>
        </w:numPr>
        <w:snapToGrid w:val="0"/>
        <w:spacing w:beforeLines="50" w:before="156"/>
        <w:outlineLvl w:val="2"/>
        <w:rPr>
          <w:kern w:val="0"/>
          <w:szCs w:val="21"/>
        </w:rPr>
      </w:pPr>
      <w:r w:rsidRPr="005B6D11">
        <w:rPr>
          <w:rFonts w:hint="eastAsia"/>
          <w:kern w:val="0"/>
          <w:szCs w:val="21"/>
        </w:rPr>
        <w:t>如订货合同中未注明厚度精度、表面质量级别时，则以普通厚度精度、</w:t>
      </w:r>
      <w:r w:rsidR="008B05FF" w:rsidRPr="005B6D11">
        <w:rPr>
          <w:rFonts w:hint="eastAsia"/>
          <w:kern w:val="0"/>
          <w:szCs w:val="21"/>
        </w:rPr>
        <w:t>普通</w:t>
      </w:r>
      <w:r w:rsidRPr="005B6D11">
        <w:rPr>
          <w:rFonts w:hint="eastAsia"/>
          <w:kern w:val="0"/>
          <w:szCs w:val="21"/>
        </w:rPr>
        <w:t>级表面（</w:t>
      </w:r>
      <w:r w:rsidRPr="005B6D11">
        <w:rPr>
          <w:kern w:val="0"/>
          <w:szCs w:val="21"/>
        </w:rPr>
        <w:t>F</w:t>
      </w:r>
      <w:r w:rsidR="008B05FF" w:rsidRPr="005B6D11">
        <w:rPr>
          <w:kern w:val="0"/>
          <w:szCs w:val="21"/>
        </w:rPr>
        <w:t>A</w:t>
      </w:r>
      <w:r w:rsidRPr="005B6D11">
        <w:rPr>
          <w:rFonts w:hint="eastAsia"/>
          <w:kern w:val="0"/>
          <w:szCs w:val="21"/>
        </w:rPr>
        <w:t>）交货。</w:t>
      </w:r>
    </w:p>
    <w:p w:rsidR="008D2D6F" w:rsidRPr="005B6D11" w:rsidRDefault="00BA3E5A">
      <w:pPr>
        <w:widowControl/>
        <w:numPr>
          <w:ilvl w:val="0"/>
          <w:numId w:val="2"/>
        </w:numPr>
        <w:spacing w:beforeLines="100" w:before="312" w:afterLines="100" w:after="312"/>
        <w:outlineLvl w:val="0"/>
        <w:rPr>
          <w:rFonts w:eastAsia="黑体"/>
          <w:kern w:val="0"/>
          <w:szCs w:val="20"/>
        </w:rPr>
      </w:pPr>
      <w:bookmarkStart w:id="36" w:name="_Toc21113"/>
      <w:bookmarkStart w:id="37" w:name="_Toc23637"/>
      <w:bookmarkStart w:id="38" w:name="_Toc24923"/>
      <w:bookmarkStart w:id="39" w:name="_Toc803"/>
      <w:bookmarkStart w:id="40" w:name="_Toc12454"/>
      <w:bookmarkStart w:id="41" w:name="_Toc2786"/>
      <w:bookmarkStart w:id="42" w:name="_Toc6829"/>
      <w:r w:rsidRPr="005B6D11">
        <w:rPr>
          <w:rFonts w:eastAsia="黑体"/>
          <w:kern w:val="0"/>
          <w:szCs w:val="20"/>
        </w:rPr>
        <w:t>尺寸、外形、重量</w:t>
      </w:r>
      <w:bookmarkEnd w:id="36"/>
      <w:bookmarkEnd w:id="37"/>
      <w:bookmarkEnd w:id="38"/>
      <w:bookmarkEnd w:id="39"/>
      <w:bookmarkEnd w:id="40"/>
      <w:bookmarkEnd w:id="41"/>
      <w:bookmarkEnd w:id="42"/>
    </w:p>
    <w:p w:rsidR="008D2D6F" w:rsidRDefault="00BA3E5A">
      <w:pPr>
        <w:widowControl/>
        <w:tabs>
          <w:tab w:val="center" w:pos="4201"/>
          <w:tab w:val="right" w:leader="dot" w:pos="9298"/>
        </w:tabs>
        <w:autoSpaceDE w:val="0"/>
        <w:autoSpaceDN w:val="0"/>
        <w:ind w:firstLineChars="200" w:firstLine="420"/>
        <w:rPr>
          <w:kern w:val="0"/>
          <w:szCs w:val="20"/>
        </w:rPr>
      </w:pPr>
      <w:bookmarkStart w:id="43" w:name="_Toc21968"/>
      <w:bookmarkStart w:id="44" w:name="_Toc25949"/>
      <w:bookmarkStart w:id="45" w:name="_Toc2722"/>
      <w:bookmarkStart w:id="46" w:name="_Toc31260"/>
      <w:bookmarkStart w:id="47" w:name="_Toc27819"/>
      <w:bookmarkStart w:id="48" w:name="_Toc24815"/>
      <w:bookmarkStart w:id="49" w:name="_Toc26653"/>
      <w:bookmarkStart w:id="50" w:name="_Toc103246221"/>
      <w:bookmarkEnd w:id="10"/>
      <w:r>
        <w:rPr>
          <w:rFonts w:hint="eastAsia"/>
          <w:kern w:val="0"/>
          <w:szCs w:val="20"/>
        </w:rPr>
        <w:t>钢板</w:t>
      </w:r>
      <w:r>
        <w:rPr>
          <w:kern w:val="0"/>
          <w:szCs w:val="20"/>
        </w:rPr>
        <w:t>的</w:t>
      </w:r>
      <w:r>
        <w:rPr>
          <w:rFonts w:hint="eastAsia"/>
          <w:kern w:val="0"/>
          <w:szCs w:val="20"/>
        </w:rPr>
        <w:t>尺寸、外形</w:t>
      </w:r>
      <w:r>
        <w:rPr>
          <w:kern w:val="0"/>
          <w:szCs w:val="20"/>
        </w:rPr>
        <w:t>、重量</w:t>
      </w:r>
      <w:r>
        <w:rPr>
          <w:rFonts w:hint="eastAsia"/>
          <w:kern w:val="0"/>
          <w:szCs w:val="20"/>
        </w:rPr>
        <w:t>应符合</w:t>
      </w:r>
      <w:r>
        <w:rPr>
          <w:kern w:val="0"/>
          <w:szCs w:val="20"/>
        </w:rPr>
        <w:t xml:space="preserve">GB/T </w:t>
      </w:r>
      <w:r w:rsidR="008B05FF">
        <w:rPr>
          <w:kern w:val="0"/>
          <w:szCs w:val="20"/>
        </w:rPr>
        <w:t>709</w:t>
      </w:r>
      <w:r>
        <w:rPr>
          <w:rFonts w:hint="eastAsia"/>
          <w:kern w:val="0"/>
          <w:szCs w:val="20"/>
        </w:rPr>
        <w:t>的</w:t>
      </w:r>
      <w:r>
        <w:rPr>
          <w:kern w:val="0"/>
          <w:szCs w:val="20"/>
        </w:rPr>
        <w:t>规定。</w:t>
      </w:r>
    </w:p>
    <w:p w:rsidR="008D2D6F" w:rsidRDefault="00BA3E5A">
      <w:pPr>
        <w:widowControl/>
        <w:numPr>
          <w:ilvl w:val="0"/>
          <w:numId w:val="2"/>
        </w:numPr>
        <w:spacing w:beforeLines="100" w:before="312" w:afterLines="100" w:after="312"/>
        <w:outlineLvl w:val="0"/>
        <w:rPr>
          <w:rFonts w:eastAsia="黑体"/>
          <w:kern w:val="0"/>
          <w:szCs w:val="20"/>
        </w:rPr>
      </w:pPr>
      <w:r>
        <w:rPr>
          <w:rFonts w:eastAsia="黑体"/>
          <w:kern w:val="0"/>
          <w:szCs w:val="20"/>
        </w:rPr>
        <w:t>技术要求</w:t>
      </w:r>
      <w:bookmarkEnd w:id="43"/>
      <w:bookmarkEnd w:id="44"/>
      <w:bookmarkEnd w:id="45"/>
      <w:bookmarkEnd w:id="46"/>
      <w:bookmarkEnd w:id="47"/>
      <w:bookmarkEnd w:id="48"/>
      <w:bookmarkEnd w:id="49"/>
      <w:bookmarkEnd w:id="50"/>
    </w:p>
    <w:p w:rsidR="008D2D6F" w:rsidRDefault="00BA3E5A">
      <w:pPr>
        <w:widowControl/>
        <w:numPr>
          <w:ilvl w:val="1"/>
          <w:numId w:val="2"/>
        </w:numPr>
        <w:spacing w:beforeLines="50" w:before="156" w:afterLines="50" w:after="156"/>
        <w:jc w:val="left"/>
        <w:outlineLvl w:val="2"/>
        <w:rPr>
          <w:rFonts w:eastAsia="黑体"/>
          <w:kern w:val="0"/>
          <w:szCs w:val="21"/>
        </w:rPr>
      </w:pPr>
      <w:bookmarkStart w:id="51" w:name="_Toc103246223"/>
      <w:r>
        <w:rPr>
          <w:rFonts w:eastAsia="黑体"/>
          <w:kern w:val="0"/>
          <w:szCs w:val="21"/>
        </w:rPr>
        <w:t>牌号和化学成分</w:t>
      </w:r>
      <w:bookmarkEnd w:id="51"/>
    </w:p>
    <w:p w:rsidR="008D2D6F" w:rsidRDefault="00BA3E5A" w:rsidP="00524848">
      <w:pPr>
        <w:widowControl/>
        <w:numPr>
          <w:ilvl w:val="2"/>
          <w:numId w:val="2"/>
        </w:numPr>
        <w:spacing w:before="50" w:after="50"/>
        <w:outlineLvl w:val="3"/>
        <w:rPr>
          <w:kern w:val="0"/>
          <w:szCs w:val="21"/>
        </w:rPr>
      </w:pPr>
      <w:bookmarkStart w:id="52" w:name="_Hlk163779343"/>
      <w:bookmarkStart w:id="53" w:name="_Hlk80732631"/>
      <w:r>
        <w:rPr>
          <w:kern w:val="0"/>
          <w:szCs w:val="21"/>
        </w:rPr>
        <w:t>钢的牌号和化学成分（熔炼分析）应符合表</w:t>
      </w:r>
      <w:r>
        <w:rPr>
          <w:kern w:val="0"/>
          <w:szCs w:val="21"/>
        </w:rPr>
        <w:t>1</w:t>
      </w:r>
      <w:r>
        <w:rPr>
          <w:kern w:val="0"/>
          <w:szCs w:val="21"/>
        </w:rPr>
        <w:t>的规定。</w:t>
      </w:r>
      <w:r w:rsidR="00524848" w:rsidRPr="00524848">
        <w:rPr>
          <w:rFonts w:hint="eastAsia"/>
          <w:kern w:val="0"/>
          <w:szCs w:val="21"/>
        </w:rPr>
        <w:t>国内外标准近似牌号对照参见附录</w:t>
      </w:r>
      <w:r w:rsidR="00524848" w:rsidRPr="00524848">
        <w:rPr>
          <w:rFonts w:hint="eastAsia"/>
          <w:kern w:val="0"/>
          <w:szCs w:val="21"/>
        </w:rPr>
        <w:t>A</w:t>
      </w:r>
      <w:r w:rsidR="00524848" w:rsidRPr="00524848">
        <w:rPr>
          <w:rFonts w:hint="eastAsia"/>
          <w:kern w:val="0"/>
          <w:szCs w:val="21"/>
        </w:rPr>
        <w:t>。</w:t>
      </w:r>
    </w:p>
    <w:p w:rsidR="008D2D6F" w:rsidRDefault="005B6D11">
      <w:pPr>
        <w:widowControl/>
        <w:numPr>
          <w:ilvl w:val="2"/>
          <w:numId w:val="2"/>
        </w:numPr>
        <w:spacing w:before="50" w:after="50"/>
        <w:outlineLvl w:val="3"/>
        <w:rPr>
          <w:kern w:val="0"/>
          <w:szCs w:val="21"/>
        </w:rPr>
      </w:pPr>
      <w:r>
        <w:rPr>
          <w:kern w:val="0"/>
          <w:szCs w:val="21"/>
        </w:rPr>
        <w:t>钢板及钢带</w:t>
      </w:r>
      <w:r w:rsidR="00BA3E5A">
        <w:rPr>
          <w:kern w:val="0"/>
          <w:szCs w:val="21"/>
        </w:rPr>
        <w:t>的成品化学成分允许偏差应符合</w:t>
      </w:r>
      <w:r w:rsidR="00BA3E5A">
        <w:rPr>
          <w:kern w:val="0"/>
          <w:szCs w:val="21"/>
        </w:rPr>
        <w:t>GB/T 222</w:t>
      </w:r>
      <w:r w:rsidR="00BA3E5A">
        <w:rPr>
          <w:kern w:val="0"/>
          <w:szCs w:val="21"/>
        </w:rPr>
        <w:t>的规定。</w:t>
      </w:r>
    </w:p>
    <w:bookmarkEnd w:id="52"/>
    <w:p w:rsidR="008D2D6F" w:rsidRDefault="00BA3E5A">
      <w:pPr>
        <w:widowControl/>
        <w:numPr>
          <w:ilvl w:val="0"/>
          <w:numId w:val="4"/>
        </w:numPr>
        <w:tabs>
          <w:tab w:val="left" w:pos="360"/>
        </w:tabs>
        <w:spacing w:beforeLines="50" w:before="156" w:afterLines="50" w:after="156"/>
        <w:ind w:left="0"/>
        <w:jc w:val="center"/>
        <w:rPr>
          <w:rFonts w:eastAsia="黑体"/>
          <w:kern w:val="0"/>
          <w:szCs w:val="20"/>
        </w:rPr>
      </w:pPr>
      <w:r>
        <w:rPr>
          <w:rFonts w:eastAsia="黑体"/>
          <w:kern w:val="0"/>
          <w:szCs w:val="20"/>
        </w:rPr>
        <w:t>牌号和化学成分（熔炼分析）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584"/>
        <w:gridCol w:w="584"/>
        <w:gridCol w:w="584"/>
        <w:gridCol w:w="689"/>
        <w:gridCol w:w="689"/>
        <w:gridCol w:w="743"/>
        <w:gridCol w:w="837"/>
        <w:gridCol w:w="719"/>
        <w:gridCol w:w="585"/>
        <w:gridCol w:w="690"/>
        <w:gridCol w:w="1165"/>
      </w:tblGrid>
      <w:tr w:rsidR="008D2D6F">
        <w:trPr>
          <w:cantSplit/>
          <w:trHeight w:val="20"/>
          <w:jc w:val="center"/>
        </w:trPr>
        <w:tc>
          <w:tcPr>
            <w:tcW w:w="790" w:type="pct"/>
            <w:vMerge w:val="restart"/>
            <w:vAlign w:val="center"/>
          </w:tcPr>
          <w:p w:rsidR="008D2D6F" w:rsidRDefault="00BA3E5A">
            <w:pPr>
              <w:pStyle w:val="ab"/>
              <w:tabs>
                <w:tab w:val="left" w:pos="720"/>
              </w:tabs>
              <w:ind w:firstLineChars="0" w:firstLine="0"/>
              <w:jc w:val="center"/>
              <w:rPr>
                <w:rFonts w:ascii="Times New Roman"/>
              </w:rPr>
            </w:pPr>
            <w:bookmarkStart w:id="54" w:name="_Toc103246222"/>
            <w:bookmarkStart w:id="55" w:name="_Toc103246224"/>
            <w:bookmarkStart w:id="56" w:name="_Toc99610625"/>
            <w:bookmarkEnd w:id="53"/>
            <w:r>
              <w:rPr>
                <w:rFonts w:ascii="Times New Roman"/>
              </w:rPr>
              <w:t>牌</w:t>
            </w:r>
            <w:r>
              <w:rPr>
                <w:rFonts w:ascii="Times New Roman"/>
              </w:rPr>
              <w:t xml:space="preserve">  </w:t>
            </w:r>
            <w:r>
              <w:rPr>
                <w:rFonts w:ascii="Times New Roman"/>
              </w:rPr>
              <w:t>号</w:t>
            </w:r>
          </w:p>
        </w:tc>
        <w:tc>
          <w:tcPr>
            <w:tcW w:w="4210" w:type="pct"/>
            <w:gridSpan w:val="11"/>
            <w:vAlign w:val="center"/>
          </w:tcPr>
          <w:p w:rsidR="008D2D6F" w:rsidRDefault="00BA3E5A">
            <w:pPr>
              <w:pStyle w:val="ab"/>
              <w:tabs>
                <w:tab w:val="left" w:pos="720"/>
              </w:tabs>
              <w:ind w:firstLineChars="0" w:firstLine="0"/>
              <w:jc w:val="center"/>
              <w:rPr>
                <w:rFonts w:ascii="Times New Roman"/>
              </w:rPr>
            </w:pPr>
            <w:r>
              <w:rPr>
                <w:rFonts w:ascii="Times New Roman"/>
              </w:rPr>
              <w:t>化学成分（质量分数），</w:t>
            </w:r>
            <w:r>
              <w:rPr>
                <w:rFonts w:ascii="Times New Roman"/>
              </w:rPr>
              <w:t>%</w:t>
            </w:r>
          </w:p>
        </w:tc>
      </w:tr>
      <w:tr w:rsidR="008D2D6F">
        <w:trPr>
          <w:cantSplit/>
          <w:trHeight w:val="20"/>
          <w:jc w:val="center"/>
        </w:trPr>
        <w:tc>
          <w:tcPr>
            <w:tcW w:w="790" w:type="pct"/>
            <w:vMerge/>
            <w:vAlign w:val="center"/>
          </w:tcPr>
          <w:p w:rsidR="008D2D6F" w:rsidRDefault="008D2D6F">
            <w:pPr>
              <w:pStyle w:val="ab"/>
              <w:tabs>
                <w:tab w:val="left" w:pos="720"/>
              </w:tabs>
              <w:ind w:firstLineChars="0" w:firstLine="0"/>
              <w:jc w:val="center"/>
              <w:rPr>
                <w:rFonts w:ascii="Times New Roman"/>
              </w:rPr>
            </w:pPr>
          </w:p>
        </w:tc>
        <w:tc>
          <w:tcPr>
            <w:tcW w:w="313" w:type="pct"/>
            <w:vAlign w:val="center"/>
          </w:tcPr>
          <w:p w:rsidR="008D2D6F" w:rsidRDefault="00BA3E5A">
            <w:pPr>
              <w:pStyle w:val="ab"/>
              <w:tabs>
                <w:tab w:val="left" w:pos="720"/>
              </w:tabs>
              <w:ind w:firstLineChars="0" w:firstLine="0"/>
              <w:jc w:val="center"/>
              <w:rPr>
                <w:rFonts w:ascii="Times New Roman"/>
              </w:rPr>
            </w:pPr>
            <w:r>
              <w:rPr>
                <w:rFonts w:ascii="Times New Roman"/>
              </w:rPr>
              <w:t>C</w:t>
            </w:r>
          </w:p>
        </w:tc>
        <w:tc>
          <w:tcPr>
            <w:tcW w:w="313" w:type="pct"/>
            <w:vAlign w:val="center"/>
          </w:tcPr>
          <w:p w:rsidR="008D2D6F" w:rsidRDefault="00BA3E5A">
            <w:pPr>
              <w:pStyle w:val="ab"/>
              <w:tabs>
                <w:tab w:val="left" w:pos="720"/>
              </w:tabs>
              <w:ind w:firstLineChars="0" w:firstLine="0"/>
              <w:jc w:val="center"/>
              <w:rPr>
                <w:rFonts w:ascii="Times New Roman"/>
              </w:rPr>
            </w:pPr>
            <w:r>
              <w:rPr>
                <w:rFonts w:ascii="Times New Roman"/>
              </w:rPr>
              <w:t>Si</w:t>
            </w:r>
          </w:p>
        </w:tc>
        <w:tc>
          <w:tcPr>
            <w:tcW w:w="313" w:type="pct"/>
            <w:vAlign w:val="center"/>
          </w:tcPr>
          <w:p w:rsidR="008D2D6F" w:rsidRDefault="00BA3E5A">
            <w:pPr>
              <w:pStyle w:val="ab"/>
              <w:tabs>
                <w:tab w:val="left" w:pos="720"/>
              </w:tabs>
              <w:ind w:firstLineChars="0" w:firstLine="0"/>
              <w:jc w:val="center"/>
              <w:rPr>
                <w:rFonts w:ascii="Times New Roman"/>
              </w:rPr>
            </w:pPr>
            <w:proofErr w:type="spellStart"/>
            <w:r>
              <w:rPr>
                <w:rFonts w:ascii="Times New Roman"/>
              </w:rPr>
              <w:t>Mn</w:t>
            </w:r>
            <w:proofErr w:type="spellEnd"/>
          </w:p>
        </w:tc>
        <w:tc>
          <w:tcPr>
            <w:tcW w:w="369" w:type="pct"/>
            <w:vAlign w:val="center"/>
          </w:tcPr>
          <w:p w:rsidR="008D2D6F" w:rsidRDefault="00BA3E5A">
            <w:pPr>
              <w:pStyle w:val="ab"/>
              <w:tabs>
                <w:tab w:val="left" w:pos="720"/>
              </w:tabs>
              <w:ind w:firstLineChars="0" w:firstLine="0"/>
              <w:jc w:val="center"/>
              <w:rPr>
                <w:rFonts w:ascii="Times New Roman"/>
              </w:rPr>
            </w:pPr>
            <w:r>
              <w:rPr>
                <w:rFonts w:ascii="Times New Roman"/>
              </w:rPr>
              <w:t>P</w:t>
            </w:r>
          </w:p>
        </w:tc>
        <w:tc>
          <w:tcPr>
            <w:tcW w:w="369" w:type="pct"/>
            <w:vAlign w:val="center"/>
          </w:tcPr>
          <w:p w:rsidR="008D2D6F" w:rsidRDefault="00BA3E5A">
            <w:pPr>
              <w:pStyle w:val="ab"/>
              <w:tabs>
                <w:tab w:val="left" w:pos="720"/>
              </w:tabs>
              <w:ind w:firstLineChars="0" w:firstLine="0"/>
              <w:jc w:val="center"/>
              <w:rPr>
                <w:rFonts w:ascii="Times New Roman"/>
              </w:rPr>
            </w:pPr>
            <w:r>
              <w:rPr>
                <w:rFonts w:ascii="Times New Roman"/>
              </w:rPr>
              <w:t>S</w:t>
            </w:r>
          </w:p>
        </w:tc>
        <w:tc>
          <w:tcPr>
            <w:tcW w:w="398" w:type="pct"/>
            <w:vAlign w:val="center"/>
          </w:tcPr>
          <w:p w:rsidR="008D2D6F" w:rsidRDefault="00BA3E5A">
            <w:pPr>
              <w:pStyle w:val="ab"/>
              <w:tabs>
                <w:tab w:val="left" w:pos="720"/>
              </w:tabs>
              <w:ind w:firstLineChars="0" w:firstLine="0"/>
              <w:jc w:val="center"/>
              <w:rPr>
                <w:rFonts w:ascii="Times New Roman"/>
              </w:rPr>
            </w:pPr>
            <w:r>
              <w:rPr>
                <w:rFonts w:ascii="Times New Roman"/>
              </w:rPr>
              <w:t>Alt</w:t>
            </w:r>
          </w:p>
        </w:tc>
        <w:tc>
          <w:tcPr>
            <w:tcW w:w="448" w:type="pct"/>
            <w:vAlign w:val="center"/>
          </w:tcPr>
          <w:p w:rsidR="008D2D6F" w:rsidRDefault="00BA3E5A">
            <w:pPr>
              <w:pStyle w:val="ab"/>
              <w:tabs>
                <w:tab w:val="left" w:pos="720"/>
              </w:tabs>
              <w:ind w:firstLineChars="0" w:firstLine="0"/>
              <w:jc w:val="center"/>
              <w:rPr>
                <w:rFonts w:ascii="Times New Roman"/>
              </w:rPr>
            </w:pPr>
            <w:proofErr w:type="spellStart"/>
            <w:r>
              <w:rPr>
                <w:rFonts w:ascii="Times New Roman"/>
              </w:rPr>
              <w:t>Cr+Mo</w:t>
            </w:r>
            <w:proofErr w:type="spellEnd"/>
          </w:p>
        </w:tc>
        <w:tc>
          <w:tcPr>
            <w:tcW w:w="385" w:type="pct"/>
            <w:vAlign w:val="center"/>
          </w:tcPr>
          <w:p w:rsidR="008D2D6F" w:rsidRDefault="00BA3E5A">
            <w:pPr>
              <w:pStyle w:val="ab"/>
              <w:tabs>
                <w:tab w:val="left" w:pos="720"/>
              </w:tabs>
              <w:ind w:firstLineChars="0" w:firstLine="0"/>
              <w:jc w:val="center"/>
              <w:rPr>
                <w:rFonts w:ascii="Times New Roman"/>
              </w:rPr>
            </w:pPr>
            <w:proofErr w:type="spellStart"/>
            <w:r>
              <w:rPr>
                <w:rFonts w:ascii="Times New Roman"/>
              </w:rPr>
              <w:t>Nb</w:t>
            </w:r>
            <w:proofErr w:type="spellEnd"/>
            <w:r>
              <w:rPr>
                <w:rFonts w:ascii="Times New Roman"/>
              </w:rPr>
              <w:t xml:space="preserve"> +Ti</w:t>
            </w:r>
          </w:p>
        </w:tc>
        <w:tc>
          <w:tcPr>
            <w:tcW w:w="313" w:type="pct"/>
            <w:vAlign w:val="center"/>
          </w:tcPr>
          <w:p w:rsidR="008D2D6F" w:rsidRDefault="00BA3E5A">
            <w:pPr>
              <w:pStyle w:val="ab"/>
              <w:tabs>
                <w:tab w:val="left" w:pos="720"/>
              </w:tabs>
              <w:ind w:firstLineChars="0" w:firstLine="0"/>
              <w:jc w:val="center"/>
              <w:rPr>
                <w:rFonts w:ascii="Times New Roman"/>
              </w:rPr>
            </w:pPr>
            <w:r>
              <w:rPr>
                <w:rFonts w:ascii="Times New Roman"/>
              </w:rPr>
              <w:t>V</w:t>
            </w:r>
          </w:p>
        </w:tc>
        <w:tc>
          <w:tcPr>
            <w:tcW w:w="369" w:type="pct"/>
            <w:vAlign w:val="center"/>
          </w:tcPr>
          <w:p w:rsidR="008D2D6F" w:rsidRDefault="00BA3E5A">
            <w:pPr>
              <w:pStyle w:val="ab"/>
              <w:tabs>
                <w:tab w:val="left" w:pos="720"/>
              </w:tabs>
              <w:ind w:firstLineChars="0" w:firstLine="0"/>
              <w:jc w:val="center"/>
              <w:rPr>
                <w:rFonts w:ascii="Times New Roman"/>
                <w:lang w:eastAsia="zh-Hans"/>
              </w:rPr>
            </w:pPr>
            <w:r>
              <w:rPr>
                <w:rFonts w:ascii="Times New Roman"/>
                <w:lang w:eastAsia="zh-Hans"/>
              </w:rPr>
              <w:t>B</w:t>
            </w:r>
          </w:p>
        </w:tc>
        <w:tc>
          <w:tcPr>
            <w:tcW w:w="623" w:type="pct"/>
            <w:vAlign w:val="center"/>
          </w:tcPr>
          <w:p w:rsidR="008D2D6F" w:rsidRDefault="00BA3E5A">
            <w:pPr>
              <w:pStyle w:val="ab"/>
              <w:tabs>
                <w:tab w:val="left" w:pos="720"/>
              </w:tabs>
              <w:ind w:firstLineChars="0" w:firstLine="0"/>
              <w:jc w:val="center"/>
              <w:rPr>
                <w:rFonts w:ascii="Times New Roman"/>
              </w:rPr>
            </w:pPr>
            <w:proofErr w:type="spellStart"/>
            <w:r>
              <w:rPr>
                <w:rFonts w:ascii="Times New Roman"/>
              </w:rPr>
              <w:t>Ni+Cr+Mo</w:t>
            </w:r>
            <w:proofErr w:type="spellEnd"/>
          </w:p>
        </w:tc>
      </w:tr>
      <w:tr w:rsidR="008D2D6F">
        <w:trPr>
          <w:cantSplit/>
          <w:trHeight w:val="20"/>
          <w:jc w:val="center"/>
        </w:trPr>
        <w:tc>
          <w:tcPr>
            <w:tcW w:w="790" w:type="pct"/>
            <w:vMerge/>
            <w:vAlign w:val="center"/>
          </w:tcPr>
          <w:p w:rsidR="008D2D6F" w:rsidRDefault="008D2D6F">
            <w:pPr>
              <w:pStyle w:val="ab"/>
              <w:tabs>
                <w:tab w:val="left" w:pos="720"/>
              </w:tabs>
              <w:ind w:firstLineChars="0" w:firstLine="0"/>
              <w:jc w:val="center"/>
              <w:rPr>
                <w:rFonts w:ascii="Times New Roman"/>
              </w:rPr>
            </w:pPr>
          </w:p>
        </w:tc>
        <w:tc>
          <w:tcPr>
            <w:tcW w:w="1675" w:type="pct"/>
            <w:gridSpan w:val="5"/>
            <w:vAlign w:val="center"/>
          </w:tcPr>
          <w:p w:rsidR="008D2D6F" w:rsidRDefault="00BA3E5A">
            <w:pPr>
              <w:widowControl/>
              <w:jc w:val="center"/>
            </w:pPr>
            <w:r>
              <w:rPr>
                <w:lang w:bidi="ar"/>
              </w:rPr>
              <w:t>不大于</w:t>
            </w:r>
          </w:p>
        </w:tc>
        <w:tc>
          <w:tcPr>
            <w:tcW w:w="398" w:type="pct"/>
            <w:vAlign w:val="center"/>
          </w:tcPr>
          <w:p w:rsidR="008D2D6F" w:rsidRDefault="00BA3E5A">
            <w:pPr>
              <w:widowControl/>
              <w:jc w:val="center"/>
            </w:pPr>
            <w:r>
              <w:t>不小于</w:t>
            </w:r>
          </w:p>
        </w:tc>
        <w:tc>
          <w:tcPr>
            <w:tcW w:w="2137" w:type="pct"/>
            <w:gridSpan w:val="5"/>
            <w:vAlign w:val="center"/>
          </w:tcPr>
          <w:p w:rsidR="008D2D6F" w:rsidRDefault="00BA3E5A">
            <w:pPr>
              <w:widowControl/>
              <w:jc w:val="center"/>
            </w:pPr>
            <w:r>
              <w:rPr>
                <w:lang w:bidi="ar"/>
              </w:rPr>
              <w:t>不大于</w:t>
            </w:r>
          </w:p>
        </w:tc>
      </w:tr>
      <w:tr w:rsidR="008D2D6F">
        <w:trPr>
          <w:cantSplit/>
          <w:trHeight w:val="20"/>
          <w:jc w:val="center"/>
        </w:trPr>
        <w:tc>
          <w:tcPr>
            <w:tcW w:w="790"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HR440/580HE</w:t>
            </w:r>
          </w:p>
        </w:tc>
        <w:tc>
          <w:tcPr>
            <w:tcW w:w="313" w:type="pct"/>
            <w:vAlign w:val="center"/>
          </w:tcPr>
          <w:p w:rsidR="008D2D6F" w:rsidRDefault="00BA3E5A">
            <w:pPr>
              <w:pStyle w:val="ab"/>
              <w:tabs>
                <w:tab w:val="left" w:pos="720"/>
              </w:tabs>
              <w:ind w:firstLineChars="0" w:firstLine="0"/>
              <w:jc w:val="center"/>
              <w:rPr>
                <w:rFonts w:ascii="Times New Roman"/>
                <w:sz w:val="18"/>
                <w:szCs w:val="18"/>
                <w:lang w:eastAsia="zh-Hans"/>
              </w:rPr>
            </w:pPr>
            <w:r>
              <w:rPr>
                <w:rFonts w:ascii="Times New Roman"/>
                <w:sz w:val="18"/>
                <w:szCs w:val="18"/>
              </w:rPr>
              <w:t>0</w:t>
            </w:r>
            <w:r>
              <w:rPr>
                <w:rFonts w:ascii="Times New Roman"/>
                <w:sz w:val="18"/>
                <w:szCs w:val="18"/>
                <w:lang w:eastAsia="zh-Hans"/>
              </w:rPr>
              <w:t>.15</w:t>
            </w:r>
          </w:p>
        </w:tc>
        <w:tc>
          <w:tcPr>
            <w:tcW w:w="313"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1.20</w:t>
            </w:r>
          </w:p>
        </w:tc>
        <w:tc>
          <w:tcPr>
            <w:tcW w:w="313"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2.00</w:t>
            </w:r>
          </w:p>
        </w:tc>
        <w:tc>
          <w:tcPr>
            <w:tcW w:w="369"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w:t>
            </w:r>
            <w:r>
              <w:rPr>
                <w:rFonts w:ascii="Times New Roman"/>
                <w:sz w:val="18"/>
                <w:szCs w:val="18"/>
                <w:lang w:eastAsia="zh-Hans"/>
              </w:rPr>
              <w:t>.025</w:t>
            </w:r>
          </w:p>
        </w:tc>
        <w:tc>
          <w:tcPr>
            <w:tcW w:w="369" w:type="pct"/>
            <w:vAlign w:val="center"/>
          </w:tcPr>
          <w:p w:rsidR="008D2D6F" w:rsidRDefault="00BA3E5A" w:rsidP="00306D29">
            <w:pPr>
              <w:pStyle w:val="ab"/>
              <w:tabs>
                <w:tab w:val="left" w:pos="720"/>
              </w:tabs>
              <w:ind w:firstLineChars="0" w:firstLine="0"/>
              <w:jc w:val="center"/>
              <w:rPr>
                <w:rFonts w:ascii="Times New Roman"/>
                <w:sz w:val="18"/>
                <w:szCs w:val="18"/>
              </w:rPr>
            </w:pPr>
            <w:r>
              <w:rPr>
                <w:rFonts w:ascii="Times New Roman"/>
                <w:sz w:val="18"/>
                <w:szCs w:val="18"/>
              </w:rPr>
              <w:t>0.</w:t>
            </w:r>
            <w:r w:rsidR="00306D29">
              <w:rPr>
                <w:rFonts w:ascii="Times New Roman"/>
                <w:sz w:val="18"/>
                <w:szCs w:val="18"/>
              </w:rPr>
              <w:t>008</w:t>
            </w:r>
          </w:p>
        </w:tc>
        <w:tc>
          <w:tcPr>
            <w:tcW w:w="398"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0.015</w:t>
            </w:r>
          </w:p>
        </w:tc>
        <w:tc>
          <w:tcPr>
            <w:tcW w:w="448"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1.00</w:t>
            </w:r>
          </w:p>
        </w:tc>
        <w:tc>
          <w:tcPr>
            <w:tcW w:w="385"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0.15</w:t>
            </w:r>
          </w:p>
        </w:tc>
        <w:tc>
          <w:tcPr>
            <w:tcW w:w="313"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0.15</w:t>
            </w:r>
          </w:p>
        </w:tc>
        <w:tc>
          <w:tcPr>
            <w:tcW w:w="369"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0.010</w:t>
            </w:r>
          </w:p>
        </w:tc>
        <w:tc>
          <w:tcPr>
            <w:tcW w:w="623"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1.50</w:t>
            </w:r>
          </w:p>
        </w:tc>
      </w:tr>
      <w:tr w:rsidR="008D2D6F">
        <w:trPr>
          <w:cantSplit/>
          <w:trHeight w:val="20"/>
          <w:jc w:val="center"/>
        </w:trPr>
        <w:tc>
          <w:tcPr>
            <w:tcW w:w="790"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HR600/780HE</w:t>
            </w:r>
          </w:p>
        </w:tc>
        <w:tc>
          <w:tcPr>
            <w:tcW w:w="313"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0.18</w:t>
            </w:r>
          </w:p>
        </w:tc>
        <w:tc>
          <w:tcPr>
            <w:tcW w:w="313"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1.20</w:t>
            </w:r>
          </w:p>
        </w:tc>
        <w:tc>
          <w:tcPr>
            <w:tcW w:w="313"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2.00</w:t>
            </w:r>
          </w:p>
        </w:tc>
        <w:tc>
          <w:tcPr>
            <w:tcW w:w="369"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w:t>
            </w:r>
            <w:r>
              <w:rPr>
                <w:rFonts w:ascii="Times New Roman"/>
                <w:sz w:val="18"/>
                <w:szCs w:val="18"/>
                <w:lang w:eastAsia="zh-Hans"/>
              </w:rPr>
              <w:t>.025</w:t>
            </w:r>
          </w:p>
        </w:tc>
        <w:tc>
          <w:tcPr>
            <w:tcW w:w="369"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0.0</w:t>
            </w:r>
            <w:r w:rsidR="00306D29">
              <w:rPr>
                <w:rFonts w:ascii="Times New Roman"/>
                <w:sz w:val="18"/>
                <w:szCs w:val="18"/>
              </w:rPr>
              <w:t>08</w:t>
            </w:r>
          </w:p>
        </w:tc>
        <w:tc>
          <w:tcPr>
            <w:tcW w:w="398"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0.015</w:t>
            </w:r>
          </w:p>
        </w:tc>
        <w:tc>
          <w:tcPr>
            <w:tcW w:w="448"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1.00</w:t>
            </w:r>
          </w:p>
        </w:tc>
        <w:tc>
          <w:tcPr>
            <w:tcW w:w="385" w:type="pct"/>
            <w:vAlign w:val="center"/>
          </w:tcPr>
          <w:p w:rsidR="008D2D6F" w:rsidRDefault="00BA3E5A">
            <w:pPr>
              <w:pStyle w:val="ab"/>
              <w:tabs>
                <w:tab w:val="left" w:pos="720"/>
              </w:tabs>
              <w:ind w:firstLineChars="0" w:firstLine="0"/>
              <w:jc w:val="center"/>
              <w:rPr>
                <w:rFonts w:ascii="Times New Roman"/>
                <w:sz w:val="18"/>
                <w:szCs w:val="18"/>
                <w:lang w:eastAsia="zh-Hans"/>
              </w:rPr>
            </w:pPr>
            <w:r>
              <w:rPr>
                <w:rFonts w:ascii="Times New Roman"/>
                <w:sz w:val="18"/>
                <w:szCs w:val="18"/>
              </w:rPr>
              <w:t>0</w:t>
            </w:r>
            <w:r>
              <w:rPr>
                <w:rFonts w:ascii="Times New Roman"/>
                <w:sz w:val="18"/>
                <w:szCs w:val="18"/>
                <w:lang w:eastAsia="zh-Hans"/>
              </w:rPr>
              <w:t>.22</w:t>
            </w:r>
          </w:p>
        </w:tc>
        <w:tc>
          <w:tcPr>
            <w:tcW w:w="313"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0.15</w:t>
            </w:r>
          </w:p>
        </w:tc>
        <w:tc>
          <w:tcPr>
            <w:tcW w:w="369"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0.010</w:t>
            </w:r>
          </w:p>
        </w:tc>
        <w:tc>
          <w:tcPr>
            <w:tcW w:w="623"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1.50</w:t>
            </w:r>
          </w:p>
        </w:tc>
      </w:tr>
      <w:tr w:rsidR="008D2D6F">
        <w:trPr>
          <w:cantSplit/>
          <w:trHeight w:val="20"/>
          <w:jc w:val="center"/>
        </w:trPr>
        <w:tc>
          <w:tcPr>
            <w:tcW w:w="790"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lastRenderedPageBreak/>
              <w:t>HR780/980HE</w:t>
            </w:r>
          </w:p>
        </w:tc>
        <w:tc>
          <w:tcPr>
            <w:tcW w:w="313"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0.18</w:t>
            </w:r>
          </w:p>
        </w:tc>
        <w:tc>
          <w:tcPr>
            <w:tcW w:w="313"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1.60</w:t>
            </w:r>
          </w:p>
        </w:tc>
        <w:tc>
          <w:tcPr>
            <w:tcW w:w="313"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2.20</w:t>
            </w:r>
          </w:p>
        </w:tc>
        <w:tc>
          <w:tcPr>
            <w:tcW w:w="369"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w:t>
            </w:r>
            <w:r>
              <w:rPr>
                <w:rFonts w:ascii="Times New Roman"/>
                <w:sz w:val="18"/>
                <w:szCs w:val="18"/>
                <w:lang w:eastAsia="zh-Hans"/>
              </w:rPr>
              <w:t>.025</w:t>
            </w:r>
          </w:p>
        </w:tc>
        <w:tc>
          <w:tcPr>
            <w:tcW w:w="369"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0.0</w:t>
            </w:r>
            <w:r w:rsidR="00306D29">
              <w:rPr>
                <w:rFonts w:ascii="Times New Roman"/>
                <w:sz w:val="18"/>
                <w:szCs w:val="18"/>
              </w:rPr>
              <w:t>08</w:t>
            </w:r>
          </w:p>
        </w:tc>
        <w:tc>
          <w:tcPr>
            <w:tcW w:w="398"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0.015</w:t>
            </w:r>
          </w:p>
        </w:tc>
        <w:tc>
          <w:tcPr>
            <w:tcW w:w="448"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1.00</w:t>
            </w:r>
          </w:p>
        </w:tc>
        <w:tc>
          <w:tcPr>
            <w:tcW w:w="385" w:type="pct"/>
            <w:vAlign w:val="center"/>
          </w:tcPr>
          <w:p w:rsidR="008D2D6F" w:rsidRDefault="00BA3E5A">
            <w:pPr>
              <w:pStyle w:val="ab"/>
              <w:tabs>
                <w:tab w:val="left" w:pos="720"/>
              </w:tabs>
              <w:ind w:firstLineChars="0" w:firstLine="0"/>
              <w:jc w:val="center"/>
              <w:rPr>
                <w:rFonts w:ascii="Times New Roman"/>
                <w:sz w:val="18"/>
                <w:szCs w:val="18"/>
                <w:lang w:eastAsia="zh-Hans"/>
              </w:rPr>
            </w:pPr>
            <w:r>
              <w:rPr>
                <w:rFonts w:ascii="Times New Roman"/>
                <w:sz w:val="18"/>
                <w:szCs w:val="18"/>
              </w:rPr>
              <w:t>0</w:t>
            </w:r>
            <w:r>
              <w:rPr>
                <w:rFonts w:ascii="Times New Roman"/>
                <w:sz w:val="18"/>
                <w:szCs w:val="18"/>
                <w:lang w:eastAsia="zh-Hans"/>
              </w:rPr>
              <w:t>.22</w:t>
            </w:r>
          </w:p>
        </w:tc>
        <w:tc>
          <w:tcPr>
            <w:tcW w:w="313"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0.15</w:t>
            </w:r>
          </w:p>
        </w:tc>
        <w:tc>
          <w:tcPr>
            <w:tcW w:w="369"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0.010</w:t>
            </w:r>
          </w:p>
        </w:tc>
        <w:tc>
          <w:tcPr>
            <w:tcW w:w="623" w:type="pct"/>
            <w:vAlign w:val="center"/>
          </w:tcPr>
          <w:p w:rsidR="008D2D6F" w:rsidRDefault="00BA3E5A">
            <w:pPr>
              <w:pStyle w:val="ab"/>
              <w:tabs>
                <w:tab w:val="left" w:pos="720"/>
              </w:tabs>
              <w:ind w:firstLineChars="0" w:firstLine="0"/>
              <w:jc w:val="center"/>
              <w:rPr>
                <w:rFonts w:ascii="Times New Roman"/>
                <w:sz w:val="18"/>
                <w:szCs w:val="18"/>
              </w:rPr>
            </w:pPr>
            <w:r>
              <w:rPr>
                <w:rFonts w:ascii="Times New Roman"/>
                <w:sz w:val="18"/>
                <w:szCs w:val="18"/>
              </w:rPr>
              <w:t>1.50</w:t>
            </w:r>
          </w:p>
        </w:tc>
      </w:tr>
    </w:tbl>
    <w:p w:rsidR="008D2D6F" w:rsidRDefault="00BA3E5A">
      <w:pPr>
        <w:widowControl/>
        <w:numPr>
          <w:ilvl w:val="1"/>
          <w:numId w:val="2"/>
        </w:numPr>
        <w:spacing w:beforeLines="50" w:before="156" w:afterLines="50" w:after="156"/>
        <w:jc w:val="left"/>
        <w:outlineLvl w:val="2"/>
        <w:rPr>
          <w:rFonts w:eastAsia="黑体"/>
          <w:kern w:val="0"/>
          <w:szCs w:val="21"/>
        </w:rPr>
      </w:pPr>
      <w:r>
        <w:rPr>
          <w:rFonts w:eastAsia="黑体"/>
          <w:kern w:val="0"/>
          <w:szCs w:val="21"/>
        </w:rPr>
        <w:t>冶炼方法</w:t>
      </w:r>
      <w:bookmarkStart w:id="57" w:name="_Hlk80718921"/>
      <w:bookmarkEnd w:id="54"/>
    </w:p>
    <w:p w:rsidR="008D2D6F" w:rsidRDefault="00BA3E5A">
      <w:pPr>
        <w:widowControl/>
        <w:tabs>
          <w:tab w:val="center" w:pos="4201"/>
          <w:tab w:val="right" w:leader="dot" w:pos="9298"/>
        </w:tabs>
        <w:autoSpaceDE w:val="0"/>
        <w:autoSpaceDN w:val="0"/>
        <w:ind w:firstLineChars="200" w:firstLine="420"/>
        <w:rPr>
          <w:kern w:val="0"/>
          <w:szCs w:val="20"/>
        </w:rPr>
      </w:pPr>
      <w:r>
        <w:rPr>
          <w:kern w:val="0"/>
          <w:szCs w:val="20"/>
        </w:rPr>
        <w:t>钢由转炉或电炉冶炼，并经炉外精炼处理。</w:t>
      </w:r>
    </w:p>
    <w:bookmarkEnd w:id="57"/>
    <w:p w:rsidR="008D2D6F" w:rsidRDefault="00BA3E5A">
      <w:pPr>
        <w:widowControl/>
        <w:numPr>
          <w:ilvl w:val="1"/>
          <w:numId w:val="2"/>
        </w:numPr>
        <w:spacing w:beforeLines="50" w:before="156" w:afterLines="50" w:after="156"/>
        <w:jc w:val="left"/>
        <w:outlineLvl w:val="2"/>
        <w:rPr>
          <w:rFonts w:eastAsia="黑体"/>
          <w:kern w:val="0"/>
          <w:szCs w:val="21"/>
        </w:rPr>
      </w:pPr>
      <w:r>
        <w:rPr>
          <w:rFonts w:eastAsia="黑体"/>
          <w:kern w:val="0"/>
          <w:szCs w:val="21"/>
        </w:rPr>
        <w:t>交货状态</w:t>
      </w:r>
      <w:bookmarkEnd w:id="55"/>
    </w:p>
    <w:p w:rsidR="008D2D6F" w:rsidRPr="005B6D11" w:rsidRDefault="005B6D11" w:rsidP="005B6D11">
      <w:pPr>
        <w:widowControl/>
        <w:tabs>
          <w:tab w:val="center" w:pos="4201"/>
          <w:tab w:val="right" w:leader="dot" w:pos="9298"/>
        </w:tabs>
        <w:autoSpaceDE w:val="0"/>
        <w:autoSpaceDN w:val="0"/>
        <w:ind w:firstLineChars="200" w:firstLine="420"/>
        <w:rPr>
          <w:kern w:val="0"/>
          <w:szCs w:val="20"/>
        </w:rPr>
      </w:pPr>
      <w:bookmarkStart w:id="58" w:name="_Hlk163779729"/>
      <w:r w:rsidRPr="005B6D11">
        <w:rPr>
          <w:kern w:val="0"/>
          <w:szCs w:val="20"/>
        </w:rPr>
        <w:t>钢板及钢带</w:t>
      </w:r>
      <w:r w:rsidR="00BA3E5A" w:rsidRPr="005B6D11">
        <w:rPr>
          <w:kern w:val="0"/>
          <w:szCs w:val="20"/>
        </w:rPr>
        <w:t>以热轧状态交货。</w:t>
      </w:r>
    </w:p>
    <w:p w:rsidR="008D2D6F" w:rsidRDefault="00BA3E5A">
      <w:pPr>
        <w:widowControl/>
        <w:numPr>
          <w:ilvl w:val="1"/>
          <w:numId w:val="2"/>
        </w:numPr>
        <w:spacing w:beforeLines="50" w:before="156" w:afterLines="50" w:after="156"/>
        <w:jc w:val="left"/>
        <w:outlineLvl w:val="2"/>
        <w:rPr>
          <w:rFonts w:eastAsia="黑体"/>
          <w:kern w:val="0"/>
          <w:szCs w:val="21"/>
        </w:rPr>
      </w:pPr>
      <w:bookmarkStart w:id="59" w:name="_Toc103246225"/>
      <w:bookmarkEnd w:id="56"/>
      <w:bookmarkEnd w:id="58"/>
      <w:r>
        <w:rPr>
          <w:rFonts w:eastAsia="黑体"/>
          <w:kern w:val="0"/>
          <w:szCs w:val="21"/>
        </w:rPr>
        <w:t>力学与工艺性能</w:t>
      </w:r>
      <w:bookmarkEnd w:id="59"/>
    </w:p>
    <w:p w:rsidR="008D2D6F" w:rsidRDefault="00BA3E5A">
      <w:pPr>
        <w:widowControl/>
        <w:tabs>
          <w:tab w:val="center" w:pos="4201"/>
          <w:tab w:val="right" w:leader="dot" w:pos="9298"/>
        </w:tabs>
        <w:autoSpaceDE w:val="0"/>
        <w:autoSpaceDN w:val="0"/>
        <w:ind w:firstLineChars="200" w:firstLine="420"/>
        <w:rPr>
          <w:kern w:val="0"/>
          <w:szCs w:val="20"/>
        </w:rPr>
      </w:pPr>
      <w:bookmarkStart w:id="60" w:name="_Hlk163779785"/>
      <w:r>
        <w:rPr>
          <w:kern w:val="0"/>
          <w:szCs w:val="20"/>
        </w:rPr>
        <w:t>供方应保证自制造完成之日起</w:t>
      </w:r>
      <w:r w:rsidR="005B0861">
        <w:rPr>
          <w:kern w:val="0"/>
          <w:szCs w:val="20"/>
        </w:rPr>
        <w:t>6</w:t>
      </w:r>
      <w:r>
        <w:rPr>
          <w:kern w:val="0"/>
          <w:szCs w:val="20"/>
        </w:rPr>
        <w:t>个月内，</w:t>
      </w:r>
      <w:r w:rsidR="005B6D11">
        <w:rPr>
          <w:kern w:val="0"/>
          <w:szCs w:val="20"/>
        </w:rPr>
        <w:t>钢板及钢带</w:t>
      </w:r>
      <w:r>
        <w:rPr>
          <w:kern w:val="0"/>
          <w:szCs w:val="20"/>
        </w:rPr>
        <w:t>的力学性能应符合表</w:t>
      </w:r>
      <w:r>
        <w:rPr>
          <w:kern w:val="0"/>
          <w:szCs w:val="20"/>
        </w:rPr>
        <w:t>2</w:t>
      </w:r>
      <w:r>
        <w:rPr>
          <w:kern w:val="0"/>
          <w:szCs w:val="20"/>
        </w:rPr>
        <w:t>的规定。</w:t>
      </w:r>
      <w:bookmarkEnd w:id="60"/>
    </w:p>
    <w:p w:rsidR="005B0861" w:rsidRDefault="005B0861" w:rsidP="005B0861">
      <w:pPr>
        <w:widowControl/>
        <w:tabs>
          <w:tab w:val="center" w:pos="4201"/>
          <w:tab w:val="right" w:leader="dot" w:pos="9298"/>
        </w:tabs>
        <w:autoSpaceDE w:val="0"/>
        <w:autoSpaceDN w:val="0"/>
        <w:ind w:firstLineChars="200" w:firstLine="420"/>
        <w:rPr>
          <w:kern w:val="0"/>
          <w:szCs w:val="20"/>
        </w:rPr>
      </w:pPr>
      <w:r>
        <w:rPr>
          <w:rFonts w:hint="eastAsia"/>
          <w:kern w:val="0"/>
          <w:szCs w:val="20"/>
        </w:rPr>
        <w:t>注：</w:t>
      </w:r>
      <w:r w:rsidRPr="005B0861">
        <w:rPr>
          <w:rFonts w:hint="eastAsia"/>
          <w:kern w:val="0"/>
          <w:szCs w:val="20"/>
        </w:rPr>
        <w:t>由于时效的影响</w:t>
      </w:r>
      <w:r>
        <w:rPr>
          <w:rFonts w:hint="eastAsia"/>
          <w:kern w:val="0"/>
          <w:szCs w:val="20"/>
        </w:rPr>
        <w:t>，</w:t>
      </w:r>
      <w:r w:rsidRPr="005B0861">
        <w:rPr>
          <w:rFonts w:hint="eastAsia"/>
          <w:kern w:val="0"/>
          <w:szCs w:val="20"/>
        </w:rPr>
        <w:t>钢板及钢带的力学性能会随着贮存时间的延长而变化</w:t>
      </w:r>
      <w:r>
        <w:rPr>
          <w:rFonts w:hint="eastAsia"/>
          <w:kern w:val="0"/>
          <w:szCs w:val="20"/>
        </w:rPr>
        <w:t>，</w:t>
      </w:r>
      <w:r w:rsidRPr="005B0861">
        <w:rPr>
          <w:rFonts w:hint="eastAsia"/>
          <w:kern w:val="0"/>
          <w:szCs w:val="20"/>
        </w:rPr>
        <w:t>如屈服强度和抗拉强度的上升、断后伸长率的下降、成形性能变差、出现拉伸应变痕等</w:t>
      </w:r>
      <w:r>
        <w:rPr>
          <w:rFonts w:hint="eastAsia"/>
          <w:kern w:val="0"/>
          <w:szCs w:val="20"/>
        </w:rPr>
        <w:t>，</w:t>
      </w:r>
      <w:r w:rsidRPr="005B0861">
        <w:rPr>
          <w:rFonts w:hint="eastAsia"/>
          <w:kern w:val="0"/>
          <w:szCs w:val="20"/>
        </w:rPr>
        <w:t>建议用户尽早使用。</w:t>
      </w:r>
    </w:p>
    <w:p w:rsidR="008D2D6F" w:rsidRDefault="00BA3E5A">
      <w:pPr>
        <w:widowControl/>
        <w:numPr>
          <w:ilvl w:val="0"/>
          <w:numId w:val="4"/>
        </w:numPr>
        <w:tabs>
          <w:tab w:val="left" w:pos="360"/>
        </w:tabs>
        <w:spacing w:beforeLines="50" w:before="156" w:afterLines="50" w:after="156"/>
        <w:ind w:left="0"/>
        <w:jc w:val="center"/>
        <w:rPr>
          <w:rFonts w:eastAsia="黑体"/>
          <w:kern w:val="0"/>
          <w:szCs w:val="20"/>
        </w:rPr>
      </w:pPr>
      <w:r>
        <w:rPr>
          <w:rFonts w:eastAsia="黑体"/>
          <w:kern w:val="0"/>
          <w:szCs w:val="20"/>
        </w:rPr>
        <w:t>力学与工艺性能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777"/>
        <w:gridCol w:w="1101"/>
        <w:gridCol w:w="1815"/>
        <w:gridCol w:w="2099"/>
        <w:gridCol w:w="951"/>
      </w:tblGrid>
      <w:tr w:rsidR="008D2D6F">
        <w:trPr>
          <w:trHeight w:val="281"/>
        </w:trPr>
        <w:tc>
          <w:tcPr>
            <w:tcW w:w="857" w:type="pct"/>
            <w:vMerge w:val="restart"/>
            <w:vAlign w:val="center"/>
          </w:tcPr>
          <w:p w:rsidR="008D2D6F" w:rsidRDefault="00BA3E5A">
            <w:pPr>
              <w:pStyle w:val="ab"/>
              <w:tabs>
                <w:tab w:val="left" w:pos="720"/>
              </w:tabs>
              <w:ind w:firstLineChars="0" w:firstLine="0"/>
              <w:jc w:val="center"/>
              <w:rPr>
                <w:rFonts w:ascii="Times New Roman"/>
              </w:rPr>
            </w:pPr>
            <w:bookmarkStart w:id="61" w:name="_Toc103246230"/>
            <w:r>
              <w:rPr>
                <w:rFonts w:ascii="Times New Roman"/>
              </w:rPr>
              <w:t>牌号</w:t>
            </w:r>
          </w:p>
        </w:tc>
        <w:tc>
          <w:tcPr>
            <w:tcW w:w="3634" w:type="pct"/>
            <w:gridSpan w:val="4"/>
            <w:vAlign w:val="center"/>
          </w:tcPr>
          <w:p w:rsidR="008D2D6F" w:rsidRDefault="00BA3E5A">
            <w:pPr>
              <w:pStyle w:val="ab"/>
              <w:tabs>
                <w:tab w:val="left" w:pos="720"/>
              </w:tabs>
              <w:ind w:firstLineChars="0" w:firstLine="0"/>
              <w:jc w:val="center"/>
              <w:rPr>
                <w:rFonts w:ascii="Times New Roman"/>
              </w:rPr>
            </w:pPr>
            <w:r>
              <w:rPr>
                <w:rFonts w:ascii="Times New Roman"/>
              </w:rPr>
              <w:t>拉伸试验</w:t>
            </w:r>
            <w:r>
              <w:rPr>
                <w:rFonts w:ascii="Times New Roman"/>
                <w:vertAlign w:val="superscript"/>
              </w:rPr>
              <w:t>a</w:t>
            </w:r>
          </w:p>
        </w:tc>
        <w:tc>
          <w:tcPr>
            <w:tcW w:w="509" w:type="pct"/>
            <w:vMerge w:val="restart"/>
            <w:vAlign w:val="center"/>
          </w:tcPr>
          <w:p w:rsidR="008D2D6F" w:rsidRDefault="00BA3E5A">
            <w:pPr>
              <w:pStyle w:val="ab"/>
              <w:tabs>
                <w:tab w:val="left" w:pos="720"/>
              </w:tabs>
              <w:ind w:firstLineChars="0" w:firstLine="0"/>
              <w:jc w:val="center"/>
              <w:rPr>
                <w:rFonts w:ascii="Times New Roman"/>
              </w:rPr>
            </w:pPr>
            <w:r>
              <w:rPr>
                <w:rFonts w:ascii="Times New Roman"/>
              </w:rPr>
              <w:t>平均极限扩孔率</w:t>
            </w:r>
          </w:p>
          <w:p w:rsidR="008D2D6F" w:rsidRDefault="00BA3E5A">
            <w:pPr>
              <w:pStyle w:val="ab"/>
              <w:tabs>
                <w:tab w:val="left" w:pos="720"/>
              </w:tabs>
              <w:ind w:firstLineChars="0" w:firstLine="0"/>
              <w:jc w:val="center"/>
              <w:rPr>
                <w:rFonts w:ascii="Times New Roman"/>
              </w:rPr>
            </w:pPr>
            <w:r>
              <w:rPr>
                <w:rFonts w:ascii="Times New Roman"/>
              </w:rPr>
              <w:t>λ/ %</w:t>
            </w:r>
          </w:p>
        </w:tc>
      </w:tr>
      <w:tr w:rsidR="008D2D6F">
        <w:trPr>
          <w:trHeight w:val="312"/>
        </w:trPr>
        <w:tc>
          <w:tcPr>
            <w:tcW w:w="857" w:type="pct"/>
            <w:vMerge/>
            <w:vAlign w:val="center"/>
          </w:tcPr>
          <w:p w:rsidR="008D2D6F" w:rsidRDefault="008D2D6F">
            <w:pPr>
              <w:pStyle w:val="ab"/>
              <w:tabs>
                <w:tab w:val="left" w:pos="720"/>
              </w:tabs>
              <w:ind w:firstLineChars="0" w:firstLine="0"/>
              <w:jc w:val="center"/>
              <w:rPr>
                <w:rFonts w:ascii="Times New Roman"/>
              </w:rPr>
            </w:pPr>
          </w:p>
        </w:tc>
        <w:tc>
          <w:tcPr>
            <w:tcW w:w="951" w:type="pct"/>
            <w:vMerge w:val="restart"/>
            <w:vAlign w:val="center"/>
          </w:tcPr>
          <w:p w:rsidR="008D2D6F" w:rsidRDefault="00BA3E5A">
            <w:pPr>
              <w:pStyle w:val="ab"/>
              <w:tabs>
                <w:tab w:val="left" w:pos="720"/>
              </w:tabs>
              <w:ind w:firstLineChars="0" w:firstLine="0"/>
              <w:jc w:val="center"/>
              <w:rPr>
                <w:rFonts w:ascii="Times New Roman"/>
              </w:rPr>
            </w:pPr>
            <w:r>
              <w:rPr>
                <w:rFonts w:ascii="Times New Roman"/>
              </w:rPr>
              <w:t>下屈服强度</w:t>
            </w:r>
            <w:r>
              <w:rPr>
                <w:rFonts w:ascii="Times New Roman"/>
              </w:rPr>
              <w:t xml:space="preserve"> </w:t>
            </w:r>
            <w:r>
              <w:rPr>
                <w:rFonts w:ascii="Times New Roman"/>
                <w:vertAlign w:val="superscript"/>
              </w:rPr>
              <w:t>b</w:t>
            </w:r>
            <w:r>
              <w:rPr>
                <w:rFonts w:ascii="Times New Roman"/>
                <w:vertAlign w:val="superscript"/>
              </w:rPr>
              <w:t>、</w:t>
            </w:r>
            <w:r>
              <w:rPr>
                <w:rFonts w:ascii="Times New Roman"/>
                <w:vertAlign w:val="superscript"/>
              </w:rPr>
              <w:t xml:space="preserve">c </w:t>
            </w:r>
            <w:proofErr w:type="spellStart"/>
            <w:r>
              <w:rPr>
                <w:rFonts w:ascii="Times New Roman"/>
              </w:rPr>
              <w:t>R</w:t>
            </w:r>
            <w:r>
              <w:rPr>
                <w:rFonts w:ascii="Times New Roman"/>
                <w:vertAlign w:val="subscript"/>
              </w:rPr>
              <w:t>eL</w:t>
            </w:r>
            <w:proofErr w:type="spellEnd"/>
            <w:r>
              <w:rPr>
                <w:rFonts w:ascii="Times New Roman"/>
              </w:rPr>
              <w:t>/</w:t>
            </w:r>
            <w:proofErr w:type="spellStart"/>
            <w:r>
              <w:rPr>
                <w:rFonts w:ascii="Times New Roman"/>
              </w:rPr>
              <w:t>MPa</w:t>
            </w:r>
            <w:proofErr w:type="spellEnd"/>
          </w:p>
        </w:tc>
        <w:tc>
          <w:tcPr>
            <w:tcW w:w="589" w:type="pct"/>
            <w:vMerge w:val="restart"/>
            <w:vAlign w:val="center"/>
          </w:tcPr>
          <w:p w:rsidR="008D2D6F" w:rsidRDefault="00BA3E5A">
            <w:pPr>
              <w:pStyle w:val="ab"/>
              <w:tabs>
                <w:tab w:val="left" w:pos="720"/>
              </w:tabs>
              <w:ind w:firstLineChars="0" w:firstLine="0"/>
              <w:jc w:val="center"/>
              <w:rPr>
                <w:rFonts w:ascii="Times New Roman"/>
              </w:rPr>
            </w:pPr>
            <w:r>
              <w:rPr>
                <w:rFonts w:ascii="Times New Roman"/>
              </w:rPr>
              <w:t>抗拉强度</w:t>
            </w:r>
          </w:p>
          <w:p w:rsidR="008D2D6F" w:rsidRDefault="00BA3E5A">
            <w:pPr>
              <w:pStyle w:val="ab"/>
              <w:tabs>
                <w:tab w:val="left" w:pos="720"/>
              </w:tabs>
              <w:ind w:firstLineChars="0" w:firstLine="0"/>
              <w:jc w:val="center"/>
              <w:rPr>
                <w:rFonts w:ascii="Times New Roman"/>
              </w:rPr>
            </w:pPr>
            <w:proofErr w:type="spellStart"/>
            <w:r>
              <w:rPr>
                <w:rFonts w:ascii="Times New Roman"/>
              </w:rPr>
              <w:t>R</w:t>
            </w:r>
            <w:r>
              <w:rPr>
                <w:rFonts w:ascii="Times New Roman"/>
                <w:vertAlign w:val="subscript"/>
              </w:rPr>
              <w:t>m</w:t>
            </w:r>
            <w:proofErr w:type="spellEnd"/>
            <w:r>
              <w:rPr>
                <w:rFonts w:ascii="Times New Roman"/>
              </w:rPr>
              <w:t>/</w:t>
            </w:r>
            <w:proofErr w:type="spellStart"/>
            <w:r>
              <w:rPr>
                <w:rFonts w:ascii="Times New Roman"/>
              </w:rPr>
              <w:t>MPa</w:t>
            </w:r>
            <w:proofErr w:type="spellEnd"/>
          </w:p>
        </w:tc>
        <w:tc>
          <w:tcPr>
            <w:tcW w:w="2094" w:type="pct"/>
            <w:gridSpan w:val="2"/>
          </w:tcPr>
          <w:p w:rsidR="008D2D6F" w:rsidRDefault="00BA3E5A">
            <w:pPr>
              <w:pStyle w:val="ab"/>
              <w:tabs>
                <w:tab w:val="left" w:pos="720"/>
              </w:tabs>
              <w:ind w:firstLineChars="0" w:firstLine="0"/>
              <w:jc w:val="center"/>
              <w:rPr>
                <w:rFonts w:ascii="Times New Roman"/>
                <w:vertAlign w:val="superscript"/>
              </w:rPr>
            </w:pPr>
            <w:r>
              <w:rPr>
                <w:rFonts w:ascii="Times New Roman"/>
              </w:rPr>
              <w:t>断后伸长率</w:t>
            </w:r>
            <w:r>
              <w:rPr>
                <w:rFonts w:ascii="Times New Roman"/>
                <w:vertAlign w:val="superscript"/>
              </w:rPr>
              <w:t>d</w:t>
            </w:r>
            <w:r>
              <w:rPr>
                <w:rFonts w:ascii="Times New Roman"/>
                <w:vertAlign w:val="superscript"/>
              </w:rPr>
              <w:t>、</w:t>
            </w:r>
            <w:r>
              <w:rPr>
                <w:rFonts w:ascii="Times New Roman"/>
                <w:vertAlign w:val="superscript"/>
              </w:rPr>
              <w:t>e</w:t>
            </w:r>
          </w:p>
        </w:tc>
        <w:tc>
          <w:tcPr>
            <w:tcW w:w="509" w:type="pct"/>
            <w:vMerge/>
          </w:tcPr>
          <w:p w:rsidR="008D2D6F" w:rsidRDefault="008D2D6F">
            <w:pPr>
              <w:pStyle w:val="ab"/>
              <w:tabs>
                <w:tab w:val="left" w:pos="720"/>
              </w:tabs>
              <w:ind w:firstLineChars="0" w:firstLine="0"/>
              <w:jc w:val="center"/>
              <w:rPr>
                <w:rFonts w:ascii="Times New Roman"/>
              </w:rPr>
            </w:pPr>
          </w:p>
        </w:tc>
      </w:tr>
      <w:tr w:rsidR="008D2D6F">
        <w:trPr>
          <w:trHeight w:val="649"/>
        </w:trPr>
        <w:tc>
          <w:tcPr>
            <w:tcW w:w="857" w:type="pct"/>
            <w:vMerge/>
            <w:vAlign w:val="center"/>
          </w:tcPr>
          <w:p w:rsidR="008D2D6F" w:rsidRDefault="008D2D6F">
            <w:pPr>
              <w:pStyle w:val="ab"/>
              <w:tabs>
                <w:tab w:val="left" w:pos="720"/>
              </w:tabs>
              <w:ind w:firstLineChars="0" w:firstLine="0"/>
              <w:jc w:val="center"/>
              <w:rPr>
                <w:rFonts w:ascii="Times New Roman"/>
              </w:rPr>
            </w:pPr>
          </w:p>
        </w:tc>
        <w:tc>
          <w:tcPr>
            <w:tcW w:w="951" w:type="pct"/>
            <w:vMerge/>
            <w:vAlign w:val="center"/>
          </w:tcPr>
          <w:p w:rsidR="008D2D6F" w:rsidRDefault="008D2D6F">
            <w:pPr>
              <w:pStyle w:val="ab"/>
              <w:tabs>
                <w:tab w:val="left" w:pos="720"/>
              </w:tabs>
              <w:ind w:firstLineChars="0" w:firstLine="0"/>
              <w:jc w:val="center"/>
              <w:rPr>
                <w:rFonts w:ascii="Times New Roman"/>
              </w:rPr>
            </w:pPr>
          </w:p>
        </w:tc>
        <w:tc>
          <w:tcPr>
            <w:tcW w:w="589" w:type="pct"/>
            <w:vMerge/>
            <w:vAlign w:val="center"/>
          </w:tcPr>
          <w:p w:rsidR="008D2D6F" w:rsidRDefault="008D2D6F">
            <w:pPr>
              <w:pStyle w:val="ab"/>
              <w:tabs>
                <w:tab w:val="left" w:pos="720"/>
              </w:tabs>
              <w:ind w:firstLineChars="0" w:firstLine="0"/>
              <w:jc w:val="center"/>
              <w:rPr>
                <w:rFonts w:ascii="Times New Roman"/>
              </w:rPr>
            </w:pPr>
          </w:p>
        </w:tc>
        <w:tc>
          <w:tcPr>
            <w:tcW w:w="971" w:type="pct"/>
          </w:tcPr>
          <w:p w:rsidR="008D2D6F" w:rsidRDefault="00BA3E5A">
            <w:pPr>
              <w:pStyle w:val="ab"/>
              <w:tabs>
                <w:tab w:val="left" w:pos="720"/>
              </w:tabs>
              <w:ind w:firstLineChars="0" w:firstLine="0"/>
              <w:jc w:val="center"/>
              <w:rPr>
                <w:rFonts w:ascii="Times New Roman"/>
              </w:rPr>
            </w:pPr>
            <w:r>
              <w:rPr>
                <w:rFonts w:ascii="Times New Roman"/>
              </w:rPr>
              <w:t>A</w:t>
            </w:r>
            <w:r>
              <w:rPr>
                <w:rFonts w:ascii="Times New Roman"/>
                <w:vertAlign w:val="subscript"/>
              </w:rPr>
              <w:t>50mm</w:t>
            </w:r>
            <w:r>
              <w:rPr>
                <w:rFonts w:ascii="Times New Roman"/>
              </w:rPr>
              <w:t xml:space="preserve"> / %</w:t>
            </w:r>
          </w:p>
          <w:p w:rsidR="008D2D6F" w:rsidRDefault="00BA3E5A">
            <w:pPr>
              <w:pStyle w:val="ab"/>
              <w:tabs>
                <w:tab w:val="left" w:pos="720"/>
              </w:tabs>
              <w:ind w:firstLineChars="0" w:firstLine="0"/>
              <w:jc w:val="center"/>
              <w:rPr>
                <w:rFonts w:ascii="Times New Roman"/>
              </w:rPr>
            </w:pPr>
            <w:r>
              <w:rPr>
                <w:rFonts w:ascii="Times New Roman"/>
              </w:rPr>
              <w:t>（</w:t>
            </w:r>
            <w:r>
              <w:rPr>
                <w:rFonts w:ascii="Times New Roman"/>
              </w:rPr>
              <w:t>L</w:t>
            </w:r>
            <w:r>
              <w:rPr>
                <w:rFonts w:ascii="Times New Roman"/>
                <w:vertAlign w:val="subscript"/>
              </w:rPr>
              <w:t>0</w:t>
            </w:r>
            <w:r>
              <w:rPr>
                <w:rFonts w:ascii="Times New Roman"/>
              </w:rPr>
              <w:t>=50mm</w:t>
            </w:r>
            <w:r>
              <w:rPr>
                <w:rFonts w:ascii="Times New Roman"/>
              </w:rPr>
              <w:t>，</w:t>
            </w:r>
            <w:r>
              <w:rPr>
                <w:rFonts w:ascii="Times New Roman"/>
              </w:rPr>
              <w:t>b=25mm</w:t>
            </w:r>
            <w:r>
              <w:rPr>
                <w:rFonts w:ascii="Times New Roman"/>
              </w:rPr>
              <w:t>）</w:t>
            </w:r>
          </w:p>
        </w:tc>
        <w:tc>
          <w:tcPr>
            <w:tcW w:w="1123" w:type="pct"/>
          </w:tcPr>
          <w:p w:rsidR="008D2D6F" w:rsidRDefault="00BA3E5A">
            <w:pPr>
              <w:pStyle w:val="ab"/>
              <w:tabs>
                <w:tab w:val="left" w:pos="720"/>
              </w:tabs>
              <w:ind w:firstLineChars="0" w:firstLine="0"/>
              <w:jc w:val="center"/>
              <w:rPr>
                <w:rFonts w:ascii="Times New Roman"/>
              </w:rPr>
            </w:pPr>
            <w:r>
              <w:rPr>
                <w:rFonts w:ascii="Times New Roman"/>
              </w:rPr>
              <w:t>A</w:t>
            </w:r>
            <w:r>
              <w:rPr>
                <w:rFonts w:ascii="Times New Roman"/>
                <w:vertAlign w:val="subscript"/>
              </w:rPr>
              <w:t>80mm</w:t>
            </w:r>
            <w:r>
              <w:rPr>
                <w:rFonts w:ascii="Times New Roman"/>
              </w:rPr>
              <w:t xml:space="preserve"> / %</w:t>
            </w:r>
          </w:p>
          <w:p w:rsidR="008D2D6F" w:rsidRDefault="00BA3E5A">
            <w:pPr>
              <w:pStyle w:val="ab"/>
              <w:tabs>
                <w:tab w:val="left" w:pos="720"/>
              </w:tabs>
              <w:ind w:firstLineChars="0" w:firstLine="0"/>
              <w:jc w:val="center"/>
              <w:rPr>
                <w:rFonts w:ascii="Times New Roman"/>
              </w:rPr>
            </w:pPr>
            <w:r>
              <w:rPr>
                <w:rFonts w:ascii="Times New Roman"/>
              </w:rPr>
              <w:t>（</w:t>
            </w:r>
            <w:r>
              <w:rPr>
                <w:rFonts w:ascii="Times New Roman"/>
              </w:rPr>
              <w:t>L</w:t>
            </w:r>
            <w:r>
              <w:rPr>
                <w:rFonts w:ascii="Times New Roman"/>
                <w:vertAlign w:val="subscript"/>
              </w:rPr>
              <w:t>0</w:t>
            </w:r>
            <w:r>
              <w:rPr>
                <w:rFonts w:ascii="Times New Roman"/>
              </w:rPr>
              <w:t>=80mm</w:t>
            </w:r>
            <w:r>
              <w:rPr>
                <w:rFonts w:ascii="Times New Roman"/>
              </w:rPr>
              <w:t>，</w:t>
            </w:r>
            <w:r>
              <w:rPr>
                <w:rFonts w:ascii="Times New Roman"/>
              </w:rPr>
              <w:t>b=20mm</w:t>
            </w:r>
            <w:r>
              <w:rPr>
                <w:rFonts w:ascii="Times New Roman"/>
              </w:rPr>
              <w:t>）</w:t>
            </w:r>
          </w:p>
        </w:tc>
        <w:tc>
          <w:tcPr>
            <w:tcW w:w="509" w:type="pct"/>
            <w:vMerge/>
          </w:tcPr>
          <w:p w:rsidR="008D2D6F" w:rsidRDefault="008D2D6F">
            <w:pPr>
              <w:pStyle w:val="ab"/>
              <w:tabs>
                <w:tab w:val="left" w:pos="720"/>
              </w:tabs>
              <w:ind w:firstLineChars="0" w:firstLine="0"/>
              <w:jc w:val="center"/>
              <w:rPr>
                <w:rFonts w:ascii="Times New Roman"/>
              </w:rPr>
            </w:pPr>
          </w:p>
        </w:tc>
      </w:tr>
      <w:tr w:rsidR="008D2D6F">
        <w:trPr>
          <w:trHeight w:val="274"/>
        </w:trPr>
        <w:tc>
          <w:tcPr>
            <w:tcW w:w="857" w:type="pct"/>
          </w:tcPr>
          <w:p w:rsidR="008D2D6F" w:rsidRDefault="00BA3E5A">
            <w:pPr>
              <w:pStyle w:val="ab"/>
              <w:tabs>
                <w:tab w:val="left" w:pos="720"/>
              </w:tabs>
              <w:ind w:firstLineChars="0" w:firstLine="0"/>
              <w:jc w:val="center"/>
              <w:rPr>
                <w:rFonts w:ascii="Times New Roman"/>
              </w:rPr>
            </w:pPr>
            <w:r>
              <w:rPr>
                <w:rFonts w:ascii="Times New Roman"/>
              </w:rPr>
              <w:t>HR440/580HE</w:t>
            </w:r>
          </w:p>
        </w:tc>
        <w:tc>
          <w:tcPr>
            <w:tcW w:w="951" w:type="pct"/>
          </w:tcPr>
          <w:p w:rsidR="008D2D6F" w:rsidRDefault="00BA3E5A">
            <w:pPr>
              <w:pStyle w:val="ab"/>
              <w:tabs>
                <w:tab w:val="left" w:pos="720"/>
              </w:tabs>
              <w:ind w:firstLineChars="0" w:firstLine="0"/>
              <w:jc w:val="center"/>
              <w:rPr>
                <w:rFonts w:ascii="Times New Roman"/>
              </w:rPr>
            </w:pPr>
            <w:r>
              <w:rPr>
                <w:rFonts w:ascii="Times New Roman"/>
              </w:rPr>
              <w:t>440~600</w:t>
            </w:r>
          </w:p>
        </w:tc>
        <w:tc>
          <w:tcPr>
            <w:tcW w:w="589" w:type="pct"/>
          </w:tcPr>
          <w:p w:rsidR="008D2D6F" w:rsidRDefault="00BA3E5A">
            <w:pPr>
              <w:pStyle w:val="ab"/>
              <w:tabs>
                <w:tab w:val="left" w:pos="720"/>
              </w:tabs>
              <w:ind w:firstLineChars="0" w:firstLine="0"/>
              <w:jc w:val="center"/>
              <w:rPr>
                <w:rFonts w:ascii="Times New Roman"/>
              </w:rPr>
            </w:pPr>
            <w:r>
              <w:rPr>
                <w:rFonts w:ascii="Times New Roman"/>
              </w:rPr>
              <w:t>580~700</w:t>
            </w:r>
          </w:p>
        </w:tc>
        <w:tc>
          <w:tcPr>
            <w:tcW w:w="971" w:type="pct"/>
          </w:tcPr>
          <w:p w:rsidR="008D2D6F" w:rsidRDefault="00BA3E5A">
            <w:pPr>
              <w:pStyle w:val="ab"/>
              <w:tabs>
                <w:tab w:val="left" w:pos="720"/>
              </w:tabs>
              <w:ind w:firstLineChars="0" w:firstLine="0"/>
              <w:jc w:val="center"/>
              <w:rPr>
                <w:rFonts w:ascii="Times New Roman"/>
              </w:rPr>
            </w:pPr>
            <w:r>
              <w:rPr>
                <w:rFonts w:ascii="Times New Roman"/>
              </w:rPr>
              <w:t>≥17</w:t>
            </w:r>
          </w:p>
        </w:tc>
        <w:tc>
          <w:tcPr>
            <w:tcW w:w="1123" w:type="pct"/>
          </w:tcPr>
          <w:p w:rsidR="008D2D6F" w:rsidRDefault="00BA3E5A">
            <w:pPr>
              <w:pStyle w:val="ab"/>
              <w:tabs>
                <w:tab w:val="left" w:pos="720"/>
              </w:tabs>
              <w:ind w:firstLineChars="0" w:firstLine="0"/>
              <w:jc w:val="center"/>
              <w:rPr>
                <w:rFonts w:ascii="Times New Roman"/>
              </w:rPr>
            </w:pPr>
            <w:r>
              <w:rPr>
                <w:rFonts w:ascii="Times New Roman"/>
              </w:rPr>
              <w:t>≥15</w:t>
            </w:r>
          </w:p>
        </w:tc>
        <w:tc>
          <w:tcPr>
            <w:tcW w:w="509" w:type="pct"/>
          </w:tcPr>
          <w:p w:rsidR="008D2D6F" w:rsidRDefault="00BA3E5A">
            <w:pPr>
              <w:pStyle w:val="ab"/>
              <w:tabs>
                <w:tab w:val="left" w:pos="720"/>
              </w:tabs>
              <w:ind w:firstLineChars="0" w:firstLine="0"/>
              <w:jc w:val="center"/>
              <w:rPr>
                <w:rFonts w:ascii="Times New Roman"/>
              </w:rPr>
            </w:pPr>
            <w:r>
              <w:rPr>
                <w:rFonts w:ascii="Times New Roman"/>
              </w:rPr>
              <w:t>≥75</w:t>
            </w:r>
          </w:p>
        </w:tc>
      </w:tr>
      <w:tr w:rsidR="008D2D6F">
        <w:trPr>
          <w:trHeight w:val="94"/>
        </w:trPr>
        <w:tc>
          <w:tcPr>
            <w:tcW w:w="857" w:type="pct"/>
          </w:tcPr>
          <w:p w:rsidR="008D2D6F" w:rsidRDefault="00BA3E5A">
            <w:pPr>
              <w:pStyle w:val="ab"/>
              <w:tabs>
                <w:tab w:val="left" w:pos="720"/>
              </w:tabs>
              <w:ind w:firstLineChars="0" w:firstLine="0"/>
              <w:jc w:val="center"/>
              <w:rPr>
                <w:rFonts w:ascii="Times New Roman"/>
              </w:rPr>
            </w:pPr>
            <w:r>
              <w:rPr>
                <w:rFonts w:ascii="Times New Roman"/>
              </w:rPr>
              <w:t>HR600/780HE</w:t>
            </w:r>
          </w:p>
        </w:tc>
        <w:tc>
          <w:tcPr>
            <w:tcW w:w="951" w:type="pct"/>
          </w:tcPr>
          <w:p w:rsidR="008D2D6F" w:rsidRDefault="00BA3E5A">
            <w:pPr>
              <w:pStyle w:val="ab"/>
              <w:tabs>
                <w:tab w:val="left" w:pos="720"/>
              </w:tabs>
              <w:ind w:firstLineChars="0" w:firstLine="0"/>
              <w:jc w:val="center"/>
              <w:rPr>
                <w:rFonts w:ascii="Times New Roman"/>
              </w:rPr>
            </w:pPr>
            <w:r>
              <w:rPr>
                <w:rFonts w:ascii="Times New Roman"/>
              </w:rPr>
              <w:t>600~800</w:t>
            </w:r>
          </w:p>
        </w:tc>
        <w:tc>
          <w:tcPr>
            <w:tcW w:w="589" w:type="pct"/>
          </w:tcPr>
          <w:p w:rsidR="008D2D6F" w:rsidRDefault="00BA3E5A">
            <w:pPr>
              <w:pStyle w:val="ab"/>
              <w:tabs>
                <w:tab w:val="left" w:pos="720"/>
              </w:tabs>
              <w:ind w:firstLineChars="0" w:firstLine="0"/>
              <w:jc w:val="center"/>
              <w:rPr>
                <w:rFonts w:ascii="Times New Roman"/>
              </w:rPr>
            </w:pPr>
            <w:r>
              <w:rPr>
                <w:rFonts w:ascii="Times New Roman"/>
              </w:rPr>
              <w:t>780~900</w:t>
            </w:r>
          </w:p>
        </w:tc>
        <w:tc>
          <w:tcPr>
            <w:tcW w:w="971" w:type="pct"/>
          </w:tcPr>
          <w:p w:rsidR="008D2D6F" w:rsidRDefault="00BA3E5A">
            <w:pPr>
              <w:pStyle w:val="ab"/>
              <w:tabs>
                <w:tab w:val="left" w:pos="720"/>
              </w:tabs>
              <w:ind w:firstLineChars="0" w:firstLine="0"/>
              <w:jc w:val="center"/>
              <w:rPr>
                <w:rFonts w:ascii="Times New Roman"/>
              </w:rPr>
            </w:pPr>
            <w:r>
              <w:rPr>
                <w:rFonts w:ascii="Times New Roman"/>
              </w:rPr>
              <w:t>≥15</w:t>
            </w:r>
          </w:p>
        </w:tc>
        <w:tc>
          <w:tcPr>
            <w:tcW w:w="1123" w:type="pct"/>
          </w:tcPr>
          <w:p w:rsidR="008D2D6F" w:rsidRDefault="00BA3E5A">
            <w:pPr>
              <w:pStyle w:val="ab"/>
              <w:tabs>
                <w:tab w:val="left" w:pos="720"/>
              </w:tabs>
              <w:ind w:firstLineChars="0" w:firstLine="0"/>
              <w:jc w:val="center"/>
              <w:rPr>
                <w:rFonts w:ascii="Times New Roman"/>
              </w:rPr>
            </w:pPr>
            <w:r>
              <w:rPr>
                <w:rFonts w:ascii="Times New Roman"/>
              </w:rPr>
              <w:t>≥12</w:t>
            </w:r>
          </w:p>
        </w:tc>
        <w:tc>
          <w:tcPr>
            <w:tcW w:w="509" w:type="pct"/>
          </w:tcPr>
          <w:p w:rsidR="008D2D6F" w:rsidRDefault="00BA3E5A">
            <w:pPr>
              <w:pStyle w:val="ab"/>
              <w:tabs>
                <w:tab w:val="left" w:pos="720"/>
              </w:tabs>
              <w:ind w:firstLineChars="0" w:firstLine="0"/>
              <w:jc w:val="center"/>
              <w:rPr>
                <w:rFonts w:ascii="Times New Roman"/>
              </w:rPr>
            </w:pPr>
            <w:r>
              <w:rPr>
                <w:rFonts w:ascii="Times New Roman"/>
              </w:rPr>
              <w:t>≥55</w:t>
            </w:r>
          </w:p>
        </w:tc>
      </w:tr>
      <w:tr w:rsidR="008D2D6F">
        <w:trPr>
          <w:trHeight w:val="94"/>
        </w:trPr>
        <w:tc>
          <w:tcPr>
            <w:tcW w:w="857" w:type="pct"/>
          </w:tcPr>
          <w:p w:rsidR="008D2D6F" w:rsidRDefault="00BA3E5A">
            <w:pPr>
              <w:pStyle w:val="ab"/>
              <w:tabs>
                <w:tab w:val="left" w:pos="720"/>
              </w:tabs>
              <w:ind w:firstLineChars="0" w:firstLine="0"/>
              <w:jc w:val="center"/>
              <w:rPr>
                <w:rFonts w:ascii="Times New Roman"/>
              </w:rPr>
            </w:pPr>
            <w:r>
              <w:rPr>
                <w:rFonts w:ascii="Times New Roman"/>
              </w:rPr>
              <w:t>HR780/980HE</w:t>
            </w:r>
          </w:p>
        </w:tc>
        <w:tc>
          <w:tcPr>
            <w:tcW w:w="951" w:type="pct"/>
          </w:tcPr>
          <w:p w:rsidR="008D2D6F" w:rsidRDefault="00BA3E5A">
            <w:pPr>
              <w:pStyle w:val="ab"/>
              <w:tabs>
                <w:tab w:val="left" w:pos="720"/>
              </w:tabs>
              <w:ind w:firstLineChars="0" w:firstLine="0"/>
              <w:jc w:val="center"/>
              <w:rPr>
                <w:rFonts w:ascii="Times New Roman"/>
              </w:rPr>
            </w:pPr>
            <w:r>
              <w:rPr>
                <w:rFonts w:ascii="Times New Roman"/>
              </w:rPr>
              <w:t>780~1000</w:t>
            </w:r>
          </w:p>
        </w:tc>
        <w:tc>
          <w:tcPr>
            <w:tcW w:w="589" w:type="pct"/>
          </w:tcPr>
          <w:p w:rsidR="008D2D6F" w:rsidRDefault="00BA3E5A">
            <w:pPr>
              <w:pStyle w:val="ab"/>
              <w:tabs>
                <w:tab w:val="left" w:pos="720"/>
              </w:tabs>
              <w:ind w:firstLineChars="0" w:firstLine="0"/>
              <w:jc w:val="center"/>
              <w:rPr>
                <w:rFonts w:ascii="Times New Roman"/>
              </w:rPr>
            </w:pPr>
            <w:r>
              <w:rPr>
                <w:rFonts w:ascii="Times New Roman"/>
              </w:rPr>
              <w:t>980~1120</w:t>
            </w:r>
          </w:p>
        </w:tc>
        <w:tc>
          <w:tcPr>
            <w:tcW w:w="971" w:type="pct"/>
          </w:tcPr>
          <w:p w:rsidR="008D2D6F" w:rsidRDefault="00BA3E5A">
            <w:pPr>
              <w:pStyle w:val="ab"/>
              <w:tabs>
                <w:tab w:val="left" w:pos="720"/>
              </w:tabs>
              <w:ind w:firstLineChars="0" w:firstLine="0"/>
              <w:jc w:val="center"/>
              <w:rPr>
                <w:rFonts w:ascii="Times New Roman"/>
              </w:rPr>
            </w:pPr>
            <w:r>
              <w:rPr>
                <w:rFonts w:ascii="Times New Roman"/>
              </w:rPr>
              <w:t>≥10</w:t>
            </w:r>
          </w:p>
        </w:tc>
        <w:tc>
          <w:tcPr>
            <w:tcW w:w="1123" w:type="pct"/>
          </w:tcPr>
          <w:p w:rsidR="008D2D6F" w:rsidRDefault="00BA3E5A">
            <w:pPr>
              <w:pStyle w:val="ab"/>
              <w:tabs>
                <w:tab w:val="left" w:pos="720"/>
              </w:tabs>
              <w:ind w:firstLineChars="0" w:firstLine="0"/>
              <w:jc w:val="center"/>
              <w:rPr>
                <w:rFonts w:ascii="Times New Roman"/>
              </w:rPr>
            </w:pPr>
            <w:r>
              <w:rPr>
                <w:rFonts w:ascii="Times New Roman"/>
              </w:rPr>
              <w:t>≥7</w:t>
            </w:r>
          </w:p>
        </w:tc>
        <w:tc>
          <w:tcPr>
            <w:tcW w:w="509" w:type="pct"/>
          </w:tcPr>
          <w:p w:rsidR="008D2D6F" w:rsidRDefault="00BA3E5A">
            <w:pPr>
              <w:pStyle w:val="ab"/>
              <w:tabs>
                <w:tab w:val="left" w:pos="720"/>
              </w:tabs>
              <w:ind w:firstLineChars="0" w:firstLine="0"/>
              <w:jc w:val="center"/>
              <w:rPr>
                <w:rFonts w:ascii="Times New Roman"/>
              </w:rPr>
            </w:pPr>
            <w:r>
              <w:rPr>
                <w:rFonts w:ascii="Times New Roman"/>
              </w:rPr>
              <w:t>≥30</w:t>
            </w:r>
          </w:p>
        </w:tc>
      </w:tr>
      <w:tr w:rsidR="008D2D6F">
        <w:trPr>
          <w:trHeight w:val="281"/>
        </w:trPr>
        <w:tc>
          <w:tcPr>
            <w:tcW w:w="5000" w:type="pct"/>
            <w:gridSpan w:val="6"/>
          </w:tcPr>
          <w:p w:rsidR="008D2D6F" w:rsidRDefault="00BA3E5A">
            <w:pPr>
              <w:pStyle w:val="afffff2"/>
              <w:numPr>
                <w:ilvl w:val="0"/>
                <w:numId w:val="5"/>
              </w:numPr>
              <w:ind w:firstLine="0"/>
              <w:rPr>
                <w:rFonts w:ascii="Times New Roman"/>
              </w:rPr>
            </w:pPr>
            <w:r>
              <w:rPr>
                <w:rFonts w:ascii="Times New Roman"/>
              </w:rPr>
              <w:t>拉伸试样方向为纵向</w:t>
            </w:r>
            <w:r>
              <w:rPr>
                <w:rFonts w:ascii="Times New Roman" w:hint="eastAsia"/>
              </w:rPr>
              <w:t>。</w:t>
            </w:r>
          </w:p>
          <w:p w:rsidR="008D2D6F" w:rsidRDefault="00BA3E5A">
            <w:pPr>
              <w:pStyle w:val="afffff2"/>
              <w:numPr>
                <w:ilvl w:val="0"/>
                <w:numId w:val="5"/>
              </w:numPr>
              <w:ind w:firstLine="0"/>
              <w:rPr>
                <w:rFonts w:ascii="Times New Roman"/>
              </w:rPr>
            </w:pPr>
            <w:r>
              <w:rPr>
                <w:rFonts w:ascii="Times New Roman"/>
              </w:rPr>
              <w:t>当屈服现象不明显时，采用规定</w:t>
            </w:r>
            <w:r w:rsidR="00275744">
              <w:rPr>
                <w:rFonts w:ascii="Times New Roman" w:hint="eastAsia"/>
              </w:rPr>
              <w:t>塑</w:t>
            </w:r>
            <w:r>
              <w:rPr>
                <w:rFonts w:ascii="Times New Roman"/>
              </w:rPr>
              <w:t>性延伸强度</w:t>
            </w:r>
            <w:r w:rsidR="00CA10E4">
              <w:rPr>
                <w:rFonts w:ascii="Times New Roman" w:hint="eastAsia"/>
              </w:rPr>
              <w:t>（</w:t>
            </w:r>
            <w:r>
              <w:rPr>
                <w:rFonts w:ascii="Times New Roman"/>
              </w:rPr>
              <w:t>R</w:t>
            </w:r>
            <w:r>
              <w:rPr>
                <w:rFonts w:ascii="Times New Roman"/>
                <w:vertAlign w:val="subscript"/>
              </w:rPr>
              <w:t>p0.2</w:t>
            </w:r>
            <w:r w:rsidR="00CA10E4" w:rsidRPr="00CA10E4">
              <w:rPr>
                <w:rFonts w:ascii="Times New Roman" w:hint="eastAsia"/>
              </w:rPr>
              <w:t>）</w:t>
            </w:r>
            <w:bookmarkStart w:id="62" w:name="_GoBack"/>
            <w:bookmarkEnd w:id="62"/>
            <w:r w:rsidR="00CA10E4" w:rsidRPr="00CA10E4">
              <w:rPr>
                <w:rFonts w:ascii="Times New Roman" w:hint="eastAsia"/>
              </w:rPr>
              <w:t>代替</w:t>
            </w:r>
            <w:r>
              <w:rPr>
                <w:rFonts w:ascii="Times New Roman"/>
              </w:rPr>
              <w:t>。</w:t>
            </w:r>
          </w:p>
          <w:p w:rsidR="008D2D6F" w:rsidRDefault="00BA3E5A">
            <w:pPr>
              <w:pStyle w:val="afffff2"/>
              <w:numPr>
                <w:ilvl w:val="0"/>
                <w:numId w:val="5"/>
              </w:numPr>
              <w:ind w:firstLine="0"/>
              <w:rPr>
                <w:rFonts w:ascii="Times New Roman"/>
              </w:rPr>
            </w:pPr>
            <w:r>
              <w:rPr>
                <w:rFonts w:ascii="Times New Roman"/>
              </w:rPr>
              <w:t>经供需双方协商，对屈服强度下限值可不做要求。</w:t>
            </w:r>
          </w:p>
          <w:p w:rsidR="008D2D6F" w:rsidRDefault="00BA3E5A">
            <w:pPr>
              <w:pStyle w:val="afffff2"/>
              <w:numPr>
                <w:ilvl w:val="0"/>
                <w:numId w:val="5"/>
              </w:numPr>
              <w:ind w:firstLine="0"/>
              <w:rPr>
                <w:rFonts w:ascii="Times New Roman"/>
              </w:rPr>
            </w:pPr>
            <w:r>
              <w:rPr>
                <w:rFonts w:ascii="Times New Roman"/>
              </w:rPr>
              <w:t>厚度不大于</w:t>
            </w:r>
            <w:r>
              <w:rPr>
                <w:rFonts w:ascii="Times New Roman"/>
              </w:rPr>
              <w:t>3mm</w:t>
            </w:r>
            <w:r>
              <w:rPr>
                <w:rFonts w:ascii="Times New Roman"/>
              </w:rPr>
              <w:t>时，规定最小断后伸长率降低</w:t>
            </w:r>
            <w:r>
              <w:rPr>
                <w:rFonts w:ascii="Times New Roman"/>
              </w:rPr>
              <w:t>2%</w:t>
            </w:r>
            <w:r>
              <w:rPr>
                <w:rFonts w:ascii="Times New Roman"/>
              </w:rPr>
              <w:t>（绝对值）。</w:t>
            </w:r>
          </w:p>
          <w:p w:rsidR="008D2D6F" w:rsidRDefault="00BA3E5A">
            <w:pPr>
              <w:pStyle w:val="afffff2"/>
              <w:numPr>
                <w:ilvl w:val="0"/>
                <w:numId w:val="5"/>
              </w:numPr>
              <w:ind w:firstLine="0"/>
              <w:rPr>
                <w:rFonts w:ascii="Times New Roman"/>
              </w:rPr>
            </w:pPr>
            <w:r>
              <w:rPr>
                <w:rFonts w:ascii="Times New Roman"/>
              </w:rPr>
              <w:t>当需方未指定试样尺寸时，采用</w:t>
            </w:r>
            <w:r>
              <w:rPr>
                <w:rFonts w:ascii="Times New Roman"/>
              </w:rPr>
              <w:t>L</w:t>
            </w:r>
            <w:r>
              <w:rPr>
                <w:rFonts w:ascii="Times New Roman"/>
                <w:vertAlign w:val="subscript"/>
              </w:rPr>
              <w:t>0</w:t>
            </w:r>
            <w:r>
              <w:rPr>
                <w:rFonts w:ascii="Times New Roman"/>
              </w:rPr>
              <w:t>=50mm</w:t>
            </w:r>
            <w:r>
              <w:rPr>
                <w:rFonts w:ascii="Times New Roman"/>
              </w:rPr>
              <w:t>，</w:t>
            </w:r>
            <w:r>
              <w:rPr>
                <w:rFonts w:ascii="Times New Roman"/>
              </w:rPr>
              <w:t>b</w:t>
            </w:r>
            <w:r>
              <w:rPr>
                <w:rFonts w:ascii="Times New Roman"/>
                <w:vertAlign w:val="subscript"/>
              </w:rPr>
              <w:t>0</w:t>
            </w:r>
            <w:r>
              <w:rPr>
                <w:rFonts w:ascii="Times New Roman"/>
              </w:rPr>
              <w:t>=25mm</w:t>
            </w:r>
            <w:r>
              <w:rPr>
                <w:rFonts w:ascii="Times New Roman"/>
              </w:rPr>
              <w:t>。</w:t>
            </w:r>
          </w:p>
        </w:tc>
      </w:tr>
    </w:tbl>
    <w:p w:rsidR="008D2D6F" w:rsidRDefault="00BA3E5A">
      <w:pPr>
        <w:widowControl/>
        <w:numPr>
          <w:ilvl w:val="1"/>
          <w:numId w:val="2"/>
        </w:numPr>
        <w:spacing w:beforeLines="50" w:before="156" w:afterLines="50" w:after="156"/>
        <w:jc w:val="left"/>
        <w:outlineLvl w:val="2"/>
        <w:rPr>
          <w:rFonts w:eastAsia="黑体"/>
          <w:kern w:val="0"/>
          <w:szCs w:val="21"/>
        </w:rPr>
      </w:pPr>
      <w:r>
        <w:rPr>
          <w:rFonts w:eastAsia="黑体"/>
          <w:kern w:val="0"/>
          <w:szCs w:val="21"/>
        </w:rPr>
        <w:t>表面质量</w:t>
      </w:r>
    </w:p>
    <w:p w:rsidR="008D2D6F" w:rsidRDefault="005B6D11">
      <w:pPr>
        <w:widowControl/>
        <w:numPr>
          <w:ilvl w:val="2"/>
          <w:numId w:val="2"/>
        </w:numPr>
        <w:spacing w:beforeLines="50" w:before="156" w:afterLines="50" w:after="156"/>
        <w:outlineLvl w:val="3"/>
        <w:rPr>
          <w:kern w:val="0"/>
          <w:szCs w:val="21"/>
        </w:rPr>
      </w:pPr>
      <w:r>
        <w:rPr>
          <w:rFonts w:hint="eastAsia"/>
          <w:kern w:val="0"/>
          <w:szCs w:val="21"/>
        </w:rPr>
        <w:t>钢板及钢带</w:t>
      </w:r>
      <w:r w:rsidR="00BA3E5A">
        <w:rPr>
          <w:rFonts w:hint="eastAsia"/>
          <w:kern w:val="0"/>
          <w:szCs w:val="21"/>
        </w:rPr>
        <w:t>表面不应有裂纹、结疤、折叠、气泡和夹杂等对使用有害的缺陷，钢板及钢带不应有目视可见的分层</w:t>
      </w:r>
      <w:r w:rsidR="00BA3E5A">
        <w:rPr>
          <w:kern w:val="0"/>
          <w:szCs w:val="21"/>
        </w:rPr>
        <w:t>。</w:t>
      </w:r>
    </w:p>
    <w:p w:rsidR="008D2D6F" w:rsidRDefault="005B6D11">
      <w:pPr>
        <w:widowControl/>
        <w:numPr>
          <w:ilvl w:val="2"/>
          <w:numId w:val="2"/>
        </w:numPr>
        <w:spacing w:beforeLines="50" w:before="156" w:afterLines="50" w:after="156"/>
        <w:outlineLvl w:val="3"/>
        <w:rPr>
          <w:kern w:val="0"/>
          <w:szCs w:val="21"/>
        </w:rPr>
      </w:pPr>
      <w:r>
        <w:rPr>
          <w:kern w:val="0"/>
          <w:szCs w:val="21"/>
        </w:rPr>
        <w:t>钢板及钢带</w:t>
      </w:r>
      <w:r w:rsidR="00BA3E5A">
        <w:rPr>
          <w:kern w:val="0"/>
          <w:szCs w:val="21"/>
        </w:rPr>
        <w:t>的</w:t>
      </w:r>
      <w:r w:rsidR="008B05FF" w:rsidRPr="005B6D11">
        <w:rPr>
          <w:kern w:val="0"/>
          <w:szCs w:val="21"/>
        </w:rPr>
        <w:t>表面允许有深度（或高度）不超过厚度公差之半的麻点、凹面、划痕等轻微、局部的缺陷，并应保证允许的最小厚度</w:t>
      </w:r>
      <w:r>
        <w:rPr>
          <w:kern w:val="0"/>
          <w:szCs w:val="21"/>
        </w:rPr>
        <w:t>。</w:t>
      </w:r>
    </w:p>
    <w:p w:rsidR="008D2D6F" w:rsidRDefault="00BA3E5A">
      <w:pPr>
        <w:widowControl/>
        <w:numPr>
          <w:ilvl w:val="2"/>
          <w:numId w:val="2"/>
        </w:numPr>
        <w:spacing w:beforeLines="50" w:before="156" w:afterLines="50" w:after="156"/>
        <w:outlineLvl w:val="3"/>
        <w:rPr>
          <w:kern w:val="0"/>
          <w:szCs w:val="21"/>
        </w:rPr>
      </w:pPr>
      <w:r>
        <w:rPr>
          <w:kern w:val="0"/>
          <w:szCs w:val="21"/>
        </w:rPr>
        <w:t>对于钢带，由于没有机会切除带缺陷的部分，因此允许带缺陷，但有缺陷的部分不得超过每卷总长度的</w:t>
      </w:r>
      <w:r>
        <w:rPr>
          <w:kern w:val="0"/>
          <w:szCs w:val="21"/>
        </w:rPr>
        <w:t>6%</w:t>
      </w:r>
      <w:r>
        <w:rPr>
          <w:kern w:val="0"/>
          <w:szCs w:val="21"/>
        </w:rPr>
        <w:t>。</w:t>
      </w:r>
    </w:p>
    <w:p w:rsidR="008D2D6F" w:rsidRDefault="00BA3E5A">
      <w:pPr>
        <w:widowControl/>
        <w:numPr>
          <w:ilvl w:val="1"/>
          <w:numId w:val="2"/>
        </w:numPr>
        <w:spacing w:beforeLines="50" w:before="156" w:afterLines="50" w:after="156"/>
        <w:jc w:val="left"/>
        <w:outlineLvl w:val="2"/>
        <w:rPr>
          <w:rFonts w:eastAsia="黑体"/>
          <w:kern w:val="0"/>
          <w:szCs w:val="21"/>
        </w:rPr>
      </w:pPr>
      <w:r>
        <w:rPr>
          <w:rFonts w:eastAsia="黑体" w:hint="eastAsia"/>
          <w:kern w:val="0"/>
          <w:szCs w:val="21"/>
        </w:rPr>
        <w:t>特殊要求</w:t>
      </w:r>
    </w:p>
    <w:p w:rsidR="008D2D6F" w:rsidRDefault="00BA3E5A">
      <w:pPr>
        <w:ind w:firstLineChars="178" w:firstLine="374"/>
        <w:rPr>
          <w:szCs w:val="22"/>
        </w:rPr>
      </w:pPr>
      <w:r>
        <w:rPr>
          <w:rFonts w:hint="eastAsia"/>
          <w:szCs w:val="22"/>
        </w:rPr>
        <w:t>根据需方要求，经供需双方协商，可对</w:t>
      </w:r>
      <w:r w:rsidR="005B6D11">
        <w:rPr>
          <w:rFonts w:hint="eastAsia"/>
          <w:szCs w:val="22"/>
        </w:rPr>
        <w:t>钢板及钢带</w:t>
      </w:r>
      <w:r>
        <w:rPr>
          <w:szCs w:val="22"/>
        </w:rPr>
        <w:t>提出其他</w:t>
      </w:r>
      <w:r>
        <w:rPr>
          <w:rFonts w:hint="eastAsia"/>
          <w:szCs w:val="22"/>
        </w:rPr>
        <w:t>特殊</w:t>
      </w:r>
      <w:r>
        <w:rPr>
          <w:szCs w:val="22"/>
        </w:rPr>
        <w:t>要求</w:t>
      </w:r>
      <w:r>
        <w:rPr>
          <w:rFonts w:hint="eastAsia"/>
          <w:szCs w:val="22"/>
        </w:rPr>
        <w:t>。</w:t>
      </w:r>
    </w:p>
    <w:p w:rsidR="008D2D6F" w:rsidRDefault="00BA3E5A">
      <w:pPr>
        <w:widowControl/>
        <w:numPr>
          <w:ilvl w:val="0"/>
          <w:numId w:val="2"/>
        </w:numPr>
        <w:spacing w:beforeLines="100" w:before="312" w:afterLines="100" w:after="312"/>
        <w:outlineLvl w:val="0"/>
        <w:rPr>
          <w:rFonts w:eastAsia="黑体"/>
          <w:kern w:val="0"/>
          <w:szCs w:val="20"/>
        </w:rPr>
      </w:pPr>
      <w:bookmarkStart w:id="63" w:name="_Toc20972"/>
      <w:bookmarkStart w:id="64" w:name="_Toc27210"/>
      <w:bookmarkStart w:id="65" w:name="_Toc5663"/>
      <w:bookmarkStart w:id="66" w:name="_Toc103246231"/>
      <w:bookmarkStart w:id="67" w:name="_Toc9384"/>
      <w:bookmarkStart w:id="68" w:name="_Toc18713"/>
      <w:bookmarkStart w:id="69" w:name="_Toc9574"/>
      <w:bookmarkStart w:id="70" w:name="_Toc22649"/>
      <w:bookmarkEnd w:id="61"/>
      <w:r>
        <w:rPr>
          <w:rFonts w:eastAsia="黑体"/>
          <w:kern w:val="0"/>
          <w:szCs w:val="20"/>
        </w:rPr>
        <w:t>试验方法</w:t>
      </w:r>
      <w:bookmarkEnd w:id="63"/>
      <w:bookmarkEnd w:id="64"/>
      <w:bookmarkEnd w:id="65"/>
      <w:bookmarkEnd w:id="66"/>
      <w:bookmarkEnd w:id="67"/>
      <w:bookmarkEnd w:id="68"/>
      <w:bookmarkEnd w:id="69"/>
      <w:bookmarkEnd w:id="70"/>
    </w:p>
    <w:p w:rsidR="008D2D6F" w:rsidRPr="005F76F9" w:rsidRDefault="00BA3E5A" w:rsidP="009A1C49">
      <w:pPr>
        <w:widowControl/>
        <w:numPr>
          <w:ilvl w:val="1"/>
          <w:numId w:val="2"/>
        </w:numPr>
        <w:spacing w:beforeLines="50" w:before="156" w:afterLines="50" w:after="156"/>
        <w:outlineLvl w:val="2"/>
        <w:rPr>
          <w:kern w:val="0"/>
          <w:szCs w:val="21"/>
        </w:rPr>
      </w:pPr>
      <w:bookmarkStart w:id="71" w:name="_Hlk163780863"/>
      <w:bookmarkStart w:id="72" w:name="_Toc103246232"/>
      <w:r w:rsidRPr="005F76F9">
        <w:rPr>
          <w:kern w:val="0"/>
          <w:szCs w:val="21"/>
        </w:rPr>
        <w:lastRenderedPageBreak/>
        <w:t>钢的化学成分试验方法应按</w:t>
      </w:r>
      <w:r w:rsidRPr="005F76F9">
        <w:rPr>
          <w:kern w:val="0"/>
          <w:szCs w:val="21"/>
        </w:rPr>
        <w:t>GB/T 4336</w:t>
      </w:r>
      <w:r w:rsidRPr="005F76F9">
        <w:rPr>
          <w:kern w:val="0"/>
          <w:szCs w:val="21"/>
        </w:rPr>
        <w:t>、</w:t>
      </w:r>
      <w:r w:rsidRPr="005F76F9">
        <w:rPr>
          <w:kern w:val="0"/>
          <w:szCs w:val="21"/>
        </w:rPr>
        <w:t>GB/T 20123</w:t>
      </w:r>
      <w:r w:rsidRPr="005F76F9">
        <w:rPr>
          <w:kern w:val="0"/>
          <w:szCs w:val="21"/>
        </w:rPr>
        <w:t>、</w:t>
      </w:r>
      <w:r w:rsidRPr="005F76F9">
        <w:rPr>
          <w:kern w:val="0"/>
          <w:szCs w:val="21"/>
        </w:rPr>
        <w:t>GB/T 20125</w:t>
      </w:r>
      <w:r w:rsidRPr="005F76F9">
        <w:rPr>
          <w:kern w:val="0"/>
          <w:szCs w:val="21"/>
        </w:rPr>
        <w:t>或通用方法的规定进行，但仲裁时应按</w:t>
      </w:r>
      <w:r w:rsidR="005F76F9" w:rsidRPr="005F76F9">
        <w:rPr>
          <w:rFonts w:hint="eastAsia"/>
          <w:kern w:val="0"/>
          <w:szCs w:val="21"/>
        </w:rPr>
        <w:t>GB/T 223.5</w:t>
      </w:r>
      <w:r w:rsidR="005F76F9" w:rsidRPr="005F76F9">
        <w:rPr>
          <w:rFonts w:hint="eastAsia"/>
          <w:kern w:val="0"/>
          <w:szCs w:val="21"/>
        </w:rPr>
        <w:t>、</w:t>
      </w:r>
      <w:r w:rsidR="005F76F9" w:rsidRPr="005F76F9">
        <w:rPr>
          <w:rFonts w:hint="eastAsia"/>
          <w:kern w:val="0"/>
          <w:szCs w:val="21"/>
        </w:rPr>
        <w:t>GB/T 223.9</w:t>
      </w:r>
      <w:r w:rsidR="005F76F9" w:rsidRPr="005F76F9">
        <w:rPr>
          <w:rFonts w:hint="eastAsia"/>
          <w:kern w:val="0"/>
          <w:szCs w:val="21"/>
        </w:rPr>
        <w:t>、</w:t>
      </w:r>
      <w:r w:rsidR="005F76F9" w:rsidRPr="005F76F9">
        <w:rPr>
          <w:rFonts w:hint="eastAsia"/>
          <w:kern w:val="0"/>
          <w:szCs w:val="21"/>
        </w:rPr>
        <w:t>GB/T 223.11</w:t>
      </w:r>
      <w:r w:rsidR="005F76F9" w:rsidRPr="005F76F9">
        <w:rPr>
          <w:rFonts w:hint="eastAsia"/>
          <w:kern w:val="0"/>
          <w:szCs w:val="21"/>
        </w:rPr>
        <w:t>、</w:t>
      </w:r>
      <w:r w:rsidR="005F76F9" w:rsidRPr="005F76F9">
        <w:rPr>
          <w:rFonts w:hint="eastAsia"/>
          <w:kern w:val="0"/>
          <w:szCs w:val="21"/>
        </w:rPr>
        <w:t>GB/T 223.23</w:t>
      </w:r>
      <w:r w:rsidR="005F76F9" w:rsidRPr="005F76F9">
        <w:rPr>
          <w:rFonts w:hint="eastAsia"/>
          <w:kern w:val="0"/>
          <w:szCs w:val="21"/>
        </w:rPr>
        <w:t>、</w:t>
      </w:r>
      <w:r w:rsidR="005F76F9" w:rsidRPr="005F76F9">
        <w:rPr>
          <w:rFonts w:hint="eastAsia"/>
          <w:kern w:val="0"/>
          <w:szCs w:val="21"/>
        </w:rPr>
        <w:t>GB/T 223.26</w:t>
      </w:r>
      <w:r w:rsidR="005F76F9" w:rsidRPr="005F76F9">
        <w:rPr>
          <w:rFonts w:hint="eastAsia"/>
          <w:kern w:val="0"/>
          <w:szCs w:val="21"/>
        </w:rPr>
        <w:t>、</w:t>
      </w:r>
      <w:r w:rsidR="005F76F9" w:rsidRPr="005F76F9">
        <w:rPr>
          <w:rFonts w:hint="eastAsia"/>
          <w:kern w:val="0"/>
          <w:szCs w:val="21"/>
        </w:rPr>
        <w:t>GB/T 223.40</w:t>
      </w:r>
      <w:r w:rsidR="005F76F9" w:rsidRPr="005F76F9">
        <w:rPr>
          <w:rFonts w:hint="eastAsia"/>
          <w:kern w:val="0"/>
          <w:szCs w:val="21"/>
        </w:rPr>
        <w:t>、</w:t>
      </w:r>
      <w:r w:rsidR="005F76F9" w:rsidRPr="005F76F9">
        <w:rPr>
          <w:rFonts w:hint="eastAsia"/>
          <w:kern w:val="0"/>
          <w:szCs w:val="21"/>
        </w:rPr>
        <w:t>GB/T 223.59</w:t>
      </w:r>
      <w:r w:rsidR="005F76F9" w:rsidRPr="005F76F9">
        <w:rPr>
          <w:rFonts w:hint="eastAsia"/>
          <w:kern w:val="0"/>
          <w:szCs w:val="21"/>
        </w:rPr>
        <w:t>、</w:t>
      </w:r>
      <w:r w:rsidR="005F76F9" w:rsidRPr="005F76F9">
        <w:rPr>
          <w:rFonts w:hint="eastAsia"/>
          <w:kern w:val="0"/>
          <w:szCs w:val="21"/>
        </w:rPr>
        <w:t>GB/T 223.63</w:t>
      </w:r>
      <w:r w:rsidR="005F76F9" w:rsidRPr="005F76F9">
        <w:rPr>
          <w:rFonts w:hint="eastAsia"/>
          <w:kern w:val="0"/>
          <w:szCs w:val="21"/>
        </w:rPr>
        <w:t>、</w:t>
      </w:r>
      <w:r w:rsidR="005F76F9" w:rsidRPr="005F76F9">
        <w:rPr>
          <w:rFonts w:hint="eastAsia"/>
          <w:kern w:val="0"/>
          <w:szCs w:val="21"/>
        </w:rPr>
        <w:t>GB/T 223.68</w:t>
      </w:r>
      <w:r w:rsidR="005F76F9" w:rsidRPr="005F76F9">
        <w:rPr>
          <w:rFonts w:hint="eastAsia"/>
          <w:kern w:val="0"/>
          <w:szCs w:val="21"/>
        </w:rPr>
        <w:t>、</w:t>
      </w:r>
      <w:r w:rsidR="005F76F9" w:rsidRPr="005F76F9">
        <w:rPr>
          <w:rFonts w:hint="eastAsia"/>
          <w:kern w:val="0"/>
          <w:szCs w:val="21"/>
        </w:rPr>
        <w:t>GB/T 223.69</w:t>
      </w:r>
      <w:r w:rsidR="005F76F9" w:rsidRPr="005F76F9">
        <w:rPr>
          <w:rFonts w:hint="eastAsia"/>
          <w:kern w:val="0"/>
          <w:szCs w:val="21"/>
        </w:rPr>
        <w:t>、</w:t>
      </w:r>
      <w:r w:rsidR="005F76F9" w:rsidRPr="005F76F9">
        <w:rPr>
          <w:rFonts w:hint="eastAsia"/>
          <w:kern w:val="0"/>
          <w:szCs w:val="21"/>
        </w:rPr>
        <w:t>GB/T 223.76</w:t>
      </w:r>
      <w:r w:rsidR="005F76F9" w:rsidRPr="005F76F9">
        <w:rPr>
          <w:rFonts w:hint="eastAsia"/>
          <w:kern w:val="0"/>
          <w:szCs w:val="21"/>
        </w:rPr>
        <w:t>、</w:t>
      </w:r>
      <w:r w:rsidR="005F76F9" w:rsidRPr="005F76F9">
        <w:rPr>
          <w:rFonts w:hint="eastAsia"/>
          <w:kern w:val="0"/>
          <w:szCs w:val="21"/>
        </w:rPr>
        <w:t>GB/T 223.78</w:t>
      </w:r>
      <w:r w:rsidR="005F76F9" w:rsidRPr="005F76F9">
        <w:rPr>
          <w:rFonts w:hint="eastAsia"/>
          <w:kern w:val="0"/>
          <w:szCs w:val="21"/>
        </w:rPr>
        <w:t>、</w:t>
      </w:r>
      <w:r w:rsidR="005F76F9" w:rsidRPr="005F76F9">
        <w:rPr>
          <w:rFonts w:hint="eastAsia"/>
          <w:kern w:val="0"/>
          <w:szCs w:val="21"/>
        </w:rPr>
        <w:t>GB/T 223.84</w:t>
      </w:r>
      <w:r w:rsidR="005F76F9">
        <w:rPr>
          <w:rFonts w:hint="eastAsia"/>
          <w:kern w:val="0"/>
          <w:szCs w:val="21"/>
        </w:rPr>
        <w:t>、</w:t>
      </w:r>
      <w:r w:rsidR="005F76F9" w:rsidRPr="005F76F9">
        <w:rPr>
          <w:kern w:val="0"/>
          <w:szCs w:val="21"/>
        </w:rPr>
        <w:t>GB/T 20125</w:t>
      </w:r>
      <w:r w:rsidRPr="005F76F9">
        <w:rPr>
          <w:kern w:val="0"/>
          <w:szCs w:val="21"/>
        </w:rPr>
        <w:t>的规定进行。</w:t>
      </w:r>
    </w:p>
    <w:p w:rsidR="008D2D6F" w:rsidRDefault="005B6D11">
      <w:pPr>
        <w:widowControl/>
        <w:numPr>
          <w:ilvl w:val="1"/>
          <w:numId w:val="2"/>
        </w:numPr>
        <w:spacing w:beforeLines="50" w:before="156" w:afterLines="50" w:after="156"/>
        <w:jc w:val="left"/>
        <w:outlineLvl w:val="2"/>
        <w:rPr>
          <w:kern w:val="0"/>
          <w:szCs w:val="21"/>
        </w:rPr>
      </w:pPr>
      <w:bookmarkStart w:id="73" w:name="_Toc509"/>
      <w:bookmarkStart w:id="74" w:name="_Toc27626"/>
      <w:bookmarkStart w:id="75" w:name="_Toc3323"/>
      <w:bookmarkStart w:id="76" w:name="_Toc30934"/>
      <w:r>
        <w:rPr>
          <w:kern w:val="0"/>
          <w:szCs w:val="21"/>
        </w:rPr>
        <w:t>钢板及钢带</w:t>
      </w:r>
      <w:r w:rsidR="00BA3E5A">
        <w:rPr>
          <w:kern w:val="0"/>
          <w:szCs w:val="21"/>
        </w:rPr>
        <w:t>的检验项目、取样方法和试验方法应符合表</w:t>
      </w:r>
      <w:r>
        <w:rPr>
          <w:kern w:val="0"/>
          <w:szCs w:val="21"/>
        </w:rPr>
        <w:t>3</w:t>
      </w:r>
      <w:r w:rsidR="00BA3E5A">
        <w:rPr>
          <w:kern w:val="0"/>
          <w:szCs w:val="21"/>
        </w:rPr>
        <w:t>的规定。</w:t>
      </w:r>
      <w:bookmarkEnd w:id="73"/>
      <w:bookmarkEnd w:id="74"/>
      <w:bookmarkEnd w:id="75"/>
      <w:bookmarkEnd w:id="76"/>
    </w:p>
    <w:bookmarkEnd w:id="71"/>
    <w:p w:rsidR="008D2D6F" w:rsidRDefault="00BA3E5A">
      <w:pPr>
        <w:widowControl/>
        <w:numPr>
          <w:ilvl w:val="0"/>
          <w:numId w:val="4"/>
        </w:numPr>
        <w:tabs>
          <w:tab w:val="left" w:pos="360"/>
        </w:tabs>
        <w:spacing w:beforeLines="50" w:before="156" w:afterLines="50" w:after="156"/>
        <w:ind w:left="0"/>
        <w:jc w:val="center"/>
        <w:rPr>
          <w:rFonts w:eastAsia="黑体"/>
          <w:kern w:val="0"/>
          <w:szCs w:val="20"/>
        </w:rPr>
      </w:pPr>
      <w:r>
        <w:rPr>
          <w:rFonts w:eastAsia="黑体"/>
          <w:kern w:val="0"/>
          <w:szCs w:val="20"/>
        </w:rPr>
        <w:t>检验项目、取样数量、取样方法及试验方法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1706"/>
        <w:gridCol w:w="2303"/>
        <w:gridCol w:w="2304"/>
        <w:gridCol w:w="2304"/>
      </w:tblGrid>
      <w:tr w:rsidR="008D2D6F">
        <w:trPr>
          <w:trHeight w:val="258"/>
          <w:jc w:val="center"/>
        </w:trPr>
        <w:tc>
          <w:tcPr>
            <w:tcW w:w="663" w:type="dxa"/>
            <w:tcBorders>
              <w:top w:val="single" w:sz="8" w:space="0" w:color="auto"/>
              <w:bottom w:val="single" w:sz="8" w:space="0" w:color="auto"/>
            </w:tcBorders>
            <w:vAlign w:val="center"/>
          </w:tcPr>
          <w:p w:rsidR="008D2D6F" w:rsidRDefault="00BA3E5A">
            <w:pPr>
              <w:jc w:val="center"/>
            </w:pPr>
            <w:bookmarkStart w:id="77" w:name="_Toc21134"/>
            <w:bookmarkStart w:id="78" w:name="_Toc11301"/>
            <w:bookmarkStart w:id="79" w:name="_Toc6222"/>
            <w:bookmarkStart w:id="80" w:name="_Toc29239"/>
            <w:bookmarkStart w:id="81" w:name="_Toc18868"/>
            <w:bookmarkStart w:id="82" w:name="_Toc821"/>
            <w:bookmarkStart w:id="83" w:name="_Toc21792"/>
            <w:r>
              <w:t>序号</w:t>
            </w:r>
          </w:p>
        </w:tc>
        <w:tc>
          <w:tcPr>
            <w:tcW w:w="1706" w:type="dxa"/>
            <w:tcBorders>
              <w:top w:val="single" w:sz="8" w:space="0" w:color="auto"/>
              <w:bottom w:val="single" w:sz="8" w:space="0" w:color="auto"/>
            </w:tcBorders>
            <w:vAlign w:val="center"/>
          </w:tcPr>
          <w:p w:rsidR="008D2D6F" w:rsidRDefault="00BA3E5A">
            <w:pPr>
              <w:jc w:val="center"/>
            </w:pPr>
            <w:r>
              <w:t>检验项目</w:t>
            </w:r>
          </w:p>
        </w:tc>
        <w:tc>
          <w:tcPr>
            <w:tcW w:w="2303" w:type="dxa"/>
            <w:tcBorders>
              <w:top w:val="single" w:sz="8" w:space="0" w:color="auto"/>
              <w:bottom w:val="single" w:sz="8" w:space="0" w:color="auto"/>
            </w:tcBorders>
            <w:vAlign w:val="center"/>
          </w:tcPr>
          <w:p w:rsidR="008D2D6F" w:rsidRDefault="00BA3E5A">
            <w:pPr>
              <w:jc w:val="center"/>
            </w:pPr>
            <w:r>
              <w:t>取样数量</w:t>
            </w:r>
          </w:p>
        </w:tc>
        <w:tc>
          <w:tcPr>
            <w:tcW w:w="2304" w:type="dxa"/>
            <w:tcBorders>
              <w:top w:val="single" w:sz="8" w:space="0" w:color="auto"/>
              <w:bottom w:val="single" w:sz="8" w:space="0" w:color="auto"/>
            </w:tcBorders>
            <w:vAlign w:val="center"/>
          </w:tcPr>
          <w:p w:rsidR="008D2D6F" w:rsidRDefault="00BA3E5A">
            <w:pPr>
              <w:jc w:val="center"/>
            </w:pPr>
            <w:r>
              <w:t>取样方法</w:t>
            </w:r>
          </w:p>
        </w:tc>
        <w:tc>
          <w:tcPr>
            <w:tcW w:w="2304" w:type="dxa"/>
            <w:tcBorders>
              <w:top w:val="single" w:sz="8" w:space="0" w:color="auto"/>
              <w:bottom w:val="single" w:sz="8" w:space="0" w:color="auto"/>
            </w:tcBorders>
            <w:vAlign w:val="center"/>
          </w:tcPr>
          <w:p w:rsidR="008D2D6F" w:rsidRDefault="00BA3E5A">
            <w:pPr>
              <w:jc w:val="center"/>
            </w:pPr>
            <w:r>
              <w:t>试验方法</w:t>
            </w:r>
          </w:p>
        </w:tc>
      </w:tr>
      <w:tr w:rsidR="008D2D6F">
        <w:trPr>
          <w:trHeight w:val="258"/>
          <w:jc w:val="center"/>
        </w:trPr>
        <w:tc>
          <w:tcPr>
            <w:tcW w:w="663" w:type="dxa"/>
            <w:tcBorders>
              <w:top w:val="single" w:sz="8" w:space="0" w:color="auto"/>
            </w:tcBorders>
            <w:vAlign w:val="center"/>
          </w:tcPr>
          <w:p w:rsidR="008D2D6F" w:rsidRDefault="00BA3E5A">
            <w:pPr>
              <w:jc w:val="center"/>
            </w:pPr>
            <w:r>
              <w:t>1</w:t>
            </w:r>
          </w:p>
        </w:tc>
        <w:tc>
          <w:tcPr>
            <w:tcW w:w="1706" w:type="dxa"/>
            <w:tcBorders>
              <w:top w:val="single" w:sz="8" w:space="0" w:color="auto"/>
            </w:tcBorders>
            <w:vAlign w:val="center"/>
          </w:tcPr>
          <w:p w:rsidR="008D2D6F" w:rsidRDefault="00BA3E5A">
            <w:pPr>
              <w:jc w:val="center"/>
            </w:pPr>
            <w:r>
              <w:t>化学成分</w:t>
            </w:r>
          </w:p>
        </w:tc>
        <w:tc>
          <w:tcPr>
            <w:tcW w:w="2303" w:type="dxa"/>
            <w:tcBorders>
              <w:top w:val="single" w:sz="8" w:space="0" w:color="auto"/>
            </w:tcBorders>
            <w:vAlign w:val="center"/>
          </w:tcPr>
          <w:p w:rsidR="008D2D6F" w:rsidRDefault="00BA3E5A">
            <w:pPr>
              <w:jc w:val="center"/>
            </w:pPr>
            <w:r>
              <w:t>1</w:t>
            </w:r>
            <w:r>
              <w:t>个</w:t>
            </w:r>
            <w:r>
              <w:t>/</w:t>
            </w:r>
            <w:r>
              <w:t>炉</w:t>
            </w:r>
          </w:p>
        </w:tc>
        <w:tc>
          <w:tcPr>
            <w:tcW w:w="2304" w:type="dxa"/>
            <w:tcBorders>
              <w:top w:val="single" w:sz="8" w:space="0" w:color="auto"/>
            </w:tcBorders>
            <w:vAlign w:val="center"/>
          </w:tcPr>
          <w:p w:rsidR="008D2D6F" w:rsidRDefault="00BA3E5A">
            <w:pPr>
              <w:jc w:val="center"/>
            </w:pPr>
            <w:r>
              <w:t>GB/T 20066</w:t>
            </w:r>
          </w:p>
        </w:tc>
        <w:tc>
          <w:tcPr>
            <w:tcW w:w="2304" w:type="dxa"/>
            <w:tcBorders>
              <w:top w:val="single" w:sz="8" w:space="0" w:color="auto"/>
            </w:tcBorders>
            <w:vAlign w:val="center"/>
          </w:tcPr>
          <w:p w:rsidR="008D2D6F" w:rsidRDefault="00BA3E5A" w:rsidP="005B0861">
            <w:pPr>
              <w:jc w:val="center"/>
            </w:pPr>
            <w:r>
              <w:t>见</w:t>
            </w:r>
            <w:r w:rsidR="005B0861">
              <w:t>8</w:t>
            </w:r>
            <w:r>
              <w:t>.1</w:t>
            </w:r>
          </w:p>
        </w:tc>
      </w:tr>
      <w:tr w:rsidR="008D2D6F">
        <w:trPr>
          <w:trHeight w:val="258"/>
          <w:jc w:val="center"/>
        </w:trPr>
        <w:tc>
          <w:tcPr>
            <w:tcW w:w="663" w:type="dxa"/>
            <w:vAlign w:val="center"/>
          </w:tcPr>
          <w:p w:rsidR="008D2D6F" w:rsidRDefault="00BA3E5A">
            <w:pPr>
              <w:jc w:val="center"/>
            </w:pPr>
            <w:r>
              <w:t>2</w:t>
            </w:r>
          </w:p>
        </w:tc>
        <w:tc>
          <w:tcPr>
            <w:tcW w:w="1706" w:type="dxa"/>
            <w:vAlign w:val="center"/>
          </w:tcPr>
          <w:p w:rsidR="008D2D6F" w:rsidRDefault="00BA3E5A">
            <w:pPr>
              <w:jc w:val="center"/>
            </w:pPr>
            <w:r>
              <w:t>拉伸试验</w:t>
            </w:r>
          </w:p>
        </w:tc>
        <w:tc>
          <w:tcPr>
            <w:tcW w:w="2303" w:type="dxa"/>
            <w:vAlign w:val="center"/>
          </w:tcPr>
          <w:p w:rsidR="008D2D6F" w:rsidRDefault="00BA3E5A">
            <w:pPr>
              <w:jc w:val="center"/>
            </w:pPr>
            <w:r>
              <w:t>1</w:t>
            </w:r>
            <w:r>
              <w:t>个</w:t>
            </w:r>
            <w:r>
              <w:t>/</w:t>
            </w:r>
            <w:r>
              <w:t>批</w:t>
            </w:r>
          </w:p>
        </w:tc>
        <w:tc>
          <w:tcPr>
            <w:tcW w:w="2304" w:type="dxa"/>
            <w:vAlign w:val="center"/>
          </w:tcPr>
          <w:p w:rsidR="008D2D6F" w:rsidRDefault="00BA3E5A">
            <w:pPr>
              <w:jc w:val="center"/>
            </w:pPr>
            <w:r>
              <w:t>GB/T 2975</w:t>
            </w:r>
          </w:p>
        </w:tc>
        <w:tc>
          <w:tcPr>
            <w:tcW w:w="2304" w:type="dxa"/>
            <w:vAlign w:val="center"/>
          </w:tcPr>
          <w:p w:rsidR="008D2D6F" w:rsidRDefault="00BA3E5A">
            <w:pPr>
              <w:jc w:val="center"/>
            </w:pPr>
            <w:r>
              <w:t>GB/T 228.1</w:t>
            </w:r>
          </w:p>
        </w:tc>
      </w:tr>
      <w:tr w:rsidR="00710286">
        <w:trPr>
          <w:trHeight w:val="258"/>
          <w:jc w:val="center"/>
        </w:trPr>
        <w:tc>
          <w:tcPr>
            <w:tcW w:w="663" w:type="dxa"/>
            <w:vAlign w:val="center"/>
          </w:tcPr>
          <w:p w:rsidR="00710286" w:rsidRDefault="00710286" w:rsidP="00710286">
            <w:pPr>
              <w:jc w:val="center"/>
            </w:pPr>
            <w:r>
              <w:t>3</w:t>
            </w:r>
          </w:p>
        </w:tc>
        <w:tc>
          <w:tcPr>
            <w:tcW w:w="1706" w:type="dxa"/>
            <w:vAlign w:val="center"/>
          </w:tcPr>
          <w:p w:rsidR="00710286" w:rsidRDefault="00710286" w:rsidP="00710286">
            <w:pPr>
              <w:jc w:val="center"/>
            </w:pPr>
            <w:r>
              <w:rPr>
                <w:rFonts w:hint="eastAsia"/>
              </w:rPr>
              <w:t>扩孔</w:t>
            </w:r>
            <w:r>
              <w:t>试验</w:t>
            </w:r>
          </w:p>
        </w:tc>
        <w:tc>
          <w:tcPr>
            <w:tcW w:w="2303" w:type="dxa"/>
            <w:vAlign w:val="center"/>
          </w:tcPr>
          <w:p w:rsidR="00710286" w:rsidRDefault="00710286" w:rsidP="00710286">
            <w:pPr>
              <w:jc w:val="center"/>
            </w:pPr>
            <w:r>
              <w:rPr>
                <w:rFonts w:hint="eastAsia"/>
              </w:rPr>
              <w:t>1</w:t>
            </w:r>
            <w:r>
              <w:rPr>
                <w:rFonts w:hint="eastAsia"/>
              </w:rPr>
              <w:t>组（</w:t>
            </w:r>
            <w:r>
              <w:rPr>
                <w:rFonts w:hint="eastAsia"/>
              </w:rPr>
              <w:t>3</w:t>
            </w:r>
            <w:r>
              <w:rPr>
                <w:rFonts w:hint="eastAsia"/>
              </w:rPr>
              <w:t>个）</w:t>
            </w:r>
            <w:r>
              <w:rPr>
                <w:rFonts w:hint="eastAsia"/>
              </w:rPr>
              <w:t>/</w:t>
            </w:r>
            <w:r>
              <w:rPr>
                <w:rFonts w:hint="eastAsia"/>
              </w:rPr>
              <w:t>批</w:t>
            </w:r>
          </w:p>
        </w:tc>
        <w:tc>
          <w:tcPr>
            <w:tcW w:w="2304" w:type="dxa"/>
            <w:vAlign w:val="center"/>
          </w:tcPr>
          <w:p w:rsidR="00710286" w:rsidRDefault="00710286" w:rsidP="00710286">
            <w:pPr>
              <w:jc w:val="center"/>
            </w:pPr>
            <w:r>
              <w:rPr>
                <w:rFonts w:hint="eastAsia"/>
              </w:rPr>
              <w:t>GB/T</w:t>
            </w:r>
            <w:r>
              <w:t xml:space="preserve"> 2975</w:t>
            </w:r>
          </w:p>
        </w:tc>
        <w:tc>
          <w:tcPr>
            <w:tcW w:w="2304" w:type="dxa"/>
            <w:vAlign w:val="center"/>
          </w:tcPr>
          <w:p w:rsidR="00710286" w:rsidRDefault="00710286" w:rsidP="00710286">
            <w:pPr>
              <w:jc w:val="center"/>
            </w:pPr>
            <w:r>
              <w:rPr>
                <w:rFonts w:hint="eastAsia"/>
              </w:rPr>
              <w:t>GB/T</w:t>
            </w:r>
            <w:r>
              <w:t xml:space="preserve"> 24524</w:t>
            </w:r>
          </w:p>
        </w:tc>
      </w:tr>
      <w:tr w:rsidR="00710286">
        <w:trPr>
          <w:trHeight w:val="258"/>
          <w:jc w:val="center"/>
        </w:trPr>
        <w:tc>
          <w:tcPr>
            <w:tcW w:w="663" w:type="dxa"/>
            <w:vAlign w:val="center"/>
          </w:tcPr>
          <w:p w:rsidR="00710286" w:rsidRDefault="00710286" w:rsidP="00710286">
            <w:pPr>
              <w:jc w:val="center"/>
            </w:pPr>
            <w:r>
              <w:t>4</w:t>
            </w:r>
          </w:p>
        </w:tc>
        <w:tc>
          <w:tcPr>
            <w:tcW w:w="1706" w:type="dxa"/>
            <w:vAlign w:val="center"/>
          </w:tcPr>
          <w:p w:rsidR="00710286" w:rsidRDefault="00710286" w:rsidP="00710286">
            <w:pPr>
              <w:jc w:val="center"/>
            </w:pPr>
            <w:r>
              <w:t>表面质量</w:t>
            </w:r>
          </w:p>
        </w:tc>
        <w:tc>
          <w:tcPr>
            <w:tcW w:w="2303" w:type="dxa"/>
            <w:vAlign w:val="center"/>
          </w:tcPr>
          <w:p w:rsidR="00710286" w:rsidRDefault="00710286" w:rsidP="00710286">
            <w:pPr>
              <w:jc w:val="center"/>
            </w:pPr>
            <w:r>
              <w:t>逐张</w:t>
            </w:r>
            <w:r>
              <w:t>/</w:t>
            </w:r>
            <w:r>
              <w:t>逐卷</w:t>
            </w:r>
          </w:p>
        </w:tc>
        <w:tc>
          <w:tcPr>
            <w:tcW w:w="2304" w:type="dxa"/>
            <w:vAlign w:val="center"/>
          </w:tcPr>
          <w:p w:rsidR="00710286" w:rsidRDefault="00710286" w:rsidP="00710286">
            <w:pPr>
              <w:jc w:val="center"/>
            </w:pPr>
            <w:r>
              <w:t>—</w:t>
            </w:r>
          </w:p>
        </w:tc>
        <w:tc>
          <w:tcPr>
            <w:tcW w:w="2304" w:type="dxa"/>
            <w:vAlign w:val="center"/>
          </w:tcPr>
          <w:p w:rsidR="00710286" w:rsidRDefault="00710286" w:rsidP="00710286">
            <w:pPr>
              <w:jc w:val="center"/>
            </w:pPr>
            <w:r>
              <w:t>目视</w:t>
            </w:r>
          </w:p>
        </w:tc>
      </w:tr>
      <w:tr w:rsidR="00710286">
        <w:trPr>
          <w:trHeight w:val="258"/>
          <w:jc w:val="center"/>
        </w:trPr>
        <w:tc>
          <w:tcPr>
            <w:tcW w:w="663" w:type="dxa"/>
            <w:vAlign w:val="center"/>
          </w:tcPr>
          <w:p w:rsidR="00710286" w:rsidRDefault="00710286" w:rsidP="00710286">
            <w:pPr>
              <w:jc w:val="center"/>
            </w:pPr>
            <w:r>
              <w:t>5</w:t>
            </w:r>
          </w:p>
        </w:tc>
        <w:tc>
          <w:tcPr>
            <w:tcW w:w="1706" w:type="dxa"/>
            <w:vAlign w:val="center"/>
          </w:tcPr>
          <w:p w:rsidR="00710286" w:rsidRDefault="00710286" w:rsidP="00710286">
            <w:pPr>
              <w:jc w:val="center"/>
            </w:pPr>
            <w:r>
              <w:t>尺寸外形</w:t>
            </w:r>
          </w:p>
        </w:tc>
        <w:tc>
          <w:tcPr>
            <w:tcW w:w="2303" w:type="dxa"/>
            <w:vAlign w:val="center"/>
          </w:tcPr>
          <w:p w:rsidR="00710286" w:rsidRDefault="00710286" w:rsidP="00710286">
            <w:pPr>
              <w:jc w:val="center"/>
              <w:rPr>
                <w:color w:val="000000"/>
              </w:rPr>
            </w:pPr>
            <w:r>
              <w:t>逐张</w:t>
            </w:r>
            <w:r>
              <w:t>/</w:t>
            </w:r>
            <w:r>
              <w:t>逐卷</w:t>
            </w:r>
          </w:p>
        </w:tc>
        <w:tc>
          <w:tcPr>
            <w:tcW w:w="2304" w:type="dxa"/>
            <w:vAlign w:val="center"/>
          </w:tcPr>
          <w:p w:rsidR="00710286" w:rsidRDefault="00710286" w:rsidP="00710286">
            <w:pPr>
              <w:jc w:val="center"/>
            </w:pPr>
            <w:r>
              <w:t>—</w:t>
            </w:r>
          </w:p>
        </w:tc>
        <w:tc>
          <w:tcPr>
            <w:tcW w:w="2304" w:type="dxa"/>
            <w:vAlign w:val="center"/>
          </w:tcPr>
          <w:p w:rsidR="00710286" w:rsidRDefault="00710286" w:rsidP="00710286">
            <w:pPr>
              <w:jc w:val="center"/>
            </w:pPr>
            <w:r>
              <w:t>合适的量具</w:t>
            </w:r>
          </w:p>
        </w:tc>
      </w:tr>
    </w:tbl>
    <w:p w:rsidR="008D2D6F" w:rsidRDefault="00BA3E5A">
      <w:pPr>
        <w:widowControl/>
        <w:numPr>
          <w:ilvl w:val="0"/>
          <w:numId w:val="2"/>
        </w:numPr>
        <w:spacing w:beforeLines="100" w:before="312" w:afterLines="100" w:after="312"/>
        <w:outlineLvl w:val="0"/>
        <w:rPr>
          <w:rFonts w:eastAsia="黑体"/>
          <w:kern w:val="0"/>
          <w:szCs w:val="20"/>
        </w:rPr>
      </w:pPr>
      <w:r>
        <w:rPr>
          <w:rFonts w:eastAsia="黑体"/>
          <w:kern w:val="0"/>
          <w:szCs w:val="20"/>
        </w:rPr>
        <w:t>检验规则</w:t>
      </w:r>
      <w:bookmarkEnd w:id="72"/>
      <w:bookmarkEnd w:id="77"/>
      <w:bookmarkEnd w:id="78"/>
      <w:bookmarkEnd w:id="79"/>
      <w:bookmarkEnd w:id="80"/>
      <w:bookmarkEnd w:id="81"/>
      <w:bookmarkEnd w:id="82"/>
      <w:bookmarkEnd w:id="83"/>
    </w:p>
    <w:p w:rsidR="008D2D6F" w:rsidRDefault="00BA3E5A">
      <w:pPr>
        <w:widowControl/>
        <w:numPr>
          <w:ilvl w:val="1"/>
          <w:numId w:val="2"/>
        </w:numPr>
        <w:spacing w:beforeLines="50" w:before="156" w:afterLines="50" w:after="156"/>
        <w:jc w:val="left"/>
        <w:outlineLvl w:val="2"/>
        <w:rPr>
          <w:rFonts w:eastAsia="黑体"/>
          <w:kern w:val="0"/>
          <w:szCs w:val="21"/>
        </w:rPr>
      </w:pPr>
      <w:bookmarkStart w:id="84" w:name="_Hlk80734752"/>
      <w:bookmarkStart w:id="85" w:name="_Toc103246236"/>
      <w:r>
        <w:rPr>
          <w:rFonts w:eastAsia="黑体"/>
          <w:kern w:val="0"/>
          <w:szCs w:val="21"/>
        </w:rPr>
        <w:t>检查和验收</w:t>
      </w:r>
    </w:p>
    <w:p w:rsidR="008D2D6F" w:rsidRDefault="005B6D11">
      <w:pPr>
        <w:ind w:firstLineChars="178" w:firstLine="374"/>
        <w:rPr>
          <w:szCs w:val="22"/>
        </w:rPr>
      </w:pPr>
      <w:r>
        <w:rPr>
          <w:szCs w:val="22"/>
        </w:rPr>
        <w:t>钢板及钢带</w:t>
      </w:r>
      <w:r w:rsidR="00BA3E5A">
        <w:rPr>
          <w:szCs w:val="22"/>
        </w:rPr>
        <w:t>的检查和验收由供方质量检验部门进行。</w:t>
      </w:r>
    </w:p>
    <w:p w:rsidR="008D2D6F" w:rsidRDefault="00BA3E5A">
      <w:pPr>
        <w:widowControl/>
        <w:numPr>
          <w:ilvl w:val="1"/>
          <w:numId w:val="2"/>
        </w:numPr>
        <w:spacing w:beforeLines="50" w:before="156" w:afterLines="50" w:after="156"/>
        <w:jc w:val="left"/>
        <w:outlineLvl w:val="2"/>
        <w:rPr>
          <w:rFonts w:eastAsia="黑体"/>
          <w:kern w:val="0"/>
          <w:szCs w:val="21"/>
        </w:rPr>
      </w:pPr>
      <w:r>
        <w:rPr>
          <w:rFonts w:eastAsia="黑体"/>
          <w:kern w:val="0"/>
          <w:szCs w:val="21"/>
        </w:rPr>
        <w:t>组批规则</w:t>
      </w:r>
    </w:p>
    <w:p w:rsidR="008D2D6F" w:rsidRDefault="005B6D11">
      <w:pPr>
        <w:ind w:firstLineChars="178" w:firstLine="374"/>
        <w:rPr>
          <w:szCs w:val="22"/>
        </w:rPr>
      </w:pPr>
      <w:bookmarkStart w:id="86" w:name="_Hlk163780946"/>
      <w:r>
        <w:rPr>
          <w:szCs w:val="22"/>
        </w:rPr>
        <w:t>钢板及钢带</w:t>
      </w:r>
      <w:r w:rsidR="00BA3E5A">
        <w:rPr>
          <w:szCs w:val="22"/>
        </w:rPr>
        <w:t>应按批验收。每批应由</w:t>
      </w:r>
      <w:r w:rsidR="00710286">
        <w:rPr>
          <w:rFonts w:hint="eastAsia"/>
          <w:szCs w:val="22"/>
        </w:rPr>
        <w:t>重量</w:t>
      </w:r>
      <w:r w:rsidR="00710286">
        <w:rPr>
          <w:szCs w:val="22"/>
        </w:rPr>
        <w:t>不大于</w:t>
      </w:r>
      <w:r w:rsidR="00710286">
        <w:rPr>
          <w:rFonts w:hint="eastAsia"/>
          <w:szCs w:val="22"/>
        </w:rPr>
        <w:t>60</w:t>
      </w:r>
      <w:r w:rsidR="00710286">
        <w:rPr>
          <w:szCs w:val="22"/>
        </w:rPr>
        <w:t>t</w:t>
      </w:r>
      <w:r w:rsidR="00710286">
        <w:rPr>
          <w:szCs w:val="22"/>
        </w:rPr>
        <w:t>的</w:t>
      </w:r>
      <w:r w:rsidR="00BA3E5A">
        <w:rPr>
          <w:szCs w:val="22"/>
        </w:rPr>
        <w:t>同一牌号，同一炉号、同一厚度、同一</w:t>
      </w:r>
      <w:r w:rsidR="00BA3E5A">
        <w:rPr>
          <w:rFonts w:hint="eastAsia"/>
          <w:szCs w:val="22"/>
        </w:rPr>
        <w:t>轧制</w:t>
      </w:r>
      <w:r w:rsidR="00BA3E5A">
        <w:rPr>
          <w:szCs w:val="22"/>
        </w:rPr>
        <w:t>制度的钢板或钢带组成。</w:t>
      </w:r>
      <w:bookmarkEnd w:id="86"/>
      <w:r w:rsidR="00BA3E5A">
        <w:rPr>
          <w:rFonts w:hint="eastAsia"/>
          <w:szCs w:val="22"/>
        </w:rPr>
        <w:t>轧制卷重大于</w:t>
      </w:r>
      <w:r w:rsidR="00BA3E5A">
        <w:rPr>
          <w:rFonts w:hint="eastAsia"/>
          <w:szCs w:val="22"/>
        </w:rPr>
        <w:t>30t</w:t>
      </w:r>
      <w:r w:rsidR="00BA3E5A">
        <w:rPr>
          <w:rFonts w:hint="eastAsia"/>
          <w:szCs w:val="22"/>
        </w:rPr>
        <w:t>的钢带和连轧板可按两个轧制卷组批。</w:t>
      </w:r>
    </w:p>
    <w:p w:rsidR="008D2D6F" w:rsidRDefault="00BA3E5A">
      <w:pPr>
        <w:widowControl/>
        <w:numPr>
          <w:ilvl w:val="1"/>
          <w:numId w:val="2"/>
        </w:numPr>
        <w:spacing w:beforeLines="50" w:before="156" w:afterLines="50" w:after="156"/>
        <w:jc w:val="left"/>
        <w:outlineLvl w:val="2"/>
        <w:rPr>
          <w:rFonts w:eastAsia="黑体"/>
          <w:kern w:val="0"/>
          <w:szCs w:val="21"/>
        </w:rPr>
      </w:pPr>
      <w:r>
        <w:rPr>
          <w:rFonts w:eastAsia="黑体"/>
          <w:kern w:val="0"/>
          <w:szCs w:val="21"/>
        </w:rPr>
        <w:t>取样数量</w:t>
      </w:r>
    </w:p>
    <w:p w:rsidR="008D2D6F" w:rsidRDefault="00BA3E5A">
      <w:pPr>
        <w:ind w:firstLineChars="178" w:firstLine="374"/>
        <w:rPr>
          <w:szCs w:val="22"/>
        </w:rPr>
      </w:pPr>
      <w:r>
        <w:rPr>
          <w:szCs w:val="22"/>
        </w:rPr>
        <w:t>每批</w:t>
      </w:r>
      <w:r w:rsidR="005B6D11">
        <w:rPr>
          <w:szCs w:val="22"/>
        </w:rPr>
        <w:t>钢板及钢带</w:t>
      </w:r>
      <w:r>
        <w:rPr>
          <w:szCs w:val="22"/>
        </w:rPr>
        <w:t>的取样数量应符合表</w:t>
      </w:r>
      <w:r w:rsidR="005B6D11">
        <w:rPr>
          <w:szCs w:val="22"/>
        </w:rPr>
        <w:t>3</w:t>
      </w:r>
      <w:r>
        <w:rPr>
          <w:szCs w:val="22"/>
        </w:rPr>
        <w:t>的规定。</w:t>
      </w:r>
    </w:p>
    <w:p w:rsidR="008D2D6F" w:rsidRDefault="00BA3E5A">
      <w:pPr>
        <w:widowControl/>
        <w:numPr>
          <w:ilvl w:val="1"/>
          <w:numId w:val="2"/>
        </w:numPr>
        <w:spacing w:beforeLines="50" w:before="156" w:afterLines="50" w:after="156"/>
        <w:jc w:val="left"/>
        <w:outlineLvl w:val="2"/>
        <w:rPr>
          <w:rFonts w:eastAsia="黑体"/>
          <w:kern w:val="0"/>
          <w:szCs w:val="21"/>
        </w:rPr>
      </w:pPr>
      <w:r>
        <w:rPr>
          <w:rFonts w:eastAsia="黑体"/>
          <w:kern w:val="0"/>
          <w:szCs w:val="21"/>
        </w:rPr>
        <w:t>复验和判定</w:t>
      </w:r>
    </w:p>
    <w:p w:rsidR="008D2D6F" w:rsidRDefault="005B6D11">
      <w:pPr>
        <w:ind w:firstLineChars="178" w:firstLine="374"/>
        <w:rPr>
          <w:szCs w:val="22"/>
        </w:rPr>
      </w:pPr>
      <w:r>
        <w:rPr>
          <w:szCs w:val="22"/>
        </w:rPr>
        <w:t>钢板及钢带</w:t>
      </w:r>
      <w:r w:rsidR="00BA3E5A">
        <w:rPr>
          <w:szCs w:val="22"/>
        </w:rPr>
        <w:t>的复验与判定规则应符合</w:t>
      </w:r>
      <w:r w:rsidR="00BA3E5A">
        <w:rPr>
          <w:szCs w:val="22"/>
        </w:rPr>
        <w:t>GB/T 17505</w:t>
      </w:r>
      <w:r w:rsidR="00BA3E5A">
        <w:rPr>
          <w:szCs w:val="22"/>
        </w:rPr>
        <w:t>的规定。</w:t>
      </w:r>
    </w:p>
    <w:p w:rsidR="008D2D6F" w:rsidRDefault="00BA3E5A">
      <w:pPr>
        <w:widowControl/>
        <w:numPr>
          <w:ilvl w:val="1"/>
          <w:numId w:val="2"/>
        </w:numPr>
        <w:spacing w:beforeLines="50" w:before="156" w:afterLines="50" w:after="156"/>
        <w:jc w:val="left"/>
        <w:outlineLvl w:val="2"/>
        <w:rPr>
          <w:rFonts w:eastAsia="黑体"/>
          <w:kern w:val="0"/>
          <w:szCs w:val="21"/>
        </w:rPr>
      </w:pPr>
      <w:r>
        <w:rPr>
          <w:rFonts w:eastAsia="黑体"/>
          <w:kern w:val="0"/>
          <w:szCs w:val="21"/>
        </w:rPr>
        <w:t>数值修约</w:t>
      </w:r>
    </w:p>
    <w:p w:rsidR="008D2D6F" w:rsidRDefault="00BA3E5A">
      <w:pPr>
        <w:ind w:firstLineChars="178" w:firstLine="374"/>
        <w:rPr>
          <w:szCs w:val="22"/>
        </w:rPr>
      </w:pPr>
      <w:r>
        <w:rPr>
          <w:szCs w:val="22"/>
        </w:rPr>
        <w:t>数值判定采用修约值比较法进行修约，修约规则应符合</w:t>
      </w:r>
      <w:r>
        <w:rPr>
          <w:szCs w:val="22"/>
        </w:rPr>
        <w:t>GB/T 8170</w:t>
      </w:r>
      <w:r>
        <w:rPr>
          <w:szCs w:val="22"/>
        </w:rPr>
        <w:t>的规定。</w:t>
      </w:r>
    </w:p>
    <w:p w:rsidR="008D2D6F" w:rsidRDefault="00BA3E5A">
      <w:pPr>
        <w:widowControl/>
        <w:numPr>
          <w:ilvl w:val="0"/>
          <w:numId w:val="2"/>
        </w:numPr>
        <w:spacing w:beforeLines="100" w:before="312" w:afterLines="100" w:after="312"/>
        <w:outlineLvl w:val="0"/>
        <w:rPr>
          <w:rFonts w:eastAsia="黑体"/>
          <w:kern w:val="0"/>
          <w:szCs w:val="20"/>
        </w:rPr>
      </w:pPr>
      <w:bookmarkStart w:id="87" w:name="_Toc5968"/>
      <w:bookmarkStart w:id="88" w:name="_Toc6007"/>
      <w:bookmarkStart w:id="89" w:name="_Toc5048"/>
      <w:bookmarkStart w:id="90" w:name="_Toc9059"/>
      <w:bookmarkStart w:id="91" w:name="_Toc404"/>
      <w:bookmarkStart w:id="92" w:name="_Toc12108"/>
      <w:bookmarkStart w:id="93" w:name="_Toc15616"/>
      <w:r>
        <w:rPr>
          <w:rFonts w:eastAsia="黑体"/>
          <w:kern w:val="0"/>
          <w:szCs w:val="20"/>
        </w:rPr>
        <w:t>包装、标志和质量证明书</w:t>
      </w:r>
      <w:bookmarkEnd w:id="84"/>
      <w:bookmarkEnd w:id="85"/>
      <w:bookmarkEnd w:id="87"/>
      <w:bookmarkEnd w:id="88"/>
      <w:bookmarkEnd w:id="89"/>
      <w:bookmarkEnd w:id="90"/>
      <w:bookmarkEnd w:id="91"/>
      <w:bookmarkEnd w:id="92"/>
      <w:bookmarkEnd w:id="93"/>
    </w:p>
    <w:p w:rsidR="008D2D6F" w:rsidRDefault="005B6D11" w:rsidP="00DA700E">
      <w:pPr>
        <w:ind w:firstLineChars="178" w:firstLine="374"/>
        <w:rPr>
          <w:szCs w:val="22"/>
        </w:rPr>
      </w:pPr>
      <w:bookmarkStart w:id="94" w:name="_Hlk163780991"/>
      <w:bookmarkStart w:id="95" w:name="_Toc103246238"/>
      <w:r>
        <w:rPr>
          <w:szCs w:val="22"/>
        </w:rPr>
        <w:t>钢板及钢带</w:t>
      </w:r>
      <w:r w:rsidR="00BA3E5A">
        <w:rPr>
          <w:szCs w:val="22"/>
        </w:rPr>
        <w:t>的包装、标志和质量证明书应符合</w:t>
      </w:r>
      <w:r w:rsidR="00BA3E5A">
        <w:rPr>
          <w:szCs w:val="22"/>
        </w:rPr>
        <w:t>GB/T 247</w:t>
      </w:r>
      <w:r w:rsidR="00BA3E5A">
        <w:rPr>
          <w:szCs w:val="22"/>
        </w:rPr>
        <w:t>的规定</w:t>
      </w:r>
      <w:bookmarkEnd w:id="94"/>
      <w:r w:rsidR="00BA3E5A">
        <w:rPr>
          <w:szCs w:val="22"/>
        </w:rPr>
        <w:t>。</w:t>
      </w:r>
      <w:bookmarkEnd w:id="95"/>
      <w:r w:rsidR="00DA700E" w:rsidRPr="00DA700E">
        <w:rPr>
          <w:rFonts w:hint="eastAsia"/>
          <w:szCs w:val="22"/>
        </w:rPr>
        <w:t>质量证明书</w:t>
      </w:r>
      <w:r w:rsidR="00DA700E">
        <w:rPr>
          <w:rFonts w:hint="eastAsia"/>
          <w:szCs w:val="22"/>
        </w:rPr>
        <w:t>（</w:t>
      </w:r>
      <w:r w:rsidR="00DA700E" w:rsidRPr="00DA700E">
        <w:rPr>
          <w:rFonts w:hint="eastAsia"/>
          <w:szCs w:val="22"/>
        </w:rPr>
        <w:t>检验文件</w:t>
      </w:r>
      <w:r w:rsidR="00DA700E">
        <w:rPr>
          <w:rFonts w:hint="eastAsia"/>
          <w:szCs w:val="22"/>
        </w:rPr>
        <w:t>）</w:t>
      </w:r>
      <w:r w:rsidR="00DA700E" w:rsidRPr="00DA700E">
        <w:rPr>
          <w:rFonts w:hint="eastAsia"/>
          <w:szCs w:val="22"/>
        </w:rPr>
        <w:t>的类型应符合</w:t>
      </w:r>
      <w:r w:rsidR="00DA700E" w:rsidRPr="00DA700E">
        <w:rPr>
          <w:rFonts w:hint="eastAsia"/>
          <w:szCs w:val="22"/>
        </w:rPr>
        <w:t>GB/T 18253-2018</w:t>
      </w:r>
      <w:r w:rsidR="00DA700E" w:rsidRPr="00DA700E">
        <w:rPr>
          <w:rFonts w:hint="eastAsia"/>
          <w:szCs w:val="22"/>
        </w:rPr>
        <w:t>中的规定。当未指定检验文件类型时按</w:t>
      </w:r>
      <w:r w:rsidR="00DA700E" w:rsidRPr="00DA700E">
        <w:rPr>
          <w:rFonts w:hint="eastAsia"/>
          <w:szCs w:val="22"/>
        </w:rPr>
        <w:t>GB/T</w:t>
      </w:r>
      <w:r w:rsidR="00DA700E">
        <w:rPr>
          <w:szCs w:val="22"/>
        </w:rPr>
        <w:t xml:space="preserve"> </w:t>
      </w:r>
      <w:r w:rsidR="00DA700E" w:rsidRPr="00DA700E">
        <w:rPr>
          <w:rFonts w:hint="eastAsia"/>
          <w:szCs w:val="22"/>
        </w:rPr>
        <w:t>18253-2018</w:t>
      </w:r>
      <w:r w:rsidR="00DA700E" w:rsidRPr="00DA700E">
        <w:rPr>
          <w:rFonts w:hint="eastAsia"/>
          <w:szCs w:val="22"/>
        </w:rPr>
        <w:t>类型</w:t>
      </w:r>
      <w:r w:rsidR="00DA700E" w:rsidRPr="00DA700E">
        <w:rPr>
          <w:rFonts w:hint="eastAsia"/>
          <w:szCs w:val="22"/>
        </w:rPr>
        <w:t>3.1</w:t>
      </w:r>
      <w:r w:rsidR="00DA700E" w:rsidRPr="00DA700E">
        <w:rPr>
          <w:rFonts w:hint="eastAsia"/>
          <w:szCs w:val="22"/>
        </w:rPr>
        <w:t>。</w:t>
      </w:r>
    </w:p>
    <w:p w:rsidR="008D2D6F" w:rsidRDefault="00BA3E5A">
      <w:pPr>
        <w:rPr>
          <w:szCs w:val="22"/>
        </w:rPr>
      </w:pPr>
      <w:r>
        <w:rPr>
          <w:szCs w:val="22"/>
        </w:rPr>
        <w:br w:type="page"/>
      </w:r>
    </w:p>
    <w:p w:rsidR="008D2D6F" w:rsidRDefault="008D2D6F">
      <w:pPr>
        <w:ind w:firstLineChars="178" w:firstLine="374"/>
        <w:rPr>
          <w:szCs w:val="22"/>
        </w:rPr>
      </w:pPr>
    </w:p>
    <w:p w:rsidR="008D2D6F" w:rsidRDefault="00BA3E5A">
      <w:pPr>
        <w:pStyle w:val="affffffb"/>
        <w:numPr>
          <w:ilvl w:val="0"/>
          <w:numId w:val="6"/>
        </w:numPr>
        <w:ind w:firstLineChars="0"/>
        <w:jc w:val="center"/>
        <w:rPr>
          <w:rFonts w:ascii="黑体" w:eastAsia="黑体" w:hAnsi="黑体"/>
        </w:rPr>
      </w:pPr>
      <w:r>
        <w:rPr>
          <w:rFonts w:ascii="黑体" w:eastAsia="黑体" w:hAnsi="黑体"/>
        </w:rPr>
        <w:br/>
        <w:t>（资料性）</w:t>
      </w:r>
      <w:r>
        <w:rPr>
          <w:rFonts w:ascii="黑体" w:eastAsia="黑体" w:hAnsi="黑体"/>
        </w:rPr>
        <w:br/>
        <w:t>本文件牌号与其他文件相近牌号对照</w:t>
      </w:r>
    </w:p>
    <w:p w:rsidR="008D2D6F" w:rsidRDefault="008D2D6F">
      <w:pPr>
        <w:pStyle w:val="affffffb"/>
        <w:ind w:firstLineChars="0" w:firstLine="0"/>
        <w:rPr>
          <w:rFonts w:ascii="Times New Roman" w:hAnsi="Times New Roman"/>
        </w:rPr>
      </w:pPr>
    </w:p>
    <w:p w:rsidR="008D2D6F" w:rsidRDefault="00BA3E5A">
      <w:pPr>
        <w:pStyle w:val="affffffb"/>
        <w:rPr>
          <w:rFonts w:ascii="Times New Roman" w:hAnsi="Times New Roman"/>
        </w:rPr>
      </w:pPr>
      <w:r>
        <w:rPr>
          <w:rFonts w:ascii="Times New Roman" w:hAnsi="Times New Roman"/>
        </w:rPr>
        <w:t>本文件牌号与其他文件相近牌号的对照见表</w:t>
      </w:r>
      <w:r>
        <w:rPr>
          <w:rFonts w:ascii="Times New Roman" w:hAnsi="Times New Roman"/>
        </w:rPr>
        <w:t>A.1</w:t>
      </w:r>
      <w:r>
        <w:rPr>
          <w:rFonts w:ascii="Times New Roman" w:hAnsi="Times New Roman"/>
        </w:rPr>
        <w:t>。</w:t>
      </w:r>
    </w:p>
    <w:p w:rsidR="008D2D6F" w:rsidRDefault="008D2D6F">
      <w:pPr>
        <w:ind w:left="374"/>
        <w:rPr>
          <w:szCs w:val="22"/>
        </w:rPr>
      </w:pPr>
    </w:p>
    <w:p w:rsidR="008D2D6F" w:rsidRDefault="00BA3E5A">
      <w:pPr>
        <w:pStyle w:val="afff0"/>
        <w:spacing w:before="156" w:after="156"/>
        <w:rPr>
          <w:rFonts w:ascii="Times New Roman"/>
        </w:rPr>
      </w:pPr>
      <w:r>
        <w:rPr>
          <w:rFonts w:ascii="Times New Roman"/>
        </w:rPr>
        <w:t>表</w:t>
      </w:r>
      <w:r>
        <w:rPr>
          <w:rFonts w:ascii="Times New Roman"/>
        </w:rPr>
        <w:t>A.</w:t>
      </w:r>
      <w:r>
        <w:rPr>
          <w:rFonts w:ascii="Times New Roman" w:hint="eastAsia"/>
        </w:rPr>
        <w:t>1</w:t>
      </w:r>
      <w:r>
        <w:rPr>
          <w:rFonts w:ascii="Times New Roman"/>
        </w:rPr>
        <w:t xml:space="preserve">  </w:t>
      </w:r>
      <w:r>
        <w:rPr>
          <w:rFonts w:ascii="Times New Roman" w:hint="eastAsia"/>
        </w:rPr>
        <w:t>扩孔用</w:t>
      </w:r>
      <w:r>
        <w:rPr>
          <w:rFonts w:ascii="Times New Roman"/>
          <w:color w:val="000000"/>
        </w:rPr>
        <w:t>钢</w:t>
      </w:r>
      <w:r>
        <w:rPr>
          <w:rFonts w:ascii="Times New Roman"/>
        </w:rPr>
        <w:t>相近牌号对照表</w:t>
      </w:r>
    </w:p>
    <w:tbl>
      <w:tblPr>
        <w:tblW w:w="5000" w:type="pct"/>
        <w:tblLook w:val="04A0" w:firstRow="1" w:lastRow="0" w:firstColumn="1" w:lastColumn="0" w:noHBand="0" w:noVBand="1"/>
      </w:tblPr>
      <w:tblGrid>
        <w:gridCol w:w="1484"/>
        <w:gridCol w:w="1679"/>
        <w:gridCol w:w="1681"/>
        <w:gridCol w:w="1220"/>
        <w:gridCol w:w="1623"/>
        <w:gridCol w:w="1657"/>
      </w:tblGrid>
      <w:tr w:rsidR="00B811B1" w:rsidTr="000D61B2">
        <w:trPr>
          <w:trHeight w:val="20"/>
        </w:trPr>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br w:type="page"/>
            </w:r>
            <w:r>
              <w:rPr>
                <w:lang w:bidi="ar"/>
              </w:rPr>
              <w:t>本文件</w:t>
            </w:r>
          </w:p>
        </w:tc>
        <w:tc>
          <w:tcPr>
            <w:tcW w:w="956" w:type="pct"/>
            <w:tcBorders>
              <w:top w:val="single" w:sz="4" w:space="0" w:color="auto"/>
              <w:left w:val="single" w:sz="4" w:space="0" w:color="auto"/>
              <w:bottom w:val="single" w:sz="4" w:space="0" w:color="auto"/>
              <w:right w:val="single" w:sz="4" w:space="0" w:color="auto"/>
            </w:tcBorders>
            <w:vAlign w:val="center"/>
          </w:tcPr>
          <w:p w:rsidR="00B811B1" w:rsidRDefault="00B811B1" w:rsidP="00B811B1">
            <w:pPr>
              <w:jc w:val="center"/>
              <w:rPr>
                <w:lang w:bidi="ar"/>
              </w:rPr>
            </w:pPr>
            <w:r>
              <w:rPr>
                <w:lang w:bidi="ar"/>
              </w:rPr>
              <w:t>GB/T 20887.2-2022</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VDA 239-100</w:t>
            </w:r>
            <w:r>
              <w:rPr>
                <w:lang w:bidi="ar"/>
              </w:rPr>
              <w:t>：</w:t>
            </w:r>
            <w:r>
              <w:rPr>
                <w:lang w:bidi="ar"/>
              </w:rPr>
              <w:t>2016</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EN 10338:2015</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811B1" w:rsidRDefault="00B811B1" w:rsidP="00B811B1">
            <w:pPr>
              <w:jc w:val="center"/>
              <w:rPr>
                <w:lang w:bidi="ar"/>
              </w:rPr>
            </w:pPr>
            <w:r>
              <w:rPr>
                <w:lang w:bidi="ar"/>
              </w:rPr>
              <w:t>JFS A1001:2014</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811B1" w:rsidRDefault="00B811B1" w:rsidP="00B811B1">
            <w:pPr>
              <w:jc w:val="center"/>
              <w:rPr>
                <w:lang w:bidi="ar"/>
              </w:rPr>
            </w:pPr>
            <w:r>
              <w:rPr>
                <w:lang w:bidi="ar"/>
              </w:rPr>
              <w:t>SAE J2745-2007</w:t>
            </w:r>
          </w:p>
        </w:tc>
      </w:tr>
      <w:tr w:rsidR="00B811B1" w:rsidTr="000D61B2">
        <w:trPr>
          <w:trHeight w:val="20"/>
        </w:trPr>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HR440/580HE</w:t>
            </w:r>
          </w:p>
        </w:tc>
        <w:tc>
          <w:tcPr>
            <w:tcW w:w="956" w:type="pct"/>
            <w:tcBorders>
              <w:top w:val="single" w:sz="4" w:space="0" w:color="auto"/>
              <w:left w:val="single" w:sz="4" w:space="0" w:color="auto"/>
              <w:bottom w:val="single" w:sz="4" w:space="0" w:color="auto"/>
              <w:right w:val="single" w:sz="4" w:space="0" w:color="auto"/>
            </w:tcBorders>
            <w:vAlign w:val="center"/>
          </w:tcPr>
          <w:p w:rsidR="00B811B1" w:rsidRDefault="00B811B1" w:rsidP="00B811B1">
            <w:pPr>
              <w:jc w:val="center"/>
              <w:rPr>
                <w:lang w:bidi="ar"/>
              </w:rPr>
            </w:pPr>
            <w:r>
              <w:rPr>
                <w:lang w:bidi="ar"/>
              </w:rPr>
              <w:t>HR440/580HE</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HR440Y580T-FB</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HDT580F</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JSH590B</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HHE590T-440Y</w:t>
            </w:r>
          </w:p>
        </w:tc>
      </w:tr>
      <w:tr w:rsidR="00B811B1" w:rsidTr="000D61B2">
        <w:trPr>
          <w:trHeight w:val="20"/>
        </w:trPr>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HR600/780HE</w:t>
            </w:r>
          </w:p>
        </w:tc>
        <w:tc>
          <w:tcPr>
            <w:tcW w:w="956" w:type="pct"/>
            <w:tcBorders>
              <w:top w:val="single" w:sz="4" w:space="0" w:color="auto"/>
              <w:left w:val="single" w:sz="4" w:space="0" w:color="auto"/>
              <w:bottom w:val="single" w:sz="4" w:space="0" w:color="auto"/>
              <w:right w:val="single" w:sz="4" w:space="0" w:color="auto"/>
            </w:tcBorders>
            <w:vAlign w:val="center"/>
          </w:tcPr>
          <w:p w:rsidR="00B811B1" w:rsidRDefault="00B811B1" w:rsidP="00B811B1">
            <w:pPr>
              <w:jc w:val="center"/>
              <w:rPr>
                <w:lang w:bidi="ar"/>
              </w:rPr>
            </w:pPr>
            <w:r>
              <w:rPr>
                <w:lang w:bidi="ar"/>
              </w:rPr>
              <w:t>HR600/780HE</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HR600Y780T-FB</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HHE780T-600Y</w:t>
            </w:r>
          </w:p>
        </w:tc>
      </w:tr>
      <w:tr w:rsidR="00B811B1" w:rsidTr="000D61B2">
        <w:trPr>
          <w:trHeight w:val="20"/>
        </w:trPr>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HR780/980HE</w:t>
            </w:r>
          </w:p>
        </w:tc>
        <w:tc>
          <w:tcPr>
            <w:tcW w:w="956" w:type="pct"/>
            <w:tcBorders>
              <w:top w:val="single" w:sz="4" w:space="0" w:color="auto"/>
              <w:left w:val="single" w:sz="4" w:space="0" w:color="auto"/>
              <w:bottom w:val="single" w:sz="4" w:space="0" w:color="auto"/>
              <w:right w:val="single" w:sz="4" w:space="0" w:color="auto"/>
            </w:tcBorders>
            <w:vAlign w:val="center"/>
          </w:tcPr>
          <w:p w:rsidR="00B811B1" w:rsidRDefault="00B811B1" w:rsidP="00B811B1">
            <w:pPr>
              <w:jc w:val="center"/>
              <w:rPr>
                <w:lang w:bidi="ar"/>
              </w:rPr>
            </w:pPr>
            <w:r>
              <w:rPr>
                <w:lang w:bidi="ar"/>
              </w:rPr>
              <w:t>HR780/980HE</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811B1" w:rsidRDefault="00B811B1" w:rsidP="00B811B1">
            <w:pPr>
              <w:jc w:val="center"/>
              <w:rPr>
                <w:lang w:bidi="ar"/>
              </w:rPr>
            </w:pPr>
            <w:r>
              <w:rPr>
                <w:lang w:bidi="ar"/>
              </w:rPr>
              <w:t>-</w:t>
            </w:r>
          </w:p>
        </w:tc>
      </w:tr>
    </w:tbl>
    <w:p w:rsidR="008D2D6F" w:rsidRDefault="00BA3E5A">
      <w:pPr>
        <w:pStyle w:val="ab"/>
        <w:ind w:firstLineChars="0" w:firstLine="0"/>
        <w:rPr>
          <w:rFonts w:ascii="Times New Roman"/>
        </w:rPr>
      </w:pPr>
      <w:r>
        <w:rPr>
          <w:rFonts w:ascii="Times New Roman"/>
          <w:strike/>
          <w:noProof/>
          <w:szCs w:val="21"/>
        </w:rPr>
        <mc:AlternateContent>
          <mc:Choice Requires="wps">
            <w:drawing>
              <wp:anchor distT="0" distB="0" distL="114300" distR="114300" simplePos="0" relativeHeight="251660288" behindDoc="0" locked="0" layoutInCell="1" allowOverlap="1">
                <wp:simplePos x="0" y="0"/>
                <wp:positionH relativeFrom="column">
                  <wp:posOffset>2025650</wp:posOffset>
                </wp:positionH>
                <wp:positionV relativeFrom="paragraph">
                  <wp:posOffset>288290</wp:posOffset>
                </wp:positionV>
                <wp:extent cx="1435100" cy="0"/>
                <wp:effectExtent l="0" t="0" r="31750" b="19050"/>
                <wp:wrapTopAndBottom/>
                <wp:docPr id="6" name="自选图形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cmpd="sng">
                          <a:solidFill>
                            <a:srgbClr val="000000"/>
                          </a:solidFill>
                          <a:roun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shape id="自选图形 2" o:spid="_x0000_s1026" o:spt="32" type="#_x0000_t32" style="position:absolute;left:0pt;margin-left:159.5pt;margin-top:22.7pt;height:0pt;width:113pt;mso-wrap-distance-bottom:0pt;mso-wrap-distance-top:0pt;z-index:251660288;mso-width-relative:page;mso-height-relative:page;" filled="f" stroked="t" coordsize="21600,21600" o:gfxdata="UEsDBAoAAAAAAIdO4kAAAAAAAAAAAAAAAAAEAAAAZHJzL1BLAwQUAAAACACHTuJAuS9LmtcAAAAJ&#10;AQAADwAAAGRycy9kb3ducmV2LnhtbE2PzU7DMBCE70h9B2uRuCBqpySIhjhVhcSBY38krm68JIF4&#10;HcVOU/r0XcShHHd2NPNNsTq5ThxxCK0nDclcgUCqvG2p1rDfvT08gwjRkDWdJ9TwgwFW5eymMLn1&#10;E23wuI214BAKudHQxNjnUoaqQWfC3PdI/Pv0gzORz6GWdjATh7tOLpR6ks60xA2N6fG1wep7OzoN&#10;GMYsUeulq/fv5+n+Y3H+mvqd1ne3iXoBEfEUr2b4xWd0KJnp4EeyQXQaHpMlb4ka0iwFwYYszVg4&#10;/AmyLOT/BeUFUEsDBBQAAAAIAIdO4kD2pj2d8gEAAMADAAAOAAAAZHJzL2Uyb0RvYy54bWytU0uO&#10;EzEQ3SNxB8t70ulARtBKZxaJhs0AkWY4gON2d1vYLsvlpJMdO8QZ2LHkDnCbkeAWlJ0Pw7CZBb2w&#10;bJffq3qvqmeXO2vYVgXU4GpejsacKSeh0a6r+fvbq2cvOcMoXCMMOFXzvUJ+OX/6ZDb4Sk2gB9Oo&#10;wIjEYTX4mvcx+qooUPbKChyBV46CLQQrIh1DVzRBDMRuTTEZjy+KAULjA0iFSLfLQ5AfGcNjCKFt&#10;tVRLkBurXDywBmVEJEnYa498nqttWyXju7ZFFZmpOSmNeaUktF+ntZjPRNUF4XstjyWIx5TwQJMV&#10;2lHSM9VSRME2Qf9DZbUMgNDGkQRbHIRkR0hFOX7gzU0vvMpayGr0Z9Px/9HKt9tVYLqp+QVnTlhq&#10;+M9P3359/Hz35cfd969skhwaPFb0cOFWIWmUO3fjr0F+QOZg0QvXqVzp7d4TvEyI4i9IOqCnPOvh&#10;DTT0RmwiZLt2bbCJkoxgu9yV/bkraheZpMvyxfNpOaaGyVOsENUJ6APG1wosS5uaYwxCd31cgHPU&#10;ewhlTiO21xhTWaI6AVJWB1famDwCxrGh5q+mkynlsZ78QNdlLILRTXqXEBi69cIEthVpnvKX5VLk&#10;/rMAG9cc8hl3dCMZcLByDc1+FU4uUWNzYcchTJNz/5zRf368+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5L0ua1wAAAAkBAAAPAAAAAAAAAAEAIAAAACIAAABkcnMvZG93bnJldi54bWxQSwECFAAU&#10;AAAACACHTuJA9qY9nfIBAADAAwAADgAAAAAAAAABACAAAAAmAQAAZHJzL2Uyb0RvYy54bWxQSwUG&#10;AAAAAAYABgBZAQAAigUAAAAA&#10;">
                <v:fill on="f" focussize="0,0"/>
                <v:stroke color="#000000" joinstyle="round"/>
                <v:imagedata o:title=""/>
                <o:lock v:ext="edit" aspectratio="f"/>
                <w10:wrap type="topAndBottom"/>
              </v:shape>
            </w:pict>
          </mc:Fallback>
        </mc:AlternateContent>
      </w:r>
    </w:p>
    <w:sectPr w:rsidR="008D2D6F">
      <w:headerReference w:type="default" r:id="rId19"/>
      <w:footerReference w:type="default" r:id="rId20"/>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B2F" w:rsidRDefault="00B42B2F">
      <w:r>
        <w:separator/>
      </w:r>
    </w:p>
  </w:endnote>
  <w:endnote w:type="continuationSeparator" w:id="0">
    <w:p w:rsidR="00B42B2F" w:rsidRDefault="00B4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6F" w:rsidRDefault="008D2D6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6F" w:rsidRDefault="00BA3E5A">
    <w:pPr>
      <w:pStyle w:val="a8"/>
      <w:jc w:val="left"/>
    </w:pPr>
    <w:r>
      <w:fldChar w:fldCharType="begin"/>
    </w:r>
    <w:r>
      <w:instrText>PAGE   \* MERGEFORMAT</w:instrText>
    </w:r>
    <w:r>
      <w:fldChar w:fldCharType="separate"/>
    </w:r>
    <w:r w:rsidR="00CA10E4" w:rsidRPr="00CA10E4">
      <w:rPr>
        <w:noProof/>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6F" w:rsidRDefault="00BA3E5A">
    <w:pPr>
      <w:pStyle w:val="afffe"/>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6F" w:rsidRDefault="00BA3E5A">
    <w:pPr>
      <w:pStyle w:val="a8"/>
    </w:pPr>
    <w:r>
      <w:fldChar w:fldCharType="begin"/>
    </w:r>
    <w:r>
      <w:instrText>PAGE   \* MERGEFORMAT</w:instrText>
    </w:r>
    <w:r>
      <w:fldChar w:fldCharType="separate"/>
    </w:r>
    <w:r w:rsidR="005B6D11" w:rsidRPr="005B6D11">
      <w:rPr>
        <w:noProof/>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6F" w:rsidRDefault="00BA3E5A">
    <w:pPr>
      <w:pStyle w:val="a8"/>
      <w:rPr>
        <w:lang w:val="zh-CN"/>
      </w:rPr>
    </w:pPr>
    <w:r>
      <w:rPr>
        <w:lang w:val="zh-CN"/>
      </w:rPr>
      <w:fldChar w:fldCharType="begin"/>
    </w:r>
    <w:r>
      <w:rPr>
        <w:lang w:val="zh-CN"/>
      </w:rPr>
      <w:instrText>PAGE   \* MERGEFORMAT</w:instrText>
    </w:r>
    <w:r>
      <w:rPr>
        <w:lang w:val="zh-CN"/>
      </w:rPr>
      <w:fldChar w:fldCharType="separate"/>
    </w:r>
    <w:r w:rsidR="00CA10E4">
      <w:rPr>
        <w:noProof/>
        <w:lang w:val="zh-CN"/>
      </w:rPr>
      <w:t>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B2F" w:rsidRDefault="00B42B2F">
      <w:r>
        <w:separator/>
      </w:r>
    </w:p>
  </w:footnote>
  <w:footnote w:type="continuationSeparator" w:id="0">
    <w:p w:rsidR="00B42B2F" w:rsidRDefault="00B4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6F" w:rsidRDefault="00BA3E5A">
    <w:pPr>
      <w:pStyle w:val="a9"/>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6F" w:rsidRDefault="00BA3E5A">
    <w:pPr>
      <w:pStyle w:val="afff5"/>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6F" w:rsidRDefault="00BA3E5A">
    <w:pPr>
      <w:pStyle w:val="a9"/>
      <w:rPr>
        <w:rFonts w:eastAsia="黑体"/>
        <w:b/>
        <w:bCs/>
        <w:sz w:val="21"/>
        <w:szCs w:val="21"/>
      </w:rPr>
    </w:pPr>
    <w:r>
      <w:rPr>
        <w:rFonts w:eastAsia="黑体"/>
        <w:b/>
        <w:bCs/>
        <w:sz w:val="21"/>
        <w:szCs w:val="21"/>
      </w:rPr>
      <w:t>T/SSEA</w:t>
    </w:r>
    <w:r>
      <w:rPr>
        <w:b/>
        <w:bCs/>
        <w:sz w:val="21"/>
        <w:szCs w:val="21"/>
      </w:rPr>
      <w:t xml:space="preserve"> XXXX</w:t>
    </w:r>
    <w:r>
      <w:rPr>
        <w:rFonts w:eastAsia="黑体"/>
        <w:b/>
        <w:bCs/>
        <w:sz w:val="21"/>
        <w:szCs w:val="21"/>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6F" w:rsidRDefault="00BA3E5A">
    <w:pPr>
      <w:pStyle w:val="a9"/>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rsidR="008D2D6F" w:rsidRDefault="008D2D6F">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6F" w:rsidRDefault="00BA3E5A">
    <w:pPr>
      <w:pStyle w:val="afff5"/>
      <w:spacing w:before="120" w:after="120"/>
      <w:rPr>
        <w:color w:val="000000"/>
      </w:rPr>
    </w:pPr>
    <w:r>
      <w:t>T/SSEA XX</w:t>
    </w:r>
    <w:r>
      <w:rPr>
        <w:rFonts w:hint="eastAsia"/>
      </w:rPr>
      <w:t>XX</w:t>
    </w:r>
    <w:r>
      <w:t>-</w:t>
    </w:r>
    <w:r>
      <w:rPr>
        <w:rFonts w:hint="eastAsia"/>
        <w:color w:val="000000"/>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6F" w:rsidRDefault="00BA3E5A">
    <w:pPr>
      <w:pStyle w:val="afff5"/>
      <w:spacing w:before="120" w:after="120"/>
      <w:rPr>
        <w:rFonts w:ascii="Times New Roman"/>
        <w:b/>
        <w:bCs/>
        <w:color w:val="000000"/>
      </w:rPr>
    </w:pPr>
    <w:r>
      <w:rPr>
        <w:rFonts w:ascii="Times New Roman"/>
        <w:b/>
        <w:bCs/>
      </w:rPr>
      <w:t>T/SSEA XXXX-</w:t>
    </w:r>
    <w:r>
      <w:rPr>
        <w:rFonts w:ascii="Times New Roman"/>
        <w:b/>
        <w:bCs/>
        <w:color w:val="000000"/>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903FEE"/>
    <w:multiLevelType w:val="multilevel"/>
    <w:tmpl w:val="E7903FEE"/>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
    <w:nsid w:val="00000003"/>
    <w:multiLevelType w:val="multilevel"/>
    <w:tmpl w:val="00000003"/>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bCs w:val="0"/>
        <w:i w:val="0"/>
        <w:sz w:val="21"/>
        <w:szCs w:val="21"/>
      </w:rPr>
    </w:lvl>
    <w:lvl w:ilvl="1">
      <w:start w:val="1"/>
      <w:numFmt w:val="decimal"/>
      <w:suff w:val="nothing"/>
      <w:lvlText w:val="%1.%2　"/>
      <w:lvlJc w:val="left"/>
      <w:rPr>
        <w:rFonts w:ascii="黑体" w:eastAsia="黑体" w:hAnsi="Times New Roman" w:cs="Times New Roman" w:hint="eastAsia"/>
        <w:b w:val="0"/>
        <w:bCs/>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bCs/>
        <w:i w:val="0"/>
        <w:sz w:val="21"/>
      </w:rPr>
    </w:lvl>
    <w:lvl w:ilvl="3">
      <w:start w:val="1"/>
      <w:numFmt w:val="decimal"/>
      <w:suff w:val="nothing"/>
      <w:lvlText w:val="%1.%2.%3.%4　"/>
      <w:lvlJc w:val="left"/>
      <w:pPr>
        <w:ind w:left="0" w:firstLine="0"/>
      </w:pPr>
      <w:rPr>
        <w:rFonts w:ascii="黑体" w:eastAsia="黑体" w:hAnsi="Times New Roman" w:hint="eastAsia"/>
        <w:b w:val="0"/>
        <w:bCs/>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3075F5A"/>
    <w:multiLevelType w:val="multilevel"/>
    <w:tmpl w:val="63075F5A"/>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5">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doNotDisplayPageBoundarie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hNzA5ODc5NzQxN2ZkMjllNmFjNDAzYjU3OTI0MTIifQ=="/>
  </w:docVars>
  <w:rsids>
    <w:rsidRoot w:val="00035925"/>
    <w:rsid w:val="00000244"/>
    <w:rsid w:val="00000FCF"/>
    <w:rsid w:val="0000185F"/>
    <w:rsid w:val="00003889"/>
    <w:rsid w:val="0000586F"/>
    <w:rsid w:val="00005D79"/>
    <w:rsid w:val="00007340"/>
    <w:rsid w:val="00013A5C"/>
    <w:rsid w:val="00013D86"/>
    <w:rsid w:val="00013E02"/>
    <w:rsid w:val="00017E7B"/>
    <w:rsid w:val="00020414"/>
    <w:rsid w:val="000208AF"/>
    <w:rsid w:val="00021259"/>
    <w:rsid w:val="0002143C"/>
    <w:rsid w:val="00022016"/>
    <w:rsid w:val="00023377"/>
    <w:rsid w:val="000234E1"/>
    <w:rsid w:val="00025A65"/>
    <w:rsid w:val="000267B2"/>
    <w:rsid w:val="00026C31"/>
    <w:rsid w:val="00027280"/>
    <w:rsid w:val="000306E3"/>
    <w:rsid w:val="00031AE6"/>
    <w:rsid w:val="00031F28"/>
    <w:rsid w:val="000320A7"/>
    <w:rsid w:val="0003542C"/>
    <w:rsid w:val="00035925"/>
    <w:rsid w:val="000366F4"/>
    <w:rsid w:val="00036E08"/>
    <w:rsid w:val="00037DAC"/>
    <w:rsid w:val="00041127"/>
    <w:rsid w:val="000452CE"/>
    <w:rsid w:val="00045C9B"/>
    <w:rsid w:val="000466F7"/>
    <w:rsid w:val="00050778"/>
    <w:rsid w:val="0005140E"/>
    <w:rsid w:val="00053C9A"/>
    <w:rsid w:val="00057AD7"/>
    <w:rsid w:val="00060190"/>
    <w:rsid w:val="0006070D"/>
    <w:rsid w:val="00061C1A"/>
    <w:rsid w:val="000623EB"/>
    <w:rsid w:val="000639E9"/>
    <w:rsid w:val="00063E76"/>
    <w:rsid w:val="00067CDF"/>
    <w:rsid w:val="00070072"/>
    <w:rsid w:val="00074FBE"/>
    <w:rsid w:val="000772BB"/>
    <w:rsid w:val="00077E45"/>
    <w:rsid w:val="000800F8"/>
    <w:rsid w:val="000818DD"/>
    <w:rsid w:val="00082953"/>
    <w:rsid w:val="00083A09"/>
    <w:rsid w:val="0009005E"/>
    <w:rsid w:val="00090E08"/>
    <w:rsid w:val="00092857"/>
    <w:rsid w:val="000941FC"/>
    <w:rsid w:val="00094841"/>
    <w:rsid w:val="00096F59"/>
    <w:rsid w:val="00097D0A"/>
    <w:rsid w:val="000A20A9"/>
    <w:rsid w:val="000A39C1"/>
    <w:rsid w:val="000A48B1"/>
    <w:rsid w:val="000A5495"/>
    <w:rsid w:val="000B19E0"/>
    <w:rsid w:val="000B20CB"/>
    <w:rsid w:val="000B20DA"/>
    <w:rsid w:val="000B3143"/>
    <w:rsid w:val="000B5CA5"/>
    <w:rsid w:val="000C30C7"/>
    <w:rsid w:val="000C31D7"/>
    <w:rsid w:val="000C6B05"/>
    <w:rsid w:val="000C6DD6"/>
    <w:rsid w:val="000C73D4"/>
    <w:rsid w:val="000C7770"/>
    <w:rsid w:val="000D03F1"/>
    <w:rsid w:val="000D114F"/>
    <w:rsid w:val="000D192D"/>
    <w:rsid w:val="000D3344"/>
    <w:rsid w:val="000D3D4C"/>
    <w:rsid w:val="000D4406"/>
    <w:rsid w:val="000D4505"/>
    <w:rsid w:val="000D4F51"/>
    <w:rsid w:val="000D61B2"/>
    <w:rsid w:val="000D718B"/>
    <w:rsid w:val="000E0C46"/>
    <w:rsid w:val="000E3EC7"/>
    <w:rsid w:val="000E4E87"/>
    <w:rsid w:val="000E5F42"/>
    <w:rsid w:val="000F030C"/>
    <w:rsid w:val="000F04B4"/>
    <w:rsid w:val="000F129C"/>
    <w:rsid w:val="00102D72"/>
    <w:rsid w:val="001056DE"/>
    <w:rsid w:val="001115FC"/>
    <w:rsid w:val="00111863"/>
    <w:rsid w:val="00111E04"/>
    <w:rsid w:val="0011205C"/>
    <w:rsid w:val="001124C0"/>
    <w:rsid w:val="00113D86"/>
    <w:rsid w:val="00114F89"/>
    <w:rsid w:val="00120C2F"/>
    <w:rsid w:val="001235B6"/>
    <w:rsid w:val="001241FE"/>
    <w:rsid w:val="0012474B"/>
    <w:rsid w:val="001254CC"/>
    <w:rsid w:val="001278EF"/>
    <w:rsid w:val="0013175F"/>
    <w:rsid w:val="00134999"/>
    <w:rsid w:val="00137937"/>
    <w:rsid w:val="00141881"/>
    <w:rsid w:val="00143328"/>
    <w:rsid w:val="001512B4"/>
    <w:rsid w:val="00152179"/>
    <w:rsid w:val="00152A6B"/>
    <w:rsid w:val="00152FCD"/>
    <w:rsid w:val="00154746"/>
    <w:rsid w:val="00154A8E"/>
    <w:rsid w:val="00156D41"/>
    <w:rsid w:val="00160652"/>
    <w:rsid w:val="001620A5"/>
    <w:rsid w:val="00162323"/>
    <w:rsid w:val="00164E53"/>
    <w:rsid w:val="0016699D"/>
    <w:rsid w:val="001701E9"/>
    <w:rsid w:val="00170D62"/>
    <w:rsid w:val="00171728"/>
    <w:rsid w:val="0017259F"/>
    <w:rsid w:val="001726C8"/>
    <w:rsid w:val="00172BDE"/>
    <w:rsid w:val="00174C58"/>
    <w:rsid w:val="00174C87"/>
    <w:rsid w:val="00175159"/>
    <w:rsid w:val="0017521F"/>
    <w:rsid w:val="00176208"/>
    <w:rsid w:val="00176ABD"/>
    <w:rsid w:val="0017711B"/>
    <w:rsid w:val="0018000A"/>
    <w:rsid w:val="0018211B"/>
    <w:rsid w:val="001840D3"/>
    <w:rsid w:val="00187A9A"/>
    <w:rsid w:val="001900F8"/>
    <w:rsid w:val="0019112B"/>
    <w:rsid w:val="00191258"/>
    <w:rsid w:val="001918B8"/>
    <w:rsid w:val="0019201C"/>
    <w:rsid w:val="00192680"/>
    <w:rsid w:val="00193037"/>
    <w:rsid w:val="00193A2C"/>
    <w:rsid w:val="00194FE5"/>
    <w:rsid w:val="00197D88"/>
    <w:rsid w:val="001A01D4"/>
    <w:rsid w:val="001A288E"/>
    <w:rsid w:val="001A32EE"/>
    <w:rsid w:val="001A4764"/>
    <w:rsid w:val="001A55D3"/>
    <w:rsid w:val="001A7888"/>
    <w:rsid w:val="001B1146"/>
    <w:rsid w:val="001B4066"/>
    <w:rsid w:val="001B530F"/>
    <w:rsid w:val="001B5E5F"/>
    <w:rsid w:val="001B6DC2"/>
    <w:rsid w:val="001C149C"/>
    <w:rsid w:val="001C21AC"/>
    <w:rsid w:val="001C3D3C"/>
    <w:rsid w:val="001C47BA"/>
    <w:rsid w:val="001C59EA"/>
    <w:rsid w:val="001C6851"/>
    <w:rsid w:val="001C7C54"/>
    <w:rsid w:val="001D02BD"/>
    <w:rsid w:val="001D406C"/>
    <w:rsid w:val="001D41EE"/>
    <w:rsid w:val="001D4EC2"/>
    <w:rsid w:val="001D4F77"/>
    <w:rsid w:val="001D4FAF"/>
    <w:rsid w:val="001D5220"/>
    <w:rsid w:val="001E0380"/>
    <w:rsid w:val="001E13B1"/>
    <w:rsid w:val="001E55B7"/>
    <w:rsid w:val="001E69DB"/>
    <w:rsid w:val="001F0F1C"/>
    <w:rsid w:val="001F3A19"/>
    <w:rsid w:val="001F64CA"/>
    <w:rsid w:val="001F6735"/>
    <w:rsid w:val="002002E4"/>
    <w:rsid w:val="0020314B"/>
    <w:rsid w:val="0020509E"/>
    <w:rsid w:val="00206595"/>
    <w:rsid w:val="00206837"/>
    <w:rsid w:val="00211CC9"/>
    <w:rsid w:val="0021276A"/>
    <w:rsid w:val="00212D26"/>
    <w:rsid w:val="0022046A"/>
    <w:rsid w:val="00222D46"/>
    <w:rsid w:val="00231142"/>
    <w:rsid w:val="00231970"/>
    <w:rsid w:val="0023378B"/>
    <w:rsid w:val="00234467"/>
    <w:rsid w:val="002371E9"/>
    <w:rsid w:val="00237D8D"/>
    <w:rsid w:val="00240622"/>
    <w:rsid w:val="00240FE6"/>
    <w:rsid w:val="00241BEC"/>
    <w:rsid w:val="00241DA2"/>
    <w:rsid w:val="00241DE9"/>
    <w:rsid w:val="00242372"/>
    <w:rsid w:val="00245B95"/>
    <w:rsid w:val="00247532"/>
    <w:rsid w:val="00247FEE"/>
    <w:rsid w:val="00250E7D"/>
    <w:rsid w:val="00252A01"/>
    <w:rsid w:val="00255EAD"/>
    <w:rsid w:val="002565D5"/>
    <w:rsid w:val="00257165"/>
    <w:rsid w:val="00257415"/>
    <w:rsid w:val="00257C39"/>
    <w:rsid w:val="00260A00"/>
    <w:rsid w:val="002622C0"/>
    <w:rsid w:val="00262ACE"/>
    <w:rsid w:val="00262D2E"/>
    <w:rsid w:val="002643D8"/>
    <w:rsid w:val="00264444"/>
    <w:rsid w:val="00264F9B"/>
    <w:rsid w:val="00267389"/>
    <w:rsid w:val="00272D74"/>
    <w:rsid w:val="00273BCC"/>
    <w:rsid w:val="00275744"/>
    <w:rsid w:val="002759BB"/>
    <w:rsid w:val="00276A58"/>
    <w:rsid w:val="00276B08"/>
    <w:rsid w:val="002778AE"/>
    <w:rsid w:val="0028022A"/>
    <w:rsid w:val="00281919"/>
    <w:rsid w:val="00281CBF"/>
    <w:rsid w:val="002823F5"/>
    <w:rsid w:val="002824CB"/>
    <w:rsid w:val="0028269A"/>
    <w:rsid w:val="00283590"/>
    <w:rsid w:val="00284C66"/>
    <w:rsid w:val="00286973"/>
    <w:rsid w:val="00286E63"/>
    <w:rsid w:val="002904AF"/>
    <w:rsid w:val="00292FE9"/>
    <w:rsid w:val="002943B9"/>
    <w:rsid w:val="00294E70"/>
    <w:rsid w:val="00295DCE"/>
    <w:rsid w:val="00296B8D"/>
    <w:rsid w:val="00296FB8"/>
    <w:rsid w:val="002A03EC"/>
    <w:rsid w:val="002A06B3"/>
    <w:rsid w:val="002A14F4"/>
    <w:rsid w:val="002A1924"/>
    <w:rsid w:val="002A33AD"/>
    <w:rsid w:val="002A4A1E"/>
    <w:rsid w:val="002A7420"/>
    <w:rsid w:val="002B0F12"/>
    <w:rsid w:val="002B1308"/>
    <w:rsid w:val="002B4449"/>
    <w:rsid w:val="002B4554"/>
    <w:rsid w:val="002B4FE3"/>
    <w:rsid w:val="002B607A"/>
    <w:rsid w:val="002B6C00"/>
    <w:rsid w:val="002B787C"/>
    <w:rsid w:val="002C1463"/>
    <w:rsid w:val="002C1D3D"/>
    <w:rsid w:val="002C1D92"/>
    <w:rsid w:val="002C2696"/>
    <w:rsid w:val="002C72D8"/>
    <w:rsid w:val="002D11FA"/>
    <w:rsid w:val="002D2CDF"/>
    <w:rsid w:val="002D3746"/>
    <w:rsid w:val="002D545A"/>
    <w:rsid w:val="002D7E01"/>
    <w:rsid w:val="002E0DDF"/>
    <w:rsid w:val="002E1605"/>
    <w:rsid w:val="002E2338"/>
    <w:rsid w:val="002E262E"/>
    <w:rsid w:val="002E2906"/>
    <w:rsid w:val="002E4693"/>
    <w:rsid w:val="002E53AA"/>
    <w:rsid w:val="002E5635"/>
    <w:rsid w:val="002E60AA"/>
    <w:rsid w:val="002E64C3"/>
    <w:rsid w:val="002E6A2C"/>
    <w:rsid w:val="002F1D8C"/>
    <w:rsid w:val="002F21DA"/>
    <w:rsid w:val="002F2F01"/>
    <w:rsid w:val="002F31F1"/>
    <w:rsid w:val="002F3F0D"/>
    <w:rsid w:val="002F42E2"/>
    <w:rsid w:val="002F4512"/>
    <w:rsid w:val="002F57F3"/>
    <w:rsid w:val="002F7547"/>
    <w:rsid w:val="00301F39"/>
    <w:rsid w:val="00304F7A"/>
    <w:rsid w:val="00305812"/>
    <w:rsid w:val="00305CAD"/>
    <w:rsid w:val="00306D29"/>
    <w:rsid w:val="003073E0"/>
    <w:rsid w:val="00310478"/>
    <w:rsid w:val="00311C9E"/>
    <w:rsid w:val="00317A37"/>
    <w:rsid w:val="0032071A"/>
    <w:rsid w:val="003210B3"/>
    <w:rsid w:val="00325926"/>
    <w:rsid w:val="00327A8A"/>
    <w:rsid w:val="0033558C"/>
    <w:rsid w:val="00336610"/>
    <w:rsid w:val="00343474"/>
    <w:rsid w:val="00343F73"/>
    <w:rsid w:val="00345060"/>
    <w:rsid w:val="003452FE"/>
    <w:rsid w:val="00350BC9"/>
    <w:rsid w:val="00352855"/>
    <w:rsid w:val="0035323B"/>
    <w:rsid w:val="00355053"/>
    <w:rsid w:val="00356876"/>
    <w:rsid w:val="003609D2"/>
    <w:rsid w:val="0036262A"/>
    <w:rsid w:val="00363F22"/>
    <w:rsid w:val="003650D5"/>
    <w:rsid w:val="003659A4"/>
    <w:rsid w:val="003732A9"/>
    <w:rsid w:val="0037473D"/>
    <w:rsid w:val="00374772"/>
    <w:rsid w:val="00375564"/>
    <w:rsid w:val="003755C8"/>
    <w:rsid w:val="00376199"/>
    <w:rsid w:val="0037662F"/>
    <w:rsid w:val="0037675B"/>
    <w:rsid w:val="003768C0"/>
    <w:rsid w:val="00383191"/>
    <w:rsid w:val="003839CA"/>
    <w:rsid w:val="003852DB"/>
    <w:rsid w:val="00386DED"/>
    <w:rsid w:val="00387492"/>
    <w:rsid w:val="003912E7"/>
    <w:rsid w:val="0039140F"/>
    <w:rsid w:val="00392DCB"/>
    <w:rsid w:val="00393947"/>
    <w:rsid w:val="00393B6F"/>
    <w:rsid w:val="00394BE3"/>
    <w:rsid w:val="00395837"/>
    <w:rsid w:val="003976FA"/>
    <w:rsid w:val="003A1A8D"/>
    <w:rsid w:val="003A1F65"/>
    <w:rsid w:val="003A2275"/>
    <w:rsid w:val="003A3F2D"/>
    <w:rsid w:val="003A48CA"/>
    <w:rsid w:val="003A5141"/>
    <w:rsid w:val="003A6A4F"/>
    <w:rsid w:val="003A7088"/>
    <w:rsid w:val="003B00DF"/>
    <w:rsid w:val="003B1275"/>
    <w:rsid w:val="003B1778"/>
    <w:rsid w:val="003B217D"/>
    <w:rsid w:val="003B2AAA"/>
    <w:rsid w:val="003B6E6A"/>
    <w:rsid w:val="003C11CB"/>
    <w:rsid w:val="003C4058"/>
    <w:rsid w:val="003C5654"/>
    <w:rsid w:val="003C75F3"/>
    <w:rsid w:val="003C78A3"/>
    <w:rsid w:val="003D06A8"/>
    <w:rsid w:val="003D0FB7"/>
    <w:rsid w:val="003D20C3"/>
    <w:rsid w:val="003D27D0"/>
    <w:rsid w:val="003D2BAD"/>
    <w:rsid w:val="003D4E71"/>
    <w:rsid w:val="003D721E"/>
    <w:rsid w:val="003E0D6C"/>
    <w:rsid w:val="003E1867"/>
    <w:rsid w:val="003E4AA4"/>
    <w:rsid w:val="003E5000"/>
    <w:rsid w:val="003E5729"/>
    <w:rsid w:val="003E5A57"/>
    <w:rsid w:val="003E6132"/>
    <w:rsid w:val="003F0810"/>
    <w:rsid w:val="003F0CA3"/>
    <w:rsid w:val="003F10C2"/>
    <w:rsid w:val="003F4EE0"/>
    <w:rsid w:val="00400C28"/>
    <w:rsid w:val="00402153"/>
    <w:rsid w:val="00402FC1"/>
    <w:rsid w:val="004044B1"/>
    <w:rsid w:val="00406823"/>
    <w:rsid w:val="00412F61"/>
    <w:rsid w:val="004134DD"/>
    <w:rsid w:val="004145B9"/>
    <w:rsid w:val="004166CD"/>
    <w:rsid w:val="0041793A"/>
    <w:rsid w:val="00423779"/>
    <w:rsid w:val="00423ACB"/>
    <w:rsid w:val="00423DBC"/>
    <w:rsid w:val="00425082"/>
    <w:rsid w:val="00425D0C"/>
    <w:rsid w:val="00425D4A"/>
    <w:rsid w:val="0043054A"/>
    <w:rsid w:val="00430C53"/>
    <w:rsid w:val="00431DEB"/>
    <w:rsid w:val="0043287C"/>
    <w:rsid w:val="00433284"/>
    <w:rsid w:val="004406DB"/>
    <w:rsid w:val="0044482E"/>
    <w:rsid w:val="00446B29"/>
    <w:rsid w:val="00447338"/>
    <w:rsid w:val="004509E6"/>
    <w:rsid w:val="00453F9A"/>
    <w:rsid w:val="0045582C"/>
    <w:rsid w:val="0045659F"/>
    <w:rsid w:val="00456804"/>
    <w:rsid w:val="00457E66"/>
    <w:rsid w:val="0047154E"/>
    <w:rsid w:val="0047182B"/>
    <w:rsid w:val="00471AC1"/>
    <w:rsid w:val="00471CDE"/>
    <w:rsid w:val="00471E91"/>
    <w:rsid w:val="00472AF6"/>
    <w:rsid w:val="00472C61"/>
    <w:rsid w:val="00472C6E"/>
    <w:rsid w:val="00474675"/>
    <w:rsid w:val="0047470C"/>
    <w:rsid w:val="004764AB"/>
    <w:rsid w:val="00476C85"/>
    <w:rsid w:val="0047745F"/>
    <w:rsid w:val="004779CA"/>
    <w:rsid w:val="0048305A"/>
    <w:rsid w:val="00485828"/>
    <w:rsid w:val="00485FC5"/>
    <w:rsid w:val="0048674E"/>
    <w:rsid w:val="00487D55"/>
    <w:rsid w:val="00490762"/>
    <w:rsid w:val="00493E1A"/>
    <w:rsid w:val="00496C81"/>
    <w:rsid w:val="004A018B"/>
    <w:rsid w:val="004A029F"/>
    <w:rsid w:val="004A0900"/>
    <w:rsid w:val="004A2EB0"/>
    <w:rsid w:val="004A35F9"/>
    <w:rsid w:val="004A44B5"/>
    <w:rsid w:val="004B1107"/>
    <w:rsid w:val="004B1EA1"/>
    <w:rsid w:val="004B24C1"/>
    <w:rsid w:val="004B3527"/>
    <w:rsid w:val="004B4141"/>
    <w:rsid w:val="004B64FF"/>
    <w:rsid w:val="004B7A61"/>
    <w:rsid w:val="004C0D57"/>
    <w:rsid w:val="004C0DE4"/>
    <w:rsid w:val="004C1A06"/>
    <w:rsid w:val="004C292F"/>
    <w:rsid w:val="004C52B4"/>
    <w:rsid w:val="004C6D21"/>
    <w:rsid w:val="004C7B30"/>
    <w:rsid w:val="004D197C"/>
    <w:rsid w:val="004D1B0D"/>
    <w:rsid w:val="004D4DDE"/>
    <w:rsid w:val="004D4EE4"/>
    <w:rsid w:val="004D57B9"/>
    <w:rsid w:val="004E0430"/>
    <w:rsid w:val="004E0A76"/>
    <w:rsid w:val="004E1A42"/>
    <w:rsid w:val="004E27F1"/>
    <w:rsid w:val="004E4034"/>
    <w:rsid w:val="004E504F"/>
    <w:rsid w:val="004E6525"/>
    <w:rsid w:val="004E7695"/>
    <w:rsid w:val="004F10FB"/>
    <w:rsid w:val="004F11CA"/>
    <w:rsid w:val="004F1B23"/>
    <w:rsid w:val="004F70AC"/>
    <w:rsid w:val="0050097F"/>
    <w:rsid w:val="00500A34"/>
    <w:rsid w:val="005021A4"/>
    <w:rsid w:val="0050388C"/>
    <w:rsid w:val="0050432F"/>
    <w:rsid w:val="00506B12"/>
    <w:rsid w:val="005075FB"/>
    <w:rsid w:val="00507A14"/>
    <w:rsid w:val="00510280"/>
    <w:rsid w:val="005107C9"/>
    <w:rsid w:val="00511C85"/>
    <w:rsid w:val="00513480"/>
    <w:rsid w:val="00513D73"/>
    <w:rsid w:val="00513E63"/>
    <w:rsid w:val="00514A43"/>
    <w:rsid w:val="005171C8"/>
    <w:rsid w:val="005174E5"/>
    <w:rsid w:val="00522393"/>
    <w:rsid w:val="00522620"/>
    <w:rsid w:val="00522F9A"/>
    <w:rsid w:val="00523671"/>
    <w:rsid w:val="00524848"/>
    <w:rsid w:val="00525656"/>
    <w:rsid w:val="00525D3A"/>
    <w:rsid w:val="00526E23"/>
    <w:rsid w:val="00530D66"/>
    <w:rsid w:val="005331FF"/>
    <w:rsid w:val="00534C02"/>
    <w:rsid w:val="00534D29"/>
    <w:rsid w:val="00534EC9"/>
    <w:rsid w:val="005368BA"/>
    <w:rsid w:val="005410B8"/>
    <w:rsid w:val="0054264B"/>
    <w:rsid w:val="00542735"/>
    <w:rsid w:val="00543786"/>
    <w:rsid w:val="00544E0A"/>
    <w:rsid w:val="00550AC2"/>
    <w:rsid w:val="005533D7"/>
    <w:rsid w:val="00554619"/>
    <w:rsid w:val="005550A7"/>
    <w:rsid w:val="005567AB"/>
    <w:rsid w:val="00560E0C"/>
    <w:rsid w:val="005611ED"/>
    <w:rsid w:val="005650DB"/>
    <w:rsid w:val="00565346"/>
    <w:rsid w:val="00567142"/>
    <w:rsid w:val="005703DE"/>
    <w:rsid w:val="00570C96"/>
    <w:rsid w:val="0057259E"/>
    <w:rsid w:val="00575169"/>
    <w:rsid w:val="00575231"/>
    <w:rsid w:val="005769A0"/>
    <w:rsid w:val="0057763D"/>
    <w:rsid w:val="00580B6B"/>
    <w:rsid w:val="005828EB"/>
    <w:rsid w:val="0058464E"/>
    <w:rsid w:val="00587FD0"/>
    <w:rsid w:val="00592C13"/>
    <w:rsid w:val="00594C64"/>
    <w:rsid w:val="005A01CB"/>
    <w:rsid w:val="005A1082"/>
    <w:rsid w:val="005A200B"/>
    <w:rsid w:val="005A2B56"/>
    <w:rsid w:val="005A2B74"/>
    <w:rsid w:val="005A3C64"/>
    <w:rsid w:val="005A58FF"/>
    <w:rsid w:val="005A5BD3"/>
    <w:rsid w:val="005A5EAF"/>
    <w:rsid w:val="005A64C0"/>
    <w:rsid w:val="005A7996"/>
    <w:rsid w:val="005A7F59"/>
    <w:rsid w:val="005B0861"/>
    <w:rsid w:val="005B1AD6"/>
    <w:rsid w:val="005B3747"/>
    <w:rsid w:val="005B3C11"/>
    <w:rsid w:val="005B3CB5"/>
    <w:rsid w:val="005B6D11"/>
    <w:rsid w:val="005B73B1"/>
    <w:rsid w:val="005C1190"/>
    <w:rsid w:val="005C1C28"/>
    <w:rsid w:val="005C3767"/>
    <w:rsid w:val="005C40BF"/>
    <w:rsid w:val="005C6DB5"/>
    <w:rsid w:val="005C7E1D"/>
    <w:rsid w:val="005D14BB"/>
    <w:rsid w:val="005D347A"/>
    <w:rsid w:val="005D49B1"/>
    <w:rsid w:val="005D4E43"/>
    <w:rsid w:val="005D77BA"/>
    <w:rsid w:val="005E0135"/>
    <w:rsid w:val="005E19E7"/>
    <w:rsid w:val="005E1B0E"/>
    <w:rsid w:val="005E48D1"/>
    <w:rsid w:val="005E6661"/>
    <w:rsid w:val="005E71F4"/>
    <w:rsid w:val="005E7A66"/>
    <w:rsid w:val="005F1913"/>
    <w:rsid w:val="005F2504"/>
    <w:rsid w:val="005F3B58"/>
    <w:rsid w:val="005F593E"/>
    <w:rsid w:val="005F76F9"/>
    <w:rsid w:val="005F7EFC"/>
    <w:rsid w:val="0060055F"/>
    <w:rsid w:val="006036C9"/>
    <w:rsid w:val="00603CAD"/>
    <w:rsid w:val="00611708"/>
    <w:rsid w:val="006123BE"/>
    <w:rsid w:val="0061716C"/>
    <w:rsid w:val="006171EA"/>
    <w:rsid w:val="0062122D"/>
    <w:rsid w:val="00622CAF"/>
    <w:rsid w:val="006243A1"/>
    <w:rsid w:val="0062654B"/>
    <w:rsid w:val="006268F1"/>
    <w:rsid w:val="006274A6"/>
    <w:rsid w:val="0063111E"/>
    <w:rsid w:val="00631F5D"/>
    <w:rsid w:val="006329E2"/>
    <w:rsid w:val="00632E56"/>
    <w:rsid w:val="00635CBA"/>
    <w:rsid w:val="00636F0B"/>
    <w:rsid w:val="0064177A"/>
    <w:rsid w:val="00641C62"/>
    <w:rsid w:val="006423A6"/>
    <w:rsid w:val="0064338B"/>
    <w:rsid w:val="006438AA"/>
    <w:rsid w:val="00645139"/>
    <w:rsid w:val="00646542"/>
    <w:rsid w:val="00646A44"/>
    <w:rsid w:val="00646A5E"/>
    <w:rsid w:val="006504F4"/>
    <w:rsid w:val="00651D37"/>
    <w:rsid w:val="00652A8E"/>
    <w:rsid w:val="00653CBB"/>
    <w:rsid w:val="00654BC9"/>
    <w:rsid w:val="006552FD"/>
    <w:rsid w:val="006554A5"/>
    <w:rsid w:val="006603DD"/>
    <w:rsid w:val="00661F88"/>
    <w:rsid w:val="00662954"/>
    <w:rsid w:val="00663AF3"/>
    <w:rsid w:val="006660DF"/>
    <w:rsid w:val="00666A10"/>
    <w:rsid w:val="00666B6C"/>
    <w:rsid w:val="00667E3E"/>
    <w:rsid w:val="00673D02"/>
    <w:rsid w:val="00676D9C"/>
    <w:rsid w:val="00682682"/>
    <w:rsid w:val="00682702"/>
    <w:rsid w:val="00682BBC"/>
    <w:rsid w:val="00683E45"/>
    <w:rsid w:val="006862EB"/>
    <w:rsid w:val="006915B7"/>
    <w:rsid w:val="006916B9"/>
    <w:rsid w:val="00692368"/>
    <w:rsid w:val="00692DB1"/>
    <w:rsid w:val="00692EAF"/>
    <w:rsid w:val="00695989"/>
    <w:rsid w:val="006A2EBC"/>
    <w:rsid w:val="006A363E"/>
    <w:rsid w:val="006A5EA0"/>
    <w:rsid w:val="006A61D0"/>
    <w:rsid w:val="006A6D2A"/>
    <w:rsid w:val="006A783B"/>
    <w:rsid w:val="006A7AEB"/>
    <w:rsid w:val="006A7B33"/>
    <w:rsid w:val="006B0009"/>
    <w:rsid w:val="006B233A"/>
    <w:rsid w:val="006B3B7D"/>
    <w:rsid w:val="006B47BB"/>
    <w:rsid w:val="006B4E13"/>
    <w:rsid w:val="006B72D6"/>
    <w:rsid w:val="006B75DD"/>
    <w:rsid w:val="006C1027"/>
    <w:rsid w:val="006C3EC4"/>
    <w:rsid w:val="006C5EC8"/>
    <w:rsid w:val="006C67E0"/>
    <w:rsid w:val="006C750E"/>
    <w:rsid w:val="006C7ABA"/>
    <w:rsid w:val="006D0D60"/>
    <w:rsid w:val="006D1122"/>
    <w:rsid w:val="006D3C00"/>
    <w:rsid w:val="006D6823"/>
    <w:rsid w:val="006D715A"/>
    <w:rsid w:val="006E10C8"/>
    <w:rsid w:val="006E3675"/>
    <w:rsid w:val="006E41D1"/>
    <w:rsid w:val="006E4A7F"/>
    <w:rsid w:val="006E5E69"/>
    <w:rsid w:val="006F2AB3"/>
    <w:rsid w:val="006F2D6E"/>
    <w:rsid w:val="006F48BC"/>
    <w:rsid w:val="006F6138"/>
    <w:rsid w:val="006F7512"/>
    <w:rsid w:val="006F7E6E"/>
    <w:rsid w:val="00702335"/>
    <w:rsid w:val="00702D5C"/>
    <w:rsid w:val="007030D7"/>
    <w:rsid w:val="007046D1"/>
    <w:rsid w:val="00704DF6"/>
    <w:rsid w:val="0070547E"/>
    <w:rsid w:val="0070651C"/>
    <w:rsid w:val="00707D93"/>
    <w:rsid w:val="00710179"/>
    <w:rsid w:val="00710286"/>
    <w:rsid w:val="0071145F"/>
    <w:rsid w:val="00711B5A"/>
    <w:rsid w:val="00712E84"/>
    <w:rsid w:val="007132A3"/>
    <w:rsid w:val="007132A6"/>
    <w:rsid w:val="00713707"/>
    <w:rsid w:val="00713807"/>
    <w:rsid w:val="007140B6"/>
    <w:rsid w:val="00716421"/>
    <w:rsid w:val="00716F3D"/>
    <w:rsid w:val="00717651"/>
    <w:rsid w:val="007176BF"/>
    <w:rsid w:val="00721550"/>
    <w:rsid w:val="00722D17"/>
    <w:rsid w:val="00724EFB"/>
    <w:rsid w:val="00726B64"/>
    <w:rsid w:val="00726C20"/>
    <w:rsid w:val="007323E9"/>
    <w:rsid w:val="00732949"/>
    <w:rsid w:val="00733787"/>
    <w:rsid w:val="007419C3"/>
    <w:rsid w:val="007427E9"/>
    <w:rsid w:val="00743B4A"/>
    <w:rsid w:val="00744823"/>
    <w:rsid w:val="00745759"/>
    <w:rsid w:val="0074597F"/>
    <w:rsid w:val="007467A7"/>
    <w:rsid w:val="007469DD"/>
    <w:rsid w:val="00747275"/>
    <w:rsid w:val="0074741B"/>
    <w:rsid w:val="0074759E"/>
    <w:rsid w:val="0074782D"/>
    <w:rsid w:val="007478EA"/>
    <w:rsid w:val="007504E0"/>
    <w:rsid w:val="007529A3"/>
    <w:rsid w:val="00753560"/>
    <w:rsid w:val="00753E0E"/>
    <w:rsid w:val="0075415C"/>
    <w:rsid w:val="007541F5"/>
    <w:rsid w:val="007559C5"/>
    <w:rsid w:val="00756C08"/>
    <w:rsid w:val="0076145E"/>
    <w:rsid w:val="00763424"/>
    <w:rsid w:val="00763502"/>
    <w:rsid w:val="00765463"/>
    <w:rsid w:val="00765465"/>
    <w:rsid w:val="0076714B"/>
    <w:rsid w:val="00767371"/>
    <w:rsid w:val="00767D83"/>
    <w:rsid w:val="007716B8"/>
    <w:rsid w:val="00771B48"/>
    <w:rsid w:val="0077251B"/>
    <w:rsid w:val="00774E9B"/>
    <w:rsid w:val="007778A8"/>
    <w:rsid w:val="0078195C"/>
    <w:rsid w:val="00783CAF"/>
    <w:rsid w:val="007841B6"/>
    <w:rsid w:val="007848C5"/>
    <w:rsid w:val="00784DB9"/>
    <w:rsid w:val="0078535B"/>
    <w:rsid w:val="00787780"/>
    <w:rsid w:val="00787A89"/>
    <w:rsid w:val="007913AB"/>
    <w:rsid w:val="007914F7"/>
    <w:rsid w:val="00794C62"/>
    <w:rsid w:val="00795BF7"/>
    <w:rsid w:val="00796018"/>
    <w:rsid w:val="00797015"/>
    <w:rsid w:val="00797A81"/>
    <w:rsid w:val="007A2AD4"/>
    <w:rsid w:val="007A4933"/>
    <w:rsid w:val="007B0095"/>
    <w:rsid w:val="007B0769"/>
    <w:rsid w:val="007B0C68"/>
    <w:rsid w:val="007B1625"/>
    <w:rsid w:val="007B260D"/>
    <w:rsid w:val="007B2AA6"/>
    <w:rsid w:val="007B330B"/>
    <w:rsid w:val="007B706E"/>
    <w:rsid w:val="007B71EB"/>
    <w:rsid w:val="007B7F4D"/>
    <w:rsid w:val="007C0A15"/>
    <w:rsid w:val="007C2D77"/>
    <w:rsid w:val="007C31CC"/>
    <w:rsid w:val="007C44C3"/>
    <w:rsid w:val="007C487E"/>
    <w:rsid w:val="007C604B"/>
    <w:rsid w:val="007C6205"/>
    <w:rsid w:val="007C686A"/>
    <w:rsid w:val="007C728E"/>
    <w:rsid w:val="007D12D6"/>
    <w:rsid w:val="007D158A"/>
    <w:rsid w:val="007D2C53"/>
    <w:rsid w:val="007D3D60"/>
    <w:rsid w:val="007E0DE1"/>
    <w:rsid w:val="007E1980"/>
    <w:rsid w:val="007E45B1"/>
    <w:rsid w:val="007E4B76"/>
    <w:rsid w:val="007E4C8A"/>
    <w:rsid w:val="007E5445"/>
    <w:rsid w:val="007E5979"/>
    <w:rsid w:val="007E5EA8"/>
    <w:rsid w:val="007E6C5F"/>
    <w:rsid w:val="007E6D9C"/>
    <w:rsid w:val="007E6F67"/>
    <w:rsid w:val="007E7297"/>
    <w:rsid w:val="007E73D4"/>
    <w:rsid w:val="007F019E"/>
    <w:rsid w:val="007F0949"/>
    <w:rsid w:val="007F0CF1"/>
    <w:rsid w:val="007F12A5"/>
    <w:rsid w:val="007F2753"/>
    <w:rsid w:val="007F2D6D"/>
    <w:rsid w:val="007F3527"/>
    <w:rsid w:val="007F35A0"/>
    <w:rsid w:val="007F39AA"/>
    <w:rsid w:val="007F3B0B"/>
    <w:rsid w:val="007F4CF1"/>
    <w:rsid w:val="007F5042"/>
    <w:rsid w:val="007F758D"/>
    <w:rsid w:val="007F7D52"/>
    <w:rsid w:val="00802398"/>
    <w:rsid w:val="0080654C"/>
    <w:rsid w:val="008071C6"/>
    <w:rsid w:val="008079ED"/>
    <w:rsid w:val="008109D6"/>
    <w:rsid w:val="00811750"/>
    <w:rsid w:val="00811850"/>
    <w:rsid w:val="008133C7"/>
    <w:rsid w:val="00814E63"/>
    <w:rsid w:val="00815237"/>
    <w:rsid w:val="00817A00"/>
    <w:rsid w:val="00821C5F"/>
    <w:rsid w:val="0083374C"/>
    <w:rsid w:val="00834B6C"/>
    <w:rsid w:val="008350A8"/>
    <w:rsid w:val="00835DB3"/>
    <w:rsid w:val="0083617B"/>
    <w:rsid w:val="008365C4"/>
    <w:rsid w:val="008371BD"/>
    <w:rsid w:val="0084183F"/>
    <w:rsid w:val="00845C41"/>
    <w:rsid w:val="008504A8"/>
    <w:rsid w:val="0085282E"/>
    <w:rsid w:val="008533B6"/>
    <w:rsid w:val="00853539"/>
    <w:rsid w:val="00853659"/>
    <w:rsid w:val="00855A6D"/>
    <w:rsid w:val="00857A3C"/>
    <w:rsid w:val="00857DC3"/>
    <w:rsid w:val="00862151"/>
    <w:rsid w:val="00864428"/>
    <w:rsid w:val="00864FB4"/>
    <w:rsid w:val="0086521D"/>
    <w:rsid w:val="00867158"/>
    <w:rsid w:val="00871037"/>
    <w:rsid w:val="00871514"/>
    <w:rsid w:val="0087198C"/>
    <w:rsid w:val="00872896"/>
    <w:rsid w:val="00872C1F"/>
    <w:rsid w:val="00873B42"/>
    <w:rsid w:val="00874106"/>
    <w:rsid w:val="008742BD"/>
    <w:rsid w:val="008743BC"/>
    <w:rsid w:val="00874A40"/>
    <w:rsid w:val="008767F6"/>
    <w:rsid w:val="008770F5"/>
    <w:rsid w:val="00877177"/>
    <w:rsid w:val="0087773E"/>
    <w:rsid w:val="00880B73"/>
    <w:rsid w:val="00881800"/>
    <w:rsid w:val="0088194D"/>
    <w:rsid w:val="00882D2B"/>
    <w:rsid w:val="008835DD"/>
    <w:rsid w:val="00885289"/>
    <w:rsid w:val="008856D8"/>
    <w:rsid w:val="00890F86"/>
    <w:rsid w:val="00892E82"/>
    <w:rsid w:val="00894FC6"/>
    <w:rsid w:val="008A1614"/>
    <w:rsid w:val="008A4095"/>
    <w:rsid w:val="008A74D4"/>
    <w:rsid w:val="008B05FF"/>
    <w:rsid w:val="008B2B1E"/>
    <w:rsid w:val="008B326C"/>
    <w:rsid w:val="008C0D91"/>
    <w:rsid w:val="008C1AB4"/>
    <w:rsid w:val="008C1B58"/>
    <w:rsid w:val="008C38FE"/>
    <w:rsid w:val="008C39AE"/>
    <w:rsid w:val="008C5848"/>
    <w:rsid w:val="008C590D"/>
    <w:rsid w:val="008C645E"/>
    <w:rsid w:val="008C786F"/>
    <w:rsid w:val="008D009D"/>
    <w:rsid w:val="008D04E8"/>
    <w:rsid w:val="008D0E45"/>
    <w:rsid w:val="008D250B"/>
    <w:rsid w:val="008D2D6F"/>
    <w:rsid w:val="008D4EA9"/>
    <w:rsid w:val="008D6B0E"/>
    <w:rsid w:val="008E031B"/>
    <w:rsid w:val="008E07AB"/>
    <w:rsid w:val="008E118E"/>
    <w:rsid w:val="008E2359"/>
    <w:rsid w:val="008E2388"/>
    <w:rsid w:val="008E4014"/>
    <w:rsid w:val="008E60E2"/>
    <w:rsid w:val="008E7029"/>
    <w:rsid w:val="008E7EF6"/>
    <w:rsid w:val="008F1F98"/>
    <w:rsid w:val="008F5765"/>
    <w:rsid w:val="008F6758"/>
    <w:rsid w:val="00900900"/>
    <w:rsid w:val="00902A08"/>
    <w:rsid w:val="0090326F"/>
    <w:rsid w:val="009040DD"/>
    <w:rsid w:val="00905B47"/>
    <w:rsid w:val="00905FB6"/>
    <w:rsid w:val="00906F0A"/>
    <w:rsid w:val="0090711E"/>
    <w:rsid w:val="00911A63"/>
    <w:rsid w:val="0091331C"/>
    <w:rsid w:val="0091457E"/>
    <w:rsid w:val="00916945"/>
    <w:rsid w:val="009202DF"/>
    <w:rsid w:val="00920F58"/>
    <w:rsid w:val="00922562"/>
    <w:rsid w:val="009236CF"/>
    <w:rsid w:val="009240E8"/>
    <w:rsid w:val="00924BA0"/>
    <w:rsid w:val="00927116"/>
    <w:rsid w:val="009279DE"/>
    <w:rsid w:val="00930116"/>
    <w:rsid w:val="009311C7"/>
    <w:rsid w:val="00933DC7"/>
    <w:rsid w:val="00934CEB"/>
    <w:rsid w:val="00935676"/>
    <w:rsid w:val="009363F2"/>
    <w:rsid w:val="0093742D"/>
    <w:rsid w:val="00937473"/>
    <w:rsid w:val="009375C7"/>
    <w:rsid w:val="00940FAC"/>
    <w:rsid w:val="00941421"/>
    <w:rsid w:val="0094184E"/>
    <w:rsid w:val="0094212C"/>
    <w:rsid w:val="009421BE"/>
    <w:rsid w:val="00942BFB"/>
    <w:rsid w:val="00944733"/>
    <w:rsid w:val="00946042"/>
    <w:rsid w:val="009504BC"/>
    <w:rsid w:val="009507F6"/>
    <w:rsid w:val="00951D89"/>
    <w:rsid w:val="009520CA"/>
    <w:rsid w:val="00953278"/>
    <w:rsid w:val="00954689"/>
    <w:rsid w:val="00955FAA"/>
    <w:rsid w:val="009562D4"/>
    <w:rsid w:val="009602EB"/>
    <w:rsid w:val="009617C9"/>
    <w:rsid w:val="00961C93"/>
    <w:rsid w:val="0096249E"/>
    <w:rsid w:val="00963087"/>
    <w:rsid w:val="00965324"/>
    <w:rsid w:val="00966C10"/>
    <w:rsid w:val="00967195"/>
    <w:rsid w:val="0096792B"/>
    <w:rsid w:val="0097091E"/>
    <w:rsid w:val="0097312C"/>
    <w:rsid w:val="00974246"/>
    <w:rsid w:val="00975D08"/>
    <w:rsid w:val="009760D3"/>
    <w:rsid w:val="00977132"/>
    <w:rsid w:val="009773E9"/>
    <w:rsid w:val="00980089"/>
    <w:rsid w:val="00980BBD"/>
    <w:rsid w:val="00981A4B"/>
    <w:rsid w:val="00981B03"/>
    <w:rsid w:val="0098238C"/>
    <w:rsid w:val="00982501"/>
    <w:rsid w:val="0098485C"/>
    <w:rsid w:val="00985899"/>
    <w:rsid w:val="00985D50"/>
    <w:rsid w:val="00987386"/>
    <w:rsid w:val="009877D3"/>
    <w:rsid w:val="009949D9"/>
    <w:rsid w:val="00994AD9"/>
    <w:rsid w:val="00994E8F"/>
    <w:rsid w:val="009951DC"/>
    <w:rsid w:val="009959BB"/>
    <w:rsid w:val="00996669"/>
    <w:rsid w:val="009967CB"/>
    <w:rsid w:val="00997158"/>
    <w:rsid w:val="009A01D6"/>
    <w:rsid w:val="009A3753"/>
    <w:rsid w:val="009A3A23"/>
    <w:rsid w:val="009A3A7C"/>
    <w:rsid w:val="009A3DCF"/>
    <w:rsid w:val="009A6684"/>
    <w:rsid w:val="009B0936"/>
    <w:rsid w:val="009B1486"/>
    <w:rsid w:val="009B2ADB"/>
    <w:rsid w:val="009B344C"/>
    <w:rsid w:val="009B603A"/>
    <w:rsid w:val="009B6585"/>
    <w:rsid w:val="009B6AFB"/>
    <w:rsid w:val="009B7DFB"/>
    <w:rsid w:val="009C07F3"/>
    <w:rsid w:val="009C0F68"/>
    <w:rsid w:val="009C2120"/>
    <w:rsid w:val="009C2D0E"/>
    <w:rsid w:val="009C391A"/>
    <w:rsid w:val="009C3DAC"/>
    <w:rsid w:val="009C42E0"/>
    <w:rsid w:val="009C4EEC"/>
    <w:rsid w:val="009C55DE"/>
    <w:rsid w:val="009C7DCB"/>
    <w:rsid w:val="009D0CC6"/>
    <w:rsid w:val="009D1689"/>
    <w:rsid w:val="009D20F3"/>
    <w:rsid w:val="009D28B6"/>
    <w:rsid w:val="009D2B49"/>
    <w:rsid w:val="009D3502"/>
    <w:rsid w:val="009D5362"/>
    <w:rsid w:val="009D617C"/>
    <w:rsid w:val="009E09B4"/>
    <w:rsid w:val="009E1415"/>
    <w:rsid w:val="009E1E7C"/>
    <w:rsid w:val="009E4174"/>
    <w:rsid w:val="009E4E89"/>
    <w:rsid w:val="009E5754"/>
    <w:rsid w:val="009E6116"/>
    <w:rsid w:val="009E61A4"/>
    <w:rsid w:val="009E6A1B"/>
    <w:rsid w:val="009F11B8"/>
    <w:rsid w:val="009F1B15"/>
    <w:rsid w:val="009F2170"/>
    <w:rsid w:val="009F26ED"/>
    <w:rsid w:val="009F4C79"/>
    <w:rsid w:val="009F51BD"/>
    <w:rsid w:val="009F7326"/>
    <w:rsid w:val="009F73D8"/>
    <w:rsid w:val="009F7BA0"/>
    <w:rsid w:val="009F7FAF"/>
    <w:rsid w:val="00A002DE"/>
    <w:rsid w:val="00A00B9D"/>
    <w:rsid w:val="00A0112A"/>
    <w:rsid w:val="00A02E40"/>
    <w:rsid w:val="00A02E43"/>
    <w:rsid w:val="00A065F9"/>
    <w:rsid w:val="00A06BEC"/>
    <w:rsid w:val="00A07024"/>
    <w:rsid w:val="00A07CE8"/>
    <w:rsid w:val="00A07F34"/>
    <w:rsid w:val="00A14D23"/>
    <w:rsid w:val="00A15157"/>
    <w:rsid w:val="00A17159"/>
    <w:rsid w:val="00A21532"/>
    <w:rsid w:val="00A22154"/>
    <w:rsid w:val="00A24393"/>
    <w:rsid w:val="00A25C38"/>
    <w:rsid w:val="00A26308"/>
    <w:rsid w:val="00A263B6"/>
    <w:rsid w:val="00A26A96"/>
    <w:rsid w:val="00A27B20"/>
    <w:rsid w:val="00A34775"/>
    <w:rsid w:val="00A34D69"/>
    <w:rsid w:val="00A36BBE"/>
    <w:rsid w:val="00A37335"/>
    <w:rsid w:val="00A41191"/>
    <w:rsid w:val="00A4223D"/>
    <w:rsid w:val="00A4307A"/>
    <w:rsid w:val="00A43097"/>
    <w:rsid w:val="00A44B0E"/>
    <w:rsid w:val="00A44E5A"/>
    <w:rsid w:val="00A45C4B"/>
    <w:rsid w:val="00A47EBB"/>
    <w:rsid w:val="00A50675"/>
    <w:rsid w:val="00A51CDD"/>
    <w:rsid w:val="00A5275E"/>
    <w:rsid w:val="00A544B4"/>
    <w:rsid w:val="00A574AD"/>
    <w:rsid w:val="00A577E8"/>
    <w:rsid w:val="00A6107E"/>
    <w:rsid w:val="00A6162D"/>
    <w:rsid w:val="00A6394B"/>
    <w:rsid w:val="00A6730D"/>
    <w:rsid w:val="00A6746D"/>
    <w:rsid w:val="00A70183"/>
    <w:rsid w:val="00A711A2"/>
    <w:rsid w:val="00A71625"/>
    <w:rsid w:val="00A71B9B"/>
    <w:rsid w:val="00A71BD4"/>
    <w:rsid w:val="00A72ED2"/>
    <w:rsid w:val="00A74F76"/>
    <w:rsid w:val="00A751C7"/>
    <w:rsid w:val="00A7751E"/>
    <w:rsid w:val="00A828DE"/>
    <w:rsid w:val="00A85F7C"/>
    <w:rsid w:val="00A87844"/>
    <w:rsid w:val="00A92ADF"/>
    <w:rsid w:val="00A94922"/>
    <w:rsid w:val="00A94C41"/>
    <w:rsid w:val="00A95432"/>
    <w:rsid w:val="00A95B7E"/>
    <w:rsid w:val="00A961C2"/>
    <w:rsid w:val="00A97D1F"/>
    <w:rsid w:val="00AA038C"/>
    <w:rsid w:val="00AA0A1E"/>
    <w:rsid w:val="00AA1737"/>
    <w:rsid w:val="00AA50F8"/>
    <w:rsid w:val="00AA56D5"/>
    <w:rsid w:val="00AA76B5"/>
    <w:rsid w:val="00AA78F9"/>
    <w:rsid w:val="00AA7A09"/>
    <w:rsid w:val="00AA7AD2"/>
    <w:rsid w:val="00AB2D90"/>
    <w:rsid w:val="00AB2E67"/>
    <w:rsid w:val="00AB371E"/>
    <w:rsid w:val="00AB3B50"/>
    <w:rsid w:val="00AB3C6A"/>
    <w:rsid w:val="00AB48E9"/>
    <w:rsid w:val="00AC05B1"/>
    <w:rsid w:val="00AC513A"/>
    <w:rsid w:val="00AC6F5A"/>
    <w:rsid w:val="00AD2DFC"/>
    <w:rsid w:val="00AD356C"/>
    <w:rsid w:val="00AE0930"/>
    <w:rsid w:val="00AE20C1"/>
    <w:rsid w:val="00AE2914"/>
    <w:rsid w:val="00AE42A9"/>
    <w:rsid w:val="00AE55A7"/>
    <w:rsid w:val="00AE6D15"/>
    <w:rsid w:val="00AE7BBA"/>
    <w:rsid w:val="00AF40A2"/>
    <w:rsid w:val="00AF4D12"/>
    <w:rsid w:val="00AF55FC"/>
    <w:rsid w:val="00AF58B8"/>
    <w:rsid w:val="00B00735"/>
    <w:rsid w:val="00B008F2"/>
    <w:rsid w:val="00B01D5B"/>
    <w:rsid w:val="00B01FF6"/>
    <w:rsid w:val="00B02F7B"/>
    <w:rsid w:val="00B0407A"/>
    <w:rsid w:val="00B04182"/>
    <w:rsid w:val="00B049B3"/>
    <w:rsid w:val="00B07AE3"/>
    <w:rsid w:val="00B1005C"/>
    <w:rsid w:val="00B10F4F"/>
    <w:rsid w:val="00B11430"/>
    <w:rsid w:val="00B12D55"/>
    <w:rsid w:val="00B13C6F"/>
    <w:rsid w:val="00B15940"/>
    <w:rsid w:val="00B30587"/>
    <w:rsid w:val="00B312BD"/>
    <w:rsid w:val="00B3352A"/>
    <w:rsid w:val="00B34238"/>
    <w:rsid w:val="00B34A96"/>
    <w:rsid w:val="00B353EB"/>
    <w:rsid w:val="00B42B2F"/>
    <w:rsid w:val="00B4376E"/>
    <w:rsid w:val="00B439C4"/>
    <w:rsid w:val="00B4535E"/>
    <w:rsid w:val="00B476A2"/>
    <w:rsid w:val="00B50D6E"/>
    <w:rsid w:val="00B52A8C"/>
    <w:rsid w:val="00B52E91"/>
    <w:rsid w:val="00B53557"/>
    <w:rsid w:val="00B53A42"/>
    <w:rsid w:val="00B53C7E"/>
    <w:rsid w:val="00B57E79"/>
    <w:rsid w:val="00B60A4D"/>
    <w:rsid w:val="00B61939"/>
    <w:rsid w:val="00B6239F"/>
    <w:rsid w:val="00B62F14"/>
    <w:rsid w:val="00B636A8"/>
    <w:rsid w:val="00B651BB"/>
    <w:rsid w:val="00B66179"/>
    <w:rsid w:val="00B665C6"/>
    <w:rsid w:val="00B66FA5"/>
    <w:rsid w:val="00B679EE"/>
    <w:rsid w:val="00B73CB2"/>
    <w:rsid w:val="00B74AFC"/>
    <w:rsid w:val="00B74EB5"/>
    <w:rsid w:val="00B805AF"/>
    <w:rsid w:val="00B811B1"/>
    <w:rsid w:val="00B869EC"/>
    <w:rsid w:val="00B86D7D"/>
    <w:rsid w:val="00B905D0"/>
    <w:rsid w:val="00B9076F"/>
    <w:rsid w:val="00B9160B"/>
    <w:rsid w:val="00B9397A"/>
    <w:rsid w:val="00B9580F"/>
    <w:rsid w:val="00B95E90"/>
    <w:rsid w:val="00B9628B"/>
    <w:rsid w:val="00B9633D"/>
    <w:rsid w:val="00B97B2E"/>
    <w:rsid w:val="00B97F3D"/>
    <w:rsid w:val="00BA0ED7"/>
    <w:rsid w:val="00BA2C33"/>
    <w:rsid w:val="00BA2EBE"/>
    <w:rsid w:val="00BA3E5A"/>
    <w:rsid w:val="00BA5F3B"/>
    <w:rsid w:val="00BA6E1A"/>
    <w:rsid w:val="00BA78BF"/>
    <w:rsid w:val="00BA7AB7"/>
    <w:rsid w:val="00BB0079"/>
    <w:rsid w:val="00BB0F28"/>
    <w:rsid w:val="00BB0F47"/>
    <w:rsid w:val="00BB36F2"/>
    <w:rsid w:val="00BB41EA"/>
    <w:rsid w:val="00BB4252"/>
    <w:rsid w:val="00BB458A"/>
    <w:rsid w:val="00BB4FBE"/>
    <w:rsid w:val="00BB5F8A"/>
    <w:rsid w:val="00BC18E2"/>
    <w:rsid w:val="00BC1F55"/>
    <w:rsid w:val="00BD00D3"/>
    <w:rsid w:val="00BD1659"/>
    <w:rsid w:val="00BD1AA9"/>
    <w:rsid w:val="00BD347C"/>
    <w:rsid w:val="00BD3AA9"/>
    <w:rsid w:val="00BD4664"/>
    <w:rsid w:val="00BD4A18"/>
    <w:rsid w:val="00BD6DB2"/>
    <w:rsid w:val="00BD6DBE"/>
    <w:rsid w:val="00BE042B"/>
    <w:rsid w:val="00BE0FD5"/>
    <w:rsid w:val="00BE11CF"/>
    <w:rsid w:val="00BE21AB"/>
    <w:rsid w:val="00BE2E40"/>
    <w:rsid w:val="00BE4E0E"/>
    <w:rsid w:val="00BE55CB"/>
    <w:rsid w:val="00BE6653"/>
    <w:rsid w:val="00BF356A"/>
    <w:rsid w:val="00BF39C8"/>
    <w:rsid w:val="00BF617A"/>
    <w:rsid w:val="00C0216D"/>
    <w:rsid w:val="00C0379D"/>
    <w:rsid w:val="00C03931"/>
    <w:rsid w:val="00C04EDE"/>
    <w:rsid w:val="00C05FE3"/>
    <w:rsid w:val="00C10BF7"/>
    <w:rsid w:val="00C11D8A"/>
    <w:rsid w:val="00C13D45"/>
    <w:rsid w:val="00C13FE6"/>
    <w:rsid w:val="00C14A56"/>
    <w:rsid w:val="00C174F4"/>
    <w:rsid w:val="00C20D37"/>
    <w:rsid w:val="00C2136D"/>
    <w:rsid w:val="00C214EE"/>
    <w:rsid w:val="00C2314B"/>
    <w:rsid w:val="00C233BE"/>
    <w:rsid w:val="00C23910"/>
    <w:rsid w:val="00C23EAB"/>
    <w:rsid w:val="00C245FE"/>
    <w:rsid w:val="00C24971"/>
    <w:rsid w:val="00C26BE5"/>
    <w:rsid w:val="00C26E4D"/>
    <w:rsid w:val="00C27909"/>
    <w:rsid w:val="00C27B03"/>
    <w:rsid w:val="00C3025F"/>
    <w:rsid w:val="00C306CC"/>
    <w:rsid w:val="00C31028"/>
    <w:rsid w:val="00C314E1"/>
    <w:rsid w:val="00C31A79"/>
    <w:rsid w:val="00C32DD9"/>
    <w:rsid w:val="00C339D9"/>
    <w:rsid w:val="00C33EB7"/>
    <w:rsid w:val="00C34397"/>
    <w:rsid w:val="00C3557F"/>
    <w:rsid w:val="00C4095D"/>
    <w:rsid w:val="00C4339F"/>
    <w:rsid w:val="00C458E9"/>
    <w:rsid w:val="00C47CB7"/>
    <w:rsid w:val="00C5031A"/>
    <w:rsid w:val="00C52C26"/>
    <w:rsid w:val="00C543C0"/>
    <w:rsid w:val="00C54EA9"/>
    <w:rsid w:val="00C55F2B"/>
    <w:rsid w:val="00C5655B"/>
    <w:rsid w:val="00C56DF0"/>
    <w:rsid w:val="00C57E10"/>
    <w:rsid w:val="00C601D2"/>
    <w:rsid w:val="00C60B6C"/>
    <w:rsid w:val="00C613DE"/>
    <w:rsid w:val="00C61CA0"/>
    <w:rsid w:val="00C61E58"/>
    <w:rsid w:val="00C6236C"/>
    <w:rsid w:val="00C636F9"/>
    <w:rsid w:val="00C64E94"/>
    <w:rsid w:val="00C657AB"/>
    <w:rsid w:val="00C65BCC"/>
    <w:rsid w:val="00C66970"/>
    <w:rsid w:val="00C7054D"/>
    <w:rsid w:val="00C70E2C"/>
    <w:rsid w:val="00C721DD"/>
    <w:rsid w:val="00C73BC7"/>
    <w:rsid w:val="00C73CB7"/>
    <w:rsid w:val="00C746DE"/>
    <w:rsid w:val="00C74AB3"/>
    <w:rsid w:val="00C74BF3"/>
    <w:rsid w:val="00C76191"/>
    <w:rsid w:val="00C778A9"/>
    <w:rsid w:val="00C77B57"/>
    <w:rsid w:val="00C8585D"/>
    <w:rsid w:val="00C8691C"/>
    <w:rsid w:val="00C86A9E"/>
    <w:rsid w:val="00C90606"/>
    <w:rsid w:val="00C95B40"/>
    <w:rsid w:val="00C966B8"/>
    <w:rsid w:val="00C9790C"/>
    <w:rsid w:val="00CA10E4"/>
    <w:rsid w:val="00CA168A"/>
    <w:rsid w:val="00CA357E"/>
    <w:rsid w:val="00CA44F9"/>
    <w:rsid w:val="00CA4A69"/>
    <w:rsid w:val="00CA4ABD"/>
    <w:rsid w:val="00CB07F4"/>
    <w:rsid w:val="00CB2D67"/>
    <w:rsid w:val="00CB36C4"/>
    <w:rsid w:val="00CB3790"/>
    <w:rsid w:val="00CB40FD"/>
    <w:rsid w:val="00CB449D"/>
    <w:rsid w:val="00CB5529"/>
    <w:rsid w:val="00CC150A"/>
    <w:rsid w:val="00CC2EE7"/>
    <w:rsid w:val="00CC3E0C"/>
    <w:rsid w:val="00CC4A49"/>
    <w:rsid w:val="00CC58D3"/>
    <w:rsid w:val="00CC784D"/>
    <w:rsid w:val="00CC7B8E"/>
    <w:rsid w:val="00CD0887"/>
    <w:rsid w:val="00CD11C6"/>
    <w:rsid w:val="00CD2F47"/>
    <w:rsid w:val="00CD3B5B"/>
    <w:rsid w:val="00CD4004"/>
    <w:rsid w:val="00CD761D"/>
    <w:rsid w:val="00CD7677"/>
    <w:rsid w:val="00CE0361"/>
    <w:rsid w:val="00CE2006"/>
    <w:rsid w:val="00CE4C77"/>
    <w:rsid w:val="00CE51F7"/>
    <w:rsid w:val="00CE70DC"/>
    <w:rsid w:val="00CF019B"/>
    <w:rsid w:val="00CF15CF"/>
    <w:rsid w:val="00CF3124"/>
    <w:rsid w:val="00CF40EE"/>
    <w:rsid w:val="00D0337B"/>
    <w:rsid w:val="00D04F64"/>
    <w:rsid w:val="00D05B87"/>
    <w:rsid w:val="00D079B2"/>
    <w:rsid w:val="00D114E9"/>
    <w:rsid w:val="00D11A67"/>
    <w:rsid w:val="00D11FDA"/>
    <w:rsid w:val="00D12894"/>
    <w:rsid w:val="00D17FC8"/>
    <w:rsid w:val="00D221F1"/>
    <w:rsid w:val="00D2393C"/>
    <w:rsid w:val="00D242F8"/>
    <w:rsid w:val="00D26774"/>
    <w:rsid w:val="00D32F43"/>
    <w:rsid w:val="00D34E6B"/>
    <w:rsid w:val="00D3693A"/>
    <w:rsid w:val="00D3790D"/>
    <w:rsid w:val="00D37A4C"/>
    <w:rsid w:val="00D414A3"/>
    <w:rsid w:val="00D41BB5"/>
    <w:rsid w:val="00D41CD3"/>
    <w:rsid w:val="00D429C6"/>
    <w:rsid w:val="00D47748"/>
    <w:rsid w:val="00D51C69"/>
    <w:rsid w:val="00D54CC3"/>
    <w:rsid w:val="00D567B0"/>
    <w:rsid w:val="00D6041A"/>
    <w:rsid w:val="00D633EB"/>
    <w:rsid w:val="00D64BDC"/>
    <w:rsid w:val="00D6523C"/>
    <w:rsid w:val="00D65F17"/>
    <w:rsid w:val="00D6622D"/>
    <w:rsid w:val="00D70657"/>
    <w:rsid w:val="00D7105D"/>
    <w:rsid w:val="00D71C2B"/>
    <w:rsid w:val="00D72991"/>
    <w:rsid w:val="00D72B18"/>
    <w:rsid w:val="00D72D8F"/>
    <w:rsid w:val="00D75BE0"/>
    <w:rsid w:val="00D77237"/>
    <w:rsid w:val="00D807EC"/>
    <w:rsid w:val="00D82FF7"/>
    <w:rsid w:val="00D83842"/>
    <w:rsid w:val="00D842DC"/>
    <w:rsid w:val="00D8462A"/>
    <w:rsid w:val="00D847FE"/>
    <w:rsid w:val="00D85F8E"/>
    <w:rsid w:val="00D864A2"/>
    <w:rsid w:val="00D86EC2"/>
    <w:rsid w:val="00D9561C"/>
    <w:rsid w:val="00D964EA"/>
    <w:rsid w:val="00D966D0"/>
    <w:rsid w:val="00D974DB"/>
    <w:rsid w:val="00DA0C59"/>
    <w:rsid w:val="00DA18F5"/>
    <w:rsid w:val="00DA3726"/>
    <w:rsid w:val="00DA3991"/>
    <w:rsid w:val="00DA43C3"/>
    <w:rsid w:val="00DA501C"/>
    <w:rsid w:val="00DA700E"/>
    <w:rsid w:val="00DA7D46"/>
    <w:rsid w:val="00DB12DE"/>
    <w:rsid w:val="00DB25CB"/>
    <w:rsid w:val="00DB3FCA"/>
    <w:rsid w:val="00DB4ACC"/>
    <w:rsid w:val="00DB5F1D"/>
    <w:rsid w:val="00DB695F"/>
    <w:rsid w:val="00DB7566"/>
    <w:rsid w:val="00DB7C0B"/>
    <w:rsid w:val="00DB7E6C"/>
    <w:rsid w:val="00DC1267"/>
    <w:rsid w:val="00DC3B61"/>
    <w:rsid w:val="00DC4380"/>
    <w:rsid w:val="00DC4591"/>
    <w:rsid w:val="00DC5AAD"/>
    <w:rsid w:val="00DC6B50"/>
    <w:rsid w:val="00DC6D7E"/>
    <w:rsid w:val="00DD09D2"/>
    <w:rsid w:val="00DD0D58"/>
    <w:rsid w:val="00DD296D"/>
    <w:rsid w:val="00DD515E"/>
    <w:rsid w:val="00DD5A29"/>
    <w:rsid w:val="00DD5D9D"/>
    <w:rsid w:val="00DD7B37"/>
    <w:rsid w:val="00DE0460"/>
    <w:rsid w:val="00DE049D"/>
    <w:rsid w:val="00DE05E9"/>
    <w:rsid w:val="00DE1D3A"/>
    <w:rsid w:val="00DE1E8C"/>
    <w:rsid w:val="00DE35CB"/>
    <w:rsid w:val="00DE54C0"/>
    <w:rsid w:val="00DF1276"/>
    <w:rsid w:val="00DF1CCC"/>
    <w:rsid w:val="00DF20DB"/>
    <w:rsid w:val="00DF21E9"/>
    <w:rsid w:val="00DF3746"/>
    <w:rsid w:val="00DF3835"/>
    <w:rsid w:val="00DF45C6"/>
    <w:rsid w:val="00DF4689"/>
    <w:rsid w:val="00DF4F5F"/>
    <w:rsid w:val="00DF5466"/>
    <w:rsid w:val="00DF6EA0"/>
    <w:rsid w:val="00DF6F37"/>
    <w:rsid w:val="00E00F14"/>
    <w:rsid w:val="00E014DB"/>
    <w:rsid w:val="00E01E2C"/>
    <w:rsid w:val="00E06386"/>
    <w:rsid w:val="00E06724"/>
    <w:rsid w:val="00E06A22"/>
    <w:rsid w:val="00E1006D"/>
    <w:rsid w:val="00E12ED5"/>
    <w:rsid w:val="00E135B9"/>
    <w:rsid w:val="00E168FB"/>
    <w:rsid w:val="00E17B5B"/>
    <w:rsid w:val="00E20F3F"/>
    <w:rsid w:val="00E21E26"/>
    <w:rsid w:val="00E24EB4"/>
    <w:rsid w:val="00E24FB8"/>
    <w:rsid w:val="00E320ED"/>
    <w:rsid w:val="00E32DF6"/>
    <w:rsid w:val="00E33AFB"/>
    <w:rsid w:val="00E34218"/>
    <w:rsid w:val="00E36B6A"/>
    <w:rsid w:val="00E376D7"/>
    <w:rsid w:val="00E379D0"/>
    <w:rsid w:val="00E41C10"/>
    <w:rsid w:val="00E42989"/>
    <w:rsid w:val="00E446AE"/>
    <w:rsid w:val="00E46282"/>
    <w:rsid w:val="00E479CA"/>
    <w:rsid w:val="00E47C2A"/>
    <w:rsid w:val="00E47E10"/>
    <w:rsid w:val="00E51468"/>
    <w:rsid w:val="00E5216E"/>
    <w:rsid w:val="00E56F4A"/>
    <w:rsid w:val="00E57BBB"/>
    <w:rsid w:val="00E57E92"/>
    <w:rsid w:val="00E608D9"/>
    <w:rsid w:val="00E60B84"/>
    <w:rsid w:val="00E628AD"/>
    <w:rsid w:val="00E70631"/>
    <w:rsid w:val="00E70BF3"/>
    <w:rsid w:val="00E719BF"/>
    <w:rsid w:val="00E72A9E"/>
    <w:rsid w:val="00E76C52"/>
    <w:rsid w:val="00E82344"/>
    <w:rsid w:val="00E84C82"/>
    <w:rsid w:val="00E84D64"/>
    <w:rsid w:val="00E8693F"/>
    <w:rsid w:val="00E87408"/>
    <w:rsid w:val="00E902FC"/>
    <w:rsid w:val="00E914C4"/>
    <w:rsid w:val="00E91B3A"/>
    <w:rsid w:val="00E934F5"/>
    <w:rsid w:val="00E944E7"/>
    <w:rsid w:val="00E9588F"/>
    <w:rsid w:val="00E96961"/>
    <w:rsid w:val="00EA1727"/>
    <w:rsid w:val="00EA72EC"/>
    <w:rsid w:val="00EB04E1"/>
    <w:rsid w:val="00EB11CB"/>
    <w:rsid w:val="00EB275A"/>
    <w:rsid w:val="00EB3738"/>
    <w:rsid w:val="00EB3E99"/>
    <w:rsid w:val="00EB6435"/>
    <w:rsid w:val="00EB786A"/>
    <w:rsid w:val="00EC1578"/>
    <w:rsid w:val="00EC1C72"/>
    <w:rsid w:val="00EC2945"/>
    <w:rsid w:val="00EC3CC9"/>
    <w:rsid w:val="00EC43E5"/>
    <w:rsid w:val="00EC680A"/>
    <w:rsid w:val="00EC6E99"/>
    <w:rsid w:val="00ED0130"/>
    <w:rsid w:val="00ED099F"/>
    <w:rsid w:val="00ED1196"/>
    <w:rsid w:val="00ED5F95"/>
    <w:rsid w:val="00ED7AEE"/>
    <w:rsid w:val="00EE1BF1"/>
    <w:rsid w:val="00EE205B"/>
    <w:rsid w:val="00EE2BED"/>
    <w:rsid w:val="00EE3414"/>
    <w:rsid w:val="00EE374B"/>
    <w:rsid w:val="00EE4591"/>
    <w:rsid w:val="00EE4805"/>
    <w:rsid w:val="00EE59FB"/>
    <w:rsid w:val="00EE7CF4"/>
    <w:rsid w:val="00EF10F8"/>
    <w:rsid w:val="00EF58BA"/>
    <w:rsid w:val="00EF7629"/>
    <w:rsid w:val="00F01332"/>
    <w:rsid w:val="00F06F45"/>
    <w:rsid w:val="00F1169D"/>
    <w:rsid w:val="00F11BB5"/>
    <w:rsid w:val="00F13869"/>
    <w:rsid w:val="00F1417B"/>
    <w:rsid w:val="00F15743"/>
    <w:rsid w:val="00F1667A"/>
    <w:rsid w:val="00F1787C"/>
    <w:rsid w:val="00F27CEA"/>
    <w:rsid w:val="00F3390A"/>
    <w:rsid w:val="00F34B99"/>
    <w:rsid w:val="00F37A7F"/>
    <w:rsid w:val="00F420F2"/>
    <w:rsid w:val="00F44DD5"/>
    <w:rsid w:val="00F44F85"/>
    <w:rsid w:val="00F506E9"/>
    <w:rsid w:val="00F50FFC"/>
    <w:rsid w:val="00F510E6"/>
    <w:rsid w:val="00F52A16"/>
    <w:rsid w:val="00F52DAB"/>
    <w:rsid w:val="00F54196"/>
    <w:rsid w:val="00F543F0"/>
    <w:rsid w:val="00F55827"/>
    <w:rsid w:val="00F570BD"/>
    <w:rsid w:val="00F605B5"/>
    <w:rsid w:val="00F6373D"/>
    <w:rsid w:val="00F66F8F"/>
    <w:rsid w:val="00F67CCD"/>
    <w:rsid w:val="00F72314"/>
    <w:rsid w:val="00F737AD"/>
    <w:rsid w:val="00F75281"/>
    <w:rsid w:val="00F75807"/>
    <w:rsid w:val="00F76769"/>
    <w:rsid w:val="00F801FB"/>
    <w:rsid w:val="00F808F8"/>
    <w:rsid w:val="00F81158"/>
    <w:rsid w:val="00F81D29"/>
    <w:rsid w:val="00F81D61"/>
    <w:rsid w:val="00F81DC8"/>
    <w:rsid w:val="00F820C9"/>
    <w:rsid w:val="00F82C12"/>
    <w:rsid w:val="00F90061"/>
    <w:rsid w:val="00F9060D"/>
    <w:rsid w:val="00F91C4D"/>
    <w:rsid w:val="00F928AB"/>
    <w:rsid w:val="00F92FD9"/>
    <w:rsid w:val="00F93510"/>
    <w:rsid w:val="00F94BCF"/>
    <w:rsid w:val="00F96BC5"/>
    <w:rsid w:val="00F976AD"/>
    <w:rsid w:val="00FA03D9"/>
    <w:rsid w:val="00FA1947"/>
    <w:rsid w:val="00FA2541"/>
    <w:rsid w:val="00FA42EF"/>
    <w:rsid w:val="00FA6470"/>
    <w:rsid w:val="00FA6684"/>
    <w:rsid w:val="00FA705E"/>
    <w:rsid w:val="00FA731E"/>
    <w:rsid w:val="00FB046B"/>
    <w:rsid w:val="00FB0B66"/>
    <w:rsid w:val="00FB1366"/>
    <w:rsid w:val="00FB1A48"/>
    <w:rsid w:val="00FB2B38"/>
    <w:rsid w:val="00FB3791"/>
    <w:rsid w:val="00FB630F"/>
    <w:rsid w:val="00FB653E"/>
    <w:rsid w:val="00FC4B70"/>
    <w:rsid w:val="00FC6358"/>
    <w:rsid w:val="00FC6C90"/>
    <w:rsid w:val="00FD04BB"/>
    <w:rsid w:val="00FD320D"/>
    <w:rsid w:val="00FD570D"/>
    <w:rsid w:val="00FE05C6"/>
    <w:rsid w:val="00FE06DA"/>
    <w:rsid w:val="00FE1498"/>
    <w:rsid w:val="00FE23DE"/>
    <w:rsid w:val="00FE3ACA"/>
    <w:rsid w:val="00FE5223"/>
    <w:rsid w:val="00FE6615"/>
    <w:rsid w:val="00FF19E7"/>
    <w:rsid w:val="00FF5141"/>
    <w:rsid w:val="01064223"/>
    <w:rsid w:val="018E296F"/>
    <w:rsid w:val="01AF70E0"/>
    <w:rsid w:val="01F5451E"/>
    <w:rsid w:val="02821AAD"/>
    <w:rsid w:val="028E23C4"/>
    <w:rsid w:val="028F3886"/>
    <w:rsid w:val="037651A6"/>
    <w:rsid w:val="045A39B8"/>
    <w:rsid w:val="050038AF"/>
    <w:rsid w:val="05BB40E9"/>
    <w:rsid w:val="06A174FD"/>
    <w:rsid w:val="06D74792"/>
    <w:rsid w:val="06E81484"/>
    <w:rsid w:val="08700A06"/>
    <w:rsid w:val="088916CC"/>
    <w:rsid w:val="09195E41"/>
    <w:rsid w:val="09237B0A"/>
    <w:rsid w:val="0A842761"/>
    <w:rsid w:val="0B0F016F"/>
    <w:rsid w:val="0B563426"/>
    <w:rsid w:val="0B623191"/>
    <w:rsid w:val="0B6F3350"/>
    <w:rsid w:val="0BD14BE2"/>
    <w:rsid w:val="0C68411F"/>
    <w:rsid w:val="0D0E7D87"/>
    <w:rsid w:val="0D341375"/>
    <w:rsid w:val="0D43731A"/>
    <w:rsid w:val="0DD7773F"/>
    <w:rsid w:val="0DD913AA"/>
    <w:rsid w:val="0E1D712B"/>
    <w:rsid w:val="0E8D76BF"/>
    <w:rsid w:val="0EA73071"/>
    <w:rsid w:val="10151C4D"/>
    <w:rsid w:val="10633099"/>
    <w:rsid w:val="11AA401F"/>
    <w:rsid w:val="11AB4A2E"/>
    <w:rsid w:val="11C3320D"/>
    <w:rsid w:val="12650FB6"/>
    <w:rsid w:val="128A1009"/>
    <w:rsid w:val="1420580E"/>
    <w:rsid w:val="15485088"/>
    <w:rsid w:val="16734728"/>
    <w:rsid w:val="176E0AB2"/>
    <w:rsid w:val="1771264D"/>
    <w:rsid w:val="17B11D93"/>
    <w:rsid w:val="1857698B"/>
    <w:rsid w:val="18691200"/>
    <w:rsid w:val="18DC22BF"/>
    <w:rsid w:val="18E613C1"/>
    <w:rsid w:val="18E96BB7"/>
    <w:rsid w:val="195A0361"/>
    <w:rsid w:val="19F943D9"/>
    <w:rsid w:val="1A6104E1"/>
    <w:rsid w:val="1A61696C"/>
    <w:rsid w:val="1AE709DA"/>
    <w:rsid w:val="1B404546"/>
    <w:rsid w:val="1BDA270B"/>
    <w:rsid w:val="1CC522C0"/>
    <w:rsid w:val="1DB93F2E"/>
    <w:rsid w:val="1E0A2BF9"/>
    <w:rsid w:val="1F3E57F5"/>
    <w:rsid w:val="1FC20171"/>
    <w:rsid w:val="215C14F1"/>
    <w:rsid w:val="23872A89"/>
    <w:rsid w:val="23F1470E"/>
    <w:rsid w:val="24642242"/>
    <w:rsid w:val="24E608E4"/>
    <w:rsid w:val="25761B4C"/>
    <w:rsid w:val="259A43D3"/>
    <w:rsid w:val="26AE33E5"/>
    <w:rsid w:val="278E30C9"/>
    <w:rsid w:val="27A469A3"/>
    <w:rsid w:val="284A4D5C"/>
    <w:rsid w:val="28752477"/>
    <w:rsid w:val="29276E01"/>
    <w:rsid w:val="2A953429"/>
    <w:rsid w:val="2BAF2368"/>
    <w:rsid w:val="2CC45EAF"/>
    <w:rsid w:val="2CCD0DCC"/>
    <w:rsid w:val="2CD0102B"/>
    <w:rsid w:val="2D000073"/>
    <w:rsid w:val="2E1C1A4E"/>
    <w:rsid w:val="2E530BCE"/>
    <w:rsid w:val="2F21725F"/>
    <w:rsid w:val="2FC41607"/>
    <w:rsid w:val="30862049"/>
    <w:rsid w:val="312F5C70"/>
    <w:rsid w:val="316B06A3"/>
    <w:rsid w:val="318974D1"/>
    <w:rsid w:val="321F61DB"/>
    <w:rsid w:val="32766BCA"/>
    <w:rsid w:val="34A652C3"/>
    <w:rsid w:val="35CB57E1"/>
    <w:rsid w:val="35F25432"/>
    <w:rsid w:val="370442D3"/>
    <w:rsid w:val="376244C1"/>
    <w:rsid w:val="38B36BAB"/>
    <w:rsid w:val="38BA1146"/>
    <w:rsid w:val="38EF31E3"/>
    <w:rsid w:val="39263E98"/>
    <w:rsid w:val="39F4386D"/>
    <w:rsid w:val="3AD34714"/>
    <w:rsid w:val="3BC16188"/>
    <w:rsid w:val="3CF25C1C"/>
    <w:rsid w:val="3D6F561E"/>
    <w:rsid w:val="3D881638"/>
    <w:rsid w:val="3E3D426F"/>
    <w:rsid w:val="3E4D424C"/>
    <w:rsid w:val="3E76128D"/>
    <w:rsid w:val="3F814FD2"/>
    <w:rsid w:val="3FD87871"/>
    <w:rsid w:val="42742D31"/>
    <w:rsid w:val="43436C56"/>
    <w:rsid w:val="442C14BC"/>
    <w:rsid w:val="44672941"/>
    <w:rsid w:val="45706C4E"/>
    <w:rsid w:val="47A20B7C"/>
    <w:rsid w:val="480A53EF"/>
    <w:rsid w:val="482037A8"/>
    <w:rsid w:val="483D231C"/>
    <w:rsid w:val="48480AD9"/>
    <w:rsid w:val="49DA6C20"/>
    <w:rsid w:val="4B9E5218"/>
    <w:rsid w:val="4C4B3A88"/>
    <w:rsid w:val="4CE54D31"/>
    <w:rsid w:val="4D396DCB"/>
    <w:rsid w:val="4D985061"/>
    <w:rsid w:val="4DC024C2"/>
    <w:rsid w:val="4E1E0C0A"/>
    <w:rsid w:val="4F2171E9"/>
    <w:rsid w:val="4F765018"/>
    <w:rsid w:val="4FB42027"/>
    <w:rsid w:val="51634C3B"/>
    <w:rsid w:val="51C508AC"/>
    <w:rsid w:val="52433F93"/>
    <w:rsid w:val="52BB22D8"/>
    <w:rsid w:val="52FA61D9"/>
    <w:rsid w:val="52FB705C"/>
    <w:rsid w:val="53D55939"/>
    <w:rsid w:val="551761FF"/>
    <w:rsid w:val="553A380B"/>
    <w:rsid w:val="553C6622"/>
    <w:rsid w:val="55B75836"/>
    <w:rsid w:val="55FE5DC1"/>
    <w:rsid w:val="565F1555"/>
    <w:rsid w:val="58080CA7"/>
    <w:rsid w:val="59A84F33"/>
    <w:rsid w:val="59A956DD"/>
    <w:rsid w:val="5A4B3ABE"/>
    <w:rsid w:val="5A50077A"/>
    <w:rsid w:val="5AE12A2F"/>
    <w:rsid w:val="5B6E057C"/>
    <w:rsid w:val="5BA26C0E"/>
    <w:rsid w:val="5BE16E89"/>
    <w:rsid w:val="5C266C92"/>
    <w:rsid w:val="5CE21551"/>
    <w:rsid w:val="5D8752E8"/>
    <w:rsid w:val="5E2C6C63"/>
    <w:rsid w:val="5E856A6A"/>
    <w:rsid w:val="5F0B27EA"/>
    <w:rsid w:val="5F7B5377"/>
    <w:rsid w:val="5F926F26"/>
    <w:rsid w:val="602D5F73"/>
    <w:rsid w:val="60861192"/>
    <w:rsid w:val="60B741E0"/>
    <w:rsid w:val="60D70516"/>
    <w:rsid w:val="62077384"/>
    <w:rsid w:val="62930728"/>
    <w:rsid w:val="6302305F"/>
    <w:rsid w:val="631168CD"/>
    <w:rsid w:val="635B6F60"/>
    <w:rsid w:val="637E7B08"/>
    <w:rsid w:val="647A0466"/>
    <w:rsid w:val="64BA1599"/>
    <w:rsid w:val="6568477B"/>
    <w:rsid w:val="65C27D9C"/>
    <w:rsid w:val="65FE6C18"/>
    <w:rsid w:val="669A6C69"/>
    <w:rsid w:val="66A34B22"/>
    <w:rsid w:val="66BA75E2"/>
    <w:rsid w:val="672F4A5C"/>
    <w:rsid w:val="67380D0C"/>
    <w:rsid w:val="674B0307"/>
    <w:rsid w:val="675E0950"/>
    <w:rsid w:val="67890B2A"/>
    <w:rsid w:val="67A95F05"/>
    <w:rsid w:val="67BB219A"/>
    <w:rsid w:val="681A32FB"/>
    <w:rsid w:val="68D52A0C"/>
    <w:rsid w:val="69FB1209"/>
    <w:rsid w:val="6A041B6E"/>
    <w:rsid w:val="6A977871"/>
    <w:rsid w:val="6AD933B6"/>
    <w:rsid w:val="6ADE279A"/>
    <w:rsid w:val="6AFE2DD7"/>
    <w:rsid w:val="6C485252"/>
    <w:rsid w:val="6C4B75A0"/>
    <w:rsid w:val="6C57063C"/>
    <w:rsid w:val="6C6D7218"/>
    <w:rsid w:val="6C7E6391"/>
    <w:rsid w:val="6C896670"/>
    <w:rsid w:val="6CB8527B"/>
    <w:rsid w:val="6D7E65D4"/>
    <w:rsid w:val="6DD05998"/>
    <w:rsid w:val="6E906FA7"/>
    <w:rsid w:val="6E934AAB"/>
    <w:rsid w:val="6EAD2B3D"/>
    <w:rsid w:val="6F123448"/>
    <w:rsid w:val="6F51652A"/>
    <w:rsid w:val="6F6F4A62"/>
    <w:rsid w:val="6F712431"/>
    <w:rsid w:val="6F80435E"/>
    <w:rsid w:val="6FD81B20"/>
    <w:rsid w:val="7027487D"/>
    <w:rsid w:val="70710367"/>
    <w:rsid w:val="70C77E0F"/>
    <w:rsid w:val="713A4042"/>
    <w:rsid w:val="716A04E5"/>
    <w:rsid w:val="71802F4C"/>
    <w:rsid w:val="72C61067"/>
    <w:rsid w:val="73352A1F"/>
    <w:rsid w:val="73C52AEF"/>
    <w:rsid w:val="73E85A93"/>
    <w:rsid w:val="740A4EF9"/>
    <w:rsid w:val="74A95080"/>
    <w:rsid w:val="74B35AB8"/>
    <w:rsid w:val="75F62F28"/>
    <w:rsid w:val="75F76D8E"/>
    <w:rsid w:val="76454DD3"/>
    <w:rsid w:val="77D2038E"/>
    <w:rsid w:val="799B672D"/>
    <w:rsid w:val="7B7F5808"/>
    <w:rsid w:val="7C6D47FA"/>
    <w:rsid w:val="7D455FE0"/>
    <w:rsid w:val="7DAA58E9"/>
    <w:rsid w:val="7DB214B1"/>
    <w:rsid w:val="7EC07A80"/>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pPr>
      <w:tabs>
        <w:tab w:val="right" w:leader="dot" w:pos="9241"/>
      </w:tabs>
      <w:ind w:firstLineChars="500" w:firstLine="500"/>
      <w:jc w:val="left"/>
    </w:pPr>
    <w:rPr>
      <w:rFonts w:ascii="宋体"/>
      <w:szCs w:val="21"/>
    </w:rPr>
  </w:style>
  <w:style w:type="paragraph" w:styleId="8">
    <w:name w:val="index 8"/>
    <w:basedOn w:val="a"/>
    <w:next w:val="a"/>
    <w:qFormat/>
    <w:pPr>
      <w:ind w:left="1680" w:hanging="210"/>
      <w:jc w:val="left"/>
    </w:pPr>
    <w:rPr>
      <w:rFonts w:ascii="Calibri" w:hAnsi="Calibri"/>
      <w:sz w:val="20"/>
      <w:szCs w:val="20"/>
    </w:rPr>
  </w:style>
  <w:style w:type="paragraph" w:styleId="a3">
    <w:name w:val="caption"/>
    <w:basedOn w:val="a"/>
    <w:next w:val="a"/>
    <w:qFormat/>
    <w:pPr>
      <w:spacing w:before="152" w:after="160"/>
    </w:pPr>
    <w:rPr>
      <w:rFonts w:ascii="Arial" w:eastAsia="黑体" w:hAnsi="Arial" w:cs="Arial"/>
      <w:sz w:val="20"/>
      <w:szCs w:val="20"/>
    </w:rPr>
  </w:style>
  <w:style w:type="paragraph" w:styleId="5">
    <w:name w:val="index 5"/>
    <w:basedOn w:val="a"/>
    <w:next w:val="a"/>
    <w:qFormat/>
    <w:pPr>
      <w:ind w:left="1050" w:hanging="210"/>
      <w:jc w:val="left"/>
    </w:pPr>
    <w:rPr>
      <w:rFonts w:ascii="Calibri" w:hAnsi="Calibri"/>
      <w:sz w:val="20"/>
      <w:szCs w:val="20"/>
    </w:rPr>
  </w:style>
  <w:style w:type="paragraph" w:styleId="a4">
    <w:name w:val="Document Map"/>
    <w:basedOn w:val="a"/>
    <w:semiHidden/>
    <w:qFormat/>
    <w:pPr>
      <w:shd w:val="clear" w:color="auto" w:fill="000080"/>
    </w:pPr>
  </w:style>
  <w:style w:type="paragraph" w:styleId="a5">
    <w:name w:val="annotation text"/>
    <w:basedOn w:val="a"/>
    <w:link w:val="Char"/>
    <w:unhideWhenUsed/>
    <w:qFormat/>
    <w:pPr>
      <w:jc w:val="left"/>
    </w:pPr>
  </w:style>
  <w:style w:type="paragraph" w:styleId="6">
    <w:name w:val="index 6"/>
    <w:basedOn w:val="a"/>
    <w:next w:val="a"/>
    <w:qFormat/>
    <w:pPr>
      <w:ind w:left="1260" w:hanging="210"/>
      <w:jc w:val="left"/>
    </w:pPr>
    <w:rPr>
      <w:rFonts w:ascii="Calibri" w:hAnsi="Calibri"/>
      <w:sz w:val="20"/>
      <w:szCs w:val="20"/>
    </w:rPr>
  </w:style>
  <w:style w:type="paragraph" w:styleId="4">
    <w:name w:val="index 4"/>
    <w:basedOn w:val="a"/>
    <w:next w:val="a"/>
    <w:qFormat/>
    <w:pPr>
      <w:ind w:left="840" w:hanging="210"/>
      <w:jc w:val="left"/>
    </w:pPr>
    <w:rPr>
      <w:rFonts w:ascii="Calibri" w:hAnsi="Calibri"/>
      <w:sz w:val="20"/>
      <w:szCs w:val="20"/>
    </w:rPr>
  </w:style>
  <w:style w:type="paragraph" w:styleId="50">
    <w:name w:val="toc 5"/>
    <w:basedOn w:val="a"/>
    <w:next w:val="a"/>
    <w:semiHidden/>
    <w:qFormat/>
    <w:pPr>
      <w:tabs>
        <w:tab w:val="right" w:leader="dot" w:pos="9241"/>
      </w:tabs>
      <w:ind w:firstLineChars="300" w:firstLine="300"/>
      <w:jc w:val="left"/>
    </w:pPr>
    <w:rPr>
      <w:rFonts w:ascii="宋体"/>
      <w:szCs w:val="21"/>
    </w:rPr>
  </w:style>
  <w:style w:type="paragraph" w:styleId="3">
    <w:name w:val="toc 3"/>
    <w:basedOn w:val="a"/>
    <w:next w:val="a"/>
    <w:uiPriority w:val="39"/>
    <w:qFormat/>
    <w:pPr>
      <w:tabs>
        <w:tab w:val="right" w:leader="dot" w:pos="9241"/>
      </w:tabs>
      <w:ind w:firstLineChars="100" w:firstLine="100"/>
      <w:jc w:val="left"/>
    </w:pPr>
    <w:rPr>
      <w:rFonts w:ascii="宋体"/>
      <w:szCs w:val="21"/>
    </w:rPr>
  </w:style>
  <w:style w:type="paragraph" w:styleId="80">
    <w:name w:val="toc 8"/>
    <w:basedOn w:val="a"/>
    <w:next w:val="a"/>
    <w:semiHidden/>
    <w:qFormat/>
    <w:pPr>
      <w:tabs>
        <w:tab w:val="right" w:leader="dot" w:pos="9241"/>
      </w:tabs>
      <w:ind w:firstLineChars="600" w:firstLine="607"/>
      <w:jc w:val="left"/>
    </w:pPr>
    <w:rPr>
      <w:rFonts w:ascii="宋体"/>
      <w:szCs w:val="21"/>
    </w:rPr>
  </w:style>
  <w:style w:type="paragraph" w:styleId="30">
    <w:name w:val="index 3"/>
    <w:basedOn w:val="a"/>
    <w:next w:val="a"/>
    <w:qFormat/>
    <w:pPr>
      <w:ind w:left="630" w:hanging="210"/>
      <w:jc w:val="left"/>
    </w:pPr>
    <w:rPr>
      <w:rFonts w:ascii="Calibri" w:hAnsi="Calibri"/>
      <w:sz w:val="20"/>
      <w:szCs w:val="20"/>
    </w:rPr>
  </w:style>
  <w:style w:type="paragraph" w:styleId="a6">
    <w:name w:val="endnote text"/>
    <w:basedOn w:val="a"/>
    <w:semiHidden/>
    <w:qFormat/>
    <w:pPr>
      <w:snapToGrid w:val="0"/>
      <w:jc w:val="left"/>
    </w:pPr>
  </w:style>
  <w:style w:type="paragraph" w:styleId="a7">
    <w:name w:val="Balloon Text"/>
    <w:basedOn w:val="a"/>
    <w:link w:val="Char0"/>
    <w:qFormat/>
    <w:rPr>
      <w:sz w:val="18"/>
      <w:szCs w:val="18"/>
    </w:rPr>
  </w:style>
  <w:style w:type="paragraph" w:styleId="a8">
    <w:name w:val="footer"/>
    <w:basedOn w:val="a"/>
    <w:link w:val="Char1"/>
    <w:uiPriority w:val="99"/>
    <w:qFormat/>
    <w:pPr>
      <w:snapToGrid w:val="0"/>
      <w:ind w:rightChars="100" w:right="210"/>
      <w:jc w:val="right"/>
    </w:pPr>
    <w:rPr>
      <w:sz w:val="18"/>
      <w:szCs w:val="18"/>
    </w:rPr>
  </w:style>
  <w:style w:type="paragraph" w:styleId="a9">
    <w:name w:val="header"/>
    <w:basedOn w:val="a"/>
    <w:link w:val="Char2"/>
    <w:qFormat/>
    <w:pPr>
      <w:snapToGrid w:val="0"/>
      <w:jc w:val="left"/>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0">
    <w:name w:val="toc 4"/>
    <w:basedOn w:val="a"/>
    <w:next w:val="a"/>
    <w:semiHidden/>
    <w:qFormat/>
    <w:pPr>
      <w:tabs>
        <w:tab w:val="right" w:leader="dot" w:pos="9241"/>
      </w:tabs>
      <w:ind w:firstLineChars="200" w:firstLine="200"/>
      <w:jc w:val="left"/>
    </w:pPr>
    <w:rPr>
      <w:rFonts w:ascii="宋体"/>
      <w:szCs w:val="21"/>
    </w:rPr>
  </w:style>
  <w:style w:type="paragraph" w:styleId="aa">
    <w:name w:val="index heading"/>
    <w:basedOn w:val="a"/>
    <w:next w:val="11"/>
    <w:qFormat/>
    <w:pPr>
      <w:spacing w:before="120" w:after="120"/>
      <w:jc w:val="center"/>
    </w:pPr>
    <w:rPr>
      <w:rFonts w:ascii="Calibri" w:hAnsi="Calibri"/>
      <w:b/>
      <w:bCs/>
      <w:iCs/>
      <w:szCs w:val="20"/>
    </w:rPr>
  </w:style>
  <w:style w:type="paragraph" w:styleId="11">
    <w:name w:val="index 1"/>
    <w:basedOn w:val="a"/>
    <w:next w:val="ab"/>
    <w:qFormat/>
    <w:pPr>
      <w:tabs>
        <w:tab w:val="right" w:leader="dot" w:pos="9299"/>
      </w:tabs>
      <w:jc w:val="left"/>
    </w:pPr>
    <w:rPr>
      <w:rFonts w:ascii="宋体"/>
      <w:szCs w:val="21"/>
    </w:rPr>
  </w:style>
  <w:style w:type="paragraph" w:customStyle="1" w:styleId="ab">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styleId="ac">
    <w:name w:val="footnote text"/>
    <w:basedOn w:val="a"/>
    <w:qFormat/>
    <w:pPr>
      <w:tabs>
        <w:tab w:val="left" w:pos="0"/>
      </w:tabs>
      <w:snapToGrid w:val="0"/>
      <w:ind w:left="720" w:hanging="357"/>
      <w:jc w:val="left"/>
    </w:pPr>
    <w:rPr>
      <w:rFonts w:ascii="宋体"/>
      <w:sz w:val="18"/>
      <w:szCs w:val="18"/>
    </w:rPr>
  </w:style>
  <w:style w:type="paragraph" w:styleId="60">
    <w:name w:val="toc 6"/>
    <w:basedOn w:val="a"/>
    <w:next w:val="a"/>
    <w:semiHidden/>
    <w:qFormat/>
    <w:pPr>
      <w:tabs>
        <w:tab w:val="right" w:leader="dot" w:pos="9241"/>
      </w:tabs>
      <w:ind w:firstLineChars="400" w:firstLine="400"/>
      <w:jc w:val="left"/>
    </w:pPr>
    <w:rPr>
      <w:rFonts w:ascii="宋体"/>
      <w:szCs w:val="21"/>
    </w:rPr>
  </w:style>
  <w:style w:type="paragraph" w:styleId="70">
    <w:name w:val="index 7"/>
    <w:basedOn w:val="a"/>
    <w:next w:val="a"/>
    <w:qFormat/>
    <w:pPr>
      <w:ind w:left="1470" w:hanging="210"/>
      <w:jc w:val="left"/>
    </w:pPr>
    <w:rPr>
      <w:rFonts w:ascii="Calibri" w:hAnsi="Calibri"/>
      <w:sz w:val="20"/>
      <w:szCs w:val="20"/>
    </w:rPr>
  </w:style>
  <w:style w:type="paragraph" w:styleId="9">
    <w:name w:val="index 9"/>
    <w:basedOn w:val="a"/>
    <w:next w:val="a"/>
    <w:qFormat/>
    <w:pPr>
      <w:ind w:left="1890" w:hanging="210"/>
      <w:jc w:val="left"/>
    </w:pPr>
    <w:rPr>
      <w:rFonts w:ascii="Calibri" w:hAnsi="Calibri"/>
      <w:sz w:val="20"/>
      <w:szCs w:val="20"/>
    </w:rPr>
  </w:style>
  <w:style w:type="paragraph" w:styleId="2">
    <w:name w:val="toc 2"/>
    <w:basedOn w:val="a"/>
    <w:next w:val="a"/>
    <w:uiPriority w:val="39"/>
    <w:qFormat/>
    <w:pPr>
      <w:tabs>
        <w:tab w:val="right" w:leader="dot" w:pos="9242"/>
      </w:tabs>
    </w:pPr>
    <w:rPr>
      <w:rFonts w:ascii="宋体"/>
      <w:szCs w:val="21"/>
    </w:rPr>
  </w:style>
  <w:style w:type="paragraph" w:styleId="90">
    <w:name w:val="toc 9"/>
    <w:basedOn w:val="a"/>
    <w:next w:val="a"/>
    <w:semiHidden/>
    <w:qFormat/>
    <w:pPr>
      <w:ind w:left="1470"/>
      <w:jc w:val="left"/>
    </w:pPr>
    <w:rPr>
      <w:sz w:val="20"/>
      <w:szCs w:val="20"/>
    </w:rPr>
  </w:style>
  <w:style w:type="paragraph" w:styleId="20">
    <w:name w:val="index 2"/>
    <w:basedOn w:val="a"/>
    <w:next w:val="a"/>
    <w:qFormat/>
    <w:pPr>
      <w:ind w:left="420" w:hanging="210"/>
      <w:jc w:val="left"/>
    </w:pPr>
    <w:rPr>
      <w:rFonts w:ascii="Calibri" w:hAnsi="Calibri"/>
      <w:sz w:val="20"/>
      <w:szCs w:val="20"/>
    </w:rPr>
  </w:style>
  <w:style w:type="paragraph" w:styleId="ad">
    <w:name w:val="annotation subject"/>
    <w:basedOn w:val="a5"/>
    <w:next w:val="a5"/>
    <w:link w:val="Char4"/>
    <w:unhideWhenUsed/>
    <w:qFormat/>
    <w:rPr>
      <w:b/>
      <w:bCs/>
    </w:rPr>
  </w:style>
  <w:style w:type="table" w:styleId="ae">
    <w:name w:val="Table Grid"/>
    <w:basedOn w:val="a1"/>
    <w:uiPriority w:val="59"/>
    <w:qFormat/>
    <w:pPr>
      <w:numPr>
        <w:numId w:val="1"/>
      </w:numPr>
      <w:ind w:left="544" w:hanging="181"/>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endnote reference"/>
    <w:semiHidden/>
    <w:qFormat/>
    <w:rPr>
      <w:vertAlign w:val="superscript"/>
    </w:rPr>
  </w:style>
  <w:style w:type="character" w:styleId="af0">
    <w:name w:val="page number"/>
    <w:qFormat/>
    <w:rPr>
      <w:rFonts w:ascii="Times New Roman" w:eastAsia="宋体" w:hAnsi="Times New Roman"/>
      <w:sz w:val="18"/>
    </w:rPr>
  </w:style>
  <w:style w:type="character" w:styleId="af1">
    <w:name w:val="Hyperlink"/>
    <w:uiPriority w:val="99"/>
    <w:qFormat/>
    <w:rPr>
      <w:color w:val="0000FF"/>
      <w:spacing w:val="0"/>
      <w:w w:val="100"/>
      <w:szCs w:val="21"/>
      <w:u w:val="single"/>
      <w:lang w:val="en-US" w:eastAsia="zh-CN"/>
    </w:rPr>
  </w:style>
  <w:style w:type="character" w:styleId="af2">
    <w:name w:val="annotation reference"/>
    <w:unhideWhenUsed/>
    <w:qFormat/>
    <w:rPr>
      <w:sz w:val="21"/>
      <w:szCs w:val="21"/>
    </w:rPr>
  </w:style>
  <w:style w:type="character" w:styleId="af3">
    <w:name w:val="footnote reference"/>
    <w:semiHidden/>
    <w:qFormat/>
    <w:rPr>
      <w:vertAlign w:val="superscript"/>
    </w:rPr>
  </w:style>
  <w:style w:type="character" w:customStyle="1" w:styleId="1Char">
    <w:name w:val="标题 1 Char"/>
    <w:link w:val="1"/>
    <w:qFormat/>
    <w:rPr>
      <w:b/>
      <w:bCs/>
      <w:kern w:val="44"/>
      <w:sz w:val="44"/>
      <w:szCs w:val="44"/>
    </w:rPr>
  </w:style>
  <w:style w:type="character" w:customStyle="1" w:styleId="Char">
    <w:name w:val="批注文字 Char"/>
    <w:link w:val="a5"/>
    <w:qFormat/>
    <w:rPr>
      <w:kern w:val="2"/>
      <w:sz w:val="21"/>
      <w:szCs w:val="24"/>
    </w:rPr>
  </w:style>
  <w:style w:type="character" w:customStyle="1" w:styleId="Char0">
    <w:name w:val="批注框文本 Char"/>
    <w:link w:val="a7"/>
    <w:qFormat/>
    <w:rPr>
      <w:kern w:val="2"/>
      <w:sz w:val="18"/>
      <w:szCs w:val="18"/>
    </w:rPr>
  </w:style>
  <w:style w:type="character" w:customStyle="1" w:styleId="Char1">
    <w:name w:val="页脚 Char1"/>
    <w:link w:val="a8"/>
    <w:uiPriority w:val="99"/>
    <w:qFormat/>
    <w:locked/>
    <w:rPr>
      <w:kern w:val="2"/>
      <w:sz w:val="18"/>
      <w:szCs w:val="18"/>
    </w:rPr>
  </w:style>
  <w:style w:type="character" w:customStyle="1" w:styleId="Char2">
    <w:name w:val="页眉 Char"/>
    <w:link w:val="a9"/>
    <w:qFormat/>
    <w:locked/>
    <w:rPr>
      <w:kern w:val="2"/>
      <w:sz w:val="18"/>
      <w:szCs w:val="18"/>
    </w:rPr>
  </w:style>
  <w:style w:type="character" w:customStyle="1" w:styleId="Char3">
    <w:name w:val="段 Char"/>
    <w:link w:val="ab"/>
    <w:qFormat/>
    <w:rPr>
      <w:rFonts w:ascii="宋体"/>
      <w:sz w:val="21"/>
      <w:lang w:val="en-US" w:eastAsia="zh-CN" w:bidi="ar-SA"/>
    </w:rPr>
  </w:style>
  <w:style w:type="character" w:customStyle="1" w:styleId="Char4">
    <w:name w:val="批注主题 Char"/>
    <w:link w:val="ad"/>
    <w:semiHidden/>
    <w:qFormat/>
    <w:rPr>
      <w:b/>
      <w:bCs/>
      <w:kern w:val="2"/>
      <w:sz w:val="21"/>
      <w:szCs w:val="24"/>
    </w:rPr>
  </w:style>
  <w:style w:type="character" w:customStyle="1" w:styleId="12">
    <w:name w:val="访问过的超链接1"/>
    <w:qFormat/>
    <w:rPr>
      <w:color w:val="800080"/>
      <w:u w:val="single"/>
    </w:rPr>
  </w:style>
  <w:style w:type="character" w:customStyle="1" w:styleId="af4">
    <w:name w:val="发布"/>
    <w:qFormat/>
    <w:rPr>
      <w:rFonts w:ascii="黑体" w:eastAsia="黑体"/>
      <w:spacing w:val="85"/>
      <w:w w:val="100"/>
      <w:position w:val="3"/>
      <w:sz w:val="28"/>
      <w:szCs w:val="28"/>
    </w:rPr>
  </w:style>
  <w:style w:type="character" w:customStyle="1" w:styleId="Char5">
    <w:name w:val="章标题 Char"/>
    <w:link w:val="af5"/>
    <w:qFormat/>
    <w:locked/>
    <w:rPr>
      <w:rFonts w:ascii="黑体" w:eastAsia="黑体"/>
      <w:sz w:val="21"/>
    </w:rPr>
  </w:style>
  <w:style w:type="paragraph" w:customStyle="1" w:styleId="af5">
    <w:name w:val="章标题"/>
    <w:next w:val="ab"/>
    <w:link w:val="Char5"/>
    <w:qFormat/>
    <w:pPr>
      <w:spacing w:beforeLines="100" w:afterLines="100"/>
      <w:jc w:val="both"/>
      <w:outlineLvl w:val="1"/>
    </w:pPr>
    <w:rPr>
      <w:rFonts w:ascii="黑体" w:eastAsia="黑体"/>
      <w:sz w:val="21"/>
    </w:rPr>
  </w:style>
  <w:style w:type="character" w:customStyle="1" w:styleId="Char6">
    <w:name w:val="一级条标题 Char"/>
    <w:link w:val="af6"/>
    <w:qFormat/>
    <w:locked/>
    <w:rPr>
      <w:rFonts w:ascii="黑体" w:eastAsia="黑体"/>
      <w:sz w:val="21"/>
      <w:szCs w:val="21"/>
    </w:rPr>
  </w:style>
  <w:style w:type="paragraph" w:customStyle="1" w:styleId="af6">
    <w:name w:val="一级条标题"/>
    <w:next w:val="ab"/>
    <w:link w:val="Char6"/>
    <w:qFormat/>
    <w:pPr>
      <w:spacing w:beforeLines="50" w:afterLines="50"/>
      <w:outlineLvl w:val="2"/>
    </w:pPr>
    <w:rPr>
      <w:rFonts w:ascii="黑体" w:eastAsia="黑体"/>
      <w:sz w:val="21"/>
      <w:szCs w:val="21"/>
    </w:rPr>
  </w:style>
  <w:style w:type="character" w:customStyle="1" w:styleId="Char7">
    <w:name w:val="二级无 Char"/>
    <w:link w:val="af7"/>
    <w:qFormat/>
    <w:locked/>
    <w:rPr>
      <w:rFonts w:ascii="宋体"/>
      <w:sz w:val="21"/>
      <w:szCs w:val="21"/>
    </w:rPr>
  </w:style>
  <w:style w:type="paragraph" w:customStyle="1" w:styleId="af7">
    <w:name w:val="二级无"/>
    <w:basedOn w:val="af8"/>
    <w:link w:val="Char7"/>
    <w:qFormat/>
    <w:pPr>
      <w:spacing w:beforeLines="0" w:afterLines="0"/>
    </w:pPr>
    <w:rPr>
      <w:rFonts w:ascii="宋体" w:eastAsia="宋体"/>
    </w:rPr>
  </w:style>
  <w:style w:type="paragraph" w:customStyle="1" w:styleId="af8">
    <w:name w:val="二级条标题"/>
    <w:basedOn w:val="af6"/>
    <w:next w:val="ab"/>
    <w:link w:val="Char8"/>
    <w:qFormat/>
    <w:pPr>
      <w:spacing w:before="50" w:after="50"/>
      <w:outlineLvl w:val="3"/>
    </w:pPr>
  </w:style>
  <w:style w:type="character" w:customStyle="1" w:styleId="Char8">
    <w:name w:val="二级条标题 Char"/>
    <w:link w:val="af8"/>
    <w:qFormat/>
    <w:locked/>
    <w:rPr>
      <w:rFonts w:ascii="黑体" w:eastAsia="黑体"/>
      <w:sz w:val="21"/>
      <w:szCs w:val="21"/>
    </w:rPr>
  </w:style>
  <w:style w:type="character" w:customStyle="1" w:styleId="Char9">
    <w:name w:val="附录公式 Char"/>
    <w:link w:val="af9"/>
    <w:qFormat/>
    <w:rPr>
      <w:rFonts w:ascii="宋体"/>
      <w:sz w:val="21"/>
      <w:lang w:val="en-US" w:eastAsia="zh-CN" w:bidi="ar-SA"/>
    </w:rPr>
  </w:style>
  <w:style w:type="paragraph" w:customStyle="1" w:styleId="af9">
    <w:name w:val="附录公式"/>
    <w:basedOn w:val="ab"/>
    <w:next w:val="ab"/>
    <w:link w:val="Char9"/>
    <w:qFormat/>
  </w:style>
  <w:style w:type="character" w:customStyle="1" w:styleId="Chara">
    <w:name w:val="首示例 Char"/>
    <w:link w:val="afa"/>
    <w:qFormat/>
    <w:rPr>
      <w:rFonts w:ascii="宋体" w:hAnsi="宋体"/>
      <w:kern w:val="2"/>
      <w:sz w:val="18"/>
      <w:szCs w:val="18"/>
    </w:rPr>
  </w:style>
  <w:style w:type="paragraph" w:customStyle="1" w:styleId="afa">
    <w:name w:val="首示例"/>
    <w:next w:val="ab"/>
    <w:link w:val="Chara"/>
    <w:qFormat/>
    <w:pPr>
      <w:tabs>
        <w:tab w:val="left" w:pos="360"/>
      </w:tabs>
    </w:pPr>
    <w:rPr>
      <w:rFonts w:ascii="宋体" w:hAnsi="宋体"/>
      <w:kern w:val="2"/>
      <w:sz w:val="18"/>
      <w:szCs w:val="18"/>
    </w:rPr>
  </w:style>
  <w:style w:type="paragraph" w:customStyle="1" w:styleId="afb">
    <w:name w:val="标准文件_附录一级条标题"/>
    <w:basedOn w:val="a"/>
    <w:next w:val="a"/>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c">
    <w:name w:val="发布日期"/>
    <w:qFormat/>
    <w:pPr>
      <w:framePr w:w="3997" w:h="471" w:hRule="exact" w:vSpace="181" w:wrap="around" w:hAnchor="page" w:x="7089" w:y="14097" w:anchorLock="1"/>
    </w:pPr>
    <w:rPr>
      <w:rFonts w:eastAsia="黑体"/>
      <w:sz w:val="28"/>
    </w:rPr>
  </w:style>
  <w:style w:type="paragraph" w:customStyle="1" w:styleId="afd">
    <w:name w:val="目次、标准名称标题"/>
    <w:basedOn w:val="a"/>
    <w:next w:val="ab"/>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e">
    <w:name w:val="正文图标题"/>
    <w:next w:val="ab"/>
    <w:qFormat/>
    <w:pPr>
      <w:tabs>
        <w:tab w:val="left" w:pos="360"/>
      </w:tabs>
      <w:spacing w:beforeLines="50" w:afterLines="50"/>
      <w:jc w:val="center"/>
    </w:pPr>
    <w:rPr>
      <w:rFonts w:ascii="黑体" w:eastAsia="黑体"/>
      <w:sz w:val="21"/>
    </w:rPr>
  </w:style>
  <w:style w:type="paragraph" w:customStyle="1" w:styleId="aff">
    <w:name w:val="参考文献"/>
    <w:basedOn w:val="a"/>
    <w:next w:val="a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0">
    <w:name w:val="示例后文字"/>
    <w:basedOn w:val="ab"/>
    <w:next w:val="ab"/>
    <w:qFormat/>
    <w:pPr>
      <w:ind w:firstLine="360"/>
    </w:pPr>
    <w:rPr>
      <w:sz w:val="18"/>
    </w:rPr>
  </w:style>
  <w:style w:type="paragraph" w:customStyle="1" w:styleId="af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2">
    <w:name w:val="标准书眉一"/>
    <w:qFormat/>
    <w:pPr>
      <w:jc w:val="both"/>
    </w:pPr>
  </w:style>
  <w:style w:type="paragraph" w:customStyle="1" w:styleId="aff3">
    <w:name w:val="附录表标号"/>
    <w:basedOn w:val="a"/>
    <w:next w:val="ab"/>
    <w:qFormat/>
    <w:pPr>
      <w:spacing w:line="14" w:lineRule="exact"/>
      <w:ind w:left="811" w:hanging="448"/>
      <w:jc w:val="center"/>
      <w:outlineLvl w:val="0"/>
    </w:pPr>
    <w:rPr>
      <w:color w:val="FFFFFF"/>
    </w:rPr>
  </w:style>
  <w:style w:type="paragraph" w:customStyle="1" w:styleId="aff4">
    <w:name w:val="附录二级条标题"/>
    <w:basedOn w:val="a"/>
    <w:next w:val="ab"/>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5">
    <w:name w:val="封面一致性程度标识"/>
    <w:basedOn w:val="aff6"/>
    <w:uiPriority w:val="99"/>
    <w:qFormat/>
    <w:pPr>
      <w:framePr w:wrap="around"/>
      <w:spacing w:before="440"/>
    </w:pPr>
    <w:rPr>
      <w:rFonts w:ascii="宋体" w:eastAsia="宋体"/>
    </w:rPr>
  </w:style>
  <w:style w:type="paragraph" w:customStyle="1" w:styleId="aff6">
    <w:name w:val="封面标准英文名称"/>
    <w:basedOn w:val="aff7"/>
    <w:qFormat/>
    <w:pPr>
      <w:framePr w:wrap="around"/>
      <w:spacing w:before="370" w:line="400" w:lineRule="exact"/>
    </w:pPr>
    <w:rPr>
      <w:rFonts w:ascii="Times New Roman"/>
      <w:sz w:val="28"/>
      <w:szCs w:val="28"/>
    </w:rPr>
  </w:style>
  <w:style w:type="paragraph" w:customStyle="1" w:styleId="a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8">
    <w:name w:val="附录二级无"/>
    <w:basedOn w:val="aff4"/>
    <w:qFormat/>
    <w:pPr>
      <w:tabs>
        <w:tab w:val="clear" w:pos="360"/>
      </w:tabs>
      <w:spacing w:beforeLines="0" w:afterLines="0"/>
    </w:pPr>
    <w:rPr>
      <w:rFonts w:ascii="宋体" w:eastAsia="宋体"/>
      <w:szCs w:val="21"/>
    </w:rPr>
  </w:style>
  <w:style w:type="paragraph" w:customStyle="1" w:styleId="aff9">
    <w:name w:val="一级无"/>
    <w:basedOn w:val="af6"/>
    <w:qFormat/>
    <w:pPr>
      <w:spacing w:beforeLines="0" w:afterLines="0"/>
    </w:pPr>
    <w:rPr>
      <w:rFonts w:ascii="宋体" w:eastAsia="宋体"/>
    </w:rPr>
  </w:style>
  <w:style w:type="paragraph" w:customStyle="1" w:styleId="affa">
    <w:name w:val="实施日期"/>
    <w:basedOn w:val="afc"/>
    <w:qFormat/>
    <w:pPr>
      <w:framePr w:wrap="around" w:vAnchor="page" w:hAnchor="text"/>
      <w:jc w:val="right"/>
    </w:pPr>
  </w:style>
  <w:style w:type="paragraph" w:customStyle="1" w:styleId="affb">
    <w:name w:val="四级无"/>
    <w:basedOn w:val="affc"/>
    <w:qFormat/>
    <w:pPr>
      <w:spacing w:beforeLines="0" w:afterLines="0"/>
    </w:pPr>
    <w:rPr>
      <w:rFonts w:ascii="宋体" w:eastAsia="宋体"/>
    </w:rPr>
  </w:style>
  <w:style w:type="paragraph" w:customStyle="1" w:styleId="affc">
    <w:name w:val="四级条标题"/>
    <w:basedOn w:val="affd"/>
    <w:next w:val="ab"/>
    <w:qFormat/>
    <w:pPr>
      <w:outlineLvl w:val="5"/>
    </w:pPr>
  </w:style>
  <w:style w:type="paragraph" w:customStyle="1" w:styleId="affd">
    <w:name w:val="三级条标题"/>
    <w:basedOn w:val="af8"/>
    <w:next w:val="ab"/>
    <w:qFormat/>
    <w:pPr>
      <w:outlineLvl w:val="4"/>
    </w:pPr>
  </w:style>
  <w:style w:type="paragraph" w:customStyle="1" w:styleId="affe">
    <w:name w:val="注×：（正文）"/>
    <w:qFormat/>
    <w:pPr>
      <w:ind w:left="811" w:hanging="448"/>
      <w:jc w:val="both"/>
    </w:pPr>
    <w:rPr>
      <w:rFonts w:ascii="宋体"/>
      <w:sz w:val="18"/>
      <w:szCs w:val="18"/>
    </w:rPr>
  </w:style>
  <w:style w:type="paragraph" w:customStyle="1" w:styleId="afff">
    <w:name w:val="列项——（一级）"/>
    <w:qFormat/>
    <w:pPr>
      <w:widowControl w:val="0"/>
      <w:ind w:left="833" w:hanging="408"/>
      <w:jc w:val="both"/>
    </w:pPr>
    <w:rPr>
      <w:rFonts w:ascii="宋体"/>
      <w:sz w:val="21"/>
    </w:rPr>
  </w:style>
  <w:style w:type="paragraph" w:customStyle="1" w:styleId="afff0">
    <w:name w:val="正文表标题"/>
    <w:next w:val="ab"/>
    <w:qFormat/>
    <w:pPr>
      <w:tabs>
        <w:tab w:val="left" w:pos="360"/>
      </w:tabs>
      <w:spacing w:beforeLines="50" w:afterLines="50"/>
      <w:jc w:val="center"/>
    </w:pPr>
    <w:rPr>
      <w:rFonts w:ascii="黑体" w:eastAsia="黑体"/>
      <w:sz w:val="21"/>
    </w:r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b"/>
    <w:qFormat/>
    <w:pPr>
      <w:ind w:left="840" w:firstLineChars="0" w:hanging="420"/>
    </w:pPr>
    <w:rPr>
      <w:sz w:val="18"/>
      <w:szCs w:val="18"/>
    </w:rPr>
  </w:style>
  <w:style w:type="paragraph" w:customStyle="1" w:styleId="afff2">
    <w:name w:val="列项◆（三级）"/>
    <w:basedOn w:val="a"/>
    <w:qFormat/>
    <w:pPr>
      <w:tabs>
        <w:tab w:val="left" w:pos="1678"/>
      </w:tabs>
      <w:ind w:left="1678" w:hanging="414"/>
    </w:pPr>
    <w:rPr>
      <w:rFonts w:ascii="宋体"/>
      <w:szCs w:val="21"/>
    </w:rPr>
  </w:style>
  <w:style w:type="paragraph" w:customStyle="1" w:styleId="afff3">
    <w:name w:val="前言、引言标题"/>
    <w:next w:val="ab"/>
    <w:qFormat/>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4"/>
    <w:next w:val="ab"/>
    <w:qFormat/>
    <w:pPr>
      <w:outlineLvl w:val="4"/>
    </w:pPr>
  </w:style>
  <w:style w:type="paragraph" w:customStyle="1" w:styleId="af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6">
    <w:name w:val="附录五级无"/>
    <w:basedOn w:val="afff7"/>
    <w:qFormat/>
    <w:pPr>
      <w:spacing w:beforeLines="0" w:afterLines="0"/>
    </w:pPr>
    <w:rPr>
      <w:rFonts w:ascii="宋体" w:eastAsia="宋体"/>
      <w:szCs w:val="21"/>
    </w:rPr>
  </w:style>
  <w:style w:type="paragraph" w:customStyle="1" w:styleId="afff7">
    <w:name w:val="附录五级条标题"/>
    <w:basedOn w:val="afff8"/>
    <w:next w:val="ab"/>
    <w:qFormat/>
    <w:pPr>
      <w:outlineLvl w:val="6"/>
    </w:pPr>
  </w:style>
  <w:style w:type="paragraph" w:customStyle="1" w:styleId="afff8">
    <w:name w:val="附录四级条标题"/>
    <w:basedOn w:val="afff4"/>
    <w:next w:val="ab"/>
    <w:qFormat/>
    <w:pPr>
      <w:outlineLvl w:val="5"/>
    </w:pPr>
  </w:style>
  <w:style w:type="paragraph" w:customStyle="1" w:styleId="afff9">
    <w:name w:val="标准书脚_偶数页"/>
    <w:qFormat/>
    <w:pPr>
      <w:spacing w:before="120"/>
      <w:ind w:left="221"/>
    </w:pPr>
    <w:rPr>
      <w:rFonts w:ascii="宋体"/>
      <w:sz w:val="18"/>
      <w:szCs w:val="18"/>
    </w:rPr>
  </w:style>
  <w:style w:type="paragraph" w:customStyle="1" w:styleId="afffa">
    <w:name w:val="附录一级无"/>
    <w:basedOn w:val="afffb"/>
    <w:qFormat/>
    <w:pPr>
      <w:spacing w:beforeLines="0" w:afterLines="0"/>
    </w:pPr>
    <w:rPr>
      <w:rFonts w:ascii="宋体" w:eastAsia="宋体"/>
      <w:szCs w:val="21"/>
    </w:rPr>
  </w:style>
  <w:style w:type="paragraph" w:customStyle="1" w:styleId="afffb">
    <w:name w:val="附录一级条标题"/>
    <w:basedOn w:val="afffc"/>
    <w:next w:val="ab"/>
    <w:qFormat/>
    <w:pPr>
      <w:autoSpaceDN w:val="0"/>
      <w:spacing w:beforeLines="50" w:afterLines="50"/>
      <w:outlineLvl w:val="2"/>
    </w:pPr>
  </w:style>
  <w:style w:type="paragraph" w:customStyle="1" w:styleId="afffc">
    <w:name w:val="附录章标题"/>
    <w:next w:val="ab"/>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qFormat/>
    <w:pPr>
      <w:spacing w:line="320" w:lineRule="exact"/>
      <w:jc w:val="both"/>
    </w:pPr>
    <w:rPr>
      <w:rFonts w:ascii="宋体"/>
      <w:sz w:val="21"/>
    </w:rPr>
  </w:style>
  <w:style w:type="paragraph" w:customStyle="1" w:styleId="afffe">
    <w:name w:val="标准书脚_奇数页"/>
    <w:qFormat/>
    <w:pPr>
      <w:spacing w:before="120"/>
      <w:ind w:right="198"/>
      <w:jc w:val="right"/>
    </w:pPr>
    <w:rPr>
      <w:rFonts w:ascii="宋体"/>
      <w:sz w:val="18"/>
      <w:szCs w:val="18"/>
    </w:rPr>
  </w:style>
  <w:style w:type="paragraph" w:customStyle="1" w:styleId="affff">
    <w:name w:val="附录公式编号制表符"/>
    <w:basedOn w:val="a"/>
    <w:next w:val="ab"/>
    <w:qFormat/>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
    <w:next w:val="ab"/>
    <w:qFormat/>
    <w:pPr>
      <w:tabs>
        <w:tab w:val="left" w:pos="363"/>
      </w:tabs>
      <w:spacing w:beforeLines="50" w:afterLines="50"/>
      <w:jc w:val="center"/>
    </w:pPr>
    <w:rPr>
      <w:rFonts w:ascii="黑体" w:eastAsia="黑体"/>
      <w:szCs w:val="21"/>
    </w:rPr>
  </w:style>
  <w:style w:type="paragraph" w:customStyle="1" w:styleId="affff1">
    <w:name w:val="注×："/>
    <w:uiPriority w:val="99"/>
    <w:qFormat/>
    <w:pPr>
      <w:widowControl w:val="0"/>
      <w:autoSpaceDE w:val="0"/>
      <w:autoSpaceDN w:val="0"/>
      <w:ind w:left="811" w:hanging="448"/>
      <w:jc w:val="both"/>
    </w:pPr>
    <w:rPr>
      <w:rFonts w:ascii="宋体"/>
      <w:sz w:val="18"/>
      <w:szCs w:val="18"/>
    </w:rPr>
  </w:style>
  <w:style w:type="paragraph" w:customStyle="1" w:styleId="affff2">
    <w:name w:val="参考文献、索引标题"/>
    <w:basedOn w:val="a"/>
    <w:next w:val="a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b"/>
    <w:qFormat/>
    <w:pPr>
      <w:widowControl w:val="0"/>
      <w:ind w:leftChars="200" w:left="840" w:hangingChars="200" w:hanging="420"/>
      <w:jc w:val="both"/>
    </w:pPr>
    <w:rPr>
      <w:rFonts w:ascii="宋体"/>
      <w:sz w:val="18"/>
    </w:rPr>
  </w:style>
  <w:style w:type="paragraph" w:customStyle="1" w:styleId="affff5">
    <w:name w:val="数字编号列项（二级）"/>
    <w:qFormat/>
    <w:pPr>
      <w:tabs>
        <w:tab w:val="left" w:pos="1260"/>
      </w:tabs>
      <w:ind w:left="1259" w:hanging="419"/>
      <w:jc w:val="both"/>
    </w:pPr>
    <w:rPr>
      <w:rFonts w:ascii="宋体"/>
      <w:sz w:val="21"/>
    </w:rPr>
  </w:style>
  <w:style w:type="paragraph" w:customStyle="1" w:styleId="affff6">
    <w:name w:val="条文脚注"/>
    <w:basedOn w:val="ac"/>
    <w:qFormat/>
    <w:pPr>
      <w:ind w:left="0" w:firstLine="0"/>
      <w:jc w:val="both"/>
    </w:pPr>
  </w:style>
  <w:style w:type="paragraph" w:customStyle="1" w:styleId="affff7">
    <w:name w:val="标准标志"/>
    <w:next w:val="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pPr>
      <w:tabs>
        <w:tab w:val="left" w:pos="840"/>
      </w:tabs>
      <w:ind w:left="839" w:hanging="419"/>
      <w:jc w:val="both"/>
    </w:pPr>
    <w:rPr>
      <w:rFonts w:ascii="宋体"/>
      <w:sz w:val="21"/>
    </w:rPr>
  </w:style>
  <w:style w:type="paragraph" w:customStyle="1" w:styleId="affff9">
    <w:name w:val="示例"/>
    <w:next w:val="affffa"/>
    <w:qFormat/>
    <w:pPr>
      <w:widowControl w:val="0"/>
      <w:ind w:firstLine="363"/>
      <w:jc w:val="both"/>
    </w:pPr>
    <w:rPr>
      <w:rFonts w:ascii="宋体"/>
      <w:sz w:val="18"/>
      <w:szCs w:val="18"/>
    </w:rPr>
  </w:style>
  <w:style w:type="paragraph" w:customStyle="1" w:styleId="affffa">
    <w:name w:val="示例内容"/>
    <w:qFormat/>
    <w:pPr>
      <w:ind w:firstLineChars="200" w:firstLine="200"/>
    </w:pPr>
    <w:rPr>
      <w:rFonts w:ascii="宋体"/>
      <w:sz w:val="18"/>
      <w:szCs w:val="18"/>
    </w:rPr>
  </w:style>
  <w:style w:type="paragraph" w:customStyle="1" w:styleId="affffb">
    <w:name w:val="附录图标号"/>
    <w:basedOn w:val="a"/>
    <w:qFormat/>
    <w:pPr>
      <w:keepNext/>
      <w:pageBreakBefore/>
      <w:widowControl/>
      <w:spacing w:line="14" w:lineRule="exact"/>
      <w:ind w:firstLine="363"/>
      <w:jc w:val="center"/>
      <w:outlineLvl w:val="0"/>
    </w:pPr>
    <w:rPr>
      <w:color w:val="FFFFFF"/>
    </w:rPr>
  </w:style>
  <w:style w:type="paragraph" w:customStyle="1" w:styleId="22">
    <w:name w:val="封面一致性程度标识2"/>
    <w:basedOn w:val="aff5"/>
    <w:qFormat/>
    <w:pPr>
      <w:framePr w:wrap="around" w:y="4469"/>
    </w:pPr>
  </w:style>
  <w:style w:type="paragraph" w:customStyle="1" w:styleId="affffc">
    <w:name w:val="附录字母编号列项（一级）"/>
    <w:qFormat/>
    <w:pPr>
      <w:tabs>
        <w:tab w:val="left" w:pos="839"/>
      </w:tabs>
      <w:ind w:left="839" w:hanging="419"/>
    </w:pPr>
    <w:rPr>
      <w:rFonts w:ascii="宋体"/>
      <w:sz w:val="21"/>
    </w:rPr>
  </w:style>
  <w:style w:type="paragraph" w:customStyle="1" w:styleId="affffd">
    <w:name w:val="附录三级无"/>
    <w:basedOn w:val="afff4"/>
    <w:qFormat/>
    <w:pPr>
      <w:tabs>
        <w:tab w:val="clear" w:pos="360"/>
      </w:tabs>
      <w:spacing w:beforeLines="0" w:afterLines="0"/>
    </w:pPr>
    <w:rPr>
      <w:rFonts w:ascii="宋体" w:eastAsia="宋体"/>
      <w:szCs w:val="21"/>
    </w:rPr>
  </w:style>
  <w:style w:type="paragraph" w:customStyle="1" w:styleId="affffe">
    <w:name w:val="其他发布日期"/>
    <w:basedOn w:val="afc"/>
    <w:uiPriority w:val="99"/>
    <w:qFormat/>
    <w:pPr>
      <w:framePr w:wrap="around" w:vAnchor="page" w:hAnchor="text" w:x="1419"/>
    </w:pPr>
  </w:style>
  <w:style w:type="paragraph" w:customStyle="1" w:styleId="afffff">
    <w:name w:val="附录数字编号列项（二级）"/>
    <w:qFormat/>
    <w:pPr>
      <w:tabs>
        <w:tab w:val="left" w:pos="840"/>
      </w:tabs>
      <w:ind w:left="839" w:hanging="419"/>
    </w:pPr>
    <w:rPr>
      <w:rFonts w:ascii="宋体"/>
      <w:sz w:val="21"/>
    </w:rPr>
  </w:style>
  <w:style w:type="paragraph" w:customStyle="1" w:styleId="afffff0">
    <w:name w:val="其他标准标志"/>
    <w:basedOn w:val="affff7"/>
    <w:qFormat/>
    <w:pPr>
      <w:framePr w:w="6101" w:wrap="around" w:vAnchor="page" w:hAnchor="page" w:x="4673" w:y="942"/>
    </w:pPr>
    <w:rPr>
      <w:w w:val="130"/>
    </w:rPr>
  </w:style>
  <w:style w:type="paragraph" w:customStyle="1" w:styleId="afffff1">
    <w:name w:val="其他标准称谓"/>
    <w:next w:val="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
    <w:qFormat/>
    <w:pPr>
      <w:ind w:left="544" w:hanging="181"/>
    </w:pPr>
    <w:rPr>
      <w:rFonts w:ascii="宋体"/>
      <w:sz w:val="18"/>
      <w:szCs w:val="18"/>
    </w:rPr>
  </w:style>
  <w:style w:type="paragraph" w:customStyle="1" w:styleId="afffff3">
    <w:name w:val="五级条标题"/>
    <w:basedOn w:val="affc"/>
    <w:next w:val="ab"/>
    <w:qFormat/>
    <w:pPr>
      <w:outlineLvl w:val="6"/>
    </w:pPr>
  </w:style>
  <w:style w:type="paragraph" w:customStyle="1" w:styleId="afffff4">
    <w:name w:val="封面标准文稿类别"/>
    <w:basedOn w:val="aff5"/>
    <w:qFormat/>
    <w:pPr>
      <w:framePr w:wrap="around"/>
      <w:spacing w:after="160" w:line="240" w:lineRule="auto"/>
    </w:pPr>
    <w:rPr>
      <w:sz w:val="24"/>
    </w:rPr>
  </w:style>
  <w:style w:type="paragraph" w:customStyle="1" w:styleId="af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5"/>
    <w:qFormat/>
    <w:pPr>
      <w:spacing w:beforeLines="0" w:afterLines="0"/>
      <w:ind w:firstLine="363"/>
      <w:outlineLvl w:val="9"/>
    </w:pPr>
    <w:rPr>
      <w:rFonts w:ascii="宋体" w:eastAsia="宋体"/>
      <w:sz w:val="18"/>
      <w:szCs w:val="1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7">
    <w:name w:val="列项●（二级）"/>
    <w:qFormat/>
    <w:pPr>
      <w:tabs>
        <w:tab w:val="left" w:pos="760"/>
        <w:tab w:val="left" w:pos="840"/>
      </w:tabs>
      <w:ind w:left="1264" w:hanging="413"/>
      <w:jc w:val="both"/>
    </w:pPr>
    <w:rPr>
      <w:rFonts w:ascii="宋体"/>
      <w:sz w:val="21"/>
    </w:rPr>
  </w:style>
  <w:style w:type="paragraph" w:customStyle="1" w:styleId="afffff8">
    <w:name w:val="附录标识"/>
    <w:basedOn w:val="a"/>
    <w:next w:val="ab"/>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
    <w:qFormat/>
    <w:pPr>
      <w:jc w:val="left"/>
    </w:pPr>
  </w:style>
  <w:style w:type="paragraph" w:customStyle="1" w:styleId="afffffa">
    <w:name w:val="封面标准文稿编辑信息"/>
    <w:basedOn w:val="afffff4"/>
    <w:qFormat/>
    <w:pPr>
      <w:framePr w:wrap="around"/>
      <w:spacing w:before="180" w:line="180" w:lineRule="exact"/>
    </w:pPr>
    <w:rPr>
      <w:sz w:val="21"/>
    </w:rPr>
  </w:style>
  <w:style w:type="paragraph" w:customStyle="1" w:styleId="afffffb">
    <w:name w:val="附录表标题"/>
    <w:basedOn w:val="a"/>
    <w:next w:val="ab"/>
    <w:qFormat/>
    <w:pPr>
      <w:tabs>
        <w:tab w:val="left" w:pos="180"/>
      </w:tabs>
      <w:spacing w:beforeLines="50" w:afterLines="50"/>
      <w:jc w:val="center"/>
    </w:pPr>
    <w:rPr>
      <w:rFonts w:ascii="黑体" w:eastAsia="黑体"/>
      <w:szCs w:val="21"/>
    </w:rPr>
  </w:style>
  <w:style w:type="paragraph" w:customStyle="1" w:styleId="afffffc">
    <w:name w:val="注："/>
    <w:next w:val="ab"/>
    <w:qFormat/>
    <w:pPr>
      <w:widowControl w:val="0"/>
      <w:autoSpaceDE w:val="0"/>
      <w:autoSpaceDN w:val="0"/>
      <w:ind w:left="726" w:hanging="363"/>
      <w:jc w:val="both"/>
    </w:pPr>
    <w:rPr>
      <w:rFonts w:ascii="宋体"/>
      <w:sz w:val="18"/>
      <w:szCs w:val="18"/>
    </w:rPr>
  </w:style>
  <w:style w:type="paragraph" w:customStyle="1" w:styleId="afffffd">
    <w:name w:val="注：（正文）"/>
    <w:basedOn w:val="afffffc"/>
    <w:next w:val="ab"/>
    <w:qFormat/>
  </w:style>
  <w:style w:type="paragraph" w:customStyle="1" w:styleId="afffffe">
    <w:name w:val="封面正文"/>
    <w:qFormat/>
    <w:pPr>
      <w:jc w:val="both"/>
    </w:pPr>
  </w:style>
  <w:style w:type="paragraph" w:customStyle="1" w:styleId="affffff">
    <w:name w:val="编号列项（三级）"/>
    <w:qFormat/>
    <w:pPr>
      <w:tabs>
        <w:tab w:val="left" w:pos="0"/>
      </w:tabs>
      <w:ind w:left="1679" w:hanging="420"/>
    </w:pPr>
    <w:rPr>
      <w:rFonts w:ascii="宋体"/>
      <w:sz w:val="21"/>
    </w:rPr>
  </w:style>
  <w:style w:type="paragraph" w:customStyle="1" w:styleId="affffff0">
    <w:name w:val="列项说明数字编号"/>
    <w:qFormat/>
    <w:pPr>
      <w:ind w:leftChars="400" w:left="600" w:hangingChars="200" w:hanging="200"/>
    </w:pPr>
    <w:rPr>
      <w:rFonts w:ascii="宋体"/>
      <w:sz w:val="21"/>
    </w:rPr>
  </w:style>
  <w:style w:type="paragraph" w:customStyle="1" w:styleId="affffff1">
    <w:name w:val="附录标题"/>
    <w:basedOn w:val="ab"/>
    <w:next w:val="ab"/>
    <w:qFormat/>
    <w:pPr>
      <w:ind w:firstLineChars="0" w:firstLine="0"/>
      <w:jc w:val="center"/>
    </w:pPr>
    <w:rPr>
      <w:rFonts w:ascii="黑体" w:eastAsia="黑体"/>
    </w:rPr>
  </w:style>
  <w:style w:type="paragraph" w:customStyle="1" w:styleId="affffff2">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名称2"/>
    <w:basedOn w:val="aff7"/>
    <w:qFormat/>
    <w:pPr>
      <w:framePr w:wrap="around" w:y="4469"/>
      <w:spacing w:beforeLines="630"/>
    </w:pPr>
  </w:style>
  <w:style w:type="paragraph" w:customStyle="1" w:styleId="affffff3">
    <w:name w:val="发布部门"/>
    <w:next w:val="ab"/>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文稿编辑信息2"/>
    <w:basedOn w:val="afffffa"/>
    <w:qFormat/>
    <w:pPr>
      <w:framePr w:wrap="around" w:y="4469"/>
    </w:pPr>
  </w:style>
  <w:style w:type="paragraph" w:customStyle="1" w:styleId="affffff4">
    <w:name w:val="其他发布部门"/>
    <w:basedOn w:val="affffff3"/>
    <w:qFormat/>
    <w:pPr>
      <w:framePr w:wrap="around" w:y="15310"/>
      <w:spacing w:line="0" w:lineRule="atLeast"/>
    </w:pPr>
    <w:rPr>
      <w:rFonts w:ascii="黑体" w:eastAsia="黑体"/>
      <w:b w:val="0"/>
    </w:rPr>
  </w:style>
  <w:style w:type="paragraph" w:customStyle="1" w:styleId="affffff5">
    <w:name w:val="附录四级无"/>
    <w:basedOn w:val="afff8"/>
    <w:qFormat/>
    <w:pPr>
      <w:tabs>
        <w:tab w:val="clear" w:pos="360"/>
      </w:tabs>
      <w:spacing w:beforeLines="0" w:afterLines="0"/>
    </w:pPr>
    <w:rPr>
      <w:rFonts w:ascii="宋体" w:eastAsia="宋体"/>
      <w:szCs w:val="21"/>
    </w:rPr>
  </w:style>
  <w:style w:type="paragraph" w:customStyle="1" w:styleId="affffff6">
    <w:name w:val="三级无"/>
    <w:basedOn w:val="affd"/>
    <w:qFormat/>
    <w:pPr>
      <w:spacing w:beforeLines="0" w:afterLines="0"/>
    </w:pPr>
    <w:rPr>
      <w:rFonts w:ascii="宋体" w:eastAsia="宋体"/>
    </w:rPr>
  </w:style>
  <w:style w:type="paragraph" w:customStyle="1" w:styleId="affffff7">
    <w:name w:val="五级无"/>
    <w:basedOn w:val="afffff3"/>
    <w:qFormat/>
    <w:pPr>
      <w:spacing w:beforeLines="0" w:afterLines="0"/>
    </w:pPr>
    <w:rPr>
      <w:rFonts w:ascii="宋体" w:eastAsia="宋体"/>
    </w:rPr>
  </w:style>
  <w:style w:type="paragraph" w:customStyle="1" w:styleId="affffff8">
    <w:name w:val="正文公式编号制表符"/>
    <w:basedOn w:val="ab"/>
    <w:next w:val="ab"/>
    <w:qFormat/>
    <w:pPr>
      <w:ind w:firstLineChars="0" w:firstLine="0"/>
    </w:pPr>
  </w:style>
  <w:style w:type="paragraph" w:customStyle="1" w:styleId="affffff9">
    <w:name w:val="终结线"/>
    <w:basedOn w:val="a"/>
    <w:qFormat/>
    <w:pPr>
      <w:framePr w:hSpace="181" w:vSpace="181" w:wrap="around" w:vAnchor="text" w:hAnchor="margin" w:xAlign="center" w:y="285"/>
    </w:pPr>
  </w:style>
  <w:style w:type="paragraph" w:customStyle="1" w:styleId="affffffa">
    <w:name w:val="其他实施日期"/>
    <w:basedOn w:val="affa"/>
    <w:uiPriority w:val="99"/>
    <w:qFormat/>
    <w:pPr>
      <w:framePr w:wrap="around"/>
    </w:pPr>
  </w:style>
  <w:style w:type="paragraph" w:customStyle="1" w:styleId="25">
    <w:name w:val="封面标准英文名称2"/>
    <w:basedOn w:val="aff6"/>
    <w:qFormat/>
    <w:pPr>
      <w:framePr w:wrap="around" w:y="4469"/>
    </w:pPr>
  </w:style>
  <w:style w:type="paragraph" w:customStyle="1" w:styleId="26">
    <w:name w:val="封面标准文稿类别2"/>
    <w:basedOn w:val="afffff4"/>
    <w:qFormat/>
    <w:pPr>
      <w:framePr w:wrap="around" w:y="4469"/>
    </w:pPr>
  </w:style>
  <w:style w:type="paragraph" w:customStyle="1" w:styleId="14">
    <w:name w:val="列出段落1"/>
    <w:basedOn w:val="a"/>
    <w:qFormat/>
    <w:pPr>
      <w:ind w:firstLineChars="200" w:firstLine="420"/>
    </w:pPr>
    <w:rPr>
      <w:rFonts w:ascii="Calibri" w:hAnsi="Calibri"/>
      <w:szCs w:val="22"/>
    </w:rPr>
  </w:style>
  <w:style w:type="paragraph" w:customStyle="1" w:styleId="CharCharCharChar">
    <w:name w:val="Char Char Char Char"/>
    <w:basedOn w:val="a"/>
    <w:qFormat/>
    <w:pPr>
      <w:adjustRightInd w:val="0"/>
      <w:spacing w:line="360" w:lineRule="auto"/>
    </w:pPr>
    <w:rPr>
      <w:kern w:val="0"/>
      <w:sz w:val="24"/>
      <w:szCs w:val="20"/>
    </w:rPr>
  </w:style>
  <w:style w:type="character" w:customStyle="1" w:styleId="15">
    <w:name w:val="占位符文本1"/>
    <w:uiPriority w:val="99"/>
    <w:unhideWhenUsed/>
    <w:qFormat/>
    <w:rPr>
      <w:color w:val="808080"/>
    </w:rPr>
  </w:style>
  <w:style w:type="paragraph" w:customStyle="1" w:styleId="Other1">
    <w:name w:val="Other|1"/>
    <w:basedOn w:val="a"/>
    <w:qFormat/>
    <w:pPr>
      <w:spacing w:line="365" w:lineRule="auto"/>
      <w:ind w:firstLine="120"/>
    </w:pPr>
    <w:rPr>
      <w:rFonts w:ascii="宋体" w:hAnsi="宋体" w:cs="宋体"/>
      <w:sz w:val="18"/>
      <w:szCs w:val="18"/>
    </w:rPr>
  </w:style>
  <w:style w:type="paragraph" w:customStyle="1" w:styleId="Heading32">
    <w:name w:val="Heading #3|2"/>
    <w:basedOn w:val="a"/>
    <w:qFormat/>
    <w:pPr>
      <w:spacing w:after="40"/>
      <w:jc w:val="center"/>
      <w:outlineLvl w:val="2"/>
    </w:pPr>
    <w:rPr>
      <w:rFonts w:ascii="宋体" w:hAnsi="宋体" w:cs="宋体"/>
      <w:sz w:val="18"/>
      <w:szCs w:val="18"/>
      <w:lang w:val="zh-TW" w:eastAsia="zh-TW" w:bidi="zh-TW"/>
    </w:rPr>
  </w:style>
  <w:style w:type="paragraph" w:customStyle="1" w:styleId="Tablecaption1">
    <w:name w:val="Table caption|1"/>
    <w:basedOn w:val="a"/>
    <w:qFormat/>
    <w:rPr>
      <w:rFonts w:ascii="宋体" w:hAnsi="宋体" w:cs="宋体"/>
      <w:sz w:val="18"/>
      <w:szCs w:val="18"/>
      <w:lang w:val="zh-TW" w:eastAsia="zh-TW" w:bidi="zh-TW"/>
    </w:rPr>
  </w:style>
  <w:style w:type="paragraph" w:customStyle="1" w:styleId="Heading31">
    <w:name w:val="Heading #3|1"/>
    <w:basedOn w:val="a"/>
    <w:qFormat/>
    <w:pPr>
      <w:outlineLvl w:val="2"/>
    </w:pPr>
    <w:rPr>
      <w:rFonts w:ascii="宋体" w:hAnsi="宋体" w:cs="宋体"/>
      <w:sz w:val="18"/>
      <w:szCs w:val="18"/>
    </w:rPr>
  </w:style>
  <w:style w:type="paragraph" w:customStyle="1" w:styleId="Headerorfooter1">
    <w:name w:val="Header or footer|1"/>
    <w:basedOn w:val="a"/>
    <w:qFormat/>
    <w:rPr>
      <w:b/>
      <w:bCs/>
      <w:sz w:val="20"/>
      <w:szCs w:val="20"/>
    </w:rPr>
  </w:style>
  <w:style w:type="character" w:customStyle="1" w:styleId="Charb">
    <w:name w:val="页脚 Char"/>
    <w:qFormat/>
    <w:rPr>
      <w:rFonts w:ascii="Calibri" w:eastAsia="宋体" w:hAnsi="Calibri" w:cs="Times New Roman"/>
      <w:kern w:val="2"/>
      <w:sz w:val="18"/>
      <w:szCs w:val="18"/>
    </w:rPr>
  </w:style>
  <w:style w:type="paragraph" w:customStyle="1" w:styleId="TOC1">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6">
    <w:name w:val="修订1"/>
    <w:hidden/>
    <w:uiPriority w:val="99"/>
    <w:unhideWhenUsed/>
    <w:qFormat/>
    <w:rPr>
      <w:kern w:val="2"/>
      <w:sz w:val="21"/>
      <w:szCs w:val="24"/>
    </w:rPr>
  </w:style>
  <w:style w:type="paragraph" w:customStyle="1" w:styleId="27">
    <w:name w:val="修订2"/>
    <w:hidden/>
    <w:uiPriority w:val="99"/>
    <w:semiHidden/>
    <w:qFormat/>
    <w:rPr>
      <w:kern w:val="2"/>
      <w:sz w:val="21"/>
      <w:szCs w:val="24"/>
    </w:rPr>
  </w:style>
  <w:style w:type="paragraph" w:styleId="affffffb">
    <w:name w:val="List Paragraph"/>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636</Words>
  <Characters>3629</Characters>
  <Application>Microsoft Office Word</Application>
  <DocSecurity>0</DocSecurity>
  <Lines>30</Lines>
  <Paragraphs>8</Paragraphs>
  <ScaleCrop>false</ScaleCrop>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2024-06-19T08:40:00Z</cp:lastPrinted>
  <dcterms:created xsi:type="dcterms:W3CDTF">2023-04-17T06:42:00Z</dcterms:created>
  <dcterms:modified xsi:type="dcterms:W3CDTF">2024-08-05T06:58:00Z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CF4490AC0CC74E729B62F5D43FBCD498_13</vt:lpwstr>
  </property>
</Properties>
</file>