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97DED" w14:textId="7D14493F" w:rsidR="00BA6495" w:rsidRPr="00F013CC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bookmarkStart w:id="0" w:name="_Toc481651147"/>
      <w:r w:rsidRPr="00F013CC">
        <w:rPr>
          <w:rFonts w:ascii="Times New Roman" w:eastAsia="黑体" w:hAnsi="Times New Roman" w:cs="Times New Roman"/>
          <w:b/>
          <w:bCs/>
          <w:sz w:val="36"/>
          <w:szCs w:val="32"/>
        </w:rPr>
        <w:t>《</w:t>
      </w:r>
      <w:r w:rsidR="005463DB">
        <w:rPr>
          <w:rFonts w:ascii="Times New Roman" w:eastAsia="黑体" w:hAnsi="Times New Roman" w:cs="Times New Roman"/>
          <w:b/>
          <w:bCs/>
          <w:sz w:val="36"/>
          <w:szCs w:val="32"/>
        </w:rPr>
        <w:t>船用高强度止裂钢板</w:t>
      </w:r>
      <w:r w:rsidRPr="00F013CC">
        <w:rPr>
          <w:rFonts w:ascii="Times New Roman" w:eastAsia="黑体" w:hAnsi="Times New Roman" w:cs="Times New Roman"/>
          <w:b/>
          <w:bCs/>
          <w:sz w:val="36"/>
          <w:szCs w:val="32"/>
        </w:rPr>
        <w:t>》</w:t>
      </w:r>
    </w:p>
    <w:p w14:paraId="3D30AA9D" w14:textId="77777777" w:rsidR="005A6F0A" w:rsidRPr="00F013CC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r w:rsidRPr="00F013CC">
        <w:rPr>
          <w:rFonts w:ascii="Times New Roman" w:eastAsia="黑体" w:hAnsi="Times New Roman" w:cs="Times New Roman"/>
          <w:b/>
          <w:bCs/>
          <w:sz w:val="36"/>
          <w:szCs w:val="32"/>
        </w:rPr>
        <w:t>团体标准编制说明</w:t>
      </w:r>
    </w:p>
    <w:p w14:paraId="0F0E27BF" w14:textId="77777777" w:rsidR="00BA6495" w:rsidRPr="00F013CC" w:rsidRDefault="00BA6495" w:rsidP="00027A9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bookmarkEnd w:id="0"/>
    <w:p w14:paraId="2D1794A4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一、任务来源</w:t>
      </w:r>
    </w:p>
    <w:p w14:paraId="055075FB" w14:textId="6CB00373" w:rsidR="00773776" w:rsidRPr="00773776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贯彻落实中共中央、国务院印发的《国家标准化发展纲要》中大力发展团体标准的有关要求，制定满足市场和创新需要的团体标准，落实国家关于钢铁行业高质量发展的政策导向，满足生产企业和下游用户对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船用高强度止裂钢板</w:t>
      </w: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产品标准的实际需求，提出《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船用高强度止裂钢板</w:t>
      </w: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》团体标准制定项目。</w:t>
      </w:r>
    </w:p>
    <w:p w14:paraId="7CAE31A3" w14:textId="098BE4E0" w:rsidR="00B0586C" w:rsidRPr="00F013CC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本标准由中国特钢企业协会提出并归口。由</w:t>
      </w:r>
      <w:r w:rsidR="00EC6293">
        <w:rPr>
          <w:rFonts w:ascii="Times New Roman" w:eastAsia="仿宋_GB2312" w:hAnsi="Times New Roman" w:cs="Times New Roman" w:hint="eastAsia"/>
          <w:sz w:val="28"/>
          <w:szCs w:val="28"/>
        </w:rPr>
        <w:t>首钢京唐钢铁联合有限责任公司</w:t>
      </w: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、冶金工业规划研究院等起草，并共同参与前期研究、调研和标准的编制、修改、技术数据验证以及标准推广等工作。</w:t>
      </w:r>
    </w:p>
    <w:p w14:paraId="41B34728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二、制定本标准的目的和意义</w:t>
      </w:r>
    </w:p>
    <w:p w14:paraId="3D639109" w14:textId="29735325" w:rsidR="00EC6293" w:rsidRPr="00EC6293" w:rsidRDefault="00EC6293" w:rsidP="005463D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C6293">
        <w:rPr>
          <w:rFonts w:ascii="Times New Roman" w:eastAsia="仿宋_GB2312" w:hAnsi="Times New Roman" w:cs="Times New Roman" w:hint="eastAsia"/>
          <w:sz w:val="28"/>
          <w:szCs w:val="28"/>
        </w:rPr>
        <w:t>止裂韧性是抑制脆性裂纹传播的特性，对于钢板的服役安全至关重要。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在船舶制造</w:t>
      </w:r>
      <w:r w:rsidR="005463DB">
        <w:rPr>
          <w:rFonts w:ascii="Times New Roman" w:eastAsia="仿宋_GB2312" w:hAnsi="Times New Roman" w:cs="Times New Roman"/>
          <w:sz w:val="28"/>
          <w:szCs w:val="28"/>
        </w:rPr>
        <w:t>，特别是集装箱船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="005463DB">
        <w:rPr>
          <w:rFonts w:ascii="Times New Roman" w:eastAsia="仿宋_GB2312" w:hAnsi="Times New Roman" w:cs="Times New Roman"/>
          <w:sz w:val="28"/>
          <w:szCs w:val="28"/>
        </w:rPr>
        <w:t>制造中，对止裂钢板的需求持续提升。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止裂钢板</w:t>
      </w:r>
      <w:r w:rsidR="005463DB">
        <w:rPr>
          <w:rFonts w:ascii="Times New Roman" w:eastAsia="仿宋_GB2312" w:hAnsi="Times New Roman" w:cs="Times New Roman"/>
          <w:sz w:val="28"/>
          <w:szCs w:val="28"/>
        </w:rPr>
        <w:t>主要应用于</w:t>
      </w:r>
      <w:r w:rsidR="005463DB" w:rsidRPr="005463DB">
        <w:rPr>
          <w:rFonts w:ascii="Times New Roman" w:eastAsia="仿宋_GB2312" w:hAnsi="Times New Roman" w:cs="Times New Roman" w:hint="eastAsia"/>
          <w:sz w:val="28"/>
          <w:szCs w:val="28"/>
        </w:rPr>
        <w:t>舱口围顶板、腹板、上甲板、舷顶列板以及抗扭箱的纵骨、抗扭箱甲板等受力和载荷强度大的位置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5463DB" w:rsidRPr="005463DB">
        <w:rPr>
          <w:rFonts w:ascii="Times New Roman" w:eastAsia="仿宋_GB2312" w:hAnsi="Times New Roman" w:cs="Times New Roman" w:hint="eastAsia"/>
          <w:sz w:val="28"/>
          <w:szCs w:val="28"/>
        </w:rPr>
        <w:t>是整船强韧校核最为关键的位置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5463DB" w:rsidRPr="005463DB">
        <w:rPr>
          <w:rFonts w:ascii="Times New Roman" w:eastAsia="仿宋_GB2312" w:hAnsi="Times New Roman" w:cs="Times New Roman" w:hint="eastAsia"/>
          <w:sz w:val="28"/>
          <w:szCs w:val="28"/>
        </w:rPr>
        <w:t>不但要求钢板具有高强度、高低温韧性、高应变性、高止裂、良好焊接性能等，同时要求钢板具备切割处理、消除应力退火、火工等良好加工处理特性。</w:t>
      </w:r>
      <w:r w:rsidRPr="00EC6293">
        <w:rPr>
          <w:rFonts w:ascii="Times New Roman" w:eastAsia="仿宋_GB2312" w:hAnsi="Times New Roman" w:cs="Times New Roman" w:hint="eastAsia"/>
          <w:sz w:val="28"/>
          <w:szCs w:val="28"/>
        </w:rPr>
        <w:t>与传统钢板相比，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船用高强度止裂钢板</w:t>
      </w:r>
      <w:r w:rsidRPr="00EC6293">
        <w:rPr>
          <w:rFonts w:ascii="Times New Roman" w:eastAsia="仿宋_GB2312" w:hAnsi="Times New Roman" w:cs="Times New Roman" w:hint="eastAsia"/>
          <w:sz w:val="28"/>
          <w:szCs w:val="28"/>
        </w:rPr>
        <w:t>更加关注钢板的止裂性能，当使用钢板制造的构件存在潜在的缺陷或裂纹时，止裂钢在受到动载及冲击载荷作用的情况下，</w:t>
      </w:r>
      <w:r w:rsidRPr="00EC6293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能在小范围内阻止裂纹的扩展，防止重大事故的发生。因此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船用高强度止裂钢板</w:t>
      </w:r>
      <w:r w:rsidRPr="00EC6293">
        <w:rPr>
          <w:rFonts w:ascii="Times New Roman" w:eastAsia="仿宋_GB2312" w:hAnsi="Times New Roman" w:cs="Times New Roman" w:hint="eastAsia"/>
          <w:sz w:val="28"/>
          <w:szCs w:val="28"/>
        </w:rPr>
        <w:t>的生产工艺技术和产业化应用的重要性日益提升。为规范发展新工艺新技术新产品发展，促进产业化应用，有必要通过团体标准进一步规范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船用高强度止裂钢板</w:t>
      </w:r>
      <w:r w:rsidRPr="00EC6293">
        <w:rPr>
          <w:rFonts w:ascii="Times New Roman" w:eastAsia="仿宋_GB2312" w:hAnsi="Times New Roman" w:cs="Times New Roman" w:hint="eastAsia"/>
          <w:sz w:val="28"/>
          <w:szCs w:val="28"/>
        </w:rPr>
        <w:t>细分产品市场，计划通过本团体标准的研制，进一步细化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船用高强度止裂钢板</w:t>
      </w:r>
      <w:r w:rsidRPr="00EC6293">
        <w:rPr>
          <w:rFonts w:ascii="Times New Roman" w:eastAsia="仿宋_GB2312" w:hAnsi="Times New Roman" w:cs="Times New Roman" w:hint="eastAsia"/>
          <w:sz w:val="28"/>
          <w:szCs w:val="28"/>
        </w:rPr>
        <w:t>的质量要求，促进先进产品的产业应用。</w:t>
      </w:r>
    </w:p>
    <w:p w14:paraId="25489B2C" w14:textId="5C20FB70" w:rsidR="008646BE" w:rsidRPr="00F013CC" w:rsidRDefault="00EC6293" w:rsidP="00EC629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C6293">
        <w:rPr>
          <w:rFonts w:ascii="Times New Roman" w:eastAsia="仿宋_GB2312" w:hAnsi="Times New Roman" w:cs="Times New Roman" w:hint="eastAsia"/>
          <w:sz w:val="28"/>
          <w:szCs w:val="28"/>
        </w:rPr>
        <w:t>目前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船用高强度止裂钢板参考</w:t>
      </w:r>
      <w:r w:rsidRPr="00EC6293">
        <w:rPr>
          <w:rFonts w:ascii="Times New Roman" w:eastAsia="仿宋_GB2312" w:hAnsi="Times New Roman" w:cs="Times New Roman" w:hint="eastAsia"/>
          <w:sz w:val="28"/>
          <w:szCs w:val="28"/>
        </w:rPr>
        <w:t>的国家标准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Pr="00EC6293">
        <w:rPr>
          <w:rFonts w:ascii="Times New Roman" w:eastAsia="仿宋_GB2312" w:hAnsi="Times New Roman" w:cs="Times New Roman" w:hint="eastAsia"/>
          <w:sz w:val="28"/>
          <w:szCs w:val="28"/>
        </w:rPr>
        <w:t>GB/T 38277-2019</w:t>
      </w:r>
      <w:r w:rsidRPr="00EC6293">
        <w:rPr>
          <w:rFonts w:ascii="Times New Roman" w:eastAsia="仿宋_GB2312" w:hAnsi="Times New Roman" w:cs="Times New Roman" w:hint="eastAsia"/>
          <w:sz w:val="28"/>
          <w:szCs w:val="28"/>
        </w:rPr>
        <w:t>《船用高强度止裂钢板》。该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国家</w:t>
      </w:r>
      <w:r w:rsidRPr="00EC6293">
        <w:rPr>
          <w:rFonts w:ascii="Times New Roman" w:eastAsia="仿宋_GB2312" w:hAnsi="Times New Roman" w:cs="Times New Roman" w:hint="eastAsia"/>
          <w:sz w:val="28"/>
          <w:szCs w:val="28"/>
        </w:rPr>
        <w:t>标准为基础通用标准，对船用领域的高强度止裂钢板进行了规定。</w:t>
      </w:r>
      <w:r w:rsidR="009C6654">
        <w:rPr>
          <w:rFonts w:ascii="Times New Roman" w:eastAsia="仿宋_GB2312" w:hAnsi="Times New Roman" w:cs="Times New Roman" w:hint="eastAsia"/>
          <w:sz w:val="28"/>
          <w:szCs w:val="28"/>
        </w:rPr>
        <w:t>但是</w:t>
      </w:r>
      <w:r w:rsidR="009C6654">
        <w:rPr>
          <w:rFonts w:ascii="Times New Roman" w:eastAsia="仿宋_GB2312" w:hAnsi="Times New Roman" w:cs="Times New Roman"/>
          <w:sz w:val="28"/>
          <w:szCs w:val="28"/>
        </w:rPr>
        <w:t>船用高强度止裂钢板</w:t>
      </w:r>
      <w:r w:rsidR="009C6654">
        <w:rPr>
          <w:rFonts w:ascii="Times New Roman" w:eastAsia="仿宋_GB2312" w:hAnsi="Times New Roman" w:cs="Times New Roman" w:hint="eastAsia"/>
          <w:sz w:val="28"/>
          <w:szCs w:val="28"/>
        </w:rPr>
        <w:t>应用时</w:t>
      </w:r>
      <w:r w:rsidR="009C6654">
        <w:rPr>
          <w:rFonts w:ascii="Times New Roman" w:eastAsia="仿宋_GB2312" w:hAnsi="Times New Roman" w:cs="Times New Roman"/>
          <w:sz w:val="28"/>
          <w:szCs w:val="28"/>
        </w:rPr>
        <w:t>更多参考使用船级社规范，</w:t>
      </w:r>
      <w:r w:rsidR="009C6654">
        <w:rPr>
          <w:rFonts w:ascii="Times New Roman" w:eastAsia="仿宋_GB2312" w:hAnsi="Times New Roman" w:cs="Times New Roman" w:hint="eastAsia"/>
          <w:sz w:val="28"/>
          <w:szCs w:val="28"/>
        </w:rPr>
        <w:t>国家标准与</w:t>
      </w:r>
      <w:r w:rsidR="009C6654">
        <w:rPr>
          <w:rFonts w:ascii="Times New Roman" w:eastAsia="仿宋_GB2312" w:hAnsi="Times New Roman" w:cs="Times New Roman"/>
          <w:sz w:val="28"/>
          <w:szCs w:val="28"/>
        </w:rPr>
        <w:t>船级社</w:t>
      </w:r>
      <w:r w:rsidR="009C6654">
        <w:rPr>
          <w:rFonts w:ascii="Times New Roman" w:eastAsia="仿宋_GB2312" w:hAnsi="Times New Roman" w:cs="Times New Roman" w:hint="eastAsia"/>
          <w:sz w:val="28"/>
          <w:szCs w:val="28"/>
        </w:rPr>
        <w:t>规范</w:t>
      </w:r>
      <w:r w:rsidR="009C6654">
        <w:rPr>
          <w:rFonts w:ascii="Times New Roman" w:eastAsia="仿宋_GB2312" w:hAnsi="Times New Roman" w:cs="Times New Roman"/>
          <w:sz w:val="28"/>
          <w:szCs w:val="28"/>
        </w:rPr>
        <w:t>对化学成分</w:t>
      </w:r>
      <w:r w:rsidR="009C6654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="009C6654">
        <w:rPr>
          <w:rFonts w:ascii="Times New Roman" w:eastAsia="仿宋_GB2312" w:hAnsi="Times New Roman" w:cs="Times New Roman"/>
          <w:sz w:val="28"/>
          <w:szCs w:val="28"/>
        </w:rPr>
        <w:t>规定有所</w:t>
      </w:r>
      <w:r w:rsidR="009C6654">
        <w:rPr>
          <w:rFonts w:ascii="Times New Roman" w:eastAsia="仿宋_GB2312" w:hAnsi="Times New Roman" w:cs="Times New Roman" w:hint="eastAsia"/>
          <w:sz w:val="28"/>
          <w:szCs w:val="28"/>
        </w:rPr>
        <w:t>不同</w:t>
      </w:r>
      <w:r w:rsidR="009C6654">
        <w:rPr>
          <w:rFonts w:ascii="Times New Roman" w:eastAsia="仿宋_GB2312" w:hAnsi="Times New Roman" w:cs="Times New Roman"/>
          <w:sz w:val="28"/>
          <w:szCs w:val="28"/>
        </w:rPr>
        <w:t>，</w:t>
      </w:r>
      <w:r w:rsidR="009C6654">
        <w:rPr>
          <w:rFonts w:ascii="Times New Roman" w:eastAsia="仿宋_GB2312" w:hAnsi="Times New Roman" w:cs="Times New Roman" w:hint="eastAsia"/>
          <w:sz w:val="28"/>
          <w:szCs w:val="28"/>
        </w:rPr>
        <w:t>关于止裂性能船级社规范</w:t>
      </w:r>
      <w:r w:rsidR="009C6654">
        <w:rPr>
          <w:rFonts w:ascii="Times New Roman" w:eastAsia="仿宋_GB2312" w:hAnsi="Times New Roman" w:cs="Times New Roman"/>
          <w:sz w:val="28"/>
          <w:szCs w:val="28"/>
        </w:rPr>
        <w:t>也进行</w:t>
      </w:r>
      <w:r w:rsidR="009C6654">
        <w:rPr>
          <w:rFonts w:ascii="Times New Roman" w:eastAsia="仿宋_GB2312" w:hAnsi="Times New Roman" w:cs="Times New Roman" w:hint="eastAsia"/>
          <w:sz w:val="28"/>
          <w:szCs w:val="28"/>
        </w:rPr>
        <w:t>了更加详细</w:t>
      </w:r>
      <w:r w:rsidR="009C6654">
        <w:rPr>
          <w:rFonts w:ascii="Times New Roman" w:eastAsia="仿宋_GB2312" w:hAnsi="Times New Roman" w:cs="Times New Roman"/>
          <w:sz w:val="28"/>
          <w:szCs w:val="28"/>
        </w:rPr>
        <w:t>的规定。</w:t>
      </w:r>
      <w:r w:rsidRPr="00EC6293">
        <w:rPr>
          <w:rFonts w:ascii="Times New Roman" w:eastAsia="仿宋_GB2312" w:hAnsi="Times New Roman" w:cs="Times New Roman" w:hint="eastAsia"/>
          <w:sz w:val="28"/>
          <w:szCs w:val="28"/>
        </w:rPr>
        <w:t>本标准以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船用高强度止裂钢板</w:t>
      </w:r>
      <w:r w:rsidRPr="00EC6293">
        <w:rPr>
          <w:rFonts w:ascii="Times New Roman" w:eastAsia="仿宋_GB2312" w:hAnsi="Times New Roman" w:cs="Times New Roman" w:hint="eastAsia"/>
          <w:sz w:val="28"/>
          <w:szCs w:val="28"/>
        </w:rPr>
        <w:t>专用产品的标准化需求为导向，满足</w:t>
      </w:r>
      <w:r w:rsidR="009C6654">
        <w:rPr>
          <w:rFonts w:ascii="Times New Roman" w:eastAsia="仿宋_GB2312" w:hAnsi="Times New Roman" w:cs="Times New Roman" w:hint="eastAsia"/>
          <w:sz w:val="28"/>
          <w:szCs w:val="28"/>
        </w:rPr>
        <w:t>船舶制造</w:t>
      </w:r>
      <w:r w:rsidR="009C6654">
        <w:rPr>
          <w:rFonts w:ascii="Times New Roman" w:eastAsia="仿宋_GB2312" w:hAnsi="Times New Roman" w:cs="Times New Roman"/>
          <w:sz w:val="28"/>
          <w:szCs w:val="28"/>
        </w:rPr>
        <w:t>下游行业</w:t>
      </w:r>
      <w:r w:rsidR="009C6654">
        <w:rPr>
          <w:rFonts w:ascii="Times New Roman" w:eastAsia="仿宋_GB2312" w:hAnsi="Times New Roman" w:cs="Times New Roman" w:hint="eastAsia"/>
          <w:sz w:val="28"/>
          <w:szCs w:val="28"/>
        </w:rPr>
        <w:t>对</w:t>
      </w:r>
      <w:r w:rsidRPr="00EC6293">
        <w:rPr>
          <w:rFonts w:ascii="Times New Roman" w:eastAsia="仿宋_GB2312" w:hAnsi="Times New Roman" w:cs="Times New Roman" w:hint="eastAsia"/>
          <w:sz w:val="28"/>
          <w:szCs w:val="28"/>
        </w:rPr>
        <w:t>专用钢材产品标准的需要，制定适用性更强、技术指标更高的产品标准，</w:t>
      </w:r>
      <w:r w:rsidR="009C6654">
        <w:rPr>
          <w:rFonts w:ascii="Times New Roman" w:eastAsia="仿宋_GB2312" w:hAnsi="Times New Roman" w:cs="Times New Roman" w:hint="eastAsia"/>
          <w:sz w:val="28"/>
          <w:szCs w:val="28"/>
        </w:rPr>
        <w:t>提升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船用高强度止裂钢板</w:t>
      </w:r>
      <w:r w:rsidRPr="00EC6293">
        <w:rPr>
          <w:rFonts w:ascii="Times New Roman" w:eastAsia="仿宋_GB2312" w:hAnsi="Times New Roman" w:cs="Times New Roman" w:hint="eastAsia"/>
          <w:sz w:val="28"/>
          <w:szCs w:val="28"/>
        </w:rPr>
        <w:t>产品</w:t>
      </w:r>
      <w:r w:rsidR="009C6654">
        <w:rPr>
          <w:rFonts w:ascii="Times New Roman" w:eastAsia="仿宋_GB2312" w:hAnsi="Times New Roman" w:cs="Times New Roman" w:hint="eastAsia"/>
          <w:sz w:val="28"/>
          <w:szCs w:val="28"/>
        </w:rPr>
        <w:t>标准</w:t>
      </w:r>
      <w:r w:rsidR="009C6654">
        <w:rPr>
          <w:rFonts w:ascii="Times New Roman" w:eastAsia="仿宋_GB2312" w:hAnsi="Times New Roman" w:cs="Times New Roman"/>
          <w:sz w:val="28"/>
          <w:szCs w:val="28"/>
        </w:rPr>
        <w:t>技术水平</w:t>
      </w:r>
      <w:r w:rsidRPr="00EC6293">
        <w:rPr>
          <w:rFonts w:ascii="Times New Roman" w:eastAsia="仿宋_GB2312" w:hAnsi="Times New Roman" w:cs="Times New Roman" w:hint="eastAsia"/>
          <w:sz w:val="28"/>
          <w:szCs w:val="28"/>
        </w:rPr>
        <w:t>，突出标准的针对性和先进性，规范和引领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船用高强度止裂钢板</w:t>
      </w:r>
      <w:r w:rsidRPr="00EC6293">
        <w:rPr>
          <w:rFonts w:ascii="Times New Roman" w:eastAsia="仿宋_GB2312" w:hAnsi="Times New Roman" w:cs="Times New Roman" w:hint="eastAsia"/>
          <w:sz w:val="28"/>
          <w:szCs w:val="28"/>
        </w:rPr>
        <w:t>的高质量发展。</w:t>
      </w:r>
    </w:p>
    <w:p w14:paraId="6D75A40C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三、标准编制过程</w:t>
      </w:r>
    </w:p>
    <w:p w14:paraId="552361FC" w14:textId="5232D68A" w:rsidR="005A6F0A" w:rsidRPr="00F013CC" w:rsidRDefault="00EC6293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首钢京唐钢铁联合有限责任公司</w:t>
      </w:r>
      <w:r w:rsidR="00D4135B" w:rsidRPr="00F013CC">
        <w:rPr>
          <w:rFonts w:ascii="Times New Roman" w:eastAsia="仿宋_GB2312" w:hAnsi="Times New Roman" w:cs="Times New Roman"/>
          <w:sz w:val="28"/>
          <w:szCs w:val="28"/>
        </w:rPr>
        <w:t>与</w:t>
      </w:r>
      <w:r w:rsidR="00815195" w:rsidRPr="00F013CC">
        <w:rPr>
          <w:rFonts w:ascii="Times New Roman" w:eastAsia="仿宋_GB2312" w:hAnsi="Times New Roman" w:cs="Times New Roman"/>
          <w:sz w:val="28"/>
          <w:szCs w:val="28"/>
        </w:rPr>
        <w:t>冶金工业规划研究院</w:t>
      </w:r>
      <w:r w:rsidR="00D44BBC" w:rsidRPr="00F013CC">
        <w:rPr>
          <w:rFonts w:ascii="Times New Roman" w:eastAsia="仿宋_GB2312" w:hAnsi="Times New Roman" w:cs="Times New Roman"/>
          <w:sz w:val="28"/>
          <w:szCs w:val="28"/>
        </w:rPr>
        <w:t>等单位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共同承担了</w:t>
      </w:r>
      <w:r w:rsidR="00D4135B" w:rsidRPr="00F013CC">
        <w:rPr>
          <w:rFonts w:ascii="Times New Roman" w:eastAsia="仿宋_GB2312" w:hAnsi="Times New Roman" w:cs="Times New Roman"/>
          <w:sz w:val="28"/>
          <w:szCs w:val="28"/>
        </w:rPr>
        <w:t>《</w:t>
      </w:r>
      <w:r w:rsidR="005463DB">
        <w:rPr>
          <w:rFonts w:ascii="Times New Roman" w:eastAsia="仿宋_GB2312" w:hAnsi="Times New Roman" w:cs="Times New Roman"/>
          <w:sz w:val="28"/>
          <w:szCs w:val="28"/>
        </w:rPr>
        <w:t>船用高强度止裂钢板</w:t>
      </w:r>
      <w:r w:rsidR="00D4135B" w:rsidRPr="00F013CC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团体标准的编制工作，共同组建了该团体标准起草小组，明确各自的责任和分工，并开展工作。在</w:t>
      </w:r>
      <w:r w:rsidR="00004833" w:rsidRPr="00F013CC">
        <w:rPr>
          <w:rFonts w:ascii="Times New Roman" w:eastAsia="仿宋_GB2312" w:hAnsi="Times New Roman" w:cs="Times New Roman"/>
          <w:sz w:val="28"/>
          <w:szCs w:val="28"/>
        </w:rPr>
        <w:t>《</w:t>
      </w:r>
      <w:r w:rsidR="005463DB">
        <w:rPr>
          <w:rFonts w:ascii="Times New Roman" w:eastAsia="仿宋_GB2312" w:hAnsi="Times New Roman" w:cs="Times New Roman"/>
          <w:sz w:val="28"/>
          <w:szCs w:val="28"/>
        </w:rPr>
        <w:t>船用高强度止裂钢板</w:t>
      </w:r>
      <w:r w:rsidR="00004833" w:rsidRPr="00F013CC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标准制定过程中，起草小组认真查阅有关资料、收集相关数据信息，结合</w:t>
      </w:r>
      <w:r w:rsidR="00D44BBC" w:rsidRPr="00F013CC">
        <w:rPr>
          <w:rFonts w:ascii="Times New Roman" w:eastAsia="仿宋_GB2312" w:hAnsi="Times New Roman" w:cs="Times New Roman"/>
          <w:sz w:val="28"/>
          <w:szCs w:val="28"/>
        </w:rPr>
        <w:t>国内外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生产情况，</w:t>
      </w:r>
      <w:r w:rsidR="00815195" w:rsidRPr="00F013CC">
        <w:rPr>
          <w:rFonts w:ascii="Times New Roman" w:eastAsia="仿宋_GB2312" w:hAnsi="Times New Roman" w:cs="Times New Roman"/>
          <w:sz w:val="28"/>
          <w:szCs w:val="28"/>
        </w:rPr>
        <w:t>以及</w:t>
      </w:r>
      <w:r w:rsidR="00D44BBC" w:rsidRPr="00F013CC">
        <w:rPr>
          <w:rFonts w:ascii="Times New Roman" w:eastAsia="仿宋_GB2312" w:hAnsi="Times New Roman" w:cs="Times New Roman"/>
          <w:sz w:val="28"/>
          <w:szCs w:val="28"/>
        </w:rPr>
        <w:t>产品下游用户</w:t>
      </w:r>
      <w:r w:rsidR="00815195" w:rsidRPr="00F013CC">
        <w:rPr>
          <w:rFonts w:ascii="Times New Roman" w:eastAsia="仿宋_GB2312" w:hAnsi="Times New Roman" w:cs="Times New Roman"/>
          <w:sz w:val="28"/>
          <w:szCs w:val="28"/>
        </w:rPr>
        <w:t>提出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的性能要求，以及相关产品标准等，进行本团体标准的编制工作。</w:t>
      </w:r>
    </w:p>
    <w:p w14:paraId="4972E3AD" w14:textId="4823DEDB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>主要编制过程如下：</w:t>
      </w:r>
    </w:p>
    <w:p w14:paraId="57954999" w14:textId="53C33E40" w:rsidR="00EF5AC2" w:rsidRPr="00F013CC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20</w:t>
      </w:r>
      <w:r w:rsidR="00C47C33">
        <w:rPr>
          <w:rFonts w:ascii="Times New Roman" w:eastAsia="仿宋_GB2312" w:hAnsi="Times New Roman" w:cs="Times New Roman"/>
          <w:sz w:val="28"/>
          <w:szCs w:val="28"/>
        </w:rPr>
        <w:t>2</w:t>
      </w:r>
      <w:r w:rsidR="00B46D27">
        <w:rPr>
          <w:rFonts w:ascii="Times New Roman" w:eastAsia="仿宋_GB2312" w:hAnsi="Times New Roman" w:cs="Times New Roman"/>
          <w:sz w:val="28"/>
          <w:szCs w:val="28"/>
        </w:rPr>
        <w:t>3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年</w:t>
      </w:r>
      <w:r w:rsidR="00970CA4">
        <w:rPr>
          <w:rFonts w:ascii="Times New Roman" w:eastAsia="仿宋_GB2312" w:hAnsi="Times New Roman" w:cs="Times New Roman"/>
          <w:sz w:val="28"/>
          <w:szCs w:val="28"/>
        </w:rPr>
        <w:t>12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月，中国特钢企业协会团体标准化工作委员会（以下简称团标委）秘书处给各位委员发出团体标准立项函审单。到立项函审截止日期，没有委员提出不同意见</w:t>
      </w:r>
      <w:r w:rsidR="009B3F24" w:rsidRPr="00F013CC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1535660D" w14:textId="035D3D49" w:rsidR="00EF5AC2" w:rsidRPr="00F013CC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20</w:t>
      </w:r>
      <w:r w:rsidR="00DD5451">
        <w:rPr>
          <w:rFonts w:ascii="Times New Roman" w:eastAsia="仿宋_GB2312" w:hAnsi="Times New Roman" w:cs="Times New Roman"/>
          <w:sz w:val="28"/>
          <w:szCs w:val="28"/>
        </w:rPr>
        <w:t>2</w:t>
      </w:r>
      <w:r w:rsidR="00970CA4">
        <w:rPr>
          <w:rFonts w:ascii="Times New Roman" w:eastAsia="仿宋_GB2312" w:hAnsi="Times New Roman" w:cs="Times New Roman"/>
          <w:sz w:val="28"/>
          <w:szCs w:val="28"/>
        </w:rPr>
        <w:t>4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年</w:t>
      </w:r>
      <w:r w:rsidR="00970CA4">
        <w:rPr>
          <w:rFonts w:ascii="Times New Roman" w:eastAsia="仿宋_GB2312" w:hAnsi="Times New Roman" w:cs="Times New Roman"/>
          <w:sz w:val="28"/>
          <w:szCs w:val="28"/>
        </w:rPr>
        <w:t>1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月，团标委正式下达</w:t>
      </w:r>
      <w:r w:rsidR="00A45465" w:rsidRPr="00F013CC">
        <w:rPr>
          <w:rFonts w:ascii="Times New Roman" w:eastAsia="仿宋_GB2312" w:hAnsi="Times New Roman" w:cs="Times New Roman"/>
          <w:sz w:val="28"/>
          <w:szCs w:val="28"/>
        </w:rPr>
        <w:t>《</w:t>
      </w:r>
      <w:r w:rsidR="005463DB">
        <w:rPr>
          <w:rFonts w:ascii="Times New Roman" w:eastAsia="仿宋_GB2312" w:hAnsi="Times New Roman" w:cs="Times New Roman"/>
          <w:sz w:val="28"/>
          <w:szCs w:val="28"/>
        </w:rPr>
        <w:t>船用高强度止裂钢板</w:t>
      </w:r>
      <w:r w:rsidR="00A45465" w:rsidRPr="00F013CC">
        <w:rPr>
          <w:rFonts w:ascii="Times New Roman" w:eastAsia="仿宋_GB2312" w:hAnsi="Times New Roman" w:cs="Times New Roman"/>
          <w:sz w:val="28"/>
          <w:szCs w:val="28"/>
        </w:rPr>
        <w:t>》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团体标准立项计划</w:t>
      </w:r>
      <w:r w:rsidR="00B46D27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B46D27">
        <w:rPr>
          <w:rFonts w:ascii="Times New Roman" w:eastAsia="仿宋_GB2312" w:hAnsi="Times New Roman" w:cs="Times New Roman" w:hint="eastAsia"/>
          <w:sz w:val="28"/>
          <w:szCs w:val="28"/>
        </w:rPr>
        <w:t>202</w:t>
      </w:r>
      <w:r w:rsidR="00970CA4">
        <w:rPr>
          <w:rFonts w:ascii="Times New Roman" w:eastAsia="仿宋_GB2312" w:hAnsi="Times New Roman" w:cs="Times New Roman"/>
          <w:sz w:val="28"/>
          <w:szCs w:val="28"/>
        </w:rPr>
        <w:t>4</w:t>
      </w:r>
      <w:r w:rsidR="00B46D27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B46D27">
        <w:rPr>
          <w:rFonts w:ascii="Times New Roman" w:eastAsia="仿宋_GB2312" w:hAnsi="Times New Roman" w:cs="Times New Roman"/>
          <w:sz w:val="28"/>
          <w:szCs w:val="28"/>
        </w:rPr>
        <w:t>第一批）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。</w:t>
      </w:r>
      <w:r w:rsidR="00176AEA" w:rsidRPr="00F013CC">
        <w:rPr>
          <w:rFonts w:ascii="Times New Roman" w:eastAsia="仿宋_GB2312" w:hAnsi="Times New Roman" w:cs="Times New Roman"/>
          <w:sz w:val="28"/>
          <w:szCs w:val="28"/>
        </w:rPr>
        <w:t>由</w:t>
      </w:r>
      <w:r w:rsidR="00EC6293">
        <w:rPr>
          <w:rFonts w:ascii="Times New Roman" w:eastAsia="仿宋_GB2312" w:hAnsi="Times New Roman" w:cs="Times New Roman"/>
          <w:sz w:val="28"/>
          <w:szCs w:val="28"/>
        </w:rPr>
        <w:t>首钢京唐钢铁联合有限责任公司</w:t>
      </w:r>
      <w:r w:rsidRPr="00F013CC">
        <w:rPr>
          <w:rFonts w:ascii="Times New Roman" w:eastAsia="仿宋" w:hAnsi="Times New Roman" w:cs="Times New Roman"/>
          <w:sz w:val="28"/>
          <w:szCs w:val="28"/>
        </w:rPr>
        <w:t>、冶金工业规划研究院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相关人员组成了标准起草组，提出了标准编制计划和任务分工，并开始标准编制工作</w:t>
      </w:r>
      <w:r w:rsidR="009B3F24" w:rsidRPr="00F013CC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3C98B0AD" w14:textId="5629B9D2" w:rsidR="00EF5AC2" w:rsidRPr="00F013CC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20</w:t>
      </w:r>
      <w:r w:rsidR="009C1649">
        <w:rPr>
          <w:rFonts w:ascii="Times New Roman" w:eastAsia="仿宋_GB2312" w:hAnsi="Times New Roman" w:cs="Times New Roman"/>
          <w:sz w:val="28"/>
          <w:szCs w:val="28"/>
        </w:rPr>
        <w:t>2</w:t>
      </w:r>
      <w:r w:rsidR="00970CA4">
        <w:rPr>
          <w:rFonts w:ascii="Times New Roman" w:eastAsia="仿宋_GB2312" w:hAnsi="Times New Roman" w:cs="Times New Roman"/>
          <w:sz w:val="28"/>
          <w:szCs w:val="28"/>
        </w:rPr>
        <w:t>4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年</w:t>
      </w:r>
      <w:r w:rsidR="00970CA4">
        <w:rPr>
          <w:rFonts w:ascii="Times New Roman" w:eastAsia="仿宋_GB2312" w:hAnsi="Times New Roman" w:cs="Times New Roman"/>
          <w:sz w:val="28"/>
          <w:szCs w:val="28"/>
        </w:rPr>
        <w:t>2</w:t>
      </w:r>
      <w:r w:rsidR="000D242C">
        <w:rPr>
          <w:rFonts w:ascii="Times New Roman" w:eastAsia="仿宋_GB2312" w:hAnsi="Times New Roman" w:cs="Times New Roman" w:hint="eastAsia"/>
          <w:sz w:val="28"/>
          <w:szCs w:val="28"/>
        </w:rPr>
        <w:t>-</w:t>
      </w:r>
      <w:r w:rsidR="009C6654">
        <w:rPr>
          <w:rFonts w:ascii="Times New Roman" w:eastAsia="仿宋_GB2312" w:hAnsi="Times New Roman" w:cs="Times New Roman"/>
          <w:sz w:val="28"/>
          <w:szCs w:val="28"/>
        </w:rPr>
        <w:t>6</w:t>
      </w:r>
      <w:r w:rsidR="00D80936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：进行了起草标准的调研、问题分析和相关资料收集等准备工作，完成了标准制定提纲、标准草案</w:t>
      </w:r>
      <w:r w:rsidR="009B3F24" w:rsidRPr="00F013CC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1399C17F" w14:textId="1AA85AFB" w:rsidR="000D242C" w:rsidRDefault="0091577C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9C6654">
        <w:rPr>
          <w:rFonts w:ascii="Times New Roman" w:eastAsia="仿宋_GB2312" w:hAnsi="Times New Roman" w:cs="Times New Roman"/>
          <w:sz w:val="28"/>
          <w:szCs w:val="28"/>
        </w:rPr>
        <w:t>7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月：召开</w:t>
      </w:r>
      <w:r w:rsidR="00EF5AC2" w:rsidRPr="005B1BC1">
        <w:rPr>
          <w:rFonts w:ascii="Times New Roman" w:eastAsia="仿宋_GB2312" w:hAnsi="Times New Roman" w:cs="Times New Roman"/>
          <w:sz w:val="28"/>
          <w:szCs w:val="28"/>
        </w:rPr>
        <w:t>标准</w:t>
      </w:r>
      <w:r w:rsidR="004C0884" w:rsidRPr="005B1BC1">
        <w:rPr>
          <w:rFonts w:ascii="Times New Roman" w:eastAsia="仿宋_GB2312" w:hAnsi="Times New Roman" w:cs="Times New Roman"/>
          <w:sz w:val="28"/>
          <w:szCs w:val="28"/>
        </w:rPr>
        <w:t>启动会，围绕标准草案进行讨论，并按照与会意见和建议作进一步修改</w:t>
      </w:r>
      <w:r w:rsidR="000D242C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58E33F0E" w14:textId="23062DE5" w:rsidR="00EF5AC2" w:rsidRPr="005B1BC1" w:rsidRDefault="000D242C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9C6654">
        <w:rPr>
          <w:rFonts w:ascii="Times New Roman" w:eastAsia="仿宋_GB2312" w:hAnsi="Times New Roman" w:cs="Times New Roman"/>
          <w:sz w:val="28"/>
          <w:szCs w:val="28"/>
        </w:rPr>
        <w:t>8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4C0884" w:rsidRPr="005B1BC1">
        <w:rPr>
          <w:rFonts w:ascii="Times New Roman" w:eastAsia="仿宋_GB2312" w:hAnsi="Times New Roman" w:cs="Times New Roman"/>
          <w:sz w:val="28"/>
          <w:szCs w:val="28"/>
        </w:rPr>
        <w:t>形成</w:t>
      </w:r>
      <w:r w:rsidR="00EF5AC2" w:rsidRPr="005B1BC1">
        <w:rPr>
          <w:rFonts w:ascii="Times New Roman" w:eastAsia="仿宋_GB2312" w:hAnsi="Times New Roman" w:cs="Times New Roman"/>
          <w:sz w:val="28"/>
          <w:szCs w:val="28"/>
        </w:rPr>
        <w:t>征求意见稿</w:t>
      </w:r>
      <w:r w:rsidR="004C0884" w:rsidRPr="005B1BC1">
        <w:rPr>
          <w:rFonts w:ascii="Times New Roman" w:eastAsia="仿宋_GB2312" w:hAnsi="Times New Roman" w:cs="Times New Roman"/>
          <w:sz w:val="28"/>
          <w:szCs w:val="28"/>
        </w:rPr>
        <w:t>，</w:t>
      </w:r>
      <w:r w:rsidR="00EF5AC2" w:rsidRPr="005B1BC1">
        <w:rPr>
          <w:rFonts w:ascii="Times New Roman" w:eastAsia="仿宋_GB2312" w:hAnsi="Times New Roman" w:cs="Times New Roman"/>
          <w:sz w:val="28"/>
          <w:szCs w:val="28"/>
        </w:rPr>
        <w:t>发出征求意见</w:t>
      </w:r>
      <w:r w:rsidR="009B3F24" w:rsidRPr="005B1BC1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20F6DF12" w14:textId="070EDB3B" w:rsidR="00EF5AC2" w:rsidRPr="005B1BC1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B1BC1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完成征求意见处理、形成标准送审稿；</w:t>
      </w:r>
    </w:p>
    <w:p w14:paraId="39D866FE" w14:textId="71866AF9" w:rsidR="00EF5AC2" w:rsidRPr="005B1BC1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B1BC1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完成该标准审定会和标准报批稿，上报中国特钢企业协会审批；</w:t>
      </w:r>
    </w:p>
    <w:p w14:paraId="3DF3F39E" w14:textId="6ED5B730" w:rsidR="00EF5AC2" w:rsidRPr="005B1BC1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B1BC1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完成该标准发布、实施。</w:t>
      </w:r>
    </w:p>
    <w:p w14:paraId="52D5C9F7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四、标准编制原则</w:t>
      </w:r>
    </w:p>
    <w:p w14:paraId="6EB1F333" w14:textId="2B04C222" w:rsidR="00A03D5C" w:rsidRPr="00F013CC" w:rsidRDefault="00A03D5C" w:rsidP="008D4D7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本标准的制定</w:t>
      </w:r>
      <w:r w:rsidR="00850135" w:rsidRPr="00F013CC">
        <w:rPr>
          <w:rFonts w:ascii="Times New Roman" w:eastAsia="仿宋_GB2312" w:hAnsi="Times New Roman" w:cs="Times New Roman"/>
          <w:sz w:val="28"/>
          <w:szCs w:val="28"/>
        </w:rPr>
        <w:t>一是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坚持先进性与实用性相结合、统一性与灵活性相结合、可靠性与经济性相结合的原则，尽可能使标准满足多目标要求；</w:t>
      </w:r>
      <w:r w:rsidR="002A0B2B" w:rsidRPr="00F013CC">
        <w:rPr>
          <w:rFonts w:ascii="Times New Roman" w:eastAsia="仿宋_GB2312" w:hAnsi="Times New Roman" w:cs="Times New Roman"/>
          <w:sz w:val="28"/>
          <w:szCs w:val="28"/>
        </w:rPr>
        <w:t>二是充分考虑</w:t>
      </w:r>
      <w:r w:rsidR="005463DB">
        <w:rPr>
          <w:rFonts w:ascii="Times New Roman" w:eastAsia="仿宋_GB2312" w:hAnsi="Times New Roman" w:cs="Times New Roman"/>
          <w:sz w:val="28"/>
          <w:szCs w:val="28"/>
        </w:rPr>
        <w:t>船用高强度止裂钢板</w:t>
      </w:r>
      <w:r w:rsidR="00683FC0" w:rsidRPr="00F013CC">
        <w:rPr>
          <w:rFonts w:ascii="Times New Roman" w:eastAsia="仿宋_GB2312" w:hAnsi="Times New Roman" w:cs="Times New Roman"/>
          <w:sz w:val="28"/>
          <w:szCs w:val="28"/>
        </w:rPr>
        <w:t>的使用需求</w:t>
      </w:r>
      <w:r w:rsidR="00C17196" w:rsidRPr="00F013CC">
        <w:rPr>
          <w:rFonts w:ascii="Times New Roman" w:eastAsia="仿宋_GB2312" w:hAnsi="Times New Roman" w:cs="Times New Roman"/>
          <w:sz w:val="28"/>
          <w:szCs w:val="28"/>
        </w:rPr>
        <w:t>，在充分调研交流基础上开展标准编制工作，尽可能使该标准符合实际现状和满足未来</w:t>
      </w:r>
      <w:r w:rsidR="00C17196"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>发展要求；</w:t>
      </w:r>
      <w:r w:rsidR="00F74027" w:rsidRPr="00F013CC">
        <w:rPr>
          <w:rFonts w:ascii="Times New Roman" w:eastAsia="仿宋_GB2312" w:hAnsi="Times New Roman" w:cs="Times New Roman"/>
          <w:sz w:val="28"/>
          <w:szCs w:val="28"/>
        </w:rPr>
        <w:t>三是技术创新的原则。在与国家标准体系协调一致的基础上，在标准结构、内容及主要技术指标等方面进行技术创新，在标准中充分体现新产品的技术特点。</w:t>
      </w:r>
    </w:p>
    <w:p w14:paraId="3BCBF000" w14:textId="77777777" w:rsidR="005A6F0A" w:rsidRPr="00F013CC" w:rsidRDefault="005A6F0A" w:rsidP="00A03D5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五、主要技术内容</w:t>
      </w:r>
    </w:p>
    <w:p w14:paraId="19C30F3D" w14:textId="77777777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（一）标准编写格式</w:t>
      </w:r>
    </w:p>
    <w:p w14:paraId="6B2C4577" w14:textId="3CF4E339" w:rsidR="00230D0B" w:rsidRPr="00F013CC" w:rsidRDefault="00185F5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本文件按照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GB/T 1.1-2020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《标准化工作导则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第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部分：标准化文件的结构和起草规则》的规定起草。</w:t>
      </w:r>
    </w:p>
    <w:p w14:paraId="1C71C9D0" w14:textId="7098570F" w:rsidR="005A6F0A" w:rsidRPr="00F013CC" w:rsidRDefault="004817F7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817F7">
        <w:rPr>
          <w:rFonts w:ascii="Times New Roman" w:eastAsia="仿宋_GB2312" w:hAnsi="Times New Roman" w:cs="Times New Roman" w:hint="eastAsia"/>
          <w:sz w:val="28"/>
          <w:szCs w:val="28"/>
        </w:rPr>
        <w:t>本文件规定了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船用高强度止裂钢板</w:t>
      </w:r>
      <w:r w:rsidRPr="004817F7">
        <w:rPr>
          <w:rFonts w:ascii="Times New Roman" w:eastAsia="仿宋_GB2312" w:hAnsi="Times New Roman" w:cs="Times New Roman" w:hint="eastAsia"/>
          <w:sz w:val="28"/>
          <w:szCs w:val="28"/>
        </w:rPr>
        <w:t>的牌号表示方法、订货内容、尺寸、外形、重量、技术要求、试验方法、检验规则、包装、标志和质量证明书。</w:t>
      </w:r>
    </w:p>
    <w:p w14:paraId="5457F379" w14:textId="5FFEEA46" w:rsidR="005A6F0A" w:rsidRPr="00F013CC" w:rsidRDefault="004B0537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（二）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适用范围</w:t>
      </w:r>
    </w:p>
    <w:p w14:paraId="4D244AAA" w14:textId="1F50C9F2" w:rsidR="009B638E" w:rsidRDefault="004817F7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817F7">
        <w:rPr>
          <w:rFonts w:ascii="Times New Roman" w:eastAsia="仿宋_GB2312" w:hAnsi="Times New Roman" w:cs="Times New Roman" w:hint="eastAsia"/>
          <w:sz w:val="28"/>
          <w:szCs w:val="28"/>
        </w:rPr>
        <w:t>本文件适用于厚度</w:t>
      </w:r>
      <w:r w:rsidRPr="004817F7">
        <w:rPr>
          <w:rFonts w:ascii="Times New Roman" w:eastAsia="仿宋_GB2312" w:hAnsi="Times New Roman" w:cs="Times New Roman" w:hint="eastAsia"/>
          <w:sz w:val="28"/>
          <w:szCs w:val="28"/>
        </w:rPr>
        <w:t>50mm~100mm</w:t>
      </w:r>
      <w:r w:rsidRPr="004817F7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船用高强度止裂钢板</w:t>
      </w:r>
      <w:r w:rsidRPr="004817F7">
        <w:rPr>
          <w:rFonts w:ascii="Times New Roman" w:eastAsia="仿宋_GB2312" w:hAnsi="Times New Roman" w:cs="Times New Roman" w:hint="eastAsia"/>
          <w:sz w:val="28"/>
          <w:szCs w:val="28"/>
        </w:rPr>
        <w:t>（以下简称钢板）</w:t>
      </w:r>
      <w:r w:rsidR="00D9534D" w:rsidRPr="00D9534D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47AF92E" w14:textId="2DC17712" w:rsidR="004B0537" w:rsidRDefault="004B0537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（三）牌号表示方法</w:t>
      </w:r>
    </w:p>
    <w:p w14:paraId="1271D617" w14:textId="4441BC7D" w:rsidR="004B0537" w:rsidRDefault="005C475C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475C">
        <w:rPr>
          <w:rFonts w:ascii="Times New Roman" w:eastAsia="仿宋_GB2312" w:hAnsi="Times New Roman" w:cs="Times New Roman" w:hint="eastAsia"/>
          <w:sz w:val="28"/>
          <w:szCs w:val="28"/>
        </w:rPr>
        <w:t>钢板的钢级、厚度方向（</w:t>
      </w:r>
      <w:r w:rsidRPr="005C475C">
        <w:rPr>
          <w:rFonts w:ascii="Times New Roman" w:eastAsia="仿宋_GB2312" w:hAnsi="Times New Roman" w:cs="Times New Roman" w:hint="eastAsia"/>
          <w:sz w:val="28"/>
          <w:szCs w:val="28"/>
        </w:rPr>
        <w:t>Z</w:t>
      </w:r>
      <w:r w:rsidRPr="005C475C">
        <w:rPr>
          <w:rFonts w:ascii="Times New Roman" w:eastAsia="仿宋_GB2312" w:hAnsi="Times New Roman" w:cs="Times New Roman" w:hint="eastAsia"/>
          <w:sz w:val="28"/>
          <w:szCs w:val="28"/>
        </w:rPr>
        <w:t>向）性能级别、用图标识应符合表</w:t>
      </w:r>
      <w:r w:rsidRPr="005C475C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5C475C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5C475C">
        <w:rPr>
          <w:rFonts w:ascii="Times New Roman" w:eastAsia="仿宋_GB2312" w:hAnsi="Times New Roman" w:cs="Times New Roman" w:hint="eastAsia"/>
          <w:sz w:val="28"/>
          <w:szCs w:val="28"/>
        </w:rPr>
        <w:t>钢的牌号由钢级、用途标识两个部分组成。</w:t>
      </w:r>
    </w:p>
    <w:p w14:paraId="71A4938E" w14:textId="2E4FCCBD" w:rsidR="00EE6C7F" w:rsidRDefault="00EE6C7F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 w:rsidR="005C475C">
        <w:rPr>
          <w:rFonts w:ascii="Times New Roman" w:eastAsia="仿宋_GB2312" w:hAnsi="Times New Roman" w:cs="Times New Roman" w:hint="eastAsia"/>
          <w:sz w:val="28"/>
          <w:szCs w:val="28"/>
        </w:rPr>
        <w:t>牌号表示</w:t>
      </w:r>
      <w:r w:rsidR="005C475C">
        <w:rPr>
          <w:rFonts w:ascii="Times New Roman" w:eastAsia="仿宋_GB2312" w:hAnsi="Times New Roman" w:cs="Times New Roman"/>
          <w:sz w:val="28"/>
          <w:szCs w:val="28"/>
        </w:rPr>
        <w:t>方法与</w:t>
      </w:r>
      <w:r w:rsidR="005C475C">
        <w:rPr>
          <w:rFonts w:ascii="Times New Roman" w:eastAsia="仿宋_GB2312" w:hAnsi="Times New Roman" w:cs="Times New Roman"/>
          <w:sz w:val="28"/>
          <w:szCs w:val="28"/>
        </w:rPr>
        <w:t>GB/T 38277</w:t>
      </w:r>
      <w:r w:rsidR="005C475C"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 w:rsidR="005C475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289AC810" w14:textId="358E675A" w:rsidR="008A40DB" w:rsidRDefault="003755BE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123F01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8A40DB">
        <w:rPr>
          <w:rFonts w:ascii="Times New Roman" w:eastAsia="仿宋_GB2312" w:hAnsi="Times New Roman" w:cs="Times New Roman"/>
          <w:sz w:val="28"/>
          <w:szCs w:val="28"/>
        </w:rPr>
        <w:t>订货内容</w:t>
      </w:r>
    </w:p>
    <w:p w14:paraId="753B277E" w14:textId="316E8094" w:rsidR="00A52CB0" w:rsidRDefault="00BD082B" w:rsidP="00F77A1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D082B">
        <w:rPr>
          <w:rFonts w:ascii="Times New Roman" w:eastAsia="仿宋_GB2312" w:hAnsi="Times New Roman" w:cs="Times New Roman" w:hint="eastAsia"/>
          <w:sz w:val="28"/>
          <w:szCs w:val="28"/>
        </w:rPr>
        <w:t>按本文件订货的合同或订单应包括下列内容</w:t>
      </w:r>
      <w:r w:rsidR="00CE4AFE" w:rsidRPr="00F013CC">
        <w:rPr>
          <w:rFonts w:ascii="Times New Roman" w:eastAsia="仿宋_GB2312" w:hAnsi="Times New Roman" w:cs="Times New Roman"/>
          <w:sz w:val="28"/>
          <w:szCs w:val="28"/>
        </w:rPr>
        <w:t>：</w:t>
      </w:r>
      <w:r w:rsidR="00F77A1C" w:rsidRPr="00F77A1C">
        <w:rPr>
          <w:rFonts w:ascii="Times New Roman" w:eastAsia="仿宋_GB2312" w:hAnsi="Times New Roman" w:cs="Times New Roman" w:hint="eastAsia"/>
          <w:sz w:val="28"/>
          <w:szCs w:val="28"/>
        </w:rPr>
        <w:t>产品名称</w:t>
      </w:r>
      <w:r w:rsidR="00F77A1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F77A1C" w:rsidRPr="00F77A1C">
        <w:rPr>
          <w:rFonts w:ascii="Times New Roman" w:eastAsia="仿宋_GB2312" w:hAnsi="Times New Roman" w:cs="Times New Roman" w:hint="eastAsia"/>
          <w:sz w:val="28"/>
          <w:szCs w:val="28"/>
        </w:rPr>
        <w:t>文件编号</w:t>
      </w:r>
      <w:r w:rsidR="00F77A1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F77A1C" w:rsidRPr="00F77A1C">
        <w:rPr>
          <w:rFonts w:ascii="Times New Roman" w:eastAsia="仿宋_GB2312" w:hAnsi="Times New Roman" w:cs="Times New Roman" w:hint="eastAsia"/>
          <w:sz w:val="28"/>
          <w:szCs w:val="28"/>
        </w:rPr>
        <w:t>牌号</w:t>
      </w:r>
      <w:r w:rsidR="00F77A1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F77A1C" w:rsidRPr="00F77A1C">
        <w:rPr>
          <w:rFonts w:ascii="Times New Roman" w:eastAsia="仿宋_GB2312" w:hAnsi="Times New Roman" w:cs="Times New Roman" w:hint="eastAsia"/>
          <w:sz w:val="28"/>
          <w:szCs w:val="28"/>
        </w:rPr>
        <w:t>规格</w:t>
      </w:r>
      <w:r w:rsidR="00F77A1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F77A1C" w:rsidRPr="00F77A1C">
        <w:rPr>
          <w:rFonts w:ascii="Times New Roman" w:eastAsia="仿宋_GB2312" w:hAnsi="Times New Roman" w:cs="Times New Roman" w:hint="eastAsia"/>
          <w:sz w:val="28"/>
          <w:szCs w:val="28"/>
        </w:rPr>
        <w:t>重量</w:t>
      </w:r>
      <w:r w:rsidR="00F77A1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F77A1C" w:rsidRPr="00F77A1C">
        <w:rPr>
          <w:rFonts w:ascii="Times New Roman" w:eastAsia="仿宋_GB2312" w:hAnsi="Times New Roman" w:cs="Times New Roman" w:hint="eastAsia"/>
          <w:sz w:val="28"/>
          <w:szCs w:val="28"/>
        </w:rPr>
        <w:t>尺寸及不平度精度</w:t>
      </w:r>
      <w:r w:rsidR="00F77A1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F77A1C" w:rsidRPr="00F77A1C">
        <w:rPr>
          <w:rFonts w:ascii="Times New Roman" w:eastAsia="仿宋_GB2312" w:hAnsi="Times New Roman" w:cs="Times New Roman" w:hint="eastAsia"/>
          <w:sz w:val="28"/>
          <w:szCs w:val="28"/>
        </w:rPr>
        <w:t>交货状态</w:t>
      </w:r>
      <w:r w:rsidR="00F77A1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F77A1C" w:rsidRPr="00F77A1C">
        <w:rPr>
          <w:rFonts w:ascii="Times New Roman" w:eastAsia="仿宋_GB2312" w:hAnsi="Times New Roman" w:cs="Times New Roman" w:hint="eastAsia"/>
          <w:sz w:val="28"/>
          <w:szCs w:val="28"/>
        </w:rPr>
        <w:t>标志</w:t>
      </w:r>
      <w:r w:rsidR="00F77A1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F77A1C" w:rsidRPr="00F77A1C">
        <w:rPr>
          <w:rFonts w:ascii="Times New Roman" w:eastAsia="仿宋_GB2312" w:hAnsi="Times New Roman" w:cs="Times New Roman" w:hint="eastAsia"/>
          <w:sz w:val="28"/>
          <w:szCs w:val="28"/>
        </w:rPr>
        <w:t>特殊要求</w:t>
      </w:r>
      <w:r w:rsidR="00CE4AFE" w:rsidRPr="00F013CC">
        <w:rPr>
          <w:rFonts w:ascii="Times New Roman" w:eastAsia="仿宋_GB2312" w:hAnsi="Times New Roman" w:cs="Times New Roman"/>
          <w:sz w:val="28"/>
          <w:szCs w:val="28"/>
        </w:rPr>
        <w:t>。</w:t>
      </w:r>
      <w:r w:rsidR="00F77A1C" w:rsidRPr="00F77A1C">
        <w:rPr>
          <w:rFonts w:ascii="Times New Roman" w:eastAsia="仿宋_GB2312" w:hAnsi="Times New Roman" w:cs="Times New Roman" w:hint="eastAsia"/>
          <w:sz w:val="28"/>
          <w:szCs w:val="28"/>
        </w:rPr>
        <w:t>订货合同对</w:t>
      </w:r>
      <w:r w:rsidR="00F77A1C" w:rsidRPr="00F77A1C">
        <w:rPr>
          <w:rFonts w:ascii="Times New Roman" w:eastAsia="仿宋_GB2312" w:hAnsi="Times New Roman" w:cs="Times New Roman" w:hint="eastAsia"/>
          <w:sz w:val="28"/>
          <w:szCs w:val="28"/>
        </w:rPr>
        <w:t>5.1</w:t>
      </w:r>
      <w:r w:rsidR="00F77A1C" w:rsidRPr="00F77A1C"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 w:rsidR="00F77A1C" w:rsidRPr="00F77A1C">
        <w:rPr>
          <w:rFonts w:ascii="Times New Roman" w:eastAsia="仿宋_GB2312" w:hAnsi="Times New Roman" w:cs="Times New Roman" w:hint="eastAsia"/>
          <w:sz w:val="28"/>
          <w:szCs w:val="28"/>
        </w:rPr>
        <w:t>g</w:t>
      </w:r>
      <w:r w:rsidR="00F77A1C" w:rsidRPr="00F77A1C">
        <w:rPr>
          <w:rFonts w:ascii="Times New Roman" w:eastAsia="仿宋_GB2312" w:hAnsi="Times New Roman" w:cs="Times New Roman" w:hint="eastAsia"/>
          <w:sz w:val="28"/>
          <w:szCs w:val="28"/>
        </w:rPr>
        <w:t>）、</w:t>
      </w:r>
      <w:r w:rsidR="00F77A1C" w:rsidRPr="00F77A1C">
        <w:rPr>
          <w:rFonts w:ascii="Times New Roman" w:eastAsia="仿宋_GB2312" w:hAnsi="Times New Roman" w:cs="Times New Roman" w:hint="eastAsia"/>
          <w:sz w:val="28"/>
          <w:szCs w:val="28"/>
        </w:rPr>
        <w:t>h</w:t>
      </w:r>
      <w:r w:rsidR="00F77A1C" w:rsidRPr="00F77A1C">
        <w:rPr>
          <w:rFonts w:ascii="Times New Roman" w:eastAsia="仿宋_GB2312" w:hAnsi="Times New Roman" w:cs="Times New Roman" w:hint="eastAsia"/>
          <w:sz w:val="28"/>
          <w:szCs w:val="28"/>
        </w:rPr>
        <w:t>）项内容未明确时，可由供方自行确定。</w:t>
      </w:r>
    </w:p>
    <w:p w14:paraId="7966F033" w14:textId="632583E4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>（</w:t>
      </w:r>
      <w:r w:rsidR="00123F01">
        <w:rPr>
          <w:rFonts w:ascii="Times New Roman" w:eastAsia="仿宋_GB2312" w:hAnsi="Times New Roman" w:cs="Times New Roman" w:hint="eastAsia"/>
          <w:sz w:val="28"/>
          <w:szCs w:val="28"/>
        </w:rPr>
        <w:t>五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</w:t>
      </w:r>
      <w:r w:rsidR="00940E50" w:rsidRPr="00F013CC">
        <w:rPr>
          <w:rFonts w:ascii="Times New Roman" w:eastAsia="仿宋_GB2312" w:hAnsi="Times New Roman" w:cs="Times New Roman"/>
          <w:sz w:val="28"/>
          <w:szCs w:val="28"/>
        </w:rPr>
        <w:t>尺寸、外形、重量</w:t>
      </w:r>
    </w:p>
    <w:p w14:paraId="29E3E0E2" w14:textId="73C6559D" w:rsidR="003A1B45" w:rsidRPr="003A1B45" w:rsidRDefault="00F77A1C" w:rsidP="003A1B4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钢板的尺寸、外形、重量及允许偏差应符合</w:t>
      </w:r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GB/T 709-2019</w:t>
      </w:r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的规定，厚度允许偏差执行</w:t>
      </w:r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GB/T 709-2019</w:t>
      </w:r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B</w:t>
      </w:r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类，并应保证钢板的平均厚度应不小于公称厚度。</w:t>
      </w:r>
    </w:p>
    <w:p w14:paraId="633C5918" w14:textId="54B79221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123F01">
        <w:rPr>
          <w:rFonts w:ascii="Times New Roman" w:eastAsia="仿宋_GB2312" w:hAnsi="Times New Roman" w:cs="Times New Roman" w:hint="eastAsia"/>
          <w:sz w:val="28"/>
          <w:szCs w:val="28"/>
        </w:rPr>
        <w:t>六</w:t>
      </w:r>
      <w:r w:rsidR="00F77A1C">
        <w:rPr>
          <w:rFonts w:ascii="Times New Roman" w:eastAsia="仿宋_GB2312" w:hAnsi="Times New Roman" w:cs="Times New Roman"/>
          <w:sz w:val="28"/>
          <w:szCs w:val="28"/>
        </w:rPr>
        <w:t>）</w:t>
      </w:r>
      <w:r w:rsidR="00D8029F" w:rsidRPr="00F013CC">
        <w:rPr>
          <w:rFonts w:ascii="Times New Roman" w:eastAsia="仿宋_GB2312" w:hAnsi="Times New Roman" w:cs="Times New Roman"/>
          <w:sz w:val="28"/>
          <w:szCs w:val="28"/>
        </w:rPr>
        <w:t>技术要求</w:t>
      </w:r>
    </w:p>
    <w:p w14:paraId="56B22527" w14:textId="76F9ADF0" w:rsidR="00BD082B" w:rsidRDefault="00C529A9" w:rsidP="00054F7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</w:t>
      </w:r>
      <w:r w:rsidR="00630F6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D082B">
        <w:rPr>
          <w:rFonts w:ascii="Times New Roman" w:eastAsia="仿宋_GB2312" w:hAnsi="Times New Roman" w:cs="Times New Roman" w:hint="eastAsia"/>
          <w:sz w:val="28"/>
          <w:szCs w:val="28"/>
        </w:rPr>
        <w:t>牌号</w:t>
      </w:r>
      <w:r w:rsidR="00BD082B">
        <w:rPr>
          <w:rFonts w:ascii="Times New Roman" w:eastAsia="仿宋_GB2312" w:hAnsi="Times New Roman" w:cs="Times New Roman"/>
          <w:sz w:val="28"/>
          <w:szCs w:val="28"/>
        </w:rPr>
        <w:t>和化学成分</w:t>
      </w:r>
    </w:p>
    <w:p w14:paraId="40410912" w14:textId="10B93D57" w:rsidR="00307891" w:rsidRDefault="00F77A1C" w:rsidP="00F77A1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钢的牌号和化学成分（熔炼分析）应符合表</w:t>
      </w:r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的规定。以</w:t>
      </w:r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TMCP</w:t>
      </w:r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状态交货的高强度级钢，其碳当量（</w:t>
      </w:r>
      <w:proofErr w:type="spellStart"/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Ceq</w:t>
      </w:r>
      <w:proofErr w:type="spellEnd"/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）和焊接裂纹敏感性指数（</w:t>
      </w:r>
      <w:proofErr w:type="spellStart"/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Pcm</w:t>
      </w:r>
      <w:proofErr w:type="spellEnd"/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）的最大值应符合表</w:t>
      </w:r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的规定。当需方要求保证厚度方向性能时，硫含量应符合</w:t>
      </w:r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GB/T 5313</w:t>
      </w:r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的规定。钢板的成品化学成分允许偏差应符合</w:t>
      </w:r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GB/T 222</w:t>
      </w:r>
      <w:r w:rsidRPr="00F77A1C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3755BE" w:rsidRPr="003755BE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D72E9FB" w14:textId="49685840" w:rsidR="00F77A1C" w:rsidRDefault="003F7CEC" w:rsidP="00F77A1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本标准主要对接船舶制造</w:t>
      </w:r>
      <w:r>
        <w:rPr>
          <w:rFonts w:ascii="Times New Roman" w:eastAsia="仿宋_GB2312" w:hAnsi="Times New Roman" w:cs="Times New Roman"/>
          <w:sz w:val="28"/>
          <w:szCs w:val="28"/>
        </w:rPr>
        <w:t>对</w:t>
      </w:r>
      <w:r w:rsidRPr="003F7CEC">
        <w:rPr>
          <w:rFonts w:ascii="Times New Roman" w:eastAsia="仿宋_GB2312" w:hAnsi="Times New Roman" w:cs="Times New Roman" w:hint="eastAsia"/>
          <w:sz w:val="28"/>
          <w:szCs w:val="28"/>
        </w:rPr>
        <w:t>船用高强度止裂钢板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要求，参考中国船级社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发布的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《</w:t>
      </w:r>
      <w:r w:rsidRPr="003F7CEC">
        <w:rPr>
          <w:rFonts w:ascii="Times New Roman" w:eastAsia="仿宋_GB2312" w:hAnsi="Times New Roman" w:cs="Times New Roman" w:hint="eastAsia"/>
          <w:sz w:val="28"/>
          <w:szCs w:val="28"/>
        </w:rPr>
        <w:t>船用高强度钢厚板应用指南</w:t>
      </w:r>
      <w:r w:rsidRPr="003F7CEC">
        <w:rPr>
          <w:rFonts w:ascii="Times New Roman" w:eastAsia="仿宋_GB2312" w:hAnsi="Times New Roman" w:cs="Times New Roman" w:hint="eastAsia"/>
          <w:sz w:val="28"/>
          <w:szCs w:val="28"/>
        </w:rPr>
        <w:t xml:space="preserve"> 2024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》，</w:t>
      </w:r>
      <w:r>
        <w:rPr>
          <w:rFonts w:ascii="Times New Roman" w:eastAsia="仿宋_GB2312" w:hAnsi="Times New Roman" w:cs="Times New Roman"/>
          <w:sz w:val="28"/>
          <w:szCs w:val="28"/>
        </w:rPr>
        <w:t>给出化学成分控制要求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同时相关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指标的</w:t>
      </w:r>
      <w:r>
        <w:rPr>
          <w:rFonts w:ascii="Times New Roman" w:eastAsia="仿宋_GB2312" w:hAnsi="Times New Roman" w:cs="Times New Roman"/>
          <w:sz w:val="28"/>
          <w:szCs w:val="28"/>
        </w:rPr>
        <w:t>控制也同时满足</w:t>
      </w:r>
      <w:r>
        <w:rPr>
          <w:rFonts w:ascii="Times New Roman" w:eastAsia="仿宋_GB2312" w:hAnsi="Times New Roman" w:cs="Times New Roman"/>
          <w:sz w:val="28"/>
          <w:szCs w:val="28"/>
        </w:rPr>
        <w:t>GB/T 38277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规定。</w:t>
      </w:r>
      <w:r w:rsidR="00F77A1C"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 w:rsidR="00F77A1C">
        <w:rPr>
          <w:rFonts w:ascii="Times New Roman" w:eastAsia="仿宋_GB2312" w:hAnsi="Times New Roman" w:cs="Times New Roman"/>
          <w:sz w:val="28"/>
          <w:szCs w:val="28"/>
        </w:rPr>
        <w:t>GB/T 38277</w:t>
      </w:r>
      <w:r w:rsidR="00F77A1C">
        <w:rPr>
          <w:rFonts w:ascii="Times New Roman" w:eastAsia="仿宋_GB2312" w:hAnsi="Times New Roman" w:cs="Times New Roman" w:hint="eastAsia"/>
          <w:sz w:val="28"/>
          <w:szCs w:val="28"/>
        </w:rPr>
        <w:t>相比</w:t>
      </w:r>
      <w:r w:rsidR="00F77A1C">
        <w:rPr>
          <w:rFonts w:ascii="Times New Roman" w:eastAsia="仿宋_GB2312" w:hAnsi="Times New Roman" w:cs="Times New Roman"/>
          <w:sz w:val="28"/>
          <w:szCs w:val="28"/>
        </w:rPr>
        <w:t>，本文件</w:t>
      </w:r>
      <w:r w:rsidR="00F77A1C">
        <w:rPr>
          <w:rFonts w:ascii="Times New Roman" w:eastAsia="仿宋_GB2312" w:hAnsi="Times New Roman" w:cs="Times New Roman" w:hint="eastAsia"/>
          <w:sz w:val="28"/>
          <w:szCs w:val="28"/>
        </w:rPr>
        <w:t>将</w:t>
      </w:r>
      <w:r w:rsidR="00F77A1C">
        <w:rPr>
          <w:rFonts w:ascii="Times New Roman" w:eastAsia="仿宋_GB2312" w:hAnsi="Times New Roman" w:cs="Times New Roman"/>
          <w:sz w:val="28"/>
          <w:szCs w:val="28"/>
        </w:rPr>
        <w:t>C</w:t>
      </w:r>
      <w:r w:rsidR="00F77A1C">
        <w:rPr>
          <w:rFonts w:ascii="Times New Roman" w:eastAsia="仿宋_GB2312" w:hAnsi="Times New Roman" w:cs="Times New Roman"/>
          <w:sz w:val="28"/>
          <w:szCs w:val="28"/>
        </w:rPr>
        <w:t>含量控制要求</w:t>
      </w:r>
      <w:r w:rsidR="00F77A1C">
        <w:rPr>
          <w:rFonts w:ascii="Times New Roman" w:eastAsia="仿宋_GB2312" w:hAnsi="Times New Roman" w:cs="Times New Roman" w:hint="eastAsia"/>
          <w:sz w:val="28"/>
          <w:szCs w:val="28"/>
        </w:rPr>
        <w:t>统一调整为</w:t>
      </w:r>
      <w:r w:rsidR="00F77A1C">
        <w:rPr>
          <w:rFonts w:ascii="Times New Roman" w:eastAsia="仿宋_GB2312" w:hAnsi="Times New Roman" w:cs="Times New Roman"/>
          <w:sz w:val="28"/>
          <w:szCs w:val="28"/>
        </w:rPr>
        <w:t>≤0.14%</w:t>
      </w:r>
      <w:r w:rsidR="00F77A1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375D06">
        <w:rPr>
          <w:rFonts w:ascii="Times New Roman" w:eastAsia="仿宋_GB2312" w:hAnsi="Times New Roman" w:cs="Times New Roman" w:hint="eastAsia"/>
          <w:sz w:val="28"/>
          <w:szCs w:val="28"/>
        </w:rPr>
        <w:t>Mn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元素含量由国标的</w:t>
      </w:r>
      <w:r w:rsidR="00375D06">
        <w:rPr>
          <w:rFonts w:ascii="Times New Roman" w:eastAsia="仿宋_GB2312" w:hAnsi="Times New Roman" w:cs="Times New Roman" w:hint="eastAsia"/>
          <w:sz w:val="28"/>
          <w:szCs w:val="28"/>
        </w:rPr>
        <w:t>≤</w:t>
      </w:r>
      <w:r w:rsidR="00375D06">
        <w:rPr>
          <w:rFonts w:ascii="Times New Roman" w:eastAsia="仿宋_GB2312" w:hAnsi="Times New Roman" w:cs="Times New Roman" w:hint="eastAsia"/>
          <w:sz w:val="28"/>
          <w:szCs w:val="28"/>
        </w:rPr>
        <w:t>2.00%</w:t>
      </w:r>
      <w:r w:rsidR="00375D06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修改为</w:t>
      </w:r>
      <w:r w:rsidR="00375D06">
        <w:rPr>
          <w:rFonts w:ascii="Times New Roman" w:eastAsia="仿宋_GB2312" w:hAnsi="Times New Roman" w:cs="Times New Roman" w:hint="eastAsia"/>
          <w:sz w:val="28"/>
          <w:szCs w:val="28"/>
        </w:rPr>
        <w:t>0.90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%</w:t>
      </w:r>
      <w:r w:rsidR="00375D06">
        <w:rPr>
          <w:rFonts w:ascii="Times New Roman" w:eastAsia="仿宋_GB2312" w:hAnsi="Times New Roman" w:cs="Times New Roman" w:hint="eastAsia"/>
          <w:sz w:val="28"/>
          <w:szCs w:val="28"/>
        </w:rPr>
        <w:t>-2.00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%</w:t>
      </w:r>
      <w:r w:rsidR="00375D06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其他</w:t>
      </w:r>
      <w:r w:rsidR="00375D06">
        <w:rPr>
          <w:rFonts w:ascii="Times New Roman" w:eastAsia="仿宋_GB2312" w:hAnsi="Times New Roman" w:cs="Times New Roman" w:hint="eastAsia"/>
          <w:sz w:val="28"/>
          <w:szCs w:val="28"/>
        </w:rPr>
        <w:t>成分要求</w:t>
      </w:r>
      <w:r w:rsidR="00375D06">
        <w:rPr>
          <w:rFonts w:ascii="Times New Roman" w:eastAsia="仿宋_GB2312" w:hAnsi="Times New Roman" w:cs="Times New Roman" w:hint="eastAsia"/>
          <w:sz w:val="28"/>
          <w:szCs w:val="28"/>
        </w:rPr>
        <w:t>S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i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、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P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、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S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、</w:t>
      </w:r>
      <w:r w:rsidR="00375D06">
        <w:rPr>
          <w:rFonts w:ascii="Times New Roman" w:eastAsia="仿宋_GB2312" w:hAnsi="Times New Roman" w:cs="Times New Roman" w:hint="eastAsia"/>
          <w:sz w:val="28"/>
          <w:szCs w:val="28"/>
        </w:rPr>
        <w:t>Cu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、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Cr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、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Ni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、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Nb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、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V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、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Ti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、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Mo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、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Als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、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N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与</w:t>
      </w:r>
      <w:r w:rsidR="00375D06">
        <w:rPr>
          <w:rFonts w:ascii="Times New Roman" w:eastAsia="仿宋_GB2312" w:hAnsi="Times New Roman" w:cs="Times New Roman"/>
          <w:sz w:val="28"/>
          <w:szCs w:val="28"/>
        </w:rPr>
        <w:t>GB/T 38277</w:t>
      </w:r>
      <w:r w:rsidR="00375D06">
        <w:rPr>
          <w:rFonts w:ascii="Times New Roman" w:eastAsia="仿宋_GB2312" w:hAnsi="Times New Roman" w:cs="Times New Roman" w:hint="eastAsia"/>
          <w:sz w:val="28"/>
          <w:szCs w:val="28"/>
        </w:rPr>
        <w:t>基本保持一致。</w:t>
      </w:r>
    </w:p>
    <w:p w14:paraId="5633C46F" w14:textId="6F18724C" w:rsidR="00375D06" w:rsidRDefault="00375D06" w:rsidP="00F77A1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75D06">
        <w:rPr>
          <w:rFonts w:ascii="Times New Roman" w:eastAsia="仿宋_GB2312" w:hAnsi="Times New Roman" w:cs="Times New Roman" w:hint="eastAsia"/>
          <w:sz w:val="28"/>
          <w:szCs w:val="28"/>
        </w:rPr>
        <w:t>碳当量和裂纹敏感性指数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GB/T 38277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2D42DEB8" w14:textId="554848B0" w:rsidR="00DE7C11" w:rsidRDefault="00375D06" w:rsidP="00770A8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2.</w:t>
      </w:r>
      <w:r w:rsidR="00397F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DE7C11">
        <w:rPr>
          <w:rFonts w:ascii="Times New Roman" w:eastAsia="仿宋_GB2312" w:hAnsi="Times New Roman" w:cs="Times New Roman" w:hint="eastAsia"/>
          <w:sz w:val="28"/>
          <w:szCs w:val="28"/>
        </w:rPr>
        <w:t>冶炼</w:t>
      </w:r>
      <w:r w:rsidR="00DE7C11">
        <w:rPr>
          <w:rFonts w:ascii="Times New Roman" w:eastAsia="仿宋_GB2312" w:hAnsi="Times New Roman" w:cs="Times New Roman"/>
          <w:sz w:val="28"/>
          <w:szCs w:val="28"/>
        </w:rPr>
        <w:t>方法</w:t>
      </w:r>
    </w:p>
    <w:p w14:paraId="6729D9AE" w14:textId="62CEF2E0" w:rsidR="00DE7C11" w:rsidRDefault="00397F9F" w:rsidP="00770A8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钢由转炉或电炉冶炼，并应进行炉外精炼。</w:t>
      </w:r>
    </w:p>
    <w:p w14:paraId="660BCB91" w14:textId="644DA3A7" w:rsidR="00DE7C11" w:rsidRDefault="00DE7C11" w:rsidP="00770A8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交货状态</w:t>
      </w:r>
    </w:p>
    <w:p w14:paraId="118C3B2D" w14:textId="2607C6FD" w:rsidR="00DE7C11" w:rsidRDefault="00397F9F" w:rsidP="008360B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钢板应以热机械轧制（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TMCP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）、热机械轧制（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TMCP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回火（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T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）或淬火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回火（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QT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）状态交货。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GB/T 38277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保持一致。</w:t>
      </w:r>
    </w:p>
    <w:p w14:paraId="74A2B3E0" w14:textId="044FA1F2" w:rsidR="00DE7C11" w:rsidRDefault="00DE7C11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4.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力学</w:t>
      </w:r>
      <w:r>
        <w:rPr>
          <w:rFonts w:ascii="Times New Roman" w:eastAsia="仿宋_GB2312" w:hAnsi="Times New Roman" w:cs="Times New Roman"/>
          <w:sz w:val="28"/>
          <w:szCs w:val="28"/>
        </w:rPr>
        <w:t>性能</w:t>
      </w:r>
    </w:p>
    <w:p w14:paraId="690E7C91" w14:textId="4C1D9AD6" w:rsidR="00DE7C11" w:rsidRDefault="00397F9F" w:rsidP="00397F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钢板的拉伸试验结果应符合表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的规定。当需方要求保证厚度方向性能时，应指定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Z25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Z35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，厚度方向断面收缩率应符合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GB/T 5313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的规定。钢板的冲击试验结果应符合表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的规定。钢板的冲击试验结果按一组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个试验的算术平均值进行计算，允许其中有一个试验值低于规定值，但不应低于规定值的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70%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。对于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COD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钢板，型式认可时应测定母材和粗晶热影响区（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CGHAZ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）的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CTOD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性能，并符合表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BCA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钢板应进行脆性裂纹止裂试验。可使用小型试验方法（如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NDT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）以证明脆性裂纹止裂性能，但是在应用该试验方法之前需要获得认可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钢板的落锤试验（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NDT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）应符合表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397F9F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14:paraId="26C9DA23" w14:textId="3256EE21" w:rsidR="00397F9F" w:rsidRDefault="002C196D" w:rsidP="00397F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 w:rsidR="003F7CEC">
        <w:rPr>
          <w:rFonts w:ascii="Times New Roman" w:eastAsia="仿宋_GB2312" w:hAnsi="Times New Roman" w:cs="Times New Roman" w:hint="eastAsia"/>
          <w:sz w:val="28"/>
          <w:szCs w:val="28"/>
        </w:rPr>
        <w:t>止裂</w:t>
      </w:r>
      <w:r w:rsidR="003F7CEC">
        <w:rPr>
          <w:rFonts w:ascii="Times New Roman" w:eastAsia="仿宋_GB2312" w:hAnsi="Times New Roman" w:cs="Times New Roman"/>
          <w:sz w:val="28"/>
          <w:szCs w:val="28"/>
        </w:rPr>
        <w:t>性能参考中国船级社</w:t>
      </w:r>
      <w:r w:rsidR="003F7CEC">
        <w:rPr>
          <w:rFonts w:ascii="Times New Roman" w:eastAsia="仿宋_GB2312" w:hAnsi="Times New Roman" w:cs="Times New Roman" w:hint="eastAsia"/>
          <w:sz w:val="28"/>
          <w:szCs w:val="28"/>
        </w:rPr>
        <w:t>2024</w:t>
      </w:r>
      <w:r w:rsidR="003F7CEC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3F7CEC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3F7CEC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3F7CEC">
        <w:rPr>
          <w:rFonts w:ascii="Times New Roman" w:eastAsia="仿宋_GB2312" w:hAnsi="Times New Roman" w:cs="Times New Roman"/>
          <w:sz w:val="28"/>
          <w:szCs w:val="28"/>
        </w:rPr>
        <w:t>发布的</w:t>
      </w:r>
      <w:r w:rsidR="003F7CEC">
        <w:rPr>
          <w:rFonts w:ascii="Times New Roman" w:eastAsia="仿宋_GB2312" w:hAnsi="Times New Roman" w:cs="Times New Roman" w:hint="eastAsia"/>
          <w:sz w:val="28"/>
          <w:szCs w:val="28"/>
        </w:rPr>
        <w:t>《</w:t>
      </w:r>
      <w:r w:rsidR="003F7CEC" w:rsidRPr="003F7CEC">
        <w:rPr>
          <w:rFonts w:ascii="Times New Roman" w:eastAsia="仿宋_GB2312" w:hAnsi="Times New Roman" w:cs="Times New Roman" w:hint="eastAsia"/>
          <w:sz w:val="28"/>
          <w:szCs w:val="28"/>
        </w:rPr>
        <w:t>船用高强度钢厚板应用指南</w:t>
      </w:r>
      <w:r w:rsidR="003F7CEC" w:rsidRPr="003F7CEC">
        <w:rPr>
          <w:rFonts w:ascii="Times New Roman" w:eastAsia="仿宋_GB2312" w:hAnsi="Times New Roman" w:cs="Times New Roman" w:hint="eastAsia"/>
          <w:sz w:val="28"/>
          <w:szCs w:val="28"/>
        </w:rPr>
        <w:t xml:space="preserve"> 2024</w:t>
      </w:r>
      <w:r w:rsidR="003F7CEC">
        <w:rPr>
          <w:rFonts w:ascii="Times New Roman" w:eastAsia="仿宋_GB2312" w:hAnsi="Times New Roman" w:cs="Times New Roman" w:hint="eastAsia"/>
          <w:sz w:val="28"/>
          <w:szCs w:val="28"/>
        </w:rPr>
        <w:t>》进行了</w:t>
      </w:r>
      <w:r w:rsidR="003F7CEC">
        <w:rPr>
          <w:rFonts w:ascii="Times New Roman" w:eastAsia="仿宋_GB2312" w:hAnsi="Times New Roman" w:cs="Times New Roman"/>
          <w:sz w:val="28"/>
          <w:szCs w:val="28"/>
        </w:rPr>
        <w:t>规定，与</w:t>
      </w:r>
      <w:r w:rsidR="003F7CEC">
        <w:rPr>
          <w:rFonts w:ascii="Times New Roman" w:eastAsia="仿宋_GB2312" w:hAnsi="Times New Roman" w:cs="Times New Roman"/>
          <w:sz w:val="28"/>
          <w:szCs w:val="28"/>
        </w:rPr>
        <w:t>GB/T 38277</w:t>
      </w:r>
      <w:r w:rsidR="003F7CEC">
        <w:rPr>
          <w:rFonts w:ascii="Times New Roman" w:eastAsia="仿宋_GB2312" w:hAnsi="Times New Roman" w:cs="Times New Roman" w:hint="eastAsia"/>
          <w:sz w:val="28"/>
          <w:szCs w:val="28"/>
        </w:rPr>
        <w:t>相比</w:t>
      </w:r>
      <w:r w:rsidR="003F7CEC">
        <w:rPr>
          <w:rFonts w:ascii="Times New Roman" w:eastAsia="仿宋_GB2312" w:hAnsi="Times New Roman" w:cs="Times New Roman"/>
          <w:sz w:val="28"/>
          <w:szCs w:val="28"/>
        </w:rPr>
        <w:t>，细化</w:t>
      </w:r>
      <w:r w:rsidR="003F7CEC">
        <w:rPr>
          <w:rFonts w:ascii="Times New Roman" w:eastAsia="仿宋_GB2312" w:hAnsi="Times New Roman" w:cs="Times New Roman" w:hint="eastAsia"/>
          <w:sz w:val="28"/>
          <w:szCs w:val="28"/>
        </w:rPr>
        <w:t>区分</w:t>
      </w:r>
      <w:r w:rsidR="003F7CEC">
        <w:rPr>
          <w:rFonts w:ascii="Times New Roman" w:eastAsia="仿宋_GB2312" w:hAnsi="Times New Roman" w:cs="Times New Roman"/>
          <w:sz w:val="28"/>
          <w:szCs w:val="28"/>
        </w:rPr>
        <w:t>了</w:t>
      </w:r>
      <w:r w:rsidR="003F7CEC">
        <w:rPr>
          <w:rFonts w:ascii="Times New Roman" w:eastAsia="仿宋_GB2312" w:hAnsi="Times New Roman" w:cs="Times New Roman" w:hint="eastAsia"/>
          <w:sz w:val="28"/>
          <w:szCs w:val="28"/>
        </w:rPr>
        <w:t>用途标识</w:t>
      </w:r>
      <w:r w:rsidR="003F7CEC">
        <w:rPr>
          <w:rFonts w:ascii="Times New Roman" w:eastAsia="仿宋_GB2312" w:hAnsi="Times New Roman" w:cs="Times New Roman"/>
          <w:sz w:val="28"/>
          <w:szCs w:val="28"/>
        </w:rPr>
        <w:t>BCA1</w:t>
      </w:r>
      <w:r w:rsidR="003F7CE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F7CEC">
        <w:rPr>
          <w:rFonts w:ascii="Times New Roman" w:eastAsia="仿宋_GB2312" w:hAnsi="Times New Roman" w:cs="Times New Roman"/>
          <w:sz w:val="28"/>
          <w:szCs w:val="28"/>
        </w:rPr>
        <w:t>BCA2</w:t>
      </w:r>
      <w:r w:rsidR="003F7CEC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="003F7CEC">
        <w:rPr>
          <w:rFonts w:ascii="Times New Roman" w:eastAsia="仿宋_GB2312" w:hAnsi="Times New Roman" w:cs="Times New Roman"/>
          <w:sz w:val="28"/>
          <w:szCs w:val="28"/>
        </w:rPr>
        <w:t>止裂性能。</w:t>
      </w:r>
      <w:r w:rsidR="003F7CEC">
        <w:rPr>
          <w:rFonts w:ascii="Times New Roman" w:eastAsia="仿宋_GB2312" w:hAnsi="Times New Roman" w:cs="Times New Roman" w:hint="eastAsia"/>
          <w:sz w:val="28"/>
          <w:szCs w:val="28"/>
        </w:rPr>
        <w:t>其他</w:t>
      </w:r>
      <w:r w:rsidR="003F7CEC">
        <w:rPr>
          <w:rFonts w:ascii="Times New Roman" w:eastAsia="仿宋_GB2312" w:hAnsi="Times New Roman" w:cs="Times New Roman"/>
          <w:sz w:val="28"/>
          <w:szCs w:val="28"/>
        </w:rPr>
        <w:t>力学性能</w:t>
      </w:r>
      <w:r w:rsidR="003F7CEC">
        <w:rPr>
          <w:rFonts w:ascii="Times New Roman" w:eastAsia="仿宋_GB2312" w:hAnsi="Times New Roman" w:cs="Times New Roman" w:hint="eastAsia"/>
          <w:sz w:val="28"/>
          <w:szCs w:val="28"/>
        </w:rPr>
        <w:t>要求</w:t>
      </w:r>
      <w:bookmarkStart w:id="1" w:name="_GoBack"/>
      <w:bookmarkEnd w:id="1"/>
      <w:r w:rsidR="003F7CEC">
        <w:rPr>
          <w:rFonts w:ascii="Times New Roman" w:eastAsia="仿宋_GB2312" w:hAnsi="Times New Roman" w:cs="Times New Roman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GB/T 38277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保持一致。</w:t>
      </w:r>
    </w:p>
    <w:p w14:paraId="7928CFA8" w14:textId="03834EC3" w:rsidR="009C54F8" w:rsidRDefault="002C196D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 w:rsidR="009C54F8"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 w:rsidR="009C54F8">
        <w:rPr>
          <w:rFonts w:ascii="Times New Roman" w:eastAsia="仿宋_GB2312" w:hAnsi="Times New Roman" w:cs="Times New Roman" w:hint="eastAsia"/>
          <w:sz w:val="28"/>
          <w:szCs w:val="28"/>
        </w:rPr>
        <w:t>表面</w:t>
      </w:r>
      <w:r w:rsidR="009C54F8">
        <w:rPr>
          <w:rFonts w:ascii="Times New Roman" w:eastAsia="仿宋_GB2312" w:hAnsi="Times New Roman" w:cs="Times New Roman"/>
          <w:sz w:val="28"/>
          <w:szCs w:val="28"/>
        </w:rPr>
        <w:t>质量</w:t>
      </w:r>
    </w:p>
    <w:p w14:paraId="214A5335" w14:textId="2174AACC" w:rsidR="009C54F8" w:rsidRDefault="002C196D" w:rsidP="002C196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钢板表面不应有气泡、结疤、裂纹、折叠、夹杂和压入氧化铁皮等有害缺陷。钢板端面不应有目视可见分层。钢板的表面允许有不妨碍检查表面缺陷的薄层氧化铁皮、铁锈及由于压入氧化铁皮和轧辊所造成的不明显的粗糙、网纹、划痕及其他局部缺陷，但其深度不应大于钢板厚度的负偏差，并应保证钢板允许的最小厚度。钢板的表面缺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陷允许用修磨方法清除，清理处应平滑无棱角，清理后钢板任何部位的厚度不应小于公称厚度的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93%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，且在任何情况下不应比公称厚度小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3mm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；单个修磨面积应不大于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0.25m</w:t>
      </w:r>
      <w:r w:rsidRPr="002C196D">
        <w:rPr>
          <w:rFonts w:ascii="Times New Roman" w:eastAsia="仿宋_GB2312" w:hAnsi="Times New Roman" w:cs="Times New Roman" w:hint="eastAsia"/>
          <w:sz w:val="28"/>
          <w:szCs w:val="28"/>
          <w:vertAlign w:val="superscript"/>
        </w:rPr>
        <w:t>2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；局部修磨面积之和不应大于总面积的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2%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。两个修磨面之间的距离应大于它们的平均宽度，否则认为是一个修磨面。</w:t>
      </w:r>
    </w:p>
    <w:p w14:paraId="1C6C2F0A" w14:textId="77777777" w:rsidR="002C196D" w:rsidRDefault="002C196D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GB/T 38277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</w:p>
    <w:p w14:paraId="2543AD60" w14:textId="7D554701" w:rsidR="001F5134" w:rsidRDefault="002C196D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 w:rsidR="009C54F8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无损检测</w:t>
      </w:r>
    </w:p>
    <w:p w14:paraId="65440BA7" w14:textId="38BC3BB2" w:rsidR="002C196D" w:rsidRPr="001F5134" w:rsidRDefault="002C196D" w:rsidP="002C196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钢板应逐张按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NB/T 47013.3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进行超声检验，合格级别为不低于Ⅲ级。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GB/T 38277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</w:p>
    <w:p w14:paraId="30879F8A" w14:textId="0D4C11C5" w:rsidR="009C54F8" w:rsidRDefault="002C196D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 w:rsidR="001F5134"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 w:rsidR="009C54F8">
        <w:rPr>
          <w:rFonts w:ascii="Times New Roman" w:eastAsia="仿宋_GB2312" w:hAnsi="Times New Roman" w:cs="Times New Roman" w:hint="eastAsia"/>
          <w:sz w:val="28"/>
          <w:szCs w:val="28"/>
        </w:rPr>
        <w:t>特殊要求</w:t>
      </w:r>
    </w:p>
    <w:p w14:paraId="17123ACE" w14:textId="5B95289B" w:rsidR="009C54F8" w:rsidRDefault="002C196D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经供需双方协商，也可进行其他项目检验，具体要求在技术协议或合同中明确。</w:t>
      </w:r>
    </w:p>
    <w:p w14:paraId="40B00791" w14:textId="6E758E90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123F01">
        <w:rPr>
          <w:rFonts w:ascii="Times New Roman" w:eastAsia="仿宋_GB2312" w:hAnsi="Times New Roman" w:cs="Times New Roman" w:hint="eastAsia"/>
          <w:sz w:val="28"/>
          <w:szCs w:val="28"/>
        </w:rPr>
        <w:t>七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</w:t>
      </w:r>
      <w:r w:rsidR="00775056" w:rsidRPr="00F013CC">
        <w:rPr>
          <w:rFonts w:ascii="Times New Roman" w:eastAsia="仿宋_GB2312" w:hAnsi="Times New Roman" w:cs="Times New Roman"/>
          <w:sz w:val="28"/>
          <w:szCs w:val="28"/>
        </w:rPr>
        <w:t>试验方法</w:t>
      </w:r>
    </w:p>
    <w:p w14:paraId="260B6EBD" w14:textId="77777777" w:rsidR="002C196D" w:rsidRDefault="002C196D" w:rsidP="002C196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试验要求</w:t>
      </w:r>
    </w:p>
    <w:p w14:paraId="73D88303" w14:textId="1FA40FB2" w:rsidR="00881523" w:rsidRDefault="002C196D" w:rsidP="002C196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钢的化学成分分析通常按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4336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20123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20124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GB/T20125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或其他通用的方法进行，仲裁时应按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223.5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223.12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223.14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223.19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223.23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223.26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223.40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223.62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223.63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223.64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223.69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223.72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223.78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223.79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223.81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223.84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223.85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GB/T 223.86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的规定进行。每批钢板检验项目的试验方法应符合表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397"/>
        <w:gridCol w:w="1008"/>
        <w:gridCol w:w="2144"/>
        <w:gridCol w:w="2132"/>
      </w:tblGrid>
      <w:tr w:rsidR="002C196D" w:rsidRPr="002C196D" w14:paraId="6E68CD79" w14:textId="77777777" w:rsidTr="00894AB6">
        <w:trPr>
          <w:trHeight w:val="258"/>
          <w:jc w:val="center"/>
        </w:trPr>
        <w:tc>
          <w:tcPr>
            <w:tcW w:w="374" w:type="pct"/>
            <w:vAlign w:val="center"/>
          </w:tcPr>
          <w:p w14:paraId="399CC9D7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2" w:name="_Hlk108452408"/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443" w:type="pct"/>
            <w:vAlign w:val="center"/>
          </w:tcPr>
          <w:p w14:paraId="4EF80FAD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检验项目</w:t>
            </w:r>
          </w:p>
        </w:tc>
        <w:tc>
          <w:tcPr>
            <w:tcW w:w="607" w:type="pct"/>
            <w:vAlign w:val="center"/>
          </w:tcPr>
          <w:p w14:paraId="1D7E4022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取样数量</w:t>
            </w:r>
          </w:p>
        </w:tc>
        <w:tc>
          <w:tcPr>
            <w:tcW w:w="1291" w:type="pct"/>
            <w:vAlign w:val="center"/>
          </w:tcPr>
          <w:p w14:paraId="0F6F1B7E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取样方法</w:t>
            </w:r>
          </w:p>
        </w:tc>
        <w:tc>
          <w:tcPr>
            <w:tcW w:w="1284" w:type="pct"/>
            <w:vAlign w:val="center"/>
          </w:tcPr>
          <w:p w14:paraId="347E5AA9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试验方法</w:t>
            </w:r>
          </w:p>
        </w:tc>
      </w:tr>
      <w:tr w:rsidR="002C196D" w:rsidRPr="002C196D" w14:paraId="4A512D75" w14:textId="77777777" w:rsidTr="00894AB6">
        <w:trPr>
          <w:trHeight w:val="258"/>
          <w:jc w:val="center"/>
        </w:trPr>
        <w:tc>
          <w:tcPr>
            <w:tcW w:w="374" w:type="pct"/>
            <w:vAlign w:val="center"/>
          </w:tcPr>
          <w:p w14:paraId="459F911E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43" w:type="pct"/>
            <w:vAlign w:val="center"/>
          </w:tcPr>
          <w:p w14:paraId="158F16F9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化学成分</w:t>
            </w:r>
          </w:p>
        </w:tc>
        <w:tc>
          <w:tcPr>
            <w:tcW w:w="607" w:type="pct"/>
            <w:vAlign w:val="center"/>
          </w:tcPr>
          <w:p w14:paraId="2D711797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炉</w:t>
            </w:r>
          </w:p>
        </w:tc>
        <w:tc>
          <w:tcPr>
            <w:tcW w:w="1291" w:type="pct"/>
            <w:vAlign w:val="center"/>
          </w:tcPr>
          <w:p w14:paraId="66A2BA1E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GB/T 20066</w:t>
            </w:r>
          </w:p>
          <w:p w14:paraId="0BCB0EEE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成品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分析样</w:t>
            </w: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位于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板厚</w:t>
            </w: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1/4</w:t>
            </w: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处</w:t>
            </w:r>
          </w:p>
        </w:tc>
        <w:tc>
          <w:tcPr>
            <w:tcW w:w="1284" w:type="pct"/>
            <w:vAlign w:val="center"/>
          </w:tcPr>
          <w:p w14:paraId="080887DF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见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8.1.1</w:t>
            </w:r>
          </w:p>
        </w:tc>
      </w:tr>
      <w:tr w:rsidR="002C196D" w:rsidRPr="002C196D" w14:paraId="04B26DB8" w14:textId="77777777" w:rsidTr="00894AB6">
        <w:trPr>
          <w:trHeight w:val="258"/>
          <w:jc w:val="center"/>
        </w:trPr>
        <w:tc>
          <w:tcPr>
            <w:tcW w:w="374" w:type="pct"/>
            <w:vAlign w:val="center"/>
          </w:tcPr>
          <w:p w14:paraId="2749CB3B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3" w:type="pct"/>
            <w:vAlign w:val="center"/>
          </w:tcPr>
          <w:p w14:paraId="55065539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拉伸试验</w:t>
            </w:r>
          </w:p>
        </w:tc>
        <w:tc>
          <w:tcPr>
            <w:tcW w:w="607" w:type="pct"/>
            <w:vAlign w:val="center"/>
          </w:tcPr>
          <w:p w14:paraId="6F004DC9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1291" w:type="pct"/>
            <w:vAlign w:val="center"/>
          </w:tcPr>
          <w:p w14:paraId="79B50F4D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GB/T 2975</w:t>
            </w:r>
          </w:p>
        </w:tc>
        <w:tc>
          <w:tcPr>
            <w:tcW w:w="1284" w:type="pct"/>
            <w:vAlign w:val="center"/>
          </w:tcPr>
          <w:p w14:paraId="321903C5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GB/T 228.1</w:t>
            </w:r>
          </w:p>
        </w:tc>
      </w:tr>
      <w:tr w:rsidR="002C196D" w:rsidRPr="002C196D" w14:paraId="4016067C" w14:textId="77777777" w:rsidTr="00894AB6">
        <w:trPr>
          <w:trHeight w:val="258"/>
          <w:jc w:val="center"/>
        </w:trPr>
        <w:tc>
          <w:tcPr>
            <w:tcW w:w="374" w:type="pct"/>
            <w:vAlign w:val="center"/>
          </w:tcPr>
          <w:p w14:paraId="4C27D474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3" w:type="pct"/>
            <w:vAlign w:val="center"/>
          </w:tcPr>
          <w:p w14:paraId="2F0E5137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冲击试验</w:t>
            </w:r>
          </w:p>
        </w:tc>
        <w:tc>
          <w:tcPr>
            <w:tcW w:w="607" w:type="pct"/>
            <w:vAlign w:val="center"/>
          </w:tcPr>
          <w:p w14:paraId="534E741C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1291" w:type="pct"/>
            <w:vAlign w:val="center"/>
          </w:tcPr>
          <w:p w14:paraId="03C93ACE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GB/T 2975</w:t>
            </w:r>
          </w:p>
        </w:tc>
        <w:tc>
          <w:tcPr>
            <w:tcW w:w="1284" w:type="pct"/>
            <w:vAlign w:val="center"/>
          </w:tcPr>
          <w:p w14:paraId="59E1A223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GB/T 229</w:t>
            </w:r>
          </w:p>
        </w:tc>
      </w:tr>
      <w:tr w:rsidR="002C196D" w:rsidRPr="002C196D" w14:paraId="5260C133" w14:textId="77777777" w:rsidTr="00894AB6">
        <w:trPr>
          <w:trHeight w:val="258"/>
          <w:jc w:val="center"/>
        </w:trPr>
        <w:tc>
          <w:tcPr>
            <w:tcW w:w="374" w:type="pct"/>
            <w:vAlign w:val="center"/>
          </w:tcPr>
          <w:p w14:paraId="2803A0DC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3" w:type="pct"/>
            <w:vAlign w:val="center"/>
          </w:tcPr>
          <w:p w14:paraId="2E3EDB49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落锤试验</w:t>
            </w:r>
          </w:p>
        </w:tc>
        <w:tc>
          <w:tcPr>
            <w:tcW w:w="607" w:type="pct"/>
            <w:vAlign w:val="center"/>
          </w:tcPr>
          <w:p w14:paraId="3C6F3E4F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1291" w:type="pct"/>
            <w:vAlign w:val="center"/>
          </w:tcPr>
          <w:p w14:paraId="12B63EC9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协商</w:t>
            </w:r>
          </w:p>
        </w:tc>
        <w:tc>
          <w:tcPr>
            <w:tcW w:w="1284" w:type="pct"/>
            <w:vAlign w:val="center"/>
          </w:tcPr>
          <w:p w14:paraId="74934F93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GB/T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6803</w:t>
            </w:r>
          </w:p>
        </w:tc>
      </w:tr>
      <w:tr w:rsidR="002C196D" w:rsidRPr="002C196D" w14:paraId="5CF281E1" w14:textId="77777777" w:rsidTr="00894AB6">
        <w:trPr>
          <w:trHeight w:val="258"/>
          <w:jc w:val="center"/>
        </w:trPr>
        <w:tc>
          <w:tcPr>
            <w:tcW w:w="374" w:type="pct"/>
            <w:vAlign w:val="center"/>
          </w:tcPr>
          <w:p w14:paraId="64E092AC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3" w:type="pct"/>
            <w:vAlign w:val="center"/>
          </w:tcPr>
          <w:p w14:paraId="1667C5D3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脆性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裂纹止裂韧性、止裂温度</w:t>
            </w:r>
          </w:p>
        </w:tc>
        <w:tc>
          <w:tcPr>
            <w:tcW w:w="607" w:type="pct"/>
            <w:vAlign w:val="center"/>
          </w:tcPr>
          <w:p w14:paraId="261CF45D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协商</w:t>
            </w:r>
          </w:p>
        </w:tc>
        <w:tc>
          <w:tcPr>
            <w:tcW w:w="1291" w:type="pct"/>
            <w:vAlign w:val="center"/>
          </w:tcPr>
          <w:p w14:paraId="3FD75CEA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GB/T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38277-2019</w:t>
            </w: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附录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或附录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84" w:type="pct"/>
            <w:vAlign w:val="center"/>
          </w:tcPr>
          <w:p w14:paraId="441461A3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GB/T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38277-2019</w:t>
            </w: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附录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或附录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B</w:t>
            </w:r>
          </w:p>
        </w:tc>
      </w:tr>
      <w:tr w:rsidR="002C196D" w:rsidRPr="002C196D" w14:paraId="1CB98923" w14:textId="77777777" w:rsidTr="00894AB6">
        <w:trPr>
          <w:trHeight w:val="287"/>
          <w:jc w:val="center"/>
        </w:trPr>
        <w:tc>
          <w:tcPr>
            <w:tcW w:w="374" w:type="pct"/>
            <w:vAlign w:val="center"/>
          </w:tcPr>
          <w:p w14:paraId="5E6D8282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3" w:type="pct"/>
            <w:vAlign w:val="center"/>
          </w:tcPr>
          <w:p w14:paraId="2A34930A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裂纹尖端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张开位移</w:t>
            </w:r>
          </w:p>
        </w:tc>
        <w:tc>
          <w:tcPr>
            <w:tcW w:w="607" w:type="pct"/>
            <w:vAlign w:val="center"/>
          </w:tcPr>
          <w:p w14:paraId="3DF9A9FE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协商</w:t>
            </w:r>
          </w:p>
        </w:tc>
        <w:tc>
          <w:tcPr>
            <w:tcW w:w="1291" w:type="pct"/>
            <w:vAlign w:val="center"/>
          </w:tcPr>
          <w:p w14:paraId="2DFB5A6E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GB/T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21143</w:t>
            </w:r>
          </w:p>
        </w:tc>
        <w:tc>
          <w:tcPr>
            <w:tcW w:w="1284" w:type="pct"/>
            <w:vAlign w:val="center"/>
          </w:tcPr>
          <w:p w14:paraId="1EC8E9AE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GB/T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21143</w:t>
            </w:r>
          </w:p>
        </w:tc>
      </w:tr>
      <w:tr w:rsidR="002C196D" w:rsidRPr="002C196D" w14:paraId="46B88922" w14:textId="77777777" w:rsidTr="00894AB6">
        <w:trPr>
          <w:trHeight w:val="258"/>
          <w:jc w:val="center"/>
        </w:trPr>
        <w:tc>
          <w:tcPr>
            <w:tcW w:w="374" w:type="pct"/>
            <w:vAlign w:val="center"/>
          </w:tcPr>
          <w:p w14:paraId="14CEBDCA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3" w:type="pct"/>
            <w:vAlign w:val="center"/>
          </w:tcPr>
          <w:p w14:paraId="5A539917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厚度方向</w:t>
            </w: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性能</w:t>
            </w:r>
          </w:p>
        </w:tc>
        <w:tc>
          <w:tcPr>
            <w:tcW w:w="607" w:type="pct"/>
            <w:vAlign w:val="center"/>
          </w:tcPr>
          <w:p w14:paraId="5424F5B9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1291" w:type="pct"/>
            <w:vAlign w:val="center"/>
          </w:tcPr>
          <w:p w14:paraId="28F3A967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GB/T 5313</w:t>
            </w:r>
          </w:p>
        </w:tc>
        <w:tc>
          <w:tcPr>
            <w:tcW w:w="1284" w:type="pct"/>
            <w:vAlign w:val="center"/>
          </w:tcPr>
          <w:p w14:paraId="26B69D2D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GB/T 5313</w:t>
            </w:r>
          </w:p>
        </w:tc>
      </w:tr>
      <w:tr w:rsidR="002C196D" w:rsidRPr="002C196D" w14:paraId="3FC29418" w14:textId="77777777" w:rsidTr="00894AB6">
        <w:trPr>
          <w:trHeight w:val="258"/>
          <w:jc w:val="center"/>
        </w:trPr>
        <w:tc>
          <w:tcPr>
            <w:tcW w:w="374" w:type="pct"/>
            <w:vAlign w:val="center"/>
          </w:tcPr>
          <w:p w14:paraId="3071C9A0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3" w:type="pct"/>
            <w:vAlign w:val="center"/>
          </w:tcPr>
          <w:p w14:paraId="1850C4A9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超声</w:t>
            </w: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检测</w:t>
            </w:r>
          </w:p>
        </w:tc>
        <w:tc>
          <w:tcPr>
            <w:tcW w:w="607" w:type="pct"/>
            <w:vAlign w:val="center"/>
          </w:tcPr>
          <w:p w14:paraId="6D955072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逐张</w:t>
            </w:r>
          </w:p>
        </w:tc>
        <w:tc>
          <w:tcPr>
            <w:tcW w:w="1291" w:type="pct"/>
            <w:vAlign w:val="center"/>
          </w:tcPr>
          <w:p w14:paraId="143C2971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84" w:type="pct"/>
            <w:vAlign w:val="center"/>
          </w:tcPr>
          <w:p w14:paraId="630E899F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NB/T 47013.3</w:t>
            </w:r>
          </w:p>
        </w:tc>
      </w:tr>
      <w:tr w:rsidR="002C196D" w:rsidRPr="002C196D" w14:paraId="0E309E12" w14:textId="77777777" w:rsidTr="00894AB6">
        <w:trPr>
          <w:trHeight w:val="258"/>
          <w:jc w:val="center"/>
        </w:trPr>
        <w:tc>
          <w:tcPr>
            <w:tcW w:w="374" w:type="pct"/>
            <w:vAlign w:val="center"/>
          </w:tcPr>
          <w:p w14:paraId="26B835CF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43" w:type="pct"/>
            <w:vAlign w:val="center"/>
          </w:tcPr>
          <w:p w14:paraId="03F51EEB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表面质量</w:t>
            </w:r>
          </w:p>
        </w:tc>
        <w:tc>
          <w:tcPr>
            <w:tcW w:w="607" w:type="pct"/>
            <w:vAlign w:val="center"/>
          </w:tcPr>
          <w:p w14:paraId="6DAFD33E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逐张</w:t>
            </w:r>
          </w:p>
        </w:tc>
        <w:tc>
          <w:tcPr>
            <w:tcW w:w="1291" w:type="pct"/>
            <w:vAlign w:val="center"/>
          </w:tcPr>
          <w:p w14:paraId="0D47E25E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84" w:type="pct"/>
            <w:vAlign w:val="center"/>
          </w:tcPr>
          <w:p w14:paraId="19C3F8E8" w14:textId="77777777" w:rsidR="002C196D" w:rsidRPr="002C196D" w:rsidRDefault="002C196D" w:rsidP="002C19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目视</w:t>
            </w:r>
            <w:r w:rsidRPr="002C19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及</w:t>
            </w:r>
            <w:r w:rsidRPr="002C196D">
              <w:rPr>
                <w:rFonts w:ascii="Times New Roman" w:eastAsia="宋体" w:hAnsi="Times New Roman" w:cs="Times New Roman"/>
                <w:sz w:val="18"/>
                <w:szCs w:val="18"/>
              </w:rPr>
              <w:t>测量</w:t>
            </w:r>
          </w:p>
        </w:tc>
      </w:tr>
    </w:tbl>
    <w:bookmarkEnd w:id="2"/>
    <w:p w14:paraId="7A2CDE72" w14:textId="04F1FFA5" w:rsidR="002C196D" w:rsidRDefault="002C196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尺寸检查</w:t>
      </w:r>
    </w:p>
    <w:p w14:paraId="265EA750" w14:textId="33363036" w:rsidR="002C196D" w:rsidRDefault="002C196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本文件尺寸</w:t>
      </w:r>
      <w:r>
        <w:rPr>
          <w:rFonts w:ascii="Times New Roman" w:eastAsia="仿宋_GB2312" w:hAnsi="Times New Roman" w:cs="Times New Roman"/>
          <w:sz w:val="28"/>
          <w:szCs w:val="28"/>
        </w:rPr>
        <w:t>检查与</w:t>
      </w:r>
      <w:r>
        <w:rPr>
          <w:rFonts w:ascii="Times New Roman" w:eastAsia="仿宋_GB2312" w:hAnsi="Times New Roman" w:cs="Times New Roman"/>
          <w:sz w:val="28"/>
          <w:szCs w:val="28"/>
        </w:rPr>
        <w:t>GB/T 38277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保持一致。</w:t>
      </w:r>
    </w:p>
    <w:p w14:paraId="40E45192" w14:textId="1213C1EB" w:rsidR="002C196D" w:rsidRDefault="002C196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取样位置</w:t>
      </w:r>
    </w:p>
    <w:p w14:paraId="1B031FE7" w14:textId="05E4077A" w:rsidR="002C196D" w:rsidRPr="002C196D" w:rsidRDefault="002C196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>
        <w:rPr>
          <w:rFonts w:ascii="Times New Roman" w:eastAsia="仿宋_GB2312" w:hAnsi="Times New Roman" w:cs="Times New Roman"/>
          <w:sz w:val="28"/>
          <w:szCs w:val="28"/>
        </w:rPr>
        <w:t>新增了取样位置要求，对拉伸试验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冲击试验的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取样</w:t>
      </w:r>
      <w:r>
        <w:rPr>
          <w:rFonts w:ascii="Times New Roman" w:eastAsia="仿宋_GB2312" w:hAnsi="Times New Roman" w:cs="Times New Roman"/>
          <w:sz w:val="28"/>
          <w:szCs w:val="28"/>
        </w:rPr>
        <w:t>进行了细化规定。</w:t>
      </w:r>
    </w:p>
    <w:p w14:paraId="7F1EAC1F" w14:textId="0F6614B8" w:rsidR="0072201A" w:rsidRPr="00F013CC" w:rsidRDefault="0072201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123F01">
        <w:rPr>
          <w:rFonts w:ascii="Times New Roman" w:eastAsia="仿宋_GB2312" w:hAnsi="Times New Roman" w:cs="Times New Roman" w:hint="eastAsia"/>
          <w:sz w:val="28"/>
          <w:szCs w:val="28"/>
        </w:rPr>
        <w:t>八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）检验规则</w:t>
      </w:r>
    </w:p>
    <w:p w14:paraId="5376EA53" w14:textId="77777777" w:rsidR="008D3BC6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检查和验收</w:t>
      </w:r>
    </w:p>
    <w:p w14:paraId="56BE2D27" w14:textId="111580B0" w:rsidR="001D18A9" w:rsidRPr="00F013CC" w:rsidRDefault="002C196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钢板的检查和验收由供方质量检验部门进行。</w:t>
      </w:r>
    </w:p>
    <w:p w14:paraId="0E2AE56C" w14:textId="77777777" w:rsidR="008D3BC6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组批规则</w:t>
      </w:r>
    </w:p>
    <w:p w14:paraId="2EB372DB" w14:textId="495EA2B9" w:rsidR="009C54F8" w:rsidRDefault="002C196D" w:rsidP="002C196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钢板应成批验收。以热机械轧制（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TMCP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）交货的钢板，同一轧制张为一批；以热机械轧制（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TMCP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）十回火（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T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）、淬火十回火（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QT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）状态交货的钢板，同一轧制张且同一热处理制度为一批。厚度方向性能钢板按轧制批验收。</w:t>
      </w:r>
    </w:p>
    <w:p w14:paraId="03E5365A" w14:textId="3549FC60" w:rsidR="008D3BC6" w:rsidRDefault="001D18A9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="008D3BC6">
        <w:rPr>
          <w:rFonts w:ascii="Times New Roman" w:eastAsia="仿宋_GB2312" w:hAnsi="Times New Roman" w:cs="Times New Roman" w:hint="eastAsia"/>
          <w:sz w:val="28"/>
          <w:szCs w:val="28"/>
        </w:rPr>
        <w:t>取样数量</w:t>
      </w:r>
    </w:p>
    <w:p w14:paraId="67AC09BE" w14:textId="196F23B3" w:rsidR="008D3BC6" w:rsidRDefault="002C196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每批钢板的取样数量应符合表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2C196D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D5732C1" w14:textId="458ECE1D" w:rsidR="008D3BC6" w:rsidRDefault="008D3BC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 xml:space="preserve">4.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复验和判定</w:t>
      </w:r>
    </w:p>
    <w:p w14:paraId="4D86151F" w14:textId="0E3A296D" w:rsidR="0072201A" w:rsidRDefault="006E7290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E7290">
        <w:rPr>
          <w:rFonts w:ascii="Times New Roman" w:eastAsia="仿宋_GB2312" w:hAnsi="Times New Roman" w:cs="Times New Roman" w:hint="eastAsia"/>
          <w:sz w:val="28"/>
          <w:szCs w:val="28"/>
        </w:rPr>
        <w:t>钢板的复验与判定应符合</w:t>
      </w:r>
      <w:r w:rsidRPr="006E7290">
        <w:rPr>
          <w:rFonts w:ascii="Times New Roman" w:eastAsia="仿宋_GB2312" w:hAnsi="Times New Roman" w:cs="Times New Roman" w:hint="eastAsia"/>
          <w:sz w:val="28"/>
          <w:szCs w:val="28"/>
        </w:rPr>
        <w:t>GB/T 712-2022</w:t>
      </w:r>
      <w:r w:rsidRPr="006E7290"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 w:rsidRPr="006E7290">
        <w:rPr>
          <w:rFonts w:ascii="Times New Roman" w:eastAsia="仿宋_GB2312" w:hAnsi="Times New Roman" w:cs="Times New Roman" w:hint="eastAsia"/>
          <w:sz w:val="28"/>
          <w:szCs w:val="28"/>
        </w:rPr>
        <w:t>9.4</w:t>
      </w:r>
      <w:r w:rsidRPr="006E7290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14:paraId="6853FA22" w14:textId="39ADC479" w:rsidR="006E7290" w:rsidRPr="00F013CC" w:rsidRDefault="006E7290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>
        <w:rPr>
          <w:rFonts w:ascii="Times New Roman" w:eastAsia="仿宋_GB2312" w:hAnsi="Times New Roman" w:cs="Times New Roman"/>
          <w:sz w:val="28"/>
          <w:szCs w:val="28"/>
        </w:rPr>
        <w:t>GB/T 38277-2019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相比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>
        <w:rPr>
          <w:rFonts w:ascii="Times New Roman" w:eastAsia="仿宋_GB2312" w:hAnsi="Times New Roman" w:cs="Times New Roman"/>
          <w:sz w:val="28"/>
          <w:szCs w:val="28"/>
        </w:rPr>
        <w:t>敷衍判定采用</w:t>
      </w:r>
      <w:r>
        <w:rPr>
          <w:rFonts w:ascii="Times New Roman" w:eastAsia="仿宋_GB2312" w:hAnsi="Times New Roman" w:cs="Times New Roman"/>
          <w:sz w:val="28"/>
          <w:szCs w:val="28"/>
        </w:rPr>
        <w:t>GB/T 712-2022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9.4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条，</w:t>
      </w:r>
      <w:r>
        <w:rPr>
          <w:rFonts w:ascii="Times New Roman" w:eastAsia="仿宋_GB2312" w:hAnsi="Times New Roman" w:cs="Times New Roman"/>
          <w:sz w:val="28"/>
          <w:szCs w:val="28"/>
        </w:rPr>
        <w:t>除了符合</w:t>
      </w:r>
      <w:r>
        <w:rPr>
          <w:rFonts w:ascii="Times New Roman" w:eastAsia="仿宋_GB2312" w:hAnsi="Times New Roman" w:cs="Times New Roman"/>
          <w:sz w:val="28"/>
          <w:szCs w:val="28"/>
        </w:rPr>
        <w:t>GB/T 17505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规定，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还对</w:t>
      </w:r>
      <w:r>
        <w:rPr>
          <w:rFonts w:ascii="Times New Roman" w:eastAsia="仿宋_GB2312" w:hAnsi="Times New Roman" w:cs="Times New Roman"/>
          <w:sz w:val="28"/>
          <w:szCs w:val="28"/>
        </w:rPr>
        <w:t>厚度方向性能钢厚度方向断面收缩率、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冲击试验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重新热处理</w:t>
      </w:r>
      <w:r>
        <w:rPr>
          <w:rFonts w:ascii="Times New Roman" w:eastAsia="仿宋_GB2312" w:hAnsi="Times New Roman" w:cs="Times New Roman"/>
          <w:sz w:val="28"/>
          <w:szCs w:val="28"/>
        </w:rPr>
        <w:t>进行了补充规定。</w:t>
      </w:r>
    </w:p>
    <w:p w14:paraId="730F0533" w14:textId="0E701B60" w:rsidR="008D3BC6" w:rsidRDefault="008D3BC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 w:rsidR="001D18A9" w:rsidRPr="00F013CC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数值修约</w:t>
      </w:r>
    </w:p>
    <w:p w14:paraId="7BB7206A" w14:textId="60AD158C" w:rsidR="008D3BC6" w:rsidRDefault="00C65E5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65E59">
        <w:rPr>
          <w:rFonts w:ascii="Times New Roman" w:eastAsia="仿宋_GB2312" w:hAnsi="Times New Roman" w:cs="Times New Roman" w:hint="eastAsia"/>
          <w:sz w:val="28"/>
          <w:szCs w:val="28"/>
        </w:rPr>
        <w:t>数值判定采用修约值比较法进行修约，修约规则应符合</w:t>
      </w:r>
      <w:r w:rsidRPr="00C65E59">
        <w:rPr>
          <w:rFonts w:ascii="Times New Roman" w:eastAsia="仿宋_GB2312" w:hAnsi="Times New Roman" w:cs="Times New Roman" w:hint="eastAsia"/>
          <w:sz w:val="28"/>
          <w:szCs w:val="28"/>
        </w:rPr>
        <w:t>GB/T 8170</w:t>
      </w:r>
      <w:r w:rsidRPr="00C65E59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D3BC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0B40F9F" w14:textId="55278504" w:rsidR="001351BC" w:rsidRPr="00F013CC" w:rsidRDefault="001351BC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123F01">
        <w:rPr>
          <w:rFonts w:ascii="Times New Roman" w:eastAsia="仿宋_GB2312" w:hAnsi="Times New Roman" w:cs="Times New Roman" w:hint="eastAsia"/>
          <w:sz w:val="28"/>
          <w:szCs w:val="28"/>
        </w:rPr>
        <w:t>九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</w:t>
      </w:r>
      <w:r w:rsidR="009C54F8">
        <w:rPr>
          <w:rFonts w:ascii="Times New Roman" w:eastAsia="仿宋_GB2312" w:hAnsi="Times New Roman" w:cs="Times New Roman" w:hint="eastAsia"/>
          <w:sz w:val="28"/>
          <w:szCs w:val="28"/>
        </w:rPr>
        <w:t>关于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包装、标志和质量证明书</w:t>
      </w:r>
    </w:p>
    <w:p w14:paraId="66C7F0F2" w14:textId="3204F8C0" w:rsidR="004B605A" w:rsidRPr="00F013CC" w:rsidRDefault="006E7290" w:rsidP="008D3BC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E7290">
        <w:rPr>
          <w:rFonts w:ascii="Times New Roman" w:eastAsia="仿宋_GB2312" w:hAnsi="Times New Roman" w:cs="Times New Roman" w:hint="eastAsia"/>
          <w:sz w:val="28"/>
          <w:szCs w:val="28"/>
        </w:rPr>
        <w:t>钢板的包装、标志和质量证明书应符合</w:t>
      </w:r>
      <w:r w:rsidRPr="006E7290">
        <w:rPr>
          <w:rFonts w:ascii="Times New Roman" w:eastAsia="仿宋_GB2312" w:hAnsi="Times New Roman" w:cs="Times New Roman" w:hint="eastAsia"/>
          <w:sz w:val="28"/>
          <w:szCs w:val="28"/>
        </w:rPr>
        <w:t>GB/T 247</w:t>
      </w:r>
      <w:r w:rsidRPr="006E7290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14:paraId="16E4EDA7" w14:textId="77777777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六、与国内其它法律、法规的关系</w:t>
      </w:r>
    </w:p>
    <w:p w14:paraId="677DD3BE" w14:textId="77777777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制定本标准时依据并引用了国内有关现行有效的标准，也不违背国内其它行业标准、法律、法规及强制性标准的有关规定。</w:t>
      </w:r>
    </w:p>
    <w:p w14:paraId="61310314" w14:textId="77777777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七、标准属性</w:t>
      </w:r>
    </w:p>
    <w:p w14:paraId="304FF50D" w14:textId="77777777" w:rsidR="005A6F0A" w:rsidRPr="00F013CC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本标准属于中国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协会团体标准。</w:t>
      </w:r>
    </w:p>
    <w:p w14:paraId="0678C4F3" w14:textId="11D6BD75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八、标准水平及预期效果</w:t>
      </w:r>
    </w:p>
    <w:p w14:paraId="62284DDB" w14:textId="7960072D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该标准的制定能有效规范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船用高强度止裂钢板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的生产、销售和使用，对</w:t>
      </w:r>
      <w:r w:rsidR="00BE57D4">
        <w:rPr>
          <w:rFonts w:ascii="Times New Roman" w:eastAsia="仿宋_GB2312" w:hAnsi="Times New Roman" w:cs="Times New Roman" w:hint="eastAsia"/>
          <w:sz w:val="28"/>
          <w:szCs w:val="28"/>
        </w:rPr>
        <w:t>该产品的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有序发展具有重要意义。同时该标准对</w:t>
      </w:r>
      <w:r w:rsidR="00793E76" w:rsidRPr="00F013CC">
        <w:rPr>
          <w:rFonts w:ascii="Times New Roman" w:eastAsia="仿宋_GB2312" w:hAnsi="Times New Roman" w:cs="Times New Roman"/>
          <w:sz w:val="28"/>
          <w:szCs w:val="28"/>
        </w:rPr>
        <w:t>该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产品的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技术创新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具有较高的指导意义，有利于促进产品质量提升与推广应用，体现团体标准的引领作用。</w:t>
      </w:r>
    </w:p>
    <w:p w14:paraId="3F3FB183" w14:textId="762ED9BD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九、贯彻要求及建议</w:t>
      </w:r>
    </w:p>
    <w:p w14:paraId="0989B819" w14:textId="74004760" w:rsidR="005A6F0A" w:rsidRPr="00F013CC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本标准归口单位为中国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协会，经过审定报批后，由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中国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>特钢企业协会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发布。建议在</w:t>
      </w:r>
      <w:r w:rsidR="005463DB">
        <w:rPr>
          <w:rFonts w:ascii="Times New Roman" w:eastAsia="仿宋_GB2312" w:hAnsi="Times New Roman" w:cs="Times New Roman" w:hint="eastAsia"/>
          <w:sz w:val="28"/>
          <w:szCs w:val="28"/>
        </w:rPr>
        <w:t>船用高强度止裂钢板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生产、贸易和使用等相关单位进行宣贯执行。</w:t>
      </w:r>
    </w:p>
    <w:sectPr w:rsidR="005A6F0A" w:rsidRPr="00F013CC" w:rsidSect="00B41D49">
      <w:footerReference w:type="even" r:id="rId7"/>
      <w:footerReference w:type="default" r:id="rId8"/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DC46D" w14:textId="77777777" w:rsidR="007173F0" w:rsidRDefault="007173F0" w:rsidP="005A6F0A">
      <w:r>
        <w:separator/>
      </w:r>
    </w:p>
  </w:endnote>
  <w:endnote w:type="continuationSeparator" w:id="0">
    <w:p w14:paraId="47CE50FD" w14:textId="77777777" w:rsidR="007173F0" w:rsidRDefault="007173F0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18A8E" w14:textId="77777777" w:rsidR="000D23DC" w:rsidRDefault="0083049F">
    <w:pPr>
      <w:pStyle w:val="a5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7E35B3" w:rsidRPr="00310A8E">
      <w:rPr>
        <w:noProof/>
        <w:lang w:val="zh-CN"/>
      </w:rPr>
      <w:t>6</w:t>
    </w:r>
    <w:r>
      <w:fldChar w:fldCharType="end"/>
    </w:r>
  </w:p>
  <w:p w14:paraId="756D3722" w14:textId="77777777" w:rsidR="000D23DC" w:rsidRDefault="000D23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2089" w14:textId="77777777" w:rsidR="000D23DC" w:rsidRDefault="0083049F" w:rsidP="0031479A">
    <w:pPr>
      <w:pStyle w:val="a5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853490" w:rsidRPr="00853490">
      <w:rPr>
        <w:noProof/>
        <w:lang w:val="zh-CN"/>
      </w:rPr>
      <w:t>10</w:t>
    </w:r>
    <w:r>
      <w:fldChar w:fldCharType="end"/>
    </w:r>
  </w:p>
  <w:p w14:paraId="0FF6134B" w14:textId="77777777" w:rsidR="000D23DC" w:rsidRDefault="000D23DC" w:rsidP="004052FA">
    <w:pPr>
      <w:pStyle w:val="a5"/>
      <w:tabs>
        <w:tab w:val="clear" w:pos="8306"/>
        <w:tab w:val="right" w:pos="7920"/>
      </w:tabs>
      <w:ind w:rightChars="144" w:right="302" w:firstLineChars="74" w:firstLine="156"/>
      <w:jc w:val="right"/>
      <w:rPr>
        <w:rFonts w:ascii="宋体" w:hAnsi="宋体"/>
        <w:b/>
        <w:sz w:val="21"/>
        <w:szCs w:val="21"/>
      </w:rPr>
    </w:pPr>
  </w:p>
  <w:p w14:paraId="6E4EF0E5" w14:textId="77777777" w:rsidR="000D23DC" w:rsidRDefault="000D23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1E56C" w14:textId="77777777" w:rsidR="007173F0" w:rsidRDefault="007173F0" w:rsidP="005A6F0A">
      <w:r>
        <w:separator/>
      </w:r>
    </w:p>
  </w:footnote>
  <w:footnote w:type="continuationSeparator" w:id="0">
    <w:p w14:paraId="21A60500" w14:textId="77777777" w:rsidR="007173F0" w:rsidRDefault="007173F0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00000003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646260FA"/>
    <w:multiLevelType w:val="multilevel"/>
    <w:tmpl w:val="646260FA"/>
    <w:lvl w:ilvl="0">
      <w:start w:val="1"/>
      <w:numFmt w:val="decimal"/>
      <w:pStyle w:val="a"/>
      <w:suff w:val="nothing"/>
      <w:lvlText w:val="表%1　"/>
      <w:lvlJc w:val="left"/>
      <w:pPr>
        <w:ind w:left="5387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-2269"/>
        </w:tabs>
        <w:ind w:left="-2269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-1843"/>
        </w:tabs>
        <w:ind w:left="-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-1277"/>
        </w:tabs>
        <w:ind w:left="-1277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-710"/>
        </w:tabs>
        <w:ind w:left="-710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-1"/>
        </w:tabs>
        <w:ind w:left="-1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66"/>
        </w:tabs>
        <w:ind w:left="566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133"/>
        </w:tabs>
        <w:ind w:left="1133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841"/>
        </w:tabs>
        <w:ind w:left="1841" w:hanging="1700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69"/>
    <w:rsid w:val="000040F1"/>
    <w:rsid w:val="00004833"/>
    <w:rsid w:val="00012F01"/>
    <w:rsid w:val="00015BDD"/>
    <w:rsid w:val="0002127B"/>
    <w:rsid w:val="00027A9C"/>
    <w:rsid w:val="00031DBD"/>
    <w:rsid w:val="00032FE7"/>
    <w:rsid w:val="00033909"/>
    <w:rsid w:val="000355B2"/>
    <w:rsid w:val="00037363"/>
    <w:rsid w:val="00037D0A"/>
    <w:rsid w:val="00037D2E"/>
    <w:rsid w:val="000401F0"/>
    <w:rsid w:val="000415CF"/>
    <w:rsid w:val="000442B8"/>
    <w:rsid w:val="000454C2"/>
    <w:rsid w:val="00047514"/>
    <w:rsid w:val="00050447"/>
    <w:rsid w:val="000541E0"/>
    <w:rsid w:val="00054F7B"/>
    <w:rsid w:val="00056414"/>
    <w:rsid w:val="00080305"/>
    <w:rsid w:val="00081755"/>
    <w:rsid w:val="00084CA1"/>
    <w:rsid w:val="00086FC6"/>
    <w:rsid w:val="000878B0"/>
    <w:rsid w:val="000878C0"/>
    <w:rsid w:val="00093B3E"/>
    <w:rsid w:val="00094009"/>
    <w:rsid w:val="00094A1B"/>
    <w:rsid w:val="000A239E"/>
    <w:rsid w:val="000A29C0"/>
    <w:rsid w:val="000A4F69"/>
    <w:rsid w:val="000A5354"/>
    <w:rsid w:val="000A563E"/>
    <w:rsid w:val="000A7DE7"/>
    <w:rsid w:val="000A7F28"/>
    <w:rsid w:val="000B2457"/>
    <w:rsid w:val="000B376B"/>
    <w:rsid w:val="000D23DC"/>
    <w:rsid w:val="000D242C"/>
    <w:rsid w:val="000D34A8"/>
    <w:rsid w:val="000D38A0"/>
    <w:rsid w:val="000E764E"/>
    <w:rsid w:val="000F083F"/>
    <w:rsid w:val="000F19DC"/>
    <w:rsid w:val="000F3926"/>
    <w:rsid w:val="000F3A7F"/>
    <w:rsid w:val="000F4EDD"/>
    <w:rsid w:val="000F67DC"/>
    <w:rsid w:val="0010039C"/>
    <w:rsid w:val="00107511"/>
    <w:rsid w:val="0011293C"/>
    <w:rsid w:val="001149B5"/>
    <w:rsid w:val="00116EA3"/>
    <w:rsid w:val="00117F9D"/>
    <w:rsid w:val="00123F01"/>
    <w:rsid w:val="001263DE"/>
    <w:rsid w:val="0013393F"/>
    <w:rsid w:val="001351BC"/>
    <w:rsid w:val="00137F95"/>
    <w:rsid w:val="001414E1"/>
    <w:rsid w:val="0014471A"/>
    <w:rsid w:val="0014735C"/>
    <w:rsid w:val="00150E81"/>
    <w:rsid w:val="00155A43"/>
    <w:rsid w:val="00163E34"/>
    <w:rsid w:val="001662ED"/>
    <w:rsid w:val="00172D0A"/>
    <w:rsid w:val="00176AEA"/>
    <w:rsid w:val="00182931"/>
    <w:rsid w:val="001841D8"/>
    <w:rsid w:val="00184793"/>
    <w:rsid w:val="00185F5D"/>
    <w:rsid w:val="00187018"/>
    <w:rsid w:val="00187271"/>
    <w:rsid w:val="00191490"/>
    <w:rsid w:val="00192E1F"/>
    <w:rsid w:val="00194F37"/>
    <w:rsid w:val="0019503B"/>
    <w:rsid w:val="0019650E"/>
    <w:rsid w:val="0019755B"/>
    <w:rsid w:val="001A1B43"/>
    <w:rsid w:val="001A2A80"/>
    <w:rsid w:val="001A3676"/>
    <w:rsid w:val="001A4246"/>
    <w:rsid w:val="001A7DA7"/>
    <w:rsid w:val="001B2747"/>
    <w:rsid w:val="001B3F15"/>
    <w:rsid w:val="001B4D47"/>
    <w:rsid w:val="001B5AF3"/>
    <w:rsid w:val="001B6B26"/>
    <w:rsid w:val="001C04A2"/>
    <w:rsid w:val="001C3C21"/>
    <w:rsid w:val="001C4FD7"/>
    <w:rsid w:val="001D02F9"/>
    <w:rsid w:val="001D1047"/>
    <w:rsid w:val="001D18A9"/>
    <w:rsid w:val="001D1C23"/>
    <w:rsid w:val="001D52B5"/>
    <w:rsid w:val="001E4FEA"/>
    <w:rsid w:val="001E74CC"/>
    <w:rsid w:val="001F235E"/>
    <w:rsid w:val="001F5134"/>
    <w:rsid w:val="00200450"/>
    <w:rsid w:val="00201A8E"/>
    <w:rsid w:val="002032D0"/>
    <w:rsid w:val="00203917"/>
    <w:rsid w:val="002042BF"/>
    <w:rsid w:val="002100C6"/>
    <w:rsid w:val="00213C4C"/>
    <w:rsid w:val="00213FB2"/>
    <w:rsid w:val="00215DCD"/>
    <w:rsid w:val="00227024"/>
    <w:rsid w:val="00230D0B"/>
    <w:rsid w:val="00230D70"/>
    <w:rsid w:val="002359F9"/>
    <w:rsid w:val="00237497"/>
    <w:rsid w:val="00237B7B"/>
    <w:rsid w:val="002441F3"/>
    <w:rsid w:val="00252B04"/>
    <w:rsid w:val="00257CE8"/>
    <w:rsid w:val="00262788"/>
    <w:rsid w:val="00262E8D"/>
    <w:rsid w:val="00263815"/>
    <w:rsid w:val="0027019D"/>
    <w:rsid w:val="0027200B"/>
    <w:rsid w:val="002731A6"/>
    <w:rsid w:val="00273A14"/>
    <w:rsid w:val="0028342A"/>
    <w:rsid w:val="002835ED"/>
    <w:rsid w:val="002871AE"/>
    <w:rsid w:val="0029042B"/>
    <w:rsid w:val="0029654A"/>
    <w:rsid w:val="002A0B2B"/>
    <w:rsid w:val="002A4B7C"/>
    <w:rsid w:val="002B256C"/>
    <w:rsid w:val="002B4073"/>
    <w:rsid w:val="002B5927"/>
    <w:rsid w:val="002B6010"/>
    <w:rsid w:val="002B707D"/>
    <w:rsid w:val="002B7445"/>
    <w:rsid w:val="002C196D"/>
    <w:rsid w:val="002C249F"/>
    <w:rsid w:val="002C2644"/>
    <w:rsid w:val="002C565F"/>
    <w:rsid w:val="002C5742"/>
    <w:rsid w:val="002C5C37"/>
    <w:rsid w:val="002D147D"/>
    <w:rsid w:val="002D2931"/>
    <w:rsid w:val="002D5D70"/>
    <w:rsid w:val="002E25FC"/>
    <w:rsid w:val="002F328A"/>
    <w:rsid w:val="002F7F1C"/>
    <w:rsid w:val="00303517"/>
    <w:rsid w:val="00303E4F"/>
    <w:rsid w:val="00307891"/>
    <w:rsid w:val="00312E15"/>
    <w:rsid w:val="0032091E"/>
    <w:rsid w:val="0032228A"/>
    <w:rsid w:val="003237B4"/>
    <w:rsid w:val="00324A70"/>
    <w:rsid w:val="00327318"/>
    <w:rsid w:val="00330C8C"/>
    <w:rsid w:val="00331ACD"/>
    <w:rsid w:val="00332A10"/>
    <w:rsid w:val="00333C1D"/>
    <w:rsid w:val="00334DCF"/>
    <w:rsid w:val="00340D65"/>
    <w:rsid w:val="003449A0"/>
    <w:rsid w:val="00355C82"/>
    <w:rsid w:val="00360F25"/>
    <w:rsid w:val="00362AEA"/>
    <w:rsid w:val="00363BAA"/>
    <w:rsid w:val="00365D0A"/>
    <w:rsid w:val="003663E5"/>
    <w:rsid w:val="0036697A"/>
    <w:rsid w:val="003715F1"/>
    <w:rsid w:val="003744FA"/>
    <w:rsid w:val="003755BE"/>
    <w:rsid w:val="00375D06"/>
    <w:rsid w:val="00377225"/>
    <w:rsid w:val="00380A19"/>
    <w:rsid w:val="00381178"/>
    <w:rsid w:val="00381AC6"/>
    <w:rsid w:val="00381CC3"/>
    <w:rsid w:val="00381E03"/>
    <w:rsid w:val="00385BB5"/>
    <w:rsid w:val="00390749"/>
    <w:rsid w:val="00392F32"/>
    <w:rsid w:val="00395193"/>
    <w:rsid w:val="003951A1"/>
    <w:rsid w:val="00397F9F"/>
    <w:rsid w:val="003A1B45"/>
    <w:rsid w:val="003A1D33"/>
    <w:rsid w:val="003A389A"/>
    <w:rsid w:val="003B0CEF"/>
    <w:rsid w:val="003B352D"/>
    <w:rsid w:val="003B6B80"/>
    <w:rsid w:val="003C2393"/>
    <w:rsid w:val="003C7E56"/>
    <w:rsid w:val="003D70A5"/>
    <w:rsid w:val="003D7CCA"/>
    <w:rsid w:val="003E0E85"/>
    <w:rsid w:val="003E1308"/>
    <w:rsid w:val="003E1D8B"/>
    <w:rsid w:val="003E3B6A"/>
    <w:rsid w:val="003E4BEE"/>
    <w:rsid w:val="003E6DAD"/>
    <w:rsid w:val="003E7A13"/>
    <w:rsid w:val="003F1FE4"/>
    <w:rsid w:val="003F57E6"/>
    <w:rsid w:val="003F7CEC"/>
    <w:rsid w:val="00400E32"/>
    <w:rsid w:val="00405654"/>
    <w:rsid w:val="00421872"/>
    <w:rsid w:val="004221BC"/>
    <w:rsid w:val="004229BA"/>
    <w:rsid w:val="00425E2F"/>
    <w:rsid w:val="00432E80"/>
    <w:rsid w:val="00435EB2"/>
    <w:rsid w:val="004407BB"/>
    <w:rsid w:val="0044149A"/>
    <w:rsid w:val="00450CE9"/>
    <w:rsid w:val="004529F8"/>
    <w:rsid w:val="0046074A"/>
    <w:rsid w:val="00463F66"/>
    <w:rsid w:val="00465C28"/>
    <w:rsid w:val="0046652A"/>
    <w:rsid w:val="004817F7"/>
    <w:rsid w:val="004820CA"/>
    <w:rsid w:val="00482943"/>
    <w:rsid w:val="0048347D"/>
    <w:rsid w:val="0048425A"/>
    <w:rsid w:val="0048740B"/>
    <w:rsid w:val="0049303E"/>
    <w:rsid w:val="00493F1E"/>
    <w:rsid w:val="004A069D"/>
    <w:rsid w:val="004A1539"/>
    <w:rsid w:val="004A1ED2"/>
    <w:rsid w:val="004A2108"/>
    <w:rsid w:val="004A2E49"/>
    <w:rsid w:val="004B0537"/>
    <w:rsid w:val="004B44D0"/>
    <w:rsid w:val="004B605A"/>
    <w:rsid w:val="004B7DC1"/>
    <w:rsid w:val="004C0884"/>
    <w:rsid w:val="004C16F6"/>
    <w:rsid w:val="004C4969"/>
    <w:rsid w:val="004C5EC7"/>
    <w:rsid w:val="004C703F"/>
    <w:rsid w:val="004E07C8"/>
    <w:rsid w:val="004E1E4E"/>
    <w:rsid w:val="004E3FA5"/>
    <w:rsid w:val="004F0631"/>
    <w:rsid w:val="004F341F"/>
    <w:rsid w:val="004F75C1"/>
    <w:rsid w:val="00504B04"/>
    <w:rsid w:val="0050569C"/>
    <w:rsid w:val="00510D95"/>
    <w:rsid w:val="00513DBC"/>
    <w:rsid w:val="00521702"/>
    <w:rsid w:val="00523DF2"/>
    <w:rsid w:val="00525AEF"/>
    <w:rsid w:val="005268CD"/>
    <w:rsid w:val="005302FD"/>
    <w:rsid w:val="0053262C"/>
    <w:rsid w:val="0053605D"/>
    <w:rsid w:val="00536EBC"/>
    <w:rsid w:val="005463DB"/>
    <w:rsid w:val="00547C3F"/>
    <w:rsid w:val="0055323C"/>
    <w:rsid w:val="0055530C"/>
    <w:rsid w:val="00555EEF"/>
    <w:rsid w:val="00557B0B"/>
    <w:rsid w:val="00560ABA"/>
    <w:rsid w:val="005616F1"/>
    <w:rsid w:val="00566351"/>
    <w:rsid w:val="005754F7"/>
    <w:rsid w:val="00576F87"/>
    <w:rsid w:val="00580962"/>
    <w:rsid w:val="005822B7"/>
    <w:rsid w:val="00586D67"/>
    <w:rsid w:val="005872E9"/>
    <w:rsid w:val="00592096"/>
    <w:rsid w:val="005932D2"/>
    <w:rsid w:val="005939C1"/>
    <w:rsid w:val="00593FE3"/>
    <w:rsid w:val="005967B5"/>
    <w:rsid w:val="005A1A10"/>
    <w:rsid w:val="005A6F0A"/>
    <w:rsid w:val="005B1BC1"/>
    <w:rsid w:val="005B3EC5"/>
    <w:rsid w:val="005B53C3"/>
    <w:rsid w:val="005C2A1B"/>
    <w:rsid w:val="005C3EF8"/>
    <w:rsid w:val="005C40FA"/>
    <w:rsid w:val="005C475C"/>
    <w:rsid w:val="005D1CB6"/>
    <w:rsid w:val="005D4A96"/>
    <w:rsid w:val="005D6C11"/>
    <w:rsid w:val="005D737B"/>
    <w:rsid w:val="005E0EE1"/>
    <w:rsid w:val="005E791D"/>
    <w:rsid w:val="005F0971"/>
    <w:rsid w:val="005F188C"/>
    <w:rsid w:val="005F20B3"/>
    <w:rsid w:val="005F5102"/>
    <w:rsid w:val="00600060"/>
    <w:rsid w:val="006010ED"/>
    <w:rsid w:val="00601C34"/>
    <w:rsid w:val="00601EB8"/>
    <w:rsid w:val="0060210E"/>
    <w:rsid w:val="006031B1"/>
    <w:rsid w:val="00606094"/>
    <w:rsid w:val="00606212"/>
    <w:rsid w:val="00610406"/>
    <w:rsid w:val="00615DEF"/>
    <w:rsid w:val="00617908"/>
    <w:rsid w:val="0062057F"/>
    <w:rsid w:val="00624FCE"/>
    <w:rsid w:val="00625FD6"/>
    <w:rsid w:val="00630914"/>
    <w:rsid w:val="00630F6A"/>
    <w:rsid w:val="0063233B"/>
    <w:rsid w:val="00643105"/>
    <w:rsid w:val="0064582B"/>
    <w:rsid w:val="00646B1D"/>
    <w:rsid w:val="006476DA"/>
    <w:rsid w:val="00653703"/>
    <w:rsid w:val="006551AD"/>
    <w:rsid w:val="00656980"/>
    <w:rsid w:val="0066361E"/>
    <w:rsid w:val="00664650"/>
    <w:rsid w:val="0066771F"/>
    <w:rsid w:val="006771CA"/>
    <w:rsid w:val="00683FC0"/>
    <w:rsid w:val="006842DE"/>
    <w:rsid w:val="00685CCF"/>
    <w:rsid w:val="00687A15"/>
    <w:rsid w:val="0069101B"/>
    <w:rsid w:val="006930DE"/>
    <w:rsid w:val="006971B9"/>
    <w:rsid w:val="006A7DD7"/>
    <w:rsid w:val="006B63C6"/>
    <w:rsid w:val="006C0100"/>
    <w:rsid w:val="006C29AA"/>
    <w:rsid w:val="006C3E62"/>
    <w:rsid w:val="006C3EF8"/>
    <w:rsid w:val="006C4A0D"/>
    <w:rsid w:val="006C69EF"/>
    <w:rsid w:val="006D27CF"/>
    <w:rsid w:val="006D3060"/>
    <w:rsid w:val="006E083B"/>
    <w:rsid w:val="006E5B3C"/>
    <w:rsid w:val="006E642F"/>
    <w:rsid w:val="006E7290"/>
    <w:rsid w:val="006F064E"/>
    <w:rsid w:val="006F2EC1"/>
    <w:rsid w:val="006F75B1"/>
    <w:rsid w:val="00703493"/>
    <w:rsid w:val="007041A7"/>
    <w:rsid w:val="00704F6E"/>
    <w:rsid w:val="00705B3C"/>
    <w:rsid w:val="007144A2"/>
    <w:rsid w:val="007173F0"/>
    <w:rsid w:val="0071792A"/>
    <w:rsid w:val="00717A82"/>
    <w:rsid w:val="007217CE"/>
    <w:rsid w:val="0072201A"/>
    <w:rsid w:val="007253F8"/>
    <w:rsid w:val="007262BC"/>
    <w:rsid w:val="00730B89"/>
    <w:rsid w:val="00730D8C"/>
    <w:rsid w:val="00732098"/>
    <w:rsid w:val="00733FB2"/>
    <w:rsid w:val="007342CB"/>
    <w:rsid w:val="00735034"/>
    <w:rsid w:val="00737826"/>
    <w:rsid w:val="00746135"/>
    <w:rsid w:val="0075173E"/>
    <w:rsid w:val="007546B5"/>
    <w:rsid w:val="00755089"/>
    <w:rsid w:val="0075561F"/>
    <w:rsid w:val="007565D9"/>
    <w:rsid w:val="00757398"/>
    <w:rsid w:val="007577DB"/>
    <w:rsid w:val="00757D06"/>
    <w:rsid w:val="0076079D"/>
    <w:rsid w:val="00761457"/>
    <w:rsid w:val="0076167B"/>
    <w:rsid w:val="0076681B"/>
    <w:rsid w:val="00770A8C"/>
    <w:rsid w:val="007718AD"/>
    <w:rsid w:val="00771DC1"/>
    <w:rsid w:val="00772A53"/>
    <w:rsid w:val="00773776"/>
    <w:rsid w:val="00775056"/>
    <w:rsid w:val="007753CB"/>
    <w:rsid w:val="00775A47"/>
    <w:rsid w:val="00781CB6"/>
    <w:rsid w:val="00783E38"/>
    <w:rsid w:val="00791D7A"/>
    <w:rsid w:val="00793E76"/>
    <w:rsid w:val="00796003"/>
    <w:rsid w:val="007A1179"/>
    <w:rsid w:val="007A1601"/>
    <w:rsid w:val="007B1579"/>
    <w:rsid w:val="007B1B3F"/>
    <w:rsid w:val="007B2D01"/>
    <w:rsid w:val="007B377E"/>
    <w:rsid w:val="007B5436"/>
    <w:rsid w:val="007D31AA"/>
    <w:rsid w:val="007D4501"/>
    <w:rsid w:val="007E32F1"/>
    <w:rsid w:val="007E35B3"/>
    <w:rsid w:val="007F4889"/>
    <w:rsid w:val="007F7083"/>
    <w:rsid w:val="007F7ADD"/>
    <w:rsid w:val="00802637"/>
    <w:rsid w:val="00806C82"/>
    <w:rsid w:val="00807DEB"/>
    <w:rsid w:val="00810015"/>
    <w:rsid w:val="00810CC8"/>
    <w:rsid w:val="00815195"/>
    <w:rsid w:val="00821B34"/>
    <w:rsid w:val="0082447F"/>
    <w:rsid w:val="00826789"/>
    <w:rsid w:val="0083049F"/>
    <w:rsid w:val="008309FE"/>
    <w:rsid w:val="008312A7"/>
    <w:rsid w:val="00834CBE"/>
    <w:rsid w:val="008360B8"/>
    <w:rsid w:val="00840DDC"/>
    <w:rsid w:val="008446C6"/>
    <w:rsid w:val="00844B23"/>
    <w:rsid w:val="00844BCB"/>
    <w:rsid w:val="00850135"/>
    <w:rsid w:val="00850561"/>
    <w:rsid w:val="00853490"/>
    <w:rsid w:val="008563E4"/>
    <w:rsid w:val="00863427"/>
    <w:rsid w:val="008646BE"/>
    <w:rsid w:val="00867432"/>
    <w:rsid w:val="0087707D"/>
    <w:rsid w:val="00881523"/>
    <w:rsid w:val="00882594"/>
    <w:rsid w:val="008846D4"/>
    <w:rsid w:val="00884CD1"/>
    <w:rsid w:val="0089189F"/>
    <w:rsid w:val="00891B9A"/>
    <w:rsid w:val="00892D4F"/>
    <w:rsid w:val="00894699"/>
    <w:rsid w:val="00896863"/>
    <w:rsid w:val="008A40DB"/>
    <w:rsid w:val="008A4713"/>
    <w:rsid w:val="008A666E"/>
    <w:rsid w:val="008B3D11"/>
    <w:rsid w:val="008B5D9D"/>
    <w:rsid w:val="008C3087"/>
    <w:rsid w:val="008C382C"/>
    <w:rsid w:val="008C6D72"/>
    <w:rsid w:val="008D1BA4"/>
    <w:rsid w:val="008D3BC6"/>
    <w:rsid w:val="008D4037"/>
    <w:rsid w:val="008D4D73"/>
    <w:rsid w:val="008E266F"/>
    <w:rsid w:val="008E2C48"/>
    <w:rsid w:val="008E6036"/>
    <w:rsid w:val="00901CAE"/>
    <w:rsid w:val="00902A23"/>
    <w:rsid w:val="0090713F"/>
    <w:rsid w:val="00913B4A"/>
    <w:rsid w:val="0091577C"/>
    <w:rsid w:val="0091769D"/>
    <w:rsid w:val="00925468"/>
    <w:rsid w:val="00925F1E"/>
    <w:rsid w:val="00926006"/>
    <w:rsid w:val="00926E29"/>
    <w:rsid w:val="00933A3E"/>
    <w:rsid w:val="00935980"/>
    <w:rsid w:val="009406AC"/>
    <w:rsid w:val="00940942"/>
    <w:rsid w:val="00940E50"/>
    <w:rsid w:val="00941710"/>
    <w:rsid w:val="009453A1"/>
    <w:rsid w:val="0094698D"/>
    <w:rsid w:val="0096623F"/>
    <w:rsid w:val="00970CA4"/>
    <w:rsid w:val="00973B9A"/>
    <w:rsid w:val="00981ACE"/>
    <w:rsid w:val="00985452"/>
    <w:rsid w:val="009912DE"/>
    <w:rsid w:val="00991D36"/>
    <w:rsid w:val="0099334E"/>
    <w:rsid w:val="009A349F"/>
    <w:rsid w:val="009B27EA"/>
    <w:rsid w:val="009B2872"/>
    <w:rsid w:val="009B3F24"/>
    <w:rsid w:val="009B3F93"/>
    <w:rsid w:val="009B5038"/>
    <w:rsid w:val="009B638E"/>
    <w:rsid w:val="009B7D4F"/>
    <w:rsid w:val="009C1649"/>
    <w:rsid w:val="009C26ED"/>
    <w:rsid w:val="009C3B47"/>
    <w:rsid w:val="009C54F8"/>
    <w:rsid w:val="009C6654"/>
    <w:rsid w:val="009C723A"/>
    <w:rsid w:val="009C7329"/>
    <w:rsid w:val="009D049E"/>
    <w:rsid w:val="009D617A"/>
    <w:rsid w:val="009D62D7"/>
    <w:rsid w:val="009D652B"/>
    <w:rsid w:val="009E06D7"/>
    <w:rsid w:val="009E0705"/>
    <w:rsid w:val="009E15B1"/>
    <w:rsid w:val="009E3FCA"/>
    <w:rsid w:val="009E400B"/>
    <w:rsid w:val="009E4F4B"/>
    <w:rsid w:val="009E761B"/>
    <w:rsid w:val="009F53C0"/>
    <w:rsid w:val="009F59EB"/>
    <w:rsid w:val="00A02668"/>
    <w:rsid w:val="00A03D5C"/>
    <w:rsid w:val="00A06205"/>
    <w:rsid w:val="00A0726A"/>
    <w:rsid w:val="00A1067D"/>
    <w:rsid w:val="00A24435"/>
    <w:rsid w:val="00A245CE"/>
    <w:rsid w:val="00A30BEE"/>
    <w:rsid w:val="00A339E3"/>
    <w:rsid w:val="00A4214F"/>
    <w:rsid w:val="00A43BCA"/>
    <w:rsid w:val="00A45465"/>
    <w:rsid w:val="00A50871"/>
    <w:rsid w:val="00A5277E"/>
    <w:rsid w:val="00A52CB0"/>
    <w:rsid w:val="00A531FF"/>
    <w:rsid w:val="00A53E54"/>
    <w:rsid w:val="00A54AB7"/>
    <w:rsid w:val="00A55277"/>
    <w:rsid w:val="00A62FBC"/>
    <w:rsid w:val="00A64DB6"/>
    <w:rsid w:val="00A663E5"/>
    <w:rsid w:val="00A7120A"/>
    <w:rsid w:val="00A72A7B"/>
    <w:rsid w:val="00A739D4"/>
    <w:rsid w:val="00A73F78"/>
    <w:rsid w:val="00A7514E"/>
    <w:rsid w:val="00A767B6"/>
    <w:rsid w:val="00A82A81"/>
    <w:rsid w:val="00A91E4D"/>
    <w:rsid w:val="00A92B02"/>
    <w:rsid w:val="00A9617E"/>
    <w:rsid w:val="00AA35C2"/>
    <w:rsid w:val="00AA603E"/>
    <w:rsid w:val="00AA69DD"/>
    <w:rsid w:val="00AA76F9"/>
    <w:rsid w:val="00AB494E"/>
    <w:rsid w:val="00AC1905"/>
    <w:rsid w:val="00AC2F36"/>
    <w:rsid w:val="00AC3F19"/>
    <w:rsid w:val="00AC56C4"/>
    <w:rsid w:val="00AC592D"/>
    <w:rsid w:val="00AC69DF"/>
    <w:rsid w:val="00AD4C12"/>
    <w:rsid w:val="00AD5381"/>
    <w:rsid w:val="00AE5235"/>
    <w:rsid w:val="00AE611F"/>
    <w:rsid w:val="00AF27A5"/>
    <w:rsid w:val="00AF30B3"/>
    <w:rsid w:val="00AF37F7"/>
    <w:rsid w:val="00AF4769"/>
    <w:rsid w:val="00AF6CC5"/>
    <w:rsid w:val="00AF743B"/>
    <w:rsid w:val="00B006B1"/>
    <w:rsid w:val="00B00731"/>
    <w:rsid w:val="00B03C70"/>
    <w:rsid w:val="00B04335"/>
    <w:rsid w:val="00B04701"/>
    <w:rsid w:val="00B0586C"/>
    <w:rsid w:val="00B105F8"/>
    <w:rsid w:val="00B11276"/>
    <w:rsid w:val="00B11D19"/>
    <w:rsid w:val="00B13638"/>
    <w:rsid w:val="00B13967"/>
    <w:rsid w:val="00B2116F"/>
    <w:rsid w:val="00B226EB"/>
    <w:rsid w:val="00B237E1"/>
    <w:rsid w:val="00B24AE1"/>
    <w:rsid w:val="00B266AD"/>
    <w:rsid w:val="00B2798A"/>
    <w:rsid w:val="00B27A3B"/>
    <w:rsid w:val="00B330E2"/>
    <w:rsid w:val="00B33F34"/>
    <w:rsid w:val="00B344DA"/>
    <w:rsid w:val="00B345EA"/>
    <w:rsid w:val="00B43DE3"/>
    <w:rsid w:val="00B46D27"/>
    <w:rsid w:val="00B54AF1"/>
    <w:rsid w:val="00B55E6F"/>
    <w:rsid w:val="00B612C7"/>
    <w:rsid w:val="00B626BB"/>
    <w:rsid w:val="00B648BB"/>
    <w:rsid w:val="00B648BC"/>
    <w:rsid w:val="00B70E46"/>
    <w:rsid w:val="00B72DAF"/>
    <w:rsid w:val="00B8721C"/>
    <w:rsid w:val="00B9123D"/>
    <w:rsid w:val="00B9762F"/>
    <w:rsid w:val="00B97659"/>
    <w:rsid w:val="00BA2944"/>
    <w:rsid w:val="00BA3F69"/>
    <w:rsid w:val="00BA59EF"/>
    <w:rsid w:val="00BA6495"/>
    <w:rsid w:val="00BC5152"/>
    <w:rsid w:val="00BC665E"/>
    <w:rsid w:val="00BC7B6F"/>
    <w:rsid w:val="00BC7C74"/>
    <w:rsid w:val="00BD082B"/>
    <w:rsid w:val="00BD2B9D"/>
    <w:rsid w:val="00BD3F6E"/>
    <w:rsid w:val="00BD581D"/>
    <w:rsid w:val="00BE188E"/>
    <w:rsid w:val="00BE57D4"/>
    <w:rsid w:val="00BE6E5D"/>
    <w:rsid w:val="00BE77D5"/>
    <w:rsid w:val="00BF1CA7"/>
    <w:rsid w:val="00BF5CC6"/>
    <w:rsid w:val="00C01449"/>
    <w:rsid w:val="00C0437A"/>
    <w:rsid w:val="00C17196"/>
    <w:rsid w:val="00C20241"/>
    <w:rsid w:val="00C23A0D"/>
    <w:rsid w:val="00C242FF"/>
    <w:rsid w:val="00C274EF"/>
    <w:rsid w:val="00C32820"/>
    <w:rsid w:val="00C3294F"/>
    <w:rsid w:val="00C35F59"/>
    <w:rsid w:val="00C44E57"/>
    <w:rsid w:val="00C47C33"/>
    <w:rsid w:val="00C50154"/>
    <w:rsid w:val="00C529A9"/>
    <w:rsid w:val="00C61DDF"/>
    <w:rsid w:val="00C62787"/>
    <w:rsid w:val="00C65367"/>
    <w:rsid w:val="00C65E59"/>
    <w:rsid w:val="00C662BB"/>
    <w:rsid w:val="00C67707"/>
    <w:rsid w:val="00C710F5"/>
    <w:rsid w:val="00C7475B"/>
    <w:rsid w:val="00C773F5"/>
    <w:rsid w:val="00C774E3"/>
    <w:rsid w:val="00C77D8B"/>
    <w:rsid w:val="00C77E8D"/>
    <w:rsid w:val="00C82861"/>
    <w:rsid w:val="00C84628"/>
    <w:rsid w:val="00C87BCD"/>
    <w:rsid w:val="00C87C5E"/>
    <w:rsid w:val="00C91987"/>
    <w:rsid w:val="00C919ED"/>
    <w:rsid w:val="00C92479"/>
    <w:rsid w:val="00C9508A"/>
    <w:rsid w:val="00C950C9"/>
    <w:rsid w:val="00CA0ADB"/>
    <w:rsid w:val="00CA3493"/>
    <w:rsid w:val="00CA484E"/>
    <w:rsid w:val="00CB000F"/>
    <w:rsid w:val="00CB0404"/>
    <w:rsid w:val="00CB2944"/>
    <w:rsid w:val="00CB5552"/>
    <w:rsid w:val="00CB5719"/>
    <w:rsid w:val="00CC4484"/>
    <w:rsid w:val="00CC79E1"/>
    <w:rsid w:val="00CD0180"/>
    <w:rsid w:val="00CD0987"/>
    <w:rsid w:val="00CE0042"/>
    <w:rsid w:val="00CE3D93"/>
    <w:rsid w:val="00CE4AFE"/>
    <w:rsid w:val="00CF15E1"/>
    <w:rsid w:val="00CF32A2"/>
    <w:rsid w:val="00CF6504"/>
    <w:rsid w:val="00CF7B5F"/>
    <w:rsid w:val="00D01C88"/>
    <w:rsid w:val="00D01E04"/>
    <w:rsid w:val="00D023A0"/>
    <w:rsid w:val="00D02729"/>
    <w:rsid w:val="00D03102"/>
    <w:rsid w:val="00D040F7"/>
    <w:rsid w:val="00D050DE"/>
    <w:rsid w:val="00D06188"/>
    <w:rsid w:val="00D07D75"/>
    <w:rsid w:val="00D10ABD"/>
    <w:rsid w:val="00D11E81"/>
    <w:rsid w:val="00D16E4F"/>
    <w:rsid w:val="00D203E2"/>
    <w:rsid w:val="00D252EC"/>
    <w:rsid w:val="00D35BD8"/>
    <w:rsid w:val="00D4135B"/>
    <w:rsid w:val="00D42AE3"/>
    <w:rsid w:val="00D44724"/>
    <w:rsid w:val="00D44BBC"/>
    <w:rsid w:val="00D4675B"/>
    <w:rsid w:val="00D47C1D"/>
    <w:rsid w:val="00D51DF3"/>
    <w:rsid w:val="00D53921"/>
    <w:rsid w:val="00D57AB3"/>
    <w:rsid w:val="00D61CB4"/>
    <w:rsid w:val="00D6385D"/>
    <w:rsid w:val="00D677F6"/>
    <w:rsid w:val="00D71C8C"/>
    <w:rsid w:val="00D75BED"/>
    <w:rsid w:val="00D77D71"/>
    <w:rsid w:val="00D8029F"/>
    <w:rsid w:val="00D80936"/>
    <w:rsid w:val="00D81A36"/>
    <w:rsid w:val="00D82B31"/>
    <w:rsid w:val="00D83446"/>
    <w:rsid w:val="00D8355E"/>
    <w:rsid w:val="00D877C7"/>
    <w:rsid w:val="00D912FA"/>
    <w:rsid w:val="00D9534D"/>
    <w:rsid w:val="00D972C4"/>
    <w:rsid w:val="00DA13AB"/>
    <w:rsid w:val="00DB0518"/>
    <w:rsid w:val="00DB10F3"/>
    <w:rsid w:val="00DB652B"/>
    <w:rsid w:val="00DB76B0"/>
    <w:rsid w:val="00DC447C"/>
    <w:rsid w:val="00DC5FC2"/>
    <w:rsid w:val="00DC638D"/>
    <w:rsid w:val="00DC7D54"/>
    <w:rsid w:val="00DD13F0"/>
    <w:rsid w:val="00DD2F2F"/>
    <w:rsid w:val="00DD5451"/>
    <w:rsid w:val="00DE4649"/>
    <w:rsid w:val="00DE6F46"/>
    <w:rsid w:val="00DE7C11"/>
    <w:rsid w:val="00DF02C2"/>
    <w:rsid w:val="00DF0C4E"/>
    <w:rsid w:val="00DF0C98"/>
    <w:rsid w:val="00DF2501"/>
    <w:rsid w:val="00DF327B"/>
    <w:rsid w:val="00DF65A8"/>
    <w:rsid w:val="00DF677B"/>
    <w:rsid w:val="00DF7553"/>
    <w:rsid w:val="00E0003B"/>
    <w:rsid w:val="00E05EB8"/>
    <w:rsid w:val="00E06AB6"/>
    <w:rsid w:val="00E1270A"/>
    <w:rsid w:val="00E12DF0"/>
    <w:rsid w:val="00E14F03"/>
    <w:rsid w:val="00E170B6"/>
    <w:rsid w:val="00E202AF"/>
    <w:rsid w:val="00E215F6"/>
    <w:rsid w:val="00E25130"/>
    <w:rsid w:val="00E26251"/>
    <w:rsid w:val="00E31A78"/>
    <w:rsid w:val="00E32FFD"/>
    <w:rsid w:val="00E3679F"/>
    <w:rsid w:val="00E42E99"/>
    <w:rsid w:val="00E509C7"/>
    <w:rsid w:val="00E560E4"/>
    <w:rsid w:val="00E6357A"/>
    <w:rsid w:val="00E71BC2"/>
    <w:rsid w:val="00E728F8"/>
    <w:rsid w:val="00E76388"/>
    <w:rsid w:val="00E76749"/>
    <w:rsid w:val="00E806AC"/>
    <w:rsid w:val="00E82A08"/>
    <w:rsid w:val="00E83F23"/>
    <w:rsid w:val="00E9207B"/>
    <w:rsid w:val="00E92829"/>
    <w:rsid w:val="00E929FC"/>
    <w:rsid w:val="00E94923"/>
    <w:rsid w:val="00E95DB5"/>
    <w:rsid w:val="00EA061C"/>
    <w:rsid w:val="00EA69E4"/>
    <w:rsid w:val="00EB1085"/>
    <w:rsid w:val="00EB217B"/>
    <w:rsid w:val="00EB6BE2"/>
    <w:rsid w:val="00EC1471"/>
    <w:rsid w:val="00EC363A"/>
    <w:rsid w:val="00EC3E5F"/>
    <w:rsid w:val="00EC558B"/>
    <w:rsid w:val="00EC6293"/>
    <w:rsid w:val="00EC746F"/>
    <w:rsid w:val="00ED27C0"/>
    <w:rsid w:val="00ED6207"/>
    <w:rsid w:val="00EE0705"/>
    <w:rsid w:val="00EE64D6"/>
    <w:rsid w:val="00EE6C54"/>
    <w:rsid w:val="00EE6C7F"/>
    <w:rsid w:val="00EF0B48"/>
    <w:rsid w:val="00EF5AC2"/>
    <w:rsid w:val="00F00ED0"/>
    <w:rsid w:val="00F013CC"/>
    <w:rsid w:val="00F12418"/>
    <w:rsid w:val="00F125E6"/>
    <w:rsid w:val="00F12E41"/>
    <w:rsid w:val="00F214E1"/>
    <w:rsid w:val="00F21BEE"/>
    <w:rsid w:val="00F22789"/>
    <w:rsid w:val="00F2592B"/>
    <w:rsid w:val="00F2797F"/>
    <w:rsid w:val="00F41E6A"/>
    <w:rsid w:val="00F53748"/>
    <w:rsid w:val="00F57193"/>
    <w:rsid w:val="00F57C3A"/>
    <w:rsid w:val="00F62025"/>
    <w:rsid w:val="00F629D2"/>
    <w:rsid w:val="00F64A58"/>
    <w:rsid w:val="00F71DF4"/>
    <w:rsid w:val="00F74027"/>
    <w:rsid w:val="00F74E93"/>
    <w:rsid w:val="00F76FF8"/>
    <w:rsid w:val="00F77A1C"/>
    <w:rsid w:val="00F77F7D"/>
    <w:rsid w:val="00F87619"/>
    <w:rsid w:val="00F97DA5"/>
    <w:rsid w:val="00FA067C"/>
    <w:rsid w:val="00FA2863"/>
    <w:rsid w:val="00FA2B2A"/>
    <w:rsid w:val="00FA35B9"/>
    <w:rsid w:val="00FB0224"/>
    <w:rsid w:val="00FB0ADF"/>
    <w:rsid w:val="00FB602E"/>
    <w:rsid w:val="00FC08D3"/>
    <w:rsid w:val="00FC2AAE"/>
    <w:rsid w:val="00FC479D"/>
    <w:rsid w:val="00FC7BD6"/>
    <w:rsid w:val="00FD2C2C"/>
    <w:rsid w:val="00FD663F"/>
    <w:rsid w:val="00FD7628"/>
    <w:rsid w:val="00FD7A43"/>
    <w:rsid w:val="00FE027A"/>
    <w:rsid w:val="00FE103F"/>
    <w:rsid w:val="00FE1547"/>
    <w:rsid w:val="00FE6DE8"/>
    <w:rsid w:val="00FF02D4"/>
    <w:rsid w:val="00FF02EB"/>
    <w:rsid w:val="00FF1B12"/>
    <w:rsid w:val="00FF1EDD"/>
    <w:rsid w:val="00FF4DB0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55BA6"/>
  <w15:docId w15:val="{921F23AC-B9FD-4F14-B520-F785F227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437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A6F0A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5A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A6F0A"/>
    <w:rPr>
      <w:sz w:val="18"/>
      <w:szCs w:val="18"/>
    </w:rPr>
  </w:style>
  <w:style w:type="table" w:customStyle="1" w:styleId="1">
    <w:name w:val="网格型1"/>
    <w:basedOn w:val="a2"/>
    <w:next w:val="a6"/>
    <w:uiPriority w:val="59"/>
    <w:qFormat/>
    <w:rsid w:val="00B00731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qFormat/>
    <w:rsid w:val="00B00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2"/>
    <w:next w:val="a6"/>
    <w:uiPriority w:val="59"/>
    <w:qFormat/>
    <w:locked/>
    <w:rsid w:val="00B00731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2"/>
    <w:next w:val="a6"/>
    <w:uiPriority w:val="59"/>
    <w:qFormat/>
    <w:rsid w:val="00840DDC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Char1"/>
    <w:uiPriority w:val="99"/>
    <w:semiHidden/>
    <w:unhideWhenUsed/>
    <w:rsid w:val="00F21BEE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F21BEE"/>
    <w:rPr>
      <w:sz w:val="18"/>
      <w:szCs w:val="18"/>
    </w:rPr>
  </w:style>
  <w:style w:type="paragraph" w:styleId="a8">
    <w:name w:val="List Paragraph"/>
    <w:basedOn w:val="a0"/>
    <w:uiPriority w:val="34"/>
    <w:qFormat/>
    <w:rsid w:val="00EA061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">
    <w:name w:val="正文表标题"/>
    <w:next w:val="a0"/>
    <w:qFormat/>
    <w:rsid w:val="00307891"/>
    <w:pPr>
      <w:numPr>
        <w:numId w:val="1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table" w:customStyle="1" w:styleId="4">
    <w:name w:val="网格型4"/>
    <w:basedOn w:val="a2"/>
    <w:next w:val="a6"/>
    <w:qFormat/>
    <w:rsid w:val="00D040F7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2"/>
    <w:next w:val="a6"/>
    <w:qFormat/>
    <w:rsid w:val="00C774E3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2"/>
    <w:next w:val="a6"/>
    <w:qFormat/>
    <w:rsid w:val="00187018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a0"/>
    <w:next w:val="a0"/>
    <w:semiHidden/>
    <w:rsid w:val="00C65E59"/>
    <w:pPr>
      <w:numPr>
        <w:ilvl w:val="1"/>
        <w:numId w:val="3"/>
      </w:numPr>
      <w:tabs>
        <w:tab w:val="right" w:leader="dot" w:pos="9241"/>
      </w:tabs>
      <w:ind w:firstLineChars="500" w:firstLine="500"/>
      <w:jc w:val="left"/>
    </w:pPr>
    <w:rPr>
      <w:rFonts w:ascii="宋体" w:eastAsia="宋体" w:hAnsi="Times New Roman" w:cs="Times New Roman"/>
      <w:szCs w:val="21"/>
    </w:rPr>
  </w:style>
  <w:style w:type="paragraph" w:styleId="8">
    <w:name w:val="index 8"/>
    <w:basedOn w:val="a0"/>
    <w:next w:val="a0"/>
    <w:rsid w:val="00C65E59"/>
    <w:pPr>
      <w:numPr>
        <w:ilvl w:val="2"/>
        <w:numId w:val="3"/>
      </w:num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9">
    <w:name w:val="Revision"/>
    <w:hidden/>
    <w:uiPriority w:val="99"/>
    <w:semiHidden/>
    <w:rsid w:val="001B4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wangzequn</dc:creator>
  <cp:keywords/>
  <dc:description/>
  <cp:lastModifiedBy>wangzequn</cp:lastModifiedBy>
  <cp:revision>34</cp:revision>
  <dcterms:created xsi:type="dcterms:W3CDTF">2024-04-07T06:49:00Z</dcterms:created>
  <dcterms:modified xsi:type="dcterms:W3CDTF">2024-08-30T02:12:00Z</dcterms:modified>
</cp:coreProperties>
</file>