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B0" w:rsidRDefault="00CC0789">
      <w:pPr>
        <w:pStyle w:val="affff3"/>
        <w:framePr w:w="0" w:hRule="auto" w:wrap="around" w:x="1590" w:y="2356"/>
        <w:rPr>
          <w:rFonts w:ascii="Times New Roman"/>
          <w:b w:val="0"/>
          <w:szCs w:val="48"/>
        </w:rPr>
      </w:pPr>
      <w:r>
        <w:rPr>
          <w:rFonts w:ascii="Times New Roman"/>
          <w:b w:val="0"/>
        </w:rPr>
        <w:t>团体标准</w:t>
      </w:r>
    </w:p>
    <w:p w:rsidR="00DF3EB0" w:rsidRDefault="00CC0789">
      <w:pPr>
        <w:pStyle w:val="21"/>
        <w:framePr w:wrap="around"/>
        <w:pBdr>
          <w:bottom w:val="single" w:sz="4" w:space="1" w:color="auto"/>
        </w:pBdr>
        <w:wordWrap w:val="0"/>
        <w:rPr>
          <w:rFonts w:ascii="Times New Roman" w:eastAsia="宋体"/>
        </w:rPr>
      </w:pPr>
      <w:r>
        <w:rPr>
          <w:rFonts w:ascii="Times New Roman" w:eastAsia="宋体"/>
        </w:rPr>
        <w:t>T/SSEA XXXX—XXXX</w:t>
      </w:r>
    </w:p>
    <w:p w:rsidR="00DF3EB0" w:rsidRDefault="00DF3EB0">
      <w:pPr>
        <w:pStyle w:val="21"/>
        <w:framePr w:wrap="around"/>
        <w:rPr>
          <w:rFonts w:ascii="Times New Roman" w:eastAsia="宋体"/>
        </w:rPr>
      </w:pPr>
    </w:p>
    <w:p w:rsidR="00DF3EB0" w:rsidRDefault="00DF3EB0">
      <w:pPr>
        <w:pStyle w:val="21"/>
        <w:framePr w:wrap="around"/>
        <w:rPr>
          <w:rFonts w:ascii="Times New Roman" w:eastAsia="宋体"/>
        </w:rPr>
      </w:pPr>
    </w:p>
    <w:p w:rsidR="00DF3EB0" w:rsidRDefault="00CC0789">
      <w:pPr>
        <w:pStyle w:val="aff8"/>
        <w:framePr w:wrap="around" w:x="1536" w:y="6316"/>
        <w:rPr>
          <w:rFonts w:ascii="Times New Roman"/>
        </w:rPr>
      </w:pPr>
      <w:bookmarkStart w:id="0" w:name="_Hlk80734608"/>
      <w:r>
        <w:rPr>
          <w:rFonts w:ascii="Times New Roman" w:hint="eastAsia"/>
        </w:rPr>
        <w:t>船用高强度止裂钢板</w:t>
      </w:r>
    </w:p>
    <w:bookmarkEnd w:id="0"/>
    <w:p w:rsidR="00DF3EB0" w:rsidRDefault="00CC0789">
      <w:pPr>
        <w:pStyle w:val="aff7"/>
        <w:framePr w:wrap="around" w:x="1536" w:y="6316"/>
        <w:spacing w:beforeLines="150" w:before="468"/>
        <w:rPr>
          <w:bCs/>
        </w:rPr>
      </w:pPr>
      <w:r>
        <w:rPr>
          <w:bCs/>
        </w:rPr>
        <w:t>Brittle crack arrest high strength steel plate for ship</w:t>
      </w:r>
    </w:p>
    <w:p w:rsidR="00DF3EB0" w:rsidRDefault="00CC0789">
      <w:pPr>
        <w:pStyle w:val="affffe"/>
        <w:framePr w:wrap="around" w:hAnchor="page" w:x="1175" w:y="14086"/>
        <w:rPr>
          <w:rFonts w:eastAsia="宋体"/>
        </w:rPr>
      </w:pPr>
      <w:bookmarkStart w:id="1" w:name="FM"/>
      <w:r>
        <w:rPr>
          <w:rFonts w:eastAsia="宋体"/>
        </w:rPr>
        <w:t>XXXX-</w:t>
      </w:r>
      <w:bookmarkEnd w:id="1"/>
      <w:r>
        <w:rPr>
          <w:rFonts w:eastAsia="宋体"/>
        </w:rPr>
        <w:t>XX-XX</w:t>
      </w:r>
      <w:r>
        <w:t>发布</w:t>
      </w:r>
    </w:p>
    <w:p w:rsidR="00DF3EB0" w:rsidRDefault="00CC0789">
      <w:pPr>
        <w:pStyle w:val="affffffa"/>
        <w:framePr w:wrap="around" w:hAnchor="page" w:x="6661" w:y="14041"/>
      </w:pPr>
      <w:r>
        <w:rPr>
          <w:rFonts w:eastAsia="宋体"/>
        </w:rPr>
        <w:t>XXXX-XX-XX</w:t>
      </w:r>
      <w:r>
        <w:t>实施</w:t>
      </w:r>
    </w:p>
    <w:p w:rsidR="00DF3EB0" w:rsidRDefault="00CC0789">
      <w:pPr>
        <w:pStyle w:val="affffff3"/>
        <w:framePr w:wrap="around" w:x="2156" w:y="15196"/>
        <w:rPr>
          <w:rFonts w:ascii="Times New Roman"/>
          <w:b w:val="0"/>
        </w:rPr>
      </w:pPr>
      <w:r>
        <w:rPr>
          <w:rFonts w:ascii="Times New Roman"/>
          <w:b w:val="0"/>
          <w:sz w:val="36"/>
          <w:szCs w:val="36"/>
        </w:rPr>
        <w:t>中国特钢企业协会</w:t>
      </w:r>
      <w:r>
        <w:rPr>
          <w:rFonts w:ascii="Times New Roman"/>
          <w:b w:val="0"/>
          <w:sz w:val="36"/>
          <w:szCs w:val="36"/>
        </w:rPr>
        <w:t xml:space="preserve">  </w:t>
      </w:r>
      <w:r>
        <w:rPr>
          <w:rFonts w:ascii="Times New Roman"/>
          <w:b w:val="0"/>
        </w:rPr>
        <w:t>发布</w:t>
      </w:r>
    </w:p>
    <w:p w:rsidR="00DF3EB0" w:rsidRDefault="00CC0789">
      <w:pPr>
        <w:pStyle w:val="ac"/>
        <w:spacing w:line="340" w:lineRule="exact"/>
        <w:ind w:firstLineChars="0" w:firstLine="0"/>
        <w:rPr>
          <w:rFonts w:ascii="Times New Roman"/>
          <w:kern w:val="2"/>
          <w:sz w:val="22"/>
          <w:szCs w:val="22"/>
        </w:rPr>
      </w:pPr>
      <w:r>
        <w:rPr>
          <w:rFonts w:ascii="Times New Roman"/>
        </w:rPr>
        <w:t>ICS</w:t>
      </w:r>
      <w:r>
        <w:rPr>
          <w:rFonts w:ascii="Times New Roman"/>
          <w:kern w:val="2"/>
          <w:sz w:val="22"/>
          <w:szCs w:val="22"/>
        </w:rPr>
        <w:t xml:space="preserve"> 77.140.50</w:t>
      </w:r>
    </w:p>
    <w:p w:rsidR="00DF3EB0" w:rsidRDefault="00CC0789">
      <w:pPr>
        <w:pStyle w:val="ac"/>
        <w:spacing w:line="340" w:lineRule="exact"/>
        <w:ind w:firstLineChars="0" w:firstLine="0"/>
        <w:rPr>
          <w:rFonts w:ascii="Times New Roman"/>
        </w:rPr>
      </w:pPr>
      <w:r>
        <w:rPr>
          <w:rFonts w:ascii="Times New Roman"/>
        </w:rPr>
        <w:t>CCS H 46</w:t>
      </w:r>
    </w:p>
    <w:p w:rsidR="00DF3EB0" w:rsidRDefault="00DF3EB0">
      <w:pPr>
        <w:pStyle w:val="ac"/>
        <w:spacing w:line="340" w:lineRule="exact"/>
        <w:rPr>
          <w:rFonts w:ascii="Times New Roman"/>
        </w:rPr>
      </w:pPr>
    </w:p>
    <w:p w:rsidR="00DF3EB0" w:rsidRDefault="00DF3EB0">
      <w:pPr>
        <w:jc w:val="center"/>
        <w:rPr>
          <w:spacing w:val="20"/>
          <w:sz w:val="28"/>
          <w:szCs w:val="28"/>
        </w:rPr>
      </w:pPr>
    </w:p>
    <w:p w:rsidR="00DF3EB0" w:rsidRDefault="00DF3EB0">
      <w:pPr>
        <w:jc w:val="center"/>
        <w:rPr>
          <w:spacing w:val="20"/>
          <w:sz w:val="28"/>
          <w:szCs w:val="28"/>
        </w:rPr>
      </w:pPr>
    </w:p>
    <w:p w:rsidR="00DF3EB0" w:rsidRDefault="00CC0789">
      <w:pPr>
        <w:jc w:val="center"/>
        <w:rPr>
          <w:spacing w:val="2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5876925</wp:posOffset>
                </wp:positionV>
                <wp:extent cx="5948680" cy="0"/>
                <wp:effectExtent l="0" t="0" r="0" b="0"/>
                <wp:wrapTight wrapText="bothSides">
                  <wp:wrapPolygon edited="0">
                    <wp:start x="0" y="0"/>
                    <wp:lineTo x="0" y="21600"/>
                    <wp:lineTo x="21600" y="21600"/>
                    <wp:lineTo x="21600" y="0"/>
                  </wp:wrapPolygon>
                </wp:wrapTight>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1.25pt;margin-top:462.75pt;height:0pt;width:468.4pt;mso-wrap-distance-left:9pt;mso-wrap-distance-right:9pt;z-index:-251657216;mso-width-relative:page;mso-height-relative:page;" filled="f" stroked="t" coordsize="21600,21600" wrapcoords="0 0 0 21600 21600 21600 21600 0" o:gfxdata="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UWRo1wAAAAsB&#10;AAAPAAAAAAAAAAEAIAAAACIAAABkcnMvZG93bnJldi54bWxQSwECFAAUAAAACACHTuJAfHro7+MB&#10;AACqAwAADgAAAAAAAAABACAAAAAmAQAAZHJzL2Uyb0RvYy54bWxQSwUGAAAAAAYABgBZAQAAewUA&#10;AAAA&#10;">
                <v:fill on="f" focussize="0,0"/>
                <v:stroke color="#000000" joinstyle="round"/>
                <v:imagedata o:title=""/>
                <o:lock v:ext="edit" aspectratio="f"/>
                <w10:wrap type="tight"/>
              </v:line>
            </w:pict>
          </mc:Fallback>
        </mc:AlternateContent>
      </w:r>
    </w:p>
    <w:p w:rsidR="00DF3EB0" w:rsidRDefault="00DF3EB0">
      <w:pPr>
        <w:jc w:val="center"/>
        <w:rPr>
          <w:sz w:val="32"/>
        </w:rPr>
        <w:sectPr w:rsidR="00DF3EB0">
          <w:headerReference w:type="default" r:id="rId9"/>
          <w:pgSz w:w="11906" w:h="16838"/>
          <w:pgMar w:top="1134" w:right="1134" w:bottom="1134" w:left="1418" w:header="851" w:footer="992" w:gutter="0"/>
          <w:pgNumType w:start="0"/>
          <w:cols w:space="720"/>
          <w:docGrid w:type="lines" w:linePitch="312"/>
        </w:sectPr>
      </w:pPr>
    </w:p>
    <w:p w:rsidR="00DF3EB0" w:rsidRDefault="00DF3EB0">
      <w:pPr>
        <w:pStyle w:val="afff3"/>
        <w:rPr>
          <w:rFonts w:ascii="Times New Roman"/>
        </w:rPr>
      </w:pPr>
      <w:bookmarkStart w:id="2" w:name="_Toc520380389"/>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DF3EB0">
      <w:pPr>
        <w:pStyle w:val="ac"/>
        <w:rPr>
          <w:rFonts w:ascii="Times New Roman"/>
        </w:rPr>
      </w:pPr>
    </w:p>
    <w:p w:rsidR="00DF3EB0" w:rsidRDefault="00CC0789">
      <w:r>
        <w:rPr>
          <w:noProof/>
        </w:rPr>
        <w:drawing>
          <wp:inline distT="0" distB="0" distL="0" distR="0">
            <wp:extent cx="814705" cy="7620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4705" cy="762000"/>
                    </a:xfrm>
                    <a:prstGeom prst="rect">
                      <a:avLst/>
                    </a:prstGeom>
                    <a:noFill/>
                    <a:ln>
                      <a:noFill/>
                    </a:ln>
                  </pic:spPr>
                </pic:pic>
              </a:graphicData>
            </a:graphic>
          </wp:inline>
        </w:drawing>
      </w:r>
      <w:r>
        <w:t>版权保护文件</w:t>
      </w:r>
    </w:p>
    <w:p w:rsidR="00DF3EB0" w:rsidRDefault="00CC0789">
      <w:pPr>
        <w:spacing w:beforeLines="50" w:before="156" w:afterLines="50" w:after="156"/>
        <w:sectPr w:rsidR="00DF3EB0">
          <w:headerReference w:type="default" r:id="rId11"/>
          <w:footerReference w:type="default" r:id="rId12"/>
          <w:pgSz w:w="11906" w:h="16838"/>
          <w:pgMar w:top="1440" w:right="1466" w:bottom="1440" w:left="1620" w:header="851" w:footer="992" w:gutter="0"/>
          <w:pgNumType w:fmt="upperRoman" w:start="1"/>
          <w:cols w:space="720"/>
          <w:docGrid w:type="lines" w:linePitch="312"/>
        </w:sectPr>
      </w:pPr>
      <w: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rsidR="00DF3EB0" w:rsidRDefault="00CC0789">
      <w:pPr>
        <w:pStyle w:val="1"/>
        <w:jc w:val="center"/>
        <w:rPr>
          <w:rFonts w:eastAsia="黑体"/>
          <w:b w:val="0"/>
          <w:sz w:val="32"/>
          <w:szCs w:val="32"/>
        </w:rPr>
      </w:pPr>
      <w:bookmarkStart w:id="3" w:name="_Toc103246206"/>
      <w:r>
        <w:rPr>
          <w:rFonts w:eastAsia="黑体"/>
          <w:b w:val="0"/>
          <w:sz w:val="32"/>
          <w:szCs w:val="32"/>
        </w:rPr>
        <w:lastRenderedPageBreak/>
        <w:t>前</w:t>
      </w:r>
      <w:r>
        <w:rPr>
          <w:rFonts w:eastAsia="黑体"/>
          <w:b w:val="0"/>
          <w:sz w:val="32"/>
          <w:szCs w:val="32"/>
        </w:rPr>
        <w:t xml:space="preserve">    </w:t>
      </w:r>
      <w:r>
        <w:rPr>
          <w:rFonts w:eastAsia="黑体"/>
          <w:b w:val="0"/>
          <w:sz w:val="32"/>
          <w:szCs w:val="32"/>
        </w:rPr>
        <w:t>言</w:t>
      </w:r>
      <w:bookmarkEnd w:id="2"/>
      <w:bookmarkEnd w:id="3"/>
    </w:p>
    <w:p w:rsidR="00DF3EB0" w:rsidRDefault="00CC0789">
      <w:pPr>
        <w:pStyle w:val="ac"/>
        <w:rPr>
          <w:rFonts w:ascii="Times New Roman"/>
        </w:rPr>
      </w:pPr>
      <w:r>
        <w:rPr>
          <w:rFonts w:ascii="Times New Roman"/>
        </w:rPr>
        <w:t>本文件按照</w:t>
      </w:r>
      <w:r>
        <w:rPr>
          <w:rFonts w:ascii="Times New Roman"/>
        </w:rPr>
        <w:t>GB/T 1.1</w:t>
      </w:r>
      <w:r>
        <w:rPr>
          <w:rFonts w:ascii="Times New Roman"/>
          <w:kern w:val="2"/>
          <w:szCs w:val="22"/>
        </w:rPr>
        <w:t>-</w:t>
      </w:r>
      <w:r>
        <w:rPr>
          <w:rFonts w:ascii="Times New Roman"/>
        </w:rPr>
        <w:t>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DF3EB0" w:rsidRDefault="00CC0789">
      <w:pPr>
        <w:pStyle w:val="ac"/>
        <w:rPr>
          <w:rFonts w:ascii="Times New Roman"/>
        </w:rPr>
      </w:pPr>
      <w:r>
        <w:rPr>
          <w:rFonts w:ascii="Times New Roman"/>
        </w:rPr>
        <w:t>请注意本部分的某些内容可能涉及专利。本文件的发布机构不承担识别专利的责任。</w:t>
      </w:r>
    </w:p>
    <w:p w:rsidR="00DF3EB0" w:rsidRDefault="00CC0789">
      <w:pPr>
        <w:pStyle w:val="ac"/>
        <w:rPr>
          <w:rFonts w:ascii="Times New Roman"/>
        </w:rPr>
      </w:pPr>
      <w:r>
        <w:rPr>
          <w:rFonts w:ascii="Times New Roman"/>
        </w:rPr>
        <w:t>本文件由中国特钢企业协会团体标准化工作委员会提出并归口。</w:t>
      </w:r>
    </w:p>
    <w:p w:rsidR="00DF3EB0" w:rsidRDefault="00CC0789">
      <w:pPr>
        <w:pStyle w:val="ac"/>
        <w:rPr>
          <w:rFonts w:ascii="Times New Roman"/>
        </w:rPr>
      </w:pPr>
      <w:r>
        <w:rPr>
          <w:rFonts w:ascii="Times New Roman"/>
        </w:rPr>
        <w:t>本文件起草单位：</w:t>
      </w:r>
    </w:p>
    <w:p w:rsidR="00DF3EB0" w:rsidRDefault="00CC0789">
      <w:pPr>
        <w:pStyle w:val="ac"/>
        <w:rPr>
          <w:rFonts w:ascii="Times New Roman"/>
        </w:rPr>
      </w:pPr>
      <w:r>
        <w:rPr>
          <w:rFonts w:ascii="Times New Roman"/>
        </w:rPr>
        <w:t>本文件主要起草人：</w:t>
      </w:r>
    </w:p>
    <w:p w:rsidR="00DF3EB0" w:rsidRDefault="00DF3EB0">
      <w:pPr>
        <w:pStyle w:val="ac"/>
        <w:rPr>
          <w:rFonts w:ascii="Times New Roman"/>
        </w:rPr>
      </w:pPr>
    </w:p>
    <w:p w:rsidR="00DF3EB0" w:rsidRDefault="00DF3EB0">
      <w:pPr>
        <w:pStyle w:val="ac"/>
        <w:rPr>
          <w:rFonts w:ascii="Times New Roman"/>
          <w:bCs/>
        </w:rPr>
      </w:pPr>
    </w:p>
    <w:p w:rsidR="00DF3EB0" w:rsidRDefault="00DF3EB0">
      <w:pPr>
        <w:ind w:firstLineChars="200" w:firstLine="420"/>
        <w:rPr>
          <w:bCs/>
        </w:rPr>
        <w:sectPr w:rsidR="00DF3EB0">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134" w:bottom="1440" w:left="1418" w:header="1418" w:footer="1134" w:gutter="0"/>
          <w:pgNumType w:fmt="upperRoman"/>
          <w:cols w:space="720"/>
          <w:formProt w:val="0"/>
          <w:titlePg/>
          <w:docGrid w:type="lines" w:linePitch="312"/>
        </w:sectPr>
      </w:pPr>
    </w:p>
    <w:p w:rsidR="00DF3EB0" w:rsidRDefault="00CC0789">
      <w:pPr>
        <w:pStyle w:val="afe"/>
        <w:spacing w:afterLines="200" w:after="624"/>
        <w:rPr>
          <w:rFonts w:ascii="Times New Roman"/>
        </w:rPr>
      </w:pPr>
      <w:r>
        <w:rPr>
          <w:rFonts w:ascii="Times New Roman" w:hint="eastAsia"/>
        </w:rPr>
        <w:lastRenderedPageBreak/>
        <w:t>船用高强度止裂钢板</w:t>
      </w:r>
    </w:p>
    <w:p w:rsidR="00DF3EB0" w:rsidRDefault="00CC0789">
      <w:pPr>
        <w:pStyle w:val="af6"/>
        <w:numPr>
          <w:ilvl w:val="0"/>
          <w:numId w:val="3"/>
        </w:numPr>
        <w:spacing w:before="312" w:after="312"/>
        <w:rPr>
          <w:rFonts w:ascii="Times New Roman"/>
        </w:rPr>
      </w:pPr>
      <w:bookmarkStart w:id="4" w:name="_Toc520380391"/>
      <w:bookmarkStart w:id="5" w:name="_Toc103246208"/>
      <w:r>
        <w:rPr>
          <w:rFonts w:ascii="Times New Roman"/>
        </w:rPr>
        <w:t>范围</w:t>
      </w:r>
      <w:bookmarkEnd w:id="4"/>
      <w:bookmarkEnd w:id="5"/>
    </w:p>
    <w:p w:rsidR="00DF3EB0" w:rsidRDefault="00CC0789">
      <w:pPr>
        <w:ind w:firstLineChars="200" w:firstLine="420"/>
      </w:pPr>
      <w:bookmarkStart w:id="6" w:name="_Hlk80686827"/>
      <w:r>
        <w:t>本文件规定了船用高强度止裂钢板的牌号表示方法、订货内容、尺寸、外形、重量、技术要求、试验方法、检验规则、包装、标志和质量证明书。</w:t>
      </w:r>
    </w:p>
    <w:p w:rsidR="00DF3EB0" w:rsidRDefault="00CC0789">
      <w:pPr>
        <w:ind w:firstLineChars="200" w:firstLine="420"/>
      </w:pPr>
      <w:r>
        <w:t>本文件适用于厚度</w:t>
      </w:r>
      <w:r>
        <w:t>50mm~100mm</w:t>
      </w:r>
      <w:r>
        <w:t>的船用高强度止裂钢板（以下简称钢板）。</w:t>
      </w:r>
    </w:p>
    <w:p w:rsidR="00DF3EB0" w:rsidRDefault="00CC0789">
      <w:pPr>
        <w:pStyle w:val="af6"/>
        <w:numPr>
          <w:ilvl w:val="0"/>
          <w:numId w:val="3"/>
        </w:numPr>
        <w:spacing w:before="312" w:after="312"/>
        <w:rPr>
          <w:rFonts w:ascii="Times New Roman"/>
        </w:rPr>
      </w:pPr>
      <w:bookmarkStart w:id="7" w:name="_Toc103246209"/>
      <w:bookmarkStart w:id="8" w:name="_Toc520380393"/>
      <w:bookmarkEnd w:id="6"/>
      <w:r>
        <w:rPr>
          <w:rFonts w:ascii="Times New Roman"/>
        </w:rPr>
        <w:t>规范性引用文件</w:t>
      </w:r>
      <w:bookmarkEnd w:id="7"/>
    </w:p>
    <w:p w:rsidR="00DF3EB0" w:rsidRDefault="00CC0789">
      <w:pPr>
        <w:ind w:firstLineChars="200" w:firstLine="420"/>
      </w:pPr>
      <w:r>
        <w:t>下列文件中的内容通过文中的规范性引用而成为本文件必不可少的条款。其中，注日期的引用文件，仅该日期对应的版本适用于本文件；不注日期的引用文件，其最新版本（包括所有的修改单）适用于本文件。</w:t>
      </w:r>
    </w:p>
    <w:p w:rsidR="00DF3EB0" w:rsidRDefault="00CC0789">
      <w:pPr>
        <w:ind w:firstLineChars="200" w:firstLine="420"/>
      </w:pPr>
      <w:bookmarkStart w:id="9" w:name="_Toc103246210"/>
      <w:bookmarkStart w:id="10" w:name="_Toc520380394"/>
      <w:bookmarkEnd w:id="8"/>
      <w:r>
        <w:t xml:space="preserve">GB/T 222  </w:t>
      </w:r>
      <w:r>
        <w:t>钢的成品化学成分允许偏差</w:t>
      </w:r>
    </w:p>
    <w:p w:rsidR="00DF3EB0" w:rsidRDefault="00CC0789">
      <w:pPr>
        <w:ind w:firstLineChars="200" w:firstLine="420"/>
      </w:pPr>
      <w:bookmarkStart w:id="11" w:name="_Hlk99614279"/>
      <w:r>
        <w:t xml:space="preserve">GB/T 223.5  </w:t>
      </w:r>
      <w:r>
        <w:t>钢铁</w:t>
      </w:r>
      <w:r>
        <w:t xml:space="preserve">  </w:t>
      </w:r>
      <w:r>
        <w:t>酸溶硅和全硅含量的测定</w:t>
      </w:r>
      <w:r>
        <w:t xml:space="preserve">  </w:t>
      </w:r>
      <w:r>
        <w:t>还原型硅钼酸盐分光光度法</w:t>
      </w:r>
    </w:p>
    <w:p w:rsidR="00DF3EB0" w:rsidRDefault="00CC0789">
      <w:pPr>
        <w:ind w:firstLineChars="200" w:firstLine="420"/>
      </w:pPr>
      <w:r>
        <w:t xml:space="preserve">GB/T 223.14  </w:t>
      </w:r>
      <w:r>
        <w:t>钢铁及合金化学分析方法</w:t>
      </w:r>
      <w:r>
        <w:t xml:space="preserve">  </w:t>
      </w:r>
      <w:r>
        <w:t>钽试剂萃取光度法测定钒含量</w:t>
      </w:r>
    </w:p>
    <w:p w:rsidR="00DF3EB0" w:rsidRDefault="00CC0789">
      <w:pPr>
        <w:ind w:firstLineChars="200" w:firstLine="420"/>
      </w:pPr>
      <w:r>
        <w:t xml:space="preserve">GB/T 223.19  </w:t>
      </w:r>
      <w:r>
        <w:t>钢铁及合金化学分析方法</w:t>
      </w:r>
      <w:r>
        <w:t xml:space="preserve">  </w:t>
      </w:r>
      <w:r>
        <w:t>新亚铜灵</w:t>
      </w:r>
      <w:r>
        <w:t>-</w:t>
      </w:r>
      <w:r>
        <w:t>三氯甲烷萃取光度法测定铜量</w:t>
      </w:r>
    </w:p>
    <w:p w:rsidR="00DF3EB0" w:rsidRDefault="00CC0789">
      <w:pPr>
        <w:ind w:firstLineChars="200" w:firstLine="420"/>
      </w:pPr>
      <w:r>
        <w:t xml:space="preserve">GB/T 223.37  </w:t>
      </w:r>
      <w:r>
        <w:t>钢铁及合金</w:t>
      </w:r>
      <w:r>
        <w:t xml:space="preserve">  </w:t>
      </w:r>
      <w:r>
        <w:t>氮含量的测定</w:t>
      </w:r>
      <w:r>
        <w:t xml:space="preserve">  </w:t>
      </w:r>
      <w:r>
        <w:t>蒸馏分离靛酚蓝分光光度法</w:t>
      </w:r>
    </w:p>
    <w:p w:rsidR="00DF3EB0" w:rsidRDefault="00CC0789">
      <w:pPr>
        <w:ind w:firstLineChars="200" w:firstLine="420"/>
      </w:pPr>
      <w:r>
        <w:t xml:space="preserve">GB/T 223.40  </w:t>
      </w:r>
      <w:r>
        <w:t>钢铁及合金</w:t>
      </w:r>
      <w:r>
        <w:t xml:space="preserve">  </w:t>
      </w:r>
      <w:r>
        <w:t>铌含量的测定</w:t>
      </w:r>
      <w:r>
        <w:t xml:space="preserve">  </w:t>
      </w:r>
      <w:r>
        <w:t>氯磺酚</w:t>
      </w:r>
      <w:r>
        <w:t>S</w:t>
      </w:r>
      <w:r>
        <w:t>分光光度法</w:t>
      </w:r>
    </w:p>
    <w:p w:rsidR="00DF3EB0" w:rsidRDefault="00CC0789">
      <w:pPr>
        <w:ind w:firstLineChars="200" w:firstLine="420"/>
      </w:pPr>
      <w:r>
        <w:t xml:space="preserve">GB/T 223.59  </w:t>
      </w:r>
      <w:r>
        <w:t>钢铁及合金</w:t>
      </w:r>
      <w:r>
        <w:t xml:space="preserve">  </w:t>
      </w:r>
      <w:r>
        <w:t>磷含量的测定</w:t>
      </w:r>
      <w:r>
        <w:t xml:space="preserve">  </w:t>
      </w:r>
      <w:r>
        <w:t>铋磷钼蓝分光光度法和锑磷钼蓝分光光度法</w:t>
      </w:r>
    </w:p>
    <w:p w:rsidR="00DF3EB0" w:rsidRDefault="00CC0789">
      <w:pPr>
        <w:ind w:firstLineChars="200" w:firstLine="420"/>
      </w:pPr>
      <w:r>
        <w:t xml:space="preserve">GB/T 223.63  </w:t>
      </w:r>
      <w:r>
        <w:t>钢铁及合金化学分析方法</w:t>
      </w:r>
      <w:r>
        <w:t xml:space="preserve">  </w:t>
      </w:r>
      <w:r>
        <w:t>高碘酸钠（钾）光度法测定锰量</w:t>
      </w:r>
    </w:p>
    <w:p w:rsidR="00DF3EB0" w:rsidRDefault="00CC0789">
      <w:pPr>
        <w:ind w:firstLineChars="200" w:firstLine="420"/>
      </w:pPr>
      <w:r>
        <w:t xml:space="preserve">GB/T 223.84  </w:t>
      </w:r>
      <w:r>
        <w:t>钢铁及合金</w:t>
      </w:r>
      <w:r>
        <w:t xml:space="preserve">  </w:t>
      </w:r>
      <w:r>
        <w:t>钛含量的测定</w:t>
      </w:r>
      <w:r>
        <w:t xml:space="preserve">  </w:t>
      </w:r>
      <w:r>
        <w:t>二安替比林甲烷分光光度法</w:t>
      </w:r>
    </w:p>
    <w:p w:rsidR="00DF3EB0" w:rsidRDefault="00CC0789">
      <w:pPr>
        <w:ind w:firstLineChars="200" w:firstLine="420"/>
      </w:pPr>
      <w:r>
        <w:t xml:space="preserve">GB/T 223.85  </w:t>
      </w:r>
      <w:r>
        <w:t>钢铁及合金</w:t>
      </w:r>
      <w:r>
        <w:t xml:space="preserve">  </w:t>
      </w:r>
      <w:r>
        <w:t>硫含量的测定</w:t>
      </w:r>
      <w:r>
        <w:t xml:space="preserve">  </w:t>
      </w:r>
      <w:r>
        <w:t>感应炉燃烧后红外吸收法</w:t>
      </w:r>
    </w:p>
    <w:p w:rsidR="00DF3EB0" w:rsidRDefault="00CC0789">
      <w:pPr>
        <w:ind w:firstLineChars="200" w:firstLine="420"/>
      </w:pPr>
      <w:r>
        <w:t xml:space="preserve">GB/T 223.86  </w:t>
      </w:r>
      <w:r>
        <w:t>钢铁及合金</w:t>
      </w:r>
      <w:r>
        <w:t xml:space="preserve">  </w:t>
      </w:r>
      <w:r>
        <w:t>总碳含量的测定</w:t>
      </w:r>
      <w:r>
        <w:t xml:space="preserve">  </w:t>
      </w:r>
      <w:r>
        <w:t>感应炉燃烧后红外吸收法</w:t>
      </w:r>
    </w:p>
    <w:p w:rsidR="00DF3EB0" w:rsidRDefault="00CC0789">
      <w:pPr>
        <w:ind w:firstLineChars="200" w:firstLine="420"/>
      </w:pPr>
      <w:r>
        <w:t xml:space="preserve">GB/T 712-2022  </w:t>
      </w:r>
      <w:r>
        <w:rPr>
          <w:rFonts w:hint="eastAsia"/>
        </w:rPr>
        <w:t>船舶及海洋工程用结构钢</w:t>
      </w:r>
    </w:p>
    <w:p w:rsidR="00DF3EB0" w:rsidRDefault="00CC0789">
      <w:pPr>
        <w:ind w:firstLineChars="200" w:firstLine="420"/>
      </w:pPr>
      <w:r>
        <w:t xml:space="preserve">GB/T 4336  </w:t>
      </w:r>
      <w:r>
        <w:t>碳素钢和中低合金钢</w:t>
      </w:r>
      <w:r>
        <w:t xml:space="preserve">  </w:t>
      </w:r>
      <w:r>
        <w:t>多元素含量的测定</w:t>
      </w:r>
      <w:r>
        <w:t xml:space="preserve">  </w:t>
      </w:r>
      <w:r>
        <w:t>火花放电原子发射光谱法（常规法）</w:t>
      </w:r>
    </w:p>
    <w:p w:rsidR="00DF3EB0" w:rsidRDefault="00CC0789">
      <w:pPr>
        <w:ind w:firstLineChars="200" w:firstLine="420"/>
      </w:pPr>
      <w:r>
        <w:t xml:space="preserve">GB/T 17505  </w:t>
      </w:r>
      <w:r>
        <w:t>钢及钢产品</w:t>
      </w:r>
      <w:r>
        <w:t xml:space="preserve">  </w:t>
      </w:r>
      <w:r>
        <w:t>交货一般技术要求</w:t>
      </w:r>
    </w:p>
    <w:p w:rsidR="00DF3EB0" w:rsidRDefault="00CC0789">
      <w:pPr>
        <w:ind w:firstLineChars="200" w:firstLine="420"/>
      </w:pPr>
      <w:r>
        <w:t xml:space="preserve">GB/T 20066  </w:t>
      </w:r>
      <w:r>
        <w:t>钢和铁</w:t>
      </w:r>
      <w:r>
        <w:t xml:space="preserve">  </w:t>
      </w:r>
      <w:r>
        <w:t>化学成分测定用试样的取样和制样方法</w:t>
      </w:r>
    </w:p>
    <w:p w:rsidR="00DF3EB0" w:rsidRDefault="00CC0789">
      <w:pPr>
        <w:ind w:firstLineChars="200" w:firstLine="420"/>
      </w:pPr>
      <w:r>
        <w:t xml:space="preserve">GB/T 20123  </w:t>
      </w:r>
      <w:r>
        <w:t>钢铁</w:t>
      </w:r>
      <w:r>
        <w:t xml:space="preserve">  </w:t>
      </w:r>
      <w:r>
        <w:t>总碳硫含量的测定</w:t>
      </w:r>
      <w:r>
        <w:t xml:space="preserve">  </w:t>
      </w:r>
      <w:r>
        <w:t>高频感应炉燃烧后红外吸收法（常规方法）</w:t>
      </w:r>
    </w:p>
    <w:p w:rsidR="00DF3EB0" w:rsidRDefault="00CC0789">
      <w:pPr>
        <w:ind w:firstLineChars="200" w:firstLine="420"/>
      </w:pPr>
      <w:r>
        <w:t xml:space="preserve">GB/T 20124  </w:t>
      </w:r>
      <w:r>
        <w:t>钢铁</w:t>
      </w:r>
      <w:r>
        <w:t xml:space="preserve">  </w:t>
      </w:r>
      <w:r>
        <w:t>氮含量的测定</w:t>
      </w:r>
      <w:r>
        <w:t xml:space="preserve">  </w:t>
      </w:r>
      <w:r>
        <w:t>惰性气体熔融热导法（常规方法）</w:t>
      </w:r>
    </w:p>
    <w:p w:rsidR="00DF3EB0" w:rsidRDefault="00CC0789">
      <w:pPr>
        <w:ind w:firstLineChars="200" w:firstLine="420"/>
      </w:pPr>
      <w:r>
        <w:rPr>
          <w:rFonts w:hint="eastAsia"/>
        </w:rPr>
        <w:t>GB/T</w:t>
      </w:r>
      <w:r>
        <w:t xml:space="preserve"> 38277-2019  </w:t>
      </w:r>
      <w:r>
        <w:rPr>
          <w:rFonts w:hint="eastAsia"/>
        </w:rPr>
        <w:t>船用</w:t>
      </w:r>
      <w:r>
        <w:t>高强度止裂钢板</w:t>
      </w:r>
    </w:p>
    <w:bookmarkEnd w:id="11"/>
    <w:p w:rsidR="00DF3EB0" w:rsidRDefault="00CC0789">
      <w:pPr>
        <w:pStyle w:val="af6"/>
        <w:numPr>
          <w:ilvl w:val="0"/>
          <w:numId w:val="3"/>
        </w:numPr>
        <w:spacing w:before="312" w:after="312"/>
        <w:rPr>
          <w:rFonts w:ascii="Times New Roman"/>
        </w:rPr>
      </w:pPr>
      <w:r>
        <w:rPr>
          <w:rFonts w:ascii="Times New Roman"/>
        </w:rPr>
        <w:t>术语和定义</w:t>
      </w:r>
      <w:bookmarkEnd w:id="9"/>
    </w:p>
    <w:p w:rsidR="00DF3EB0" w:rsidRDefault="00CC0789">
      <w:pPr>
        <w:pStyle w:val="ac"/>
        <w:rPr>
          <w:rFonts w:ascii="Times New Roman"/>
        </w:rPr>
      </w:pPr>
      <w:r>
        <w:rPr>
          <w:rFonts w:ascii="Times New Roman"/>
        </w:rPr>
        <w:t>本文件没有需要界定的术语和定义。</w:t>
      </w:r>
    </w:p>
    <w:p w:rsidR="00DF3EB0" w:rsidRDefault="00CC0789">
      <w:pPr>
        <w:pStyle w:val="af6"/>
        <w:numPr>
          <w:ilvl w:val="0"/>
          <w:numId w:val="3"/>
        </w:numPr>
        <w:spacing w:before="312" w:after="312"/>
        <w:rPr>
          <w:rFonts w:ascii="Times New Roman"/>
        </w:rPr>
      </w:pPr>
      <w:r>
        <w:rPr>
          <w:rFonts w:ascii="Times New Roman"/>
        </w:rPr>
        <w:t>牌号表示方法</w:t>
      </w:r>
    </w:p>
    <w:p w:rsidR="00DF3EB0" w:rsidRDefault="00CC0789">
      <w:pPr>
        <w:pStyle w:val="af7"/>
        <w:numPr>
          <w:ilvl w:val="1"/>
          <w:numId w:val="3"/>
        </w:numPr>
        <w:snapToGrid w:val="0"/>
        <w:spacing w:before="156" w:afterLines="0"/>
        <w:rPr>
          <w:rFonts w:ascii="Times New Roman" w:eastAsia="宋体"/>
        </w:rPr>
      </w:pPr>
      <w:r>
        <w:rPr>
          <w:rFonts w:ascii="Times New Roman" w:eastAsia="宋体"/>
        </w:rPr>
        <w:t>钢板的钢级、厚度方向（</w:t>
      </w:r>
      <w:r>
        <w:rPr>
          <w:rFonts w:ascii="Times New Roman" w:eastAsia="宋体"/>
        </w:rPr>
        <w:t>Z</w:t>
      </w:r>
      <w:r>
        <w:rPr>
          <w:rFonts w:ascii="Times New Roman" w:eastAsia="宋体"/>
        </w:rPr>
        <w:t>向）性能级别、用图标识应符合表</w:t>
      </w:r>
      <w:r>
        <w:rPr>
          <w:rFonts w:ascii="Times New Roman" w:eastAsia="宋体"/>
        </w:rPr>
        <w:t>1</w:t>
      </w:r>
      <w:r>
        <w:rPr>
          <w:rFonts w:ascii="Times New Roman" w:eastAsia="宋体"/>
        </w:rPr>
        <w:t>的规定。</w:t>
      </w:r>
    </w:p>
    <w:p w:rsidR="00DF3EB0" w:rsidRDefault="00CC0789">
      <w:pPr>
        <w:pStyle w:val="a"/>
        <w:numPr>
          <w:ilvl w:val="0"/>
          <w:numId w:val="4"/>
        </w:numPr>
        <w:spacing w:before="156" w:after="156"/>
        <w:ind w:left="0"/>
        <w:rPr>
          <w:rFonts w:ascii="Times New Roman"/>
        </w:rPr>
      </w:pPr>
      <w:r>
        <w:rPr>
          <w:rFonts w:ascii="Times New Roman"/>
        </w:rPr>
        <w:lastRenderedPageBreak/>
        <w:t>钢板的钢级、厚度方向性能级别、用途标识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14"/>
        <w:gridCol w:w="3114"/>
        <w:gridCol w:w="3106"/>
      </w:tblGrid>
      <w:tr w:rsidR="00DF3EB0">
        <w:trPr>
          <w:trHeight w:val="312"/>
        </w:trPr>
        <w:tc>
          <w:tcPr>
            <w:tcW w:w="1668" w:type="pct"/>
            <w:tcBorders>
              <w:bottom w:val="single" w:sz="4" w:space="0" w:color="auto"/>
            </w:tcBorders>
            <w:vAlign w:val="center"/>
          </w:tcPr>
          <w:p w:rsidR="00DF3EB0" w:rsidRDefault="00CC0789">
            <w:pPr>
              <w:jc w:val="center"/>
              <w:rPr>
                <w:sz w:val="18"/>
              </w:rPr>
            </w:pPr>
            <w:r>
              <w:rPr>
                <w:sz w:val="18"/>
              </w:rPr>
              <w:t>钢级</w:t>
            </w:r>
          </w:p>
        </w:tc>
        <w:tc>
          <w:tcPr>
            <w:tcW w:w="1668" w:type="pct"/>
            <w:tcBorders>
              <w:bottom w:val="single" w:sz="4" w:space="0" w:color="auto"/>
            </w:tcBorders>
          </w:tcPr>
          <w:p w:rsidR="00DF3EB0" w:rsidRDefault="00CC0789">
            <w:pPr>
              <w:jc w:val="center"/>
              <w:rPr>
                <w:sz w:val="18"/>
              </w:rPr>
            </w:pPr>
            <w:r>
              <w:rPr>
                <w:sz w:val="18"/>
              </w:rPr>
              <w:t>Z</w:t>
            </w:r>
            <w:r>
              <w:rPr>
                <w:sz w:val="18"/>
              </w:rPr>
              <w:t>向性能级别</w:t>
            </w:r>
          </w:p>
        </w:tc>
        <w:tc>
          <w:tcPr>
            <w:tcW w:w="1664" w:type="pct"/>
          </w:tcPr>
          <w:p w:rsidR="00DF3EB0" w:rsidRDefault="00CC0789">
            <w:pPr>
              <w:jc w:val="center"/>
              <w:rPr>
                <w:sz w:val="18"/>
              </w:rPr>
            </w:pPr>
            <w:r>
              <w:rPr>
                <w:sz w:val="18"/>
              </w:rPr>
              <w:t>用途标识</w:t>
            </w:r>
          </w:p>
        </w:tc>
      </w:tr>
      <w:tr w:rsidR="00DF3EB0">
        <w:trPr>
          <w:trHeight w:val="312"/>
        </w:trPr>
        <w:tc>
          <w:tcPr>
            <w:tcW w:w="1668" w:type="pct"/>
            <w:tcBorders>
              <w:top w:val="single" w:sz="4" w:space="0" w:color="auto"/>
            </w:tcBorders>
            <w:vAlign w:val="center"/>
          </w:tcPr>
          <w:p w:rsidR="00DF3EB0" w:rsidRDefault="00CC0789">
            <w:pPr>
              <w:jc w:val="center"/>
              <w:rPr>
                <w:sz w:val="18"/>
              </w:rPr>
            </w:pPr>
            <w:r>
              <w:rPr>
                <w:sz w:val="18"/>
              </w:rPr>
              <w:t>DH36</w:t>
            </w:r>
            <w:r>
              <w:rPr>
                <w:sz w:val="18"/>
              </w:rPr>
              <w:t>、</w:t>
            </w:r>
            <w:r>
              <w:rPr>
                <w:sz w:val="18"/>
              </w:rPr>
              <w:t>EH36</w:t>
            </w:r>
            <w:r>
              <w:rPr>
                <w:sz w:val="18"/>
              </w:rPr>
              <w:t>、</w:t>
            </w:r>
            <w:r>
              <w:rPr>
                <w:sz w:val="18"/>
              </w:rPr>
              <w:t>FH36</w:t>
            </w:r>
          </w:p>
        </w:tc>
        <w:tc>
          <w:tcPr>
            <w:tcW w:w="1668" w:type="pct"/>
            <w:tcBorders>
              <w:top w:val="single" w:sz="4" w:space="0" w:color="auto"/>
            </w:tcBorders>
            <w:vAlign w:val="center"/>
          </w:tcPr>
          <w:p w:rsidR="00DF3EB0" w:rsidRDefault="00CC0789">
            <w:pPr>
              <w:jc w:val="center"/>
              <w:rPr>
                <w:sz w:val="18"/>
              </w:rPr>
            </w:pPr>
            <w:r>
              <w:rPr>
                <w:sz w:val="18"/>
              </w:rPr>
              <w:t>Z25</w:t>
            </w:r>
            <w:r>
              <w:rPr>
                <w:sz w:val="18"/>
              </w:rPr>
              <w:t>、</w:t>
            </w:r>
            <w:r>
              <w:rPr>
                <w:sz w:val="18"/>
              </w:rPr>
              <w:t>Z35</w:t>
            </w:r>
          </w:p>
        </w:tc>
        <w:tc>
          <w:tcPr>
            <w:tcW w:w="1664" w:type="pct"/>
            <w:vMerge w:val="restart"/>
            <w:vAlign w:val="center"/>
          </w:tcPr>
          <w:p w:rsidR="00DF3EB0" w:rsidRDefault="00CC0789">
            <w:pPr>
              <w:jc w:val="center"/>
              <w:rPr>
                <w:sz w:val="18"/>
              </w:rPr>
            </w:pPr>
            <w:r>
              <w:rPr>
                <w:sz w:val="18"/>
              </w:rPr>
              <w:t>BCA</w:t>
            </w:r>
            <w:r>
              <w:rPr>
                <w:sz w:val="18"/>
              </w:rPr>
              <w:t>、</w:t>
            </w:r>
            <w:r>
              <w:rPr>
                <w:sz w:val="18"/>
              </w:rPr>
              <w:t>COD</w:t>
            </w:r>
          </w:p>
          <w:p w:rsidR="00DF3EB0" w:rsidRDefault="00CC0789">
            <w:pPr>
              <w:jc w:val="center"/>
              <w:rPr>
                <w:sz w:val="18"/>
              </w:rPr>
            </w:pPr>
            <w:r>
              <w:rPr>
                <w:sz w:val="18"/>
              </w:rPr>
              <w:t>BCACOD</w:t>
            </w:r>
          </w:p>
        </w:tc>
      </w:tr>
      <w:tr w:rsidR="00DF3EB0">
        <w:trPr>
          <w:trHeight w:val="136"/>
        </w:trPr>
        <w:tc>
          <w:tcPr>
            <w:tcW w:w="1668" w:type="pct"/>
            <w:vAlign w:val="center"/>
          </w:tcPr>
          <w:p w:rsidR="00DF3EB0" w:rsidRDefault="00CC0789">
            <w:pPr>
              <w:jc w:val="center"/>
              <w:rPr>
                <w:sz w:val="18"/>
              </w:rPr>
            </w:pPr>
            <w:r>
              <w:rPr>
                <w:sz w:val="18"/>
              </w:rPr>
              <w:t>DH40</w:t>
            </w:r>
            <w:r>
              <w:rPr>
                <w:sz w:val="18"/>
              </w:rPr>
              <w:t>、</w:t>
            </w:r>
            <w:r>
              <w:rPr>
                <w:sz w:val="18"/>
              </w:rPr>
              <w:t>EH40</w:t>
            </w:r>
            <w:r>
              <w:rPr>
                <w:sz w:val="18"/>
              </w:rPr>
              <w:t>、</w:t>
            </w:r>
            <w:r>
              <w:rPr>
                <w:sz w:val="18"/>
              </w:rPr>
              <w:t>FH40</w:t>
            </w:r>
          </w:p>
        </w:tc>
        <w:tc>
          <w:tcPr>
            <w:tcW w:w="1668" w:type="pct"/>
            <w:vAlign w:val="center"/>
          </w:tcPr>
          <w:p w:rsidR="00DF3EB0" w:rsidRDefault="00CC0789">
            <w:pPr>
              <w:jc w:val="center"/>
              <w:rPr>
                <w:sz w:val="18"/>
              </w:rPr>
            </w:pPr>
            <w:r>
              <w:rPr>
                <w:sz w:val="18"/>
              </w:rPr>
              <w:t>Z25</w:t>
            </w:r>
            <w:r>
              <w:rPr>
                <w:sz w:val="18"/>
              </w:rPr>
              <w:t>、</w:t>
            </w:r>
            <w:r>
              <w:rPr>
                <w:sz w:val="18"/>
              </w:rPr>
              <w:t>Z35</w:t>
            </w:r>
          </w:p>
        </w:tc>
        <w:tc>
          <w:tcPr>
            <w:tcW w:w="1664" w:type="pct"/>
            <w:vMerge/>
            <w:vAlign w:val="center"/>
          </w:tcPr>
          <w:p w:rsidR="00DF3EB0" w:rsidRDefault="00DF3EB0">
            <w:pPr>
              <w:jc w:val="center"/>
              <w:rPr>
                <w:sz w:val="18"/>
              </w:rPr>
            </w:pPr>
          </w:p>
        </w:tc>
      </w:tr>
      <w:tr w:rsidR="00DF3EB0">
        <w:trPr>
          <w:trHeight w:val="165"/>
        </w:trPr>
        <w:tc>
          <w:tcPr>
            <w:tcW w:w="1668" w:type="pct"/>
            <w:vAlign w:val="center"/>
          </w:tcPr>
          <w:p w:rsidR="00DF3EB0" w:rsidRDefault="00CC0789">
            <w:pPr>
              <w:jc w:val="center"/>
              <w:rPr>
                <w:sz w:val="18"/>
              </w:rPr>
            </w:pPr>
            <w:r>
              <w:rPr>
                <w:sz w:val="18"/>
              </w:rPr>
              <w:t>AH47</w:t>
            </w:r>
            <w:r>
              <w:rPr>
                <w:sz w:val="18"/>
              </w:rPr>
              <w:t>、</w:t>
            </w:r>
            <w:r>
              <w:rPr>
                <w:sz w:val="18"/>
              </w:rPr>
              <w:t>DH47</w:t>
            </w:r>
            <w:r>
              <w:rPr>
                <w:sz w:val="18"/>
              </w:rPr>
              <w:t>、</w:t>
            </w:r>
            <w:r>
              <w:rPr>
                <w:sz w:val="18"/>
              </w:rPr>
              <w:t>EH47</w:t>
            </w:r>
            <w:r>
              <w:rPr>
                <w:sz w:val="18"/>
              </w:rPr>
              <w:t>、</w:t>
            </w:r>
            <w:r>
              <w:rPr>
                <w:sz w:val="18"/>
              </w:rPr>
              <w:t>FH47</w:t>
            </w:r>
          </w:p>
        </w:tc>
        <w:tc>
          <w:tcPr>
            <w:tcW w:w="1668" w:type="pct"/>
            <w:vAlign w:val="center"/>
          </w:tcPr>
          <w:p w:rsidR="00DF3EB0" w:rsidRDefault="00CC0789">
            <w:pPr>
              <w:jc w:val="center"/>
              <w:rPr>
                <w:sz w:val="18"/>
              </w:rPr>
            </w:pPr>
            <w:r>
              <w:rPr>
                <w:sz w:val="18"/>
              </w:rPr>
              <w:t>Z25</w:t>
            </w:r>
            <w:r>
              <w:rPr>
                <w:sz w:val="18"/>
              </w:rPr>
              <w:t>、</w:t>
            </w:r>
            <w:r>
              <w:rPr>
                <w:sz w:val="18"/>
              </w:rPr>
              <w:t>Z35</w:t>
            </w:r>
          </w:p>
        </w:tc>
        <w:tc>
          <w:tcPr>
            <w:tcW w:w="1664" w:type="pct"/>
            <w:vMerge/>
            <w:vAlign w:val="center"/>
          </w:tcPr>
          <w:p w:rsidR="00DF3EB0" w:rsidRDefault="00DF3EB0">
            <w:pPr>
              <w:jc w:val="center"/>
              <w:rPr>
                <w:sz w:val="18"/>
              </w:rPr>
            </w:pPr>
          </w:p>
        </w:tc>
      </w:tr>
      <w:tr w:rsidR="00DF3EB0">
        <w:trPr>
          <w:trHeight w:val="165"/>
        </w:trPr>
        <w:tc>
          <w:tcPr>
            <w:tcW w:w="5000" w:type="pct"/>
            <w:gridSpan w:val="3"/>
            <w:vAlign w:val="center"/>
          </w:tcPr>
          <w:p w:rsidR="00DF3EB0" w:rsidRDefault="00CC0789">
            <w:pPr>
              <w:rPr>
                <w:sz w:val="18"/>
              </w:rPr>
            </w:pPr>
            <w:r>
              <w:rPr>
                <w:sz w:val="18"/>
              </w:rPr>
              <w:t>注：脆性断裂止裂韧性（</w:t>
            </w:r>
            <w:r>
              <w:rPr>
                <w:sz w:val="18"/>
              </w:rPr>
              <w:t>BCA</w:t>
            </w:r>
            <w:r>
              <w:rPr>
                <w:sz w:val="18"/>
              </w:rPr>
              <w:t>）</w:t>
            </w:r>
            <w:r>
              <w:rPr>
                <w:sz w:val="18"/>
              </w:rPr>
              <w:t>——</w:t>
            </w:r>
            <w:r>
              <w:rPr>
                <w:sz w:val="18"/>
              </w:rPr>
              <w:t>满足宽板拉伸性能；</w:t>
            </w:r>
          </w:p>
          <w:p w:rsidR="00DF3EB0" w:rsidRDefault="00CC0789">
            <w:pPr>
              <w:ind w:firstLineChars="200" w:firstLine="360"/>
              <w:rPr>
                <w:sz w:val="18"/>
              </w:rPr>
            </w:pPr>
            <w:r>
              <w:rPr>
                <w:sz w:val="18"/>
              </w:rPr>
              <w:t>裂纹尖端张拉位移（</w:t>
            </w:r>
            <w:r>
              <w:rPr>
                <w:sz w:val="18"/>
              </w:rPr>
              <w:t>COD</w:t>
            </w:r>
            <w:r>
              <w:rPr>
                <w:sz w:val="18"/>
              </w:rPr>
              <w:t>）</w:t>
            </w:r>
            <w:r>
              <w:rPr>
                <w:sz w:val="18"/>
              </w:rPr>
              <w:t>——</w:t>
            </w:r>
            <w:r>
              <w:rPr>
                <w:sz w:val="18"/>
              </w:rPr>
              <w:t>满足</w:t>
            </w:r>
            <w:r>
              <w:rPr>
                <w:sz w:val="18"/>
              </w:rPr>
              <w:t>CTOD</w:t>
            </w:r>
            <w:r>
              <w:rPr>
                <w:sz w:val="18"/>
              </w:rPr>
              <w:t>性能；</w:t>
            </w:r>
          </w:p>
          <w:p w:rsidR="00DF3EB0" w:rsidRDefault="00CC0789">
            <w:pPr>
              <w:ind w:firstLineChars="200" w:firstLine="360"/>
              <w:rPr>
                <w:sz w:val="18"/>
              </w:rPr>
            </w:pPr>
            <w:r>
              <w:rPr>
                <w:sz w:val="18"/>
              </w:rPr>
              <w:t>脆性断裂止裂韧性和裂纹尖端张开位移（</w:t>
            </w:r>
            <w:r>
              <w:rPr>
                <w:sz w:val="18"/>
              </w:rPr>
              <w:t>BCACOD</w:t>
            </w:r>
            <w:r>
              <w:rPr>
                <w:sz w:val="18"/>
              </w:rPr>
              <w:t>）</w:t>
            </w:r>
            <w:r>
              <w:rPr>
                <w:sz w:val="18"/>
              </w:rPr>
              <w:t>——</w:t>
            </w:r>
            <w:r>
              <w:rPr>
                <w:sz w:val="18"/>
              </w:rPr>
              <w:t>同时满足宽板拉伸和</w:t>
            </w:r>
            <w:r>
              <w:rPr>
                <w:sz w:val="18"/>
              </w:rPr>
              <w:t>CTOD</w:t>
            </w:r>
            <w:r>
              <w:rPr>
                <w:sz w:val="18"/>
              </w:rPr>
              <w:t>性能。</w:t>
            </w:r>
          </w:p>
        </w:tc>
      </w:tr>
    </w:tbl>
    <w:p w:rsidR="00DF3EB0" w:rsidRDefault="00DF3EB0">
      <w:pPr>
        <w:pStyle w:val="ac"/>
        <w:jc w:val="right"/>
        <w:rPr>
          <w:rFonts w:ascii="Times New Roman"/>
        </w:rPr>
      </w:pPr>
    </w:p>
    <w:p w:rsidR="00DF3EB0" w:rsidRDefault="00CC0789">
      <w:pPr>
        <w:pStyle w:val="af7"/>
        <w:numPr>
          <w:ilvl w:val="1"/>
          <w:numId w:val="3"/>
        </w:numPr>
        <w:snapToGrid w:val="0"/>
        <w:spacing w:before="156" w:afterLines="0"/>
        <w:rPr>
          <w:rFonts w:ascii="Times New Roman" w:eastAsia="宋体"/>
        </w:rPr>
      </w:pPr>
      <w:r>
        <w:rPr>
          <w:rFonts w:ascii="Times New Roman" w:eastAsia="宋体"/>
        </w:rPr>
        <w:t>钢的牌号由钢级、用途标识两个部分组成。</w:t>
      </w:r>
    </w:p>
    <w:p w:rsidR="00DF3EB0" w:rsidRDefault="00CC0789">
      <w:pPr>
        <w:pStyle w:val="ac"/>
        <w:rPr>
          <w:rFonts w:ascii="Times New Roman"/>
        </w:rPr>
      </w:pPr>
      <w:r>
        <w:rPr>
          <w:rFonts w:ascii="Times New Roman"/>
        </w:rPr>
        <w:t>示例：</w:t>
      </w:r>
      <w:r>
        <w:rPr>
          <w:rFonts w:ascii="Times New Roman"/>
        </w:rPr>
        <w:t>EH40BCACOD</w:t>
      </w:r>
      <w:r>
        <w:rPr>
          <w:rFonts w:ascii="Times New Roman"/>
        </w:rPr>
        <w:t>。</w:t>
      </w:r>
    </w:p>
    <w:p w:rsidR="00DF3EB0" w:rsidRDefault="00CC0789">
      <w:pPr>
        <w:pStyle w:val="ac"/>
        <w:rPr>
          <w:rFonts w:ascii="Times New Roman"/>
        </w:rPr>
      </w:pPr>
      <w:r>
        <w:rPr>
          <w:rFonts w:ascii="Times New Roman"/>
        </w:rPr>
        <w:t>EH40——</w:t>
      </w:r>
      <w:r>
        <w:rPr>
          <w:rFonts w:ascii="Times New Roman"/>
        </w:rPr>
        <w:t>钢板的钢级；</w:t>
      </w:r>
    </w:p>
    <w:p w:rsidR="00DF3EB0" w:rsidRDefault="00CC0789">
      <w:pPr>
        <w:pStyle w:val="ac"/>
        <w:rPr>
          <w:rFonts w:ascii="Times New Roman"/>
        </w:rPr>
      </w:pPr>
      <w:r>
        <w:rPr>
          <w:rFonts w:ascii="Times New Roman"/>
        </w:rPr>
        <w:t>BCACOD——</w:t>
      </w:r>
      <w:r>
        <w:rPr>
          <w:rFonts w:ascii="Times New Roman"/>
        </w:rPr>
        <w:t>用途标识。</w:t>
      </w:r>
    </w:p>
    <w:p w:rsidR="00DF3EB0" w:rsidRDefault="00CC0789">
      <w:pPr>
        <w:pStyle w:val="ac"/>
        <w:rPr>
          <w:rFonts w:ascii="Times New Roman"/>
        </w:rPr>
      </w:pPr>
      <w:r>
        <w:rPr>
          <w:rFonts w:ascii="Times New Roman"/>
        </w:rPr>
        <w:t>当要求钢板具有厚度方向性能时，则在上述规定的牌号后加上代表厚度方向性能级别的符号，例如：</w:t>
      </w:r>
      <w:r>
        <w:rPr>
          <w:rFonts w:ascii="Times New Roman"/>
        </w:rPr>
        <w:t>EH40BCACOD-Z35</w:t>
      </w:r>
      <w:r>
        <w:rPr>
          <w:rFonts w:ascii="Times New Roman"/>
        </w:rPr>
        <w:t>。</w:t>
      </w:r>
    </w:p>
    <w:p w:rsidR="00DF3EB0" w:rsidRDefault="00CC0789">
      <w:pPr>
        <w:pStyle w:val="af6"/>
        <w:numPr>
          <w:ilvl w:val="0"/>
          <w:numId w:val="3"/>
        </w:numPr>
        <w:spacing w:before="312" w:after="312"/>
        <w:rPr>
          <w:rFonts w:ascii="Times New Roman"/>
        </w:rPr>
      </w:pPr>
      <w:bookmarkStart w:id="12" w:name="_Toc103246212"/>
      <w:r>
        <w:rPr>
          <w:rFonts w:ascii="Times New Roman"/>
        </w:rPr>
        <w:t>订货内容</w:t>
      </w:r>
      <w:bookmarkEnd w:id="12"/>
    </w:p>
    <w:p w:rsidR="00DF3EB0" w:rsidRDefault="00CC0789">
      <w:pPr>
        <w:pStyle w:val="af7"/>
        <w:numPr>
          <w:ilvl w:val="1"/>
          <w:numId w:val="3"/>
        </w:numPr>
        <w:snapToGrid w:val="0"/>
        <w:spacing w:before="156" w:afterLines="0"/>
        <w:rPr>
          <w:rFonts w:ascii="Times New Roman" w:eastAsia="宋体"/>
        </w:rPr>
      </w:pPr>
      <w:r>
        <w:rPr>
          <w:rFonts w:ascii="Times New Roman" w:eastAsia="宋体"/>
        </w:rPr>
        <w:t>按本文件订货的合同或订单应包括下列内容：</w:t>
      </w:r>
    </w:p>
    <w:p w:rsidR="00DF3EB0" w:rsidRDefault="00CC0789">
      <w:pPr>
        <w:pStyle w:val="affff8"/>
        <w:numPr>
          <w:ilvl w:val="0"/>
          <w:numId w:val="5"/>
        </w:numPr>
        <w:rPr>
          <w:rFonts w:ascii="Times New Roman"/>
        </w:rPr>
      </w:pPr>
      <w:r>
        <w:rPr>
          <w:rFonts w:ascii="Times New Roman"/>
        </w:rPr>
        <w:t>产品名称；</w:t>
      </w:r>
    </w:p>
    <w:p w:rsidR="00DF3EB0" w:rsidRDefault="00CC0789">
      <w:pPr>
        <w:pStyle w:val="affff8"/>
        <w:numPr>
          <w:ilvl w:val="0"/>
          <w:numId w:val="5"/>
        </w:numPr>
        <w:rPr>
          <w:rFonts w:ascii="Times New Roman"/>
        </w:rPr>
      </w:pPr>
      <w:r>
        <w:rPr>
          <w:rFonts w:ascii="Times New Roman"/>
        </w:rPr>
        <w:t>本文件编号；</w:t>
      </w:r>
    </w:p>
    <w:p w:rsidR="00DF3EB0" w:rsidRDefault="00CC0789">
      <w:pPr>
        <w:pStyle w:val="affff8"/>
        <w:numPr>
          <w:ilvl w:val="0"/>
          <w:numId w:val="5"/>
        </w:numPr>
        <w:rPr>
          <w:rFonts w:ascii="Times New Roman"/>
        </w:rPr>
      </w:pPr>
      <w:r>
        <w:rPr>
          <w:rFonts w:ascii="Times New Roman"/>
        </w:rPr>
        <w:t>牌号；</w:t>
      </w:r>
    </w:p>
    <w:p w:rsidR="00DF3EB0" w:rsidRDefault="00CC0789">
      <w:pPr>
        <w:pStyle w:val="affff8"/>
        <w:numPr>
          <w:ilvl w:val="0"/>
          <w:numId w:val="5"/>
        </w:numPr>
        <w:rPr>
          <w:rFonts w:ascii="Times New Roman"/>
        </w:rPr>
      </w:pPr>
      <w:r>
        <w:rPr>
          <w:rFonts w:ascii="Times New Roman"/>
        </w:rPr>
        <w:t>规格；</w:t>
      </w:r>
    </w:p>
    <w:p w:rsidR="00DF3EB0" w:rsidRDefault="00CC0789">
      <w:pPr>
        <w:pStyle w:val="affff8"/>
        <w:numPr>
          <w:ilvl w:val="0"/>
          <w:numId w:val="5"/>
        </w:numPr>
        <w:rPr>
          <w:rFonts w:ascii="Times New Roman"/>
        </w:rPr>
      </w:pPr>
      <w:r>
        <w:rPr>
          <w:rFonts w:ascii="Times New Roman"/>
        </w:rPr>
        <w:t>重量；</w:t>
      </w:r>
    </w:p>
    <w:p w:rsidR="00DF3EB0" w:rsidRDefault="00CC0789">
      <w:pPr>
        <w:pStyle w:val="affff8"/>
        <w:numPr>
          <w:ilvl w:val="0"/>
          <w:numId w:val="5"/>
        </w:numPr>
        <w:rPr>
          <w:rFonts w:ascii="Times New Roman"/>
        </w:rPr>
      </w:pPr>
      <w:r>
        <w:rPr>
          <w:rFonts w:ascii="Times New Roman"/>
        </w:rPr>
        <w:t>尺寸及不平度精度；</w:t>
      </w:r>
    </w:p>
    <w:p w:rsidR="00DF3EB0" w:rsidRDefault="00CC0789">
      <w:pPr>
        <w:pStyle w:val="affff8"/>
        <w:numPr>
          <w:ilvl w:val="0"/>
          <w:numId w:val="5"/>
        </w:numPr>
        <w:rPr>
          <w:rFonts w:ascii="Times New Roman"/>
        </w:rPr>
      </w:pPr>
      <w:r>
        <w:rPr>
          <w:rFonts w:ascii="Times New Roman"/>
        </w:rPr>
        <w:t>交货状态；</w:t>
      </w:r>
    </w:p>
    <w:p w:rsidR="00DF3EB0" w:rsidRDefault="00CC0789">
      <w:pPr>
        <w:pStyle w:val="affff8"/>
        <w:numPr>
          <w:ilvl w:val="0"/>
          <w:numId w:val="5"/>
        </w:numPr>
        <w:rPr>
          <w:rFonts w:ascii="Times New Roman"/>
        </w:rPr>
      </w:pPr>
      <w:r>
        <w:rPr>
          <w:rFonts w:ascii="Times New Roman"/>
        </w:rPr>
        <w:t>标志；</w:t>
      </w:r>
    </w:p>
    <w:p w:rsidR="00DF3EB0" w:rsidRDefault="00CC0789">
      <w:pPr>
        <w:pStyle w:val="affff8"/>
        <w:numPr>
          <w:ilvl w:val="0"/>
          <w:numId w:val="5"/>
        </w:numPr>
        <w:rPr>
          <w:rFonts w:ascii="Times New Roman"/>
        </w:rPr>
      </w:pPr>
      <w:r>
        <w:rPr>
          <w:rFonts w:ascii="Times New Roman"/>
        </w:rPr>
        <w:t>特殊要求。</w:t>
      </w:r>
    </w:p>
    <w:p w:rsidR="00DF3EB0" w:rsidRDefault="00CC0789">
      <w:pPr>
        <w:pStyle w:val="af7"/>
        <w:numPr>
          <w:ilvl w:val="1"/>
          <w:numId w:val="3"/>
        </w:numPr>
        <w:snapToGrid w:val="0"/>
        <w:spacing w:before="156" w:afterLines="0"/>
        <w:rPr>
          <w:rFonts w:ascii="Times New Roman" w:eastAsia="宋体"/>
        </w:rPr>
      </w:pPr>
      <w:r>
        <w:rPr>
          <w:rFonts w:ascii="Times New Roman" w:eastAsia="宋体"/>
        </w:rPr>
        <w:t>订货合同对</w:t>
      </w:r>
      <w:r>
        <w:rPr>
          <w:rFonts w:ascii="Times New Roman" w:eastAsia="宋体"/>
        </w:rPr>
        <w:t>5.1</w:t>
      </w:r>
      <w:r>
        <w:rPr>
          <w:rFonts w:ascii="Times New Roman" w:eastAsia="宋体"/>
        </w:rPr>
        <w:t>中</w:t>
      </w:r>
      <w:r>
        <w:rPr>
          <w:rFonts w:ascii="Times New Roman" w:eastAsia="宋体"/>
        </w:rPr>
        <w:t>g</w:t>
      </w:r>
      <w:r>
        <w:rPr>
          <w:rFonts w:ascii="Times New Roman" w:eastAsia="宋体"/>
        </w:rPr>
        <w:t>）、</w:t>
      </w:r>
      <w:r>
        <w:rPr>
          <w:rFonts w:ascii="Times New Roman" w:eastAsia="宋体"/>
        </w:rPr>
        <w:t>h</w:t>
      </w:r>
      <w:r>
        <w:rPr>
          <w:rFonts w:ascii="Times New Roman" w:eastAsia="宋体"/>
        </w:rPr>
        <w:t>）项内容未明确时，可由供方自行确定。</w:t>
      </w:r>
    </w:p>
    <w:p w:rsidR="00DF3EB0" w:rsidRDefault="00CC0789">
      <w:pPr>
        <w:pStyle w:val="af6"/>
        <w:numPr>
          <w:ilvl w:val="0"/>
          <w:numId w:val="3"/>
        </w:numPr>
        <w:spacing w:before="312" w:after="312"/>
        <w:rPr>
          <w:rFonts w:ascii="Times New Roman"/>
        </w:rPr>
      </w:pPr>
      <w:r>
        <w:rPr>
          <w:rFonts w:ascii="Times New Roman"/>
        </w:rPr>
        <w:t>尺寸、外形、重量</w:t>
      </w:r>
    </w:p>
    <w:p w:rsidR="00DF3EB0" w:rsidRDefault="00CC0789">
      <w:pPr>
        <w:pStyle w:val="ac"/>
        <w:rPr>
          <w:rFonts w:ascii="Times New Roman"/>
        </w:rPr>
      </w:pPr>
      <w:r>
        <w:rPr>
          <w:rFonts w:ascii="Times New Roman"/>
        </w:rPr>
        <w:t>钢板的尺寸、外形、重量及允许偏差应符合</w:t>
      </w:r>
      <w:r>
        <w:rPr>
          <w:rFonts w:ascii="Times New Roman"/>
        </w:rPr>
        <w:t>GB/T 709-2019</w:t>
      </w:r>
      <w:r>
        <w:rPr>
          <w:rFonts w:ascii="Times New Roman"/>
        </w:rPr>
        <w:t>的规定，厚度允许偏差执行</w:t>
      </w:r>
      <w:r>
        <w:rPr>
          <w:rFonts w:ascii="Times New Roman"/>
        </w:rPr>
        <w:t>GB/T 709-2019</w:t>
      </w:r>
      <w:r>
        <w:rPr>
          <w:rFonts w:ascii="Times New Roman"/>
        </w:rPr>
        <w:t>的</w:t>
      </w:r>
      <w:r>
        <w:rPr>
          <w:rFonts w:ascii="Times New Roman"/>
        </w:rPr>
        <w:t>B</w:t>
      </w:r>
      <w:r>
        <w:rPr>
          <w:rFonts w:ascii="Times New Roman"/>
        </w:rPr>
        <w:t>类，并应保证钢板的平均厚度应不小于公称厚度。</w:t>
      </w:r>
    </w:p>
    <w:p w:rsidR="00DF3EB0" w:rsidRDefault="00CC0789">
      <w:pPr>
        <w:pStyle w:val="af6"/>
        <w:numPr>
          <w:ilvl w:val="0"/>
          <w:numId w:val="3"/>
        </w:numPr>
        <w:spacing w:before="312" w:after="312"/>
        <w:rPr>
          <w:rFonts w:ascii="Times New Roman"/>
        </w:rPr>
      </w:pPr>
      <w:bookmarkStart w:id="13" w:name="_Toc103246221"/>
      <w:bookmarkEnd w:id="10"/>
      <w:r>
        <w:rPr>
          <w:rFonts w:ascii="Times New Roman"/>
        </w:rPr>
        <w:t>技术要求</w:t>
      </w:r>
      <w:bookmarkEnd w:id="13"/>
    </w:p>
    <w:p w:rsidR="00DF3EB0" w:rsidRDefault="00CC0789">
      <w:pPr>
        <w:pStyle w:val="af7"/>
        <w:numPr>
          <w:ilvl w:val="1"/>
          <w:numId w:val="3"/>
        </w:numPr>
        <w:spacing w:before="156" w:after="156"/>
        <w:rPr>
          <w:rFonts w:ascii="Times New Roman"/>
        </w:rPr>
      </w:pPr>
      <w:bookmarkStart w:id="14" w:name="_Toc103246223"/>
      <w:r>
        <w:rPr>
          <w:rFonts w:ascii="Times New Roman"/>
        </w:rPr>
        <w:t>牌号和化学成分</w:t>
      </w:r>
      <w:bookmarkEnd w:id="14"/>
    </w:p>
    <w:p w:rsidR="00DF3EB0" w:rsidRDefault="00CC0789">
      <w:pPr>
        <w:pStyle w:val="af9"/>
        <w:numPr>
          <w:ilvl w:val="2"/>
          <w:numId w:val="3"/>
        </w:numPr>
        <w:spacing w:beforeLines="0" w:afterLines="0"/>
        <w:jc w:val="both"/>
        <w:rPr>
          <w:rFonts w:ascii="Times New Roman" w:eastAsia="宋体"/>
        </w:rPr>
      </w:pPr>
      <w:bookmarkStart w:id="15" w:name="_Hlk80732631"/>
      <w:r>
        <w:rPr>
          <w:rFonts w:ascii="Times New Roman" w:eastAsia="宋体"/>
        </w:rPr>
        <w:t>钢的牌号和化学成分（熔炼分析）应符合表</w:t>
      </w:r>
      <w:r>
        <w:rPr>
          <w:rFonts w:ascii="Times New Roman" w:eastAsia="宋体"/>
        </w:rPr>
        <w:t>2</w:t>
      </w:r>
      <w:r>
        <w:rPr>
          <w:rFonts w:ascii="Times New Roman" w:eastAsia="宋体"/>
        </w:rPr>
        <w:t>的规定。以</w:t>
      </w:r>
      <w:r>
        <w:rPr>
          <w:rFonts w:ascii="Times New Roman" w:eastAsia="宋体"/>
        </w:rPr>
        <w:t>TMCP</w:t>
      </w:r>
      <w:r>
        <w:rPr>
          <w:rFonts w:ascii="Times New Roman" w:eastAsia="宋体"/>
        </w:rPr>
        <w:t>状态交货的高强度级钢，其碳当量（</w:t>
      </w:r>
      <w:proofErr w:type="spellStart"/>
      <w:r>
        <w:rPr>
          <w:rFonts w:ascii="Times New Roman" w:eastAsia="宋体"/>
        </w:rPr>
        <w:t>Ceq</w:t>
      </w:r>
      <w:proofErr w:type="spellEnd"/>
      <w:r>
        <w:rPr>
          <w:rFonts w:ascii="Times New Roman" w:eastAsia="宋体"/>
        </w:rPr>
        <w:t>）和焊接裂纹敏感性指数（</w:t>
      </w:r>
      <w:proofErr w:type="spellStart"/>
      <w:r>
        <w:rPr>
          <w:rFonts w:ascii="Times New Roman" w:eastAsia="宋体"/>
        </w:rPr>
        <w:t>Pcm</w:t>
      </w:r>
      <w:proofErr w:type="spellEnd"/>
      <w:r>
        <w:rPr>
          <w:rFonts w:ascii="Times New Roman" w:eastAsia="宋体"/>
        </w:rPr>
        <w:t>）的最大值应符合表</w:t>
      </w:r>
      <w:r>
        <w:rPr>
          <w:rFonts w:ascii="Times New Roman" w:eastAsia="宋体"/>
        </w:rPr>
        <w:t>3</w:t>
      </w:r>
      <w:r>
        <w:rPr>
          <w:rFonts w:ascii="Times New Roman" w:eastAsia="宋体"/>
        </w:rPr>
        <w:t>的规定。</w:t>
      </w:r>
    </w:p>
    <w:p w:rsidR="00DF3EB0" w:rsidRDefault="00CC0789">
      <w:pPr>
        <w:pStyle w:val="af9"/>
        <w:numPr>
          <w:ilvl w:val="2"/>
          <w:numId w:val="3"/>
        </w:numPr>
        <w:spacing w:beforeLines="0" w:afterLines="0"/>
        <w:jc w:val="both"/>
        <w:rPr>
          <w:rFonts w:ascii="Times New Roman" w:eastAsia="宋体"/>
        </w:rPr>
      </w:pPr>
      <w:r>
        <w:rPr>
          <w:rFonts w:ascii="Times New Roman" w:eastAsia="宋体"/>
        </w:rPr>
        <w:t>当需方要求保证厚度方向性能时，硫含量应符合</w:t>
      </w:r>
      <w:r>
        <w:rPr>
          <w:rFonts w:ascii="Times New Roman" w:eastAsia="宋体"/>
        </w:rPr>
        <w:t>GB/T 5313</w:t>
      </w:r>
      <w:r>
        <w:rPr>
          <w:rFonts w:ascii="Times New Roman" w:eastAsia="宋体"/>
        </w:rPr>
        <w:t>的规定。</w:t>
      </w:r>
    </w:p>
    <w:p w:rsidR="00DF3EB0" w:rsidRDefault="00CC0789">
      <w:pPr>
        <w:pStyle w:val="af9"/>
        <w:numPr>
          <w:ilvl w:val="2"/>
          <w:numId w:val="3"/>
        </w:numPr>
        <w:spacing w:beforeLines="0" w:afterLines="0"/>
        <w:jc w:val="both"/>
        <w:rPr>
          <w:rFonts w:ascii="Times New Roman" w:eastAsia="宋体"/>
        </w:rPr>
      </w:pPr>
      <w:r>
        <w:rPr>
          <w:rFonts w:ascii="Times New Roman" w:eastAsia="宋体"/>
        </w:rPr>
        <w:t>钢板的成品化学成分允许偏差应符合</w:t>
      </w:r>
      <w:r>
        <w:rPr>
          <w:rFonts w:ascii="Times New Roman" w:eastAsia="宋体"/>
        </w:rPr>
        <w:t>GB/T 222</w:t>
      </w:r>
      <w:r>
        <w:rPr>
          <w:rFonts w:ascii="Times New Roman" w:eastAsia="宋体"/>
        </w:rPr>
        <w:t>的规定。</w:t>
      </w:r>
    </w:p>
    <w:p w:rsidR="00DF3EB0" w:rsidRDefault="00DF3EB0">
      <w:pPr>
        <w:pStyle w:val="a"/>
        <w:numPr>
          <w:ilvl w:val="0"/>
          <w:numId w:val="4"/>
        </w:numPr>
        <w:spacing w:before="156" w:after="156"/>
        <w:ind w:left="0"/>
        <w:rPr>
          <w:rFonts w:ascii="Times New Roman"/>
        </w:rPr>
        <w:sectPr w:rsidR="00DF3EB0">
          <w:headerReference w:type="default" r:id="rId19"/>
          <w:footerReference w:type="default" r:id="rId20"/>
          <w:pgSz w:w="11906" w:h="16838"/>
          <w:pgMar w:top="567" w:right="1134" w:bottom="1134" w:left="1418" w:header="1418" w:footer="1134" w:gutter="0"/>
          <w:pgNumType w:start="1"/>
          <w:cols w:space="720"/>
          <w:formProt w:val="0"/>
          <w:docGrid w:type="lines" w:linePitch="312"/>
        </w:sectPr>
      </w:pPr>
    </w:p>
    <w:p w:rsidR="00DF3EB0" w:rsidRPr="00876532" w:rsidRDefault="00CC0789">
      <w:pPr>
        <w:pStyle w:val="a"/>
        <w:numPr>
          <w:ilvl w:val="0"/>
          <w:numId w:val="4"/>
        </w:numPr>
        <w:spacing w:before="156" w:after="156"/>
        <w:ind w:left="0"/>
        <w:rPr>
          <w:rFonts w:ascii="Times New Roman"/>
        </w:rPr>
      </w:pPr>
      <w:r w:rsidRPr="00876532">
        <w:rPr>
          <w:rFonts w:ascii="Times New Roman"/>
        </w:rPr>
        <w:lastRenderedPageBreak/>
        <w:t>化学成分（熔炼分析）</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57"/>
        <w:gridCol w:w="965"/>
        <w:gridCol w:w="965"/>
        <w:gridCol w:w="965"/>
        <w:gridCol w:w="965"/>
        <w:gridCol w:w="965"/>
        <w:gridCol w:w="964"/>
        <w:gridCol w:w="964"/>
        <w:gridCol w:w="964"/>
        <w:gridCol w:w="964"/>
        <w:gridCol w:w="964"/>
        <w:gridCol w:w="964"/>
        <w:gridCol w:w="964"/>
        <w:gridCol w:w="943"/>
        <w:gridCol w:w="986"/>
        <w:gridCol w:w="958"/>
      </w:tblGrid>
      <w:tr w:rsidR="00876532" w:rsidRPr="00876532">
        <w:tc>
          <w:tcPr>
            <w:tcW w:w="217" w:type="pct"/>
            <w:vMerge w:val="restart"/>
            <w:vAlign w:val="center"/>
          </w:tcPr>
          <w:p w:rsidR="00DF3EB0" w:rsidRPr="00876532" w:rsidRDefault="00CC0789">
            <w:pPr>
              <w:jc w:val="center"/>
              <w:rPr>
                <w:sz w:val="18"/>
              </w:rPr>
            </w:pPr>
            <w:r w:rsidRPr="00876532">
              <w:rPr>
                <w:sz w:val="18"/>
              </w:rPr>
              <w:t>钢级</w:t>
            </w:r>
          </w:p>
        </w:tc>
        <w:tc>
          <w:tcPr>
            <w:tcW w:w="4783" w:type="pct"/>
            <w:gridSpan w:val="15"/>
            <w:vAlign w:val="center"/>
          </w:tcPr>
          <w:p w:rsidR="00DF3EB0" w:rsidRPr="00876532" w:rsidRDefault="00CC0789">
            <w:pPr>
              <w:jc w:val="center"/>
              <w:rPr>
                <w:sz w:val="18"/>
                <w:szCs w:val="18"/>
              </w:rPr>
            </w:pPr>
            <w:r w:rsidRPr="00876532">
              <w:rPr>
                <w:sz w:val="18"/>
                <w:szCs w:val="18"/>
              </w:rPr>
              <w:t>化学成分（质量分数）</w:t>
            </w:r>
            <w:r w:rsidRPr="00876532">
              <w:rPr>
                <w:sz w:val="18"/>
                <w:szCs w:val="18"/>
              </w:rPr>
              <w:t>/%</w:t>
            </w:r>
          </w:p>
        </w:tc>
      </w:tr>
      <w:tr w:rsidR="00876532" w:rsidRPr="00876532">
        <w:tc>
          <w:tcPr>
            <w:tcW w:w="217" w:type="pct"/>
            <w:vMerge/>
            <w:vAlign w:val="center"/>
          </w:tcPr>
          <w:p w:rsidR="00DF3EB0" w:rsidRPr="00876532" w:rsidRDefault="00DF3EB0">
            <w:pPr>
              <w:jc w:val="center"/>
              <w:rPr>
                <w:sz w:val="18"/>
              </w:rPr>
            </w:pPr>
          </w:p>
        </w:tc>
        <w:tc>
          <w:tcPr>
            <w:tcW w:w="319" w:type="pct"/>
            <w:vAlign w:val="center"/>
          </w:tcPr>
          <w:p w:rsidR="00DF3EB0" w:rsidRPr="00876532" w:rsidRDefault="00CC0789">
            <w:pPr>
              <w:jc w:val="center"/>
              <w:rPr>
                <w:sz w:val="18"/>
              </w:rPr>
            </w:pPr>
            <w:r w:rsidRPr="00876532">
              <w:rPr>
                <w:sz w:val="18"/>
              </w:rPr>
              <w:t>C</w:t>
            </w:r>
          </w:p>
        </w:tc>
        <w:tc>
          <w:tcPr>
            <w:tcW w:w="319" w:type="pct"/>
            <w:vAlign w:val="center"/>
          </w:tcPr>
          <w:p w:rsidR="00DF3EB0" w:rsidRPr="00876532" w:rsidRDefault="00CC0789">
            <w:pPr>
              <w:jc w:val="center"/>
              <w:rPr>
                <w:sz w:val="18"/>
              </w:rPr>
            </w:pPr>
            <w:r w:rsidRPr="00876532">
              <w:rPr>
                <w:sz w:val="18"/>
              </w:rPr>
              <w:t>Si</w:t>
            </w:r>
          </w:p>
        </w:tc>
        <w:tc>
          <w:tcPr>
            <w:tcW w:w="319" w:type="pct"/>
            <w:vAlign w:val="center"/>
          </w:tcPr>
          <w:p w:rsidR="00DF3EB0" w:rsidRPr="00876532" w:rsidRDefault="00CC0789">
            <w:pPr>
              <w:jc w:val="center"/>
              <w:rPr>
                <w:sz w:val="18"/>
              </w:rPr>
            </w:pPr>
            <w:proofErr w:type="spellStart"/>
            <w:r w:rsidRPr="00876532">
              <w:rPr>
                <w:sz w:val="18"/>
              </w:rPr>
              <w:t>Mn</w:t>
            </w:r>
            <w:proofErr w:type="spellEnd"/>
          </w:p>
        </w:tc>
        <w:tc>
          <w:tcPr>
            <w:tcW w:w="319" w:type="pct"/>
            <w:vAlign w:val="center"/>
          </w:tcPr>
          <w:p w:rsidR="00DF3EB0" w:rsidRPr="00876532" w:rsidRDefault="00CC0789">
            <w:pPr>
              <w:jc w:val="center"/>
              <w:rPr>
                <w:sz w:val="18"/>
              </w:rPr>
            </w:pPr>
            <w:r w:rsidRPr="00876532">
              <w:rPr>
                <w:sz w:val="18"/>
              </w:rPr>
              <w:t>P</w:t>
            </w:r>
          </w:p>
        </w:tc>
        <w:tc>
          <w:tcPr>
            <w:tcW w:w="319" w:type="pct"/>
            <w:vAlign w:val="center"/>
          </w:tcPr>
          <w:p w:rsidR="00DF3EB0" w:rsidRPr="00876532" w:rsidRDefault="00CC0789">
            <w:pPr>
              <w:jc w:val="center"/>
              <w:rPr>
                <w:sz w:val="18"/>
              </w:rPr>
            </w:pPr>
            <w:r w:rsidRPr="00876532">
              <w:rPr>
                <w:sz w:val="18"/>
              </w:rPr>
              <w:t>S</w:t>
            </w:r>
          </w:p>
        </w:tc>
        <w:tc>
          <w:tcPr>
            <w:tcW w:w="319" w:type="pct"/>
            <w:vAlign w:val="center"/>
          </w:tcPr>
          <w:p w:rsidR="00DF3EB0" w:rsidRPr="00876532" w:rsidRDefault="00CC0789">
            <w:pPr>
              <w:jc w:val="center"/>
              <w:rPr>
                <w:sz w:val="18"/>
              </w:rPr>
            </w:pPr>
            <w:r w:rsidRPr="00876532">
              <w:rPr>
                <w:sz w:val="18"/>
              </w:rPr>
              <w:t>Cu</w:t>
            </w:r>
          </w:p>
        </w:tc>
        <w:tc>
          <w:tcPr>
            <w:tcW w:w="319" w:type="pct"/>
            <w:vAlign w:val="center"/>
          </w:tcPr>
          <w:p w:rsidR="00DF3EB0" w:rsidRPr="00876532" w:rsidRDefault="00CC0789">
            <w:pPr>
              <w:jc w:val="center"/>
              <w:rPr>
                <w:sz w:val="18"/>
              </w:rPr>
            </w:pPr>
            <w:r w:rsidRPr="00876532">
              <w:rPr>
                <w:sz w:val="18"/>
              </w:rPr>
              <w:t>Cr</w:t>
            </w:r>
          </w:p>
        </w:tc>
        <w:tc>
          <w:tcPr>
            <w:tcW w:w="319" w:type="pct"/>
            <w:vAlign w:val="center"/>
          </w:tcPr>
          <w:p w:rsidR="00DF3EB0" w:rsidRPr="00876532" w:rsidRDefault="00CC0789">
            <w:pPr>
              <w:jc w:val="center"/>
              <w:rPr>
                <w:sz w:val="18"/>
              </w:rPr>
            </w:pPr>
            <w:r w:rsidRPr="00876532">
              <w:rPr>
                <w:sz w:val="18"/>
              </w:rPr>
              <w:t>Ni</w:t>
            </w:r>
          </w:p>
        </w:tc>
        <w:tc>
          <w:tcPr>
            <w:tcW w:w="319" w:type="pct"/>
            <w:vAlign w:val="center"/>
          </w:tcPr>
          <w:p w:rsidR="00DF3EB0" w:rsidRPr="00876532" w:rsidRDefault="00CC0789">
            <w:pPr>
              <w:jc w:val="center"/>
              <w:rPr>
                <w:sz w:val="18"/>
              </w:rPr>
            </w:pPr>
            <w:proofErr w:type="spellStart"/>
            <w:r w:rsidRPr="00876532">
              <w:rPr>
                <w:sz w:val="18"/>
              </w:rPr>
              <w:t>Nb</w:t>
            </w:r>
            <w:proofErr w:type="spellEnd"/>
            <w:r w:rsidRPr="00876532">
              <w:rPr>
                <w:rFonts w:ascii="宋体" w:hAnsi="宋体" w:cs="宋体" w:hint="eastAsia"/>
                <w:vertAlign w:val="superscript"/>
              </w:rPr>
              <w:t>①</w:t>
            </w:r>
          </w:p>
        </w:tc>
        <w:tc>
          <w:tcPr>
            <w:tcW w:w="319" w:type="pct"/>
            <w:vAlign w:val="center"/>
          </w:tcPr>
          <w:p w:rsidR="00DF3EB0" w:rsidRPr="00876532" w:rsidRDefault="00CC0789">
            <w:pPr>
              <w:jc w:val="center"/>
              <w:rPr>
                <w:sz w:val="18"/>
              </w:rPr>
            </w:pPr>
            <w:r w:rsidRPr="00876532">
              <w:rPr>
                <w:sz w:val="18"/>
              </w:rPr>
              <w:t>V</w:t>
            </w:r>
            <w:r w:rsidRPr="00876532">
              <w:rPr>
                <w:rFonts w:ascii="宋体" w:hAnsi="宋体" w:cs="宋体" w:hint="eastAsia"/>
                <w:vertAlign w:val="superscript"/>
              </w:rPr>
              <w:t>①</w:t>
            </w:r>
          </w:p>
        </w:tc>
        <w:tc>
          <w:tcPr>
            <w:tcW w:w="319" w:type="pct"/>
            <w:vAlign w:val="center"/>
          </w:tcPr>
          <w:p w:rsidR="00DF3EB0" w:rsidRPr="00876532" w:rsidRDefault="00CC0789">
            <w:pPr>
              <w:jc w:val="center"/>
              <w:rPr>
                <w:sz w:val="18"/>
              </w:rPr>
            </w:pPr>
            <w:r w:rsidRPr="00876532">
              <w:rPr>
                <w:sz w:val="18"/>
              </w:rPr>
              <w:t>Ti</w:t>
            </w:r>
            <w:r w:rsidRPr="00876532">
              <w:rPr>
                <w:rFonts w:ascii="宋体" w:hAnsi="宋体" w:cs="宋体" w:hint="eastAsia"/>
                <w:vertAlign w:val="superscript"/>
              </w:rPr>
              <w:t>①</w:t>
            </w:r>
          </w:p>
        </w:tc>
        <w:tc>
          <w:tcPr>
            <w:tcW w:w="319" w:type="pct"/>
            <w:vAlign w:val="center"/>
          </w:tcPr>
          <w:p w:rsidR="00DF3EB0" w:rsidRPr="00876532" w:rsidRDefault="00CC0789">
            <w:pPr>
              <w:jc w:val="center"/>
              <w:rPr>
                <w:sz w:val="18"/>
              </w:rPr>
            </w:pPr>
            <w:r w:rsidRPr="00876532">
              <w:rPr>
                <w:sz w:val="18"/>
              </w:rPr>
              <w:t>Mo</w:t>
            </w:r>
          </w:p>
        </w:tc>
        <w:tc>
          <w:tcPr>
            <w:tcW w:w="312" w:type="pct"/>
            <w:vAlign w:val="center"/>
          </w:tcPr>
          <w:p w:rsidR="00DF3EB0" w:rsidRPr="00876532" w:rsidRDefault="00CC0789">
            <w:pPr>
              <w:jc w:val="center"/>
              <w:rPr>
                <w:sz w:val="18"/>
              </w:rPr>
            </w:pPr>
            <w:proofErr w:type="spellStart"/>
            <w:r w:rsidRPr="00876532">
              <w:rPr>
                <w:sz w:val="18"/>
              </w:rPr>
              <w:t>Als</w:t>
            </w:r>
            <w:proofErr w:type="spellEnd"/>
            <w:r w:rsidRPr="00876532">
              <w:rPr>
                <w:rFonts w:ascii="宋体" w:hAnsi="宋体" w:cs="宋体" w:hint="eastAsia"/>
                <w:vertAlign w:val="superscript"/>
              </w:rPr>
              <w:t>①②</w:t>
            </w:r>
          </w:p>
        </w:tc>
        <w:tc>
          <w:tcPr>
            <w:tcW w:w="326" w:type="pct"/>
            <w:vAlign w:val="center"/>
          </w:tcPr>
          <w:p w:rsidR="00DF3EB0" w:rsidRPr="00876532" w:rsidRDefault="00CC0789">
            <w:pPr>
              <w:jc w:val="center"/>
              <w:rPr>
                <w:sz w:val="18"/>
              </w:rPr>
            </w:pPr>
            <w:r w:rsidRPr="00876532">
              <w:rPr>
                <w:sz w:val="18"/>
              </w:rPr>
              <w:t>N</w:t>
            </w:r>
          </w:p>
        </w:tc>
        <w:tc>
          <w:tcPr>
            <w:tcW w:w="317" w:type="pct"/>
            <w:vAlign w:val="center"/>
          </w:tcPr>
          <w:p w:rsidR="00DF3EB0" w:rsidRPr="00876532" w:rsidRDefault="00CC0789">
            <w:pPr>
              <w:jc w:val="center"/>
              <w:rPr>
                <w:sz w:val="18"/>
              </w:rPr>
            </w:pPr>
            <w:r w:rsidRPr="00876532">
              <w:rPr>
                <w:sz w:val="18"/>
              </w:rPr>
              <w:t>B</w:t>
            </w:r>
            <w:r w:rsidRPr="00876532">
              <w:rPr>
                <w:rFonts w:ascii="宋体" w:hAnsi="宋体" w:cs="宋体" w:hint="eastAsia"/>
                <w:vertAlign w:val="superscript"/>
              </w:rPr>
              <w:t>③</w:t>
            </w:r>
          </w:p>
        </w:tc>
      </w:tr>
      <w:tr w:rsidR="00876532" w:rsidRPr="00876532">
        <w:trPr>
          <w:trHeight w:val="316"/>
        </w:trPr>
        <w:tc>
          <w:tcPr>
            <w:tcW w:w="217" w:type="pct"/>
            <w:vAlign w:val="center"/>
          </w:tcPr>
          <w:p w:rsidR="00DF3EB0" w:rsidRPr="00876532" w:rsidRDefault="00CC0789">
            <w:pPr>
              <w:jc w:val="center"/>
              <w:rPr>
                <w:sz w:val="18"/>
              </w:rPr>
            </w:pPr>
            <w:r w:rsidRPr="00876532">
              <w:rPr>
                <w:sz w:val="18"/>
              </w:rPr>
              <w:t>DH36 EH36</w:t>
            </w:r>
          </w:p>
        </w:tc>
        <w:tc>
          <w:tcPr>
            <w:tcW w:w="319" w:type="pct"/>
            <w:vAlign w:val="center"/>
          </w:tcPr>
          <w:p w:rsidR="00DF3EB0" w:rsidRPr="00876532" w:rsidRDefault="00CC0789">
            <w:pPr>
              <w:jc w:val="center"/>
              <w:rPr>
                <w:sz w:val="18"/>
              </w:rPr>
            </w:pPr>
            <w:r w:rsidRPr="00876532">
              <w:rPr>
                <w:sz w:val="18"/>
              </w:rPr>
              <w:t>≤0.14</w:t>
            </w:r>
          </w:p>
        </w:tc>
        <w:tc>
          <w:tcPr>
            <w:tcW w:w="319" w:type="pct"/>
            <w:vAlign w:val="center"/>
          </w:tcPr>
          <w:p w:rsidR="00DF3EB0" w:rsidRPr="00876532" w:rsidRDefault="00CC0789">
            <w:pPr>
              <w:jc w:val="center"/>
              <w:rPr>
                <w:sz w:val="18"/>
              </w:rPr>
            </w:pPr>
            <w:r w:rsidRPr="00876532">
              <w:rPr>
                <w:sz w:val="18"/>
              </w:rPr>
              <w:t>≤0.50</w:t>
            </w:r>
          </w:p>
        </w:tc>
        <w:tc>
          <w:tcPr>
            <w:tcW w:w="319" w:type="pct"/>
            <w:vAlign w:val="center"/>
          </w:tcPr>
          <w:p w:rsidR="00DF3EB0" w:rsidRPr="00876532" w:rsidRDefault="00CC0789">
            <w:pPr>
              <w:jc w:val="center"/>
              <w:rPr>
                <w:sz w:val="18"/>
              </w:rPr>
            </w:pPr>
            <w:r w:rsidRPr="00876532">
              <w:rPr>
                <w:sz w:val="18"/>
              </w:rPr>
              <w:t>0.90~2.00</w:t>
            </w:r>
          </w:p>
        </w:tc>
        <w:tc>
          <w:tcPr>
            <w:tcW w:w="319" w:type="pct"/>
            <w:vAlign w:val="center"/>
          </w:tcPr>
          <w:p w:rsidR="00DF3EB0" w:rsidRPr="00876532" w:rsidRDefault="00CC0789">
            <w:pPr>
              <w:jc w:val="center"/>
              <w:rPr>
                <w:sz w:val="18"/>
              </w:rPr>
            </w:pPr>
            <w:r w:rsidRPr="00876532">
              <w:rPr>
                <w:sz w:val="18"/>
              </w:rPr>
              <w:t>≤0.020</w:t>
            </w:r>
          </w:p>
        </w:tc>
        <w:tc>
          <w:tcPr>
            <w:tcW w:w="319" w:type="pct"/>
            <w:vAlign w:val="center"/>
          </w:tcPr>
          <w:p w:rsidR="00DF3EB0" w:rsidRPr="00876532" w:rsidRDefault="00CC0789">
            <w:pPr>
              <w:jc w:val="center"/>
              <w:rPr>
                <w:sz w:val="18"/>
              </w:rPr>
            </w:pPr>
            <w:r w:rsidRPr="00876532">
              <w:rPr>
                <w:sz w:val="18"/>
              </w:rPr>
              <w:t>≤0.008</w:t>
            </w:r>
          </w:p>
        </w:tc>
        <w:tc>
          <w:tcPr>
            <w:tcW w:w="319" w:type="pct"/>
            <w:vAlign w:val="center"/>
          </w:tcPr>
          <w:p w:rsidR="00DF3EB0" w:rsidRPr="00876532" w:rsidRDefault="00CC0789">
            <w:pPr>
              <w:jc w:val="center"/>
              <w:rPr>
                <w:sz w:val="18"/>
              </w:rPr>
            </w:pPr>
            <w:r w:rsidRPr="00876532">
              <w:rPr>
                <w:sz w:val="18"/>
              </w:rPr>
              <w:t>≤0.35</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≤0.20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≤2.00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0.02~0.05</w:t>
            </w:r>
          </w:p>
        </w:tc>
        <w:tc>
          <w:tcPr>
            <w:tcW w:w="319" w:type="pct"/>
            <w:vAlign w:val="center"/>
          </w:tcPr>
          <w:p w:rsidR="00DF3EB0" w:rsidRPr="00876532" w:rsidRDefault="00CC0789">
            <w:pPr>
              <w:jc w:val="center"/>
              <w:rPr>
                <w:sz w:val="18"/>
              </w:rPr>
            </w:pPr>
            <w:r w:rsidRPr="00876532">
              <w:rPr>
                <w:sz w:val="18"/>
              </w:rPr>
              <w:t>0.05~0.10</w:t>
            </w:r>
          </w:p>
        </w:tc>
        <w:tc>
          <w:tcPr>
            <w:tcW w:w="319" w:type="pct"/>
            <w:vAlign w:val="center"/>
          </w:tcPr>
          <w:p w:rsidR="00DF3EB0" w:rsidRPr="00876532" w:rsidRDefault="00CC0789">
            <w:pPr>
              <w:jc w:val="center"/>
              <w:rPr>
                <w:sz w:val="18"/>
              </w:rPr>
            </w:pPr>
            <w:r w:rsidRPr="00876532">
              <w:rPr>
                <w:sz w:val="18"/>
              </w:rPr>
              <w:t>≤0.02</w:t>
            </w:r>
          </w:p>
        </w:tc>
        <w:tc>
          <w:tcPr>
            <w:tcW w:w="319" w:type="pct"/>
            <w:vAlign w:val="center"/>
          </w:tcPr>
          <w:p w:rsidR="00DF3EB0" w:rsidRPr="00876532" w:rsidRDefault="00CC0789">
            <w:pPr>
              <w:jc w:val="center"/>
              <w:rPr>
                <w:sz w:val="18"/>
              </w:rPr>
            </w:pPr>
            <w:r w:rsidRPr="00876532">
              <w:rPr>
                <w:sz w:val="18"/>
              </w:rPr>
              <w:t>≤0.08</w:t>
            </w:r>
          </w:p>
        </w:tc>
        <w:tc>
          <w:tcPr>
            <w:tcW w:w="312" w:type="pct"/>
            <w:vAlign w:val="center"/>
          </w:tcPr>
          <w:p w:rsidR="00DF3EB0" w:rsidRPr="00876532" w:rsidRDefault="00CC0789">
            <w:pPr>
              <w:jc w:val="center"/>
              <w:rPr>
                <w:sz w:val="18"/>
              </w:rPr>
            </w:pPr>
            <w:r w:rsidRPr="00876532">
              <w:rPr>
                <w:sz w:val="18"/>
              </w:rPr>
              <w:t>≥0.015</w:t>
            </w:r>
          </w:p>
        </w:tc>
        <w:tc>
          <w:tcPr>
            <w:tcW w:w="326" w:type="pct"/>
            <w:vAlign w:val="center"/>
          </w:tcPr>
          <w:p w:rsidR="00DF3EB0" w:rsidRPr="00876532" w:rsidRDefault="00CC0789">
            <w:pPr>
              <w:jc w:val="center"/>
              <w:rPr>
                <w:sz w:val="18"/>
              </w:rPr>
            </w:pPr>
            <w:r w:rsidRPr="00876532">
              <w:rPr>
                <w:sz w:val="18"/>
              </w:rPr>
              <w:t>—</w:t>
            </w:r>
          </w:p>
        </w:tc>
        <w:tc>
          <w:tcPr>
            <w:tcW w:w="317" w:type="pct"/>
            <w:vAlign w:val="center"/>
          </w:tcPr>
          <w:p w:rsidR="00DF3EB0" w:rsidRPr="00876532" w:rsidRDefault="00CC0789">
            <w:pPr>
              <w:jc w:val="center"/>
              <w:rPr>
                <w:sz w:val="18"/>
              </w:rPr>
            </w:pPr>
            <w:r w:rsidRPr="00876532">
              <w:rPr>
                <w:sz w:val="18"/>
              </w:rPr>
              <w:t>≤0.0005</w:t>
            </w:r>
          </w:p>
        </w:tc>
      </w:tr>
      <w:tr w:rsidR="00876532" w:rsidRPr="00876532">
        <w:trPr>
          <w:trHeight w:val="316"/>
        </w:trPr>
        <w:tc>
          <w:tcPr>
            <w:tcW w:w="217" w:type="pct"/>
            <w:vAlign w:val="center"/>
          </w:tcPr>
          <w:p w:rsidR="00DF3EB0" w:rsidRPr="00876532" w:rsidRDefault="00CC0789">
            <w:pPr>
              <w:jc w:val="center"/>
              <w:rPr>
                <w:sz w:val="18"/>
              </w:rPr>
            </w:pPr>
            <w:r w:rsidRPr="00876532">
              <w:rPr>
                <w:sz w:val="18"/>
              </w:rPr>
              <w:t>FH36</w:t>
            </w:r>
          </w:p>
        </w:tc>
        <w:tc>
          <w:tcPr>
            <w:tcW w:w="319" w:type="pct"/>
            <w:vAlign w:val="center"/>
          </w:tcPr>
          <w:p w:rsidR="00DF3EB0" w:rsidRPr="00876532" w:rsidRDefault="00CC0789">
            <w:pPr>
              <w:jc w:val="center"/>
              <w:rPr>
                <w:sz w:val="18"/>
              </w:rPr>
            </w:pPr>
            <w:r w:rsidRPr="00876532">
              <w:rPr>
                <w:sz w:val="18"/>
              </w:rPr>
              <w:t>≤0.14</w:t>
            </w:r>
          </w:p>
        </w:tc>
        <w:tc>
          <w:tcPr>
            <w:tcW w:w="319" w:type="pct"/>
            <w:vAlign w:val="center"/>
          </w:tcPr>
          <w:p w:rsidR="00DF3EB0" w:rsidRPr="00876532" w:rsidRDefault="00CC0789">
            <w:pPr>
              <w:jc w:val="center"/>
              <w:rPr>
                <w:sz w:val="18"/>
              </w:rPr>
            </w:pPr>
            <w:r w:rsidRPr="00876532">
              <w:rPr>
                <w:sz w:val="18"/>
              </w:rPr>
              <w:t>≤0.50</w:t>
            </w:r>
          </w:p>
        </w:tc>
        <w:tc>
          <w:tcPr>
            <w:tcW w:w="319" w:type="pct"/>
            <w:vAlign w:val="center"/>
          </w:tcPr>
          <w:p w:rsidR="00DF3EB0" w:rsidRPr="00876532" w:rsidRDefault="00CC0789">
            <w:pPr>
              <w:jc w:val="center"/>
              <w:rPr>
                <w:sz w:val="18"/>
              </w:rPr>
            </w:pPr>
            <w:r w:rsidRPr="00876532">
              <w:rPr>
                <w:sz w:val="18"/>
              </w:rPr>
              <w:t>0.90~2.00</w:t>
            </w:r>
          </w:p>
        </w:tc>
        <w:tc>
          <w:tcPr>
            <w:tcW w:w="319" w:type="pct"/>
            <w:vAlign w:val="center"/>
          </w:tcPr>
          <w:p w:rsidR="00DF3EB0" w:rsidRPr="00876532" w:rsidRDefault="00CC0789">
            <w:pPr>
              <w:jc w:val="center"/>
              <w:rPr>
                <w:sz w:val="18"/>
              </w:rPr>
            </w:pPr>
            <w:r w:rsidRPr="00876532">
              <w:rPr>
                <w:sz w:val="18"/>
              </w:rPr>
              <w:t>≤0.020</w:t>
            </w:r>
          </w:p>
        </w:tc>
        <w:tc>
          <w:tcPr>
            <w:tcW w:w="319" w:type="pct"/>
            <w:vAlign w:val="center"/>
          </w:tcPr>
          <w:p w:rsidR="00DF3EB0" w:rsidRPr="00876532" w:rsidRDefault="00CC0789">
            <w:pPr>
              <w:jc w:val="center"/>
              <w:rPr>
                <w:sz w:val="18"/>
              </w:rPr>
            </w:pPr>
            <w:r w:rsidRPr="00876532">
              <w:rPr>
                <w:sz w:val="18"/>
              </w:rPr>
              <w:t>≤0.008</w:t>
            </w:r>
          </w:p>
        </w:tc>
        <w:tc>
          <w:tcPr>
            <w:tcW w:w="319" w:type="pct"/>
            <w:vAlign w:val="center"/>
          </w:tcPr>
          <w:p w:rsidR="00DF3EB0" w:rsidRPr="00876532" w:rsidRDefault="00CC0789">
            <w:pPr>
              <w:jc w:val="center"/>
              <w:rPr>
                <w:sz w:val="18"/>
              </w:rPr>
            </w:pPr>
            <w:r w:rsidRPr="00876532">
              <w:rPr>
                <w:sz w:val="18"/>
              </w:rPr>
              <w:t>≤0.35</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≤0.20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≤2.00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0.02~0.05</w:t>
            </w:r>
          </w:p>
        </w:tc>
        <w:tc>
          <w:tcPr>
            <w:tcW w:w="319" w:type="pct"/>
            <w:vAlign w:val="center"/>
          </w:tcPr>
          <w:p w:rsidR="00DF3EB0" w:rsidRPr="00876532" w:rsidRDefault="00CC0789">
            <w:pPr>
              <w:jc w:val="center"/>
              <w:rPr>
                <w:sz w:val="18"/>
              </w:rPr>
            </w:pPr>
            <w:r w:rsidRPr="00876532">
              <w:rPr>
                <w:sz w:val="18"/>
              </w:rPr>
              <w:t>0.05~0.10</w:t>
            </w:r>
          </w:p>
        </w:tc>
        <w:tc>
          <w:tcPr>
            <w:tcW w:w="319" w:type="pct"/>
            <w:vAlign w:val="center"/>
          </w:tcPr>
          <w:p w:rsidR="00DF3EB0" w:rsidRPr="00876532" w:rsidRDefault="00CC0789">
            <w:pPr>
              <w:jc w:val="center"/>
              <w:rPr>
                <w:sz w:val="18"/>
              </w:rPr>
            </w:pPr>
            <w:r w:rsidRPr="00876532">
              <w:rPr>
                <w:sz w:val="18"/>
              </w:rPr>
              <w:t>≤0.02</w:t>
            </w:r>
          </w:p>
        </w:tc>
        <w:tc>
          <w:tcPr>
            <w:tcW w:w="319" w:type="pct"/>
            <w:vAlign w:val="center"/>
          </w:tcPr>
          <w:p w:rsidR="00DF3EB0" w:rsidRPr="00876532" w:rsidRDefault="00CC0789">
            <w:pPr>
              <w:jc w:val="center"/>
              <w:rPr>
                <w:sz w:val="18"/>
              </w:rPr>
            </w:pPr>
            <w:r w:rsidRPr="00876532">
              <w:rPr>
                <w:sz w:val="18"/>
              </w:rPr>
              <w:t>≤0.08</w:t>
            </w:r>
          </w:p>
        </w:tc>
        <w:tc>
          <w:tcPr>
            <w:tcW w:w="312" w:type="pct"/>
            <w:vAlign w:val="center"/>
          </w:tcPr>
          <w:p w:rsidR="00DF3EB0" w:rsidRPr="00876532" w:rsidRDefault="00CC0789">
            <w:pPr>
              <w:jc w:val="center"/>
              <w:rPr>
                <w:sz w:val="18"/>
              </w:rPr>
            </w:pPr>
            <w:r w:rsidRPr="00876532">
              <w:rPr>
                <w:sz w:val="18"/>
              </w:rPr>
              <w:t>≥0.015</w:t>
            </w:r>
          </w:p>
        </w:tc>
        <w:tc>
          <w:tcPr>
            <w:tcW w:w="326" w:type="pct"/>
            <w:vAlign w:val="center"/>
          </w:tcPr>
          <w:p w:rsidR="00DF3EB0" w:rsidRPr="00876532" w:rsidRDefault="00CC0789">
            <w:pPr>
              <w:jc w:val="center"/>
              <w:rPr>
                <w:sz w:val="18"/>
              </w:rPr>
            </w:pPr>
            <w:r w:rsidRPr="00876532">
              <w:rPr>
                <w:sz w:val="18"/>
              </w:rPr>
              <w:t>≤0.009</w:t>
            </w:r>
            <w:r w:rsidRPr="00876532">
              <w:rPr>
                <w:rFonts w:ascii="宋体" w:hAnsi="宋体" w:cs="宋体" w:hint="eastAsia"/>
                <w:vertAlign w:val="superscript"/>
              </w:rPr>
              <w:t>⑤</w:t>
            </w:r>
          </w:p>
        </w:tc>
        <w:tc>
          <w:tcPr>
            <w:tcW w:w="317" w:type="pct"/>
            <w:vAlign w:val="center"/>
          </w:tcPr>
          <w:p w:rsidR="00DF3EB0" w:rsidRPr="00876532" w:rsidRDefault="00CC0789">
            <w:pPr>
              <w:jc w:val="center"/>
              <w:rPr>
                <w:sz w:val="18"/>
              </w:rPr>
            </w:pPr>
            <w:r w:rsidRPr="00876532">
              <w:rPr>
                <w:sz w:val="18"/>
              </w:rPr>
              <w:t>≤0.0005</w:t>
            </w:r>
          </w:p>
        </w:tc>
      </w:tr>
      <w:tr w:rsidR="00876532" w:rsidRPr="00876532">
        <w:trPr>
          <w:trHeight w:val="316"/>
        </w:trPr>
        <w:tc>
          <w:tcPr>
            <w:tcW w:w="217" w:type="pct"/>
            <w:vAlign w:val="center"/>
          </w:tcPr>
          <w:p w:rsidR="00DF3EB0" w:rsidRPr="00876532" w:rsidRDefault="00CC0789">
            <w:pPr>
              <w:jc w:val="center"/>
              <w:rPr>
                <w:sz w:val="18"/>
              </w:rPr>
            </w:pPr>
            <w:r w:rsidRPr="00876532">
              <w:rPr>
                <w:sz w:val="18"/>
              </w:rPr>
              <w:t>DH40 EH40</w:t>
            </w:r>
          </w:p>
        </w:tc>
        <w:tc>
          <w:tcPr>
            <w:tcW w:w="319" w:type="pct"/>
            <w:vAlign w:val="center"/>
          </w:tcPr>
          <w:p w:rsidR="00DF3EB0" w:rsidRPr="00876532" w:rsidRDefault="00CC0789">
            <w:pPr>
              <w:jc w:val="center"/>
              <w:rPr>
                <w:sz w:val="18"/>
              </w:rPr>
            </w:pPr>
            <w:r w:rsidRPr="00876532">
              <w:rPr>
                <w:sz w:val="18"/>
              </w:rPr>
              <w:t>≤0.14</w:t>
            </w:r>
          </w:p>
        </w:tc>
        <w:tc>
          <w:tcPr>
            <w:tcW w:w="319" w:type="pct"/>
            <w:vAlign w:val="center"/>
          </w:tcPr>
          <w:p w:rsidR="00DF3EB0" w:rsidRPr="00876532" w:rsidRDefault="00CC0789">
            <w:pPr>
              <w:jc w:val="center"/>
              <w:rPr>
                <w:sz w:val="18"/>
              </w:rPr>
            </w:pPr>
            <w:r w:rsidRPr="00876532">
              <w:rPr>
                <w:sz w:val="18"/>
              </w:rPr>
              <w:t>≤0.50</w:t>
            </w:r>
          </w:p>
        </w:tc>
        <w:tc>
          <w:tcPr>
            <w:tcW w:w="319" w:type="pct"/>
            <w:vAlign w:val="center"/>
          </w:tcPr>
          <w:p w:rsidR="00DF3EB0" w:rsidRPr="00876532" w:rsidRDefault="00CC0789">
            <w:pPr>
              <w:jc w:val="center"/>
              <w:rPr>
                <w:sz w:val="18"/>
              </w:rPr>
            </w:pPr>
            <w:r w:rsidRPr="00876532">
              <w:rPr>
                <w:sz w:val="18"/>
              </w:rPr>
              <w:t>0.90~2.00</w:t>
            </w:r>
          </w:p>
        </w:tc>
        <w:tc>
          <w:tcPr>
            <w:tcW w:w="319" w:type="pct"/>
            <w:vAlign w:val="center"/>
          </w:tcPr>
          <w:p w:rsidR="00DF3EB0" w:rsidRPr="00876532" w:rsidRDefault="00CC0789">
            <w:pPr>
              <w:jc w:val="center"/>
              <w:rPr>
                <w:sz w:val="18"/>
              </w:rPr>
            </w:pPr>
            <w:r w:rsidRPr="00876532">
              <w:rPr>
                <w:sz w:val="18"/>
              </w:rPr>
              <w:t>≤0.020</w:t>
            </w:r>
          </w:p>
        </w:tc>
        <w:tc>
          <w:tcPr>
            <w:tcW w:w="319" w:type="pct"/>
            <w:vAlign w:val="center"/>
          </w:tcPr>
          <w:p w:rsidR="00DF3EB0" w:rsidRPr="00876532" w:rsidRDefault="00CC0789">
            <w:pPr>
              <w:jc w:val="center"/>
              <w:rPr>
                <w:sz w:val="18"/>
              </w:rPr>
            </w:pPr>
            <w:r w:rsidRPr="00876532">
              <w:rPr>
                <w:sz w:val="18"/>
              </w:rPr>
              <w:t>≤0.008</w:t>
            </w:r>
          </w:p>
        </w:tc>
        <w:tc>
          <w:tcPr>
            <w:tcW w:w="319" w:type="pct"/>
            <w:vAlign w:val="center"/>
          </w:tcPr>
          <w:p w:rsidR="00DF3EB0" w:rsidRPr="00876532" w:rsidRDefault="00CC0789">
            <w:pPr>
              <w:jc w:val="center"/>
              <w:rPr>
                <w:sz w:val="18"/>
              </w:rPr>
            </w:pPr>
            <w:r w:rsidRPr="00876532">
              <w:rPr>
                <w:sz w:val="18"/>
              </w:rPr>
              <w:t>≤0.35</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≤0.20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≤2.00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0.02~0.05</w:t>
            </w:r>
          </w:p>
        </w:tc>
        <w:tc>
          <w:tcPr>
            <w:tcW w:w="319" w:type="pct"/>
            <w:vAlign w:val="center"/>
          </w:tcPr>
          <w:p w:rsidR="00DF3EB0" w:rsidRPr="00876532" w:rsidRDefault="00CC0789">
            <w:pPr>
              <w:jc w:val="center"/>
              <w:rPr>
                <w:sz w:val="18"/>
              </w:rPr>
            </w:pPr>
            <w:r w:rsidRPr="00876532">
              <w:rPr>
                <w:sz w:val="18"/>
              </w:rPr>
              <w:t>0.05~0.10</w:t>
            </w:r>
          </w:p>
        </w:tc>
        <w:tc>
          <w:tcPr>
            <w:tcW w:w="319" w:type="pct"/>
            <w:vAlign w:val="center"/>
          </w:tcPr>
          <w:p w:rsidR="00DF3EB0" w:rsidRPr="00876532" w:rsidRDefault="00CC0789">
            <w:pPr>
              <w:jc w:val="center"/>
              <w:rPr>
                <w:sz w:val="18"/>
              </w:rPr>
            </w:pPr>
            <w:r w:rsidRPr="00876532">
              <w:rPr>
                <w:sz w:val="18"/>
              </w:rPr>
              <w:t>≤0.02</w:t>
            </w:r>
          </w:p>
        </w:tc>
        <w:tc>
          <w:tcPr>
            <w:tcW w:w="319" w:type="pct"/>
            <w:vAlign w:val="center"/>
          </w:tcPr>
          <w:p w:rsidR="00DF3EB0" w:rsidRPr="00876532" w:rsidRDefault="00CC0789">
            <w:pPr>
              <w:jc w:val="center"/>
              <w:rPr>
                <w:sz w:val="18"/>
              </w:rPr>
            </w:pPr>
            <w:r w:rsidRPr="00876532">
              <w:rPr>
                <w:sz w:val="18"/>
              </w:rPr>
              <w:t>≤0.08</w:t>
            </w:r>
          </w:p>
        </w:tc>
        <w:tc>
          <w:tcPr>
            <w:tcW w:w="312" w:type="pct"/>
            <w:vAlign w:val="center"/>
          </w:tcPr>
          <w:p w:rsidR="00DF3EB0" w:rsidRPr="00876532" w:rsidRDefault="00CC0789">
            <w:pPr>
              <w:jc w:val="center"/>
              <w:rPr>
                <w:sz w:val="18"/>
              </w:rPr>
            </w:pPr>
            <w:r w:rsidRPr="00876532">
              <w:rPr>
                <w:sz w:val="18"/>
              </w:rPr>
              <w:t>≥0.015</w:t>
            </w:r>
          </w:p>
        </w:tc>
        <w:tc>
          <w:tcPr>
            <w:tcW w:w="326" w:type="pct"/>
            <w:vAlign w:val="center"/>
          </w:tcPr>
          <w:p w:rsidR="00DF3EB0" w:rsidRPr="00876532" w:rsidRDefault="00CC0789">
            <w:pPr>
              <w:jc w:val="center"/>
              <w:rPr>
                <w:sz w:val="18"/>
              </w:rPr>
            </w:pPr>
            <w:r w:rsidRPr="00876532">
              <w:rPr>
                <w:sz w:val="18"/>
              </w:rPr>
              <w:t>—</w:t>
            </w:r>
          </w:p>
        </w:tc>
        <w:tc>
          <w:tcPr>
            <w:tcW w:w="317" w:type="pct"/>
            <w:vAlign w:val="center"/>
          </w:tcPr>
          <w:p w:rsidR="00DF3EB0" w:rsidRPr="00876532" w:rsidRDefault="00CC0789">
            <w:pPr>
              <w:jc w:val="center"/>
              <w:rPr>
                <w:sz w:val="18"/>
              </w:rPr>
            </w:pPr>
            <w:r w:rsidRPr="00876532">
              <w:rPr>
                <w:sz w:val="18"/>
              </w:rPr>
              <w:t>≤0.0005</w:t>
            </w:r>
          </w:p>
        </w:tc>
      </w:tr>
      <w:tr w:rsidR="00876532" w:rsidRPr="00876532">
        <w:trPr>
          <w:trHeight w:val="316"/>
        </w:trPr>
        <w:tc>
          <w:tcPr>
            <w:tcW w:w="217" w:type="pct"/>
            <w:vAlign w:val="center"/>
          </w:tcPr>
          <w:p w:rsidR="00DF3EB0" w:rsidRPr="00876532" w:rsidRDefault="00CC0789">
            <w:pPr>
              <w:jc w:val="center"/>
              <w:rPr>
                <w:sz w:val="18"/>
              </w:rPr>
            </w:pPr>
            <w:r w:rsidRPr="00876532">
              <w:rPr>
                <w:sz w:val="18"/>
              </w:rPr>
              <w:t>FH40</w:t>
            </w:r>
          </w:p>
        </w:tc>
        <w:tc>
          <w:tcPr>
            <w:tcW w:w="319" w:type="pct"/>
            <w:vAlign w:val="center"/>
          </w:tcPr>
          <w:p w:rsidR="00DF3EB0" w:rsidRPr="00876532" w:rsidRDefault="00CC0789">
            <w:pPr>
              <w:jc w:val="center"/>
              <w:rPr>
                <w:sz w:val="18"/>
              </w:rPr>
            </w:pPr>
            <w:r w:rsidRPr="00876532">
              <w:rPr>
                <w:sz w:val="18"/>
              </w:rPr>
              <w:t>≤0.14</w:t>
            </w:r>
          </w:p>
        </w:tc>
        <w:tc>
          <w:tcPr>
            <w:tcW w:w="319" w:type="pct"/>
            <w:vAlign w:val="center"/>
          </w:tcPr>
          <w:p w:rsidR="00DF3EB0" w:rsidRPr="00876532" w:rsidRDefault="00CC0789">
            <w:pPr>
              <w:jc w:val="center"/>
              <w:rPr>
                <w:sz w:val="18"/>
              </w:rPr>
            </w:pPr>
            <w:r w:rsidRPr="00876532">
              <w:rPr>
                <w:sz w:val="18"/>
              </w:rPr>
              <w:t>≤0.50</w:t>
            </w:r>
          </w:p>
        </w:tc>
        <w:tc>
          <w:tcPr>
            <w:tcW w:w="319" w:type="pct"/>
            <w:vAlign w:val="center"/>
          </w:tcPr>
          <w:p w:rsidR="00DF3EB0" w:rsidRPr="00876532" w:rsidRDefault="00CC0789">
            <w:pPr>
              <w:jc w:val="center"/>
              <w:rPr>
                <w:sz w:val="18"/>
              </w:rPr>
            </w:pPr>
            <w:r w:rsidRPr="00876532">
              <w:rPr>
                <w:sz w:val="18"/>
              </w:rPr>
              <w:t>0.90~2.00</w:t>
            </w:r>
          </w:p>
        </w:tc>
        <w:tc>
          <w:tcPr>
            <w:tcW w:w="319" w:type="pct"/>
            <w:vAlign w:val="center"/>
          </w:tcPr>
          <w:p w:rsidR="00DF3EB0" w:rsidRPr="00876532" w:rsidRDefault="00CC0789">
            <w:pPr>
              <w:jc w:val="center"/>
              <w:rPr>
                <w:sz w:val="18"/>
              </w:rPr>
            </w:pPr>
            <w:r w:rsidRPr="00876532">
              <w:rPr>
                <w:sz w:val="18"/>
              </w:rPr>
              <w:t>≤0.020</w:t>
            </w:r>
          </w:p>
        </w:tc>
        <w:tc>
          <w:tcPr>
            <w:tcW w:w="319" w:type="pct"/>
            <w:vAlign w:val="center"/>
          </w:tcPr>
          <w:p w:rsidR="00DF3EB0" w:rsidRPr="00876532" w:rsidRDefault="00CC0789">
            <w:pPr>
              <w:jc w:val="center"/>
              <w:rPr>
                <w:sz w:val="18"/>
              </w:rPr>
            </w:pPr>
            <w:r w:rsidRPr="00876532">
              <w:rPr>
                <w:sz w:val="18"/>
              </w:rPr>
              <w:t>≤0.008</w:t>
            </w:r>
          </w:p>
        </w:tc>
        <w:tc>
          <w:tcPr>
            <w:tcW w:w="319" w:type="pct"/>
            <w:vAlign w:val="center"/>
          </w:tcPr>
          <w:p w:rsidR="00DF3EB0" w:rsidRPr="00876532" w:rsidRDefault="00CC0789">
            <w:pPr>
              <w:jc w:val="center"/>
              <w:rPr>
                <w:sz w:val="18"/>
              </w:rPr>
            </w:pPr>
            <w:r w:rsidRPr="00876532">
              <w:rPr>
                <w:sz w:val="18"/>
              </w:rPr>
              <w:t>≤0.35</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≤0.20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≤2.00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0.02~0.05</w:t>
            </w:r>
          </w:p>
        </w:tc>
        <w:tc>
          <w:tcPr>
            <w:tcW w:w="319" w:type="pct"/>
            <w:vAlign w:val="center"/>
          </w:tcPr>
          <w:p w:rsidR="00DF3EB0" w:rsidRPr="00876532" w:rsidRDefault="00CC0789">
            <w:pPr>
              <w:jc w:val="center"/>
              <w:rPr>
                <w:sz w:val="18"/>
              </w:rPr>
            </w:pPr>
            <w:r w:rsidRPr="00876532">
              <w:rPr>
                <w:sz w:val="18"/>
              </w:rPr>
              <w:t>0.05~0.10</w:t>
            </w:r>
          </w:p>
        </w:tc>
        <w:tc>
          <w:tcPr>
            <w:tcW w:w="319" w:type="pct"/>
            <w:vAlign w:val="center"/>
          </w:tcPr>
          <w:p w:rsidR="00DF3EB0" w:rsidRPr="00876532" w:rsidRDefault="00CC0789">
            <w:pPr>
              <w:jc w:val="center"/>
              <w:rPr>
                <w:sz w:val="18"/>
              </w:rPr>
            </w:pPr>
            <w:r w:rsidRPr="00876532">
              <w:rPr>
                <w:sz w:val="18"/>
              </w:rPr>
              <w:t>≤0.02</w:t>
            </w:r>
          </w:p>
        </w:tc>
        <w:tc>
          <w:tcPr>
            <w:tcW w:w="319" w:type="pct"/>
            <w:vAlign w:val="center"/>
          </w:tcPr>
          <w:p w:rsidR="00DF3EB0" w:rsidRPr="00876532" w:rsidRDefault="00CC0789">
            <w:pPr>
              <w:jc w:val="center"/>
              <w:rPr>
                <w:sz w:val="18"/>
              </w:rPr>
            </w:pPr>
            <w:r w:rsidRPr="00876532">
              <w:rPr>
                <w:sz w:val="18"/>
              </w:rPr>
              <w:t>≤0.08</w:t>
            </w:r>
          </w:p>
        </w:tc>
        <w:tc>
          <w:tcPr>
            <w:tcW w:w="312" w:type="pct"/>
            <w:vAlign w:val="center"/>
          </w:tcPr>
          <w:p w:rsidR="00DF3EB0" w:rsidRPr="00876532" w:rsidRDefault="00CC0789">
            <w:pPr>
              <w:jc w:val="center"/>
              <w:rPr>
                <w:sz w:val="18"/>
              </w:rPr>
            </w:pPr>
            <w:r w:rsidRPr="00876532">
              <w:rPr>
                <w:sz w:val="18"/>
              </w:rPr>
              <w:t>≥0.015</w:t>
            </w:r>
          </w:p>
        </w:tc>
        <w:tc>
          <w:tcPr>
            <w:tcW w:w="326" w:type="pct"/>
            <w:vAlign w:val="center"/>
          </w:tcPr>
          <w:p w:rsidR="00DF3EB0" w:rsidRPr="00876532" w:rsidRDefault="00CC0789">
            <w:pPr>
              <w:jc w:val="center"/>
              <w:rPr>
                <w:sz w:val="18"/>
              </w:rPr>
            </w:pPr>
            <w:r w:rsidRPr="00876532">
              <w:rPr>
                <w:sz w:val="18"/>
              </w:rPr>
              <w:t>≤0.009</w:t>
            </w:r>
            <w:r w:rsidRPr="00876532">
              <w:rPr>
                <w:rFonts w:ascii="宋体" w:hAnsi="宋体" w:cs="宋体" w:hint="eastAsia"/>
                <w:vertAlign w:val="superscript"/>
              </w:rPr>
              <w:t>⑤</w:t>
            </w:r>
          </w:p>
        </w:tc>
        <w:tc>
          <w:tcPr>
            <w:tcW w:w="317" w:type="pct"/>
            <w:vAlign w:val="center"/>
          </w:tcPr>
          <w:p w:rsidR="00DF3EB0" w:rsidRPr="00876532" w:rsidRDefault="00CC0789">
            <w:pPr>
              <w:jc w:val="center"/>
              <w:rPr>
                <w:sz w:val="18"/>
              </w:rPr>
            </w:pPr>
            <w:r w:rsidRPr="00876532">
              <w:rPr>
                <w:sz w:val="18"/>
              </w:rPr>
              <w:t>≤0.0005</w:t>
            </w:r>
          </w:p>
        </w:tc>
      </w:tr>
      <w:tr w:rsidR="00876532" w:rsidRPr="00876532">
        <w:trPr>
          <w:trHeight w:val="316"/>
        </w:trPr>
        <w:tc>
          <w:tcPr>
            <w:tcW w:w="217" w:type="pct"/>
            <w:vAlign w:val="center"/>
          </w:tcPr>
          <w:p w:rsidR="00DF3EB0" w:rsidRPr="00876532" w:rsidRDefault="00CC0789">
            <w:pPr>
              <w:jc w:val="center"/>
              <w:rPr>
                <w:sz w:val="18"/>
              </w:rPr>
            </w:pPr>
            <w:r w:rsidRPr="00876532">
              <w:rPr>
                <w:sz w:val="18"/>
              </w:rPr>
              <w:t>AH47 DH47 EH47</w:t>
            </w:r>
          </w:p>
        </w:tc>
        <w:tc>
          <w:tcPr>
            <w:tcW w:w="319" w:type="pct"/>
            <w:vAlign w:val="center"/>
          </w:tcPr>
          <w:p w:rsidR="00DF3EB0" w:rsidRPr="00876532" w:rsidRDefault="00CC0789">
            <w:pPr>
              <w:jc w:val="center"/>
              <w:rPr>
                <w:sz w:val="18"/>
              </w:rPr>
            </w:pPr>
            <w:r w:rsidRPr="00876532">
              <w:rPr>
                <w:sz w:val="18"/>
              </w:rPr>
              <w:t>≤0.14</w:t>
            </w:r>
          </w:p>
        </w:tc>
        <w:tc>
          <w:tcPr>
            <w:tcW w:w="319" w:type="pct"/>
            <w:vAlign w:val="center"/>
          </w:tcPr>
          <w:p w:rsidR="00DF3EB0" w:rsidRPr="00876532" w:rsidRDefault="00CC0789">
            <w:pPr>
              <w:jc w:val="center"/>
              <w:rPr>
                <w:sz w:val="18"/>
              </w:rPr>
            </w:pPr>
            <w:r w:rsidRPr="00876532">
              <w:rPr>
                <w:sz w:val="18"/>
              </w:rPr>
              <w:t>≤0.55</w:t>
            </w:r>
          </w:p>
        </w:tc>
        <w:tc>
          <w:tcPr>
            <w:tcW w:w="319" w:type="pct"/>
            <w:vAlign w:val="center"/>
          </w:tcPr>
          <w:p w:rsidR="00DF3EB0" w:rsidRPr="00876532" w:rsidRDefault="00CC0789">
            <w:pPr>
              <w:jc w:val="center"/>
              <w:rPr>
                <w:sz w:val="18"/>
              </w:rPr>
            </w:pPr>
            <w:r w:rsidRPr="00876532">
              <w:rPr>
                <w:sz w:val="18"/>
              </w:rPr>
              <w:t>0.90~2.00</w:t>
            </w:r>
          </w:p>
        </w:tc>
        <w:tc>
          <w:tcPr>
            <w:tcW w:w="319" w:type="pct"/>
            <w:vAlign w:val="center"/>
          </w:tcPr>
          <w:p w:rsidR="00DF3EB0" w:rsidRPr="00876532" w:rsidRDefault="00CC0789">
            <w:pPr>
              <w:jc w:val="center"/>
              <w:rPr>
                <w:sz w:val="18"/>
              </w:rPr>
            </w:pPr>
            <w:r w:rsidRPr="00876532">
              <w:rPr>
                <w:sz w:val="18"/>
              </w:rPr>
              <w:t>≤0.020</w:t>
            </w:r>
          </w:p>
        </w:tc>
        <w:tc>
          <w:tcPr>
            <w:tcW w:w="319" w:type="pct"/>
            <w:vAlign w:val="center"/>
          </w:tcPr>
          <w:p w:rsidR="00DF3EB0" w:rsidRPr="00876532" w:rsidRDefault="00CC0789">
            <w:pPr>
              <w:jc w:val="center"/>
              <w:rPr>
                <w:sz w:val="18"/>
              </w:rPr>
            </w:pPr>
            <w:r w:rsidRPr="00876532">
              <w:rPr>
                <w:sz w:val="18"/>
              </w:rPr>
              <w:t>≤0.008</w:t>
            </w:r>
          </w:p>
        </w:tc>
        <w:tc>
          <w:tcPr>
            <w:tcW w:w="319" w:type="pct"/>
            <w:vAlign w:val="center"/>
          </w:tcPr>
          <w:p w:rsidR="00DF3EB0" w:rsidRPr="00876532" w:rsidRDefault="00CC0789">
            <w:pPr>
              <w:jc w:val="center"/>
              <w:rPr>
                <w:sz w:val="18"/>
              </w:rPr>
            </w:pPr>
            <w:r w:rsidRPr="00876532">
              <w:rPr>
                <w:sz w:val="18"/>
              </w:rPr>
              <w:t>≤0.50</w:t>
            </w:r>
          </w:p>
        </w:tc>
        <w:tc>
          <w:tcPr>
            <w:tcW w:w="319" w:type="pct"/>
            <w:vAlign w:val="center"/>
          </w:tcPr>
          <w:p w:rsidR="00DF3EB0" w:rsidRPr="00876532" w:rsidRDefault="00CC0789">
            <w:pPr>
              <w:jc w:val="center"/>
              <w:rPr>
                <w:sz w:val="18"/>
              </w:rPr>
            </w:pPr>
            <w:r w:rsidRPr="00876532">
              <w:rPr>
                <w:sz w:val="18"/>
              </w:rPr>
              <w:t>≤0.30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≤2.00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0.02~0.05</w:t>
            </w:r>
          </w:p>
        </w:tc>
        <w:tc>
          <w:tcPr>
            <w:tcW w:w="319" w:type="pct"/>
            <w:vAlign w:val="center"/>
          </w:tcPr>
          <w:p w:rsidR="00DF3EB0" w:rsidRPr="00876532" w:rsidRDefault="00CC0789">
            <w:pPr>
              <w:jc w:val="center"/>
              <w:rPr>
                <w:sz w:val="18"/>
              </w:rPr>
            </w:pPr>
            <w:r w:rsidRPr="00876532">
              <w:rPr>
                <w:sz w:val="18"/>
              </w:rPr>
              <w:t>0.05~0.10</w:t>
            </w:r>
          </w:p>
        </w:tc>
        <w:tc>
          <w:tcPr>
            <w:tcW w:w="319" w:type="pct"/>
            <w:vAlign w:val="center"/>
          </w:tcPr>
          <w:p w:rsidR="00DF3EB0" w:rsidRPr="00876532" w:rsidRDefault="00CC0789">
            <w:pPr>
              <w:jc w:val="center"/>
              <w:rPr>
                <w:sz w:val="18"/>
              </w:rPr>
            </w:pPr>
            <w:r w:rsidRPr="00876532">
              <w:rPr>
                <w:sz w:val="18"/>
              </w:rPr>
              <w:t>≤0.02</w:t>
            </w:r>
          </w:p>
        </w:tc>
        <w:tc>
          <w:tcPr>
            <w:tcW w:w="319" w:type="pct"/>
            <w:vAlign w:val="center"/>
          </w:tcPr>
          <w:p w:rsidR="00DF3EB0" w:rsidRPr="00876532" w:rsidRDefault="00CC0789">
            <w:pPr>
              <w:jc w:val="center"/>
              <w:rPr>
                <w:sz w:val="18"/>
              </w:rPr>
            </w:pPr>
            <w:r w:rsidRPr="00876532">
              <w:rPr>
                <w:sz w:val="18"/>
              </w:rPr>
              <w:t>≤0.08</w:t>
            </w:r>
          </w:p>
        </w:tc>
        <w:tc>
          <w:tcPr>
            <w:tcW w:w="312" w:type="pct"/>
            <w:vAlign w:val="center"/>
          </w:tcPr>
          <w:p w:rsidR="00DF3EB0" w:rsidRPr="00876532" w:rsidRDefault="00CC0789">
            <w:pPr>
              <w:jc w:val="center"/>
              <w:rPr>
                <w:sz w:val="18"/>
              </w:rPr>
            </w:pPr>
            <w:r w:rsidRPr="00876532">
              <w:rPr>
                <w:sz w:val="18"/>
              </w:rPr>
              <w:t>≥0.015</w:t>
            </w:r>
          </w:p>
        </w:tc>
        <w:tc>
          <w:tcPr>
            <w:tcW w:w="326" w:type="pct"/>
            <w:vAlign w:val="center"/>
          </w:tcPr>
          <w:p w:rsidR="00DF3EB0" w:rsidRPr="00876532" w:rsidRDefault="00CC0789">
            <w:pPr>
              <w:jc w:val="center"/>
              <w:rPr>
                <w:sz w:val="18"/>
              </w:rPr>
            </w:pPr>
            <w:r w:rsidRPr="00876532">
              <w:rPr>
                <w:sz w:val="18"/>
              </w:rPr>
              <w:t>≤0.009</w:t>
            </w:r>
            <w:r w:rsidRPr="00876532">
              <w:rPr>
                <w:rFonts w:ascii="宋体" w:hAnsi="宋体" w:cs="宋体" w:hint="eastAsia"/>
                <w:vertAlign w:val="superscript"/>
              </w:rPr>
              <w:t>⑤</w:t>
            </w:r>
          </w:p>
        </w:tc>
        <w:tc>
          <w:tcPr>
            <w:tcW w:w="317" w:type="pct"/>
            <w:vAlign w:val="center"/>
          </w:tcPr>
          <w:p w:rsidR="00DF3EB0" w:rsidRPr="00876532" w:rsidRDefault="00CC0789">
            <w:pPr>
              <w:jc w:val="center"/>
              <w:rPr>
                <w:sz w:val="18"/>
              </w:rPr>
            </w:pPr>
            <w:r w:rsidRPr="00876532">
              <w:rPr>
                <w:sz w:val="18"/>
              </w:rPr>
              <w:t>≤0.0005</w:t>
            </w:r>
          </w:p>
        </w:tc>
      </w:tr>
      <w:tr w:rsidR="00876532" w:rsidRPr="00876532">
        <w:trPr>
          <w:trHeight w:val="316"/>
        </w:trPr>
        <w:tc>
          <w:tcPr>
            <w:tcW w:w="217" w:type="pct"/>
            <w:vAlign w:val="center"/>
          </w:tcPr>
          <w:p w:rsidR="00DF3EB0" w:rsidRPr="00876532" w:rsidRDefault="00CC0789">
            <w:pPr>
              <w:jc w:val="center"/>
              <w:rPr>
                <w:sz w:val="18"/>
              </w:rPr>
            </w:pPr>
            <w:r w:rsidRPr="00876532">
              <w:rPr>
                <w:sz w:val="18"/>
              </w:rPr>
              <w:t>FH47</w:t>
            </w:r>
          </w:p>
        </w:tc>
        <w:tc>
          <w:tcPr>
            <w:tcW w:w="319" w:type="pct"/>
            <w:vAlign w:val="center"/>
          </w:tcPr>
          <w:p w:rsidR="00DF3EB0" w:rsidRPr="00876532" w:rsidRDefault="00CC0789">
            <w:pPr>
              <w:jc w:val="center"/>
              <w:rPr>
                <w:sz w:val="18"/>
              </w:rPr>
            </w:pPr>
            <w:r w:rsidRPr="00876532">
              <w:rPr>
                <w:sz w:val="18"/>
              </w:rPr>
              <w:t>≤0.14</w:t>
            </w:r>
          </w:p>
        </w:tc>
        <w:tc>
          <w:tcPr>
            <w:tcW w:w="319" w:type="pct"/>
            <w:vAlign w:val="center"/>
          </w:tcPr>
          <w:p w:rsidR="00DF3EB0" w:rsidRPr="00876532" w:rsidRDefault="00CC0789">
            <w:pPr>
              <w:jc w:val="center"/>
              <w:rPr>
                <w:sz w:val="18"/>
              </w:rPr>
            </w:pPr>
            <w:r w:rsidRPr="00876532">
              <w:rPr>
                <w:sz w:val="18"/>
              </w:rPr>
              <w:t>≤0.55</w:t>
            </w:r>
          </w:p>
        </w:tc>
        <w:tc>
          <w:tcPr>
            <w:tcW w:w="319" w:type="pct"/>
            <w:vAlign w:val="center"/>
          </w:tcPr>
          <w:p w:rsidR="00DF3EB0" w:rsidRPr="00876532" w:rsidRDefault="00CC0789">
            <w:pPr>
              <w:jc w:val="center"/>
              <w:rPr>
                <w:sz w:val="18"/>
              </w:rPr>
            </w:pPr>
            <w:r w:rsidRPr="00876532">
              <w:rPr>
                <w:sz w:val="18"/>
              </w:rPr>
              <w:t>0.90~2.00</w:t>
            </w:r>
          </w:p>
        </w:tc>
        <w:tc>
          <w:tcPr>
            <w:tcW w:w="319" w:type="pct"/>
            <w:vAlign w:val="center"/>
          </w:tcPr>
          <w:p w:rsidR="00DF3EB0" w:rsidRPr="00876532" w:rsidRDefault="00CC0789">
            <w:pPr>
              <w:jc w:val="center"/>
              <w:rPr>
                <w:sz w:val="18"/>
              </w:rPr>
            </w:pPr>
            <w:r w:rsidRPr="00876532">
              <w:rPr>
                <w:sz w:val="18"/>
              </w:rPr>
              <w:t>≤0.020</w:t>
            </w:r>
          </w:p>
        </w:tc>
        <w:tc>
          <w:tcPr>
            <w:tcW w:w="319" w:type="pct"/>
            <w:vAlign w:val="center"/>
          </w:tcPr>
          <w:p w:rsidR="00DF3EB0" w:rsidRPr="00876532" w:rsidRDefault="00CC0789">
            <w:pPr>
              <w:jc w:val="center"/>
              <w:rPr>
                <w:sz w:val="18"/>
              </w:rPr>
            </w:pPr>
            <w:r w:rsidRPr="00876532">
              <w:rPr>
                <w:sz w:val="18"/>
              </w:rPr>
              <w:t>≤0.008</w:t>
            </w:r>
          </w:p>
        </w:tc>
        <w:tc>
          <w:tcPr>
            <w:tcW w:w="319" w:type="pct"/>
            <w:vAlign w:val="center"/>
          </w:tcPr>
          <w:p w:rsidR="00DF3EB0" w:rsidRPr="00876532" w:rsidRDefault="00CC0789">
            <w:pPr>
              <w:jc w:val="center"/>
              <w:rPr>
                <w:sz w:val="18"/>
              </w:rPr>
            </w:pPr>
            <w:r w:rsidRPr="00876532">
              <w:rPr>
                <w:sz w:val="18"/>
              </w:rPr>
              <w:t>≤0.50</w:t>
            </w:r>
          </w:p>
        </w:tc>
        <w:tc>
          <w:tcPr>
            <w:tcW w:w="319" w:type="pct"/>
            <w:vAlign w:val="center"/>
          </w:tcPr>
          <w:p w:rsidR="00DF3EB0" w:rsidRPr="00876532" w:rsidRDefault="00CC0789">
            <w:pPr>
              <w:jc w:val="center"/>
              <w:rPr>
                <w:sz w:val="18"/>
              </w:rPr>
            </w:pPr>
            <w:r w:rsidRPr="00876532">
              <w:rPr>
                <w:sz w:val="18"/>
              </w:rPr>
              <w:t>≤0.30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≤2.00</w:t>
            </w:r>
            <w:r w:rsidRPr="00876532">
              <w:rPr>
                <w:rFonts w:ascii="宋体" w:hAnsi="宋体" w:cs="宋体" w:hint="eastAsia"/>
                <w:vertAlign w:val="superscript"/>
              </w:rPr>
              <w:t>④</w:t>
            </w:r>
          </w:p>
        </w:tc>
        <w:tc>
          <w:tcPr>
            <w:tcW w:w="319" w:type="pct"/>
            <w:vAlign w:val="center"/>
          </w:tcPr>
          <w:p w:rsidR="00DF3EB0" w:rsidRPr="00876532" w:rsidRDefault="00CC0789">
            <w:pPr>
              <w:jc w:val="center"/>
              <w:rPr>
                <w:sz w:val="18"/>
              </w:rPr>
            </w:pPr>
            <w:r w:rsidRPr="00876532">
              <w:rPr>
                <w:sz w:val="18"/>
              </w:rPr>
              <w:t>0.02~0.05</w:t>
            </w:r>
          </w:p>
        </w:tc>
        <w:tc>
          <w:tcPr>
            <w:tcW w:w="319" w:type="pct"/>
            <w:vAlign w:val="center"/>
          </w:tcPr>
          <w:p w:rsidR="00DF3EB0" w:rsidRPr="00876532" w:rsidRDefault="00CC0789">
            <w:pPr>
              <w:jc w:val="center"/>
              <w:rPr>
                <w:sz w:val="18"/>
              </w:rPr>
            </w:pPr>
            <w:r w:rsidRPr="00876532">
              <w:rPr>
                <w:sz w:val="18"/>
              </w:rPr>
              <w:t>0.05~0.10</w:t>
            </w:r>
          </w:p>
        </w:tc>
        <w:tc>
          <w:tcPr>
            <w:tcW w:w="319" w:type="pct"/>
            <w:vAlign w:val="center"/>
          </w:tcPr>
          <w:p w:rsidR="00DF3EB0" w:rsidRPr="00876532" w:rsidRDefault="00CC0789">
            <w:pPr>
              <w:jc w:val="center"/>
              <w:rPr>
                <w:sz w:val="18"/>
              </w:rPr>
            </w:pPr>
            <w:r w:rsidRPr="00876532">
              <w:rPr>
                <w:sz w:val="18"/>
              </w:rPr>
              <w:t>≤0.02</w:t>
            </w:r>
          </w:p>
        </w:tc>
        <w:tc>
          <w:tcPr>
            <w:tcW w:w="319" w:type="pct"/>
            <w:vAlign w:val="center"/>
          </w:tcPr>
          <w:p w:rsidR="00DF3EB0" w:rsidRPr="00876532" w:rsidRDefault="00CC0789">
            <w:pPr>
              <w:jc w:val="center"/>
              <w:rPr>
                <w:sz w:val="18"/>
              </w:rPr>
            </w:pPr>
            <w:r w:rsidRPr="00876532">
              <w:rPr>
                <w:sz w:val="18"/>
              </w:rPr>
              <w:t>≤0.08</w:t>
            </w:r>
          </w:p>
        </w:tc>
        <w:tc>
          <w:tcPr>
            <w:tcW w:w="312" w:type="pct"/>
            <w:vAlign w:val="center"/>
          </w:tcPr>
          <w:p w:rsidR="00DF3EB0" w:rsidRPr="00876532" w:rsidRDefault="00CC0789">
            <w:pPr>
              <w:jc w:val="center"/>
              <w:rPr>
                <w:sz w:val="18"/>
              </w:rPr>
            </w:pPr>
            <w:r w:rsidRPr="00876532">
              <w:rPr>
                <w:sz w:val="18"/>
              </w:rPr>
              <w:t>≥0.015</w:t>
            </w:r>
          </w:p>
        </w:tc>
        <w:tc>
          <w:tcPr>
            <w:tcW w:w="326" w:type="pct"/>
            <w:vAlign w:val="center"/>
          </w:tcPr>
          <w:p w:rsidR="00DF3EB0" w:rsidRPr="00876532" w:rsidRDefault="00CC0789">
            <w:pPr>
              <w:jc w:val="center"/>
              <w:rPr>
                <w:sz w:val="18"/>
              </w:rPr>
            </w:pPr>
            <w:r w:rsidRPr="00876532">
              <w:rPr>
                <w:sz w:val="18"/>
              </w:rPr>
              <w:t>≤0.009</w:t>
            </w:r>
            <w:r w:rsidRPr="00876532">
              <w:rPr>
                <w:rFonts w:ascii="宋体" w:hAnsi="宋体" w:cs="宋体" w:hint="eastAsia"/>
                <w:vertAlign w:val="superscript"/>
              </w:rPr>
              <w:t>⑤</w:t>
            </w:r>
          </w:p>
        </w:tc>
        <w:tc>
          <w:tcPr>
            <w:tcW w:w="317" w:type="pct"/>
            <w:vAlign w:val="center"/>
          </w:tcPr>
          <w:p w:rsidR="00DF3EB0" w:rsidRPr="00876532" w:rsidRDefault="00CC0789">
            <w:pPr>
              <w:jc w:val="center"/>
              <w:rPr>
                <w:sz w:val="18"/>
              </w:rPr>
            </w:pPr>
            <w:r w:rsidRPr="00876532">
              <w:rPr>
                <w:sz w:val="18"/>
              </w:rPr>
              <w:t>≤0.0005</w:t>
            </w:r>
          </w:p>
        </w:tc>
      </w:tr>
      <w:tr w:rsidR="00876532" w:rsidRPr="00876532">
        <w:trPr>
          <w:trHeight w:val="316"/>
        </w:trPr>
        <w:tc>
          <w:tcPr>
            <w:tcW w:w="5000" w:type="pct"/>
            <w:gridSpan w:val="16"/>
            <w:vAlign w:val="center"/>
          </w:tcPr>
          <w:p w:rsidR="00DF3EB0" w:rsidRPr="00876532" w:rsidRDefault="00CC0789">
            <w:pPr>
              <w:pStyle w:val="affffffb"/>
              <w:numPr>
                <w:ilvl w:val="0"/>
                <w:numId w:val="6"/>
              </w:numPr>
              <w:ind w:firstLineChars="0"/>
              <w:jc w:val="left"/>
              <w:rPr>
                <w:rFonts w:ascii="Times New Roman" w:hAnsi="Times New Roman"/>
                <w:sz w:val="18"/>
              </w:rPr>
            </w:pPr>
            <w:bookmarkStart w:id="16" w:name="_Toc103246222"/>
            <w:bookmarkStart w:id="17" w:name="_Toc103246224"/>
            <w:bookmarkStart w:id="18" w:name="_Toc99610625"/>
            <w:bookmarkEnd w:id="15"/>
            <w:r w:rsidRPr="00876532">
              <w:rPr>
                <w:rFonts w:ascii="Times New Roman" w:hAnsi="Times New Roman"/>
                <w:sz w:val="18"/>
              </w:rPr>
              <w:t>细化晶粒元素</w:t>
            </w:r>
            <w:r w:rsidRPr="00876532">
              <w:rPr>
                <w:rFonts w:ascii="Times New Roman" w:hAnsi="Times New Roman"/>
                <w:sz w:val="18"/>
              </w:rPr>
              <w:t>(Al</w:t>
            </w:r>
            <w:r w:rsidRPr="00876532">
              <w:rPr>
                <w:rFonts w:ascii="Times New Roman" w:hAnsi="Times New Roman"/>
                <w:sz w:val="18"/>
              </w:rPr>
              <w:t>、</w:t>
            </w:r>
            <w:proofErr w:type="spellStart"/>
            <w:r w:rsidRPr="00876532">
              <w:rPr>
                <w:rFonts w:ascii="Times New Roman" w:hAnsi="Times New Roman"/>
                <w:sz w:val="18"/>
              </w:rPr>
              <w:t>Nb</w:t>
            </w:r>
            <w:proofErr w:type="spellEnd"/>
            <w:r w:rsidRPr="00876532">
              <w:rPr>
                <w:rFonts w:ascii="Times New Roman" w:hAnsi="Times New Roman"/>
                <w:sz w:val="18"/>
              </w:rPr>
              <w:t>、</w:t>
            </w:r>
            <w:r w:rsidRPr="00876532">
              <w:rPr>
                <w:rFonts w:ascii="Times New Roman" w:hAnsi="Times New Roman"/>
                <w:sz w:val="18"/>
              </w:rPr>
              <w:t>V</w:t>
            </w:r>
            <w:r w:rsidRPr="00876532">
              <w:rPr>
                <w:rFonts w:ascii="Times New Roman" w:hAnsi="Times New Roman"/>
                <w:sz w:val="18"/>
              </w:rPr>
              <w:t>等</w:t>
            </w:r>
            <w:r w:rsidRPr="00876532">
              <w:rPr>
                <w:rFonts w:ascii="Times New Roman" w:hAnsi="Times New Roman"/>
                <w:sz w:val="18"/>
              </w:rPr>
              <w:t>)</w:t>
            </w:r>
            <w:r w:rsidRPr="00876532">
              <w:rPr>
                <w:rFonts w:ascii="Times New Roman" w:hAnsi="Times New Roman"/>
                <w:sz w:val="18"/>
              </w:rPr>
              <w:t>单独或以任一组合形式加入钢中。当单独加入时，其含量应不低于表列值；若混合加入两种以上细化晶粒元素时，则表中对单一元素含量下限的规定不适用，但应满足认可的技术条件。</w:t>
            </w:r>
            <w:proofErr w:type="spellStart"/>
            <w:r w:rsidRPr="00876532">
              <w:rPr>
                <w:rFonts w:ascii="Times New Roman" w:hAnsi="Times New Roman"/>
                <w:sz w:val="18"/>
              </w:rPr>
              <w:t>Nb</w:t>
            </w:r>
            <w:proofErr w:type="spellEnd"/>
            <w:r w:rsidRPr="00876532">
              <w:rPr>
                <w:rFonts w:ascii="Times New Roman" w:hAnsi="Times New Roman"/>
                <w:sz w:val="18"/>
              </w:rPr>
              <w:t>%+V%+Ti%≤0.12%</w:t>
            </w:r>
            <w:r w:rsidRPr="00876532">
              <w:rPr>
                <w:rFonts w:ascii="Times New Roman" w:hAnsi="Times New Roman"/>
                <w:sz w:val="18"/>
              </w:rPr>
              <w:t>。</w:t>
            </w:r>
          </w:p>
          <w:p w:rsidR="00DF3EB0" w:rsidRPr="00876532" w:rsidRDefault="00CC0789">
            <w:pPr>
              <w:pStyle w:val="affffffb"/>
              <w:numPr>
                <w:ilvl w:val="0"/>
                <w:numId w:val="6"/>
              </w:numPr>
              <w:ind w:firstLineChars="0"/>
              <w:jc w:val="left"/>
              <w:rPr>
                <w:rFonts w:ascii="Times New Roman" w:hAnsi="Times New Roman"/>
                <w:sz w:val="18"/>
              </w:rPr>
            </w:pPr>
            <w:r w:rsidRPr="00876532">
              <w:rPr>
                <w:rFonts w:ascii="Times New Roman" w:hAnsi="Times New Roman"/>
                <w:sz w:val="18"/>
              </w:rPr>
              <w:t>可以采用总铝（</w:t>
            </w:r>
            <w:r w:rsidRPr="00876532">
              <w:rPr>
                <w:rFonts w:ascii="Times New Roman" w:hAnsi="Times New Roman"/>
                <w:sz w:val="18"/>
              </w:rPr>
              <w:t>Alt</w:t>
            </w:r>
            <w:r w:rsidRPr="00876532">
              <w:rPr>
                <w:rFonts w:ascii="Times New Roman" w:hAnsi="Times New Roman"/>
                <w:sz w:val="18"/>
              </w:rPr>
              <w:t>）含量来代替酸溶铝</w:t>
            </w:r>
            <w:r w:rsidRPr="00876532">
              <w:rPr>
                <w:rFonts w:ascii="Times New Roman" w:hAnsi="Times New Roman"/>
                <w:sz w:val="18"/>
              </w:rPr>
              <w:t>(</w:t>
            </w:r>
            <w:proofErr w:type="spellStart"/>
            <w:r w:rsidRPr="00876532">
              <w:rPr>
                <w:rFonts w:ascii="Times New Roman" w:hAnsi="Times New Roman"/>
                <w:sz w:val="18"/>
              </w:rPr>
              <w:t>Als</w:t>
            </w:r>
            <w:proofErr w:type="spellEnd"/>
            <w:r w:rsidRPr="00876532">
              <w:rPr>
                <w:rFonts w:ascii="Times New Roman" w:hAnsi="Times New Roman"/>
                <w:sz w:val="18"/>
              </w:rPr>
              <w:t>)</w:t>
            </w:r>
            <w:r w:rsidRPr="00876532">
              <w:rPr>
                <w:rFonts w:ascii="Times New Roman" w:hAnsi="Times New Roman"/>
                <w:sz w:val="18"/>
              </w:rPr>
              <w:t>含量的要求，此时，总铝（</w:t>
            </w:r>
            <w:r w:rsidRPr="00876532">
              <w:rPr>
                <w:rFonts w:ascii="Times New Roman" w:hAnsi="Times New Roman"/>
                <w:sz w:val="18"/>
              </w:rPr>
              <w:t>Alt</w:t>
            </w:r>
            <w:r w:rsidRPr="00876532">
              <w:rPr>
                <w:rFonts w:ascii="Times New Roman" w:hAnsi="Times New Roman"/>
                <w:sz w:val="18"/>
              </w:rPr>
              <w:t>）含量应不小于</w:t>
            </w:r>
            <w:r w:rsidRPr="00876532">
              <w:rPr>
                <w:rFonts w:ascii="Times New Roman" w:hAnsi="Times New Roman"/>
                <w:sz w:val="18"/>
              </w:rPr>
              <w:t>0.02%</w:t>
            </w:r>
            <w:r w:rsidRPr="00876532">
              <w:rPr>
                <w:rFonts w:ascii="Times New Roman" w:hAnsi="Times New Roman"/>
                <w:sz w:val="18"/>
              </w:rPr>
              <w:t>。</w:t>
            </w:r>
          </w:p>
          <w:p w:rsidR="00DF3EB0" w:rsidRPr="00876532" w:rsidRDefault="00CC0789">
            <w:pPr>
              <w:pStyle w:val="affffffb"/>
              <w:numPr>
                <w:ilvl w:val="0"/>
                <w:numId w:val="6"/>
              </w:numPr>
              <w:ind w:firstLineChars="0"/>
              <w:jc w:val="left"/>
              <w:rPr>
                <w:rFonts w:ascii="Times New Roman" w:hAnsi="Times New Roman"/>
                <w:sz w:val="18"/>
              </w:rPr>
            </w:pPr>
            <w:r w:rsidRPr="00876532">
              <w:rPr>
                <w:rFonts w:ascii="Times New Roman" w:hAnsi="Times New Roman"/>
                <w:sz w:val="18"/>
              </w:rPr>
              <w:t>当有意加入时，</w:t>
            </w:r>
            <w:r w:rsidRPr="00876532">
              <w:rPr>
                <w:rFonts w:ascii="Times New Roman" w:hAnsi="Times New Roman"/>
                <w:sz w:val="18"/>
              </w:rPr>
              <w:t>B</w:t>
            </w:r>
            <w:r w:rsidRPr="00876532">
              <w:rPr>
                <w:rFonts w:ascii="Times New Roman" w:hAnsi="Times New Roman"/>
                <w:sz w:val="18"/>
              </w:rPr>
              <w:t>含量的上限为</w:t>
            </w:r>
            <w:r w:rsidRPr="00876532">
              <w:rPr>
                <w:rFonts w:ascii="Times New Roman" w:hAnsi="Times New Roman"/>
                <w:sz w:val="18"/>
              </w:rPr>
              <w:t>0.002%</w:t>
            </w:r>
            <w:r w:rsidRPr="00876532">
              <w:rPr>
                <w:rFonts w:ascii="Times New Roman" w:hAnsi="Times New Roman"/>
                <w:sz w:val="18"/>
              </w:rPr>
              <w:t>。</w:t>
            </w:r>
          </w:p>
          <w:p w:rsidR="00DF3EB0" w:rsidRPr="00876532" w:rsidRDefault="00CC0789">
            <w:pPr>
              <w:pStyle w:val="affffffb"/>
              <w:numPr>
                <w:ilvl w:val="0"/>
                <w:numId w:val="6"/>
              </w:numPr>
              <w:ind w:firstLineChars="0"/>
              <w:jc w:val="left"/>
              <w:rPr>
                <w:rFonts w:ascii="Times New Roman" w:hAnsi="Times New Roman"/>
                <w:sz w:val="18"/>
              </w:rPr>
            </w:pPr>
            <w:r w:rsidRPr="00876532">
              <w:rPr>
                <w:rFonts w:ascii="Times New Roman" w:hAnsi="Times New Roman" w:hint="eastAsia"/>
                <w:sz w:val="18"/>
              </w:rPr>
              <w:t>对于</w:t>
            </w:r>
            <w:r w:rsidRPr="00876532">
              <w:rPr>
                <w:rFonts w:ascii="Times New Roman" w:hAnsi="Times New Roman" w:hint="eastAsia"/>
                <w:sz w:val="18"/>
              </w:rPr>
              <w:t>BCA</w:t>
            </w:r>
            <w:r w:rsidRPr="00876532">
              <w:rPr>
                <w:rFonts w:ascii="Times New Roman" w:hAnsi="Times New Roman" w:hint="eastAsia"/>
                <w:sz w:val="18"/>
              </w:rPr>
              <w:t>钢板</w:t>
            </w:r>
            <w:r w:rsidRPr="00876532">
              <w:rPr>
                <w:rFonts w:ascii="Times New Roman" w:hAnsi="Times New Roman"/>
                <w:sz w:val="18"/>
              </w:rPr>
              <w:t>，</w:t>
            </w:r>
            <w:r w:rsidRPr="00876532">
              <w:rPr>
                <w:rFonts w:ascii="Times New Roman" w:hAnsi="Times New Roman"/>
                <w:sz w:val="18"/>
              </w:rPr>
              <w:t>Cu</w:t>
            </w:r>
            <w:r w:rsidRPr="00876532">
              <w:rPr>
                <w:rFonts w:ascii="Times New Roman" w:hAnsi="Times New Roman"/>
                <w:sz w:val="18"/>
              </w:rPr>
              <w:t>含量上限可提高至</w:t>
            </w:r>
            <w:r w:rsidRPr="00876532">
              <w:rPr>
                <w:rFonts w:ascii="Times New Roman" w:hAnsi="Times New Roman"/>
                <w:sz w:val="18"/>
              </w:rPr>
              <w:t>0.50%</w:t>
            </w:r>
            <w:r w:rsidRPr="00876532">
              <w:rPr>
                <w:rFonts w:ascii="Times New Roman" w:hAnsi="Times New Roman"/>
                <w:sz w:val="18"/>
              </w:rPr>
              <w:t>，</w:t>
            </w:r>
            <w:r w:rsidRPr="00876532">
              <w:rPr>
                <w:rFonts w:ascii="Times New Roman" w:hAnsi="Times New Roman"/>
                <w:sz w:val="18"/>
              </w:rPr>
              <w:t>Cr</w:t>
            </w:r>
            <w:r w:rsidRPr="00876532">
              <w:rPr>
                <w:rFonts w:ascii="Times New Roman" w:hAnsi="Times New Roman"/>
                <w:sz w:val="18"/>
              </w:rPr>
              <w:t>含量上限可提高至</w:t>
            </w:r>
            <w:r w:rsidRPr="00876532">
              <w:rPr>
                <w:rFonts w:ascii="Times New Roman" w:hAnsi="Times New Roman"/>
                <w:sz w:val="18"/>
              </w:rPr>
              <w:t>0.25%(47</w:t>
            </w:r>
            <w:r w:rsidRPr="00876532">
              <w:rPr>
                <w:rFonts w:ascii="Times New Roman" w:hAnsi="Times New Roman"/>
                <w:sz w:val="18"/>
              </w:rPr>
              <w:t>级可提高至</w:t>
            </w:r>
            <w:r w:rsidRPr="00876532">
              <w:rPr>
                <w:rFonts w:ascii="Times New Roman" w:hAnsi="Times New Roman"/>
                <w:sz w:val="18"/>
              </w:rPr>
              <w:t>0.50%)</w:t>
            </w:r>
            <w:r w:rsidRPr="00876532">
              <w:rPr>
                <w:rFonts w:ascii="Times New Roman" w:hAnsi="Times New Roman"/>
                <w:sz w:val="18"/>
              </w:rPr>
              <w:t>。</w:t>
            </w:r>
            <w:r w:rsidRPr="00876532">
              <w:rPr>
                <w:rFonts w:ascii="Times New Roman" w:hAnsi="Times New Roman" w:hint="eastAsia"/>
                <w:sz w:val="18"/>
              </w:rPr>
              <w:t>对于</w:t>
            </w:r>
            <w:r w:rsidRPr="00876532">
              <w:rPr>
                <w:rFonts w:ascii="Times New Roman" w:hAnsi="Times New Roman" w:hint="eastAsia"/>
                <w:sz w:val="18"/>
              </w:rPr>
              <w:t>COD</w:t>
            </w:r>
            <w:r w:rsidRPr="00876532">
              <w:rPr>
                <w:rFonts w:ascii="Times New Roman" w:hAnsi="Times New Roman" w:hint="eastAsia"/>
                <w:sz w:val="18"/>
              </w:rPr>
              <w:t>钢板</w:t>
            </w:r>
            <w:r w:rsidRPr="00876532">
              <w:rPr>
                <w:rFonts w:ascii="Times New Roman" w:hAnsi="Times New Roman" w:hint="eastAsia"/>
                <w:sz w:val="18"/>
              </w:rPr>
              <w:t>Ni</w:t>
            </w:r>
            <w:r w:rsidRPr="00876532">
              <w:rPr>
                <w:rFonts w:ascii="Times New Roman" w:hAnsi="Times New Roman" w:hint="eastAsia"/>
                <w:sz w:val="18"/>
              </w:rPr>
              <w:t>含量上限为</w:t>
            </w:r>
            <w:r w:rsidRPr="00876532">
              <w:rPr>
                <w:rFonts w:ascii="Times New Roman" w:hAnsi="Times New Roman" w:hint="eastAsia"/>
                <w:sz w:val="18"/>
              </w:rPr>
              <w:t>1.0%</w:t>
            </w:r>
            <w:r w:rsidRPr="00876532">
              <w:rPr>
                <w:rFonts w:ascii="Times New Roman" w:hAnsi="Times New Roman" w:hint="eastAsia"/>
                <w:sz w:val="18"/>
              </w:rPr>
              <w:t>。</w:t>
            </w:r>
          </w:p>
          <w:p w:rsidR="00DF3EB0" w:rsidRPr="00876532" w:rsidRDefault="00CC0789">
            <w:pPr>
              <w:pStyle w:val="affffffb"/>
              <w:numPr>
                <w:ilvl w:val="0"/>
                <w:numId w:val="6"/>
              </w:numPr>
              <w:ind w:firstLineChars="0"/>
              <w:jc w:val="left"/>
              <w:rPr>
                <w:rFonts w:ascii="Times New Roman" w:hAnsi="Times New Roman"/>
                <w:sz w:val="18"/>
              </w:rPr>
            </w:pPr>
            <w:r w:rsidRPr="00876532">
              <w:rPr>
                <w:rFonts w:ascii="Times New Roman" w:hAnsi="Times New Roman"/>
                <w:sz w:val="18"/>
              </w:rPr>
              <w:t>当含有表中规定的</w:t>
            </w:r>
            <w:r w:rsidRPr="00876532">
              <w:rPr>
                <w:rFonts w:ascii="Times New Roman" w:hAnsi="Times New Roman"/>
                <w:sz w:val="18"/>
              </w:rPr>
              <w:t>Al</w:t>
            </w:r>
            <w:r w:rsidRPr="00876532">
              <w:rPr>
                <w:rFonts w:ascii="Times New Roman" w:hAnsi="Times New Roman"/>
                <w:sz w:val="18"/>
              </w:rPr>
              <w:t>含量时，</w:t>
            </w:r>
            <w:r w:rsidRPr="00876532">
              <w:rPr>
                <w:rFonts w:ascii="Times New Roman" w:hAnsi="Times New Roman"/>
                <w:sz w:val="18"/>
              </w:rPr>
              <w:t>N≤0.012%</w:t>
            </w:r>
            <w:r w:rsidRPr="00876532">
              <w:rPr>
                <w:rFonts w:ascii="Times New Roman" w:hAnsi="Times New Roman"/>
                <w:sz w:val="18"/>
              </w:rPr>
              <w:t>。</w:t>
            </w:r>
          </w:p>
        </w:tc>
      </w:tr>
    </w:tbl>
    <w:p w:rsidR="00DF3EB0" w:rsidRDefault="00DF3EB0">
      <w:pPr>
        <w:pStyle w:val="a"/>
        <w:numPr>
          <w:ilvl w:val="0"/>
          <w:numId w:val="0"/>
        </w:numPr>
        <w:spacing w:before="156" w:after="156"/>
        <w:jc w:val="both"/>
        <w:rPr>
          <w:rFonts w:ascii="Times New Roman"/>
        </w:rPr>
      </w:pPr>
    </w:p>
    <w:p w:rsidR="00DF3EB0" w:rsidRDefault="00CC0789">
      <w:pPr>
        <w:widowControl/>
        <w:jc w:val="left"/>
        <w:rPr>
          <w:rFonts w:eastAsia="黑体"/>
          <w:kern w:val="0"/>
          <w:szCs w:val="20"/>
        </w:rPr>
      </w:pPr>
      <w:r>
        <w:br w:type="page"/>
      </w:r>
    </w:p>
    <w:p w:rsidR="00DF3EB0" w:rsidRDefault="00DF3EB0">
      <w:pPr>
        <w:pStyle w:val="a"/>
        <w:numPr>
          <w:ilvl w:val="0"/>
          <w:numId w:val="0"/>
        </w:numPr>
        <w:spacing w:before="156" w:after="156"/>
        <w:jc w:val="both"/>
        <w:rPr>
          <w:rFonts w:ascii="Times New Roman"/>
        </w:rPr>
        <w:sectPr w:rsidR="00DF3EB0">
          <w:pgSz w:w="16838" w:h="11906" w:orient="landscape"/>
          <w:pgMar w:top="1418" w:right="567" w:bottom="1134" w:left="1134" w:header="1418" w:footer="1134" w:gutter="0"/>
          <w:pgNumType w:start="1"/>
          <w:cols w:space="720"/>
          <w:formProt w:val="0"/>
          <w:docGrid w:type="lines" w:linePitch="312"/>
        </w:sectPr>
      </w:pPr>
    </w:p>
    <w:p w:rsidR="00DF3EB0" w:rsidRDefault="00CC0789">
      <w:pPr>
        <w:pStyle w:val="a"/>
        <w:numPr>
          <w:ilvl w:val="0"/>
          <w:numId w:val="4"/>
        </w:numPr>
        <w:spacing w:before="156" w:after="156"/>
        <w:ind w:left="0"/>
        <w:rPr>
          <w:rFonts w:ascii="Times New Roman"/>
        </w:rPr>
      </w:pPr>
      <w:r>
        <w:rPr>
          <w:rFonts w:ascii="Times New Roman"/>
        </w:rPr>
        <w:lastRenderedPageBreak/>
        <w:t>碳当量和裂纹敏感性指数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110"/>
        <w:gridCol w:w="3112"/>
        <w:gridCol w:w="3112"/>
      </w:tblGrid>
      <w:tr w:rsidR="00DF3EB0">
        <w:tc>
          <w:tcPr>
            <w:tcW w:w="1666" w:type="pct"/>
            <w:vAlign w:val="center"/>
          </w:tcPr>
          <w:p w:rsidR="00DF3EB0" w:rsidRDefault="00CC0789">
            <w:pPr>
              <w:jc w:val="center"/>
              <w:rPr>
                <w:sz w:val="18"/>
              </w:rPr>
            </w:pPr>
            <w:r>
              <w:rPr>
                <w:sz w:val="18"/>
              </w:rPr>
              <w:t>钢级</w:t>
            </w:r>
          </w:p>
        </w:tc>
        <w:tc>
          <w:tcPr>
            <w:tcW w:w="1667" w:type="pct"/>
          </w:tcPr>
          <w:p w:rsidR="00DF3EB0" w:rsidRDefault="00CC0789">
            <w:pPr>
              <w:jc w:val="center"/>
              <w:rPr>
                <w:sz w:val="18"/>
              </w:rPr>
            </w:pPr>
            <w:r>
              <w:rPr>
                <w:sz w:val="18"/>
              </w:rPr>
              <w:t>碳当量</w:t>
            </w:r>
            <w:proofErr w:type="spellStart"/>
            <w:r>
              <w:rPr>
                <w:sz w:val="18"/>
                <w:vertAlign w:val="superscript"/>
              </w:rPr>
              <w:t>a</w:t>
            </w:r>
            <w:r>
              <w:rPr>
                <w:sz w:val="18"/>
              </w:rPr>
              <w:t>Ceq</w:t>
            </w:r>
            <w:proofErr w:type="spellEnd"/>
            <w:r>
              <w:rPr>
                <w:sz w:val="18"/>
              </w:rPr>
              <w:t>/%</w:t>
            </w:r>
          </w:p>
        </w:tc>
        <w:tc>
          <w:tcPr>
            <w:tcW w:w="1667" w:type="pct"/>
          </w:tcPr>
          <w:p w:rsidR="00DF3EB0" w:rsidRDefault="00CC0789">
            <w:pPr>
              <w:jc w:val="center"/>
              <w:rPr>
                <w:sz w:val="18"/>
              </w:rPr>
            </w:pPr>
            <w:r>
              <w:rPr>
                <w:sz w:val="18"/>
              </w:rPr>
              <w:t>裂纹敏感性指数</w:t>
            </w:r>
            <w:proofErr w:type="spellStart"/>
            <w:r>
              <w:rPr>
                <w:sz w:val="18"/>
                <w:vertAlign w:val="superscript"/>
              </w:rPr>
              <w:t>b</w:t>
            </w:r>
            <w:r>
              <w:rPr>
                <w:sz w:val="18"/>
              </w:rPr>
              <w:t>Pcm</w:t>
            </w:r>
            <w:proofErr w:type="spellEnd"/>
            <w:r>
              <w:rPr>
                <w:sz w:val="18"/>
              </w:rPr>
              <w:t>/%</w:t>
            </w:r>
          </w:p>
        </w:tc>
      </w:tr>
      <w:tr w:rsidR="00DF3EB0">
        <w:trPr>
          <w:trHeight w:val="316"/>
        </w:trPr>
        <w:tc>
          <w:tcPr>
            <w:tcW w:w="1666" w:type="pct"/>
            <w:vAlign w:val="center"/>
          </w:tcPr>
          <w:p w:rsidR="00DF3EB0" w:rsidRDefault="00CC0789">
            <w:pPr>
              <w:jc w:val="center"/>
              <w:rPr>
                <w:sz w:val="18"/>
              </w:rPr>
            </w:pPr>
            <w:r>
              <w:rPr>
                <w:sz w:val="18"/>
              </w:rPr>
              <w:t>DH36</w:t>
            </w:r>
            <w:r>
              <w:rPr>
                <w:sz w:val="18"/>
              </w:rPr>
              <w:t>、</w:t>
            </w:r>
            <w:r>
              <w:rPr>
                <w:sz w:val="18"/>
              </w:rPr>
              <w:t>EH36</w:t>
            </w:r>
            <w:r>
              <w:rPr>
                <w:sz w:val="18"/>
              </w:rPr>
              <w:t>、</w:t>
            </w:r>
            <w:r>
              <w:rPr>
                <w:sz w:val="18"/>
              </w:rPr>
              <w:t>FH36</w:t>
            </w:r>
          </w:p>
        </w:tc>
        <w:tc>
          <w:tcPr>
            <w:tcW w:w="1667" w:type="pct"/>
          </w:tcPr>
          <w:p w:rsidR="00DF3EB0" w:rsidRDefault="00CC0789">
            <w:pPr>
              <w:jc w:val="center"/>
              <w:rPr>
                <w:sz w:val="18"/>
              </w:rPr>
            </w:pPr>
            <w:r>
              <w:rPr>
                <w:sz w:val="18"/>
              </w:rPr>
              <w:t>≤0.47</w:t>
            </w:r>
          </w:p>
        </w:tc>
        <w:tc>
          <w:tcPr>
            <w:tcW w:w="1667" w:type="pct"/>
          </w:tcPr>
          <w:p w:rsidR="00DF3EB0" w:rsidRDefault="00CC0789">
            <w:pPr>
              <w:jc w:val="center"/>
              <w:rPr>
                <w:sz w:val="18"/>
              </w:rPr>
            </w:pPr>
            <w:r>
              <w:rPr>
                <w:sz w:val="18"/>
              </w:rPr>
              <w:t>—</w:t>
            </w:r>
          </w:p>
        </w:tc>
      </w:tr>
      <w:tr w:rsidR="00DF3EB0">
        <w:trPr>
          <w:trHeight w:val="316"/>
        </w:trPr>
        <w:tc>
          <w:tcPr>
            <w:tcW w:w="1666" w:type="pct"/>
            <w:vAlign w:val="center"/>
          </w:tcPr>
          <w:p w:rsidR="00DF3EB0" w:rsidRDefault="00CC0789">
            <w:pPr>
              <w:jc w:val="center"/>
              <w:rPr>
                <w:sz w:val="18"/>
              </w:rPr>
            </w:pPr>
            <w:r>
              <w:rPr>
                <w:sz w:val="18"/>
              </w:rPr>
              <w:t>DH40</w:t>
            </w:r>
            <w:r>
              <w:rPr>
                <w:sz w:val="18"/>
              </w:rPr>
              <w:t>、</w:t>
            </w:r>
            <w:r>
              <w:rPr>
                <w:sz w:val="18"/>
              </w:rPr>
              <w:t>EH40</w:t>
            </w:r>
            <w:r>
              <w:rPr>
                <w:sz w:val="18"/>
              </w:rPr>
              <w:t>、</w:t>
            </w:r>
            <w:r>
              <w:rPr>
                <w:sz w:val="18"/>
              </w:rPr>
              <w:t>FH40</w:t>
            </w:r>
          </w:p>
        </w:tc>
        <w:tc>
          <w:tcPr>
            <w:tcW w:w="1667" w:type="pct"/>
          </w:tcPr>
          <w:p w:rsidR="00DF3EB0" w:rsidRDefault="00CC0789">
            <w:pPr>
              <w:jc w:val="center"/>
              <w:rPr>
                <w:sz w:val="18"/>
              </w:rPr>
            </w:pPr>
            <w:r>
              <w:rPr>
                <w:sz w:val="18"/>
              </w:rPr>
              <w:t>≤0.49</w:t>
            </w:r>
          </w:p>
        </w:tc>
        <w:tc>
          <w:tcPr>
            <w:tcW w:w="1667" w:type="pct"/>
          </w:tcPr>
          <w:p w:rsidR="00DF3EB0" w:rsidRDefault="00CC0789">
            <w:pPr>
              <w:jc w:val="center"/>
              <w:rPr>
                <w:sz w:val="18"/>
              </w:rPr>
            </w:pPr>
            <w:r>
              <w:rPr>
                <w:sz w:val="18"/>
              </w:rPr>
              <w:t>—</w:t>
            </w:r>
          </w:p>
        </w:tc>
      </w:tr>
      <w:tr w:rsidR="00DF3EB0">
        <w:trPr>
          <w:trHeight w:val="316"/>
        </w:trPr>
        <w:tc>
          <w:tcPr>
            <w:tcW w:w="1666" w:type="pct"/>
            <w:vAlign w:val="center"/>
          </w:tcPr>
          <w:p w:rsidR="00DF3EB0" w:rsidRDefault="00CC0789">
            <w:pPr>
              <w:jc w:val="center"/>
              <w:rPr>
                <w:sz w:val="18"/>
              </w:rPr>
            </w:pPr>
            <w:r>
              <w:rPr>
                <w:sz w:val="18"/>
              </w:rPr>
              <w:t>AH47</w:t>
            </w:r>
            <w:r>
              <w:rPr>
                <w:sz w:val="18"/>
              </w:rPr>
              <w:t>、</w:t>
            </w:r>
            <w:r>
              <w:rPr>
                <w:sz w:val="18"/>
              </w:rPr>
              <w:t>DH47</w:t>
            </w:r>
            <w:r>
              <w:rPr>
                <w:sz w:val="18"/>
              </w:rPr>
              <w:t>、</w:t>
            </w:r>
            <w:r>
              <w:rPr>
                <w:sz w:val="18"/>
              </w:rPr>
              <w:t>EH47</w:t>
            </w:r>
            <w:r>
              <w:rPr>
                <w:sz w:val="18"/>
              </w:rPr>
              <w:t>、</w:t>
            </w:r>
            <w:r>
              <w:rPr>
                <w:sz w:val="18"/>
              </w:rPr>
              <w:t>FH47</w:t>
            </w:r>
          </w:p>
        </w:tc>
        <w:tc>
          <w:tcPr>
            <w:tcW w:w="1667" w:type="pct"/>
          </w:tcPr>
          <w:p w:rsidR="00DF3EB0" w:rsidRDefault="00CC0789">
            <w:pPr>
              <w:jc w:val="center"/>
              <w:rPr>
                <w:sz w:val="18"/>
              </w:rPr>
            </w:pPr>
            <w:r>
              <w:rPr>
                <w:sz w:val="18"/>
              </w:rPr>
              <w:t>≤0.55</w:t>
            </w:r>
          </w:p>
        </w:tc>
        <w:tc>
          <w:tcPr>
            <w:tcW w:w="1667" w:type="pct"/>
          </w:tcPr>
          <w:p w:rsidR="00DF3EB0" w:rsidRDefault="00CC0789">
            <w:pPr>
              <w:jc w:val="center"/>
              <w:rPr>
                <w:sz w:val="18"/>
              </w:rPr>
            </w:pPr>
            <w:r>
              <w:rPr>
                <w:sz w:val="18"/>
              </w:rPr>
              <w:t>≤0.24</w:t>
            </w:r>
          </w:p>
        </w:tc>
      </w:tr>
      <w:tr w:rsidR="00DF3EB0">
        <w:trPr>
          <w:trHeight w:val="316"/>
        </w:trPr>
        <w:tc>
          <w:tcPr>
            <w:tcW w:w="5000" w:type="pct"/>
            <w:gridSpan w:val="3"/>
            <w:vAlign w:val="center"/>
          </w:tcPr>
          <w:p w:rsidR="00DF3EB0" w:rsidRDefault="00CC0789">
            <w:pPr>
              <w:pStyle w:val="ac"/>
              <w:ind w:firstLineChars="0" w:firstLine="0"/>
              <w:rPr>
                <w:rFonts w:ascii="Times New Roman"/>
              </w:rPr>
            </w:pPr>
            <w:r>
              <w:rPr>
                <w:rFonts w:ascii="Times New Roman"/>
                <w:vertAlign w:val="superscript"/>
              </w:rPr>
              <w:t>a</w:t>
            </w:r>
            <w:r>
              <w:rPr>
                <w:rFonts w:ascii="Times New Roman"/>
              </w:rPr>
              <w:t xml:space="preserve"> </w:t>
            </w:r>
            <w:r>
              <w:rPr>
                <w:rFonts w:ascii="Times New Roman"/>
              </w:rPr>
              <w:t>碳当量计算公式：</w:t>
            </w:r>
            <w:proofErr w:type="spellStart"/>
            <w:r>
              <w:rPr>
                <w:rFonts w:ascii="Times New Roman"/>
              </w:rPr>
              <w:t>Ceq</w:t>
            </w:r>
            <w:proofErr w:type="spellEnd"/>
            <w:r>
              <w:rPr>
                <w:rFonts w:ascii="Times New Roman"/>
              </w:rPr>
              <w:t>=</w:t>
            </w:r>
            <w:r>
              <w:rPr>
                <w:rFonts w:ascii="Times New Roman"/>
              </w:rPr>
              <w:t>Ｃ</w:t>
            </w:r>
            <w:r>
              <w:rPr>
                <w:rFonts w:ascii="Times New Roman"/>
              </w:rPr>
              <w:t>+</w:t>
            </w:r>
            <w:proofErr w:type="spellStart"/>
            <w:r>
              <w:rPr>
                <w:rFonts w:ascii="Times New Roman"/>
              </w:rPr>
              <w:t>Mn</w:t>
            </w:r>
            <w:proofErr w:type="spellEnd"/>
            <w:r>
              <w:rPr>
                <w:rFonts w:ascii="Times New Roman"/>
              </w:rPr>
              <w:t>/6+(</w:t>
            </w:r>
            <w:proofErr w:type="spellStart"/>
            <w:r>
              <w:rPr>
                <w:rFonts w:ascii="Times New Roman"/>
              </w:rPr>
              <w:t>Cr+Mo+V</w:t>
            </w:r>
            <w:proofErr w:type="spellEnd"/>
            <w:r>
              <w:rPr>
                <w:rFonts w:ascii="Times New Roman"/>
              </w:rPr>
              <w:t>)/5+(</w:t>
            </w:r>
            <w:proofErr w:type="spellStart"/>
            <w:r>
              <w:rPr>
                <w:rFonts w:ascii="Times New Roman"/>
              </w:rPr>
              <w:t>Ni+Cu</w:t>
            </w:r>
            <w:proofErr w:type="spellEnd"/>
            <w:r>
              <w:rPr>
                <w:rFonts w:ascii="Times New Roman"/>
              </w:rPr>
              <w:t>)/15</w:t>
            </w:r>
          </w:p>
          <w:p w:rsidR="00DF3EB0" w:rsidRDefault="00CC0789">
            <w:pPr>
              <w:pStyle w:val="ac"/>
              <w:ind w:firstLineChars="0" w:firstLine="0"/>
              <w:rPr>
                <w:rFonts w:ascii="Times New Roman"/>
              </w:rPr>
            </w:pPr>
            <w:r>
              <w:rPr>
                <w:rFonts w:ascii="Times New Roman"/>
                <w:vertAlign w:val="superscript"/>
              </w:rPr>
              <w:t>b</w:t>
            </w:r>
            <w:r>
              <w:rPr>
                <w:rFonts w:ascii="Times New Roman"/>
              </w:rPr>
              <w:t xml:space="preserve"> </w:t>
            </w:r>
            <w:r>
              <w:rPr>
                <w:rFonts w:ascii="Times New Roman"/>
              </w:rPr>
              <w:t>裂纹敏感性指数</w:t>
            </w:r>
            <w:proofErr w:type="spellStart"/>
            <w:r>
              <w:rPr>
                <w:rFonts w:ascii="Times New Roman"/>
              </w:rPr>
              <w:t>Pcm</w:t>
            </w:r>
            <w:proofErr w:type="spellEnd"/>
            <w:r>
              <w:rPr>
                <w:rFonts w:ascii="Times New Roman"/>
              </w:rPr>
              <w:t>=</w:t>
            </w:r>
            <w:proofErr w:type="spellStart"/>
            <w:r>
              <w:rPr>
                <w:rFonts w:ascii="Times New Roman"/>
              </w:rPr>
              <w:t>C+Si</w:t>
            </w:r>
            <w:proofErr w:type="spellEnd"/>
            <w:r>
              <w:rPr>
                <w:rFonts w:ascii="Times New Roman"/>
              </w:rPr>
              <w:t>/30+Mn/20+Cu/20+Ni/60+Cr/20+Mo/15+V/10+5B</w:t>
            </w:r>
          </w:p>
        </w:tc>
      </w:tr>
    </w:tbl>
    <w:p w:rsidR="00DF3EB0" w:rsidRDefault="00CC0789">
      <w:pPr>
        <w:pStyle w:val="af7"/>
        <w:numPr>
          <w:ilvl w:val="1"/>
          <w:numId w:val="3"/>
        </w:numPr>
        <w:spacing w:before="156" w:after="156"/>
        <w:rPr>
          <w:rFonts w:ascii="Times New Roman"/>
        </w:rPr>
      </w:pPr>
      <w:r>
        <w:rPr>
          <w:rFonts w:ascii="Times New Roman"/>
        </w:rPr>
        <w:t>冶炼方法</w:t>
      </w:r>
      <w:bookmarkStart w:id="19" w:name="_Hlk80718921"/>
      <w:bookmarkEnd w:id="16"/>
    </w:p>
    <w:p w:rsidR="00DF3EB0" w:rsidRDefault="00CC0789">
      <w:pPr>
        <w:pStyle w:val="ac"/>
        <w:rPr>
          <w:rFonts w:ascii="Times New Roman"/>
        </w:rPr>
      </w:pPr>
      <w:r>
        <w:rPr>
          <w:rFonts w:ascii="Times New Roman"/>
        </w:rPr>
        <w:t>钢由转炉或电炉冶炼，并应进行炉外精炼。</w:t>
      </w:r>
    </w:p>
    <w:bookmarkEnd w:id="19"/>
    <w:p w:rsidR="00DF3EB0" w:rsidRDefault="00CC0789">
      <w:pPr>
        <w:pStyle w:val="af7"/>
        <w:numPr>
          <w:ilvl w:val="1"/>
          <w:numId w:val="3"/>
        </w:numPr>
        <w:spacing w:before="156" w:after="156"/>
        <w:rPr>
          <w:rFonts w:ascii="Times New Roman"/>
        </w:rPr>
      </w:pPr>
      <w:r>
        <w:rPr>
          <w:rFonts w:ascii="Times New Roman"/>
        </w:rPr>
        <w:t>交货状态</w:t>
      </w:r>
      <w:bookmarkEnd w:id="17"/>
    </w:p>
    <w:p w:rsidR="00DF3EB0" w:rsidRDefault="00CC0789">
      <w:pPr>
        <w:pStyle w:val="ac"/>
        <w:rPr>
          <w:rFonts w:ascii="Times New Roman"/>
        </w:rPr>
      </w:pPr>
      <w:r>
        <w:rPr>
          <w:rFonts w:ascii="Times New Roman"/>
        </w:rPr>
        <w:t>钢板应以热机械轧制（</w:t>
      </w:r>
      <w:r>
        <w:rPr>
          <w:rFonts w:ascii="Times New Roman"/>
        </w:rPr>
        <w:t>TMCP</w:t>
      </w:r>
      <w:r>
        <w:rPr>
          <w:rFonts w:ascii="Times New Roman"/>
        </w:rPr>
        <w:t>）、热机械轧制（</w:t>
      </w:r>
      <w:r>
        <w:rPr>
          <w:rFonts w:ascii="Times New Roman"/>
        </w:rPr>
        <w:t>TMCP</w:t>
      </w:r>
      <w:r>
        <w:rPr>
          <w:rFonts w:ascii="Times New Roman"/>
        </w:rPr>
        <w:t>）</w:t>
      </w:r>
      <w:r>
        <w:rPr>
          <w:rFonts w:ascii="Times New Roman"/>
        </w:rPr>
        <w:t>+</w:t>
      </w:r>
      <w:r>
        <w:rPr>
          <w:rFonts w:ascii="Times New Roman"/>
        </w:rPr>
        <w:t>回火（</w:t>
      </w:r>
      <w:r>
        <w:rPr>
          <w:rFonts w:ascii="Times New Roman"/>
        </w:rPr>
        <w:t>T</w:t>
      </w:r>
      <w:r>
        <w:rPr>
          <w:rFonts w:ascii="Times New Roman"/>
        </w:rPr>
        <w:t>）或淬火</w:t>
      </w:r>
      <w:r>
        <w:rPr>
          <w:rFonts w:ascii="Times New Roman"/>
        </w:rPr>
        <w:t>+</w:t>
      </w:r>
      <w:r>
        <w:rPr>
          <w:rFonts w:ascii="Times New Roman"/>
        </w:rPr>
        <w:t>回火（</w:t>
      </w:r>
      <w:r>
        <w:rPr>
          <w:rFonts w:ascii="Times New Roman"/>
        </w:rPr>
        <w:t>QT</w:t>
      </w:r>
      <w:r>
        <w:rPr>
          <w:rFonts w:ascii="Times New Roman"/>
        </w:rPr>
        <w:t>）状态交货。</w:t>
      </w:r>
    </w:p>
    <w:p w:rsidR="00DF3EB0" w:rsidRDefault="00CC0789">
      <w:pPr>
        <w:pStyle w:val="af7"/>
        <w:numPr>
          <w:ilvl w:val="1"/>
          <w:numId w:val="3"/>
        </w:numPr>
        <w:spacing w:before="156" w:after="156"/>
        <w:rPr>
          <w:rFonts w:ascii="Times New Roman"/>
        </w:rPr>
      </w:pPr>
      <w:r>
        <w:rPr>
          <w:rFonts w:ascii="Times New Roman"/>
        </w:rPr>
        <w:t>力学性能</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钢板的拉伸试验结果应符合表</w:t>
      </w:r>
      <w:r>
        <w:rPr>
          <w:rFonts w:ascii="Times New Roman" w:eastAsia="宋体"/>
        </w:rPr>
        <w:t>4</w:t>
      </w:r>
      <w:r>
        <w:rPr>
          <w:rFonts w:ascii="Times New Roman" w:eastAsia="宋体"/>
        </w:rPr>
        <w:t>的规定。</w:t>
      </w:r>
    </w:p>
    <w:p w:rsidR="00DF3EB0" w:rsidRDefault="00CC0789">
      <w:pPr>
        <w:pStyle w:val="af9"/>
        <w:numPr>
          <w:ilvl w:val="2"/>
          <w:numId w:val="3"/>
        </w:numPr>
        <w:spacing w:before="156" w:after="156"/>
        <w:jc w:val="both"/>
        <w:rPr>
          <w:rFonts w:ascii="Times New Roman" w:eastAsia="宋体"/>
        </w:rPr>
      </w:pPr>
      <w:r>
        <w:rPr>
          <w:rFonts w:ascii="Times New Roman" w:eastAsia="宋体"/>
        </w:rPr>
        <w:t>当需方要求保证厚度方向性能时，应指定</w:t>
      </w:r>
      <w:r>
        <w:rPr>
          <w:rFonts w:ascii="Times New Roman" w:eastAsia="宋体"/>
        </w:rPr>
        <w:t>Z25</w:t>
      </w:r>
      <w:r>
        <w:rPr>
          <w:rFonts w:ascii="Times New Roman" w:eastAsia="宋体"/>
        </w:rPr>
        <w:t>或</w:t>
      </w:r>
      <w:r>
        <w:rPr>
          <w:rFonts w:ascii="Times New Roman" w:eastAsia="宋体"/>
        </w:rPr>
        <w:t>Z35</w:t>
      </w:r>
      <w:r>
        <w:rPr>
          <w:rFonts w:ascii="Times New Roman" w:eastAsia="宋体"/>
        </w:rPr>
        <w:t>，厚度方向断面收缩率应符合</w:t>
      </w:r>
      <w:r>
        <w:rPr>
          <w:rFonts w:ascii="Times New Roman" w:eastAsia="宋体"/>
        </w:rPr>
        <w:t>GB/T 5313</w:t>
      </w:r>
      <w:r>
        <w:rPr>
          <w:rFonts w:ascii="Times New Roman" w:eastAsia="宋体"/>
        </w:rPr>
        <w:t>的规定。</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钢板的冲击试验结果应符合表</w:t>
      </w:r>
      <w:r>
        <w:rPr>
          <w:rFonts w:ascii="Times New Roman" w:eastAsia="宋体"/>
        </w:rPr>
        <w:t>4</w:t>
      </w:r>
      <w:r>
        <w:rPr>
          <w:rFonts w:ascii="Times New Roman" w:eastAsia="宋体"/>
        </w:rPr>
        <w:t>的规定。钢板的冲击试验结果按一组</w:t>
      </w:r>
      <w:r>
        <w:rPr>
          <w:rFonts w:ascii="Times New Roman" w:eastAsia="宋体"/>
        </w:rPr>
        <w:t>3</w:t>
      </w:r>
      <w:r>
        <w:rPr>
          <w:rFonts w:ascii="Times New Roman" w:eastAsia="宋体"/>
        </w:rPr>
        <w:t>个试验的算术平均值进行计算，允许其中有一个试验值低于规定值，但不应低于规定值的</w:t>
      </w:r>
      <w:r>
        <w:rPr>
          <w:rFonts w:ascii="Times New Roman" w:eastAsia="宋体"/>
        </w:rPr>
        <w:t>70%</w:t>
      </w:r>
      <w:r>
        <w:rPr>
          <w:rFonts w:ascii="Times New Roman" w:eastAsia="宋体"/>
        </w:rPr>
        <w:t>。</w:t>
      </w:r>
    </w:p>
    <w:p w:rsidR="00DF3EB0" w:rsidRDefault="00CC0789">
      <w:pPr>
        <w:pStyle w:val="af9"/>
        <w:numPr>
          <w:ilvl w:val="2"/>
          <w:numId w:val="3"/>
        </w:numPr>
        <w:spacing w:before="156" w:after="156"/>
        <w:jc w:val="both"/>
        <w:rPr>
          <w:rFonts w:ascii="Times New Roman" w:eastAsia="宋体"/>
        </w:rPr>
      </w:pPr>
      <w:r>
        <w:rPr>
          <w:rFonts w:ascii="Times New Roman" w:eastAsia="宋体"/>
        </w:rPr>
        <w:t>对于</w:t>
      </w:r>
      <w:r>
        <w:rPr>
          <w:rFonts w:ascii="Times New Roman" w:eastAsia="宋体"/>
        </w:rPr>
        <w:t>COD</w:t>
      </w:r>
      <w:r>
        <w:rPr>
          <w:rFonts w:ascii="Times New Roman" w:eastAsia="宋体"/>
        </w:rPr>
        <w:t>钢板，型式认可时应测定母材和粗晶热影响区（</w:t>
      </w:r>
      <w:r>
        <w:rPr>
          <w:rFonts w:ascii="Times New Roman" w:eastAsia="宋体"/>
        </w:rPr>
        <w:t>CGHAZ</w:t>
      </w:r>
      <w:r>
        <w:rPr>
          <w:rFonts w:ascii="Times New Roman" w:eastAsia="宋体"/>
        </w:rPr>
        <w:t>）的</w:t>
      </w:r>
      <w:r>
        <w:rPr>
          <w:rFonts w:ascii="Times New Roman" w:eastAsia="宋体"/>
        </w:rPr>
        <w:t>CTOD</w:t>
      </w:r>
      <w:r>
        <w:rPr>
          <w:rFonts w:ascii="Times New Roman" w:eastAsia="宋体"/>
        </w:rPr>
        <w:t>性能，并符合表</w:t>
      </w:r>
      <w:r>
        <w:rPr>
          <w:rFonts w:ascii="Times New Roman" w:eastAsia="宋体"/>
        </w:rPr>
        <w:t>5</w:t>
      </w:r>
      <w:r>
        <w:rPr>
          <w:rFonts w:ascii="Times New Roman" w:eastAsia="宋体"/>
        </w:rPr>
        <w:t>的规定。</w:t>
      </w:r>
    </w:p>
    <w:p w:rsidR="00DF3EB0" w:rsidRDefault="00CC0789">
      <w:pPr>
        <w:pStyle w:val="af9"/>
        <w:numPr>
          <w:ilvl w:val="2"/>
          <w:numId w:val="3"/>
        </w:numPr>
        <w:spacing w:before="156" w:after="156"/>
        <w:jc w:val="both"/>
        <w:rPr>
          <w:rFonts w:ascii="Times New Roman" w:eastAsia="宋体"/>
        </w:rPr>
      </w:pPr>
      <w:r>
        <w:rPr>
          <w:rFonts w:ascii="Times New Roman" w:eastAsia="宋体"/>
        </w:rPr>
        <w:t>BCA</w:t>
      </w:r>
      <w:r>
        <w:rPr>
          <w:rFonts w:ascii="Times New Roman" w:eastAsia="宋体"/>
        </w:rPr>
        <w:t>钢板应进行脆性裂纹止裂试验。可使用小型试验方法（如</w:t>
      </w:r>
      <w:r>
        <w:rPr>
          <w:rFonts w:ascii="Times New Roman" w:eastAsia="宋体"/>
        </w:rPr>
        <w:t>NDT</w:t>
      </w:r>
      <w:r>
        <w:rPr>
          <w:rFonts w:ascii="Times New Roman" w:eastAsia="宋体"/>
        </w:rPr>
        <w:t>）以证明脆性裂纹止裂性能，但是在应用该试验方法之前需要获得认可。</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钢板的落锤试验（</w:t>
      </w:r>
      <w:r>
        <w:rPr>
          <w:rFonts w:ascii="Times New Roman" w:eastAsia="宋体"/>
        </w:rPr>
        <w:t>NDT</w:t>
      </w:r>
      <w:r>
        <w:rPr>
          <w:rFonts w:ascii="Times New Roman" w:eastAsia="宋体"/>
        </w:rPr>
        <w:t>）应符合表</w:t>
      </w:r>
      <w:r>
        <w:rPr>
          <w:rFonts w:ascii="Times New Roman" w:eastAsia="宋体"/>
        </w:rPr>
        <w:t>5</w:t>
      </w:r>
      <w:r>
        <w:rPr>
          <w:rFonts w:ascii="Times New Roman" w:eastAsia="宋体"/>
        </w:rPr>
        <w:t>的规定。</w:t>
      </w:r>
    </w:p>
    <w:p w:rsidR="00DF3EB0" w:rsidRDefault="00CC0789">
      <w:pPr>
        <w:pStyle w:val="a"/>
        <w:numPr>
          <w:ilvl w:val="0"/>
          <w:numId w:val="4"/>
        </w:numPr>
        <w:spacing w:before="156" w:after="156"/>
        <w:ind w:left="0"/>
        <w:rPr>
          <w:rFonts w:ascii="Times New Roman"/>
        </w:rPr>
      </w:pPr>
      <w:r>
        <w:rPr>
          <w:rFonts w:ascii="Times New Roman"/>
        </w:rPr>
        <w:t>拉伸和冲击性能</w:t>
      </w:r>
    </w:p>
    <w:tbl>
      <w:tblPr>
        <w:tblStyle w:val="15"/>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141"/>
        <w:gridCol w:w="958"/>
        <w:gridCol w:w="1233"/>
        <w:gridCol w:w="684"/>
        <w:gridCol w:w="710"/>
        <w:gridCol w:w="712"/>
        <w:gridCol w:w="712"/>
        <w:gridCol w:w="710"/>
        <w:gridCol w:w="712"/>
        <w:gridCol w:w="715"/>
      </w:tblGrid>
      <w:tr w:rsidR="00DF3EB0">
        <w:tc>
          <w:tcPr>
            <w:tcW w:w="564"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牌号</w:t>
            </w:r>
          </w:p>
        </w:tc>
        <w:tc>
          <w:tcPr>
            <w:tcW w:w="1784" w:type="pct"/>
            <w:gridSpan w:val="3"/>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拉伸试验</w:t>
            </w:r>
            <w:r>
              <w:rPr>
                <w:rFonts w:hint="eastAsia"/>
                <w:kern w:val="0"/>
                <w:sz w:val="18"/>
                <w:szCs w:val="18"/>
                <w:vertAlign w:val="superscript"/>
              </w:rPr>
              <w:t>a</w:t>
            </w:r>
          </w:p>
        </w:tc>
        <w:tc>
          <w:tcPr>
            <w:tcW w:w="2653" w:type="pct"/>
            <w:gridSpan w:val="7"/>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夏比（V型缺口）冲击试验</w:t>
            </w:r>
            <w:r>
              <w:rPr>
                <w:rFonts w:hint="eastAsia"/>
                <w:kern w:val="0"/>
                <w:sz w:val="18"/>
                <w:szCs w:val="18"/>
                <w:vertAlign w:val="superscript"/>
              </w:rPr>
              <w:t>b</w:t>
            </w:r>
          </w:p>
        </w:tc>
      </w:tr>
      <w:tr w:rsidR="00DF3EB0">
        <w:trPr>
          <w:trHeight w:val="705"/>
        </w:trPr>
        <w:tc>
          <w:tcPr>
            <w:tcW w:w="564" w:type="pct"/>
            <w:vMerge/>
            <w:tcBorders>
              <w:bottom w:val="single" w:sz="4" w:space="0" w:color="auto"/>
            </w:tcBorders>
            <w:vAlign w:val="center"/>
          </w:tcPr>
          <w:p w:rsidR="00DF3EB0" w:rsidRDefault="00DF3EB0">
            <w:pPr>
              <w:widowControl/>
              <w:tabs>
                <w:tab w:val="center" w:pos="4201"/>
                <w:tab w:val="right" w:leader="dot" w:pos="9298"/>
              </w:tabs>
              <w:autoSpaceDE w:val="0"/>
              <w:autoSpaceDN w:val="0"/>
              <w:ind w:firstLineChars="200" w:firstLine="360"/>
              <w:jc w:val="center"/>
              <w:rPr>
                <w:kern w:val="0"/>
                <w:sz w:val="18"/>
                <w:szCs w:val="18"/>
              </w:rPr>
            </w:pPr>
          </w:p>
        </w:tc>
        <w:tc>
          <w:tcPr>
            <w:tcW w:w="611" w:type="pct"/>
            <w:vMerge w:val="restart"/>
            <w:tcBorders>
              <w:bottom w:val="single" w:sz="4" w:space="0" w:color="auto"/>
            </w:tcBorders>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上屈服强度</w:t>
            </w:r>
            <w:proofErr w:type="spellStart"/>
            <w:r>
              <w:rPr>
                <w:kern w:val="0"/>
                <w:sz w:val="18"/>
                <w:szCs w:val="18"/>
              </w:rPr>
              <w:t>R</w:t>
            </w:r>
            <w:r>
              <w:rPr>
                <w:kern w:val="0"/>
                <w:sz w:val="18"/>
                <w:szCs w:val="18"/>
                <w:vertAlign w:val="subscript"/>
              </w:rPr>
              <w:t>eH</w:t>
            </w:r>
            <w:proofErr w:type="spellEnd"/>
            <w:r>
              <w:rPr>
                <w:kern w:val="0"/>
                <w:sz w:val="18"/>
                <w:szCs w:val="18"/>
              </w:rPr>
              <w:t>/</w:t>
            </w:r>
            <w:proofErr w:type="spellStart"/>
            <w:r>
              <w:rPr>
                <w:kern w:val="0"/>
                <w:sz w:val="18"/>
                <w:szCs w:val="18"/>
              </w:rPr>
              <w:t>MPa</w:t>
            </w:r>
            <w:proofErr w:type="spellEnd"/>
          </w:p>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不小于</w:t>
            </w:r>
          </w:p>
        </w:tc>
        <w:tc>
          <w:tcPr>
            <w:tcW w:w="513" w:type="pct"/>
            <w:vMerge w:val="restart"/>
            <w:tcBorders>
              <w:bottom w:val="single" w:sz="4" w:space="0" w:color="auto"/>
            </w:tcBorders>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抗拉强度</w:t>
            </w:r>
          </w:p>
          <w:p w:rsidR="00DF3EB0" w:rsidRDefault="00CC0789">
            <w:pPr>
              <w:widowControl/>
              <w:tabs>
                <w:tab w:val="center" w:pos="4201"/>
                <w:tab w:val="right" w:leader="dot" w:pos="9298"/>
              </w:tabs>
              <w:autoSpaceDE w:val="0"/>
              <w:autoSpaceDN w:val="0"/>
              <w:jc w:val="center"/>
              <w:rPr>
                <w:kern w:val="0"/>
                <w:sz w:val="18"/>
                <w:szCs w:val="18"/>
              </w:rPr>
            </w:pPr>
            <w:proofErr w:type="spellStart"/>
            <w:r>
              <w:rPr>
                <w:kern w:val="0"/>
                <w:sz w:val="18"/>
                <w:szCs w:val="18"/>
              </w:rPr>
              <w:t>R</w:t>
            </w:r>
            <w:r>
              <w:rPr>
                <w:kern w:val="0"/>
                <w:sz w:val="18"/>
                <w:szCs w:val="18"/>
                <w:vertAlign w:val="subscript"/>
              </w:rPr>
              <w:t>m</w:t>
            </w:r>
            <w:proofErr w:type="spellEnd"/>
            <w:r>
              <w:rPr>
                <w:kern w:val="0"/>
                <w:sz w:val="18"/>
                <w:szCs w:val="18"/>
              </w:rPr>
              <w:t>/</w:t>
            </w:r>
            <w:proofErr w:type="spellStart"/>
            <w:r>
              <w:rPr>
                <w:kern w:val="0"/>
                <w:sz w:val="18"/>
                <w:szCs w:val="18"/>
              </w:rPr>
              <w:t>MPa</w:t>
            </w:r>
            <w:proofErr w:type="spellEnd"/>
          </w:p>
        </w:tc>
        <w:tc>
          <w:tcPr>
            <w:tcW w:w="660" w:type="pct"/>
            <w:vMerge w:val="restart"/>
            <w:tcBorders>
              <w:bottom w:val="single" w:sz="4" w:space="0" w:color="auto"/>
            </w:tcBorders>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断后伸长率</w:t>
            </w:r>
          </w:p>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A/%</w:t>
            </w:r>
          </w:p>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不小于</w:t>
            </w:r>
          </w:p>
        </w:tc>
        <w:tc>
          <w:tcPr>
            <w:tcW w:w="366" w:type="pct"/>
            <w:vMerge w:val="restart"/>
            <w:tcBorders>
              <w:bottom w:val="single" w:sz="4" w:space="0" w:color="auto"/>
            </w:tcBorders>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试验温度/</w:t>
            </w:r>
            <w:r>
              <w:rPr>
                <w:rFonts w:hAnsi="宋体" w:hint="eastAsia"/>
                <w:kern w:val="0"/>
                <w:sz w:val="18"/>
                <w:szCs w:val="18"/>
              </w:rPr>
              <w:t>℃</w:t>
            </w:r>
          </w:p>
        </w:tc>
        <w:tc>
          <w:tcPr>
            <w:tcW w:w="2286" w:type="pct"/>
            <w:gridSpan w:val="6"/>
            <w:tcBorders>
              <w:bottom w:val="single" w:sz="4" w:space="0" w:color="auto"/>
            </w:tcBorders>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冲击吸收能量</w:t>
            </w:r>
          </w:p>
          <w:p w:rsidR="00DF3EB0" w:rsidRDefault="00CC0789">
            <w:pPr>
              <w:tabs>
                <w:tab w:val="center" w:pos="4201"/>
                <w:tab w:val="right" w:leader="dot" w:pos="9298"/>
              </w:tabs>
              <w:autoSpaceDE w:val="0"/>
              <w:autoSpaceDN w:val="0"/>
              <w:jc w:val="center"/>
              <w:rPr>
                <w:kern w:val="0"/>
                <w:sz w:val="18"/>
                <w:szCs w:val="18"/>
              </w:rPr>
            </w:pPr>
            <w:r>
              <w:rPr>
                <w:kern w:val="0"/>
                <w:sz w:val="18"/>
                <w:szCs w:val="18"/>
              </w:rPr>
              <w:t>KV</w:t>
            </w:r>
            <w:r>
              <w:rPr>
                <w:kern w:val="0"/>
                <w:sz w:val="18"/>
                <w:szCs w:val="18"/>
                <w:vertAlign w:val="subscript"/>
              </w:rPr>
              <w:t>2</w:t>
            </w:r>
            <w:r>
              <w:rPr>
                <w:kern w:val="0"/>
                <w:sz w:val="18"/>
                <w:szCs w:val="18"/>
              </w:rPr>
              <w:t>/J</w:t>
            </w:r>
          </w:p>
        </w:tc>
      </w:tr>
      <w:tr w:rsidR="00DF3EB0">
        <w:trPr>
          <w:trHeight w:val="165"/>
        </w:trPr>
        <w:tc>
          <w:tcPr>
            <w:tcW w:w="564" w:type="pct"/>
            <w:vMerge/>
            <w:tcBorders>
              <w:bottom w:val="single" w:sz="4" w:space="0" w:color="auto"/>
            </w:tcBorders>
            <w:vAlign w:val="center"/>
          </w:tcPr>
          <w:p w:rsidR="00DF3EB0" w:rsidRDefault="00DF3EB0">
            <w:pPr>
              <w:widowControl/>
              <w:tabs>
                <w:tab w:val="center" w:pos="4201"/>
                <w:tab w:val="right" w:leader="dot" w:pos="9298"/>
              </w:tabs>
              <w:autoSpaceDE w:val="0"/>
              <w:autoSpaceDN w:val="0"/>
              <w:ind w:firstLineChars="200" w:firstLine="360"/>
              <w:jc w:val="center"/>
              <w:rPr>
                <w:kern w:val="0"/>
                <w:sz w:val="18"/>
                <w:szCs w:val="18"/>
              </w:rPr>
            </w:pPr>
          </w:p>
        </w:tc>
        <w:tc>
          <w:tcPr>
            <w:tcW w:w="611" w:type="pct"/>
            <w:vMerge/>
            <w:tcBorders>
              <w:bottom w:val="single" w:sz="4" w:space="0" w:color="auto"/>
            </w:tcBorders>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tcBorders>
              <w:bottom w:val="single" w:sz="4" w:space="0" w:color="auto"/>
            </w:tcBorders>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tcBorders>
              <w:bottom w:val="single" w:sz="4" w:space="0" w:color="auto"/>
            </w:tcBorders>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Merge/>
            <w:tcBorders>
              <w:bottom w:val="single" w:sz="4" w:space="0" w:color="auto"/>
            </w:tcBorders>
            <w:vAlign w:val="center"/>
          </w:tcPr>
          <w:p w:rsidR="00DF3EB0" w:rsidRDefault="00DF3EB0">
            <w:pPr>
              <w:tabs>
                <w:tab w:val="center" w:pos="4201"/>
                <w:tab w:val="right" w:leader="dot" w:pos="9298"/>
              </w:tabs>
              <w:autoSpaceDE w:val="0"/>
              <w:autoSpaceDN w:val="0"/>
              <w:jc w:val="center"/>
              <w:rPr>
                <w:kern w:val="0"/>
                <w:sz w:val="18"/>
                <w:szCs w:val="18"/>
              </w:rPr>
            </w:pPr>
          </w:p>
        </w:tc>
        <w:tc>
          <w:tcPr>
            <w:tcW w:w="2286" w:type="pct"/>
            <w:gridSpan w:val="6"/>
            <w:tcBorders>
              <w:bottom w:val="single" w:sz="4" w:space="0" w:color="auto"/>
            </w:tcBorders>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钢板厚度/mm</w:t>
            </w:r>
          </w:p>
        </w:tc>
      </w:tr>
      <w:tr w:rsidR="00DF3EB0">
        <w:trPr>
          <w:trHeight w:val="135"/>
        </w:trPr>
        <w:tc>
          <w:tcPr>
            <w:tcW w:w="564" w:type="pct"/>
            <w:vMerge/>
            <w:tcBorders>
              <w:bottom w:val="single" w:sz="4" w:space="0" w:color="auto"/>
            </w:tcBorders>
            <w:vAlign w:val="center"/>
          </w:tcPr>
          <w:p w:rsidR="00DF3EB0" w:rsidRDefault="00DF3EB0">
            <w:pPr>
              <w:widowControl/>
              <w:tabs>
                <w:tab w:val="center" w:pos="4201"/>
                <w:tab w:val="right" w:leader="dot" w:pos="9298"/>
              </w:tabs>
              <w:autoSpaceDE w:val="0"/>
              <w:autoSpaceDN w:val="0"/>
              <w:ind w:firstLineChars="200" w:firstLine="360"/>
              <w:jc w:val="center"/>
              <w:rPr>
                <w:kern w:val="0"/>
                <w:sz w:val="18"/>
                <w:szCs w:val="18"/>
              </w:rPr>
            </w:pPr>
          </w:p>
        </w:tc>
        <w:tc>
          <w:tcPr>
            <w:tcW w:w="611" w:type="pct"/>
            <w:vMerge/>
            <w:tcBorders>
              <w:bottom w:val="single" w:sz="4" w:space="0" w:color="auto"/>
            </w:tcBorders>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tcBorders>
              <w:bottom w:val="single" w:sz="4" w:space="0" w:color="auto"/>
            </w:tcBorders>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tcBorders>
              <w:bottom w:val="single" w:sz="4" w:space="0" w:color="auto"/>
            </w:tcBorders>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Merge/>
            <w:tcBorders>
              <w:bottom w:val="single" w:sz="4" w:space="0" w:color="auto"/>
            </w:tcBorders>
            <w:vAlign w:val="center"/>
          </w:tcPr>
          <w:p w:rsidR="00DF3EB0" w:rsidRDefault="00DF3EB0">
            <w:pPr>
              <w:tabs>
                <w:tab w:val="center" w:pos="4201"/>
                <w:tab w:val="right" w:leader="dot" w:pos="9298"/>
              </w:tabs>
              <w:autoSpaceDE w:val="0"/>
              <w:autoSpaceDN w:val="0"/>
              <w:jc w:val="center"/>
              <w:rPr>
                <w:kern w:val="0"/>
                <w:sz w:val="18"/>
                <w:szCs w:val="18"/>
              </w:rPr>
            </w:pPr>
          </w:p>
        </w:tc>
        <w:tc>
          <w:tcPr>
            <w:tcW w:w="761" w:type="pct"/>
            <w:gridSpan w:val="2"/>
            <w:tcBorders>
              <w:bottom w:val="single" w:sz="4" w:space="0" w:color="auto"/>
            </w:tcBorders>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50~70</w:t>
            </w:r>
          </w:p>
        </w:tc>
        <w:tc>
          <w:tcPr>
            <w:tcW w:w="761" w:type="pct"/>
            <w:gridSpan w:val="2"/>
            <w:tcBorders>
              <w:bottom w:val="single" w:sz="4" w:space="0" w:color="auto"/>
            </w:tcBorders>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＞70~85</w:t>
            </w:r>
          </w:p>
        </w:tc>
        <w:tc>
          <w:tcPr>
            <w:tcW w:w="764" w:type="pct"/>
            <w:gridSpan w:val="2"/>
            <w:tcBorders>
              <w:bottom w:val="single" w:sz="4" w:space="0" w:color="auto"/>
            </w:tcBorders>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＞85~100</w:t>
            </w:r>
          </w:p>
        </w:tc>
      </w:tr>
      <w:tr w:rsidR="00DF3EB0">
        <w:tc>
          <w:tcPr>
            <w:tcW w:w="564" w:type="pct"/>
            <w:vMerge/>
            <w:vAlign w:val="center"/>
          </w:tcPr>
          <w:p w:rsidR="00DF3EB0" w:rsidRDefault="00DF3EB0">
            <w:pPr>
              <w:widowControl/>
              <w:tabs>
                <w:tab w:val="center" w:pos="4201"/>
                <w:tab w:val="right" w:leader="dot" w:pos="9298"/>
              </w:tabs>
              <w:autoSpaceDE w:val="0"/>
              <w:autoSpaceDN w:val="0"/>
              <w:ind w:firstLineChars="200" w:firstLine="360"/>
              <w:jc w:val="center"/>
              <w:rPr>
                <w:kern w:val="0"/>
                <w:sz w:val="18"/>
                <w:szCs w:val="18"/>
              </w:rPr>
            </w:pP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ind w:firstLineChars="200" w:firstLine="36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纵向</w:t>
            </w:r>
          </w:p>
        </w:tc>
        <w:tc>
          <w:tcPr>
            <w:tcW w:w="381"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横向</w:t>
            </w:r>
          </w:p>
        </w:tc>
        <w:tc>
          <w:tcPr>
            <w:tcW w:w="381" w:type="pct"/>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纵向</w:t>
            </w:r>
          </w:p>
        </w:tc>
        <w:tc>
          <w:tcPr>
            <w:tcW w:w="380" w:type="pct"/>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横向</w:t>
            </w:r>
          </w:p>
        </w:tc>
        <w:tc>
          <w:tcPr>
            <w:tcW w:w="381" w:type="pct"/>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纵向</w:t>
            </w:r>
          </w:p>
        </w:tc>
        <w:tc>
          <w:tcPr>
            <w:tcW w:w="383" w:type="pct"/>
            <w:vAlign w:val="center"/>
          </w:tcPr>
          <w:p w:rsidR="00DF3EB0" w:rsidRDefault="00CC0789">
            <w:pPr>
              <w:tabs>
                <w:tab w:val="center" w:pos="4201"/>
                <w:tab w:val="right" w:leader="dot" w:pos="9298"/>
              </w:tabs>
              <w:autoSpaceDE w:val="0"/>
              <w:autoSpaceDN w:val="0"/>
              <w:jc w:val="center"/>
              <w:rPr>
                <w:kern w:val="0"/>
                <w:sz w:val="18"/>
                <w:szCs w:val="18"/>
              </w:rPr>
            </w:pPr>
            <w:r>
              <w:rPr>
                <w:kern w:val="0"/>
                <w:sz w:val="18"/>
                <w:szCs w:val="18"/>
              </w:rPr>
              <w:t>横向</w:t>
            </w:r>
          </w:p>
        </w:tc>
      </w:tr>
      <w:tr w:rsidR="00DF3EB0">
        <w:trPr>
          <w:trHeight w:val="312"/>
        </w:trPr>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DH36</w:t>
            </w:r>
          </w:p>
        </w:tc>
        <w:tc>
          <w:tcPr>
            <w:tcW w:w="61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355</w:t>
            </w:r>
          </w:p>
        </w:tc>
        <w:tc>
          <w:tcPr>
            <w:tcW w:w="513"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490~630</w:t>
            </w:r>
          </w:p>
        </w:tc>
        <w:tc>
          <w:tcPr>
            <w:tcW w:w="66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21</w:t>
            </w: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-20</w:t>
            </w:r>
          </w:p>
        </w:tc>
        <w:tc>
          <w:tcPr>
            <w:tcW w:w="38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41</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27</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50</w:t>
            </w:r>
          </w:p>
        </w:tc>
        <w:tc>
          <w:tcPr>
            <w:tcW w:w="38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34</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50</w:t>
            </w:r>
          </w:p>
        </w:tc>
        <w:tc>
          <w:tcPr>
            <w:tcW w:w="383"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34</w:t>
            </w: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EH36</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FH36</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-60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DH40</w:t>
            </w:r>
          </w:p>
        </w:tc>
        <w:tc>
          <w:tcPr>
            <w:tcW w:w="61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390</w:t>
            </w:r>
          </w:p>
        </w:tc>
        <w:tc>
          <w:tcPr>
            <w:tcW w:w="513"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510~660</w:t>
            </w:r>
          </w:p>
        </w:tc>
        <w:tc>
          <w:tcPr>
            <w:tcW w:w="66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20</w:t>
            </w: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-20</w:t>
            </w:r>
          </w:p>
        </w:tc>
        <w:tc>
          <w:tcPr>
            <w:tcW w:w="38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46</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31</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55</w:t>
            </w:r>
          </w:p>
        </w:tc>
        <w:tc>
          <w:tcPr>
            <w:tcW w:w="38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37</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55</w:t>
            </w:r>
          </w:p>
        </w:tc>
        <w:tc>
          <w:tcPr>
            <w:tcW w:w="383"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37</w:t>
            </w: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EH40</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FH40</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-60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lastRenderedPageBreak/>
              <w:t>AH47</w:t>
            </w:r>
          </w:p>
        </w:tc>
        <w:tc>
          <w:tcPr>
            <w:tcW w:w="61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460</w:t>
            </w:r>
          </w:p>
        </w:tc>
        <w:tc>
          <w:tcPr>
            <w:tcW w:w="513"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570~720</w:t>
            </w:r>
          </w:p>
        </w:tc>
        <w:tc>
          <w:tcPr>
            <w:tcW w:w="66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17</w:t>
            </w: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0</w:t>
            </w:r>
          </w:p>
        </w:tc>
        <w:tc>
          <w:tcPr>
            <w:tcW w:w="38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53</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37</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64</w:t>
            </w:r>
          </w:p>
        </w:tc>
        <w:tc>
          <w:tcPr>
            <w:tcW w:w="380"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45</w:t>
            </w:r>
          </w:p>
        </w:tc>
        <w:tc>
          <w:tcPr>
            <w:tcW w:w="381"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75</w:t>
            </w:r>
          </w:p>
        </w:tc>
        <w:tc>
          <w:tcPr>
            <w:tcW w:w="383" w:type="pct"/>
            <w:vMerge w:val="restar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53</w:t>
            </w: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DH47</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-20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EH47</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-40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64"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FH47</w:t>
            </w:r>
          </w:p>
        </w:tc>
        <w:tc>
          <w:tcPr>
            <w:tcW w:w="61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51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66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66" w:type="pct"/>
            <w:vAlign w:val="center"/>
          </w:tcPr>
          <w:p w:rsidR="00DF3EB0" w:rsidRDefault="00CC0789">
            <w:pPr>
              <w:widowControl/>
              <w:tabs>
                <w:tab w:val="center" w:pos="4201"/>
                <w:tab w:val="right" w:leader="dot" w:pos="9298"/>
              </w:tabs>
              <w:autoSpaceDE w:val="0"/>
              <w:autoSpaceDN w:val="0"/>
              <w:jc w:val="center"/>
              <w:rPr>
                <w:kern w:val="0"/>
                <w:sz w:val="18"/>
                <w:szCs w:val="18"/>
              </w:rPr>
            </w:pPr>
            <w:r>
              <w:rPr>
                <w:kern w:val="0"/>
                <w:sz w:val="18"/>
                <w:szCs w:val="18"/>
              </w:rPr>
              <w:t>-60</w:t>
            </w: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0"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1"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c>
          <w:tcPr>
            <w:tcW w:w="383" w:type="pct"/>
            <w:vMerge/>
            <w:vAlign w:val="center"/>
          </w:tcPr>
          <w:p w:rsidR="00DF3EB0" w:rsidRDefault="00DF3EB0">
            <w:pPr>
              <w:widowControl/>
              <w:tabs>
                <w:tab w:val="center" w:pos="4201"/>
                <w:tab w:val="right" w:leader="dot" w:pos="9298"/>
              </w:tabs>
              <w:autoSpaceDE w:val="0"/>
              <w:autoSpaceDN w:val="0"/>
              <w:jc w:val="center"/>
              <w:rPr>
                <w:kern w:val="0"/>
                <w:sz w:val="18"/>
                <w:szCs w:val="18"/>
              </w:rPr>
            </w:pPr>
          </w:p>
        </w:tc>
      </w:tr>
      <w:tr w:rsidR="00DF3EB0">
        <w:tc>
          <w:tcPr>
            <w:tcW w:w="5000" w:type="pct"/>
            <w:gridSpan w:val="11"/>
            <w:vAlign w:val="center"/>
          </w:tcPr>
          <w:p w:rsidR="00DF3EB0" w:rsidRDefault="00CC0789">
            <w:pPr>
              <w:widowControl/>
              <w:tabs>
                <w:tab w:val="center" w:pos="4201"/>
                <w:tab w:val="right" w:leader="dot" w:pos="9298"/>
              </w:tabs>
              <w:autoSpaceDE w:val="0"/>
              <w:autoSpaceDN w:val="0"/>
              <w:rPr>
                <w:kern w:val="0"/>
                <w:sz w:val="18"/>
                <w:szCs w:val="18"/>
              </w:rPr>
            </w:pPr>
            <w:r>
              <w:rPr>
                <w:kern w:val="0"/>
                <w:sz w:val="18"/>
                <w:szCs w:val="18"/>
                <w:vertAlign w:val="superscript"/>
              </w:rPr>
              <w:t>a</w:t>
            </w:r>
            <w:r>
              <w:rPr>
                <w:kern w:val="0"/>
                <w:sz w:val="18"/>
                <w:szCs w:val="18"/>
              </w:rPr>
              <w:t xml:space="preserve"> 拉伸试验取横向试样。当屈服不明显时,可测量R</w:t>
            </w:r>
            <w:r>
              <w:rPr>
                <w:kern w:val="0"/>
                <w:sz w:val="18"/>
                <w:szCs w:val="18"/>
                <w:vertAlign w:val="subscript"/>
              </w:rPr>
              <w:t>p0.2</w:t>
            </w:r>
            <w:r>
              <w:rPr>
                <w:kern w:val="0"/>
                <w:sz w:val="18"/>
                <w:szCs w:val="18"/>
              </w:rPr>
              <w:t>代替R</w:t>
            </w:r>
            <w:r>
              <w:rPr>
                <w:kern w:val="0"/>
                <w:sz w:val="18"/>
                <w:szCs w:val="18"/>
                <w:vertAlign w:val="subscript"/>
              </w:rPr>
              <w:t>H</w:t>
            </w:r>
            <w:r>
              <w:rPr>
                <w:kern w:val="0"/>
                <w:sz w:val="18"/>
                <w:szCs w:val="18"/>
              </w:rPr>
              <w:t>。</w:t>
            </w:r>
          </w:p>
          <w:p w:rsidR="00DF3EB0" w:rsidRDefault="00CC0789">
            <w:pPr>
              <w:widowControl/>
              <w:tabs>
                <w:tab w:val="center" w:pos="4201"/>
                <w:tab w:val="right" w:leader="dot" w:pos="9298"/>
              </w:tabs>
              <w:autoSpaceDE w:val="0"/>
              <w:autoSpaceDN w:val="0"/>
              <w:rPr>
                <w:kern w:val="0"/>
                <w:sz w:val="18"/>
                <w:szCs w:val="18"/>
              </w:rPr>
            </w:pPr>
            <w:r>
              <w:rPr>
                <w:kern w:val="0"/>
                <w:sz w:val="18"/>
                <w:szCs w:val="18"/>
                <w:vertAlign w:val="superscript"/>
              </w:rPr>
              <w:t>b</w:t>
            </w:r>
            <w:r>
              <w:rPr>
                <w:kern w:val="0"/>
                <w:sz w:val="18"/>
                <w:szCs w:val="18"/>
              </w:rPr>
              <w:t xml:space="preserve"> 当合同未规定时,冲击试验取纵向试样,但应保证横向冲击性能符合规定。</w:t>
            </w:r>
          </w:p>
        </w:tc>
      </w:tr>
    </w:tbl>
    <w:bookmarkEnd w:id="18"/>
    <w:p w:rsidR="00DF3EB0" w:rsidRDefault="00CC0789">
      <w:pPr>
        <w:pStyle w:val="a"/>
        <w:numPr>
          <w:ilvl w:val="0"/>
          <w:numId w:val="4"/>
        </w:numPr>
        <w:spacing w:before="156" w:after="156"/>
        <w:ind w:left="0"/>
        <w:rPr>
          <w:rFonts w:ascii="Times New Roman"/>
        </w:rPr>
      </w:pPr>
      <w:r>
        <w:rPr>
          <w:rFonts w:ascii="Times New Roman"/>
        </w:rPr>
        <w:t>止裂性能</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81"/>
        <w:gridCol w:w="1131"/>
        <w:gridCol w:w="1417"/>
        <w:gridCol w:w="1800"/>
        <w:gridCol w:w="1335"/>
        <w:gridCol w:w="1333"/>
        <w:gridCol w:w="1337"/>
      </w:tblGrid>
      <w:tr w:rsidR="000E71AB" w:rsidRPr="000E71AB">
        <w:trPr>
          <w:trHeight w:val="360"/>
        </w:trPr>
        <w:tc>
          <w:tcPr>
            <w:tcW w:w="526" w:type="pct"/>
            <w:vMerge w:val="restart"/>
            <w:vAlign w:val="center"/>
          </w:tcPr>
          <w:p w:rsidR="00DF3EB0" w:rsidRPr="000E71AB" w:rsidRDefault="00CC0789">
            <w:pPr>
              <w:jc w:val="center"/>
              <w:rPr>
                <w:sz w:val="18"/>
              </w:rPr>
            </w:pPr>
            <w:r w:rsidRPr="000E71AB">
              <w:rPr>
                <w:sz w:val="18"/>
              </w:rPr>
              <w:t>钢级</w:t>
            </w:r>
          </w:p>
        </w:tc>
        <w:tc>
          <w:tcPr>
            <w:tcW w:w="606" w:type="pct"/>
            <w:vMerge w:val="restart"/>
            <w:vAlign w:val="center"/>
          </w:tcPr>
          <w:p w:rsidR="00DF3EB0" w:rsidRPr="000E71AB" w:rsidRDefault="00CC0789">
            <w:pPr>
              <w:jc w:val="center"/>
              <w:rPr>
                <w:sz w:val="18"/>
              </w:rPr>
            </w:pPr>
            <w:r w:rsidRPr="000E71AB">
              <w:rPr>
                <w:sz w:val="18"/>
              </w:rPr>
              <w:t>用途标识</w:t>
            </w:r>
          </w:p>
        </w:tc>
        <w:tc>
          <w:tcPr>
            <w:tcW w:w="759" w:type="pct"/>
            <w:vMerge w:val="restart"/>
            <w:vAlign w:val="center"/>
          </w:tcPr>
          <w:p w:rsidR="00DF3EB0" w:rsidRPr="000E71AB" w:rsidRDefault="00CC0789">
            <w:pPr>
              <w:jc w:val="center"/>
              <w:rPr>
                <w:sz w:val="18"/>
              </w:rPr>
            </w:pPr>
            <w:r w:rsidRPr="000E71AB">
              <w:rPr>
                <w:sz w:val="18"/>
              </w:rPr>
              <w:t>止裂温度</w:t>
            </w:r>
          </w:p>
          <w:p w:rsidR="00DF3EB0" w:rsidRPr="000E71AB" w:rsidRDefault="00CC0789">
            <w:pPr>
              <w:jc w:val="center"/>
              <w:rPr>
                <w:sz w:val="18"/>
              </w:rPr>
            </w:pPr>
            <w:proofErr w:type="spellStart"/>
            <w:r w:rsidRPr="000E71AB">
              <w:rPr>
                <w:sz w:val="18"/>
              </w:rPr>
              <w:t>CAT</w:t>
            </w:r>
            <w:r w:rsidRPr="000E71AB">
              <w:rPr>
                <w:rFonts w:ascii="宋体" w:hAnsi="宋体" w:cs="宋体" w:hint="eastAsia"/>
                <w:sz w:val="18"/>
                <w:vertAlign w:val="superscript"/>
              </w:rPr>
              <w:t>a</w:t>
            </w:r>
            <w:r w:rsidRPr="000E71AB">
              <w:rPr>
                <w:rFonts w:ascii="宋体" w:hAnsi="宋体" w:cs="宋体"/>
                <w:sz w:val="18"/>
                <w:vertAlign w:val="superscript"/>
              </w:rPr>
              <w:t>,b</w:t>
            </w:r>
            <w:proofErr w:type="spellEnd"/>
          </w:p>
          <w:p w:rsidR="00DF3EB0" w:rsidRPr="000E71AB" w:rsidRDefault="00CC0789">
            <w:pPr>
              <w:jc w:val="center"/>
              <w:rPr>
                <w:rFonts w:eastAsia="MS Mincho"/>
                <w:sz w:val="18"/>
                <w:lang w:eastAsia="ja-JP"/>
              </w:rPr>
            </w:pPr>
            <w:r w:rsidRPr="000E71AB">
              <w:rPr>
                <w:rFonts w:ascii="宋体" w:hAnsi="宋体" w:cs="宋体" w:hint="eastAsia"/>
                <w:sz w:val="18"/>
                <w:lang w:eastAsia="ja-JP"/>
              </w:rPr>
              <w:t>℃</w:t>
            </w:r>
          </w:p>
        </w:tc>
        <w:tc>
          <w:tcPr>
            <w:tcW w:w="964" w:type="pct"/>
            <w:vMerge w:val="restart"/>
            <w:vAlign w:val="center"/>
          </w:tcPr>
          <w:p w:rsidR="00DF3EB0" w:rsidRPr="000E71AB" w:rsidRDefault="00CC0789">
            <w:pPr>
              <w:jc w:val="center"/>
              <w:rPr>
                <w:sz w:val="18"/>
              </w:rPr>
            </w:pPr>
            <w:r w:rsidRPr="000E71AB">
              <w:rPr>
                <w:sz w:val="18"/>
              </w:rPr>
              <w:t>脆性裂纹</w:t>
            </w:r>
          </w:p>
          <w:p w:rsidR="00DF3EB0" w:rsidRPr="000E71AB" w:rsidRDefault="00CC0789">
            <w:pPr>
              <w:jc w:val="center"/>
              <w:rPr>
                <w:sz w:val="18"/>
              </w:rPr>
            </w:pPr>
            <w:r w:rsidRPr="000E71AB">
              <w:rPr>
                <w:sz w:val="18"/>
              </w:rPr>
              <w:t>止裂韧性</w:t>
            </w:r>
            <w:r w:rsidRPr="000E71AB">
              <w:rPr>
                <w:rFonts w:ascii="宋体" w:hAnsi="宋体" w:cs="宋体" w:hint="eastAsia"/>
                <w:sz w:val="18"/>
                <w:vertAlign w:val="superscript"/>
              </w:rPr>
              <w:t>b</w:t>
            </w:r>
          </w:p>
          <w:p w:rsidR="00DF3EB0" w:rsidRPr="000E71AB" w:rsidRDefault="00CC0789">
            <w:pPr>
              <w:jc w:val="center"/>
              <w:rPr>
                <w:sz w:val="18"/>
              </w:rPr>
            </w:pPr>
            <w:proofErr w:type="spellStart"/>
            <w:r w:rsidRPr="000E71AB">
              <w:rPr>
                <w:sz w:val="18"/>
              </w:rPr>
              <w:t>K</w:t>
            </w:r>
            <w:r w:rsidRPr="000E71AB">
              <w:rPr>
                <w:sz w:val="18"/>
                <w:vertAlign w:val="subscript"/>
              </w:rPr>
              <w:t>ca</w:t>
            </w:r>
            <w:proofErr w:type="spellEnd"/>
            <w:r w:rsidRPr="000E71AB">
              <w:rPr>
                <w:sz w:val="18"/>
              </w:rPr>
              <w:t>（</w:t>
            </w:r>
            <w:r w:rsidRPr="000E71AB">
              <w:rPr>
                <w:sz w:val="18"/>
              </w:rPr>
              <w:t>-10</w:t>
            </w:r>
            <w:r w:rsidRPr="000E71AB">
              <w:rPr>
                <w:rFonts w:ascii="宋体" w:hAnsi="宋体" w:cs="宋体" w:hint="eastAsia"/>
                <w:sz w:val="18"/>
              </w:rPr>
              <w:t>℃</w:t>
            </w:r>
            <w:r w:rsidRPr="000E71AB">
              <w:rPr>
                <w:sz w:val="18"/>
              </w:rPr>
              <w:t>）</w:t>
            </w:r>
            <w:r w:rsidRPr="000E71AB">
              <w:rPr>
                <w:sz w:val="18"/>
              </w:rPr>
              <w:t>N/mm</w:t>
            </w:r>
            <w:r w:rsidRPr="000E71AB">
              <w:rPr>
                <w:sz w:val="18"/>
                <w:vertAlign w:val="superscript"/>
              </w:rPr>
              <w:t>3/2</w:t>
            </w:r>
          </w:p>
        </w:tc>
        <w:tc>
          <w:tcPr>
            <w:tcW w:w="1429" w:type="pct"/>
            <w:gridSpan w:val="2"/>
            <w:vAlign w:val="center"/>
          </w:tcPr>
          <w:p w:rsidR="00DF3EB0" w:rsidRPr="000E71AB" w:rsidRDefault="00CC0789">
            <w:pPr>
              <w:jc w:val="center"/>
              <w:rPr>
                <w:sz w:val="18"/>
              </w:rPr>
            </w:pPr>
            <w:r w:rsidRPr="000E71AB">
              <w:rPr>
                <w:sz w:val="18"/>
              </w:rPr>
              <w:t>-10</w:t>
            </w:r>
            <w:r w:rsidRPr="000E71AB">
              <w:rPr>
                <w:rFonts w:ascii="宋体" w:hAnsi="宋体" w:cs="宋体" w:hint="eastAsia"/>
                <w:sz w:val="18"/>
              </w:rPr>
              <w:t>℃</w:t>
            </w:r>
            <w:r w:rsidRPr="000E71AB">
              <w:rPr>
                <w:sz w:val="18"/>
              </w:rPr>
              <w:t>裂纹尖端张开位移</w:t>
            </w:r>
          </w:p>
        </w:tc>
        <w:tc>
          <w:tcPr>
            <w:tcW w:w="713" w:type="pct"/>
            <w:vMerge w:val="restart"/>
            <w:vAlign w:val="center"/>
          </w:tcPr>
          <w:p w:rsidR="00DF3EB0" w:rsidRPr="000E71AB" w:rsidRDefault="00CC0789">
            <w:pPr>
              <w:jc w:val="center"/>
              <w:rPr>
                <w:sz w:val="18"/>
              </w:rPr>
            </w:pPr>
            <w:proofErr w:type="spellStart"/>
            <w:r w:rsidRPr="000E71AB">
              <w:rPr>
                <w:sz w:val="18"/>
              </w:rPr>
              <w:t>NDTT</w:t>
            </w:r>
            <w:r w:rsidRPr="000E71AB">
              <w:rPr>
                <w:rFonts w:ascii="宋体" w:hAnsi="宋体" w:cs="宋体" w:hint="eastAsia"/>
                <w:sz w:val="18"/>
                <w:vertAlign w:val="superscript"/>
              </w:rPr>
              <w:t>c</w:t>
            </w:r>
            <w:proofErr w:type="spellEnd"/>
          </w:p>
          <w:p w:rsidR="00DF3EB0" w:rsidRPr="000E71AB" w:rsidRDefault="00CC0789">
            <w:pPr>
              <w:jc w:val="center"/>
              <w:rPr>
                <w:rFonts w:eastAsia="MS Mincho"/>
                <w:sz w:val="18"/>
                <w:lang w:eastAsia="ja-JP"/>
              </w:rPr>
            </w:pPr>
            <w:r w:rsidRPr="000E71AB">
              <w:rPr>
                <w:rFonts w:ascii="宋体" w:hAnsi="宋体" w:cs="宋体" w:hint="eastAsia"/>
                <w:sz w:val="18"/>
                <w:lang w:eastAsia="ja-JP"/>
              </w:rPr>
              <w:t>℃</w:t>
            </w:r>
          </w:p>
        </w:tc>
      </w:tr>
      <w:tr w:rsidR="000E71AB" w:rsidRPr="000E71AB">
        <w:trPr>
          <w:trHeight w:val="270"/>
        </w:trPr>
        <w:tc>
          <w:tcPr>
            <w:tcW w:w="526" w:type="pct"/>
            <w:vMerge/>
            <w:vAlign w:val="center"/>
          </w:tcPr>
          <w:p w:rsidR="00DF3EB0" w:rsidRPr="000E71AB" w:rsidRDefault="00DF3EB0">
            <w:pPr>
              <w:jc w:val="center"/>
              <w:rPr>
                <w:sz w:val="18"/>
              </w:rPr>
            </w:pPr>
          </w:p>
        </w:tc>
        <w:tc>
          <w:tcPr>
            <w:tcW w:w="606" w:type="pct"/>
            <w:vMerge/>
            <w:vAlign w:val="center"/>
          </w:tcPr>
          <w:p w:rsidR="00DF3EB0" w:rsidRPr="000E71AB" w:rsidRDefault="00DF3EB0">
            <w:pPr>
              <w:jc w:val="center"/>
              <w:rPr>
                <w:sz w:val="18"/>
              </w:rPr>
            </w:pPr>
          </w:p>
        </w:tc>
        <w:tc>
          <w:tcPr>
            <w:tcW w:w="759" w:type="pct"/>
            <w:vMerge/>
            <w:vAlign w:val="center"/>
          </w:tcPr>
          <w:p w:rsidR="00DF3EB0" w:rsidRPr="000E71AB" w:rsidRDefault="00DF3EB0">
            <w:pPr>
              <w:jc w:val="center"/>
              <w:rPr>
                <w:sz w:val="18"/>
              </w:rPr>
            </w:pPr>
          </w:p>
        </w:tc>
        <w:tc>
          <w:tcPr>
            <w:tcW w:w="964" w:type="pct"/>
            <w:vMerge/>
            <w:vAlign w:val="center"/>
          </w:tcPr>
          <w:p w:rsidR="00DF3EB0" w:rsidRPr="000E71AB" w:rsidRDefault="00DF3EB0">
            <w:pPr>
              <w:jc w:val="center"/>
              <w:rPr>
                <w:sz w:val="18"/>
              </w:rPr>
            </w:pPr>
          </w:p>
        </w:tc>
        <w:tc>
          <w:tcPr>
            <w:tcW w:w="715" w:type="pct"/>
            <w:vAlign w:val="center"/>
          </w:tcPr>
          <w:p w:rsidR="00DF3EB0" w:rsidRPr="000E71AB" w:rsidRDefault="00CC0789">
            <w:pPr>
              <w:jc w:val="center"/>
              <w:rPr>
                <w:sz w:val="18"/>
              </w:rPr>
            </w:pPr>
            <w:r w:rsidRPr="000E71AB">
              <w:rPr>
                <w:sz w:val="18"/>
              </w:rPr>
              <w:t>母材</w:t>
            </w:r>
          </w:p>
          <w:p w:rsidR="00DF3EB0" w:rsidRPr="000E71AB" w:rsidRDefault="00CC0789">
            <w:pPr>
              <w:jc w:val="center"/>
              <w:rPr>
                <w:sz w:val="18"/>
              </w:rPr>
            </w:pPr>
            <w:r w:rsidRPr="000E71AB">
              <w:rPr>
                <w:sz w:val="18"/>
              </w:rPr>
              <w:t>（平均值）</w:t>
            </w:r>
          </w:p>
        </w:tc>
        <w:tc>
          <w:tcPr>
            <w:tcW w:w="714" w:type="pct"/>
            <w:vAlign w:val="center"/>
          </w:tcPr>
          <w:p w:rsidR="00DF3EB0" w:rsidRPr="000E71AB" w:rsidRDefault="00CC0789">
            <w:pPr>
              <w:jc w:val="center"/>
              <w:rPr>
                <w:sz w:val="18"/>
              </w:rPr>
            </w:pPr>
            <w:r w:rsidRPr="000E71AB">
              <w:rPr>
                <w:sz w:val="18"/>
              </w:rPr>
              <w:t>焊后</w:t>
            </w:r>
          </w:p>
          <w:p w:rsidR="00DF3EB0" w:rsidRPr="000E71AB" w:rsidRDefault="00CC0789">
            <w:pPr>
              <w:jc w:val="center"/>
              <w:rPr>
                <w:sz w:val="18"/>
              </w:rPr>
            </w:pPr>
            <w:r w:rsidRPr="000E71AB">
              <w:rPr>
                <w:sz w:val="18"/>
              </w:rPr>
              <w:t>（平均值）</w:t>
            </w:r>
          </w:p>
        </w:tc>
        <w:tc>
          <w:tcPr>
            <w:tcW w:w="713" w:type="pct"/>
            <w:vMerge/>
            <w:vAlign w:val="center"/>
          </w:tcPr>
          <w:p w:rsidR="00DF3EB0" w:rsidRPr="000E71AB" w:rsidRDefault="00DF3EB0">
            <w:pPr>
              <w:jc w:val="center"/>
              <w:rPr>
                <w:sz w:val="18"/>
              </w:rPr>
            </w:pPr>
          </w:p>
        </w:tc>
      </w:tr>
      <w:tr w:rsidR="000E71AB" w:rsidRPr="000E71AB">
        <w:trPr>
          <w:trHeight w:val="681"/>
        </w:trPr>
        <w:tc>
          <w:tcPr>
            <w:tcW w:w="526" w:type="pct"/>
            <w:vMerge w:val="restart"/>
            <w:vAlign w:val="center"/>
          </w:tcPr>
          <w:p w:rsidR="00DF3EB0" w:rsidRPr="000E71AB" w:rsidRDefault="00CC0789">
            <w:pPr>
              <w:jc w:val="center"/>
              <w:rPr>
                <w:sz w:val="18"/>
              </w:rPr>
            </w:pPr>
            <w:r w:rsidRPr="000E71AB">
              <w:rPr>
                <w:sz w:val="18"/>
              </w:rPr>
              <w:t>DH36 EH36 FH36</w:t>
            </w:r>
          </w:p>
          <w:p w:rsidR="00DF3EB0" w:rsidRPr="000E71AB" w:rsidRDefault="00CC0789">
            <w:pPr>
              <w:jc w:val="center"/>
              <w:rPr>
                <w:sz w:val="18"/>
              </w:rPr>
            </w:pPr>
            <w:r w:rsidRPr="000E71AB">
              <w:rPr>
                <w:sz w:val="18"/>
              </w:rPr>
              <w:t>DH40</w:t>
            </w:r>
          </w:p>
          <w:p w:rsidR="00DF3EB0" w:rsidRPr="000E71AB" w:rsidRDefault="00CC0789">
            <w:pPr>
              <w:jc w:val="center"/>
              <w:rPr>
                <w:sz w:val="18"/>
              </w:rPr>
            </w:pPr>
            <w:r w:rsidRPr="000E71AB">
              <w:rPr>
                <w:sz w:val="18"/>
              </w:rPr>
              <w:t>EH40</w:t>
            </w:r>
          </w:p>
          <w:p w:rsidR="00DF3EB0" w:rsidRPr="000E71AB" w:rsidRDefault="00CC0789">
            <w:pPr>
              <w:jc w:val="center"/>
              <w:rPr>
                <w:sz w:val="18"/>
              </w:rPr>
            </w:pPr>
            <w:r w:rsidRPr="000E71AB">
              <w:rPr>
                <w:sz w:val="18"/>
              </w:rPr>
              <w:t>FH40</w:t>
            </w:r>
          </w:p>
          <w:p w:rsidR="00DF3EB0" w:rsidRPr="000E71AB" w:rsidRDefault="00CC0789">
            <w:pPr>
              <w:jc w:val="center"/>
              <w:rPr>
                <w:sz w:val="18"/>
              </w:rPr>
            </w:pPr>
            <w:r w:rsidRPr="000E71AB">
              <w:rPr>
                <w:sz w:val="18"/>
              </w:rPr>
              <w:t>AH40</w:t>
            </w:r>
          </w:p>
          <w:p w:rsidR="00DF3EB0" w:rsidRPr="000E71AB" w:rsidRDefault="00CC0789">
            <w:pPr>
              <w:jc w:val="center"/>
              <w:rPr>
                <w:sz w:val="18"/>
              </w:rPr>
            </w:pPr>
            <w:r w:rsidRPr="000E71AB">
              <w:rPr>
                <w:sz w:val="18"/>
              </w:rPr>
              <w:t>DH47</w:t>
            </w:r>
          </w:p>
          <w:p w:rsidR="00DF3EB0" w:rsidRPr="000E71AB" w:rsidRDefault="00CC0789">
            <w:pPr>
              <w:jc w:val="center"/>
              <w:rPr>
                <w:sz w:val="18"/>
              </w:rPr>
            </w:pPr>
            <w:r w:rsidRPr="000E71AB">
              <w:rPr>
                <w:sz w:val="18"/>
              </w:rPr>
              <w:t>EH47</w:t>
            </w:r>
          </w:p>
          <w:p w:rsidR="00DF3EB0" w:rsidRPr="000E71AB" w:rsidRDefault="00CC0789">
            <w:pPr>
              <w:jc w:val="center"/>
              <w:rPr>
                <w:sz w:val="18"/>
              </w:rPr>
            </w:pPr>
            <w:r w:rsidRPr="000E71AB">
              <w:rPr>
                <w:sz w:val="18"/>
              </w:rPr>
              <w:t>FH47</w:t>
            </w:r>
          </w:p>
        </w:tc>
        <w:tc>
          <w:tcPr>
            <w:tcW w:w="606" w:type="pct"/>
            <w:vAlign w:val="center"/>
          </w:tcPr>
          <w:p w:rsidR="00DF3EB0" w:rsidRPr="000E71AB" w:rsidRDefault="00CC0789">
            <w:pPr>
              <w:jc w:val="center"/>
              <w:rPr>
                <w:sz w:val="18"/>
              </w:rPr>
            </w:pPr>
            <w:r w:rsidRPr="000E71AB">
              <w:rPr>
                <w:sz w:val="18"/>
              </w:rPr>
              <w:t>BCA</w:t>
            </w:r>
            <w:r w:rsidRPr="000E71AB">
              <w:rPr>
                <w:rStyle w:val="af3"/>
                <w:rFonts w:hint="eastAsia"/>
              </w:rPr>
              <w:t>1</w:t>
            </w:r>
          </w:p>
        </w:tc>
        <w:tc>
          <w:tcPr>
            <w:tcW w:w="759" w:type="pct"/>
            <w:vAlign w:val="center"/>
          </w:tcPr>
          <w:p w:rsidR="00DF3EB0" w:rsidRPr="000E71AB" w:rsidRDefault="00CC0789">
            <w:pPr>
              <w:jc w:val="center"/>
              <w:rPr>
                <w:sz w:val="18"/>
              </w:rPr>
            </w:pPr>
            <w:r w:rsidRPr="000E71AB">
              <w:rPr>
                <w:sz w:val="18"/>
              </w:rPr>
              <w:t>≤-10</w:t>
            </w:r>
          </w:p>
        </w:tc>
        <w:tc>
          <w:tcPr>
            <w:tcW w:w="964" w:type="pct"/>
            <w:vAlign w:val="center"/>
          </w:tcPr>
          <w:p w:rsidR="00DF3EB0" w:rsidRPr="000E71AB" w:rsidRDefault="00CC0789">
            <w:pPr>
              <w:jc w:val="center"/>
              <w:rPr>
                <w:sz w:val="18"/>
              </w:rPr>
            </w:pPr>
            <w:r w:rsidRPr="000E71AB">
              <w:rPr>
                <w:sz w:val="18"/>
              </w:rPr>
              <w:t>≥6000</w:t>
            </w:r>
          </w:p>
        </w:tc>
        <w:tc>
          <w:tcPr>
            <w:tcW w:w="715" w:type="pct"/>
            <w:vAlign w:val="center"/>
          </w:tcPr>
          <w:p w:rsidR="00DF3EB0" w:rsidRPr="000E71AB" w:rsidRDefault="00CC0789">
            <w:pPr>
              <w:jc w:val="center"/>
              <w:rPr>
                <w:sz w:val="18"/>
              </w:rPr>
            </w:pPr>
            <w:r w:rsidRPr="000E71AB">
              <w:rPr>
                <w:sz w:val="18"/>
              </w:rPr>
              <w:t>—</w:t>
            </w:r>
          </w:p>
        </w:tc>
        <w:tc>
          <w:tcPr>
            <w:tcW w:w="714" w:type="pct"/>
            <w:vAlign w:val="center"/>
          </w:tcPr>
          <w:p w:rsidR="00DF3EB0" w:rsidRPr="000E71AB" w:rsidRDefault="00CC0789">
            <w:pPr>
              <w:jc w:val="center"/>
              <w:rPr>
                <w:sz w:val="18"/>
              </w:rPr>
            </w:pPr>
            <w:r w:rsidRPr="000E71AB">
              <w:rPr>
                <w:sz w:val="18"/>
              </w:rPr>
              <w:t>—</w:t>
            </w:r>
          </w:p>
        </w:tc>
        <w:tc>
          <w:tcPr>
            <w:tcW w:w="713" w:type="pct"/>
            <w:vAlign w:val="center"/>
          </w:tcPr>
          <w:p w:rsidR="00DF3EB0" w:rsidRPr="000E71AB" w:rsidRDefault="00CC0789">
            <w:pPr>
              <w:jc w:val="center"/>
              <w:rPr>
                <w:sz w:val="18"/>
              </w:rPr>
            </w:pPr>
            <w:r w:rsidRPr="000E71AB">
              <w:rPr>
                <w:sz w:val="18"/>
              </w:rPr>
              <w:t>协商</w:t>
            </w:r>
          </w:p>
        </w:tc>
      </w:tr>
      <w:tr w:rsidR="000E71AB" w:rsidRPr="000E71AB">
        <w:trPr>
          <w:trHeight w:val="681"/>
        </w:trPr>
        <w:tc>
          <w:tcPr>
            <w:tcW w:w="526" w:type="pct"/>
            <w:vMerge/>
            <w:vAlign w:val="center"/>
          </w:tcPr>
          <w:p w:rsidR="00DF3EB0" w:rsidRPr="000E71AB" w:rsidRDefault="00DF3EB0">
            <w:pPr>
              <w:jc w:val="center"/>
              <w:rPr>
                <w:sz w:val="18"/>
              </w:rPr>
            </w:pPr>
          </w:p>
        </w:tc>
        <w:tc>
          <w:tcPr>
            <w:tcW w:w="1160" w:type="dxa"/>
            <w:vAlign w:val="center"/>
          </w:tcPr>
          <w:p w:rsidR="00DF3EB0" w:rsidRPr="000E71AB" w:rsidRDefault="00CC0789">
            <w:pPr>
              <w:jc w:val="center"/>
              <w:rPr>
                <w:sz w:val="18"/>
              </w:rPr>
            </w:pPr>
            <w:r w:rsidRPr="000E71AB">
              <w:rPr>
                <w:rFonts w:hint="eastAsia"/>
                <w:sz w:val="18"/>
              </w:rPr>
              <w:t>BCA2</w:t>
            </w:r>
          </w:p>
        </w:tc>
        <w:tc>
          <w:tcPr>
            <w:tcW w:w="1453" w:type="dxa"/>
            <w:vAlign w:val="center"/>
          </w:tcPr>
          <w:p w:rsidR="00DF3EB0" w:rsidRPr="000E71AB" w:rsidRDefault="00CC0789">
            <w:pPr>
              <w:jc w:val="center"/>
              <w:rPr>
                <w:sz w:val="18"/>
              </w:rPr>
            </w:pPr>
            <w:r w:rsidRPr="000E71AB">
              <w:rPr>
                <w:rFonts w:hint="eastAsia"/>
                <w:sz w:val="18"/>
              </w:rPr>
              <w:t>≤</w:t>
            </w:r>
            <w:r w:rsidRPr="000E71AB">
              <w:rPr>
                <w:rFonts w:hint="eastAsia"/>
                <w:sz w:val="18"/>
              </w:rPr>
              <w:t>-10</w:t>
            </w:r>
          </w:p>
        </w:tc>
        <w:tc>
          <w:tcPr>
            <w:tcW w:w="1845" w:type="dxa"/>
            <w:vAlign w:val="center"/>
          </w:tcPr>
          <w:p w:rsidR="00DF3EB0" w:rsidRPr="000E71AB" w:rsidRDefault="00876532">
            <w:pPr>
              <w:jc w:val="center"/>
              <w:rPr>
                <w:sz w:val="18"/>
              </w:rPr>
            </w:pPr>
            <w:r w:rsidRPr="000E71AB">
              <w:rPr>
                <w:sz w:val="18"/>
              </w:rPr>
              <w:t>≥</w:t>
            </w:r>
            <w:r w:rsidR="00CC0789" w:rsidRPr="000E71AB">
              <w:rPr>
                <w:rFonts w:hint="eastAsia"/>
                <w:sz w:val="18"/>
              </w:rPr>
              <w:t>8000</w:t>
            </w:r>
          </w:p>
        </w:tc>
        <w:tc>
          <w:tcPr>
            <w:tcW w:w="1369" w:type="dxa"/>
            <w:vAlign w:val="center"/>
          </w:tcPr>
          <w:p w:rsidR="00DF3EB0" w:rsidRPr="000E71AB" w:rsidRDefault="00CC0789">
            <w:pPr>
              <w:jc w:val="center"/>
              <w:rPr>
                <w:sz w:val="18"/>
              </w:rPr>
            </w:pPr>
            <w:r w:rsidRPr="000E71AB">
              <w:rPr>
                <w:sz w:val="18"/>
              </w:rPr>
              <w:t>—</w:t>
            </w:r>
          </w:p>
        </w:tc>
        <w:tc>
          <w:tcPr>
            <w:tcW w:w="1367" w:type="dxa"/>
            <w:vAlign w:val="center"/>
          </w:tcPr>
          <w:p w:rsidR="00DF3EB0" w:rsidRPr="000E71AB" w:rsidRDefault="00CC0789">
            <w:pPr>
              <w:jc w:val="center"/>
              <w:rPr>
                <w:sz w:val="18"/>
              </w:rPr>
            </w:pPr>
            <w:r w:rsidRPr="000E71AB">
              <w:rPr>
                <w:sz w:val="18"/>
              </w:rPr>
              <w:t>—</w:t>
            </w:r>
          </w:p>
        </w:tc>
        <w:tc>
          <w:tcPr>
            <w:tcW w:w="1370" w:type="dxa"/>
            <w:vAlign w:val="center"/>
          </w:tcPr>
          <w:p w:rsidR="00DF3EB0" w:rsidRPr="000E71AB" w:rsidRDefault="00CC0789">
            <w:pPr>
              <w:jc w:val="center"/>
              <w:rPr>
                <w:sz w:val="18"/>
              </w:rPr>
            </w:pPr>
            <w:r w:rsidRPr="000E71AB">
              <w:rPr>
                <w:sz w:val="18"/>
              </w:rPr>
              <w:t>协商</w:t>
            </w:r>
            <w:bookmarkStart w:id="20" w:name="_GoBack"/>
            <w:bookmarkEnd w:id="20"/>
          </w:p>
        </w:tc>
      </w:tr>
      <w:tr w:rsidR="000E71AB" w:rsidRPr="000E71AB">
        <w:trPr>
          <w:trHeight w:val="732"/>
        </w:trPr>
        <w:tc>
          <w:tcPr>
            <w:tcW w:w="526" w:type="pct"/>
            <w:vMerge/>
            <w:vAlign w:val="center"/>
          </w:tcPr>
          <w:p w:rsidR="00DF3EB0" w:rsidRPr="000E71AB" w:rsidRDefault="00DF3EB0">
            <w:pPr>
              <w:jc w:val="center"/>
              <w:rPr>
                <w:sz w:val="18"/>
              </w:rPr>
            </w:pPr>
          </w:p>
        </w:tc>
        <w:tc>
          <w:tcPr>
            <w:tcW w:w="606" w:type="pct"/>
            <w:vAlign w:val="center"/>
          </w:tcPr>
          <w:p w:rsidR="00DF3EB0" w:rsidRPr="000E71AB" w:rsidRDefault="00CC0789">
            <w:pPr>
              <w:jc w:val="center"/>
              <w:rPr>
                <w:sz w:val="18"/>
              </w:rPr>
            </w:pPr>
            <w:r w:rsidRPr="000E71AB">
              <w:rPr>
                <w:sz w:val="18"/>
              </w:rPr>
              <w:t>COD</w:t>
            </w:r>
          </w:p>
        </w:tc>
        <w:tc>
          <w:tcPr>
            <w:tcW w:w="759" w:type="pct"/>
            <w:vAlign w:val="center"/>
          </w:tcPr>
          <w:p w:rsidR="00DF3EB0" w:rsidRPr="000E71AB" w:rsidRDefault="00CC0789">
            <w:pPr>
              <w:jc w:val="center"/>
              <w:rPr>
                <w:sz w:val="18"/>
              </w:rPr>
            </w:pPr>
            <w:r w:rsidRPr="000E71AB">
              <w:rPr>
                <w:sz w:val="18"/>
              </w:rPr>
              <w:t>—</w:t>
            </w:r>
          </w:p>
        </w:tc>
        <w:tc>
          <w:tcPr>
            <w:tcW w:w="964" w:type="pct"/>
            <w:vAlign w:val="center"/>
          </w:tcPr>
          <w:p w:rsidR="00DF3EB0" w:rsidRPr="000E71AB" w:rsidRDefault="00CC0789">
            <w:pPr>
              <w:jc w:val="center"/>
              <w:rPr>
                <w:sz w:val="18"/>
              </w:rPr>
            </w:pPr>
            <w:r w:rsidRPr="000E71AB">
              <w:rPr>
                <w:sz w:val="18"/>
              </w:rPr>
              <w:t>—</w:t>
            </w:r>
          </w:p>
        </w:tc>
        <w:tc>
          <w:tcPr>
            <w:tcW w:w="715" w:type="pct"/>
            <w:vAlign w:val="center"/>
          </w:tcPr>
          <w:p w:rsidR="00DF3EB0" w:rsidRPr="000E71AB" w:rsidRDefault="00CC0789">
            <w:pPr>
              <w:jc w:val="center"/>
              <w:rPr>
                <w:sz w:val="18"/>
              </w:rPr>
            </w:pPr>
            <w:r w:rsidRPr="000E71AB">
              <w:rPr>
                <w:sz w:val="18"/>
              </w:rPr>
              <w:t>≥0.40</w:t>
            </w:r>
          </w:p>
        </w:tc>
        <w:tc>
          <w:tcPr>
            <w:tcW w:w="714" w:type="pct"/>
            <w:vAlign w:val="center"/>
          </w:tcPr>
          <w:p w:rsidR="00DF3EB0" w:rsidRPr="000E71AB" w:rsidRDefault="00CC0789">
            <w:pPr>
              <w:jc w:val="center"/>
              <w:rPr>
                <w:sz w:val="18"/>
              </w:rPr>
            </w:pPr>
            <w:r w:rsidRPr="000E71AB">
              <w:rPr>
                <w:sz w:val="18"/>
              </w:rPr>
              <w:t>≥0.20</w:t>
            </w:r>
          </w:p>
        </w:tc>
        <w:tc>
          <w:tcPr>
            <w:tcW w:w="713" w:type="pct"/>
            <w:vAlign w:val="center"/>
          </w:tcPr>
          <w:p w:rsidR="00DF3EB0" w:rsidRPr="000E71AB" w:rsidRDefault="00CC0789">
            <w:pPr>
              <w:jc w:val="center"/>
              <w:rPr>
                <w:sz w:val="18"/>
              </w:rPr>
            </w:pPr>
            <w:r w:rsidRPr="000E71AB">
              <w:rPr>
                <w:sz w:val="18"/>
              </w:rPr>
              <w:t>—</w:t>
            </w:r>
          </w:p>
        </w:tc>
      </w:tr>
      <w:tr w:rsidR="000E71AB" w:rsidRPr="000E71AB">
        <w:trPr>
          <w:trHeight w:val="485"/>
        </w:trPr>
        <w:tc>
          <w:tcPr>
            <w:tcW w:w="526" w:type="pct"/>
            <w:vMerge/>
            <w:vAlign w:val="center"/>
          </w:tcPr>
          <w:p w:rsidR="00DF3EB0" w:rsidRPr="000E71AB" w:rsidRDefault="00DF3EB0">
            <w:pPr>
              <w:jc w:val="center"/>
              <w:rPr>
                <w:sz w:val="18"/>
              </w:rPr>
            </w:pPr>
          </w:p>
        </w:tc>
        <w:tc>
          <w:tcPr>
            <w:tcW w:w="1160" w:type="dxa"/>
            <w:vAlign w:val="center"/>
          </w:tcPr>
          <w:p w:rsidR="00DF3EB0" w:rsidRPr="000E71AB" w:rsidRDefault="00CC0789">
            <w:pPr>
              <w:jc w:val="center"/>
              <w:rPr>
                <w:sz w:val="18"/>
              </w:rPr>
            </w:pPr>
            <w:r w:rsidRPr="000E71AB">
              <w:rPr>
                <w:sz w:val="18"/>
              </w:rPr>
              <w:t>BCA</w:t>
            </w:r>
            <w:r w:rsidRPr="000E71AB">
              <w:rPr>
                <w:rFonts w:hint="eastAsia"/>
                <w:sz w:val="18"/>
              </w:rPr>
              <w:t>1</w:t>
            </w:r>
            <w:r w:rsidRPr="000E71AB">
              <w:rPr>
                <w:sz w:val="18"/>
              </w:rPr>
              <w:t>COD</w:t>
            </w:r>
          </w:p>
        </w:tc>
        <w:tc>
          <w:tcPr>
            <w:tcW w:w="1453" w:type="dxa"/>
            <w:vAlign w:val="center"/>
          </w:tcPr>
          <w:p w:rsidR="00DF3EB0" w:rsidRPr="000E71AB" w:rsidRDefault="00CC0789">
            <w:pPr>
              <w:jc w:val="center"/>
              <w:rPr>
                <w:sz w:val="18"/>
              </w:rPr>
            </w:pPr>
            <w:r w:rsidRPr="000E71AB">
              <w:rPr>
                <w:sz w:val="18"/>
              </w:rPr>
              <w:t>≤-10</w:t>
            </w:r>
          </w:p>
        </w:tc>
        <w:tc>
          <w:tcPr>
            <w:tcW w:w="1845" w:type="dxa"/>
            <w:vAlign w:val="center"/>
          </w:tcPr>
          <w:p w:rsidR="00DF3EB0" w:rsidRPr="000E71AB" w:rsidRDefault="00CC0789">
            <w:pPr>
              <w:jc w:val="center"/>
              <w:rPr>
                <w:sz w:val="18"/>
              </w:rPr>
            </w:pPr>
            <w:r w:rsidRPr="000E71AB">
              <w:rPr>
                <w:sz w:val="18"/>
              </w:rPr>
              <w:t>≥6000</w:t>
            </w:r>
          </w:p>
        </w:tc>
        <w:tc>
          <w:tcPr>
            <w:tcW w:w="1369" w:type="dxa"/>
            <w:vAlign w:val="center"/>
          </w:tcPr>
          <w:p w:rsidR="00DF3EB0" w:rsidRPr="000E71AB" w:rsidRDefault="00CC0789">
            <w:pPr>
              <w:jc w:val="center"/>
              <w:rPr>
                <w:sz w:val="18"/>
              </w:rPr>
            </w:pPr>
            <w:r w:rsidRPr="000E71AB">
              <w:rPr>
                <w:sz w:val="18"/>
              </w:rPr>
              <w:t>≥0.40</w:t>
            </w:r>
          </w:p>
        </w:tc>
        <w:tc>
          <w:tcPr>
            <w:tcW w:w="1367" w:type="dxa"/>
            <w:vAlign w:val="center"/>
          </w:tcPr>
          <w:p w:rsidR="00DF3EB0" w:rsidRPr="000E71AB" w:rsidRDefault="00CC0789">
            <w:pPr>
              <w:jc w:val="center"/>
              <w:rPr>
                <w:sz w:val="18"/>
              </w:rPr>
            </w:pPr>
            <w:r w:rsidRPr="000E71AB">
              <w:rPr>
                <w:sz w:val="18"/>
              </w:rPr>
              <w:t>≥0.20</w:t>
            </w:r>
          </w:p>
        </w:tc>
        <w:tc>
          <w:tcPr>
            <w:tcW w:w="1370" w:type="dxa"/>
            <w:vAlign w:val="center"/>
          </w:tcPr>
          <w:p w:rsidR="00DF3EB0" w:rsidRPr="000E71AB" w:rsidRDefault="00CC0789">
            <w:pPr>
              <w:jc w:val="center"/>
              <w:rPr>
                <w:sz w:val="18"/>
              </w:rPr>
            </w:pPr>
            <w:r w:rsidRPr="000E71AB">
              <w:rPr>
                <w:sz w:val="18"/>
              </w:rPr>
              <w:t>协商</w:t>
            </w:r>
          </w:p>
        </w:tc>
      </w:tr>
      <w:tr w:rsidR="000E71AB" w:rsidRPr="000E71AB">
        <w:trPr>
          <w:trHeight w:val="316"/>
        </w:trPr>
        <w:tc>
          <w:tcPr>
            <w:tcW w:w="526" w:type="pct"/>
            <w:vMerge/>
            <w:vAlign w:val="center"/>
          </w:tcPr>
          <w:p w:rsidR="00DF3EB0" w:rsidRPr="000E71AB" w:rsidRDefault="00DF3EB0">
            <w:pPr>
              <w:jc w:val="center"/>
              <w:rPr>
                <w:sz w:val="18"/>
              </w:rPr>
            </w:pPr>
          </w:p>
        </w:tc>
        <w:tc>
          <w:tcPr>
            <w:tcW w:w="1160" w:type="dxa"/>
            <w:vAlign w:val="center"/>
          </w:tcPr>
          <w:p w:rsidR="00DF3EB0" w:rsidRPr="000E71AB" w:rsidRDefault="00CC0789">
            <w:pPr>
              <w:jc w:val="center"/>
              <w:rPr>
                <w:sz w:val="18"/>
              </w:rPr>
            </w:pPr>
            <w:r w:rsidRPr="000E71AB">
              <w:rPr>
                <w:sz w:val="18"/>
              </w:rPr>
              <w:t>BCA</w:t>
            </w:r>
            <w:r w:rsidRPr="000E71AB">
              <w:rPr>
                <w:rFonts w:hint="eastAsia"/>
                <w:sz w:val="18"/>
              </w:rPr>
              <w:t>2</w:t>
            </w:r>
            <w:r w:rsidRPr="000E71AB">
              <w:rPr>
                <w:sz w:val="18"/>
              </w:rPr>
              <w:t>COD</w:t>
            </w:r>
          </w:p>
        </w:tc>
        <w:tc>
          <w:tcPr>
            <w:tcW w:w="1453" w:type="dxa"/>
            <w:vAlign w:val="center"/>
          </w:tcPr>
          <w:p w:rsidR="00DF3EB0" w:rsidRPr="000E71AB" w:rsidRDefault="00CC0789">
            <w:pPr>
              <w:jc w:val="center"/>
              <w:rPr>
                <w:sz w:val="18"/>
              </w:rPr>
            </w:pPr>
            <w:r w:rsidRPr="000E71AB">
              <w:rPr>
                <w:sz w:val="18"/>
              </w:rPr>
              <w:t>≤-10</w:t>
            </w:r>
          </w:p>
        </w:tc>
        <w:tc>
          <w:tcPr>
            <w:tcW w:w="1845" w:type="dxa"/>
            <w:vAlign w:val="center"/>
          </w:tcPr>
          <w:p w:rsidR="00DF3EB0" w:rsidRPr="000E71AB" w:rsidRDefault="00CC0789">
            <w:pPr>
              <w:jc w:val="center"/>
              <w:rPr>
                <w:sz w:val="18"/>
              </w:rPr>
            </w:pPr>
            <w:r w:rsidRPr="000E71AB">
              <w:rPr>
                <w:sz w:val="18"/>
              </w:rPr>
              <w:t>≥</w:t>
            </w:r>
            <w:r w:rsidRPr="000E71AB">
              <w:rPr>
                <w:rFonts w:hint="eastAsia"/>
                <w:sz w:val="18"/>
              </w:rPr>
              <w:t>8</w:t>
            </w:r>
            <w:r w:rsidRPr="000E71AB">
              <w:rPr>
                <w:sz w:val="18"/>
              </w:rPr>
              <w:t>000</w:t>
            </w:r>
          </w:p>
        </w:tc>
        <w:tc>
          <w:tcPr>
            <w:tcW w:w="1369" w:type="dxa"/>
            <w:vAlign w:val="center"/>
          </w:tcPr>
          <w:p w:rsidR="00DF3EB0" w:rsidRPr="000E71AB" w:rsidRDefault="00CC0789">
            <w:pPr>
              <w:jc w:val="center"/>
              <w:rPr>
                <w:sz w:val="18"/>
              </w:rPr>
            </w:pPr>
            <w:r w:rsidRPr="000E71AB">
              <w:rPr>
                <w:sz w:val="18"/>
              </w:rPr>
              <w:t>≥0.40</w:t>
            </w:r>
          </w:p>
        </w:tc>
        <w:tc>
          <w:tcPr>
            <w:tcW w:w="1367" w:type="dxa"/>
            <w:vAlign w:val="center"/>
          </w:tcPr>
          <w:p w:rsidR="00DF3EB0" w:rsidRPr="000E71AB" w:rsidRDefault="00CC0789">
            <w:pPr>
              <w:jc w:val="center"/>
              <w:rPr>
                <w:sz w:val="18"/>
              </w:rPr>
            </w:pPr>
            <w:r w:rsidRPr="000E71AB">
              <w:rPr>
                <w:sz w:val="18"/>
              </w:rPr>
              <w:t>≥0.20</w:t>
            </w:r>
          </w:p>
        </w:tc>
        <w:tc>
          <w:tcPr>
            <w:tcW w:w="1370" w:type="dxa"/>
            <w:vAlign w:val="center"/>
          </w:tcPr>
          <w:p w:rsidR="00DF3EB0" w:rsidRPr="000E71AB" w:rsidRDefault="00CC0789">
            <w:pPr>
              <w:jc w:val="center"/>
              <w:rPr>
                <w:sz w:val="18"/>
              </w:rPr>
            </w:pPr>
            <w:r w:rsidRPr="000E71AB">
              <w:rPr>
                <w:sz w:val="18"/>
              </w:rPr>
              <w:t>协商</w:t>
            </w:r>
          </w:p>
        </w:tc>
      </w:tr>
      <w:tr w:rsidR="000E71AB" w:rsidRPr="000E71AB">
        <w:trPr>
          <w:trHeight w:val="316"/>
        </w:trPr>
        <w:tc>
          <w:tcPr>
            <w:tcW w:w="5000" w:type="pct"/>
            <w:gridSpan w:val="7"/>
            <w:vAlign w:val="center"/>
          </w:tcPr>
          <w:p w:rsidR="00DF3EB0" w:rsidRPr="000E71AB" w:rsidRDefault="00CC0789">
            <w:pPr>
              <w:jc w:val="left"/>
              <w:rPr>
                <w:sz w:val="18"/>
              </w:rPr>
            </w:pPr>
            <w:bookmarkStart w:id="21" w:name="_Toc103246230"/>
            <w:r w:rsidRPr="000E71AB">
              <w:rPr>
                <w:rFonts w:hint="eastAsia"/>
                <w:sz w:val="18"/>
                <w:vertAlign w:val="superscript"/>
              </w:rPr>
              <w:t>a</w:t>
            </w:r>
            <w:r w:rsidRPr="000E71AB">
              <w:rPr>
                <w:rFonts w:hint="eastAsia"/>
                <w:sz w:val="18"/>
              </w:rPr>
              <w:t xml:space="preserve"> </w:t>
            </w:r>
            <w:r w:rsidRPr="000E71AB">
              <w:rPr>
                <w:sz w:val="18"/>
              </w:rPr>
              <w:t>钢板应在</w:t>
            </w:r>
            <w:r w:rsidRPr="000E71AB">
              <w:rPr>
                <w:sz w:val="18"/>
              </w:rPr>
              <w:t>-10</w:t>
            </w:r>
            <w:r w:rsidRPr="000E71AB">
              <w:rPr>
                <w:rFonts w:hint="eastAsia"/>
                <w:sz w:val="18"/>
              </w:rPr>
              <w:t>℃</w:t>
            </w:r>
            <w:r w:rsidRPr="000E71AB">
              <w:rPr>
                <w:sz w:val="18"/>
              </w:rPr>
              <w:t>以下获得止裂温度（</w:t>
            </w:r>
            <w:r w:rsidRPr="000E71AB">
              <w:rPr>
                <w:sz w:val="18"/>
              </w:rPr>
              <w:t>CAT</w:t>
            </w:r>
            <w:r w:rsidRPr="000E71AB">
              <w:rPr>
                <w:sz w:val="18"/>
              </w:rPr>
              <w:t>）</w:t>
            </w:r>
            <w:r w:rsidRPr="000E71AB">
              <w:rPr>
                <w:sz w:val="18"/>
              </w:rPr>
              <w:t>,</w:t>
            </w:r>
            <w:r w:rsidRPr="000E71AB">
              <w:rPr>
                <w:sz w:val="18"/>
              </w:rPr>
              <w:t>也可以从大型等温试验中直接测量</w:t>
            </w:r>
            <w:r w:rsidRPr="000E71AB">
              <w:rPr>
                <w:sz w:val="18"/>
              </w:rPr>
              <w:t>CAT</w:t>
            </w:r>
            <w:r w:rsidRPr="000E71AB">
              <w:rPr>
                <w:sz w:val="18"/>
              </w:rPr>
              <w:t>。</w:t>
            </w:r>
          </w:p>
          <w:p w:rsidR="00DF3EB0" w:rsidRPr="000E71AB" w:rsidRDefault="00CC0789">
            <w:pPr>
              <w:jc w:val="left"/>
              <w:rPr>
                <w:sz w:val="18"/>
              </w:rPr>
            </w:pPr>
            <w:r w:rsidRPr="000E71AB">
              <w:rPr>
                <w:rFonts w:hint="eastAsia"/>
                <w:sz w:val="18"/>
                <w:vertAlign w:val="superscript"/>
              </w:rPr>
              <w:t>b</w:t>
            </w:r>
            <w:r w:rsidRPr="000E71AB">
              <w:rPr>
                <w:rFonts w:hint="eastAsia"/>
                <w:sz w:val="18"/>
              </w:rPr>
              <w:t xml:space="preserve"> </w:t>
            </w:r>
            <w:r w:rsidRPr="000E71AB">
              <w:rPr>
                <w:sz w:val="18"/>
              </w:rPr>
              <w:t>通过大型</w:t>
            </w:r>
            <w:r w:rsidRPr="000E71AB">
              <w:rPr>
                <w:sz w:val="18"/>
              </w:rPr>
              <w:t>ESSO</w:t>
            </w:r>
            <w:r w:rsidRPr="000E71AB">
              <w:rPr>
                <w:sz w:val="18"/>
              </w:rPr>
              <w:t>试验、标准双重拉伸试验，或者其他认可的方法（如</w:t>
            </w:r>
            <w:r w:rsidRPr="000E71AB">
              <w:rPr>
                <w:sz w:val="18"/>
              </w:rPr>
              <w:t>NDT</w:t>
            </w:r>
            <w:r w:rsidRPr="000E71AB">
              <w:rPr>
                <w:sz w:val="18"/>
              </w:rPr>
              <w:t>）来表征脆性止裂性能。</w:t>
            </w:r>
          </w:p>
          <w:p w:rsidR="00DF3EB0" w:rsidRPr="000E71AB" w:rsidRDefault="00CC0789">
            <w:pPr>
              <w:jc w:val="left"/>
              <w:rPr>
                <w:sz w:val="18"/>
              </w:rPr>
            </w:pPr>
            <w:r w:rsidRPr="000E71AB">
              <w:rPr>
                <w:rFonts w:hint="eastAsia"/>
                <w:sz w:val="18"/>
                <w:vertAlign w:val="superscript"/>
              </w:rPr>
              <w:t>c</w:t>
            </w:r>
            <w:r w:rsidRPr="000E71AB">
              <w:rPr>
                <w:rFonts w:hint="eastAsia"/>
                <w:sz w:val="18"/>
              </w:rPr>
              <w:t xml:space="preserve"> </w:t>
            </w:r>
            <w:r w:rsidRPr="000E71AB">
              <w:rPr>
                <w:sz w:val="18"/>
              </w:rPr>
              <w:t>供需双方协商，可参考或严于止裂钢认证时船级社认可的</w:t>
            </w:r>
            <w:r w:rsidRPr="000E71AB">
              <w:rPr>
                <w:sz w:val="18"/>
              </w:rPr>
              <w:t>NDTT</w:t>
            </w:r>
            <w:r w:rsidRPr="000E71AB">
              <w:rPr>
                <w:sz w:val="18"/>
              </w:rPr>
              <w:t>。</w:t>
            </w:r>
          </w:p>
        </w:tc>
      </w:tr>
    </w:tbl>
    <w:p w:rsidR="00DF3EB0" w:rsidRDefault="00CC0789">
      <w:pPr>
        <w:pStyle w:val="af7"/>
        <w:numPr>
          <w:ilvl w:val="1"/>
          <w:numId w:val="3"/>
        </w:numPr>
        <w:spacing w:before="156" w:after="156"/>
        <w:rPr>
          <w:rFonts w:ascii="Times New Roman"/>
        </w:rPr>
      </w:pPr>
      <w:r>
        <w:rPr>
          <w:rFonts w:ascii="Times New Roman"/>
        </w:rPr>
        <w:t>表面质量</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钢板表面不应有气泡、结疤、裂纹、折叠、夹杂和压入氧化铁皮等有害缺陷。钢板端面不应有目视可见分层。</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表面允许有不妨碍检查表面缺陷的薄层氧化铁皮、铁锈及由于压入氧化铁皮和轧辊所造成的不明显的粗糙、网纹、划痕及其他局部缺陷，但其深度不应大于钢板厚度的负偏差，并应保证钢板允许的最小厚度。</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钢板的表面缺陷允许用修磨方法清除，清理处应平滑无棱角，清理后钢板任何部位的厚度不应小于公称厚度的</w:t>
      </w:r>
      <w:r>
        <w:rPr>
          <w:rFonts w:ascii="Times New Roman" w:eastAsia="宋体"/>
        </w:rPr>
        <w:t>93%</w:t>
      </w:r>
      <w:r>
        <w:rPr>
          <w:rFonts w:ascii="Times New Roman" w:eastAsia="宋体"/>
        </w:rPr>
        <w:t>，且在任何情况下不应比公称厚度小</w:t>
      </w:r>
      <w:r>
        <w:rPr>
          <w:rFonts w:ascii="Times New Roman" w:eastAsia="宋体"/>
        </w:rPr>
        <w:t>3mm</w:t>
      </w:r>
      <w:r>
        <w:rPr>
          <w:rFonts w:ascii="Times New Roman" w:eastAsia="宋体"/>
        </w:rPr>
        <w:t>；单个修磨面积应不大于</w:t>
      </w:r>
      <w:r>
        <w:rPr>
          <w:rFonts w:ascii="Times New Roman" w:eastAsia="宋体"/>
        </w:rPr>
        <w:t>0.25m</w:t>
      </w:r>
      <w:r>
        <w:rPr>
          <w:rFonts w:ascii="Times New Roman" w:eastAsia="宋体"/>
          <w:vertAlign w:val="superscript"/>
        </w:rPr>
        <w:t>2</w:t>
      </w:r>
      <w:r>
        <w:rPr>
          <w:rFonts w:ascii="Times New Roman" w:eastAsia="宋体"/>
        </w:rPr>
        <w:t>；局部修磨面积之和不应大于总面积的</w:t>
      </w:r>
      <w:r>
        <w:rPr>
          <w:rFonts w:ascii="Times New Roman" w:eastAsia="宋体"/>
        </w:rPr>
        <w:t>2%</w:t>
      </w:r>
      <w:r>
        <w:rPr>
          <w:rFonts w:ascii="Times New Roman" w:eastAsia="宋体"/>
        </w:rPr>
        <w:t>。两个修磨面之间的距离应大于它们的平均宽度，否则认为是一个修磨面。</w:t>
      </w:r>
    </w:p>
    <w:p w:rsidR="00DF3EB0" w:rsidRDefault="00CC0789">
      <w:pPr>
        <w:pStyle w:val="af7"/>
        <w:numPr>
          <w:ilvl w:val="1"/>
          <w:numId w:val="3"/>
        </w:numPr>
        <w:spacing w:before="156" w:after="156"/>
        <w:rPr>
          <w:rFonts w:ascii="Times New Roman"/>
        </w:rPr>
      </w:pPr>
      <w:r>
        <w:rPr>
          <w:rFonts w:ascii="Times New Roman"/>
        </w:rPr>
        <w:t>无损检测</w:t>
      </w:r>
    </w:p>
    <w:p w:rsidR="00DF3EB0" w:rsidRDefault="00CC0789">
      <w:pPr>
        <w:pStyle w:val="ac"/>
        <w:rPr>
          <w:rFonts w:ascii="Times New Roman"/>
        </w:rPr>
      </w:pPr>
      <w:r>
        <w:rPr>
          <w:rFonts w:ascii="Times New Roman"/>
        </w:rPr>
        <w:t>钢板应逐张按</w:t>
      </w:r>
      <w:r>
        <w:rPr>
          <w:rFonts w:ascii="Times New Roman"/>
        </w:rPr>
        <w:t>NB/T 47013.3</w:t>
      </w:r>
      <w:r>
        <w:rPr>
          <w:rFonts w:ascii="Times New Roman"/>
        </w:rPr>
        <w:t>进行超声检验，合格级别为不低于</w:t>
      </w:r>
      <w:r>
        <w:rPr>
          <w:rFonts w:hAnsi="宋体" w:cs="宋体" w:hint="eastAsia"/>
        </w:rPr>
        <w:t>Ⅲ</w:t>
      </w:r>
      <w:r>
        <w:rPr>
          <w:rFonts w:ascii="Times New Roman"/>
        </w:rPr>
        <w:t>级。</w:t>
      </w:r>
    </w:p>
    <w:p w:rsidR="00DF3EB0" w:rsidRDefault="00CC0789">
      <w:pPr>
        <w:pStyle w:val="af7"/>
        <w:numPr>
          <w:ilvl w:val="1"/>
          <w:numId w:val="3"/>
        </w:numPr>
        <w:spacing w:before="156" w:after="156"/>
        <w:rPr>
          <w:rFonts w:ascii="Times New Roman"/>
        </w:rPr>
      </w:pPr>
      <w:r>
        <w:rPr>
          <w:rFonts w:ascii="Times New Roman"/>
        </w:rPr>
        <w:t>特殊要求</w:t>
      </w:r>
    </w:p>
    <w:p w:rsidR="00DF3EB0" w:rsidRDefault="00CC0789">
      <w:pPr>
        <w:pStyle w:val="ac"/>
        <w:rPr>
          <w:rFonts w:ascii="Times New Roman"/>
        </w:rPr>
      </w:pPr>
      <w:r>
        <w:rPr>
          <w:rFonts w:ascii="Times New Roman"/>
        </w:rPr>
        <w:t>经供需双方协商，也可进行其他项目检验，具体要求在技术协议或合同中明确。</w:t>
      </w:r>
    </w:p>
    <w:p w:rsidR="00DF3EB0" w:rsidRDefault="00CC0789">
      <w:pPr>
        <w:pStyle w:val="af6"/>
        <w:numPr>
          <w:ilvl w:val="0"/>
          <w:numId w:val="3"/>
        </w:numPr>
        <w:spacing w:before="312" w:after="312"/>
        <w:rPr>
          <w:rFonts w:ascii="Times New Roman"/>
        </w:rPr>
      </w:pPr>
      <w:bookmarkStart w:id="22" w:name="_Toc103246231"/>
      <w:bookmarkEnd w:id="21"/>
      <w:r>
        <w:rPr>
          <w:rFonts w:ascii="Times New Roman"/>
        </w:rPr>
        <w:lastRenderedPageBreak/>
        <w:t>试验方法</w:t>
      </w:r>
      <w:bookmarkEnd w:id="22"/>
    </w:p>
    <w:p w:rsidR="00DF3EB0" w:rsidRDefault="00CC0789">
      <w:pPr>
        <w:pStyle w:val="af7"/>
        <w:numPr>
          <w:ilvl w:val="1"/>
          <w:numId w:val="3"/>
        </w:numPr>
        <w:spacing w:before="156" w:after="156"/>
        <w:rPr>
          <w:rFonts w:ascii="Times New Roman"/>
        </w:rPr>
      </w:pPr>
      <w:bookmarkStart w:id="23" w:name="_Toc103246232"/>
      <w:r>
        <w:rPr>
          <w:rFonts w:ascii="Times New Roman"/>
        </w:rPr>
        <w:t>试验要求</w:t>
      </w:r>
    </w:p>
    <w:p w:rsidR="00DF3EB0" w:rsidRDefault="00CC0789">
      <w:pPr>
        <w:pStyle w:val="af9"/>
        <w:numPr>
          <w:ilvl w:val="2"/>
          <w:numId w:val="3"/>
        </w:numPr>
        <w:spacing w:before="156" w:after="156"/>
        <w:jc w:val="both"/>
        <w:rPr>
          <w:rFonts w:ascii="Times New Roman" w:eastAsia="宋体"/>
        </w:rPr>
      </w:pPr>
      <w:r>
        <w:rPr>
          <w:rFonts w:ascii="Times New Roman" w:eastAsia="宋体"/>
        </w:rPr>
        <w:t>钢的化学成分分析通常按</w:t>
      </w:r>
      <w:r>
        <w:rPr>
          <w:rFonts w:ascii="Times New Roman" w:eastAsia="宋体"/>
        </w:rPr>
        <w:t>GB/T 4336</w:t>
      </w:r>
      <w:r>
        <w:rPr>
          <w:rFonts w:ascii="Times New Roman" w:eastAsia="宋体"/>
        </w:rPr>
        <w:t>、</w:t>
      </w:r>
      <w:r>
        <w:rPr>
          <w:rFonts w:ascii="Times New Roman" w:eastAsia="宋体"/>
        </w:rPr>
        <w:t>GB/T 20123</w:t>
      </w:r>
      <w:r>
        <w:rPr>
          <w:rFonts w:ascii="Times New Roman" w:eastAsia="宋体"/>
        </w:rPr>
        <w:t>、</w:t>
      </w:r>
      <w:r>
        <w:rPr>
          <w:rFonts w:ascii="Times New Roman" w:eastAsia="宋体"/>
        </w:rPr>
        <w:t>GB/T 20124</w:t>
      </w:r>
      <w:r>
        <w:rPr>
          <w:rFonts w:ascii="Times New Roman" w:eastAsia="宋体"/>
        </w:rPr>
        <w:t>、</w:t>
      </w:r>
      <w:r>
        <w:rPr>
          <w:rFonts w:ascii="Times New Roman" w:eastAsia="宋体"/>
        </w:rPr>
        <w:t>GB/T20125</w:t>
      </w:r>
      <w:r>
        <w:rPr>
          <w:rFonts w:ascii="Times New Roman" w:eastAsia="宋体"/>
        </w:rPr>
        <w:t>或其他通用的方法进行，仲裁时应按</w:t>
      </w:r>
      <w:r>
        <w:rPr>
          <w:rFonts w:ascii="Times New Roman" w:eastAsia="宋体"/>
        </w:rPr>
        <w:t>GB/T 223.5</w:t>
      </w:r>
      <w:r>
        <w:rPr>
          <w:rFonts w:ascii="Times New Roman" w:eastAsia="宋体"/>
        </w:rPr>
        <w:t>、</w:t>
      </w:r>
      <w:r>
        <w:rPr>
          <w:rFonts w:ascii="Times New Roman" w:eastAsia="宋体"/>
        </w:rPr>
        <w:t>GB/T 223.12</w:t>
      </w:r>
      <w:r>
        <w:rPr>
          <w:rFonts w:ascii="Times New Roman" w:eastAsia="宋体"/>
        </w:rPr>
        <w:t>、</w:t>
      </w:r>
      <w:r>
        <w:rPr>
          <w:rFonts w:ascii="Times New Roman" w:eastAsia="宋体"/>
        </w:rPr>
        <w:t>GB/T 223.14</w:t>
      </w:r>
      <w:r>
        <w:rPr>
          <w:rFonts w:ascii="Times New Roman" w:eastAsia="宋体"/>
        </w:rPr>
        <w:t>、</w:t>
      </w:r>
      <w:r>
        <w:rPr>
          <w:rFonts w:ascii="Times New Roman" w:eastAsia="宋体"/>
        </w:rPr>
        <w:t>GB/T 223.19</w:t>
      </w:r>
      <w:r>
        <w:rPr>
          <w:rFonts w:ascii="Times New Roman" w:eastAsia="宋体"/>
        </w:rPr>
        <w:t>、</w:t>
      </w:r>
      <w:r>
        <w:rPr>
          <w:rFonts w:ascii="Times New Roman" w:eastAsia="宋体"/>
        </w:rPr>
        <w:t>GB/T 223.23</w:t>
      </w:r>
      <w:r>
        <w:rPr>
          <w:rFonts w:ascii="Times New Roman" w:eastAsia="宋体"/>
        </w:rPr>
        <w:t>、</w:t>
      </w:r>
      <w:r>
        <w:rPr>
          <w:rFonts w:ascii="Times New Roman" w:eastAsia="宋体"/>
        </w:rPr>
        <w:t>GB/T 223.26</w:t>
      </w:r>
      <w:r>
        <w:rPr>
          <w:rFonts w:ascii="Times New Roman" w:eastAsia="宋体"/>
        </w:rPr>
        <w:t>、</w:t>
      </w:r>
      <w:r>
        <w:rPr>
          <w:rFonts w:ascii="Times New Roman" w:eastAsia="宋体"/>
        </w:rPr>
        <w:t>GB/T 223.40</w:t>
      </w:r>
      <w:r>
        <w:rPr>
          <w:rFonts w:ascii="Times New Roman" w:eastAsia="宋体"/>
        </w:rPr>
        <w:t>、</w:t>
      </w:r>
      <w:r>
        <w:rPr>
          <w:rFonts w:ascii="Times New Roman" w:eastAsia="宋体"/>
        </w:rPr>
        <w:t>GB/T 223.62</w:t>
      </w:r>
      <w:r>
        <w:rPr>
          <w:rFonts w:ascii="Times New Roman" w:eastAsia="宋体"/>
        </w:rPr>
        <w:t>、</w:t>
      </w:r>
      <w:r>
        <w:rPr>
          <w:rFonts w:ascii="Times New Roman" w:eastAsia="宋体"/>
        </w:rPr>
        <w:t>GB/T 223.63</w:t>
      </w:r>
      <w:r>
        <w:rPr>
          <w:rFonts w:ascii="Times New Roman" w:eastAsia="宋体"/>
        </w:rPr>
        <w:t>、</w:t>
      </w:r>
      <w:r>
        <w:rPr>
          <w:rFonts w:ascii="Times New Roman" w:eastAsia="宋体"/>
        </w:rPr>
        <w:t>GB/T 223.64</w:t>
      </w:r>
      <w:r>
        <w:rPr>
          <w:rFonts w:ascii="Times New Roman" w:eastAsia="宋体"/>
        </w:rPr>
        <w:t>、</w:t>
      </w:r>
      <w:r>
        <w:rPr>
          <w:rFonts w:ascii="Times New Roman" w:eastAsia="宋体"/>
        </w:rPr>
        <w:t>GB/T 223.69</w:t>
      </w:r>
      <w:r>
        <w:rPr>
          <w:rFonts w:ascii="Times New Roman" w:eastAsia="宋体"/>
        </w:rPr>
        <w:t>、</w:t>
      </w:r>
      <w:r>
        <w:rPr>
          <w:rFonts w:ascii="Times New Roman" w:eastAsia="宋体"/>
        </w:rPr>
        <w:t>GB/T 223.72</w:t>
      </w:r>
      <w:r>
        <w:rPr>
          <w:rFonts w:ascii="Times New Roman" w:eastAsia="宋体"/>
        </w:rPr>
        <w:t>、</w:t>
      </w:r>
      <w:r>
        <w:rPr>
          <w:rFonts w:ascii="Times New Roman" w:eastAsia="宋体"/>
        </w:rPr>
        <w:t>GB/T 223.78</w:t>
      </w:r>
      <w:r>
        <w:rPr>
          <w:rFonts w:ascii="Times New Roman" w:eastAsia="宋体"/>
        </w:rPr>
        <w:t>、</w:t>
      </w:r>
      <w:r>
        <w:rPr>
          <w:rFonts w:ascii="Times New Roman" w:eastAsia="宋体"/>
        </w:rPr>
        <w:t>GB/T 223.79</w:t>
      </w:r>
      <w:r>
        <w:rPr>
          <w:rFonts w:ascii="Times New Roman" w:eastAsia="宋体"/>
        </w:rPr>
        <w:t>、</w:t>
      </w:r>
      <w:r>
        <w:rPr>
          <w:rFonts w:ascii="Times New Roman" w:eastAsia="宋体"/>
        </w:rPr>
        <w:t>GB/T 223.81</w:t>
      </w:r>
      <w:r>
        <w:rPr>
          <w:rFonts w:ascii="Times New Roman" w:eastAsia="宋体"/>
        </w:rPr>
        <w:t>、</w:t>
      </w:r>
      <w:r>
        <w:rPr>
          <w:rFonts w:ascii="Times New Roman" w:eastAsia="宋体"/>
        </w:rPr>
        <w:t>GB/T 223.84</w:t>
      </w:r>
      <w:r>
        <w:rPr>
          <w:rFonts w:ascii="Times New Roman" w:eastAsia="宋体"/>
        </w:rPr>
        <w:t>、</w:t>
      </w:r>
      <w:r>
        <w:rPr>
          <w:rFonts w:ascii="Times New Roman" w:eastAsia="宋体"/>
        </w:rPr>
        <w:t>GB/T 223.85</w:t>
      </w:r>
      <w:r>
        <w:rPr>
          <w:rFonts w:ascii="Times New Roman" w:eastAsia="宋体"/>
        </w:rPr>
        <w:t>、</w:t>
      </w:r>
      <w:r>
        <w:rPr>
          <w:rFonts w:ascii="Times New Roman" w:eastAsia="宋体"/>
        </w:rPr>
        <w:t>GB/T 223.86</w:t>
      </w:r>
      <w:r>
        <w:rPr>
          <w:rFonts w:ascii="Times New Roman" w:eastAsia="宋体"/>
        </w:rPr>
        <w:t>的规定进行。</w:t>
      </w:r>
    </w:p>
    <w:p w:rsidR="00DF3EB0" w:rsidRDefault="00CC0789">
      <w:pPr>
        <w:pStyle w:val="af9"/>
        <w:numPr>
          <w:ilvl w:val="2"/>
          <w:numId w:val="3"/>
        </w:numPr>
        <w:spacing w:before="156" w:after="156"/>
        <w:rPr>
          <w:rFonts w:ascii="Times New Roman" w:eastAsia="宋体"/>
        </w:rPr>
      </w:pPr>
      <w:r>
        <w:rPr>
          <w:rFonts w:ascii="Times New Roman" w:eastAsia="宋体"/>
        </w:rPr>
        <w:t>每批钢板检验项目的试验方法应符合表</w:t>
      </w:r>
      <w:r>
        <w:rPr>
          <w:rFonts w:ascii="Times New Roman" w:eastAsia="宋体"/>
        </w:rPr>
        <w:t>6</w:t>
      </w:r>
      <w:r>
        <w:rPr>
          <w:rFonts w:ascii="Times New Roman" w:eastAsia="宋体"/>
        </w:rPr>
        <w:t>的规定。</w:t>
      </w:r>
    </w:p>
    <w:p w:rsidR="00DF3EB0" w:rsidRDefault="00CC0789">
      <w:pPr>
        <w:pStyle w:val="a"/>
        <w:numPr>
          <w:ilvl w:val="0"/>
          <w:numId w:val="4"/>
        </w:numPr>
        <w:spacing w:before="156" w:after="156"/>
        <w:ind w:left="0"/>
        <w:rPr>
          <w:rFonts w:ascii="Times New Roman"/>
        </w:rPr>
      </w:pPr>
      <w:r>
        <w:rPr>
          <w:rFonts w:ascii="Times New Roman"/>
        </w:rPr>
        <w:t>检验项目、取样数量、取样方法和试验方法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97"/>
        <w:gridCol w:w="1134"/>
        <w:gridCol w:w="2413"/>
        <w:gridCol w:w="2400"/>
      </w:tblGrid>
      <w:tr w:rsidR="00DF3EB0">
        <w:trPr>
          <w:trHeight w:val="258"/>
          <w:jc w:val="center"/>
        </w:trPr>
        <w:tc>
          <w:tcPr>
            <w:tcW w:w="374" w:type="pct"/>
            <w:vAlign w:val="center"/>
          </w:tcPr>
          <w:p w:rsidR="00DF3EB0" w:rsidRDefault="00CC0789">
            <w:pPr>
              <w:jc w:val="center"/>
              <w:rPr>
                <w:sz w:val="18"/>
                <w:szCs w:val="18"/>
              </w:rPr>
            </w:pPr>
            <w:bookmarkStart w:id="24" w:name="_Hlk108452408"/>
            <w:r>
              <w:rPr>
                <w:sz w:val="18"/>
                <w:szCs w:val="18"/>
              </w:rPr>
              <w:t>序号</w:t>
            </w:r>
          </w:p>
        </w:tc>
        <w:tc>
          <w:tcPr>
            <w:tcW w:w="1443" w:type="pct"/>
            <w:vAlign w:val="center"/>
          </w:tcPr>
          <w:p w:rsidR="00DF3EB0" w:rsidRDefault="00CC0789">
            <w:pPr>
              <w:jc w:val="center"/>
              <w:rPr>
                <w:sz w:val="18"/>
                <w:szCs w:val="18"/>
              </w:rPr>
            </w:pPr>
            <w:r>
              <w:rPr>
                <w:sz w:val="18"/>
                <w:szCs w:val="18"/>
              </w:rPr>
              <w:t>检验项目</w:t>
            </w:r>
          </w:p>
        </w:tc>
        <w:tc>
          <w:tcPr>
            <w:tcW w:w="607" w:type="pct"/>
            <w:vAlign w:val="center"/>
          </w:tcPr>
          <w:p w:rsidR="00DF3EB0" w:rsidRDefault="00CC0789">
            <w:pPr>
              <w:jc w:val="center"/>
              <w:rPr>
                <w:sz w:val="18"/>
                <w:szCs w:val="18"/>
              </w:rPr>
            </w:pPr>
            <w:r>
              <w:rPr>
                <w:sz w:val="18"/>
                <w:szCs w:val="18"/>
              </w:rPr>
              <w:t>取样数量</w:t>
            </w:r>
          </w:p>
        </w:tc>
        <w:tc>
          <w:tcPr>
            <w:tcW w:w="1291" w:type="pct"/>
            <w:vAlign w:val="center"/>
          </w:tcPr>
          <w:p w:rsidR="00DF3EB0" w:rsidRDefault="00CC0789">
            <w:pPr>
              <w:jc w:val="center"/>
              <w:rPr>
                <w:sz w:val="18"/>
                <w:szCs w:val="18"/>
              </w:rPr>
            </w:pPr>
            <w:r>
              <w:rPr>
                <w:sz w:val="18"/>
                <w:szCs w:val="18"/>
              </w:rPr>
              <w:t>取样方法</w:t>
            </w:r>
          </w:p>
        </w:tc>
        <w:tc>
          <w:tcPr>
            <w:tcW w:w="1284" w:type="pct"/>
            <w:vAlign w:val="center"/>
          </w:tcPr>
          <w:p w:rsidR="00DF3EB0" w:rsidRDefault="00CC0789">
            <w:pPr>
              <w:jc w:val="center"/>
              <w:rPr>
                <w:sz w:val="18"/>
                <w:szCs w:val="18"/>
              </w:rPr>
            </w:pPr>
            <w:r>
              <w:rPr>
                <w:sz w:val="18"/>
                <w:szCs w:val="18"/>
              </w:rPr>
              <w:t>试验方法</w:t>
            </w:r>
          </w:p>
        </w:tc>
      </w:tr>
      <w:tr w:rsidR="00DF3EB0">
        <w:trPr>
          <w:trHeight w:val="258"/>
          <w:jc w:val="center"/>
        </w:trPr>
        <w:tc>
          <w:tcPr>
            <w:tcW w:w="374" w:type="pct"/>
            <w:vAlign w:val="center"/>
          </w:tcPr>
          <w:p w:rsidR="00DF3EB0" w:rsidRDefault="00CC0789">
            <w:pPr>
              <w:jc w:val="center"/>
              <w:rPr>
                <w:sz w:val="18"/>
                <w:szCs w:val="18"/>
              </w:rPr>
            </w:pPr>
            <w:r>
              <w:rPr>
                <w:sz w:val="18"/>
                <w:szCs w:val="18"/>
              </w:rPr>
              <w:t>1</w:t>
            </w:r>
          </w:p>
        </w:tc>
        <w:tc>
          <w:tcPr>
            <w:tcW w:w="1443" w:type="pct"/>
            <w:vAlign w:val="center"/>
          </w:tcPr>
          <w:p w:rsidR="00DF3EB0" w:rsidRDefault="00CC0789">
            <w:pPr>
              <w:jc w:val="center"/>
              <w:rPr>
                <w:sz w:val="18"/>
                <w:szCs w:val="18"/>
              </w:rPr>
            </w:pPr>
            <w:r>
              <w:rPr>
                <w:sz w:val="18"/>
                <w:szCs w:val="18"/>
              </w:rPr>
              <w:t>化学成分</w:t>
            </w:r>
          </w:p>
        </w:tc>
        <w:tc>
          <w:tcPr>
            <w:tcW w:w="607" w:type="pct"/>
            <w:vAlign w:val="center"/>
          </w:tcPr>
          <w:p w:rsidR="00DF3EB0" w:rsidRDefault="00CC0789">
            <w:pPr>
              <w:jc w:val="center"/>
              <w:rPr>
                <w:sz w:val="18"/>
                <w:szCs w:val="18"/>
              </w:rPr>
            </w:pPr>
            <w:r>
              <w:rPr>
                <w:sz w:val="18"/>
                <w:szCs w:val="18"/>
              </w:rPr>
              <w:t>1</w:t>
            </w:r>
            <w:r>
              <w:rPr>
                <w:sz w:val="18"/>
                <w:szCs w:val="18"/>
              </w:rPr>
              <w:t>个</w:t>
            </w:r>
            <w:r>
              <w:rPr>
                <w:sz w:val="18"/>
                <w:szCs w:val="18"/>
              </w:rPr>
              <w:t>/</w:t>
            </w:r>
            <w:r>
              <w:rPr>
                <w:sz w:val="18"/>
                <w:szCs w:val="18"/>
              </w:rPr>
              <w:t>炉</w:t>
            </w:r>
          </w:p>
        </w:tc>
        <w:tc>
          <w:tcPr>
            <w:tcW w:w="1291" w:type="pct"/>
            <w:vAlign w:val="center"/>
          </w:tcPr>
          <w:p w:rsidR="00DF3EB0" w:rsidRDefault="00CC0789">
            <w:pPr>
              <w:jc w:val="center"/>
              <w:rPr>
                <w:sz w:val="18"/>
                <w:szCs w:val="18"/>
              </w:rPr>
            </w:pPr>
            <w:r>
              <w:rPr>
                <w:sz w:val="18"/>
                <w:szCs w:val="18"/>
              </w:rPr>
              <w:t>GB/T 20066</w:t>
            </w:r>
          </w:p>
          <w:p w:rsidR="00DF3EB0" w:rsidRDefault="00CC0789">
            <w:pPr>
              <w:jc w:val="center"/>
              <w:rPr>
                <w:sz w:val="18"/>
                <w:szCs w:val="18"/>
              </w:rPr>
            </w:pPr>
            <w:r>
              <w:rPr>
                <w:sz w:val="18"/>
                <w:szCs w:val="18"/>
              </w:rPr>
              <w:t>成品分析样位于板厚</w:t>
            </w:r>
            <w:r>
              <w:rPr>
                <w:sz w:val="18"/>
                <w:szCs w:val="18"/>
              </w:rPr>
              <w:t>1/4</w:t>
            </w:r>
            <w:r>
              <w:rPr>
                <w:sz w:val="18"/>
                <w:szCs w:val="18"/>
              </w:rPr>
              <w:t>处</w:t>
            </w:r>
          </w:p>
        </w:tc>
        <w:tc>
          <w:tcPr>
            <w:tcW w:w="1284" w:type="pct"/>
            <w:vAlign w:val="center"/>
          </w:tcPr>
          <w:p w:rsidR="00DF3EB0" w:rsidRDefault="00CC0789">
            <w:pPr>
              <w:jc w:val="center"/>
              <w:rPr>
                <w:sz w:val="18"/>
                <w:szCs w:val="18"/>
              </w:rPr>
            </w:pPr>
            <w:r>
              <w:rPr>
                <w:sz w:val="18"/>
                <w:szCs w:val="18"/>
              </w:rPr>
              <w:t>见</w:t>
            </w:r>
            <w:r>
              <w:rPr>
                <w:sz w:val="18"/>
                <w:szCs w:val="18"/>
              </w:rPr>
              <w:t>8.1.1</w:t>
            </w:r>
          </w:p>
        </w:tc>
      </w:tr>
      <w:tr w:rsidR="00DF3EB0">
        <w:trPr>
          <w:trHeight w:val="258"/>
          <w:jc w:val="center"/>
        </w:trPr>
        <w:tc>
          <w:tcPr>
            <w:tcW w:w="374" w:type="pct"/>
            <w:vAlign w:val="center"/>
          </w:tcPr>
          <w:p w:rsidR="00DF3EB0" w:rsidRDefault="00CC0789">
            <w:pPr>
              <w:jc w:val="center"/>
              <w:rPr>
                <w:sz w:val="18"/>
                <w:szCs w:val="18"/>
              </w:rPr>
            </w:pPr>
            <w:r>
              <w:rPr>
                <w:sz w:val="18"/>
                <w:szCs w:val="18"/>
              </w:rPr>
              <w:t>2</w:t>
            </w:r>
          </w:p>
        </w:tc>
        <w:tc>
          <w:tcPr>
            <w:tcW w:w="1443" w:type="pct"/>
            <w:vAlign w:val="center"/>
          </w:tcPr>
          <w:p w:rsidR="00DF3EB0" w:rsidRDefault="00CC0789">
            <w:pPr>
              <w:jc w:val="center"/>
              <w:rPr>
                <w:sz w:val="18"/>
                <w:szCs w:val="18"/>
              </w:rPr>
            </w:pPr>
            <w:r>
              <w:rPr>
                <w:sz w:val="18"/>
                <w:szCs w:val="18"/>
              </w:rPr>
              <w:t>拉伸试验</w:t>
            </w:r>
          </w:p>
        </w:tc>
        <w:tc>
          <w:tcPr>
            <w:tcW w:w="607" w:type="pct"/>
            <w:vAlign w:val="center"/>
          </w:tcPr>
          <w:p w:rsidR="00DF3EB0" w:rsidRDefault="00CC0789">
            <w:pPr>
              <w:jc w:val="center"/>
              <w:rPr>
                <w:sz w:val="18"/>
                <w:szCs w:val="18"/>
              </w:rPr>
            </w:pPr>
            <w:r>
              <w:rPr>
                <w:sz w:val="18"/>
                <w:szCs w:val="18"/>
              </w:rPr>
              <w:t>1</w:t>
            </w:r>
            <w:r>
              <w:rPr>
                <w:sz w:val="18"/>
                <w:szCs w:val="18"/>
              </w:rPr>
              <w:t>个</w:t>
            </w:r>
            <w:r>
              <w:rPr>
                <w:sz w:val="18"/>
                <w:szCs w:val="18"/>
              </w:rPr>
              <w:t>/</w:t>
            </w:r>
            <w:r>
              <w:rPr>
                <w:sz w:val="18"/>
                <w:szCs w:val="18"/>
              </w:rPr>
              <w:t>批</w:t>
            </w:r>
          </w:p>
        </w:tc>
        <w:tc>
          <w:tcPr>
            <w:tcW w:w="1291" w:type="pct"/>
            <w:vAlign w:val="center"/>
          </w:tcPr>
          <w:p w:rsidR="00DF3EB0" w:rsidRDefault="00CC0789">
            <w:pPr>
              <w:jc w:val="center"/>
              <w:rPr>
                <w:sz w:val="18"/>
                <w:szCs w:val="18"/>
              </w:rPr>
            </w:pPr>
            <w:r>
              <w:rPr>
                <w:sz w:val="18"/>
                <w:szCs w:val="18"/>
              </w:rPr>
              <w:t>GB/T 2975</w:t>
            </w:r>
          </w:p>
        </w:tc>
        <w:tc>
          <w:tcPr>
            <w:tcW w:w="1284" w:type="pct"/>
            <w:vAlign w:val="center"/>
          </w:tcPr>
          <w:p w:rsidR="00DF3EB0" w:rsidRDefault="00CC0789">
            <w:pPr>
              <w:jc w:val="center"/>
              <w:rPr>
                <w:sz w:val="18"/>
                <w:szCs w:val="18"/>
              </w:rPr>
            </w:pPr>
            <w:r>
              <w:rPr>
                <w:sz w:val="18"/>
                <w:szCs w:val="18"/>
              </w:rPr>
              <w:t>GB/T 228.1</w:t>
            </w:r>
          </w:p>
        </w:tc>
      </w:tr>
      <w:tr w:rsidR="00DF3EB0">
        <w:trPr>
          <w:trHeight w:val="258"/>
          <w:jc w:val="center"/>
        </w:trPr>
        <w:tc>
          <w:tcPr>
            <w:tcW w:w="374" w:type="pct"/>
            <w:vAlign w:val="center"/>
          </w:tcPr>
          <w:p w:rsidR="00DF3EB0" w:rsidRDefault="00CC0789">
            <w:pPr>
              <w:jc w:val="center"/>
              <w:rPr>
                <w:sz w:val="18"/>
                <w:szCs w:val="18"/>
              </w:rPr>
            </w:pPr>
            <w:r>
              <w:rPr>
                <w:sz w:val="18"/>
                <w:szCs w:val="18"/>
              </w:rPr>
              <w:t>3</w:t>
            </w:r>
          </w:p>
        </w:tc>
        <w:tc>
          <w:tcPr>
            <w:tcW w:w="1443" w:type="pct"/>
            <w:vAlign w:val="center"/>
          </w:tcPr>
          <w:p w:rsidR="00DF3EB0" w:rsidRDefault="00CC0789">
            <w:pPr>
              <w:jc w:val="center"/>
              <w:rPr>
                <w:sz w:val="18"/>
                <w:szCs w:val="18"/>
              </w:rPr>
            </w:pPr>
            <w:r>
              <w:rPr>
                <w:sz w:val="18"/>
                <w:szCs w:val="18"/>
              </w:rPr>
              <w:t>冲击试验</w:t>
            </w:r>
          </w:p>
        </w:tc>
        <w:tc>
          <w:tcPr>
            <w:tcW w:w="607" w:type="pct"/>
            <w:vAlign w:val="center"/>
          </w:tcPr>
          <w:p w:rsidR="00DF3EB0" w:rsidRDefault="00CC0789">
            <w:pPr>
              <w:jc w:val="center"/>
              <w:rPr>
                <w:sz w:val="18"/>
                <w:szCs w:val="18"/>
              </w:rPr>
            </w:pPr>
            <w:r>
              <w:rPr>
                <w:sz w:val="18"/>
                <w:szCs w:val="18"/>
              </w:rPr>
              <w:t>3</w:t>
            </w:r>
            <w:r>
              <w:rPr>
                <w:sz w:val="18"/>
                <w:szCs w:val="18"/>
              </w:rPr>
              <w:t>个</w:t>
            </w:r>
            <w:r>
              <w:rPr>
                <w:sz w:val="18"/>
                <w:szCs w:val="18"/>
              </w:rPr>
              <w:t>/</w:t>
            </w:r>
            <w:r>
              <w:rPr>
                <w:sz w:val="18"/>
                <w:szCs w:val="18"/>
              </w:rPr>
              <w:t>批</w:t>
            </w:r>
          </w:p>
        </w:tc>
        <w:tc>
          <w:tcPr>
            <w:tcW w:w="1291" w:type="pct"/>
            <w:vAlign w:val="center"/>
          </w:tcPr>
          <w:p w:rsidR="00DF3EB0" w:rsidRDefault="00CC0789">
            <w:pPr>
              <w:jc w:val="center"/>
              <w:rPr>
                <w:sz w:val="18"/>
                <w:szCs w:val="18"/>
              </w:rPr>
            </w:pPr>
            <w:r>
              <w:rPr>
                <w:sz w:val="18"/>
                <w:szCs w:val="18"/>
              </w:rPr>
              <w:t>GB/T 2975</w:t>
            </w:r>
          </w:p>
        </w:tc>
        <w:tc>
          <w:tcPr>
            <w:tcW w:w="1284" w:type="pct"/>
            <w:vAlign w:val="center"/>
          </w:tcPr>
          <w:p w:rsidR="00DF3EB0" w:rsidRDefault="00CC0789">
            <w:pPr>
              <w:jc w:val="center"/>
              <w:rPr>
                <w:sz w:val="18"/>
                <w:szCs w:val="18"/>
              </w:rPr>
            </w:pPr>
            <w:r>
              <w:rPr>
                <w:sz w:val="18"/>
                <w:szCs w:val="18"/>
              </w:rPr>
              <w:t>GB/T 229</w:t>
            </w:r>
          </w:p>
        </w:tc>
      </w:tr>
      <w:tr w:rsidR="00DF3EB0">
        <w:trPr>
          <w:trHeight w:val="258"/>
          <w:jc w:val="center"/>
        </w:trPr>
        <w:tc>
          <w:tcPr>
            <w:tcW w:w="374" w:type="pct"/>
            <w:vAlign w:val="center"/>
          </w:tcPr>
          <w:p w:rsidR="00DF3EB0" w:rsidRDefault="00CC0789">
            <w:pPr>
              <w:jc w:val="center"/>
              <w:rPr>
                <w:sz w:val="18"/>
                <w:szCs w:val="18"/>
              </w:rPr>
            </w:pPr>
            <w:r>
              <w:rPr>
                <w:sz w:val="18"/>
                <w:szCs w:val="18"/>
              </w:rPr>
              <w:t>4</w:t>
            </w:r>
          </w:p>
        </w:tc>
        <w:tc>
          <w:tcPr>
            <w:tcW w:w="1443" w:type="pct"/>
            <w:vAlign w:val="center"/>
          </w:tcPr>
          <w:p w:rsidR="00DF3EB0" w:rsidRDefault="00CC0789">
            <w:pPr>
              <w:jc w:val="center"/>
              <w:rPr>
                <w:sz w:val="18"/>
                <w:szCs w:val="18"/>
              </w:rPr>
            </w:pPr>
            <w:r>
              <w:rPr>
                <w:sz w:val="18"/>
                <w:szCs w:val="18"/>
              </w:rPr>
              <w:t>落锤试验</w:t>
            </w:r>
          </w:p>
        </w:tc>
        <w:tc>
          <w:tcPr>
            <w:tcW w:w="607" w:type="pct"/>
            <w:vAlign w:val="center"/>
          </w:tcPr>
          <w:p w:rsidR="00DF3EB0" w:rsidRDefault="00CC0789">
            <w:pPr>
              <w:jc w:val="center"/>
              <w:rPr>
                <w:sz w:val="18"/>
                <w:szCs w:val="18"/>
              </w:rPr>
            </w:pPr>
            <w:r>
              <w:rPr>
                <w:sz w:val="18"/>
                <w:szCs w:val="18"/>
              </w:rPr>
              <w:t>2</w:t>
            </w:r>
            <w:r>
              <w:rPr>
                <w:sz w:val="18"/>
                <w:szCs w:val="18"/>
              </w:rPr>
              <w:t>个</w:t>
            </w:r>
            <w:r>
              <w:rPr>
                <w:sz w:val="18"/>
                <w:szCs w:val="18"/>
              </w:rPr>
              <w:t>/</w:t>
            </w:r>
            <w:r>
              <w:rPr>
                <w:sz w:val="18"/>
                <w:szCs w:val="18"/>
              </w:rPr>
              <w:t>批</w:t>
            </w:r>
          </w:p>
        </w:tc>
        <w:tc>
          <w:tcPr>
            <w:tcW w:w="1291" w:type="pct"/>
            <w:vAlign w:val="center"/>
          </w:tcPr>
          <w:p w:rsidR="00DF3EB0" w:rsidRDefault="00CC0789">
            <w:pPr>
              <w:jc w:val="center"/>
              <w:rPr>
                <w:sz w:val="18"/>
                <w:szCs w:val="18"/>
              </w:rPr>
            </w:pPr>
            <w:r>
              <w:rPr>
                <w:sz w:val="18"/>
                <w:szCs w:val="18"/>
              </w:rPr>
              <w:t>协商</w:t>
            </w:r>
          </w:p>
        </w:tc>
        <w:tc>
          <w:tcPr>
            <w:tcW w:w="1284" w:type="pct"/>
            <w:vAlign w:val="center"/>
          </w:tcPr>
          <w:p w:rsidR="00DF3EB0" w:rsidRDefault="00CC0789">
            <w:pPr>
              <w:jc w:val="center"/>
              <w:rPr>
                <w:sz w:val="18"/>
                <w:szCs w:val="18"/>
              </w:rPr>
            </w:pPr>
            <w:r>
              <w:rPr>
                <w:sz w:val="18"/>
                <w:szCs w:val="18"/>
              </w:rPr>
              <w:t>GB/T 6803</w:t>
            </w:r>
          </w:p>
        </w:tc>
      </w:tr>
      <w:tr w:rsidR="00DF3EB0">
        <w:trPr>
          <w:trHeight w:val="258"/>
          <w:jc w:val="center"/>
        </w:trPr>
        <w:tc>
          <w:tcPr>
            <w:tcW w:w="374" w:type="pct"/>
            <w:vAlign w:val="center"/>
          </w:tcPr>
          <w:p w:rsidR="00DF3EB0" w:rsidRDefault="00CC0789">
            <w:pPr>
              <w:jc w:val="center"/>
              <w:rPr>
                <w:sz w:val="18"/>
                <w:szCs w:val="18"/>
              </w:rPr>
            </w:pPr>
            <w:r>
              <w:rPr>
                <w:sz w:val="18"/>
                <w:szCs w:val="18"/>
              </w:rPr>
              <w:t>5</w:t>
            </w:r>
          </w:p>
        </w:tc>
        <w:tc>
          <w:tcPr>
            <w:tcW w:w="1443" w:type="pct"/>
            <w:vAlign w:val="center"/>
          </w:tcPr>
          <w:p w:rsidR="00DF3EB0" w:rsidRDefault="00CC0789">
            <w:pPr>
              <w:jc w:val="center"/>
              <w:rPr>
                <w:sz w:val="18"/>
                <w:szCs w:val="18"/>
              </w:rPr>
            </w:pPr>
            <w:r>
              <w:rPr>
                <w:sz w:val="18"/>
                <w:szCs w:val="18"/>
              </w:rPr>
              <w:t>脆性裂纹止裂韧性、止裂温度</w:t>
            </w:r>
          </w:p>
        </w:tc>
        <w:tc>
          <w:tcPr>
            <w:tcW w:w="607" w:type="pct"/>
            <w:vAlign w:val="center"/>
          </w:tcPr>
          <w:p w:rsidR="00DF3EB0" w:rsidRDefault="00CC0789">
            <w:pPr>
              <w:jc w:val="center"/>
              <w:rPr>
                <w:sz w:val="18"/>
                <w:szCs w:val="18"/>
              </w:rPr>
            </w:pPr>
            <w:r>
              <w:rPr>
                <w:sz w:val="18"/>
                <w:szCs w:val="18"/>
              </w:rPr>
              <w:t>协商</w:t>
            </w:r>
          </w:p>
        </w:tc>
        <w:tc>
          <w:tcPr>
            <w:tcW w:w="1291" w:type="pct"/>
            <w:vAlign w:val="center"/>
          </w:tcPr>
          <w:p w:rsidR="00DF3EB0" w:rsidRDefault="00CC0789">
            <w:pPr>
              <w:jc w:val="center"/>
              <w:rPr>
                <w:sz w:val="18"/>
                <w:szCs w:val="18"/>
              </w:rPr>
            </w:pPr>
            <w:r>
              <w:rPr>
                <w:sz w:val="18"/>
                <w:szCs w:val="18"/>
              </w:rPr>
              <w:t>GB/T 38277-2019</w:t>
            </w:r>
            <w:r>
              <w:rPr>
                <w:sz w:val="18"/>
                <w:szCs w:val="18"/>
              </w:rPr>
              <w:t>附录</w:t>
            </w:r>
            <w:r>
              <w:rPr>
                <w:sz w:val="18"/>
                <w:szCs w:val="18"/>
              </w:rPr>
              <w:t>A</w:t>
            </w:r>
            <w:r>
              <w:rPr>
                <w:sz w:val="18"/>
                <w:szCs w:val="18"/>
              </w:rPr>
              <w:t>或附录</w:t>
            </w:r>
            <w:r>
              <w:rPr>
                <w:sz w:val="18"/>
                <w:szCs w:val="18"/>
              </w:rPr>
              <w:t>B</w:t>
            </w:r>
          </w:p>
        </w:tc>
        <w:tc>
          <w:tcPr>
            <w:tcW w:w="1284" w:type="pct"/>
            <w:vAlign w:val="center"/>
          </w:tcPr>
          <w:p w:rsidR="00DF3EB0" w:rsidRDefault="00CC0789">
            <w:pPr>
              <w:jc w:val="center"/>
              <w:rPr>
                <w:sz w:val="18"/>
                <w:szCs w:val="18"/>
              </w:rPr>
            </w:pPr>
            <w:r>
              <w:rPr>
                <w:sz w:val="18"/>
                <w:szCs w:val="18"/>
              </w:rPr>
              <w:t>GB/T 38277-2019</w:t>
            </w:r>
            <w:r>
              <w:rPr>
                <w:sz w:val="18"/>
                <w:szCs w:val="18"/>
              </w:rPr>
              <w:t>附录</w:t>
            </w:r>
            <w:r>
              <w:rPr>
                <w:sz w:val="18"/>
                <w:szCs w:val="18"/>
              </w:rPr>
              <w:t>A</w:t>
            </w:r>
            <w:r>
              <w:rPr>
                <w:sz w:val="18"/>
                <w:szCs w:val="18"/>
              </w:rPr>
              <w:t>或附录</w:t>
            </w:r>
            <w:r>
              <w:rPr>
                <w:sz w:val="18"/>
                <w:szCs w:val="18"/>
              </w:rPr>
              <w:t>B</w:t>
            </w:r>
          </w:p>
        </w:tc>
      </w:tr>
      <w:tr w:rsidR="00DF3EB0">
        <w:trPr>
          <w:trHeight w:val="287"/>
          <w:jc w:val="center"/>
        </w:trPr>
        <w:tc>
          <w:tcPr>
            <w:tcW w:w="374" w:type="pct"/>
            <w:vAlign w:val="center"/>
          </w:tcPr>
          <w:p w:rsidR="00DF3EB0" w:rsidRDefault="00CC0789">
            <w:pPr>
              <w:jc w:val="center"/>
              <w:rPr>
                <w:sz w:val="18"/>
                <w:szCs w:val="18"/>
              </w:rPr>
            </w:pPr>
            <w:r>
              <w:rPr>
                <w:sz w:val="18"/>
                <w:szCs w:val="18"/>
              </w:rPr>
              <w:t>6</w:t>
            </w:r>
          </w:p>
        </w:tc>
        <w:tc>
          <w:tcPr>
            <w:tcW w:w="1443" w:type="pct"/>
            <w:vAlign w:val="center"/>
          </w:tcPr>
          <w:p w:rsidR="00DF3EB0" w:rsidRDefault="00CC0789">
            <w:pPr>
              <w:jc w:val="center"/>
              <w:rPr>
                <w:sz w:val="18"/>
                <w:szCs w:val="18"/>
              </w:rPr>
            </w:pPr>
            <w:r>
              <w:rPr>
                <w:sz w:val="18"/>
                <w:szCs w:val="18"/>
              </w:rPr>
              <w:t>裂纹尖端张开位移</w:t>
            </w:r>
          </w:p>
        </w:tc>
        <w:tc>
          <w:tcPr>
            <w:tcW w:w="607" w:type="pct"/>
            <w:vAlign w:val="center"/>
          </w:tcPr>
          <w:p w:rsidR="00DF3EB0" w:rsidRDefault="00CC0789">
            <w:pPr>
              <w:jc w:val="center"/>
              <w:rPr>
                <w:sz w:val="18"/>
                <w:szCs w:val="18"/>
              </w:rPr>
            </w:pPr>
            <w:r>
              <w:rPr>
                <w:sz w:val="18"/>
                <w:szCs w:val="18"/>
              </w:rPr>
              <w:t>协商</w:t>
            </w:r>
          </w:p>
        </w:tc>
        <w:tc>
          <w:tcPr>
            <w:tcW w:w="1291" w:type="pct"/>
            <w:vAlign w:val="center"/>
          </w:tcPr>
          <w:p w:rsidR="00DF3EB0" w:rsidRDefault="00CC0789">
            <w:pPr>
              <w:jc w:val="center"/>
              <w:rPr>
                <w:sz w:val="18"/>
                <w:szCs w:val="18"/>
              </w:rPr>
            </w:pPr>
            <w:r>
              <w:rPr>
                <w:sz w:val="18"/>
                <w:szCs w:val="18"/>
              </w:rPr>
              <w:t>GB/T 21143</w:t>
            </w:r>
          </w:p>
        </w:tc>
        <w:tc>
          <w:tcPr>
            <w:tcW w:w="1284" w:type="pct"/>
            <w:vAlign w:val="center"/>
          </w:tcPr>
          <w:p w:rsidR="00DF3EB0" w:rsidRDefault="00CC0789">
            <w:pPr>
              <w:jc w:val="center"/>
              <w:rPr>
                <w:sz w:val="18"/>
                <w:szCs w:val="18"/>
              </w:rPr>
            </w:pPr>
            <w:r>
              <w:rPr>
                <w:sz w:val="18"/>
                <w:szCs w:val="18"/>
              </w:rPr>
              <w:t>GB/T 21143</w:t>
            </w:r>
          </w:p>
        </w:tc>
      </w:tr>
      <w:tr w:rsidR="00DF3EB0">
        <w:trPr>
          <w:trHeight w:val="258"/>
          <w:jc w:val="center"/>
        </w:trPr>
        <w:tc>
          <w:tcPr>
            <w:tcW w:w="374" w:type="pct"/>
            <w:vAlign w:val="center"/>
          </w:tcPr>
          <w:p w:rsidR="00DF3EB0" w:rsidRDefault="00CC0789">
            <w:pPr>
              <w:jc w:val="center"/>
              <w:rPr>
                <w:sz w:val="18"/>
                <w:szCs w:val="18"/>
              </w:rPr>
            </w:pPr>
            <w:r>
              <w:rPr>
                <w:sz w:val="18"/>
                <w:szCs w:val="18"/>
              </w:rPr>
              <w:t>7</w:t>
            </w:r>
          </w:p>
        </w:tc>
        <w:tc>
          <w:tcPr>
            <w:tcW w:w="1443" w:type="pct"/>
            <w:vAlign w:val="center"/>
          </w:tcPr>
          <w:p w:rsidR="00DF3EB0" w:rsidRDefault="00CC0789">
            <w:pPr>
              <w:jc w:val="center"/>
              <w:rPr>
                <w:sz w:val="18"/>
                <w:szCs w:val="18"/>
              </w:rPr>
            </w:pPr>
            <w:r>
              <w:rPr>
                <w:sz w:val="18"/>
                <w:szCs w:val="18"/>
              </w:rPr>
              <w:t>厚度方向性能</w:t>
            </w:r>
          </w:p>
        </w:tc>
        <w:tc>
          <w:tcPr>
            <w:tcW w:w="607" w:type="pct"/>
            <w:vAlign w:val="center"/>
          </w:tcPr>
          <w:p w:rsidR="00DF3EB0" w:rsidRDefault="00CC0789">
            <w:pPr>
              <w:jc w:val="center"/>
              <w:rPr>
                <w:sz w:val="18"/>
                <w:szCs w:val="18"/>
              </w:rPr>
            </w:pPr>
            <w:r>
              <w:rPr>
                <w:sz w:val="18"/>
                <w:szCs w:val="18"/>
              </w:rPr>
              <w:t>3</w:t>
            </w:r>
            <w:r>
              <w:rPr>
                <w:sz w:val="18"/>
                <w:szCs w:val="18"/>
              </w:rPr>
              <w:t>个</w:t>
            </w:r>
            <w:r>
              <w:rPr>
                <w:sz w:val="18"/>
                <w:szCs w:val="18"/>
              </w:rPr>
              <w:t>/</w:t>
            </w:r>
            <w:r>
              <w:rPr>
                <w:sz w:val="18"/>
                <w:szCs w:val="18"/>
              </w:rPr>
              <w:t>批</w:t>
            </w:r>
          </w:p>
        </w:tc>
        <w:tc>
          <w:tcPr>
            <w:tcW w:w="1291" w:type="pct"/>
            <w:vAlign w:val="center"/>
          </w:tcPr>
          <w:p w:rsidR="00DF3EB0" w:rsidRDefault="00CC0789">
            <w:pPr>
              <w:jc w:val="center"/>
              <w:rPr>
                <w:sz w:val="18"/>
                <w:szCs w:val="18"/>
              </w:rPr>
            </w:pPr>
            <w:r>
              <w:rPr>
                <w:sz w:val="18"/>
                <w:szCs w:val="18"/>
              </w:rPr>
              <w:t>GB/T 5313</w:t>
            </w:r>
          </w:p>
        </w:tc>
        <w:tc>
          <w:tcPr>
            <w:tcW w:w="1284" w:type="pct"/>
            <w:vAlign w:val="center"/>
          </w:tcPr>
          <w:p w:rsidR="00DF3EB0" w:rsidRDefault="00CC0789">
            <w:pPr>
              <w:jc w:val="center"/>
              <w:rPr>
                <w:sz w:val="18"/>
                <w:szCs w:val="18"/>
              </w:rPr>
            </w:pPr>
            <w:r>
              <w:rPr>
                <w:sz w:val="18"/>
                <w:szCs w:val="18"/>
              </w:rPr>
              <w:t>GB/T 5313</w:t>
            </w:r>
          </w:p>
        </w:tc>
      </w:tr>
      <w:tr w:rsidR="00DF3EB0">
        <w:trPr>
          <w:trHeight w:val="258"/>
          <w:jc w:val="center"/>
        </w:trPr>
        <w:tc>
          <w:tcPr>
            <w:tcW w:w="374" w:type="pct"/>
            <w:vAlign w:val="center"/>
          </w:tcPr>
          <w:p w:rsidR="00DF3EB0" w:rsidRDefault="00CC0789">
            <w:pPr>
              <w:jc w:val="center"/>
              <w:rPr>
                <w:sz w:val="18"/>
                <w:szCs w:val="18"/>
              </w:rPr>
            </w:pPr>
            <w:r>
              <w:rPr>
                <w:sz w:val="18"/>
                <w:szCs w:val="18"/>
              </w:rPr>
              <w:t>8</w:t>
            </w:r>
          </w:p>
        </w:tc>
        <w:tc>
          <w:tcPr>
            <w:tcW w:w="1443" w:type="pct"/>
            <w:vAlign w:val="center"/>
          </w:tcPr>
          <w:p w:rsidR="00DF3EB0" w:rsidRDefault="00CC0789">
            <w:pPr>
              <w:jc w:val="center"/>
              <w:rPr>
                <w:sz w:val="18"/>
                <w:szCs w:val="18"/>
              </w:rPr>
            </w:pPr>
            <w:r>
              <w:rPr>
                <w:sz w:val="18"/>
                <w:szCs w:val="18"/>
              </w:rPr>
              <w:t>超声检测</w:t>
            </w:r>
          </w:p>
        </w:tc>
        <w:tc>
          <w:tcPr>
            <w:tcW w:w="607" w:type="pct"/>
            <w:vAlign w:val="center"/>
          </w:tcPr>
          <w:p w:rsidR="00DF3EB0" w:rsidRDefault="00CC0789">
            <w:pPr>
              <w:jc w:val="center"/>
              <w:rPr>
                <w:sz w:val="18"/>
                <w:szCs w:val="18"/>
              </w:rPr>
            </w:pPr>
            <w:r>
              <w:rPr>
                <w:sz w:val="18"/>
                <w:szCs w:val="18"/>
              </w:rPr>
              <w:t>逐张</w:t>
            </w:r>
          </w:p>
        </w:tc>
        <w:tc>
          <w:tcPr>
            <w:tcW w:w="1291" w:type="pct"/>
            <w:vAlign w:val="center"/>
          </w:tcPr>
          <w:p w:rsidR="00DF3EB0" w:rsidRDefault="00CC0789">
            <w:pPr>
              <w:jc w:val="center"/>
              <w:rPr>
                <w:sz w:val="18"/>
                <w:szCs w:val="18"/>
              </w:rPr>
            </w:pPr>
            <w:r>
              <w:rPr>
                <w:sz w:val="18"/>
                <w:szCs w:val="18"/>
              </w:rPr>
              <w:t>—</w:t>
            </w:r>
          </w:p>
        </w:tc>
        <w:tc>
          <w:tcPr>
            <w:tcW w:w="1284" w:type="pct"/>
            <w:vAlign w:val="center"/>
          </w:tcPr>
          <w:p w:rsidR="00DF3EB0" w:rsidRDefault="00CC0789">
            <w:pPr>
              <w:jc w:val="center"/>
              <w:rPr>
                <w:sz w:val="18"/>
                <w:szCs w:val="18"/>
              </w:rPr>
            </w:pPr>
            <w:r>
              <w:rPr>
                <w:sz w:val="18"/>
                <w:szCs w:val="18"/>
              </w:rPr>
              <w:t>NB/T 47013.3</w:t>
            </w:r>
          </w:p>
        </w:tc>
      </w:tr>
      <w:tr w:rsidR="00DF3EB0">
        <w:trPr>
          <w:trHeight w:val="258"/>
          <w:jc w:val="center"/>
        </w:trPr>
        <w:tc>
          <w:tcPr>
            <w:tcW w:w="374" w:type="pct"/>
            <w:vAlign w:val="center"/>
          </w:tcPr>
          <w:p w:rsidR="00DF3EB0" w:rsidRDefault="00CC0789">
            <w:pPr>
              <w:jc w:val="center"/>
              <w:rPr>
                <w:sz w:val="18"/>
                <w:szCs w:val="18"/>
              </w:rPr>
            </w:pPr>
            <w:r>
              <w:rPr>
                <w:sz w:val="18"/>
                <w:szCs w:val="18"/>
              </w:rPr>
              <w:t>9</w:t>
            </w:r>
          </w:p>
        </w:tc>
        <w:tc>
          <w:tcPr>
            <w:tcW w:w="1443" w:type="pct"/>
            <w:vAlign w:val="center"/>
          </w:tcPr>
          <w:p w:rsidR="00DF3EB0" w:rsidRDefault="00CC0789">
            <w:pPr>
              <w:jc w:val="center"/>
              <w:rPr>
                <w:sz w:val="18"/>
                <w:szCs w:val="18"/>
              </w:rPr>
            </w:pPr>
            <w:r>
              <w:rPr>
                <w:sz w:val="18"/>
                <w:szCs w:val="18"/>
              </w:rPr>
              <w:t>表面质量</w:t>
            </w:r>
          </w:p>
        </w:tc>
        <w:tc>
          <w:tcPr>
            <w:tcW w:w="607" w:type="pct"/>
            <w:vAlign w:val="center"/>
          </w:tcPr>
          <w:p w:rsidR="00DF3EB0" w:rsidRDefault="00CC0789">
            <w:pPr>
              <w:jc w:val="center"/>
              <w:rPr>
                <w:sz w:val="18"/>
                <w:szCs w:val="18"/>
              </w:rPr>
            </w:pPr>
            <w:r>
              <w:rPr>
                <w:sz w:val="18"/>
                <w:szCs w:val="18"/>
              </w:rPr>
              <w:t>逐张</w:t>
            </w:r>
          </w:p>
        </w:tc>
        <w:tc>
          <w:tcPr>
            <w:tcW w:w="1291" w:type="pct"/>
            <w:vAlign w:val="center"/>
          </w:tcPr>
          <w:p w:rsidR="00DF3EB0" w:rsidRDefault="00CC0789">
            <w:pPr>
              <w:jc w:val="center"/>
              <w:rPr>
                <w:sz w:val="18"/>
                <w:szCs w:val="18"/>
              </w:rPr>
            </w:pPr>
            <w:r>
              <w:rPr>
                <w:sz w:val="18"/>
                <w:szCs w:val="18"/>
              </w:rPr>
              <w:t>—</w:t>
            </w:r>
          </w:p>
        </w:tc>
        <w:tc>
          <w:tcPr>
            <w:tcW w:w="1284" w:type="pct"/>
            <w:vAlign w:val="center"/>
          </w:tcPr>
          <w:p w:rsidR="00DF3EB0" w:rsidRDefault="00CC0789">
            <w:pPr>
              <w:jc w:val="center"/>
              <w:rPr>
                <w:sz w:val="18"/>
                <w:szCs w:val="18"/>
              </w:rPr>
            </w:pPr>
            <w:r>
              <w:rPr>
                <w:sz w:val="18"/>
                <w:szCs w:val="18"/>
              </w:rPr>
              <w:t>目视及测量</w:t>
            </w:r>
          </w:p>
        </w:tc>
      </w:tr>
    </w:tbl>
    <w:bookmarkEnd w:id="24"/>
    <w:p w:rsidR="00DF3EB0" w:rsidRDefault="00CC0789">
      <w:pPr>
        <w:pStyle w:val="af7"/>
        <w:numPr>
          <w:ilvl w:val="1"/>
          <w:numId w:val="3"/>
        </w:numPr>
        <w:spacing w:before="156" w:after="156"/>
        <w:rPr>
          <w:rFonts w:ascii="Times New Roman"/>
        </w:rPr>
      </w:pPr>
      <w:r>
        <w:rPr>
          <w:rFonts w:ascii="Times New Roman"/>
        </w:rPr>
        <w:t>尺寸检查</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钢板的尺寸和外形用</w:t>
      </w:r>
      <w:r>
        <w:rPr>
          <w:rFonts w:ascii="Times New Roman" w:eastAsia="宋体" w:hint="eastAsia"/>
        </w:rPr>
        <w:t>合适</w:t>
      </w:r>
      <w:r>
        <w:rPr>
          <w:rFonts w:ascii="Times New Roman" w:eastAsia="宋体"/>
        </w:rPr>
        <w:t>的测量工具检查。</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钢板的平均厚度测量方法如下：</w:t>
      </w:r>
    </w:p>
    <w:p w:rsidR="00DF3EB0" w:rsidRDefault="00CC0789">
      <w:pPr>
        <w:pStyle w:val="ac"/>
        <w:rPr>
          <w:rFonts w:ascii="Times New Roman"/>
        </w:rPr>
      </w:pPr>
      <w:r>
        <w:rPr>
          <w:rFonts w:ascii="Times New Roman"/>
        </w:rPr>
        <w:t>a</w:t>
      </w:r>
      <w:r>
        <w:rPr>
          <w:rFonts w:ascii="Times New Roman"/>
        </w:rPr>
        <w:t>）钢板的平均厚度可采用自动或手工方法测量；</w:t>
      </w:r>
    </w:p>
    <w:p w:rsidR="00DF3EB0" w:rsidRDefault="00CC0789">
      <w:pPr>
        <w:pStyle w:val="ac"/>
        <w:rPr>
          <w:rFonts w:ascii="Times New Roman"/>
        </w:rPr>
      </w:pPr>
      <w:r>
        <w:rPr>
          <w:rFonts w:ascii="Times New Roman"/>
        </w:rPr>
        <w:t>b</w:t>
      </w:r>
      <w:r>
        <w:rPr>
          <w:rFonts w:ascii="Times New Roman"/>
        </w:rPr>
        <w:t>）钢板的厚度测量位置：采用自动方法测量时，测量点距侧边和板端的距离应在</w:t>
      </w:r>
      <w:r>
        <w:rPr>
          <w:rFonts w:ascii="Times New Roman"/>
        </w:rPr>
        <w:t>10mm~300mm</w:t>
      </w:r>
      <w:r>
        <w:rPr>
          <w:rFonts w:ascii="Times New Roman"/>
        </w:rPr>
        <w:t>；采用手工方法测量时，测量点距侧边和板端的距离应在</w:t>
      </w:r>
      <w:r>
        <w:rPr>
          <w:rFonts w:ascii="Times New Roman"/>
        </w:rPr>
        <w:t>10mm~100mm</w:t>
      </w:r>
      <w:r>
        <w:rPr>
          <w:rFonts w:ascii="Times New Roman"/>
        </w:rPr>
        <w:t>；</w:t>
      </w:r>
    </w:p>
    <w:p w:rsidR="00DF3EB0" w:rsidRDefault="00CC0789">
      <w:pPr>
        <w:pStyle w:val="ac"/>
        <w:rPr>
          <w:rFonts w:ascii="Times New Roman"/>
        </w:rPr>
      </w:pPr>
      <w:r>
        <w:rPr>
          <w:rFonts w:ascii="Times New Roman"/>
        </w:rPr>
        <w:t>c</w:t>
      </w:r>
      <w:r>
        <w:rPr>
          <w:rFonts w:ascii="Times New Roman"/>
        </w:rPr>
        <w:t>）按图</w:t>
      </w:r>
      <w:r>
        <w:rPr>
          <w:rFonts w:ascii="Times New Roman"/>
        </w:rPr>
        <w:t>1</w:t>
      </w:r>
      <w:r>
        <w:rPr>
          <w:rFonts w:ascii="Times New Roman"/>
        </w:rPr>
        <w:t>所示，至少选两条线进行测量，每条线至少选</w:t>
      </w:r>
      <w:r>
        <w:rPr>
          <w:rFonts w:ascii="Times New Roman"/>
        </w:rPr>
        <w:t>3</w:t>
      </w:r>
      <w:r>
        <w:rPr>
          <w:rFonts w:ascii="Times New Roman"/>
        </w:rPr>
        <w:t>个测量点（当每条线的测量点多于</w:t>
      </w:r>
      <w:r>
        <w:rPr>
          <w:rFonts w:ascii="Times New Roman"/>
        </w:rPr>
        <w:t>3</w:t>
      </w:r>
      <w:r>
        <w:rPr>
          <w:rFonts w:ascii="Times New Roman"/>
        </w:rPr>
        <w:t>点时，每条线的测量点应数量相等，且位置对应）；并按平均值计算钢板平均厚度。</w:t>
      </w:r>
    </w:p>
    <w:p w:rsidR="00DF3EB0" w:rsidRDefault="00CC0789">
      <w:pPr>
        <w:pStyle w:val="ac"/>
        <w:ind w:firstLineChars="0" w:firstLine="0"/>
        <w:jc w:val="center"/>
        <w:rPr>
          <w:rFonts w:ascii="Times New Roman"/>
        </w:rPr>
      </w:pPr>
      <w:r>
        <w:rPr>
          <w:rFonts w:ascii="Times New Roman"/>
          <w:noProof/>
        </w:rPr>
        <w:lastRenderedPageBreak/>
        <w:drawing>
          <wp:inline distT="0" distB="0" distL="0" distR="0">
            <wp:extent cx="3914775" cy="2409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914775" cy="2409825"/>
                    </a:xfrm>
                    <a:prstGeom prst="rect">
                      <a:avLst/>
                    </a:prstGeom>
                  </pic:spPr>
                </pic:pic>
              </a:graphicData>
            </a:graphic>
          </wp:inline>
        </w:drawing>
      </w:r>
    </w:p>
    <w:p w:rsidR="00DF3EB0" w:rsidRDefault="00CC0789">
      <w:pPr>
        <w:pStyle w:val="ac"/>
        <w:rPr>
          <w:rFonts w:ascii="Times New Roman"/>
        </w:rPr>
      </w:pPr>
      <w:r>
        <w:rPr>
          <w:rFonts w:ascii="Times New Roman"/>
        </w:rPr>
        <w:t>说明：</w:t>
      </w:r>
    </w:p>
    <w:p w:rsidR="00DF3EB0" w:rsidRDefault="00CC0789">
      <w:pPr>
        <w:pStyle w:val="ac"/>
        <w:rPr>
          <w:rFonts w:ascii="Times New Roman"/>
        </w:rPr>
      </w:pPr>
      <w:r>
        <w:rPr>
          <w:rFonts w:ascii="Times New Roman"/>
        </w:rPr>
        <w:t>●——</w:t>
      </w:r>
      <w:r>
        <w:rPr>
          <w:rFonts w:ascii="Times New Roman"/>
        </w:rPr>
        <w:t>测量点。</w:t>
      </w:r>
    </w:p>
    <w:p w:rsidR="00DF3EB0" w:rsidRDefault="00CC0789">
      <w:pPr>
        <w:widowControl/>
        <w:autoSpaceDE w:val="0"/>
        <w:autoSpaceDN w:val="0"/>
        <w:jc w:val="center"/>
        <w:rPr>
          <w:color w:val="FF0000"/>
          <w:kern w:val="0"/>
          <w:sz w:val="18"/>
          <w:szCs w:val="18"/>
        </w:rPr>
      </w:pPr>
      <w:r>
        <w:rPr>
          <w:rFonts w:eastAsia="黑体"/>
          <w:szCs w:val="21"/>
        </w:rPr>
        <w:t>图</w:t>
      </w:r>
      <w:r>
        <w:rPr>
          <w:rFonts w:eastAsia="黑体"/>
          <w:szCs w:val="21"/>
        </w:rPr>
        <w:t xml:space="preserve">1  </w:t>
      </w:r>
      <w:r>
        <w:rPr>
          <w:rFonts w:eastAsia="黑体"/>
          <w:szCs w:val="21"/>
        </w:rPr>
        <w:t>钢板的平均厚度测量点位置</w:t>
      </w:r>
    </w:p>
    <w:p w:rsidR="00DF3EB0" w:rsidRDefault="00CC0789">
      <w:pPr>
        <w:pStyle w:val="af7"/>
        <w:numPr>
          <w:ilvl w:val="1"/>
          <w:numId w:val="3"/>
        </w:numPr>
        <w:spacing w:before="156" w:after="156"/>
        <w:jc w:val="both"/>
        <w:rPr>
          <w:rFonts w:ascii="Times New Roman"/>
        </w:rPr>
      </w:pPr>
      <w:r>
        <w:rPr>
          <w:rFonts w:ascii="Times New Roman"/>
        </w:rPr>
        <w:t>取样位置</w:t>
      </w:r>
    </w:p>
    <w:p w:rsidR="00DF3EB0" w:rsidRDefault="00CC0789">
      <w:pPr>
        <w:pStyle w:val="af9"/>
        <w:numPr>
          <w:ilvl w:val="2"/>
          <w:numId w:val="3"/>
        </w:numPr>
        <w:spacing w:before="156" w:after="156"/>
        <w:jc w:val="both"/>
        <w:rPr>
          <w:rFonts w:ascii="Times New Roman" w:eastAsia="宋体"/>
        </w:rPr>
      </w:pPr>
      <w:r>
        <w:rPr>
          <w:rFonts w:ascii="Times New Roman" w:eastAsia="宋体"/>
        </w:rPr>
        <w:t>拉伸试验试样应在每一批中最厚的钢板上制取。当钢板的厚度不大于</w:t>
      </w:r>
      <w:r>
        <w:rPr>
          <w:rFonts w:ascii="Times New Roman" w:eastAsia="宋体"/>
        </w:rPr>
        <w:t>40mm</w:t>
      </w:r>
      <w:r>
        <w:rPr>
          <w:rFonts w:ascii="Times New Roman" w:eastAsia="宋体"/>
        </w:rPr>
        <w:t>时，取全截面矩形试样，试样宽度为</w:t>
      </w:r>
      <w:r>
        <w:rPr>
          <w:rFonts w:ascii="Times New Roman" w:eastAsia="宋体"/>
        </w:rPr>
        <w:t>25mm</w:t>
      </w:r>
      <w:r>
        <w:rPr>
          <w:rFonts w:ascii="Times New Roman" w:eastAsia="宋体"/>
        </w:rPr>
        <w:t>。当试验机能力不足时，可在试样的一个轧制面加工，使厚度减薄至</w:t>
      </w:r>
      <w:r>
        <w:rPr>
          <w:rFonts w:ascii="Times New Roman" w:eastAsia="宋体"/>
        </w:rPr>
        <w:t>25mm</w:t>
      </w:r>
      <w:r>
        <w:rPr>
          <w:rFonts w:ascii="Times New Roman" w:eastAsia="宋体"/>
        </w:rPr>
        <w:t>。当钢板的厚度大于</w:t>
      </w:r>
      <w:r>
        <w:rPr>
          <w:rFonts w:ascii="Times New Roman" w:eastAsia="宋体"/>
        </w:rPr>
        <w:t>40mm</w:t>
      </w:r>
      <w:r>
        <w:rPr>
          <w:rFonts w:ascii="Times New Roman" w:eastAsia="宋体"/>
        </w:rPr>
        <w:t>时，取圆截面试样，试样轴线距钢板表面应为钢板</w:t>
      </w:r>
      <w:r>
        <w:rPr>
          <w:rFonts w:ascii="Times New Roman" w:eastAsia="宋体"/>
        </w:rPr>
        <w:t>1/4</w:t>
      </w:r>
      <w:r>
        <w:rPr>
          <w:rFonts w:ascii="Times New Roman" w:eastAsia="宋体"/>
        </w:rPr>
        <w:t>厚度处或尽量接近此。位置，试样的直径为</w:t>
      </w:r>
      <w:r>
        <w:rPr>
          <w:rFonts w:ascii="Times New Roman" w:eastAsia="宋体"/>
        </w:rPr>
        <w:t>14mm</w:t>
      </w:r>
      <w:r>
        <w:rPr>
          <w:rFonts w:ascii="Times New Roman" w:eastAsia="宋体"/>
        </w:rPr>
        <w:t>；可根据试验机能力，采用全截面试样。厚度大于</w:t>
      </w:r>
      <w:r>
        <w:rPr>
          <w:rFonts w:ascii="Times New Roman" w:eastAsia="宋体"/>
        </w:rPr>
        <w:t>100mm</w:t>
      </w:r>
      <w:r>
        <w:rPr>
          <w:rFonts w:ascii="Times New Roman" w:eastAsia="宋体"/>
        </w:rPr>
        <w:t>的超高强度级钢板，当采用圆截面试样时，还应在钢板厚度中心增加</w:t>
      </w:r>
      <w:r>
        <w:rPr>
          <w:rFonts w:ascii="Times New Roman" w:eastAsia="宋体"/>
        </w:rPr>
        <w:t>1</w:t>
      </w:r>
      <w:r>
        <w:rPr>
          <w:rFonts w:ascii="Times New Roman" w:eastAsia="宋体"/>
        </w:rPr>
        <w:t>个试样。</w:t>
      </w:r>
    </w:p>
    <w:p w:rsidR="00DF3EB0" w:rsidRDefault="00CC0789">
      <w:pPr>
        <w:pStyle w:val="af9"/>
        <w:numPr>
          <w:ilvl w:val="2"/>
          <w:numId w:val="3"/>
        </w:numPr>
        <w:spacing w:before="156" w:after="156"/>
        <w:jc w:val="both"/>
        <w:rPr>
          <w:rFonts w:ascii="Times New Roman" w:eastAsia="宋体"/>
        </w:rPr>
      </w:pPr>
      <w:r>
        <w:rPr>
          <w:rFonts w:ascii="Times New Roman" w:eastAsia="宋体"/>
        </w:rPr>
        <w:t>冲击试验试样应在每一批中最厚的钢板上制取。缺口应垂直于原轧制面。当钢板的厚度不大于</w:t>
      </w:r>
      <w:r>
        <w:rPr>
          <w:rFonts w:ascii="Times New Roman" w:eastAsia="宋体"/>
        </w:rPr>
        <w:t>40mm</w:t>
      </w:r>
      <w:r>
        <w:rPr>
          <w:rFonts w:ascii="Times New Roman" w:eastAsia="宋体"/>
        </w:rPr>
        <w:t>时，冲击试样应为近表面试样，试样边缘距一个轧制面小于</w:t>
      </w:r>
      <w:r>
        <w:rPr>
          <w:rFonts w:ascii="Times New Roman" w:eastAsia="宋体"/>
        </w:rPr>
        <w:t>2mm</w:t>
      </w:r>
      <w:r>
        <w:rPr>
          <w:rFonts w:ascii="Times New Roman" w:eastAsia="宋体"/>
        </w:rPr>
        <w:t>；当钢板的厚度大于</w:t>
      </w:r>
      <w:r>
        <w:rPr>
          <w:rFonts w:ascii="Times New Roman" w:eastAsia="宋体"/>
        </w:rPr>
        <w:t>40mm</w:t>
      </w:r>
      <w:r>
        <w:rPr>
          <w:rFonts w:ascii="Times New Roman" w:eastAsia="宋体"/>
        </w:rPr>
        <w:t>时，试样轴线应位于钢板</w:t>
      </w:r>
      <w:r>
        <w:rPr>
          <w:rFonts w:ascii="Times New Roman" w:eastAsia="宋体"/>
        </w:rPr>
        <w:t>1/4</w:t>
      </w:r>
      <w:r>
        <w:rPr>
          <w:rFonts w:ascii="Times New Roman" w:eastAsia="宋体"/>
        </w:rPr>
        <w:t>厚度处或尽量接近此位置。当超高强度级钢板的厚度大于</w:t>
      </w:r>
      <w:r>
        <w:rPr>
          <w:rFonts w:ascii="Times New Roman" w:eastAsia="宋体"/>
        </w:rPr>
        <w:t>50mm</w:t>
      </w:r>
      <w:r>
        <w:rPr>
          <w:rFonts w:ascii="Times New Roman" w:eastAsia="宋体"/>
        </w:rPr>
        <w:t>时，应增加一组冲击试样，冲击试样的轴线位于钢板厚度的</w:t>
      </w:r>
      <w:r>
        <w:rPr>
          <w:rFonts w:ascii="Times New Roman" w:eastAsia="宋体"/>
        </w:rPr>
        <w:t>1/2</w:t>
      </w:r>
      <w:r>
        <w:rPr>
          <w:rFonts w:ascii="Times New Roman" w:eastAsia="宋体"/>
        </w:rPr>
        <w:t>处。</w:t>
      </w:r>
    </w:p>
    <w:p w:rsidR="00DF3EB0" w:rsidRDefault="00CC0789">
      <w:pPr>
        <w:pStyle w:val="af7"/>
        <w:numPr>
          <w:ilvl w:val="1"/>
          <w:numId w:val="3"/>
        </w:numPr>
        <w:spacing w:before="156" w:after="156"/>
        <w:rPr>
          <w:rFonts w:ascii="Times New Roman"/>
        </w:rPr>
      </w:pPr>
      <w:r>
        <w:rPr>
          <w:rFonts w:ascii="Times New Roman"/>
        </w:rPr>
        <w:t>检验项目的试验方法</w:t>
      </w:r>
    </w:p>
    <w:p w:rsidR="00DF3EB0" w:rsidRDefault="00CC0789">
      <w:pPr>
        <w:pStyle w:val="ac"/>
        <w:rPr>
          <w:rFonts w:ascii="Times New Roman"/>
        </w:rPr>
      </w:pPr>
      <w:r>
        <w:rPr>
          <w:rFonts w:ascii="Times New Roman"/>
        </w:rPr>
        <w:t>每批钢板检验项目的试验方法应符合表</w:t>
      </w:r>
      <w:r>
        <w:rPr>
          <w:rFonts w:ascii="Times New Roman"/>
        </w:rPr>
        <w:t>6</w:t>
      </w:r>
      <w:r>
        <w:rPr>
          <w:rFonts w:ascii="Times New Roman"/>
        </w:rPr>
        <w:t>的规定。</w:t>
      </w:r>
    </w:p>
    <w:p w:rsidR="00DF3EB0" w:rsidRDefault="00CC0789">
      <w:pPr>
        <w:pStyle w:val="af6"/>
        <w:numPr>
          <w:ilvl w:val="0"/>
          <w:numId w:val="3"/>
        </w:numPr>
        <w:spacing w:before="312" w:after="312"/>
        <w:rPr>
          <w:rFonts w:ascii="Times New Roman"/>
        </w:rPr>
      </w:pPr>
      <w:r>
        <w:rPr>
          <w:rFonts w:ascii="Times New Roman"/>
        </w:rPr>
        <w:t>检验规则</w:t>
      </w:r>
      <w:bookmarkEnd w:id="23"/>
    </w:p>
    <w:p w:rsidR="00DF3EB0" w:rsidRDefault="00CC0789">
      <w:pPr>
        <w:pStyle w:val="af7"/>
        <w:numPr>
          <w:ilvl w:val="1"/>
          <w:numId w:val="3"/>
        </w:numPr>
        <w:spacing w:before="156" w:after="156"/>
        <w:rPr>
          <w:rFonts w:ascii="Times New Roman"/>
        </w:rPr>
      </w:pPr>
      <w:bookmarkStart w:id="25" w:name="_Toc103246236"/>
      <w:bookmarkStart w:id="26" w:name="_Hlk80734752"/>
      <w:r>
        <w:rPr>
          <w:rFonts w:ascii="Times New Roman"/>
        </w:rPr>
        <w:t>检查和验收</w:t>
      </w:r>
    </w:p>
    <w:p w:rsidR="00DF3EB0" w:rsidRDefault="00CC0789">
      <w:pPr>
        <w:pStyle w:val="affffffb"/>
        <w:ind w:firstLineChars="178" w:firstLine="374"/>
        <w:rPr>
          <w:rFonts w:ascii="Times New Roman" w:hAnsi="Times New Roman"/>
        </w:rPr>
      </w:pPr>
      <w:r>
        <w:rPr>
          <w:rFonts w:ascii="Times New Roman" w:hAnsi="Times New Roman"/>
        </w:rPr>
        <w:t>钢板的检查和验收由供方质量检验部门进行。</w:t>
      </w:r>
    </w:p>
    <w:p w:rsidR="00DF3EB0" w:rsidRDefault="00CC0789">
      <w:pPr>
        <w:pStyle w:val="af7"/>
        <w:numPr>
          <w:ilvl w:val="1"/>
          <w:numId w:val="3"/>
        </w:numPr>
        <w:spacing w:before="156" w:after="156"/>
        <w:rPr>
          <w:rFonts w:ascii="Times New Roman"/>
        </w:rPr>
      </w:pPr>
      <w:r>
        <w:rPr>
          <w:rFonts w:ascii="Times New Roman"/>
        </w:rPr>
        <w:t>组批规则</w:t>
      </w:r>
    </w:p>
    <w:p w:rsidR="00DF3EB0" w:rsidRDefault="00CC0789">
      <w:pPr>
        <w:pStyle w:val="af9"/>
        <w:numPr>
          <w:ilvl w:val="2"/>
          <w:numId w:val="3"/>
        </w:numPr>
        <w:spacing w:before="156" w:after="156"/>
        <w:jc w:val="both"/>
        <w:rPr>
          <w:rFonts w:ascii="Times New Roman" w:eastAsia="宋体"/>
        </w:rPr>
      </w:pPr>
      <w:r>
        <w:rPr>
          <w:rFonts w:ascii="Times New Roman" w:eastAsia="宋体"/>
        </w:rPr>
        <w:t>钢板应成批验收。以热机械轧制（</w:t>
      </w:r>
      <w:r>
        <w:rPr>
          <w:rFonts w:ascii="Times New Roman" w:eastAsia="宋体"/>
        </w:rPr>
        <w:t>TMCP</w:t>
      </w:r>
      <w:r>
        <w:rPr>
          <w:rFonts w:ascii="Times New Roman" w:eastAsia="宋体"/>
        </w:rPr>
        <w:t>）交货的钢板，同一轧制张为一批；以热机械轧制（</w:t>
      </w:r>
      <w:r>
        <w:rPr>
          <w:rFonts w:ascii="Times New Roman" w:eastAsia="宋体"/>
        </w:rPr>
        <w:t>TMCP</w:t>
      </w:r>
      <w:r>
        <w:rPr>
          <w:rFonts w:ascii="Times New Roman" w:eastAsia="宋体"/>
        </w:rPr>
        <w:t>）十回火（</w:t>
      </w:r>
      <w:r>
        <w:rPr>
          <w:rFonts w:ascii="Times New Roman" w:eastAsia="宋体"/>
        </w:rPr>
        <w:t>T</w:t>
      </w:r>
      <w:r>
        <w:rPr>
          <w:rFonts w:ascii="Times New Roman" w:eastAsia="宋体"/>
        </w:rPr>
        <w:t>）、淬火十回火（</w:t>
      </w:r>
      <w:r>
        <w:rPr>
          <w:rFonts w:ascii="Times New Roman" w:eastAsia="宋体"/>
        </w:rPr>
        <w:t>QT</w:t>
      </w:r>
      <w:r>
        <w:rPr>
          <w:rFonts w:ascii="Times New Roman" w:eastAsia="宋体"/>
        </w:rPr>
        <w:t>）状态交货的钢板，同一轧制张且同一热处理制度为一批。</w:t>
      </w:r>
    </w:p>
    <w:p w:rsidR="00DF3EB0" w:rsidRDefault="00CC0789">
      <w:pPr>
        <w:pStyle w:val="af9"/>
        <w:numPr>
          <w:ilvl w:val="2"/>
          <w:numId w:val="3"/>
        </w:numPr>
        <w:spacing w:before="156" w:after="156"/>
        <w:jc w:val="both"/>
        <w:rPr>
          <w:rFonts w:ascii="Times New Roman" w:eastAsia="宋体"/>
        </w:rPr>
      </w:pPr>
      <w:r>
        <w:rPr>
          <w:rFonts w:ascii="Times New Roman" w:eastAsia="宋体"/>
        </w:rPr>
        <w:t>厚度方向性能钢板按轧制批验收。</w:t>
      </w:r>
    </w:p>
    <w:p w:rsidR="00DF3EB0" w:rsidRDefault="00CC0789">
      <w:pPr>
        <w:pStyle w:val="af7"/>
        <w:numPr>
          <w:ilvl w:val="1"/>
          <w:numId w:val="3"/>
        </w:numPr>
        <w:spacing w:before="156" w:after="156"/>
        <w:rPr>
          <w:rFonts w:ascii="Times New Roman"/>
        </w:rPr>
      </w:pPr>
      <w:r>
        <w:rPr>
          <w:rFonts w:ascii="Times New Roman"/>
        </w:rPr>
        <w:t>取样数量</w:t>
      </w:r>
    </w:p>
    <w:p w:rsidR="00DF3EB0" w:rsidRDefault="00CC0789">
      <w:pPr>
        <w:pStyle w:val="affffffb"/>
        <w:ind w:firstLineChars="178" w:firstLine="374"/>
        <w:rPr>
          <w:rFonts w:ascii="Times New Roman" w:hAnsi="Times New Roman"/>
        </w:rPr>
      </w:pPr>
      <w:r>
        <w:rPr>
          <w:rFonts w:ascii="Times New Roman" w:hAnsi="Times New Roman"/>
        </w:rPr>
        <w:lastRenderedPageBreak/>
        <w:t>每批钢板的取样数量</w:t>
      </w:r>
      <w:r>
        <w:rPr>
          <w:rFonts w:ascii="Times New Roman" w:hAnsi="Times New Roman" w:hint="eastAsia"/>
        </w:rPr>
        <w:t>应符合</w:t>
      </w:r>
      <w:r>
        <w:rPr>
          <w:rFonts w:ascii="Times New Roman" w:hAnsi="Times New Roman"/>
        </w:rPr>
        <w:t>表</w:t>
      </w:r>
      <w:r>
        <w:rPr>
          <w:rFonts w:ascii="Times New Roman" w:hAnsi="Times New Roman"/>
        </w:rPr>
        <w:t>6</w:t>
      </w:r>
      <w:r>
        <w:rPr>
          <w:rFonts w:ascii="Times New Roman" w:hAnsi="Times New Roman" w:hint="eastAsia"/>
        </w:rPr>
        <w:t>的</w:t>
      </w:r>
      <w:r>
        <w:rPr>
          <w:rFonts w:ascii="Times New Roman" w:hAnsi="Times New Roman"/>
        </w:rPr>
        <w:t>规定。</w:t>
      </w:r>
    </w:p>
    <w:p w:rsidR="00DF3EB0" w:rsidRDefault="00CC0789">
      <w:pPr>
        <w:pStyle w:val="af7"/>
        <w:numPr>
          <w:ilvl w:val="1"/>
          <w:numId w:val="3"/>
        </w:numPr>
        <w:spacing w:before="156" w:after="156"/>
        <w:rPr>
          <w:rFonts w:ascii="Times New Roman"/>
        </w:rPr>
      </w:pPr>
      <w:r>
        <w:rPr>
          <w:rFonts w:ascii="Times New Roman"/>
        </w:rPr>
        <w:t>复验与判定</w:t>
      </w:r>
    </w:p>
    <w:p w:rsidR="00DF3EB0" w:rsidRDefault="00CC0789">
      <w:pPr>
        <w:pStyle w:val="affffffb"/>
        <w:ind w:firstLineChars="178" w:firstLine="374"/>
        <w:rPr>
          <w:rFonts w:ascii="Times New Roman" w:hAnsi="Times New Roman"/>
        </w:rPr>
      </w:pPr>
      <w:r>
        <w:rPr>
          <w:rFonts w:ascii="Times New Roman" w:hAnsi="Times New Roman"/>
        </w:rPr>
        <w:t>钢板的复验与判定应符合</w:t>
      </w:r>
      <w:r>
        <w:rPr>
          <w:rFonts w:ascii="Times New Roman" w:hAnsi="Times New Roman"/>
        </w:rPr>
        <w:t>GB/T 712-2022</w:t>
      </w:r>
      <w:r>
        <w:rPr>
          <w:rFonts w:ascii="Times New Roman" w:hAnsi="Times New Roman"/>
        </w:rPr>
        <w:t>中</w:t>
      </w:r>
      <w:r>
        <w:rPr>
          <w:rFonts w:ascii="Times New Roman" w:hAnsi="Times New Roman"/>
        </w:rPr>
        <w:t>9.4</w:t>
      </w:r>
      <w:r>
        <w:rPr>
          <w:rFonts w:ascii="Times New Roman" w:hAnsi="Times New Roman"/>
        </w:rPr>
        <w:t>的规定。</w:t>
      </w:r>
    </w:p>
    <w:p w:rsidR="00DF3EB0" w:rsidRDefault="00CC0789">
      <w:pPr>
        <w:pStyle w:val="af7"/>
        <w:numPr>
          <w:ilvl w:val="1"/>
          <w:numId w:val="3"/>
        </w:numPr>
        <w:spacing w:before="156" w:after="156"/>
        <w:rPr>
          <w:rFonts w:ascii="Times New Roman"/>
        </w:rPr>
      </w:pPr>
      <w:r>
        <w:rPr>
          <w:rFonts w:ascii="Times New Roman"/>
        </w:rPr>
        <w:t>数值修约</w:t>
      </w:r>
    </w:p>
    <w:p w:rsidR="00DF3EB0" w:rsidRDefault="00CC0789">
      <w:pPr>
        <w:pStyle w:val="affffffb"/>
        <w:ind w:left="374" w:firstLineChars="0" w:firstLine="0"/>
        <w:rPr>
          <w:rFonts w:ascii="Times New Roman" w:hAnsi="Times New Roman"/>
        </w:rPr>
      </w:pPr>
      <w:r>
        <w:rPr>
          <w:rFonts w:ascii="Times New Roman" w:hAnsi="Times New Roman"/>
        </w:rPr>
        <w:t>数值判定采用修约值比较法进行修约，修约规则应符合</w:t>
      </w:r>
      <w:r>
        <w:rPr>
          <w:rFonts w:ascii="Times New Roman" w:hAnsi="Times New Roman"/>
        </w:rPr>
        <w:t>GB/T 8170</w:t>
      </w:r>
      <w:r>
        <w:rPr>
          <w:rFonts w:ascii="Times New Roman" w:hAnsi="Times New Roman"/>
        </w:rPr>
        <w:t>的规定。</w:t>
      </w:r>
    </w:p>
    <w:p w:rsidR="00DF3EB0" w:rsidRDefault="00CC0789">
      <w:pPr>
        <w:pStyle w:val="af6"/>
        <w:numPr>
          <w:ilvl w:val="0"/>
          <w:numId w:val="3"/>
        </w:numPr>
        <w:spacing w:before="312" w:after="312"/>
        <w:rPr>
          <w:rFonts w:ascii="Times New Roman"/>
        </w:rPr>
      </w:pPr>
      <w:r>
        <w:rPr>
          <w:rFonts w:ascii="Times New Roman"/>
        </w:rPr>
        <w:t>包装、标志和质量证明书</w:t>
      </w:r>
      <w:bookmarkEnd w:id="25"/>
      <w:bookmarkEnd w:id="26"/>
    </w:p>
    <w:p w:rsidR="00DF3EB0" w:rsidRDefault="00CC0789">
      <w:pPr>
        <w:pStyle w:val="affffffb"/>
        <w:ind w:firstLineChars="178" w:firstLine="374"/>
        <w:rPr>
          <w:rFonts w:ascii="Times New Roman" w:hAnsi="Times New Roman"/>
        </w:rPr>
      </w:pPr>
      <w:bookmarkStart w:id="27" w:name="_Toc103246238"/>
      <w:r>
        <w:rPr>
          <w:rFonts w:ascii="Times New Roman" w:hAnsi="Times New Roman"/>
        </w:rPr>
        <w:t>钢板的包装、标志和质量证明书应符合</w:t>
      </w:r>
      <w:r>
        <w:rPr>
          <w:rFonts w:ascii="Times New Roman" w:hAnsi="Times New Roman"/>
        </w:rPr>
        <w:t>GB/T 247</w:t>
      </w:r>
      <w:r>
        <w:rPr>
          <w:rFonts w:ascii="Times New Roman" w:hAnsi="Times New Roman"/>
        </w:rPr>
        <w:t>的规定。</w:t>
      </w:r>
      <w:bookmarkEnd w:id="27"/>
    </w:p>
    <w:p w:rsidR="00DF3EB0" w:rsidRDefault="00DF3EB0">
      <w:pPr>
        <w:pStyle w:val="ac"/>
        <w:ind w:firstLineChars="0" w:firstLine="0"/>
        <w:rPr>
          <w:rFonts w:ascii="Times New Roman"/>
        </w:rPr>
      </w:pPr>
    </w:p>
    <w:p w:rsidR="00DF3EB0" w:rsidRDefault="00CC0789">
      <w:pPr>
        <w:pStyle w:val="ac"/>
        <w:ind w:firstLineChars="0" w:firstLine="0"/>
        <w:rPr>
          <w:rFonts w:ascii="Times New Roman"/>
        </w:rPr>
      </w:pPr>
      <w:r>
        <w:rPr>
          <w:rFonts w:ascii="Times New Roman"/>
          <w:strike/>
          <w:noProof/>
          <w:szCs w:val="21"/>
        </w:rPr>
        <mc:AlternateContent>
          <mc:Choice Requires="wps">
            <w:drawing>
              <wp:anchor distT="0" distB="0" distL="114300" distR="114300" simplePos="0" relativeHeight="251660288" behindDoc="0" locked="0" layoutInCell="1" allowOverlap="1">
                <wp:simplePos x="0" y="0"/>
                <wp:positionH relativeFrom="column">
                  <wp:posOffset>2025650</wp:posOffset>
                </wp:positionH>
                <wp:positionV relativeFrom="paragraph">
                  <wp:posOffset>288290</wp:posOffset>
                </wp:positionV>
                <wp:extent cx="1435100" cy="0"/>
                <wp:effectExtent l="0" t="0" r="31750" b="19050"/>
                <wp:wrapTopAndBottom/>
                <wp:docPr id="6"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straightConnector1">
                          <a:avLst/>
                        </a:prstGeom>
                        <a:noFill/>
                        <a:ln w="9525" cmpd="sng">
                          <a:solidFill>
                            <a:srgbClr val="000000"/>
                          </a:solidFill>
                          <a:round/>
                        </a:ln>
                      </wps:spPr>
                      <wps:bodyPr/>
                    </wps:wsp>
                  </a:graphicData>
                </a:graphic>
              </wp:anchor>
            </w:drawing>
          </mc:Choice>
          <mc:Fallback xmlns:wpsCustomData="http://www.wps.cn/officeDocument/2013/wpsCustomData">
            <w:pict>
              <v:shape id="自选图形 2" o:spid="_x0000_s1026" o:spt="32" type="#_x0000_t32" style="position:absolute;left:0pt;margin-left:159.5pt;margin-top:22.7pt;height:0pt;width:113pt;mso-wrap-distance-bottom:0pt;mso-wrap-distance-top:0pt;z-index:251660288;mso-width-relative:page;mso-height-relative:page;" filled="f" stroked="t" coordsize="21600,21600" o:gfxdata="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L0ua1wAAAAkBAAAPAAAAAAAAAAEAIAAAACIAAABkcnMvZG93bnJldi54bWxQSwECFAAU&#10;AAAACACHTuJA9qY9nfIBAADAAwAADgAAAAAAAAABACAAAAAmAQAAZHJzL2Uyb0RvYy54bWxQSwUG&#10;AAAAAAYABgBZAQAAigUAAAAA&#10;">
                <v:fill on="f" focussize="0,0"/>
                <v:stroke color="#000000" joinstyle="round"/>
                <v:imagedata o:title=""/>
                <o:lock v:ext="edit" aspectratio="f"/>
                <w10:wrap type="topAndBottom"/>
              </v:shape>
            </w:pict>
          </mc:Fallback>
        </mc:AlternateContent>
      </w:r>
    </w:p>
    <w:sectPr w:rsidR="00DF3EB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AC" w:rsidRDefault="000566AC">
      <w:r>
        <w:separator/>
      </w:r>
    </w:p>
  </w:endnote>
  <w:endnote w:type="continuationSeparator" w:id="0">
    <w:p w:rsidR="000566AC" w:rsidRDefault="0005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DF3E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9"/>
      <w:jc w:val="left"/>
    </w:pPr>
    <w:r>
      <w:fldChar w:fldCharType="begin"/>
    </w:r>
    <w:r>
      <w:instrText>PAGE   \* MERGEFORMAT</w:instrText>
    </w:r>
    <w:r>
      <w:fldChar w:fldCharType="separate"/>
    </w:r>
    <w:r w:rsidR="000E71AB" w:rsidRPr="000E71AB">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fffe"/>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9"/>
    </w:pPr>
    <w:r>
      <w:fldChar w:fldCharType="begin"/>
    </w:r>
    <w:r>
      <w:instrText>PAGE   \* MERGEFORMAT</w:instrText>
    </w:r>
    <w:r>
      <w:fldChar w:fldCharType="separate"/>
    </w:r>
    <w:r w:rsidR="00876532" w:rsidRPr="00876532">
      <w:rPr>
        <w:noProof/>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9"/>
      <w:rPr>
        <w:lang w:val="zh-CN"/>
      </w:rPr>
    </w:pPr>
    <w:r>
      <w:rPr>
        <w:lang w:val="zh-CN"/>
      </w:rPr>
      <w:fldChar w:fldCharType="begin"/>
    </w:r>
    <w:r>
      <w:rPr>
        <w:lang w:val="zh-CN"/>
      </w:rPr>
      <w:instrText>PAGE   \* MERGEFORMAT</w:instrText>
    </w:r>
    <w:r>
      <w:rPr>
        <w:lang w:val="zh-CN"/>
      </w:rPr>
      <w:fldChar w:fldCharType="separate"/>
    </w:r>
    <w:r w:rsidR="000E71AB">
      <w:rPr>
        <w:noProof/>
        <w:lang w:val="zh-CN"/>
      </w:rPr>
      <w:t>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AC" w:rsidRDefault="000566AC">
      <w:r>
        <w:separator/>
      </w:r>
    </w:p>
  </w:footnote>
  <w:footnote w:type="continuationSeparator" w:id="0">
    <w:p w:rsidR="000566AC" w:rsidRDefault="0005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a"/>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fff5"/>
      <w:spacing w:before="120" w:after="120"/>
      <w:rPr>
        <w:color w:val="000000"/>
      </w:rPr>
    </w:pPr>
    <w:r>
      <w:t>T/SSEA XX</w:t>
    </w:r>
    <w:r>
      <w:rPr>
        <w:rFonts w:hint="eastAsia"/>
      </w:rPr>
      <w:t>XX</w:t>
    </w:r>
    <w:r>
      <w:t>-</w:t>
    </w:r>
    <w:r>
      <w:rPr>
        <w:rFonts w:hint="eastAsia"/>
        <w:color w:val="000000"/>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a"/>
      <w:rPr>
        <w:rFonts w:eastAsia="黑体"/>
        <w:b/>
        <w:bCs/>
        <w:sz w:val="21"/>
        <w:szCs w:val="21"/>
      </w:rPr>
    </w:pPr>
    <w:r>
      <w:rPr>
        <w:rFonts w:eastAsia="黑体"/>
        <w:b/>
        <w:bCs/>
        <w:sz w:val="21"/>
        <w:szCs w:val="21"/>
      </w:rPr>
      <w:t>T/SSEA</w:t>
    </w:r>
    <w:r>
      <w:rPr>
        <w:b/>
        <w:bCs/>
        <w:sz w:val="21"/>
        <w:szCs w:val="21"/>
      </w:rPr>
      <w:t xml:space="preserve"> XXXX</w:t>
    </w:r>
    <w:r>
      <w:rPr>
        <w:rFonts w:eastAsia="黑体"/>
        <w:b/>
        <w:bCs/>
        <w:sz w:val="21"/>
        <w:szCs w:val="21"/>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a"/>
      <w:rPr>
        <w:rFonts w:ascii="黑体" w:eastAsia="黑体" w:cs="黑体"/>
        <w:b/>
        <w:bCs/>
        <w:sz w:val="21"/>
        <w:szCs w:val="21"/>
      </w:rPr>
    </w:pPr>
    <w:r>
      <w:rPr>
        <w:rFonts w:ascii="黑体" w:eastAsia="黑体" w:cs="黑体" w:hint="eastAsia"/>
        <w:b/>
        <w:bCs/>
        <w:sz w:val="21"/>
        <w:szCs w:val="21"/>
      </w:rPr>
      <w:t>T/SSEA</w:t>
    </w:r>
    <w:r>
      <w:rPr>
        <w:rFonts w:ascii="黑体" w:cs="黑体" w:hint="eastAsia"/>
        <w:b/>
        <w:bCs/>
        <w:sz w:val="21"/>
        <w:szCs w:val="21"/>
      </w:rPr>
      <w:t xml:space="preserve"> XXXX</w:t>
    </w:r>
    <w:r>
      <w:rPr>
        <w:rFonts w:ascii="黑体" w:eastAsia="黑体" w:cs="黑体" w:hint="eastAsia"/>
        <w:b/>
        <w:bCs/>
        <w:sz w:val="21"/>
        <w:szCs w:val="21"/>
      </w:rPr>
      <w:t>-XXXX</w:t>
    </w:r>
  </w:p>
  <w:p w:rsidR="00DF3EB0" w:rsidRDefault="00DF3EB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fff5"/>
      <w:spacing w:before="120" w:after="120"/>
      <w:rPr>
        <w:color w:val="000000"/>
      </w:rPr>
    </w:pPr>
    <w:r>
      <w:t>T/SSEA XX</w:t>
    </w:r>
    <w:r>
      <w:rPr>
        <w:rFonts w:hint="eastAsia"/>
      </w:rPr>
      <w:t>XX</w:t>
    </w:r>
    <w:r>
      <w:t>-</w:t>
    </w:r>
    <w:r>
      <w:rPr>
        <w:rFonts w:hint="eastAsia"/>
        <w:color w:val="000000"/>
      </w:rPr>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B0" w:rsidRDefault="00CC0789">
    <w:pPr>
      <w:pStyle w:val="afff5"/>
      <w:spacing w:before="120" w:after="120"/>
      <w:rPr>
        <w:rFonts w:ascii="Times New Roman"/>
        <w:b/>
        <w:bCs/>
        <w:color w:val="000000"/>
      </w:rPr>
    </w:pPr>
    <w:r>
      <w:rPr>
        <w:rFonts w:ascii="Times New Roman"/>
        <w:b/>
        <w:bCs/>
      </w:rPr>
      <w:t>T/SSEA XXXX-</w:t>
    </w:r>
    <w:r>
      <w:rPr>
        <w:rFonts w:ascii="Times New Roman"/>
        <w:b/>
        <w:bCs/>
        <w:color w:val="00000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BD6376E"/>
    <w:multiLevelType w:val="multilevel"/>
    <w:tmpl w:val="0BD6376E"/>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bCs w:val="0"/>
        <w:i w:val="0"/>
        <w:sz w:val="21"/>
        <w:szCs w:val="21"/>
      </w:rPr>
    </w:lvl>
    <w:lvl w:ilvl="1">
      <w:start w:val="1"/>
      <w:numFmt w:val="decimal"/>
      <w:suff w:val="nothing"/>
      <w:lvlText w:val="%1.%2　"/>
      <w:lvlJc w:val="left"/>
      <w:rPr>
        <w:rFonts w:ascii="黑体" w:eastAsia="黑体" w:hAnsi="Times New Roman" w:cs="Times New Roman" w:hint="eastAsia"/>
        <w:b w:val="0"/>
        <w:bCs/>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bCs/>
        <w:i w:val="0"/>
        <w:sz w:val="21"/>
      </w:rPr>
    </w:lvl>
    <w:lvl w:ilvl="3">
      <w:start w:val="1"/>
      <w:numFmt w:val="decimal"/>
      <w:suff w:val="nothing"/>
      <w:lvlText w:val="%1.%2.%3.%4　"/>
      <w:lvlJc w:val="left"/>
      <w:pPr>
        <w:ind w:left="0" w:firstLine="0"/>
      </w:pPr>
      <w:rPr>
        <w:rFonts w:ascii="黑体" w:eastAsia="黑体" w:hAnsi="Times New Roman" w:hint="eastAsia"/>
        <w:b w:val="0"/>
        <w:bCs/>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85453CA"/>
    <w:multiLevelType w:val="multilevel"/>
    <w:tmpl w:val="285453CA"/>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3075F5A"/>
    <w:multiLevelType w:val="multilevel"/>
    <w:tmpl w:val="63075F5A"/>
    <w:lvl w:ilvl="0">
      <w:start w:val="1"/>
      <w:numFmt w:val="lowerLetter"/>
      <w:lvlText w:val="%1)"/>
      <w:lvlJc w:val="left"/>
      <w:pPr>
        <w:tabs>
          <w:tab w:val="left" w:pos="839"/>
        </w:tabs>
        <w:ind w:left="839" w:hanging="419"/>
      </w:pPr>
      <w:rPr>
        <w:rFonts w:ascii="Times New Roman" w:eastAsia="宋体" w:hAnsi="Times New Roman" w:cs="Times New Roman" w:hint="default"/>
        <w:b w:val="0"/>
        <w:bCs w:val="0"/>
        <w:i w:val="0"/>
        <w:iCs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bCs w:val="0"/>
        <w:i w:val="0"/>
        <w:iCs w:val="0"/>
        <w:sz w:val="20"/>
        <w:szCs w:val="20"/>
      </w:rPr>
    </w:lvl>
    <w:lvl w:ilvl="2">
      <w:start w:val="1"/>
      <w:numFmt w:val="decimal"/>
      <w:lvlText w:val="(%3)"/>
      <w:lvlJc w:val="left"/>
      <w:pPr>
        <w:tabs>
          <w:tab w:val="left" w:pos="0"/>
        </w:tabs>
        <w:ind w:left="1678" w:hanging="419"/>
      </w:pPr>
      <w:rPr>
        <w:rFonts w:ascii="宋体" w:eastAsia="宋体" w:hAnsi="宋体" w:cs="Times New Roman" w:hint="eastAsia"/>
        <w:b w:val="0"/>
        <w:bCs w:val="0"/>
        <w:i w:val="0"/>
        <w:iCs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5">
    <w:nsid w:val="646260FA"/>
    <w:multiLevelType w:val="multilevel"/>
    <w:tmpl w:val="646260FA"/>
    <w:lvl w:ilvl="0">
      <w:start w:val="1"/>
      <w:numFmt w:val="decimal"/>
      <w:pStyle w:val="a"/>
      <w:suff w:val="nothing"/>
      <w:lvlText w:val="表%1　"/>
      <w:lvlJc w:val="left"/>
      <w:pPr>
        <w:ind w:left="4111"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OTFmMTI2MjAyNzE2NTE5NmQwOTRiMWJmYzA5NWQifQ=="/>
  </w:docVars>
  <w:rsids>
    <w:rsidRoot w:val="00035925"/>
    <w:rsid w:val="00000244"/>
    <w:rsid w:val="00000FCF"/>
    <w:rsid w:val="0000185F"/>
    <w:rsid w:val="00003889"/>
    <w:rsid w:val="0000586F"/>
    <w:rsid w:val="00005D79"/>
    <w:rsid w:val="00006959"/>
    <w:rsid w:val="00007340"/>
    <w:rsid w:val="00010FFF"/>
    <w:rsid w:val="00013A5C"/>
    <w:rsid w:val="00013D86"/>
    <w:rsid w:val="00013E02"/>
    <w:rsid w:val="00017E7B"/>
    <w:rsid w:val="00020414"/>
    <w:rsid w:val="000208AF"/>
    <w:rsid w:val="00021259"/>
    <w:rsid w:val="0002143C"/>
    <w:rsid w:val="00022016"/>
    <w:rsid w:val="00023377"/>
    <w:rsid w:val="000234E1"/>
    <w:rsid w:val="00024C54"/>
    <w:rsid w:val="00025A65"/>
    <w:rsid w:val="000267B2"/>
    <w:rsid w:val="00026C31"/>
    <w:rsid w:val="00027280"/>
    <w:rsid w:val="000306E3"/>
    <w:rsid w:val="00031F28"/>
    <w:rsid w:val="000320A7"/>
    <w:rsid w:val="0003542C"/>
    <w:rsid w:val="00035925"/>
    <w:rsid w:val="000366F4"/>
    <w:rsid w:val="00036E08"/>
    <w:rsid w:val="00037DAC"/>
    <w:rsid w:val="00041127"/>
    <w:rsid w:val="000452CE"/>
    <w:rsid w:val="00045C9B"/>
    <w:rsid w:val="000466F7"/>
    <w:rsid w:val="00050778"/>
    <w:rsid w:val="0005140E"/>
    <w:rsid w:val="00053C9A"/>
    <w:rsid w:val="000555F0"/>
    <w:rsid w:val="000566AC"/>
    <w:rsid w:val="00057AD7"/>
    <w:rsid w:val="00060190"/>
    <w:rsid w:val="0006070D"/>
    <w:rsid w:val="0006142E"/>
    <w:rsid w:val="00061C1A"/>
    <w:rsid w:val="000623EB"/>
    <w:rsid w:val="000639E9"/>
    <w:rsid w:val="00063E76"/>
    <w:rsid w:val="0006582E"/>
    <w:rsid w:val="00067AB0"/>
    <w:rsid w:val="00067CDF"/>
    <w:rsid w:val="00070072"/>
    <w:rsid w:val="00074FBE"/>
    <w:rsid w:val="000772BB"/>
    <w:rsid w:val="00077E45"/>
    <w:rsid w:val="000818DD"/>
    <w:rsid w:val="00082953"/>
    <w:rsid w:val="00083A09"/>
    <w:rsid w:val="0009005E"/>
    <w:rsid w:val="00090E08"/>
    <w:rsid w:val="00092857"/>
    <w:rsid w:val="000941FC"/>
    <w:rsid w:val="00094841"/>
    <w:rsid w:val="00096F59"/>
    <w:rsid w:val="00097D0A"/>
    <w:rsid w:val="000A20A9"/>
    <w:rsid w:val="000A39C1"/>
    <w:rsid w:val="000A3FE4"/>
    <w:rsid w:val="000A48B1"/>
    <w:rsid w:val="000A5495"/>
    <w:rsid w:val="000B19E0"/>
    <w:rsid w:val="000B20DA"/>
    <w:rsid w:val="000B3143"/>
    <w:rsid w:val="000B5CA5"/>
    <w:rsid w:val="000C30C7"/>
    <w:rsid w:val="000C31D7"/>
    <w:rsid w:val="000C6B05"/>
    <w:rsid w:val="000C6DD6"/>
    <w:rsid w:val="000C73D4"/>
    <w:rsid w:val="000C7770"/>
    <w:rsid w:val="000D03F1"/>
    <w:rsid w:val="000D114F"/>
    <w:rsid w:val="000D192D"/>
    <w:rsid w:val="000D2197"/>
    <w:rsid w:val="000D3344"/>
    <w:rsid w:val="000D3D4C"/>
    <w:rsid w:val="000D4030"/>
    <w:rsid w:val="000D4406"/>
    <w:rsid w:val="000D4505"/>
    <w:rsid w:val="000D4F51"/>
    <w:rsid w:val="000D718B"/>
    <w:rsid w:val="000E0C46"/>
    <w:rsid w:val="000E3EC7"/>
    <w:rsid w:val="000E4E87"/>
    <w:rsid w:val="000E71AB"/>
    <w:rsid w:val="000F030C"/>
    <w:rsid w:val="000F04B4"/>
    <w:rsid w:val="000F129C"/>
    <w:rsid w:val="000F6809"/>
    <w:rsid w:val="00102D72"/>
    <w:rsid w:val="001043E5"/>
    <w:rsid w:val="001056DE"/>
    <w:rsid w:val="001109AA"/>
    <w:rsid w:val="001115FC"/>
    <w:rsid w:val="00111863"/>
    <w:rsid w:val="00111E04"/>
    <w:rsid w:val="0011205C"/>
    <w:rsid w:val="001124C0"/>
    <w:rsid w:val="00113D86"/>
    <w:rsid w:val="00114F89"/>
    <w:rsid w:val="00120C2F"/>
    <w:rsid w:val="001235B6"/>
    <w:rsid w:val="001241FE"/>
    <w:rsid w:val="001254CC"/>
    <w:rsid w:val="001278EF"/>
    <w:rsid w:val="0013175F"/>
    <w:rsid w:val="001322BB"/>
    <w:rsid w:val="00134999"/>
    <w:rsid w:val="00134FC3"/>
    <w:rsid w:val="00135D4F"/>
    <w:rsid w:val="00137937"/>
    <w:rsid w:val="00141881"/>
    <w:rsid w:val="00143328"/>
    <w:rsid w:val="00150280"/>
    <w:rsid w:val="001512B4"/>
    <w:rsid w:val="00151F81"/>
    <w:rsid w:val="00152179"/>
    <w:rsid w:val="00152FCD"/>
    <w:rsid w:val="00154746"/>
    <w:rsid w:val="00154A8E"/>
    <w:rsid w:val="00156D41"/>
    <w:rsid w:val="00160652"/>
    <w:rsid w:val="001620A5"/>
    <w:rsid w:val="00164E53"/>
    <w:rsid w:val="0016699D"/>
    <w:rsid w:val="001701E9"/>
    <w:rsid w:val="00170D62"/>
    <w:rsid w:val="00171728"/>
    <w:rsid w:val="00172483"/>
    <w:rsid w:val="0017259F"/>
    <w:rsid w:val="001726C8"/>
    <w:rsid w:val="00172BDE"/>
    <w:rsid w:val="00174C58"/>
    <w:rsid w:val="00174C87"/>
    <w:rsid w:val="00175159"/>
    <w:rsid w:val="0017521F"/>
    <w:rsid w:val="00176208"/>
    <w:rsid w:val="00176ABD"/>
    <w:rsid w:val="0017711B"/>
    <w:rsid w:val="0018000A"/>
    <w:rsid w:val="0018211B"/>
    <w:rsid w:val="001840D3"/>
    <w:rsid w:val="001858C3"/>
    <w:rsid w:val="00187A9A"/>
    <w:rsid w:val="001900F8"/>
    <w:rsid w:val="0019112B"/>
    <w:rsid w:val="00191258"/>
    <w:rsid w:val="001918B8"/>
    <w:rsid w:val="0019201C"/>
    <w:rsid w:val="00192680"/>
    <w:rsid w:val="00193037"/>
    <w:rsid w:val="00193A2C"/>
    <w:rsid w:val="00194FE5"/>
    <w:rsid w:val="001961F5"/>
    <w:rsid w:val="00197D88"/>
    <w:rsid w:val="001A01D4"/>
    <w:rsid w:val="001A288E"/>
    <w:rsid w:val="001A32EE"/>
    <w:rsid w:val="001A3FFB"/>
    <w:rsid w:val="001A4764"/>
    <w:rsid w:val="001A55D3"/>
    <w:rsid w:val="001A7888"/>
    <w:rsid w:val="001B1146"/>
    <w:rsid w:val="001B4066"/>
    <w:rsid w:val="001B530F"/>
    <w:rsid w:val="001B5E5F"/>
    <w:rsid w:val="001B6DC2"/>
    <w:rsid w:val="001B747F"/>
    <w:rsid w:val="001C149C"/>
    <w:rsid w:val="001C21AC"/>
    <w:rsid w:val="001C3D3C"/>
    <w:rsid w:val="001C47BA"/>
    <w:rsid w:val="001C59EA"/>
    <w:rsid w:val="001C6851"/>
    <w:rsid w:val="001C7C54"/>
    <w:rsid w:val="001D00EB"/>
    <w:rsid w:val="001D02BD"/>
    <w:rsid w:val="001D406C"/>
    <w:rsid w:val="001D41EE"/>
    <w:rsid w:val="001D4EC2"/>
    <w:rsid w:val="001D4F77"/>
    <w:rsid w:val="001D4FAF"/>
    <w:rsid w:val="001D5220"/>
    <w:rsid w:val="001E0380"/>
    <w:rsid w:val="001E0F3B"/>
    <w:rsid w:val="001E13B1"/>
    <w:rsid w:val="001E55B7"/>
    <w:rsid w:val="001E69DB"/>
    <w:rsid w:val="001F0F1C"/>
    <w:rsid w:val="001F3A19"/>
    <w:rsid w:val="001F64CA"/>
    <w:rsid w:val="001F6735"/>
    <w:rsid w:val="002002E4"/>
    <w:rsid w:val="0020314B"/>
    <w:rsid w:val="00206595"/>
    <w:rsid w:val="00206837"/>
    <w:rsid w:val="002100C6"/>
    <w:rsid w:val="00211CC9"/>
    <w:rsid w:val="0021276A"/>
    <w:rsid w:val="00212D26"/>
    <w:rsid w:val="0022046A"/>
    <w:rsid w:val="00222575"/>
    <w:rsid w:val="00222D46"/>
    <w:rsid w:val="00231142"/>
    <w:rsid w:val="00231970"/>
    <w:rsid w:val="0023378B"/>
    <w:rsid w:val="00234467"/>
    <w:rsid w:val="00237D8D"/>
    <w:rsid w:val="00240622"/>
    <w:rsid w:val="00240FE6"/>
    <w:rsid w:val="00241BEC"/>
    <w:rsid w:val="00241DA2"/>
    <w:rsid w:val="00241DE9"/>
    <w:rsid w:val="00242372"/>
    <w:rsid w:val="00245B95"/>
    <w:rsid w:val="00247532"/>
    <w:rsid w:val="00247FEE"/>
    <w:rsid w:val="00250E7D"/>
    <w:rsid w:val="00255EAD"/>
    <w:rsid w:val="002565D5"/>
    <w:rsid w:val="00257165"/>
    <w:rsid w:val="00257415"/>
    <w:rsid w:val="00257C39"/>
    <w:rsid w:val="00260A00"/>
    <w:rsid w:val="002622C0"/>
    <w:rsid w:val="00262ACE"/>
    <w:rsid w:val="00262D2E"/>
    <w:rsid w:val="00264444"/>
    <w:rsid w:val="00264F9B"/>
    <w:rsid w:val="00266475"/>
    <w:rsid w:val="00267389"/>
    <w:rsid w:val="00272D74"/>
    <w:rsid w:val="00273BCC"/>
    <w:rsid w:val="002759BB"/>
    <w:rsid w:val="00276A58"/>
    <w:rsid w:val="00276B08"/>
    <w:rsid w:val="002778AE"/>
    <w:rsid w:val="0028022A"/>
    <w:rsid w:val="00281919"/>
    <w:rsid w:val="00281CBF"/>
    <w:rsid w:val="002823F5"/>
    <w:rsid w:val="002824CB"/>
    <w:rsid w:val="0028269A"/>
    <w:rsid w:val="00283590"/>
    <w:rsid w:val="00284535"/>
    <w:rsid w:val="00284934"/>
    <w:rsid w:val="00284C66"/>
    <w:rsid w:val="00286973"/>
    <w:rsid w:val="00286E63"/>
    <w:rsid w:val="002904AF"/>
    <w:rsid w:val="00292FE9"/>
    <w:rsid w:val="002943B9"/>
    <w:rsid w:val="00294E70"/>
    <w:rsid w:val="00295DCE"/>
    <w:rsid w:val="00296B8D"/>
    <w:rsid w:val="00296FB8"/>
    <w:rsid w:val="002A03EC"/>
    <w:rsid w:val="002A06B3"/>
    <w:rsid w:val="002A14F4"/>
    <w:rsid w:val="002A1924"/>
    <w:rsid w:val="002A28A3"/>
    <w:rsid w:val="002A33AD"/>
    <w:rsid w:val="002A4A1E"/>
    <w:rsid w:val="002A5985"/>
    <w:rsid w:val="002A7420"/>
    <w:rsid w:val="002B0F12"/>
    <w:rsid w:val="002B0F8A"/>
    <w:rsid w:val="002B1308"/>
    <w:rsid w:val="002B28DD"/>
    <w:rsid w:val="002B4449"/>
    <w:rsid w:val="002B4554"/>
    <w:rsid w:val="002B4FE3"/>
    <w:rsid w:val="002B607A"/>
    <w:rsid w:val="002B6C00"/>
    <w:rsid w:val="002B787C"/>
    <w:rsid w:val="002C0423"/>
    <w:rsid w:val="002C1D3D"/>
    <w:rsid w:val="002C1D92"/>
    <w:rsid w:val="002C2696"/>
    <w:rsid w:val="002C48D8"/>
    <w:rsid w:val="002C72D8"/>
    <w:rsid w:val="002D11FA"/>
    <w:rsid w:val="002D2CDF"/>
    <w:rsid w:val="002D2EC9"/>
    <w:rsid w:val="002D3746"/>
    <w:rsid w:val="002D545A"/>
    <w:rsid w:val="002D7E01"/>
    <w:rsid w:val="002E0668"/>
    <w:rsid w:val="002E0DDF"/>
    <w:rsid w:val="002E1605"/>
    <w:rsid w:val="002E2338"/>
    <w:rsid w:val="002E2906"/>
    <w:rsid w:val="002E4693"/>
    <w:rsid w:val="002E53AA"/>
    <w:rsid w:val="002E5635"/>
    <w:rsid w:val="002E60AA"/>
    <w:rsid w:val="002E64C3"/>
    <w:rsid w:val="002E6A2C"/>
    <w:rsid w:val="002F1D8C"/>
    <w:rsid w:val="002F21DA"/>
    <w:rsid w:val="002F31F1"/>
    <w:rsid w:val="002F3F0D"/>
    <w:rsid w:val="002F42E2"/>
    <w:rsid w:val="002F4512"/>
    <w:rsid w:val="002F57F3"/>
    <w:rsid w:val="002F7547"/>
    <w:rsid w:val="00301F39"/>
    <w:rsid w:val="00304F7A"/>
    <w:rsid w:val="00305812"/>
    <w:rsid w:val="00305CAD"/>
    <w:rsid w:val="003073E0"/>
    <w:rsid w:val="00310478"/>
    <w:rsid w:val="00311C9E"/>
    <w:rsid w:val="00312B38"/>
    <w:rsid w:val="00317A37"/>
    <w:rsid w:val="0032071A"/>
    <w:rsid w:val="003210B3"/>
    <w:rsid w:val="00325926"/>
    <w:rsid w:val="00327A8A"/>
    <w:rsid w:val="0033558C"/>
    <w:rsid w:val="00336610"/>
    <w:rsid w:val="00340454"/>
    <w:rsid w:val="00343474"/>
    <w:rsid w:val="00343F73"/>
    <w:rsid w:val="00345060"/>
    <w:rsid w:val="003452FE"/>
    <w:rsid w:val="00350BC9"/>
    <w:rsid w:val="00351AE1"/>
    <w:rsid w:val="00352855"/>
    <w:rsid w:val="0035323B"/>
    <w:rsid w:val="00355053"/>
    <w:rsid w:val="00356876"/>
    <w:rsid w:val="003609D2"/>
    <w:rsid w:val="00360D5D"/>
    <w:rsid w:val="0036220D"/>
    <w:rsid w:val="0036262A"/>
    <w:rsid w:val="00363F22"/>
    <w:rsid w:val="00364D69"/>
    <w:rsid w:val="003650D5"/>
    <w:rsid w:val="003659A4"/>
    <w:rsid w:val="003732A9"/>
    <w:rsid w:val="0037473D"/>
    <w:rsid w:val="00374772"/>
    <w:rsid w:val="00375564"/>
    <w:rsid w:val="003755C8"/>
    <w:rsid w:val="00376199"/>
    <w:rsid w:val="0037662F"/>
    <w:rsid w:val="0037675B"/>
    <w:rsid w:val="003768C0"/>
    <w:rsid w:val="00377104"/>
    <w:rsid w:val="00383191"/>
    <w:rsid w:val="003839CA"/>
    <w:rsid w:val="003852DB"/>
    <w:rsid w:val="00386DED"/>
    <w:rsid w:val="00387492"/>
    <w:rsid w:val="00387533"/>
    <w:rsid w:val="003912E7"/>
    <w:rsid w:val="0039140F"/>
    <w:rsid w:val="003922B8"/>
    <w:rsid w:val="00392DCB"/>
    <w:rsid w:val="00393947"/>
    <w:rsid w:val="00393B6F"/>
    <w:rsid w:val="00394BE3"/>
    <w:rsid w:val="00395837"/>
    <w:rsid w:val="003976FA"/>
    <w:rsid w:val="003A1A8D"/>
    <w:rsid w:val="003A1BD5"/>
    <w:rsid w:val="003A1F65"/>
    <w:rsid w:val="003A2275"/>
    <w:rsid w:val="003A3F2D"/>
    <w:rsid w:val="003A48CA"/>
    <w:rsid w:val="003A5141"/>
    <w:rsid w:val="003A6A4F"/>
    <w:rsid w:val="003A7088"/>
    <w:rsid w:val="003B00DF"/>
    <w:rsid w:val="003B1275"/>
    <w:rsid w:val="003B1778"/>
    <w:rsid w:val="003B217D"/>
    <w:rsid w:val="003B2AAA"/>
    <w:rsid w:val="003B6E6A"/>
    <w:rsid w:val="003C11CB"/>
    <w:rsid w:val="003C5654"/>
    <w:rsid w:val="003C75F3"/>
    <w:rsid w:val="003C78A3"/>
    <w:rsid w:val="003D06A8"/>
    <w:rsid w:val="003D20C3"/>
    <w:rsid w:val="003D27D0"/>
    <w:rsid w:val="003D4E71"/>
    <w:rsid w:val="003D721E"/>
    <w:rsid w:val="003E0D6C"/>
    <w:rsid w:val="003E11FD"/>
    <w:rsid w:val="003E1867"/>
    <w:rsid w:val="003E4AA4"/>
    <w:rsid w:val="003E5000"/>
    <w:rsid w:val="003E5729"/>
    <w:rsid w:val="003E5A57"/>
    <w:rsid w:val="003E6132"/>
    <w:rsid w:val="003F0BC5"/>
    <w:rsid w:val="003F0CA3"/>
    <w:rsid w:val="003F10C2"/>
    <w:rsid w:val="003F4EE0"/>
    <w:rsid w:val="003F6394"/>
    <w:rsid w:val="003F7C97"/>
    <w:rsid w:val="00400C28"/>
    <w:rsid w:val="00402153"/>
    <w:rsid w:val="00402FC1"/>
    <w:rsid w:val="004044B1"/>
    <w:rsid w:val="00406823"/>
    <w:rsid w:val="00412F61"/>
    <w:rsid w:val="004134DD"/>
    <w:rsid w:val="004145B9"/>
    <w:rsid w:val="004166CD"/>
    <w:rsid w:val="0041793A"/>
    <w:rsid w:val="00423779"/>
    <w:rsid w:val="00423ACB"/>
    <w:rsid w:val="00423DBC"/>
    <w:rsid w:val="00425082"/>
    <w:rsid w:val="00425D4A"/>
    <w:rsid w:val="0043054A"/>
    <w:rsid w:val="00430C53"/>
    <w:rsid w:val="00431DEB"/>
    <w:rsid w:val="0043287C"/>
    <w:rsid w:val="00433284"/>
    <w:rsid w:val="00437E7A"/>
    <w:rsid w:val="004406DB"/>
    <w:rsid w:val="00444196"/>
    <w:rsid w:val="0044482E"/>
    <w:rsid w:val="004459A3"/>
    <w:rsid w:val="00446B29"/>
    <w:rsid w:val="00447338"/>
    <w:rsid w:val="004509E6"/>
    <w:rsid w:val="00453F9A"/>
    <w:rsid w:val="0045659F"/>
    <w:rsid w:val="00456804"/>
    <w:rsid w:val="00457E66"/>
    <w:rsid w:val="0047154E"/>
    <w:rsid w:val="0047182B"/>
    <w:rsid w:val="00471CDE"/>
    <w:rsid w:val="00471E91"/>
    <w:rsid w:val="00472AF6"/>
    <w:rsid w:val="00472C61"/>
    <w:rsid w:val="00472C6E"/>
    <w:rsid w:val="00473FD1"/>
    <w:rsid w:val="00474675"/>
    <w:rsid w:val="0047470C"/>
    <w:rsid w:val="00475FF4"/>
    <w:rsid w:val="004764AB"/>
    <w:rsid w:val="00476C85"/>
    <w:rsid w:val="0047745F"/>
    <w:rsid w:val="0048305A"/>
    <w:rsid w:val="00485828"/>
    <w:rsid w:val="00485FC5"/>
    <w:rsid w:val="0048674E"/>
    <w:rsid w:val="00487D55"/>
    <w:rsid w:val="00487D68"/>
    <w:rsid w:val="00490762"/>
    <w:rsid w:val="00493E1A"/>
    <w:rsid w:val="00496C81"/>
    <w:rsid w:val="004973B1"/>
    <w:rsid w:val="004A029F"/>
    <w:rsid w:val="004A0900"/>
    <w:rsid w:val="004A16C2"/>
    <w:rsid w:val="004A2EB0"/>
    <w:rsid w:val="004A35F9"/>
    <w:rsid w:val="004A44B5"/>
    <w:rsid w:val="004A4CE8"/>
    <w:rsid w:val="004A77CD"/>
    <w:rsid w:val="004B1107"/>
    <w:rsid w:val="004B1EA1"/>
    <w:rsid w:val="004B24C1"/>
    <w:rsid w:val="004B3527"/>
    <w:rsid w:val="004B4141"/>
    <w:rsid w:val="004B64FF"/>
    <w:rsid w:val="004B7A61"/>
    <w:rsid w:val="004C0D57"/>
    <w:rsid w:val="004C0DE4"/>
    <w:rsid w:val="004C1A06"/>
    <w:rsid w:val="004C292F"/>
    <w:rsid w:val="004C52B4"/>
    <w:rsid w:val="004C6D21"/>
    <w:rsid w:val="004C7B30"/>
    <w:rsid w:val="004D197C"/>
    <w:rsid w:val="004D1B0D"/>
    <w:rsid w:val="004D4DDE"/>
    <w:rsid w:val="004D4EE4"/>
    <w:rsid w:val="004D57B9"/>
    <w:rsid w:val="004E0430"/>
    <w:rsid w:val="004E0A76"/>
    <w:rsid w:val="004E1A42"/>
    <w:rsid w:val="004E27F1"/>
    <w:rsid w:val="004E4034"/>
    <w:rsid w:val="004E504F"/>
    <w:rsid w:val="004E7695"/>
    <w:rsid w:val="004F10FB"/>
    <w:rsid w:val="004F11CA"/>
    <w:rsid w:val="004F70AC"/>
    <w:rsid w:val="00500A34"/>
    <w:rsid w:val="005021A4"/>
    <w:rsid w:val="0050388C"/>
    <w:rsid w:val="0050432F"/>
    <w:rsid w:val="00506B12"/>
    <w:rsid w:val="005075FB"/>
    <w:rsid w:val="00507A14"/>
    <w:rsid w:val="00510280"/>
    <w:rsid w:val="005107C9"/>
    <w:rsid w:val="00511C85"/>
    <w:rsid w:val="00513480"/>
    <w:rsid w:val="00513D73"/>
    <w:rsid w:val="00513E63"/>
    <w:rsid w:val="00514A43"/>
    <w:rsid w:val="00514EB8"/>
    <w:rsid w:val="005171C8"/>
    <w:rsid w:val="005174E5"/>
    <w:rsid w:val="00522393"/>
    <w:rsid w:val="00522620"/>
    <w:rsid w:val="00522F9A"/>
    <w:rsid w:val="00523671"/>
    <w:rsid w:val="005240FC"/>
    <w:rsid w:val="00525656"/>
    <w:rsid w:val="00525D3A"/>
    <w:rsid w:val="00530D66"/>
    <w:rsid w:val="005331FF"/>
    <w:rsid w:val="00534C02"/>
    <w:rsid w:val="00534D29"/>
    <w:rsid w:val="00534EC9"/>
    <w:rsid w:val="005368BA"/>
    <w:rsid w:val="005410B8"/>
    <w:rsid w:val="00541E5C"/>
    <w:rsid w:val="0054264B"/>
    <w:rsid w:val="00542735"/>
    <w:rsid w:val="00543786"/>
    <w:rsid w:val="00544626"/>
    <w:rsid w:val="005454AE"/>
    <w:rsid w:val="00550AC2"/>
    <w:rsid w:val="00551EC8"/>
    <w:rsid w:val="005533D7"/>
    <w:rsid w:val="00554619"/>
    <w:rsid w:val="005550A7"/>
    <w:rsid w:val="005567AB"/>
    <w:rsid w:val="00560E0C"/>
    <w:rsid w:val="005611ED"/>
    <w:rsid w:val="00564DE2"/>
    <w:rsid w:val="005650DB"/>
    <w:rsid w:val="00565346"/>
    <w:rsid w:val="005703DE"/>
    <w:rsid w:val="00570C96"/>
    <w:rsid w:val="005718BC"/>
    <w:rsid w:val="0057259E"/>
    <w:rsid w:val="00575169"/>
    <w:rsid w:val="00575231"/>
    <w:rsid w:val="0057763D"/>
    <w:rsid w:val="005802C3"/>
    <w:rsid w:val="00580B6B"/>
    <w:rsid w:val="005821B3"/>
    <w:rsid w:val="005828EB"/>
    <w:rsid w:val="0058464E"/>
    <w:rsid w:val="00587FD0"/>
    <w:rsid w:val="00592C13"/>
    <w:rsid w:val="00594C64"/>
    <w:rsid w:val="005A00C7"/>
    <w:rsid w:val="005A01CB"/>
    <w:rsid w:val="005A1082"/>
    <w:rsid w:val="005A200B"/>
    <w:rsid w:val="005A2B56"/>
    <w:rsid w:val="005A2B74"/>
    <w:rsid w:val="005A3C64"/>
    <w:rsid w:val="005A58FF"/>
    <w:rsid w:val="005A5BD3"/>
    <w:rsid w:val="005A5EAF"/>
    <w:rsid w:val="005A64C0"/>
    <w:rsid w:val="005A7996"/>
    <w:rsid w:val="005B1152"/>
    <w:rsid w:val="005B1AD6"/>
    <w:rsid w:val="005B3747"/>
    <w:rsid w:val="005B3C11"/>
    <w:rsid w:val="005B3CB5"/>
    <w:rsid w:val="005B73B1"/>
    <w:rsid w:val="005C1190"/>
    <w:rsid w:val="005C1C28"/>
    <w:rsid w:val="005C3767"/>
    <w:rsid w:val="005C40BF"/>
    <w:rsid w:val="005C6DB5"/>
    <w:rsid w:val="005C7E1D"/>
    <w:rsid w:val="005D347A"/>
    <w:rsid w:val="005D49B1"/>
    <w:rsid w:val="005D4E43"/>
    <w:rsid w:val="005E0135"/>
    <w:rsid w:val="005E19E7"/>
    <w:rsid w:val="005E1B0E"/>
    <w:rsid w:val="005E6661"/>
    <w:rsid w:val="005E71F4"/>
    <w:rsid w:val="005E7A66"/>
    <w:rsid w:val="005F1913"/>
    <w:rsid w:val="005F2504"/>
    <w:rsid w:val="005F3B58"/>
    <w:rsid w:val="005F593E"/>
    <w:rsid w:val="005F7EFC"/>
    <w:rsid w:val="0060055F"/>
    <w:rsid w:val="006036C9"/>
    <w:rsid w:val="00603CAD"/>
    <w:rsid w:val="006100DB"/>
    <w:rsid w:val="006123BE"/>
    <w:rsid w:val="00615678"/>
    <w:rsid w:val="0061716C"/>
    <w:rsid w:val="006171EA"/>
    <w:rsid w:val="00620DAA"/>
    <w:rsid w:val="0062122D"/>
    <w:rsid w:val="00622CAF"/>
    <w:rsid w:val="00622F4A"/>
    <w:rsid w:val="006243A1"/>
    <w:rsid w:val="0062654B"/>
    <w:rsid w:val="006268F1"/>
    <w:rsid w:val="006274A6"/>
    <w:rsid w:val="0063111E"/>
    <w:rsid w:val="00631F5D"/>
    <w:rsid w:val="006329E2"/>
    <w:rsid w:val="00632E56"/>
    <w:rsid w:val="00635CBA"/>
    <w:rsid w:val="00636F0B"/>
    <w:rsid w:val="0064177A"/>
    <w:rsid w:val="00641C62"/>
    <w:rsid w:val="006423A6"/>
    <w:rsid w:val="0064338B"/>
    <w:rsid w:val="006438AA"/>
    <w:rsid w:val="00645139"/>
    <w:rsid w:val="00646542"/>
    <w:rsid w:val="00646A44"/>
    <w:rsid w:val="00646A5E"/>
    <w:rsid w:val="006504F4"/>
    <w:rsid w:val="00651D37"/>
    <w:rsid w:val="00652A8E"/>
    <w:rsid w:val="00653CBB"/>
    <w:rsid w:val="00654BC9"/>
    <w:rsid w:val="006552FD"/>
    <w:rsid w:val="006554A5"/>
    <w:rsid w:val="00656052"/>
    <w:rsid w:val="006560ED"/>
    <w:rsid w:val="006603DD"/>
    <w:rsid w:val="00661F88"/>
    <w:rsid w:val="00662954"/>
    <w:rsid w:val="00663AF3"/>
    <w:rsid w:val="006660DF"/>
    <w:rsid w:val="00666A10"/>
    <w:rsid w:val="00666B6C"/>
    <w:rsid w:val="00667E3E"/>
    <w:rsid w:val="00673D02"/>
    <w:rsid w:val="00676D9C"/>
    <w:rsid w:val="00680B15"/>
    <w:rsid w:val="00682682"/>
    <w:rsid w:val="00682702"/>
    <w:rsid w:val="00682BBC"/>
    <w:rsid w:val="00683E45"/>
    <w:rsid w:val="00683F57"/>
    <w:rsid w:val="006862EB"/>
    <w:rsid w:val="006915B7"/>
    <w:rsid w:val="006916B9"/>
    <w:rsid w:val="00692368"/>
    <w:rsid w:val="00692DB1"/>
    <w:rsid w:val="00692EAF"/>
    <w:rsid w:val="00695989"/>
    <w:rsid w:val="006A2EBC"/>
    <w:rsid w:val="006A363E"/>
    <w:rsid w:val="006A5EA0"/>
    <w:rsid w:val="006A61D0"/>
    <w:rsid w:val="006A6D2A"/>
    <w:rsid w:val="006A783B"/>
    <w:rsid w:val="006A7AEB"/>
    <w:rsid w:val="006A7B33"/>
    <w:rsid w:val="006B0009"/>
    <w:rsid w:val="006B233A"/>
    <w:rsid w:val="006B3B7D"/>
    <w:rsid w:val="006B47BB"/>
    <w:rsid w:val="006B4E13"/>
    <w:rsid w:val="006B72D6"/>
    <w:rsid w:val="006B75DD"/>
    <w:rsid w:val="006C1027"/>
    <w:rsid w:val="006C113C"/>
    <w:rsid w:val="006C3EC4"/>
    <w:rsid w:val="006C5EC8"/>
    <w:rsid w:val="006C67E0"/>
    <w:rsid w:val="006C750E"/>
    <w:rsid w:val="006C7ABA"/>
    <w:rsid w:val="006D057F"/>
    <w:rsid w:val="006D0D60"/>
    <w:rsid w:val="006D1122"/>
    <w:rsid w:val="006D3C00"/>
    <w:rsid w:val="006D6823"/>
    <w:rsid w:val="006D715A"/>
    <w:rsid w:val="006E10C8"/>
    <w:rsid w:val="006E3675"/>
    <w:rsid w:val="006E41D1"/>
    <w:rsid w:val="006E4A7F"/>
    <w:rsid w:val="006E5E69"/>
    <w:rsid w:val="006E654A"/>
    <w:rsid w:val="006F2AB3"/>
    <w:rsid w:val="006F2D6E"/>
    <w:rsid w:val="006F3BAE"/>
    <w:rsid w:val="006F48BC"/>
    <w:rsid w:val="006F6138"/>
    <w:rsid w:val="006F63CF"/>
    <w:rsid w:val="006F7512"/>
    <w:rsid w:val="006F7E6E"/>
    <w:rsid w:val="00702335"/>
    <w:rsid w:val="00702D5C"/>
    <w:rsid w:val="007030D7"/>
    <w:rsid w:val="007046D1"/>
    <w:rsid w:val="00704DF6"/>
    <w:rsid w:val="0070547E"/>
    <w:rsid w:val="0070651C"/>
    <w:rsid w:val="00707D93"/>
    <w:rsid w:val="00710179"/>
    <w:rsid w:val="0071145F"/>
    <w:rsid w:val="00711B5A"/>
    <w:rsid w:val="00712E84"/>
    <w:rsid w:val="007132A3"/>
    <w:rsid w:val="007132A6"/>
    <w:rsid w:val="00713707"/>
    <w:rsid w:val="00713807"/>
    <w:rsid w:val="007140B6"/>
    <w:rsid w:val="00716421"/>
    <w:rsid w:val="00716F3D"/>
    <w:rsid w:val="00717651"/>
    <w:rsid w:val="007176BF"/>
    <w:rsid w:val="00721550"/>
    <w:rsid w:val="00722D17"/>
    <w:rsid w:val="00724EFB"/>
    <w:rsid w:val="00726B64"/>
    <w:rsid w:val="00726C20"/>
    <w:rsid w:val="0073223C"/>
    <w:rsid w:val="007323E9"/>
    <w:rsid w:val="00732949"/>
    <w:rsid w:val="00733384"/>
    <w:rsid w:val="007419C3"/>
    <w:rsid w:val="007427E9"/>
    <w:rsid w:val="00743B4A"/>
    <w:rsid w:val="00744823"/>
    <w:rsid w:val="00744CD3"/>
    <w:rsid w:val="00745759"/>
    <w:rsid w:val="0074597F"/>
    <w:rsid w:val="007467A7"/>
    <w:rsid w:val="007469DD"/>
    <w:rsid w:val="00747275"/>
    <w:rsid w:val="0074741B"/>
    <w:rsid w:val="0074759E"/>
    <w:rsid w:val="0074782D"/>
    <w:rsid w:val="007478EA"/>
    <w:rsid w:val="007504E0"/>
    <w:rsid w:val="00751678"/>
    <w:rsid w:val="007529A3"/>
    <w:rsid w:val="00753560"/>
    <w:rsid w:val="00753E0E"/>
    <w:rsid w:val="0075415C"/>
    <w:rsid w:val="007541F5"/>
    <w:rsid w:val="007559C5"/>
    <w:rsid w:val="00756C08"/>
    <w:rsid w:val="00763424"/>
    <w:rsid w:val="00763502"/>
    <w:rsid w:val="00765463"/>
    <w:rsid w:val="00765465"/>
    <w:rsid w:val="0076714B"/>
    <w:rsid w:val="00767371"/>
    <w:rsid w:val="00767D83"/>
    <w:rsid w:val="007716B8"/>
    <w:rsid w:val="00771B48"/>
    <w:rsid w:val="00774E9B"/>
    <w:rsid w:val="007778A8"/>
    <w:rsid w:val="0078195C"/>
    <w:rsid w:val="00783CAF"/>
    <w:rsid w:val="007841B6"/>
    <w:rsid w:val="007848C5"/>
    <w:rsid w:val="00784DB9"/>
    <w:rsid w:val="0078535B"/>
    <w:rsid w:val="00787780"/>
    <w:rsid w:val="00787A89"/>
    <w:rsid w:val="00790426"/>
    <w:rsid w:val="007913AB"/>
    <w:rsid w:val="007914F7"/>
    <w:rsid w:val="00794C62"/>
    <w:rsid w:val="00795BF7"/>
    <w:rsid w:val="00796018"/>
    <w:rsid w:val="00797015"/>
    <w:rsid w:val="00797A81"/>
    <w:rsid w:val="007A2AD4"/>
    <w:rsid w:val="007A4933"/>
    <w:rsid w:val="007B0095"/>
    <w:rsid w:val="007B0769"/>
    <w:rsid w:val="007B0C68"/>
    <w:rsid w:val="007B1625"/>
    <w:rsid w:val="007B260D"/>
    <w:rsid w:val="007B2AA6"/>
    <w:rsid w:val="007B330B"/>
    <w:rsid w:val="007B706E"/>
    <w:rsid w:val="007B71EB"/>
    <w:rsid w:val="007B7F4D"/>
    <w:rsid w:val="007C0A15"/>
    <w:rsid w:val="007C2D77"/>
    <w:rsid w:val="007C31CC"/>
    <w:rsid w:val="007C44C3"/>
    <w:rsid w:val="007C487E"/>
    <w:rsid w:val="007C4923"/>
    <w:rsid w:val="007C604B"/>
    <w:rsid w:val="007C6205"/>
    <w:rsid w:val="007C686A"/>
    <w:rsid w:val="007C6E91"/>
    <w:rsid w:val="007C728E"/>
    <w:rsid w:val="007D12D6"/>
    <w:rsid w:val="007D158A"/>
    <w:rsid w:val="007D2C53"/>
    <w:rsid w:val="007D3D60"/>
    <w:rsid w:val="007D5F60"/>
    <w:rsid w:val="007E0DE1"/>
    <w:rsid w:val="007E1980"/>
    <w:rsid w:val="007E421D"/>
    <w:rsid w:val="007E45B1"/>
    <w:rsid w:val="007E4B76"/>
    <w:rsid w:val="007E4C8A"/>
    <w:rsid w:val="007E5445"/>
    <w:rsid w:val="007E5979"/>
    <w:rsid w:val="007E5EA8"/>
    <w:rsid w:val="007E6C5F"/>
    <w:rsid w:val="007E6D02"/>
    <w:rsid w:val="007E6D9C"/>
    <w:rsid w:val="007E6F67"/>
    <w:rsid w:val="007E7297"/>
    <w:rsid w:val="007E73D4"/>
    <w:rsid w:val="007F019E"/>
    <w:rsid w:val="007F0949"/>
    <w:rsid w:val="007F0CF1"/>
    <w:rsid w:val="007F12A5"/>
    <w:rsid w:val="007F2753"/>
    <w:rsid w:val="007F2D6D"/>
    <w:rsid w:val="007F35A0"/>
    <w:rsid w:val="007F39AA"/>
    <w:rsid w:val="007F3B0B"/>
    <w:rsid w:val="007F4CF1"/>
    <w:rsid w:val="007F5042"/>
    <w:rsid w:val="007F594D"/>
    <w:rsid w:val="007F758D"/>
    <w:rsid w:val="007F7D52"/>
    <w:rsid w:val="00802398"/>
    <w:rsid w:val="0080654C"/>
    <w:rsid w:val="008071C6"/>
    <w:rsid w:val="008079ED"/>
    <w:rsid w:val="008109D6"/>
    <w:rsid w:val="00811750"/>
    <w:rsid w:val="00811850"/>
    <w:rsid w:val="008133C7"/>
    <w:rsid w:val="00814E63"/>
    <w:rsid w:val="00815237"/>
    <w:rsid w:val="008153ED"/>
    <w:rsid w:val="00816C62"/>
    <w:rsid w:val="00817A00"/>
    <w:rsid w:val="008208FF"/>
    <w:rsid w:val="00821C5F"/>
    <w:rsid w:val="0082201F"/>
    <w:rsid w:val="00826031"/>
    <w:rsid w:val="00830B99"/>
    <w:rsid w:val="0083374C"/>
    <w:rsid w:val="00834B6C"/>
    <w:rsid w:val="008350A8"/>
    <w:rsid w:val="00835DB3"/>
    <w:rsid w:val="0083617B"/>
    <w:rsid w:val="008365C4"/>
    <w:rsid w:val="008371BD"/>
    <w:rsid w:val="0084183F"/>
    <w:rsid w:val="008450E8"/>
    <w:rsid w:val="008504A8"/>
    <w:rsid w:val="0085282E"/>
    <w:rsid w:val="008533B6"/>
    <w:rsid w:val="00853539"/>
    <w:rsid w:val="00853659"/>
    <w:rsid w:val="00855A6D"/>
    <w:rsid w:val="00857A3C"/>
    <w:rsid w:val="00857DC3"/>
    <w:rsid w:val="00862151"/>
    <w:rsid w:val="00864FB4"/>
    <w:rsid w:val="0086521D"/>
    <w:rsid w:val="00865ED2"/>
    <w:rsid w:val="00867158"/>
    <w:rsid w:val="00871037"/>
    <w:rsid w:val="00871514"/>
    <w:rsid w:val="0087198C"/>
    <w:rsid w:val="00872896"/>
    <w:rsid w:val="00872C1F"/>
    <w:rsid w:val="00873B42"/>
    <w:rsid w:val="00874106"/>
    <w:rsid w:val="008743BC"/>
    <w:rsid w:val="00874A40"/>
    <w:rsid w:val="00876532"/>
    <w:rsid w:val="008767F6"/>
    <w:rsid w:val="008770F5"/>
    <w:rsid w:val="00877177"/>
    <w:rsid w:val="0087773E"/>
    <w:rsid w:val="00877E4D"/>
    <w:rsid w:val="00880B73"/>
    <w:rsid w:val="00881800"/>
    <w:rsid w:val="0088194D"/>
    <w:rsid w:val="00882D2B"/>
    <w:rsid w:val="008835DD"/>
    <w:rsid w:val="0088516A"/>
    <w:rsid w:val="00885289"/>
    <w:rsid w:val="008856D8"/>
    <w:rsid w:val="00890F86"/>
    <w:rsid w:val="00892E82"/>
    <w:rsid w:val="00894FC6"/>
    <w:rsid w:val="008A1614"/>
    <w:rsid w:val="008A4095"/>
    <w:rsid w:val="008A74D4"/>
    <w:rsid w:val="008B2B1E"/>
    <w:rsid w:val="008B2EEA"/>
    <w:rsid w:val="008B326C"/>
    <w:rsid w:val="008B3AB4"/>
    <w:rsid w:val="008C0D91"/>
    <w:rsid w:val="008C1AB4"/>
    <w:rsid w:val="008C1B58"/>
    <w:rsid w:val="008C257D"/>
    <w:rsid w:val="008C38FE"/>
    <w:rsid w:val="008C39AE"/>
    <w:rsid w:val="008C5848"/>
    <w:rsid w:val="008C590D"/>
    <w:rsid w:val="008C645E"/>
    <w:rsid w:val="008C786F"/>
    <w:rsid w:val="008D009D"/>
    <w:rsid w:val="008D0E45"/>
    <w:rsid w:val="008D250B"/>
    <w:rsid w:val="008D4EA9"/>
    <w:rsid w:val="008D6B0E"/>
    <w:rsid w:val="008D6F94"/>
    <w:rsid w:val="008E031B"/>
    <w:rsid w:val="008E07AB"/>
    <w:rsid w:val="008E118E"/>
    <w:rsid w:val="008E2359"/>
    <w:rsid w:val="008E2388"/>
    <w:rsid w:val="008E4014"/>
    <w:rsid w:val="008E60E2"/>
    <w:rsid w:val="008E7029"/>
    <w:rsid w:val="008E7EF6"/>
    <w:rsid w:val="008F1F98"/>
    <w:rsid w:val="008F5765"/>
    <w:rsid w:val="008F6758"/>
    <w:rsid w:val="00900900"/>
    <w:rsid w:val="00902A08"/>
    <w:rsid w:val="0090326F"/>
    <w:rsid w:val="009040DD"/>
    <w:rsid w:val="00905B47"/>
    <w:rsid w:val="00905FB6"/>
    <w:rsid w:val="00906F0A"/>
    <w:rsid w:val="0090711E"/>
    <w:rsid w:val="0091331C"/>
    <w:rsid w:val="0091457E"/>
    <w:rsid w:val="009155ED"/>
    <w:rsid w:val="00916945"/>
    <w:rsid w:val="009202DF"/>
    <w:rsid w:val="00920F58"/>
    <w:rsid w:val="00922562"/>
    <w:rsid w:val="009236CF"/>
    <w:rsid w:val="009240E8"/>
    <w:rsid w:val="00924BA0"/>
    <w:rsid w:val="00927116"/>
    <w:rsid w:val="009279DE"/>
    <w:rsid w:val="009300BB"/>
    <w:rsid w:val="00930116"/>
    <w:rsid w:val="009311C7"/>
    <w:rsid w:val="00932A02"/>
    <w:rsid w:val="00933DC7"/>
    <w:rsid w:val="00934CEB"/>
    <w:rsid w:val="00935676"/>
    <w:rsid w:val="009363F2"/>
    <w:rsid w:val="0093742D"/>
    <w:rsid w:val="00937473"/>
    <w:rsid w:val="009375C7"/>
    <w:rsid w:val="00940FAC"/>
    <w:rsid w:val="00941421"/>
    <w:rsid w:val="0094184E"/>
    <w:rsid w:val="0094212C"/>
    <w:rsid w:val="009421BE"/>
    <w:rsid w:val="00942BFB"/>
    <w:rsid w:val="00944733"/>
    <w:rsid w:val="00945EB6"/>
    <w:rsid w:val="00946042"/>
    <w:rsid w:val="009504BC"/>
    <w:rsid w:val="009507F6"/>
    <w:rsid w:val="00951D89"/>
    <w:rsid w:val="009520CA"/>
    <w:rsid w:val="00953278"/>
    <w:rsid w:val="00954689"/>
    <w:rsid w:val="00955FAA"/>
    <w:rsid w:val="009562D4"/>
    <w:rsid w:val="009602EB"/>
    <w:rsid w:val="009617C9"/>
    <w:rsid w:val="00961C93"/>
    <w:rsid w:val="0096249E"/>
    <w:rsid w:val="00963087"/>
    <w:rsid w:val="009649E7"/>
    <w:rsid w:val="00965324"/>
    <w:rsid w:val="00966C10"/>
    <w:rsid w:val="0096792B"/>
    <w:rsid w:val="0097091E"/>
    <w:rsid w:val="009727DA"/>
    <w:rsid w:val="0097312C"/>
    <w:rsid w:val="00974246"/>
    <w:rsid w:val="009751F1"/>
    <w:rsid w:val="00975D08"/>
    <w:rsid w:val="009760D3"/>
    <w:rsid w:val="00976677"/>
    <w:rsid w:val="00977132"/>
    <w:rsid w:val="009773E9"/>
    <w:rsid w:val="00980089"/>
    <w:rsid w:val="00980598"/>
    <w:rsid w:val="00980BBD"/>
    <w:rsid w:val="00981A4B"/>
    <w:rsid w:val="00981B03"/>
    <w:rsid w:val="0098238C"/>
    <w:rsid w:val="00982501"/>
    <w:rsid w:val="0098485C"/>
    <w:rsid w:val="00985899"/>
    <w:rsid w:val="00985D50"/>
    <w:rsid w:val="00987386"/>
    <w:rsid w:val="009877D3"/>
    <w:rsid w:val="009949D9"/>
    <w:rsid w:val="00994AD9"/>
    <w:rsid w:val="00994E8F"/>
    <w:rsid w:val="009951DC"/>
    <w:rsid w:val="009957AA"/>
    <w:rsid w:val="009959BB"/>
    <w:rsid w:val="00996669"/>
    <w:rsid w:val="009967CB"/>
    <w:rsid w:val="00997158"/>
    <w:rsid w:val="009A01D6"/>
    <w:rsid w:val="009A0520"/>
    <w:rsid w:val="009A241E"/>
    <w:rsid w:val="009A3753"/>
    <w:rsid w:val="009A3A23"/>
    <w:rsid w:val="009A3A7C"/>
    <w:rsid w:val="009A3DCF"/>
    <w:rsid w:val="009A6684"/>
    <w:rsid w:val="009B0936"/>
    <w:rsid w:val="009B1486"/>
    <w:rsid w:val="009B2ADB"/>
    <w:rsid w:val="009B344C"/>
    <w:rsid w:val="009B603A"/>
    <w:rsid w:val="009B6585"/>
    <w:rsid w:val="009B6AFB"/>
    <w:rsid w:val="009B7DFB"/>
    <w:rsid w:val="009C0F68"/>
    <w:rsid w:val="009C2120"/>
    <w:rsid w:val="009C2D0E"/>
    <w:rsid w:val="009C391A"/>
    <w:rsid w:val="009C3DAC"/>
    <w:rsid w:val="009C42E0"/>
    <w:rsid w:val="009C4EEC"/>
    <w:rsid w:val="009C55DE"/>
    <w:rsid w:val="009C7DCB"/>
    <w:rsid w:val="009D0CC6"/>
    <w:rsid w:val="009D1689"/>
    <w:rsid w:val="009D20F3"/>
    <w:rsid w:val="009D276E"/>
    <w:rsid w:val="009D28B6"/>
    <w:rsid w:val="009D2B49"/>
    <w:rsid w:val="009D3502"/>
    <w:rsid w:val="009D5362"/>
    <w:rsid w:val="009D617C"/>
    <w:rsid w:val="009E09B4"/>
    <w:rsid w:val="009E1415"/>
    <w:rsid w:val="009E1E7C"/>
    <w:rsid w:val="009E4174"/>
    <w:rsid w:val="009E4E89"/>
    <w:rsid w:val="009E5754"/>
    <w:rsid w:val="009E6116"/>
    <w:rsid w:val="009E61A4"/>
    <w:rsid w:val="009E6A1B"/>
    <w:rsid w:val="009F11B8"/>
    <w:rsid w:val="009F1B15"/>
    <w:rsid w:val="009F2170"/>
    <w:rsid w:val="009F26ED"/>
    <w:rsid w:val="009F4C79"/>
    <w:rsid w:val="009F51BD"/>
    <w:rsid w:val="009F73D8"/>
    <w:rsid w:val="009F7BA0"/>
    <w:rsid w:val="009F7FAF"/>
    <w:rsid w:val="00A002DE"/>
    <w:rsid w:val="00A00B9D"/>
    <w:rsid w:val="00A0112A"/>
    <w:rsid w:val="00A02E40"/>
    <w:rsid w:val="00A02E43"/>
    <w:rsid w:val="00A065F9"/>
    <w:rsid w:val="00A06BEC"/>
    <w:rsid w:val="00A07024"/>
    <w:rsid w:val="00A07F34"/>
    <w:rsid w:val="00A14D23"/>
    <w:rsid w:val="00A15157"/>
    <w:rsid w:val="00A17159"/>
    <w:rsid w:val="00A22154"/>
    <w:rsid w:val="00A24393"/>
    <w:rsid w:val="00A25C38"/>
    <w:rsid w:val="00A26308"/>
    <w:rsid w:val="00A263B6"/>
    <w:rsid w:val="00A26A96"/>
    <w:rsid w:val="00A27B20"/>
    <w:rsid w:val="00A34775"/>
    <w:rsid w:val="00A34D69"/>
    <w:rsid w:val="00A36BBE"/>
    <w:rsid w:val="00A37335"/>
    <w:rsid w:val="00A402C4"/>
    <w:rsid w:val="00A41191"/>
    <w:rsid w:val="00A4223D"/>
    <w:rsid w:val="00A4307A"/>
    <w:rsid w:val="00A43097"/>
    <w:rsid w:val="00A44B0E"/>
    <w:rsid w:val="00A44E5A"/>
    <w:rsid w:val="00A45C4B"/>
    <w:rsid w:val="00A47EBB"/>
    <w:rsid w:val="00A50675"/>
    <w:rsid w:val="00A51CDD"/>
    <w:rsid w:val="00A5275E"/>
    <w:rsid w:val="00A544B4"/>
    <w:rsid w:val="00A574AD"/>
    <w:rsid w:val="00A577E8"/>
    <w:rsid w:val="00A6107E"/>
    <w:rsid w:val="00A6162D"/>
    <w:rsid w:val="00A6394B"/>
    <w:rsid w:val="00A63C11"/>
    <w:rsid w:val="00A653BA"/>
    <w:rsid w:val="00A6730D"/>
    <w:rsid w:val="00A6746D"/>
    <w:rsid w:val="00A70183"/>
    <w:rsid w:val="00A711A2"/>
    <w:rsid w:val="00A71625"/>
    <w:rsid w:val="00A71B9B"/>
    <w:rsid w:val="00A71BD4"/>
    <w:rsid w:val="00A72ED2"/>
    <w:rsid w:val="00A74F76"/>
    <w:rsid w:val="00A751C7"/>
    <w:rsid w:val="00A7751E"/>
    <w:rsid w:val="00A80CCF"/>
    <w:rsid w:val="00A828DE"/>
    <w:rsid w:val="00A85F7C"/>
    <w:rsid w:val="00A87844"/>
    <w:rsid w:val="00A91446"/>
    <w:rsid w:val="00A92ADF"/>
    <w:rsid w:val="00A939C4"/>
    <w:rsid w:val="00A94922"/>
    <w:rsid w:val="00A94C41"/>
    <w:rsid w:val="00A95432"/>
    <w:rsid w:val="00A95B7E"/>
    <w:rsid w:val="00A961C2"/>
    <w:rsid w:val="00A97D1F"/>
    <w:rsid w:val="00AA038C"/>
    <w:rsid w:val="00AA0A1E"/>
    <w:rsid w:val="00AA1737"/>
    <w:rsid w:val="00AA50F8"/>
    <w:rsid w:val="00AA56D5"/>
    <w:rsid w:val="00AA78F9"/>
    <w:rsid w:val="00AA7A09"/>
    <w:rsid w:val="00AA7AD2"/>
    <w:rsid w:val="00AB2D90"/>
    <w:rsid w:val="00AB2E67"/>
    <w:rsid w:val="00AB371E"/>
    <w:rsid w:val="00AB3B50"/>
    <w:rsid w:val="00AB3C6A"/>
    <w:rsid w:val="00AB48E9"/>
    <w:rsid w:val="00AC05B1"/>
    <w:rsid w:val="00AC513A"/>
    <w:rsid w:val="00AC6F5A"/>
    <w:rsid w:val="00AD0CC0"/>
    <w:rsid w:val="00AD2DFC"/>
    <w:rsid w:val="00AD356C"/>
    <w:rsid w:val="00AD6F3D"/>
    <w:rsid w:val="00AE0930"/>
    <w:rsid w:val="00AE128A"/>
    <w:rsid w:val="00AE20C1"/>
    <w:rsid w:val="00AE2914"/>
    <w:rsid w:val="00AE35DC"/>
    <w:rsid w:val="00AE42A9"/>
    <w:rsid w:val="00AE55A7"/>
    <w:rsid w:val="00AE6BD4"/>
    <w:rsid w:val="00AE6D15"/>
    <w:rsid w:val="00AE7BBA"/>
    <w:rsid w:val="00AF40A2"/>
    <w:rsid w:val="00AF4D12"/>
    <w:rsid w:val="00AF55FC"/>
    <w:rsid w:val="00AF58B8"/>
    <w:rsid w:val="00B00735"/>
    <w:rsid w:val="00B008F2"/>
    <w:rsid w:val="00B0147C"/>
    <w:rsid w:val="00B01D5B"/>
    <w:rsid w:val="00B01FF6"/>
    <w:rsid w:val="00B02F7B"/>
    <w:rsid w:val="00B0407A"/>
    <w:rsid w:val="00B04182"/>
    <w:rsid w:val="00B049B3"/>
    <w:rsid w:val="00B07AE3"/>
    <w:rsid w:val="00B10F4F"/>
    <w:rsid w:val="00B11430"/>
    <w:rsid w:val="00B12D55"/>
    <w:rsid w:val="00B13C6F"/>
    <w:rsid w:val="00B15940"/>
    <w:rsid w:val="00B2093E"/>
    <w:rsid w:val="00B2157B"/>
    <w:rsid w:val="00B30587"/>
    <w:rsid w:val="00B312BD"/>
    <w:rsid w:val="00B3352A"/>
    <w:rsid w:val="00B34238"/>
    <w:rsid w:val="00B34A96"/>
    <w:rsid w:val="00B353EB"/>
    <w:rsid w:val="00B35D90"/>
    <w:rsid w:val="00B4376E"/>
    <w:rsid w:val="00B439C4"/>
    <w:rsid w:val="00B4535E"/>
    <w:rsid w:val="00B46E1E"/>
    <w:rsid w:val="00B476A2"/>
    <w:rsid w:val="00B50D6E"/>
    <w:rsid w:val="00B52A8C"/>
    <w:rsid w:val="00B52E91"/>
    <w:rsid w:val="00B53557"/>
    <w:rsid w:val="00B53C7E"/>
    <w:rsid w:val="00B57237"/>
    <w:rsid w:val="00B60A4D"/>
    <w:rsid w:val="00B61939"/>
    <w:rsid w:val="00B6239F"/>
    <w:rsid w:val="00B62DA1"/>
    <w:rsid w:val="00B62F14"/>
    <w:rsid w:val="00B636A8"/>
    <w:rsid w:val="00B651BB"/>
    <w:rsid w:val="00B66179"/>
    <w:rsid w:val="00B665C6"/>
    <w:rsid w:val="00B66FA5"/>
    <w:rsid w:val="00B679EE"/>
    <w:rsid w:val="00B73CB2"/>
    <w:rsid w:val="00B743DC"/>
    <w:rsid w:val="00B74AFC"/>
    <w:rsid w:val="00B74EB5"/>
    <w:rsid w:val="00B805AF"/>
    <w:rsid w:val="00B869EC"/>
    <w:rsid w:val="00B86D7D"/>
    <w:rsid w:val="00B9076F"/>
    <w:rsid w:val="00B9160B"/>
    <w:rsid w:val="00B931FC"/>
    <w:rsid w:val="00B9397A"/>
    <w:rsid w:val="00B95E90"/>
    <w:rsid w:val="00B9628B"/>
    <w:rsid w:val="00B9633D"/>
    <w:rsid w:val="00B97B2E"/>
    <w:rsid w:val="00B97F3D"/>
    <w:rsid w:val="00BA0ED7"/>
    <w:rsid w:val="00BA2A00"/>
    <w:rsid w:val="00BA2C33"/>
    <w:rsid w:val="00BA2DFD"/>
    <w:rsid w:val="00BA2EBE"/>
    <w:rsid w:val="00BA5F3B"/>
    <w:rsid w:val="00BA6E1A"/>
    <w:rsid w:val="00BA78BF"/>
    <w:rsid w:val="00BA7AB7"/>
    <w:rsid w:val="00BB0079"/>
    <w:rsid w:val="00BB0F28"/>
    <w:rsid w:val="00BB0F47"/>
    <w:rsid w:val="00BB41EA"/>
    <w:rsid w:val="00BB458A"/>
    <w:rsid w:val="00BB4FBE"/>
    <w:rsid w:val="00BB5F8A"/>
    <w:rsid w:val="00BC18E2"/>
    <w:rsid w:val="00BC1F55"/>
    <w:rsid w:val="00BD00D3"/>
    <w:rsid w:val="00BD0404"/>
    <w:rsid w:val="00BD1659"/>
    <w:rsid w:val="00BD1AA9"/>
    <w:rsid w:val="00BD3AA9"/>
    <w:rsid w:val="00BD4664"/>
    <w:rsid w:val="00BD4A18"/>
    <w:rsid w:val="00BD6DB2"/>
    <w:rsid w:val="00BE042B"/>
    <w:rsid w:val="00BE0FD5"/>
    <w:rsid w:val="00BE11CF"/>
    <w:rsid w:val="00BE21AB"/>
    <w:rsid w:val="00BE2A7A"/>
    <w:rsid w:val="00BE2E40"/>
    <w:rsid w:val="00BE4E0E"/>
    <w:rsid w:val="00BE55CB"/>
    <w:rsid w:val="00BE6653"/>
    <w:rsid w:val="00BF2D50"/>
    <w:rsid w:val="00BF356A"/>
    <w:rsid w:val="00BF617A"/>
    <w:rsid w:val="00C0216D"/>
    <w:rsid w:val="00C0379D"/>
    <w:rsid w:val="00C03931"/>
    <w:rsid w:val="00C04EDE"/>
    <w:rsid w:val="00C05FE3"/>
    <w:rsid w:val="00C10BF7"/>
    <w:rsid w:val="00C11D8A"/>
    <w:rsid w:val="00C13D45"/>
    <w:rsid w:val="00C13FE6"/>
    <w:rsid w:val="00C14A56"/>
    <w:rsid w:val="00C174F4"/>
    <w:rsid w:val="00C20D37"/>
    <w:rsid w:val="00C20D82"/>
    <w:rsid w:val="00C2136D"/>
    <w:rsid w:val="00C214EE"/>
    <w:rsid w:val="00C22D92"/>
    <w:rsid w:val="00C2314B"/>
    <w:rsid w:val="00C233BE"/>
    <w:rsid w:val="00C23EAB"/>
    <w:rsid w:val="00C245FE"/>
    <w:rsid w:val="00C24971"/>
    <w:rsid w:val="00C26BE5"/>
    <w:rsid w:val="00C26E4D"/>
    <w:rsid w:val="00C27909"/>
    <w:rsid w:val="00C27B03"/>
    <w:rsid w:val="00C3025F"/>
    <w:rsid w:val="00C306CC"/>
    <w:rsid w:val="00C31028"/>
    <w:rsid w:val="00C314E1"/>
    <w:rsid w:val="00C31A79"/>
    <w:rsid w:val="00C31BE8"/>
    <w:rsid w:val="00C32DD9"/>
    <w:rsid w:val="00C339D9"/>
    <w:rsid w:val="00C33EB7"/>
    <w:rsid w:val="00C34397"/>
    <w:rsid w:val="00C4095D"/>
    <w:rsid w:val="00C40B3B"/>
    <w:rsid w:val="00C4339F"/>
    <w:rsid w:val="00C458E9"/>
    <w:rsid w:val="00C47CB7"/>
    <w:rsid w:val="00C5031A"/>
    <w:rsid w:val="00C543C0"/>
    <w:rsid w:val="00C54EA9"/>
    <w:rsid w:val="00C55F2B"/>
    <w:rsid w:val="00C5655B"/>
    <w:rsid w:val="00C56DEC"/>
    <w:rsid w:val="00C56DF0"/>
    <w:rsid w:val="00C57E10"/>
    <w:rsid w:val="00C601D2"/>
    <w:rsid w:val="00C60B6C"/>
    <w:rsid w:val="00C613DE"/>
    <w:rsid w:val="00C61CA0"/>
    <w:rsid w:val="00C61E58"/>
    <w:rsid w:val="00C6236C"/>
    <w:rsid w:val="00C636F9"/>
    <w:rsid w:val="00C64E94"/>
    <w:rsid w:val="00C657AB"/>
    <w:rsid w:val="00C65BCC"/>
    <w:rsid w:val="00C66970"/>
    <w:rsid w:val="00C7054D"/>
    <w:rsid w:val="00C70E2C"/>
    <w:rsid w:val="00C721DD"/>
    <w:rsid w:val="00C73BC7"/>
    <w:rsid w:val="00C73CB7"/>
    <w:rsid w:val="00C74AB3"/>
    <w:rsid w:val="00C74BF3"/>
    <w:rsid w:val="00C76191"/>
    <w:rsid w:val="00C778A9"/>
    <w:rsid w:val="00C77B57"/>
    <w:rsid w:val="00C8585D"/>
    <w:rsid w:val="00C8691C"/>
    <w:rsid w:val="00C86A9E"/>
    <w:rsid w:val="00C8770F"/>
    <w:rsid w:val="00C90606"/>
    <w:rsid w:val="00C95B40"/>
    <w:rsid w:val="00C966B8"/>
    <w:rsid w:val="00C9790C"/>
    <w:rsid w:val="00C97EFF"/>
    <w:rsid w:val="00CA168A"/>
    <w:rsid w:val="00CA357E"/>
    <w:rsid w:val="00CA44F9"/>
    <w:rsid w:val="00CA4A69"/>
    <w:rsid w:val="00CB07F4"/>
    <w:rsid w:val="00CB2463"/>
    <w:rsid w:val="00CB2D67"/>
    <w:rsid w:val="00CB36C4"/>
    <w:rsid w:val="00CB3790"/>
    <w:rsid w:val="00CB40FD"/>
    <w:rsid w:val="00CB449D"/>
    <w:rsid w:val="00CB482E"/>
    <w:rsid w:val="00CC0789"/>
    <w:rsid w:val="00CC150A"/>
    <w:rsid w:val="00CC2EE7"/>
    <w:rsid w:val="00CC3E0C"/>
    <w:rsid w:val="00CC4A49"/>
    <w:rsid w:val="00CC58D3"/>
    <w:rsid w:val="00CC784D"/>
    <w:rsid w:val="00CC7B8E"/>
    <w:rsid w:val="00CD0887"/>
    <w:rsid w:val="00CD11C6"/>
    <w:rsid w:val="00CD2F47"/>
    <w:rsid w:val="00CD3B5B"/>
    <w:rsid w:val="00CD4004"/>
    <w:rsid w:val="00CD761D"/>
    <w:rsid w:val="00CD7677"/>
    <w:rsid w:val="00CE0361"/>
    <w:rsid w:val="00CE2006"/>
    <w:rsid w:val="00CE4C77"/>
    <w:rsid w:val="00CE51F7"/>
    <w:rsid w:val="00CE70DC"/>
    <w:rsid w:val="00CF019B"/>
    <w:rsid w:val="00CF15CF"/>
    <w:rsid w:val="00CF3124"/>
    <w:rsid w:val="00CF40EE"/>
    <w:rsid w:val="00D0337B"/>
    <w:rsid w:val="00D04F64"/>
    <w:rsid w:val="00D05B87"/>
    <w:rsid w:val="00D079B2"/>
    <w:rsid w:val="00D114E9"/>
    <w:rsid w:val="00D11A67"/>
    <w:rsid w:val="00D11FDA"/>
    <w:rsid w:val="00D12894"/>
    <w:rsid w:val="00D16C04"/>
    <w:rsid w:val="00D17FC8"/>
    <w:rsid w:val="00D221F1"/>
    <w:rsid w:val="00D2393C"/>
    <w:rsid w:val="00D242F8"/>
    <w:rsid w:val="00D26774"/>
    <w:rsid w:val="00D32F43"/>
    <w:rsid w:val="00D34766"/>
    <w:rsid w:val="00D34AD0"/>
    <w:rsid w:val="00D34E6B"/>
    <w:rsid w:val="00D3693A"/>
    <w:rsid w:val="00D3790D"/>
    <w:rsid w:val="00D37A4C"/>
    <w:rsid w:val="00D414A3"/>
    <w:rsid w:val="00D41BB5"/>
    <w:rsid w:val="00D41CD3"/>
    <w:rsid w:val="00D41F99"/>
    <w:rsid w:val="00D429C6"/>
    <w:rsid w:val="00D47748"/>
    <w:rsid w:val="00D51C69"/>
    <w:rsid w:val="00D54CC3"/>
    <w:rsid w:val="00D55048"/>
    <w:rsid w:val="00D567B0"/>
    <w:rsid w:val="00D6041A"/>
    <w:rsid w:val="00D633EB"/>
    <w:rsid w:val="00D64BDC"/>
    <w:rsid w:val="00D6523C"/>
    <w:rsid w:val="00D65560"/>
    <w:rsid w:val="00D65F17"/>
    <w:rsid w:val="00D6622D"/>
    <w:rsid w:val="00D70657"/>
    <w:rsid w:val="00D7105D"/>
    <w:rsid w:val="00D71C2B"/>
    <w:rsid w:val="00D72991"/>
    <w:rsid w:val="00D72B18"/>
    <w:rsid w:val="00D72D8F"/>
    <w:rsid w:val="00D75BE0"/>
    <w:rsid w:val="00D76527"/>
    <w:rsid w:val="00D77237"/>
    <w:rsid w:val="00D807EC"/>
    <w:rsid w:val="00D82FF7"/>
    <w:rsid w:val="00D83842"/>
    <w:rsid w:val="00D842DC"/>
    <w:rsid w:val="00D8462A"/>
    <w:rsid w:val="00D847FE"/>
    <w:rsid w:val="00D85F8E"/>
    <w:rsid w:val="00D86EC2"/>
    <w:rsid w:val="00D929B9"/>
    <w:rsid w:val="00D9561C"/>
    <w:rsid w:val="00D964EA"/>
    <w:rsid w:val="00D966D0"/>
    <w:rsid w:val="00DA0C59"/>
    <w:rsid w:val="00DA1139"/>
    <w:rsid w:val="00DA18F5"/>
    <w:rsid w:val="00DA3726"/>
    <w:rsid w:val="00DA3991"/>
    <w:rsid w:val="00DA43C3"/>
    <w:rsid w:val="00DA501C"/>
    <w:rsid w:val="00DA7D46"/>
    <w:rsid w:val="00DB12DE"/>
    <w:rsid w:val="00DB3FCA"/>
    <w:rsid w:val="00DB4ACC"/>
    <w:rsid w:val="00DB5F1D"/>
    <w:rsid w:val="00DB695F"/>
    <w:rsid w:val="00DB7566"/>
    <w:rsid w:val="00DB7C0B"/>
    <w:rsid w:val="00DB7E6C"/>
    <w:rsid w:val="00DC1219"/>
    <w:rsid w:val="00DC1267"/>
    <w:rsid w:val="00DC3B61"/>
    <w:rsid w:val="00DC4380"/>
    <w:rsid w:val="00DC4591"/>
    <w:rsid w:val="00DC5AAD"/>
    <w:rsid w:val="00DC6B50"/>
    <w:rsid w:val="00DC6D7E"/>
    <w:rsid w:val="00DD09D2"/>
    <w:rsid w:val="00DD296D"/>
    <w:rsid w:val="00DD515E"/>
    <w:rsid w:val="00DD5A29"/>
    <w:rsid w:val="00DD5D9D"/>
    <w:rsid w:val="00DD7B37"/>
    <w:rsid w:val="00DE0460"/>
    <w:rsid w:val="00DE049D"/>
    <w:rsid w:val="00DE05E9"/>
    <w:rsid w:val="00DE1D3A"/>
    <w:rsid w:val="00DE1E8C"/>
    <w:rsid w:val="00DE35CB"/>
    <w:rsid w:val="00DE54C0"/>
    <w:rsid w:val="00DF1276"/>
    <w:rsid w:val="00DF20DB"/>
    <w:rsid w:val="00DF21E9"/>
    <w:rsid w:val="00DF3746"/>
    <w:rsid w:val="00DF3835"/>
    <w:rsid w:val="00DF3EB0"/>
    <w:rsid w:val="00DF45C6"/>
    <w:rsid w:val="00DF4689"/>
    <w:rsid w:val="00DF4F5F"/>
    <w:rsid w:val="00DF5466"/>
    <w:rsid w:val="00DF6EA0"/>
    <w:rsid w:val="00DF6F37"/>
    <w:rsid w:val="00E00F14"/>
    <w:rsid w:val="00E014DB"/>
    <w:rsid w:val="00E01E2C"/>
    <w:rsid w:val="00E06386"/>
    <w:rsid w:val="00E06724"/>
    <w:rsid w:val="00E06A22"/>
    <w:rsid w:val="00E1006D"/>
    <w:rsid w:val="00E12ED5"/>
    <w:rsid w:val="00E12F5E"/>
    <w:rsid w:val="00E135B9"/>
    <w:rsid w:val="00E168FB"/>
    <w:rsid w:val="00E17B5B"/>
    <w:rsid w:val="00E20F3F"/>
    <w:rsid w:val="00E213BC"/>
    <w:rsid w:val="00E21E26"/>
    <w:rsid w:val="00E24EB4"/>
    <w:rsid w:val="00E24FB8"/>
    <w:rsid w:val="00E31337"/>
    <w:rsid w:val="00E320ED"/>
    <w:rsid w:val="00E32DF6"/>
    <w:rsid w:val="00E33AFB"/>
    <w:rsid w:val="00E34218"/>
    <w:rsid w:val="00E36B6A"/>
    <w:rsid w:val="00E376D7"/>
    <w:rsid w:val="00E379D0"/>
    <w:rsid w:val="00E41C10"/>
    <w:rsid w:val="00E42989"/>
    <w:rsid w:val="00E446AE"/>
    <w:rsid w:val="00E44D80"/>
    <w:rsid w:val="00E46282"/>
    <w:rsid w:val="00E479CA"/>
    <w:rsid w:val="00E47C2A"/>
    <w:rsid w:val="00E47E10"/>
    <w:rsid w:val="00E51468"/>
    <w:rsid w:val="00E5216E"/>
    <w:rsid w:val="00E53657"/>
    <w:rsid w:val="00E558F3"/>
    <w:rsid w:val="00E56F4A"/>
    <w:rsid w:val="00E57BBB"/>
    <w:rsid w:val="00E57E92"/>
    <w:rsid w:val="00E608D9"/>
    <w:rsid w:val="00E60B84"/>
    <w:rsid w:val="00E628AD"/>
    <w:rsid w:val="00E70631"/>
    <w:rsid w:val="00E70BF3"/>
    <w:rsid w:val="00E70F79"/>
    <w:rsid w:val="00E719BF"/>
    <w:rsid w:val="00E72A9E"/>
    <w:rsid w:val="00E76C52"/>
    <w:rsid w:val="00E82344"/>
    <w:rsid w:val="00E84C82"/>
    <w:rsid w:val="00E84D64"/>
    <w:rsid w:val="00E8693F"/>
    <w:rsid w:val="00E87408"/>
    <w:rsid w:val="00E902FC"/>
    <w:rsid w:val="00E914C4"/>
    <w:rsid w:val="00E91B3A"/>
    <w:rsid w:val="00E934F5"/>
    <w:rsid w:val="00E93800"/>
    <w:rsid w:val="00E944E7"/>
    <w:rsid w:val="00E94AA1"/>
    <w:rsid w:val="00E9588F"/>
    <w:rsid w:val="00E96961"/>
    <w:rsid w:val="00EA1727"/>
    <w:rsid w:val="00EA2D18"/>
    <w:rsid w:val="00EA72EC"/>
    <w:rsid w:val="00EB04E1"/>
    <w:rsid w:val="00EB11CB"/>
    <w:rsid w:val="00EB275A"/>
    <w:rsid w:val="00EB3738"/>
    <w:rsid w:val="00EB3E99"/>
    <w:rsid w:val="00EB6435"/>
    <w:rsid w:val="00EB786A"/>
    <w:rsid w:val="00EC1578"/>
    <w:rsid w:val="00EC1C72"/>
    <w:rsid w:val="00EC1DB7"/>
    <w:rsid w:val="00EC2945"/>
    <w:rsid w:val="00EC3CC9"/>
    <w:rsid w:val="00EC43E5"/>
    <w:rsid w:val="00EC680A"/>
    <w:rsid w:val="00EC6E99"/>
    <w:rsid w:val="00ED0130"/>
    <w:rsid w:val="00ED099F"/>
    <w:rsid w:val="00ED1196"/>
    <w:rsid w:val="00ED5F95"/>
    <w:rsid w:val="00ED7263"/>
    <w:rsid w:val="00ED7AEE"/>
    <w:rsid w:val="00EE1BF1"/>
    <w:rsid w:val="00EE1ED3"/>
    <w:rsid w:val="00EE205B"/>
    <w:rsid w:val="00EE2BED"/>
    <w:rsid w:val="00EE3414"/>
    <w:rsid w:val="00EE374B"/>
    <w:rsid w:val="00EE4591"/>
    <w:rsid w:val="00EE4805"/>
    <w:rsid w:val="00EE59FB"/>
    <w:rsid w:val="00EE7CF4"/>
    <w:rsid w:val="00EF10F8"/>
    <w:rsid w:val="00EF223E"/>
    <w:rsid w:val="00EF3312"/>
    <w:rsid w:val="00EF43BC"/>
    <w:rsid w:val="00EF58BA"/>
    <w:rsid w:val="00EF650D"/>
    <w:rsid w:val="00EF7629"/>
    <w:rsid w:val="00F01332"/>
    <w:rsid w:val="00F05009"/>
    <w:rsid w:val="00F06F45"/>
    <w:rsid w:val="00F11BB5"/>
    <w:rsid w:val="00F13869"/>
    <w:rsid w:val="00F1417B"/>
    <w:rsid w:val="00F15743"/>
    <w:rsid w:val="00F1667A"/>
    <w:rsid w:val="00F1787C"/>
    <w:rsid w:val="00F27022"/>
    <w:rsid w:val="00F27CEA"/>
    <w:rsid w:val="00F3390A"/>
    <w:rsid w:val="00F34B99"/>
    <w:rsid w:val="00F37A7F"/>
    <w:rsid w:val="00F420F2"/>
    <w:rsid w:val="00F42A2F"/>
    <w:rsid w:val="00F44DD5"/>
    <w:rsid w:val="00F44F85"/>
    <w:rsid w:val="00F47EAB"/>
    <w:rsid w:val="00F506E9"/>
    <w:rsid w:val="00F50FFC"/>
    <w:rsid w:val="00F510E6"/>
    <w:rsid w:val="00F52A16"/>
    <w:rsid w:val="00F52DAB"/>
    <w:rsid w:val="00F54196"/>
    <w:rsid w:val="00F543F0"/>
    <w:rsid w:val="00F55827"/>
    <w:rsid w:val="00F605B5"/>
    <w:rsid w:val="00F6373D"/>
    <w:rsid w:val="00F65DAB"/>
    <w:rsid w:val="00F66F8F"/>
    <w:rsid w:val="00F67CCD"/>
    <w:rsid w:val="00F71707"/>
    <w:rsid w:val="00F72314"/>
    <w:rsid w:val="00F737AD"/>
    <w:rsid w:val="00F75281"/>
    <w:rsid w:val="00F75807"/>
    <w:rsid w:val="00F76769"/>
    <w:rsid w:val="00F801FB"/>
    <w:rsid w:val="00F808F8"/>
    <w:rsid w:val="00F81158"/>
    <w:rsid w:val="00F81D29"/>
    <w:rsid w:val="00F81D61"/>
    <w:rsid w:val="00F81DC8"/>
    <w:rsid w:val="00F81FB6"/>
    <w:rsid w:val="00F820C9"/>
    <w:rsid w:val="00F83483"/>
    <w:rsid w:val="00F90061"/>
    <w:rsid w:val="00F9060D"/>
    <w:rsid w:val="00F91C4D"/>
    <w:rsid w:val="00F928AB"/>
    <w:rsid w:val="00F92FD9"/>
    <w:rsid w:val="00F93510"/>
    <w:rsid w:val="00F94BCF"/>
    <w:rsid w:val="00F96BC5"/>
    <w:rsid w:val="00F976AD"/>
    <w:rsid w:val="00FA03D9"/>
    <w:rsid w:val="00FA1380"/>
    <w:rsid w:val="00FA1947"/>
    <w:rsid w:val="00FA2541"/>
    <w:rsid w:val="00FA42EF"/>
    <w:rsid w:val="00FA6470"/>
    <w:rsid w:val="00FA6684"/>
    <w:rsid w:val="00FA705E"/>
    <w:rsid w:val="00FA731E"/>
    <w:rsid w:val="00FB046B"/>
    <w:rsid w:val="00FB0B66"/>
    <w:rsid w:val="00FB1366"/>
    <w:rsid w:val="00FB1A48"/>
    <w:rsid w:val="00FB2B38"/>
    <w:rsid w:val="00FB3791"/>
    <w:rsid w:val="00FB630F"/>
    <w:rsid w:val="00FB653E"/>
    <w:rsid w:val="00FC4B70"/>
    <w:rsid w:val="00FC6358"/>
    <w:rsid w:val="00FC6C90"/>
    <w:rsid w:val="00FD04BB"/>
    <w:rsid w:val="00FD320D"/>
    <w:rsid w:val="00FD570D"/>
    <w:rsid w:val="00FE05C6"/>
    <w:rsid w:val="00FE06DA"/>
    <w:rsid w:val="00FE1498"/>
    <w:rsid w:val="00FE23DE"/>
    <w:rsid w:val="00FE31ED"/>
    <w:rsid w:val="00FE3ACA"/>
    <w:rsid w:val="00FE5223"/>
    <w:rsid w:val="00FE6615"/>
    <w:rsid w:val="00FF5141"/>
    <w:rsid w:val="01064223"/>
    <w:rsid w:val="018E296F"/>
    <w:rsid w:val="01A92BC9"/>
    <w:rsid w:val="01AF70E0"/>
    <w:rsid w:val="01F5451E"/>
    <w:rsid w:val="02821AAD"/>
    <w:rsid w:val="028E23C4"/>
    <w:rsid w:val="028F3886"/>
    <w:rsid w:val="037651A6"/>
    <w:rsid w:val="045A39B8"/>
    <w:rsid w:val="04927D9D"/>
    <w:rsid w:val="050038AF"/>
    <w:rsid w:val="05A4392C"/>
    <w:rsid w:val="06D74792"/>
    <w:rsid w:val="06E81484"/>
    <w:rsid w:val="08700A06"/>
    <w:rsid w:val="09195E41"/>
    <w:rsid w:val="09237B0A"/>
    <w:rsid w:val="0A842761"/>
    <w:rsid w:val="0B563426"/>
    <w:rsid w:val="0B623191"/>
    <w:rsid w:val="0BD14BE2"/>
    <w:rsid w:val="0C68411F"/>
    <w:rsid w:val="0C796C68"/>
    <w:rsid w:val="0D0E7D87"/>
    <w:rsid w:val="0D341375"/>
    <w:rsid w:val="0D43731A"/>
    <w:rsid w:val="0DD7773F"/>
    <w:rsid w:val="0DD913AA"/>
    <w:rsid w:val="0E8D76BF"/>
    <w:rsid w:val="0EA73071"/>
    <w:rsid w:val="10633099"/>
    <w:rsid w:val="11AA401F"/>
    <w:rsid w:val="11AB4A2E"/>
    <w:rsid w:val="11C3320D"/>
    <w:rsid w:val="12650FB6"/>
    <w:rsid w:val="128A1009"/>
    <w:rsid w:val="1420580E"/>
    <w:rsid w:val="15485088"/>
    <w:rsid w:val="1573694A"/>
    <w:rsid w:val="16734728"/>
    <w:rsid w:val="176E0AB2"/>
    <w:rsid w:val="1771264D"/>
    <w:rsid w:val="1857698B"/>
    <w:rsid w:val="18DC22BF"/>
    <w:rsid w:val="18E613C1"/>
    <w:rsid w:val="18E96BB7"/>
    <w:rsid w:val="195A0361"/>
    <w:rsid w:val="19F943D9"/>
    <w:rsid w:val="1A6104E1"/>
    <w:rsid w:val="1A61696C"/>
    <w:rsid w:val="1AE709DA"/>
    <w:rsid w:val="1B404546"/>
    <w:rsid w:val="1BDA270B"/>
    <w:rsid w:val="1CC522C0"/>
    <w:rsid w:val="1DB93F2E"/>
    <w:rsid w:val="1E0A2BF9"/>
    <w:rsid w:val="1F3E57F5"/>
    <w:rsid w:val="1FC20171"/>
    <w:rsid w:val="215C14F1"/>
    <w:rsid w:val="23F1470E"/>
    <w:rsid w:val="24642242"/>
    <w:rsid w:val="24E608E4"/>
    <w:rsid w:val="25761B4C"/>
    <w:rsid w:val="26AE33E5"/>
    <w:rsid w:val="278E30C9"/>
    <w:rsid w:val="27A469A3"/>
    <w:rsid w:val="284A4D5C"/>
    <w:rsid w:val="28752477"/>
    <w:rsid w:val="29276E01"/>
    <w:rsid w:val="2A953429"/>
    <w:rsid w:val="2BAF2368"/>
    <w:rsid w:val="2CC45EAF"/>
    <w:rsid w:val="2CCD0DCC"/>
    <w:rsid w:val="2CD0102B"/>
    <w:rsid w:val="2E1C1A4E"/>
    <w:rsid w:val="2F21725F"/>
    <w:rsid w:val="2FC41607"/>
    <w:rsid w:val="30862049"/>
    <w:rsid w:val="312F5C70"/>
    <w:rsid w:val="321F61DB"/>
    <w:rsid w:val="32766BCA"/>
    <w:rsid w:val="34A652C3"/>
    <w:rsid w:val="35F25432"/>
    <w:rsid w:val="376244C1"/>
    <w:rsid w:val="38B36BAB"/>
    <w:rsid w:val="38BA1146"/>
    <w:rsid w:val="38EF31E3"/>
    <w:rsid w:val="39263E98"/>
    <w:rsid w:val="39F4386D"/>
    <w:rsid w:val="3AD34714"/>
    <w:rsid w:val="3CF25C1C"/>
    <w:rsid w:val="3E3D426F"/>
    <w:rsid w:val="3E4D424C"/>
    <w:rsid w:val="3E76128D"/>
    <w:rsid w:val="3F09653B"/>
    <w:rsid w:val="3F814FD2"/>
    <w:rsid w:val="3FD87871"/>
    <w:rsid w:val="42742D31"/>
    <w:rsid w:val="43436C56"/>
    <w:rsid w:val="442C14BC"/>
    <w:rsid w:val="44672941"/>
    <w:rsid w:val="45706C4E"/>
    <w:rsid w:val="47A20B7C"/>
    <w:rsid w:val="480A53EF"/>
    <w:rsid w:val="482037A8"/>
    <w:rsid w:val="483D231C"/>
    <w:rsid w:val="48480AD9"/>
    <w:rsid w:val="495B50DB"/>
    <w:rsid w:val="49DA6C20"/>
    <w:rsid w:val="4B351529"/>
    <w:rsid w:val="4B9E5218"/>
    <w:rsid w:val="4CE54D31"/>
    <w:rsid w:val="4D396DCB"/>
    <w:rsid w:val="4DC024C2"/>
    <w:rsid w:val="4E1E0C0A"/>
    <w:rsid w:val="4F2171E9"/>
    <w:rsid w:val="4F387FD6"/>
    <w:rsid w:val="4F765018"/>
    <w:rsid w:val="4FB42027"/>
    <w:rsid w:val="51634C3B"/>
    <w:rsid w:val="51C508AC"/>
    <w:rsid w:val="51EE0B2B"/>
    <w:rsid w:val="52433F93"/>
    <w:rsid w:val="52BB22D8"/>
    <w:rsid w:val="52FA61D9"/>
    <w:rsid w:val="52FB705C"/>
    <w:rsid w:val="53D55939"/>
    <w:rsid w:val="551761FF"/>
    <w:rsid w:val="553A380B"/>
    <w:rsid w:val="553C6622"/>
    <w:rsid w:val="55B75836"/>
    <w:rsid w:val="55FE5DC1"/>
    <w:rsid w:val="565F1555"/>
    <w:rsid w:val="58080CA7"/>
    <w:rsid w:val="59A956DD"/>
    <w:rsid w:val="5AE12A2F"/>
    <w:rsid w:val="5B6E057C"/>
    <w:rsid w:val="5BA26C0E"/>
    <w:rsid w:val="5BE16E89"/>
    <w:rsid w:val="5CE21551"/>
    <w:rsid w:val="5D1F7DEB"/>
    <w:rsid w:val="5D8752E8"/>
    <w:rsid w:val="5E2C6C63"/>
    <w:rsid w:val="5F0B27EA"/>
    <w:rsid w:val="5F7B5377"/>
    <w:rsid w:val="5F926F26"/>
    <w:rsid w:val="60861192"/>
    <w:rsid w:val="60B741E0"/>
    <w:rsid w:val="60D70516"/>
    <w:rsid w:val="62077384"/>
    <w:rsid w:val="62930728"/>
    <w:rsid w:val="6302305F"/>
    <w:rsid w:val="631168CD"/>
    <w:rsid w:val="635B6F60"/>
    <w:rsid w:val="637E7B08"/>
    <w:rsid w:val="647A0466"/>
    <w:rsid w:val="64BA1599"/>
    <w:rsid w:val="6568477B"/>
    <w:rsid w:val="65C27D9C"/>
    <w:rsid w:val="65FE6C18"/>
    <w:rsid w:val="66351E4C"/>
    <w:rsid w:val="669A6C69"/>
    <w:rsid w:val="66A34B22"/>
    <w:rsid w:val="66BA75E2"/>
    <w:rsid w:val="67380D0C"/>
    <w:rsid w:val="674B0307"/>
    <w:rsid w:val="675E0950"/>
    <w:rsid w:val="67890B2A"/>
    <w:rsid w:val="67A95F05"/>
    <w:rsid w:val="67BB219A"/>
    <w:rsid w:val="68D52A0C"/>
    <w:rsid w:val="69FB1209"/>
    <w:rsid w:val="6A041B6E"/>
    <w:rsid w:val="6A977871"/>
    <w:rsid w:val="6AD933B6"/>
    <w:rsid w:val="6AFE2DD7"/>
    <w:rsid w:val="6C485252"/>
    <w:rsid w:val="6C57063C"/>
    <w:rsid w:val="6C6D7218"/>
    <w:rsid w:val="6C7E6391"/>
    <w:rsid w:val="6C896670"/>
    <w:rsid w:val="6CB8527B"/>
    <w:rsid w:val="6DD05998"/>
    <w:rsid w:val="6E906FA7"/>
    <w:rsid w:val="6E934AAB"/>
    <w:rsid w:val="6EB74911"/>
    <w:rsid w:val="6F123448"/>
    <w:rsid w:val="6F51652A"/>
    <w:rsid w:val="6F6F4A62"/>
    <w:rsid w:val="6F712431"/>
    <w:rsid w:val="6F80435E"/>
    <w:rsid w:val="6FD81B20"/>
    <w:rsid w:val="70710367"/>
    <w:rsid w:val="70C77E0F"/>
    <w:rsid w:val="716A04E5"/>
    <w:rsid w:val="71802F4C"/>
    <w:rsid w:val="72C61067"/>
    <w:rsid w:val="73352A1F"/>
    <w:rsid w:val="73C52AEF"/>
    <w:rsid w:val="73E85A93"/>
    <w:rsid w:val="740A4EF9"/>
    <w:rsid w:val="74A95080"/>
    <w:rsid w:val="74B35AB8"/>
    <w:rsid w:val="75F76D8E"/>
    <w:rsid w:val="7848789F"/>
    <w:rsid w:val="799B672D"/>
    <w:rsid w:val="7B7F5808"/>
    <w:rsid w:val="7C6D47FA"/>
    <w:rsid w:val="7D455FE0"/>
    <w:rsid w:val="7DAA58E9"/>
    <w:rsid w:val="7DB214B1"/>
    <w:rsid w:val="7EC07A80"/>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tabs>
        <w:tab w:val="right" w:leader="dot" w:pos="9241"/>
      </w:tabs>
      <w:ind w:firstLineChars="500" w:firstLine="500"/>
      <w:jc w:val="left"/>
    </w:pPr>
    <w:rPr>
      <w:rFonts w:ascii="宋体"/>
      <w:szCs w:val="21"/>
    </w:rPr>
  </w:style>
  <w:style w:type="paragraph" w:styleId="8">
    <w:name w:val="index 8"/>
    <w:basedOn w:val="a0"/>
    <w:next w:val="a0"/>
    <w:qFormat/>
    <w:pPr>
      <w:ind w:left="1680" w:hanging="210"/>
      <w:jc w:val="left"/>
    </w:pPr>
    <w:rPr>
      <w:rFonts w:ascii="Calibri" w:hAnsi="Calibri"/>
      <w:sz w:val="20"/>
      <w:szCs w:val="20"/>
    </w:rPr>
  </w:style>
  <w:style w:type="paragraph" w:styleId="a4">
    <w:name w:val="caption"/>
    <w:basedOn w:val="a0"/>
    <w:next w:val="a0"/>
    <w:qFormat/>
    <w:pPr>
      <w:spacing w:before="152" w:after="160"/>
    </w:pPr>
    <w:rPr>
      <w:rFonts w:ascii="Arial" w:eastAsia="黑体" w:hAnsi="Arial" w:cs="Arial"/>
      <w:sz w:val="20"/>
      <w:szCs w:val="20"/>
    </w:rPr>
  </w:style>
  <w:style w:type="paragraph" w:styleId="5">
    <w:name w:val="index 5"/>
    <w:basedOn w:val="a0"/>
    <w:next w:val="a0"/>
    <w:qFormat/>
    <w:pPr>
      <w:ind w:left="1050" w:hanging="210"/>
      <w:jc w:val="left"/>
    </w:pPr>
    <w:rPr>
      <w:rFonts w:ascii="Calibri" w:hAnsi="Calibri"/>
      <w:sz w:val="20"/>
      <w:szCs w:val="20"/>
    </w:rPr>
  </w:style>
  <w:style w:type="paragraph" w:styleId="a5">
    <w:name w:val="Document Map"/>
    <w:basedOn w:val="a0"/>
    <w:semiHidden/>
    <w:qFormat/>
    <w:pPr>
      <w:shd w:val="clear" w:color="auto" w:fill="000080"/>
    </w:pPr>
  </w:style>
  <w:style w:type="paragraph" w:styleId="a6">
    <w:name w:val="annotation text"/>
    <w:basedOn w:val="a0"/>
    <w:link w:val="Char"/>
    <w:unhideWhenUsed/>
    <w:qFormat/>
    <w:pPr>
      <w:jc w:val="left"/>
    </w:pPr>
  </w:style>
  <w:style w:type="paragraph" w:styleId="6">
    <w:name w:val="index 6"/>
    <w:basedOn w:val="a0"/>
    <w:next w:val="a0"/>
    <w:qFormat/>
    <w:pPr>
      <w:ind w:left="1260" w:hanging="210"/>
      <w:jc w:val="left"/>
    </w:pPr>
    <w:rPr>
      <w:rFonts w:ascii="Calibri" w:hAnsi="Calibri"/>
      <w:sz w:val="20"/>
      <w:szCs w:val="20"/>
    </w:rPr>
  </w:style>
  <w:style w:type="paragraph" w:styleId="4">
    <w:name w:val="index 4"/>
    <w:basedOn w:val="a0"/>
    <w:next w:val="a0"/>
    <w:qFormat/>
    <w:pPr>
      <w:ind w:left="840" w:hanging="210"/>
      <w:jc w:val="left"/>
    </w:pPr>
    <w:rPr>
      <w:rFonts w:ascii="Calibri" w:hAnsi="Calibri"/>
      <w:sz w:val="20"/>
      <w:szCs w:val="20"/>
    </w:rPr>
  </w:style>
  <w:style w:type="paragraph" w:styleId="50">
    <w:name w:val="toc 5"/>
    <w:basedOn w:val="a0"/>
    <w:next w:val="a0"/>
    <w:semiHidden/>
    <w:qFormat/>
    <w:pPr>
      <w:tabs>
        <w:tab w:val="right" w:leader="dot" w:pos="9241"/>
      </w:tabs>
      <w:ind w:firstLineChars="300" w:firstLine="300"/>
      <w:jc w:val="left"/>
    </w:pPr>
    <w:rPr>
      <w:rFonts w:ascii="宋体"/>
      <w:szCs w:val="21"/>
    </w:rPr>
  </w:style>
  <w:style w:type="paragraph" w:styleId="3">
    <w:name w:val="toc 3"/>
    <w:basedOn w:val="a0"/>
    <w:next w:val="a0"/>
    <w:autoRedefine/>
    <w:uiPriority w:val="39"/>
    <w:qFormat/>
    <w:pPr>
      <w:tabs>
        <w:tab w:val="right" w:leader="dot" w:pos="9241"/>
      </w:tabs>
      <w:ind w:firstLineChars="100" w:firstLine="100"/>
      <w:jc w:val="left"/>
    </w:pPr>
    <w:rPr>
      <w:rFonts w:ascii="宋体"/>
      <w:szCs w:val="21"/>
    </w:rPr>
  </w:style>
  <w:style w:type="paragraph" w:styleId="80">
    <w:name w:val="toc 8"/>
    <w:basedOn w:val="a0"/>
    <w:next w:val="a0"/>
    <w:semiHidden/>
    <w:qFormat/>
    <w:pPr>
      <w:tabs>
        <w:tab w:val="right" w:leader="dot" w:pos="9241"/>
      </w:tabs>
      <w:ind w:firstLineChars="600" w:firstLine="607"/>
      <w:jc w:val="left"/>
    </w:pPr>
    <w:rPr>
      <w:rFonts w:ascii="宋体"/>
      <w:szCs w:val="21"/>
    </w:rPr>
  </w:style>
  <w:style w:type="paragraph" w:styleId="30">
    <w:name w:val="index 3"/>
    <w:basedOn w:val="a0"/>
    <w:next w:val="a0"/>
    <w:qFormat/>
    <w:pPr>
      <w:ind w:left="630" w:hanging="210"/>
      <w:jc w:val="left"/>
    </w:pPr>
    <w:rPr>
      <w:rFonts w:ascii="Calibri" w:hAnsi="Calibri"/>
      <w:sz w:val="20"/>
      <w:szCs w:val="20"/>
    </w:rPr>
  </w:style>
  <w:style w:type="paragraph" w:styleId="a7">
    <w:name w:val="endnote text"/>
    <w:basedOn w:val="a0"/>
    <w:semiHidden/>
    <w:qFormat/>
    <w:pPr>
      <w:snapToGrid w:val="0"/>
      <w:jc w:val="left"/>
    </w:pPr>
  </w:style>
  <w:style w:type="paragraph" w:styleId="a8">
    <w:name w:val="Balloon Text"/>
    <w:basedOn w:val="a0"/>
    <w:link w:val="Char0"/>
    <w:autoRedefine/>
    <w:qFormat/>
    <w:rPr>
      <w:sz w:val="18"/>
      <w:szCs w:val="18"/>
    </w:rPr>
  </w:style>
  <w:style w:type="paragraph" w:styleId="a9">
    <w:name w:val="footer"/>
    <w:basedOn w:val="a0"/>
    <w:link w:val="Char1"/>
    <w:uiPriority w:val="99"/>
    <w:qFormat/>
    <w:pPr>
      <w:snapToGrid w:val="0"/>
      <w:ind w:rightChars="100" w:right="210"/>
      <w:jc w:val="right"/>
    </w:pPr>
    <w:rPr>
      <w:sz w:val="18"/>
      <w:szCs w:val="18"/>
    </w:rPr>
  </w:style>
  <w:style w:type="paragraph" w:styleId="aa">
    <w:name w:val="header"/>
    <w:basedOn w:val="a0"/>
    <w:link w:val="Char2"/>
    <w:qFormat/>
    <w:pPr>
      <w:snapToGrid w:val="0"/>
      <w:jc w:val="left"/>
    </w:pPr>
    <w:rPr>
      <w:sz w:val="18"/>
      <w:szCs w:val="18"/>
    </w:rPr>
  </w:style>
  <w:style w:type="paragraph" w:styleId="10">
    <w:name w:val="toc 1"/>
    <w:basedOn w:val="a0"/>
    <w:next w:val="a0"/>
    <w:uiPriority w:val="39"/>
    <w:qFormat/>
    <w:pPr>
      <w:tabs>
        <w:tab w:val="right" w:leader="dot" w:pos="9242"/>
      </w:tabs>
      <w:spacing w:beforeLines="25" w:afterLines="25"/>
      <w:jc w:val="left"/>
    </w:pPr>
    <w:rPr>
      <w:rFonts w:ascii="宋体"/>
      <w:szCs w:val="21"/>
    </w:rPr>
  </w:style>
  <w:style w:type="paragraph" w:styleId="40">
    <w:name w:val="toc 4"/>
    <w:basedOn w:val="a0"/>
    <w:next w:val="a0"/>
    <w:semiHidden/>
    <w:qFormat/>
    <w:pPr>
      <w:tabs>
        <w:tab w:val="right" w:leader="dot" w:pos="9241"/>
      </w:tabs>
      <w:ind w:firstLineChars="200" w:firstLine="200"/>
      <w:jc w:val="left"/>
    </w:pPr>
    <w:rPr>
      <w:rFonts w:ascii="宋体"/>
      <w:szCs w:val="21"/>
    </w:rPr>
  </w:style>
  <w:style w:type="paragraph" w:styleId="ab">
    <w:name w:val="index heading"/>
    <w:basedOn w:val="a0"/>
    <w:next w:val="11"/>
    <w:qFormat/>
    <w:pPr>
      <w:spacing w:before="120" w:after="120"/>
      <w:jc w:val="center"/>
    </w:pPr>
    <w:rPr>
      <w:rFonts w:ascii="Calibri" w:hAnsi="Calibri"/>
      <w:b/>
      <w:bCs/>
      <w:iCs/>
      <w:szCs w:val="20"/>
    </w:rPr>
  </w:style>
  <w:style w:type="paragraph" w:styleId="11">
    <w:name w:val="index 1"/>
    <w:basedOn w:val="a0"/>
    <w:next w:val="ac"/>
    <w:qFormat/>
    <w:pPr>
      <w:tabs>
        <w:tab w:val="right" w:leader="dot" w:pos="9299"/>
      </w:tabs>
      <w:jc w:val="left"/>
    </w:pPr>
    <w:rPr>
      <w:rFonts w:ascii="宋体"/>
      <w:szCs w:val="21"/>
    </w:rPr>
  </w:style>
  <w:style w:type="paragraph" w:customStyle="1" w:styleId="ac">
    <w:name w:val="段"/>
    <w:link w:val="Char3"/>
    <w:qFormat/>
    <w:pPr>
      <w:tabs>
        <w:tab w:val="center" w:pos="4201"/>
        <w:tab w:val="right" w:leader="dot" w:pos="9298"/>
      </w:tabs>
      <w:autoSpaceDE w:val="0"/>
      <w:autoSpaceDN w:val="0"/>
      <w:ind w:firstLineChars="200" w:firstLine="420"/>
      <w:jc w:val="both"/>
    </w:pPr>
    <w:rPr>
      <w:rFonts w:ascii="宋体"/>
      <w:sz w:val="21"/>
    </w:rPr>
  </w:style>
  <w:style w:type="paragraph" w:styleId="ad">
    <w:name w:val="footnote text"/>
    <w:basedOn w:val="a0"/>
    <w:autoRedefine/>
    <w:qFormat/>
    <w:pPr>
      <w:tabs>
        <w:tab w:val="left" w:pos="0"/>
      </w:tabs>
      <w:snapToGrid w:val="0"/>
      <w:ind w:left="720" w:hanging="357"/>
      <w:jc w:val="left"/>
    </w:pPr>
    <w:rPr>
      <w:rFonts w:ascii="宋体"/>
      <w:sz w:val="18"/>
      <w:szCs w:val="18"/>
    </w:rPr>
  </w:style>
  <w:style w:type="paragraph" w:styleId="60">
    <w:name w:val="toc 6"/>
    <w:basedOn w:val="a0"/>
    <w:next w:val="a0"/>
    <w:semiHidden/>
    <w:qFormat/>
    <w:pPr>
      <w:tabs>
        <w:tab w:val="right" w:leader="dot" w:pos="9241"/>
      </w:tabs>
      <w:ind w:firstLineChars="400" w:firstLine="400"/>
      <w:jc w:val="left"/>
    </w:pPr>
    <w:rPr>
      <w:rFonts w:ascii="宋体"/>
      <w:szCs w:val="21"/>
    </w:rPr>
  </w:style>
  <w:style w:type="paragraph" w:styleId="70">
    <w:name w:val="index 7"/>
    <w:basedOn w:val="a0"/>
    <w:next w:val="a0"/>
    <w:qFormat/>
    <w:pPr>
      <w:ind w:left="1470" w:hanging="210"/>
      <w:jc w:val="left"/>
    </w:pPr>
    <w:rPr>
      <w:rFonts w:ascii="Calibri" w:hAnsi="Calibri"/>
      <w:sz w:val="20"/>
      <w:szCs w:val="20"/>
    </w:rPr>
  </w:style>
  <w:style w:type="paragraph" w:styleId="9">
    <w:name w:val="index 9"/>
    <w:basedOn w:val="a0"/>
    <w:next w:val="a0"/>
    <w:qFormat/>
    <w:pPr>
      <w:ind w:left="1890" w:hanging="210"/>
      <w:jc w:val="left"/>
    </w:pPr>
    <w:rPr>
      <w:rFonts w:ascii="Calibri" w:hAnsi="Calibri"/>
      <w:sz w:val="20"/>
      <w:szCs w:val="20"/>
    </w:rPr>
  </w:style>
  <w:style w:type="paragraph" w:styleId="2">
    <w:name w:val="toc 2"/>
    <w:basedOn w:val="a0"/>
    <w:next w:val="a0"/>
    <w:uiPriority w:val="39"/>
    <w:qFormat/>
    <w:pPr>
      <w:tabs>
        <w:tab w:val="right" w:leader="dot" w:pos="9242"/>
      </w:tabs>
    </w:pPr>
    <w:rPr>
      <w:rFonts w:ascii="宋体"/>
      <w:szCs w:val="21"/>
    </w:rPr>
  </w:style>
  <w:style w:type="paragraph" w:styleId="90">
    <w:name w:val="toc 9"/>
    <w:basedOn w:val="a0"/>
    <w:next w:val="a0"/>
    <w:semiHidden/>
    <w:qFormat/>
    <w:pPr>
      <w:ind w:left="1470"/>
      <w:jc w:val="left"/>
    </w:pPr>
    <w:rPr>
      <w:sz w:val="20"/>
      <w:szCs w:val="20"/>
    </w:rPr>
  </w:style>
  <w:style w:type="paragraph" w:styleId="20">
    <w:name w:val="index 2"/>
    <w:basedOn w:val="a0"/>
    <w:next w:val="a0"/>
    <w:qFormat/>
    <w:pPr>
      <w:ind w:left="420" w:hanging="210"/>
      <w:jc w:val="left"/>
    </w:pPr>
    <w:rPr>
      <w:rFonts w:ascii="Calibri" w:hAnsi="Calibri"/>
      <w:sz w:val="20"/>
      <w:szCs w:val="20"/>
    </w:rPr>
  </w:style>
  <w:style w:type="paragraph" w:styleId="ae">
    <w:name w:val="annotation subject"/>
    <w:basedOn w:val="a6"/>
    <w:next w:val="a6"/>
    <w:link w:val="Char4"/>
    <w:unhideWhenUsed/>
    <w:qFormat/>
    <w:rPr>
      <w:b/>
      <w:bCs/>
    </w:rPr>
  </w:style>
  <w:style w:type="table" w:styleId="af">
    <w:name w:val="Table Grid"/>
    <w:basedOn w:val="a2"/>
    <w:uiPriority w:val="59"/>
    <w:qFormat/>
    <w:pPr>
      <w:numPr>
        <w:numId w:val="1"/>
      </w:numPr>
      <w:ind w:left="544" w:hanging="181"/>
    </w:pPr>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ndnote reference"/>
    <w:semiHidden/>
    <w:qFormat/>
    <w:rPr>
      <w:vertAlign w:val="superscript"/>
    </w:rPr>
  </w:style>
  <w:style w:type="character" w:styleId="af1">
    <w:name w:val="page number"/>
    <w:qFormat/>
    <w:rPr>
      <w:rFonts w:ascii="Times New Roman" w:eastAsia="宋体" w:hAnsi="Times New Roman"/>
      <w:sz w:val="18"/>
    </w:rPr>
  </w:style>
  <w:style w:type="character" w:styleId="af2">
    <w:name w:val="Hyperlink"/>
    <w:uiPriority w:val="99"/>
    <w:qFormat/>
    <w:rPr>
      <w:color w:val="0000FF"/>
      <w:spacing w:val="0"/>
      <w:w w:val="100"/>
      <w:szCs w:val="21"/>
      <w:u w:val="single"/>
      <w:lang w:val="en-US" w:eastAsia="zh-CN"/>
    </w:rPr>
  </w:style>
  <w:style w:type="character" w:styleId="af3">
    <w:name w:val="annotation reference"/>
    <w:unhideWhenUsed/>
    <w:qFormat/>
    <w:rPr>
      <w:sz w:val="21"/>
      <w:szCs w:val="21"/>
    </w:rPr>
  </w:style>
  <w:style w:type="character" w:styleId="af4">
    <w:name w:val="footnote reference"/>
    <w:semiHidden/>
    <w:qFormat/>
    <w:rPr>
      <w:vertAlign w:val="superscript"/>
    </w:rPr>
  </w:style>
  <w:style w:type="character" w:customStyle="1" w:styleId="1Char">
    <w:name w:val="标题 1 Char"/>
    <w:link w:val="1"/>
    <w:qFormat/>
    <w:rPr>
      <w:b/>
      <w:bCs/>
      <w:kern w:val="44"/>
      <w:sz w:val="44"/>
      <w:szCs w:val="44"/>
    </w:rPr>
  </w:style>
  <w:style w:type="character" w:customStyle="1" w:styleId="Char">
    <w:name w:val="批注文字 Char"/>
    <w:link w:val="a6"/>
    <w:semiHidden/>
    <w:qFormat/>
    <w:rPr>
      <w:kern w:val="2"/>
      <w:sz w:val="21"/>
      <w:szCs w:val="24"/>
    </w:rPr>
  </w:style>
  <w:style w:type="character" w:customStyle="1" w:styleId="Char0">
    <w:name w:val="批注框文本 Char"/>
    <w:link w:val="a8"/>
    <w:qFormat/>
    <w:rPr>
      <w:kern w:val="2"/>
      <w:sz w:val="18"/>
      <w:szCs w:val="18"/>
    </w:rPr>
  </w:style>
  <w:style w:type="character" w:customStyle="1" w:styleId="Char1">
    <w:name w:val="页脚 Char1"/>
    <w:link w:val="a9"/>
    <w:uiPriority w:val="99"/>
    <w:qFormat/>
    <w:locked/>
    <w:rPr>
      <w:kern w:val="2"/>
      <w:sz w:val="18"/>
      <w:szCs w:val="18"/>
    </w:rPr>
  </w:style>
  <w:style w:type="character" w:customStyle="1" w:styleId="Char2">
    <w:name w:val="页眉 Char"/>
    <w:link w:val="aa"/>
    <w:qFormat/>
    <w:locked/>
    <w:rPr>
      <w:kern w:val="2"/>
      <w:sz w:val="18"/>
      <w:szCs w:val="18"/>
    </w:rPr>
  </w:style>
  <w:style w:type="character" w:customStyle="1" w:styleId="Char3">
    <w:name w:val="段 Char"/>
    <w:link w:val="ac"/>
    <w:qFormat/>
    <w:rPr>
      <w:rFonts w:ascii="宋体"/>
      <w:sz w:val="21"/>
      <w:lang w:val="en-US" w:eastAsia="zh-CN" w:bidi="ar-SA"/>
    </w:rPr>
  </w:style>
  <w:style w:type="character" w:customStyle="1" w:styleId="Char4">
    <w:name w:val="批注主题 Char"/>
    <w:link w:val="ae"/>
    <w:semiHidden/>
    <w:qFormat/>
    <w:rPr>
      <w:b/>
      <w:bCs/>
      <w:kern w:val="2"/>
      <w:sz w:val="21"/>
      <w:szCs w:val="24"/>
    </w:rPr>
  </w:style>
  <w:style w:type="character" w:customStyle="1" w:styleId="12">
    <w:name w:val="访问过的超链接1"/>
    <w:qFormat/>
    <w:rPr>
      <w:color w:val="800080"/>
      <w:u w:val="single"/>
    </w:rPr>
  </w:style>
  <w:style w:type="character" w:customStyle="1" w:styleId="af5">
    <w:name w:val="发布"/>
    <w:qFormat/>
    <w:rPr>
      <w:rFonts w:ascii="黑体" w:eastAsia="黑体"/>
      <w:spacing w:val="85"/>
      <w:w w:val="100"/>
      <w:position w:val="3"/>
      <w:sz w:val="28"/>
      <w:szCs w:val="28"/>
    </w:rPr>
  </w:style>
  <w:style w:type="character" w:customStyle="1" w:styleId="Char5">
    <w:name w:val="章标题 Char"/>
    <w:link w:val="af6"/>
    <w:qFormat/>
    <w:locked/>
    <w:rPr>
      <w:rFonts w:ascii="黑体" w:eastAsia="黑体"/>
      <w:sz w:val="21"/>
    </w:rPr>
  </w:style>
  <w:style w:type="paragraph" w:customStyle="1" w:styleId="af6">
    <w:name w:val="章标题"/>
    <w:next w:val="ac"/>
    <w:link w:val="Char5"/>
    <w:qFormat/>
    <w:pPr>
      <w:spacing w:beforeLines="100" w:afterLines="100"/>
      <w:jc w:val="both"/>
      <w:outlineLvl w:val="1"/>
    </w:pPr>
    <w:rPr>
      <w:rFonts w:ascii="黑体" w:eastAsia="黑体"/>
      <w:sz w:val="21"/>
    </w:rPr>
  </w:style>
  <w:style w:type="character" w:customStyle="1" w:styleId="Char6">
    <w:name w:val="一级条标题 Char"/>
    <w:link w:val="af7"/>
    <w:qFormat/>
    <w:locked/>
    <w:rPr>
      <w:rFonts w:ascii="黑体" w:eastAsia="黑体"/>
      <w:sz w:val="21"/>
      <w:szCs w:val="21"/>
    </w:rPr>
  </w:style>
  <w:style w:type="paragraph" w:customStyle="1" w:styleId="af7">
    <w:name w:val="一级条标题"/>
    <w:next w:val="ac"/>
    <w:link w:val="Char6"/>
    <w:qFormat/>
    <w:pPr>
      <w:spacing w:beforeLines="50" w:afterLines="50"/>
      <w:outlineLvl w:val="2"/>
    </w:pPr>
    <w:rPr>
      <w:rFonts w:ascii="黑体" w:eastAsia="黑体"/>
      <w:sz w:val="21"/>
      <w:szCs w:val="21"/>
    </w:rPr>
  </w:style>
  <w:style w:type="character" w:customStyle="1" w:styleId="Char7">
    <w:name w:val="二级无 Char"/>
    <w:link w:val="af8"/>
    <w:qFormat/>
    <w:locked/>
    <w:rPr>
      <w:rFonts w:ascii="宋体"/>
      <w:sz w:val="21"/>
      <w:szCs w:val="21"/>
    </w:rPr>
  </w:style>
  <w:style w:type="paragraph" w:customStyle="1" w:styleId="af8">
    <w:name w:val="二级无"/>
    <w:basedOn w:val="af9"/>
    <w:link w:val="Char7"/>
    <w:qFormat/>
    <w:pPr>
      <w:spacing w:beforeLines="0" w:afterLines="0"/>
    </w:pPr>
    <w:rPr>
      <w:rFonts w:ascii="宋体" w:eastAsia="宋体"/>
    </w:rPr>
  </w:style>
  <w:style w:type="paragraph" w:customStyle="1" w:styleId="af9">
    <w:name w:val="二级条标题"/>
    <w:basedOn w:val="af7"/>
    <w:next w:val="ac"/>
    <w:link w:val="Char8"/>
    <w:qFormat/>
    <w:pPr>
      <w:spacing w:before="50" w:after="50"/>
      <w:outlineLvl w:val="3"/>
    </w:pPr>
  </w:style>
  <w:style w:type="character" w:customStyle="1" w:styleId="Char8">
    <w:name w:val="二级条标题 Char"/>
    <w:link w:val="af9"/>
    <w:qFormat/>
    <w:locked/>
    <w:rPr>
      <w:rFonts w:ascii="黑体" w:eastAsia="黑体"/>
      <w:sz w:val="21"/>
      <w:szCs w:val="21"/>
    </w:rPr>
  </w:style>
  <w:style w:type="character" w:customStyle="1" w:styleId="Char9">
    <w:name w:val="附录公式 Char"/>
    <w:link w:val="afa"/>
    <w:qFormat/>
    <w:rPr>
      <w:rFonts w:ascii="宋体"/>
      <w:sz w:val="21"/>
      <w:lang w:val="en-US" w:eastAsia="zh-CN" w:bidi="ar-SA"/>
    </w:rPr>
  </w:style>
  <w:style w:type="paragraph" w:customStyle="1" w:styleId="afa">
    <w:name w:val="附录公式"/>
    <w:basedOn w:val="ac"/>
    <w:next w:val="ac"/>
    <w:link w:val="Char9"/>
    <w:qFormat/>
  </w:style>
  <w:style w:type="character" w:customStyle="1" w:styleId="Chara">
    <w:name w:val="首示例 Char"/>
    <w:link w:val="afb"/>
    <w:qFormat/>
    <w:rPr>
      <w:rFonts w:ascii="宋体" w:hAnsi="宋体"/>
      <w:kern w:val="2"/>
      <w:sz w:val="18"/>
      <w:szCs w:val="18"/>
    </w:rPr>
  </w:style>
  <w:style w:type="paragraph" w:customStyle="1" w:styleId="afb">
    <w:name w:val="首示例"/>
    <w:next w:val="ac"/>
    <w:link w:val="Chara"/>
    <w:qFormat/>
    <w:pPr>
      <w:tabs>
        <w:tab w:val="left" w:pos="360"/>
      </w:tabs>
    </w:pPr>
    <w:rPr>
      <w:rFonts w:ascii="宋体" w:hAnsi="宋体"/>
      <w:kern w:val="2"/>
      <w:sz w:val="18"/>
      <w:szCs w:val="18"/>
    </w:rPr>
  </w:style>
  <w:style w:type="paragraph" w:customStyle="1" w:styleId="afc">
    <w:name w:val="标准文件_附录一级条标题"/>
    <w:basedOn w:val="a0"/>
    <w:next w:val="a0"/>
    <w:qFormat/>
    <w:pPr>
      <w:widowControl/>
      <w:wordWrap w:val="0"/>
      <w:overflowPunct w:val="0"/>
      <w:autoSpaceDE w:val="0"/>
      <w:autoSpaceDN w:val="0"/>
      <w:ind w:leftChars="-50" w:left="-50" w:rightChars="-50" w:right="-50"/>
      <w:textAlignment w:val="baseline"/>
      <w:outlineLvl w:val="2"/>
    </w:pPr>
    <w:rPr>
      <w:rFonts w:ascii="黑体" w:eastAsia="黑体"/>
      <w:spacing w:val="2"/>
      <w:kern w:val="21"/>
      <w:szCs w:val="20"/>
    </w:rPr>
  </w:style>
  <w:style w:type="paragraph" w:customStyle="1" w:styleId="afd">
    <w:name w:val="发布日期"/>
    <w:qFormat/>
    <w:pPr>
      <w:framePr w:w="3997" w:h="471" w:hRule="exact" w:vSpace="181" w:wrap="around" w:hAnchor="page" w:x="7089" w:y="14097" w:anchorLock="1"/>
    </w:pPr>
    <w:rPr>
      <w:rFonts w:eastAsia="黑体"/>
      <w:sz w:val="28"/>
    </w:rPr>
  </w:style>
  <w:style w:type="paragraph" w:customStyle="1" w:styleId="afe">
    <w:name w:val="目次、标准名称标题"/>
    <w:basedOn w:val="a0"/>
    <w:next w:val="ac"/>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
    <w:name w:val="正文图标题"/>
    <w:next w:val="ac"/>
    <w:qFormat/>
    <w:pPr>
      <w:tabs>
        <w:tab w:val="left" w:pos="360"/>
      </w:tabs>
      <w:spacing w:beforeLines="50" w:afterLines="50"/>
      <w:jc w:val="center"/>
    </w:pPr>
    <w:rPr>
      <w:rFonts w:ascii="黑体" w:eastAsia="黑体"/>
      <w:sz w:val="21"/>
    </w:rPr>
  </w:style>
  <w:style w:type="paragraph" w:customStyle="1" w:styleId="aff0">
    <w:name w:val="参考文献"/>
    <w:basedOn w:val="a0"/>
    <w:next w:val="ac"/>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1">
    <w:name w:val="示例后文字"/>
    <w:basedOn w:val="ac"/>
    <w:next w:val="ac"/>
    <w:qFormat/>
    <w:pPr>
      <w:ind w:firstLine="360"/>
    </w:pPr>
    <w:rPr>
      <w:sz w:val="18"/>
    </w:rPr>
  </w:style>
  <w:style w:type="paragraph" w:customStyle="1" w:styleId="a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3">
    <w:name w:val="标准书眉一"/>
    <w:qFormat/>
    <w:pPr>
      <w:jc w:val="both"/>
    </w:pPr>
  </w:style>
  <w:style w:type="paragraph" w:customStyle="1" w:styleId="aff4">
    <w:name w:val="附录表标号"/>
    <w:basedOn w:val="a0"/>
    <w:next w:val="ac"/>
    <w:qFormat/>
    <w:pPr>
      <w:spacing w:line="14" w:lineRule="exact"/>
      <w:ind w:left="811" w:hanging="448"/>
      <w:jc w:val="center"/>
      <w:outlineLvl w:val="0"/>
    </w:pPr>
    <w:rPr>
      <w:color w:val="FFFFFF"/>
    </w:rPr>
  </w:style>
  <w:style w:type="paragraph" w:customStyle="1" w:styleId="aff5">
    <w:name w:val="附录二级条标题"/>
    <w:basedOn w:val="a0"/>
    <w:next w:val="ac"/>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6">
    <w:name w:val="封面一致性程度标识"/>
    <w:basedOn w:val="aff7"/>
    <w:uiPriority w:val="99"/>
    <w:qFormat/>
    <w:pPr>
      <w:framePr w:wrap="around"/>
      <w:spacing w:before="440"/>
    </w:pPr>
    <w:rPr>
      <w:rFonts w:ascii="宋体" w:eastAsia="宋体"/>
    </w:rPr>
  </w:style>
  <w:style w:type="paragraph" w:customStyle="1" w:styleId="aff7">
    <w:name w:val="封面标准英文名称"/>
    <w:basedOn w:val="aff8"/>
    <w:autoRedefine/>
    <w:qFormat/>
    <w:pPr>
      <w:framePr w:wrap="around"/>
      <w:spacing w:before="370" w:line="400" w:lineRule="exact"/>
    </w:pPr>
    <w:rPr>
      <w:rFonts w:ascii="Times New Roman"/>
      <w:sz w:val="28"/>
      <w:szCs w:val="28"/>
    </w:rPr>
  </w:style>
  <w:style w:type="paragraph" w:customStyle="1" w:styleId="a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9">
    <w:name w:val="附录二级无"/>
    <w:basedOn w:val="aff5"/>
    <w:qFormat/>
    <w:pPr>
      <w:tabs>
        <w:tab w:val="clear" w:pos="360"/>
      </w:tabs>
      <w:spacing w:beforeLines="0" w:afterLines="0"/>
    </w:pPr>
    <w:rPr>
      <w:rFonts w:ascii="宋体" w:eastAsia="宋体"/>
      <w:szCs w:val="21"/>
    </w:rPr>
  </w:style>
  <w:style w:type="paragraph" w:customStyle="1" w:styleId="affa">
    <w:name w:val="一级无"/>
    <w:basedOn w:val="af7"/>
    <w:qFormat/>
    <w:pPr>
      <w:spacing w:beforeLines="0" w:afterLines="0"/>
    </w:pPr>
    <w:rPr>
      <w:rFonts w:ascii="宋体" w:eastAsia="宋体"/>
    </w:rPr>
  </w:style>
  <w:style w:type="paragraph" w:customStyle="1" w:styleId="affb">
    <w:name w:val="实施日期"/>
    <w:basedOn w:val="afd"/>
    <w:qFormat/>
    <w:pPr>
      <w:framePr w:wrap="around" w:vAnchor="page" w:hAnchor="text"/>
      <w:jc w:val="right"/>
    </w:pPr>
  </w:style>
  <w:style w:type="paragraph" w:customStyle="1" w:styleId="affc">
    <w:name w:val="四级无"/>
    <w:basedOn w:val="affd"/>
    <w:qFormat/>
    <w:pPr>
      <w:spacing w:beforeLines="0" w:afterLines="0"/>
    </w:pPr>
    <w:rPr>
      <w:rFonts w:ascii="宋体" w:eastAsia="宋体"/>
    </w:rPr>
  </w:style>
  <w:style w:type="paragraph" w:customStyle="1" w:styleId="affd">
    <w:name w:val="四级条标题"/>
    <w:basedOn w:val="affe"/>
    <w:next w:val="ac"/>
    <w:qFormat/>
    <w:pPr>
      <w:outlineLvl w:val="5"/>
    </w:pPr>
  </w:style>
  <w:style w:type="paragraph" w:customStyle="1" w:styleId="affe">
    <w:name w:val="三级条标题"/>
    <w:basedOn w:val="af9"/>
    <w:next w:val="ac"/>
    <w:qFormat/>
    <w:pPr>
      <w:outlineLvl w:val="4"/>
    </w:pPr>
  </w:style>
  <w:style w:type="paragraph" w:customStyle="1" w:styleId="afff">
    <w:name w:val="注×：（正文）"/>
    <w:qFormat/>
    <w:pPr>
      <w:ind w:left="811" w:hanging="448"/>
      <w:jc w:val="both"/>
    </w:pPr>
    <w:rPr>
      <w:rFonts w:ascii="宋体"/>
      <w:sz w:val="18"/>
      <w:szCs w:val="18"/>
    </w:rPr>
  </w:style>
  <w:style w:type="paragraph" w:customStyle="1" w:styleId="afff0">
    <w:name w:val="列项——（一级）"/>
    <w:qFormat/>
    <w:pPr>
      <w:widowControl w:val="0"/>
      <w:ind w:left="833" w:hanging="408"/>
      <w:jc w:val="both"/>
    </w:pPr>
    <w:rPr>
      <w:rFonts w:ascii="宋体"/>
      <w:sz w:val="21"/>
    </w:rPr>
  </w:style>
  <w:style w:type="paragraph" w:customStyle="1" w:styleId="a">
    <w:name w:val="正文表标题"/>
    <w:next w:val="ac"/>
    <w:qFormat/>
    <w:pPr>
      <w:numPr>
        <w:numId w:val="2"/>
      </w:numPr>
      <w:tabs>
        <w:tab w:val="left" w:pos="360"/>
      </w:tabs>
      <w:spacing w:beforeLines="50" w:afterLines="50"/>
      <w:jc w:val="center"/>
    </w:pPr>
    <w:rPr>
      <w:rFonts w:ascii="黑体" w:eastAsia="黑体"/>
      <w:sz w:val="21"/>
    </w:r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1">
    <w:name w:val="图标脚注说明"/>
    <w:basedOn w:val="ac"/>
    <w:qFormat/>
    <w:pPr>
      <w:ind w:left="840" w:firstLineChars="0" w:hanging="420"/>
    </w:pPr>
    <w:rPr>
      <w:sz w:val="18"/>
      <w:szCs w:val="18"/>
    </w:rPr>
  </w:style>
  <w:style w:type="paragraph" w:customStyle="1" w:styleId="afff2">
    <w:name w:val="列项◆（三级）"/>
    <w:basedOn w:val="a0"/>
    <w:qFormat/>
    <w:pPr>
      <w:tabs>
        <w:tab w:val="left" w:pos="1678"/>
      </w:tabs>
      <w:ind w:left="1678" w:hanging="414"/>
    </w:pPr>
    <w:rPr>
      <w:rFonts w:ascii="宋体"/>
      <w:szCs w:val="21"/>
    </w:rPr>
  </w:style>
  <w:style w:type="paragraph" w:customStyle="1" w:styleId="afff3">
    <w:name w:val="前言、引言标题"/>
    <w:next w:val="ac"/>
    <w:qFormat/>
    <w:pPr>
      <w:keepNext/>
      <w:pageBreakBefore/>
      <w:shd w:val="clear" w:color="FFFFFF" w:fill="FFFFFF"/>
      <w:spacing w:before="640" w:after="560"/>
      <w:jc w:val="center"/>
      <w:outlineLvl w:val="0"/>
    </w:pPr>
    <w:rPr>
      <w:rFonts w:ascii="黑体" w:eastAsia="黑体"/>
      <w:sz w:val="32"/>
    </w:rPr>
  </w:style>
  <w:style w:type="paragraph" w:customStyle="1" w:styleId="afff4">
    <w:name w:val="附录三级条标题"/>
    <w:basedOn w:val="aff5"/>
    <w:next w:val="ac"/>
    <w:qFormat/>
    <w:pPr>
      <w:outlineLvl w:val="4"/>
    </w:pPr>
  </w:style>
  <w:style w:type="paragraph" w:customStyle="1" w:styleId="afff5">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6">
    <w:name w:val="附录五级无"/>
    <w:basedOn w:val="afff7"/>
    <w:qFormat/>
    <w:pPr>
      <w:spacing w:beforeLines="0" w:afterLines="0"/>
    </w:pPr>
    <w:rPr>
      <w:rFonts w:ascii="宋体" w:eastAsia="宋体"/>
      <w:szCs w:val="21"/>
    </w:rPr>
  </w:style>
  <w:style w:type="paragraph" w:customStyle="1" w:styleId="afff7">
    <w:name w:val="附录五级条标题"/>
    <w:basedOn w:val="afff8"/>
    <w:next w:val="ac"/>
    <w:qFormat/>
    <w:pPr>
      <w:outlineLvl w:val="6"/>
    </w:pPr>
  </w:style>
  <w:style w:type="paragraph" w:customStyle="1" w:styleId="afff8">
    <w:name w:val="附录四级条标题"/>
    <w:basedOn w:val="afff4"/>
    <w:next w:val="ac"/>
    <w:qFormat/>
    <w:pPr>
      <w:outlineLvl w:val="5"/>
    </w:pPr>
  </w:style>
  <w:style w:type="paragraph" w:customStyle="1" w:styleId="afff9">
    <w:name w:val="标准书脚_偶数页"/>
    <w:qFormat/>
    <w:pPr>
      <w:spacing w:before="120"/>
      <w:ind w:left="221"/>
    </w:pPr>
    <w:rPr>
      <w:rFonts w:ascii="宋体"/>
      <w:sz w:val="18"/>
      <w:szCs w:val="18"/>
    </w:rPr>
  </w:style>
  <w:style w:type="paragraph" w:customStyle="1" w:styleId="afffa">
    <w:name w:val="附录一级无"/>
    <w:basedOn w:val="afffb"/>
    <w:qFormat/>
    <w:pPr>
      <w:spacing w:beforeLines="0" w:afterLines="0"/>
    </w:pPr>
    <w:rPr>
      <w:rFonts w:ascii="宋体" w:eastAsia="宋体"/>
      <w:szCs w:val="21"/>
    </w:rPr>
  </w:style>
  <w:style w:type="paragraph" w:customStyle="1" w:styleId="afffb">
    <w:name w:val="附录一级条标题"/>
    <w:basedOn w:val="afffc"/>
    <w:next w:val="ac"/>
    <w:qFormat/>
    <w:pPr>
      <w:autoSpaceDN w:val="0"/>
      <w:spacing w:beforeLines="50" w:afterLines="50"/>
      <w:outlineLvl w:val="2"/>
    </w:pPr>
  </w:style>
  <w:style w:type="paragraph" w:customStyle="1" w:styleId="afffc">
    <w:name w:val="附录章标题"/>
    <w:next w:val="ac"/>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d">
    <w:name w:val="目次、索引正文"/>
    <w:qFormat/>
    <w:pPr>
      <w:spacing w:line="320" w:lineRule="exact"/>
      <w:jc w:val="both"/>
    </w:pPr>
    <w:rPr>
      <w:rFonts w:ascii="宋体"/>
      <w:sz w:val="21"/>
    </w:rPr>
  </w:style>
  <w:style w:type="paragraph" w:customStyle="1" w:styleId="afffe">
    <w:name w:val="标准书脚_奇数页"/>
    <w:qFormat/>
    <w:pPr>
      <w:spacing w:before="120"/>
      <w:ind w:right="198"/>
      <w:jc w:val="right"/>
    </w:pPr>
    <w:rPr>
      <w:rFonts w:ascii="宋体"/>
      <w:sz w:val="18"/>
      <w:szCs w:val="18"/>
    </w:rPr>
  </w:style>
  <w:style w:type="paragraph" w:customStyle="1" w:styleId="affff">
    <w:name w:val="附录公式编号制表符"/>
    <w:basedOn w:val="a0"/>
    <w:next w:val="ac"/>
    <w:qFormat/>
    <w:pPr>
      <w:widowControl/>
      <w:tabs>
        <w:tab w:val="center" w:pos="4201"/>
        <w:tab w:val="right" w:leader="dot" w:pos="9298"/>
      </w:tabs>
      <w:autoSpaceDE w:val="0"/>
      <w:autoSpaceDN w:val="0"/>
    </w:pPr>
    <w:rPr>
      <w:rFonts w:ascii="宋体"/>
      <w:kern w:val="0"/>
      <w:szCs w:val="20"/>
    </w:rPr>
  </w:style>
  <w:style w:type="paragraph" w:customStyle="1" w:styleId="affff0">
    <w:name w:val="附录图标题"/>
    <w:basedOn w:val="a0"/>
    <w:next w:val="ac"/>
    <w:qFormat/>
    <w:pPr>
      <w:tabs>
        <w:tab w:val="left" w:pos="363"/>
      </w:tabs>
      <w:spacing w:beforeLines="50" w:afterLines="50"/>
      <w:jc w:val="center"/>
    </w:pPr>
    <w:rPr>
      <w:rFonts w:ascii="黑体" w:eastAsia="黑体"/>
      <w:szCs w:val="21"/>
    </w:rPr>
  </w:style>
  <w:style w:type="paragraph" w:customStyle="1" w:styleId="affff1">
    <w:name w:val="注×："/>
    <w:uiPriority w:val="99"/>
    <w:qFormat/>
    <w:pPr>
      <w:widowControl w:val="0"/>
      <w:autoSpaceDE w:val="0"/>
      <w:autoSpaceDN w:val="0"/>
      <w:ind w:left="811" w:hanging="448"/>
      <w:jc w:val="both"/>
    </w:pPr>
    <w:rPr>
      <w:rFonts w:ascii="宋体"/>
      <w:sz w:val="18"/>
      <w:szCs w:val="18"/>
    </w:rPr>
  </w:style>
  <w:style w:type="paragraph" w:customStyle="1" w:styleId="affff2">
    <w:name w:val="参考文献、索引标题"/>
    <w:basedOn w:val="a0"/>
    <w:next w:val="ac"/>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图的脚注"/>
    <w:next w:val="ac"/>
    <w:qFormat/>
    <w:pPr>
      <w:widowControl w:val="0"/>
      <w:ind w:leftChars="200" w:left="840" w:hangingChars="200" w:hanging="420"/>
      <w:jc w:val="both"/>
    </w:pPr>
    <w:rPr>
      <w:rFonts w:ascii="宋体"/>
      <w:sz w:val="18"/>
    </w:rPr>
  </w:style>
  <w:style w:type="paragraph" w:customStyle="1" w:styleId="affff5">
    <w:name w:val="数字编号列项（二级）"/>
    <w:qFormat/>
    <w:pPr>
      <w:tabs>
        <w:tab w:val="left" w:pos="1260"/>
      </w:tabs>
      <w:ind w:left="1259" w:hanging="419"/>
      <w:jc w:val="both"/>
    </w:pPr>
    <w:rPr>
      <w:rFonts w:ascii="宋体"/>
      <w:sz w:val="21"/>
    </w:rPr>
  </w:style>
  <w:style w:type="paragraph" w:customStyle="1" w:styleId="affff6">
    <w:name w:val="条文脚注"/>
    <w:basedOn w:val="ad"/>
    <w:qFormat/>
    <w:pPr>
      <w:ind w:left="0" w:firstLine="0"/>
      <w:jc w:val="both"/>
    </w:pPr>
  </w:style>
  <w:style w:type="paragraph" w:customStyle="1" w:styleId="affff7">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8">
    <w:name w:val="字母编号列项（一级）"/>
    <w:qFormat/>
    <w:pPr>
      <w:tabs>
        <w:tab w:val="left" w:pos="840"/>
      </w:tabs>
      <w:ind w:left="839" w:hanging="419"/>
      <w:jc w:val="both"/>
    </w:pPr>
    <w:rPr>
      <w:rFonts w:ascii="宋体"/>
      <w:sz w:val="21"/>
    </w:rPr>
  </w:style>
  <w:style w:type="paragraph" w:customStyle="1" w:styleId="affff9">
    <w:name w:val="示例"/>
    <w:next w:val="affffa"/>
    <w:qFormat/>
    <w:pPr>
      <w:widowControl w:val="0"/>
      <w:ind w:firstLine="363"/>
      <w:jc w:val="both"/>
    </w:pPr>
    <w:rPr>
      <w:rFonts w:ascii="宋体"/>
      <w:sz w:val="18"/>
      <w:szCs w:val="18"/>
    </w:rPr>
  </w:style>
  <w:style w:type="paragraph" w:customStyle="1" w:styleId="affffa">
    <w:name w:val="示例内容"/>
    <w:qFormat/>
    <w:pPr>
      <w:ind w:firstLineChars="200" w:firstLine="200"/>
    </w:pPr>
    <w:rPr>
      <w:rFonts w:ascii="宋体"/>
      <w:sz w:val="18"/>
      <w:szCs w:val="18"/>
    </w:rPr>
  </w:style>
  <w:style w:type="paragraph" w:customStyle="1" w:styleId="affffb">
    <w:name w:val="附录图标号"/>
    <w:basedOn w:val="a0"/>
    <w:qFormat/>
    <w:pPr>
      <w:keepNext/>
      <w:pageBreakBefore/>
      <w:widowControl/>
      <w:spacing w:line="14" w:lineRule="exact"/>
      <w:ind w:firstLine="363"/>
      <w:jc w:val="center"/>
      <w:outlineLvl w:val="0"/>
    </w:pPr>
    <w:rPr>
      <w:color w:val="FFFFFF"/>
    </w:rPr>
  </w:style>
  <w:style w:type="paragraph" w:customStyle="1" w:styleId="22">
    <w:name w:val="封面一致性程度标识2"/>
    <w:basedOn w:val="aff6"/>
    <w:qFormat/>
    <w:pPr>
      <w:framePr w:wrap="around" w:y="4469"/>
    </w:pPr>
  </w:style>
  <w:style w:type="paragraph" w:customStyle="1" w:styleId="affffc">
    <w:name w:val="附录字母编号列项（一级）"/>
    <w:qFormat/>
    <w:pPr>
      <w:tabs>
        <w:tab w:val="left" w:pos="839"/>
      </w:tabs>
      <w:ind w:left="839" w:hanging="419"/>
    </w:pPr>
    <w:rPr>
      <w:rFonts w:ascii="宋体"/>
      <w:sz w:val="21"/>
    </w:rPr>
  </w:style>
  <w:style w:type="paragraph" w:customStyle="1" w:styleId="affffd">
    <w:name w:val="附录三级无"/>
    <w:basedOn w:val="afff4"/>
    <w:qFormat/>
    <w:pPr>
      <w:tabs>
        <w:tab w:val="clear" w:pos="360"/>
      </w:tabs>
      <w:spacing w:beforeLines="0" w:afterLines="0"/>
    </w:pPr>
    <w:rPr>
      <w:rFonts w:ascii="宋体" w:eastAsia="宋体"/>
      <w:szCs w:val="21"/>
    </w:rPr>
  </w:style>
  <w:style w:type="paragraph" w:customStyle="1" w:styleId="affffe">
    <w:name w:val="其他发布日期"/>
    <w:basedOn w:val="afd"/>
    <w:uiPriority w:val="99"/>
    <w:qFormat/>
    <w:pPr>
      <w:framePr w:wrap="around" w:vAnchor="page" w:hAnchor="text" w:x="1419"/>
    </w:pPr>
  </w:style>
  <w:style w:type="paragraph" w:customStyle="1" w:styleId="afffff">
    <w:name w:val="附录数字编号列项（二级）"/>
    <w:qFormat/>
    <w:pPr>
      <w:tabs>
        <w:tab w:val="left" w:pos="840"/>
      </w:tabs>
      <w:ind w:left="839" w:hanging="419"/>
    </w:pPr>
    <w:rPr>
      <w:rFonts w:ascii="宋体"/>
      <w:sz w:val="21"/>
    </w:rPr>
  </w:style>
  <w:style w:type="paragraph" w:customStyle="1" w:styleId="afffff0">
    <w:name w:val="其他标准标志"/>
    <w:basedOn w:val="affff7"/>
    <w:qFormat/>
    <w:pPr>
      <w:framePr w:w="6101" w:wrap="around" w:vAnchor="page" w:hAnchor="page" w:x="4673" w:y="942"/>
    </w:pPr>
    <w:rPr>
      <w:w w:val="130"/>
    </w:rPr>
  </w:style>
  <w:style w:type="paragraph" w:customStyle="1" w:styleId="afffff1">
    <w:name w:val="其他标准称谓"/>
    <w:next w:val="a0"/>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图表脚注说明"/>
    <w:basedOn w:val="a0"/>
    <w:qFormat/>
    <w:pPr>
      <w:ind w:left="544" w:hanging="181"/>
    </w:pPr>
    <w:rPr>
      <w:rFonts w:ascii="宋体"/>
      <w:sz w:val="18"/>
      <w:szCs w:val="18"/>
    </w:rPr>
  </w:style>
  <w:style w:type="paragraph" w:customStyle="1" w:styleId="afffff3">
    <w:name w:val="五级条标题"/>
    <w:basedOn w:val="affd"/>
    <w:next w:val="ac"/>
    <w:qFormat/>
    <w:pPr>
      <w:outlineLvl w:val="6"/>
    </w:pPr>
  </w:style>
  <w:style w:type="paragraph" w:customStyle="1" w:styleId="afffff4">
    <w:name w:val="封面标准文稿类别"/>
    <w:basedOn w:val="aff6"/>
    <w:qFormat/>
    <w:pPr>
      <w:framePr w:wrap="around"/>
      <w:spacing w:after="160" w:line="240" w:lineRule="auto"/>
    </w:pPr>
    <w:rPr>
      <w:sz w:val="24"/>
    </w:rPr>
  </w:style>
  <w:style w:type="paragraph" w:customStyle="1" w:styleId="a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示例×："/>
    <w:basedOn w:val="af6"/>
    <w:qFormat/>
    <w:pPr>
      <w:spacing w:beforeLines="0" w:afterLines="0"/>
      <w:ind w:firstLine="363"/>
      <w:outlineLvl w:val="9"/>
    </w:pPr>
    <w:rPr>
      <w:rFonts w:ascii="宋体" w:eastAsia="宋体"/>
      <w:sz w:val="18"/>
      <w:szCs w:val="18"/>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7">
    <w:name w:val="列项●（二级）"/>
    <w:qFormat/>
    <w:pPr>
      <w:tabs>
        <w:tab w:val="left" w:pos="760"/>
        <w:tab w:val="left" w:pos="840"/>
      </w:tabs>
      <w:ind w:left="1264" w:hanging="413"/>
      <w:jc w:val="both"/>
    </w:pPr>
    <w:rPr>
      <w:rFonts w:ascii="宋体"/>
      <w:sz w:val="21"/>
    </w:rPr>
  </w:style>
  <w:style w:type="paragraph" w:customStyle="1" w:styleId="afffff8">
    <w:name w:val="附录标识"/>
    <w:basedOn w:val="a0"/>
    <w:next w:val="ac"/>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9">
    <w:name w:val="标准书眉_偶数页"/>
    <w:basedOn w:val="afff5"/>
    <w:next w:val="a0"/>
    <w:qFormat/>
    <w:pPr>
      <w:jc w:val="left"/>
    </w:pPr>
  </w:style>
  <w:style w:type="paragraph" w:customStyle="1" w:styleId="afffffa">
    <w:name w:val="封面标准文稿编辑信息"/>
    <w:basedOn w:val="afffff4"/>
    <w:qFormat/>
    <w:pPr>
      <w:framePr w:wrap="around"/>
      <w:spacing w:before="180" w:line="180" w:lineRule="exact"/>
    </w:pPr>
    <w:rPr>
      <w:sz w:val="21"/>
    </w:rPr>
  </w:style>
  <w:style w:type="paragraph" w:customStyle="1" w:styleId="afffffb">
    <w:name w:val="附录表标题"/>
    <w:basedOn w:val="a0"/>
    <w:next w:val="ac"/>
    <w:qFormat/>
    <w:pPr>
      <w:tabs>
        <w:tab w:val="left" w:pos="180"/>
      </w:tabs>
      <w:spacing w:beforeLines="50" w:afterLines="50"/>
      <w:jc w:val="center"/>
    </w:pPr>
    <w:rPr>
      <w:rFonts w:ascii="黑体" w:eastAsia="黑体"/>
      <w:szCs w:val="21"/>
    </w:rPr>
  </w:style>
  <w:style w:type="paragraph" w:customStyle="1" w:styleId="afffffc">
    <w:name w:val="注："/>
    <w:next w:val="ac"/>
    <w:qFormat/>
    <w:pPr>
      <w:widowControl w:val="0"/>
      <w:autoSpaceDE w:val="0"/>
      <w:autoSpaceDN w:val="0"/>
      <w:ind w:left="726" w:hanging="363"/>
      <w:jc w:val="both"/>
    </w:pPr>
    <w:rPr>
      <w:rFonts w:ascii="宋体"/>
      <w:sz w:val="18"/>
      <w:szCs w:val="18"/>
    </w:rPr>
  </w:style>
  <w:style w:type="paragraph" w:customStyle="1" w:styleId="afffffd">
    <w:name w:val="注：（正文）"/>
    <w:basedOn w:val="afffffc"/>
    <w:next w:val="ac"/>
    <w:qFormat/>
  </w:style>
  <w:style w:type="paragraph" w:customStyle="1" w:styleId="afffffe">
    <w:name w:val="封面正文"/>
    <w:qFormat/>
    <w:pPr>
      <w:jc w:val="both"/>
    </w:pPr>
  </w:style>
  <w:style w:type="paragraph" w:customStyle="1" w:styleId="affffff">
    <w:name w:val="编号列项（三级）"/>
    <w:qFormat/>
    <w:pPr>
      <w:tabs>
        <w:tab w:val="left" w:pos="0"/>
      </w:tabs>
      <w:ind w:left="1679" w:hanging="420"/>
    </w:pPr>
    <w:rPr>
      <w:rFonts w:ascii="宋体"/>
      <w:sz w:val="21"/>
    </w:rPr>
  </w:style>
  <w:style w:type="paragraph" w:customStyle="1" w:styleId="affffff0">
    <w:name w:val="列项说明数字编号"/>
    <w:autoRedefine/>
    <w:qFormat/>
    <w:pPr>
      <w:ind w:leftChars="400" w:left="600" w:hangingChars="200" w:hanging="200"/>
    </w:pPr>
    <w:rPr>
      <w:rFonts w:ascii="宋体"/>
      <w:sz w:val="21"/>
    </w:rPr>
  </w:style>
  <w:style w:type="paragraph" w:customStyle="1" w:styleId="affffff1">
    <w:name w:val="附录标题"/>
    <w:basedOn w:val="ac"/>
    <w:next w:val="ac"/>
    <w:qFormat/>
    <w:pPr>
      <w:ind w:firstLineChars="0" w:firstLine="0"/>
      <w:jc w:val="center"/>
    </w:pPr>
    <w:rPr>
      <w:rFonts w:ascii="黑体" w:eastAsia="黑体"/>
    </w:rPr>
  </w:style>
  <w:style w:type="paragraph" w:customStyle="1" w:styleId="affffff2">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名称2"/>
    <w:basedOn w:val="aff8"/>
    <w:qFormat/>
    <w:pPr>
      <w:framePr w:wrap="around" w:y="4469"/>
      <w:spacing w:beforeLines="630"/>
    </w:pPr>
  </w:style>
  <w:style w:type="paragraph" w:customStyle="1" w:styleId="affffff3">
    <w:name w:val="发布部门"/>
    <w:next w:val="ac"/>
    <w:autoRedefine/>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4">
    <w:name w:val="封面标准文稿编辑信息2"/>
    <w:basedOn w:val="afffffa"/>
    <w:autoRedefine/>
    <w:qFormat/>
    <w:pPr>
      <w:framePr w:wrap="around" w:y="4469"/>
    </w:pPr>
  </w:style>
  <w:style w:type="paragraph" w:customStyle="1" w:styleId="affffff4">
    <w:name w:val="其他发布部门"/>
    <w:basedOn w:val="affffff3"/>
    <w:qFormat/>
    <w:pPr>
      <w:framePr w:wrap="around" w:y="15310"/>
      <w:spacing w:line="0" w:lineRule="atLeast"/>
    </w:pPr>
    <w:rPr>
      <w:rFonts w:ascii="黑体" w:eastAsia="黑体"/>
      <w:b w:val="0"/>
    </w:rPr>
  </w:style>
  <w:style w:type="paragraph" w:customStyle="1" w:styleId="affffff5">
    <w:name w:val="附录四级无"/>
    <w:basedOn w:val="afff8"/>
    <w:qFormat/>
    <w:pPr>
      <w:tabs>
        <w:tab w:val="clear" w:pos="360"/>
      </w:tabs>
      <w:spacing w:beforeLines="0" w:afterLines="0"/>
    </w:pPr>
    <w:rPr>
      <w:rFonts w:ascii="宋体" w:eastAsia="宋体"/>
      <w:szCs w:val="21"/>
    </w:rPr>
  </w:style>
  <w:style w:type="paragraph" w:customStyle="1" w:styleId="affffff6">
    <w:name w:val="三级无"/>
    <w:basedOn w:val="affe"/>
    <w:qFormat/>
    <w:pPr>
      <w:spacing w:beforeLines="0" w:afterLines="0"/>
    </w:pPr>
    <w:rPr>
      <w:rFonts w:ascii="宋体" w:eastAsia="宋体"/>
    </w:rPr>
  </w:style>
  <w:style w:type="paragraph" w:customStyle="1" w:styleId="affffff7">
    <w:name w:val="五级无"/>
    <w:basedOn w:val="afffff3"/>
    <w:qFormat/>
    <w:pPr>
      <w:spacing w:beforeLines="0" w:afterLines="0"/>
    </w:pPr>
    <w:rPr>
      <w:rFonts w:ascii="宋体" w:eastAsia="宋体"/>
    </w:rPr>
  </w:style>
  <w:style w:type="paragraph" w:customStyle="1" w:styleId="affffff8">
    <w:name w:val="正文公式编号制表符"/>
    <w:basedOn w:val="ac"/>
    <w:next w:val="ac"/>
    <w:qFormat/>
    <w:pPr>
      <w:ind w:firstLineChars="0" w:firstLine="0"/>
    </w:pPr>
  </w:style>
  <w:style w:type="paragraph" w:customStyle="1" w:styleId="affffff9">
    <w:name w:val="终结线"/>
    <w:basedOn w:val="a0"/>
    <w:qFormat/>
    <w:pPr>
      <w:framePr w:hSpace="181" w:vSpace="181" w:wrap="around" w:vAnchor="text" w:hAnchor="margin" w:xAlign="center" w:y="285"/>
    </w:pPr>
  </w:style>
  <w:style w:type="paragraph" w:customStyle="1" w:styleId="affffffa">
    <w:name w:val="其他实施日期"/>
    <w:basedOn w:val="affb"/>
    <w:uiPriority w:val="99"/>
    <w:qFormat/>
    <w:pPr>
      <w:framePr w:wrap="around"/>
    </w:pPr>
  </w:style>
  <w:style w:type="paragraph" w:customStyle="1" w:styleId="25">
    <w:name w:val="封面标准英文名称2"/>
    <w:basedOn w:val="aff7"/>
    <w:qFormat/>
    <w:pPr>
      <w:framePr w:wrap="around" w:y="4469"/>
    </w:pPr>
  </w:style>
  <w:style w:type="paragraph" w:customStyle="1" w:styleId="26">
    <w:name w:val="封面标准文稿类别2"/>
    <w:basedOn w:val="afffff4"/>
    <w:qFormat/>
    <w:pPr>
      <w:framePr w:wrap="around" w:y="4469"/>
    </w:pPr>
  </w:style>
  <w:style w:type="paragraph" w:styleId="affffffb">
    <w:name w:val="List Paragraph"/>
    <w:basedOn w:val="a0"/>
    <w:qFormat/>
    <w:pPr>
      <w:ind w:firstLineChars="200" w:firstLine="420"/>
    </w:pPr>
    <w:rPr>
      <w:rFonts w:ascii="Calibri" w:hAnsi="Calibri"/>
      <w:szCs w:val="22"/>
    </w:rPr>
  </w:style>
  <w:style w:type="paragraph" w:customStyle="1" w:styleId="CharCharCharChar">
    <w:name w:val="Char Char Char Char"/>
    <w:basedOn w:val="a0"/>
    <w:qFormat/>
    <w:pPr>
      <w:adjustRightInd w:val="0"/>
      <w:spacing w:line="360" w:lineRule="auto"/>
    </w:pPr>
    <w:rPr>
      <w:kern w:val="0"/>
      <w:sz w:val="24"/>
      <w:szCs w:val="20"/>
    </w:rPr>
  </w:style>
  <w:style w:type="character" w:styleId="affffffc">
    <w:name w:val="Placeholder Text"/>
    <w:uiPriority w:val="99"/>
    <w:unhideWhenUsed/>
    <w:qFormat/>
    <w:rPr>
      <w:color w:val="808080"/>
    </w:rPr>
  </w:style>
  <w:style w:type="paragraph" w:customStyle="1" w:styleId="Other1">
    <w:name w:val="Other|1"/>
    <w:basedOn w:val="a0"/>
    <w:qFormat/>
    <w:pPr>
      <w:spacing w:line="365" w:lineRule="auto"/>
      <w:ind w:firstLine="120"/>
    </w:pPr>
    <w:rPr>
      <w:rFonts w:ascii="宋体" w:hAnsi="宋体" w:cs="宋体"/>
      <w:sz w:val="18"/>
      <w:szCs w:val="18"/>
    </w:rPr>
  </w:style>
  <w:style w:type="paragraph" w:customStyle="1" w:styleId="Heading32">
    <w:name w:val="Heading #3|2"/>
    <w:basedOn w:val="a0"/>
    <w:qFormat/>
    <w:pPr>
      <w:spacing w:after="40"/>
      <w:jc w:val="center"/>
      <w:outlineLvl w:val="2"/>
    </w:pPr>
    <w:rPr>
      <w:rFonts w:ascii="宋体" w:hAnsi="宋体" w:cs="宋体"/>
      <w:sz w:val="18"/>
      <w:szCs w:val="18"/>
      <w:lang w:val="zh-TW" w:eastAsia="zh-TW" w:bidi="zh-TW"/>
    </w:rPr>
  </w:style>
  <w:style w:type="paragraph" w:customStyle="1" w:styleId="Tablecaption1">
    <w:name w:val="Table caption|1"/>
    <w:basedOn w:val="a0"/>
    <w:qFormat/>
    <w:rPr>
      <w:rFonts w:ascii="宋体" w:hAnsi="宋体" w:cs="宋体"/>
      <w:sz w:val="18"/>
      <w:szCs w:val="18"/>
      <w:lang w:val="zh-TW" w:eastAsia="zh-TW" w:bidi="zh-TW"/>
    </w:rPr>
  </w:style>
  <w:style w:type="paragraph" w:customStyle="1" w:styleId="Heading31">
    <w:name w:val="Heading #3|1"/>
    <w:basedOn w:val="a0"/>
    <w:qFormat/>
    <w:pPr>
      <w:outlineLvl w:val="2"/>
    </w:pPr>
    <w:rPr>
      <w:rFonts w:ascii="宋体" w:hAnsi="宋体" w:cs="宋体"/>
      <w:sz w:val="18"/>
      <w:szCs w:val="18"/>
    </w:rPr>
  </w:style>
  <w:style w:type="paragraph" w:customStyle="1" w:styleId="Headerorfooter1">
    <w:name w:val="Header or footer|1"/>
    <w:basedOn w:val="a0"/>
    <w:qFormat/>
    <w:rPr>
      <w:b/>
      <w:bCs/>
      <w:sz w:val="20"/>
      <w:szCs w:val="20"/>
    </w:rPr>
  </w:style>
  <w:style w:type="character" w:customStyle="1" w:styleId="Charb">
    <w:name w:val="页脚 Char"/>
    <w:qFormat/>
    <w:rPr>
      <w:rFonts w:ascii="Calibri" w:eastAsia="宋体" w:hAnsi="Calibri" w:cs="Times New Roman"/>
      <w:kern w:val="2"/>
      <w:sz w:val="18"/>
      <w:szCs w:val="18"/>
    </w:rPr>
  </w:style>
  <w:style w:type="paragraph" w:customStyle="1" w:styleId="TOC1">
    <w:name w:val="TOC 标题1"/>
    <w:basedOn w:val="1"/>
    <w:next w:val="a0"/>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4">
    <w:name w:val="修订1"/>
    <w:hidden/>
    <w:uiPriority w:val="99"/>
    <w:unhideWhenUsed/>
    <w:qFormat/>
    <w:rPr>
      <w:kern w:val="2"/>
      <w:sz w:val="21"/>
      <w:szCs w:val="24"/>
    </w:rPr>
  </w:style>
  <w:style w:type="paragraph" w:customStyle="1" w:styleId="27">
    <w:name w:val="修订2"/>
    <w:hidden/>
    <w:uiPriority w:val="99"/>
    <w:semiHidden/>
    <w:qFormat/>
    <w:rPr>
      <w:kern w:val="2"/>
      <w:sz w:val="21"/>
      <w:szCs w:val="24"/>
    </w:rPr>
  </w:style>
  <w:style w:type="table" w:customStyle="1" w:styleId="15">
    <w:name w:val="网格型1"/>
    <w:basedOn w:val="a2"/>
    <w:uiPriority w:val="99"/>
    <w:qFormat/>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1004</Words>
  <Characters>5726</Characters>
  <Application>Microsoft Office Word</Application>
  <DocSecurity>0</DocSecurity>
  <Lines>47</Lines>
  <Paragraphs>13</Paragraphs>
  <ScaleCrop>false</ScaleCrop>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2022-11-11T01:50:00Z</cp:lastPrinted>
  <dcterms:created xsi:type="dcterms:W3CDTF">2023-04-17T06:42:00Z</dcterms:created>
  <dcterms:modified xsi:type="dcterms:W3CDTF">2024-08-30T02:12:00Z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08E8DCA610514901B4CE90EB6826344D_13</vt:lpwstr>
  </property>
</Properties>
</file>