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B6202">
      <w:pPr>
        <w:bidi w:val="0"/>
        <w:jc w:val="center"/>
        <w:rPr>
          <w:rFonts w:hint="eastAsia"/>
          <w:b/>
          <w:bCs/>
          <w:sz w:val="48"/>
          <w:szCs w:val="48"/>
          <w:lang w:val="en-US" w:eastAsia="zh-CN"/>
        </w:rPr>
      </w:pPr>
      <w:bookmarkStart w:id="0" w:name="_Toc122002350"/>
      <w:r>
        <w:rPr>
          <w:rFonts w:hint="eastAsia"/>
          <w:b/>
          <w:bCs/>
          <w:sz w:val="48"/>
          <w:szCs w:val="48"/>
          <w:lang w:val="en-US" w:eastAsia="zh-CN"/>
        </w:rPr>
        <w:t>山东标准化协会</w:t>
      </w:r>
      <w:r>
        <w:rPr>
          <w:rFonts w:hint="eastAsia"/>
          <w:b/>
          <w:bCs/>
          <w:sz w:val="48"/>
          <w:szCs w:val="48"/>
          <w:lang w:eastAsia="zh-CN"/>
        </w:rPr>
        <w:t>《</w:t>
      </w:r>
      <w:r>
        <w:rPr>
          <w:rFonts w:hint="eastAsia"/>
          <w:b/>
          <w:bCs/>
          <w:sz w:val="48"/>
          <w:szCs w:val="48"/>
        </w:rPr>
        <w:t>商圈信用综合评价规范</w:t>
      </w:r>
      <w:r>
        <w:rPr>
          <w:rFonts w:hint="eastAsia"/>
          <w:b/>
          <w:bCs/>
          <w:sz w:val="48"/>
          <w:szCs w:val="48"/>
          <w:lang w:eastAsia="zh-CN"/>
        </w:rPr>
        <w:t>》</w:t>
      </w:r>
      <w:r>
        <w:rPr>
          <w:rFonts w:hint="eastAsia"/>
          <w:b/>
          <w:bCs/>
          <w:sz w:val="48"/>
          <w:szCs w:val="48"/>
          <w:lang w:val="en-US" w:eastAsia="zh-CN"/>
        </w:rPr>
        <w:t>团体标准编制说明</w:t>
      </w:r>
    </w:p>
    <w:p w14:paraId="097410B8">
      <w:pPr>
        <w:bidi w:val="0"/>
        <w:jc w:val="center"/>
        <w:rPr>
          <w:rFonts w:hint="default"/>
          <w:b/>
          <w:bCs/>
          <w:sz w:val="48"/>
          <w:szCs w:val="48"/>
          <w:lang w:val="en-US" w:eastAsia="zh-CN"/>
        </w:rPr>
      </w:pPr>
    </w:p>
    <w:p w14:paraId="49653E00">
      <w:pPr>
        <w:spacing w:line="560" w:lineRule="exact"/>
        <w:ind w:firstLine="640" w:firstLineChars="200"/>
        <w:outlineLvl w:val="0"/>
        <w:rPr>
          <w:rFonts w:ascii="仿宋_GB2312" w:hAnsi="Times New Roman" w:eastAsia="仿宋_GB2312" w:cs="Times New Roman"/>
          <w:b/>
          <w:sz w:val="28"/>
          <w:szCs w:val="28"/>
        </w:rPr>
      </w:pPr>
      <w:r>
        <w:rPr>
          <w:rFonts w:hint="eastAsia" w:ascii="黑体" w:hAnsi="黑体" w:eastAsia="黑体" w:cs="黑体"/>
          <w:bCs/>
          <w:sz w:val="32"/>
          <w:szCs w:val="32"/>
        </w:rPr>
        <w:t>一、 工作简况</w:t>
      </w:r>
      <w:bookmarkEnd w:id="0"/>
    </w:p>
    <w:p w14:paraId="4C08593F">
      <w:pPr>
        <w:pStyle w:val="35"/>
        <w:spacing w:line="560" w:lineRule="exact"/>
        <w:ind w:firstLine="640"/>
        <w:jc w:val="left"/>
        <w:outlineLvl w:val="0"/>
        <w:rPr>
          <w:rFonts w:hint="eastAsia" w:ascii="楷体_GB2312" w:hAnsi="楷体_GB2312" w:eastAsia="楷体_GB2312" w:cs="楷体_GB2312"/>
          <w:sz w:val="32"/>
          <w:szCs w:val="32"/>
        </w:rPr>
      </w:pPr>
      <w:bookmarkStart w:id="1" w:name="_Toc122002351"/>
      <w:r>
        <w:rPr>
          <w:rFonts w:hint="eastAsia" w:ascii="楷体_GB2312" w:hAnsi="楷体_GB2312" w:eastAsia="楷体_GB2312" w:cs="楷体_GB2312"/>
          <w:sz w:val="32"/>
          <w:szCs w:val="32"/>
        </w:rPr>
        <w:t>（一）任务来源</w:t>
      </w:r>
      <w:bookmarkEnd w:id="1"/>
    </w:p>
    <w:p w14:paraId="72783D61">
      <w:pPr>
        <w:pStyle w:val="42"/>
        <w:ind w:firstLine="640"/>
        <w:rPr>
          <w:rFonts w:hint="default" w:ascii="仿宋" w:hAnsi="仿宋" w:eastAsia="仿宋" w:cs="宋体"/>
          <w:i w:val="0"/>
          <w:iCs w:val="0"/>
          <w:caps w:val="0"/>
          <w:spacing w:val="0"/>
          <w:kern w:val="2"/>
          <w:sz w:val="32"/>
          <w:szCs w:val="32"/>
          <w:shd w:val="clear"/>
          <w:lang w:val="en-US" w:eastAsia="zh-CN"/>
        </w:rPr>
      </w:pPr>
      <w:r>
        <w:rPr>
          <w:rFonts w:ascii="仿宋" w:hAnsi="仿宋" w:eastAsia="仿宋" w:cs="宋体"/>
          <w:i w:val="0"/>
          <w:iCs w:val="0"/>
          <w:caps w:val="0"/>
          <w:spacing w:val="0"/>
          <w:kern w:val="2"/>
          <w:sz w:val="32"/>
          <w:szCs w:val="32"/>
          <w:shd w:val="clear"/>
        </w:rPr>
        <w:t>商圈，也称交易区域，是指以连锁门店所在地为中心，沿着一定的方向和距离扩展，吸引顾客的辐射范围。简单地说，商圈就是对顾客的吸引力所能达到的范围。</w:t>
      </w:r>
      <w:r>
        <w:rPr>
          <w:rFonts w:hint="eastAsia" w:ascii="仿宋" w:hAnsi="仿宋" w:eastAsia="仿宋" w:cs="宋体"/>
          <w:i w:val="0"/>
          <w:iCs w:val="0"/>
          <w:caps w:val="0"/>
          <w:spacing w:val="0"/>
          <w:kern w:val="2"/>
          <w:sz w:val="32"/>
          <w:szCs w:val="32"/>
          <w:shd w:val="clear"/>
          <w:lang w:val="en-US" w:eastAsia="zh-CN"/>
        </w:rPr>
        <w:t>城市商圈经济是城市经济发展的核心动力，随着城市化进程的加快，城市商圈的空间集聚效应对城市发展的作用越来越重要。但在规模扩大的过程中也出现了一些问题，尤其是旅游景点的商圈里存在商户商品和服务价格不透明、交易过程套路多、服务态度恶劣等影响消费者体验的行为，这些行为归根到底是商户不注重信用，只贪图一时利润的短时行为，这给商圈的品牌造成了恶劣的影响。通过开展信用商圈的建设和评价工作，</w:t>
      </w:r>
      <w:r>
        <w:rPr>
          <w:rFonts w:hint="eastAsia" w:ascii="仿宋" w:hAnsi="仿宋" w:eastAsia="仿宋" w:cs="宋体"/>
          <w:i w:val="0"/>
          <w:iCs w:val="0"/>
          <w:caps w:val="0"/>
          <w:spacing w:val="0"/>
          <w:kern w:val="2"/>
          <w:sz w:val="32"/>
          <w:szCs w:val="32"/>
          <w:shd w:val="clear"/>
        </w:rPr>
        <w:t>助推商圈营商环境提档升级</w:t>
      </w:r>
      <w:r>
        <w:rPr>
          <w:rFonts w:hint="eastAsia" w:ascii="仿宋" w:hAnsi="仿宋" w:eastAsia="仿宋" w:cs="宋体"/>
          <w:i w:val="0"/>
          <w:iCs w:val="0"/>
          <w:caps w:val="0"/>
          <w:spacing w:val="0"/>
          <w:kern w:val="2"/>
          <w:sz w:val="32"/>
          <w:szCs w:val="32"/>
          <w:shd w:val="clear"/>
          <w:lang w:eastAsia="zh-CN"/>
        </w:rPr>
        <w:t>，</w:t>
      </w:r>
      <w:r>
        <w:rPr>
          <w:rFonts w:hint="eastAsia" w:ascii="仿宋" w:hAnsi="仿宋" w:eastAsia="仿宋" w:cs="宋体"/>
          <w:i w:val="0"/>
          <w:iCs w:val="0"/>
          <w:caps w:val="0"/>
          <w:spacing w:val="0"/>
          <w:kern w:val="2"/>
          <w:sz w:val="32"/>
          <w:szCs w:val="32"/>
          <w:shd w:val="clear"/>
          <w:lang w:val="en-US" w:eastAsia="zh-CN"/>
        </w:rPr>
        <w:t>进一步规范</w:t>
      </w:r>
      <w:r>
        <w:rPr>
          <w:rFonts w:hint="eastAsia" w:ascii="仿宋" w:hAnsi="仿宋" w:eastAsia="仿宋" w:cs="宋体"/>
          <w:i w:val="0"/>
          <w:iCs w:val="0"/>
          <w:caps w:val="0"/>
          <w:spacing w:val="0"/>
          <w:kern w:val="2"/>
          <w:sz w:val="32"/>
          <w:szCs w:val="32"/>
          <w:shd w:val="clear"/>
        </w:rPr>
        <w:t>经营秩序，</w:t>
      </w:r>
      <w:r>
        <w:rPr>
          <w:rFonts w:hint="eastAsia" w:ascii="仿宋" w:hAnsi="仿宋" w:eastAsia="仿宋" w:cs="宋体"/>
          <w:i w:val="0"/>
          <w:iCs w:val="0"/>
          <w:caps w:val="0"/>
          <w:spacing w:val="0"/>
          <w:kern w:val="2"/>
          <w:sz w:val="32"/>
          <w:szCs w:val="32"/>
          <w:shd w:val="clear"/>
          <w:lang w:val="en-US" w:eastAsia="zh-CN"/>
        </w:rPr>
        <w:t>提高</w:t>
      </w:r>
      <w:r>
        <w:rPr>
          <w:rFonts w:hint="eastAsia" w:ascii="仿宋" w:hAnsi="仿宋" w:eastAsia="仿宋" w:cs="宋体"/>
          <w:i w:val="0"/>
          <w:iCs w:val="0"/>
          <w:caps w:val="0"/>
          <w:spacing w:val="0"/>
          <w:kern w:val="2"/>
          <w:sz w:val="32"/>
          <w:szCs w:val="32"/>
          <w:shd w:val="clear"/>
        </w:rPr>
        <w:t>商圈管理</w:t>
      </w:r>
      <w:r>
        <w:rPr>
          <w:rFonts w:hint="eastAsia" w:ascii="仿宋" w:hAnsi="仿宋" w:eastAsia="仿宋" w:cs="宋体"/>
          <w:i w:val="0"/>
          <w:iCs w:val="0"/>
          <w:caps w:val="0"/>
          <w:spacing w:val="0"/>
          <w:kern w:val="2"/>
          <w:sz w:val="32"/>
          <w:szCs w:val="32"/>
          <w:shd w:val="clear"/>
          <w:lang w:val="en-US" w:eastAsia="zh-CN"/>
        </w:rPr>
        <w:t>的</w:t>
      </w:r>
      <w:r>
        <w:rPr>
          <w:rFonts w:hint="eastAsia" w:ascii="仿宋" w:hAnsi="仿宋" w:eastAsia="仿宋" w:cs="宋体"/>
          <w:i w:val="0"/>
          <w:iCs w:val="0"/>
          <w:caps w:val="0"/>
          <w:spacing w:val="0"/>
          <w:kern w:val="2"/>
          <w:sz w:val="32"/>
          <w:szCs w:val="32"/>
          <w:shd w:val="clear"/>
        </w:rPr>
        <w:t>精细化水平。</w:t>
      </w:r>
    </w:p>
    <w:p w14:paraId="789D9E74">
      <w:pPr>
        <w:pStyle w:val="42"/>
        <w:ind w:firstLine="640"/>
        <w:rPr>
          <w:rFonts w:hint="default" w:ascii="仿宋" w:hAnsi="仿宋" w:eastAsia="仿宋" w:cs="宋体"/>
          <w:kern w:val="2"/>
          <w:sz w:val="32"/>
          <w:szCs w:val="32"/>
          <w:lang w:val="en-US" w:eastAsia="zh-CN"/>
        </w:rPr>
      </w:pPr>
      <w:r>
        <w:rPr>
          <w:rFonts w:hint="default" w:ascii="仿宋" w:hAnsi="仿宋" w:eastAsia="仿宋" w:cs="宋体"/>
          <w:kern w:val="2"/>
          <w:sz w:val="32"/>
          <w:szCs w:val="32"/>
          <w:lang w:val="en-US" w:eastAsia="zh-CN"/>
        </w:rPr>
        <w:t>威海经济技术开发区韩乐坊信用示范商圈按照“中国的韩国城、威海的不夜城、韩乐坊昼夜‘诚’”的品牌定位，发挥“5个独特优势”，实施“5个创建工程”，探索出了“5个创新应用”，形成了“555”信用进商圈“经区模式”。</w:t>
      </w:r>
    </w:p>
    <w:p w14:paraId="2D61D335">
      <w:pPr>
        <w:pStyle w:val="42"/>
        <w:ind w:firstLine="640"/>
        <w:rPr>
          <w:rFonts w:hint="default" w:ascii="仿宋" w:hAnsi="仿宋" w:eastAsia="仿宋" w:cs="宋体"/>
          <w:kern w:val="2"/>
          <w:sz w:val="32"/>
          <w:szCs w:val="32"/>
          <w:lang w:val="en-US" w:eastAsia="zh-CN"/>
        </w:rPr>
      </w:pPr>
      <w:r>
        <w:rPr>
          <w:rFonts w:hint="default" w:ascii="仿宋" w:hAnsi="仿宋" w:eastAsia="仿宋" w:cs="宋体"/>
          <w:kern w:val="2"/>
          <w:sz w:val="32"/>
          <w:szCs w:val="32"/>
          <w:lang w:val="en-US" w:eastAsia="zh-CN"/>
        </w:rPr>
        <w:t>“5个独特优势”：</w:t>
      </w:r>
    </w:p>
    <w:p w14:paraId="0B072AFC">
      <w:pPr>
        <w:pStyle w:val="42"/>
        <w:ind w:firstLine="640"/>
        <w:rPr>
          <w:rFonts w:hint="default" w:ascii="仿宋" w:hAnsi="仿宋" w:eastAsia="仿宋" w:cs="宋体"/>
          <w:kern w:val="2"/>
          <w:sz w:val="32"/>
          <w:szCs w:val="32"/>
          <w:lang w:val="en-US" w:eastAsia="zh-CN"/>
        </w:rPr>
      </w:pPr>
      <w:r>
        <w:rPr>
          <w:rFonts w:hint="default" w:ascii="仿宋" w:hAnsi="仿宋" w:eastAsia="仿宋" w:cs="宋体"/>
          <w:kern w:val="2"/>
          <w:sz w:val="32"/>
          <w:szCs w:val="32"/>
          <w:lang w:val="en-US" w:eastAsia="zh-CN"/>
        </w:rPr>
        <w:t>一是韩乐坊占地面积64万平方米，建筑面积117万平方米，是全市面积最广的商圈；</w:t>
      </w:r>
    </w:p>
    <w:p w14:paraId="22116F9F">
      <w:pPr>
        <w:pStyle w:val="42"/>
        <w:ind w:firstLine="640"/>
        <w:rPr>
          <w:rFonts w:hint="default" w:ascii="仿宋" w:hAnsi="仿宋" w:eastAsia="仿宋" w:cs="宋体"/>
          <w:kern w:val="2"/>
          <w:sz w:val="32"/>
          <w:szCs w:val="32"/>
          <w:lang w:val="en-US" w:eastAsia="zh-CN"/>
        </w:rPr>
      </w:pPr>
      <w:r>
        <w:rPr>
          <w:rFonts w:hint="default" w:ascii="仿宋" w:hAnsi="仿宋" w:eastAsia="仿宋" w:cs="宋体"/>
          <w:kern w:val="2"/>
          <w:sz w:val="32"/>
          <w:szCs w:val="32"/>
          <w:lang w:val="en-US" w:eastAsia="zh-CN"/>
        </w:rPr>
        <w:t>二是韩乐坊有企业、商家3000多个，是全市入驻企业最多的商圈；</w:t>
      </w:r>
    </w:p>
    <w:p w14:paraId="724C11F0">
      <w:pPr>
        <w:pStyle w:val="42"/>
        <w:ind w:firstLine="640"/>
        <w:rPr>
          <w:rFonts w:hint="default" w:ascii="仿宋" w:hAnsi="仿宋" w:eastAsia="仿宋" w:cs="宋体"/>
          <w:kern w:val="2"/>
          <w:sz w:val="32"/>
          <w:szCs w:val="32"/>
          <w:lang w:val="en-US" w:eastAsia="zh-CN"/>
        </w:rPr>
      </w:pPr>
      <w:r>
        <w:rPr>
          <w:rFonts w:hint="default" w:ascii="仿宋" w:hAnsi="仿宋" w:eastAsia="仿宋" w:cs="宋体"/>
          <w:kern w:val="2"/>
          <w:sz w:val="32"/>
          <w:szCs w:val="32"/>
          <w:lang w:val="en-US" w:eastAsia="zh-CN"/>
        </w:rPr>
        <w:t>三是韩乐坊旅游旺季日均客流量可突破5万人，是全市客流量最大的商圈；</w:t>
      </w:r>
    </w:p>
    <w:p w14:paraId="782A4F35">
      <w:pPr>
        <w:pStyle w:val="42"/>
        <w:ind w:firstLine="640"/>
        <w:rPr>
          <w:rFonts w:hint="default" w:ascii="仿宋" w:hAnsi="仿宋" w:eastAsia="仿宋" w:cs="宋体"/>
          <w:kern w:val="2"/>
          <w:sz w:val="32"/>
          <w:szCs w:val="32"/>
          <w:lang w:val="en-US" w:eastAsia="zh-CN"/>
        </w:rPr>
      </w:pPr>
      <w:r>
        <w:rPr>
          <w:rFonts w:hint="default" w:ascii="仿宋" w:hAnsi="仿宋" w:eastAsia="仿宋" w:cs="宋体"/>
          <w:kern w:val="2"/>
          <w:sz w:val="32"/>
          <w:szCs w:val="32"/>
          <w:lang w:val="en-US" w:eastAsia="zh-CN"/>
        </w:rPr>
        <w:t>四是韩乐坊现有仁德公益等20余家社会组织入驻，志愿者超2000名，是全市公益组织最集中的商圈；</w:t>
      </w:r>
    </w:p>
    <w:p w14:paraId="0472B106">
      <w:pPr>
        <w:pStyle w:val="42"/>
        <w:ind w:firstLine="640"/>
        <w:rPr>
          <w:rFonts w:hint="default" w:ascii="仿宋" w:hAnsi="仿宋" w:eastAsia="仿宋" w:cs="宋体"/>
          <w:kern w:val="2"/>
          <w:sz w:val="32"/>
          <w:szCs w:val="32"/>
          <w:lang w:val="en-US" w:eastAsia="zh-CN"/>
        </w:rPr>
      </w:pPr>
      <w:r>
        <w:rPr>
          <w:rFonts w:hint="default" w:ascii="仿宋" w:hAnsi="仿宋" w:eastAsia="仿宋" w:cs="宋体"/>
          <w:kern w:val="2"/>
          <w:sz w:val="32"/>
          <w:szCs w:val="32"/>
          <w:lang w:val="en-US" w:eastAsia="zh-CN"/>
        </w:rPr>
        <w:t>五是韩乐坊是AAA级旅游景区，是“中国的韩国城、威海的不夜城”，在中韩两国都享有极高声誉，是韩国人来威消费的首选地，是全市知名度最高的商圈。</w:t>
      </w:r>
    </w:p>
    <w:p w14:paraId="3CA5B957">
      <w:pPr>
        <w:pStyle w:val="42"/>
        <w:ind w:firstLine="640"/>
        <w:rPr>
          <w:rFonts w:hint="default" w:ascii="仿宋" w:hAnsi="仿宋" w:eastAsia="仿宋" w:cs="宋体"/>
          <w:kern w:val="2"/>
          <w:sz w:val="32"/>
          <w:szCs w:val="32"/>
          <w:lang w:val="en-US" w:eastAsia="zh-CN"/>
        </w:rPr>
      </w:pPr>
      <w:r>
        <w:rPr>
          <w:rFonts w:hint="default" w:ascii="仿宋" w:hAnsi="仿宋" w:eastAsia="仿宋" w:cs="宋体"/>
          <w:kern w:val="2"/>
          <w:sz w:val="32"/>
          <w:szCs w:val="32"/>
          <w:lang w:val="en-US" w:eastAsia="zh-CN"/>
        </w:rPr>
        <w:t>“5个独特优势”是韩乐坊商圈开展信用创建的基础和条件，也更体现了其迫切性和必要性。 目前，韩乐坊已联合浦发银行经区支行面向A级以上守信市民和信用示范商户发放信用红卡500张，用于存储信用积分、开展信用兑换、享受信用贷款等，五星信用示范商户最高可获得银行授信100万元。截至目前，已累计为12家守信商户发放信用贷款300万元。引导仁德公益等20余家社会组织入驻商圈，吸纳志愿者超2000名，开展志愿服务活动500余场次，志愿服务时长3.5万小时，志愿者获得“海贝分”加分2万余分。通过“信用+志愿服务”，推动解决乱丢垃圾、车辆乱停、冬季清雪等问题。</w:t>
      </w:r>
    </w:p>
    <w:p w14:paraId="04695D8E">
      <w:pPr>
        <w:pStyle w:val="42"/>
        <w:ind w:firstLine="640"/>
        <w:rPr>
          <w:rFonts w:hint="default" w:ascii="仿宋" w:hAnsi="仿宋" w:eastAsia="仿宋" w:cs="宋体"/>
          <w:kern w:val="2"/>
          <w:sz w:val="32"/>
          <w:szCs w:val="32"/>
          <w:lang w:val="en-US" w:eastAsia="zh-CN"/>
        </w:rPr>
      </w:pPr>
      <w:r>
        <w:rPr>
          <w:rFonts w:hint="default" w:ascii="仿宋" w:hAnsi="仿宋" w:eastAsia="仿宋" w:cs="宋体"/>
          <w:kern w:val="2"/>
          <w:sz w:val="32"/>
          <w:szCs w:val="32"/>
          <w:lang w:val="en-US" w:eastAsia="zh-CN"/>
        </w:rPr>
        <w:t>连续4年联合市场监管、税务等部门对商圈商户进行星级考评，评选出信用示范单位60余家。诚信商户可享受商圈提供的信用地图导航、信用贷款、人才培训等多项优惠政策。</w:t>
      </w:r>
    </w:p>
    <w:p w14:paraId="3660FFA0">
      <w:pPr>
        <w:pStyle w:val="42"/>
        <w:ind w:firstLine="640" w:firstLineChars="200"/>
        <w:rPr>
          <w:rFonts w:hint="default" w:ascii="仿宋" w:hAnsi="仿宋" w:eastAsia="仿宋" w:cs="宋体"/>
          <w:kern w:val="2"/>
          <w:sz w:val="32"/>
          <w:szCs w:val="32"/>
          <w:lang w:val="en-US" w:eastAsia="zh-CN"/>
        </w:rPr>
      </w:pPr>
      <w:r>
        <w:rPr>
          <w:rFonts w:hint="eastAsia" w:ascii="仿宋" w:hAnsi="仿宋" w:eastAsia="仿宋" w:cs="宋体"/>
          <w:kern w:val="2"/>
          <w:sz w:val="32"/>
          <w:szCs w:val="32"/>
        </w:rPr>
        <w:t>为了进一步发挥信用在</w:t>
      </w:r>
      <w:r>
        <w:rPr>
          <w:rFonts w:hint="default" w:ascii="仿宋" w:hAnsi="仿宋" w:eastAsia="仿宋" w:cs="宋体"/>
          <w:kern w:val="2"/>
          <w:sz w:val="32"/>
          <w:szCs w:val="32"/>
          <w:lang w:val="en-US" w:eastAsia="zh-CN"/>
        </w:rPr>
        <w:t>商圈综合治理</w:t>
      </w:r>
      <w:r>
        <w:rPr>
          <w:rFonts w:hint="eastAsia" w:ascii="仿宋" w:hAnsi="仿宋" w:eastAsia="仿宋" w:cs="宋体"/>
          <w:kern w:val="2"/>
          <w:sz w:val="32"/>
          <w:szCs w:val="32"/>
        </w:rPr>
        <w:t>中的基础作用，</w:t>
      </w:r>
      <w:r>
        <w:rPr>
          <w:rFonts w:hint="default" w:ascii="仿宋" w:hAnsi="仿宋" w:eastAsia="仿宋" w:cs="宋体"/>
          <w:kern w:val="2"/>
          <w:sz w:val="32"/>
          <w:szCs w:val="32"/>
          <w:lang w:val="en-US" w:eastAsia="zh-CN"/>
        </w:rPr>
        <w:t>加快</w:t>
      </w:r>
      <w:r>
        <w:rPr>
          <w:rFonts w:hint="eastAsia" w:ascii="仿宋" w:hAnsi="仿宋" w:eastAsia="仿宋" w:cs="宋体"/>
          <w:kern w:val="2"/>
          <w:sz w:val="32"/>
          <w:szCs w:val="32"/>
        </w:rPr>
        <w:t>构建</w:t>
      </w:r>
      <w:r>
        <w:rPr>
          <w:rFonts w:hint="default" w:ascii="仿宋" w:hAnsi="仿宋" w:eastAsia="仿宋" w:cs="宋体"/>
          <w:kern w:val="2"/>
          <w:sz w:val="32"/>
          <w:szCs w:val="32"/>
          <w:lang w:val="en-US" w:eastAsia="zh-CN"/>
        </w:rPr>
        <w:t>以信用为核心的</w:t>
      </w:r>
      <w:r>
        <w:rPr>
          <w:rFonts w:hint="eastAsia" w:ascii="仿宋" w:hAnsi="仿宋" w:eastAsia="仿宋" w:cs="宋体"/>
          <w:kern w:val="2"/>
          <w:sz w:val="32"/>
          <w:szCs w:val="32"/>
        </w:rPr>
        <w:t>新型</w:t>
      </w:r>
      <w:r>
        <w:rPr>
          <w:rFonts w:hint="default" w:ascii="仿宋" w:hAnsi="仿宋" w:eastAsia="仿宋" w:cs="宋体"/>
          <w:kern w:val="2"/>
          <w:sz w:val="32"/>
          <w:szCs w:val="32"/>
          <w:lang w:val="en-US" w:eastAsia="zh-CN"/>
        </w:rPr>
        <w:t>市场</w:t>
      </w:r>
      <w:r>
        <w:rPr>
          <w:rFonts w:hint="eastAsia" w:ascii="仿宋" w:hAnsi="仿宋" w:eastAsia="仿宋" w:cs="宋体"/>
          <w:kern w:val="2"/>
          <w:sz w:val="32"/>
          <w:szCs w:val="32"/>
        </w:rPr>
        <w:t>监管</w:t>
      </w:r>
      <w:r>
        <w:rPr>
          <w:rFonts w:hint="default" w:ascii="仿宋" w:hAnsi="仿宋" w:eastAsia="仿宋" w:cs="宋体"/>
          <w:kern w:val="2"/>
          <w:sz w:val="32"/>
          <w:szCs w:val="32"/>
          <w:lang w:val="en-US" w:eastAsia="zh-CN"/>
        </w:rPr>
        <w:t>和服务</w:t>
      </w:r>
      <w:r>
        <w:rPr>
          <w:rFonts w:hint="eastAsia" w:ascii="仿宋" w:hAnsi="仿宋" w:eastAsia="仿宋" w:cs="宋体"/>
          <w:kern w:val="2"/>
          <w:sz w:val="32"/>
          <w:szCs w:val="32"/>
        </w:rPr>
        <w:t>机制，根据《关于加快推进社会信用体系建设构建以信用为基础的新型监管机制的指导意见》（国办发〔2019〕35号）</w:t>
      </w:r>
      <w:r>
        <w:rPr>
          <w:rFonts w:hint="default" w:ascii="仿宋" w:hAnsi="仿宋" w:eastAsia="仿宋" w:cs="宋体"/>
          <w:kern w:val="2"/>
          <w:sz w:val="32"/>
          <w:szCs w:val="32"/>
          <w:lang w:eastAsia="zh-CN"/>
        </w:rPr>
        <w:t>、《</w:t>
      </w:r>
      <w:r>
        <w:rPr>
          <w:rFonts w:hint="default" w:ascii="仿宋" w:hAnsi="仿宋" w:eastAsia="仿宋" w:cs="宋体"/>
          <w:kern w:val="2"/>
          <w:sz w:val="32"/>
          <w:szCs w:val="32"/>
          <w:lang w:val="en-US" w:eastAsia="zh-CN"/>
        </w:rPr>
        <w:t>优化营商环境条例</w:t>
      </w:r>
      <w:r>
        <w:rPr>
          <w:rFonts w:hint="default" w:ascii="仿宋" w:hAnsi="仿宋" w:eastAsia="仿宋" w:cs="宋体"/>
          <w:kern w:val="2"/>
          <w:sz w:val="32"/>
          <w:szCs w:val="32"/>
          <w:lang w:eastAsia="zh-CN"/>
        </w:rPr>
        <w:t>》、</w:t>
      </w:r>
      <w:r>
        <w:rPr>
          <w:rFonts w:hint="eastAsia" w:ascii="仿宋" w:hAnsi="仿宋" w:eastAsia="仿宋" w:cs="宋体"/>
          <w:kern w:val="2"/>
          <w:sz w:val="32"/>
          <w:szCs w:val="32"/>
        </w:rPr>
        <w:t>《山东省社会信用体系建设2023年工作要点》等文件要求，</w:t>
      </w:r>
      <w:r>
        <w:rPr>
          <w:rFonts w:hint="default" w:ascii="仿宋" w:hAnsi="仿宋" w:eastAsia="仿宋" w:cs="宋体"/>
          <w:kern w:val="2"/>
          <w:sz w:val="32"/>
          <w:szCs w:val="32"/>
          <w:lang w:val="en-US" w:eastAsia="zh-CN"/>
        </w:rPr>
        <w:t>进一步完善韩乐坊商圈信用评价的工作，特制定本</w:t>
      </w:r>
      <w:r>
        <w:rPr>
          <w:rFonts w:hint="eastAsia" w:ascii="仿宋" w:hAnsi="仿宋" w:eastAsia="仿宋" w:cs="宋体"/>
          <w:kern w:val="2"/>
          <w:sz w:val="32"/>
          <w:szCs w:val="32"/>
          <w:lang w:val="en-US" w:eastAsia="zh-CN"/>
        </w:rPr>
        <w:t>文件。</w:t>
      </w:r>
    </w:p>
    <w:p w14:paraId="6578EF44">
      <w:pPr>
        <w:pStyle w:val="35"/>
        <w:numPr>
          <w:ilvl w:val="0"/>
          <w:numId w:val="4"/>
        </w:numPr>
        <w:spacing w:line="560" w:lineRule="exact"/>
        <w:ind w:firstLine="640"/>
        <w:outlineLvl w:val="0"/>
        <w:rPr>
          <w:rFonts w:hint="eastAsia" w:ascii="楷体_GB2312" w:hAnsi="楷体_GB2312" w:eastAsia="楷体_GB2312" w:cs="楷体_GB2312"/>
          <w:sz w:val="32"/>
          <w:szCs w:val="32"/>
        </w:rPr>
      </w:pPr>
      <w:bookmarkStart w:id="2" w:name="_Toc122002352"/>
      <w:r>
        <w:rPr>
          <w:rFonts w:hint="eastAsia" w:ascii="楷体_GB2312" w:hAnsi="楷体_GB2312" w:eastAsia="楷体_GB2312" w:cs="楷体_GB2312"/>
          <w:sz w:val="32"/>
          <w:szCs w:val="32"/>
        </w:rPr>
        <w:t>起草单位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主要起草人</w:t>
      </w:r>
      <w:bookmarkEnd w:id="2"/>
      <w:r>
        <w:rPr>
          <w:rFonts w:hint="eastAsia" w:ascii="楷体_GB2312" w:hAnsi="楷体_GB2312" w:eastAsia="楷体_GB2312" w:cs="楷体_GB2312"/>
          <w:sz w:val="32"/>
          <w:szCs w:val="32"/>
          <w:lang w:val="en-US" w:eastAsia="zh-CN"/>
        </w:rPr>
        <w:t>及任务分工</w:t>
      </w:r>
    </w:p>
    <w:p w14:paraId="6B7FF837">
      <w:pPr>
        <w:pStyle w:val="42"/>
        <w:ind w:firstLine="640"/>
        <w:rPr>
          <w:rFonts w:hint="eastAsia" w:ascii="楷体_GB2312" w:hAnsi="楷体_GB2312" w:eastAsia="楷体_GB2312" w:cs="楷体_GB2312"/>
          <w:sz w:val="32"/>
          <w:szCs w:val="32"/>
        </w:rPr>
      </w:pPr>
      <w:r>
        <w:rPr>
          <w:rFonts w:hint="eastAsia" w:ascii="仿宋" w:hAnsi="仿宋" w:eastAsia="仿宋" w:cs="宋体"/>
          <w:kern w:val="2"/>
          <w:sz w:val="32"/>
          <w:szCs w:val="32"/>
        </w:rPr>
        <w:t>团体标准起草单位及起草人见下表。</w:t>
      </w:r>
    </w:p>
    <w:tbl>
      <w:tblPr>
        <w:tblStyle w:val="23"/>
        <w:tblW w:w="5498" w:type="pct"/>
        <w:tblInd w:w="0" w:type="dxa"/>
        <w:tblLayout w:type="autofit"/>
        <w:tblCellMar>
          <w:top w:w="0" w:type="dxa"/>
          <w:left w:w="108" w:type="dxa"/>
          <w:bottom w:w="0" w:type="dxa"/>
          <w:right w:w="108" w:type="dxa"/>
        </w:tblCellMar>
      </w:tblPr>
      <w:tblGrid>
        <w:gridCol w:w="3303"/>
        <w:gridCol w:w="3034"/>
        <w:gridCol w:w="3034"/>
      </w:tblGrid>
      <w:tr w14:paraId="4CFC020D">
        <w:tblPrEx>
          <w:tblCellMar>
            <w:top w:w="0" w:type="dxa"/>
            <w:left w:w="108" w:type="dxa"/>
            <w:bottom w:w="0" w:type="dxa"/>
            <w:right w:w="108" w:type="dxa"/>
          </w:tblCellMar>
        </w:tblPrEx>
        <w:trPr>
          <w:trHeight w:val="351" w:hRule="atLeast"/>
          <w:tblHeader/>
        </w:trPr>
        <w:tc>
          <w:tcPr>
            <w:tcW w:w="1601" w:type="pct"/>
            <w:tcBorders>
              <w:top w:val="single" w:color="000000" w:sz="4" w:space="0"/>
              <w:left w:val="single" w:color="000000" w:sz="4" w:space="0"/>
              <w:bottom w:val="single" w:color="000000" w:sz="4" w:space="0"/>
              <w:right w:val="single" w:color="000000" w:sz="4" w:space="0"/>
            </w:tcBorders>
            <w:shd w:val="clear" w:color="E54C5E" w:fill="E54C5E"/>
            <w:vAlign w:val="center"/>
          </w:tcPr>
          <w:p w14:paraId="08776F3F">
            <w:pPr>
              <w:spacing w:line="400" w:lineRule="exact"/>
              <w:jc w:val="center"/>
              <w:rPr>
                <w:rFonts w:hint="eastAsia" w:ascii="宋体" w:hAnsi="宋体" w:eastAsia="宋体"/>
                <w:b/>
                <w:sz w:val="28"/>
                <w:szCs w:val="28"/>
              </w:rPr>
            </w:pPr>
            <w:r>
              <w:rPr>
                <w:rFonts w:hint="eastAsia" w:ascii="宋体" w:hAnsi="宋体" w:eastAsia="宋体"/>
                <w:b/>
                <w:sz w:val="28"/>
                <w:szCs w:val="28"/>
              </w:rPr>
              <w:t>起草单位</w:t>
            </w:r>
          </w:p>
        </w:tc>
        <w:tc>
          <w:tcPr>
            <w:tcW w:w="1471" w:type="pct"/>
            <w:tcBorders>
              <w:top w:val="single" w:color="000000" w:sz="4" w:space="0"/>
              <w:left w:val="single" w:color="000000" w:sz="4" w:space="0"/>
              <w:bottom w:val="single" w:color="000000" w:sz="4" w:space="0"/>
              <w:right w:val="single" w:color="000000" w:sz="4" w:space="0"/>
            </w:tcBorders>
            <w:shd w:val="clear" w:color="E54C5E" w:fill="E54C5E"/>
            <w:vAlign w:val="center"/>
          </w:tcPr>
          <w:p w14:paraId="68F36D78">
            <w:pPr>
              <w:spacing w:line="400" w:lineRule="exact"/>
              <w:jc w:val="center"/>
              <w:rPr>
                <w:rFonts w:hint="eastAsia" w:ascii="宋体" w:hAnsi="宋体" w:eastAsia="宋体"/>
                <w:b/>
                <w:sz w:val="28"/>
                <w:szCs w:val="28"/>
              </w:rPr>
            </w:pPr>
            <w:r>
              <w:rPr>
                <w:rFonts w:hint="eastAsia" w:ascii="宋体" w:hAnsi="宋体" w:eastAsia="宋体"/>
                <w:b/>
                <w:sz w:val="28"/>
                <w:szCs w:val="28"/>
              </w:rPr>
              <w:t>起草人</w:t>
            </w:r>
          </w:p>
        </w:tc>
        <w:tc>
          <w:tcPr>
            <w:tcW w:w="1471" w:type="pct"/>
            <w:tcBorders>
              <w:top w:val="single" w:color="000000" w:sz="4" w:space="0"/>
              <w:left w:val="single" w:color="000000" w:sz="4" w:space="0"/>
              <w:bottom w:val="single" w:color="000000" w:sz="4" w:space="0"/>
              <w:right w:val="single" w:color="000000" w:sz="4" w:space="0"/>
            </w:tcBorders>
            <w:shd w:val="clear" w:color="E54C5E" w:fill="E54C5E"/>
            <w:vAlign w:val="center"/>
          </w:tcPr>
          <w:p w14:paraId="10119C8A">
            <w:pPr>
              <w:spacing w:line="400" w:lineRule="exact"/>
              <w:jc w:val="center"/>
              <w:rPr>
                <w:rFonts w:hint="default" w:ascii="宋体" w:hAnsi="宋体" w:eastAsia="宋体"/>
                <w:b/>
                <w:sz w:val="28"/>
                <w:szCs w:val="28"/>
                <w:lang w:val="en-US" w:eastAsia="zh-CN"/>
              </w:rPr>
            </w:pPr>
            <w:r>
              <w:rPr>
                <w:rFonts w:hint="eastAsia" w:ascii="宋体" w:hAnsi="宋体" w:eastAsia="宋体"/>
                <w:b/>
                <w:sz w:val="28"/>
                <w:szCs w:val="28"/>
                <w:lang w:val="en-US" w:eastAsia="zh-CN"/>
              </w:rPr>
              <w:t>任务分工</w:t>
            </w:r>
          </w:p>
        </w:tc>
      </w:tr>
      <w:tr w14:paraId="09B934BE">
        <w:tblPrEx>
          <w:tblCellMar>
            <w:top w:w="0" w:type="dxa"/>
            <w:left w:w="108" w:type="dxa"/>
            <w:bottom w:w="0" w:type="dxa"/>
            <w:right w:w="108" w:type="dxa"/>
          </w:tblCellMar>
        </w:tblPrEx>
        <w:trPr>
          <w:trHeight w:val="540" w:hRule="atLeast"/>
        </w:trPr>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1FEB">
            <w:pPr>
              <w:spacing w:line="400" w:lineRule="exact"/>
              <w:rPr>
                <w:rFonts w:hint="eastAsia" w:ascii="宋体" w:hAnsi="宋体" w:eastAsia="宋体"/>
                <w:bCs/>
                <w:color w:val="auto"/>
                <w:sz w:val="28"/>
                <w:szCs w:val="28"/>
              </w:rPr>
            </w:pPr>
            <w:r>
              <w:rPr>
                <w:rFonts w:hint="eastAsia" w:ascii="宋体" w:hAnsi="宋体" w:eastAsia="宋体"/>
                <w:bCs/>
                <w:color w:val="auto"/>
                <w:sz w:val="28"/>
                <w:szCs w:val="28"/>
                <w:lang w:val="en-US" w:eastAsia="zh-CN"/>
              </w:rPr>
              <w:t>韩乐坊商圈管理服务中心</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4274">
            <w:pPr>
              <w:spacing w:line="400" w:lineRule="exact"/>
              <w:jc w:val="center"/>
              <w:rPr>
                <w:rFonts w:hint="eastAsia" w:ascii="宋体" w:hAnsi="宋体" w:eastAsia="宋体"/>
                <w:bCs/>
                <w:color w:val="auto"/>
                <w:sz w:val="28"/>
                <w:szCs w:val="28"/>
                <w:lang w:val="en-US" w:eastAsia="zh-CN"/>
              </w:rPr>
            </w:pPr>
            <w:r>
              <w:rPr>
                <w:rFonts w:hint="eastAsia" w:ascii="宋体" w:hAnsi="宋体" w:eastAsia="宋体"/>
                <w:bCs/>
                <w:color w:val="auto"/>
                <w:sz w:val="28"/>
                <w:szCs w:val="28"/>
                <w:lang w:val="en-US" w:eastAsia="zh-CN"/>
              </w:rPr>
              <w:t>宗燕</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463D">
            <w:pPr>
              <w:spacing w:line="400" w:lineRule="exact"/>
              <w:rPr>
                <w:rFonts w:hint="eastAsia" w:ascii="宋体" w:hAnsi="宋体" w:eastAsia="宋体"/>
                <w:bCs/>
                <w:color w:val="auto"/>
                <w:sz w:val="28"/>
                <w:szCs w:val="28"/>
              </w:rPr>
            </w:pPr>
            <w:r>
              <w:rPr>
                <w:rFonts w:hint="eastAsia" w:ascii="宋体" w:hAnsi="宋体" w:eastAsia="宋体"/>
                <w:bCs/>
                <w:color w:val="auto"/>
                <w:sz w:val="28"/>
                <w:szCs w:val="28"/>
              </w:rPr>
              <w:t>标准主要发起人和组织者</w:t>
            </w:r>
          </w:p>
        </w:tc>
      </w:tr>
      <w:tr w14:paraId="66F4AD06">
        <w:tblPrEx>
          <w:tblCellMar>
            <w:top w:w="0" w:type="dxa"/>
            <w:left w:w="108" w:type="dxa"/>
            <w:bottom w:w="0" w:type="dxa"/>
            <w:right w:w="108" w:type="dxa"/>
          </w:tblCellMar>
        </w:tblPrEx>
        <w:trPr>
          <w:trHeight w:val="570" w:hRule="atLeast"/>
        </w:trPr>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8FAA">
            <w:pPr>
              <w:spacing w:line="400" w:lineRule="exact"/>
              <w:rPr>
                <w:rFonts w:hint="eastAsia" w:ascii="宋体" w:hAnsi="宋体" w:eastAsia="宋体"/>
                <w:bCs/>
                <w:color w:val="auto"/>
                <w:sz w:val="28"/>
                <w:szCs w:val="28"/>
              </w:rPr>
            </w:pPr>
            <w:bookmarkStart w:id="3" w:name="_Toc122002353"/>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7FED">
            <w:pPr>
              <w:spacing w:line="400" w:lineRule="exact"/>
              <w:rPr>
                <w:rFonts w:hint="eastAsia" w:ascii="宋体" w:hAnsi="宋体" w:eastAsia="宋体"/>
                <w:bCs/>
                <w:color w:val="auto"/>
                <w:sz w:val="28"/>
                <w:szCs w:val="28"/>
              </w:rPr>
            </w:pP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CE6B">
            <w:pPr>
              <w:spacing w:line="400" w:lineRule="exact"/>
              <w:rPr>
                <w:rFonts w:hint="eastAsia" w:ascii="宋体" w:hAnsi="宋体" w:eastAsia="宋体"/>
                <w:bCs/>
                <w:color w:val="auto"/>
                <w:sz w:val="28"/>
                <w:szCs w:val="28"/>
              </w:rPr>
            </w:pPr>
            <w:r>
              <w:rPr>
                <w:rFonts w:hint="eastAsia" w:ascii="宋体" w:hAnsi="宋体" w:eastAsia="宋体"/>
                <w:bCs/>
                <w:color w:val="auto"/>
                <w:sz w:val="28"/>
                <w:szCs w:val="28"/>
              </w:rPr>
              <w:t>标准主要发起人和组织者，并负责标准框架内容搭建、构思</w:t>
            </w:r>
          </w:p>
        </w:tc>
      </w:tr>
      <w:tr w14:paraId="3BDEF28E">
        <w:tblPrEx>
          <w:tblCellMar>
            <w:top w:w="0" w:type="dxa"/>
            <w:left w:w="108" w:type="dxa"/>
            <w:bottom w:w="0" w:type="dxa"/>
            <w:right w:w="108" w:type="dxa"/>
          </w:tblCellMar>
        </w:tblPrEx>
        <w:trPr>
          <w:trHeight w:val="570" w:hRule="atLeast"/>
        </w:trPr>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2101">
            <w:pPr>
              <w:spacing w:line="400" w:lineRule="exact"/>
              <w:rPr>
                <w:rFonts w:hint="eastAsia" w:ascii="宋体" w:hAnsi="宋体" w:eastAsia="宋体"/>
                <w:bCs/>
                <w:color w:val="auto"/>
                <w:sz w:val="28"/>
                <w:szCs w:val="28"/>
              </w:rPr>
            </w:pP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4F658">
            <w:pPr>
              <w:spacing w:line="400" w:lineRule="exact"/>
              <w:rPr>
                <w:rFonts w:hint="eastAsia" w:ascii="宋体" w:hAnsi="宋体" w:eastAsia="宋体"/>
                <w:bCs/>
                <w:color w:val="auto"/>
                <w:sz w:val="28"/>
                <w:szCs w:val="28"/>
              </w:rPr>
            </w:pP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54B8">
            <w:pPr>
              <w:spacing w:line="400" w:lineRule="exact"/>
              <w:rPr>
                <w:rFonts w:hint="eastAsia" w:ascii="宋体" w:hAnsi="宋体" w:eastAsia="宋体"/>
                <w:bCs/>
                <w:color w:val="auto"/>
                <w:sz w:val="28"/>
                <w:szCs w:val="28"/>
              </w:rPr>
            </w:pPr>
            <w:r>
              <w:rPr>
                <w:rFonts w:hint="eastAsia" w:ascii="宋体" w:hAnsi="宋体" w:eastAsia="宋体"/>
                <w:bCs/>
                <w:color w:val="auto"/>
                <w:sz w:val="28"/>
                <w:szCs w:val="28"/>
              </w:rPr>
              <w:t>标准主要起草人，负责起草组工作，制定标准框架提纲、组织标准和编制说明撰写工作、征求意见、标准汇总意见并修改完善文本等</w:t>
            </w:r>
          </w:p>
        </w:tc>
      </w:tr>
      <w:tr w14:paraId="74C2FF8A">
        <w:tblPrEx>
          <w:tblCellMar>
            <w:top w:w="0" w:type="dxa"/>
            <w:left w:w="108" w:type="dxa"/>
            <w:bottom w:w="0" w:type="dxa"/>
            <w:right w:w="108" w:type="dxa"/>
          </w:tblCellMar>
        </w:tblPrEx>
        <w:trPr>
          <w:trHeight w:val="570" w:hRule="atLeast"/>
        </w:trPr>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6B2E">
            <w:pPr>
              <w:spacing w:line="400" w:lineRule="exact"/>
              <w:rPr>
                <w:rFonts w:hint="eastAsia" w:ascii="宋体" w:hAnsi="宋体" w:eastAsia="宋体"/>
                <w:bCs/>
                <w:color w:val="auto"/>
                <w:sz w:val="28"/>
                <w:szCs w:val="28"/>
              </w:rPr>
            </w:pP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E72E">
            <w:pPr>
              <w:spacing w:line="400" w:lineRule="exact"/>
              <w:rPr>
                <w:rFonts w:hint="eastAsia" w:ascii="宋体" w:hAnsi="宋体" w:eastAsia="宋体"/>
                <w:bCs/>
                <w:color w:val="auto"/>
                <w:sz w:val="28"/>
                <w:szCs w:val="28"/>
              </w:rPr>
            </w:pP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D2A9">
            <w:pPr>
              <w:spacing w:line="400" w:lineRule="exact"/>
              <w:rPr>
                <w:rFonts w:hint="eastAsia" w:ascii="宋体" w:hAnsi="宋体" w:eastAsia="宋体"/>
                <w:bCs/>
                <w:color w:val="auto"/>
                <w:sz w:val="28"/>
                <w:szCs w:val="28"/>
              </w:rPr>
            </w:pPr>
            <w:r>
              <w:rPr>
                <w:rFonts w:hint="eastAsia" w:ascii="宋体" w:hAnsi="宋体" w:eastAsia="宋体"/>
                <w:bCs/>
                <w:color w:val="auto"/>
                <w:sz w:val="28"/>
                <w:szCs w:val="28"/>
              </w:rPr>
              <w:t>参与标准编写</w:t>
            </w:r>
          </w:p>
        </w:tc>
      </w:tr>
      <w:tr w14:paraId="2AE0DDF0">
        <w:tblPrEx>
          <w:tblCellMar>
            <w:top w:w="0" w:type="dxa"/>
            <w:left w:w="108" w:type="dxa"/>
            <w:bottom w:w="0" w:type="dxa"/>
            <w:right w:w="108" w:type="dxa"/>
          </w:tblCellMar>
        </w:tblPrEx>
        <w:trPr>
          <w:trHeight w:val="570" w:hRule="atLeast"/>
        </w:trPr>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1CD3">
            <w:pPr>
              <w:spacing w:line="400" w:lineRule="exact"/>
              <w:rPr>
                <w:rFonts w:hint="eastAsia" w:ascii="宋体" w:hAnsi="宋体" w:eastAsia="宋体"/>
                <w:bCs/>
                <w:sz w:val="18"/>
                <w:szCs w:val="18"/>
              </w:rPr>
            </w:pP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2CAA">
            <w:pPr>
              <w:spacing w:line="400" w:lineRule="exact"/>
              <w:rPr>
                <w:rFonts w:hint="eastAsia" w:ascii="宋体" w:hAnsi="宋体" w:eastAsia="宋体"/>
                <w:bCs/>
                <w:sz w:val="18"/>
                <w:szCs w:val="18"/>
              </w:rPr>
            </w:pP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5D6C">
            <w:pPr>
              <w:spacing w:line="400" w:lineRule="exact"/>
              <w:rPr>
                <w:rFonts w:hint="eastAsia" w:ascii="宋体" w:hAnsi="宋体" w:eastAsia="宋体"/>
                <w:bCs/>
                <w:color w:val="auto"/>
                <w:sz w:val="28"/>
                <w:szCs w:val="28"/>
              </w:rPr>
            </w:pPr>
            <w:r>
              <w:rPr>
                <w:rFonts w:hint="eastAsia" w:ascii="宋体" w:hAnsi="宋体" w:eastAsia="宋体"/>
                <w:bCs/>
                <w:color w:val="auto"/>
                <w:sz w:val="28"/>
                <w:szCs w:val="28"/>
              </w:rPr>
              <w:t>参与标准编写</w:t>
            </w:r>
          </w:p>
        </w:tc>
      </w:tr>
      <w:tr w14:paraId="13793294">
        <w:tblPrEx>
          <w:tblCellMar>
            <w:top w:w="0" w:type="dxa"/>
            <w:left w:w="108" w:type="dxa"/>
            <w:bottom w:w="0" w:type="dxa"/>
            <w:right w:w="108" w:type="dxa"/>
          </w:tblCellMar>
        </w:tblPrEx>
        <w:trPr>
          <w:trHeight w:val="570" w:hRule="atLeast"/>
        </w:trPr>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E1AF">
            <w:pPr>
              <w:spacing w:line="400" w:lineRule="exact"/>
              <w:rPr>
                <w:rFonts w:hint="eastAsia" w:ascii="宋体" w:hAnsi="宋体" w:eastAsia="宋体"/>
                <w:bCs/>
                <w:sz w:val="18"/>
                <w:szCs w:val="18"/>
              </w:rPr>
            </w:pP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8DE7">
            <w:pPr>
              <w:spacing w:line="400" w:lineRule="exact"/>
              <w:rPr>
                <w:rFonts w:hint="eastAsia" w:ascii="宋体" w:hAnsi="宋体" w:eastAsia="宋体"/>
                <w:bCs/>
                <w:sz w:val="18"/>
                <w:szCs w:val="18"/>
              </w:rPr>
            </w:pP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7C07">
            <w:pPr>
              <w:spacing w:line="400" w:lineRule="exact"/>
              <w:rPr>
                <w:rFonts w:hint="eastAsia" w:ascii="宋体" w:hAnsi="宋体" w:eastAsia="宋体"/>
                <w:bCs/>
                <w:color w:val="auto"/>
                <w:sz w:val="28"/>
                <w:szCs w:val="28"/>
              </w:rPr>
            </w:pPr>
            <w:r>
              <w:rPr>
                <w:rFonts w:hint="eastAsia" w:ascii="宋体" w:hAnsi="宋体" w:eastAsia="宋体"/>
                <w:bCs/>
                <w:color w:val="auto"/>
                <w:sz w:val="28"/>
                <w:szCs w:val="28"/>
              </w:rPr>
              <w:t>参与标准编写</w:t>
            </w:r>
          </w:p>
        </w:tc>
      </w:tr>
      <w:bookmarkEnd w:id="3"/>
    </w:tbl>
    <w:p w14:paraId="5292FE79">
      <w:pPr>
        <w:pStyle w:val="35"/>
        <w:spacing w:line="600" w:lineRule="exact"/>
        <w:ind w:firstLine="640"/>
        <w:outlineLvl w:val="0"/>
        <w:rPr>
          <w:rFonts w:ascii="仿宋_GB2312" w:hAnsi="Times New Roman" w:eastAsia="仿宋_GB2312" w:cs="Times New Roman"/>
          <w:sz w:val="32"/>
          <w:szCs w:val="32"/>
        </w:rPr>
      </w:pPr>
      <w:bookmarkStart w:id="4" w:name="_Toc97738906"/>
      <w:bookmarkStart w:id="5" w:name="_Toc122002354"/>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）起草过程</w:t>
      </w:r>
      <w:bookmarkEnd w:id="4"/>
      <w:bookmarkEnd w:id="5"/>
    </w:p>
    <w:p w14:paraId="6C3949BC">
      <w:pPr>
        <w:spacing w:line="60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1.准备阶段</w:t>
      </w:r>
    </w:p>
    <w:p w14:paraId="6CCEB312">
      <w:pPr>
        <w:pStyle w:val="42"/>
        <w:ind w:firstLine="640"/>
        <w:rPr>
          <w:rFonts w:hint="eastAsia" w:ascii="仿宋" w:hAnsi="仿宋" w:eastAsia="仿宋" w:cs="宋体"/>
          <w:kern w:val="2"/>
          <w:sz w:val="32"/>
          <w:szCs w:val="32"/>
          <w:lang w:val="en-US" w:eastAsia="zh-CN"/>
        </w:rPr>
      </w:pPr>
      <w:r>
        <w:rPr>
          <w:rFonts w:hint="eastAsia" w:ascii="仿宋" w:hAnsi="仿宋" w:eastAsia="仿宋" w:cs="宋体"/>
          <w:kern w:val="2"/>
          <w:sz w:val="32"/>
          <w:szCs w:val="32"/>
          <w:lang w:val="en-US" w:eastAsia="zh-CN"/>
        </w:rPr>
        <w:t>2023年10月，根据标准编制任务要求与计划，成立了由韩乐坊商圈管</w:t>
      </w:r>
      <w:bookmarkStart w:id="29" w:name="_GoBack"/>
      <w:r>
        <w:rPr>
          <w:rFonts w:hint="eastAsia" w:ascii="仿宋" w:hAnsi="仿宋" w:eastAsia="仿宋" w:cs="宋体"/>
          <w:color w:val="auto"/>
          <w:kern w:val="2"/>
          <w:sz w:val="32"/>
          <w:szCs w:val="32"/>
          <w:lang w:val="en-US" w:eastAsia="zh-CN"/>
        </w:rPr>
        <w:t>理服务中心牵头的</w:t>
      </w:r>
      <w:bookmarkEnd w:id="29"/>
      <w:r>
        <w:rPr>
          <w:rFonts w:hint="eastAsia" w:ascii="仿宋" w:hAnsi="仿宋" w:eastAsia="仿宋" w:cs="宋体"/>
          <w:kern w:val="2"/>
          <w:sz w:val="32"/>
          <w:szCs w:val="32"/>
          <w:lang w:val="en-US" w:eastAsia="zh-CN"/>
        </w:rPr>
        <w:t>标准起草小组，研究商圈信用建设和评估相关的法律法规和制度文件，明确目标和内容后，制定了团体标准编制工作方案，依据工作组参与的人员的专业、技能、人数将任务细分到个人。</w:t>
      </w:r>
    </w:p>
    <w:p w14:paraId="50B8AA75">
      <w:pPr>
        <w:spacing w:line="60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2.资料搜集</w:t>
      </w:r>
    </w:p>
    <w:p w14:paraId="533037DF">
      <w:pPr>
        <w:pStyle w:val="42"/>
        <w:spacing w:line="600" w:lineRule="exact"/>
        <w:ind w:firstLine="640"/>
        <w:rPr>
          <w:rFonts w:hint="eastAsia"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w:t>
      </w:r>
      <w:r>
        <w:rPr>
          <w:rFonts w:hint="eastAsia" w:ascii="仿宋" w:hAnsi="仿宋" w:eastAsia="仿宋" w:cs="宋体"/>
          <w:sz w:val="32"/>
          <w:szCs w:val="32"/>
          <w:lang w:val="en-US" w:eastAsia="zh-CN"/>
        </w:rPr>
        <w:t>10</w:t>
      </w:r>
      <w:r>
        <w:rPr>
          <w:rFonts w:hint="eastAsia" w:ascii="仿宋" w:hAnsi="仿宋" w:eastAsia="仿宋" w:cs="宋体"/>
          <w:sz w:val="32"/>
          <w:szCs w:val="32"/>
        </w:rPr>
        <w:t>月-202</w:t>
      </w:r>
      <w:r>
        <w:rPr>
          <w:rFonts w:hint="eastAsia" w:ascii="仿宋" w:hAnsi="仿宋" w:eastAsia="仿宋" w:cs="宋体"/>
          <w:sz w:val="32"/>
          <w:szCs w:val="32"/>
          <w:lang w:val="en-US" w:eastAsia="zh-CN"/>
        </w:rPr>
        <w:t>4</w:t>
      </w:r>
      <w:r>
        <w:rPr>
          <w:rFonts w:hint="eastAsia" w:ascii="仿宋" w:hAnsi="仿宋" w:eastAsia="仿宋" w:cs="宋体"/>
          <w:sz w:val="32"/>
          <w:szCs w:val="32"/>
        </w:rPr>
        <w:t>年</w:t>
      </w:r>
      <w:r>
        <w:rPr>
          <w:rFonts w:hint="eastAsia" w:ascii="仿宋" w:hAnsi="仿宋" w:eastAsia="仿宋" w:cs="宋体"/>
          <w:sz w:val="32"/>
          <w:szCs w:val="32"/>
          <w:lang w:val="en-US" w:eastAsia="zh-CN"/>
        </w:rPr>
        <w:t>2</w:t>
      </w:r>
      <w:r>
        <w:rPr>
          <w:rFonts w:hint="eastAsia" w:ascii="仿宋" w:hAnsi="仿宋" w:eastAsia="仿宋" w:cs="宋体"/>
          <w:sz w:val="32"/>
          <w:szCs w:val="32"/>
        </w:rPr>
        <w:t>月，标准起草小组收集和查阅相关文献、标准、管理规范等相关资料</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并选定</w:t>
      </w:r>
      <w:r>
        <w:rPr>
          <w:rFonts w:hint="eastAsia" w:ascii="仿宋" w:hAnsi="仿宋" w:eastAsia="仿宋" w:cs="宋体"/>
          <w:sz w:val="32"/>
          <w:szCs w:val="32"/>
        </w:rPr>
        <w:t>核心资料，进行分析对比研究。</w:t>
      </w:r>
    </w:p>
    <w:p w14:paraId="02A8273C">
      <w:pPr>
        <w:spacing w:line="60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3.研究分析</w:t>
      </w:r>
    </w:p>
    <w:p w14:paraId="07F5CCD7">
      <w:pPr>
        <w:pStyle w:val="42"/>
        <w:spacing w:line="600" w:lineRule="exact"/>
        <w:ind w:firstLine="640"/>
        <w:rPr>
          <w:rFonts w:hint="eastAsia"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w:t>
      </w:r>
      <w:r>
        <w:rPr>
          <w:rFonts w:hint="eastAsia" w:ascii="仿宋" w:hAnsi="仿宋" w:eastAsia="仿宋" w:cs="宋体"/>
          <w:sz w:val="32"/>
          <w:szCs w:val="32"/>
          <w:lang w:val="en-US" w:eastAsia="zh-CN"/>
        </w:rPr>
        <w:t>3</w:t>
      </w:r>
      <w:r>
        <w:rPr>
          <w:rFonts w:hint="eastAsia" w:ascii="仿宋" w:hAnsi="仿宋" w:eastAsia="仿宋" w:cs="宋体"/>
          <w:sz w:val="32"/>
          <w:szCs w:val="32"/>
        </w:rPr>
        <w:t>月</w:t>
      </w:r>
      <w:r>
        <w:rPr>
          <w:rFonts w:hint="eastAsia" w:ascii="仿宋" w:hAnsi="仿宋" w:eastAsia="仿宋" w:cs="宋体"/>
          <w:sz w:val="32"/>
          <w:szCs w:val="32"/>
          <w:lang w:val="en-US" w:eastAsia="zh-CN"/>
        </w:rPr>
        <w:t>22日，山东标准化协会前往韩乐坊商圈进行调研走访，充分了解商圈信用建设和评估工作的开展情况，并与标准起草小组充分研讨了标准的框架和草案的内容。</w:t>
      </w:r>
    </w:p>
    <w:p w14:paraId="7BC015BE">
      <w:pPr>
        <w:spacing w:line="60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4.确定标准框架形成标准草案</w:t>
      </w:r>
    </w:p>
    <w:p w14:paraId="130F0F5B">
      <w:pPr>
        <w:pStyle w:val="42"/>
        <w:spacing w:line="600" w:lineRule="exact"/>
        <w:ind w:firstLine="640"/>
        <w:rPr>
          <w:rFonts w:hint="eastAsia"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通过对韩乐坊商圈信用建设和评估工作的总结，在充分学习和借鉴其他文件资料的基础上，最终确定了标准框架和标准草案</w:t>
      </w:r>
      <w:r>
        <w:rPr>
          <w:rFonts w:hint="eastAsia" w:ascii="仿宋" w:hAnsi="仿宋" w:eastAsia="仿宋"/>
          <w:sz w:val="32"/>
          <w:szCs w:val="32"/>
        </w:rPr>
        <w:t>。</w:t>
      </w:r>
    </w:p>
    <w:p w14:paraId="3D631329">
      <w:pPr>
        <w:pStyle w:val="42"/>
        <w:numPr>
          <w:ilvl w:val="0"/>
          <w:numId w:val="5"/>
        </w:numPr>
        <w:spacing w:line="600" w:lineRule="exact"/>
        <w:ind w:firstLine="640"/>
        <w:rPr>
          <w:rFonts w:hint="eastAsia" w:ascii="仿宋" w:hAnsi="仿宋" w:eastAsia="仿宋" w:cs="仿宋_GB2312"/>
          <w:b/>
          <w:bCs/>
          <w:kern w:val="2"/>
          <w:sz w:val="32"/>
          <w:szCs w:val="32"/>
          <w:lang w:val="en-US" w:eastAsia="zh-CN" w:bidi="ar-SA"/>
        </w:rPr>
      </w:pPr>
      <w:r>
        <w:rPr>
          <w:rFonts w:hint="eastAsia" w:ascii="仿宋" w:hAnsi="仿宋" w:eastAsia="仿宋" w:cs="仿宋_GB2312"/>
          <w:b/>
          <w:bCs/>
          <w:kern w:val="2"/>
          <w:sz w:val="32"/>
          <w:szCs w:val="32"/>
          <w:lang w:val="en-US" w:eastAsia="zh-CN" w:bidi="ar-SA"/>
        </w:rPr>
        <w:t>计划下达</w:t>
      </w:r>
    </w:p>
    <w:p w14:paraId="1212865B">
      <w:pPr>
        <w:pStyle w:val="42"/>
        <w:spacing w:line="60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后经山东标准化协会研究论证，20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日，山东标准化协会下达202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年第</w:t>
      </w:r>
      <w:r>
        <w:rPr>
          <w:rFonts w:hint="eastAsia" w:ascii="仿宋" w:hAnsi="仿宋" w:eastAsia="仿宋" w:cs="Times New Roman"/>
          <w:sz w:val="32"/>
          <w:szCs w:val="32"/>
          <w:lang w:val="en-US" w:eastAsia="zh-CN"/>
        </w:rPr>
        <w:t>五十二</w:t>
      </w:r>
      <w:r>
        <w:rPr>
          <w:rFonts w:hint="eastAsia" w:ascii="仿宋" w:hAnsi="仿宋" w:eastAsia="仿宋" w:cs="Times New Roman"/>
          <w:sz w:val="32"/>
          <w:szCs w:val="32"/>
        </w:rPr>
        <w:t>批团体标准制修订计划的通知团体标准制修订计划（鲁标协字〔202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241</w:t>
      </w:r>
      <w:r>
        <w:rPr>
          <w:rFonts w:hint="eastAsia" w:ascii="仿宋" w:hAnsi="仿宋" w:eastAsia="仿宋" w:cs="Times New Roman"/>
          <w:sz w:val="32"/>
          <w:szCs w:val="32"/>
        </w:rPr>
        <w:t>号），</w:t>
      </w:r>
      <w:r>
        <w:rPr>
          <w:rFonts w:hint="eastAsia" w:ascii="仿宋" w:hAnsi="仿宋" w:eastAsia="仿宋" w:cs="Times New Roman"/>
          <w:sz w:val="32"/>
          <w:szCs w:val="32"/>
          <w:lang w:eastAsia="zh-CN"/>
        </w:rPr>
        <w:t>《</w:t>
      </w:r>
      <w:r>
        <w:rPr>
          <w:rFonts w:hint="eastAsia" w:ascii="仿宋" w:hAnsi="仿宋" w:eastAsia="仿宋" w:cs="Times New Roman"/>
          <w:sz w:val="32"/>
          <w:szCs w:val="32"/>
        </w:rPr>
        <w:t>商圈信用综合评价规范</w:t>
      </w:r>
      <w:r>
        <w:rPr>
          <w:rFonts w:hint="eastAsia" w:ascii="仿宋" w:hAnsi="仿宋" w:eastAsia="仿宋" w:cs="Times New Roman"/>
          <w:sz w:val="32"/>
          <w:szCs w:val="32"/>
          <w:lang w:eastAsia="zh-CN"/>
        </w:rPr>
        <w:t>》</w:t>
      </w:r>
      <w:r>
        <w:rPr>
          <w:rFonts w:hint="eastAsia" w:ascii="仿宋" w:hAnsi="仿宋" w:eastAsia="仿宋" w:cs="Times New Roman"/>
          <w:sz w:val="32"/>
          <w:szCs w:val="32"/>
        </w:rPr>
        <w:t>团体标准正式立项，计划项目完成时间是202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月。</w:t>
      </w:r>
    </w:p>
    <w:p w14:paraId="5C538361">
      <w:pPr>
        <w:spacing w:line="600" w:lineRule="exact"/>
        <w:ind w:firstLine="640" w:firstLineChars="200"/>
        <w:outlineLvl w:val="0"/>
        <w:rPr>
          <w:rFonts w:hint="eastAsia" w:ascii="黑体" w:hAnsi="黑体" w:eastAsia="黑体" w:cs="黑体"/>
          <w:bCs/>
          <w:sz w:val="32"/>
          <w:szCs w:val="32"/>
        </w:rPr>
      </w:pPr>
      <w:bookmarkStart w:id="6" w:name="_Toc122002355"/>
      <w:r>
        <w:rPr>
          <w:rFonts w:hint="eastAsia" w:ascii="黑体" w:hAnsi="黑体" w:eastAsia="黑体" w:cs="黑体"/>
          <w:bCs/>
          <w:sz w:val="32"/>
          <w:szCs w:val="32"/>
        </w:rPr>
        <w:t>二、标准制定的目的和意义</w:t>
      </w:r>
      <w:bookmarkEnd w:id="6"/>
    </w:p>
    <w:p w14:paraId="752E7F5B">
      <w:pPr>
        <w:pStyle w:val="42"/>
        <w:ind w:firstLine="640" w:firstLineChars="200"/>
        <w:rPr>
          <w:rFonts w:hint="default" w:ascii="仿宋" w:hAnsi="仿宋" w:eastAsia="仿宋" w:cs="宋体"/>
          <w:kern w:val="2"/>
          <w:sz w:val="32"/>
          <w:szCs w:val="32"/>
          <w:lang w:val="en-US" w:eastAsia="zh-CN"/>
        </w:rPr>
      </w:pPr>
      <w:bookmarkStart w:id="7" w:name="_Toc122002356"/>
      <w:r>
        <w:rPr>
          <w:rFonts w:hint="eastAsia" w:ascii="仿宋" w:hAnsi="仿宋" w:eastAsia="仿宋" w:cs="宋体"/>
          <w:kern w:val="2"/>
          <w:sz w:val="32"/>
          <w:szCs w:val="32"/>
          <w:lang w:val="en-US" w:eastAsia="zh-CN"/>
        </w:rPr>
        <w:t>社会信用体系建设是提升社会治理能力、营造良好营商环境的重要基础，也是加强和创新社会治理的重要举措。为了进一步发挥信用在</w:t>
      </w:r>
      <w:r>
        <w:rPr>
          <w:rFonts w:hint="default" w:ascii="仿宋" w:hAnsi="仿宋" w:eastAsia="仿宋" w:cs="宋体"/>
          <w:kern w:val="2"/>
          <w:sz w:val="32"/>
          <w:szCs w:val="32"/>
          <w:lang w:val="en-US" w:eastAsia="zh-CN"/>
        </w:rPr>
        <w:t>商圈综合治理</w:t>
      </w:r>
      <w:r>
        <w:rPr>
          <w:rFonts w:hint="eastAsia" w:ascii="仿宋" w:hAnsi="仿宋" w:eastAsia="仿宋" w:cs="宋体"/>
          <w:kern w:val="2"/>
          <w:sz w:val="32"/>
          <w:szCs w:val="32"/>
          <w:lang w:val="en-US" w:eastAsia="zh-CN"/>
        </w:rPr>
        <w:t>中的基础作用，</w:t>
      </w:r>
      <w:r>
        <w:rPr>
          <w:rFonts w:hint="default" w:ascii="仿宋" w:hAnsi="仿宋" w:eastAsia="仿宋" w:cs="宋体"/>
          <w:kern w:val="2"/>
          <w:sz w:val="32"/>
          <w:szCs w:val="32"/>
          <w:lang w:val="en-US" w:eastAsia="zh-CN"/>
        </w:rPr>
        <w:t>加快</w:t>
      </w:r>
      <w:r>
        <w:rPr>
          <w:rFonts w:hint="eastAsia" w:ascii="仿宋" w:hAnsi="仿宋" w:eastAsia="仿宋" w:cs="宋体"/>
          <w:kern w:val="2"/>
          <w:sz w:val="32"/>
          <w:szCs w:val="32"/>
          <w:lang w:val="en-US" w:eastAsia="zh-CN"/>
        </w:rPr>
        <w:t>构建</w:t>
      </w:r>
      <w:r>
        <w:rPr>
          <w:rFonts w:hint="default" w:ascii="仿宋" w:hAnsi="仿宋" w:eastAsia="仿宋" w:cs="宋体"/>
          <w:kern w:val="2"/>
          <w:sz w:val="32"/>
          <w:szCs w:val="32"/>
          <w:lang w:val="en-US" w:eastAsia="zh-CN"/>
        </w:rPr>
        <w:t>以信用为核心的</w:t>
      </w:r>
      <w:r>
        <w:rPr>
          <w:rFonts w:hint="eastAsia" w:ascii="仿宋" w:hAnsi="仿宋" w:eastAsia="仿宋" w:cs="宋体"/>
          <w:kern w:val="2"/>
          <w:sz w:val="32"/>
          <w:szCs w:val="32"/>
          <w:lang w:val="en-US" w:eastAsia="zh-CN"/>
        </w:rPr>
        <w:t>新型</w:t>
      </w:r>
      <w:r>
        <w:rPr>
          <w:rFonts w:hint="default" w:ascii="仿宋" w:hAnsi="仿宋" w:eastAsia="仿宋" w:cs="宋体"/>
          <w:kern w:val="2"/>
          <w:sz w:val="32"/>
          <w:szCs w:val="32"/>
          <w:lang w:val="en-US" w:eastAsia="zh-CN"/>
        </w:rPr>
        <w:t>市场</w:t>
      </w:r>
      <w:r>
        <w:rPr>
          <w:rFonts w:hint="eastAsia" w:ascii="仿宋" w:hAnsi="仿宋" w:eastAsia="仿宋" w:cs="宋体"/>
          <w:kern w:val="2"/>
          <w:sz w:val="32"/>
          <w:szCs w:val="32"/>
          <w:lang w:val="en-US" w:eastAsia="zh-CN"/>
        </w:rPr>
        <w:t>监管</w:t>
      </w:r>
      <w:r>
        <w:rPr>
          <w:rFonts w:hint="default" w:ascii="仿宋" w:hAnsi="仿宋" w:eastAsia="仿宋" w:cs="宋体"/>
          <w:kern w:val="2"/>
          <w:sz w:val="32"/>
          <w:szCs w:val="32"/>
          <w:lang w:val="en-US" w:eastAsia="zh-CN"/>
        </w:rPr>
        <w:t>和服务</w:t>
      </w:r>
      <w:r>
        <w:rPr>
          <w:rFonts w:hint="eastAsia" w:ascii="仿宋" w:hAnsi="仿宋" w:eastAsia="仿宋" w:cs="宋体"/>
          <w:kern w:val="2"/>
          <w:sz w:val="32"/>
          <w:szCs w:val="32"/>
          <w:lang w:val="en-US" w:eastAsia="zh-CN"/>
        </w:rPr>
        <w:t>机制，通过开展信用商圈的建设和评价工作，助推商圈营商环境提档升级，进一步规范经营秩序，提高商圈管理的精细化水平。</w:t>
      </w:r>
    </w:p>
    <w:p w14:paraId="66D284E0">
      <w:pPr>
        <w:pStyle w:val="42"/>
        <w:spacing w:line="600" w:lineRule="exact"/>
        <w:ind w:firstLine="640"/>
        <w:rPr>
          <w:rFonts w:hint="eastAsia" w:ascii="黑体" w:hAnsi="黑体" w:eastAsia="黑体" w:cs="黑体"/>
          <w:bCs/>
          <w:sz w:val="32"/>
          <w:szCs w:val="32"/>
        </w:rPr>
      </w:pPr>
      <w:r>
        <w:rPr>
          <w:rFonts w:hint="eastAsia" w:ascii="黑体" w:hAnsi="黑体" w:eastAsia="黑体" w:cs="黑体"/>
          <w:bCs/>
          <w:sz w:val="32"/>
          <w:szCs w:val="32"/>
        </w:rPr>
        <w:t>三、标准编制原则、主要技术内容和确定依据</w:t>
      </w:r>
      <w:bookmarkEnd w:id="7"/>
    </w:p>
    <w:p w14:paraId="35407638">
      <w:pPr>
        <w:spacing w:line="600" w:lineRule="exact"/>
        <w:ind w:firstLine="640" w:firstLineChars="200"/>
        <w:outlineLvl w:val="0"/>
        <w:rPr>
          <w:rFonts w:hint="eastAsia" w:ascii="楷体_GB2312" w:hAnsi="楷体_GB2312" w:eastAsia="楷体_GB2312" w:cs="楷体_GB2312"/>
          <w:sz w:val="32"/>
          <w:szCs w:val="32"/>
        </w:rPr>
      </w:pPr>
      <w:bookmarkStart w:id="8" w:name="_Toc122002357"/>
      <w:r>
        <w:rPr>
          <w:rFonts w:hint="eastAsia" w:ascii="楷体_GB2312" w:hAnsi="楷体_GB2312" w:eastAsia="楷体_GB2312" w:cs="楷体_GB2312"/>
          <w:sz w:val="32"/>
          <w:szCs w:val="32"/>
        </w:rPr>
        <w:t>（一）标准编制原则</w:t>
      </w:r>
      <w:bookmarkEnd w:id="8"/>
    </w:p>
    <w:p w14:paraId="05040AF4">
      <w:pPr>
        <w:spacing w:line="600" w:lineRule="exact"/>
        <w:ind w:firstLine="640" w:firstLineChars="200"/>
        <w:rPr>
          <w:rFonts w:hint="eastAsia" w:ascii="仿宋" w:hAnsi="仿宋" w:eastAsia="仿宋"/>
          <w:sz w:val="32"/>
          <w:szCs w:val="32"/>
        </w:rPr>
      </w:pPr>
      <w:r>
        <w:rPr>
          <w:rFonts w:hint="eastAsia" w:ascii="仿宋" w:hAnsi="仿宋" w:eastAsia="仿宋"/>
          <w:sz w:val="32"/>
          <w:szCs w:val="28"/>
        </w:rPr>
        <w:t>查阅参考文献、相关标准，分析并提出制定方案和意见。在本标准起草过程中，依照GB/T 1.1-2020《标准化工作导则第1部分标准化的结构和编写规则》的规定编写。</w:t>
      </w:r>
    </w:p>
    <w:p w14:paraId="0724E67F">
      <w:pPr>
        <w:spacing w:line="60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1.一致性原则</w:t>
      </w:r>
    </w:p>
    <w:p w14:paraId="2DAB3DED">
      <w:pPr>
        <w:pStyle w:val="42"/>
        <w:spacing w:line="600" w:lineRule="exact"/>
        <w:ind w:firstLine="640"/>
        <w:rPr>
          <w:rFonts w:hint="eastAsia" w:ascii="仿宋" w:hAnsi="仿宋" w:eastAsia="仿宋" w:cstheme="minorBidi"/>
          <w:color w:val="auto"/>
          <w:kern w:val="2"/>
          <w:sz w:val="32"/>
          <w:szCs w:val="32"/>
        </w:rPr>
      </w:pPr>
      <w:bookmarkStart w:id="9" w:name="_Toc97566062"/>
      <w:bookmarkStart w:id="10" w:name="_Toc97738921"/>
      <w:r>
        <w:rPr>
          <w:rFonts w:hint="eastAsia" w:ascii="仿宋" w:hAnsi="仿宋" w:eastAsia="仿宋" w:cstheme="minorBidi"/>
          <w:color w:val="auto"/>
          <w:kern w:val="2"/>
          <w:sz w:val="32"/>
          <w:szCs w:val="32"/>
        </w:rPr>
        <w:t>标准规范性引用文件及各条款内容与国家现行政策、规划、标准、意见中的规定和要求相一致。参考法规要求、国家标准、行业标准、</w:t>
      </w:r>
      <w:r>
        <w:rPr>
          <w:rFonts w:ascii="仿宋" w:hAnsi="仿宋" w:eastAsia="仿宋" w:cstheme="minorBidi"/>
          <w:color w:val="auto"/>
          <w:kern w:val="2"/>
          <w:sz w:val="32"/>
          <w:szCs w:val="32"/>
        </w:rPr>
        <w:t>地方标准，</w:t>
      </w:r>
      <w:r>
        <w:rPr>
          <w:rFonts w:hint="eastAsia" w:ascii="仿宋" w:hAnsi="仿宋" w:eastAsia="仿宋" w:cstheme="minorBidi"/>
          <w:color w:val="auto"/>
          <w:kern w:val="2"/>
          <w:sz w:val="32"/>
          <w:szCs w:val="32"/>
        </w:rPr>
        <w:t>尽量等同引用。</w:t>
      </w:r>
      <w:bookmarkEnd w:id="9"/>
      <w:bookmarkEnd w:id="10"/>
    </w:p>
    <w:p w14:paraId="1D7371E2">
      <w:pPr>
        <w:spacing w:line="600" w:lineRule="exact"/>
        <w:ind w:firstLine="643" w:firstLineChars="200"/>
        <w:rPr>
          <w:rFonts w:hint="eastAsia" w:ascii="仿宋" w:hAnsi="仿宋" w:eastAsia="仿宋" w:cs="仿宋_GB2312"/>
          <w:b/>
          <w:bCs/>
          <w:color w:val="auto"/>
          <w:sz w:val="32"/>
          <w:szCs w:val="32"/>
        </w:rPr>
      </w:pPr>
      <w:bookmarkStart w:id="11" w:name="_Toc97566063"/>
      <w:bookmarkStart w:id="12" w:name="_Toc97738922"/>
      <w:r>
        <w:rPr>
          <w:rFonts w:hint="eastAsia" w:ascii="仿宋" w:hAnsi="仿宋" w:eastAsia="仿宋" w:cs="仿宋_GB2312"/>
          <w:b/>
          <w:bCs/>
          <w:color w:val="auto"/>
          <w:sz w:val="32"/>
          <w:szCs w:val="32"/>
        </w:rPr>
        <w:t>2.规范性原则</w:t>
      </w:r>
      <w:bookmarkEnd w:id="11"/>
      <w:bookmarkEnd w:id="12"/>
    </w:p>
    <w:p w14:paraId="70E4BB32">
      <w:pPr>
        <w:pStyle w:val="42"/>
        <w:spacing w:line="600" w:lineRule="exact"/>
        <w:ind w:firstLine="640"/>
        <w:rPr>
          <w:rFonts w:hint="eastAsia" w:ascii="仿宋" w:hAnsi="仿宋" w:eastAsia="仿宋" w:cstheme="minorBidi"/>
          <w:color w:val="auto"/>
          <w:kern w:val="2"/>
          <w:sz w:val="32"/>
          <w:szCs w:val="32"/>
        </w:rPr>
      </w:pPr>
      <w:bookmarkStart w:id="13" w:name="_Toc97738923"/>
      <w:bookmarkStart w:id="14" w:name="_Toc97566064"/>
      <w:r>
        <w:rPr>
          <w:rFonts w:hint="eastAsia" w:ascii="仿宋" w:hAnsi="仿宋" w:eastAsia="仿宋" w:cstheme="minorBidi"/>
          <w:color w:val="auto"/>
          <w:kern w:val="2"/>
          <w:sz w:val="32"/>
          <w:szCs w:val="32"/>
        </w:rPr>
        <w:t>本标准按照GB/T 1.1-2020《标准化工作导则第1部分：标准化文件的结构和起草规则》的要求进行编写，确保标准形式和内容的规范性。结构上主要包括封面、前言、目次、范围、规范性引用文件、术语和定义、市场价格评估要求等内容。</w:t>
      </w:r>
      <w:bookmarkEnd w:id="13"/>
      <w:bookmarkEnd w:id="14"/>
    </w:p>
    <w:p w14:paraId="2AA74A48">
      <w:pPr>
        <w:numPr>
          <w:ilvl w:val="0"/>
          <w:numId w:val="4"/>
        </w:numPr>
        <w:spacing w:line="600" w:lineRule="exact"/>
        <w:ind w:left="0" w:leftChars="0" w:firstLine="640" w:firstLineChars="200"/>
        <w:outlineLvl w:val="0"/>
        <w:rPr>
          <w:rFonts w:hint="eastAsia" w:ascii="楷体_GB2312" w:hAnsi="楷体_GB2312" w:eastAsia="楷体_GB2312" w:cs="楷体_GB2312"/>
          <w:color w:val="auto"/>
          <w:sz w:val="32"/>
          <w:szCs w:val="32"/>
        </w:rPr>
      </w:pPr>
      <w:bookmarkStart w:id="15" w:name="_Toc122002358"/>
      <w:r>
        <w:rPr>
          <w:rFonts w:hint="eastAsia" w:ascii="楷体_GB2312" w:hAnsi="楷体_GB2312" w:eastAsia="楷体_GB2312" w:cs="楷体_GB2312"/>
          <w:color w:val="auto"/>
          <w:sz w:val="32"/>
          <w:szCs w:val="32"/>
        </w:rPr>
        <w:t>主要技术内容</w:t>
      </w:r>
      <w:bookmarkEnd w:id="15"/>
    </w:p>
    <w:p w14:paraId="2C892136">
      <w:pPr>
        <w:pStyle w:val="42"/>
        <w:ind w:firstLine="640" w:firstLineChars="200"/>
        <w:rPr>
          <w:rFonts w:hint="default" w:ascii="仿宋" w:hAnsi="仿宋" w:eastAsia="仿宋" w:cs="宋体"/>
          <w:color w:val="auto"/>
          <w:kern w:val="2"/>
          <w:sz w:val="32"/>
          <w:szCs w:val="32"/>
          <w:lang w:val="en-US" w:eastAsia="zh-CN"/>
        </w:rPr>
      </w:pPr>
      <w:r>
        <w:rPr>
          <w:rFonts w:hint="default" w:ascii="仿宋" w:hAnsi="仿宋" w:eastAsia="仿宋" w:cs="宋体"/>
          <w:color w:val="auto"/>
          <w:kern w:val="2"/>
          <w:sz w:val="32"/>
          <w:szCs w:val="32"/>
          <w:lang w:val="en-US" w:eastAsia="zh-CN"/>
        </w:rPr>
        <w:t>本文件规定了商圈信用综合评价的评价原则和评价依据、评价主体和评价人员、评价指标、评价实施等内容。</w:t>
      </w:r>
    </w:p>
    <w:p w14:paraId="3F9F5CDD">
      <w:pPr>
        <w:pStyle w:val="42"/>
        <w:ind w:firstLine="640" w:firstLineChars="200"/>
        <w:rPr>
          <w:rFonts w:hint="eastAsia" w:ascii="仿宋" w:hAnsi="仿宋" w:eastAsia="仿宋" w:cs="宋体"/>
          <w:color w:val="auto"/>
          <w:kern w:val="2"/>
          <w:sz w:val="32"/>
          <w:szCs w:val="32"/>
          <w:lang w:val="en-US" w:eastAsia="zh-CN"/>
        </w:rPr>
      </w:pPr>
      <w:r>
        <w:rPr>
          <w:rFonts w:hint="default" w:ascii="仿宋" w:hAnsi="仿宋" w:eastAsia="仿宋" w:cs="宋体"/>
          <w:color w:val="auto"/>
          <w:kern w:val="2"/>
          <w:sz w:val="32"/>
          <w:szCs w:val="32"/>
          <w:lang w:val="en-US" w:eastAsia="zh-CN"/>
        </w:rPr>
        <w:t>本文件适用于韩乐坊商圈的信用综合评价工作，其他商圈也可参照执行。</w:t>
      </w:r>
    </w:p>
    <w:p w14:paraId="2904E42C">
      <w:pPr>
        <w:numPr>
          <w:ilvl w:val="0"/>
          <w:numId w:val="4"/>
        </w:numPr>
        <w:spacing w:line="600" w:lineRule="exact"/>
        <w:ind w:left="0" w:leftChars="0" w:firstLine="640" w:firstLineChars="200"/>
        <w:outlineLvl w:val="0"/>
        <w:rPr>
          <w:rFonts w:hint="eastAsia" w:ascii="楷体_GB2312" w:hAnsi="楷体_GB2312" w:eastAsia="楷体_GB2312" w:cs="楷体_GB2312"/>
          <w:color w:val="auto"/>
          <w:sz w:val="32"/>
          <w:szCs w:val="32"/>
          <w:highlight w:val="none"/>
        </w:rPr>
      </w:pPr>
      <w:bookmarkStart w:id="16" w:name="_Toc97566107"/>
      <w:bookmarkEnd w:id="16"/>
      <w:bookmarkStart w:id="17" w:name="_Toc97738968"/>
      <w:bookmarkEnd w:id="17"/>
      <w:bookmarkStart w:id="18" w:name="_Toc97738970"/>
      <w:bookmarkStart w:id="19" w:name="_Toc97566109"/>
      <w:r>
        <w:rPr>
          <w:rFonts w:hint="eastAsia" w:ascii="楷体_GB2312" w:hAnsi="楷体_GB2312" w:eastAsia="楷体_GB2312" w:cs="楷体_GB2312"/>
          <w:color w:val="auto"/>
          <w:sz w:val="32"/>
          <w:szCs w:val="32"/>
          <w:highlight w:val="none"/>
          <w:lang w:val="en-US" w:eastAsia="zh-CN"/>
        </w:rPr>
        <w:t>工作</w:t>
      </w:r>
      <w:r>
        <w:rPr>
          <w:rFonts w:hint="eastAsia" w:ascii="楷体_GB2312" w:hAnsi="楷体_GB2312" w:eastAsia="楷体_GB2312" w:cs="楷体_GB2312"/>
          <w:color w:val="auto"/>
          <w:sz w:val="32"/>
          <w:szCs w:val="32"/>
          <w:highlight w:val="none"/>
        </w:rPr>
        <w:t>成果</w:t>
      </w:r>
      <w:bookmarkEnd w:id="18"/>
      <w:bookmarkEnd w:id="19"/>
    </w:p>
    <w:p w14:paraId="1EAC8A0E">
      <w:pPr>
        <w:pStyle w:val="42"/>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经过前期工作，体现出</w:t>
      </w:r>
      <w:r>
        <w:rPr>
          <w:rFonts w:hint="eastAsia" w:ascii="Times New Roman" w:eastAsia="仿宋_GB2312" w:cs="Times New Roman"/>
          <w:b w:val="0"/>
          <w:bCs w:val="0"/>
          <w:color w:val="auto"/>
          <w:sz w:val="32"/>
          <w:szCs w:val="32"/>
          <w:lang w:val="en-US" w:eastAsia="zh-CN"/>
        </w:rPr>
        <w:t>五方面</w:t>
      </w:r>
      <w:r>
        <w:rPr>
          <w:rFonts w:hint="default" w:ascii="Times New Roman" w:hAnsi="Times New Roman" w:eastAsia="仿宋_GB2312" w:cs="Times New Roman"/>
          <w:b w:val="0"/>
          <w:bCs w:val="0"/>
          <w:color w:val="auto"/>
          <w:sz w:val="32"/>
          <w:szCs w:val="32"/>
          <w:lang w:val="en-US" w:eastAsia="zh-CN"/>
        </w:rPr>
        <w:t>成</w:t>
      </w:r>
      <w:r>
        <w:rPr>
          <w:rFonts w:hint="eastAsia" w:ascii="Times New Roman" w:eastAsia="仿宋_GB2312" w:cs="Times New Roman"/>
          <w:b w:val="0"/>
          <w:bCs w:val="0"/>
          <w:color w:val="auto"/>
          <w:sz w:val="32"/>
          <w:szCs w:val="32"/>
          <w:lang w:val="en-US" w:eastAsia="zh-CN"/>
        </w:rPr>
        <w:t>果</w:t>
      </w:r>
      <w:r>
        <w:rPr>
          <w:rFonts w:hint="eastAsia" w:ascii="Times New Roman" w:hAnsi="Times New Roman" w:eastAsia="仿宋_GB2312" w:cs="Times New Roman"/>
          <w:b w:val="0"/>
          <w:bCs w:val="0"/>
          <w:color w:val="auto"/>
          <w:sz w:val="32"/>
          <w:szCs w:val="32"/>
          <w:lang w:val="en-US" w:eastAsia="zh-CN"/>
        </w:rPr>
        <w:t>：</w:t>
      </w:r>
    </w:p>
    <w:p w14:paraId="5E9CF57D">
      <w:pPr>
        <w:pStyle w:val="42"/>
        <w:ind w:firstLine="640" w:firstLineChars="200"/>
        <w:rPr>
          <w:rFonts w:hint="eastAsia" w:ascii="仿宋" w:hAnsi="仿宋" w:eastAsia="仿宋" w:cs="宋体"/>
          <w:color w:val="auto"/>
          <w:kern w:val="2"/>
          <w:sz w:val="32"/>
          <w:szCs w:val="32"/>
          <w:lang w:val="en-US" w:eastAsia="zh-CN"/>
        </w:rPr>
      </w:pPr>
      <w:r>
        <w:rPr>
          <w:rFonts w:hint="eastAsia" w:ascii="仿宋" w:hAnsi="仿宋" w:eastAsia="仿宋" w:cs="宋体"/>
          <w:color w:val="auto"/>
          <w:kern w:val="2"/>
          <w:sz w:val="32"/>
          <w:szCs w:val="32"/>
          <w:lang w:val="en-US" w:eastAsia="zh-CN"/>
        </w:rPr>
        <w:t>1.创新推出信用地图导航功能，做好信用商户展示，为消费者提供放心消费参考。联合百度地图开发了信用地图导航功能，打开微信扫一扫，了解韩乐坊信用示范商户的星级，具体位置及信用惠民政策等，点击“我要导航”即可根据提示，一键直达商家。制作韩乐坊商圈导览手绘地图，重点展示五星级商户。开发“潮玩韩乐坊”小程序，设置信用四星级和五星级商户专栏展示和一键导航功能。</w:t>
      </w:r>
    </w:p>
    <w:p w14:paraId="59D7AA58">
      <w:pPr>
        <w:pStyle w:val="42"/>
        <w:ind w:firstLine="640" w:firstLineChars="200"/>
        <w:rPr>
          <w:rFonts w:hint="eastAsia" w:ascii="仿宋" w:hAnsi="仿宋" w:eastAsia="仿宋" w:cs="宋体"/>
          <w:color w:val="auto"/>
          <w:kern w:val="2"/>
          <w:sz w:val="32"/>
          <w:szCs w:val="32"/>
          <w:lang w:val="en-US" w:eastAsia="zh-CN"/>
        </w:rPr>
      </w:pPr>
      <w:r>
        <w:rPr>
          <w:rFonts w:hint="eastAsia" w:ascii="仿宋" w:hAnsi="仿宋" w:eastAsia="仿宋" w:cs="宋体"/>
          <w:color w:val="auto"/>
          <w:kern w:val="2"/>
          <w:sz w:val="32"/>
          <w:szCs w:val="32"/>
          <w:lang w:val="en-US" w:eastAsia="zh-CN"/>
        </w:rPr>
        <w:t>2.创新推出信用服务驿站，增强群众信用建设体验感、获得感。通过在信用驿站中创设扫码免费借伞、亮信免费领口罩等众多信用应用场景，增加群众参与度。以“海贝分”信用借伞为例，用信用作抵押，无需缴纳任何使用费用或押金，且信用等级越高，借伞期限越长。</w:t>
      </w:r>
    </w:p>
    <w:p w14:paraId="4AEFCD75">
      <w:pPr>
        <w:pStyle w:val="42"/>
        <w:ind w:firstLine="640" w:firstLineChars="200"/>
        <w:rPr>
          <w:rFonts w:hint="eastAsia" w:ascii="仿宋" w:hAnsi="仿宋" w:eastAsia="仿宋" w:cs="宋体"/>
          <w:color w:val="auto"/>
          <w:kern w:val="2"/>
          <w:sz w:val="32"/>
          <w:szCs w:val="32"/>
          <w:lang w:val="en-US" w:eastAsia="zh-CN"/>
        </w:rPr>
      </w:pPr>
      <w:r>
        <w:rPr>
          <w:rFonts w:hint="eastAsia" w:ascii="仿宋" w:hAnsi="仿宋" w:eastAsia="仿宋" w:cs="宋体"/>
          <w:color w:val="auto"/>
          <w:kern w:val="2"/>
          <w:sz w:val="32"/>
          <w:szCs w:val="32"/>
          <w:lang w:val="en-US" w:eastAsia="zh-CN"/>
        </w:rPr>
        <w:t>3.创新推出矛盾纠纷信用调解，高效化解多方矛盾纠纷。研究出台《关于建立社区（商圈）矛盾纠纷人民调解委员会的实施方案》，联合消费者协会、法律顾问、网格员等，成立专业矛盾纠纷调解队伍，通过“信用+人民调解”的方式，融入信用约束、信用警示、信用惩戒机制，预防化解商户间、商户与住户、商户与游客之间的矛盾纠纷，推动社区和商圈和谐发展。截至目前，已累计开展信用调解120余次，调解成功率超95%。</w:t>
      </w:r>
    </w:p>
    <w:p w14:paraId="4FDBDF5F">
      <w:pPr>
        <w:pStyle w:val="42"/>
        <w:ind w:firstLine="640" w:firstLineChars="200"/>
        <w:rPr>
          <w:rFonts w:hint="eastAsia" w:ascii="仿宋" w:hAnsi="仿宋" w:eastAsia="仿宋" w:cs="宋体"/>
          <w:color w:val="auto"/>
          <w:kern w:val="2"/>
          <w:sz w:val="32"/>
          <w:szCs w:val="32"/>
          <w:lang w:val="en-US" w:eastAsia="zh-CN"/>
        </w:rPr>
      </w:pPr>
      <w:r>
        <w:rPr>
          <w:rFonts w:hint="eastAsia" w:ascii="仿宋" w:hAnsi="仿宋" w:eastAsia="仿宋" w:cs="宋体"/>
          <w:color w:val="auto"/>
          <w:kern w:val="2"/>
          <w:sz w:val="32"/>
          <w:szCs w:val="32"/>
          <w:lang w:val="en-US" w:eastAsia="zh-CN"/>
        </w:rPr>
        <w:t>4.创新推出信用可视化管理系统，倒逼商家守法诚信经营。依托威海市公共信用信息平台，探索建设了“韩乐坊商圈信用可视化管理系统”，并按照“一户一码”的形式为商户生成信用身份证。扫描信用二维码，即可获取商户的基本信息、守信和失信信息、信用惠民信息和历史评价信息等。信用二维码的应用，帮助消费者顺利甄别商户信用状况，倒逼商家守法诚信经营。</w:t>
      </w:r>
    </w:p>
    <w:p w14:paraId="2A22DFEC">
      <w:pPr>
        <w:pStyle w:val="42"/>
        <w:ind w:firstLine="640" w:firstLineChars="200"/>
        <w:rPr>
          <w:rFonts w:hint="eastAsia" w:ascii="仿宋" w:hAnsi="仿宋" w:eastAsia="仿宋" w:cs="宋体"/>
          <w:color w:val="auto"/>
          <w:kern w:val="2"/>
          <w:sz w:val="32"/>
          <w:szCs w:val="32"/>
          <w:lang w:val="en-US" w:eastAsia="zh-CN"/>
        </w:rPr>
      </w:pPr>
      <w:r>
        <w:rPr>
          <w:rFonts w:hint="eastAsia" w:ascii="仿宋" w:hAnsi="仿宋" w:eastAsia="仿宋" w:cs="宋体"/>
          <w:color w:val="auto"/>
          <w:kern w:val="2"/>
          <w:sz w:val="32"/>
          <w:szCs w:val="32"/>
          <w:lang w:val="en-US" w:eastAsia="zh-CN"/>
        </w:rPr>
        <w:t>5.创新推出信用助力政务办理，商户在商圈内即可享受相关政务服务。在商圈设置“韩乐坊商圈信驿办”，为商户提供年报、信用惩戒、信用修复等服务，为商圈经营业户健康发展打造一站式“店门口”信用服务站点。探索打造商圈“企服之家”代帮办队伍，在商圈内为信用商户提供基础政务服务，把政务服务送到商户门口，提升商圈政务服务水平。</w:t>
      </w:r>
    </w:p>
    <w:p w14:paraId="4144804A">
      <w:pPr>
        <w:spacing w:line="600" w:lineRule="exact"/>
        <w:ind w:firstLine="640" w:firstLineChars="200"/>
        <w:outlineLvl w:val="0"/>
        <w:rPr>
          <w:rFonts w:hint="eastAsia" w:ascii="黑体" w:hAnsi="黑体" w:eastAsia="黑体" w:cs="黑体"/>
          <w:bCs/>
          <w:color w:val="auto"/>
          <w:sz w:val="32"/>
          <w:szCs w:val="32"/>
        </w:rPr>
      </w:pPr>
      <w:bookmarkStart w:id="20" w:name="_Toc122002360"/>
      <w:r>
        <w:rPr>
          <w:rFonts w:hint="eastAsia" w:ascii="黑体" w:hAnsi="黑体" w:eastAsia="黑体" w:cs="黑体"/>
          <w:bCs/>
          <w:color w:val="auto"/>
          <w:sz w:val="32"/>
          <w:szCs w:val="32"/>
        </w:rPr>
        <w:t>四、与现行相关法律、行政法规和其他标准的关系</w:t>
      </w:r>
      <w:bookmarkEnd w:id="20"/>
    </w:p>
    <w:p w14:paraId="7BFA75AA">
      <w:pPr>
        <w:spacing w:line="600" w:lineRule="exact"/>
        <w:ind w:firstLine="640" w:firstLineChars="200"/>
        <w:rPr>
          <w:rFonts w:hint="eastAsia" w:ascii="仿宋" w:hAnsi="仿宋" w:eastAsia="仿宋"/>
          <w:color w:val="auto"/>
          <w:sz w:val="32"/>
          <w:szCs w:val="32"/>
        </w:rPr>
      </w:pPr>
      <w:bookmarkStart w:id="21" w:name="_Toc97566112"/>
      <w:bookmarkStart w:id="22" w:name="_Toc97738973"/>
      <w:r>
        <w:rPr>
          <w:rFonts w:hint="eastAsia" w:ascii="仿宋" w:hAnsi="仿宋" w:eastAsia="仿宋"/>
          <w:color w:val="auto"/>
          <w:sz w:val="32"/>
          <w:szCs w:val="32"/>
        </w:rPr>
        <w:t>本文件符合现行法律、法规和强制性国家标准的规定，与其他相关强制性标准无冲突。</w:t>
      </w:r>
      <w:bookmarkEnd w:id="21"/>
      <w:bookmarkEnd w:id="22"/>
    </w:p>
    <w:p w14:paraId="3B721F0C">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参考标准有：</w:t>
      </w:r>
    </w:p>
    <w:p w14:paraId="1C22A6A7">
      <w:pPr>
        <w:pStyle w:val="42"/>
        <w:ind w:firstLine="640" w:firstLineChars="200"/>
        <w:rPr>
          <w:rFonts w:hint="eastAsia" w:ascii="仿宋" w:hAnsi="仿宋" w:eastAsia="仿宋" w:cs="宋体"/>
          <w:color w:val="auto"/>
          <w:kern w:val="2"/>
          <w:sz w:val="32"/>
          <w:szCs w:val="32"/>
          <w:lang w:val="en-US" w:eastAsia="zh-CN"/>
        </w:rPr>
      </w:pPr>
      <w:r>
        <w:rPr>
          <w:rFonts w:hint="eastAsia" w:ascii="仿宋" w:hAnsi="仿宋" w:eastAsia="仿宋" w:cs="宋体"/>
          <w:color w:val="auto"/>
          <w:kern w:val="2"/>
          <w:sz w:val="32"/>
          <w:szCs w:val="32"/>
          <w:lang w:val="en-US" w:eastAsia="zh-CN"/>
        </w:rPr>
        <w:t>GB/T 22117-2018信用 基本术语</w:t>
      </w:r>
    </w:p>
    <w:p w14:paraId="7464EDE7">
      <w:pPr>
        <w:pStyle w:val="42"/>
        <w:ind w:firstLine="640" w:firstLineChars="200"/>
        <w:rPr>
          <w:rFonts w:hint="eastAsia" w:ascii="仿宋" w:hAnsi="仿宋" w:eastAsia="仿宋" w:cs="宋体"/>
          <w:color w:val="auto"/>
          <w:kern w:val="2"/>
          <w:sz w:val="32"/>
          <w:szCs w:val="32"/>
          <w:lang w:val="en-US" w:eastAsia="zh-CN"/>
        </w:rPr>
      </w:pPr>
      <w:r>
        <w:rPr>
          <w:rFonts w:hint="eastAsia" w:ascii="仿宋" w:hAnsi="仿宋" w:eastAsia="仿宋" w:cs="宋体"/>
          <w:color w:val="auto"/>
          <w:kern w:val="2"/>
          <w:sz w:val="32"/>
          <w:szCs w:val="32"/>
          <w:lang w:val="en-US" w:eastAsia="zh-CN"/>
        </w:rPr>
        <w:t>GB/T 23792-2009信用标准化工作指南</w:t>
      </w:r>
    </w:p>
    <w:p w14:paraId="540FCD82">
      <w:pPr>
        <w:pStyle w:val="42"/>
        <w:ind w:firstLine="640" w:firstLineChars="200"/>
        <w:rPr>
          <w:rFonts w:hint="eastAsia" w:ascii="仿宋" w:hAnsi="仿宋" w:eastAsia="仿宋" w:cs="宋体"/>
          <w:color w:val="auto"/>
          <w:kern w:val="2"/>
          <w:sz w:val="32"/>
          <w:szCs w:val="32"/>
          <w:lang w:val="en-US" w:eastAsia="zh-CN"/>
        </w:rPr>
      </w:pPr>
      <w:r>
        <w:rPr>
          <w:rFonts w:hint="eastAsia" w:ascii="仿宋" w:hAnsi="仿宋" w:eastAsia="仿宋" w:cs="宋体"/>
          <w:color w:val="auto"/>
          <w:kern w:val="2"/>
          <w:sz w:val="32"/>
          <w:szCs w:val="32"/>
          <w:lang w:val="en-US" w:eastAsia="zh-CN"/>
        </w:rPr>
        <w:t>GB/T 23794-2023</w:t>
      </w:r>
      <w:r>
        <w:rPr>
          <w:rFonts w:hint="eastAsia" w:ascii="仿宋" w:hAnsi="仿宋" w:eastAsia="仿宋" w:cs="宋体"/>
          <w:color w:val="auto"/>
          <w:kern w:val="2"/>
          <w:sz w:val="32"/>
          <w:szCs w:val="32"/>
          <w:lang w:val="en-US" w:eastAsia="zh-CN"/>
        </w:rPr>
        <w:tab/>
      </w:r>
      <w:r>
        <w:rPr>
          <w:rFonts w:hint="eastAsia" w:ascii="仿宋" w:hAnsi="仿宋" w:eastAsia="仿宋" w:cs="宋体"/>
          <w:color w:val="auto"/>
          <w:kern w:val="2"/>
          <w:sz w:val="32"/>
          <w:szCs w:val="32"/>
          <w:lang w:val="en-US" w:eastAsia="zh-CN"/>
        </w:rPr>
        <w:t>企业信用评价指标</w:t>
      </w:r>
    </w:p>
    <w:p w14:paraId="2D8669E5">
      <w:pPr>
        <w:pStyle w:val="42"/>
        <w:ind w:firstLine="640" w:firstLineChars="200"/>
        <w:rPr>
          <w:rFonts w:hint="default" w:ascii="仿宋" w:hAnsi="仿宋" w:eastAsia="仿宋" w:cs="宋体"/>
          <w:color w:val="auto"/>
          <w:kern w:val="2"/>
          <w:sz w:val="32"/>
          <w:szCs w:val="32"/>
          <w:lang w:val="en-US" w:eastAsia="zh-CN"/>
        </w:rPr>
      </w:pPr>
      <w:r>
        <w:rPr>
          <w:rFonts w:hint="default" w:ascii="仿宋" w:hAnsi="仿宋" w:eastAsia="仿宋" w:cs="宋体"/>
          <w:color w:val="auto"/>
          <w:kern w:val="2"/>
          <w:sz w:val="32"/>
          <w:szCs w:val="32"/>
          <w:lang w:val="en-US" w:eastAsia="zh-CN"/>
        </w:rPr>
        <w:t>GB/T 37914-2019</w:t>
      </w:r>
      <w:r>
        <w:rPr>
          <w:rFonts w:hint="default" w:ascii="仿宋" w:hAnsi="仿宋" w:eastAsia="仿宋" w:cs="宋体"/>
          <w:color w:val="auto"/>
          <w:kern w:val="2"/>
          <w:sz w:val="32"/>
          <w:szCs w:val="32"/>
          <w:lang w:val="en-US" w:eastAsia="zh-CN"/>
        </w:rPr>
        <w:tab/>
      </w:r>
      <w:r>
        <w:rPr>
          <w:rFonts w:hint="default" w:ascii="仿宋" w:hAnsi="仿宋" w:eastAsia="仿宋" w:cs="宋体"/>
          <w:color w:val="auto"/>
          <w:kern w:val="2"/>
          <w:sz w:val="32"/>
          <w:szCs w:val="32"/>
          <w:lang w:val="en-US" w:eastAsia="zh-CN"/>
        </w:rPr>
        <w:t>信用信息分类与编码规范</w:t>
      </w:r>
    </w:p>
    <w:p w14:paraId="38D035D6">
      <w:pPr>
        <w:pStyle w:val="42"/>
        <w:ind w:firstLine="640" w:firstLineChars="200"/>
        <w:rPr>
          <w:rFonts w:hint="default" w:ascii="仿宋" w:hAnsi="仿宋" w:eastAsia="仿宋" w:cs="宋体"/>
          <w:color w:val="auto"/>
          <w:kern w:val="2"/>
          <w:sz w:val="32"/>
          <w:szCs w:val="32"/>
          <w:lang w:val="en-US" w:eastAsia="zh-CN"/>
        </w:rPr>
      </w:pPr>
      <w:r>
        <w:rPr>
          <w:rFonts w:hint="default" w:ascii="仿宋" w:hAnsi="仿宋" w:eastAsia="仿宋" w:cs="宋体"/>
          <w:color w:val="auto"/>
          <w:kern w:val="2"/>
          <w:sz w:val="32"/>
          <w:szCs w:val="32"/>
          <w:lang w:val="en-US" w:eastAsia="zh-CN"/>
        </w:rPr>
        <w:t>GB/T 39053-2020</w:t>
      </w:r>
      <w:r>
        <w:rPr>
          <w:rFonts w:hint="default" w:ascii="仿宋" w:hAnsi="仿宋" w:eastAsia="仿宋" w:cs="宋体"/>
          <w:color w:val="auto"/>
          <w:kern w:val="2"/>
          <w:sz w:val="32"/>
          <w:szCs w:val="32"/>
          <w:lang w:val="en-US" w:eastAsia="zh-CN"/>
        </w:rPr>
        <w:tab/>
      </w:r>
      <w:r>
        <w:rPr>
          <w:rFonts w:hint="default" w:ascii="仿宋" w:hAnsi="仿宋" w:eastAsia="仿宋" w:cs="宋体"/>
          <w:color w:val="auto"/>
          <w:kern w:val="2"/>
          <w:sz w:val="32"/>
          <w:szCs w:val="32"/>
          <w:lang w:val="en-US" w:eastAsia="zh-CN"/>
        </w:rPr>
        <w:t>跨境电子商务平台商家信用评价规范</w:t>
      </w:r>
    </w:p>
    <w:p w14:paraId="04C51E56">
      <w:pPr>
        <w:pStyle w:val="42"/>
        <w:ind w:firstLine="640" w:firstLineChars="200"/>
        <w:rPr>
          <w:rFonts w:hint="default" w:ascii="仿宋" w:hAnsi="仿宋" w:eastAsia="仿宋" w:cs="宋体"/>
          <w:color w:val="auto"/>
          <w:kern w:val="2"/>
          <w:sz w:val="32"/>
          <w:szCs w:val="32"/>
          <w:lang w:val="en-US" w:eastAsia="zh-CN"/>
        </w:rPr>
      </w:pPr>
      <w:r>
        <w:rPr>
          <w:rFonts w:hint="default" w:ascii="仿宋" w:hAnsi="仿宋" w:eastAsia="仿宋" w:cs="宋体"/>
          <w:color w:val="auto"/>
          <w:kern w:val="2"/>
          <w:sz w:val="32"/>
          <w:szCs w:val="32"/>
          <w:lang w:val="en-US" w:eastAsia="zh-CN"/>
        </w:rPr>
        <w:t>GB/T 39450-2020</w:t>
      </w:r>
      <w:r>
        <w:rPr>
          <w:rFonts w:hint="default" w:ascii="仿宋" w:hAnsi="仿宋" w:eastAsia="仿宋" w:cs="宋体"/>
          <w:color w:val="auto"/>
          <w:kern w:val="2"/>
          <w:sz w:val="32"/>
          <w:szCs w:val="32"/>
          <w:lang w:val="en-US" w:eastAsia="zh-CN"/>
        </w:rPr>
        <w:tab/>
      </w:r>
      <w:r>
        <w:rPr>
          <w:rFonts w:hint="default" w:ascii="仿宋" w:hAnsi="仿宋" w:eastAsia="仿宋" w:cs="宋体"/>
          <w:color w:val="auto"/>
          <w:kern w:val="2"/>
          <w:sz w:val="32"/>
          <w:szCs w:val="32"/>
          <w:lang w:val="en-US" w:eastAsia="zh-CN"/>
        </w:rPr>
        <w:t>商贸流通企业信用评价指标</w:t>
      </w:r>
    </w:p>
    <w:p w14:paraId="4257935F">
      <w:pPr>
        <w:pStyle w:val="42"/>
        <w:ind w:firstLine="640" w:firstLineChars="200"/>
        <w:rPr>
          <w:rFonts w:hint="default" w:ascii="仿宋" w:hAnsi="仿宋" w:eastAsia="仿宋" w:cs="宋体"/>
          <w:color w:val="auto"/>
          <w:kern w:val="2"/>
          <w:sz w:val="32"/>
          <w:szCs w:val="32"/>
          <w:lang w:val="en-US" w:eastAsia="zh-CN"/>
        </w:rPr>
      </w:pPr>
      <w:r>
        <w:rPr>
          <w:rFonts w:hint="default" w:ascii="仿宋" w:hAnsi="仿宋" w:eastAsia="仿宋" w:cs="宋体"/>
          <w:color w:val="auto"/>
          <w:kern w:val="2"/>
          <w:sz w:val="32"/>
          <w:szCs w:val="32"/>
          <w:lang w:val="en-US" w:eastAsia="zh-CN"/>
        </w:rPr>
        <w:t>GB/T 39683-2020</w:t>
      </w:r>
      <w:r>
        <w:rPr>
          <w:rFonts w:hint="default" w:ascii="仿宋" w:hAnsi="仿宋" w:eastAsia="仿宋" w:cs="宋体"/>
          <w:color w:val="auto"/>
          <w:kern w:val="2"/>
          <w:sz w:val="32"/>
          <w:szCs w:val="32"/>
          <w:lang w:val="en-US" w:eastAsia="zh-CN"/>
        </w:rPr>
        <w:tab/>
      </w:r>
      <w:r>
        <w:rPr>
          <w:rFonts w:hint="default" w:ascii="仿宋" w:hAnsi="仿宋" w:eastAsia="仿宋" w:cs="宋体"/>
          <w:color w:val="auto"/>
          <w:kern w:val="2"/>
          <w:sz w:val="32"/>
          <w:szCs w:val="32"/>
          <w:lang w:val="en-US" w:eastAsia="zh-CN"/>
        </w:rPr>
        <w:t>政务服务中介机构信用等级划分与评价规范</w:t>
      </w:r>
    </w:p>
    <w:p w14:paraId="4A8F2857">
      <w:pPr>
        <w:pStyle w:val="42"/>
        <w:ind w:firstLine="640" w:firstLineChars="200"/>
        <w:rPr>
          <w:rFonts w:hint="default" w:ascii="仿宋" w:hAnsi="仿宋" w:eastAsia="仿宋" w:cs="宋体"/>
          <w:color w:val="auto"/>
          <w:kern w:val="2"/>
          <w:sz w:val="32"/>
          <w:szCs w:val="32"/>
          <w:lang w:val="en-US" w:eastAsia="zh-CN"/>
        </w:rPr>
      </w:pPr>
      <w:r>
        <w:rPr>
          <w:rFonts w:hint="default" w:ascii="仿宋" w:hAnsi="仿宋" w:eastAsia="仿宋" w:cs="宋体"/>
          <w:color w:val="auto"/>
          <w:kern w:val="2"/>
          <w:sz w:val="32"/>
          <w:szCs w:val="32"/>
          <w:lang w:val="en-US" w:eastAsia="zh-CN"/>
        </w:rPr>
        <w:t>GB/T 41196-2021</w:t>
      </w:r>
      <w:r>
        <w:rPr>
          <w:rFonts w:hint="default" w:ascii="仿宋" w:hAnsi="仿宋" w:eastAsia="仿宋" w:cs="宋体"/>
          <w:color w:val="auto"/>
          <w:kern w:val="2"/>
          <w:sz w:val="32"/>
          <w:szCs w:val="32"/>
          <w:lang w:val="en-US" w:eastAsia="zh-CN"/>
        </w:rPr>
        <w:tab/>
      </w:r>
      <w:r>
        <w:rPr>
          <w:rFonts w:hint="default" w:ascii="仿宋" w:hAnsi="仿宋" w:eastAsia="仿宋" w:cs="宋体"/>
          <w:color w:val="auto"/>
          <w:kern w:val="2"/>
          <w:sz w:val="32"/>
          <w:szCs w:val="32"/>
          <w:lang w:val="en-US" w:eastAsia="zh-CN"/>
        </w:rPr>
        <w:t>公共信用信息公示通则</w:t>
      </w:r>
    </w:p>
    <w:p w14:paraId="60D61CAA">
      <w:pPr>
        <w:pStyle w:val="42"/>
        <w:ind w:firstLine="640" w:firstLineChars="200"/>
        <w:rPr>
          <w:rFonts w:hint="default" w:ascii="仿宋" w:hAnsi="仿宋" w:eastAsia="仿宋" w:cs="宋体"/>
          <w:color w:val="auto"/>
          <w:kern w:val="2"/>
          <w:sz w:val="32"/>
          <w:szCs w:val="32"/>
          <w:lang w:val="en-US" w:eastAsia="zh-CN"/>
        </w:rPr>
      </w:pPr>
      <w:r>
        <w:rPr>
          <w:rFonts w:hint="default" w:ascii="仿宋" w:hAnsi="仿宋" w:eastAsia="仿宋" w:cs="宋体"/>
          <w:color w:val="auto"/>
          <w:kern w:val="2"/>
          <w:sz w:val="32"/>
          <w:szCs w:val="32"/>
          <w:lang w:val="en-US" w:eastAsia="zh-CN"/>
        </w:rPr>
        <w:t>GB/Z 42510-2023</w:t>
      </w:r>
      <w:r>
        <w:rPr>
          <w:rFonts w:hint="default" w:ascii="仿宋" w:hAnsi="仿宋" w:eastAsia="仿宋" w:cs="宋体"/>
          <w:color w:val="auto"/>
          <w:kern w:val="2"/>
          <w:sz w:val="32"/>
          <w:szCs w:val="32"/>
          <w:lang w:val="en-US" w:eastAsia="zh-CN"/>
        </w:rPr>
        <w:tab/>
      </w:r>
      <w:r>
        <w:rPr>
          <w:rFonts w:hint="default" w:ascii="仿宋" w:hAnsi="仿宋" w:eastAsia="仿宋" w:cs="宋体"/>
          <w:color w:val="auto"/>
          <w:kern w:val="2"/>
          <w:sz w:val="32"/>
          <w:szCs w:val="32"/>
          <w:lang w:val="en-US" w:eastAsia="zh-CN"/>
        </w:rPr>
        <w:t>饭店业信用等级评价规范</w:t>
      </w:r>
    </w:p>
    <w:p w14:paraId="7CC5B6C2">
      <w:pPr>
        <w:pStyle w:val="42"/>
        <w:ind w:firstLine="640" w:firstLineChars="200"/>
        <w:rPr>
          <w:rFonts w:hint="default" w:ascii="仿宋" w:hAnsi="仿宋" w:eastAsia="仿宋" w:cs="宋体"/>
          <w:kern w:val="2"/>
          <w:sz w:val="32"/>
          <w:szCs w:val="32"/>
          <w:lang w:val="en-US" w:eastAsia="zh-CN"/>
        </w:rPr>
      </w:pPr>
      <w:r>
        <w:rPr>
          <w:rFonts w:hint="default" w:ascii="仿宋" w:hAnsi="仿宋" w:eastAsia="仿宋" w:cs="宋体"/>
          <w:color w:val="auto"/>
          <w:kern w:val="2"/>
          <w:sz w:val="32"/>
          <w:szCs w:val="32"/>
          <w:lang w:val="en-US" w:eastAsia="zh-CN"/>
        </w:rPr>
        <w:t>DB44/T 2166-2019</w:t>
      </w:r>
      <w:r>
        <w:rPr>
          <w:rFonts w:hint="eastAsia" w:ascii="仿宋" w:hAnsi="仿宋" w:eastAsia="仿宋" w:cs="宋体"/>
          <w:color w:val="auto"/>
          <w:kern w:val="2"/>
          <w:sz w:val="32"/>
          <w:szCs w:val="32"/>
          <w:lang w:val="en-US" w:eastAsia="zh-CN"/>
        </w:rPr>
        <w:t xml:space="preserve"> </w:t>
      </w:r>
      <w:r>
        <w:rPr>
          <w:rFonts w:hint="default" w:ascii="仿宋" w:hAnsi="仿宋" w:eastAsia="仿宋" w:cs="宋体"/>
          <w:color w:val="auto"/>
          <w:kern w:val="2"/>
          <w:sz w:val="32"/>
          <w:szCs w:val="32"/>
          <w:lang w:val="en-US" w:eastAsia="zh-CN"/>
        </w:rPr>
        <w:t>商圈商务诚信</w:t>
      </w:r>
      <w:r>
        <w:rPr>
          <w:rFonts w:hint="default" w:ascii="仿宋" w:hAnsi="仿宋" w:eastAsia="仿宋" w:cs="宋体"/>
          <w:kern w:val="2"/>
          <w:sz w:val="32"/>
          <w:szCs w:val="32"/>
          <w:lang w:val="en-US" w:eastAsia="zh-CN"/>
        </w:rPr>
        <w:t>评价规范</w:t>
      </w:r>
    </w:p>
    <w:p w14:paraId="5280F258">
      <w:pPr>
        <w:spacing w:line="600" w:lineRule="exact"/>
        <w:ind w:firstLine="640" w:firstLineChars="200"/>
        <w:outlineLvl w:val="0"/>
        <w:rPr>
          <w:rFonts w:hint="eastAsia" w:ascii="黑体" w:hAnsi="黑体" w:eastAsia="黑体" w:cs="黑体"/>
          <w:bCs/>
          <w:sz w:val="32"/>
          <w:szCs w:val="32"/>
        </w:rPr>
      </w:pPr>
      <w:bookmarkStart w:id="23" w:name="_Toc122002361"/>
      <w:r>
        <w:rPr>
          <w:rFonts w:hint="eastAsia" w:ascii="黑体" w:hAnsi="黑体" w:eastAsia="黑体" w:cs="黑体"/>
          <w:bCs/>
          <w:sz w:val="32"/>
          <w:szCs w:val="32"/>
        </w:rPr>
        <w:t>五、重大分歧意见的处理过程、处理意见及其依据</w:t>
      </w:r>
      <w:bookmarkEnd w:id="23"/>
    </w:p>
    <w:p w14:paraId="37DDEFEA">
      <w:pPr>
        <w:spacing w:line="600" w:lineRule="exact"/>
        <w:ind w:firstLine="640" w:firstLineChars="200"/>
        <w:rPr>
          <w:rFonts w:hint="eastAsia" w:ascii="仿宋" w:hAnsi="仿宋" w:eastAsia="仿宋"/>
          <w:sz w:val="32"/>
          <w:szCs w:val="32"/>
        </w:rPr>
      </w:pPr>
      <w:bookmarkStart w:id="24" w:name="_Toc97738975"/>
      <w:bookmarkStart w:id="25" w:name="_Toc97566114"/>
      <w:r>
        <w:rPr>
          <w:rFonts w:hint="eastAsia" w:ascii="仿宋" w:hAnsi="仿宋" w:eastAsia="仿宋"/>
          <w:sz w:val="32"/>
          <w:szCs w:val="32"/>
        </w:rPr>
        <w:t>无。</w:t>
      </w:r>
      <w:bookmarkEnd w:id="24"/>
      <w:bookmarkEnd w:id="25"/>
    </w:p>
    <w:p w14:paraId="5849A498">
      <w:pPr>
        <w:spacing w:line="600" w:lineRule="exact"/>
        <w:ind w:firstLine="640" w:firstLineChars="200"/>
        <w:outlineLvl w:val="0"/>
        <w:rPr>
          <w:rFonts w:hint="eastAsia" w:ascii="黑体" w:hAnsi="黑体" w:eastAsia="黑体" w:cs="黑体"/>
          <w:bCs/>
          <w:sz w:val="32"/>
          <w:szCs w:val="32"/>
        </w:rPr>
      </w:pPr>
      <w:bookmarkStart w:id="26" w:name="_Toc122002363"/>
      <w:r>
        <w:rPr>
          <w:rFonts w:hint="eastAsia" w:ascii="黑体" w:hAnsi="黑体" w:eastAsia="黑体" w:cs="黑体"/>
          <w:bCs/>
          <w:sz w:val="32"/>
          <w:szCs w:val="32"/>
        </w:rPr>
        <w:t>六、其他需要说明的内容</w:t>
      </w:r>
      <w:bookmarkEnd w:id="26"/>
    </w:p>
    <w:p w14:paraId="1C3C4B17">
      <w:pPr>
        <w:spacing w:line="600" w:lineRule="exact"/>
        <w:ind w:firstLine="640" w:firstLineChars="200"/>
        <w:rPr>
          <w:rFonts w:hint="eastAsia" w:ascii="仿宋" w:hAnsi="仿宋" w:eastAsia="仿宋"/>
          <w:sz w:val="32"/>
          <w:szCs w:val="32"/>
        </w:rPr>
      </w:pPr>
      <w:bookmarkStart w:id="27" w:name="_Toc97566121"/>
      <w:bookmarkStart w:id="28" w:name="_Toc97738979"/>
      <w:r>
        <w:rPr>
          <w:rFonts w:hint="eastAsia" w:ascii="仿宋" w:hAnsi="仿宋" w:eastAsia="仿宋"/>
          <w:sz w:val="32"/>
          <w:szCs w:val="32"/>
        </w:rPr>
        <w:t>无。</w:t>
      </w:r>
      <w:bookmarkEnd w:id="27"/>
      <w:bookmarkEnd w:id="28"/>
    </w:p>
    <w:p w14:paraId="50196C19">
      <w:pPr>
        <w:pStyle w:val="30"/>
        <w:spacing w:line="600" w:lineRule="exact"/>
        <w:rPr>
          <w:sz w:val="32"/>
          <w:szCs w:val="32"/>
          <w:lang w:eastAsia="zh-CN" w:bidi="ar-SA"/>
        </w:rPr>
      </w:pPr>
    </w:p>
    <w:p w14:paraId="6859606F">
      <w:pPr>
        <w:spacing w:line="360" w:lineRule="auto"/>
        <w:jc w:val="right"/>
        <w:rPr>
          <w:rFonts w:hint="eastAsia" w:ascii="仿宋" w:hAnsi="仿宋" w:eastAsia="仿宋"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958B5">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302260"/>
              <wp:effectExtent l="0" t="0" r="10795" b="15240"/>
              <wp:wrapNone/>
              <wp:docPr id="1" name="文本框 1"/>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757443851"/>
                          </w:sdtPr>
                          <w:sdtContent>
                            <w:p w14:paraId="69E36D35">
                              <w:pPr>
                                <w:pStyle w:val="14"/>
                                <w:jc w:val="center"/>
                              </w:pPr>
                              <w:r>
                                <w:fldChar w:fldCharType="begin"/>
                              </w:r>
                              <w:r>
                                <w:instrText xml:space="preserve">PAGE   \* MERGEFORMAT</w:instrText>
                              </w:r>
                              <w:r>
                                <w:fldChar w:fldCharType="separate"/>
                              </w:r>
                              <w:r>
                                <w:rPr>
                                  <w:lang w:val="zh-CN"/>
                                </w:rPr>
                                <w:t>15</w:t>
                              </w:r>
                              <w:r>
                                <w:fldChar w:fldCharType="end"/>
                              </w:r>
                            </w:p>
                          </w:sdtContent>
                        </w:sdt>
                        <w:p w14:paraId="54E16B9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15pt;mso-position-horizontal:center;mso-position-horizontal-relative:margin;mso-wrap-style:none;z-index:251659264;mso-width-relative:page;mso-height-relative:page;" filled="f" stroked="f" coordsize="21600,21600" o:gfxdata="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yeJo0gAAAAMBAAAPAAAAAAAAAAEAIAAAACIAAABkcnMvZG93bnJldi54bWxQSwECFAAUAAAA&#10;CACHTuJAaYRpWy0CAABTBAAADgAAAAAAAAABACAAAAAhAQAAZHJzL2Uyb0RvYy54bWxQSwUGAAAA&#10;AAYABgBZAQAAwAUAAAAA&#10;">
              <v:fill on="f" focussize="0,0"/>
              <v:stroke on="f" weight="0.5pt"/>
              <v:imagedata o:title=""/>
              <o:lock v:ext="edit" aspectratio="f"/>
              <v:textbox inset="0mm,0mm,0mm,0mm" style="mso-fit-shape-to-text:t;">
                <w:txbxContent>
                  <w:sdt>
                    <w:sdtPr>
                      <w:id w:val="-757443851"/>
                    </w:sdtPr>
                    <w:sdtContent>
                      <w:p w14:paraId="69E36D35">
                        <w:pPr>
                          <w:pStyle w:val="14"/>
                          <w:jc w:val="center"/>
                        </w:pPr>
                        <w:r>
                          <w:fldChar w:fldCharType="begin"/>
                        </w:r>
                        <w:r>
                          <w:instrText xml:space="preserve">PAGE   \* MERGEFORMAT</w:instrText>
                        </w:r>
                        <w:r>
                          <w:fldChar w:fldCharType="separate"/>
                        </w:r>
                        <w:r>
                          <w:rPr>
                            <w:lang w:val="zh-CN"/>
                          </w:rPr>
                          <w:t>15</w:t>
                        </w:r>
                        <w:r>
                          <w:fldChar w:fldCharType="end"/>
                        </w:r>
                      </w:p>
                    </w:sdtContent>
                  </w:sdt>
                  <w:p w14:paraId="54E16B96"/>
                </w:txbxContent>
              </v:textbox>
            </v:shape>
          </w:pict>
        </mc:Fallback>
      </mc:AlternateContent>
    </w:r>
  </w:p>
  <w:p w14:paraId="024CE0BD">
    <w:pPr>
      <w:pStyle w:val="1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7B75B"/>
    <w:multiLevelType w:val="singleLevel"/>
    <w:tmpl w:val="D9D7B75B"/>
    <w:lvl w:ilvl="0" w:tentative="0">
      <w:start w:val="2"/>
      <w:numFmt w:val="chineseCounting"/>
      <w:suff w:val="nothing"/>
      <w:lvlText w:val="（%1）"/>
      <w:lvlJc w:val="left"/>
      <w:rPr>
        <w:rFonts w:hint="eastAsia"/>
      </w:rPr>
    </w:lvl>
  </w:abstractNum>
  <w:abstractNum w:abstractNumId="1">
    <w:nsid w:val="F6A20B14"/>
    <w:multiLevelType w:val="singleLevel"/>
    <w:tmpl w:val="F6A20B14"/>
    <w:lvl w:ilvl="0" w:tentative="0">
      <w:start w:val="5"/>
      <w:numFmt w:val="decimal"/>
      <w:lvlText w:val="%1."/>
      <w:lvlJc w:val="left"/>
      <w:pPr>
        <w:tabs>
          <w:tab w:val="left" w:pos="312"/>
        </w:tabs>
      </w:pPr>
    </w:lvl>
  </w:abstractNum>
  <w:abstractNum w:abstractNumId="2">
    <w:nsid w:val="0BDC1670"/>
    <w:multiLevelType w:val="multilevel"/>
    <w:tmpl w:val="0BDC1670"/>
    <w:lvl w:ilvl="0" w:tentative="0">
      <w:start w:val="1"/>
      <w:numFmt w:val="decimal"/>
      <w:pStyle w:val="5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C50F90"/>
    <w:multiLevelType w:val="multilevel"/>
    <w:tmpl w:val="44C50F90"/>
    <w:lvl w:ilvl="0" w:tentative="0">
      <w:start w:val="1"/>
      <w:numFmt w:val="lowerLetter"/>
      <w:pStyle w:val="47"/>
      <w:lvlText w:val="%1)"/>
      <w:lvlJc w:val="left"/>
      <w:pPr>
        <w:tabs>
          <w:tab w:val="left" w:pos="851"/>
        </w:tabs>
        <w:ind w:left="851" w:hanging="426"/>
      </w:pPr>
      <w:rPr>
        <w:rFonts w:hint="eastAsia" w:ascii="宋体" w:hAnsi="Times New Roman" w:eastAsia="宋体"/>
        <w:sz w:val="21"/>
      </w:rPr>
    </w:lvl>
    <w:lvl w:ilvl="1" w:tentative="0">
      <w:start w:val="1"/>
      <w:numFmt w:val="decimal"/>
      <w:pStyle w:val="45"/>
      <w:lvlText w:val="%2)"/>
      <w:lvlJc w:val="left"/>
      <w:pPr>
        <w:tabs>
          <w:tab w:val="left" w:pos="1276"/>
        </w:tabs>
        <w:ind w:left="1276" w:hanging="425"/>
      </w:pPr>
      <w:rPr>
        <w:rFonts w:hint="eastAsia" w:ascii="宋体" w:hAnsi="Times New Roman" w:eastAsia="宋体"/>
        <w:sz w:val="21"/>
      </w:rPr>
    </w:lvl>
    <w:lvl w:ilvl="2" w:tentative="0">
      <w:start w:val="1"/>
      <w:numFmt w:val="decimal"/>
      <w:pStyle w:val="4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3"/>
      <w:suff w:val="nothing"/>
      <w:lvlText w:val="%1%2.%3.%4　"/>
      <w:lvlJc w:val="left"/>
      <w:pPr>
        <w:ind w:left="1560" w:firstLine="0"/>
      </w:pPr>
      <w:rPr>
        <w:rFonts w:hint="eastAsia" w:ascii="黑体" w:eastAsia="黑体"/>
        <w:b w:val="0"/>
        <w:i w:val="0"/>
        <w:sz w:val="21"/>
      </w:rPr>
    </w:lvl>
    <w:lvl w:ilvl="4" w:tentative="0">
      <w:start w:val="1"/>
      <w:numFmt w:val="decimal"/>
      <w:suff w:val="nothing"/>
      <w:lvlText w:val="%1%2.%3.%4.%5　"/>
      <w:lvlJc w:val="left"/>
      <w:pPr>
        <w:ind w:left="567"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yNjAxMzE0Yzk3YjU0ZjlmYWI1YWVlOGQ2N2Q1NjQifQ=="/>
  </w:docVars>
  <w:rsids>
    <w:rsidRoot w:val="00B42FF3"/>
    <w:rsid w:val="00000EB4"/>
    <w:rsid w:val="0000507F"/>
    <w:rsid w:val="000062B7"/>
    <w:rsid w:val="000064CD"/>
    <w:rsid w:val="00006F4B"/>
    <w:rsid w:val="00007799"/>
    <w:rsid w:val="00011316"/>
    <w:rsid w:val="0001305C"/>
    <w:rsid w:val="00013245"/>
    <w:rsid w:val="00017F55"/>
    <w:rsid w:val="00023714"/>
    <w:rsid w:val="00025938"/>
    <w:rsid w:val="000303C1"/>
    <w:rsid w:val="00033A2F"/>
    <w:rsid w:val="00035165"/>
    <w:rsid w:val="00037F0B"/>
    <w:rsid w:val="00041756"/>
    <w:rsid w:val="000420D8"/>
    <w:rsid w:val="000506FC"/>
    <w:rsid w:val="00051069"/>
    <w:rsid w:val="00070CC2"/>
    <w:rsid w:val="00073125"/>
    <w:rsid w:val="00073162"/>
    <w:rsid w:val="00082316"/>
    <w:rsid w:val="00086D00"/>
    <w:rsid w:val="00094577"/>
    <w:rsid w:val="000955D5"/>
    <w:rsid w:val="00097BF7"/>
    <w:rsid w:val="00097F27"/>
    <w:rsid w:val="000A04D3"/>
    <w:rsid w:val="000A0D95"/>
    <w:rsid w:val="000A17AA"/>
    <w:rsid w:val="000A3E00"/>
    <w:rsid w:val="000A4C86"/>
    <w:rsid w:val="000A54AC"/>
    <w:rsid w:val="000A5AA2"/>
    <w:rsid w:val="000B0B6B"/>
    <w:rsid w:val="000B28B7"/>
    <w:rsid w:val="000B727B"/>
    <w:rsid w:val="000C0BDE"/>
    <w:rsid w:val="000C42A9"/>
    <w:rsid w:val="000C549E"/>
    <w:rsid w:val="000D1FE4"/>
    <w:rsid w:val="000E3B72"/>
    <w:rsid w:val="000E3FC3"/>
    <w:rsid w:val="000E4AC7"/>
    <w:rsid w:val="000E59EF"/>
    <w:rsid w:val="000F00C1"/>
    <w:rsid w:val="000F24C2"/>
    <w:rsid w:val="000F4788"/>
    <w:rsid w:val="000F50DC"/>
    <w:rsid w:val="000F607B"/>
    <w:rsid w:val="000F7C3B"/>
    <w:rsid w:val="00103BC2"/>
    <w:rsid w:val="00106491"/>
    <w:rsid w:val="00113A6B"/>
    <w:rsid w:val="0011475E"/>
    <w:rsid w:val="00114E7E"/>
    <w:rsid w:val="00115407"/>
    <w:rsid w:val="00115B4C"/>
    <w:rsid w:val="001237A7"/>
    <w:rsid w:val="00123C0E"/>
    <w:rsid w:val="0012459C"/>
    <w:rsid w:val="0012526B"/>
    <w:rsid w:val="00130516"/>
    <w:rsid w:val="00136F8A"/>
    <w:rsid w:val="001403CC"/>
    <w:rsid w:val="0014790F"/>
    <w:rsid w:val="00155EE7"/>
    <w:rsid w:val="00160686"/>
    <w:rsid w:val="00164D98"/>
    <w:rsid w:val="0016621F"/>
    <w:rsid w:val="0017124B"/>
    <w:rsid w:val="00172718"/>
    <w:rsid w:val="001818AC"/>
    <w:rsid w:val="001851E5"/>
    <w:rsid w:val="0019030F"/>
    <w:rsid w:val="00192705"/>
    <w:rsid w:val="00193BC7"/>
    <w:rsid w:val="001964CE"/>
    <w:rsid w:val="001A0B8C"/>
    <w:rsid w:val="001A155E"/>
    <w:rsid w:val="001A436A"/>
    <w:rsid w:val="001B3B4C"/>
    <w:rsid w:val="001B4419"/>
    <w:rsid w:val="001B6568"/>
    <w:rsid w:val="001B6579"/>
    <w:rsid w:val="001B6C81"/>
    <w:rsid w:val="001B6FDA"/>
    <w:rsid w:val="001B75BF"/>
    <w:rsid w:val="001B76F3"/>
    <w:rsid w:val="001C090B"/>
    <w:rsid w:val="001C43FD"/>
    <w:rsid w:val="001C7A21"/>
    <w:rsid w:val="001D0664"/>
    <w:rsid w:val="001D0BDC"/>
    <w:rsid w:val="001D51E1"/>
    <w:rsid w:val="001D708A"/>
    <w:rsid w:val="001D7524"/>
    <w:rsid w:val="001E2541"/>
    <w:rsid w:val="001E25E1"/>
    <w:rsid w:val="001E50E0"/>
    <w:rsid w:val="001F2385"/>
    <w:rsid w:val="001F3B53"/>
    <w:rsid w:val="00200ED7"/>
    <w:rsid w:val="00201D34"/>
    <w:rsid w:val="0020290F"/>
    <w:rsid w:val="002029E8"/>
    <w:rsid w:val="0020362F"/>
    <w:rsid w:val="00205E14"/>
    <w:rsid w:val="00206EB3"/>
    <w:rsid w:val="002100AE"/>
    <w:rsid w:val="002136A7"/>
    <w:rsid w:val="0021593F"/>
    <w:rsid w:val="00220F71"/>
    <w:rsid w:val="002225AE"/>
    <w:rsid w:val="00222BA4"/>
    <w:rsid w:val="0022367F"/>
    <w:rsid w:val="00231030"/>
    <w:rsid w:val="002365CE"/>
    <w:rsid w:val="00237FE1"/>
    <w:rsid w:val="002407A1"/>
    <w:rsid w:val="00240A3C"/>
    <w:rsid w:val="00240C58"/>
    <w:rsid w:val="002410F1"/>
    <w:rsid w:val="00244F03"/>
    <w:rsid w:val="002478CC"/>
    <w:rsid w:val="00255E56"/>
    <w:rsid w:val="002605BC"/>
    <w:rsid w:val="0026165D"/>
    <w:rsid w:val="00263396"/>
    <w:rsid w:val="002638FA"/>
    <w:rsid w:val="0026483E"/>
    <w:rsid w:val="00273DD4"/>
    <w:rsid w:val="00274DA9"/>
    <w:rsid w:val="00276387"/>
    <w:rsid w:val="002844DC"/>
    <w:rsid w:val="00284C0A"/>
    <w:rsid w:val="0028536F"/>
    <w:rsid w:val="00286B59"/>
    <w:rsid w:val="002A03F4"/>
    <w:rsid w:val="002A1D23"/>
    <w:rsid w:val="002A3ACE"/>
    <w:rsid w:val="002A7E10"/>
    <w:rsid w:val="002B1BC6"/>
    <w:rsid w:val="002B3DDE"/>
    <w:rsid w:val="002B4E19"/>
    <w:rsid w:val="002B7AE0"/>
    <w:rsid w:val="002C0465"/>
    <w:rsid w:val="002C0E9E"/>
    <w:rsid w:val="002C325E"/>
    <w:rsid w:val="002C3FF9"/>
    <w:rsid w:val="002D02D6"/>
    <w:rsid w:val="002D51E0"/>
    <w:rsid w:val="002E3D34"/>
    <w:rsid w:val="002F0CBF"/>
    <w:rsid w:val="002F240B"/>
    <w:rsid w:val="002F34B6"/>
    <w:rsid w:val="00304104"/>
    <w:rsid w:val="00304590"/>
    <w:rsid w:val="00311542"/>
    <w:rsid w:val="00311DA3"/>
    <w:rsid w:val="00313A6E"/>
    <w:rsid w:val="00320B4E"/>
    <w:rsid w:val="00326112"/>
    <w:rsid w:val="00327B36"/>
    <w:rsid w:val="00330AC5"/>
    <w:rsid w:val="00336267"/>
    <w:rsid w:val="00337955"/>
    <w:rsid w:val="00337C46"/>
    <w:rsid w:val="003467D5"/>
    <w:rsid w:val="00347739"/>
    <w:rsid w:val="003614DC"/>
    <w:rsid w:val="003648C8"/>
    <w:rsid w:val="0037613E"/>
    <w:rsid w:val="00380232"/>
    <w:rsid w:val="00385EF1"/>
    <w:rsid w:val="0039369D"/>
    <w:rsid w:val="003A09B7"/>
    <w:rsid w:val="003A09C4"/>
    <w:rsid w:val="003A401C"/>
    <w:rsid w:val="003A4A0A"/>
    <w:rsid w:val="003A5F3A"/>
    <w:rsid w:val="003B0F8B"/>
    <w:rsid w:val="003B11F2"/>
    <w:rsid w:val="003B136F"/>
    <w:rsid w:val="003B72F8"/>
    <w:rsid w:val="003B7E74"/>
    <w:rsid w:val="003C182E"/>
    <w:rsid w:val="003C1DDC"/>
    <w:rsid w:val="003C4131"/>
    <w:rsid w:val="003C5BEA"/>
    <w:rsid w:val="003D2923"/>
    <w:rsid w:val="003D5B47"/>
    <w:rsid w:val="003D6078"/>
    <w:rsid w:val="003D7419"/>
    <w:rsid w:val="003D7E24"/>
    <w:rsid w:val="003E28AA"/>
    <w:rsid w:val="003E4667"/>
    <w:rsid w:val="003E774D"/>
    <w:rsid w:val="003F1397"/>
    <w:rsid w:val="003F70F6"/>
    <w:rsid w:val="004055CC"/>
    <w:rsid w:val="004058FC"/>
    <w:rsid w:val="00407F85"/>
    <w:rsid w:val="00411C90"/>
    <w:rsid w:val="00412EBC"/>
    <w:rsid w:val="00413C8B"/>
    <w:rsid w:val="00415C9D"/>
    <w:rsid w:val="004170CD"/>
    <w:rsid w:val="00417C53"/>
    <w:rsid w:val="00417F45"/>
    <w:rsid w:val="00424681"/>
    <w:rsid w:val="00425F7C"/>
    <w:rsid w:val="00427A59"/>
    <w:rsid w:val="00427DD6"/>
    <w:rsid w:val="00433678"/>
    <w:rsid w:val="004347A1"/>
    <w:rsid w:val="004464BB"/>
    <w:rsid w:val="00450684"/>
    <w:rsid w:val="00454A26"/>
    <w:rsid w:val="00455609"/>
    <w:rsid w:val="00456C70"/>
    <w:rsid w:val="00457980"/>
    <w:rsid w:val="0046220E"/>
    <w:rsid w:val="00462231"/>
    <w:rsid w:val="00464238"/>
    <w:rsid w:val="004756A8"/>
    <w:rsid w:val="0048405C"/>
    <w:rsid w:val="00484FC8"/>
    <w:rsid w:val="00485976"/>
    <w:rsid w:val="004874AF"/>
    <w:rsid w:val="00491B10"/>
    <w:rsid w:val="00492827"/>
    <w:rsid w:val="00497186"/>
    <w:rsid w:val="004A268A"/>
    <w:rsid w:val="004A6271"/>
    <w:rsid w:val="004A7EF5"/>
    <w:rsid w:val="004B370D"/>
    <w:rsid w:val="004B768F"/>
    <w:rsid w:val="004C070C"/>
    <w:rsid w:val="004C1769"/>
    <w:rsid w:val="004C5E90"/>
    <w:rsid w:val="004C5ED5"/>
    <w:rsid w:val="004C69C7"/>
    <w:rsid w:val="004C6F7A"/>
    <w:rsid w:val="004C77E5"/>
    <w:rsid w:val="004D0D00"/>
    <w:rsid w:val="004D4081"/>
    <w:rsid w:val="004E080C"/>
    <w:rsid w:val="004E68EC"/>
    <w:rsid w:val="004E7883"/>
    <w:rsid w:val="004F04B4"/>
    <w:rsid w:val="004F7DCB"/>
    <w:rsid w:val="005004AF"/>
    <w:rsid w:val="00504F95"/>
    <w:rsid w:val="00510CA6"/>
    <w:rsid w:val="00510EEF"/>
    <w:rsid w:val="0051446A"/>
    <w:rsid w:val="00515D49"/>
    <w:rsid w:val="0051771F"/>
    <w:rsid w:val="00517B43"/>
    <w:rsid w:val="0052192F"/>
    <w:rsid w:val="005244E8"/>
    <w:rsid w:val="0052452A"/>
    <w:rsid w:val="00525BB7"/>
    <w:rsid w:val="005326AB"/>
    <w:rsid w:val="00534CF7"/>
    <w:rsid w:val="00535D6D"/>
    <w:rsid w:val="00540967"/>
    <w:rsid w:val="00541FEA"/>
    <w:rsid w:val="00543F21"/>
    <w:rsid w:val="0054512F"/>
    <w:rsid w:val="00546309"/>
    <w:rsid w:val="005506EF"/>
    <w:rsid w:val="00557888"/>
    <w:rsid w:val="00557D74"/>
    <w:rsid w:val="0056096C"/>
    <w:rsid w:val="005638E8"/>
    <w:rsid w:val="005639F9"/>
    <w:rsid w:val="005678F0"/>
    <w:rsid w:val="005720D5"/>
    <w:rsid w:val="00574C17"/>
    <w:rsid w:val="0057526E"/>
    <w:rsid w:val="00577361"/>
    <w:rsid w:val="005855FE"/>
    <w:rsid w:val="005918E4"/>
    <w:rsid w:val="00591E0B"/>
    <w:rsid w:val="00592DD7"/>
    <w:rsid w:val="005A405D"/>
    <w:rsid w:val="005A7578"/>
    <w:rsid w:val="005B2355"/>
    <w:rsid w:val="005B2ACB"/>
    <w:rsid w:val="005B455C"/>
    <w:rsid w:val="005B6FE8"/>
    <w:rsid w:val="005C4080"/>
    <w:rsid w:val="005C61A9"/>
    <w:rsid w:val="005D15EE"/>
    <w:rsid w:val="005D1D83"/>
    <w:rsid w:val="005D2574"/>
    <w:rsid w:val="005D6327"/>
    <w:rsid w:val="005E24C0"/>
    <w:rsid w:val="005E4D64"/>
    <w:rsid w:val="005F380E"/>
    <w:rsid w:val="005F501F"/>
    <w:rsid w:val="005F630C"/>
    <w:rsid w:val="00601903"/>
    <w:rsid w:val="006079A1"/>
    <w:rsid w:val="00612C9C"/>
    <w:rsid w:val="00613BC8"/>
    <w:rsid w:val="006140D6"/>
    <w:rsid w:val="00620F1E"/>
    <w:rsid w:val="00625377"/>
    <w:rsid w:val="00625B35"/>
    <w:rsid w:val="00626D46"/>
    <w:rsid w:val="006276A4"/>
    <w:rsid w:val="00627DE6"/>
    <w:rsid w:val="00633304"/>
    <w:rsid w:val="006335A3"/>
    <w:rsid w:val="00634778"/>
    <w:rsid w:val="0064284E"/>
    <w:rsid w:val="00642850"/>
    <w:rsid w:val="0064715B"/>
    <w:rsid w:val="006536F6"/>
    <w:rsid w:val="00653DBD"/>
    <w:rsid w:val="00653E54"/>
    <w:rsid w:val="00654D9A"/>
    <w:rsid w:val="00654E73"/>
    <w:rsid w:val="00656596"/>
    <w:rsid w:val="0065670B"/>
    <w:rsid w:val="006573F0"/>
    <w:rsid w:val="00662EA7"/>
    <w:rsid w:val="006631A3"/>
    <w:rsid w:val="006645BD"/>
    <w:rsid w:val="0066503E"/>
    <w:rsid w:val="00665243"/>
    <w:rsid w:val="00665290"/>
    <w:rsid w:val="0066533B"/>
    <w:rsid w:val="006679A3"/>
    <w:rsid w:val="00670EDF"/>
    <w:rsid w:val="006719B3"/>
    <w:rsid w:val="00673325"/>
    <w:rsid w:val="00673906"/>
    <w:rsid w:val="00673AD7"/>
    <w:rsid w:val="00677609"/>
    <w:rsid w:val="006844CA"/>
    <w:rsid w:val="00693B9E"/>
    <w:rsid w:val="006953F7"/>
    <w:rsid w:val="006A4C29"/>
    <w:rsid w:val="006A511E"/>
    <w:rsid w:val="006C03D2"/>
    <w:rsid w:val="006C1A52"/>
    <w:rsid w:val="006C47A6"/>
    <w:rsid w:val="006C777F"/>
    <w:rsid w:val="006D0256"/>
    <w:rsid w:val="006D2F9C"/>
    <w:rsid w:val="006E08CA"/>
    <w:rsid w:val="006E31AD"/>
    <w:rsid w:val="006E441D"/>
    <w:rsid w:val="006F15A2"/>
    <w:rsid w:val="006F1F00"/>
    <w:rsid w:val="006F37A3"/>
    <w:rsid w:val="006F59CC"/>
    <w:rsid w:val="006F723D"/>
    <w:rsid w:val="00704941"/>
    <w:rsid w:val="00710308"/>
    <w:rsid w:val="007127B0"/>
    <w:rsid w:val="00713AA0"/>
    <w:rsid w:val="0072152F"/>
    <w:rsid w:val="007218AF"/>
    <w:rsid w:val="00721ABA"/>
    <w:rsid w:val="00722AC4"/>
    <w:rsid w:val="00724668"/>
    <w:rsid w:val="00724AD2"/>
    <w:rsid w:val="007366A2"/>
    <w:rsid w:val="007415E1"/>
    <w:rsid w:val="0074287C"/>
    <w:rsid w:val="007443CE"/>
    <w:rsid w:val="0075381F"/>
    <w:rsid w:val="00757BFC"/>
    <w:rsid w:val="0076329F"/>
    <w:rsid w:val="00763574"/>
    <w:rsid w:val="00764458"/>
    <w:rsid w:val="00764E51"/>
    <w:rsid w:val="00765354"/>
    <w:rsid w:val="00775ACF"/>
    <w:rsid w:val="00776041"/>
    <w:rsid w:val="0078089E"/>
    <w:rsid w:val="0078207D"/>
    <w:rsid w:val="00782442"/>
    <w:rsid w:val="0078567E"/>
    <w:rsid w:val="00787675"/>
    <w:rsid w:val="00787F95"/>
    <w:rsid w:val="007A2566"/>
    <w:rsid w:val="007A2712"/>
    <w:rsid w:val="007A29EC"/>
    <w:rsid w:val="007A2ADE"/>
    <w:rsid w:val="007A36BA"/>
    <w:rsid w:val="007A5D2C"/>
    <w:rsid w:val="007A6464"/>
    <w:rsid w:val="007A6D81"/>
    <w:rsid w:val="007B01E3"/>
    <w:rsid w:val="007B03AA"/>
    <w:rsid w:val="007B0B01"/>
    <w:rsid w:val="007B2213"/>
    <w:rsid w:val="007B2B76"/>
    <w:rsid w:val="007B2DDE"/>
    <w:rsid w:val="007B679A"/>
    <w:rsid w:val="007C1E47"/>
    <w:rsid w:val="007C44AE"/>
    <w:rsid w:val="007C5B7F"/>
    <w:rsid w:val="007C75C6"/>
    <w:rsid w:val="007C7657"/>
    <w:rsid w:val="007D18AF"/>
    <w:rsid w:val="007D1A42"/>
    <w:rsid w:val="007D2D63"/>
    <w:rsid w:val="007D3BDD"/>
    <w:rsid w:val="007D3DFB"/>
    <w:rsid w:val="007D43B6"/>
    <w:rsid w:val="007D5650"/>
    <w:rsid w:val="007D5AF7"/>
    <w:rsid w:val="007D67B6"/>
    <w:rsid w:val="007E015C"/>
    <w:rsid w:val="007E049D"/>
    <w:rsid w:val="007E05F8"/>
    <w:rsid w:val="007E73C1"/>
    <w:rsid w:val="007F26F7"/>
    <w:rsid w:val="007F6433"/>
    <w:rsid w:val="007F6669"/>
    <w:rsid w:val="007F7B5F"/>
    <w:rsid w:val="00803883"/>
    <w:rsid w:val="00812C55"/>
    <w:rsid w:val="00813DB7"/>
    <w:rsid w:val="008147F4"/>
    <w:rsid w:val="00814A89"/>
    <w:rsid w:val="008172F4"/>
    <w:rsid w:val="008178EF"/>
    <w:rsid w:val="00817CF1"/>
    <w:rsid w:val="00824374"/>
    <w:rsid w:val="00831540"/>
    <w:rsid w:val="008413BB"/>
    <w:rsid w:val="008426E8"/>
    <w:rsid w:val="0084302E"/>
    <w:rsid w:val="00843F0A"/>
    <w:rsid w:val="00846A2A"/>
    <w:rsid w:val="008471CB"/>
    <w:rsid w:val="008529C5"/>
    <w:rsid w:val="00852AFD"/>
    <w:rsid w:val="00853CD4"/>
    <w:rsid w:val="00854644"/>
    <w:rsid w:val="008568E0"/>
    <w:rsid w:val="008577AB"/>
    <w:rsid w:val="00857C5A"/>
    <w:rsid w:val="008601F4"/>
    <w:rsid w:val="00860656"/>
    <w:rsid w:val="00861A3C"/>
    <w:rsid w:val="0086615B"/>
    <w:rsid w:val="00867793"/>
    <w:rsid w:val="00870171"/>
    <w:rsid w:val="00873EC0"/>
    <w:rsid w:val="008749A0"/>
    <w:rsid w:val="00874C8D"/>
    <w:rsid w:val="00874FB3"/>
    <w:rsid w:val="00877ED7"/>
    <w:rsid w:val="00877EFA"/>
    <w:rsid w:val="00877F03"/>
    <w:rsid w:val="00881131"/>
    <w:rsid w:val="0088520D"/>
    <w:rsid w:val="00890A15"/>
    <w:rsid w:val="00892AA8"/>
    <w:rsid w:val="008A2EE7"/>
    <w:rsid w:val="008A34E8"/>
    <w:rsid w:val="008B395A"/>
    <w:rsid w:val="008B7F3E"/>
    <w:rsid w:val="008C0278"/>
    <w:rsid w:val="008C136A"/>
    <w:rsid w:val="008C168C"/>
    <w:rsid w:val="008C67E0"/>
    <w:rsid w:val="008C7977"/>
    <w:rsid w:val="008D0DB1"/>
    <w:rsid w:val="008D696C"/>
    <w:rsid w:val="008E4784"/>
    <w:rsid w:val="008E6F21"/>
    <w:rsid w:val="008E7DC5"/>
    <w:rsid w:val="00900083"/>
    <w:rsid w:val="00901323"/>
    <w:rsid w:val="00901685"/>
    <w:rsid w:val="00903F98"/>
    <w:rsid w:val="009069DB"/>
    <w:rsid w:val="009149F6"/>
    <w:rsid w:val="00915ECF"/>
    <w:rsid w:val="00916889"/>
    <w:rsid w:val="0092223A"/>
    <w:rsid w:val="009245E4"/>
    <w:rsid w:val="009260AC"/>
    <w:rsid w:val="00932174"/>
    <w:rsid w:val="00934C3F"/>
    <w:rsid w:val="00935102"/>
    <w:rsid w:val="00935F2A"/>
    <w:rsid w:val="0093695A"/>
    <w:rsid w:val="00937629"/>
    <w:rsid w:val="00940740"/>
    <w:rsid w:val="009411DE"/>
    <w:rsid w:val="0094671B"/>
    <w:rsid w:val="00950109"/>
    <w:rsid w:val="00950758"/>
    <w:rsid w:val="00954780"/>
    <w:rsid w:val="00960FCB"/>
    <w:rsid w:val="00971B3B"/>
    <w:rsid w:val="009753F7"/>
    <w:rsid w:val="00980A5E"/>
    <w:rsid w:val="00980B94"/>
    <w:rsid w:val="00981BF3"/>
    <w:rsid w:val="009827C1"/>
    <w:rsid w:val="00982F3A"/>
    <w:rsid w:val="009844ED"/>
    <w:rsid w:val="009930BB"/>
    <w:rsid w:val="00994214"/>
    <w:rsid w:val="00996F85"/>
    <w:rsid w:val="00996FC9"/>
    <w:rsid w:val="00997E40"/>
    <w:rsid w:val="009A02F8"/>
    <w:rsid w:val="009A1547"/>
    <w:rsid w:val="009A3F43"/>
    <w:rsid w:val="009B32B4"/>
    <w:rsid w:val="009C07DC"/>
    <w:rsid w:val="009C19E1"/>
    <w:rsid w:val="009C3C27"/>
    <w:rsid w:val="009C42E5"/>
    <w:rsid w:val="009C49E6"/>
    <w:rsid w:val="009C7762"/>
    <w:rsid w:val="009D09D6"/>
    <w:rsid w:val="009D0D89"/>
    <w:rsid w:val="009D1498"/>
    <w:rsid w:val="009D1BD0"/>
    <w:rsid w:val="009D7477"/>
    <w:rsid w:val="009D7C17"/>
    <w:rsid w:val="009E0473"/>
    <w:rsid w:val="009E1186"/>
    <w:rsid w:val="009E54FE"/>
    <w:rsid w:val="009F7D60"/>
    <w:rsid w:val="00A010C6"/>
    <w:rsid w:val="00A01A08"/>
    <w:rsid w:val="00A039A4"/>
    <w:rsid w:val="00A06024"/>
    <w:rsid w:val="00A062ED"/>
    <w:rsid w:val="00A10A05"/>
    <w:rsid w:val="00A10CD5"/>
    <w:rsid w:val="00A1216A"/>
    <w:rsid w:val="00A14E27"/>
    <w:rsid w:val="00A15C1F"/>
    <w:rsid w:val="00A15C30"/>
    <w:rsid w:val="00A15EDD"/>
    <w:rsid w:val="00A15FCC"/>
    <w:rsid w:val="00A30428"/>
    <w:rsid w:val="00A32131"/>
    <w:rsid w:val="00A3232B"/>
    <w:rsid w:val="00A32992"/>
    <w:rsid w:val="00A34BE9"/>
    <w:rsid w:val="00A364A6"/>
    <w:rsid w:val="00A40F56"/>
    <w:rsid w:val="00A4251F"/>
    <w:rsid w:val="00A43A95"/>
    <w:rsid w:val="00A43FD4"/>
    <w:rsid w:val="00A458DF"/>
    <w:rsid w:val="00A4734D"/>
    <w:rsid w:val="00A527C0"/>
    <w:rsid w:val="00A6606A"/>
    <w:rsid w:val="00A70194"/>
    <w:rsid w:val="00A70C25"/>
    <w:rsid w:val="00A74796"/>
    <w:rsid w:val="00A74C6C"/>
    <w:rsid w:val="00A75BFD"/>
    <w:rsid w:val="00A772ED"/>
    <w:rsid w:val="00A81083"/>
    <w:rsid w:val="00A824EF"/>
    <w:rsid w:val="00A91E0C"/>
    <w:rsid w:val="00A94B2B"/>
    <w:rsid w:val="00A9500E"/>
    <w:rsid w:val="00A96849"/>
    <w:rsid w:val="00A97723"/>
    <w:rsid w:val="00A97E71"/>
    <w:rsid w:val="00AA1CE0"/>
    <w:rsid w:val="00AA2DB4"/>
    <w:rsid w:val="00AA58FE"/>
    <w:rsid w:val="00AA7474"/>
    <w:rsid w:val="00AB0230"/>
    <w:rsid w:val="00AB216A"/>
    <w:rsid w:val="00AB5576"/>
    <w:rsid w:val="00AB63D6"/>
    <w:rsid w:val="00AC13CB"/>
    <w:rsid w:val="00AC14DC"/>
    <w:rsid w:val="00AC66B7"/>
    <w:rsid w:val="00AC70DB"/>
    <w:rsid w:val="00AD0C9D"/>
    <w:rsid w:val="00AD1341"/>
    <w:rsid w:val="00AD50B6"/>
    <w:rsid w:val="00AD6B63"/>
    <w:rsid w:val="00AE2C28"/>
    <w:rsid w:val="00AE32B5"/>
    <w:rsid w:val="00AE449A"/>
    <w:rsid w:val="00AE61D2"/>
    <w:rsid w:val="00AF4EAF"/>
    <w:rsid w:val="00AF6C64"/>
    <w:rsid w:val="00B072CF"/>
    <w:rsid w:val="00B07585"/>
    <w:rsid w:val="00B102B1"/>
    <w:rsid w:val="00B11BC5"/>
    <w:rsid w:val="00B168BF"/>
    <w:rsid w:val="00B21B08"/>
    <w:rsid w:val="00B344E1"/>
    <w:rsid w:val="00B37792"/>
    <w:rsid w:val="00B424E6"/>
    <w:rsid w:val="00B42FF3"/>
    <w:rsid w:val="00B43619"/>
    <w:rsid w:val="00B4385F"/>
    <w:rsid w:val="00B507FE"/>
    <w:rsid w:val="00B51B88"/>
    <w:rsid w:val="00B51FBA"/>
    <w:rsid w:val="00B553DD"/>
    <w:rsid w:val="00B61A09"/>
    <w:rsid w:val="00B62FC2"/>
    <w:rsid w:val="00B653DF"/>
    <w:rsid w:val="00B71BCC"/>
    <w:rsid w:val="00B7461E"/>
    <w:rsid w:val="00B842D0"/>
    <w:rsid w:val="00B871B8"/>
    <w:rsid w:val="00B95ADC"/>
    <w:rsid w:val="00B95DCE"/>
    <w:rsid w:val="00B97E2C"/>
    <w:rsid w:val="00BA0C38"/>
    <w:rsid w:val="00BA0F5C"/>
    <w:rsid w:val="00BA1395"/>
    <w:rsid w:val="00BA19EA"/>
    <w:rsid w:val="00BA5CFB"/>
    <w:rsid w:val="00BA72B4"/>
    <w:rsid w:val="00BB0130"/>
    <w:rsid w:val="00BC20D7"/>
    <w:rsid w:val="00BC4131"/>
    <w:rsid w:val="00BC4BE6"/>
    <w:rsid w:val="00BC77D0"/>
    <w:rsid w:val="00BD294A"/>
    <w:rsid w:val="00BD3682"/>
    <w:rsid w:val="00BD3C92"/>
    <w:rsid w:val="00BD5A86"/>
    <w:rsid w:val="00BD6765"/>
    <w:rsid w:val="00BD76C5"/>
    <w:rsid w:val="00BE1629"/>
    <w:rsid w:val="00BE1B83"/>
    <w:rsid w:val="00BE3A5C"/>
    <w:rsid w:val="00BE3F8A"/>
    <w:rsid w:val="00BE56F7"/>
    <w:rsid w:val="00BE67FE"/>
    <w:rsid w:val="00BF5835"/>
    <w:rsid w:val="00C070CB"/>
    <w:rsid w:val="00C073EF"/>
    <w:rsid w:val="00C077A5"/>
    <w:rsid w:val="00C07E06"/>
    <w:rsid w:val="00C11900"/>
    <w:rsid w:val="00C13322"/>
    <w:rsid w:val="00C14620"/>
    <w:rsid w:val="00C17627"/>
    <w:rsid w:val="00C17878"/>
    <w:rsid w:val="00C23DFF"/>
    <w:rsid w:val="00C258DE"/>
    <w:rsid w:val="00C305F7"/>
    <w:rsid w:val="00C3069D"/>
    <w:rsid w:val="00C30D08"/>
    <w:rsid w:val="00C360C1"/>
    <w:rsid w:val="00C36BD7"/>
    <w:rsid w:val="00C44D13"/>
    <w:rsid w:val="00C46E2F"/>
    <w:rsid w:val="00C500BA"/>
    <w:rsid w:val="00C50112"/>
    <w:rsid w:val="00C50387"/>
    <w:rsid w:val="00C50F78"/>
    <w:rsid w:val="00C5306B"/>
    <w:rsid w:val="00C53633"/>
    <w:rsid w:val="00C54F79"/>
    <w:rsid w:val="00C55EAB"/>
    <w:rsid w:val="00C60CDA"/>
    <w:rsid w:val="00C65432"/>
    <w:rsid w:val="00C669F2"/>
    <w:rsid w:val="00C67BB7"/>
    <w:rsid w:val="00C71C11"/>
    <w:rsid w:val="00C73F78"/>
    <w:rsid w:val="00C77542"/>
    <w:rsid w:val="00C80B68"/>
    <w:rsid w:val="00C82424"/>
    <w:rsid w:val="00C8301C"/>
    <w:rsid w:val="00C91960"/>
    <w:rsid w:val="00C96A70"/>
    <w:rsid w:val="00CA0AA6"/>
    <w:rsid w:val="00CA72C1"/>
    <w:rsid w:val="00CB0187"/>
    <w:rsid w:val="00CB2C9C"/>
    <w:rsid w:val="00CB3E88"/>
    <w:rsid w:val="00CB6B73"/>
    <w:rsid w:val="00CD2464"/>
    <w:rsid w:val="00CD4DC8"/>
    <w:rsid w:val="00CD6351"/>
    <w:rsid w:val="00CE077B"/>
    <w:rsid w:val="00CE0EDC"/>
    <w:rsid w:val="00CE0FC2"/>
    <w:rsid w:val="00CE3118"/>
    <w:rsid w:val="00CE4D4A"/>
    <w:rsid w:val="00CE64BB"/>
    <w:rsid w:val="00CF513E"/>
    <w:rsid w:val="00CF5809"/>
    <w:rsid w:val="00D02F23"/>
    <w:rsid w:val="00D11D6B"/>
    <w:rsid w:val="00D15455"/>
    <w:rsid w:val="00D24803"/>
    <w:rsid w:val="00D31B8E"/>
    <w:rsid w:val="00D328D2"/>
    <w:rsid w:val="00D3548B"/>
    <w:rsid w:val="00D3562F"/>
    <w:rsid w:val="00D42FE6"/>
    <w:rsid w:val="00D528D8"/>
    <w:rsid w:val="00D5560C"/>
    <w:rsid w:val="00D55C45"/>
    <w:rsid w:val="00D6617E"/>
    <w:rsid w:val="00D67D06"/>
    <w:rsid w:val="00D70A18"/>
    <w:rsid w:val="00D70A82"/>
    <w:rsid w:val="00D76048"/>
    <w:rsid w:val="00D800A7"/>
    <w:rsid w:val="00D810FD"/>
    <w:rsid w:val="00D82D25"/>
    <w:rsid w:val="00D82DBD"/>
    <w:rsid w:val="00D853F1"/>
    <w:rsid w:val="00D87D52"/>
    <w:rsid w:val="00D9088B"/>
    <w:rsid w:val="00D91466"/>
    <w:rsid w:val="00D92B66"/>
    <w:rsid w:val="00D97F8C"/>
    <w:rsid w:val="00DA2CFB"/>
    <w:rsid w:val="00DA3461"/>
    <w:rsid w:val="00DA4D67"/>
    <w:rsid w:val="00DA6868"/>
    <w:rsid w:val="00DB27E2"/>
    <w:rsid w:val="00DB342F"/>
    <w:rsid w:val="00DB4970"/>
    <w:rsid w:val="00DB79F2"/>
    <w:rsid w:val="00DC3B20"/>
    <w:rsid w:val="00DC4A66"/>
    <w:rsid w:val="00DC5827"/>
    <w:rsid w:val="00DC6FBF"/>
    <w:rsid w:val="00DC7A0A"/>
    <w:rsid w:val="00DD3D5B"/>
    <w:rsid w:val="00DE1CDD"/>
    <w:rsid w:val="00DE2948"/>
    <w:rsid w:val="00DF0E84"/>
    <w:rsid w:val="00DF4485"/>
    <w:rsid w:val="00E01957"/>
    <w:rsid w:val="00E04D9A"/>
    <w:rsid w:val="00E122DD"/>
    <w:rsid w:val="00E165BB"/>
    <w:rsid w:val="00E1668E"/>
    <w:rsid w:val="00E168F4"/>
    <w:rsid w:val="00E1756F"/>
    <w:rsid w:val="00E176D5"/>
    <w:rsid w:val="00E20CC3"/>
    <w:rsid w:val="00E210A1"/>
    <w:rsid w:val="00E238CE"/>
    <w:rsid w:val="00E26F00"/>
    <w:rsid w:val="00E27F02"/>
    <w:rsid w:val="00E31ECB"/>
    <w:rsid w:val="00E33092"/>
    <w:rsid w:val="00E344F4"/>
    <w:rsid w:val="00E477DE"/>
    <w:rsid w:val="00E51C9D"/>
    <w:rsid w:val="00E54561"/>
    <w:rsid w:val="00E564DB"/>
    <w:rsid w:val="00E57086"/>
    <w:rsid w:val="00E6167A"/>
    <w:rsid w:val="00E63DF5"/>
    <w:rsid w:val="00E64E12"/>
    <w:rsid w:val="00E64EE5"/>
    <w:rsid w:val="00E67CB9"/>
    <w:rsid w:val="00E7049F"/>
    <w:rsid w:val="00E72F01"/>
    <w:rsid w:val="00E7521E"/>
    <w:rsid w:val="00E7605E"/>
    <w:rsid w:val="00E92966"/>
    <w:rsid w:val="00E93365"/>
    <w:rsid w:val="00E9338C"/>
    <w:rsid w:val="00E9728A"/>
    <w:rsid w:val="00EA1B28"/>
    <w:rsid w:val="00EA4F07"/>
    <w:rsid w:val="00EA7EEC"/>
    <w:rsid w:val="00EB2898"/>
    <w:rsid w:val="00EB4902"/>
    <w:rsid w:val="00EB54FC"/>
    <w:rsid w:val="00EC742B"/>
    <w:rsid w:val="00ED025A"/>
    <w:rsid w:val="00ED0424"/>
    <w:rsid w:val="00ED0699"/>
    <w:rsid w:val="00ED1F00"/>
    <w:rsid w:val="00ED39D7"/>
    <w:rsid w:val="00ED3ED3"/>
    <w:rsid w:val="00ED5B01"/>
    <w:rsid w:val="00EE0345"/>
    <w:rsid w:val="00EF55FD"/>
    <w:rsid w:val="00EF6A1E"/>
    <w:rsid w:val="00F37F43"/>
    <w:rsid w:val="00F41C74"/>
    <w:rsid w:val="00F44C7A"/>
    <w:rsid w:val="00F4732F"/>
    <w:rsid w:val="00F47596"/>
    <w:rsid w:val="00F53617"/>
    <w:rsid w:val="00F54091"/>
    <w:rsid w:val="00F56044"/>
    <w:rsid w:val="00F579EE"/>
    <w:rsid w:val="00F6103A"/>
    <w:rsid w:val="00F62A42"/>
    <w:rsid w:val="00F63A1F"/>
    <w:rsid w:val="00F648B0"/>
    <w:rsid w:val="00F7520B"/>
    <w:rsid w:val="00F813DD"/>
    <w:rsid w:val="00F83236"/>
    <w:rsid w:val="00F95B64"/>
    <w:rsid w:val="00F95E5A"/>
    <w:rsid w:val="00F95F09"/>
    <w:rsid w:val="00FA0859"/>
    <w:rsid w:val="00FA0AD3"/>
    <w:rsid w:val="00FA1690"/>
    <w:rsid w:val="00FA2468"/>
    <w:rsid w:val="00FA30A2"/>
    <w:rsid w:val="00FA41AC"/>
    <w:rsid w:val="00FA574E"/>
    <w:rsid w:val="00FB04E9"/>
    <w:rsid w:val="00FB3E81"/>
    <w:rsid w:val="00FB54B7"/>
    <w:rsid w:val="00FC0523"/>
    <w:rsid w:val="00FC40A9"/>
    <w:rsid w:val="00FD0872"/>
    <w:rsid w:val="00FD15A5"/>
    <w:rsid w:val="00FD4121"/>
    <w:rsid w:val="00FD4545"/>
    <w:rsid w:val="00FE0041"/>
    <w:rsid w:val="00FE747C"/>
    <w:rsid w:val="00FE79AC"/>
    <w:rsid w:val="00FF2E6F"/>
    <w:rsid w:val="00FF3E3A"/>
    <w:rsid w:val="00FF7FD7"/>
    <w:rsid w:val="012A6BDB"/>
    <w:rsid w:val="01873192"/>
    <w:rsid w:val="020F7B7E"/>
    <w:rsid w:val="025008C3"/>
    <w:rsid w:val="029E4904"/>
    <w:rsid w:val="02FE031F"/>
    <w:rsid w:val="030B2A3C"/>
    <w:rsid w:val="04335DA6"/>
    <w:rsid w:val="04846602"/>
    <w:rsid w:val="056F2E0E"/>
    <w:rsid w:val="05D47115"/>
    <w:rsid w:val="05E24721"/>
    <w:rsid w:val="061439B5"/>
    <w:rsid w:val="06B64A6C"/>
    <w:rsid w:val="076F5347"/>
    <w:rsid w:val="07C66F31"/>
    <w:rsid w:val="080C26D6"/>
    <w:rsid w:val="08122176"/>
    <w:rsid w:val="08253C58"/>
    <w:rsid w:val="083B347B"/>
    <w:rsid w:val="08955281"/>
    <w:rsid w:val="093525C0"/>
    <w:rsid w:val="0A222B45"/>
    <w:rsid w:val="0A6146BD"/>
    <w:rsid w:val="0A786C09"/>
    <w:rsid w:val="0B020B2D"/>
    <w:rsid w:val="0BE34556"/>
    <w:rsid w:val="0BE61950"/>
    <w:rsid w:val="0C4072B2"/>
    <w:rsid w:val="0CA5180B"/>
    <w:rsid w:val="0CB67574"/>
    <w:rsid w:val="0CC55A09"/>
    <w:rsid w:val="0D4032E2"/>
    <w:rsid w:val="0D9F625A"/>
    <w:rsid w:val="0DB25F8E"/>
    <w:rsid w:val="0E2449B2"/>
    <w:rsid w:val="0F072309"/>
    <w:rsid w:val="0F31382A"/>
    <w:rsid w:val="0F4A0448"/>
    <w:rsid w:val="0FAC4915"/>
    <w:rsid w:val="10883DFE"/>
    <w:rsid w:val="10EA3C90"/>
    <w:rsid w:val="111B6540"/>
    <w:rsid w:val="111F7DDE"/>
    <w:rsid w:val="112453F4"/>
    <w:rsid w:val="115B4B8E"/>
    <w:rsid w:val="12011292"/>
    <w:rsid w:val="137B5074"/>
    <w:rsid w:val="13C06F2A"/>
    <w:rsid w:val="144B2C98"/>
    <w:rsid w:val="17550823"/>
    <w:rsid w:val="178564C1"/>
    <w:rsid w:val="19371A3D"/>
    <w:rsid w:val="19632832"/>
    <w:rsid w:val="1ABC044C"/>
    <w:rsid w:val="1AEE0821"/>
    <w:rsid w:val="1B4D5548"/>
    <w:rsid w:val="1B9273FE"/>
    <w:rsid w:val="1C512E16"/>
    <w:rsid w:val="1CA473E9"/>
    <w:rsid w:val="1CF739BD"/>
    <w:rsid w:val="1D2E2504"/>
    <w:rsid w:val="1DB00010"/>
    <w:rsid w:val="1F285233"/>
    <w:rsid w:val="1F3965E0"/>
    <w:rsid w:val="1F3B7430"/>
    <w:rsid w:val="1F751511"/>
    <w:rsid w:val="1FB02549"/>
    <w:rsid w:val="20B87907"/>
    <w:rsid w:val="21417338"/>
    <w:rsid w:val="216E5861"/>
    <w:rsid w:val="221548E5"/>
    <w:rsid w:val="22C00CF5"/>
    <w:rsid w:val="22E36792"/>
    <w:rsid w:val="231352C9"/>
    <w:rsid w:val="23470252"/>
    <w:rsid w:val="239A1BE0"/>
    <w:rsid w:val="241D1E1D"/>
    <w:rsid w:val="242B6C86"/>
    <w:rsid w:val="245C4A4D"/>
    <w:rsid w:val="24C22B02"/>
    <w:rsid w:val="25237319"/>
    <w:rsid w:val="2641214D"/>
    <w:rsid w:val="266B71CA"/>
    <w:rsid w:val="268F2EB8"/>
    <w:rsid w:val="27133BE5"/>
    <w:rsid w:val="27D22CEE"/>
    <w:rsid w:val="285A5748"/>
    <w:rsid w:val="28A40771"/>
    <w:rsid w:val="297445E7"/>
    <w:rsid w:val="298E38FB"/>
    <w:rsid w:val="29B33362"/>
    <w:rsid w:val="2A300FDE"/>
    <w:rsid w:val="2B2636BF"/>
    <w:rsid w:val="2BB05DAB"/>
    <w:rsid w:val="2BBE7D9C"/>
    <w:rsid w:val="2BC2163A"/>
    <w:rsid w:val="2BC82EC1"/>
    <w:rsid w:val="2C9254B0"/>
    <w:rsid w:val="2CA945A8"/>
    <w:rsid w:val="2D4B0B9A"/>
    <w:rsid w:val="2E422F06"/>
    <w:rsid w:val="2EBA484A"/>
    <w:rsid w:val="2F176141"/>
    <w:rsid w:val="2F324D29"/>
    <w:rsid w:val="2F880DEC"/>
    <w:rsid w:val="2FC8743B"/>
    <w:rsid w:val="2FE57FED"/>
    <w:rsid w:val="2FE73D65"/>
    <w:rsid w:val="304302CF"/>
    <w:rsid w:val="30C23E8A"/>
    <w:rsid w:val="31C61758"/>
    <w:rsid w:val="32195D2C"/>
    <w:rsid w:val="32BD6FFF"/>
    <w:rsid w:val="32E77BD8"/>
    <w:rsid w:val="334E7C57"/>
    <w:rsid w:val="3361798A"/>
    <w:rsid w:val="33925D96"/>
    <w:rsid w:val="341D5FA7"/>
    <w:rsid w:val="34A445DE"/>
    <w:rsid w:val="34CC177B"/>
    <w:rsid w:val="35C83CF1"/>
    <w:rsid w:val="35CF507F"/>
    <w:rsid w:val="36CC5A63"/>
    <w:rsid w:val="370E607B"/>
    <w:rsid w:val="37837F4A"/>
    <w:rsid w:val="37A442EA"/>
    <w:rsid w:val="3801798E"/>
    <w:rsid w:val="382A0C93"/>
    <w:rsid w:val="38B7004D"/>
    <w:rsid w:val="38F1355F"/>
    <w:rsid w:val="391B05DB"/>
    <w:rsid w:val="393B0C7E"/>
    <w:rsid w:val="3A1514CF"/>
    <w:rsid w:val="3A2B2AA0"/>
    <w:rsid w:val="3A451DB4"/>
    <w:rsid w:val="3A976388"/>
    <w:rsid w:val="3B385475"/>
    <w:rsid w:val="3BBD1E1E"/>
    <w:rsid w:val="3D0D2931"/>
    <w:rsid w:val="3D477BF1"/>
    <w:rsid w:val="3D632551"/>
    <w:rsid w:val="3DCE3E6E"/>
    <w:rsid w:val="3EB34B9E"/>
    <w:rsid w:val="3FE15301"/>
    <w:rsid w:val="40643508"/>
    <w:rsid w:val="4070745F"/>
    <w:rsid w:val="419B050B"/>
    <w:rsid w:val="41F320F5"/>
    <w:rsid w:val="429733C9"/>
    <w:rsid w:val="431C567C"/>
    <w:rsid w:val="447A4D50"/>
    <w:rsid w:val="448636F5"/>
    <w:rsid w:val="45763769"/>
    <w:rsid w:val="459D1EB0"/>
    <w:rsid w:val="461940F5"/>
    <w:rsid w:val="463E3B5B"/>
    <w:rsid w:val="470D1EAB"/>
    <w:rsid w:val="476B0980"/>
    <w:rsid w:val="47721D0E"/>
    <w:rsid w:val="47AA14A8"/>
    <w:rsid w:val="47C3256A"/>
    <w:rsid w:val="492E7EB7"/>
    <w:rsid w:val="49331971"/>
    <w:rsid w:val="493E459E"/>
    <w:rsid w:val="494E2307"/>
    <w:rsid w:val="495B3AE6"/>
    <w:rsid w:val="49EB5DA8"/>
    <w:rsid w:val="4A0F5F3A"/>
    <w:rsid w:val="4A9B332A"/>
    <w:rsid w:val="4AA743C5"/>
    <w:rsid w:val="4C001FDF"/>
    <w:rsid w:val="4C29168E"/>
    <w:rsid w:val="4C885B30"/>
    <w:rsid w:val="4CF431C6"/>
    <w:rsid w:val="4CF44062"/>
    <w:rsid w:val="4D1F46E6"/>
    <w:rsid w:val="4DA20F70"/>
    <w:rsid w:val="4DDC6134"/>
    <w:rsid w:val="4E275F83"/>
    <w:rsid w:val="4E3C4E24"/>
    <w:rsid w:val="4ED11A10"/>
    <w:rsid w:val="4F7238FF"/>
    <w:rsid w:val="4FAF4E21"/>
    <w:rsid w:val="50BE7D72"/>
    <w:rsid w:val="50CB4079"/>
    <w:rsid w:val="50DA53F4"/>
    <w:rsid w:val="50DB17DD"/>
    <w:rsid w:val="51CE2237"/>
    <w:rsid w:val="524E5126"/>
    <w:rsid w:val="52631FDA"/>
    <w:rsid w:val="53394028"/>
    <w:rsid w:val="536C61AC"/>
    <w:rsid w:val="54680721"/>
    <w:rsid w:val="54ED0C26"/>
    <w:rsid w:val="564725B8"/>
    <w:rsid w:val="568F468B"/>
    <w:rsid w:val="56FC33A3"/>
    <w:rsid w:val="572239E5"/>
    <w:rsid w:val="578F2469"/>
    <w:rsid w:val="57A23F4A"/>
    <w:rsid w:val="58616DC5"/>
    <w:rsid w:val="592334D5"/>
    <w:rsid w:val="59CA59DA"/>
    <w:rsid w:val="5AAE0E58"/>
    <w:rsid w:val="5AD85ED5"/>
    <w:rsid w:val="5BBE50CA"/>
    <w:rsid w:val="5C4A4BB0"/>
    <w:rsid w:val="5CB32755"/>
    <w:rsid w:val="5CEE378D"/>
    <w:rsid w:val="5D041203"/>
    <w:rsid w:val="5D670BAB"/>
    <w:rsid w:val="5E1C257C"/>
    <w:rsid w:val="5E1D5719"/>
    <w:rsid w:val="5E9D546B"/>
    <w:rsid w:val="5EFF1B68"/>
    <w:rsid w:val="5F110A92"/>
    <w:rsid w:val="5F2C67EF"/>
    <w:rsid w:val="5F7A755A"/>
    <w:rsid w:val="5F990328"/>
    <w:rsid w:val="5FA10F8B"/>
    <w:rsid w:val="5FB23198"/>
    <w:rsid w:val="5FFE1F39"/>
    <w:rsid w:val="60082DB8"/>
    <w:rsid w:val="606F1089"/>
    <w:rsid w:val="607E307A"/>
    <w:rsid w:val="60806DF2"/>
    <w:rsid w:val="60F375C4"/>
    <w:rsid w:val="61201B0E"/>
    <w:rsid w:val="61A7531F"/>
    <w:rsid w:val="61ED04B8"/>
    <w:rsid w:val="621243C2"/>
    <w:rsid w:val="622F287E"/>
    <w:rsid w:val="62917095"/>
    <w:rsid w:val="62AC0373"/>
    <w:rsid w:val="631B72A6"/>
    <w:rsid w:val="63464323"/>
    <w:rsid w:val="65085608"/>
    <w:rsid w:val="652A37D1"/>
    <w:rsid w:val="65562818"/>
    <w:rsid w:val="663568D1"/>
    <w:rsid w:val="67546AF2"/>
    <w:rsid w:val="67580AC9"/>
    <w:rsid w:val="67753429"/>
    <w:rsid w:val="678B127F"/>
    <w:rsid w:val="67CB1EAB"/>
    <w:rsid w:val="6817628E"/>
    <w:rsid w:val="687758A1"/>
    <w:rsid w:val="68A51AEC"/>
    <w:rsid w:val="68FB5BB0"/>
    <w:rsid w:val="69B813AB"/>
    <w:rsid w:val="69DC778F"/>
    <w:rsid w:val="6A2A6D77"/>
    <w:rsid w:val="6A3A6264"/>
    <w:rsid w:val="6A845731"/>
    <w:rsid w:val="6BDA7CFF"/>
    <w:rsid w:val="6C1D408F"/>
    <w:rsid w:val="6CB2651D"/>
    <w:rsid w:val="6D8F2D6B"/>
    <w:rsid w:val="6E1A0886"/>
    <w:rsid w:val="6E3B6A4F"/>
    <w:rsid w:val="6E843F52"/>
    <w:rsid w:val="709A7A5C"/>
    <w:rsid w:val="709F1517"/>
    <w:rsid w:val="71641E18"/>
    <w:rsid w:val="72FF44EF"/>
    <w:rsid w:val="73927111"/>
    <w:rsid w:val="74382DEA"/>
    <w:rsid w:val="74E4399C"/>
    <w:rsid w:val="75436915"/>
    <w:rsid w:val="75581C94"/>
    <w:rsid w:val="755D0646"/>
    <w:rsid w:val="75D02172"/>
    <w:rsid w:val="762F0C47"/>
    <w:rsid w:val="76A258BD"/>
    <w:rsid w:val="76CC46E8"/>
    <w:rsid w:val="77F9775E"/>
    <w:rsid w:val="780B56E4"/>
    <w:rsid w:val="7831514A"/>
    <w:rsid w:val="78727511"/>
    <w:rsid w:val="78A23952"/>
    <w:rsid w:val="78F817C4"/>
    <w:rsid w:val="799C2A97"/>
    <w:rsid w:val="7C2A04AD"/>
    <w:rsid w:val="7C4E5B9F"/>
    <w:rsid w:val="7CE704CD"/>
    <w:rsid w:val="7CF6426C"/>
    <w:rsid w:val="7D5176F5"/>
    <w:rsid w:val="7E922736"/>
    <w:rsid w:val="7EB51F05"/>
    <w:rsid w:val="7ED44A81"/>
    <w:rsid w:val="7F016EF9"/>
    <w:rsid w:val="7F076C05"/>
    <w:rsid w:val="7F435763"/>
    <w:rsid w:val="7F45772D"/>
    <w:rsid w:val="7F5A0AEF"/>
    <w:rsid w:val="7F710522"/>
    <w:rsid w:val="7F89761A"/>
    <w:rsid w:val="7FBF303C"/>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spacing w:line="360" w:lineRule="auto"/>
      <w:ind w:firstLine="640" w:firstLineChars="200"/>
    </w:pPr>
    <w:rPr>
      <w:rFonts w:ascii="仿宋_GB2312" w:eastAsia="仿宋_GB2312"/>
      <w:sz w:val="32"/>
      <w:szCs w:val="32"/>
    </w:rPr>
  </w:style>
  <w:style w:type="paragraph" w:styleId="7">
    <w:name w:val="toc 7"/>
    <w:basedOn w:val="1"/>
    <w:next w:val="1"/>
    <w:unhideWhenUsed/>
    <w:qFormat/>
    <w:uiPriority w:val="39"/>
    <w:pPr>
      <w:ind w:left="2520" w:leftChars="1200"/>
    </w:pPr>
  </w:style>
  <w:style w:type="paragraph" w:styleId="8">
    <w:name w:val="annotation text"/>
    <w:basedOn w:val="1"/>
    <w:link w:val="39"/>
    <w:semiHidden/>
    <w:unhideWhenUsed/>
    <w:qFormat/>
    <w:uiPriority w:val="99"/>
    <w:pPr>
      <w:jc w:val="left"/>
    </w:p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toc 8"/>
    <w:basedOn w:val="1"/>
    <w:next w:val="1"/>
    <w:unhideWhenUsed/>
    <w:qFormat/>
    <w:uiPriority w:val="39"/>
    <w:pPr>
      <w:ind w:left="2940" w:leftChars="1400"/>
    </w:pPr>
  </w:style>
  <w:style w:type="paragraph" w:styleId="12">
    <w:name w:val="Date"/>
    <w:basedOn w:val="1"/>
    <w:next w:val="1"/>
    <w:link w:val="34"/>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tabs>
        <w:tab w:val="left" w:pos="835"/>
        <w:tab w:val="right" w:leader="dot" w:pos="8296"/>
      </w:tabs>
      <w:spacing w:after="100" w:line="276" w:lineRule="auto"/>
      <w:jc w:val="center"/>
    </w:pPr>
    <w:rPr>
      <w:rFonts w:ascii="黑体" w:hAnsi="黑体" w:eastAsia="黑体" w:cs="宋体"/>
      <w:kern w:val="0"/>
      <w:sz w:val="40"/>
      <w:szCs w:val="32"/>
    </w:rPr>
  </w:style>
  <w:style w:type="paragraph" w:styleId="17">
    <w:name w:val="toc 4"/>
    <w:basedOn w:val="1"/>
    <w:next w:val="1"/>
    <w:unhideWhenUsed/>
    <w:qFormat/>
    <w:uiPriority w:val="39"/>
    <w:pPr>
      <w:ind w:left="1260" w:leftChars="600"/>
    </w:p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widowControl/>
      <w:spacing w:after="100" w:line="276" w:lineRule="auto"/>
      <w:ind w:left="220"/>
      <w:jc w:val="left"/>
    </w:pPr>
    <w:rPr>
      <w:kern w:val="0"/>
      <w:sz w:val="22"/>
    </w:rPr>
  </w:style>
  <w:style w:type="paragraph" w:styleId="20">
    <w:name w:val="toc 9"/>
    <w:basedOn w:val="1"/>
    <w:next w:val="1"/>
    <w:unhideWhenUsed/>
    <w:qFormat/>
    <w:uiPriority w:val="39"/>
    <w:pPr>
      <w:ind w:left="3360" w:leftChars="1600"/>
    </w:pPr>
  </w:style>
  <w:style w:type="paragraph" w:styleId="21">
    <w:name w:val="Normal (Web)"/>
    <w:basedOn w:val="1"/>
    <w:qFormat/>
    <w:uiPriority w:val="0"/>
    <w:pPr>
      <w:spacing w:beforeAutospacing="1" w:afterAutospacing="1"/>
      <w:jc w:val="left"/>
    </w:pPr>
    <w:rPr>
      <w:rFonts w:cs="Times New Roman"/>
      <w:kern w:val="0"/>
      <w:sz w:val="24"/>
    </w:rPr>
  </w:style>
  <w:style w:type="paragraph" w:styleId="22">
    <w:name w:val="annotation subject"/>
    <w:basedOn w:val="8"/>
    <w:next w:val="8"/>
    <w:link w:val="40"/>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qFormat/>
    <w:uiPriority w:val="0"/>
    <w:rPr>
      <w:color w:val="800080"/>
      <w:u w:val="single"/>
    </w:rPr>
  </w:style>
  <w:style w:type="character" w:styleId="27">
    <w:name w:val="Emphasis"/>
    <w:basedOn w:val="25"/>
    <w:qFormat/>
    <w:uiPriority w:val="20"/>
    <w:rPr>
      <w:i/>
      <w:iCs/>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basedOn w:val="25"/>
    <w:semiHidden/>
    <w:unhideWhenUsed/>
    <w:qFormat/>
    <w:uiPriority w:val="99"/>
    <w:rPr>
      <w:sz w:val="21"/>
      <w:szCs w:val="21"/>
    </w:rPr>
  </w:style>
  <w:style w:type="paragraph" w:customStyle="1" w:styleId="30">
    <w:name w:val="Default"/>
    <w:basedOn w:val="1"/>
    <w:qFormat/>
    <w:uiPriority w:val="99"/>
    <w:pPr>
      <w:autoSpaceDE w:val="0"/>
      <w:autoSpaceDN w:val="0"/>
    </w:pPr>
    <w:rPr>
      <w:rFonts w:ascii="Times New Roman" w:hAnsi="Times New Roman" w:eastAsia="宋体" w:cs="Times New Roman"/>
      <w:color w:val="000000"/>
      <w:sz w:val="24"/>
      <w:szCs w:val="24"/>
      <w:lang w:eastAsia="en-US" w:bidi="en-US"/>
    </w:rPr>
  </w:style>
  <w:style w:type="character" w:customStyle="1" w:styleId="31">
    <w:name w:val="标题 3 字符"/>
    <w:basedOn w:val="25"/>
    <w:link w:val="6"/>
    <w:semiHidden/>
    <w:qFormat/>
    <w:uiPriority w:val="9"/>
    <w:rPr>
      <w:b/>
      <w:bCs/>
      <w:sz w:val="32"/>
      <w:szCs w:val="32"/>
    </w:rPr>
  </w:style>
  <w:style w:type="character" w:customStyle="1" w:styleId="32">
    <w:name w:val="页眉 字符"/>
    <w:basedOn w:val="25"/>
    <w:link w:val="15"/>
    <w:qFormat/>
    <w:uiPriority w:val="99"/>
    <w:rPr>
      <w:sz w:val="18"/>
      <w:szCs w:val="18"/>
    </w:rPr>
  </w:style>
  <w:style w:type="character" w:customStyle="1" w:styleId="33">
    <w:name w:val="页脚 字符"/>
    <w:basedOn w:val="25"/>
    <w:link w:val="14"/>
    <w:qFormat/>
    <w:uiPriority w:val="99"/>
    <w:rPr>
      <w:sz w:val="18"/>
      <w:szCs w:val="18"/>
    </w:rPr>
  </w:style>
  <w:style w:type="character" w:customStyle="1" w:styleId="34">
    <w:name w:val="日期 字符"/>
    <w:basedOn w:val="25"/>
    <w:link w:val="12"/>
    <w:semiHidden/>
    <w:qFormat/>
    <w:uiPriority w:val="99"/>
  </w:style>
  <w:style w:type="paragraph" w:styleId="35">
    <w:name w:val="List Paragraph"/>
    <w:basedOn w:val="1"/>
    <w:qFormat/>
    <w:uiPriority w:val="99"/>
    <w:pPr>
      <w:ind w:firstLine="420" w:firstLineChars="200"/>
    </w:pPr>
  </w:style>
  <w:style w:type="character" w:customStyle="1" w:styleId="36">
    <w:name w:val="标题 1 字符"/>
    <w:basedOn w:val="25"/>
    <w:link w:val="4"/>
    <w:qFormat/>
    <w:uiPriority w:val="9"/>
    <w:rPr>
      <w:b/>
      <w:bCs/>
      <w:kern w:val="44"/>
      <w:sz w:val="44"/>
      <w:szCs w:val="44"/>
    </w:rPr>
  </w:style>
  <w:style w:type="paragraph" w:customStyle="1" w:styleId="3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框文本 字符"/>
    <w:basedOn w:val="25"/>
    <w:link w:val="13"/>
    <w:semiHidden/>
    <w:qFormat/>
    <w:uiPriority w:val="99"/>
    <w:rPr>
      <w:sz w:val="18"/>
      <w:szCs w:val="18"/>
    </w:rPr>
  </w:style>
  <w:style w:type="character" w:customStyle="1" w:styleId="39">
    <w:name w:val="批注文字 字符"/>
    <w:basedOn w:val="25"/>
    <w:link w:val="8"/>
    <w:semiHidden/>
    <w:qFormat/>
    <w:uiPriority w:val="99"/>
  </w:style>
  <w:style w:type="character" w:customStyle="1" w:styleId="40">
    <w:name w:val="批注主题 字符"/>
    <w:basedOn w:val="39"/>
    <w:link w:val="22"/>
    <w:semiHidden/>
    <w:qFormat/>
    <w:uiPriority w:val="99"/>
    <w:rPr>
      <w:b/>
      <w:bCs/>
    </w:rPr>
  </w:style>
  <w:style w:type="character" w:customStyle="1" w:styleId="41">
    <w:name w:val="标题 2 字符"/>
    <w:basedOn w:val="25"/>
    <w:link w:val="5"/>
    <w:semiHidden/>
    <w:qFormat/>
    <w:uiPriority w:val="9"/>
    <w:rPr>
      <w:rFonts w:asciiTheme="majorHAnsi" w:hAnsiTheme="majorHAnsi" w:eastAsiaTheme="majorEastAsia" w:cstheme="majorBidi"/>
      <w:b/>
      <w:bCs/>
      <w:sz w:val="32"/>
      <w:szCs w:val="32"/>
    </w:rPr>
  </w:style>
  <w:style w:type="paragraph" w:customStyle="1" w:styleId="42">
    <w:name w:val="标准文件_段"/>
    <w:link w:val="4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标准文件_二级条标题"/>
    <w:next w:val="42"/>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44">
    <w:name w:val="标准文件_段 Char"/>
    <w:link w:val="42"/>
    <w:qFormat/>
    <w:uiPriority w:val="0"/>
    <w:rPr>
      <w:rFonts w:ascii="宋体"/>
      <w:sz w:val="21"/>
    </w:rPr>
  </w:style>
  <w:style w:type="paragraph" w:customStyle="1" w:styleId="45">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46">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47">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48">
    <w:name w:val="text-value"/>
    <w:basedOn w:val="25"/>
    <w:qFormat/>
    <w:uiPriority w:val="0"/>
  </w:style>
  <w:style w:type="paragraph" w:customStyle="1" w:styleId="49">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50">
    <w:name w:val="标准文件_方框数字列项"/>
    <w:basedOn w:val="42"/>
    <w:qFormat/>
    <w:uiPriority w:val="0"/>
    <w:pPr>
      <w:numPr>
        <w:ilvl w:val="0"/>
        <w:numId w:val="3"/>
      </w:numPr>
      <w:ind w:firstLine="0" w:firstLineChars="0"/>
    </w:pPr>
  </w:style>
  <w:style w:type="paragraph" w:customStyle="1" w:styleId="51">
    <w:name w:val="标准文件_三级条标题"/>
    <w:basedOn w:val="43"/>
    <w:next w:val="42"/>
    <w:qFormat/>
    <w:uiPriority w:val="0"/>
    <w:pPr>
      <w:widowControl/>
      <w:numPr>
        <w:ilvl w:val="0"/>
        <w:numId w:val="0"/>
      </w:numPr>
      <w:spacing w:before="50" w:after="50"/>
      <w:ind w:left="993"/>
      <w:outlineLvl w:val="3"/>
    </w:pPr>
  </w:style>
  <w:style w:type="paragraph" w:customStyle="1" w:styleId="52">
    <w:name w:val="标准文件_四级条标题"/>
    <w:next w:val="42"/>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53">
    <w:name w:val="标准文件_五级条标题"/>
    <w:next w:val="42"/>
    <w:qFormat/>
    <w:uiPriority w:val="0"/>
    <w:pPr>
      <w:widowControl w:val="0"/>
      <w:spacing w:before="50" w:beforeLines="50" w:after="50" w:afterLines="50"/>
      <w:ind w:left="1843"/>
      <w:jc w:val="both"/>
      <w:outlineLvl w:val="5"/>
    </w:pPr>
    <w:rPr>
      <w:rFonts w:ascii="黑体" w:hAnsi="Times New Roman" w:eastAsia="黑体" w:cs="Times New Roman"/>
      <w:sz w:val="21"/>
      <w:lang w:val="en-US" w:eastAsia="zh-CN" w:bidi="ar-SA"/>
    </w:rPr>
  </w:style>
  <w:style w:type="paragraph" w:customStyle="1" w:styleId="54">
    <w:name w:val="标准文件_章标题"/>
    <w:next w:val="42"/>
    <w:qFormat/>
    <w:uiPriority w:val="0"/>
    <w:pPr>
      <w:spacing w:before="100" w:beforeLines="100" w:after="100" w:afterLines="100"/>
      <w:ind w:left="425"/>
      <w:jc w:val="both"/>
      <w:outlineLvl w:val="0"/>
    </w:pPr>
    <w:rPr>
      <w:rFonts w:ascii="黑体" w:hAnsi="Times New Roman" w:eastAsia="黑体" w:cs="Times New Roman"/>
      <w:sz w:val="21"/>
      <w:lang w:val="en-US" w:eastAsia="zh-CN" w:bidi="ar-SA"/>
    </w:rPr>
  </w:style>
  <w:style w:type="paragraph" w:customStyle="1" w:styleId="55">
    <w:name w:val="标准文件_一级条标题"/>
    <w:basedOn w:val="54"/>
    <w:next w:val="42"/>
    <w:qFormat/>
    <w:uiPriority w:val="0"/>
    <w:pPr>
      <w:spacing w:before="50" w:beforeLines="50" w:after="50" w:afterLines="50"/>
      <w:ind w:left="284"/>
      <w:outlineLvl w:val="1"/>
    </w:pPr>
  </w:style>
  <w:style w:type="paragraph" w:customStyle="1" w:styleId="56">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DEC49-960F-4210-94FD-016CEE78754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3349</Words>
  <Characters>3577</Characters>
  <Lines>60</Lines>
  <Paragraphs>17</Paragraphs>
  <TotalTime>2</TotalTime>
  <ScaleCrop>false</ScaleCrop>
  <LinksUpToDate>false</LinksUpToDate>
  <CharactersWithSpaces>3600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2024-08-02T09:00:00Z</dcterms:created>
  <dc:creator>Administrator</dc:creator>
  <cp:lastModifiedBy>刁明明</cp:lastModifiedBy>
  <cp:lastPrinted>2022-12-16T05:17:00Z</cp:lastPrinted>
  <dcterms:modified xsi:type="dcterms:W3CDTF">2024-08-27T01:38:57Z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AAF42D2F2AE148DA840CFA7F2F9CA751_13</vt:lpwstr>
  </property>
</Properties>
</file>