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napToGrid/>
        <w:spacing w:beforeAutospacing="0" w:afterAutospacing="0" w:line="360" w:lineRule="auto"/>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团体标准《质量分级及“领跑者”评价要求  全液压掘进钻车》</w:t>
      </w:r>
    </w:p>
    <w:p>
      <w:pPr>
        <w:pageBreakBefore w:val="0"/>
        <w:kinsoku/>
        <w:overflowPunct/>
        <w:topLinePunct w:val="0"/>
        <w:bidi w:val="0"/>
        <w:adjustRightInd/>
        <w:snapToGrid/>
        <w:spacing w:beforeAutospacing="0" w:afterAutospacing="0" w:line="360" w:lineRule="auto"/>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编制说明</w:t>
      </w:r>
    </w:p>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项目背景</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液压掘进钻车是一种装有导轨式的凿岩机，以液压油作为整机动力介质，并具有独立行走机构的用于巷道、隧道掘进的钻车；钻车配备先进的液压控制系统，具有节能、环保及劳动保护功能。采用全液压掘进钻车，可缩短掘进循环中凿岩工序时间，节约材料成本，保证巷道、隧道成型效果。经过几十年的发展，中国全液压掘进钻车行业已经从无到有、从小到大、从弱到强取得了历史性变革。如今，中国已经成为全液压掘进钻车市场的重要参与者之一，国内企业的产品质量和技术水平也得到了国际市场的认可。特别是在近年来，随着国内工程机械市场的快速增长和国际市场的不断拓展，中国全液压掘进钻车行业的市场规模和竞争力进一步提升，为全球工程机械行业的发展做出了重要贡献。</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国内市场的不断扩大和国际市场的进一步开拓，中国全液压掘进钻车行业将继续保持快速发展的势头国内企业将继续加大技术创新和产品研发力度，提高产品技术水平和附加值，以满足国内外市场对高品质全液压掘进钻车的需求；另一方面，国内企业还将积极拓展国际市场，加强与国际先进企业的合作与交流，推动中国全液压掘进钻车行业向更高水平发展。</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此需要提高行业水平，提供行业高质量发展的技术保障。通过高水平标准引领，增加中高端产品和服务有效供给，支撑高质量发展的鼓励性政策，对深化标准化工作改革、推动经济新旧动能转换、供给侧结构性改革和培育一批具有创新能力的排头兵企业具有重要作用。为了规范各大企业所制定的企业标准、客观的评价出各大企业所制定的企业标准的水平高低，从企业中遴选出高水平的领跑者，所以制定本标准。使得该技术在全液压掘进钻车行业中得到广泛应用以及良好发展，既能产生良好的社会效益又能产生良好的经济效益，受到了市场的广泛认可。</w:t>
      </w:r>
    </w:p>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工作简况</w:t>
      </w:r>
    </w:p>
    <w:p>
      <w:pPr>
        <w:pStyle w:val="4"/>
        <w:pageBreakBefore w:val="0"/>
        <w:numPr>
          <w:ilvl w:val="1"/>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立项计划</w:t>
      </w:r>
    </w:p>
    <w:p>
      <w:pPr>
        <w:pageBreakBefore w:val="0"/>
        <w:kinsoku/>
        <w:overflowPunct/>
        <w:topLinePunct w:val="0"/>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该标准任务来源于浙江省产品与工程标准化协会</w:t>
      </w:r>
      <w:r>
        <w:rPr>
          <w:rFonts w:hint="eastAsia" w:ascii="仿宋" w:hAnsi="仿宋" w:eastAsia="仿宋" w:cs="仿宋"/>
          <w:sz w:val="28"/>
          <w:szCs w:val="28"/>
          <w:lang w:val="en-US" w:eastAsia="zh-CN"/>
        </w:rPr>
        <w:t>2024</w:t>
      </w:r>
      <w:r>
        <w:rPr>
          <w:rFonts w:hint="eastAsia" w:ascii="仿宋" w:hAnsi="仿宋" w:eastAsia="仿宋" w:cs="仿宋"/>
          <w:sz w:val="28"/>
          <w:szCs w:val="28"/>
        </w:rPr>
        <w:t>年第</w:t>
      </w:r>
      <w:r>
        <w:rPr>
          <w:rFonts w:hint="eastAsia" w:ascii="仿宋" w:hAnsi="仿宋" w:eastAsia="仿宋" w:cs="仿宋"/>
          <w:sz w:val="28"/>
          <w:szCs w:val="28"/>
          <w:lang w:val="en-US" w:eastAsia="zh-CN"/>
        </w:rPr>
        <w:t>53</w:t>
      </w:r>
      <w:r>
        <w:rPr>
          <w:rFonts w:hint="eastAsia" w:ascii="仿宋" w:hAnsi="仿宋" w:eastAsia="仿宋" w:cs="仿宋"/>
          <w:sz w:val="28"/>
          <w:szCs w:val="28"/>
        </w:rPr>
        <w:t>号文件。</w:t>
      </w:r>
      <w:r>
        <w:rPr>
          <w:rFonts w:hint="eastAsia" w:ascii="仿宋" w:hAnsi="仿宋" w:eastAsia="仿宋" w:cs="仿宋"/>
          <w:sz w:val="28"/>
          <w:szCs w:val="28"/>
          <w:lang w:val="en-US" w:eastAsia="zh-CN"/>
        </w:rPr>
        <w:t>立项名称为《质量分级及“领跑者”评价要求  全液压掘进钻车》。</w:t>
      </w:r>
    </w:p>
    <w:p>
      <w:pPr>
        <w:pStyle w:val="4"/>
        <w:pageBreakBefore w:val="0"/>
        <w:numPr>
          <w:ilvl w:val="1"/>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起草单位</w:t>
      </w: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b/>
          <w:bCs/>
          <w:color w:val="333333"/>
          <w:kern w:val="0"/>
          <w:sz w:val="28"/>
          <w:szCs w:val="28"/>
        </w:rPr>
      </w:pPr>
      <w:r>
        <w:rPr>
          <w:rFonts w:hint="eastAsia" w:ascii="仿宋" w:hAnsi="仿宋" w:eastAsia="仿宋" w:cs="仿宋"/>
          <w:sz w:val="28"/>
          <w:szCs w:val="28"/>
        </w:rPr>
        <w:t>本标准主要起草单位：衢州市计量质量检验研究院</w:t>
      </w:r>
      <w:r>
        <w:rPr>
          <w:rFonts w:hint="eastAsia" w:ascii="仿宋" w:hAnsi="仿宋" w:eastAsia="仿宋" w:cs="仿宋"/>
          <w:sz w:val="28"/>
          <w:szCs w:val="28"/>
          <w:lang w:eastAsia="zh-CN"/>
        </w:rPr>
        <w:t>、</w:t>
      </w:r>
      <w:r>
        <w:rPr>
          <w:rFonts w:hint="eastAsia" w:ascii="仿宋" w:hAnsi="仿宋" w:eastAsia="仿宋" w:cs="仿宋"/>
          <w:sz w:val="28"/>
          <w:szCs w:val="28"/>
        </w:rPr>
        <w:t>浙江省产品与工程标准化协会</w:t>
      </w:r>
      <w:r>
        <w:rPr>
          <w:rFonts w:hint="eastAsia" w:ascii="仿宋" w:hAnsi="仿宋" w:eastAsia="仿宋" w:cs="仿宋"/>
          <w:sz w:val="28"/>
          <w:szCs w:val="28"/>
          <w:lang w:val="en-US" w:eastAsia="zh-CN"/>
        </w:rPr>
        <w:t>等</w:t>
      </w:r>
      <w:r>
        <w:rPr>
          <w:rFonts w:hint="eastAsia" w:ascii="仿宋" w:hAnsi="仿宋" w:eastAsia="仿宋" w:cs="仿宋"/>
          <w:sz w:val="28"/>
          <w:szCs w:val="28"/>
        </w:rPr>
        <w:t>。</w:t>
      </w:r>
    </w:p>
    <w:p>
      <w:pPr>
        <w:pStyle w:val="4"/>
        <w:pageBreakBefore w:val="0"/>
        <w:numPr>
          <w:ilvl w:val="1"/>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主要工作过程</w:t>
      </w:r>
    </w:p>
    <w:p>
      <w:pPr>
        <w:pageBreakBefore w:val="0"/>
        <w:widowControl/>
        <w:kinsoku/>
        <w:overflowPunct/>
        <w:topLinePunct w:val="0"/>
        <w:bidi w:val="0"/>
        <w:adjustRightInd/>
        <w:snapToGrid/>
        <w:spacing w:beforeAutospacing="0" w:afterAutospacing="0"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 xml:space="preserve">2.3.1 </w:t>
      </w:r>
      <w:r>
        <w:rPr>
          <w:rFonts w:hint="eastAsia" w:ascii="仿宋" w:hAnsi="仿宋" w:eastAsia="仿宋" w:cs="仿宋"/>
          <w:sz w:val="28"/>
          <w:szCs w:val="28"/>
          <w:lang w:val="en-US" w:eastAsia="zh-CN"/>
        </w:rPr>
        <w:t>前期筹备</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2024年7月1日-7月12日：收集全液压掘进钻车评价管理相关资料、国内外先进标准和相关研究成果等；草拟立项申请表，标准立项；</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13日-7</w:t>
      </w:r>
      <w:r>
        <w:rPr>
          <w:rFonts w:hint="eastAsia" w:ascii="仿宋" w:hAnsi="仿宋" w:eastAsia="仿宋" w:cs="仿宋"/>
          <w:sz w:val="28"/>
          <w:szCs w:val="28"/>
        </w:rPr>
        <w:t>月</w:t>
      </w:r>
      <w:r>
        <w:rPr>
          <w:rFonts w:hint="eastAsia" w:ascii="仿宋" w:hAnsi="仿宋" w:eastAsia="仿宋" w:cs="仿宋"/>
          <w:sz w:val="28"/>
          <w:szCs w:val="28"/>
          <w:lang w:val="en-US" w:eastAsia="zh-CN"/>
        </w:rPr>
        <w:t>15日：</w:t>
      </w:r>
      <w:r>
        <w:rPr>
          <w:rFonts w:hint="eastAsia" w:ascii="仿宋" w:hAnsi="仿宋" w:eastAsia="仿宋" w:cs="仿宋"/>
          <w:sz w:val="28"/>
          <w:szCs w:val="28"/>
        </w:rPr>
        <w:t>组建标准编制小组，明确各参与单位职责分工</w:t>
      </w:r>
      <w:r>
        <w:rPr>
          <w:rFonts w:hint="eastAsia" w:ascii="仿宋" w:hAnsi="仿宋" w:eastAsia="仿宋" w:cs="仿宋"/>
          <w:sz w:val="28"/>
          <w:szCs w:val="28"/>
          <w:lang w:eastAsia="zh-CN"/>
        </w:rPr>
        <w:t>、</w:t>
      </w:r>
      <w:r>
        <w:rPr>
          <w:rFonts w:hint="eastAsia" w:ascii="仿宋" w:hAnsi="仿宋" w:eastAsia="仿宋" w:cs="仿宋"/>
          <w:sz w:val="28"/>
          <w:szCs w:val="28"/>
        </w:rPr>
        <w:t>研制计划、进度安排等情况。</w:t>
      </w:r>
    </w:p>
    <w:p>
      <w:pPr>
        <w:pageBreakBefore w:val="0"/>
        <w:widowControl/>
        <w:kinsoku/>
        <w:overflowPunct/>
        <w:topLinePunct w:val="0"/>
        <w:bidi w:val="0"/>
        <w:adjustRightInd/>
        <w:snapToGrid/>
        <w:spacing w:beforeAutospacing="0" w:afterAutospacing="0"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2.3.2</w:t>
      </w:r>
      <w:r>
        <w:rPr>
          <w:rFonts w:hint="eastAsia" w:ascii="仿宋" w:hAnsi="仿宋" w:eastAsia="仿宋" w:cs="仿宋"/>
          <w:sz w:val="28"/>
          <w:szCs w:val="28"/>
          <w:lang w:val="en-US" w:eastAsia="zh-CN"/>
        </w:rPr>
        <w:t xml:space="preserve"> 标准起草与修改</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16日-7</w:t>
      </w:r>
      <w:r>
        <w:rPr>
          <w:rFonts w:hint="eastAsia" w:ascii="仿宋" w:hAnsi="仿宋" w:eastAsia="仿宋" w:cs="仿宋"/>
          <w:sz w:val="28"/>
          <w:szCs w:val="28"/>
        </w:rPr>
        <w:t>月</w:t>
      </w:r>
      <w:r>
        <w:rPr>
          <w:rFonts w:hint="eastAsia" w:ascii="仿宋" w:hAnsi="仿宋" w:eastAsia="仿宋" w:cs="仿宋"/>
          <w:sz w:val="28"/>
          <w:szCs w:val="28"/>
          <w:lang w:val="en-US" w:eastAsia="zh-CN"/>
        </w:rPr>
        <w:t>22日：梳理相关资料，形成标准文本大纲；</w:t>
      </w: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23</w:t>
      </w:r>
      <w:bookmarkStart w:id="12" w:name="_GoBack"/>
      <w:bookmarkEnd w:id="12"/>
      <w:r>
        <w:rPr>
          <w:rFonts w:hint="eastAsia" w:ascii="仿宋" w:hAnsi="仿宋" w:eastAsia="仿宋" w:cs="仿宋"/>
          <w:sz w:val="28"/>
          <w:szCs w:val="28"/>
          <w:lang w:val="en-US" w:eastAsia="zh-CN"/>
        </w:rPr>
        <w:t>日-8</w:t>
      </w:r>
      <w:r>
        <w:rPr>
          <w:rFonts w:hint="eastAsia" w:ascii="仿宋" w:hAnsi="仿宋" w:eastAsia="仿宋" w:cs="仿宋"/>
          <w:sz w:val="28"/>
          <w:szCs w:val="28"/>
        </w:rPr>
        <w:t>月</w:t>
      </w:r>
      <w:r>
        <w:rPr>
          <w:rFonts w:hint="eastAsia" w:ascii="仿宋" w:hAnsi="仿宋" w:eastAsia="仿宋" w:cs="仿宋"/>
          <w:sz w:val="28"/>
          <w:szCs w:val="28"/>
          <w:lang w:val="en-US" w:eastAsia="zh-CN"/>
        </w:rPr>
        <w:t>2日：</w:t>
      </w:r>
      <w:r>
        <w:rPr>
          <w:rFonts w:hint="eastAsia" w:ascii="仿宋" w:hAnsi="仿宋" w:eastAsia="仿宋" w:cs="仿宋"/>
          <w:sz w:val="28"/>
          <w:szCs w:val="28"/>
        </w:rPr>
        <w:t>对标准内容进行分析</w:t>
      </w:r>
      <w:r>
        <w:rPr>
          <w:rFonts w:hint="eastAsia" w:ascii="仿宋" w:hAnsi="仿宋" w:eastAsia="仿宋" w:cs="仿宋"/>
          <w:sz w:val="28"/>
          <w:szCs w:val="28"/>
          <w:lang w:val="en-US" w:eastAsia="zh-CN"/>
        </w:rPr>
        <w:t>研究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形成标准初稿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开展多次内部讨论，完善标准内容，形成征求意见稿。</w:t>
      </w:r>
    </w:p>
    <w:p>
      <w:pPr>
        <w:pStyle w:val="4"/>
        <w:pageBreakBefore w:val="0"/>
        <w:numPr>
          <w:ilvl w:val="1"/>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主要起草单位及其所做的工作</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rPr>
        <w:t>主持标准编制工作和标准文本编写及文本语句修改。</w:t>
      </w:r>
    </w:p>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3．标准编制原则和</w:t>
      </w:r>
      <w:r>
        <w:rPr>
          <w:rFonts w:hint="eastAsia" w:ascii="仿宋" w:hAnsi="仿宋" w:eastAsia="仿宋" w:cs="仿宋"/>
          <w:b/>
          <w:kern w:val="0"/>
          <w:sz w:val="28"/>
          <w:szCs w:val="28"/>
          <w:lang w:val="en-US" w:eastAsia="zh-CN"/>
        </w:rPr>
        <w:t>标准</w:t>
      </w:r>
      <w:r>
        <w:rPr>
          <w:rFonts w:hint="eastAsia" w:ascii="仿宋" w:hAnsi="仿宋" w:eastAsia="仿宋" w:cs="仿宋"/>
          <w:b/>
          <w:kern w:val="0"/>
          <w:sz w:val="28"/>
          <w:szCs w:val="28"/>
        </w:rPr>
        <w:t>主要技术要求的依据</w:t>
      </w:r>
    </w:p>
    <w:p>
      <w:pPr>
        <w:pStyle w:val="4"/>
        <w:pageBreakBefore w:val="0"/>
        <w:numPr>
          <w:ilvl w:val="1"/>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标准编制原则</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 xml:space="preserve"> 科学性</w:t>
      </w:r>
      <w:r>
        <w:rPr>
          <w:rFonts w:hint="eastAsia" w:ascii="仿宋" w:hAnsi="仿宋" w:eastAsia="仿宋" w:cs="仿宋"/>
          <w:color w:val="auto"/>
          <w:sz w:val="28"/>
          <w:szCs w:val="28"/>
          <w:highlight w:val="none"/>
          <w:lang w:eastAsia="zh-CN"/>
        </w:rPr>
        <w:t>：</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本标准按照GB/T 1.1-2020《标准化工作导则 第1部分：标准化文件的结构和起草规则》的要求和规定，确定标准的组成要素。</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在标准修订过程中遵守以下规定：</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360" w:lineRule="auto"/>
        <w:ind w:firstLine="980" w:firstLineChars="3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本标准要与国家的政策、法规相一致；</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360" w:lineRule="auto"/>
        <w:ind w:firstLine="980" w:firstLineChars="3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本标准应紧密结合国内，结合行业发展现状和特点；</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360" w:lineRule="auto"/>
        <w:ind w:firstLine="980" w:firstLineChars="3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本标准要尽量与国际上相关的标准、法规接轨；</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360" w:lineRule="auto"/>
        <w:ind w:firstLine="980" w:firstLineChars="3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本标准要充分考虑我国产业的发展水平和市场消费水平；</w:t>
      </w:r>
    </w:p>
    <w:p>
      <w:pPr>
        <w:pStyle w:val="5"/>
        <w:pageBreakBefore w:val="0"/>
        <w:numPr>
          <w:ilvl w:val="0"/>
          <w:numId w:val="2"/>
        </w:numPr>
        <w:kinsoku/>
        <w:overflowPunct/>
        <w:topLinePunct w:val="0"/>
        <w:bidi w:val="0"/>
        <w:adjustRightInd/>
        <w:snapToGrid/>
        <w:spacing w:beforeAutospacing="0" w:after="0" w:afterAutospacing="0" w:line="360" w:lineRule="auto"/>
        <w:ind w:firstLine="980" w:firstLineChars="3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本标准要与已颁布实施的相关标准进行衔接。</w:t>
      </w:r>
    </w:p>
    <w:p>
      <w:pPr>
        <w:pStyle w:val="5"/>
        <w:pageBreakBefore w:val="0"/>
        <w:numPr>
          <w:ilvl w:val="0"/>
          <w:numId w:val="3"/>
        </w:numPr>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适应性：</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《质量分级及“领跑者”评价要求  全液压掘进钻车》</w:t>
      </w:r>
      <w:r>
        <w:rPr>
          <w:rFonts w:hint="eastAsia" w:ascii="仿宋" w:hAnsi="仿宋" w:eastAsia="仿宋" w:cs="仿宋"/>
          <w:color w:val="auto"/>
          <w:sz w:val="28"/>
          <w:szCs w:val="28"/>
          <w:highlight w:val="none"/>
          <w:lang w:val="en-US" w:eastAsia="zh-CN"/>
        </w:rPr>
        <w:t>研究了全液压掘进钻车产品质量分级及企业标准水平的基本要求、评价指标及要求、评价方法及等级划分等规范化内容，能为当地政府部门的政策制定和决策提供科学依据和技术指导。同时，《质量分级及“领跑者”评价要求  全液压掘进钻车》是在长期稳定的数据积累和分析基础上形成的可靠标准，对行业的规范化发展有积极影响，在一定程度上起到了示范引领作用。</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可行性：</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技术可行性：参编单位具备足够的技术能力，能完成准编制工作，并使</w:t>
      </w:r>
      <w:sdt>
        <w:sdtPr>
          <w:rPr>
            <w:rFonts w:hint="eastAsia" w:ascii="仿宋" w:hAnsi="仿宋" w:eastAsia="仿宋" w:cs="仿宋"/>
            <w:color w:val="auto"/>
            <w:sz w:val="28"/>
            <w:szCs w:val="28"/>
            <w:highlight w:val="none"/>
          </w:rPr>
          <w:tag w:val="NEW_STAND_NAME"/>
          <w:id w:val="595910757"/>
          <w:lock w:val="sdtLocked"/>
          <w:placeholder>
            <w:docPart w:val="{4eeecaa5-09c6-4437-95bb-4b08d5bdfd4f}"/>
          </w:placeholder>
        </w:sdtPr>
        <w:sdtEndPr>
          <w:rPr>
            <w:rFonts w:hint="eastAsia" w:ascii="仿宋" w:hAnsi="仿宋" w:eastAsia="仿宋" w:cs="仿宋"/>
            <w:color w:val="auto"/>
            <w:sz w:val="28"/>
            <w:szCs w:val="28"/>
            <w:highlight w:val="none"/>
          </w:rPr>
        </w:sdtEndPr>
        <w:sdtContent>
          <w:r>
            <w:rPr>
              <w:rFonts w:hint="eastAsia" w:ascii="仿宋" w:hAnsi="仿宋" w:eastAsia="仿宋" w:cs="仿宋"/>
              <w:color w:val="auto"/>
              <w:sz w:val="28"/>
              <w:szCs w:val="28"/>
              <w:highlight w:val="none"/>
            </w:rPr>
            <w:t>标准</w:t>
          </w:r>
        </w:sdtContent>
      </w:sdt>
      <w:r>
        <w:rPr>
          <w:rFonts w:hint="eastAsia" w:ascii="仿宋" w:hAnsi="仿宋" w:eastAsia="仿宋" w:cs="仿宋"/>
          <w:color w:val="auto"/>
          <w:sz w:val="28"/>
          <w:szCs w:val="28"/>
          <w:highlight w:val="none"/>
          <w:lang w:val="en-US" w:eastAsia="zh-CN"/>
        </w:rPr>
        <w:t>应</w:t>
      </w:r>
      <w:r>
        <w:rPr>
          <w:rFonts w:hint="eastAsia" w:ascii="仿宋" w:hAnsi="仿宋" w:eastAsia="仿宋" w:cs="仿宋"/>
          <w:sz w:val="28"/>
          <w:szCs w:val="28"/>
          <w:lang w:val="en-US" w:eastAsia="zh-CN"/>
        </w:rPr>
        <w:t>用</w:t>
      </w:r>
      <w:r>
        <w:rPr>
          <w:rFonts w:hint="eastAsia" w:ascii="仿宋" w:hAnsi="仿宋" w:eastAsia="仿宋" w:cs="仿宋"/>
          <w:color w:val="auto"/>
          <w:sz w:val="28"/>
          <w:szCs w:val="28"/>
          <w:highlight w:val="none"/>
          <w:lang w:val="en-US" w:eastAsia="zh-CN"/>
        </w:rPr>
        <w:t>具备较强的可操作性。</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经济可行性：参编单位与利益相关方的协调能力强，并拥有可靠的人财物保障。</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时间可行性：标准研制计划时间为6个月，满足标准研制时间要求，可保证在计划时间内完成标准研制。</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社会可行性：本标准填补了全液压掘进钻车评价管理标准的空白，并对行业的规范化发展产生积极影响，普及性强。</w:t>
      </w:r>
    </w:p>
    <w:p>
      <w:pPr>
        <w:pStyle w:val="5"/>
        <w:pageBreakBefore w:val="0"/>
        <w:numPr>
          <w:ilvl w:val="0"/>
          <w:numId w:val="3"/>
        </w:numPr>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可重复性（试验、数据、方法等的可重复性）：</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标准编制过程中收集发达国家和国内先进城市的</w:t>
      </w:r>
      <w:r>
        <w:rPr>
          <w:rFonts w:hint="eastAsia" w:ascii="仿宋" w:hAnsi="仿宋" w:eastAsia="仿宋" w:cs="仿宋"/>
          <w:sz w:val="28"/>
          <w:szCs w:val="28"/>
          <w:lang w:val="en-US" w:eastAsia="zh-CN"/>
        </w:rPr>
        <w:t>标准</w:t>
      </w:r>
      <w:r>
        <w:rPr>
          <w:rFonts w:hint="eastAsia" w:ascii="仿宋" w:hAnsi="仿宋" w:eastAsia="仿宋" w:cs="仿宋"/>
          <w:color w:val="auto"/>
          <w:sz w:val="28"/>
          <w:szCs w:val="28"/>
          <w:highlight w:val="none"/>
          <w:lang w:val="en-US" w:eastAsia="zh-CN"/>
        </w:rPr>
        <w:t>及应用数据作为样本，对标准中要求的性能指标进行了验证。</w:t>
      </w:r>
    </w:p>
    <w:p>
      <w:pPr>
        <w:pStyle w:val="4"/>
        <w:pageBreakBefore w:val="0"/>
        <w:numPr>
          <w:ilvl w:val="1"/>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主要技术要求的依据</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《质量分级及“领跑者”评价要求  全液压掘进钻车》</w:t>
      </w:r>
      <w:r>
        <w:rPr>
          <w:rFonts w:hint="eastAsia" w:ascii="仿宋" w:hAnsi="仿宋" w:eastAsia="仿宋" w:cs="仿宋"/>
          <w:color w:val="auto"/>
          <w:sz w:val="28"/>
          <w:szCs w:val="28"/>
        </w:rPr>
        <w:t>从基本要求、评价指标及要求、评价方法及等级划分</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方面进行规定，主要</w:t>
      </w:r>
      <w:r>
        <w:rPr>
          <w:rFonts w:hint="eastAsia" w:ascii="仿宋" w:hAnsi="仿宋" w:eastAsia="仿宋" w:cs="仿宋"/>
          <w:color w:val="auto"/>
          <w:sz w:val="28"/>
          <w:szCs w:val="28"/>
          <w:lang w:val="en-US" w:eastAsia="zh-CN"/>
        </w:rPr>
        <w:t>技</w:t>
      </w:r>
      <w:r>
        <w:rPr>
          <w:rFonts w:hint="eastAsia" w:ascii="仿宋" w:hAnsi="仿宋" w:eastAsia="仿宋" w:cs="仿宋"/>
          <w:sz w:val="28"/>
          <w:szCs w:val="28"/>
          <w:lang w:val="en-US" w:eastAsia="zh-CN"/>
        </w:rPr>
        <w:t>术要求</w:t>
      </w:r>
      <w:r>
        <w:rPr>
          <w:rFonts w:hint="eastAsia" w:ascii="仿宋" w:hAnsi="仿宋" w:eastAsia="仿宋" w:cs="仿宋"/>
          <w:sz w:val="28"/>
          <w:szCs w:val="28"/>
        </w:rPr>
        <w:t>的依据如下：</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GB/T 19001  质量管理体系要求</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GB/T 23331  能源管理体系要求及使用指南</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GB/T 24001  环境管理体系要求及使用指南</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GB/T 25613  土方机械 司机位置发射声压级的测定 定置试验条件</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GB/T 45001  职业健康安全管理体系要求及使用指南</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JB/T 11757  全液压露天钻车</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JB/T 11860-2014  全液压掘进钻车</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JB/T 13278  轮胎式液压掘进钻车</w:t>
      </w:r>
    </w:p>
    <w:p>
      <w:pPr>
        <w:pStyle w:val="5"/>
        <w:pageBreakBefore w:val="0"/>
        <w:kinsoku/>
        <w:overflowPunct/>
        <w:topLinePunct w:val="0"/>
        <w:bidi w:val="0"/>
        <w:adjustRightInd/>
        <w:snapToGrid/>
        <w:spacing w:beforeAutospacing="0" w:after="0" w:afterAutospacing="0" w:line="360" w:lineRule="auto"/>
        <w:ind w:firstLine="56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T/CSTE 0421-2023/T/CAS 703-2023  质量分级及“领跑者”标识</w:t>
      </w:r>
    </w:p>
    <w:p>
      <w:pPr>
        <w:pStyle w:val="2"/>
        <w:pageBreakBefore w:val="0"/>
        <w:kinsoku/>
        <w:overflowPunct/>
        <w:topLinePunct w:val="0"/>
        <w:bidi w:val="0"/>
        <w:adjustRightInd/>
        <w:snapToGrid/>
        <w:spacing w:beforeAutospacing="0" w:afterAutospacing="0" w:line="360" w:lineRule="auto"/>
        <w:textAlignment w:val="auto"/>
        <w:rPr>
          <w:rFonts w:hint="eastAsia" w:ascii="仿宋" w:hAnsi="仿宋" w:eastAsia="仿宋" w:cs="仿宋"/>
          <w:b w:val="0"/>
          <w:bCs w:val="0"/>
          <w:color w:val="auto"/>
          <w:kern w:val="2"/>
          <w:sz w:val="28"/>
          <w:szCs w:val="28"/>
          <w:lang w:eastAsia="zh-CN"/>
        </w:rPr>
      </w:pPr>
      <w:r>
        <w:rPr>
          <w:rFonts w:hint="eastAsia" w:ascii="仿宋" w:hAnsi="仿宋" w:eastAsia="仿宋" w:cs="仿宋"/>
          <w:b/>
          <w:bCs/>
          <w:color w:val="auto"/>
          <w:sz w:val="28"/>
          <w:szCs w:val="28"/>
        </w:rPr>
        <w:t>3.</w:t>
      </w:r>
      <w:r>
        <w:rPr>
          <w:rFonts w:hint="eastAsia" w:ascii="仿宋" w:hAnsi="仿宋" w:eastAsia="仿宋" w:cs="仿宋"/>
          <w:b/>
          <w:bCs/>
          <w:color w:val="auto"/>
          <w:sz w:val="28"/>
          <w:szCs w:val="28"/>
          <w:lang w:val="en-US" w:eastAsia="zh-CN"/>
        </w:rPr>
        <w:t>适用范围和</w:t>
      </w:r>
      <w:r>
        <w:rPr>
          <w:rFonts w:hint="eastAsia" w:ascii="仿宋" w:hAnsi="仿宋" w:eastAsia="仿宋" w:cs="仿宋"/>
          <w:b/>
          <w:bCs/>
          <w:color w:val="auto"/>
          <w:sz w:val="28"/>
          <w:szCs w:val="28"/>
        </w:rPr>
        <w:t>主要</w:t>
      </w:r>
      <w:r>
        <w:rPr>
          <w:rFonts w:hint="eastAsia" w:ascii="仿宋" w:hAnsi="仿宋" w:eastAsia="仿宋" w:cs="仿宋"/>
          <w:b/>
          <w:bCs/>
          <w:color w:val="auto"/>
          <w:sz w:val="28"/>
          <w:szCs w:val="28"/>
          <w:lang w:val="en-US" w:eastAsia="zh-CN"/>
        </w:rPr>
        <w:t>内容</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标准适用于全液压掘进钻车质量分级及企业标准水平评价，相关机构开展质量分级和企业标准水平评价、“领跑者”产品评价以及相关认证或评价时可参照使用，相关企业在制定企业标准时也可参照本文件。</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主要技术内容：</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范围</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规范性引用文件</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术语和定义</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  基本要求</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  评价指标及要求</w:t>
      </w:r>
    </w:p>
    <w:p>
      <w:pPr>
        <w:pStyle w:val="5"/>
        <w:pageBreakBefore w:val="0"/>
        <w:kinsoku/>
        <w:overflowPunct/>
        <w:topLinePunct w:val="0"/>
        <w:bidi w:val="0"/>
        <w:adjustRightInd/>
        <w:snapToGrid/>
        <w:spacing w:beforeAutospacing="0" w:after="0" w:afterAutospacing="0" w:line="360" w:lineRule="auto"/>
        <w:ind w:left="420" w:leftChars="20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  评价指标分类</w:t>
      </w:r>
    </w:p>
    <w:p>
      <w:pPr>
        <w:pStyle w:val="5"/>
        <w:pageBreakBefore w:val="0"/>
        <w:kinsoku/>
        <w:overflowPunct/>
        <w:topLinePunct w:val="0"/>
        <w:bidi w:val="0"/>
        <w:adjustRightInd/>
        <w:snapToGrid/>
        <w:spacing w:beforeAutospacing="0" w:after="0" w:afterAutospacing="0" w:line="360" w:lineRule="auto"/>
        <w:ind w:left="420" w:leftChars="20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  评价指标体系框架</w:t>
      </w:r>
    </w:p>
    <w:p>
      <w:pPr>
        <w:pStyle w:val="5"/>
        <w:pageBreakBefore w:val="0"/>
        <w:kinsoku/>
        <w:overflowPunct/>
        <w:topLinePunct w:val="0"/>
        <w:bidi w:val="0"/>
        <w:adjustRightInd/>
        <w:snapToGrid/>
        <w:spacing w:beforeAutospacing="0" w:after="0" w:afterAutospacing="0"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  评价方法及等级划分</w:t>
      </w:r>
    </w:p>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国内外现行相关法律、法规和标准情况</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《全液压露天钻车》JB/T 11757-2013适用于全液压露天钻车；规定了全液压露天钻车的术语和定义、分类型式、基本参数、产品型号编制、技术要求、试验方法、检验规则与标志、包装、运输和贮存。本标准。《全液压掘进钻车》JB/T 11860-2014适用于巷道、隧道全液压掘进钻车</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规定了全液压掘进钻车的术语和定义、产品分类、基本参数、产品型号编制、技术要求、检验方法、检验规则、标志、包装、运输与贮存。《轮胎式液压掘进钻车》JB/T 13278-2017适用于矿山开采、隧道及地下开挖工程中钻孔作业的轮胎式液压掘进钻车；规定了轮胎式液压掘进钻车的术语和定义、产品分类、型号编制、基本参数、技术要求、检验方法、检验规则以及标志、使用说明书、包装、运输和贮存。</w:t>
      </w:r>
    </w:p>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定量、定性技术要求在本行政区域内的验证情况</w:t>
      </w:r>
      <w:bookmarkStart w:id="0" w:name="_Toc453858447"/>
      <w:bookmarkStart w:id="1" w:name="_Toc453858694"/>
      <w:bookmarkStart w:id="2" w:name="_Toc434314344"/>
      <w:bookmarkStart w:id="3" w:name="_Toc453858550"/>
      <w:bookmarkStart w:id="4" w:name="_Toc453858768"/>
      <w:bookmarkStart w:id="5" w:name="_Toc453858718"/>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yellow"/>
        </w:rPr>
      </w:pPr>
      <w:r>
        <w:rPr>
          <w:rFonts w:hint="eastAsia" w:ascii="仿宋" w:hAnsi="仿宋" w:eastAsia="仿宋" w:cs="仿宋"/>
          <w:color w:val="auto"/>
          <w:kern w:val="0"/>
          <w:sz w:val="28"/>
          <w:szCs w:val="28"/>
          <w:highlight w:val="none"/>
        </w:rPr>
        <w:t>无</w:t>
      </w:r>
    </w:p>
    <w:bookmarkEnd w:id="0"/>
    <w:bookmarkEnd w:id="1"/>
    <w:bookmarkEnd w:id="2"/>
    <w:bookmarkEnd w:id="3"/>
    <w:bookmarkEnd w:id="4"/>
    <w:bookmarkEnd w:id="5"/>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重大意见分歧的处理依据和结果</w:t>
      </w: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yellow"/>
        </w:rPr>
      </w:pPr>
      <w:bookmarkStart w:id="6" w:name="_Toc453858448"/>
      <w:bookmarkStart w:id="7" w:name="_Toc434314345"/>
      <w:bookmarkStart w:id="8" w:name="_Toc453858695"/>
      <w:bookmarkStart w:id="9" w:name="_Toc453858769"/>
      <w:bookmarkStart w:id="10" w:name="_Toc453858551"/>
      <w:bookmarkStart w:id="11" w:name="_Toc453858719"/>
      <w:r>
        <w:rPr>
          <w:rFonts w:hint="eastAsia" w:ascii="仿宋" w:hAnsi="仿宋" w:eastAsia="仿宋" w:cs="仿宋"/>
          <w:color w:val="auto"/>
          <w:kern w:val="0"/>
          <w:sz w:val="28"/>
          <w:szCs w:val="28"/>
          <w:highlight w:val="none"/>
        </w:rPr>
        <w:t>无</w:t>
      </w:r>
    </w:p>
    <w:bookmarkEnd w:id="6"/>
    <w:bookmarkEnd w:id="7"/>
    <w:bookmarkEnd w:id="8"/>
    <w:bookmarkEnd w:id="9"/>
    <w:bookmarkEnd w:id="10"/>
    <w:bookmarkEnd w:id="11"/>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预期的社会、经济、生态效益及贯彻实施标准的要求、措施等建议</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（一）社会经济效益</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本标准的编制旨在强化对全液压掘进钻车</w:t>
      </w:r>
      <w:r>
        <w:rPr>
          <w:rFonts w:hint="eastAsia" w:ascii="仿宋" w:hAnsi="仿宋" w:eastAsia="仿宋" w:cs="仿宋"/>
          <w:sz w:val="28"/>
          <w:szCs w:val="28"/>
          <w:lang w:val="en-US" w:eastAsia="zh-CN"/>
        </w:rPr>
        <w:t>的评价管理，</w:t>
      </w:r>
      <w:r>
        <w:rPr>
          <w:rFonts w:hint="eastAsia" w:ascii="仿宋" w:hAnsi="仿宋" w:eastAsia="仿宋" w:cs="仿宋"/>
          <w:sz w:val="28"/>
          <w:szCs w:val="28"/>
        </w:rPr>
        <w:t>促进全液压掘进钻车</w:t>
      </w:r>
      <w:r>
        <w:rPr>
          <w:rFonts w:hint="eastAsia" w:ascii="仿宋" w:hAnsi="仿宋" w:eastAsia="仿宋" w:cs="仿宋"/>
          <w:sz w:val="28"/>
          <w:szCs w:val="28"/>
          <w:lang w:val="en-US" w:eastAsia="zh-CN"/>
        </w:rPr>
        <w:t>评价管理工作</w:t>
      </w:r>
      <w:r>
        <w:rPr>
          <w:rFonts w:hint="eastAsia" w:ascii="仿宋" w:hAnsi="仿宋" w:eastAsia="仿宋" w:cs="仿宋"/>
          <w:sz w:val="28"/>
          <w:szCs w:val="28"/>
        </w:rPr>
        <w:t>的规范化发展，满足技术先进、安全可靠、施工方便、经济合理、保护环境等多方面要求。</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（二）贯彻实施标准的要求、措施</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1.组织标准宣贯会，使相关人员及时了解、熟悉并执行标准；</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2.成立标准贯彻实施小组，明确</w:t>
      </w:r>
      <w:r>
        <w:rPr>
          <w:rFonts w:hint="eastAsia" w:ascii="仿宋" w:hAnsi="仿宋" w:eastAsia="仿宋" w:cs="仿宋"/>
          <w:sz w:val="28"/>
          <w:szCs w:val="28"/>
          <w:lang w:val="en-US" w:eastAsia="zh-CN"/>
        </w:rPr>
        <w:t>标准推广和执行</w:t>
      </w:r>
      <w:r>
        <w:rPr>
          <w:rFonts w:hint="eastAsia" w:ascii="仿宋" w:hAnsi="仿宋" w:eastAsia="仿宋" w:cs="仿宋"/>
          <w:sz w:val="28"/>
          <w:szCs w:val="28"/>
        </w:rPr>
        <w:t>情况；</w:t>
      </w:r>
    </w:p>
    <w:p>
      <w:pPr>
        <w:pageBreakBefore w:val="0"/>
        <w:kinsoku/>
        <w:overflowPunct/>
        <w:topLinePunct w:val="0"/>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3.由专人负责标准宣贯实施工作，做好标准宣贯记录，并进行长期的反馈意见收集工作。</w:t>
      </w:r>
    </w:p>
    <w:p>
      <w:pPr>
        <w:pStyle w:val="4"/>
        <w:pageBreakBefore w:val="0"/>
        <w:numPr>
          <w:ilvl w:val="0"/>
          <w:numId w:val="1"/>
        </w:numPr>
        <w:kinsoku/>
        <w:overflowPunct/>
        <w:topLinePunct w:val="0"/>
        <w:bidi w:val="0"/>
        <w:adjustRightInd/>
        <w:snapToGrid/>
        <w:spacing w:before="0" w:beforeLines="-2147483648" w:beforeAutospacing="0" w:after="0" w:afterLines="-2147483648" w:afterAutospacing="0" w:line="360" w:lineRule="auto"/>
        <w:ind w:firstLine="0" w:firstLineChars="0"/>
        <w:jc w:val="both"/>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其他应当说明的事项</w:t>
      </w: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暂无</w:t>
      </w: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none"/>
        </w:rPr>
      </w:pP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none"/>
        </w:rPr>
      </w:pP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none"/>
        </w:rPr>
      </w:pPr>
    </w:p>
    <w:p>
      <w:pPr>
        <w:pageBreakBefore w:val="0"/>
        <w:widowControl/>
        <w:kinsoku/>
        <w:overflowPunct/>
        <w:topLinePunct w:val="0"/>
        <w:bidi w:val="0"/>
        <w:adjustRightInd/>
        <w:snapToGrid/>
        <w:spacing w:beforeAutospacing="0" w:afterAutospacing="0" w:line="360" w:lineRule="auto"/>
        <w:ind w:firstLine="560" w:firstLineChars="200"/>
        <w:jc w:val="left"/>
        <w:textAlignment w:val="auto"/>
        <w:rPr>
          <w:rFonts w:hint="eastAsia" w:ascii="仿宋" w:hAnsi="仿宋" w:eastAsia="仿宋" w:cs="仿宋"/>
          <w:color w:val="auto"/>
          <w:kern w:val="0"/>
          <w:sz w:val="28"/>
          <w:szCs w:val="28"/>
          <w:highlight w:val="none"/>
        </w:rPr>
      </w:pPr>
    </w:p>
    <w:p>
      <w:pPr>
        <w:pageBreakBefore w:val="0"/>
        <w:widowControl/>
        <w:kinsoku/>
        <w:wordWrap w:val="0"/>
        <w:overflowPunct/>
        <w:topLinePunct w:val="0"/>
        <w:bidi w:val="0"/>
        <w:adjustRightInd/>
        <w:snapToGrid/>
        <w:spacing w:beforeAutospacing="0" w:afterAutospacing="0" w:line="360" w:lineRule="auto"/>
        <w:ind w:firstLine="560" w:firstLineChars="200"/>
        <w:jc w:val="righ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标准起草小组      </w:t>
      </w:r>
    </w:p>
    <w:p>
      <w:pPr>
        <w:pageBreakBefore w:val="0"/>
        <w:widowControl/>
        <w:kinsoku/>
        <w:wordWrap w:val="0"/>
        <w:overflowPunct/>
        <w:topLinePunct w:val="0"/>
        <w:bidi w:val="0"/>
        <w:adjustRightInd/>
        <w:snapToGrid/>
        <w:spacing w:beforeAutospacing="0" w:afterAutospacing="0" w:line="360" w:lineRule="auto"/>
        <w:ind w:firstLine="560" w:firstLineChars="200"/>
        <w:jc w:val="right"/>
        <w:textAlignment w:val="auto"/>
        <w:rPr>
          <w:rFonts w:hint="eastAsia" w:ascii="仿宋" w:hAnsi="仿宋" w:eastAsia="仿宋" w:cs="仿宋"/>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08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02</w:t>
      </w:r>
      <w:r>
        <w:rPr>
          <w:rFonts w:hint="eastAsia" w:ascii="仿宋" w:hAnsi="仿宋" w:eastAsia="仿宋" w:cs="仿宋"/>
          <w:kern w:val="0"/>
          <w:sz w:val="28"/>
          <w:szCs w:val="28"/>
        </w:rPr>
        <w:t xml:space="preserve">日    </w:t>
      </w:r>
    </w:p>
    <w:p>
      <w:pPr>
        <w:pageBreakBefore w:val="0"/>
        <w:kinsoku/>
        <w:overflowPunct/>
        <w:topLinePunct w:val="0"/>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27776"/>
    <w:multiLevelType w:val="singleLevel"/>
    <w:tmpl w:val="9C827776"/>
    <w:lvl w:ilvl="0" w:tentative="0">
      <w:start w:val="2"/>
      <w:numFmt w:val="decimal"/>
      <w:suff w:val="space"/>
      <w:lvlText w:val="%1)"/>
      <w:lvlJc w:val="left"/>
    </w:lvl>
  </w:abstractNum>
  <w:abstractNum w:abstractNumId="1">
    <w:nsid w:val="B1977EA2"/>
    <w:multiLevelType w:val="multilevel"/>
    <w:tmpl w:val="B1977EA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228FDA2"/>
    <w:multiLevelType w:val="singleLevel"/>
    <w:tmpl w:val="C228FDA2"/>
    <w:lvl w:ilvl="0" w:tentative="0">
      <w:start w:val="1"/>
      <w:numFmt w:val="low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51661"/>
    <w:rsid w:val="183805B8"/>
    <w:rsid w:val="326F078B"/>
    <w:rsid w:val="37D73B92"/>
    <w:rsid w:val="38676C54"/>
    <w:rsid w:val="3A8A3DC3"/>
    <w:rsid w:val="422C0320"/>
    <w:rsid w:val="4F393F91"/>
    <w:rsid w:val="5A3B7BEA"/>
    <w:rsid w:val="72DC7F22"/>
    <w:rsid w:val="7C253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beforeLines="100" w:after="100" w:afterLines="100" w:line="240" w:lineRule="auto"/>
      <w:ind w:firstLine="0" w:firstLineChars="0"/>
      <w:jc w:val="center"/>
      <w:outlineLvl w:val="0"/>
    </w:pPr>
    <w:rPr>
      <w:rFonts w:ascii="Times New Roman" w:hAnsi="Times New Roman" w:eastAsia="黑体"/>
      <w:bCs/>
      <w:kern w:val="44"/>
      <w:sz w:val="28"/>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index 8"/>
    <w:basedOn w:val="1"/>
    <w:next w:val="1"/>
    <w:qFormat/>
    <w:uiPriority w:val="0"/>
    <w:pPr>
      <w:ind w:left="1680" w:hanging="210"/>
      <w:jc w:val="left"/>
    </w:pPr>
    <w:rPr>
      <w:rFonts w:ascii="Calibri" w:hAnsi="Calibri"/>
      <w:sz w:val="20"/>
      <w:szCs w:val="20"/>
    </w:rPr>
  </w:style>
  <w:style w:type="paragraph" w:styleId="5">
    <w:name w:val="Body Text"/>
    <w:basedOn w:val="1"/>
    <w:next w:val="6"/>
    <w:qFormat/>
    <w:uiPriority w:val="0"/>
    <w:pPr>
      <w:spacing w:after="120"/>
    </w:pPr>
  </w:style>
  <w:style w:type="paragraph" w:styleId="6">
    <w:name w:val="Body Text First Indent"/>
    <w:basedOn w:val="5"/>
    <w:qFormat/>
    <w:uiPriority w:val="0"/>
    <w:pPr>
      <w:spacing w:line="312" w:lineRule="auto"/>
      <w:ind w:firstLine="42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eecaa5-09c6-4437-95bb-4b08d5bdfd4f}"/>
        <w:style w:val=""/>
        <w:category>
          <w:name w:val="常规"/>
          <w:gallery w:val="placeholder"/>
        </w:category>
        <w:types>
          <w:type w:val="bbPlcHdr"/>
        </w:types>
        <w:behaviors>
          <w:behavior w:val="content"/>
        </w:behaviors>
        <w:description w:val=""/>
        <w:guid w:val="{4eeecaa5-09c6-4437-95bb-4b08d5bdfd4f}"/>
      </w:docPartPr>
      <w:docPartBody>
        <w:p>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745CBF7D629848B0B7984711A25F34A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2024-01-09T00:17:00Z</dcterms:created>
  <dc:creator>LJ143</dc:creator>
  <cp:lastModifiedBy>桃子</cp:lastModifiedBy>
  <dcterms:modified xsi:type="dcterms:W3CDTF">2024-08-12T06:31:34Z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2052-11.1.0.10045</vt:lpwstr>
  </property>
</Properties>
</file>