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rPr>
          <w:rFonts w:hint="default" w:hAnsi="黑体" w:eastAsia="黑体" w:cs="黑体"/>
          <w:szCs w:val="20"/>
          <w:lang w:val="en-US" w:eastAsia="zh-CN"/>
        </w:rPr>
      </w:pPr>
      <w:bookmarkStart w:id="0" w:name="_Toc525046548"/>
      <w:bookmarkStart w:id="1" w:name="_Toc873628"/>
      <w:bookmarkStart w:id="2" w:name="_Toc509826185"/>
      <w:bookmarkStart w:id="3" w:name="_Toc530051741"/>
      <w:r>
        <w:rPr>
          <w:rFonts w:hint="default" w:ascii="Times New Roman" w:hAnsi="Times New Roman" w:cs="Times New Roman"/>
          <w:b/>
          <w:bCs/>
          <w:szCs w:val="20"/>
        </w:rPr>
        <w:t xml:space="preserve">ICS </w:t>
      </w:r>
      <w:r>
        <w:rPr>
          <w:rFonts w:hint="eastAsia" w:hAnsi="黑体" w:cs="黑体"/>
          <w:szCs w:val="20"/>
          <w:lang w:val="en-US" w:eastAsia="zh-CN"/>
        </w:rPr>
        <w:t>73.100.10</w:t>
      </w:r>
    </w:p>
    <w:p>
      <w:pPr>
        <w:pStyle w:val="37"/>
        <w:rPr>
          <w:rFonts w:hint="default" w:hAnsi="黑体" w:eastAsia="黑体" w:cs="黑体"/>
          <w:szCs w:val="20"/>
          <w:lang w:val="en-US" w:eastAsia="zh-CN"/>
        </w:rPr>
      </w:pPr>
      <w:r>
        <w:rPr>
          <w:rFonts w:hint="default" w:ascii="Times New Roman" w:hAnsi="Times New Roman" w:cs="Times New Roman"/>
          <w:b/>
          <w:bCs/>
          <w:szCs w:val="20"/>
        </w:rPr>
        <w:t xml:space="preserve">CCS </w:t>
      </w:r>
      <w:r>
        <w:rPr>
          <w:rFonts w:hint="eastAsia" w:ascii="Times New Roman" w:cs="Times New Roman"/>
          <w:b/>
          <w:bCs/>
          <w:szCs w:val="20"/>
          <w:lang w:val="en-US" w:eastAsia="zh-CN"/>
        </w:rPr>
        <w:t>J 84</w:t>
      </w:r>
    </w:p>
    <w:p>
      <w:pPr>
        <w:pStyle w:val="37"/>
        <w:rPr>
          <w:rFonts w:hAnsi="黑体" w:cs="黑体"/>
          <w:szCs w:val="20"/>
        </w:rPr>
      </w:pPr>
    </w:p>
    <w:p>
      <w:pPr>
        <w:rPr>
          <w:rFonts w:ascii="黑体" w:hAnsi="黑体" w:eastAsia="黑体" w:cs="黑体"/>
          <w:sz w:val="18"/>
          <w:szCs w:val="18"/>
        </w:rPr>
      </w:pPr>
    </w:p>
    <w:p>
      <w:pPr>
        <w:snapToGrid w:val="0"/>
        <w:spacing w:after="57"/>
        <w:jc w:val="center"/>
        <w:rPr>
          <w:rFonts w:ascii="黑体" w:hAnsi="黑体" w:eastAsia="黑体" w:cs="黑体"/>
          <w:sz w:val="72"/>
          <w:szCs w:val="72"/>
        </w:rPr>
      </w:pPr>
      <w:r>
        <w:rPr>
          <w:rFonts w:hint="eastAsia" w:ascii="黑体" w:hAnsi="黑体" w:eastAsia="黑体" w:cs="黑体"/>
          <w:sz w:val="72"/>
          <w:szCs w:val="72"/>
        </w:rPr>
        <w:t>团     体     标     准</w:t>
      </w:r>
    </w:p>
    <w:p>
      <w:pPr>
        <w:pStyle w:val="35"/>
        <w:spacing w:line="360" w:lineRule="exact"/>
        <w:ind w:firstLine="0" w:firstLineChars="0"/>
        <w:jc w:val="right"/>
        <w:rPr>
          <w:rFonts w:hint="default" w:ascii="Times New Roman" w:hAnsi="Times New Roman" w:eastAsia="黑体" w:cs="Times New Roman"/>
          <w:kern w:val="0"/>
          <w:sz w:val="28"/>
          <w:szCs w:val="20"/>
          <w:lang w:val="en-US" w:eastAsia="zh-CN"/>
        </w:rPr>
      </w:pPr>
      <w:r>
        <w:rPr>
          <w:rFonts w:ascii="Times New Roman" w:hAnsi="Times New Roman" w:eastAsia="黑体" w:cs="Times New Roman"/>
          <w:b/>
          <w:bCs/>
          <w:kern w:val="0"/>
          <w:sz w:val="28"/>
          <w:szCs w:val="20"/>
        </w:rPr>
        <w:t>T/</w:t>
      </w:r>
      <w:r>
        <w:rPr>
          <w:rFonts w:hint="eastAsia" w:ascii="Times New Roman" w:hAnsi="Times New Roman" w:eastAsia="黑体" w:cs="Times New Roman"/>
          <w:b/>
          <w:bCs/>
          <w:kern w:val="0"/>
          <w:sz w:val="28"/>
          <w:szCs w:val="20"/>
          <w:lang w:val="en-US" w:eastAsia="zh-CN"/>
        </w:rPr>
        <w:t>ZS</w:t>
      </w:r>
      <w:r>
        <w:rPr>
          <w:rFonts w:ascii="Times New Roman" w:hAnsi="Times New Roman" w:eastAsia="黑体" w:cs="Times New Roman"/>
          <w:kern w:val="0"/>
          <w:sz w:val="28"/>
          <w:szCs w:val="20"/>
        </w:rPr>
        <w:t xml:space="preserve"> </w:t>
      </w:r>
      <w:r>
        <w:rPr>
          <w:rFonts w:hint="eastAsia" w:ascii="Times New Roman" w:hAnsi="Times New Roman" w:eastAsia="黑体" w:cs="Times New Roman"/>
          <w:kern w:val="0"/>
          <w:sz w:val="28"/>
          <w:szCs w:val="20"/>
          <w:lang w:val="en-US" w:eastAsia="zh-CN"/>
        </w:rPr>
        <w:t>XXXX</w:t>
      </w:r>
      <w:r>
        <w:rPr>
          <w:rFonts w:hint="eastAsia" w:ascii="Times New Roman" w:hAnsi="Times New Roman" w:eastAsia="黑体" w:cs="Times New Roman"/>
          <w:kern w:val="0"/>
          <w:sz w:val="28"/>
          <w:szCs w:val="20"/>
        </w:rPr>
        <w:t>—</w:t>
      </w:r>
      <w:r>
        <w:rPr>
          <w:rFonts w:hint="eastAsia" w:ascii="Times New Roman" w:hAnsi="Times New Roman" w:eastAsia="黑体" w:cs="Times New Roman"/>
          <w:kern w:val="0"/>
          <w:sz w:val="28"/>
          <w:szCs w:val="20"/>
          <w:lang w:val="en-US" w:eastAsia="zh-CN"/>
        </w:rPr>
        <w:t>2024</w:t>
      </w:r>
    </w:p>
    <w:p>
      <w:pPr>
        <w:pStyle w:val="35"/>
        <w:spacing w:line="360" w:lineRule="exact"/>
        <w:ind w:firstLine="0" w:firstLineChars="0"/>
        <w:jc w:val="right"/>
        <w:rPr>
          <w:rFonts w:hint="default" w:ascii="黑体" w:hAnsi="黑体" w:eastAsia="黑体" w:cs="黑体"/>
          <w:b/>
          <w:sz w:val="24"/>
          <w:szCs w:val="24"/>
          <w:lang w:val="en-US" w:eastAsia="zh-CN"/>
        </w:rPr>
      </w:pPr>
      <w:r>
        <w:rPr>
          <w:rFonts w:ascii="Times New Roman" w:hAnsi="Times New Roman" w:eastAsia="黑体" w:cs="Times New Roman"/>
          <w:b/>
          <w:bCs/>
          <w:kern w:val="0"/>
          <w:sz w:val="28"/>
          <w:szCs w:val="20"/>
        </w:rPr>
        <w:t>T/</w:t>
      </w:r>
      <w:r>
        <w:rPr>
          <w:rFonts w:hint="eastAsia" w:ascii="Times New Roman" w:hAnsi="Times New Roman" w:eastAsia="黑体" w:cs="Times New Roman"/>
          <w:b/>
          <w:bCs/>
          <w:kern w:val="0"/>
          <w:sz w:val="28"/>
          <w:szCs w:val="20"/>
          <w:lang w:val="en-US" w:eastAsia="zh-CN"/>
        </w:rPr>
        <w:t>CSTE</w:t>
      </w:r>
      <w:r>
        <w:rPr>
          <w:rFonts w:hint="eastAsia" w:ascii="Times New Roman" w:hAnsi="Times New Roman" w:eastAsia="黑体" w:cs="Times New Roman"/>
          <w:kern w:val="0"/>
          <w:sz w:val="28"/>
          <w:szCs w:val="20"/>
        </w:rPr>
        <w:t xml:space="preserve"> </w:t>
      </w:r>
      <w:r>
        <w:rPr>
          <w:rFonts w:hint="eastAsia" w:ascii="Times New Roman" w:hAnsi="Times New Roman" w:eastAsia="黑体" w:cs="Times New Roman"/>
          <w:kern w:val="0"/>
          <w:sz w:val="28"/>
          <w:szCs w:val="20"/>
          <w:lang w:val="en-US" w:eastAsia="zh-CN"/>
        </w:rPr>
        <w:t>XXXX</w:t>
      </w:r>
      <w:r>
        <w:rPr>
          <w:rFonts w:hint="eastAsia" w:ascii="Times New Roman" w:hAnsi="Times New Roman" w:eastAsia="黑体" w:cs="Times New Roman"/>
          <w:kern w:val="0"/>
          <w:sz w:val="28"/>
          <w:szCs w:val="20"/>
        </w:rPr>
        <w:t>—</w:t>
      </w:r>
      <w:r>
        <w:rPr>
          <w:rFonts w:hint="eastAsia" w:ascii="黑体" w:hAnsi="黑体" w:eastAsia="黑体" w:cs="黑体"/>
          <w:b/>
          <w:bCs/>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381635</wp:posOffset>
                </wp:positionV>
                <wp:extent cx="6120130" cy="0"/>
                <wp:effectExtent l="0" t="6350" r="4445" b="7620"/>
                <wp:wrapNone/>
                <wp:docPr id="24"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80000"/>
                          </a:solidFill>
                          <a:round/>
                        </a:ln>
                      </wps:spPr>
                      <wps:bodyPr/>
                    </wps:wsp>
                  </a:graphicData>
                </a:graphic>
              </wp:anchor>
            </w:drawing>
          </mc:Choice>
          <mc:Fallback>
            <w:pict>
              <v:line id="直接连接符 22" o:spid="_x0000_s1026" o:spt="20" style="position:absolute;left:0pt;margin-left:-1.15pt;margin-top:30.05pt;height:0pt;width:481.9pt;z-index:251659264;mso-width-relative:page;mso-height-relative:page;" filled="f" stroked="t" coordsize="21600,21600" o:gfxdata="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rhkytcAAAAIAQAADwAAAAAAAAABACAAAAAiAAAAZHJz&#10;L2Rvd25yZXYueG1sUEsBAhQAFAAAAAgAh07iQHA9dmzMAQAAXwMAAA4AAAAAAAAAAQAgAAAAJgEA&#10;AGRycy9lMm9Eb2MueG1sUEsFBgAAAAAGAAYAWQEAAGQFAAAAAA==&#10;">
                <v:fill on="f" focussize="0,0"/>
                <v:stroke weight="1pt" color="#080000" joinstyle="round"/>
                <v:imagedata o:title=""/>
                <o:lock v:ext="edit" aspectratio="f"/>
              </v:line>
            </w:pict>
          </mc:Fallback>
        </mc:AlternateContent>
      </w:r>
      <w:r>
        <w:rPr>
          <w:rFonts w:hint="eastAsia" w:ascii="Times New Roman" w:hAnsi="Times New Roman" w:eastAsia="黑体" w:cs="Times New Roman"/>
          <w:kern w:val="0"/>
          <w:sz w:val="28"/>
          <w:szCs w:val="20"/>
          <w:lang w:val="en-US" w:eastAsia="zh-CN"/>
        </w:rPr>
        <w:t>2024</w:t>
      </w:r>
    </w:p>
    <w:p>
      <w:pPr>
        <w:pStyle w:val="35"/>
        <w:ind w:firstLine="0" w:firstLineChars="0"/>
        <w:rPr>
          <w:rFonts w:ascii="黑体" w:hAnsi="黑体" w:eastAsia="黑体" w:cs="黑体"/>
          <w:b/>
          <w:spacing w:val="40"/>
          <w:kern w:val="0"/>
          <w:sz w:val="52"/>
          <w:szCs w:val="52"/>
        </w:rPr>
      </w:pPr>
    </w:p>
    <w:p>
      <w:pPr>
        <w:pStyle w:val="35"/>
        <w:ind w:firstLine="548" w:firstLineChars="100"/>
        <w:jc w:val="center"/>
        <w:rPr>
          <w:rFonts w:hint="eastAsia" w:ascii="黑体" w:hAnsi="黑体" w:eastAsia="黑体" w:cs="黑体"/>
          <w:bCs/>
          <w:spacing w:val="40"/>
          <w:w w:val="90"/>
          <w:kern w:val="0"/>
          <w:sz w:val="52"/>
          <w:szCs w:val="52"/>
        </w:rPr>
      </w:pPr>
      <w:r>
        <w:rPr>
          <w:rFonts w:hint="eastAsia" w:ascii="黑体" w:hAnsi="黑体" w:eastAsia="黑体" w:cs="黑体"/>
          <w:bCs/>
          <w:spacing w:val="40"/>
          <w:w w:val="90"/>
          <w:kern w:val="0"/>
          <w:sz w:val="52"/>
          <w:szCs w:val="52"/>
        </w:rPr>
        <w:t>质量分级及“领跑者”评价要求</w:t>
      </w:r>
    </w:p>
    <w:p>
      <w:pPr>
        <w:pStyle w:val="35"/>
        <w:ind w:firstLine="548" w:firstLineChars="100"/>
        <w:jc w:val="center"/>
        <w:rPr>
          <w:rFonts w:hint="eastAsia" w:ascii="黑体" w:hAnsi="黑体" w:eastAsia="黑体" w:cs="黑体"/>
          <w:bCs/>
          <w:spacing w:val="40"/>
          <w:w w:val="90"/>
          <w:kern w:val="0"/>
          <w:sz w:val="52"/>
          <w:szCs w:val="52"/>
        </w:rPr>
      </w:pPr>
      <w:r>
        <w:rPr>
          <w:rFonts w:hint="eastAsia" w:ascii="黑体" w:hAnsi="黑体" w:eastAsia="黑体" w:cs="黑体"/>
          <w:bCs/>
          <w:spacing w:val="40"/>
          <w:w w:val="90"/>
          <w:kern w:val="0"/>
          <w:sz w:val="52"/>
          <w:szCs w:val="52"/>
        </w:rPr>
        <w:t>全液压掘进钻车</w:t>
      </w:r>
    </w:p>
    <w:p>
      <w:pPr>
        <w:spacing w:before="156" w:beforeLines="50" w:line="3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 xml:space="preserve">Assessment requirements for quality grading and forerunner — </w:t>
      </w:r>
    </w:p>
    <w:p>
      <w:pPr>
        <w:spacing w:before="156" w:beforeLines="50" w:line="360" w:lineRule="exact"/>
        <w:jc w:val="center"/>
        <w:rPr>
          <w:rFonts w:ascii="黑体" w:hAnsi="黑体" w:eastAsia="黑体" w:cs="黑体"/>
          <w:kern w:val="0"/>
          <w:sz w:val="28"/>
          <w:szCs w:val="28"/>
          <w:shd w:val="clear" w:color="auto" w:fill="FFFFFF"/>
        </w:rPr>
      </w:pPr>
      <w:r>
        <w:rPr>
          <w:rFonts w:hint="eastAsia" w:ascii="黑体" w:hAnsi="黑体" w:eastAsia="黑体" w:cs="黑体"/>
          <w:kern w:val="0"/>
          <w:sz w:val="28"/>
          <w:szCs w:val="28"/>
          <w:lang w:val="en-US" w:eastAsia="zh-CN"/>
        </w:rPr>
        <w:t>f</w:t>
      </w:r>
      <w:r>
        <w:rPr>
          <w:rFonts w:hint="eastAsia" w:ascii="黑体" w:hAnsi="黑体" w:eastAsia="黑体" w:cs="黑体"/>
          <w:kern w:val="0"/>
          <w:sz w:val="28"/>
          <w:szCs w:val="28"/>
        </w:rPr>
        <w:t>ully hydraulic tunneling drill truck</w:t>
      </w:r>
    </w:p>
    <w:p>
      <w:pPr>
        <w:pStyle w:val="35"/>
        <w:ind w:firstLine="0" w:firstLineChars="0"/>
        <w:rPr>
          <w:rFonts w:ascii="黑体" w:hAnsi="黑体" w:eastAsia="黑体" w:cs="黑体"/>
          <w:kern w:val="0"/>
          <w:sz w:val="36"/>
          <w:szCs w:val="20"/>
        </w:rPr>
      </w:pPr>
    </w:p>
    <w:p>
      <w:pPr>
        <w:pStyle w:val="35"/>
        <w:ind w:firstLine="0" w:firstLineChars="0"/>
        <w:rPr>
          <w:rFonts w:ascii="黑体" w:hAnsi="黑体" w:eastAsia="黑体" w:cs="黑体"/>
          <w:sz w:val="18"/>
          <w:szCs w:val="18"/>
        </w:rPr>
      </w:pPr>
    </w:p>
    <w:p>
      <w:pPr>
        <w:pStyle w:val="35"/>
        <w:ind w:firstLine="0" w:firstLineChars="0"/>
        <w:rPr>
          <w:rFonts w:ascii="黑体" w:hAnsi="黑体" w:eastAsia="黑体" w:cs="黑体"/>
          <w:sz w:val="18"/>
          <w:szCs w:val="18"/>
        </w:rPr>
      </w:pPr>
    </w:p>
    <w:p>
      <w:pPr>
        <w:pStyle w:val="35"/>
        <w:ind w:firstLine="0" w:firstLineChars="0"/>
        <w:rPr>
          <w:rFonts w:ascii="黑体" w:hAnsi="黑体" w:eastAsia="黑体" w:cs="黑体"/>
          <w:sz w:val="18"/>
          <w:szCs w:val="18"/>
        </w:rPr>
      </w:pPr>
    </w:p>
    <w:p>
      <w:pPr>
        <w:pStyle w:val="35"/>
        <w:ind w:firstLine="0" w:firstLineChars="0"/>
        <w:rPr>
          <w:rFonts w:ascii="黑体" w:hAnsi="黑体" w:eastAsia="黑体" w:cs="黑体"/>
          <w:sz w:val="18"/>
          <w:szCs w:val="18"/>
        </w:rPr>
      </w:pPr>
    </w:p>
    <w:bookmarkEnd w:id="0"/>
    <w:bookmarkEnd w:id="1"/>
    <w:bookmarkEnd w:id="2"/>
    <w:bookmarkEnd w:id="3"/>
    <w:p>
      <w:pPr>
        <w:pStyle w:val="84"/>
        <w:framePr w:w="4167" w:h="1340" w:hRule="exact" w:vAnchor="page" w:hAnchor="page" w:x="3388" w:y="14729"/>
        <w:spacing w:line="580" w:lineRule="exact"/>
        <w:jc w:val="distribute"/>
        <w:rPr>
          <w:rFonts w:ascii="黑体" w:hAnsi="黑体" w:eastAsia="黑体" w:cs="黑体"/>
          <w:bCs/>
          <w:spacing w:val="0"/>
          <w:w w:val="100"/>
          <w:sz w:val="28"/>
          <w:szCs w:val="28"/>
        </w:rPr>
      </w:pPr>
      <w:bookmarkStart w:id="4" w:name="_Hlk131520131"/>
      <w:r>
        <w:rPr>
          <w:rFonts w:hint="eastAsia" w:ascii="黑体" w:hAnsi="黑体" w:eastAsia="黑体" w:cs="黑体"/>
          <w:bCs/>
          <w:spacing w:val="0"/>
          <w:w w:val="100"/>
          <w:sz w:val="28"/>
          <w:szCs w:val="28"/>
          <w:lang w:val="en-US" w:eastAsia="zh-CN"/>
        </w:rPr>
        <w:t>浙江省产品与工程标准化协会</w:t>
      </w:r>
    </w:p>
    <w:p>
      <w:pPr>
        <w:pStyle w:val="84"/>
        <w:framePr w:w="4167" w:h="1340" w:hRule="exact" w:vAnchor="page" w:hAnchor="page" w:x="3388" w:y="14729"/>
        <w:spacing w:line="580" w:lineRule="exact"/>
        <w:jc w:val="distribute"/>
        <w:rPr>
          <w:rFonts w:ascii="黑体" w:hAnsi="黑体" w:eastAsia="黑体" w:cs="黑体"/>
          <w:bCs/>
          <w:spacing w:val="0"/>
          <w:w w:val="100"/>
          <w:sz w:val="28"/>
          <w:szCs w:val="28"/>
        </w:rPr>
      </w:pPr>
      <w:r>
        <w:rPr>
          <w:rFonts w:hint="eastAsia" w:ascii="黑体" w:hAnsi="黑体" w:eastAsia="黑体" w:cs="黑体"/>
          <w:bCs/>
          <w:spacing w:val="0"/>
          <w:w w:val="100"/>
          <w:sz w:val="28"/>
          <w:szCs w:val="28"/>
        </w:rPr>
        <w:t>中国技术经济</w:t>
      </w:r>
      <w:r>
        <w:rPr>
          <w:rFonts w:hint="eastAsia" w:ascii="黑体" w:hAnsi="黑体" w:eastAsia="黑体" w:cs="黑体"/>
          <w:bCs/>
          <w:spacing w:val="0"/>
          <w:w w:val="100"/>
          <w:sz w:val="28"/>
          <w:szCs w:val="28"/>
          <w:lang w:val="en-US" w:eastAsia="zh-CN"/>
        </w:rPr>
        <w:t>学</w:t>
      </w:r>
      <w:r>
        <w:rPr>
          <w:rFonts w:hint="eastAsia" w:ascii="黑体" w:hAnsi="黑体" w:eastAsia="黑体" w:cs="黑体"/>
          <w:bCs/>
          <w:spacing w:val="0"/>
          <w:w w:val="100"/>
          <w:sz w:val="28"/>
          <w:szCs w:val="28"/>
        </w:rPr>
        <w:t>会</w:t>
      </w:r>
    </w:p>
    <w:bookmarkEnd w:id="4"/>
    <w:p>
      <w:pPr>
        <w:rPr>
          <w:rFonts w:ascii="宋体"/>
          <w:szCs w:val="21"/>
        </w:rPr>
      </w:pPr>
    </w:p>
    <w:p>
      <w:pPr>
        <w:rPr>
          <w:rFonts w:ascii="宋体"/>
          <w:szCs w:val="21"/>
        </w:rPr>
      </w:pPr>
    </w:p>
    <w:p>
      <w:pPr>
        <w:rPr>
          <w:rFonts w:ascii="宋体"/>
          <w:szCs w:val="21"/>
        </w:rPr>
      </w:pPr>
    </w:p>
    <w:p>
      <w:pPr>
        <w:rPr>
          <w:rFonts w:ascii="宋体"/>
          <w:szCs w:val="21"/>
        </w:rPr>
      </w:pPr>
    </w:p>
    <w:p>
      <w:pPr>
        <w:pStyle w:val="9"/>
      </w:pPr>
    </w:p>
    <w:p>
      <w:pPr>
        <w:pStyle w:val="9"/>
      </w:pPr>
    </w:p>
    <w:p>
      <w:pPr>
        <w:rPr>
          <w:rFonts w:ascii="宋体"/>
          <w:szCs w:val="21"/>
        </w:rPr>
      </w:pPr>
    </w:p>
    <w:p>
      <w:pPr>
        <w:pStyle w:val="9"/>
      </w:pPr>
    </w:p>
    <w:p>
      <w:pPr>
        <w:rPr>
          <w:rFonts w:ascii="宋体"/>
          <w:szCs w:val="21"/>
        </w:rPr>
      </w:pPr>
    </w:p>
    <w:p>
      <w:pPr>
        <w:rPr>
          <w:rFonts w:ascii="宋体"/>
          <w:szCs w:val="21"/>
        </w:rPr>
      </w:pPr>
    </w:p>
    <w:p>
      <w:pPr>
        <w:ind w:left="-424" w:leftChars="-202" w:firstLine="423" w:firstLineChars="153"/>
        <w:jc w:val="left"/>
        <w:rPr>
          <w:rFonts w:ascii="黑体" w:hAnsi="微软雅黑" w:eastAsia="黑体"/>
          <w:sz w:val="28"/>
          <w:szCs w:val="28"/>
        </w:rPr>
      </w:pPr>
      <w:r>
        <w:rPr>
          <w:rFonts w:hint="eastAsia" w:ascii="黑体" w:hAnsi="黑体" w:eastAsia="黑体"/>
          <w:w w:val="99"/>
          <w:sz w:val="28"/>
          <w:szCs w:val="28"/>
        </w:rPr>
        <w:t xml:space="preserve">                 </w:t>
      </w:r>
    </w:p>
    <w:p>
      <w:pPr>
        <w:rPr>
          <w:rFonts w:ascii="宋体"/>
          <w:szCs w:val="21"/>
        </w:rPr>
      </w:pPr>
      <w:r>
        <w:rPr>
          <w:rFonts w:ascii="宋体"/>
          <w:szCs w:val="21"/>
        </w:rPr>
        <mc:AlternateContent>
          <mc:Choice Requires="wps">
            <w:drawing>
              <wp:anchor distT="45720" distB="45720" distL="114300" distR="114300" simplePos="0" relativeHeight="251662336" behindDoc="0" locked="0" layoutInCell="1" allowOverlap="1">
                <wp:simplePos x="0" y="0"/>
                <wp:positionH relativeFrom="column">
                  <wp:posOffset>4715510</wp:posOffset>
                </wp:positionH>
                <wp:positionV relativeFrom="paragraph">
                  <wp:posOffset>19685</wp:posOffset>
                </wp:positionV>
                <wp:extent cx="1644650" cy="393700"/>
                <wp:effectExtent l="6350" t="6350" r="25400" b="6350"/>
                <wp:wrapSquare wrapText="bothSides"/>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44650" cy="393700"/>
                        </a:xfrm>
                        <a:prstGeom prst="rect">
                          <a:avLst/>
                        </a:prstGeom>
                        <a:solidFill>
                          <a:schemeClr val="bg1"/>
                        </a:solidFill>
                        <a:ln w="9525">
                          <a:solidFill>
                            <a:schemeClr val="bg1"/>
                          </a:solidFill>
                          <a:miter lim="800000"/>
                        </a:ln>
                      </wps:spPr>
                      <wps:txbx>
                        <w:txbxContent>
                          <w:p>
                            <w:r>
                              <w:rPr>
                                <w:rFonts w:hint="eastAsia" w:ascii="黑体" w:hAnsi="微软雅黑" w:eastAsia="黑体"/>
                                <w:w w:val="99"/>
                                <w:sz w:val="28"/>
                                <w:szCs w:val="28"/>
                              </w:rPr>
                              <w:t>202</w:t>
                            </w:r>
                            <w:r>
                              <w:rPr>
                                <w:rFonts w:hint="eastAsia" w:ascii="黑体" w:hAnsi="微软雅黑" w:eastAsia="黑体"/>
                                <w:w w:val="99"/>
                                <w:sz w:val="28"/>
                                <w:szCs w:val="28"/>
                                <w:lang w:val="en-US" w:eastAsia="zh-CN"/>
                              </w:rPr>
                              <w:t>4</w:t>
                            </w:r>
                            <w:r>
                              <w:rPr>
                                <w:rFonts w:hint="eastAsia" w:ascii="黑体" w:hAnsi="微软雅黑" w:eastAsia="黑体"/>
                                <w:w w:val="99"/>
                                <w:sz w:val="28"/>
                                <w:szCs w:val="28"/>
                              </w:rPr>
                              <w:t>-</w:t>
                            </w:r>
                            <w:r>
                              <w:rPr>
                                <w:rFonts w:hint="eastAsia" w:ascii="黑体" w:hAnsi="微软雅黑" w:eastAsia="黑体"/>
                                <w:w w:val="99"/>
                                <w:sz w:val="28"/>
                                <w:szCs w:val="28"/>
                                <w:lang w:val="en-US" w:eastAsia="zh-CN"/>
                              </w:rPr>
                              <w:t>XX</w:t>
                            </w:r>
                            <w:r>
                              <w:rPr>
                                <w:rFonts w:hint="eastAsia" w:ascii="黑体" w:hAnsi="微软雅黑" w:eastAsia="黑体"/>
                                <w:w w:val="99"/>
                                <w:sz w:val="28"/>
                                <w:szCs w:val="28"/>
                              </w:rPr>
                              <w:t>-</w:t>
                            </w:r>
                            <w:r>
                              <w:rPr>
                                <w:rFonts w:hint="eastAsia" w:ascii="黑体" w:hAnsi="微软雅黑" w:eastAsia="黑体"/>
                                <w:w w:val="99"/>
                                <w:sz w:val="28"/>
                                <w:szCs w:val="28"/>
                                <w:lang w:val="en-US" w:eastAsia="zh-CN"/>
                              </w:rPr>
                              <w:t>XX</w:t>
                            </w:r>
                            <w:r>
                              <w:rPr>
                                <w:rFonts w:hint="eastAsia" w:ascii="黑体" w:hAnsi="微软雅黑" w:eastAsia="黑体"/>
                                <w:w w:val="99"/>
                                <w:sz w:val="28"/>
                                <w:szCs w:val="28"/>
                              </w:rPr>
                              <w:t xml:space="preserve"> </w:t>
                            </w:r>
                            <w:r>
                              <w:rPr>
                                <w:rFonts w:hint="eastAsia" w:ascii="黑体" w:hAnsi="黑体" w:eastAsia="黑体"/>
                                <w:w w:val="99"/>
                                <w:sz w:val="28"/>
                                <w:szCs w:val="28"/>
                              </w:rPr>
                              <w:t>实施</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71.3pt;margin-top:1.55pt;height:31pt;width:129.5pt;mso-wrap-distance-bottom:3.6pt;mso-wrap-distance-left:9pt;mso-wrap-distance-right:9pt;mso-wrap-distance-top:3.6pt;z-index:251662336;mso-width-relative:page;mso-height-relative:page;" fillcolor="#FFFFFF [3212]" filled="t" stroked="t" coordsize="21600,21600" o:gfxdata="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46fKCNYAAAAJAQAA&#10;DwAAAAAAAAABACAAAAAiAAAAZHJzL2Rvd25yZXYueG1sUEsBAhQAFAAAAAgAh07iQHzR93UbAgAA&#10;LgQAAA4AAAAAAAAAAQAgAAAAJQEAAGRycy9lMm9Eb2MueG1sUEsFBgAAAAAGAAYAWQEAALIFAAAA&#10;AA==&#10;">
                <v:fill on="t" focussize="0,0"/>
                <v:stroke color="#FFFFFF [3212]" miterlimit="8" joinstyle="miter"/>
                <v:imagedata o:title=""/>
                <o:lock v:ext="edit" aspectratio="f"/>
                <v:textbox>
                  <w:txbxContent>
                    <w:p>
                      <w:r>
                        <w:rPr>
                          <w:rFonts w:hint="eastAsia" w:ascii="黑体" w:hAnsi="微软雅黑" w:eastAsia="黑体"/>
                          <w:w w:val="99"/>
                          <w:sz w:val="28"/>
                          <w:szCs w:val="28"/>
                        </w:rPr>
                        <w:t>202</w:t>
                      </w:r>
                      <w:r>
                        <w:rPr>
                          <w:rFonts w:hint="eastAsia" w:ascii="黑体" w:hAnsi="微软雅黑" w:eastAsia="黑体"/>
                          <w:w w:val="99"/>
                          <w:sz w:val="28"/>
                          <w:szCs w:val="28"/>
                          <w:lang w:val="en-US" w:eastAsia="zh-CN"/>
                        </w:rPr>
                        <w:t>4</w:t>
                      </w:r>
                      <w:r>
                        <w:rPr>
                          <w:rFonts w:hint="eastAsia" w:ascii="黑体" w:hAnsi="微软雅黑" w:eastAsia="黑体"/>
                          <w:w w:val="99"/>
                          <w:sz w:val="28"/>
                          <w:szCs w:val="28"/>
                        </w:rPr>
                        <w:t>-</w:t>
                      </w:r>
                      <w:r>
                        <w:rPr>
                          <w:rFonts w:hint="eastAsia" w:ascii="黑体" w:hAnsi="微软雅黑" w:eastAsia="黑体"/>
                          <w:w w:val="99"/>
                          <w:sz w:val="28"/>
                          <w:szCs w:val="28"/>
                          <w:lang w:val="en-US" w:eastAsia="zh-CN"/>
                        </w:rPr>
                        <w:t>XX</w:t>
                      </w:r>
                      <w:r>
                        <w:rPr>
                          <w:rFonts w:hint="eastAsia" w:ascii="黑体" w:hAnsi="微软雅黑" w:eastAsia="黑体"/>
                          <w:w w:val="99"/>
                          <w:sz w:val="28"/>
                          <w:szCs w:val="28"/>
                        </w:rPr>
                        <w:t>-</w:t>
                      </w:r>
                      <w:r>
                        <w:rPr>
                          <w:rFonts w:hint="eastAsia" w:ascii="黑体" w:hAnsi="微软雅黑" w:eastAsia="黑体"/>
                          <w:w w:val="99"/>
                          <w:sz w:val="28"/>
                          <w:szCs w:val="28"/>
                          <w:lang w:val="en-US" w:eastAsia="zh-CN"/>
                        </w:rPr>
                        <w:t>XX</w:t>
                      </w:r>
                      <w:r>
                        <w:rPr>
                          <w:rFonts w:hint="eastAsia" w:ascii="黑体" w:hAnsi="微软雅黑" w:eastAsia="黑体"/>
                          <w:w w:val="99"/>
                          <w:sz w:val="28"/>
                          <w:szCs w:val="28"/>
                        </w:rPr>
                        <w:t xml:space="preserve"> </w:t>
                      </w:r>
                      <w:r>
                        <w:rPr>
                          <w:rFonts w:hint="eastAsia" w:ascii="黑体" w:hAnsi="黑体" w:eastAsia="黑体"/>
                          <w:w w:val="99"/>
                          <w:sz w:val="28"/>
                          <w:szCs w:val="28"/>
                        </w:rPr>
                        <w:t>实施</w:t>
                      </w:r>
                    </w:p>
                  </w:txbxContent>
                </v:textbox>
                <w10:wrap type="square"/>
              </v:shape>
            </w:pict>
          </mc:Fallback>
        </mc:AlternateContent>
      </w:r>
      <w:r>
        <w:rPr>
          <w:rFonts w:ascii="宋体"/>
          <w:szCs w:val="21"/>
        </w:rPr>
        <mc:AlternateContent>
          <mc:Choice Requires="wps">
            <w:drawing>
              <wp:anchor distT="45720" distB="45720" distL="114300" distR="114300" simplePos="0" relativeHeight="251661312" behindDoc="0" locked="0" layoutInCell="1" allowOverlap="1">
                <wp:simplePos x="0" y="0"/>
                <wp:positionH relativeFrom="column">
                  <wp:posOffset>-53340</wp:posOffset>
                </wp:positionH>
                <wp:positionV relativeFrom="paragraph">
                  <wp:posOffset>32385</wp:posOffset>
                </wp:positionV>
                <wp:extent cx="2273300" cy="381000"/>
                <wp:effectExtent l="0" t="0" r="12700" b="1905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73300" cy="381000"/>
                        </a:xfrm>
                        <a:prstGeom prst="rect">
                          <a:avLst/>
                        </a:prstGeom>
                        <a:solidFill>
                          <a:schemeClr val="bg1"/>
                        </a:solidFill>
                        <a:ln w="9525">
                          <a:solidFill>
                            <a:schemeClr val="bg1"/>
                          </a:solidFill>
                          <a:miter lim="800000"/>
                        </a:ln>
                      </wps:spPr>
                      <wps:txbx>
                        <w:txbxContent>
                          <w:p>
                            <w:r>
                              <w:rPr>
                                <w:rFonts w:hint="eastAsia" w:ascii="黑体" w:hAnsi="微软雅黑" w:eastAsia="黑体"/>
                                <w:w w:val="99"/>
                                <w:sz w:val="28"/>
                                <w:szCs w:val="28"/>
                              </w:rPr>
                              <w:t>202</w:t>
                            </w:r>
                            <w:r>
                              <w:rPr>
                                <w:rFonts w:hint="eastAsia" w:ascii="黑体" w:hAnsi="微软雅黑" w:eastAsia="黑体"/>
                                <w:w w:val="99"/>
                                <w:sz w:val="28"/>
                                <w:szCs w:val="28"/>
                                <w:lang w:val="en-US" w:eastAsia="zh-CN"/>
                              </w:rPr>
                              <w:t>4</w:t>
                            </w:r>
                            <w:r>
                              <w:rPr>
                                <w:rFonts w:hint="eastAsia" w:ascii="黑体" w:hAnsi="微软雅黑" w:eastAsia="黑体"/>
                                <w:w w:val="99"/>
                                <w:sz w:val="28"/>
                                <w:szCs w:val="28"/>
                              </w:rPr>
                              <w:t>-</w:t>
                            </w:r>
                            <w:r>
                              <w:rPr>
                                <w:rFonts w:hint="eastAsia" w:ascii="黑体" w:hAnsi="微软雅黑" w:eastAsia="黑体"/>
                                <w:w w:val="99"/>
                                <w:sz w:val="28"/>
                                <w:szCs w:val="28"/>
                                <w:lang w:val="en-US" w:eastAsia="zh-CN"/>
                              </w:rPr>
                              <w:t>XX</w:t>
                            </w:r>
                            <w:r>
                              <w:rPr>
                                <w:rFonts w:hint="eastAsia" w:ascii="黑体" w:hAnsi="微软雅黑" w:eastAsia="黑体"/>
                                <w:w w:val="99"/>
                                <w:sz w:val="28"/>
                                <w:szCs w:val="28"/>
                              </w:rPr>
                              <w:t>-</w:t>
                            </w:r>
                            <w:r>
                              <w:rPr>
                                <w:rFonts w:hint="eastAsia" w:ascii="黑体" w:hAnsi="微软雅黑" w:eastAsia="黑体"/>
                                <w:w w:val="99"/>
                                <w:sz w:val="28"/>
                                <w:szCs w:val="28"/>
                                <w:lang w:val="en-US" w:eastAsia="zh-CN"/>
                              </w:rPr>
                              <w:t>XX</w:t>
                            </w:r>
                            <w:r>
                              <w:rPr>
                                <w:rFonts w:hint="eastAsia" w:ascii="黑体" w:hAnsi="微软雅黑" w:eastAsia="黑体"/>
                                <w:w w:val="99"/>
                                <w:sz w:val="28"/>
                                <w:szCs w:val="28"/>
                              </w:rPr>
                              <w:t xml:space="preserve"> </w:t>
                            </w:r>
                            <w:r>
                              <w:rPr>
                                <w:rFonts w:hint="eastAsia" w:ascii="黑体" w:hAnsi="黑体" w:eastAsia="黑体"/>
                                <w:w w:val="99"/>
                                <w:sz w:val="28"/>
                                <w:szCs w:val="28"/>
                              </w:rPr>
                              <w:t>发布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2pt;margin-top:2.55pt;height:30pt;width:179pt;z-index:251661312;mso-width-relative:page;mso-height-relative:page;" fillcolor="#FFFFFF [3212]" filled="t" stroked="t" coordsize="21600,21600" o:gfxdata="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MC0ITVAAAABwEAAA8A&#10;AAAAAAAAAQAgAAAAIgAAAGRycy9kb3ducmV2LnhtbFBLAQIUABQAAAAIAIdO4kD1Wiq1GgIAAC8E&#10;AAAOAAAAAAAAAAEAIAAAACQBAABkcnMvZTJvRG9jLnhtbFBLBQYAAAAABgAGAFkBAACwBQAAAAA=&#10;">
                <v:fill on="t" focussize="0,0"/>
                <v:stroke color="#FFFFFF [3212]" miterlimit="8" joinstyle="miter"/>
                <v:imagedata o:title=""/>
                <o:lock v:ext="edit" aspectratio="f"/>
                <v:textbox>
                  <w:txbxContent>
                    <w:p>
                      <w:r>
                        <w:rPr>
                          <w:rFonts w:hint="eastAsia" w:ascii="黑体" w:hAnsi="微软雅黑" w:eastAsia="黑体"/>
                          <w:w w:val="99"/>
                          <w:sz w:val="28"/>
                          <w:szCs w:val="28"/>
                        </w:rPr>
                        <w:t>202</w:t>
                      </w:r>
                      <w:r>
                        <w:rPr>
                          <w:rFonts w:hint="eastAsia" w:ascii="黑体" w:hAnsi="微软雅黑" w:eastAsia="黑体"/>
                          <w:w w:val="99"/>
                          <w:sz w:val="28"/>
                          <w:szCs w:val="28"/>
                          <w:lang w:val="en-US" w:eastAsia="zh-CN"/>
                        </w:rPr>
                        <w:t>4</w:t>
                      </w:r>
                      <w:r>
                        <w:rPr>
                          <w:rFonts w:hint="eastAsia" w:ascii="黑体" w:hAnsi="微软雅黑" w:eastAsia="黑体"/>
                          <w:w w:val="99"/>
                          <w:sz w:val="28"/>
                          <w:szCs w:val="28"/>
                        </w:rPr>
                        <w:t>-</w:t>
                      </w:r>
                      <w:r>
                        <w:rPr>
                          <w:rFonts w:hint="eastAsia" w:ascii="黑体" w:hAnsi="微软雅黑" w:eastAsia="黑体"/>
                          <w:w w:val="99"/>
                          <w:sz w:val="28"/>
                          <w:szCs w:val="28"/>
                          <w:lang w:val="en-US" w:eastAsia="zh-CN"/>
                        </w:rPr>
                        <w:t>XX</w:t>
                      </w:r>
                      <w:r>
                        <w:rPr>
                          <w:rFonts w:hint="eastAsia" w:ascii="黑体" w:hAnsi="微软雅黑" w:eastAsia="黑体"/>
                          <w:w w:val="99"/>
                          <w:sz w:val="28"/>
                          <w:szCs w:val="28"/>
                        </w:rPr>
                        <w:t>-</w:t>
                      </w:r>
                      <w:r>
                        <w:rPr>
                          <w:rFonts w:hint="eastAsia" w:ascii="黑体" w:hAnsi="微软雅黑" w:eastAsia="黑体"/>
                          <w:w w:val="99"/>
                          <w:sz w:val="28"/>
                          <w:szCs w:val="28"/>
                          <w:lang w:val="en-US" w:eastAsia="zh-CN"/>
                        </w:rPr>
                        <w:t>XX</w:t>
                      </w:r>
                      <w:r>
                        <w:rPr>
                          <w:rFonts w:hint="eastAsia" w:ascii="黑体" w:hAnsi="微软雅黑" w:eastAsia="黑体"/>
                          <w:w w:val="99"/>
                          <w:sz w:val="28"/>
                          <w:szCs w:val="28"/>
                        </w:rPr>
                        <w:t xml:space="preserve"> </w:t>
                      </w:r>
                      <w:r>
                        <w:rPr>
                          <w:rFonts w:hint="eastAsia" w:ascii="黑体" w:hAnsi="黑体" w:eastAsia="黑体"/>
                          <w:w w:val="99"/>
                          <w:sz w:val="28"/>
                          <w:szCs w:val="28"/>
                        </w:rPr>
                        <w:t>发布</w:t>
                      </w:r>
                    </w:p>
                  </w:txbxContent>
                </v:textbox>
              </v:shape>
            </w:pict>
          </mc:Fallback>
        </mc:AlternateContent>
      </w:r>
    </w:p>
    <w:p>
      <w:pPr>
        <w:rPr>
          <w:rFonts w:ascii="宋体"/>
          <w:szCs w:val="21"/>
        </w:rPr>
      </w:pPr>
    </w:p>
    <w:p>
      <w:pPr>
        <w:rPr>
          <w:rFonts w:ascii="宋体"/>
          <w:szCs w:val="21"/>
        </w:rPr>
      </w:pPr>
      <w:r>
        <w:rPr>
          <w:rFonts w:hint="eastAsia" w:ascii="黑体" w:hAnsi="黑体" w:eastAsia="黑体" w:cs="黑体"/>
          <w:sz w:val="28"/>
          <w:szCs w:val="28"/>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53975</wp:posOffset>
                </wp:positionV>
                <wp:extent cx="6121400" cy="0"/>
                <wp:effectExtent l="0" t="6350" r="3175" b="7620"/>
                <wp:wrapNone/>
                <wp:docPr id="8"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直接连接符 22" o:spid="_x0000_s1026" o:spt="20" style="position:absolute;left:0pt;margin-left:2.4pt;margin-top:4.25pt;height:0pt;width:482pt;z-index:251660288;mso-width-relative:page;mso-height-relative:page;" filled="f" stroked="t" coordsize="21600,21600" o:gfxdata="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QDSCrUAAAABQEAAA8AAAAAAAAAAQAgAAAAIgAAAGRycy9kb3ducmV2&#10;LnhtbFBLAQIUABQAAAAIAIdO4kCsfIqPxwEAAF4DAAAOAAAAAAAAAAEAIAAAACMBAABkcnMvZTJv&#10;RG9jLnhtbFBLBQYAAAAABgAGAFkBAABcBQAAAAA=&#10;">
                <v:fill on="f" focussize="0,0"/>
                <v:stroke weight="1pt" color="#080000" joinstyle="round"/>
                <v:imagedata o:title=""/>
                <o:lock v:ext="edit" aspectratio="f"/>
              </v:line>
            </w:pict>
          </mc:Fallback>
        </mc:AlternateContent>
      </w:r>
    </w:p>
    <w:p>
      <w:pPr>
        <w:rPr>
          <w:rFonts w:ascii="宋体"/>
          <w:szCs w:val="21"/>
        </w:rPr>
      </w:pPr>
    </w:p>
    <w:p>
      <w:pPr>
        <w:pStyle w:val="84"/>
        <w:framePr w:w="1184" w:h="654" w:hRule="exact" w:vAnchor="page" w:hAnchor="page" w:x="7779" w:y="15114"/>
        <w:spacing w:line="580" w:lineRule="exact"/>
        <w:rPr>
          <w:rFonts w:ascii="黑体" w:hAnsi="黑体" w:eastAsia="黑体" w:cs="黑体"/>
          <w:bCs/>
          <w:spacing w:val="0"/>
          <w:w w:val="100"/>
          <w:sz w:val="28"/>
          <w:szCs w:val="28"/>
        </w:rPr>
      </w:pPr>
      <w:r>
        <w:rPr>
          <w:rFonts w:hint="eastAsia" w:ascii="黑体" w:hAnsi="黑体" w:eastAsia="黑体" w:cs="黑体"/>
          <w:bCs/>
          <w:spacing w:val="0"/>
          <w:w w:val="100"/>
          <w:sz w:val="28"/>
          <w:szCs w:val="28"/>
          <w:lang w:val="en-US" w:eastAsia="zh-CN"/>
        </w:rPr>
        <w:t>联合</w:t>
      </w:r>
      <w:r>
        <w:rPr>
          <w:rFonts w:hint="eastAsia" w:ascii="黑体" w:hAnsi="黑体" w:eastAsia="黑体" w:cs="黑体"/>
          <w:bCs/>
          <w:spacing w:val="0"/>
          <w:w w:val="100"/>
          <w:sz w:val="28"/>
          <w:szCs w:val="28"/>
        </w:rPr>
        <w:t>发布</w:t>
      </w: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pStyle w:val="9"/>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r>
        <w:rPr>
          <w:rFonts w:ascii="宋体"/>
          <w:szCs w:val="21"/>
        </w:rPr>
        <w:drawing>
          <wp:inline distT="0" distB="0" distL="114300" distR="114300">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808990" cy="765175"/>
                    </a:xfrm>
                    <a:prstGeom prst="rect">
                      <a:avLst/>
                    </a:prstGeom>
                    <a:noFill/>
                    <a:ln>
                      <a:noFill/>
                    </a:ln>
                  </pic:spPr>
                </pic:pic>
              </a:graphicData>
            </a:graphic>
          </wp:inline>
        </w:drawing>
      </w:r>
      <w:r>
        <w:rPr>
          <w:rFonts w:ascii="宋体"/>
          <w:szCs w:val="21"/>
        </w:rPr>
        <w:t xml:space="preserve"> </w:t>
      </w:r>
      <w:r>
        <w:rPr>
          <w:rFonts w:hint="eastAsia" w:ascii="宋体"/>
          <w:szCs w:val="21"/>
        </w:rPr>
        <w:t>版权保护文件</w:t>
      </w:r>
    </w:p>
    <w:p>
      <w:pPr>
        <w:spacing w:before="156" w:beforeLines="50" w:after="156" w:afterLines="50"/>
        <w:rPr>
          <w:rFonts w:ascii="宋体"/>
          <w:szCs w:val="21"/>
        </w:rPr>
      </w:pPr>
      <w:r>
        <w:rPr>
          <w:rFonts w:hint="eastAsia" w:ascii="宋体"/>
          <w:szCs w:val="21"/>
        </w:rPr>
        <w:t>版权所有归属于该标准的发布机构。除非有其他规定，否则未经许可，此发行物及其章节不得以其他形式或任何手段进行复制、再版或使用，包括电子版，影印件，或发布在互联网及内部网络等。使用许可请与发布机构获取。</w:t>
      </w:r>
    </w:p>
    <w:p>
      <w:pPr>
        <w:pStyle w:val="44"/>
        <w:shd w:val="clear" w:color="FFFFFF" w:fill="FFFFFF"/>
        <w:outlineLvl w:val="9"/>
        <w:rPr>
          <w:rFonts w:hint="eastAsia" w:hAnsi="Times New Roman" w:cs="Times New Roman"/>
          <w:lang w:val="en-US" w:eastAsia="zh-CN"/>
        </w:rPr>
        <w:sectPr>
          <w:headerReference r:id="rId3" w:type="default"/>
          <w:headerReference r:id="rId4" w:type="even"/>
          <w:pgSz w:w="11906" w:h="16838"/>
          <w:pgMar w:top="1134" w:right="1134" w:bottom="1134" w:left="1134" w:header="907" w:footer="850" w:gutter="0"/>
          <w:pgNumType w:fmt="upperRoman" w:start="1"/>
          <w:cols w:space="720" w:num="1"/>
          <w:formProt w:val="0"/>
          <w:docGrid w:type="lines" w:linePitch="312" w:charSpace="0"/>
        </w:sectPr>
      </w:pPr>
    </w:p>
    <w:sdt>
      <w:sdtPr>
        <w:rPr>
          <w:rFonts w:hint="eastAsia" w:hAnsi="Times New Roman" w:cs="Times New Roman"/>
          <w:lang w:val="en-US" w:eastAsia="zh-CN"/>
        </w:rPr>
        <w:id w:val="147456845"/>
        <w15:color w:val="DBDBDB"/>
        <w:docPartObj>
          <w:docPartGallery w:val="Table of Contents"/>
          <w:docPartUnique/>
        </w:docPartObj>
      </w:sdtPr>
      <w:sdtEndPr>
        <w:rPr>
          <w:rFonts w:hint="eastAsia" w:hAnsi="Times New Roman" w:cs="Times New Roman"/>
          <w:b/>
          <w:lang w:val="en-US" w:eastAsia="zh-CN"/>
        </w:rPr>
      </w:sdtEndPr>
      <w:sdtContent>
        <w:p>
          <w:pPr>
            <w:pStyle w:val="44"/>
            <w:shd w:val="clear" w:color="FFFFFF" w:fill="FFFFFF"/>
            <w:outlineLvl w:val="0"/>
            <w:rPr>
              <w:rFonts w:hint="eastAsia" w:hAnsi="Times New Roman" w:cs="Times New Roman"/>
              <w:lang w:eastAsia="zh-CN"/>
            </w:rPr>
          </w:pPr>
          <w:r>
            <w:rPr>
              <w:rFonts w:hint="eastAsia" w:hAnsi="Times New Roman" w:cs="Times New Roman"/>
            </w:rPr>
            <w:t>目</w:t>
          </w:r>
          <w:r>
            <w:rPr>
              <w:rFonts w:hint="eastAsia" w:hAnsi="Times New Roman" w:cs="Times New Roman"/>
              <w:lang w:val="en-US" w:eastAsia="zh-CN"/>
            </w:rPr>
            <w:t xml:space="preserve">  次</w:t>
          </w:r>
        </w:p>
        <w:p>
          <w:pPr>
            <w:pStyle w:val="95"/>
            <w:tabs>
              <w:tab w:val="right" w:leader="dot" w:pos="9638"/>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TOC \o "1-2" \h \u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_Toc28609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前言</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_Toc28609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II</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95"/>
            <w:tabs>
              <w:tab w:val="right" w:leader="dot" w:pos="9638"/>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_Toc20369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 xml:space="preserve">1 </w:t>
          </w:r>
          <w:r>
            <w:rPr>
              <w:rFonts w:hint="eastAsia" w:ascii="宋体" w:hAnsi="宋体" w:cs="宋体"/>
              <w:b w:val="0"/>
              <w:bCs w:val="0"/>
              <w:sz w:val="21"/>
              <w:szCs w:val="21"/>
              <w:lang w:val="en-US" w:eastAsia="zh-CN"/>
            </w:rPr>
            <w:t xml:space="preserve"> </w:t>
          </w:r>
          <w:r>
            <w:rPr>
              <w:rFonts w:hint="eastAsia" w:ascii="宋体" w:hAnsi="宋体" w:eastAsia="宋体" w:cs="宋体"/>
              <w:b w:val="0"/>
              <w:bCs w:val="0"/>
              <w:sz w:val="21"/>
              <w:szCs w:val="21"/>
            </w:rPr>
            <w:t>范围</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_Toc20369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95"/>
            <w:tabs>
              <w:tab w:val="right" w:leader="dot" w:pos="9638"/>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_Toc2379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 xml:space="preserve">2 </w:t>
          </w:r>
          <w:r>
            <w:rPr>
              <w:rFonts w:hint="eastAsia" w:ascii="宋体" w:hAnsi="宋体" w:cs="宋体"/>
              <w:b w:val="0"/>
              <w:bCs w:val="0"/>
              <w:sz w:val="21"/>
              <w:szCs w:val="21"/>
              <w:lang w:val="en-US" w:eastAsia="zh-CN"/>
            </w:rPr>
            <w:t xml:space="preserve"> </w:t>
          </w:r>
          <w:r>
            <w:rPr>
              <w:rFonts w:hint="eastAsia" w:ascii="宋体" w:hAnsi="宋体" w:eastAsia="宋体" w:cs="宋体"/>
              <w:b w:val="0"/>
              <w:bCs w:val="0"/>
              <w:sz w:val="21"/>
              <w:szCs w:val="21"/>
            </w:rPr>
            <w:t>规范性引用文件</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_Toc2379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95"/>
            <w:tabs>
              <w:tab w:val="right" w:leader="dot" w:pos="9638"/>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_Toc9486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 xml:space="preserve">3 </w:t>
          </w:r>
          <w:r>
            <w:rPr>
              <w:rFonts w:hint="eastAsia" w:ascii="宋体" w:hAnsi="宋体" w:cs="宋体"/>
              <w:b w:val="0"/>
              <w:bCs w:val="0"/>
              <w:sz w:val="21"/>
              <w:szCs w:val="21"/>
              <w:lang w:val="en-US" w:eastAsia="zh-CN"/>
            </w:rPr>
            <w:t xml:space="preserve"> </w:t>
          </w:r>
          <w:r>
            <w:rPr>
              <w:rFonts w:hint="eastAsia" w:ascii="宋体" w:hAnsi="宋体" w:eastAsia="宋体" w:cs="宋体"/>
              <w:b w:val="0"/>
              <w:bCs w:val="0"/>
              <w:sz w:val="21"/>
              <w:szCs w:val="21"/>
            </w:rPr>
            <w:t>术语和定义</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_Toc9486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95"/>
            <w:tabs>
              <w:tab w:val="right" w:leader="dot" w:pos="9638"/>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_Toc14753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 xml:space="preserve">4 </w:t>
          </w:r>
          <w:r>
            <w:rPr>
              <w:rFonts w:hint="eastAsia" w:ascii="宋体" w:hAnsi="宋体" w:cs="宋体"/>
              <w:b w:val="0"/>
              <w:bCs w:val="0"/>
              <w:sz w:val="21"/>
              <w:szCs w:val="21"/>
              <w:lang w:val="en-US" w:eastAsia="zh-CN"/>
            </w:rPr>
            <w:t xml:space="preserve"> </w:t>
          </w:r>
          <w:r>
            <w:rPr>
              <w:rFonts w:hint="eastAsia" w:ascii="宋体" w:hAnsi="宋体" w:eastAsia="宋体" w:cs="宋体"/>
              <w:b w:val="0"/>
              <w:bCs w:val="0"/>
              <w:sz w:val="21"/>
              <w:szCs w:val="21"/>
            </w:rPr>
            <w:t>基本要求</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_Toc14753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95"/>
            <w:tabs>
              <w:tab w:val="right" w:leader="dot" w:pos="9638"/>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_Toc15425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 xml:space="preserve">5 </w:t>
          </w:r>
          <w:r>
            <w:rPr>
              <w:rFonts w:hint="eastAsia" w:ascii="宋体" w:hAnsi="宋体" w:cs="宋体"/>
              <w:b w:val="0"/>
              <w:bCs w:val="0"/>
              <w:sz w:val="21"/>
              <w:szCs w:val="21"/>
              <w:lang w:val="en-US" w:eastAsia="zh-CN"/>
            </w:rPr>
            <w:t xml:space="preserve"> </w:t>
          </w:r>
          <w:r>
            <w:rPr>
              <w:rFonts w:hint="eastAsia" w:ascii="宋体" w:hAnsi="宋体" w:eastAsia="宋体" w:cs="宋体"/>
              <w:b w:val="0"/>
              <w:bCs w:val="0"/>
              <w:sz w:val="21"/>
              <w:szCs w:val="21"/>
            </w:rPr>
            <w:t>评价指标及要求</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_Toc15425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96"/>
            <w:tabs>
              <w:tab w:val="right" w:leader="dot" w:pos="9638"/>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_Toc19336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5.1</w:t>
          </w: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val="en-US" w:eastAsia="zh-CN"/>
            </w:rPr>
            <w:t xml:space="preserve"> </w:t>
          </w:r>
          <w:r>
            <w:rPr>
              <w:rFonts w:hint="eastAsia" w:ascii="宋体" w:hAnsi="宋体" w:eastAsia="宋体" w:cs="宋体"/>
              <w:b w:val="0"/>
              <w:bCs w:val="0"/>
              <w:sz w:val="21"/>
              <w:szCs w:val="21"/>
            </w:rPr>
            <w:t>评价指标分类</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_Toc19336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96"/>
            <w:tabs>
              <w:tab w:val="right" w:leader="dot" w:pos="9638"/>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_Toc4014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5.2</w:t>
          </w:r>
          <w:r>
            <w:rPr>
              <w:rFonts w:hint="eastAsia" w:ascii="宋体"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评价指标体系框架</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_Toc4014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95"/>
            <w:tabs>
              <w:tab w:val="right" w:leader="dot" w:pos="9638"/>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_Toc1789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6</w:t>
          </w:r>
          <w:r>
            <w:rPr>
              <w:rFonts w:hint="eastAsia" w:ascii="宋体" w:hAnsi="宋体" w:cs="宋体"/>
              <w:b w:val="0"/>
              <w:bCs w:val="0"/>
              <w:sz w:val="21"/>
              <w:szCs w:val="21"/>
              <w:lang w:val="en-US" w:eastAsia="zh-CN"/>
            </w:rPr>
            <w:t xml:space="preserve"> </w:t>
          </w:r>
          <w:r>
            <w:rPr>
              <w:rFonts w:hint="eastAsia" w:ascii="宋体" w:hAnsi="宋体" w:eastAsia="宋体" w:cs="宋体"/>
              <w:b w:val="0"/>
              <w:bCs w:val="0"/>
              <w:sz w:val="21"/>
              <w:szCs w:val="21"/>
            </w:rPr>
            <w:t xml:space="preserve"> 评价方法及等级划分</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_Toc1789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r>
            <w:rPr>
              <w:rFonts w:hint="eastAsia" w:ascii="宋体" w:hAnsi="宋体" w:eastAsia="宋体" w:cs="宋体"/>
              <w:b w:val="0"/>
              <w:bCs w:val="0"/>
              <w:sz w:val="21"/>
              <w:szCs w:val="21"/>
            </w:rPr>
            <w:fldChar w:fldCharType="end"/>
          </w:r>
        </w:p>
      </w:sdtContent>
    </w:sdt>
    <w:p>
      <w:pPr>
        <w:rPr>
          <w:rFonts w:hint="eastAsia"/>
        </w:rPr>
      </w:pPr>
      <w:r>
        <w:rPr>
          <w:rFonts w:hint="eastAsia"/>
        </w:rPr>
        <w:br w:type="page"/>
      </w:r>
    </w:p>
    <w:p>
      <w:pPr>
        <w:pStyle w:val="44"/>
        <w:outlineLvl w:val="0"/>
      </w:pPr>
      <w:bookmarkStart w:id="5" w:name="_Toc28609"/>
      <w:r>
        <w:rPr>
          <w:rFonts w:hint="eastAsia"/>
        </w:rPr>
        <w:t>前</w:t>
      </w:r>
      <w:bookmarkStart w:id="6" w:name="BKQY"/>
      <w:r>
        <w:rPr>
          <w:rFonts w:hint="eastAsia"/>
        </w:rPr>
        <w:t>  言</w:t>
      </w:r>
      <w:bookmarkEnd w:id="5"/>
      <w:bookmarkEnd w:id="6"/>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Times New Roman"/>
          <w:kern w:val="0"/>
          <w:highlight w:val="none"/>
        </w:rPr>
      </w:pPr>
      <w:bookmarkStart w:id="7" w:name="_Toc65687977"/>
      <w:r>
        <w:rPr>
          <w:rFonts w:hint="eastAsia" w:ascii="宋体" w:hAnsi="宋体" w:eastAsia="宋体" w:cs="Times New Roman"/>
          <w:kern w:val="0"/>
          <w:highlight w:val="none"/>
        </w:rPr>
        <w:t>本文件按照GB/T 1.1—2020《标准化工作导则 第1部分：标准化文件的结构和起草规则》和T/CAS 700—2023、T/CSTE 0321—2023《质量分级及“领跑者”评价标准编制通则》的规定起草。</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ascii="宋体" w:hAnsi="宋体" w:eastAsia="宋体" w:cs="Times New Roman"/>
          <w:kern w:val="0"/>
          <w:highlight w:val="none"/>
        </w:rPr>
      </w:pPr>
      <w:r>
        <w:rPr>
          <w:rFonts w:ascii="宋体" w:hAnsi="宋体" w:eastAsia="宋体" w:cs="Times New Roman"/>
          <w:kern w:val="0"/>
          <w:highlight w:val="none"/>
        </w:rPr>
        <w:t>请注意本文件的某些内容可能涉及专利。本文件的发布机构不承担识别专利的责任。</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ascii="宋体" w:hAnsi="宋体" w:eastAsia="宋体" w:cs="Times New Roman"/>
          <w:kern w:val="0"/>
          <w:highlight w:val="none"/>
        </w:rPr>
      </w:pPr>
      <w:r>
        <w:rPr>
          <w:rFonts w:hint="eastAsia" w:ascii="宋体" w:hAnsi="宋体" w:eastAsia="宋体" w:cs="Times New Roman"/>
          <w:kern w:val="0"/>
          <w:highlight w:val="none"/>
        </w:rPr>
        <w:t>本文件由</w:t>
      </w:r>
      <w:r>
        <w:rPr>
          <w:rFonts w:hint="eastAsia" w:ascii="宋体" w:hAnsi="宋体" w:eastAsia="宋体" w:cs="Times New Roman"/>
          <w:kern w:val="0"/>
          <w:highlight w:val="none"/>
          <w:lang w:val="en-US" w:eastAsia="zh-CN"/>
        </w:rPr>
        <w:t>浙江省产品与工程标准化协会、</w:t>
      </w:r>
      <w:r>
        <w:rPr>
          <w:rFonts w:hint="eastAsia" w:ascii="宋体" w:hAnsi="宋体" w:eastAsia="宋体" w:cs="Times New Roman"/>
          <w:kern w:val="0"/>
          <w:highlight w:val="none"/>
        </w:rPr>
        <w:t>中国技术经济学会</w:t>
      </w:r>
      <w:r>
        <w:rPr>
          <w:rFonts w:hint="eastAsia" w:ascii="宋体" w:hAnsi="宋体" w:eastAsia="宋体" w:cs="Times New Roman"/>
          <w:kern w:val="0"/>
          <w:highlight w:val="none"/>
          <w:lang w:val="en-US" w:eastAsia="zh-CN"/>
        </w:rPr>
        <w:t>提出并</w:t>
      </w:r>
      <w:r>
        <w:rPr>
          <w:rFonts w:hint="eastAsia" w:ascii="宋体" w:hAnsi="宋体" w:eastAsia="宋体" w:cs="Times New Roman"/>
          <w:kern w:val="0"/>
          <w:highlight w:val="none"/>
        </w:rPr>
        <w:t>归口。</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ascii="宋体" w:hAnsi="宋体" w:eastAsia="宋体" w:cs="Times New Roman"/>
          <w:kern w:val="0"/>
          <w:highlight w:val="none"/>
        </w:rPr>
      </w:pPr>
      <w:r>
        <w:rPr>
          <w:rFonts w:hint="eastAsia" w:ascii="宋体" w:hAnsi="宋体" w:eastAsia="宋体" w:cs="Times New Roman"/>
          <w:kern w:val="0"/>
          <w:highlight w:val="none"/>
        </w:rPr>
        <w:t>本文件起草单位</w:t>
      </w:r>
      <w:r>
        <w:rPr>
          <w:rFonts w:ascii="宋体" w:hAnsi="宋体" w:eastAsia="宋体" w:cs="Times New Roman"/>
          <w:kern w:val="0"/>
          <w:highlight w:val="none"/>
        </w:rPr>
        <w:t>：</w:t>
      </w:r>
      <w:r>
        <w:rPr>
          <w:rFonts w:hint="eastAsia" w:ascii="宋体" w:hAnsi="宋体" w:eastAsia="宋体" w:cs="Times New Roman"/>
          <w:kern w:val="0"/>
          <w:highlight w:val="none"/>
        </w:rPr>
        <w:t>衢州市计量质量检验研究院、浙江省产品与工程标准化</w:t>
      </w:r>
      <w:bookmarkStart w:id="72" w:name="_GoBack"/>
      <w:bookmarkEnd w:id="72"/>
      <w:r>
        <w:rPr>
          <w:rFonts w:hint="eastAsia" w:ascii="宋体" w:hAnsi="宋体" w:eastAsia="宋体" w:cs="Times New Roman"/>
          <w:kern w:val="0"/>
          <w:highlight w:val="none"/>
        </w:rPr>
        <w:t>协会</w:t>
      </w:r>
      <w:r>
        <w:rPr>
          <w:rFonts w:hint="eastAsia" w:ascii="宋体" w:hAnsi="宋体" w:eastAsia="宋体" w:cs="Times New Roman"/>
          <w:kern w:val="0"/>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ascii="宋体" w:hAnsi="宋体" w:eastAsia="宋体" w:cs="Times New Roman"/>
          <w:kern w:val="0"/>
          <w:highlight w:val="none"/>
        </w:rPr>
      </w:pPr>
      <w:r>
        <w:rPr>
          <w:rFonts w:hint="eastAsia" w:ascii="宋体" w:hAnsi="宋体" w:eastAsia="宋体" w:cs="Times New Roman"/>
          <w:kern w:val="0"/>
          <w:highlight w:val="none"/>
        </w:rPr>
        <w:t>本文件主要起草人：</w:t>
      </w:r>
      <w:r>
        <w:rPr>
          <w:rFonts w:hint="eastAsia" w:ascii="宋体" w:hAnsi="宋体" w:eastAsia="宋体" w:cs="Times New Roman"/>
          <w:kern w:val="0"/>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ascii="宋体" w:hAnsi="宋体" w:eastAsia="宋体" w:cs="Times New Roman"/>
          <w:kern w:val="0"/>
          <w:highlight w:val="none"/>
        </w:rPr>
      </w:pPr>
      <w:r>
        <w:rPr>
          <w:rFonts w:hint="eastAsia" w:ascii="宋体" w:hAnsi="宋体" w:eastAsia="宋体" w:cs="Times New Roman"/>
          <w:kern w:val="0"/>
          <w:highlight w:val="none"/>
        </w:rPr>
        <w:t>本文件为首次发布。</w:t>
      </w:r>
    </w:p>
    <w:p>
      <w:pPr>
        <w:autoSpaceDE w:val="0"/>
        <w:autoSpaceDN w:val="0"/>
        <w:adjustRightInd w:val="0"/>
        <w:spacing w:line="276" w:lineRule="auto"/>
        <w:ind w:firstLine="420" w:firstLineChars="200"/>
        <w:rPr>
          <w:rFonts w:ascii="宋体" w:hAnsi="宋体" w:eastAsia="宋体" w:cs="Times New Roman"/>
          <w:kern w:val="0"/>
          <w:highlight w:val="none"/>
        </w:rPr>
        <w:sectPr>
          <w:headerReference r:id="rId5" w:type="default"/>
          <w:footerReference r:id="rId7" w:type="default"/>
          <w:headerReference r:id="rId6" w:type="even"/>
          <w:footerReference r:id="rId8" w:type="even"/>
          <w:pgSz w:w="11906" w:h="16838"/>
          <w:pgMar w:top="1134" w:right="1134" w:bottom="1134" w:left="1134" w:header="907" w:footer="850" w:gutter="0"/>
          <w:pgNumType w:fmt="upperRoman" w:start="1"/>
          <w:cols w:space="720" w:num="1"/>
          <w:formProt w:val="0"/>
          <w:docGrid w:type="lines" w:linePitch="312" w:charSpace="0"/>
        </w:sectPr>
      </w:pPr>
    </w:p>
    <w:bookmarkEnd w:id="7"/>
    <w:p>
      <w:pPr>
        <w:pStyle w:val="60"/>
        <w:outlineLvl w:val="9"/>
        <w:rPr>
          <w:rFonts w:hint="eastAsia" w:ascii="Times New Roman" w:hAnsi="Times New Roman" w:eastAsia="黑体" w:cs="Times New Roman"/>
          <w:sz w:val="32"/>
          <w:szCs w:val="32"/>
          <w:lang w:val="en-US" w:eastAsia="zh-CN"/>
        </w:rPr>
      </w:pPr>
      <w:sdt>
        <w:sdtPr>
          <w:tag w:val="NEW_STAND_NAME"/>
          <w:id w:val="595910757"/>
          <w:lock w:val="sdtLocked"/>
          <w:placeholder>
            <w:docPart w:val="{4b8c82a7-3573-4e75-b27b-3bcd45644732}"/>
          </w:placeholder>
        </w:sdtPr>
        <w:sdtEndPr>
          <w:rPr>
            <w:rFonts w:hint="eastAsia" w:ascii="Times New Roman" w:hAnsi="Times New Roman" w:eastAsia="黑体" w:cs="Times New Roman"/>
            <w:sz w:val="32"/>
            <w:szCs w:val="32"/>
            <w:lang w:val="en-US" w:eastAsia="zh-CN"/>
          </w:rPr>
        </w:sdtEndPr>
        <w:sdtContent>
          <w:r>
            <w:rPr>
              <w:rFonts w:hint="eastAsia" w:ascii="Times New Roman" w:hAnsi="Times New Roman" w:eastAsia="黑体" w:cs="Times New Roman"/>
              <w:sz w:val="32"/>
              <w:szCs w:val="32"/>
              <w:lang w:val="en-US" w:eastAsia="zh-CN"/>
            </w:rPr>
            <w:t>质量分级及“领跑者”评价要求  全液压掘进钻车</w:t>
          </w:r>
        </w:sdtContent>
      </w:sdt>
    </w:p>
    <w:p>
      <w:pPr>
        <w:pStyle w:val="4"/>
        <w:spacing w:before="0" w:after="0"/>
        <w:rPr>
          <w:rFonts w:hint="default" w:ascii="黑体" w:hAnsi="黑体" w:eastAsia="黑体"/>
          <w:b w:val="0"/>
          <w:sz w:val="24"/>
          <w:szCs w:val="24"/>
          <w:lang w:val="en-US" w:eastAsia="zh-CN"/>
        </w:rPr>
      </w:pPr>
      <w:bookmarkStart w:id="8" w:name="_Toc324233344"/>
      <w:bookmarkStart w:id="9" w:name="_Toc20369"/>
      <w:bookmarkStart w:id="10" w:name="_Toc385602847"/>
      <w:bookmarkStart w:id="11" w:name="_Toc23920"/>
      <w:bookmarkStart w:id="12" w:name="_Toc415043549"/>
      <w:bookmarkStart w:id="13" w:name="_Toc65687978"/>
      <w:bookmarkStart w:id="14" w:name="_Toc385601798"/>
      <w:bookmarkStart w:id="15" w:name="_Toc415043895"/>
      <w:bookmarkStart w:id="16" w:name="_Toc415043488"/>
      <w:r>
        <w:rPr>
          <w:rFonts w:hint="eastAsia" w:ascii="黑体" w:hAnsi="黑体" w:eastAsia="黑体"/>
          <w:b w:val="0"/>
          <w:sz w:val="24"/>
          <w:szCs w:val="24"/>
        </w:rPr>
        <w:t>1 范围</w:t>
      </w:r>
      <w:bookmarkEnd w:id="8"/>
      <w:bookmarkEnd w:id="9"/>
      <w:bookmarkEnd w:id="10"/>
      <w:bookmarkEnd w:id="11"/>
      <w:bookmarkEnd w:id="12"/>
      <w:bookmarkEnd w:id="13"/>
      <w:bookmarkEnd w:id="14"/>
      <w:bookmarkEnd w:id="15"/>
      <w:bookmarkEnd w:id="16"/>
    </w:p>
    <w:p>
      <w:pPr>
        <w:pStyle w:val="35"/>
        <w:spacing w:line="276" w:lineRule="auto"/>
        <w:rPr>
          <w:rFonts w:hint="eastAsia"/>
        </w:rPr>
      </w:pPr>
      <w:r>
        <w:rPr>
          <w:rFonts w:hint="eastAsia"/>
        </w:rPr>
        <w:t>本文件规定了</w:t>
      </w:r>
      <w:r>
        <w:rPr>
          <w:rFonts w:hint="eastAsia"/>
          <w:lang w:eastAsia="zh-CN"/>
        </w:rPr>
        <w:t>全液压掘进钻车</w:t>
      </w:r>
      <w:r>
        <w:rPr>
          <w:rFonts w:hint="eastAsia"/>
        </w:rPr>
        <w:t>产品质量分级及企业标准水平的基本要求、评价指标及要求、评价方法及等级划分。</w:t>
      </w:r>
    </w:p>
    <w:p>
      <w:pPr>
        <w:pStyle w:val="35"/>
        <w:spacing w:line="276" w:lineRule="auto"/>
      </w:pPr>
      <w:r>
        <w:rPr>
          <w:rFonts w:hint="eastAsia"/>
        </w:rPr>
        <w:t>本文件适用于</w:t>
      </w:r>
      <w:r>
        <w:rPr>
          <w:rFonts w:hint="eastAsia"/>
          <w:lang w:eastAsia="zh-CN"/>
        </w:rPr>
        <w:t>全液压掘进钻车</w:t>
      </w:r>
      <w:r>
        <w:rPr>
          <w:rFonts w:hint="eastAsia"/>
        </w:rPr>
        <w:t>质量分级及企业标准水平评价，相关机构开展质量分级和企业标准水平评价、“领跑者”产品评价以及相关认证或评价时可参照使用，相关企业在制定企业标准时也可参照本文件。</w:t>
      </w:r>
    </w:p>
    <w:p>
      <w:pPr>
        <w:pStyle w:val="4"/>
        <w:spacing w:before="0" w:after="0"/>
        <w:rPr>
          <w:rFonts w:ascii="黑体" w:hAnsi="黑体" w:eastAsia="黑体"/>
          <w:b w:val="0"/>
          <w:sz w:val="24"/>
          <w:szCs w:val="24"/>
        </w:rPr>
      </w:pPr>
      <w:bookmarkStart w:id="17" w:name="_Toc65687979"/>
      <w:bookmarkStart w:id="18" w:name="_Toc415043489"/>
      <w:bookmarkStart w:id="19" w:name="_Toc415043896"/>
      <w:bookmarkStart w:id="20" w:name="_Toc415043550"/>
      <w:bookmarkStart w:id="21" w:name="_Toc385602848"/>
      <w:bookmarkStart w:id="22" w:name="_Toc1223800169"/>
      <w:bookmarkStart w:id="23" w:name="_Toc2379"/>
      <w:bookmarkStart w:id="24" w:name="_Toc17469"/>
      <w:bookmarkStart w:id="25" w:name="_Toc385601799"/>
      <w:r>
        <w:rPr>
          <w:rFonts w:hint="eastAsia" w:ascii="黑体" w:hAnsi="黑体" w:eastAsia="黑体"/>
          <w:b w:val="0"/>
          <w:sz w:val="24"/>
          <w:szCs w:val="24"/>
        </w:rPr>
        <w:t>2 规范性引用文件</w:t>
      </w:r>
      <w:bookmarkEnd w:id="17"/>
      <w:bookmarkEnd w:id="18"/>
      <w:bookmarkEnd w:id="19"/>
      <w:bookmarkEnd w:id="20"/>
      <w:bookmarkEnd w:id="21"/>
      <w:bookmarkEnd w:id="22"/>
      <w:bookmarkEnd w:id="23"/>
      <w:bookmarkEnd w:id="24"/>
      <w:bookmarkEnd w:id="25"/>
    </w:p>
    <w:p>
      <w:pPr>
        <w:spacing w:line="276" w:lineRule="auto"/>
        <w:ind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9"/>
        <w:keepNext w:val="0"/>
        <w:keepLines w:val="0"/>
        <w:pageBreakBefore w:val="0"/>
        <w:widowControl w:val="0"/>
        <w:kinsoku/>
        <w:wordWrap/>
        <w:overflowPunct/>
        <w:topLinePunct w:val="0"/>
        <w:autoSpaceDE/>
        <w:autoSpaceDN/>
        <w:bidi w:val="0"/>
        <w:adjustRightInd/>
        <w:snapToGrid/>
        <w:spacing w:before="0" w:line="300" w:lineRule="auto"/>
        <w:ind w:left="113" w:leftChars="54" w:firstLine="304" w:firstLineChars="145"/>
        <w:textAlignment w:val="auto"/>
        <w:rPr>
          <w:rFonts w:hint="eastAsia" w:ascii="宋体" w:hAnsi="宋体" w:eastAsia="宋体" w:cs="宋体"/>
          <w:kern w:val="2"/>
          <w:sz w:val="21"/>
          <w:szCs w:val="22"/>
          <w:lang w:val="en-US" w:eastAsia="zh-CN" w:bidi="ar-SA"/>
        </w:rPr>
      </w:pPr>
      <w:bookmarkStart w:id="26" w:name="_Toc385601800"/>
      <w:bookmarkEnd w:id="26"/>
      <w:bookmarkStart w:id="27" w:name="_Toc415043897"/>
      <w:bookmarkStart w:id="28" w:name="_Toc415043551"/>
      <w:bookmarkStart w:id="29" w:name="_Toc415043490"/>
      <w:bookmarkStart w:id="30" w:name="_Toc385602849"/>
      <w:bookmarkStart w:id="31" w:name="_Toc19706"/>
      <w:bookmarkStart w:id="32" w:name="_Toc65687980"/>
      <w:r>
        <w:rPr>
          <w:rFonts w:hint="eastAsia" w:ascii="宋体" w:hAnsi="宋体" w:eastAsia="宋体" w:cs="宋体"/>
          <w:kern w:val="2"/>
          <w:sz w:val="21"/>
          <w:szCs w:val="22"/>
          <w:lang w:val="en-US" w:eastAsia="zh-CN" w:bidi="ar-SA"/>
        </w:rPr>
        <w:t>GB/T 19001  质量管理体系要求</w:t>
      </w:r>
    </w:p>
    <w:p>
      <w:pPr>
        <w:pStyle w:val="9"/>
        <w:keepNext w:val="0"/>
        <w:keepLines w:val="0"/>
        <w:pageBreakBefore w:val="0"/>
        <w:widowControl w:val="0"/>
        <w:kinsoku/>
        <w:wordWrap/>
        <w:overflowPunct/>
        <w:topLinePunct w:val="0"/>
        <w:autoSpaceDE/>
        <w:autoSpaceDN/>
        <w:bidi w:val="0"/>
        <w:adjustRightInd/>
        <w:snapToGrid/>
        <w:spacing w:before="0" w:line="300" w:lineRule="auto"/>
        <w:ind w:left="113" w:leftChars="54" w:firstLine="304" w:firstLineChars="145"/>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GB/T 23331  能源管理体系要求及使用指南</w:t>
      </w:r>
    </w:p>
    <w:p>
      <w:pPr>
        <w:pStyle w:val="9"/>
        <w:keepNext w:val="0"/>
        <w:keepLines w:val="0"/>
        <w:pageBreakBefore w:val="0"/>
        <w:widowControl w:val="0"/>
        <w:kinsoku/>
        <w:wordWrap/>
        <w:overflowPunct/>
        <w:topLinePunct w:val="0"/>
        <w:autoSpaceDE/>
        <w:autoSpaceDN/>
        <w:bidi w:val="0"/>
        <w:adjustRightInd/>
        <w:snapToGrid/>
        <w:spacing w:before="0" w:line="300" w:lineRule="auto"/>
        <w:ind w:left="113" w:leftChars="54" w:firstLine="304" w:firstLineChars="145"/>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GB/T 24001  环境管理体系要求及使用指南</w:t>
      </w:r>
    </w:p>
    <w:p>
      <w:pPr>
        <w:pStyle w:val="9"/>
        <w:keepNext w:val="0"/>
        <w:keepLines w:val="0"/>
        <w:pageBreakBefore w:val="0"/>
        <w:widowControl w:val="0"/>
        <w:kinsoku/>
        <w:wordWrap/>
        <w:overflowPunct/>
        <w:topLinePunct w:val="0"/>
        <w:autoSpaceDE/>
        <w:autoSpaceDN/>
        <w:bidi w:val="0"/>
        <w:adjustRightInd/>
        <w:snapToGrid/>
        <w:spacing w:before="0" w:line="300" w:lineRule="auto"/>
        <w:ind w:left="113" w:leftChars="54" w:firstLine="304" w:firstLineChars="145"/>
        <w:textAlignment w:val="auto"/>
        <w:rPr>
          <w:rFonts w:hint="eastAsia" w:cs="宋体"/>
          <w:kern w:val="2"/>
          <w:sz w:val="21"/>
          <w:szCs w:val="22"/>
          <w:lang w:val="en-US" w:eastAsia="zh-CN" w:bidi="ar-SA"/>
        </w:rPr>
      </w:pPr>
      <w:r>
        <w:rPr>
          <w:rFonts w:hint="eastAsia" w:ascii="宋体" w:hAnsi="宋体" w:eastAsia="宋体" w:cs="宋体"/>
          <w:kern w:val="2"/>
          <w:sz w:val="21"/>
          <w:szCs w:val="22"/>
          <w:lang w:val="en-US" w:eastAsia="zh-CN" w:bidi="ar-SA"/>
        </w:rPr>
        <w:t>GB/T 25613</w:t>
      </w:r>
      <w:r>
        <w:rPr>
          <w:rFonts w:hint="eastAsia" w:cs="宋体"/>
          <w:kern w:val="2"/>
          <w:sz w:val="21"/>
          <w:szCs w:val="22"/>
          <w:lang w:val="en-US" w:eastAsia="zh-CN" w:bidi="ar-SA"/>
        </w:rPr>
        <w:t xml:space="preserve">  土方机械 司机位置发射声压级的测定 定置试验条件</w:t>
      </w:r>
    </w:p>
    <w:p>
      <w:pPr>
        <w:pStyle w:val="9"/>
        <w:keepNext w:val="0"/>
        <w:keepLines w:val="0"/>
        <w:pageBreakBefore w:val="0"/>
        <w:widowControl w:val="0"/>
        <w:kinsoku/>
        <w:wordWrap/>
        <w:overflowPunct/>
        <w:topLinePunct w:val="0"/>
        <w:autoSpaceDE/>
        <w:autoSpaceDN/>
        <w:bidi w:val="0"/>
        <w:adjustRightInd/>
        <w:snapToGrid/>
        <w:spacing w:before="0" w:line="300" w:lineRule="auto"/>
        <w:ind w:left="113" w:leftChars="54" w:firstLine="304" w:firstLineChars="145"/>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GB/T 45001  职业健康安全管理体系要求及使用指南</w:t>
      </w:r>
    </w:p>
    <w:p>
      <w:pPr>
        <w:pStyle w:val="9"/>
        <w:keepNext w:val="0"/>
        <w:keepLines w:val="0"/>
        <w:pageBreakBefore w:val="0"/>
        <w:widowControl w:val="0"/>
        <w:kinsoku/>
        <w:wordWrap/>
        <w:overflowPunct/>
        <w:topLinePunct w:val="0"/>
        <w:autoSpaceDE/>
        <w:autoSpaceDN/>
        <w:bidi w:val="0"/>
        <w:adjustRightInd/>
        <w:snapToGrid/>
        <w:spacing w:before="0" w:line="300" w:lineRule="auto"/>
        <w:ind w:left="113" w:leftChars="54" w:firstLine="304" w:firstLineChars="145"/>
        <w:textAlignment w:val="auto"/>
        <w:rPr>
          <w:rFonts w:hint="eastAsia" w:cs="宋体"/>
          <w:bCs w:val="0"/>
          <w:sz w:val="21"/>
          <w:szCs w:val="21"/>
          <w:lang w:val="en-US" w:eastAsia="zh-CN"/>
        </w:rPr>
      </w:pPr>
      <w:r>
        <w:rPr>
          <w:rFonts w:hint="eastAsia" w:ascii="宋体" w:hAnsi="宋体" w:eastAsia="宋体" w:cs="宋体"/>
          <w:bCs w:val="0"/>
          <w:sz w:val="21"/>
          <w:szCs w:val="21"/>
          <w:lang w:val="en-US" w:eastAsia="zh-CN"/>
        </w:rPr>
        <w:t>JB/T 11757</w:t>
      </w:r>
      <w:r>
        <w:rPr>
          <w:rFonts w:hint="eastAsia" w:cs="宋体"/>
          <w:bCs w:val="0"/>
          <w:sz w:val="21"/>
          <w:szCs w:val="21"/>
          <w:lang w:val="en-US" w:eastAsia="zh-CN"/>
        </w:rPr>
        <w:t xml:space="preserve">  全液压露天钻车</w:t>
      </w:r>
    </w:p>
    <w:p>
      <w:pPr>
        <w:pStyle w:val="9"/>
        <w:keepNext w:val="0"/>
        <w:keepLines w:val="0"/>
        <w:pageBreakBefore w:val="0"/>
        <w:widowControl w:val="0"/>
        <w:kinsoku/>
        <w:wordWrap/>
        <w:overflowPunct/>
        <w:topLinePunct w:val="0"/>
        <w:autoSpaceDE/>
        <w:autoSpaceDN/>
        <w:bidi w:val="0"/>
        <w:adjustRightInd/>
        <w:snapToGrid/>
        <w:spacing w:before="0" w:line="300" w:lineRule="auto"/>
        <w:ind w:left="113" w:leftChars="54" w:firstLine="304" w:firstLineChars="145"/>
        <w:textAlignment w:val="auto"/>
        <w:rPr>
          <w:rFonts w:hint="eastAsia" w:cs="宋体"/>
          <w:bCs w:val="0"/>
          <w:sz w:val="21"/>
          <w:szCs w:val="21"/>
          <w:lang w:val="en-US" w:eastAsia="zh-CN"/>
        </w:rPr>
      </w:pPr>
      <w:r>
        <w:rPr>
          <w:rFonts w:hint="eastAsia" w:ascii="宋体" w:hAnsi="宋体" w:eastAsia="宋体" w:cs="宋体"/>
          <w:bCs w:val="0"/>
          <w:sz w:val="21"/>
          <w:szCs w:val="21"/>
          <w:lang w:val="en-US" w:eastAsia="zh-CN"/>
        </w:rPr>
        <w:t>J</w:t>
      </w:r>
      <w:r>
        <w:rPr>
          <w:rFonts w:hint="eastAsia" w:ascii="宋体" w:hAnsi="宋体" w:eastAsia="宋体" w:cs="宋体"/>
          <w:bCs w:val="0"/>
          <w:sz w:val="21"/>
          <w:szCs w:val="21"/>
          <w:lang w:eastAsia="zh-CN"/>
        </w:rPr>
        <w:t xml:space="preserve">B/T </w:t>
      </w:r>
      <w:r>
        <w:rPr>
          <w:rFonts w:hint="eastAsia" w:ascii="宋体" w:hAnsi="宋体" w:eastAsia="宋体" w:cs="宋体"/>
          <w:bCs w:val="0"/>
          <w:sz w:val="21"/>
          <w:szCs w:val="21"/>
          <w:lang w:val="en-US" w:eastAsia="zh-CN"/>
        </w:rPr>
        <w:t>11860</w:t>
      </w:r>
      <w:r>
        <w:rPr>
          <w:rFonts w:hint="eastAsia" w:cs="宋体"/>
          <w:bCs w:val="0"/>
          <w:sz w:val="21"/>
          <w:szCs w:val="21"/>
          <w:lang w:val="en-US" w:eastAsia="zh-CN"/>
        </w:rPr>
        <w:t>-2014  全液压掘进钻车</w:t>
      </w:r>
    </w:p>
    <w:p>
      <w:pPr>
        <w:pStyle w:val="9"/>
        <w:keepNext w:val="0"/>
        <w:keepLines w:val="0"/>
        <w:pageBreakBefore w:val="0"/>
        <w:widowControl w:val="0"/>
        <w:kinsoku/>
        <w:wordWrap/>
        <w:overflowPunct/>
        <w:topLinePunct w:val="0"/>
        <w:autoSpaceDE/>
        <w:autoSpaceDN/>
        <w:bidi w:val="0"/>
        <w:adjustRightInd/>
        <w:snapToGrid/>
        <w:spacing w:before="0" w:line="300" w:lineRule="auto"/>
        <w:ind w:left="113" w:leftChars="54" w:firstLine="304" w:firstLineChars="145"/>
        <w:textAlignment w:val="auto"/>
        <w:rPr>
          <w:rFonts w:hint="default"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JB/T 13278</w:t>
      </w:r>
      <w:r>
        <w:rPr>
          <w:rFonts w:hint="eastAsia" w:cs="宋体"/>
          <w:kern w:val="2"/>
          <w:sz w:val="21"/>
          <w:szCs w:val="22"/>
          <w:lang w:val="en-US" w:eastAsia="zh-CN" w:bidi="ar-SA"/>
        </w:rPr>
        <w:t xml:space="preserve">  轮胎式液压掘进钻车</w:t>
      </w:r>
    </w:p>
    <w:p>
      <w:pPr>
        <w:pStyle w:val="9"/>
        <w:keepNext w:val="0"/>
        <w:keepLines w:val="0"/>
        <w:pageBreakBefore w:val="0"/>
        <w:widowControl w:val="0"/>
        <w:kinsoku/>
        <w:wordWrap/>
        <w:overflowPunct/>
        <w:topLinePunct w:val="0"/>
        <w:autoSpaceDE/>
        <w:autoSpaceDN/>
        <w:bidi w:val="0"/>
        <w:adjustRightInd/>
        <w:snapToGrid/>
        <w:spacing w:before="0" w:line="300" w:lineRule="auto"/>
        <w:ind w:left="113" w:leftChars="54" w:firstLine="304" w:firstLineChars="145"/>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T/CSTE 0421-2023</w:t>
      </w:r>
      <w:r>
        <w:rPr>
          <w:rFonts w:hint="eastAsia" w:cs="宋体"/>
          <w:kern w:val="2"/>
          <w:sz w:val="21"/>
          <w:szCs w:val="22"/>
          <w:lang w:val="en-US" w:eastAsia="zh-CN" w:bidi="ar-SA"/>
        </w:rPr>
        <w:t>/T/CAS 703</w:t>
      </w:r>
      <w:r>
        <w:rPr>
          <w:rFonts w:hint="eastAsia" w:ascii="宋体" w:hAnsi="宋体" w:eastAsia="宋体" w:cs="宋体"/>
          <w:kern w:val="2"/>
          <w:sz w:val="21"/>
          <w:szCs w:val="22"/>
          <w:lang w:val="en-US" w:eastAsia="zh-CN" w:bidi="ar-SA"/>
        </w:rPr>
        <w:t>-2023  质量分级及“领跑者”标识</w:t>
      </w:r>
    </w:p>
    <w:p>
      <w:pPr>
        <w:pStyle w:val="4"/>
        <w:spacing w:before="0" w:after="0"/>
        <w:rPr>
          <w:rFonts w:ascii="黑体" w:hAnsi="黑体" w:eastAsia="黑体"/>
          <w:b w:val="0"/>
          <w:sz w:val="24"/>
          <w:szCs w:val="24"/>
        </w:rPr>
      </w:pPr>
      <w:bookmarkStart w:id="33" w:name="_Toc9486"/>
      <w:bookmarkStart w:id="34" w:name="_Toc1958553064"/>
      <w:r>
        <w:rPr>
          <w:rFonts w:hint="eastAsia" w:ascii="黑体" w:hAnsi="黑体" w:eastAsia="黑体"/>
          <w:b w:val="0"/>
          <w:sz w:val="24"/>
          <w:szCs w:val="24"/>
        </w:rPr>
        <w:t>3 术语和定义</w:t>
      </w:r>
      <w:bookmarkEnd w:id="27"/>
      <w:bookmarkEnd w:id="28"/>
      <w:bookmarkEnd w:id="29"/>
      <w:bookmarkEnd w:id="30"/>
      <w:bookmarkEnd w:id="31"/>
      <w:bookmarkEnd w:id="32"/>
      <w:bookmarkEnd w:id="33"/>
      <w:bookmarkEnd w:id="34"/>
    </w:p>
    <w:p>
      <w:pPr>
        <w:pStyle w:val="2"/>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rPr>
      </w:pPr>
      <w:bookmarkStart w:id="35" w:name="_Toc375076815"/>
      <w:bookmarkEnd w:id="35"/>
      <w:bookmarkStart w:id="36" w:name="_Toc415043552"/>
      <w:bookmarkEnd w:id="36"/>
      <w:bookmarkStart w:id="37" w:name="_Toc26986532"/>
      <w:bookmarkEnd w:id="37"/>
      <w:bookmarkStart w:id="38" w:name="_Toc415043898"/>
      <w:bookmarkEnd w:id="38"/>
      <w:bookmarkStart w:id="39" w:name="_Toc415043491"/>
      <w:bookmarkEnd w:id="39"/>
      <w:bookmarkStart w:id="40" w:name="_Toc415043553"/>
      <w:bookmarkEnd w:id="40"/>
      <w:bookmarkStart w:id="41" w:name="_Toc415043899"/>
      <w:bookmarkEnd w:id="41"/>
      <w:bookmarkStart w:id="42" w:name="_Toc415043492"/>
      <w:bookmarkEnd w:id="42"/>
      <w:bookmarkStart w:id="43" w:name="_Toc362005232"/>
      <w:bookmarkStart w:id="44" w:name="_Toc65687981"/>
      <w:bookmarkStart w:id="45" w:name="_Toc361323765"/>
      <w:bookmarkStart w:id="46" w:name="_Toc362172291"/>
      <w:bookmarkStart w:id="47" w:name="_Toc361997824"/>
      <w:bookmarkStart w:id="48" w:name="_Toc362007003"/>
      <w:bookmarkStart w:id="49" w:name="_Toc415043903"/>
      <w:bookmarkStart w:id="50" w:name="_Toc528835813"/>
      <w:bookmarkStart w:id="51" w:name="_Toc385602850"/>
      <w:bookmarkStart w:id="52" w:name="_Toc415043557"/>
      <w:bookmarkStart w:id="53" w:name="_Toc25668"/>
      <w:bookmarkStart w:id="54" w:name="_Toc415043496"/>
      <w:sdt>
        <w:sdtPr>
          <w:rPr>
            <w:rFonts w:hint="eastAsia" w:ascii="宋体" w:hAnsi="宋体" w:eastAsia="宋体" w:cs="宋体"/>
            <w:b w:val="0"/>
            <w:bCs w:val="0"/>
            <w:sz w:val="21"/>
            <w:szCs w:val="21"/>
            <w:lang w:val="en-US"/>
          </w:rPr>
          <w:id w:val="-1909835108"/>
          <w:placeholder>
            <w:docPart w:val="{d1ab6343-3205-49b5-b481-bfbe5a0bf2b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宋体" w:eastAsia="宋体" w:cs="宋体"/>
            <w:b w:val="0"/>
            <w:bCs w:val="0"/>
            <w:sz w:val="21"/>
            <w:szCs w:val="21"/>
            <w:lang w:val="en-US"/>
          </w:rPr>
        </w:sdtEndPr>
        <w:sdtContent>
          <w:r>
            <w:rPr>
              <w:rFonts w:hint="eastAsia" w:ascii="宋体" w:hAnsi="宋体" w:eastAsia="宋体" w:cs="宋体"/>
              <w:b w:val="0"/>
              <w:bCs w:val="0"/>
              <w:color w:val="000000"/>
              <w:sz w:val="21"/>
              <w:szCs w:val="21"/>
              <w:lang w:val="en-US" w:eastAsia="zh-CN" w:bidi="ar-SA"/>
            </w:rPr>
            <w:t>下列术语和定义适用于本文件。</w:t>
          </w:r>
        </w:sdtContent>
      </w:sdt>
    </w:p>
    <w:bookmarkEnd w:id="43"/>
    <w:bookmarkEnd w:id="44"/>
    <w:bookmarkEnd w:id="45"/>
    <w:bookmarkEnd w:id="46"/>
    <w:bookmarkEnd w:id="47"/>
    <w:bookmarkEnd w:id="48"/>
    <w:p>
      <w:pPr>
        <w:pStyle w:val="66"/>
        <w:spacing w:line="300" w:lineRule="auto"/>
        <w:ind w:firstLine="0" w:firstLineChars="0"/>
        <w:outlineLvl w:val="1"/>
        <w:rPr>
          <w:rFonts w:hint="eastAsia" w:ascii="黑体" w:hAnsi="黑体" w:eastAsia="黑体" w:cs="黑体"/>
          <w:szCs w:val="21"/>
          <w:lang w:val="en-US" w:eastAsia="zh-CN"/>
        </w:rPr>
      </w:pPr>
      <w:bookmarkStart w:id="55" w:name="_Toc14753"/>
      <w:bookmarkStart w:id="56" w:name="_Toc35259974"/>
      <w:bookmarkStart w:id="57" w:name="_Toc401669933"/>
      <w:bookmarkStart w:id="58" w:name="_Toc33563757"/>
      <w:r>
        <w:rPr>
          <w:rFonts w:hint="eastAsia" w:ascii="黑体" w:hAnsi="黑体" w:eastAsia="黑体" w:cs="黑体"/>
          <w:szCs w:val="21"/>
          <w:lang w:val="en-US" w:eastAsia="zh-CN"/>
        </w:rPr>
        <w:t>3</w:t>
      </w:r>
      <w:r>
        <w:rPr>
          <w:rFonts w:hint="eastAsia" w:ascii="黑体" w:hAnsi="黑体" w:eastAsia="黑体" w:cs="黑体"/>
          <w:szCs w:val="21"/>
        </w:rPr>
        <w:t>.1</w:t>
      </w:r>
      <w:r>
        <w:rPr>
          <w:rFonts w:hint="eastAsia" w:ascii="黑体" w:hAnsi="黑体" w:eastAsia="黑体" w:cs="黑体"/>
          <w:szCs w:val="21"/>
          <w:lang w:val="en-US" w:eastAsia="zh-CN"/>
        </w:rPr>
        <w:t xml:space="preserve"> </w:t>
      </w:r>
    </w:p>
    <w:p>
      <w:pPr>
        <w:pStyle w:val="97"/>
        <w:numPr>
          <w:ilvl w:val="2"/>
          <w:numId w:val="0"/>
        </w:numPr>
        <w:spacing w:beforeLines="0" w:afterLines="0" w:line="300" w:lineRule="auto"/>
        <w:ind w:firstLine="420" w:firstLineChars="200"/>
        <w:outlineLvl w:val="9"/>
        <w:rPr>
          <w:rFonts w:hint="default" w:hAnsi="黑体" w:cs="黑体"/>
          <w:b w:val="0"/>
          <w:bCs w:val="0"/>
          <w:lang w:val="en-US" w:eastAsia="zh-CN"/>
        </w:rPr>
      </w:pPr>
      <w:r>
        <w:rPr>
          <w:rFonts w:hint="eastAsia" w:hAnsi="黑体" w:cs="黑体"/>
          <w:b w:val="0"/>
          <w:bCs w:val="0"/>
          <w:lang w:val="en-US" w:eastAsia="zh-CN"/>
        </w:rPr>
        <w:t>全液压掘进钻车 fully hydraulic tunneling drill truck</w:t>
      </w:r>
    </w:p>
    <w:p>
      <w:pPr>
        <w:pStyle w:val="89"/>
        <w:spacing w:line="300" w:lineRule="auto"/>
        <w:ind w:firstLine="420" w:firstLineChars="0"/>
        <w:outlineLvl w:val="9"/>
        <w:rPr>
          <w:rFonts w:hint="eastAsia" w:ascii="黑体" w:hAnsi="黑体" w:eastAsia="宋体" w:cs="黑体"/>
          <w:szCs w:val="21"/>
          <w:lang w:val="en-US" w:eastAsia="zh-CN"/>
        </w:rPr>
      </w:pPr>
      <w:r>
        <w:rPr>
          <w:rFonts w:hint="eastAsia" w:ascii="宋体" w:hAnsi="宋体" w:eastAsia="宋体" w:cs="宋体"/>
          <w:bCs/>
          <w:snapToGrid w:val="0"/>
          <w:kern w:val="0"/>
          <w:szCs w:val="21"/>
        </w:rPr>
        <w:t>装有导轨式凿岩机，以液压油作为整机动力介质，并具有独立行走机构的用于巷道、隧道掘进的钻</w:t>
      </w:r>
      <w:r>
        <w:rPr>
          <w:rFonts w:hint="eastAsia" w:hAnsi="宋体" w:cs="宋体"/>
          <w:bCs/>
          <w:snapToGrid w:val="0"/>
          <w:kern w:val="0"/>
          <w:szCs w:val="21"/>
          <w:lang w:val="en-US" w:eastAsia="zh-CN"/>
        </w:rPr>
        <w:t>车。</w:t>
      </w:r>
    </w:p>
    <w:p>
      <w:pPr>
        <w:pStyle w:val="4"/>
        <w:spacing w:before="0" w:after="0"/>
        <w:rPr>
          <w:rFonts w:ascii="黑体" w:hAnsi="黑体" w:eastAsia="黑体"/>
          <w:b w:val="0"/>
          <w:sz w:val="24"/>
          <w:szCs w:val="24"/>
        </w:rPr>
      </w:pPr>
      <w:r>
        <w:rPr>
          <w:rFonts w:hint="eastAsia" w:ascii="黑体" w:hAnsi="黑体" w:eastAsia="黑体"/>
          <w:b w:val="0"/>
          <w:sz w:val="24"/>
          <w:szCs w:val="24"/>
        </w:rPr>
        <w:t>4 基本要求</w:t>
      </w:r>
      <w:bookmarkEnd w:id="55"/>
    </w:p>
    <w:p>
      <w:pPr>
        <w:pStyle w:val="81"/>
        <w:rPr>
          <w:rFonts w:ascii="Times New Roman" w:hAnsi="Times New Roman" w:cs="Times New Roman"/>
          <w:sz w:val="21"/>
          <w:szCs w:val="21"/>
          <w:lang w:eastAsia="zh-CN"/>
        </w:rPr>
      </w:pPr>
      <w:bookmarkStart w:id="59" w:name="_Toc65687984"/>
      <w:r>
        <w:rPr>
          <w:rFonts w:ascii="黑体" w:hAnsi="黑体" w:eastAsia="黑体" w:cs="Times New Roman"/>
          <w:sz w:val="21"/>
          <w:szCs w:val="21"/>
          <w:lang w:eastAsia="zh-CN"/>
        </w:rPr>
        <w:t>4.1</w:t>
      </w:r>
      <w:r>
        <w:rPr>
          <w:rFonts w:ascii="Times New Roman" w:hAnsi="Times New Roman" w:cs="Times New Roman"/>
          <w:sz w:val="21"/>
          <w:szCs w:val="21"/>
          <w:lang w:eastAsia="zh-CN"/>
        </w:rPr>
        <w:t xml:space="preserve"> </w:t>
      </w:r>
      <w:r>
        <w:rPr>
          <w:rFonts w:hint="default" w:ascii="Times New Roman" w:hAnsi="Times New Roman" w:cs="Times New Roman"/>
          <w:bCs w:val="0"/>
          <w:sz w:val="21"/>
          <w:szCs w:val="21"/>
          <w:lang w:eastAsia="zh-CN"/>
        </w:rPr>
        <w:t>近三年，企业应无较大及以上质量、环境、安全等事故。</w:t>
      </w:r>
    </w:p>
    <w:p>
      <w:pPr>
        <w:pStyle w:val="81"/>
        <w:spacing w:line="300" w:lineRule="auto"/>
        <w:jc w:val="left"/>
        <w:rPr>
          <w:rFonts w:hint="default" w:ascii="Times New Roman" w:hAnsi="Times New Roman" w:cs="Times New Roman"/>
          <w:bCs w:val="0"/>
          <w:sz w:val="21"/>
          <w:szCs w:val="21"/>
          <w:lang w:eastAsia="zh-CN"/>
        </w:rPr>
      </w:pPr>
      <w:r>
        <w:rPr>
          <w:rFonts w:ascii="黑体" w:hAnsi="黑体" w:eastAsia="黑体" w:cs="Times New Roman"/>
          <w:sz w:val="21"/>
          <w:szCs w:val="21"/>
          <w:lang w:eastAsia="zh-CN"/>
        </w:rPr>
        <w:t>4.2</w:t>
      </w:r>
      <w:r>
        <w:rPr>
          <w:rFonts w:ascii="Times New Roman" w:hAnsi="Times New Roman" w:cs="Times New Roman"/>
          <w:sz w:val="21"/>
          <w:szCs w:val="21"/>
          <w:lang w:eastAsia="zh-CN"/>
        </w:rPr>
        <w:t xml:space="preserve"> </w:t>
      </w:r>
      <w:r>
        <w:rPr>
          <w:rFonts w:hint="default" w:ascii="Times New Roman" w:hAnsi="Times New Roman" w:cs="Times New Roman"/>
          <w:bCs w:val="0"/>
          <w:sz w:val="21"/>
          <w:szCs w:val="21"/>
          <w:lang w:eastAsia="zh-CN"/>
        </w:rPr>
        <w:t>企业应未列入国家信用信息严重失信主体相关名录。</w:t>
      </w:r>
    </w:p>
    <w:p>
      <w:pPr>
        <w:pStyle w:val="81"/>
        <w:spacing w:line="300" w:lineRule="auto"/>
        <w:jc w:val="left"/>
        <w:rPr>
          <w:rFonts w:hint="default" w:ascii="Times New Roman" w:hAnsi="Times New Roman" w:cs="Times New Roman"/>
          <w:bCs w:val="0"/>
          <w:sz w:val="21"/>
          <w:szCs w:val="21"/>
          <w:lang w:eastAsia="zh-CN"/>
        </w:rPr>
      </w:pPr>
      <w:r>
        <w:rPr>
          <w:rFonts w:hint="eastAsia" w:ascii="黑体" w:hAnsi="黑体" w:eastAsia="黑体" w:cs="Times New Roman"/>
          <w:sz w:val="21"/>
          <w:szCs w:val="21"/>
          <w:lang w:eastAsia="zh-CN"/>
        </w:rPr>
        <w:t>4.3</w:t>
      </w:r>
      <w:r>
        <w:rPr>
          <w:rFonts w:hint="eastAsia" w:ascii="黑体" w:hAnsi="黑体" w:eastAsia="黑体" w:cs="Times New Roman"/>
          <w:sz w:val="21"/>
          <w:szCs w:val="21"/>
          <w:lang w:val="en-US" w:eastAsia="zh-CN"/>
        </w:rPr>
        <w:t xml:space="preserve"> </w:t>
      </w:r>
      <w:r>
        <w:rPr>
          <w:rFonts w:hint="eastAsia" w:ascii="宋体" w:hAnsi="宋体" w:eastAsia="宋体" w:cs="宋体"/>
          <w:bCs w:val="0"/>
          <w:sz w:val="21"/>
          <w:szCs w:val="21"/>
          <w:lang w:eastAsia="zh-CN"/>
        </w:rPr>
        <w:t>企业可根据GB/T 19001、GB/T 23331、GB/T 24001、GB/T 45001建立并运行相应质量、能源、环境和职业健康安全等管理体系，鼓励企业根据自身运营情况建立其他高水平的相关管理体系。</w:t>
      </w:r>
    </w:p>
    <w:p>
      <w:pPr>
        <w:pStyle w:val="81"/>
        <w:spacing w:line="300" w:lineRule="auto"/>
        <w:jc w:val="left"/>
        <w:rPr>
          <w:rFonts w:ascii="Times New Roman" w:hAnsi="Times New Roman" w:cs="Times New Roman"/>
          <w:bCs w:val="0"/>
          <w:sz w:val="21"/>
          <w:szCs w:val="21"/>
          <w:lang w:eastAsia="zh-CN"/>
        </w:rPr>
      </w:pPr>
      <w:r>
        <w:rPr>
          <w:rFonts w:hint="eastAsia" w:ascii="黑体" w:hAnsi="黑体" w:eastAsia="黑体" w:cs="黑体"/>
          <w:bCs/>
          <w:sz w:val="21"/>
          <w:szCs w:val="21"/>
          <w:lang w:eastAsia="zh-CN"/>
        </w:rPr>
        <w:t>4.4</w:t>
      </w:r>
      <w:r>
        <w:rPr>
          <w:rFonts w:hint="eastAsia" w:ascii="黑体" w:hAnsi="黑体" w:eastAsia="黑体" w:cs="黑体"/>
          <w:bCs/>
          <w:sz w:val="21"/>
          <w:szCs w:val="21"/>
          <w:lang w:val="en-US" w:eastAsia="zh-CN"/>
        </w:rPr>
        <w:t xml:space="preserve"> </w:t>
      </w:r>
      <w:r>
        <w:rPr>
          <w:rFonts w:hint="eastAsia" w:ascii="宋体" w:hAnsi="宋体" w:eastAsia="宋体" w:cs="宋体"/>
          <w:bCs w:val="0"/>
          <w:sz w:val="21"/>
          <w:szCs w:val="21"/>
          <w:lang w:eastAsia="zh-CN"/>
        </w:rPr>
        <w:t>产品应为量产产品，全液压掘进钻车质量分级及“领跑者”标准应符合国家强制性标准及</w:t>
      </w:r>
      <w:r>
        <w:rPr>
          <w:rFonts w:hint="eastAsia" w:ascii="宋体" w:hAnsi="宋体" w:eastAsia="宋体" w:cs="宋体"/>
          <w:bCs w:val="0"/>
          <w:sz w:val="21"/>
          <w:szCs w:val="21"/>
          <w:lang w:val="en-US" w:eastAsia="zh-CN"/>
        </w:rPr>
        <w:t>J</w:t>
      </w:r>
      <w:r>
        <w:rPr>
          <w:rFonts w:hint="eastAsia" w:ascii="宋体" w:hAnsi="宋体" w:eastAsia="宋体" w:cs="宋体"/>
          <w:bCs w:val="0"/>
          <w:sz w:val="21"/>
          <w:szCs w:val="21"/>
          <w:lang w:eastAsia="zh-CN"/>
        </w:rPr>
        <w:t xml:space="preserve">B/T </w:t>
      </w:r>
      <w:r>
        <w:rPr>
          <w:rFonts w:hint="eastAsia" w:ascii="宋体" w:hAnsi="宋体" w:eastAsia="宋体" w:cs="宋体"/>
          <w:bCs w:val="0"/>
          <w:sz w:val="21"/>
          <w:szCs w:val="21"/>
          <w:lang w:val="en-US" w:eastAsia="zh-CN"/>
        </w:rPr>
        <w:t>11860</w:t>
      </w:r>
      <w:r>
        <w:rPr>
          <w:rFonts w:hint="eastAsia" w:ascii="宋体" w:hAnsi="宋体" w:eastAsia="宋体" w:cs="宋体"/>
          <w:bCs w:val="0"/>
          <w:sz w:val="21"/>
          <w:szCs w:val="21"/>
          <w:lang w:eastAsia="zh-CN"/>
        </w:rPr>
        <w:t>的规定。</w:t>
      </w:r>
    </w:p>
    <w:p>
      <w:pPr>
        <w:pStyle w:val="4"/>
        <w:spacing w:before="0" w:after="0"/>
        <w:rPr>
          <w:rFonts w:ascii="黑体" w:hAnsi="黑体" w:eastAsia="黑体"/>
          <w:b w:val="0"/>
          <w:sz w:val="24"/>
          <w:szCs w:val="24"/>
        </w:rPr>
      </w:pPr>
      <w:bookmarkStart w:id="60" w:name="_Toc15425"/>
      <w:r>
        <w:rPr>
          <w:rFonts w:hint="eastAsia" w:ascii="黑体" w:hAnsi="黑体" w:eastAsia="黑体"/>
          <w:b w:val="0"/>
          <w:sz w:val="24"/>
          <w:szCs w:val="24"/>
        </w:rPr>
        <w:t>5 评价指标及要求</w:t>
      </w:r>
      <w:bookmarkEnd w:id="60"/>
    </w:p>
    <w:p>
      <w:pPr>
        <w:pStyle w:val="66"/>
        <w:spacing w:line="300" w:lineRule="auto"/>
        <w:ind w:firstLine="0" w:firstLineChars="0"/>
        <w:outlineLvl w:val="1"/>
        <w:rPr>
          <w:rFonts w:ascii="黑体" w:hAnsi="黑体" w:eastAsia="黑体" w:cs="黑体"/>
          <w:szCs w:val="21"/>
        </w:rPr>
      </w:pPr>
      <w:bookmarkStart w:id="61" w:name="_Toc19336"/>
      <w:r>
        <w:rPr>
          <w:rFonts w:hint="eastAsia" w:ascii="黑体" w:hAnsi="黑体" w:eastAsia="黑体" w:cs="黑体"/>
          <w:szCs w:val="21"/>
        </w:rPr>
        <w:t>5.1</w:t>
      </w:r>
      <w:r>
        <w:rPr>
          <w:rFonts w:hint="eastAsia" w:ascii="黑体" w:hAnsi="黑体" w:eastAsia="黑体" w:cs="黑体"/>
          <w:szCs w:val="21"/>
          <w:lang w:val="en-US" w:eastAsia="zh-CN"/>
        </w:rPr>
        <w:t xml:space="preserve"> </w:t>
      </w:r>
      <w:r>
        <w:rPr>
          <w:rFonts w:hint="eastAsia" w:ascii="黑体" w:hAnsi="黑体" w:eastAsia="黑体" w:cs="黑体"/>
          <w:szCs w:val="21"/>
        </w:rPr>
        <w:t>评价指标分类</w:t>
      </w:r>
      <w:bookmarkEnd w:id="61"/>
    </w:p>
    <w:p>
      <w:pPr>
        <w:spacing w:line="300" w:lineRule="auto"/>
        <w:rPr>
          <w:rFonts w:hint="eastAsia" w:ascii="Times New Roman" w:hAnsi="Times New Roman" w:cs="Times New Roman"/>
          <w:szCs w:val="24"/>
        </w:rPr>
      </w:pPr>
      <w:r>
        <w:rPr>
          <w:rFonts w:hint="eastAsia" w:ascii="黑体" w:hAnsi="黑体" w:eastAsia="黑体"/>
        </w:rPr>
        <w:t>5.1</w:t>
      </w:r>
      <w:r>
        <w:rPr>
          <w:rFonts w:ascii="黑体" w:hAnsi="黑体" w:eastAsia="黑体"/>
        </w:rPr>
        <w:t>.</w:t>
      </w:r>
      <w:r>
        <w:rPr>
          <w:rFonts w:hint="eastAsia" w:ascii="黑体" w:hAnsi="黑体" w:eastAsia="黑体"/>
        </w:rPr>
        <w:t>1</w:t>
      </w:r>
      <w:r>
        <w:rPr>
          <w:rFonts w:ascii="Times New Roman" w:hAnsi="Times New Roman"/>
        </w:rPr>
        <w:t xml:space="preserve"> </w:t>
      </w:r>
      <w:r>
        <w:rPr>
          <w:rFonts w:hint="eastAsia" w:ascii="Times New Roman" w:hAnsi="Times New Roman" w:cs="Times New Roman"/>
          <w:szCs w:val="24"/>
          <w:lang w:eastAsia="zh-CN"/>
        </w:rPr>
        <w:t>全液压掘进钻车</w:t>
      </w:r>
      <w:r>
        <w:rPr>
          <w:rFonts w:hint="eastAsia" w:ascii="Times New Roman" w:hAnsi="Times New Roman" w:cs="Times New Roman"/>
          <w:szCs w:val="24"/>
        </w:rPr>
        <w:t>评价指标体系应包括基础指标、核心指标和创新指标。</w:t>
      </w:r>
    </w:p>
    <w:p>
      <w:pPr>
        <w:spacing w:line="300" w:lineRule="auto"/>
        <w:rPr>
          <w:rFonts w:hint="eastAsia" w:ascii="黑体" w:hAnsi="黑体" w:eastAsia="黑体"/>
        </w:rPr>
      </w:pPr>
      <w:r>
        <w:rPr>
          <w:rFonts w:hint="eastAsia" w:ascii="黑体" w:hAnsi="黑体" w:eastAsia="黑体"/>
        </w:rPr>
        <w:t>5.1</w:t>
      </w:r>
      <w:r>
        <w:rPr>
          <w:rFonts w:ascii="黑体" w:hAnsi="黑体" w:eastAsia="黑体"/>
        </w:rPr>
        <w:t>.</w:t>
      </w:r>
      <w:r>
        <w:rPr>
          <w:rFonts w:hint="eastAsia" w:ascii="黑体" w:hAnsi="黑体" w:eastAsia="黑体"/>
          <w:lang w:val="en-US" w:eastAsia="zh-CN"/>
        </w:rPr>
        <w:t>2</w:t>
      </w:r>
      <w:r>
        <w:rPr>
          <w:rFonts w:ascii="Times New Roman" w:hAnsi="Times New Roman"/>
        </w:rPr>
        <w:t xml:space="preserve"> </w:t>
      </w:r>
      <w:r>
        <w:rPr>
          <w:rFonts w:hint="eastAsia" w:ascii="Times New Roman" w:hAnsi="Times New Roman" w:cs="Times New Roman"/>
          <w:szCs w:val="24"/>
        </w:rPr>
        <w:t>基础指标应包括行驶速度</w:t>
      </w:r>
      <w:r>
        <w:rPr>
          <w:rFonts w:hint="eastAsia" w:ascii="Times New Roman" w:hAnsi="Times New Roman" w:cs="Times New Roman"/>
          <w:szCs w:val="24"/>
          <w:lang w:eastAsia="zh-CN"/>
        </w:rPr>
        <w:t>、</w:t>
      </w:r>
      <w:r>
        <w:rPr>
          <w:rFonts w:hint="eastAsia" w:ascii="Times New Roman" w:hAnsi="Times New Roman" w:cs="Times New Roman"/>
          <w:szCs w:val="24"/>
        </w:rPr>
        <w:t>爬坡能力</w:t>
      </w:r>
      <w:r>
        <w:rPr>
          <w:rFonts w:hint="eastAsia" w:ascii="Times New Roman" w:hAnsi="Times New Roman" w:cs="Times New Roman"/>
          <w:szCs w:val="24"/>
          <w:lang w:eastAsia="zh-CN"/>
        </w:rPr>
        <w:t>、</w:t>
      </w:r>
      <w:r>
        <w:rPr>
          <w:rFonts w:hint="eastAsia" w:ascii="Times New Roman" w:hAnsi="Times New Roman" w:cs="Times New Roman"/>
          <w:szCs w:val="24"/>
        </w:rPr>
        <w:t>凿岩速度</w:t>
      </w:r>
      <w:r>
        <w:rPr>
          <w:rFonts w:hint="eastAsia" w:ascii="Times New Roman" w:hAnsi="Times New Roman" w:cs="Times New Roman"/>
          <w:szCs w:val="24"/>
          <w:lang w:eastAsia="zh-CN"/>
        </w:rPr>
        <w:t>、</w:t>
      </w:r>
      <w:r>
        <w:rPr>
          <w:rFonts w:hint="eastAsia" w:ascii="Times New Roman" w:hAnsi="Times New Roman" w:cs="Times New Roman"/>
          <w:szCs w:val="24"/>
        </w:rPr>
        <w:t>噪声</w:t>
      </w:r>
      <w:r>
        <w:rPr>
          <w:rFonts w:hint="eastAsia" w:ascii="Times New Roman" w:hAnsi="Times New Roman" w:cs="Times New Roman"/>
          <w:szCs w:val="24"/>
          <w:lang w:eastAsia="zh-CN"/>
        </w:rPr>
        <w:t>、</w:t>
      </w:r>
      <w:r>
        <w:rPr>
          <w:rFonts w:hint="eastAsia" w:ascii="Times New Roman" w:hAnsi="Times New Roman" w:cs="Times New Roman"/>
          <w:szCs w:val="24"/>
        </w:rPr>
        <w:t>整机重量等。</w:t>
      </w:r>
    </w:p>
    <w:p>
      <w:pPr>
        <w:spacing w:line="300" w:lineRule="auto"/>
        <w:rPr>
          <w:rFonts w:hint="eastAsia" w:ascii="Times New Roman" w:hAnsi="Times New Roman" w:cs="Times New Roman"/>
          <w:szCs w:val="24"/>
        </w:rPr>
      </w:pPr>
      <w:r>
        <w:rPr>
          <w:rFonts w:hint="eastAsia" w:ascii="黑体" w:hAnsi="黑体" w:eastAsia="黑体"/>
        </w:rPr>
        <w:t>5.1</w:t>
      </w:r>
      <w:r>
        <w:rPr>
          <w:rFonts w:ascii="黑体" w:hAnsi="黑体" w:eastAsia="黑体"/>
        </w:rPr>
        <w:t>.</w:t>
      </w:r>
      <w:r>
        <w:rPr>
          <w:rFonts w:hint="eastAsia" w:ascii="黑体" w:hAnsi="黑体" w:eastAsia="黑体"/>
          <w:lang w:val="en-US" w:eastAsia="zh-CN"/>
        </w:rPr>
        <w:t>3</w:t>
      </w:r>
      <w:r>
        <w:rPr>
          <w:rFonts w:ascii="Times New Roman" w:hAnsi="Times New Roman"/>
        </w:rPr>
        <w:t xml:space="preserve"> </w:t>
      </w:r>
      <w:r>
        <w:rPr>
          <w:rFonts w:hint="eastAsia" w:ascii="Times New Roman" w:hAnsi="Times New Roman" w:cs="Times New Roman"/>
          <w:szCs w:val="24"/>
        </w:rPr>
        <w:t>核</w:t>
      </w:r>
      <w:r>
        <w:rPr>
          <w:rFonts w:hint="eastAsia" w:ascii="宋体" w:hAnsi="宋体" w:eastAsia="宋体" w:cs="宋体"/>
          <w:szCs w:val="24"/>
        </w:rPr>
        <w:t>心指标应包括</w:t>
      </w:r>
      <w:r>
        <w:rPr>
          <w:rFonts w:hint="eastAsia"/>
        </w:rPr>
        <w:t>工作压力</w:t>
      </w:r>
      <w:r>
        <w:rPr>
          <w:rFonts w:hint="eastAsia"/>
          <w:lang w:eastAsia="zh-CN"/>
        </w:rPr>
        <w:t>、</w:t>
      </w:r>
      <w:r>
        <w:rPr>
          <w:rFonts w:hint="eastAsia"/>
        </w:rPr>
        <w:t>制动距离</w:t>
      </w:r>
      <w:r>
        <w:rPr>
          <w:rFonts w:hint="eastAsia"/>
          <w:lang w:eastAsia="zh-CN"/>
        </w:rPr>
        <w:t>、</w:t>
      </w:r>
      <w:r>
        <w:rPr>
          <w:rFonts w:hint="eastAsia"/>
        </w:rPr>
        <w:t>接近角/离去角</w:t>
      </w:r>
      <w:r>
        <w:rPr>
          <w:rFonts w:hint="eastAsia"/>
          <w:lang w:eastAsia="zh-CN"/>
        </w:rPr>
        <w:t>、</w:t>
      </w:r>
      <w:r>
        <w:rPr>
          <w:rFonts w:hint="eastAsia"/>
        </w:rPr>
        <w:t>推进力</w:t>
      </w:r>
      <w:r>
        <w:rPr>
          <w:rFonts w:hint="eastAsia"/>
          <w:lang w:eastAsia="zh-CN"/>
        </w:rPr>
        <w:t>、</w:t>
      </w:r>
      <w:r>
        <w:rPr>
          <w:rFonts w:hint="eastAsia"/>
        </w:rPr>
        <w:t>推进长度</w:t>
      </w:r>
      <w:r>
        <w:rPr>
          <w:rFonts w:hint="eastAsia"/>
          <w:lang w:eastAsia="zh-CN"/>
        </w:rPr>
        <w:t>、</w:t>
      </w:r>
      <w:r>
        <w:rPr>
          <w:rFonts w:hint="eastAsia"/>
        </w:rPr>
        <w:t>补偿长度</w:t>
      </w:r>
      <w:r>
        <w:rPr>
          <w:rFonts w:hint="eastAsia" w:ascii="Times New Roman" w:hAnsi="Times New Roman" w:cs="Times New Roman"/>
          <w:szCs w:val="24"/>
        </w:rPr>
        <w:t>等，核心指标应分为三个等级，包括领跑者水平，相当于企业标准</w:t>
      </w:r>
      <w:r>
        <w:rPr>
          <w:rFonts w:hint="eastAsia" w:ascii="宋体" w:hAnsi="宋体" w:eastAsia="宋体" w:cs="宋体"/>
          <w:szCs w:val="24"/>
        </w:rPr>
        <w:t>排行榜中5星级水平；优质水平，相当于企业标准排行榜中4星级水平；达标水平，相当于企业标准排行榜中3星级水平。</w:t>
      </w:r>
    </w:p>
    <w:p>
      <w:pPr>
        <w:spacing w:line="300" w:lineRule="auto"/>
        <w:rPr>
          <w:rFonts w:ascii="Times New Roman" w:hAnsi="Times New Roman" w:cs="Times New Roman"/>
          <w:szCs w:val="24"/>
        </w:rPr>
      </w:pPr>
      <w:r>
        <w:rPr>
          <w:rFonts w:hint="eastAsia" w:ascii="黑体" w:hAnsi="黑体" w:eastAsia="黑体"/>
        </w:rPr>
        <w:t>5.1</w:t>
      </w:r>
      <w:r>
        <w:rPr>
          <w:rFonts w:ascii="黑体" w:hAnsi="黑体" w:eastAsia="黑体"/>
        </w:rPr>
        <w:t>.</w:t>
      </w:r>
      <w:r>
        <w:rPr>
          <w:rFonts w:hint="eastAsia" w:ascii="黑体" w:hAnsi="黑体" w:eastAsia="黑体"/>
          <w:lang w:val="en-US" w:eastAsia="zh-CN"/>
        </w:rPr>
        <w:t>4</w:t>
      </w:r>
      <w:r>
        <w:rPr>
          <w:rFonts w:ascii="Times New Roman" w:hAnsi="Times New Roman"/>
        </w:rPr>
        <w:t xml:space="preserve"> </w:t>
      </w:r>
      <w:r>
        <w:rPr>
          <w:rFonts w:hint="eastAsia" w:ascii="宋体" w:hAnsi="宋体" w:eastAsia="宋体" w:cs="宋体"/>
          <w:szCs w:val="24"/>
        </w:rPr>
        <w:t>创新指标应包括最小转弯半径（1/2内侧轮胎通过直径）。</w:t>
      </w:r>
    </w:p>
    <w:bookmarkEnd w:id="59"/>
    <w:p>
      <w:pPr>
        <w:pStyle w:val="66"/>
        <w:spacing w:line="300" w:lineRule="auto"/>
        <w:ind w:firstLine="0" w:firstLineChars="0"/>
        <w:outlineLvl w:val="1"/>
        <w:rPr>
          <w:rFonts w:ascii="黑体" w:hAnsi="黑体" w:eastAsia="黑体" w:cs="黑体"/>
          <w:szCs w:val="21"/>
        </w:rPr>
      </w:pPr>
      <w:bookmarkStart w:id="62" w:name="_Toc4014"/>
      <w:r>
        <w:rPr>
          <w:rFonts w:hint="eastAsia" w:ascii="黑体" w:hAnsi="黑体" w:eastAsia="黑体" w:cs="黑体"/>
          <w:szCs w:val="21"/>
        </w:rPr>
        <w:t>5.2</w:t>
      </w:r>
      <w:r>
        <w:rPr>
          <w:rFonts w:hint="eastAsia" w:ascii="黑体" w:hAnsi="黑体" w:eastAsia="黑体" w:cs="黑体"/>
          <w:szCs w:val="21"/>
          <w:lang w:val="en-US" w:eastAsia="zh-CN"/>
        </w:rPr>
        <w:t xml:space="preserve"> </w:t>
      </w:r>
      <w:r>
        <w:rPr>
          <w:rFonts w:hint="eastAsia" w:ascii="黑体" w:hAnsi="黑体" w:eastAsia="黑体" w:cs="黑体"/>
          <w:szCs w:val="21"/>
        </w:rPr>
        <w:t>评价指标体系框架</w:t>
      </w:r>
      <w:bookmarkEnd w:id="62"/>
    </w:p>
    <w:p>
      <w:pPr>
        <w:spacing w:line="360" w:lineRule="auto"/>
        <w:rPr>
          <w:rFonts w:ascii="Times New Roman" w:hAnsi="Times New Roman"/>
        </w:rPr>
      </w:pPr>
      <w:r>
        <w:rPr>
          <w:rFonts w:hint="eastAsia" w:ascii="黑体" w:hAnsi="黑体" w:eastAsia="黑体" w:cs="黑体"/>
        </w:rPr>
        <w:t xml:space="preserve">5.2.1 </w:t>
      </w:r>
      <w:r>
        <w:rPr>
          <w:rFonts w:hint="eastAsia" w:ascii="Times New Roman" w:hAnsi="Times New Roman" w:cs="Times New Roman"/>
          <w:szCs w:val="24"/>
          <w:lang w:eastAsia="zh-CN"/>
        </w:rPr>
        <w:t>全液压掘进钻车</w:t>
      </w:r>
      <w:r>
        <w:rPr>
          <w:rFonts w:hint="eastAsia" w:ascii="Times New Roman" w:hAnsi="Times New Roman" w:cs="Times New Roman" w:eastAsiaTheme="minorEastAsia"/>
          <w:szCs w:val="24"/>
        </w:rPr>
        <w:t>评价指标体系框架</w:t>
      </w:r>
      <w:r>
        <w:rPr>
          <w:rFonts w:hint="eastAsia" w:ascii="宋体" w:hAnsi="宋体" w:eastAsia="宋体" w:cs="宋体"/>
          <w:szCs w:val="24"/>
        </w:rPr>
        <w:t>符合表1的规定</w:t>
      </w:r>
      <w:r>
        <w:rPr>
          <w:rFonts w:hint="eastAsia" w:ascii="Times New Roman" w:hAnsi="Times New Roman" w:cs="Times New Roman" w:eastAsiaTheme="minorEastAsia"/>
          <w:szCs w:val="24"/>
        </w:rPr>
        <w:t>。</w:t>
      </w:r>
    </w:p>
    <w:p>
      <w:pPr>
        <w:keepNext w:val="0"/>
        <w:keepLines w:val="0"/>
        <w:pageBreakBefore w:val="0"/>
        <w:widowControl w:val="0"/>
        <w:kinsoku/>
        <w:wordWrap/>
        <w:overflowPunct/>
        <w:topLinePunct w:val="0"/>
        <w:autoSpaceDE/>
        <w:autoSpaceDN/>
        <w:bidi w:val="0"/>
        <w:adjustRightInd/>
        <w:snapToGrid/>
        <w:spacing w:after="156" w:afterLines="50"/>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w:t>
      </w:r>
      <w:r>
        <w:rPr>
          <w:rFonts w:ascii="黑体" w:hAnsi="黑体" w:eastAsia="黑体" w:cs="黑体"/>
          <w:szCs w:val="21"/>
        </w:rPr>
        <w:t>1</w:t>
      </w:r>
      <w:bookmarkStart w:id="63" w:name="_Hlk42778042"/>
      <w:r>
        <w:rPr>
          <w:rFonts w:hint="eastAsia" w:ascii="黑体" w:hAnsi="黑体" w:eastAsia="黑体" w:cs="黑体"/>
          <w:szCs w:val="21"/>
        </w:rPr>
        <w:t xml:space="preserve"> </w:t>
      </w:r>
      <w:bookmarkEnd w:id="63"/>
      <w:r>
        <w:rPr>
          <w:rFonts w:hint="eastAsia" w:ascii="黑体" w:hAnsi="黑体" w:eastAsia="黑体" w:cs="黑体"/>
          <w:szCs w:val="21"/>
          <w:lang w:eastAsia="zh-CN"/>
        </w:rPr>
        <w:t>全液压掘进钻车</w:t>
      </w:r>
      <w:r>
        <w:rPr>
          <w:rFonts w:hint="eastAsia" w:ascii="黑体" w:hAnsi="黑体" w:eastAsia="黑体" w:cs="黑体"/>
          <w:szCs w:val="21"/>
        </w:rPr>
        <w:t>评价指标体系框架</w:t>
      </w:r>
    </w:p>
    <w:tbl>
      <w:tblPr>
        <w:tblStyle w:val="2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679"/>
        <w:gridCol w:w="729"/>
        <w:gridCol w:w="1337"/>
        <w:gridCol w:w="1376"/>
        <w:gridCol w:w="1132"/>
        <w:gridCol w:w="1132"/>
        <w:gridCol w:w="1132"/>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440" w:type="dxa"/>
            <w:vMerge w:val="restart"/>
            <w:vAlign w:val="center"/>
          </w:tcPr>
          <w:p>
            <w:pPr>
              <w:widowControl/>
              <w:spacing w:line="240" w:lineRule="exact"/>
              <w:jc w:val="center"/>
              <w:rPr>
                <w:rFonts w:ascii="黑体" w:hAnsi="黑体" w:eastAsia="黑体" w:cs="黑体"/>
                <w:kern w:val="0"/>
                <w:sz w:val="18"/>
                <w:szCs w:val="18"/>
              </w:rPr>
            </w:pPr>
            <w:r>
              <w:rPr>
                <w:rFonts w:hint="eastAsia" w:ascii="黑体" w:hAnsi="黑体" w:eastAsia="黑体" w:cs="黑体"/>
                <w:kern w:val="0"/>
                <w:sz w:val="18"/>
                <w:szCs w:val="18"/>
              </w:rPr>
              <w:t>序号</w:t>
            </w:r>
          </w:p>
        </w:tc>
        <w:tc>
          <w:tcPr>
            <w:tcW w:w="679" w:type="dxa"/>
            <w:vMerge w:val="restart"/>
            <w:shd w:val="clear" w:color="auto" w:fill="auto"/>
            <w:vAlign w:val="center"/>
          </w:tcPr>
          <w:p>
            <w:pPr>
              <w:widowControl/>
              <w:spacing w:line="240" w:lineRule="exact"/>
              <w:jc w:val="center"/>
              <w:rPr>
                <w:rFonts w:ascii="黑体" w:hAnsi="黑体" w:eastAsia="黑体" w:cs="黑体"/>
                <w:kern w:val="0"/>
                <w:sz w:val="18"/>
                <w:szCs w:val="18"/>
              </w:rPr>
            </w:pPr>
            <w:r>
              <w:rPr>
                <w:rFonts w:hint="eastAsia" w:ascii="黑体" w:hAnsi="黑体" w:eastAsia="黑体" w:cs="黑体"/>
                <w:kern w:val="0"/>
                <w:sz w:val="18"/>
                <w:szCs w:val="18"/>
              </w:rPr>
              <w:t>指标类型</w:t>
            </w:r>
          </w:p>
        </w:tc>
        <w:tc>
          <w:tcPr>
            <w:tcW w:w="2066" w:type="dxa"/>
            <w:gridSpan w:val="2"/>
            <w:vMerge w:val="restart"/>
            <w:shd w:val="clear" w:color="auto" w:fill="auto"/>
            <w:vAlign w:val="center"/>
          </w:tcPr>
          <w:p>
            <w:pPr>
              <w:widowControl/>
              <w:spacing w:line="240" w:lineRule="exact"/>
              <w:jc w:val="center"/>
              <w:rPr>
                <w:rFonts w:ascii="黑体" w:hAnsi="黑体" w:eastAsia="黑体" w:cs="黑体"/>
                <w:kern w:val="0"/>
                <w:sz w:val="18"/>
                <w:szCs w:val="18"/>
              </w:rPr>
            </w:pPr>
            <w:r>
              <w:rPr>
                <w:rFonts w:hint="eastAsia" w:ascii="黑体" w:hAnsi="黑体" w:eastAsia="黑体" w:cs="黑体"/>
                <w:kern w:val="0"/>
                <w:sz w:val="18"/>
                <w:szCs w:val="18"/>
              </w:rPr>
              <w:t>评价指标</w:t>
            </w:r>
          </w:p>
        </w:tc>
        <w:tc>
          <w:tcPr>
            <w:tcW w:w="1376" w:type="dxa"/>
            <w:vMerge w:val="restart"/>
            <w:shd w:val="clear" w:color="auto" w:fill="auto"/>
            <w:vAlign w:val="center"/>
          </w:tcPr>
          <w:p>
            <w:pPr>
              <w:widowControl/>
              <w:spacing w:line="240" w:lineRule="exact"/>
              <w:jc w:val="center"/>
              <w:rPr>
                <w:rFonts w:ascii="黑体" w:hAnsi="黑体" w:eastAsia="黑体" w:cs="黑体"/>
                <w:kern w:val="0"/>
                <w:sz w:val="18"/>
                <w:szCs w:val="18"/>
              </w:rPr>
            </w:pPr>
            <w:r>
              <w:rPr>
                <w:rFonts w:hint="eastAsia" w:ascii="黑体" w:hAnsi="黑体" w:eastAsia="黑体" w:cs="黑体"/>
                <w:kern w:val="0"/>
                <w:sz w:val="18"/>
                <w:szCs w:val="18"/>
              </w:rPr>
              <w:t>指标来源</w:t>
            </w:r>
          </w:p>
        </w:tc>
        <w:tc>
          <w:tcPr>
            <w:tcW w:w="3396" w:type="dxa"/>
            <w:gridSpan w:val="3"/>
            <w:shd w:val="clear" w:color="auto" w:fill="auto"/>
            <w:vAlign w:val="center"/>
          </w:tcPr>
          <w:p>
            <w:pPr>
              <w:widowControl/>
              <w:spacing w:line="240" w:lineRule="exact"/>
              <w:jc w:val="center"/>
              <w:rPr>
                <w:rFonts w:ascii="黑体" w:hAnsi="黑体" w:eastAsia="黑体" w:cs="黑体"/>
                <w:color w:val="auto"/>
                <w:kern w:val="0"/>
                <w:sz w:val="18"/>
                <w:szCs w:val="18"/>
              </w:rPr>
            </w:pPr>
            <w:r>
              <w:rPr>
                <w:rFonts w:hint="eastAsia" w:ascii="黑体" w:hAnsi="黑体" w:eastAsia="黑体" w:cs="黑体"/>
                <w:color w:val="auto"/>
                <w:kern w:val="0"/>
                <w:sz w:val="18"/>
                <w:szCs w:val="18"/>
              </w:rPr>
              <w:t>指标水平分级</w:t>
            </w:r>
          </w:p>
        </w:tc>
        <w:tc>
          <w:tcPr>
            <w:tcW w:w="1885" w:type="dxa"/>
            <w:vMerge w:val="restart"/>
            <w:shd w:val="clear" w:color="auto" w:fill="auto"/>
            <w:vAlign w:val="center"/>
          </w:tcPr>
          <w:p>
            <w:pPr>
              <w:widowControl/>
              <w:spacing w:line="240" w:lineRule="exact"/>
              <w:jc w:val="center"/>
              <w:rPr>
                <w:rFonts w:ascii="黑体" w:hAnsi="黑体" w:eastAsia="黑体" w:cs="黑体"/>
                <w:kern w:val="0"/>
                <w:sz w:val="18"/>
                <w:szCs w:val="18"/>
              </w:rPr>
            </w:pPr>
            <w:r>
              <w:rPr>
                <w:rFonts w:hint="eastAsia" w:ascii="黑体" w:hAnsi="黑体" w:eastAsia="黑体" w:cs="黑体"/>
                <w:kern w:val="0"/>
                <w:sz w:val="18"/>
                <w:szCs w:val="18"/>
              </w:rPr>
              <w:t>判定依据/方法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blHeader/>
          <w:jc w:val="center"/>
        </w:trPr>
        <w:tc>
          <w:tcPr>
            <w:tcW w:w="440" w:type="dxa"/>
            <w:vMerge w:val="continue"/>
            <w:vAlign w:val="center"/>
          </w:tcPr>
          <w:p>
            <w:pPr>
              <w:widowControl/>
              <w:spacing w:line="240" w:lineRule="exact"/>
              <w:jc w:val="left"/>
              <w:rPr>
                <w:rFonts w:ascii="黑体" w:hAnsi="黑体" w:eastAsia="黑体" w:cs="黑体"/>
                <w:kern w:val="0"/>
                <w:sz w:val="18"/>
                <w:szCs w:val="18"/>
              </w:rPr>
            </w:pPr>
          </w:p>
        </w:tc>
        <w:tc>
          <w:tcPr>
            <w:tcW w:w="679" w:type="dxa"/>
            <w:vMerge w:val="continue"/>
            <w:vAlign w:val="center"/>
          </w:tcPr>
          <w:p>
            <w:pPr>
              <w:widowControl/>
              <w:spacing w:line="240" w:lineRule="exact"/>
              <w:jc w:val="left"/>
              <w:rPr>
                <w:rFonts w:ascii="黑体" w:hAnsi="黑体" w:eastAsia="黑体" w:cs="黑体"/>
                <w:kern w:val="0"/>
                <w:sz w:val="18"/>
                <w:szCs w:val="18"/>
              </w:rPr>
            </w:pPr>
          </w:p>
        </w:tc>
        <w:tc>
          <w:tcPr>
            <w:tcW w:w="2066" w:type="dxa"/>
            <w:gridSpan w:val="2"/>
            <w:vMerge w:val="continue"/>
            <w:vAlign w:val="center"/>
          </w:tcPr>
          <w:p>
            <w:pPr>
              <w:widowControl/>
              <w:spacing w:line="240" w:lineRule="exact"/>
              <w:jc w:val="center"/>
              <w:rPr>
                <w:rFonts w:ascii="黑体" w:hAnsi="黑体" w:eastAsia="黑体" w:cs="黑体"/>
                <w:kern w:val="0"/>
                <w:sz w:val="18"/>
                <w:szCs w:val="18"/>
              </w:rPr>
            </w:pPr>
          </w:p>
        </w:tc>
        <w:tc>
          <w:tcPr>
            <w:tcW w:w="1376" w:type="dxa"/>
            <w:vMerge w:val="continue"/>
            <w:vAlign w:val="center"/>
          </w:tcPr>
          <w:p>
            <w:pPr>
              <w:widowControl/>
              <w:spacing w:line="240" w:lineRule="exact"/>
              <w:jc w:val="left"/>
              <w:rPr>
                <w:rFonts w:ascii="黑体" w:hAnsi="黑体" w:eastAsia="黑体" w:cs="黑体"/>
                <w:kern w:val="0"/>
                <w:sz w:val="18"/>
                <w:szCs w:val="18"/>
              </w:rPr>
            </w:pPr>
          </w:p>
        </w:tc>
        <w:tc>
          <w:tcPr>
            <w:tcW w:w="1132" w:type="dxa"/>
            <w:shd w:val="clear" w:color="auto" w:fill="auto"/>
            <w:vAlign w:val="center"/>
          </w:tcPr>
          <w:p>
            <w:pPr>
              <w:widowControl/>
              <w:spacing w:line="240" w:lineRule="exact"/>
              <w:jc w:val="center"/>
              <w:rPr>
                <w:rFonts w:hint="eastAsia" w:ascii="黑体" w:hAnsi="黑体" w:eastAsia="黑体" w:cs="黑体"/>
                <w:color w:val="auto"/>
                <w:kern w:val="0"/>
                <w:sz w:val="18"/>
                <w:szCs w:val="18"/>
                <w:highlight w:val="none"/>
                <w:lang w:eastAsia="zh-CN"/>
              </w:rPr>
            </w:pPr>
            <w:r>
              <w:rPr>
                <w:rFonts w:hint="eastAsia" w:ascii="黑体" w:hAnsi="黑体" w:eastAsia="黑体" w:cs="黑体"/>
                <w:color w:val="auto"/>
                <w:kern w:val="0"/>
                <w:sz w:val="18"/>
                <w:szCs w:val="18"/>
                <w:highlight w:val="none"/>
                <w:lang w:eastAsia="zh-CN"/>
              </w:rPr>
              <w:t>领跑者水平</w:t>
            </w:r>
          </w:p>
          <w:p>
            <w:pPr>
              <w:widowControl/>
              <w:spacing w:line="240" w:lineRule="exact"/>
              <w:jc w:val="center"/>
              <w:rPr>
                <w:rFonts w:ascii="黑体" w:hAnsi="黑体" w:eastAsia="黑体" w:cs="黑体"/>
                <w:color w:val="auto"/>
                <w:kern w:val="0"/>
                <w:sz w:val="18"/>
                <w:szCs w:val="18"/>
                <w:highlight w:val="none"/>
              </w:rPr>
            </w:pPr>
            <w:r>
              <w:rPr>
                <w:rFonts w:hint="eastAsia" w:ascii="黑体" w:hAnsi="黑体" w:eastAsia="黑体" w:cs="黑体"/>
                <w:color w:val="auto"/>
                <w:kern w:val="0"/>
                <w:sz w:val="18"/>
                <w:szCs w:val="18"/>
                <w:highlight w:val="none"/>
              </w:rPr>
              <w:t>（5星级）</w:t>
            </w:r>
          </w:p>
        </w:tc>
        <w:tc>
          <w:tcPr>
            <w:tcW w:w="1132" w:type="dxa"/>
            <w:shd w:val="clear" w:color="auto" w:fill="auto"/>
            <w:vAlign w:val="center"/>
          </w:tcPr>
          <w:p>
            <w:pPr>
              <w:widowControl/>
              <w:spacing w:line="240" w:lineRule="exact"/>
              <w:jc w:val="center"/>
              <w:rPr>
                <w:rFonts w:hint="eastAsia" w:ascii="黑体" w:hAnsi="黑体" w:eastAsia="黑体" w:cs="黑体"/>
                <w:color w:val="auto"/>
                <w:kern w:val="0"/>
                <w:sz w:val="18"/>
                <w:szCs w:val="18"/>
                <w:highlight w:val="none"/>
                <w:lang w:eastAsia="zh-CN"/>
              </w:rPr>
            </w:pPr>
            <w:r>
              <w:rPr>
                <w:rFonts w:hint="eastAsia" w:ascii="黑体" w:hAnsi="黑体" w:eastAsia="黑体" w:cs="黑体"/>
                <w:color w:val="auto"/>
                <w:kern w:val="0"/>
                <w:sz w:val="18"/>
                <w:szCs w:val="18"/>
                <w:highlight w:val="none"/>
                <w:lang w:eastAsia="zh-CN"/>
              </w:rPr>
              <w:t>优质水平</w:t>
            </w:r>
          </w:p>
          <w:p>
            <w:pPr>
              <w:widowControl/>
              <w:spacing w:line="240" w:lineRule="exact"/>
              <w:jc w:val="center"/>
              <w:rPr>
                <w:rFonts w:ascii="黑体" w:hAnsi="黑体" w:eastAsia="黑体" w:cs="黑体"/>
                <w:color w:val="auto"/>
                <w:kern w:val="0"/>
                <w:sz w:val="18"/>
                <w:szCs w:val="18"/>
                <w:highlight w:val="none"/>
              </w:rPr>
            </w:pPr>
            <w:r>
              <w:rPr>
                <w:rFonts w:hint="eastAsia" w:ascii="黑体" w:hAnsi="黑体" w:eastAsia="黑体" w:cs="黑体"/>
                <w:color w:val="auto"/>
                <w:kern w:val="0"/>
                <w:sz w:val="18"/>
                <w:szCs w:val="18"/>
                <w:highlight w:val="none"/>
              </w:rPr>
              <w:t>（4星级）</w:t>
            </w:r>
          </w:p>
        </w:tc>
        <w:tc>
          <w:tcPr>
            <w:tcW w:w="1132" w:type="dxa"/>
            <w:shd w:val="clear" w:color="auto" w:fill="auto"/>
            <w:vAlign w:val="center"/>
          </w:tcPr>
          <w:p>
            <w:pPr>
              <w:widowControl/>
              <w:spacing w:line="240" w:lineRule="exact"/>
              <w:jc w:val="center"/>
              <w:rPr>
                <w:rFonts w:hint="eastAsia" w:ascii="黑体" w:hAnsi="黑体" w:eastAsia="黑体" w:cs="黑体"/>
                <w:color w:val="auto"/>
                <w:kern w:val="0"/>
                <w:sz w:val="18"/>
                <w:szCs w:val="18"/>
                <w:highlight w:val="none"/>
                <w:lang w:eastAsia="zh-CN"/>
              </w:rPr>
            </w:pPr>
            <w:r>
              <w:rPr>
                <w:rFonts w:hint="eastAsia" w:ascii="黑体" w:hAnsi="黑体" w:eastAsia="黑体" w:cs="黑体"/>
                <w:color w:val="auto"/>
                <w:kern w:val="0"/>
                <w:sz w:val="18"/>
                <w:szCs w:val="18"/>
                <w:highlight w:val="none"/>
                <w:lang w:eastAsia="zh-CN"/>
              </w:rPr>
              <w:t>达标水平</w:t>
            </w:r>
          </w:p>
          <w:p>
            <w:pPr>
              <w:widowControl/>
              <w:spacing w:line="240" w:lineRule="exact"/>
              <w:jc w:val="center"/>
              <w:rPr>
                <w:rFonts w:ascii="黑体" w:hAnsi="黑体" w:eastAsia="黑体" w:cs="黑体"/>
                <w:color w:val="auto"/>
                <w:kern w:val="0"/>
                <w:sz w:val="18"/>
                <w:szCs w:val="18"/>
                <w:highlight w:val="none"/>
              </w:rPr>
            </w:pPr>
            <w:r>
              <w:rPr>
                <w:rFonts w:hint="eastAsia" w:ascii="黑体" w:hAnsi="黑体" w:eastAsia="黑体" w:cs="黑体"/>
                <w:color w:val="auto"/>
                <w:kern w:val="0"/>
                <w:sz w:val="18"/>
                <w:szCs w:val="18"/>
                <w:highlight w:val="none"/>
              </w:rPr>
              <w:t>（3星级）</w:t>
            </w:r>
          </w:p>
        </w:tc>
        <w:tc>
          <w:tcPr>
            <w:tcW w:w="1885" w:type="dxa"/>
            <w:vMerge w:val="continue"/>
            <w:shd w:val="clear" w:color="auto" w:fill="auto"/>
            <w:vAlign w:val="center"/>
          </w:tcPr>
          <w:p>
            <w:pPr>
              <w:widowControl/>
              <w:spacing w:line="240" w:lineRule="exact"/>
              <w:jc w:val="center"/>
              <w:rPr>
                <w:rFonts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0" w:type="dxa"/>
            <w:tcBorders>
              <w:top w:val="single" w:color="auto" w:sz="4" w:space="0"/>
              <w:bottom w:val="single" w:color="auto" w:sz="4" w:space="0"/>
            </w:tcBorders>
            <w:vAlign w:val="center"/>
          </w:tcPr>
          <w:p>
            <w:pPr>
              <w:widowControl/>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w:t>
            </w:r>
          </w:p>
        </w:tc>
        <w:tc>
          <w:tcPr>
            <w:tcW w:w="679" w:type="dxa"/>
            <w:vMerge w:val="restart"/>
            <w:vAlign w:val="center"/>
          </w:tcPr>
          <w:p>
            <w:pPr>
              <w:widowControl/>
              <w:snapToGrid w:val="0"/>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基础指标</w:t>
            </w:r>
          </w:p>
        </w:tc>
        <w:tc>
          <w:tcPr>
            <w:tcW w:w="2066" w:type="dxa"/>
            <w:gridSpan w:val="2"/>
            <w:tcBorders>
              <w:top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sz w:val="18"/>
                <w:szCs w:val="18"/>
                <w:lang w:bidi="ar"/>
              </w:rPr>
              <w:t>行驶速度</w:t>
            </w:r>
            <w:r>
              <w:rPr>
                <w:rFonts w:hint="eastAsia" w:ascii="宋体" w:hAnsi="宋体" w:eastAsia="宋体" w:cs="宋体"/>
                <w:sz w:val="18"/>
                <w:szCs w:val="18"/>
                <w:lang w:val="en-US" w:eastAsia="zh-CN" w:bidi="ar"/>
              </w:rPr>
              <w:t>（km/h）</w:t>
            </w:r>
          </w:p>
        </w:tc>
        <w:tc>
          <w:tcPr>
            <w:tcW w:w="1376"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2"/>
                <w:sz w:val="18"/>
                <w:szCs w:val="18"/>
                <w:lang w:val="en-US" w:eastAsia="zh-CN" w:bidi="ar"/>
              </w:rPr>
            </w:pPr>
            <w:r>
              <w:rPr>
                <w:rFonts w:hint="eastAsia" w:ascii="宋体" w:hAnsi="宋体" w:eastAsia="宋体" w:cs="宋体"/>
                <w:bCs w:val="0"/>
                <w:sz w:val="18"/>
                <w:szCs w:val="18"/>
                <w:lang w:val="en-US" w:eastAsia="zh-CN"/>
              </w:rPr>
              <w:t>J</w:t>
            </w:r>
            <w:r>
              <w:rPr>
                <w:rFonts w:hint="eastAsia" w:ascii="宋体" w:hAnsi="宋体" w:eastAsia="宋体" w:cs="宋体"/>
                <w:bCs w:val="0"/>
                <w:sz w:val="18"/>
                <w:szCs w:val="18"/>
                <w:lang w:eastAsia="zh-CN"/>
              </w:rPr>
              <w:t xml:space="preserve">B/T </w:t>
            </w:r>
            <w:r>
              <w:rPr>
                <w:rFonts w:hint="eastAsia" w:ascii="宋体" w:hAnsi="宋体" w:eastAsia="宋体" w:cs="宋体"/>
                <w:bCs w:val="0"/>
                <w:sz w:val="18"/>
                <w:szCs w:val="18"/>
                <w:lang w:val="en-US" w:eastAsia="zh-CN"/>
              </w:rPr>
              <w:t>11860</w:t>
            </w:r>
          </w:p>
        </w:tc>
        <w:tc>
          <w:tcPr>
            <w:tcW w:w="3396" w:type="dxa"/>
            <w:gridSpan w:val="3"/>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2.0～10.0</w:t>
            </w:r>
          </w:p>
        </w:tc>
        <w:tc>
          <w:tcPr>
            <w:tcW w:w="1885"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2"/>
                <w:sz w:val="18"/>
                <w:szCs w:val="18"/>
                <w:lang w:val="en-US" w:eastAsia="zh-CN" w:bidi="ar"/>
              </w:rPr>
            </w:pPr>
            <w:r>
              <w:rPr>
                <w:rFonts w:hint="eastAsia" w:ascii="宋体" w:hAnsi="宋体" w:eastAsia="宋体" w:cs="宋体"/>
                <w:bCs/>
                <w:kern w:val="2"/>
                <w:sz w:val="18"/>
                <w:szCs w:val="18"/>
                <w:lang w:val="en-US" w:eastAsia="zh-CN" w:bidi="ar"/>
              </w:rPr>
              <w:t>JB/T 11860-2014中第6.4节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0" w:type="dxa"/>
            <w:tcBorders>
              <w:top w:val="single" w:color="auto" w:sz="4" w:space="0"/>
              <w:bottom w:val="single" w:color="auto" w:sz="4" w:space="0"/>
            </w:tcBorders>
            <w:vAlign w:val="center"/>
          </w:tcPr>
          <w:p>
            <w:pPr>
              <w:widowControl/>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w:t>
            </w:r>
          </w:p>
        </w:tc>
        <w:tc>
          <w:tcPr>
            <w:tcW w:w="679" w:type="dxa"/>
            <w:vMerge w:val="continue"/>
            <w:vAlign w:val="center"/>
          </w:tcPr>
          <w:p>
            <w:pPr>
              <w:widowControl/>
              <w:snapToGrid w:val="0"/>
              <w:spacing w:line="240" w:lineRule="auto"/>
              <w:jc w:val="center"/>
              <w:rPr>
                <w:rFonts w:hint="eastAsia" w:ascii="宋体" w:hAnsi="宋体" w:eastAsia="宋体" w:cs="宋体"/>
                <w:kern w:val="0"/>
                <w:sz w:val="18"/>
                <w:szCs w:val="18"/>
                <w:lang w:val="en-US" w:eastAsia="zh-CN"/>
              </w:rPr>
            </w:pPr>
          </w:p>
        </w:tc>
        <w:tc>
          <w:tcPr>
            <w:tcW w:w="2066" w:type="dxa"/>
            <w:gridSpan w:val="2"/>
            <w:tcBorders>
              <w:top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18"/>
                <w:szCs w:val="18"/>
                <w:lang w:val="en-US" w:eastAsia="zh-CN" w:bidi="ar"/>
              </w:rPr>
            </w:pPr>
            <w:r>
              <w:rPr>
                <w:rFonts w:hint="eastAsia" w:ascii="宋体" w:hAnsi="宋体" w:eastAsia="宋体" w:cs="宋体"/>
                <w:sz w:val="18"/>
                <w:szCs w:val="18"/>
                <w:lang w:bidi="ar"/>
              </w:rPr>
              <w:t>爬坡能力</w:t>
            </w:r>
            <w:r>
              <w:rPr>
                <w:rFonts w:hint="eastAsia" w:ascii="宋体" w:hAnsi="宋体" w:eastAsia="宋体" w:cs="宋体"/>
                <w:sz w:val="18"/>
                <w:szCs w:val="18"/>
                <w:lang w:eastAsia="zh-CN" w:bidi="ar"/>
              </w:rPr>
              <w:t>（</w:t>
            </w:r>
            <w:r>
              <w:rPr>
                <w:rFonts w:hint="eastAsia" w:ascii="宋体" w:hAnsi="宋体" w:eastAsia="宋体" w:cs="宋体"/>
                <w:sz w:val="18"/>
                <w:szCs w:val="18"/>
                <w:lang w:val="en-US" w:eastAsia="zh-CN" w:bidi="ar"/>
              </w:rPr>
              <w:t>°）</w:t>
            </w:r>
          </w:p>
        </w:tc>
        <w:tc>
          <w:tcPr>
            <w:tcW w:w="1376"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2"/>
                <w:sz w:val="18"/>
                <w:szCs w:val="18"/>
                <w:lang w:val="en-US" w:eastAsia="zh-CN" w:bidi="ar"/>
              </w:rPr>
            </w:pPr>
            <w:r>
              <w:rPr>
                <w:rFonts w:hint="eastAsia" w:ascii="宋体" w:hAnsi="宋体" w:eastAsia="宋体" w:cs="宋体"/>
                <w:bCs w:val="0"/>
                <w:sz w:val="18"/>
                <w:szCs w:val="18"/>
                <w:lang w:val="en-US" w:eastAsia="zh-CN"/>
              </w:rPr>
              <w:t>J</w:t>
            </w:r>
            <w:r>
              <w:rPr>
                <w:rFonts w:hint="eastAsia" w:ascii="宋体" w:hAnsi="宋体" w:eastAsia="宋体" w:cs="宋体"/>
                <w:bCs w:val="0"/>
                <w:sz w:val="18"/>
                <w:szCs w:val="18"/>
                <w:lang w:eastAsia="zh-CN"/>
              </w:rPr>
              <w:t xml:space="preserve">B/T </w:t>
            </w:r>
            <w:r>
              <w:rPr>
                <w:rFonts w:hint="eastAsia" w:ascii="宋体" w:hAnsi="宋体" w:eastAsia="宋体" w:cs="宋体"/>
                <w:bCs w:val="0"/>
                <w:sz w:val="18"/>
                <w:szCs w:val="18"/>
                <w:lang w:val="en-US" w:eastAsia="zh-CN"/>
              </w:rPr>
              <w:t>11860</w:t>
            </w:r>
          </w:p>
        </w:tc>
        <w:tc>
          <w:tcPr>
            <w:tcW w:w="3396" w:type="dxa"/>
            <w:gridSpan w:val="3"/>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≥14.0</w:t>
            </w:r>
            <w:r>
              <w:rPr>
                <w:rFonts w:hint="eastAsia" w:ascii="宋体" w:hAnsi="宋体" w:eastAsia="宋体" w:cs="宋体"/>
                <w:kern w:val="0"/>
                <w:sz w:val="18"/>
                <w:szCs w:val="18"/>
                <w:vertAlign w:val="superscript"/>
                <w:lang w:val="en-US" w:eastAsia="zh-CN" w:bidi="ar"/>
              </w:rPr>
              <w:t>b</w:t>
            </w:r>
            <w:r>
              <w:rPr>
                <w:rFonts w:hint="eastAsia" w:ascii="宋体" w:hAnsi="宋体" w:eastAsia="宋体" w:cs="宋体"/>
                <w:kern w:val="0"/>
                <w:sz w:val="18"/>
                <w:szCs w:val="18"/>
                <w:vertAlign w:val="baseline"/>
                <w:lang w:val="en-US" w:eastAsia="zh-CN" w:bidi="ar"/>
              </w:rPr>
              <w:t>；</w:t>
            </w:r>
            <w:r>
              <w:rPr>
                <w:rFonts w:hint="eastAsia" w:ascii="宋体" w:hAnsi="宋体" w:eastAsia="宋体" w:cs="宋体"/>
                <w:color w:val="000000"/>
                <w:kern w:val="2"/>
                <w:sz w:val="18"/>
                <w:szCs w:val="18"/>
                <w:lang w:val="en-US" w:eastAsia="zh-CN" w:bidi="ar"/>
              </w:rPr>
              <w:t>≥12.0</w:t>
            </w:r>
            <w:r>
              <w:rPr>
                <w:rFonts w:hint="eastAsia" w:ascii="宋体" w:hAnsi="宋体" w:eastAsia="宋体" w:cs="宋体"/>
                <w:kern w:val="0"/>
                <w:sz w:val="18"/>
                <w:szCs w:val="18"/>
                <w:vertAlign w:val="superscript"/>
                <w:lang w:val="en-US" w:eastAsia="zh-CN" w:bidi="ar"/>
              </w:rPr>
              <w:t>c</w:t>
            </w:r>
            <w:r>
              <w:rPr>
                <w:rFonts w:hint="eastAsia" w:ascii="宋体" w:hAnsi="宋体" w:eastAsia="宋体" w:cs="宋体"/>
                <w:kern w:val="0"/>
                <w:sz w:val="18"/>
                <w:szCs w:val="18"/>
                <w:vertAlign w:val="baseline"/>
                <w:lang w:val="en-US" w:eastAsia="zh-CN" w:bidi="ar"/>
              </w:rPr>
              <w:t>；</w:t>
            </w:r>
            <w:r>
              <w:rPr>
                <w:rFonts w:hint="eastAsia" w:ascii="宋体" w:hAnsi="宋体" w:eastAsia="宋体" w:cs="宋体"/>
                <w:color w:val="000000"/>
                <w:kern w:val="2"/>
                <w:sz w:val="18"/>
                <w:szCs w:val="18"/>
                <w:lang w:val="en-US" w:eastAsia="zh-CN" w:bidi="ar"/>
              </w:rPr>
              <w:t>≥10.0</w:t>
            </w:r>
            <w:r>
              <w:rPr>
                <w:rFonts w:hint="eastAsia" w:ascii="宋体" w:hAnsi="宋体" w:eastAsia="宋体" w:cs="宋体"/>
                <w:kern w:val="0"/>
                <w:sz w:val="18"/>
                <w:szCs w:val="18"/>
                <w:vertAlign w:val="superscript"/>
                <w:lang w:val="en-US" w:eastAsia="zh-CN" w:bidi="ar"/>
              </w:rPr>
              <w:t>d</w:t>
            </w:r>
          </w:p>
        </w:tc>
        <w:tc>
          <w:tcPr>
            <w:tcW w:w="1885"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2"/>
                <w:sz w:val="18"/>
                <w:szCs w:val="18"/>
                <w:lang w:val="en-US" w:eastAsia="zh-CN" w:bidi="ar"/>
              </w:rPr>
            </w:pPr>
            <w:r>
              <w:rPr>
                <w:rFonts w:hint="eastAsia" w:ascii="宋体" w:hAnsi="宋体" w:eastAsia="宋体" w:cs="宋体"/>
                <w:bCs/>
                <w:kern w:val="2"/>
                <w:sz w:val="18"/>
                <w:szCs w:val="18"/>
                <w:lang w:val="en-US" w:eastAsia="zh-CN" w:bidi="ar"/>
              </w:rPr>
              <w:t>JB/T 11860-2014中第6.5节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0" w:type="dxa"/>
            <w:tcBorders>
              <w:top w:val="single" w:color="auto" w:sz="4" w:space="0"/>
              <w:bottom w:val="single" w:color="auto" w:sz="4" w:space="0"/>
            </w:tcBorders>
            <w:vAlign w:val="center"/>
          </w:tcPr>
          <w:p>
            <w:pPr>
              <w:widowControl/>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3</w:t>
            </w:r>
          </w:p>
        </w:tc>
        <w:tc>
          <w:tcPr>
            <w:tcW w:w="679" w:type="dxa"/>
            <w:vMerge w:val="continue"/>
            <w:vAlign w:val="center"/>
          </w:tcPr>
          <w:p>
            <w:pPr>
              <w:widowControl/>
              <w:snapToGrid w:val="0"/>
              <w:spacing w:line="240" w:lineRule="auto"/>
              <w:jc w:val="center"/>
              <w:rPr>
                <w:rFonts w:hint="eastAsia" w:ascii="宋体" w:hAnsi="宋体" w:eastAsia="宋体" w:cs="宋体"/>
                <w:kern w:val="0"/>
                <w:sz w:val="18"/>
                <w:szCs w:val="18"/>
                <w:lang w:val="en-US" w:eastAsia="zh-CN"/>
              </w:rPr>
            </w:pPr>
          </w:p>
        </w:tc>
        <w:tc>
          <w:tcPr>
            <w:tcW w:w="2066" w:type="dxa"/>
            <w:gridSpan w:val="2"/>
            <w:tcBorders>
              <w:top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18"/>
                <w:szCs w:val="18"/>
                <w:lang w:val="en-US" w:eastAsia="zh-CN" w:bidi="ar"/>
              </w:rPr>
            </w:pPr>
            <w:r>
              <w:rPr>
                <w:rFonts w:hint="eastAsia" w:ascii="宋体" w:hAnsi="宋体" w:eastAsia="宋体" w:cs="宋体"/>
                <w:sz w:val="18"/>
                <w:szCs w:val="18"/>
                <w:lang w:bidi="ar"/>
              </w:rPr>
              <w:t>凿岩速度</w:t>
            </w:r>
            <w:r>
              <w:rPr>
                <w:rFonts w:hint="eastAsia" w:ascii="宋体" w:hAnsi="宋体" w:eastAsia="宋体" w:cs="宋体"/>
                <w:sz w:val="18"/>
                <w:szCs w:val="18"/>
                <w:vertAlign w:val="superscript"/>
                <w:lang w:val="en-US" w:eastAsia="zh-CN" w:bidi="ar"/>
              </w:rPr>
              <w:t>a</w:t>
            </w:r>
            <w:r>
              <w:rPr>
                <w:rFonts w:hint="eastAsia" w:ascii="宋体" w:hAnsi="宋体" w:eastAsia="宋体" w:cs="宋体"/>
                <w:sz w:val="18"/>
                <w:szCs w:val="18"/>
                <w:lang w:eastAsia="zh-CN" w:bidi="ar"/>
              </w:rPr>
              <w:t>（</w:t>
            </w:r>
            <w:r>
              <w:rPr>
                <w:rFonts w:hint="eastAsia" w:ascii="宋体" w:hAnsi="宋体" w:eastAsia="宋体" w:cs="宋体"/>
                <w:sz w:val="18"/>
                <w:szCs w:val="18"/>
                <w:lang w:val="en-US" w:eastAsia="zh-CN" w:bidi="ar"/>
              </w:rPr>
              <w:t>mm/min）</w:t>
            </w:r>
          </w:p>
        </w:tc>
        <w:tc>
          <w:tcPr>
            <w:tcW w:w="1376"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2"/>
                <w:sz w:val="18"/>
                <w:szCs w:val="18"/>
                <w:lang w:val="en-US" w:eastAsia="zh-CN" w:bidi="ar"/>
              </w:rPr>
            </w:pPr>
            <w:r>
              <w:rPr>
                <w:rFonts w:hint="eastAsia" w:ascii="宋体" w:hAnsi="宋体" w:eastAsia="宋体" w:cs="宋体"/>
                <w:bCs w:val="0"/>
                <w:sz w:val="18"/>
                <w:szCs w:val="18"/>
                <w:lang w:val="en-US" w:eastAsia="zh-CN"/>
              </w:rPr>
              <w:t>J</w:t>
            </w:r>
            <w:r>
              <w:rPr>
                <w:rFonts w:hint="eastAsia" w:ascii="宋体" w:hAnsi="宋体" w:eastAsia="宋体" w:cs="宋体"/>
                <w:bCs w:val="0"/>
                <w:sz w:val="18"/>
                <w:szCs w:val="18"/>
                <w:lang w:eastAsia="zh-CN"/>
              </w:rPr>
              <w:t xml:space="preserve">B/T </w:t>
            </w:r>
            <w:r>
              <w:rPr>
                <w:rFonts w:hint="eastAsia" w:ascii="宋体" w:hAnsi="宋体" w:eastAsia="宋体" w:cs="宋体"/>
                <w:bCs w:val="0"/>
                <w:sz w:val="18"/>
                <w:szCs w:val="18"/>
                <w:lang w:val="en-US" w:eastAsia="zh-CN"/>
              </w:rPr>
              <w:t>11860</w:t>
            </w:r>
          </w:p>
        </w:tc>
        <w:tc>
          <w:tcPr>
            <w:tcW w:w="3396" w:type="dxa"/>
            <w:gridSpan w:val="3"/>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≥800.0</w:t>
            </w:r>
            <w:r>
              <w:rPr>
                <w:rFonts w:hint="eastAsia" w:ascii="宋体" w:hAnsi="宋体" w:eastAsia="宋体" w:cs="宋体"/>
                <w:kern w:val="0"/>
                <w:sz w:val="18"/>
                <w:szCs w:val="18"/>
                <w:vertAlign w:val="superscript"/>
                <w:lang w:val="en-US" w:eastAsia="zh-CN" w:bidi="ar"/>
              </w:rPr>
              <w:t>b</w:t>
            </w:r>
            <w:r>
              <w:rPr>
                <w:rFonts w:hint="eastAsia" w:ascii="宋体" w:hAnsi="宋体" w:eastAsia="宋体" w:cs="宋体"/>
                <w:kern w:val="0"/>
                <w:sz w:val="18"/>
                <w:szCs w:val="18"/>
                <w:vertAlign w:val="baseline"/>
                <w:lang w:val="en-US" w:eastAsia="zh-CN" w:bidi="ar"/>
              </w:rPr>
              <w:t>；</w:t>
            </w:r>
            <w:r>
              <w:rPr>
                <w:rFonts w:hint="eastAsia" w:ascii="宋体" w:hAnsi="宋体" w:eastAsia="宋体" w:cs="宋体"/>
                <w:color w:val="000000"/>
                <w:kern w:val="2"/>
                <w:sz w:val="18"/>
                <w:szCs w:val="18"/>
                <w:lang w:val="en-US" w:eastAsia="zh-CN" w:bidi="ar"/>
              </w:rPr>
              <w:t>≥1000.0</w:t>
            </w:r>
            <w:r>
              <w:rPr>
                <w:rFonts w:hint="eastAsia" w:ascii="宋体" w:hAnsi="宋体" w:eastAsia="宋体" w:cs="宋体"/>
                <w:kern w:val="0"/>
                <w:sz w:val="18"/>
                <w:szCs w:val="18"/>
                <w:vertAlign w:val="superscript"/>
                <w:lang w:val="en-US" w:eastAsia="zh-CN" w:bidi="ar"/>
              </w:rPr>
              <w:t>c</w:t>
            </w:r>
            <w:r>
              <w:rPr>
                <w:rFonts w:hint="eastAsia" w:ascii="宋体" w:hAnsi="宋体" w:eastAsia="宋体" w:cs="宋体"/>
                <w:kern w:val="0"/>
                <w:sz w:val="18"/>
                <w:szCs w:val="18"/>
                <w:vertAlign w:val="baseline"/>
                <w:lang w:val="en-US" w:eastAsia="zh-CN" w:bidi="ar"/>
              </w:rPr>
              <w:t>；</w:t>
            </w:r>
            <w:r>
              <w:rPr>
                <w:rFonts w:hint="eastAsia" w:ascii="宋体" w:hAnsi="宋体" w:eastAsia="宋体" w:cs="宋体"/>
                <w:color w:val="000000"/>
                <w:kern w:val="2"/>
                <w:sz w:val="18"/>
                <w:szCs w:val="18"/>
                <w:lang w:val="en-US" w:eastAsia="zh-CN" w:bidi="ar"/>
              </w:rPr>
              <w:t>≥1000.0</w:t>
            </w:r>
            <w:r>
              <w:rPr>
                <w:rFonts w:hint="eastAsia" w:ascii="宋体" w:hAnsi="宋体" w:eastAsia="宋体" w:cs="宋体"/>
                <w:kern w:val="0"/>
                <w:sz w:val="18"/>
                <w:szCs w:val="18"/>
                <w:vertAlign w:val="superscript"/>
                <w:lang w:val="en-US" w:eastAsia="zh-CN" w:bidi="ar"/>
              </w:rPr>
              <w:t>d</w:t>
            </w:r>
          </w:p>
        </w:tc>
        <w:tc>
          <w:tcPr>
            <w:tcW w:w="1885"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2"/>
                <w:sz w:val="18"/>
                <w:szCs w:val="18"/>
                <w:lang w:val="en-US" w:eastAsia="zh-CN" w:bidi="ar"/>
              </w:rPr>
            </w:pPr>
            <w:r>
              <w:rPr>
                <w:rFonts w:hint="eastAsia" w:ascii="宋体" w:hAnsi="宋体" w:eastAsia="宋体" w:cs="宋体"/>
                <w:bCs/>
                <w:kern w:val="2"/>
                <w:sz w:val="18"/>
                <w:szCs w:val="18"/>
                <w:lang w:val="en-US" w:eastAsia="zh-CN" w:bidi="ar"/>
              </w:rPr>
              <w:t>JB/T 11860-2014中第6.9.1、6.9.2条款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440" w:type="dxa"/>
            <w:tcBorders>
              <w:top w:val="single" w:color="auto" w:sz="4" w:space="0"/>
              <w:bottom w:val="single" w:color="auto" w:sz="4" w:space="0"/>
            </w:tcBorders>
            <w:vAlign w:val="center"/>
          </w:tcPr>
          <w:p>
            <w:pPr>
              <w:widowControl/>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4</w:t>
            </w:r>
          </w:p>
        </w:tc>
        <w:tc>
          <w:tcPr>
            <w:tcW w:w="679" w:type="dxa"/>
            <w:vMerge w:val="continue"/>
            <w:vAlign w:val="center"/>
          </w:tcPr>
          <w:p>
            <w:pPr>
              <w:widowControl/>
              <w:snapToGrid w:val="0"/>
              <w:spacing w:line="240" w:lineRule="auto"/>
              <w:jc w:val="center"/>
              <w:rPr>
                <w:rFonts w:hint="eastAsia" w:ascii="宋体" w:hAnsi="宋体" w:eastAsia="宋体" w:cs="宋体"/>
                <w:kern w:val="0"/>
                <w:sz w:val="18"/>
                <w:szCs w:val="18"/>
                <w:lang w:val="en-US" w:eastAsia="zh-CN"/>
              </w:rPr>
            </w:pPr>
          </w:p>
        </w:tc>
        <w:tc>
          <w:tcPr>
            <w:tcW w:w="2066" w:type="dxa"/>
            <w:gridSpan w:val="2"/>
            <w:tcBorders>
              <w:top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18"/>
                <w:szCs w:val="18"/>
                <w:lang w:val="en-US" w:eastAsia="zh-CN" w:bidi="ar"/>
              </w:rPr>
            </w:pPr>
            <w:r>
              <w:rPr>
                <w:rFonts w:hint="eastAsia" w:ascii="宋体" w:hAnsi="宋体" w:eastAsia="宋体" w:cs="宋体"/>
                <w:sz w:val="18"/>
                <w:szCs w:val="18"/>
                <w:lang w:bidi="ar"/>
              </w:rPr>
              <w:t>噪声</w:t>
            </w:r>
            <w:r>
              <w:rPr>
                <w:rFonts w:hint="eastAsia" w:ascii="宋体" w:hAnsi="宋体" w:eastAsia="宋体" w:cs="宋体"/>
                <w:sz w:val="18"/>
                <w:szCs w:val="18"/>
                <w:lang w:val="en-US" w:eastAsia="zh-CN" w:bidi="ar"/>
              </w:rPr>
              <w:t>dB（A）</w:t>
            </w:r>
          </w:p>
        </w:tc>
        <w:tc>
          <w:tcPr>
            <w:tcW w:w="1376"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2"/>
                <w:sz w:val="18"/>
                <w:szCs w:val="18"/>
                <w:lang w:val="en-US" w:eastAsia="zh-CN" w:bidi="ar"/>
              </w:rPr>
            </w:pPr>
            <w:r>
              <w:rPr>
                <w:rFonts w:hint="eastAsia" w:ascii="宋体" w:hAnsi="宋体" w:eastAsia="宋体" w:cs="宋体"/>
                <w:bCs w:val="0"/>
                <w:sz w:val="18"/>
                <w:szCs w:val="18"/>
                <w:lang w:val="en-US" w:eastAsia="zh-CN"/>
              </w:rPr>
              <w:t>J</w:t>
            </w:r>
            <w:r>
              <w:rPr>
                <w:rFonts w:hint="eastAsia" w:ascii="宋体" w:hAnsi="宋体" w:eastAsia="宋体" w:cs="宋体"/>
                <w:bCs w:val="0"/>
                <w:sz w:val="18"/>
                <w:szCs w:val="18"/>
                <w:lang w:eastAsia="zh-CN"/>
              </w:rPr>
              <w:t xml:space="preserve">B/T </w:t>
            </w:r>
            <w:r>
              <w:rPr>
                <w:rFonts w:hint="eastAsia" w:ascii="宋体" w:hAnsi="宋体" w:eastAsia="宋体" w:cs="宋体"/>
                <w:bCs w:val="0"/>
                <w:sz w:val="18"/>
                <w:szCs w:val="18"/>
                <w:lang w:val="en-US" w:eastAsia="zh-CN"/>
              </w:rPr>
              <w:t>11860</w:t>
            </w:r>
          </w:p>
        </w:tc>
        <w:tc>
          <w:tcPr>
            <w:tcW w:w="3396" w:type="dxa"/>
            <w:gridSpan w:val="3"/>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≤120</w:t>
            </w:r>
          </w:p>
        </w:tc>
        <w:tc>
          <w:tcPr>
            <w:tcW w:w="1885"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2"/>
                <w:sz w:val="18"/>
                <w:szCs w:val="18"/>
                <w:lang w:val="en-US" w:eastAsia="zh-CN" w:bidi="ar"/>
              </w:rPr>
            </w:pPr>
            <w:r>
              <w:rPr>
                <w:rFonts w:hint="eastAsia" w:ascii="宋体" w:hAnsi="宋体" w:eastAsia="宋体" w:cs="宋体"/>
                <w:bCs/>
                <w:kern w:val="2"/>
                <w:sz w:val="18"/>
                <w:szCs w:val="18"/>
                <w:lang w:val="en-US" w:eastAsia="zh-CN" w:bidi="ar"/>
              </w:rPr>
              <w:t>GB/T 25613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0" w:type="dxa"/>
            <w:tcBorders>
              <w:top w:val="single" w:color="auto" w:sz="4" w:space="0"/>
              <w:bottom w:val="single" w:color="auto" w:sz="4" w:space="0"/>
            </w:tcBorders>
            <w:vAlign w:val="center"/>
          </w:tcPr>
          <w:p>
            <w:pPr>
              <w:widowControl/>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c>
          <w:tcPr>
            <w:tcW w:w="679" w:type="dxa"/>
            <w:vMerge w:val="continue"/>
            <w:vAlign w:val="center"/>
          </w:tcPr>
          <w:p>
            <w:pPr>
              <w:widowControl/>
              <w:snapToGrid w:val="0"/>
              <w:spacing w:line="240" w:lineRule="auto"/>
              <w:jc w:val="center"/>
              <w:rPr>
                <w:rFonts w:hint="eastAsia" w:ascii="宋体" w:hAnsi="宋体" w:eastAsia="宋体" w:cs="宋体"/>
                <w:kern w:val="0"/>
                <w:sz w:val="18"/>
                <w:szCs w:val="18"/>
                <w:lang w:val="en-US" w:eastAsia="zh-CN"/>
              </w:rPr>
            </w:pPr>
          </w:p>
        </w:tc>
        <w:tc>
          <w:tcPr>
            <w:tcW w:w="2066" w:type="dxa"/>
            <w:gridSpan w:val="2"/>
            <w:tcBorders>
              <w:top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18"/>
                <w:szCs w:val="18"/>
                <w:lang w:val="en-US" w:eastAsia="zh-CN" w:bidi="ar"/>
              </w:rPr>
            </w:pPr>
            <w:r>
              <w:rPr>
                <w:rFonts w:hint="eastAsia" w:ascii="宋体" w:hAnsi="宋体" w:eastAsia="宋体" w:cs="宋体"/>
                <w:sz w:val="18"/>
                <w:szCs w:val="18"/>
                <w:lang w:bidi="ar"/>
              </w:rPr>
              <w:t>整机重量</w:t>
            </w:r>
            <w:r>
              <w:rPr>
                <w:rFonts w:hint="eastAsia" w:ascii="宋体" w:hAnsi="宋体" w:eastAsia="宋体" w:cs="宋体"/>
                <w:sz w:val="18"/>
                <w:szCs w:val="18"/>
                <w:lang w:eastAsia="zh-CN" w:bidi="ar"/>
              </w:rPr>
              <w:t>（</w:t>
            </w:r>
            <w:r>
              <w:rPr>
                <w:rFonts w:hint="eastAsia" w:ascii="宋体" w:hAnsi="宋体" w:eastAsia="宋体" w:cs="宋体"/>
                <w:sz w:val="18"/>
                <w:szCs w:val="18"/>
                <w:lang w:val="en-US" w:eastAsia="zh-CN" w:bidi="ar"/>
              </w:rPr>
              <w:t>t）</w:t>
            </w:r>
          </w:p>
        </w:tc>
        <w:tc>
          <w:tcPr>
            <w:tcW w:w="1376"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2"/>
                <w:sz w:val="18"/>
                <w:szCs w:val="18"/>
                <w:lang w:val="en-US" w:eastAsia="zh-CN" w:bidi="ar"/>
              </w:rPr>
            </w:pPr>
            <w:r>
              <w:rPr>
                <w:rFonts w:hint="eastAsia" w:ascii="宋体" w:hAnsi="宋体" w:eastAsia="宋体" w:cs="宋体"/>
                <w:bCs w:val="0"/>
                <w:sz w:val="18"/>
                <w:szCs w:val="18"/>
                <w:lang w:val="en-US" w:eastAsia="zh-CN"/>
              </w:rPr>
              <w:t>J</w:t>
            </w:r>
            <w:r>
              <w:rPr>
                <w:rFonts w:hint="eastAsia" w:ascii="宋体" w:hAnsi="宋体" w:eastAsia="宋体" w:cs="宋体"/>
                <w:bCs w:val="0"/>
                <w:sz w:val="18"/>
                <w:szCs w:val="18"/>
                <w:lang w:eastAsia="zh-CN"/>
              </w:rPr>
              <w:t xml:space="preserve">B/T </w:t>
            </w:r>
            <w:r>
              <w:rPr>
                <w:rFonts w:hint="eastAsia" w:ascii="宋体" w:hAnsi="宋体" w:eastAsia="宋体" w:cs="宋体"/>
                <w:bCs w:val="0"/>
                <w:sz w:val="18"/>
                <w:szCs w:val="18"/>
                <w:lang w:val="en-US" w:eastAsia="zh-CN"/>
              </w:rPr>
              <w:t>11860</w:t>
            </w:r>
          </w:p>
        </w:tc>
        <w:tc>
          <w:tcPr>
            <w:tcW w:w="3396" w:type="dxa"/>
            <w:gridSpan w:val="3"/>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＜8.0</w:t>
            </w:r>
            <w:r>
              <w:rPr>
                <w:rFonts w:hint="eastAsia" w:ascii="宋体" w:hAnsi="宋体" w:eastAsia="宋体" w:cs="宋体"/>
                <w:kern w:val="0"/>
                <w:sz w:val="18"/>
                <w:szCs w:val="18"/>
                <w:vertAlign w:val="superscript"/>
                <w:lang w:val="en-US" w:eastAsia="zh-CN" w:bidi="ar"/>
              </w:rPr>
              <w:t>b</w:t>
            </w:r>
            <w:r>
              <w:rPr>
                <w:rFonts w:hint="eastAsia" w:ascii="宋体" w:hAnsi="宋体" w:eastAsia="宋体" w:cs="宋体"/>
                <w:kern w:val="0"/>
                <w:sz w:val="18"/>
                <w:szCs w:val="18"/>
                <w:vertAlign w:val="baseline"/>
                <w:lang w:val="en-US" w:eastAsia="zh-CN" w:bidi="ar"/>
              </w:rPr>
              <w:t>；</w:t>
            </w:r>
            <w:r>
              <w:rPr>
                <w:rFonts w:hint="eastAsia" w:ascii="宋体" w:hAnsi="宋体" w:eastAsia="宋体" w:cs="宋体"/>
                <w:color w:val="000000"/>
                <w:kern w:val="2"/>
                <w:sz w:val="18"/>
                <w:szCs w:val="18"/>
                <w:lang w:val="en-US" w:eastAsia="zh-CN" w:bidi="ar"/>
              </w:rPr>
              <w:t>8.0～20.0</w:t>
            </w:r>
            <w:r>
              <w:rPr>
                <w:rFonts w:hint="eastAsia" w:ascii="宋体" w:hAnsi="宋体" w:eastAsia="宋体" w:cs="宋体"/>
                <w:kern w:val="0"/>
                <w:sz w:val="18"/>
                <w:szCs w:val="18"/>
                <w:vertAlign w:val="superscript"/>
                <w:lang w:val="en-US" w:eastAsia="zh-CN" w:bidi="ar"/>
              </w:rPr>
              <w:t>c</w:t>
            </w:r>
            <w:r>
              <w:rPr>
                <w:rFonts w:hint="eastAsia" w:ascii="宋体" w:hAnsi="宋体" w:eastAsia="宋体" w:cs="宋体"/>
                <w:kern w:val="0"/>
                <w:sz w:val="18"/>
                <w:szCs w:val="18"/>
                <w:vertAlign w:val="baseline"/>
                <w:lang w:val="en-US" w:eastAsia="zh-CN" w:bidi="ar"/>
              </w:rPr>
              <w:t>；</w:t>
            </w:r>
            <w:r>
              <w:rPr>
                <w:rFonts w:hint="eastAsia" w:ascii="宋体" w:hAnsi="宋体" w:eastAsia="宋体" w:cs="宋体"/>
                <w:color w:val="000000"/>
                <w:kern w:val="2"/>
                <w:sz w:val="18"/>
                <w:szCs w:val="18"/>
                <w:lang w:val="en-US" w:eastAsia="zh-CN" w:bidi="ar"/>
              </w:rPr>
              <w:t>＞20.0</w:t>
            </w:r>
            <w:r>
              <w:rPr>
                <w:rFonts w:hint="eastAsia" w:ascii="宋体" w:hAnsi="宋体" w:eastAsia="宋体" w:cs="宋体"/>
                <w:kern w:val="0"/>
                <w:sz w:val="18"/>
                <w:szCs w:val="18"/>
                <w:vertAlign w:val="superscript"/>
                <w:lang w:val="en-US" w:eastAsia="zh-CN" w:bidi="ar"/>
              </w:rPr>
              <w:t>d</w:t>
            </w:r>
          </w:p>
        </w:tc>
        <w:tc>
          <w:tcPr>
            <w:tcW w:w="1885"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2"/>
                <w:sz w:val="18"/>
                <w:szCs w:val="18"/>
                <w:lang w:val="en-US" w:eastAsia="zh-CN" w:bidi="ar"/>
              </w:rPr>
            </w:pPr>
            <w:r>
              <w:rPr>
                <w:rFonts w:hint="eastAsia" w:ascii="宋体" w:hAnsi="宋体" w:eastAsia="宋体" w:cs="宋体"/>
                <w:bCs/>
                <w:kern w:val="2"/>
                <w:sz w:val="18"/>
                <w:szCs w:val="18"/>
                <w:lang w:val="en-US" w:eastAsia="zh-CN" w:bidi="ar"/>
              </w:rPr>
              <w:t>JB/T 11860-2014中第6.3.1条款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0" w:type="dxa"/>
            <w:tcBorders>
              <w:top w:val="single" w:color="auto" w:sz="4" w:space="0"/>
              <w:bottom w:val="single" w:color="auto" w:sz="4" w:space="0"/>
            </w:tcBorders>
            <w:vAlign w:val="center"/>
          </w:tcPr>
          <w:p>
            <w:pPr>
              <w:widowControl/>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6</w:t>
            </w:r>
          </w:p>
        </w:tc>
        <w:tc>
          <w:tcPr>
            <w:tcW w:w="679" w:type="dxa"/>
            <w:vMerge w:val="restart"/>
            <w:vAlign w:val="center"/>
          </w:tcPr>
          <w:p>
            <w:pPr>
              <w:widowControl/>
              <w:snapToGrid w:val="0"/>
              <w:spacing w:line="240" w:lineRule="auto"/>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核心</w:t>
            </w:r>
          </w:p>
          <w:p>
            <w:pPr>
              <w:widowControl/>
              <w:snapToGrid w:val="0"/>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bidi="ar"/>
              </w:rPr>
              <w:t>指标</w:t>
            </w:r>
          </w:p>
        </w:tc>
        <w:tc>
          <w:tcPr>
            <w:tcW w:w="2066" w:type="dxa"/>
            <w:gridSpan w:val="2"/>
            <w:tcBorders>
              <w:top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sz w:val="18"/>
                <w:szCs w:val="18"/>
                <w:lang w:bidi="ar"/>
              </w:rPr>
              <w:t>工作压力</w:t>
            </w:r>
            <w:r>
              <w:rPr>
                <w:rFonts w:hint="eastAsia" w:ascii="宋体" w:hAnsi="宋体" w:eastAsia="宋体" w:cs="宋体"/>
                <w:sz w:val="18"/>
                <w:szCs w:val="18"/>
                <w:lang w:eastAsia="zh-CN" w:bidi="ar"/>
              </w:rPr>
              <w:t>（</w:t>
            </w:r>
            <w:r>
              <w:rPr>
                <w:rFonts w:hint="eastAsia" w:ascii="宋体" w:hAnsi="宋体" w:eastAsia="宋体" w:cs="宋体"/>
                <w:sz w:val="18"/>
                <w:szCs w:val="18"/>
                <w:lang w:val="en-US" w:eastAsia="zh-CN" w:bidi="ar"/>
              </w:rPr>
              <w:t>MPa）</w:t>
            </w:r>
          </w:p>
        </w:tc>
        <w:tc>
          <w:tcPr>
            <w:tcW w:w="1376"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2"/>
                <w:sz w:val="18"/>
                <w:szCs w:val="18"/>
                <w:lang w:val="en-US" w:eastAsia="zh-CN" w:bidi="ar"/>
              </w:rPr>
            </w:pPr>
            <w:r>
              <w:rPr>
                <w:rFonts w:hint="eastAsia" w:ascii="宋体" w:hAnsi="宋体" w:eastAsia="宋体" w:cs="宋体"/>
                <w:bCs w:val="0"/>
                <w:sz w:val="18"/>
                <w:szCs w:val="18"/>
                <w:lang w:val="en-US" w:eastAsia="zh-CN"/>
              </w:rPr>
              <w:t>J</w:t>
            </w:r>
            <w:r>
              <w:rPr>
                <w:rFonts w:hint="eastAsia" w:ascii="宋体" w:hAnsi="宋体" w:eastAsia="宋体" w:cs="宋体"/>
                <w:bCs w:val="0"/>
                <w:sz w:val="18"/>
                <w:szCs w:val="18"/>
                <w:lang w:eastAsia="zh-CN"/>
              </w:rPr>
              <w:t xml:space="preserve">B/T </w:t>
            </w:r>
            <w:r>
              <w:rPr>
                <w:rFonts w:hint="eastAsia" w:ascii="宋体" w:hAnsi="宋体" w:eastAsia="宋体" w:cs="宋体"/>
                <w:bCs w:val="0"/>
                <w:sz w:val="18"/>
                <w:szCs w:val="18"/>
                <w:lang w:val="en-US" w:eastAsia="zh-CN"/>
              </w:rPr>
              <w:t>11860</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18"/>
                <w:szCs w:val="18"/>
                <w:vertAlign w:val="superscript"/>
                <w:lang w:val="en-US" w:eastAsia="zh-CN" w:bidi="ar"/>
              </w:rPr>
            </w:pPr>
            <w:r>
              <w:rPr>
                <w:rFonts w:hint="eastAsia" w:ascii="宋体" w:hAnsi="宋体" w:eastAsia="宋体" w:cs="宋体"/>
                <w:color w:val="000000"/>
                <w:kern w:val="2"/>
                <w:sz w:val="18"/>
                <w:szCs w:val="18"/>
                <w:lang w:val="en-US" w:eastAsia="zh-CN" w:bidi="ar"/>
              </w:rPr>
              <w:t>≤16.0</w:t>
            </w:r>
            <w:r>
              <w:rPr>
                <w:rFonts w:hint="eastAsia" w:ascii="宋体" w:hAnsi="宋体" w:eastAsia="宋体" w:cs="宋体"/>
                <w:kern w:val="0"/>
                <w:sz w:val="18"/>
                <w:szCs w:val="18"/>
                <w:vertAlign w:val="superscript"/>
                <w:lang w:val="en-US" w:eastAsia="zh-CN" w:bidi="ar"/>
              </w:rPr>
              <w:t>b</w:t>
            </w:r>
          </w:p>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18"/>
                <w:szCs w:val="18"/>
                <w:vertAlign w:val="superscript"/>
                <w:lang w:val="en-US" w:eastAsia="zh-CN" w:bidi="ar"/>
              </w:rPr>
            </w:pPr>
            <w:r>
              <w:rPr>
                <w:rFonts w:hint="eastAsia" w:ascii="宋体" w:hAnsi="宋体" w:eastAsia="宋体" w:cs="宋体"/>
                <w:color w:val="000000"/>
                <w:kern w:val="2"/>
                <w:sz w:val="18"/>
                <w:szCs w:val="18"/>
                <w:lang w:val="en-US" w:eastAsia="zh-CN" w:bidi="ar"/>
              </w:rPr>
              <w:t>≤18.0</w:t>
            </w:r>
            <w:r>
              <w:rPr>
                <w:rFonts w:hint="eastAsia" w:ascii="宋体" w:hAnsi="宋体" w:eastAsia="宋体" w:cs="宋体"/>
                <w:kern w:val="0"/>
                <w:sz w:val="18"/>
                <w:szCs w:val="18"/>
                <w:vertAlign w:val="superscript"/>
                <w:lang w:val="en-US" w:eastAsia="zh-CN" w:bidi="ar"/>
              </w:rPr>
              <w:t>c</w:t>
            </w:r>
          </w:p>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≤20.0</w:t>
            </w:r>
            <w:r>
              <w:rPr>
                <w:rFonts w:hint="eastAsia" w:ascii="宋体" w:hAnsi="宋体" w:eastAsia="宋体" w:cs="宋体"/>
                <w:kern w:val="0"/>
                <w:sz w:val="18"/>
                <w:szCs w:val="18"/>
                <w:vertAlign w:val="superscript"/>
                <w:lang w:val="en-US" w:eastAsia="zh-CN" w:bidi="ar"/>
              </w:rPr>
              <w:t>d</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18"/>
                <w:szCs w:val="18"/>
                <w:vertAlign w:val="superscript"/>
                <w:lang w:val="en-US" w:eastAsia="zh-CN" w:bidi="ar"/>
              </w:rPr>
            </w:pPr>
            <w:r>
              <w:rPr>
                <w:rFonts w:hint="eastAsia" w:ascii="宋体" w:hAnsi="宋体" w:eastAsia="宋体" w:cs="宋体"/>
                <w:color w:val="000000"/>
                <w:kern w:val="2"/>
                <w:sz w:val="18"/>
                <w:szCs w:val="18"/>
                <w:lang w:val="en-US" w:eastAsia="zh-CN" w:bidi="ar"/>
              </w:rPr>
              <w:t>≤18.0</w:t>
            </w:r>
            <w:r>
              <w:rPr>
                <w:rFonts w:hint="eastAsia" w:ascii="宋体" w:hAnsi="宋体" w:eastAsia="宋体" w:cs="宋体"/>
                <w:kern w:val="0"/>
                <w:sz w:val="18"/>
                <w:szCs w:val="18"/>
                <w:vertAlign w:val="superscript"/>
                <w:lang w:val="en-US" w:eastAsia="zh-CN" w:bidi="ar"/>
              </w:rPr>
              <w:t>b</w:t>
            </w:r>
          </w:p>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18"/>
                <w:szCs w:val="18"/>
                <w:vertAlign w:val="superscript"/>
                <w:lang w:val="en-US" w:eastAsia="zh-CN" w:bidi="ar"/>
              </w:rPr>
            </w:pPr>
            <w:r>
              <w:rPr>
                <w:rFonts w:hint="eastAsia" w:ascii="宋体" w:hAnsi="宋体" w:eastAsia="宋体" w:cs="宋体"/>
                <w:color w:val="000000"/>
                <w:kern w:val="2"/>
                <w:sz w:val="18"/>
                <w:szCs w:val="18"/>
                <w:lang w:val="en-US" w:eastAsia="zh-CN" w:bidi="ar"/>
              </w:rPr>
              <w:t>≤20.0</w:t>
            </w:r>
            <w:r>
              <w:rPr>
                <w:rFonts w:hint="eastAsia" w:ascii="宋体" w:hAnsi="宋体" w:eastAsia="宋体" w:cs="宋体"/>
                <w:kern w:val="0"/>
                <w:sz w:val="18"/>
                <w:szCs w:val="18"/>
                <w:vertAlign w:val="superscript"/>
                <w:lang w:val="en-US" w:eastAsia="zh-CN" w:bidi="ar"/>
              </w:rPr>
              <w:t>c</w:t>
            </w:r>
          </w:p>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≤22.0</w:t>
            </w:r>
            <w:r>
              <w:rPr>
                <w:rFonts w:hint="eastAsia" w:ascii="宋体" w:hAnsi="宋体" w:eastAsia="宋体" w:cs="宋体"/>
                <w:kern w:val="0"/>
                <w:sz w:val="18"/>
                <w:szCs w:val="18"/>
                <w:vertAlign w:val="superscript"/>
                <w:lang w:val="en-US" w:eastAsia="zh-CN" w:bidi="ar"/>
              </w:rPr>
              <w:t>d</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18"/>
                <w:szCs w:val="18"/>
                <w:vertAlign w:val="superscript"/>
                <w:lang w:val="en-US" w:eastAsia="zh-CN" w:bidi="ar"/>
              </w:rPr>
            </w:pPr>
            <w:r>
              <w:rPr>
                <w:rFonts w:hint="eastAsia" w:ascii="宋体" w:hAnsi="宋体" w:eastAsia="宋体" w:cs="宋体"/>
                <w:color w:val="000000"/>
                <w:kern w:val="2"/>
                <w:sz w:val="18"/>
                <w:szCs w:val="18"/>
                <w:lang w:val="en-US" w:eastAsia="zh-CN" w:bidi="ar"/>
              </w:rPr>
              <w:t>≤20.0</w:t>
            </w:r>
            <w:r>
              <w:rPr>
                <w:rFonts w:hint="eastAsia" w:ascii="宋体" w:hAnsi="宋体" w:eastAsia="宋体" w:cs="宋体"/>
                <w:kern w:val="0"/>
                <w:sz w:val="18"/>
                <w:szCs w:val="18"/>
                <w:vertAlign w:val="superscript"/>
                <w:lang w:val="en-US" w:eastAsia="zh-CN" w:bidi="ar"/>
              </w:rPr>
              <w:t>b</w:t>
            </w:r>
          </w:p>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18"/>
                <w:szCs w:val="18"/>
                <w:vertAlign w:val="superscript"/>
                <w:lang w:val="en-US" w:eastAsia="zh-CN" w:bidi="ar"/>
              </w:rPr>
            </w:pPr>
            <w:r>
              <w:rPr>
                <w:rFonts w:hint="eastAsia" w:ascii="宋体" w:hAnsi="宋体" w:eastAsia="宋体" w:cs="宋体"/>
                <w:color w:val="000000"/>
                <w:kern w:val="2"/>
                <w:sz w:val="18"/>
                <w:szCs w:val="18"/>
                <w:lang w:val="en-US" w:eastAsia="zh-CN" w:bidi="ar"/>
              </w:rPr>
              <w:t>≤22.0</w:t>
            </w:r>
            <w:r>
              <w:rPr>
                <w:rFonts w:hint="eastAsia" w:ascii="宋体" w:hAnsi="宋体" w:eastAsia="宋体" w:cs="宋体"/>
                <w:kern w:val="0"/>
                <w:sz w:val="18"/>
                <w:szCs w:val="18"/>
                <w:vertAlign w:val="superscript"/>
                <w:lang w:val="en-US" w:eastAsia="zh-CN" w:bidi="ar"/>
              </w:rPr>
              <w:t>c</w:t>
            </w:r>
          </w:p>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≤25.0</w:t>
            </w:r>
            <w:r>
              <w:rPr>
                <w:rFonts w:hint="eastAsia" w:ascii="宋体" w:hAnsi="宋体" w:eastAsia="宋体" w:cs="宋体"/>
                <w:kern w:val="0"/>
                <w:sz w:val="18"/>
                <w:szCs w:val="18"/>
                <w:vertAlign w:val="superscript"/>
                <w:lang w:val="en-US" w:eastAsia="zh-CN" w:bidi="ar"/>
              </w:rPr>
              <w:t>d</w:t>
            </w:r>
          </w:p>
        </w:tc>
        <w:tc>
          <w:tcPr>
            <w:tcW w:w="1885"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2"/>
                <w:sz w:val="18"/>
                <w:szCs w:val="18"/>
                <w:lang w:val="en-US" w:eastAsia="zh-CN" w:bidi="ar"/>
              </w:rPr>
            </w:pPr>
            <w:r>
              <w:rPr>
                <w:rFonts w:hint="eastAsia" w:ascii="宋体" w:hAnsi="宋体" w:eastAsia="宋体" w:cs="宋体"/>
                <w:bCs w:val="0"/>
                <w:sz w:val="18"/>
                <w:szCs w:val="18"/>
                <w:lang w:val="en-US" w:eastAsia="zh-CN"/>
              </w:rPr>
              <w:t>J</w:t>
            </w:r>
            <w:r>
              <w:rPr>
                <w:rFonts w:hint="eastAsia" w:ascii="宋体" w:hAnsi="宋体" w:eastAsia="宋体" w:cs="宋体"/>
                <w:bCs w:val="0"/>
                <w:sz w:val="18"/>
                <w:szCs w:val="18"/>
                <w:lang w:eastAsia="zh-CN"/>
              </w:rPr>
              <w:t xml:space="preserve">B/T </w:t>
            </w:r>
            <w:r>
              <w:rPr>
                <w:rFonts w:hint="eastAsia" w:ascii="宋体" w:hAnsi="宋体" w:eastAsia="宋体" w:cs="宋体"/>
                <w:bCs w:val="0"/>
                <w:sz w:val="18"/>
                <w:szCs w:val="18"/>
                <w:lang w:val="en-US" w:eastAsia="zh-CN"/>
              </w:rPr>
              <w:t>11757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440" w:type="dxa"/>
            <w:tcBorders>
              <w:top w:val="single" w:color="auto" w:sz="4" w:space="0"/>
              <w:bottom w:val="single" w:color="auto" w:sz="4" w:space="0"/>
            </w:tcBorders>
            <w:vAlign w:val="center"/>
          </w:tcPr>
          <w:p>
            <w:pPr>
              <w:widowControl/>
              <w:snapToGrid w:val="0"/>
              <w:spacing w:line="240" w:lineRule="auto"/>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7</w:t>
            </w:r>
          </w:p>
        </w:tc>
        <w:tc>
          <w:tcPr>
            <w:tcW w:w="679" w:type="dxa"/>
            <w:vMerge w:val="continue"/>
            <w:vAlign w:val="center"/>
          </w:tcPr>
          <w:p>
            <w:pPr>
              <w:widowControl/>
              <w:snapToGrid w:val="0"/>
              <w:spacing w:line="240" w:lineRule="auto"/>
              <w:jc w:val="center"/>
              <w:rPr>
                <w:rFonts w:hint="eastAsia" w:ascii="宋体" w:hAnsi="宋体" w:eastAsia="宋体" w:cs="宋体"/>
                <w:kern w:val="0"/>
                <w:sz w:val="18"/>
                <w:szCs w:val="18"/>
                <w:lang w:val="en-US" w:eastAsia="zh-CN"/>
              </w:rPr>
            </w:pPr>
          </w:p>
        </w:tc>
        <w:tc>
          <w:tcPr>
            <w:tcW w:w="729" w:type="dxa"/>
            <w:vMerge w:val="restart"/>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制动</w:t>
            </w:r>
          </w:p>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距离</w:t>
            </w:r>
          </w:p>
        </w:tc>
        <w:tc>
          <w:tcPr>
            <w:tcW w:w="1337"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行车制动（m）</w:t>
            </w:r>
          </w:p>
        </w:tc>
        <w:tc>
          <w:tcPr>
            <w:tcW w:w="1376"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2"/>
                <w:sz w:val="18"/>
                <w:szCs w:val="18"/>
                <w:lang w:val="en-US" w:eastAsia="zh-CN" w:bidi="ar"/>
              </w:rPr>
            </w:pPr>
            <w:r>
              <w:rPr>
                <w:rFonts w:hint="eastAsia" w:ascii="宋体" w:hAnsi="宋体" w:eastAsia="宋体" w:cs="宋体"/>
                <w:bCs w:val="0"/>
                <w:sz w:val="18"/>
                <w:szCs w:val="18"/>
                <w:lang w:val="en-US" w:eastAsia="zh-CN"/>
              </w:rPr>
              <w:t>J</w:t>
            </w:r>
            <w:r>
              <w:rPr>
                <w:rFonts w:hint="eastAsia" w:ascii="宋体" w:hAnsi="宋体" w:eastAsia="宋体" w:cs="宋体"/>
                <w:bCs w:val="0"/>
                <w:sz w:val="18"/>
                <w:szCs w:val="18"/>
                <w:lang w:eastAsia="zh-CN"/>
              </w:rPr>
              <w:t xml:space="preserve">B/T </w:t>
            </w:r>
            <w:r>
              <w:rPr>
                <w:rFonts w:hint="eastAsia" w:ascii="宋体" w:hAnsi="宋体" w:eastAsia="宋体" w:cs="宋体"/>
                <w:bCs w:val="0"/>
                <w:sz w:val="18"/>
                <w:szCs w:val="18"/>
                <w:lang w:val="en-US" w:eastAsia="zh-CN"/>
              </w:rPr>
              <w:t>13278</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≤4.5</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≤4.5</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≤4.5</w:t>
            </w:r>
          </w:p>
        </w:tc>
        <w:tc>
          <w:tcPr>
            <w:tcW w:w="1885"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2"/>
                <w:sz w:val="18"/>
                <w:szCs w:val="18"/>
                <w:lang w:val="en-US" w:eastAsia="zh-CN" w:bidi="ar"/>
              </w:rPr>
            </w:pPr>
            <w:r>
              <w:rPr>
                <w:rFonts w:hint="eastAsia" w:ascii="宋体" w:hAnsi="宋体" w:eastAsia="宋体" w:cs="宋体"/>
                <w:bCs w:val="0"/>
                <w:sz w:val="18"/>
                <w:szCs w:val="18"/>
                <w:lang w:val="en-US" w:eastAsia="zh-CN"/>
              </w:rPr>
              <w:t>J</w:t>
            </w:r>
            <w:r>
              <w:rPr>
                <w:rFonts w:hint="eastAsia" w:ascii="宋体" w:hAnsi="宋体" w:eastAsia="宋体" w:cs="宋体"/>
                <w:bCs w:val="0"/>
                <w:sz w:val="18"/>
                <w:szCs w:val="18"/>
                <w:lang w:eastAsia="zh-CN"/>
              </w:rPr>
              <w:t xml:space="preserve">B/T </w:t>
            </w:r>
            <w:r>
              <w:rPr>
                <w:rFonts w:hint="eastAsia" w:ascii="宋体" w:hAnsi="宋体" w:eastAsia="宋体" w:cs="宋体"/>
                <w:bCs w:val="0"/>
                <w:sz w:val="18"/>
                <w:szCs w:val="18"/>
                <w:lang w:val="en-US" w:eastAsia="zh-CN"/>
              </w:rPr>
              <w:t>13278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0" w:type="dxa"/>
            <w:tcBorders>
              <w:top w:val="single" w:color="auto" w:sz="4" w:space="0"/>
              <w:bottom w:val="single" w:color="auto" w:sz="4" w:space="0"/>
            </w:tcBorders>
            <w:vAlign w:val="center"/>
          </w:tcPr>
          <w:p>
            <w:pPr>
              <w:widowControl/>
              <w:snapToGrid w:val="0"/>
              <w:spacing w:line="240" w:lineRule="auto"/>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8</w:t>
            </w:r>
          </w:p>
        </w:tc>
        <w:tc>
          <w:tcPr>
            <w:tcW w:w="679" w:type="dxa"/>
            <w:vMerge w:val="continue"/>
            <w:vAlign w:val="center"/>
          </w:tcPr>
          <w:p>
            <w:pPr>
              <w:widowControl/>
              <w:snapToGrid w:val="0"/>
              <w:spacing w:line="240" w:lineRule="auto"/>
              <w:jc w:val="center"/>
              <w:rPr>
                <w:rFonts w:hint="eastAsia" w:ascii="宋体" w:hAnsi="宋体" w:eastAsia="宋体" w:cs="宋体"/>
                <w:kern w:val="0"/>
                <w:sz w:val="18"/>
                <w:szCs w:val="18"/>
                <w:lang w:val="en-US" w:eastAsia="zh-CN"/>
              </w:rPr>
            </w:pPr>
          </w:p>
        </w:tc>
        <w:tc>
          <w:tcPr>
            <w:tcW w:w="729" w:type="dxa"/>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p>
        </w:tc>
        <w:tc>
          <w:tcPr>
            <w:tcW w:w="1337" w:type="dxa"/>
            <w:tcBorders>
              <w:bottom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应急制动（m）</w:t>
            </w:r>
          </w:p>
        </w:tc>
        <w:tc>
          <w:tcPr>
            <w:tcW w:w="1376"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2"/>
                <w:sz w:val="18"/>
                <w:szCs w:val="18"/>
                <w:lang w:val="en-US" w:eastAsia="zh-CN" w:bidi="ar"/>
              </w:rPr>
            </w:pPr>
            <w:r>
              <w:rPr>
                <w:rFonts w:hint="eastAsia" w:ascii="宋体" w:hAnsi="宋体" w:eastAsia="宋体" w:cs="宋体"/>
                <w:bCs w:val="0"/>
                <w:sz w:val="18"/>
                <w:szCs w:val="18"/>
                <w:lang w:val="en-US" w:eastAsia="zh-CN"/>
              </w:rPr>
              <w:t>J</w:t>
            </w:r>
            <w:r>
              <w:rPr>
                <w:rFonts w:hint="eastAsia" w:ascii="宋体" w:hAnsi="宋体" w:eastAsia="宋体" w:cs="宋体"/>
                <w:bCs w:val="0"/>
                <w:sz w:val="18"/>
                <w:szCs w:val="18"/>
                <w:lang w:eastAsia="zh-CN"/>
              </w:rPr>
              <w:t xml:space="preserve">B/T </w:t>
            </w:r>
            <w:r>
              <w:rPr>
                <w:rFonts w:hint="eastAsia" w:ascii="宋体" w:hAnsi="宋体" w:eastAsia="宋体" w:cs="宋体"/>
                <w:bCs w:val="0"/>
                <w:sz w:val="18"/>
                <w:szCs w:val="18"/>
                <w:lang w:val="en-US" w:eastAsia="zh-CN"/>
              </w:rPr>
              <w:t>13278</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≤9.0</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≤6.5</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≤6.5</w:t>
            </w:r>
          </w:p>
        </w:tc>
        <w:tc>
          <w:tcPr>
            <w:tcW w:w="1885"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2"/>
                <w:sz w:val="18"/>
                <w:szCs w:val="18"/>
                <w:lang w:val="en-US" w:eastAsia="zh-CN" w:bidi="ar"/>
              </w:rPr>
            </w:pPr>
            <w:r>
              <w:rPr>
                <w:rFonts w:hint="eastAsia" w:ascii="宋体" w:hAnsi="宋体" w:eastAsia="宋体" w:cs="宋体"/>
                <w:bCs w:val="0"/>
                <w:sz w:val="18"/>
                <w:szCs w:val="18"/>
                <w:lang w:val="en-US" w:eastAsia="zh-CN"/>
              </w:rPr>
              <w:t>J</w:t>
            </w:r>
            <w:r>
              <w:rPr>
                <w:rFonts w:hint="eastAsia" w:ascii="宋体" w:hAnsi="宋体" w:eastAsia="宋体" w:cs="宋体"/>
                <w:bCs w:val="0"/>
                <w:sz w:val="18"/>
                <w:szCs w:val="18"/>
                <w:lang w:eastAsia="zh-CN"/>
              </w:rPr>
              <w:t xml:space="preserve">B/T </w:t>
            </w:r>
            <w:r>
              <w:rPr>
                <w:rFonts w:hint="eastAsia" w:ascii="宋体" w:hAnsi="宋体" w:eastAsia="宋体" w:cs="宋体"/>
                <w:bCs w:val="0"/>
                <w:sz w:val="18"/>
                <w:szCs w:val="18"/>
                <w:lang w:val="en-US" w:eastAsia="zh-CN"/>
              </w:rPr>
              <w:t>13278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0" w:type="dxa"/>
            <w:tcBorders>
              <w:top w:val="single" w:color="auto" w:sz="4" w:space="0"/>
              <w:bottom w:val="single" w:color="auto" w:sz="4" w:space="0"/>
            </w:tcBorders>
            <w:vAlign w:val="center"/>
          </w:tcPr>
          <w:p>
            <w:pPr>
              <w:widowControl/>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w:t>
            </w:r>
          </w:p>
        </w:tc>
        <w:tc>
          <w:tcPr>
            <w:tcW w:w="679" w:type="dxa"/>
            <w:vMerge w:val="continue"/>
            <w:vAlign w:val="center"/>
          </w:tcPr>
          <w:p>
            <w:pPr>
              <w:widowControl/>
              <w:snapToGrid w:val="0"/>
              <w:spacing w:line="240" w:lineRule="auto"/>
              <w:jc w:val="center"/>
              <w:rPr>
                <w:rFonts w:hint="eastAsia" w:ascii="宋体" w:hAnsi="宋体" w:eastAsia="宋体" w:cs="宋体"/>
                <w:kern w:val="0"/>
                <w:sz w:val="18"/>
                <w:szCs w:val="18"/>
                <w:lang w:val="en-US" w:eastAsia="zh-CN"/>
              </w:rPr>
            </w:pPr>
          </w:p>
        </w:tc>
        <w:tc>
          <w:tcPr>
            <w:tcW w:w="2066" w:type="dxa"/>
            <w:gridSpan w:val="2"/>
            <w:tcBorders>
              <w:top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sz w:val="18"/>
                <w:szCs w:val="18"/>
                <w:lang w:val="en-US" w:eastAsia="zh-CN" w:bidi="ar"/>
              </w:rPr>
              <w:t>接近角/离去角</w:t>
            </w:r>
            <w:r>
              <w:rPr>
                <w:rFonts w:hint="eastAsia" w:ascii="宋体" w:hAnsi="宋体" w:eastAsia="宋体" w:cs="宋体"/>
                <w:sz w:val="18"/>
                <w:szCs w:val="18"/>
                <w:lang w:eastAsia="zh-CN" w:bidi="ar"/>
              </w:rPr>
              <w:t>（</w:t>
            </w:r>
            <w:r>
              <w:rPr>
                <w:rFonts w:hint="eastAsia" w:ascii="宋体" w:hAnsi="宋体" w:eastAsia="宋体" w:cs="宋体"/>
                <w:sz w:val="18"/>
                <w:szCs w:val="18"/>
                <w:lang w:val="en-US" w:eastAsia="zh-CN" w:bidi="ar"/>
              </w:rPr>
              <w:t>°）</w:t>
            </w:r>
          </w:p>
        </w:tc>
        <w:tc>
          <w:tcPr>
            <w:tcW w:w="1376"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2"/>
                <w:sz w:val="18"/>
                <w:szCs w:val="18"/>
                <w:lang w:val="en-US" w:eastAsia="zh-CN" w:bidi="ar"/>
              </w:rPr>
            </w:pPr>
            <w:r>
              <w:rPr>
                <w:rFonts w:hint="eastAsia" w:ascii="宋体" w:hAnsi="宋体" w:eastAsia="宋体" w:cs="宋体"/>
                <w:bCs w:val="0"/>
                <w:sz w:val="18"/>
                <w:szCs w:val="18"/>
                <w:lang w:val="en-US" w:eastAsia="zh-CN"/>
              </w:rPr>
              <w:t>J</w:t>
            </w:r>
            <w:r>
              <w:rPr>
                <w:rFonts w:hint="eastAsia" w:ascii="宋体" w:hAnsi="宋体" w:eastAsia="宋体" w:cs="宋体"/>
                <w:bCs w:val="0"/>
                <w:sz w:val="18"/>
                <w:szCs w:val="18"/>
                <w:lang w:eastAsia="zh-CN"/>
              </w:rPr>
              <w:t xml:space="preserve">B/T </w:t>
            </w:r>
            <w:r>
              <w:rPr>
                <w:rFonts w:hint="eastAsia" w:ascii="宋体" w:hAnsi="宋体" w:eastAsia="宋体" w:cs="宋体"/>
                <w:bCs w:val="0"/>
                <w:sz w:val="18"/>
                <w:szCs w:val="18"/>
                <w:lang w:val="en-US" w:eastAsia="zh-CN"/>
              </w:rPr>
              <w:t>11860</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≥12/12</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≥13/13</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≥15/15</w:t>
            </w:r>
          </w:p>
        </w:tc>
        <w:tc>
          <w:tcPr>
            <w:tcW w:w="1885"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2"/>
                <w:sz w:val="18"/>
                <w:szCs w:val="18"/>
                <w:lang w:val="en-US" w:eastAsia="zh-CN" w:bidi="ar"/>
              </w:rPr>
            </w:pPr>
            <w:r>
              <w:rPr>
                <w:rFonts w:hint="eastAsia" w:ascii="宋体" w:hAnsi="宋体" w:eastAsia="宋体" w:cs="宋体"/>
                <w:bCs/>
                <w:kern w:val="2"/>
                <w:sz w:val="18"/>
                <w:szCs w:val="18"/>
                <w:lang w:val="en-US" w:eastAsia="zh-CN" w:bidi="ar"/>
              </w:rPr>
              <w:t>JB/T 11860-2014中第6.6节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0" w:type="dxa"/>
            <w:tcBorders>
              <w:top w:val="single" w:color="auto" w:sz="4" w:space="0"/>
              <w:bottom w:val="single" w:color="auto" w:sz="4" w:space="0"/>
            </w:tcBorders>
            <w:vAlign w:val="center"/>
          </w:tcPr>
          <w:p>
            <w:pPr>
              <w:widowControl/>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679" w:type="dxa"/>
            <w:vMerge w:val="continue"/>
            <w:vAlign w:val="center"/>
          </w:tcPr>
          <w:p>
            <w:pPr>
              <w:widowControl/>
              <w:snapToGrid w:val="0"/>
              <w:spacing w:line="240" w:lineRule="auto"/>
              <w:jc w:val="center"/>
              <w:rPr>
                <w:rFonts w:hint="eastAsia" w:ascii="宋体" w:hAnsi="宋体" w:eastAsia="宋体" w:cs="宋体"/>
                <w:kern w:val="0"/>
                <w:sz w:val="18"/>
                <w:szCs w:val="18"/>
                <w:lang w:val="en-US" w:eastAsia="zh-CN"/>
              </w:rPr>
            </w:pPr>
          </w:p>
        </w:tc>
        <w:tc>
          <w:tcPr>
            <w:tcW w:w="2066" w:type="dxa"/>
            <w:gridSpan w:val="2"/>
            <w:tcBorders>
              <w:top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18"/>
                <w:szCs w:val="18"/>
                <w:lang w:val="en-US" w:eastAsia="zh-CN" w:bidi="ar"/>
              </w:rPr>
            </w:pPr>
            <w:r>
              <w:rPr>
                <w:rFonts w:hint="eastAsia" w:ascii="宋体" w:hAnsi="宋体" w:eastAsia="宋体" w:cs="宋体"/>
                <w:sz w:val="18"/>
                <w:szCs w:val="18"/>
                <w:lang w:bidi="ar"/>
              </w:rPr>
              <w:t>推进力</w:t>
            </w:r>
            <w:r>
              <w:rPr>
                <w:rFonts w:hint="eastAsia" w:ascii="宋体" w:hAnsi="宋体" w:eastAsia="宋体" w:cs="宋体"/>
                <w:sz w:val="18"/>
                <w:szCs w:val="18"/>
                <w:lang w:eastAsia="zh-CN" w:bidi="ar"/>
              </w:rPr>
              <w:t>（</w:t>
            </w:r>
            <w:r>
              <w:rPr>
                <w:rFonts w:hint="eastAsia" w:ascii="宋体" w:hAnsi="宋体" w:eastAsia="宋体" w:cs="宋体"/>
                <w:sz w:val="18"/>
                <w:szCs w:val="18"/>
                <w:lang w:val="en-US" w:eastAsia="zh-CN" w:bidi="ar"/>
              </w:rPr>
              <w:t>kN）</w:t>
            </w:r>
          </w:p>
        </w:tc>
        <w:tc>
          <w:tcPr>
            <w:tcW w:w="1376"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2"/>
                <w:sz w:val="18"/>
                <w:szCs w:val="18"/>
                <w:lang w:val="en-US" w:eastAsia="zh-CN" w:bidi="ar"/>
              </w:rPr>
            </w:pPr>
            <w:r>
              <w:rPr>
                <w:rFonts w:hint="eastAsia" w:ascii="宋体" w:hAnsi="宋体" w:eastAsia="宋体" w:cs="宋体"/>
                <w:bCs w:val="0"/>
                <w:sz w:val="18"/>
                <w:szCs w:val="18"/>
                <w:lang w:val="en-US" w:eastAsia="zh-CN"/>
              </w:rPr>
              <w:t>J</w:t>
            </w:r>
            <w:r>
              <w:rPr>
                <w:rFonts w:hint="eastAsia" w:ascii="宋体" w:hAnsi="宋体" w:eastAsia="宋体" w:cs="宋体"/>
                <w:bCs w:val="0"/>
                <w:sz w:val="18"/>
                <w:szCs w:val="18"/>
                <w:lang w:eastAsia="zh-CN"/>
              </w:rPr>
              <w:t xml:space="preserve">B/T </w:t>
            </w:r>
            <w:r>
              <w:rPr>
                <w:rFonts w:hint="eastAsia" w:ascii="宋体" w:hAnsi="宋体" w:eastAsia="宋体" w:cs="宋体"/>
                <w:bCs w:val="0"/>
                <w:sz w:val="18"/>
                <w:szCs w:val="18"/>
                <w:lang w:val="en-US" w:eastAsia="zh-CN"/>
              </w:rPr>
              <w:t>11860</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14.0～20.0</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12.0～20.0</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10.0～20.0</w:t>
            </w:r>
          </w:p>
        </w:tc>
        <w:tc>
          <w:tcPr>
            <w:tcW w:w="1885"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2"/>
                <w:sz w:val="18"/>
                <w:szCs w:val="18"/>
                <w:lang w:val="en-US" w:eastAsia="zh-CN" w:bidi="ar"/>
              </w:rPr>
            </w:pPr>
            <w:r>
              <w:rPr>
                <w:rFonts w:hint="eastAsia" w:ascii="宋体" w:hAnsi="宋体" w:eastAsia="宋体" w:cs="宋体"/>
                <w:bCs/>
                <w:kern w:val="2"/>
                <w:sz w:val="18"/>
                <w:szCs w:val="18"/>
                <w:lang w:val="en-US" w:eastAsia="zh-CN" w:bidi="ar"/>
              </w:rPr>
              <w:t>JB/T 11860-2014中第6.7.1条款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0" w:type="dxa"/>
            <w:tcBorders>
              <w:top w:val="single" w:color="auto" w:sz="4" w:space="0"/>
              <w:bottom w:val="single" w:color="auto" w:sz="4" w:space="0"/>
            </w:tcBorders>
            <w:vAlign w:val="center"/>
          </w:tcPr>
          <w:p>
            <w:pPr>
              <w:widowControl/>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11</w:t>
            </w:r>
          </w:p>
        </w:tc>
        <w:tc>
          <w:tcPr>
            <w:tcW w:w="679" w:type="dxa"/>
            <w:vMerge w:val="continue"/>
            <w:vAlign w:val="center"/>
          </w:tcPr>
          <w:p>
            <w:pPr>
              <w:widowControl/>
              <w:snapToGrid w:val="0"/>
              <w:spacing w:line="240" w:lineRule="auto"/>
              <w:jc w:val="center"/>
              <w:rPr>
                <w:rFonts w:hint="eastAsia" w:ascii="宋体" w:hAnsi="宋体" w:eastAsia="宋体" w:cs="宋体"/>
                <w:kern w:val="0"/>
                <w:sz w:val="18"/>
                <w:szCs w:val="18"/>
                <w:lang w:val="en-US" w:eastAsia="zh-CN"/>
              </w:rPr>
            </w:pPr>
          </w:p>
        </w:tc>
        <w:tc>
          <w:tcPr>
            <w:tcW w:w="2066" w:type="dxa"/>
            <w:gridSpan w:val="2"/>
            <w:tcBorders>
              <w:top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sz w:val="18"/>
                <w:szCs w:val="18"/>
                <w:lang w:bidi="ar"/>
              </w:rPr>
              <w:t>推进长度</w:t>
            </w:r>
            <w:r>
              <w:rPr>
                <w:rFonts w:hint="eastAsia" w:ascii="宋体" w:hAnsi="宋体" w:eastAsia="宋体" w:cs="宋体"/>
                <w:kern w:val="2"/>
                <w:sz w:val="18"/>
                <w:szCs w:val="18"/>
                <w:lang w:val="en-US" w:eastAsia="zh-CN" w:bidi="ar"/>
              </w:rPr>
              <w:t>（mm）</w:t>
            </w:r>
          </w:p>
        </w:tc>
        <w:tc>
          <w:tcPr>
            <w:tcW w:w="1376"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2"/>
                <w:sz w:val="18"/>
                <w:szCs w:val="18"/>
                <w:lang w:val="en-US" w:eastAsia="zh-CN" w:bidi="ar"/>
              </w:rPr>
            </w:pPr>
            <w:r>
              <w:rPr>
                <w:rFonts w:hint="eastAsia" w:ascii="宋体" w:hAnsi="宋体" w:eastAsia="宋体" w:cs="宋体"/>
                <w:bCs w:val="0"/>
                <w:sz w:val="18"/>
                <w:szCs w:val="18"/>
                <w:lang w:val="en-US" w:eastAsia="zh-CN"/>
              </w:rPr>
              <w:t>J</w:t>
            </w:r>
            <w:r>
              <w:rPr>
                <w:rFonts w:hint="eastAsia" w:ascii="宋体" w:hAnsi="宋体" w:eastAsia="宋体" w:cs="宋体"/>
                <w:bCs w:val="0"/>
                <w:sz w:val="18"/>
                <w:szCs w:val="18"/>
                <w:lang w:eastAsia="zh-CN"/>
              </w:rPr>
              <w:t xml:space="preserve">B/T </w:t>
            </w:r>
            <w:r>
              <w:rPr>
                <w:rFonts w:hint="eastAsia" w:ascii="宋体" w:hAnsi="宋体" w:eastAsia="宋体" w:cs="宋体"/>
                <w:bCs w:val="0"/>
                <w:sz w:val="18"/>
                <w:szCs w:val="18"/>
                <w:lang w:val="en-US" w:eastAsia="zh-CN"/>
              </w:rPr>
              <w:t>11860</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3400</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3350</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3300</w:t>
            </w:r>
          </w:p>
        </w:tc>
        <w:tc>
          <w:tcPr>
            <w:tcW w:w="1885"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2"/>
                <w:sz w:val="18"/>
                <w:szCs w:val="18"/>
                <w:lang w:val="en-US" w:eastAsia="zh-CN" w:bidi="ar"/>
              </w:rPr>
            </w:pPr>
            <w:r>
              <w:rPr>
                <w:rFonts w:hint="eastAsia" w:ascii="宋体" w:hAnsi="宋体" w:eastAsia="宋体" w:cs="宋体"/>
                <w:bCs/>
                <w:kern w:val="2"/>
                <w:sz w:val="18"/>
                <w:szCs w:val="18"/>
                <w:lang w:val="en-US" w:eastAsia="zh-CN" w:bidi="ar"/>
              </w:rPr>
              <w:t>JB/T 11860-2014中第6.7.2条款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0" w:type="dxa"/>
            <w:tcBorders>
              <w:top w:val="single" w:color="auto" w:sz="4" w:space="0"/>
              <w:bottom w:val="single" w:color="auto" w:sz="4" w:space="0"/>
            </w:tcBorders>
            <w:vAlign w:val="center"/>
          </w:tcPr>
          <w:p>
            <w:pPr>
              <w:widowControl/>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12</w:t>
            </w:r>
          </w:p>
        </w:tc>
        <w:tc>
          <w:tcPr>
            <w:tcW w:w="679" w:type="dxa"/>
            <w:vMerge w:val="continue"/>
            <w:vAlign w:val="center"/>
          </w:tcPr>
          <w:p>
            <w:pPr>
              <w:widowControl/>
              <w:snapToGrid w:val="0"/>
              <w:spacing w:line="240" w:lineRule="auto"/>
              <w:jc w:val="center"/>
              <w:rPr>
                <w:rFonts w:hint="eastAsia" w:ascii="宋体" w:hAnsi="宋体" w:eastAsia="宋体" w:cs="宋体"/>
                <w:kern w:val="0"/>
                <w:sz w:val="18"/>
                <w:szCs w:val="18"/>
                <w:lang w:val="en-US" w:eastAsia="zh-CN"/>
              </w:rPr>
            </w:pPr>
          </w:p>
        </w:tc>
        <w:tc>
          <w:tcPr>
            <w:tcW w:w="2066" w:type="dxa"/>
            <w:gridSpan w:val="2"/>
            <w:tcBorders>
              <w:top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sz w:val="18"/>
                <w:szCs w:val="18"/>
                <w:lang w:bidi="ar"/>
              </w:rPr>
              <w:t>补偿长度</w:t>
            </w:r>
            <w:r>
              <w:rPr>
                <w:rFonts w:hint="eastAsia" w:ascii="宋体" w:hAnsi="宋体" w:eastAsia="宋体" w:cs="宋体"/>
                <w:kern w:val="2"/>
                <w:sz w:val="18"/>
                <w:szCs w:val="18"/>
                <w:lang w:val="en-US" w:eastAsia="zh-CN" w:bidi="ar"/>
              </w:rPr>
              <w:t>（mm）</w:t>
            </w:r>
          </w:p>
        </w:tc>
        <w:tc>
          <w:tcPr>
            <w:tcW w:w="1376"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2"/>
                <w:sz w:val="18"/>
                <w:szCs w:val="18"/>
                <w:lang w:val="en-US" w:eastAsia="zh-CN" w:bidi="ar"/>
              </w:rPr>
            </w:pPr>
            <w:r>
              <w:rPr>
                <w:rFonts w:hint="eastAsia" w:ascii="宋体" w:hAnsi="宋体" w:eastAsia="宋体" w:cs="宋体"/>
                <w:bCs w:val="0"/>
                <w:sz w:val="18"/>
                <w:szCs w:val="18"/>
                <w:lang w:val="en-US" w:eastAsia="zh-CN"/>
              </w:rPr>
              <w:t>J</w:t>
            </w:r>
            <w:r>
              <w:rPr>
                <w:rFonts w:hint="eastAsia" w:ascii="宋体" w:hAnsi="宋体" w:eastAsia="宋体" w:cs="宋体"/>
                <w:bCs w:val="0"/>
                <w:sz w:val="18"/>
                <w:szCs w:val="18"/>
                <w:lang w:eastAsia="zh-CN"/>
              </w:rPr>
              <w:t xml:space="preserve">B/T </w:t>
            </w:r>
            <w:r>
              <w:rPr>
                <w:rFonts w:hint="eastAsia" w:ascii="宋体" w:hAnsi="宋体" w:eastAsia="宋体" w:cs="宋体"/>
                <w:bCs w:val="0"/>
                <w:sz w:val="18"/>
                <w:szCs w:val="18"/>
                <w:lang w:val="en-US" w:eastAsia="zh-CN"/>
              </w:rPr>
              <w:t>11860</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1800</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1600</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1400</w:t>
            </w:r>
          </w:p>
        </w:tc>
        <w:tc>
          <w:tcPr>
            <w:tcW w:w="1885"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2"/>
                <w:sz w:val="18"/>
                <w:szCs w:val="18"/>
                <w:lang w:val="en-US" w:eastAsia="zh-CN" w:bidi="ar"/>
              </w:rPr>
            </w:pPr>
            <w:r>
              <w:rPr>
                <w:rFonts w:hint="eastAsia" w:ascii="宋体" w:hAnsi="宋体" w:eastAsia="宋体" w:cs="宋体"/>
                <w:bCs/>
                <w:kern w:val="2"/>
                <w:sz w:val="18"/>
                <w:szCs w:val="18"/>
                <w:lang w:val="en-US" w:eastAsia="zh-CN" w:bidi="ar"/>
              </w:rPr>
              <w:t>JB/T 11860-2014中第6.7.3条款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0" w:type="dxa"/>
            <w:tcBorders>
              <w:top w:val="single" w:color="auto" w:sz="4" w:space="0"/>
              <w:bottom w:val="single" w:color="auto" w:sz="4" w:space="0"/>
            </w:tcBorders>
            <w:vAlign w:val="center"/>
          </w:tcPr>
          <w:p>
            <w:pPr>
              <w:widowControl/>
              <w:snapToGrid w:val="0"/>
              <w:spacing w:line="240" w:lineRule="auto"/>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13</w:t>
            </w:r>
          </w:p>
        </w:tc>
        <w:tc>
          <w:tcPr>
            <w:tcW w:w="679" w:type="dxa"/>
            <w:vAlign w:val="center"/>
          </w:tcPr>
          <w:p>
            <w:pPr>
              <w:widowControl/>
              <w:snapToGrid w:val="0"/>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bidi="ar"/>
              </w:rPr>
              <w:t>创新指标</w:t>
            </w:r>
          </w:p>
        </w:tc>
        <w:tc>
          <w:tcPr>
            <w:tcW w:w="2066" w:type="dxa"/>
            <w:gridSpan w:val="2"/>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最小转弯半径（1/2内侧轮胎通过直径）（m）</w:t>
            </w:r>
          </w:p>
        </w:tc>
        <w:tc>
          <w:tcPr>
            <w:tcW w:w="1376"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val="0"/>
                <w:kern w:val="2"/>
                <w:sz w:val="18"/>
                <w:szCs w:val="18"/>
                <w:lang w:val="en-US" w:eastAsia="zh-CN" w:bidi="ar-SA"/>
              </w:rPr>
            </w:pPr>
            <w:r>
              <w:rPr>
                <w:rFonts w:hint="eastAsia" w:ascii="宋体" w:hAnsi="宋体" w:eastAsia="宋体" w:cs="宋体"/>
                <w:bCs w:val="0"/>
                <w:sz w:val="18"/>
                <w:szCs w:val="18"/>
                <w:lang w:val="en-US" w:eastAsia="zh-CN"/>
              </w:rPr>
              <w:t>J</w:t>
            </w:r>
            <w:r>
              <w:rPr>
                <w:rFonts w:hint="eastAsia" w:ascii="宋体" w:hAnsi="宋体" w:eastAsia="宋体" w:cs="宋体"/>
                <w:bCs w:val="0"/>
                <w:sz w:val="18"/>
                <w:szCs w:val="18"/>
                <w:lang w:eastAsia="zh-CN"/>
              </w:rPr>
              <w:t xml:space="preserve">B/T </w:t>
            </w:r>
            <w:r>
              <w:rPr>
                <w:rFonts w:hint="eastAsia" w:ascii="宋体" w:hAnsi="宋体" w:eastAsia="宋体" w:cs="宋体"/>
                <w:bCs w:val="0"/>
                <w:sz w:val="18"/>
                <w:szCs w:val="18"/>
                <w:lang w:val="en-US" w:eastAsia="zh-CN"/>
              </w:rPr>
              <w:t>13278</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≤9.0</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≤6.5</w:t>
            </w:r>
          </w:p>
        </w:tc>
        <w:tc>
          <w:tcPr>
            <w:tcW w:w="1132"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≤6.5</w:t>
            </w:r>
          </w:p>
        </w:tc>
        <w:tc>
          <w:tcPr>
            <w:tcW w:w="1885"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val="0"/>
                <w:kern w:val="2"/>
                <w:sz w:val="18"/>
                <w:szCs w:val="18"/>
                <w:lang w:val="en-US" w:eastAsia="zh-CN" w:bidi="ar-SA"/>
              </w:rPr>
            </w:pPr>
            <w:r>
              <w:rPr>
                <w:rFonts w:hint="eastAsia" w:ascii="宋体" w:hAnsi="宋体" w:eastAsia="宋体" w:cs="宋体"/>
                <w:bCs w:val="0"/>
                <w:sz w:val="18"/>
                <w:szCs w:val="18"/>
                <w:lang w:val="en-US" w:eastAsia="zh-CN"/>
              </w:rPr>
              <w:t>J</w:t>
            </w:r>
            <w:r>
              <w:rPr>
                <w:rFonts w:hint="eastAsia" w:ascii="宋体" w:hAnsi="宋体" w:eastAsia="宋体" w:cs="宋体"/>
                <w:bCs w:val="0"/>
                <w:sz w:val="18"/>
                <w:szCs w:val="18"/>
                <w:lang w:eastAsia="zh-CN"/>
              </w:rPr>
              <w:t xml:space="preserve">B/T </w:t>
            </w:r>
            <w:r>
              <w:rPr>
                <w:rFonts w:hint="eastAsia" w:ascii="宋体" w:hAnsi="宋体" w:eastAsia="宋体" w:cs="宋体"/>
                <w:bCs w:val="0"/>
                <w:sz w:val="18"/>
                <w:szCs w:val="18"/>
                <w:lang w:val="en-US" w:eastAsia="zh-CN"/>
              </w:rPr>
              <w:t>13278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842" w:type="dxa"/>
            <w:gridSpan w:val="9"/>
            <w:tcBorders>
              <w:top w:val="single" w:color="auto" w:sz="4" w:space="0"/>
              <w:bottom w:val="single" w:color="auto" w:sz="4" w:space="0"/>
            </w:tcBorders>
            <w:vAlign w:val="center"/>
          </w:tcPr>
          <w:p>
            <w:pPr>
              <w:numPr>
                <w:ilvl w:val="-1"/>
                <w:numId w:val="0"/>
              </w:numPr>
              <w:snapToGrid w:val="0"/>
              <w:spacing w:line="240" w:lineRule="atLeast"/>
              <w:ind w:firstLine="360" w:firstLineChars="200"/>
              <w:jc w:val="left"/>
              <w:rPr>
                <w:rFonts w:hint="eastAsia" w:ascii="宋体" w:hAnsi="宋体" w:eastAsia="宋体" w:cs="宋体"/>
                <w:kern w:val="0"/>
                <w:sz w:val="18"/>
                <w:szCs w:val="18"/>
                <w:lang w:val="en-US" w:eastAsia="zh-CN" w:bidi="ar"/>
              </w:rPr>
            </w:pPr>
            <w:r>
              <w:rPr>
                <w:rFonts w:hint="eastAsia" w:cs="宋体"/>
                <w:sz w:val="18"/>
                <w:szCs w:val="18"/>
                <w:vertAlign w:val="superscript"/>
                <w:lang w:val="en-US" w:eastAsia="zh-CN" w:bidi="ar"/>
              </w:rPr>
              <w:t>a</w:t>
            </w:r>
            <w:r>
              <w:rPr>
                <w:rFonts w:hint="eastAsia" w:ascii="宋体" w:hAnsi="宋体" w:eastAsia="宋体" w:cs="宋体"/>
                <w:kern w:val="0"/>
                <w:sz w:val="18"/>
                <w:szCs w:val="18"/>
                <w:vertAlign w:val="baseline"/>
                <w:lang w:val="en-US" w:eastAsia="zh-CN" w:bidi="ar"/>
              </w:rPr>
              <w:t xml:space="preserve"> </w:t>
            </w:r>
            <w:r>
              <w:rPr>
                <w:rFonts w:hint="eastAsia" w:ascii="宋体" w:hAnsi="宋体" w:eastAsia="宋体" w:cs="宋体"/>
                <w:kern w:val="0"/>
                <w:sz w:val="18"/>
                <w:szCs w:val="18"/>
                <w:lang w:val="en-US" w:eastAsia="zh-CN" w:bidi="ar"/>
              </w:rPr>
              <w:t>钻凿∅48mm直径、岩石抗压强度为120MPa～160MPa的岩孔。</w:t>
            </w:r>
          </w:p>
          <w:p>
            <w:pPr>
              <w:numPr>
                <w:ilvl w:val="-1"/>
                <w:numId w:val="0"/>
              </w:numPr>
              <w:snapToGrid w:val="0"/>
              <w:spacing w:line="240" w:lineRule="atLeast"/>
              <w:ind w:firstLine="360" w:firstLineChars="20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vertAlign w:val="superscript"/>
                <w:lang w:val="en-US" w:eastAsia="zh-CN" w:bidi="ar"/>
              </w:rPr>
              <w:t>b</w:t>
            </w:r>
            <w:r>
              <w:rPr>
                <w:rFonts w:hint="eastAsia" w:ascii="宋体" w:hAnsi="宋体" w:eastAsia="宋体" w:cs="宋体"/>
                <w:kern w:val="0"/>
                <w:sz w:val="18"/>
                <w:szCs w:val="18"/>
                <w:lang w:val="en-US" w:eastAsia="zh-CN" w:bidi="ar"/>
              </w:rPr>
              <w:t xml:space="preserve"> 掘进面积小于10m</w:t>
            </w:r>
            <w:r>
              <w:rPr>
                <w:rFonts w:hint="eastAsia" w:ascii="宋体" w:hAnsi="宋体" w:eastAsia="宋体" w:cs="宋体"/>
                <w:kern w:val="0"/>
                <w:sz w:val="18"/>
                <w:szCs w:val="18"/>
                <w:vertAlign w:val="superscript"/>
                <w:lang w:val="en-US" w:eastAsia="zh-CN" w:bidi="ar"/>
              </w:rPr>
              <w:t>2</w:t>
            </w:r>
            <w:r>
              <w:rPr>
                <w:rFonts w:hint="eastAsia" w:ascii="宋体" w:hAnsi="宋体" w:eastAsia="宋体" w:cs="宋体"/>
                <w:kern w:val="0"/>
                <w:sz w:val="18"/>
                <w:szCs w:val="18"/>
                <w:lang w:val="en-US" w:eastAsia="zh-CN" w:bidi="ar"/>
              </w:rPr>
              <w:t>的小型全液压掘进钻车。</w:t>
            </w:r>
          </w:p>
          <w:p>
            <w:pPr>
              <w:numPr>
                <w:ilvl w:val="-1"/>
                <w:numId w:val="0"/>
              </w:numPr>
              <w:snapToGrid w:val="0"/>
              <w:spacing w:line="240" w:lineRule="atLeast"/>
              <w:ind w:firstLine="360" w:firstLineChars="20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vertAlign w:val="superscript"/>
                <w:lang w:val="en-US" w:eastAsia="zh-CN" w:bidi="ar"/>
              </w:rPr>
              <w:t>c</w:t>
            </w:r>
            <w:r>
              <w:rPr>
                <w:rFonts w:hint="eastAsia" w:ascii="宋体" w:hAnsi="宋体" w:eastAsia="宋体" w:cs="宋体"/>
                <w:kern w:val="0"/>
                <w:sz w:val="18"/>
                <w:szCs w:val="18"/>
                <w:lang w:val="en-US" w:eastAsia="zh-CN" w:bidi="ar"/>
              </w:rPr>
              <w:t xml:space="preserve"> 掘进面积大于或等于10m</w:t>
            </w:r>
            <w:r>
              <w:rPr>
                <w:rFonts w:hint="eastAsia" w:ascii="宋体" w:hAnsi="宋体" w:eastAsia="宋体" w:cs="宋体"/>
                <w:kern w:val="0"/>
                <w:sz w:val="18"/>
                <w:szCs w:val="18"/>
                <w:vertAlign w:val="superscript"/>
                <w:lang w:val="en-US" w:eastAsia="zh-CN" w:bidi="ar"/>
              </w:rPr>
              <w:t>2</w:t>
            </w:r>
            <w:r>
              <w:rPr>
                <w:rFonts w:hint="eastAsia" w:ascii="宋体" w:hAnsi="宋体" w:eastAsia="宋体" w:cs="宋体"/>
                <w:kern w:val="0"/>
                <w:sz w:val="18"/>
                <w:szCs w:val="18"/>
                <w:lang w:val="en-US" w:eastAsia="zh-CN" w:bidi="ar"/>
              </w:rPr>
              <w:t>小于或等于25m</w:t>
            </w:r>
            <w:r>
              <w:rPr>
                <w:rFonts w:hint="eastAsia" w:ascii="宋体" w:hAnsi="宋体" w:eastAsia="宋体" w:cs="宋体"/>
                <w:kern w:val="0"/>
                <w:sz w:val="18"/>
                <w:szCs w:val="18"/>
                <w:vertAlign w:val="superscript"/>
                <w:lang w:val="en-US" w:eastAsia="zh-CN" w:bidi="ar"/>
              </w:rPr>
              <w:t>2</w:t>
            </w:r>
            <w:r>
              <w:rPr>
                <w:rFonts w:hint="eastAsia" w:ascii="宋体" w:hAnsi="宋体" w:eastAsia="宋体" w:cs="宋体"/>
                <w:kern w:val="0"/>
                <w:sz w:val="18"/>
                <w:szCs w:val="18"/>
                <w:lang w:val="en-US" w:eastAsia="zh-CN" w:bidi="ar"/>
              </w:rPr>
              <w:t>的中型全液压掘进钻车。</w:t>
            </w:r>
          </w:p>
          <w:p>
            <w:pPr>
              <w:numPr>
                <w:ilvl w:val="-1"/>
                <w:numId w:val="0"/>
              </w:numPr>
              <w:snapToGrid w:val="0"/>
              <w:spacing w:line="240" w:lineRule="atLeast"/>
              <w:ind w:firstLine="360" w:firstLineChars="200"/>
              <w:jc w:val="left"/>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vertAlign w:val="superscript"/>
                <w:lang w:val="en-US" w:eastAsia="zh-CN" w:bidi="ar"/>
              </w:rPr>
              <w:t>d</w:t>
            </w:r>
            <w:r>
              <w:rPr>
                <w:rFonts w:hint="eastAsia" w:ascii="宋体" w:hAnsi="宋体" w:eastAsia="宋体" w:cs="宋体"/>
                <w:kern w:val="0"/>
                <w:sz w:val="18"/>
                <w:szCs w:val="18"/>
                <w:lang w:val="en-US" w:eastAsia="zh-CN" w:bidi="ar"/>
              </w:rPr>
              <w:t xml:space="preserve"> 掘进面积大于25m</w:t>
            </w:r>
            <w:r>
              <w:rPr>
                <w:rFonts w:hint="eastAsia" w:ascii="宋体" w:hAnsi="宋体" w:eastAsia="宋体" w:cs="宋体"/>
                <w:kern w:val="0"/>
                <w:sz w:val="18"/>
                <w:szCs w:val="18"/>
                <w:vertAlign w:val="superscript"/>
                <w:lang w:val="en-US" w:eastAsia="zh-CN" w:bidi="ar"/>
              </w:rPr>
              <w:t>2</w:t>
            </w:r>
            <w:r>
              <w:rPr>
                <w:rFonts w:hint="eastAsia" w:ascii="宋体" w:hAnsi="宋体" w:eastAsia="宋体" w:cs="宋体"/>
                <w:kern w:val="0"/>
                <w:sz w:val="18"/>
                <w:szCs w:val="18"/>
                <w:lang w:val="en-US" w:eastAsia="zh-CN" w:bidi="ar"/>
              </w:rPr>
              <w:t>的大型全液压掘进钻车。</w:t>
            </w:r>
          </w:p>
        </w:tc>
      </w:tr>
    </w:tbl>
    <w:p>
      <w:pPr>
        <w:pStyle w:val="4"/>
        <w:spacing w:before="0" w:after="0"/>
        <w:rPr>
          <w:rFonts w:ascii="黑体" w:hAnsi="黑体" w:eastAsia="黑体"/>
          <w:b w:val="0"/>
          <w:sz w:val="24"/>
          <w:szCs w:val="24"/>
        </w:rPr>
      </w:pPr>
      <w:bookmarkStart w:id="64" w:name="_Toc35353330"/>
      <w:bookmarkStart w:id="65" w:name="_Toc1789"/>
      <w:bookmarkStart w:id="66" w:name="_Toc2061132326"/>
      <w:bookmarkStart w:id="67" w:name="_Toc324165027"/>
      <w:bookmarkStart w:id="68" w:name="_Toc323891329"/>
      <w:bookmarkStart w:id="69" w:name="_Toc324165077"/>
      <w:bookmarkStart w:id="70" w:name="_Toc323891250"/>
      <w:bookmarkStart w:id="71" w:name="_Toc353278168"/>
      <w:r>
        <w:rPr>
          <w:rFonts w:hint="eastAsia" w:ascii="黑体" w:hAnsi="黑体" w:eastAsia="黑体"/>
          <w:b w:val="0"/>
          <w:sz w:val="24"/>
          <w:szCs w:val="24"/>
        </w:rPr>
        <w:t xml:space="preserve">6 </w:t>
      </w:r>
      <w:bookmarkEnd w:id="64"/>
      <w:r>
        <w:rPr>
          <w:rFonts w:hint="eastAsia" w:ascii="黑体" w:hAnsi="黑体" w:eastAsia="黑体"/>
          <w:b w:val="0"/>
          <w:sz w:val="24"/>
          <w:szCs w:val="24"/>
        </w:rPr>
        <w:t>评价方法及等级划分</w:t>
      </w:r>
      <w:bookmarkEnd w:id="65"/>
      <w:bookmarkEnd w:id="66"/>
    </w:p>
    <w:bookmarkEnd w:id="67"/>
    <w:bookmarkEnd w:id="68"/>
    <w:bookmarkEnd w:id="69"/>
    <w:bookmarkEnd w:id="70"/>
    <w:bookmarkEnd w:id="71"/>
    <w:p>
      <w:pPr>
        <w:spacing w:line="276" w:lineRule="auto"/>
        <w:rPr>
          <w:rFonts w:hint="eastAsia" w:ascii="宋体" w:hAnsi="宋体" w:eastAsia="宋体"/>
          <w:highlight w:val="none"/>
        </w:rPr>
      </w:pPr>
      <w:r>
        <w:rPr>
          <w:rFonts w:hint="eastAsia" w:ascii="黑体" w:hAnsi="黑体" w:eastAsia="黑体"/>
          <w:highlight w:val="none"/>
        </w:rPr>
        <w:t>6.1</w:t>
      </w:r>
      <w:r>
        <w:rPr>
          <w:rFonts w:hint="eastAsia" w:ascii="Times New Roman" w:hAnsi="Times New Roman"/>
          <w:highlight w:val="none"/>
        </w:rPr>
        <w:t xml:space="preserve"> </w:t>
      </w:r>
      <w:r>
        <w:rPr>
          <w:rFonts w:hint="eastAsia" w:ascii="宋体" w:hAnsi="宋体" w:eastAsia="宋体"/>
          <w:highlight w:val="none"/>
        </w:rPr>
        <w:t>应对具体产品企业标准的全部指标进行综合评价，评价结果划分为领跑者水平、优质水平、达标水平，划分依据见表2。</w:t>
      </w:r>
    </w:p>
    <w:p>
      <w:pPr>
        <w:spacing w:line="276" w:lineRule="auto"/>
        <w:rPr>
          <w:rFonts w:hint="eastAsia" w:ascii="宋体" w:hAnsi="宋体" w:eastAsia="宋体"/>
          <w:highlight w:val="none"/>
        </w:rPr>
      </w:pPr>
      <w:r>
        <w:rPr>
          <w:rFonts w:hint="eastAsia" w:ascii="黑体" w:hAnsi="黑体" w:eastAsia="黑体"/>
          <w:highlight w:val="none"/>
        </w:rPr>
        <w:t>6</w:t>
      </w:r>
      <w:r>
        <w:rPr>
          <w:rFonts w:hint="eastAsia" w:ascii="黑体" w:hAnsi="黑体" w:eastAsia="黑体"/>
          <w:highlight w:val="none"/>
          <w:lang w:val="en-US" w:eastAsia="zh-CN"/>
        </w:rPr>
        <w:t>.2</w:t>
      </w:r>
      <w:r>
        <w:rPr>
          <w:rFonts w:hint="eastAsia" w:ascii="Times New Roman" w:hAnsi="Times New Roman"/>
          <w:highlight w:val="none"/>
        </w:rPr>
        <w:t xml:space="preserve"> </w:t>
      </w:r>
      <w:r>
        <w:rPr>
          <w:rFonts w:hint="eastAsia" w:ascii="宋体" w:hAnsi="宋体" w:eastAsia="宋体"/>
          <w:highlight w:val="none"/>
        </w:rPr>
        <w:t>综合评价应满足表2中领跑者水平的企业标准为“领跑者”标准，符合表2中领跑者水平的产品为“领跑者”产品，自我声明标识可使用T/CSTE 0421-2023中4.4图4-1自我声明“领跑者”标识，认证标识可使用T/CSTE 0421-2023中4.5图5-1“领跑者”认证标识。</w:t>
      </w:r>
    </w:p>
    <w:p>
      <w:pPr>
        <w:spacing w:line="276" w:lineRule="auto"/>
        <w:rPr>
          <w:rFonts w:hint="eastAsia" w:ascii="宋体" w:hAnsi="宋体" w:eastAsia="宋体"/>
          <w:highlight w:val="none"/>
        </w:rPr>
      </w:pPr>
      <w:r>
        <w:rPr>
          <w:rFonts w:hint="eastAsia" w:ascii="黑体" w:hAnsi="黑体" w:eastAsia="黑体"/>
          <w:highlight w:val="none"/>
        </w:rPr>
        <w:t>6.</w:t>
      </w:r>
      <w:r>
        <w:rPr>
          <w:rFonts w:hint="eastAsia" w:ascii="黑体" w:hAnsi="黑体" w:eastAsia="黑体"/>
          <w:highlight w:val="none"/>
          <w:lang w:val="en-US" w:eastAsia="zh-CN"/>
        </w:rPr>
        <w:t>3</w:t>
      </w:r>
      <w:r>
        <w:rPr>
          <w:rFonts w:hint="eastAsia" w:ascii="Times New Roman" w:hAnsi="Times New Roman"/>
          <w:highlight w:val="none"/>
        </w:rPr>
        <w:t xml:space="preserve"> </w:t>
      </w:r>
      <w:r>
        <w:rPr>
          <w:rFonts w:hint="eastAsia" w:ascii="宋体" w:hAnsi="宋体" w:eastAsia="宋体"/>
          <w:highlight w:val="none"/>
        </w:rPr>
        <w:t>综合评价满足表2中优质水平的企业标准为“优质”标准，符合表2中优质水平的产品为“优质”产品，自我声明标识可使用T/CSTE 0421-2023中4.4图4-2自我声明“优质”标识，认证标识可使用T/CSTE 0421-2023中4.5图5-2“优质”认证标识。</w:t>
      </w:r>
    </w:p>
    <w:p>
      <w:pPr>
        <w:spacing w:line="276" w:lineRule="auto"/>
        <w:rPr>
          <w:rFonts w:hint="eastAsia" w:ascii="宋体" w:hAnsi="宋体" w:eastAsia="宋体"/>
          <w:highlight w:val="none"/>
        </w:rPr>
      </w:pPr>
      <w:r>
        <w:rPr>
          <w:rFonts w:hint="eastAsia" w:ascii="黑体" w:hAnsi="黑体" w:eastAsia="黑体"/>
          <w:highlight w:val="none"/>
        </w:rPr>
        <w:t>6.</w:t>
      </w:r>
      <w:r>
        <w:rPr>
          <w:rFonts w:hint="eastAsia" w:ascii="黑体" w:hAnsi="黑体" w:eastAsia="黑体"/>
          <w:highlight w:val="none"/>
          <w:lang w:val="en-US" w:eastAsia="zh-CN"/>
        </w:rPr>
        <w:t>4</w:t>
      </w:r>
      <w:r>
        <w:rPr>
          <w:rFonts w:hint="eastAsia" w:ascii="Times New Roman" w:hAnsi="Times New Roman"/>
          <w:highlight w:val="none"/>
        </w:rPr>
        <w:t xml:space="preserve"> </w:t>
      </w:r>
      <w:r>
        <w:rPr>
          <w:rFonts w:hint="eastAsia" w:ascii="宋体" w:hAnsi="宋体" w:eastAsia="宋体"/>
          <w:highlight w:val="none"/>
        </w:rPr>
        <w:t>综合评价满足表2中达标水平的企业标准为“达标”标准，符合表2中达标水平的产品为“达标”产品，自我声明标识可使用T/CSTE 0421-2023中4.4图4-3自我声明“达标”标识，认证标识可使用T/CSTE 0421-2023中4.5图5-3“达标”认证标识。</w:t>
      </w:r>
    </w:p>
    <w:p>
      <w:pPr>
        <w:keepNext w:val="0"/>
        <w:keepLines w:val="0"/>
        <w:pageBreakBefore w:val="0"/>
        <w:widowControl w:val="0"/>
        <w:kinsoku/>
        <w:wordWrap/>
        <w:overflowPunct/>
        <w:topLinePunct w:val="0"/>
        <w:autoSpaceDE/>
        <w:autoSpaceDN/>
        <w:bidi w:val="0"/>
        <w:adjustRightInd/>
        <w:snapToGrid/>
        <w:spacing w:after="156" w:afterLines="50"/>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表2 指标评价要求及等级划分</w:t>
      </w:r>
    </w:p>
    <w:tbl>
      <w:tblPr>
        <w:tblStyle w:val="2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014"/>
        <w:gridCol w:w="872"/>
        <w:gridCol w:w="4230"/>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4" w:type="dxa"/>
            <w:shd w:val="clear" w:color="auto" w:fill="auto"/>
            <w:vAlign w:val="center"/>
          </w:tcPr>
          <w:p>
            <w:pPr>
              <w:pStyle w:val="35"/>
              <w:keepNext w:val="0"/>
              <w:keepLines w:val="0"/>
              <w:pageBreakBefore w:val="0"/>
              <w:kinsoku/>
              <w:wordWrap/>
              <w:overflowPunct/>
              <w:topLinePunct w:val="0"/>
              <w:bidi w:val="0"/>
              <w:adjustRightInd/>
              <w:snapToGrid/>
              <w:spacing w:line="240" w:lineRule="auto"/>
              <w:ind w:firstLine="0" w:firstLineChars="0"/>
              <w:jc w:val="center"/>
              <w:textAlignment w:val="auto"/>
              <w:rPr>
                <w:rFonts w:ascii="黑体" w:hAnsi="黑体" w:eastAsia="黑体" w:cs="黑体"/>
                <w:sz w:val="18"/>
                <w:szCs w:val="18"/>
              </w:rPr>
            </w:pPr>
            <w:r>
              <w:rPr>
                <w:rFonts w:hint="eastAsia" w:ascii="黑体" w:hAnsi="黑体" w:eastAsia="黑体" w:cs="黑体"/>
                <w:sz w:val="18"/>
                <w:szCs w:val="18"/>
              </w:rPr>
              <w:t>标准等级</w:t>
            </w:r>
          </w:p>
        </w:tc>
        <w:tc>
          <w:tcPr>
            <w:tcW w:w="8628" w:type="dxa"/>
            <w:gridSpan w:val="4"/>
            <w:shd w:val="clear" w:color="auto" w:fill="auto"/>
            <w:vAlign w:val="center"/>
          </w:tcPr>
          <w:p>
            <w:pPr>
              <w:keepNext w:val="0"/>
              <w:keepLines w:val="0"/>
              <w:pageBreakBefore w:val="0"/>
              <w:kinsoku/>
              <w:wordWrap/>
              <w:overflowPunct/>
              <w:topLinePunct w:val="0"/>
              <w:bidi w:val="0"/>
              <w:adjustRightInd/>
              <w:snapToGrid/>
              <w:spacing w:line="240" w:lineRule="auto"/>
              <w:jc w:val="center"/>
              <w:textAlignment w:val="auto"/>
              <w:rPr>
                <w:rFonts w:ascii="黑体" w:hAnsi="黑体" w:eastAsia="黑体" w:cs="黑体"/>
                <w:sz w:val="18"/>
                <w:szCs w:val="18"/>
              </w:rPr>
            </w:pPr>
            <w:r>
              <w:rPr>
                <w:rFonts w:hint="eastAsia" w:ascii="黑体" w:hAnsi="黑体" w:eastAsia="黑体" w:cs="黑体"/>
                <w:sz w:val="18"/>
                <w:szCs w:val="18"/>
              </w:rPr>
              <w:t>满足条件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4" w:type="dxa"/>
            <w:shd w:val="clear" w:color="auto" w:fill="auto"/>
            <w:vAlign w:val="center"/>
          </w:tcPr>
          <w:p>
            <w:pPr>
              <w:pStyle w:val="35"/>
              <w:keepNext w:val="0"/>
              <w:keepLines w:val="0"/>
              <w:widowControl/>
              <w:suppressLineNumbers w:val="0"/>
              <w:spacing w:before="0" w:beforeAutospacing="0" w:after="0" w:afterAutospacing="0"/>
              <w:ind w:left="0" w:leftChars="0" w:right="0" w:rightChars="0" w:firstLine="0" w:firstLineChars="0"/>
              <w:jc w:val="center"/>
              <w:rPr>
                <w:rFonts w:hAnsi="宋体" w:eastAsia="宋体" w:cs="宋体"/>
                <w:sz w:val="18"/>
                <w:szCs w:val="18"/>
                <w:highlight w:val="none"/>
              </w:rPr>
            </w:pPr>
            <w:r>
              <w:rPr>
                <w:rFonts w:hint="eastAsia" w:ascii="宋体" w:hAnsi="宋体" w:eastAsia="宋体" w:cs="宋体"/>
                <w:sz w:val="18"/>
                <w:szCs w:val="18"/>
                <w:highlight w:val="none"/>
                <w:lang w:eastAsia="zh-CN"/>
              </w:rPr>
              <w:t>领跑者水平</w:t>
            </w:r>
          </w:p>
        </w:tc>
        <w:tc>
          <w:tcPr>
            <w:tcW w:w="1014" w:type="dxa"/>
            <w:vMerge w:val="restart"/>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基本</w:t>
            </w:r>
          </w:p>
          <w:p>
            <w:pPr>
              <w:keepNext w:val="0"/>
              <w:keepLines w:val="0"/>
              <w:suppressLineNumbers w:val="0"/>
              <w:adjustRightInd w:val="0"/>
              <w:snapToGrid w:val="0"/>
              <w:spacing w:before="0" w:beforeAutospacing="0" w:after="0" w:afterAutospacing="0" w:line="240" w:lineRule="auto"/>
              <w:ind w:left="0" w:leftChars="0" w:right="0" w:rightChars="0"/>
              <w:jc w:val="center"/>
              <w:rPr>
                <w:rFonts w:ascii="宋体" w:hAnsi="宋体" w:eastAsia="宋体" w:cs="宋体"/>
                <w:sz w:val="18"/>
                <w:szCs w:val="18"/>
                <w:highlight w:val="none"/>
              </w:rPr>
            </w:pPr>
            <w:r>
              <w:rPr>
                <w:rFonts w:hint="eastAsia" w:ascii="宋体" w:hAnsi="宋体" w:eastAsia="宋体" w:cs="宋体"/>
                <w:sz w:val="18"/>
                <w:szCs w:val="18"/>
                <w:highlight w:val="none"/>
              </w:rPr>
              <w:t>要求</w:t>
            </w:r>
          </w:p>
        </w:tc>
        <w:tc>
          <w:tcPr>
            <w:tcW w:w="872" w:type="dxa"/>
            <w:vMerge w:val="restart"/>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基础</w:t>
            </w:r>
          </w:p>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指标</w:t>
            </w:r>
          </w:p>
          <w:p>
            <w:pPr>
              <w:keepNext w:val="0"/>
              <w:keepLines w:val="0"/>
              <w:suppressLineNumbers w:val="0"/>
              <w:adjustRightInd w:val="0"/>
              <w:snapToGrid w:val="0"/>
              <w:spacing w:before="0" w:beforeAutospacing="0" w:after="0" w:afterAutospacing="0" w:line="240" w:lineRule="auto"/>
              <w:ind w:left="0" w:leftChars="0" w:right="0" w:rightChars="0"/>
              <w:jc w:val="center"/>
              <w:rPr>
                <w:rFonts w:ascii="宋体" w:hAnsi="宋体" w:eastAsia="宋体" w:cs="宋体"/>
                <w:sz w:val="18"/>
                <w:szCs w:val="18"/>
                <w:highlight w:val="none"/>
              </w:rPr>
            </w:pPr>
            <w:r>
              <w:rPr>
                <w:rFonts w:hint="eastAsia" w:ascii="宋体" w:hAnsi="宋体" w:eastAsia="宋体" w:cs="宋体"/>
                <w:sz w:val="18"/>
                <w:szCs w:val="18"/>
                <w:highlight w:val="none"/>
              </w:rPr>
              <w:t>要求</w:t>
            </w:r>
          </w:p>
        </w:tc>
        <w:tc>
          <w:tcPr>
            <w:tcW w:w="4230"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核心指标</w:t>
            </w:r>
            <w:r>
              <w:rPr>
                <w:rFonts w:hint="eastAsia" w:ascii="宋体" w:hAnsi="宋体" w:eastAsia="宋体" w:cs="宋体"/>
                <w:sz w:val="18"/>
                <w:szCs w:val="18"/>
                <w:highlight w:val="none"/>
                <w:lang w:eastAsia="zh-CN"/>
              </w:rPr>
              <w:t>领跑者水平</w:t>
            </w:r>
            <w:r>
              <w:rPr>
                <w:rFonts w:hint="eastAsia" w:ascii="宋体" w:hAnsi="宋体" w:eastAsia="宋体" w:cs="宋体"/>
                <w:sz w:val="18"/>
                <w:szCs w:val="18"/>
                <w:highlight w:val="none"/>
              </w:rPr>
              <w:t>（5星级）要求</w:t>
            </w:r>
          </w:p>
        </w:tc>
        <w:tc>
          <w:tcPr>
            <w:tcW w:w="2512" w:type="dxa"/>
            <w:shd w:val="clear" w:color="auto" w:fill="auto"/>
            <w:vAlign w:val="center"/>
          </w:tcPr>
          <w:p>
            <w:pPr>
              <w:keepNext w:val="0"/>
              <w:keepLines w:val="0"/>
              <w:suppressLineNumbers w:val="0"/>
              <w:adjustRightInd w:val="0"/>
              <w:snapToGrid w:val="0"/>
              <w:spacing w:before="0" w:beforeAutospacing="0" w:after="0" w:afterAutospacing="0"/>
              <w:ind w:left="0" w:leftChars="0" w:right="0" w:rightChars="0"/>
              <w:jc w:val="center"/>
              <w:rPr>
                <w:rFonts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满足创新指标要求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214" w:type="dxa"/>
            <w:shd w:val="clear" w:color="auto" w:fill="auto"/>
            <w:vAlign w:val="center"/>
          </w:tcPr>
          <w:p>
            <w:pPr>
              <w:pStyle w:val="35"/>
              <w:keepNext w:val="0"/>
              <w:keepLines w:val="0"/>
              <w:widowControl/>
              <w:suppressLineNumbers w:val="0"/>
              <w:spacing w:before="0" w:beforeAutospacing="0" w:after="0" w:afterAutospacing="0"/>
              <w:ind w:left="0" w:leftChars="0" w:right="0" w:rightChars="0" w:firstLine="0" w:firstLineChars="0"/>
              <w:jc w:val="center"/>
              <w:rPr>
                <w:rFonts w:hAnsi="宋体" w:eastAsia="宋体" w:cs="宋体"/>
                <w:sz w:val="18"/>
                <w:szCs w:val="18"/>
                <w:highlight w:val="none"/>
              </w:rPr>
            </w:pPr>
            <w:r>
              <w:rPr>
                <w:rFonts w:hint="eastAsia" w:ascii="宋体" w:hAnsi="宋体" w:eastAsia="宋体" w:cs="宋体"/>
                <w:sz w:val="18"/>
                <w:szCs w:val="18"/>
                <w:highlight w:val="none"/>
                <w:lang w:eastAsia="zh-CN"/>
              </w:rPr>
              <w:t>优质水平</w:t>
            </w:r>
          </w:p>
        </w:tc>
        <w:tc>
          <w:tcPr>
            <w:tcW w:w="1014"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ascii="宋体" w:hAnsi="宋体" w:eastAsia="宋体" w:cs="宋体"/>
                <w:sz w:val="18"/>
                <w:szCs w:val="18"/>
                <w:highlight w:val="none"/>
              </w:rPr>
            </w:pPr>
          </w:p>
        </w:tc>
        <w:tc>
          <w:tcPr>
            <w:tcW w:w="872"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ascii="宋体" w:hAnsi="宋体" w:eastAsia="宋体" w:cs="宋体"/>
                <w:sz w:val="18"/>
                <w:szCs w:val="18"/>
                <w:highlight w:val="none"/>
              </w:rPr>
            </w:pPr>
          </w:p>
        </w:tc>
        <w:tc>
          <w:tcPr>
            <w:tcW w:w="4230"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核心指标</w:t>
            </w:r>
            <w:r>
              <w:rPr>
                <w:rFonts w:hint="eastAsia" w:ascii="宋体" w:hAnsi="宋体" w:eastAsia="宋体" w:cs="宋体"/>
                <w:sz w:val="18"/>
                <w:szCs w:val="18"/>
                <w:highlight w:val="none"/>
                <w:lang w:val="en-US" w:eastAsia="zh-CN"/>
              </w:rPr>
              <w:t>不低于</w:t>
            </w:r>
            <w:r>
              <w:rPr>
                <w:rFonts w:hint="eastAsia" w:ascii="宋体" w:hAnsi="宋体" w:eastAsia="宋体" w:cs="宋体"/>
                <w:sz w:val="18"/>
                <w:szCs w:val="18"/>
                <w:highlight w:val="none"/>
                <w:lang w:eastAsia="zh-CN"/>
              </w:rPr>
              <w:t>优质水平</w:t>
            </w:r>
            <w:r>
              <w:rPr>
                <w:rFonts w:hint="eastAsia" w:ascii="宋体" w:hAnsi="宋体" w:eastAsia="宋体" w:cs="宋体"/>
                <w:sz w:val="18"/>
                <w:szCs w:val="18"/>
                <w:highlight w:val="none"/>
              </w:rPr>
              <w:t>（4星级）要求</w:t>
            </w:r>
          </w:p>
        </w:tc>
        <w:tc>
          <w:tcPr>
            <w:tcW w:w="2512" w:type="dxa"/>
            <w:shd w:val="clear" w:color="auto" w:fill="auto"/>
            <w:vAlign w:val="center"/>
          </w:tcPr>
          <w:p>
            <w:pPr>
              <w:keepNext w:val="0"/>
              <w:keepLines w:val="0"/>
              <w:suppressLineNumbers w:val="0"/>
              <w:adjustRightInd w:val="0"/>
              <w:snapToGrid w:val="0"/>
              <w:spacing w:before="0" w:beforeAutospacing="0" w:after="0" w:afterAutospacing="0"/>
              <w:ind w:left="0" w:leftChars="0" w:right="0" w:rightChars="0"/>
              <w:jc w:val="center"/>
              <w:rPr>
                <w:rFonts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满足创新指标要求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14" w:type="dxa"/>
            <w:shd w:val="clear" w:color="auto" w:fill="auto"/>
            <w:vAlign w:val="center"/>
          </w:tcPr>
          <w:p>
            <w:pPr>
              <w:pStyle w:val="35"/>
              <w:keepNext w:val="0"/>
              <w:keepLines w:val="0"/>
              <w:widowControl/>
              <w:suppressLineNumbers w:val="0"/>
              <w:spacing w:before="0" w:beforeAutospacing="0" w:after="0" w:afterAutospacing="0"/>
              <w:ind w:left="0" w:leftChars="0" w:right="0" w:rightChars="0" w:firstLine="0" w:firstLineChars="0"/>
              <w:jc w:val="center"/>
              <w:rPr>
                <w:rFonts w:hAnsi="宋体" w:eastAsia="宋体" w:cs="宋体"/>
                <w:sz w:val="18"/>
                <w:szCs w:val="18"/>
              </w:rPr>
            </w:pPr>
            <w:r>
              <w:rPr>
                <w:rFonts w:hint="eastAsia" w:ascii="宋体" w:hAnsi="宋体" w:eastAsia="宋体" w:cs="宋体"/>
                <w:sz w:val="18"/>
                <w:szCs w:val="18"/>
                <w:highlight w:val="none"/>
                <w:lang w:eastAsia="zh-CN"/>
              </w:rPr>
              <w:t>达标水平</w:t>
            </w:r>
          </w:p>
        </w:tc>
        <w:tc>
          <w:tcPr>
            <w:tcW w:w="1014"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ascii="宋体" w:hAnsi="宋体" w:eastAsia="宋体" w:cs="宋体"/>
                <w:sz w:val="18"/>
                <w:szCs w:val="18"/>
              </w:rPr>
            </w:pPr>
          </w:p>
        </w:tc>
        <w:tc>
          <w:tcPr>
            <w:tcW w:w="872"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ascii="宋体" w:hAnsi="宋体" w:eastAsia="宋体" w:cs="宋体"/>
                <w:sz w:val="18"/>
                <w:szCs w:val="18"/>
              </w:rPr>
            </w:pPr>
          </w:p>
        </w:tc>
        <w:tc>
          <w:tcPr>
            <w:tcW w:w="4230"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核心指标</w:t>
            </w:r>
            <w:r>
              <w:rPr>
                <w:rFonts w:hint="eastAsia" w:ascii="宋体" w:hAnsi="宋体" w:eastAsia="宋体" w:cs="宋体"/>
                <w:sz w:val="18"/>
                <w:szCs w:val="18"/>
                <w:highlight w:val="none"/>
                <w:lang w:val="en-US" w:eastAsia="zh-CN"/>
              </w:rPr>
              <w:t>不低于</w:t>
            </w:r>
            <w:r>
              <w:rPr>
                <w:rFonts w:hint="eastAsia" w:ascii="宋体" w:hAnsi="宋体" w:eastAsia="宋体" w:cs="宋体"/>
                <w:sz w:val="18"/>
                <w:szCs w:val="18"/>
                <w:highlight w:val="none"/>
                <w:lang w:eastAsia="zh-CN"/>
              </w:rPr>
              <w:t>达标水平</w:t>
            </w:r>
            <w:r>
              <w:rPr>
                <w:rFonts w:hint="eastAsia" w:ascii="宋体" w:hAnsi="宋体" w:eastAsia="宋体" w:cs="宋体"/>
                <w:sz w:val="18"/>
                <w:szCs w:val="18"/>
                <w:highlight w:val="none"/>
              </w:rPr>
              <w:t>（3星级）要求</w:t>
            </w:r>
          </w:p>
        </w:tc>
        <w:tc>
          <w:tcPr>
            <w:tcW w:w="2512" w:type="dxa"/>
            <w:shd w:val="clear" w:color="auto" w:fill="auto"/>
            <w:vAlign w:val="center"/>
          </w:tcPr>
          <w:p>
            <w:pPr>
              <w:pStyle w:val="35"/>
              <w:keepNext w:val="0"/>
              <w:keepLines w:val="0"/>
              <w:widowControl/>
              <w:suppressLineNumbers w:val="0"/>
              <w:spacing w:before="0" w:beforeAutospacing="0" w:after="0" w:afterAutospacing="0"/>
              <w:ind w:left="0" w:leftChars="0" w:right="0" w:rightChars="0" w:firstLine="0" w:firstLineChars="0"/>
              <w:jc w:val="center"/>
              <w:rPr>
                <w:rFonts w:hAnsi="宋体" w:eastAsia="宋体" w:cs="宋体"/>
                <w:sz w:val="18"/>
                <w:szCs w:val="18"/>
                <w:highlight w:val="none"/>
              </w:rPr>
            </w:pPr>
            <w:r>
              <w:rPr>
                <w:rFonts w:hint="eastAsia" w:ascii="宋体" w:hAnsi="宋体" w:cs="宋体"/>
                <w:color w:val="auto"/>
                <w:sz w:val="18"/>
                <w:szCs w:val="18"/>
                <w:highlight w:val="none"/>
                <w:lang w:val="en-US" w:eastAsia="zh-CN"/>
              </w:rPr>
              <w:t>满足创新指标要求</w:t>
            </w:r>
          </w:p>
        </w:tc>
      </w:tr>
      <w:bookmarkEnd w:id="49"/>
      <w:bookmarkEnd w:id="50"/>
      <w:bookmarkEnd w:id="51"/>
      <w:bookmarkEnd w:id="52"/>
      <w:bookmarkEnd w:id="53"/>
      <w:bookmarkEnd w:id="54"/>
      <w:bookmarkEnd w:id="56"/>
      <w:bookmarkEnd w:id="57"/>
      <w:bookmarkEnd w:id="58"/>
    </w:tbl>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1953260</wp:posOffset>
                </wp:positionH>
                <wp:positionV relativeFrom="paragraph">
                  <wp:posOffset>307975</wp:posOffset>
                </wp:positionV>
                <wp:extent cx="2272665" cy="0"/>
                <wp:effectExtent l="0" t="6350" r="0" b="6350"/>
                <wp:wrapNone/>
                <wp:docPr id="1" name="AutoShape 18"/>
                <wp:cNvGraphicFramePr/>
                <a:graphic xmlns:a="http://schemas.openxmlformats.org/drawingml/2006/main">
                  <a:graphicData uri="http://schemas.microsoft.com/office/word/2010/wordprocessingShape">
                    <wps:wsp>
                      <wps:cNvCnPr>
                        <a:cxnSpLocks noChangeShapeType="1"/>
                      </wps:cNvCnPr>
                      <wps:spPr bwMode="auto">
                        <a:xfrm>
                          <a:off x="0" y="0"/>
                          <a:ext cx="2272665" cy="0"/>
                        </a:xfrm>
                        <a:prstGeom prst="straightConnector1">
                          <a:avLst/>
                        </a:prstGeom>
                        <a:noFill/>
                        <a:ln w="9525">
                          <a:solidFill>
                            <a:srgbClr val="000000"/>
                          </a:solidFill>
                          <a:round/>
                        </a:ln>
                      </wps:spPr>
                      <wps:bodyPr/>
                    </wps:wsp>
                  </a:graphicData>
                </a:graphic>
              </wp:anchor>
            </w:drawing>
          </mc:Choice>
          <mc:Fallback>
            <w:pict>
              <v:shape id="AutoShape 18" o:spid="_x0000_s1026" o:spt="32" type="#_x0000_t32" style="position:absolute;left:0pt;margin-left:153.8pt;margin-top:24.25pt;height:0pt;width:178.95pt;z-index:251663360;mso-width-relative:page;mso-height-relative:page;" filled="f" stroked="t" coordsize="21600,21600" o:gfxdata="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HQpzHXAAAACQEAAA8AAAAAAAAAAQAgAAAAIgAAAGRycy9kb3ducmV2LnhtbFBLAQIU&#10;ABQAAAAIAIdO4kBFxks9uwEAAGUDAAAOAAAAAAAAAAEAIAAAACYBAABkcnMvZTJvRG9jLnhtbFBL&#10;BQYAAAAABgAGAFkBAABTBQAAAAA=&#10;">
                <v:fill on="f" focussize="0,0"/>
                <v:stroke color="#000000" joinstyle="round"/>
                <v:imagedata o:title=""/>
                <o:lock v:ext="edit" aspectratio="f"/>
              </v:shape>
            </w:pict>
          </mc:Fallback>
        </mc:AlternateContent>
      </w:r>
    </w:p>
    <w:p/>
    <w:sectPr>
      <w:headerReference r:id="rId9" w:type="default"/>
      <w:footerReference r:id="rId10" w:type="default"/>
      <w:footerReference r:id="rId11" w:type="even"/>
      <w:pgSz w:w="11906" w:h="16838"/>
      <w:pgMar w:top="1134" w:right="1134" w:bottom="1134" w:left="1134" w:header="709" w:footer="850" w:gutter="0"/>
      <w:pgNumType w:fmt="decimal"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819"/>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keepNext w:val="0"/>
      <w:keepLines w:val="0"/>
      <w:pageBreakBefore w:val="0"/>
      <w:widowControl/>
      <w:kinsoku/>
      <w:wordWrap/>
      <w:overflowPunct/>
      <w:topLinePunct w:val="0"/>
      <w:bidi w:val="0"/>
      <w:adjustRightInd/>
      <w:snapToGrid/>
      <w:spacing w:line="0" w:lineRule="atLeast"/>
      <w:ind w:firstLine="0" w:firstLineChars="0"/>
      <w:jc w:val="right"/>
      <w:textAlignment w:val="auto"/>
      <w:rPr>
        <w:rFonts w:hint="eastAsia" w:ascii="Times New Roman" w:hAnsi="Times New Roman" w:eastAsia="黑体" w:cs="Times New Roman"/>
        <w:kern w:val="0"/>
        <w:sz w:val="18"/>
        <w:szCs w:val="11"/>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rPr>
        <w:rFonts w:hint="default" w:ascii="Times New Roman" w:hAnsi="Times New Roman" w:cs="Times New Roman"/>
      </w:rPr>
    </w:pPr>
    <w:r>
      <w:rPr>
        <w:rFonts w:hint="default" w:ascii="Times New Roman" w:hAnsi="Times New Roman" w:cs="Times New Roman"/>
      </w:rPr>
      <w:t>T/ZS</w:t>
    </w:r>
    <w:r>
      <w:rPr>
        <w:rFonts w:hint="eastAsia" w:ascii="Times New Roman" w:hAnsi="Times New Roman" w:cs="Times New Roman"/>
        <w:lang w:val="en-US" w:eastAsia="zh-CN"/>
      </w:rPr>
      <w:t xml:space="preserve"> XXXX</w:t>
    </w:r>
    <w:r>
      <w:rPr>
        <w:rFonts w:hint="default" w:ascii="Times New Roman" w:hAnsi="Times New Roman" w:cs="Times New Roman"/>
      </w:rPr>
      <w:t>—2024</w:t>
    </w:r>
  </w:p>
  <w:p>
    <w:pPr>
      <w:pStyle w:val="16"/>
      <w:pBdr>
        <w:bottom w:val="none" w:color="auto" w:sz="0" w:space="1"/>
      </w:pBdr>
      <w:jc w:val="left"/>
      <w:rPr>
        <w:rFonts w:hint="default" w:ascii="Times New Roman" w:hAnsi="Times New Roman" w:cs="Times New Roman"/>
      </w:rPr>
    </w:pPr>
    <w:r>
      <w:rPr>
        <w:rFonts w:hint="default" w:ascii="Times New Roman" w:hAnsi="Times New Roman" w:cs="Times New Roman"/>
      </w:rPr>
      <w:t xml:space="preserve">T/CSTE </w:t>
    </w:r>
    <w:r>
      <w:rPr>
        <w:rFonts w:hint="eastAsia" w:ascii="Times New Roman" w:hAnsi="Times New Roman" w:cs="Times New Roman"/>
        <w:lang w:val="en-US" w:eastAsia="zh-CN"/>
      </w:rPr>
      <w:t>XXXX</w:t>
    </w:r>
    <w:r>
      <w:rPr>
        <w:rFonts w:hint="default" w:ascii="Times New Roman" w:hAnsi="Times New Roman" w:cs="Times New Roman"/>
      </w:rP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keepNext w:val="0"/>
      <w:keepLines w:val="0"/>
      <w:pageBreakBefore w:val="0"/>
      <w:widowControl/>
      <w:kinsoku/>
      <w:wordWrap/>
      <w:overflowPunct/>
      <w:topLinePunct w:val="0"/>
      <w:bidi w:val="0"/>
      <w:adjustRightInd/>
      <w:snapToGrid/>
      <w:spacing w:line="0" w:lineRule="atLeast"/>
      <w:ind w:firstLine="0" w:firstLineChars="0"/>
      <w:jc w:val="right"/>
      <w:textAlignment w:val="auto"/>
      <w:rPr>
        <w:rFonts w:hint="eastAsia" w:ascii="Times New Roman" w:hAnsi="Times New Roman" w:eastAsia="黑体" w:cs="Times New Roman"/>
        <w:kern w:val="0"/>
        <w:sz w:val="18"/>
        <w:szCs w:val="11"/>
      </w:rPr>
    </w:pPr>
    <w:r>
      <w:rPr>
        <w:rFonts w:hint="eastAsia" w:ascii="Times New Roman" w:hAnsi="Times New Roman" w:eastAsia="黑体" w:cs="Times New Roman"/>
        <w:kern w:val="0"/>
        <w:sz w:val="18"/>
        <w:szCs w:val="11"/>
      </w:rPr>
      <w:t xml:space="preserve">T/ZS </w:t>
    </w:r>
    <w:r>
      <w:rPr>
        <w:rFonts w:hint="eastAsia" w:ascii="Times New Roman" w:hAnsi="Times New Roman" w:eastAsia="黑体" w:cs="Times New Roman"/>
        <w:kern w:val="0"/>
        <w:sz w:val="18"/>
        <w:szCs w:val="11"/>
        <w:lang w:val="en-US" w:eastAsia="zh-CN"/>
      </w:rPr>
      <w:t>XXXX</w:t>
    </w:r>
    <w:r>
      <w:rPr>
        <w:rFonts w:hint="eastAsia" w:ascii="Times New Roman" w:hAnsi="Times New Roman" w:eastAsia="黑体" w:cs="Times New Roman"/>
        <w:kern w:val="0"/>
        <w:sz w:val="18"/>
        <w:szCs w:val="11"/>
      </w:rPr>
      <w:t>—2024</w:t>
    </w:r>
  </w:p>
  <w:p>
    <w:pPr>
      <w:pStyle w:val="35"/>
      <w:keepNext w:val="0"/>
      <w:keepLines w:val="0"/>
      <w:pageBreakBefore w:val="0"/>
      <w:widowControl/>
      <w:kinsoku/>
      <w:wordWrap/>
      <w:overflowPunct/>
      <w:topLinePunct w:val="0"/>
      <w:bidi w:val="0"/>
      <w:adjustRightInd/>
      <w:snapToGrid/>
      <w:spacing w:line="0" w:lineRule="atLeast"/>
      <w:ind w:firstLine="0" w:firstLineChars="0"/>
      <w:jc w:val="right"/>
      <w:textAlignment w:val="auto"/>
      <w:rPr>
        <w:rFonts w:hint="eastAsia" w:ascii="Times New Roman" w:hAnsi="Times New Roman" w:eastAsia="黑体" w:cs="Times New Roman"/>
        <w:kern w:val="0"/>
        <w:sz w:val="18"/>
        <w:szCs w:val="11"/>
        <w:lang w:val="en-US" w:eastAsia="zh-CN"/>
      </w:rPr>
    </w:pPr>
    <w:r>
      <w:rPr>
        <w:rFonts w:hint="eastAsia" w:ascii="Times New Roman" w:hAnsi="Times New Roman" w:eastAsia="黑体" w:cs="Times New Roman"/>
        <w:kern w:val="0"/>
        <w:sz w:val="18"/>
        <w:szCs w:val="11"/>
      </w:rPr>
      <w:t xml:space="preserve">T/CSTE </w:t>
    </w:r>
    <w:r>
      <w:rPr>
        <w:rFonts w:hint="eastAsia" w:ascii="Times New Roman" w:hAnsi="Times New Roman" w:eastAsia="黑体" w:cs="Times New Roman"/>
        <w:kern w:val="0"/>
        <w:sz w:val="18"/>
        <w:szCs w:val="11"/>
        <w:lang w:val="en-US" w:eastAsia="zh-CN"/>
      </w:rPr>
      <w:t>XXXX</w:t>
    </w:r>
    <w:r>
      <w:rPr>
        <w:rFonts w:hint="eastAsia" w:ascii="Times New Roman" w:hAnsi="Times New Roman" w:eastAsia="黑体" w:cs="Times New Roman"/>
        <w:kern w:val="0"/>
        <w:sz w:val="18"/>
        <w:szCs w:val="11"/>
      </w:rPr>
      <w:t>—2024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rPr>
        <w:rFonts w:hint="eastAsia" w:ascii="Times New Roman" w:hAnsi="Times New Roman" w:eastAsia="黑体" w:cs="Times New Roman"/>
        <w:kern w:val="0"/>
        <w:sz w:val="18"/>
        <w:szCs w:val="11"/>
        <w:lang w:val="en-US" w:eastAsia="zh-CN" w:bidi="ar-SA"/>
      </w:rPr>
    </w:pPr>
    <w:r>
      <w:rPr>
        <w:rFonts w:hint="eastAsia" w:ascii="Times New Roman" w:hAnsi="Times New Roman" w:eastAsia="黑体" w:cs="Times New Roman"/>
        <w:kern w:val="0"/>
        <w:sz w:val="18"/>
        <w:szCs w:val="11"/>
        <w:lang w:val="en-US" w:eastAsia="zh-CN" w:bidi="ar-SA"/>
      </w:rPr>
      <w:t>T/ZS XXXX—2024</w:t>
    </w:r>
  </w:p>
  <w:p>
    <w:pPr>
      <w:pStyle w:val="16"/>
      <w:pBdr>
        <w:bottom w:val="none" w:color="auto" w:sz="0" w:space="1"/>
      </w:pBdr>
      <w:jc w:val="left"/>
    </w:pPr>
    <w:r>
      <w:rPr>
        <w:rFonts w:hint="eastAsia" w:ascii="Times New Roman" w:hAnsi="Times New Roman" w:eastAsia="黑体" w:cs="Times New Roman"/>
        <w:kern w:val="0"/>
        <w:sz w:val="18"/>
        <w:szCs w:val="11"/>
        <w:lang w:val="en-US" w:eastAsia="zh-CN" w:bidi="ar-SA"/>
      </w:rPr>
      <w:t>T/CSTE XXXX—2024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keepNext w:val="0"/>
      <w:keepLines w:val="0"/>
      <w:pageBreakBefore w:val="0"/>
      <w:widowControl/>
      <w:kinsoku/>
      <w:wordWrap/>
      <w:overflowPunct/>
      <w:topLinePunct w:val="0"/>
      <w:bidi w:val="0"/>
      <w:adjustRightInd/>
      <w:snapToGrid/>
      <w:spacing w:line="0" w:lineRule="atLeast"/>
      <w:ind w:firstLine="0" w:firstLineChars="0"/>
      <w:jc w:val="right"/>
      <w:textAlignment w:val="auto"/>
      <w:rPr>
        <w:rFonts w:hint="eastAsia" w:ascii="Times New Roman" w:hAnsi="Times New Roman" w:eastAsia="黑体" w:cs="Times New Roman"/>
        <w:kern w:val="0"/>
        <w:sz w:val="18"/>
        <w:szCs w:val="11"/>
      </w:rPr>
    </w:pPr>
    <w:r>
      <w:rPr>
        <w:rFonts w:hint="eastAsia" w:ascii="Times New Roman" w:hAnsi="Times New Roman" w:eastAsia="黑体" w:cs="Times New Roman"/>
        <w:kern w:val="0"/>
        <w:sz w:val="18"/>
        <w:szCs w:val="11"/>
      </w:rPr>
      <w:t xml:space="preserve">T/ZS </w:t>
    </w:r>
    <w:r>
      <w:rPr>
        <w:rFonts w:hint="eastAsia" w:ascii="Times New Roman" w:hAnsi="Times New Roman" w:eastAsia="黑体" w:cs="Times New Roman"/>
        <w:kern w:val="0"/>
        <w:sz w:val="18"/>
        <w:szCs w:val="11"/>
        <w:lang w:val="en-US" w:eastAsia="zh-CN"/>
      </w:rPr>
      <w:t>XXXX</w:t>
    </w:r>
    <w:r>
      <w:rPr>
        <w:rFonts w:hint="eastAsia" w:ascii="Times New Roman" w:hAnsi="Times New Roman" w:eastAsia="黑体" w:cs="Times New Roman"/>
        <w:kern w:val="0"/>
        <w:sz w:val="18"/>
        <w:szCs w:val="11"/>
        <w:lang w:eastAsia="zh-CN"/>
      </w:rPr>
      <w:t>—</w:t>
    </w:r>
    <w:r>
      <w:rPr>
        <w:rFonts w:hint="eastAsia" w:ascii="Times New Roman" w:hAnsi="Times New Roman" w:eastAsia="黑体" w:cs="Times New Roman"/>
        <w:kern w:val="0"/>
        <w:sz w:val="18"/>
        <w:szCs w:val="11"/>
      </w:rPr>
      <w:t>2024</w:t>
    </w:r>
  </w:p>
  <w:p>
    <w:pPr>
      <w:pStyle w:val="35"/>
      <w:keepNext w:val="0"/>
      <w:keepLines w:val="0"/>
      <w:pageBreakBefore w:val="0"/>
      <w:widowControl/>
      <w:kinsoku/>
      <w:wordWrap/>
      <w:overflowPunct/>
      <w:topLinePunct w:val="0"/>
      <w:bidi w:val="0"/>
      <w:adjustRightInd/>
      <w:snapToGrid/>
      <w:spacing w:line="0" w:lineRule="atLeast"/>
      <w:ind w:firstLine="0" w:firstLineChars="0"/>
      <w:jc w:val="right"/>
      <w:textAlignment w:val="auto"/>
      <w:rPr>
        <w:rFonts w:hint="eastAsia" w:ascii="Times New Roman" w:hAnsi="Times New Roman" w:eastAsia="黑体" w:cs="Times New Roman"/>
        <w:kern w:val="0"/>
        <w:sz w:val="18"/>
        <w:szCs w:val="11"/>
        <w:lang w:val="en-US" w:eastAsia="zh-CN"/>
      </w:rPr>
    </w:pPr>
    <w:r>
      <w:rPr>
        <w:rFonts w:hint="eastAsia" w:ascii="Times New Roman" w:hAnsi="Times New Roman" w:eastAsia="黑体" w:cs="Times New Roman"/>
        <w:kern w:val="0"/>
        <w:sz w:val="18"/>
        <w:szCs w:val="11"/>
      </w:rPr>
      <w:pict>
        <v:shape id="PowerPlusWaterMarkObject1282927" o:spid="_x0000_s2057" o:spt="136" type="#_x0000_t136" style="position:absolute;left:0pt;height:80.5pt;width:209.3pt;mso-position-horizontal:center;mso-position-horizontal-relative:margin;mso-position-vertical:center;mso-position-vertical-relative:margin;rotation:-2949120f;z-index:-251652096;mso-width-relative:page;mso-height-relative:page;" fillcolor="#D9D9D9" filled="t" stroked="f" coordsize="21600,21600">
          <v:path/>
          <v:fill on="t" opacity="19660f" focussize="0,0"/>
          <v:stroke on="f"/>
          <v:imagedata o:title=""/>
          <o:lock v:ext="edit" aspectratio="t"/>
          <v:textpath on="t" fitshape="t" fitpath="t" trim="t" xscale="f" string="C S T E" style="font-family:PingFang SC;font-size:80pt;v-text-align:center;"/>
        </v:shape>
      </w:pict>
    </w:r>
    <w:r>
      <w:rPr>
        <w:rFonts w:hint="eastAsia" w:ascii="Times New Roman" w:hAnsi="Times New Roman" w:eastAsia="黑体" w:cs="Times New Roman"/>
        <w:kern w:val="0"/>
        <w:sz w:val="18"/>
        <w:szCs w:val="11"/>
      </w:rPr>
      <w:t>T/CSTE</w:t>
    </w:r>
    <w:r>
      <w:rPr>
        <w:rFonts w:hint="eastAsia" w:ascii="Times New Roman" w:hAnsi="Times New Roman" w:eastAsia="黑体" w:cs="Times New Roman"/>
        <w:kern w:val="0"/>
        <w:sz w:val="18"/>
        <w:szCs w:val="11"/>
        <w:lang w:val="en-US" w:eastAsia="zh-CN"/>
      </w:rPr>
      <w:t xml:space="preserve"> XXXX</w:t>
    </w:r>
    <w:r>
      <w:rPr>
        <w:rFonts w:hint="eastAsia" w:ascii="Times New Roman" w:hAnsi="Times New Roman" w:eastAsia="黑体" w:cs="Times New Roman"/>
        <w:kern w:val="0"/>
        <w:sz w:val="18"/>
        <w:szCs w:val="11"/>
        <w:lang w:eastAsia="zh-CN"/>
      </w:rPr>
      <w:t>—</w:t>
    </w:r>
    <w:r>
      <w:rPr>
        <w:rFonts w:hint="eastAsia" w:ascii="Times New Roman" w:hAnsi="Times New Roman" w:eastAsia="黑体" w:cs="Times New Roman"/>
        <w:kern w:val="0"/>
        <w:sz w:val="18"/>
        <w:szCs w:val="11"/>
      </w:rPr>
      <w:t>202</w:t>
    </w:r>
    <w:r>
      <w:rPr>
        <w:rFonts w:hint="eastAsia" w:ascii="Times New Roman" w:hAnsi="Times New Roman" w:eastAsia="黑体" w:cs="Times New Roman"/>
        <w:kern w:val="0"/>
        <w:sz w:val="18"/>
        <w:szCs w:val="11"/>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Arial" w:hAnsi="Arial" w:eastAsia="黑体" w:cs="Arial"/>
        <w:b w:val="0"/>
        <w:bCs w:val="0"/>
        <w:i w:val="0"/>
        <w:iCs w:val="0"/>
        <w:caps w:val="0"/>
        <w:smallCaps w:val="0"/>
        <w:snapToGrid w:val="0"/>
        <w:vanish w:val="0"/>
        <w:color w:val="000000"/>
        <w:spacing w:val="0"/>
        <w:w w:val="0"/>
        <w:kern w:val="0"/>
        <w:position w:val="0"/>
        <w:sz w:val="21"/>
        <w:szCs w:val="0"/>
        <w:u w:val="none"/>
        <w:vertAlign w:val="baseline"/>
      </w:rPr>
    </w:lvl>
    <w:lvl w:ilvl="2" w:tentative="0">
      <w:start w:val="1"/>
      <w:numFmt w:val="decimal"/>
      <w:pStyle w:val="8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tentative="0">
      <w:start w:val="1"/>
      <w:numFmt w:val="decimal"/>
      <w:pStyle w:val="43"/>
      <w:suff w:val="nothing"/>
      <w:lvlText w:val="%1　"/>
      <w:lvlJc w:val="left"/>
      <w:pPr>
        <w:ind w:left="3544"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57D3FBC"/>
    <w:multiLevelType w:val="multilevel"/>
    <w:tmpl w:val="657D3FBC"/>
    <w:lvl w:ilvl="0" w:tentative="0">
      <w:start w:val="1"/>
      <w:numFmt w:val="upperLetter"/>
      <w:pStyle w:val="92"/>
      <w:suff w:val="nothing"/>
      <w:lvlText w:val="附录%1"/>
      <w:lvlJc w:val="left"/>
      <w:pPr>
        <w:ind w:left="0" w:firstLine="0"/>
      </w:pPr>
      <w:rPr>
        <w:rFonts w:hint="eastAsia"/>
        <w:spacing w:val="100"/>
      </w:rPr>
    </w:lvl>
    <w:lvl w:ilvl="1" w:tentative="0">
      <w:start w:val="1"/>
      <w:numFmt w:val="decimal"/>
      <w:pStyle w:val="88"/>
      <w:suff w:val="nothing"/>
      <w:lvlText w:val="%1.%2　"/>
      <w:lvlJc w:val="left"/>
      <w:pPr>
        <w:ind w:left="0" w:firstLine="0"/>
      </w:pPr>
      <w:rPr>
        <w:rFonts w:hint="eastAsia" w:ascii="黑体" w:eastAsia="黑体"/>
        <w:b w:val="0"/>
        <w:i w:val="0"/>
        <w:sz w:val="21"/>
      </w:rPr>
    </w:lvl>
    <w:lvl w:ilvl="2" w:tentative="0">
      <w:start w:val="1"/>
      <w:numFmt w:val="decimal"/>
      <w:pStyle w:val="91"/>
      <w:suff w:val="nothing"/>
      <w:lvlText w:val="%1.%2.%3　"/>
      <w:lvlJc w:val="left"/>
      <w:pPr>
        <w:ind w:left="1418" w:firstLine="0"/>
      </w:pPr>
      <w:rPr>
        <w:rFonts w:hint="eastAsia" w:ascii="黑体" w:eastAsia="黑体"/>
        <w:b w:val="0"/>
        <w:i w:val="0"/>
        <w:sz w:val="21"/>
      </w:rPr>
    </w:lvl>
    <w:lvl w:ilvl="3" w:tentative="0">
      <w:start w:val="1"/>
      <w:numFmt w:val="decimal"/>
      <w:pStyle w:val="90"/>
      <w:suff w:val="nothing"/>
      <w:lvlText w:val="%1.%2.%3.%4　"/>
      <w:lvlJc w:val="left"/>
      <w:pPr>
        <w:ind w:left="0" w:firstLine="0"/>
      </w:pPr>
      <w:rPr>
        <w:rFonts w:hint="eastAsia" w:ascii="黑体" w:eastAsia="黑体"/>
        <w:b w:val="0"/>
        <w:i w:val="0"/>
        <w:sz w:val="21"/>
      </w:rPr>
    </w:lvl>
    <w:lvl w:ilvl="4" w:tentative="0">
      <w:start w:val="1"/>
      <w:numFmt w:val="decimal"/>
      <w:pStyle w:val="93"/>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98"/>
      <w:suff w:val="nothing"/>
      <w:lvlText w:val="%1%2　"/>
      <w:lvlJc w:val="left"/>
      <w:pPr>
        <w:ind w:left="0" w:firstLine="0"/>
      </w:pPr>
      <w:rPr>
        <w:rFonts w:hint="eastAsia" w:ascii="黑体" w:eastAsia="黑体"/>
        <w:b w:val="0"/>
        <w:i w:val="0"/>
        <w:sz w:val="21"/>
      </w:rPr>
    </w:lvl>
    <w:lvl w:ilvl="2" w:tentative="0">
      <w:start w:val="1"/>
      <w:numFmt w:val="decimal"/>
      <w:pStyle w:val="9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A5F709D"/>
    <w:multiLevelType w:val="multilevel"/>
    <w:tmpl w:val="7A5F709D"/>
    <w:lvl w:ilvl="0" w:tentative="0">
      <w:start w:val="1"/>
      <w:numFmt w:val="decimal"/>
      <w:pStyle w:val="86"/>
      <w:suff w:val="nothing"/>
      <w:lvlText w:val="表%1　"/>
      <w:lvlJc w:val="left"/>
      <w:pPr>
        <w:ind w:left="420" w:hanging="420"/>
      </w:pPr>
      <w:rPr>
        <w:rFonts w:hint="eastAsia"/>
      </w:rPr>
    </w:lvl>
    <w:lvl w:ilvl="1" w:tentative="0">
      <w:start w:val="1"/>
      <w:numFmt w:val="decimal"/>
      <w:lvlText w:val="%2."/>
      <w:lvlJc w:val="left"/>
      <w:pPr>
        <w:tabs>
          <w:tab w:val="left" w:pos="1440"/>
        </w:tabs>
        <w:ind w:left="1440" w:hanging="720"/>
      </w:pPr>
      <w:rPr>
        <w:rFonts w:hint="eastAsia"/>
      </w:rPr>
    </w:lvl>
    <w:lvl w:ilvl="2" w:tentative="0">
      <w:start w:val="1"/>
      <w:numFmt w:val="decimal"/>
      <w:lvlText w:val="%3."/>
      <w:lvlJc w:val="left"/>
      <w:pPr>
        <w:tabs>
          <w:tab w:val="left" w:pos="2160"/>
        </w:tabs>
        <w:ind w:left="2160" w:hanging="72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A76214"/>
    <w:rsid w:val="000114C6"/>
    <w:rsid w:val="000239AB"/>
    <w:rsid w:val="000300A6"/>
    <w:rsid w:val="00032198"/>
    <w:rsid w:val="00033864"/>
    <w:rsid w:val="00066B7E"/>
    <w:rsid w:val="0007651C"/>
    <w:rsid w:val="000D746D"/>
    <w:rsid w:val="0010549C"/>
    <w:rsid w:val="00113B38"/>
    <w:rsid w:val="00143450"/>
    <w:rsid w:val="001A358D"/>
    <w:rsid w:val="001D76E3"/>
    <w:rsid w:val="001F17FA"/>
    <w:rsid w:val="00216C01"/>
    <w:rsid w:val="00217E11"/>
    <w:rsid w:val="002367FE"/>
    <w:rsid w:val="00291BD6"/>
    <w:rsid w:val="00293294"/>
    <w:rsid w:val="00294203"/>
    <w:rsid w:val="002A43B9"/>
    <w:rsid w:val="002F6056"/>
    <w:rsid w:val="00321A74"/>
    <w:rsid w:val="00332D97"/>
    <w:rsid w:val="0036091F"/>
    <w:rsid w:val="00383BFC"/>
    <w:rsid w:val="003B12C0"/>
    <w:rsid w:val="003B39A5"/>
    <w:rsid w:val="003F4973"/>
    <w:rsid w:val="00432B0E"/>
    <w:rsid w:val="00456864"/>
    <w:rsid w:val="00473C3A"/>
    <w:rsid w:val="004C70C8"/>
    <w:rsid w:val="004D24D0"/>
    <w:rsid w:val="004D5A24"/>
    <w:rsid w:val="00501AB6"/>
    <w:rsid w:val="00510E7A"/>
    <w:rsid w:val="0051315C"/>
    <w:rsid w:val="00561B77"/>
    <w:rsid w:val="00575322"/>
    <w:rsid w:val="00581323"/>
    <w:rsid w:val="005E5918"/>
    <w:rsid w:val="006672F1"/>
    <w:rsid w:val="00667E0C"/>
    <w:rsid w:val="00674783"/>
    <w:rsid w:val="00685036"/>
    <w:rsid w:val="00686D2E"/>
    <w:rsid w:val="0069318D"/>
    <w:rsid w:val="006A21B5"/>
    <w:rsid w:val="00706338"/>
    <w:rsid w:val="00741191"/>
    <w:rsid w:val="00743E65"/>
    <w:rsid w:val="00764771"/>
    <w:rsid w:val="0077344E"/>
    <w:rsid w:val="00785BB9"/>
    <w:rsid w:val="007E26A9"/>
    <w:rsid w:val="008058CC"/>
    <w:rsid w:val="00873604"/>
    <w:rsid w:val="00875A81"/>
    <w:rsid w:val="008803BF"/>
    <w:rsid w:val="008C74EF"/>
    <w:rsid w:val="0091523A"/>
    <w:rsid w:val="00947D41"/>
    <w:rsid w:val="0098485D"/>
    <w:rsid w:val="00987042"/>
    <w:rsid w:val="009938AE"/>
    <w:rsid w:val="00993A63"/>
    <w:rsid w:val="009A4C8F"/>
    <w:rsid w:val="009A6C34"/>
    <w:rsid w:val="009C1C6E"/>
    <w:rsid w:val="009D3FE5"/>
    <w:rsid w:val="009D4008"/>
    <w:rsid w:val="009E01B2"/>
    <w:rsid w:val="009E0910"/>
    <w:rsid w:val="00A1013C"/>
    <w:rsid w:val="00A137E4"/>
    <w:rsid w:val="00A170F3"/>
    <w:rsid w:val="00A76214"/>
    <w:rsid w:val="00B13684"/>
    <w:rsid w:val="00B51C1B"/>
    <w:rsid w:val="00B73D93"/>
    <w:rsid w:val="00BC2766"/>
    <w:rsid w:val="00BE6C42"/>
    <w:rsid w:val="00C04F35"/>
    <w:rsid w:val="00C7626A"/>
    <w:rsid w:val="00C911FC"/>
    <w:rsid w:val="00CB68D8"/>
    <w:rsid w:val="00CD56AE"/>
    <w:rsid w:val="00CD61A3"/>
    <w:rsid w:val="00CE3347"/>
    <w:rsid w:val="00D0010A"/>
    <w:rsid w:val="00D71493"/>
    <w:rsid w:val="00D87475"/>
    <w:rsid w:val="00D94E14"/>
    <w:rsid w:val="00DB4B5A"/>
    <w:rsid w:val="00E5036C"/>
    <w:rsid w:val="00E52B5B"/>
    <w:rsid w:val="00EA5954"/>
    <w:rsid w:val="00EC15D9"/>
    <w:rsid w:val="00F53FCF"/>
    <w:rsid w:val="00F70A05"/>
    <w:rsid w:val="00F83CBA"/>
    <w:rsid w:val="00FB7C61"/>
    <w:rsid w:val="00FF5F7D"/>
    <w:rsid w:val="013D1161"/>
    <w:rsid w:val="0157144D"/>
    <w:rsid w:val="017A10E5"/>
    <w:rsid w:val="017F0419"/>
    <w:rsid w:val="01A22C15"/>
    <w:rsid w:val="01A40D00"/>
    <w:rsid w:val="02301B7D"/>
    <w:rsid w:val="02985DC6"/>
    <w:rsid w:val="03280EEE"/>
    <w:rsid w:val="033E3BD6"/>
    <w:rsid w:val="03D351A4"/>
    <w:rsid w:val="04231082"/>
    <w:rsid w:val="0430275A"/>
    <w:rsid w:val="04396DED"/>
    <w:rsid w:val="04BC5D9C"/>
    <w:rsid w:val="052E6005"/>
    <w:rsid w:val="0532620C"/>
    <w:rsid w:val="054162A1"/>
    <w:rsid w:val="054F3835"/>
    <w:rsid w:val="056C1E37"/>
    <w:rsid w:val="060A00C1"/>
    <w:rsid w:val="06603FA5"/>
    <w:rsid w:val="06B223B0"/>
    <w:rsid w:val="06C31FE9"/>
    <w:rsid w:val="0715674C"/>
    <w:rsid w:val="07AF0ABE"/>
    <w:rsid w:val="08314631"/>
    <w:rsid w:val="08430582"/>
    <w:rsid w:val="08652BE4"/>
    <w:rsid w:val="08CA47FF"/>
    <w:rsid w:val="08CB026F"/>
    <w:rsid w:val="08FF41FE"/>
    <w:rsid w:val="09374DB2"/>
    <w:rsid w:val="099771D4"/>
    <w:rsid w:val="09B034BB"/>
    <w:rsid w:val="0A0E0485"/>
    <w:rsid w:val="0A670478"/>
    <w:rsid w:val="0B914450"/>
    <w:rsid w:val="0BBA4FFF"/>
    <w:rsid w:val="0BC773BD"/>
    <w:rsid w:val="0C0C5CC9"/>
    <w:rsid w:val="0C851169"/>
    <w:rsid w:val="0C8D346B"/>
    <w:rsid w:val="0CEC743A"/>
    <w:rsid w:val="0D2563C4"/>
    <w:rsid w:val="0D970F8B"/>
    <w:rsid w:val="0DC91474"/>
    <w:rsid w:val="0DFC3F18"/>
    <w:rsid w:val="0E0662D9"/>
    <w:rsid w:val="0E364E7D"/>
    <w:rsid w:val="0E7E0566"/>
    <w:rsid w:val="0EB73455"/>
    <w:rsid w:val="0EF279EF"/>
    <w:rsid w:val="0F4C0664"/>
    <w:rsid w:val="0F5C0C86"/>
    <w:rsid w:val="0F7F3E70"/>
    <w:rsid w:val="0F900551"/>
    <w:rsid w:val="0F9A13CF"/>
    <w:rsid w:val="0F9B1A19"/>
    <w:rsid w:val="0FC96B14"/>
    <w:rsid w:val="101C784D"/>
    <w:rsid w:val="112E3AE6"/>
    <w:rsid w:val="116D17AA"/>
    <w:rsid w:val="11946955"/>
    <w:rsid w:val="11993255"/>
    <w:rsid w:val="11AF4661"/>
    <w:rsid w:val="11C3029D"/>
    <w:rsid w:val="12132744"/>
    <w:rsid w:val="123950D3"/>
    <w:rsid w:val="124A7371"/>
    <w:rsid w:val="12C743D5"/>
    <w:rsid w:val="13386D6B"/>
    <w:rsid w:val="135209F1"/>
    <w:rsid w:val="13904FC3"/>
    <w:rsid w:val="13A13AA6"/>
    <w:rsid w:val="13C52E49"/>
    <w:rsid w:val="13D70D51"/>
    <w:rsid w:val="143E2655"/>
    <w:rsid w:val="144813FA"/>
    <w:rsid w:val="14574345"/>
    <w:rsid w:val="14741101"/>
    <w:rsid w:val="14991245"/>
    <w:rsid w:val="15616904"/>
    <w:rsid w:val="158F3762"/>
    <w:rsid w:val="15B009D6"/>
    <w:rsid w:val="15D40117"/>
    <w:rsid w:val="16B77FD1"/>
    <w:rsid w:val="174F2A9F"/>
    <w:rsid w:val="17D17958"/>
    <w:rsid w:val="17DA13A7"/>
    <w:rsid w:val="17EC0CF4"/>
    <w:rsid w:val="180E4A95"/>
    <w:rsid w:val="185D743E"/>
    <w:rsid w:val="185F31B6"/>
    <w:rsid w:val="18DD79A1"/>
    <w:rsid w:val="18FE652B"/>
    <w:rsid w:val="194D55A9"/>
    <w:rsid w:val="19C76021"/>
    <w:rsid w:val="1A7123F6"/>
    <w:rsid w:val="1A887C80"/>
    <w:rsid w:val="1ABA1D83"/>
    <w:rsid w:val="1AE80243"/>
    <w:rsid w:val="1B240FCE"/>
    <w:rsid w:val="1B781D3D"/>
    <w:rsid w:val="1B886580"/>
    <w:rsid w:val="1B910DB4"/>
    <w:rsid w:val="1C116575"/>
    <w:rsid w:val="1C13738E"/>
    <w:rsid w:val="1CE31C2F"/>
    <w:rsid w:val="1D1B2CB8"/>
    <w:rsid w:val="1D4B3D09"/>
    <w:rsid w:val="1DCF0496"/>
    <w:rsid w:val="1DD54CF5"/>
    <w:rsid w:val="1E704E6F"/>
    <w:rsid w:val="1EA56AEF"/>
    <w:rsid w:val="1EAA1B14"/>
    <w:rsid w:val="1ED17431"/>
    <w:rsid w:val="1F365B58"/>
    <w:rsid w:val="1F9C4CF0"/>
    <w:rsid w:val="1FB05E2C"/>
    <w:rsid w:val="1FBB41D0"/>
    <w:rsid w:val="20286583"/>
    <w:rsid w:val="205828FC"/>
    <w:rsid w:val="20BF5065"/>
    <w:rsid w:val="21076199"/>
    <w:rsid w:val="2118156D"/>
    <w:rsid w:val="212E7BC9"/>
    <w:rsid w:val="216364D8"/>
    <w:rsid w:val="21E6650E"/>
    <w:rsid w:val="21F44CBE"/>
    <w:rsid w:val="22794893"/>
    <w:rsid w:val="22927EB5"/>
    <w:rsid w:val="235F050E"/>
    <w:rsid w:val="239038EC"/>
    <w:rsid w:val="23962050"/>
    <w:rsid w:val="23C245F9"/>
    <w:rsid w:val="24170DE9"/>
    <w:rsid w:val="250F1AC0"/>
    <w:rsid w:val="25770F38"/>
    <w:rsid w:val="26EF198A"/>
    <w:rsid w:val="26F725F1"/>
    <w:rsid w:val="27111B1F"/>
    <w:rsid w:val="275613EA"/>
    <w:rsid w:val="27651E6B"/>
    <w:rsid w:val="27A62658"/>
    <w:rsid w:val="27A75FE0"/>
    <w:rsid w:val="27DA27C2"/>
    <w:rsid w:val="28011B94"/>
    <w:rsid w:val="28212236"/>
    <w:rsid w:val="2829057B"/>
    <w:rsid w:val="28404E9B"/>
    <w:rsid w:val="286F11F3"/>
    <w:rsid w:val="2888032F"/>
    <w:rsid w:val="288F6C5F"/>
    <w:rsid w:val="28E717BF"/>
    <w:rsid w:val="29104EC2"/>
    <w:rsid w:val="2927686C"/>
    <w:rsid w:val="29347ACD"/>
    <w:rsid w:val="298A4D77"/>
    <w:rsid w:val="29EA7DDC"/>
    <w:rsid w:val="2A093583"/>
    <w:rsid w:val="2A135BAE"/>
    <w:rsid w:val="2A621607"/>
    <w:rsid w:val="2AA607D0"/>
    <w:rsid w:val="2AD27734"/>
    <w:rsid w:val="2B003D2F"/>
    <w:rsid w:val="2B1B665A"/>
    <w:rsid w:val="2B591CE7"/>
    <w:rsid w:val="2BA74ABB"/>
    <w:rsid w:val="2BE710A1"/>
    <w:rsid w:val="2BFD08C4"/>
    <w:rsid w:val="2C516C94"/>
    <w:rsid w:val="2C5219A4"/>
    <w:rsid w:val="2C624BCB"/>
    <w:rsid w:val="2C6E21E4"/>
    <w:rsid w:val="2C932FD6"/>
    <w:rsid w:val="2CF972DD"/>
    <w:rsid w:val="2D0F6DD8"/>
    <w:rsid w:val="2D2770B2"/>
    <w:rsid w:val="2D502C75"/>
    <w:rsid w:val="2DCF003E"/>
    <w:rsid w:val="2E450564"/>
    <w:rsid w:val="2E494294"/>
    <w:rsid w:val="2EFF2BA5"/>
    <w:rsid w:val="2F61666C"/>
    <w:rsid w:val="2FFF9F38"/>
    <w:rsid w:val="30734518"/>
    <w:rsid w:val="307B44AD"/>
    <w:rsid w:val="30B23898"/>
    <w:rsid w:val="31A125AD"/>
    <w:rsid w:val="31C205E6"/>
    <w:rsid w:val="31C6519A"/>
    <w:rsid w:val="31C73034"/>
    <w:rsid w:val="32087FC3"/>
    <w:rsid w:val="320F4EAD"/>
    <w:rsid w:val="322A6C7A"/>
    <w:rsid w:val="32356F54"/>
    <w:rsid w:val="32A76BDA"/>
    <w:rsid w:val="32B33085"/>
    <w:rsid w:val="32E160FF"/>
    <w:rsid w:val="32F13CE5"/>
    <w:rsid w:val="32F32A21"/>
    <w:rsid w:val="330172C6"/>
    <w:rsid w:val="334131D3"/>
    <w:rsid w:val="33423060"/>
    <w:rsid w:val="334706C2"/>
    <w:rsid w:val="33557238"/>
    <w:rsid w:val="34597BA1"/>
    <w:rsid w:val="34652DEB"/>
    <w:rsid w:val="34800CEE"/>
    <w:rsid w:val="34C6027F"/>
    <w:rsid w:val="350F0BFE"/>
    <w:rsid w:val="35643AD5"/>
    <w:rsid w:val="356B689E"/>
    <w:rsid w:val="357240D1"/>
    <w:rsid w:val="35778528"/>
    <w:rsid w:val="35FA5E74"/>
    <w:rsid w:val="364A32AA"/>
    <w:rsid w:val="36CE77DF"/>
    <w:rsid w:val="374313BA"/>
    <w:rsid w:val="376B630F"/>
    <w:rsid w:val="37AB1B1C"/>
    <w:rsid w:val="37DC6F8C"/>
    <w:rsid w:val="38037262"/>
    <w:rsid w:val="380C5996"/>
    <w:rsid w:val="386F3515"/>
    <w:rsid w:val="388E3919"/>
    <w:rsid w:val="38B30E35"/>
    <w:rsid w:val="38E0098C"/>
    <w:rsid w:val="39237490"/>
    <w:rsid w:val="392E6A78"/>
    <w:rsid w:val="39677413"/>
    <w:rsid w:val="39AF5FE9"/>
    <w:rsid w:val="3A687850"/>
    <w:rsid w:val="3A8C2C0D"/>
    <w:rsid w:val="3A9B669F"/>
    <w:rsid w:val="3AFC6589"/>
    <w:rsid w:val="3B9F72A2"/>
    <w:rsid w:val="3BAE6A8A"/>
    <w:rsid w:val="3C3E4D0D"/>
    <w:rsid w:val="3C876AF0"/>
    <w:rsid w:val="3D5B369C"/>
    <w:rsid w:val="3D613D22"/>
    <w:rsid w:val="3DAE5EC2"/>
    <w:rsid w:val="3DC47AB2"/>
    <w:rsid w:val="3E201E8B"/>
    <w:rsid w:val="3E3143FD"/>
    <w:rsid w:val="3E614CE2"/>
    <w:rsid w:val="3E9D2915"/>
    <w:rsid w:val="3EC95459"/>
    <w:rsid w:val="3F5FCF9C"/>
    <w:rsid w:val="3F941E72"/>
    <w:rsid w:val="40062ACB"/>
    <w:rsid w:val="40313A54"/>
    <w:rsid w:val="40644392"/>
    <w:rsid w:val="40882F15"/>
    <w:rsid w:val="40C663C9"/>
    <w:rsid w:val="412F1B65"/>
    <w:rsid w:val="417D1041"/>
    <w:rsid w:val="41A315F9"/>
    <w:rsid w:val="41F03DC1"/>
    <w:rsid w:val="4265671D"/>
    <w:rsid w:val="427F1561"/>
    <w:rsid w:val="42BA0E65"/>
    <w:rsid w:val="42CD6DEA"/>
    <w:rsid w:val="430E5A01"/>
    <w:rsid w:val="431C1B20"/>
    <w:rsid w:val="4367281E"/>
    <w:rsid w:val="438D0328"/>
    <w:rsid w:val="43A30364"/>
    <w:rsid w:val="43C85745"/>
    <w:rsid w:val="442D1921"/>
    <w:rsid w:val="44B235D6"/>
    <w:rsid w:val="44E66AD2"/>
    <w:rsid w:val="46200F7E"/>
    <w:rsid w:val="464A0752"/>
    <w:rsid w:val="46715CDF"/>
    <w:rsid w:val="46D36999"/>
    <w:rsid w:val="47471001"/>
    <w:rsid w:val="476A2C78"/>
    <w:rsid w:val="47777325"/>
    <w:rsid w:val="478005D2"/>
    <w:rsid w:val="47992888"/>
    <w:rsid w:val="479D3534"/>
    <w:rsid w:val="47C307BC"/>
    <w:rsid w:val="4854142E"/>
    <w:rsid w:val="4858276E"/>
    <w:rsid w:val="48A51834"/>
    <w:rsid w:val="48AD7515"/>
    <w:rsid w:val="48E94252"/>
    <w:rsid w:val="49022A4B"/>
    <w:rsid w:val="490A726C"/>
    <w:rsid w:val="4933906D"/>
    <w:rsid w:val="497818F6"/>
    <w:rsid w:val="498336EE"/>
    <w:rsid w:val="49A92BA2"/>
    <w:rsid w:val="49CF169A"/>
    <w:rsid w:val="49FE3D2D"/>
    <w:rsid w:val="4A0A097C"/>
    <w:rsid w:val="4A3E47FB"/>
    <w:rsid w:val="4A552413"/>
    <w:rsid w:val="4A5A086E"/>
    <w:rsid w:val="4BBF0072"/>
    <w:rsid w:val="4BD036A7"/>
    <w:rsid w:val="4C5F3DED"/>
    <w:rsid w:val="4CAA1F4A"/>
    <w:rsid w:val="4CDC29F0"/>
    <w:rsid w:val="4CDF5BD4"/>
    <w:rsid w:val="4D124083"/>
    <w:rsid w:val="4D212310"/>
    <w:rsid w:val="4D4C0D5E"/>
    <w:rsid w:val="4DB17F72"/>
    <w:rsid w:val="4DDA060D"/>
    <w:rsid w:val="4DF220DA"/>
    <w:rsid w:val="4EA60F65"/>
    <w:rsid w:val="4EC16AC8"/>
    <w:rsid w:val="4EFB6A8D"/>
    <w:rsid w:val="4F285D1A"/>
    <w:rsid w:val="4F3F4BCC"/>
    <w:rsid w:val="4F6C0CAD"/>
    <w:rsid w:val="4F8F1B71"/>
    <w:rsid w:val="4FD95020"/>
    <w:rsid w:val="4FF9328E"/>
    <w:rsid w:val="4FFC9930"/>
    <w:rsid w:val="502459B8"/>
    <w:rsid w:val="50342257"/>
    <w:rsid w:val="50B047BD"/>
    <w:rsid w:val="51083017"/>
    <w:rsid w:val="515423B5"/>
    <w:rsid w:val="518348F6"/>
    <w:rsid w:val="51CF2D8E"/>
    <w:rsid w:val="51CF5150"/>
    <w:rsid w:val="52A953C7"/>
    <w:rsid w:val="52CA1B96"/>
    <w:rsid w:val="531A4198"/>
    <w:rsid w:val="539B6B72"/>
    <w:rsid w:val="53D43CDA"/>
    <w:rsid w:val="53E5ABE5"/>
    <w:rsid w:val="53EE5CD3"/>
    <w:rsid w:val="5406286E"/>
    <w:rsid w:val="54071A30"/>
    <w:rsid w:val="5463310B"/>
    <w:rsid w:val="54C6369A"/>
    <w:rsid w:val="550545DD"/>
    <w:rsid w:val="550A7A2A"/>
    <w:rsid w:val="55364BCD"/>
    <w:rsid w:val="5536754D"/>
    <w:rsid w:val="5539030F"/>
    <w:rsid w:val="556967CA"/>
    <w:rsid w:val="56DC79F4"/>
    <w:rsid w:val="56EF4237"/>
    <w:rsid w:val="570F7EDB"/>
    <w:rsid w:val="571E77BD"/>
    <w:rsid w:val="573C74B5"/>
    <w:rsid w:val="575FDBBD"/>
    <w:rsid w:val="57715B3F"/>
    <w:rsid w:val="58935F89"/>
    <w:rsid w:val="58995112"/>
    <w:rsid w:val="58A70D79"/>
    <w:rsid w:val="58D35E49"/>
    <w:rsid w:val="58F85DEC"/>
    <w:rsid w:val="596D2336"/>
    <w:rsid w:val="59C40A7F"/>
    <w:rsid w:val="59E771C6"/>
    <w:rsid w:val="5AB2291B"/>
    <w:rsid w:val="5ACE14FA"/>
    <w:rsid w:val="5B09250D"/>
    <w:rsid w:val="5BE909A8"/>
    <w:rsid w:val="5C121CF5"/>
    <w:rsid w:val="5C5509A8"/>
    <w:rsid w:val="5C5B5D44"/>
    <w:rsid w:val="5C7F6BB4"/>
    <w:rsid w:val="5C9308AA"/>
    <w:rsid w:val="5CAC586B"/>
    <w:rsid w:val="5CBFAD6F"/>
    <w:rsid w:val="5D727DDC"/>
    <w:rsid w:val="5DDD3E9C"/>
    <w:rsid w:val="5E8C7702"/>
    <w:rsid w:val="5F072BE8"/>
    <w:rsid w:val="5F0A2F96"/>
    <w:rsid w:val="5F1F5617"/>
    <w:rsid w:val="5F4B34F8"/>
    <w:rsid w:val="5F61293D"/>
    <w:rsid w:val="5FBA3DFB"/>
    <w:rsid w:val="5FCAF25B"/>
    <w:rsid w:val="5FE2D360"/>
    <w:rsid w:val="602773EC"/>
    <w:rsid w:val="60413278"/>
    <w:rsid w:val="609A21B5"/>
    <w:rsid w:val="60F8107F"/>
    <w:rsid w:val="61AE4166"/>
    <w:rsid w:val="620847C0"/>
    <w:rsid w:val="623460E6"/>
    <w:rsid w:val="637349EC"/>
    <w:rsid w:val="63922A05"/>
    <w:rsid w:val="63DE6250"/>
    <w:rsid w:val="64371CD5"/>
    <w:rsid w:val="645E7E8B"/>
    <w:rsid w:val="666A0801"/>
    <w:rsid w:val="66736D0A"/>
    <w:rsid w:val="66FA4404"/>
    <w:rsid w:val="676E3E49"/>
    <w:rsid w:val="678A0557"/>
    <w:rsid w:val="67B24FE9"/>
    <w:rsid w:val="67CA3D41"/>
    <w:rsid w:val="67F26902"/>
    <w:rsid w:val="67FF0B88"/>
    <w:rsid w:val="687234C5"/>
    <w:rsid w:val="689E02F8"/>
    <w:rsid w:val="68C06193"/>
    <w:rsid w:val="68D4417F"/>
    <w:rsid w:val="68D8128A"/>
    <w:rsid w:val="69670B4F"/>
    <w:rsid w:val="698A0CE2"/>
    <w:rsid w:val="69C6217D"/>
    <w:rsid w:val="69EF1BC6"/>
    <w:rsid w:val="69F73655"/>
    <w:rsid w:val="6AC10733"/>
    <w:rsid w:val="6AF32471"/>
    <w:rsid w:val="6B0C5E52"/>
    <w:rsid w:val="6B351850"/>
    <w:rsid w:val="6B517D09"/>
    <w:rsid w:val="6C2C48AC"/>
    <w:rsid w:val="6C64581A"/>
    <w:rsid w:val="6C7D068A"/>
    <w:rsid w:val="6C8E5718"/>
    <w:rsid w:val="6CC22328"/>
    <w:rsid w:val="6CD56AF4"/>
    <w:rsid w:val="6D105413"/>
    <w:rsid w:val="6D8E6A33"/>
    <w:rsid w:val="6DB620A5"/>
    <w:rsid w:val="6DC5678C"/>
    <w:rsid w:val="6DCC7B1B"/>
    <w:rsid w:val="6DDE0181"/>
    <w:rsid w:val="6DEE7A91"/>
    <w:rsid w:val="6DF6BDC5"/>
    <w:rsid w:val="6E361438"/>
    <w:rsid w:val="6E732C64"/>
    <w:rsid w:val="6EF27E21"/>
    <w:rsid w:val="6F154B2D"/>
    <w:rsid w:val="6F241291"/>
    <w:rsid w:val="6F2511CB"/>
    <w:rsid w:val="6F2750A5"/>
    <w:rsid w:val="6F2968A7"/>
    <w:rsid w:val="6F751AEC"/>
    <w:rsid w:val="6FB50225"/>
    <w:rsid w:val="6FC53298"/>
    <w:rsid w:val="6FD6B8BC"/>
    <w:rsid w:val="6FD74555"/>
    <w:rsid w:val="6FEA0F23"/>
    <w:rsid w:val="707F6CDF"/>
    <w:rsid w:val="70B623BC"/>
    <w:rsid w:val="70CF214E"/>
    <w:rsid w:val="70EC5DDE"/>
    <w:rsid w:val="715B7839"/>
    <w:rsid w:val="716A6CEF"/>
    <w:rsid w:val="7174629C"/>
    <w:rsid w:val="71771B4C"/>
    <w:rsid w:val="725A3947"/>
    <w:rsid w:val="728F7C9A"/>
    <w:rsid w:val="72914E8F"/>
    <w:rsid w:val="72EE1060"/>
    <w:rsid w:val="72EE5747"/>
    <w:rsid w:val="730E68A8"/>
    <w:rsid w:val="736507F6"/>
    <w:rsid w:val="738348E4"/>
    <w:rsid w:val="73B434AA"/>
    <w:rsid w:val="73FF1D4B"/>
    <w:rsid w:val="741E09A4"/>
    <w:rsid w:val="75042A89"/>
    <w:rsid w:val="75056276"/>
    <w:rsid w:val="75267B11"/>
    <w:rsid w:val="75347DB2"/>
    <w:rsid w:val="76042BA4"/>
    <w:rsid w:val="76361FD5"/>
    <w:rsid w:val="76C27424"/>
    <w:rsid w:val="76CE1080"/>
    <w:rsid w:val="76FC03FE"/>
    <w:rsid w:val="774A788F"/>
    <w:rsid w:val="77565BBE"/>
    <w:rsid w:val="77CBA0AB"/>
    <w:rsid w:val="781F13F3"/>
    <w:rsid w:val="786966E6"/>
    <w:rsid w:val="78895CA5"/>
    <w:rsid w:val="79157851"/>
    <w:rsid w:val="79202BB4"/>
    <w:rsid w:val="79490272"/>
    <w:rsid w:val="797B2717"/>
    <w:rsid w:val="79AA5B6F"/>
    <w:rsid w:val="79D815F5"/>
    <w:rsid w:val="79E76A6B"/>
    <w:rsid w:val="7A0B1FEC"/>
    <w:rsid w:val="7A140B64"/>
    <w:rsid w:val="7A20184B"/>
    <w:rsid w:val="7A6212D3"/>
    <w:rsid w:val="7A86426A"/>
    <w:rsid w:val="7B0D1124"/>
    <w:rsid w:val="7B67393B"/>
    <w:rsid w:val="7B7F4866"/>
    <w:rsid w:val="7C190ABB"/>
    <w:rsid w:val="7C305674"/>
    <w:rsid w:val="7C440929"/>
    <w:rsid w:val="7C7A77AE"/>
    <w:rsid w:val="7D6F6B54"/>
    <w:rsid w:val="7DAF7F87"/>
    <w:rsid w:val="7DB859C6"/>
    <w:rsid w:val="7DCD7646"/>
    <w:rsid w:val="7DF98374"/>
    <w:rsid w:val="7E18FDD7"/>
    <w:rsid w:val="7E8B0F95"/>
    <w:rsid w:val="7EC23C02"/>
    <w:rsid w:val="7ED24865"/>
    <w:rsid w:val="7EF548B9"/>
    <w:rsid w:val="7EFFA417"/>
    <w:rsid w:val="7F0B7D77"/>
    <w:rsid w:val="7F342CC9"/>
    <w:rsid w:val="7F7EC88B"/>
    <w:rsid w:val="7F8C9C1C"/>
    <w:rsid w:val="7FEB1055"/>
    <w:rsid w:val="8F7F5C6F"/>
    <w:rsid w:val="A27DC8B4"/>
    <w:rsid w:val="B7ABDB07"/>
    <w:rsid w:val="B8F45885"/>
    <w:rsid w:val="B95FDB74"/>
    <w:rsid w:val="BF3F907F"/>
    <w:rsid w:val="CCFF3AA7"/>
    <w:rsid w:val="D7BE0C35"/>
    <w:rsid w:val="DBFC5895"/>
    <w:rsid w:val="DF4F0C07"/>
    <w:rsid w:val="EBAFC30D"/>
    <w:rsid w:val="EF6E45BE"/>
    <w:rsid w:val="F4BD5C5F"/>
    <w:rsid w:val="F7F7F9A5"/>
    <w:rsid w:val="FB7942D9"/>
    <w:rsid w:val="FBDB1CD8"/>
    <w:rsid w:val="FBF62B0A"/>
    <w:rsid w:val="FBFF4177"/>
    <w:rsid w:val="FDBB8212"/>
    <w:rsid w:val="FEFDBA5F"/>
    <w:rsid w:val="FF3F9297"/>
    <w:rsid w:val="FF5FDFB0"/>
    <w:rsid w:val="FF73CEA2"/>
    <w:rsid w:val="FF7DF014"/>
    <w:rsid w:val="FF7EC768"/>
    <w:rsid w:val="FFEB3C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6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67"/>
    <w:unhideWhenUsed/>
    <w:qFormat/>
    <w:uiPriority w:val="9"/>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3">
    <w:name w:val="index 8"/>
    <w:basedOn w:val="1"/>
    <w:next w:val="1"/>
    <w:qFormat/>
    <w:uiPriority w:val="0"/>
    <w:pPr>
      <w:ind w:left="1680" w:hanging="210"/>
      <w:jc w:val="left"/>
    </w:pPr>
    <w:rPr>
      <w:rFonts w:ascii="Calibri" w:hAnsi="Calibri"/>
      <w:sz w:val="20"/>
      <w:szCs w:val="20"/>
    </w:rPr>
  </w:style>
  <w:style w:type="paragraph" w:styleId="7">
    <w:name w:val="toc 7"/>
    <w:basedOn w:val="1"/>
    <w:next w:val="1"/>
    <w:unhideWhenUsed/>
    <w:qFormat/>
    <w:uiPriority w:val="39"/>
    <w:pPr>
      <w:ind w:left="1260"/>
      <w:jc w:val="left"/>
    </w:pPr>
    <w:rPr>
      <w:rFonts w:cstheme="minorHAnsi"/>
      <w:sz w:val="18"/>
      <w:szCs w:val="18"/>
    </w:rPr>
  </w:style>
  <w:style w:type="paragraph" w:styleId="8">
    <w:name w:val="annotation text"/>
    <w:basedOn w:val="1"/>
    <w:link w:val="73"/>
    <w:unhideWhenUsed/>
    <w:qFormat/>
    <w:uiPriority w:val="0"/>
    <w:pPr>
      <w:jc w:val="left"/>
    </w:pPr>
  </w:style>
  <w:style w:type="paragraph" w:styleId="9">
    <w:name w:val="Body Text"/>
    <w:basedOn w:val="1"/>
    <w:link w:val="68"/>
    <w:qFormat/>
    <w:uiPriority w:val="1"/>
    <w:pPr>
      <w:spacing w:before="116"/>
      <w:ind w:left="117"/>
      <w:jc w:val="left"/>
    </w:pPr>
    <w:rPr>
      <w:rFonts w:ascii="宋体" w:hAnsi="宋体" w:eastAsia="宋体"/>
      <w:kern w:val="0"/>
      <w:szCs w:val="21"/>
      <w:lang w:eastAsia="en-US"/>
    </w:rPr>
  </w:style>
  <w:style w:type="paragraph" w:styleId="10">
    <w:name w:val="toc 5"/>
    <w:basedOn w:val="1"/>
    <w:next w:val="1"/>
    <w:unhideWhenUsed/>
    <w:qFormat/>
    <w:uiPriority w:val="39"/>
    <w:pPr>
      <w:ind w:left="840"/>
      <w:jc w:val="left"/>
    </w:pPr>
    <w:rPr>
      <w:rFonts w:cstheme="minorHAnsi"/>
      <w:sz w:val="18"/>
      <w:szCs w:val="18"/>
    </w:rPr>
  </w:style>
  <w:style w:type="paragraph" w:styleId="11">
    <w:name w:val="toc 3"/>
    <w:basedOn w:val="1"/>
    <w:next w:val="1"/>
    <w:qFormat/>
    <w:uiPriority w:val="39"/>
    <w:pPr>
      <w:ind w:left="420"/>
      <w:jc w:val="left"/>
    </w:pPr>
    <w:rPr>
      <w:rFonts w:cstheme="minorHAnsi"/>
      <w:i/>
      <w:iCs/>
      <w:sz w:val="20"/>
      <w:szCs w:val="20"/>
    </w:rPr>
  </w:style>
  <w:style w:type="paragraph" w:styleId="12">
    <w:name w:val="toc 8"/>
    <w:basedOn w:val="1"/>
    <w:next w:val="1"/>
    <w:unhideWhenUsed/>
    <w:qFormat/>
    <w:uiPriority w:val="39"/>
    <w:pPr>
      <w:ind w:left="1470"/>
      <w:jc w:val="left"/>
    </w:pPr>
    <w:rPr>
      <w:rFonts w:cstheme="minorHAnsi"/>
      <w:sz w:val="18"/>
      <w:szCs w:val="18"/>
    </w:rPr>
  </w:style>
  <w:style w:type="paragraph" w:styleId="13">
    <w:name w:val="Date"/>
    <w:basedOn w:val="1"/>
    <w:next w:val="1"/>
    <w:link w:val="70"/>
    <w:semiHidden/>
    <w:unhideWhenUsed/>
    <w:qFormat/>
    <w:uiPriority w:val="99"/>
    <w:pPr>
      <w:ind w:left="100" w:leftChars="2500"/>
    </w:pPr>
  </w:style>
  <w:style w:type="paragraph" w:styleId="14">
    <w:name w:val="Balloon Text"/>
    <w:basedOn w:val="1"/>
    <w:link w:val="65"/>
    <w:semiHidden/>
    <w:unhideWhenUsed/>
    <w:qFormat/>
    <w:uiPriority w:val="99"/>
    <w:rPr>
      <w:sz w:val="18"/>
      <w:szCs w:val="18"/>
    </w:r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cstheme="minorHAnsi"/>
      <w:b/>
      <w:bCs/>
      <w:caps/>
      <w:sz w:val="20"/>
      <w:szCs w:val="20"/>
    </w:rPr>
  </w:style>
  <w:style w:type="paragraph" w:styleId="18">
    <w:name w:val="toc 4"/>
    <w:basedOn w:val="1"/>
    <w:next w:val="1"/>
    <w:unhideWhenUsed/>
    <w:qFormat/>
    <w:uiPriority w:val="39"/>
    <w:pPr>
      <w:ind w:left="630"/>
      <w:jc w:val="left"/>
    </w:pPr>
    <w:rPr>
      <w:rFonts w:cstheme="minorHAnsi"/>
      <w:sz w:val="18"/>
      <w:szCs w:val="18"/>
    </w:rPr>
  </w:style>
  <w:style w:type="paragraph" w:styleId="19">
    <w:name w:val="toc 6"/>
    <w:basedOn w:val="1"/>
    <w:next w:val="1"/>
    <w:unhideWhenUsed/>
    <w:qFormat/>
    <w:uiPriority w:val="39"/>
    <w:pPr>
      <w:ind w:left="1050"/>
      <w:jc w:val="left"/>
    </w:pPr>
    <w:rPr>
      <w:rFonts w:cstheme="minorHAnsi"/>
      <w:sz w:val="18"/>
      <w:szCs w:val="18"/>
    </w:rPr>
  </w:style>
  <w:style w:type="paragraph" w:styleId="20">
    <w:name w:val="toc 2"/>
    <w:basedOn w:val="1"/>
    <w:next w:val="1"/>
    <w:unhideWhenUsed/>
    <w:qFormat/>
    <w:uiPriority w:val="39"/>
    <w:pPr>
      <w:ind w:left="210"/>
      <w:jc w:val="left"/>
    </w:pPr>
    <w:rPr>
      <w:rFonts w:cstheme="minorHAnsi"/>
      <w:smallCaps/>
      <w:sz w:val="20"/>
      <w:szCs w:val="20"/>
    </w:rPr>
  </w:style>
  <w:style w:type="paragraph" w:styleId="21">
    <w:name w:val="toc 9"/>
    <w:basedOn w:val="1"/>
    <w:next w:val="1"/>
    <w:unhideWhenUsed/>
    <w:qFormat/>
    <w:uiPriority w:val="39"/>
    <w:pPr>
      <w:ind w:left="1680"/>
      <w:jc w:val="left"/>
    </w:pPr>
    <w:rPr>
      <w:rFonts w:cstheme="minorHAnsi"/>
      <w:sz w:val="18"/>
      <w:szCs w:val="18"/>
    </w:rPr>
  </w:style>
  <w:style w:type="paragraph" w:styleId="2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3">
    <w:name w:val="annotation subject"/>
    <w:basedOn w:val="8"/>
    <w:next w:val="8"/>
    <w:link w:val="74"/>
    <w:semiHidden/>
    <w:unhideWhenUsed/>
    <w:qFormat/>
    <w:uiPriority w:val="99"/>
    <w:rPr>
      <w:b/>
      <w:bCs/>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semiHidden/>
    <w:unhideWhenUsed/>
    <w:qFormat/>
    <w:uiPriority w:val="99"/>
    <w:rPr>
      <w:color w:val="800080" w:themeColor="followedHyperlink"/>
      <w:u w:val="single"/>
      <w14:textFill>
        <w14:solidFill>
          <w14:schemeClr w14:val="folHlink"/>
        </w14:solidFill>
      </w14:textFill>
    </w:rPr>
  </w:style>
  <w:style w:type="character" w:styleId="28">
    <w:name w:val="Hyperlink"/>
    <w:qFormat/>
    <w:uiPriority w:val="99"/>
    <w:rPr>
      <w:color w:val="0000FF"/>
      <w:spacing w:val="0"/>
      <w:w w:val="100"/>
      <w:szCs w:val="21"/>
      <w:u w:val="single"/>
      <w:lang w:val="en-US" w:eastAsia="zh-CN"/>
    </w:rPr>
  </w:style>
  <w:style w:type="character" w:styleId="29">
    <w:name w:val="annotation reference"/>
    <w:basedOn w:val="26"/>
    <w:unhideWhenUsed/>
    <w:qFormat/>
    <w:uiPriority w:val="0"/>
    <w:rPr>
      <w:sz w:val="21"/>
      <w:szCs w:val="21"/>
    </w:rPr>
  </w:style>
  <w:style w:type="character" w:customStyle="1" w:styleId="30">
    <w:name w:val="页眉 Char"/>
    <w:basedOn w:val="26"/>
    <w:link w:val="16"/>
    <w:qFormat/>
    <w:uiPriority w:val="99"/>
    <w:rPr>
      <w:sz w:val="18"/>
      <w:szCs w:val="18"/>
    </w:rPr>
  </w:style>
  <w:style w:type="character" w:customStyle="1" w:styleId="31">
    <w:name w:val="页脚 Char"/>
    <w:basedOn w:val="26"/>
    <w:link w:val="15"/>
    <w:qFormat/>
    <w:uiPriority w:val="99"/>
    <w:rPr>
      <w:sz w:val="18"/>
      <w:szCs w:val="18"/>
    </w:rPr>
  </w:style>
  <w:style w:type="paragraph" w:customStyle="1" w:styleId="3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3">
    <w:name w:val="封面标准英文名称"/>
    <w:basedOn w:val="32"/>
    <w:qFormat/>
    <w:uiPriority w:val="0"/>
    <w:pPr>
      <w:spacing w:before="370" w:line="400" w:lineRule="exact"/>
    </w:pPr>
    <w:rPr>
      <w:rFonts w:ascii="Times New Roman"/>
      <w:sz w:val="28"/>
      <w:szCs w:val="28"/>
    </w:rPr>
  </w:style>
  <w:style w:type="character" w:customStyle="1" w:styleId="34">
    <w:name w:val="段 Char"/>
    <w:link w:val="35"/>
    <w:qFormat/>
    <w:uiPriority w:val="0"/>
    <w:rPr>
      <w:rFonts w:ascii="宋体"/>
    </w:rPr>
  </w:style>
  <w:style w:type="paragraph" w:customStyle="1" w:styleId="35">
    <w:name w:val="段"/>
    <w:link w:val="34"/>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36">
    <w:name w:val="发布"/>
    <w:qFormat/>
    <w:uiPriority w:val="0"/>
    <w:rPr>
      <w:rFonts w:ascii="黑体" w:eastAsia="黑体"/>
      <w:spacing w:val="85"/>
      <w:w w:val="100"/>
      <w:position w:val="3"/>
      <w:sz w:val="28"/>
      <w:szCs w:val="28"/>
    </w:rPr>
  </w:style>
  <w:style w:type="paragraph" w:customStyle="1" w:styleId="37">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38">
    <w:name w:val="二级条标题"/>
    <w:basedOn w:val="39"/>
    <w:next w:val="35"/>
    <w:qFormat/>
    <w:uiPriority w:val="0"/>
    <w:pPr>
      <w:numPr>
        <w:ilvl w:val="2"/>
      </w:numPr>
      <w:spacing w:beforeLines="0" w:afterLines="0"/>
      <w:outlineLvl w:val="3"/>
    </w:pPr>
  </w:style>
  <w:style w:type="paragraph" w:customStyle="1" w:styleId="39">
    <w:name w:val="一级条标题"/>
    <w:next w:val="35"/>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0">
    <w:name w:val="附录表标号"/>
    <w:basedOn w:val="1"/>
    <w:next w:val="35"/>
    <w:qFormat/>
    <w:uiPriority w:val="0"/>
    <w:pPr>
      <w:spacing w:line="14" w:lineRule="exact"/>
      <w:ind w:left="811" w:hanging="448"/>
      <w:jc w:val="center"/>
      <w:outlineLvl w:val="0"/>
    </w:pPr>
    <w:rPr>
      <w:rFonts w:ascii="Times New Roman" w:hAnsi="Times New Roman" w:eastAsia="宋体" w:cs="Times New Roman"/>
      <w:color w:val="FFFFFF"/>
      <w:szCs w:val="24"/>
    </w:rPr>
  </w:style>
  <w:style w:type="paragraph" w:customStyle="1" w:styleId="41">
    <w:name w:val="正文表标题"/>
    <w:next w:val="35"/>
    <w:qFormat/>
    <w:uiPriority w:val="0"/>
    <w:pPr>
      <w:tabs>
        <w:tab w:val="left" w:pos="360"/>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42">
    <w:name w:val="字母编号列项（一级）"/>
    <w:qFormat/>
    <w:uiPriority w:val="0"/>
    <w:pPr>
      <w:tabs>
        <w:tab w:val="left" w:pos="720"/>
        <w:tab w:val="left" w:pos="840"/>
      </w:tabs>
      <w:ind w:left="720" w:hanging="720"/>
      <w:jc w:val="both"/>
    </w:pPr>
    <w:rPr>
      <w:rFonts w:ascii="宋体" w:hAnsi="Times New Roman" w:eastAsia="宋体" w:cs="Times New Roman"/>
      <w:sz w:val="21"/>
      <w:lang w:val="en-US" w:eastAsia="zh-CN" w:bidi="ar-SA"/>
    </w:rPr>
  </w:style>
  <w:style w:type="paragraph" w:customStyle="1" w:styleId="43">
    <w:name w:val="章标题"/>
    <w:next w:val="35"/>
    <w:link w:val="82"/>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4">
    <w:name w:val="前言、引言标题"/>
    <w:next w:val="3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封面一致性程度标识"/>
    <w:basedOn w:val="33"/>
    <w:qFormat/>
    <w:uiPriority w:val="0"/>
    <w:pPr>
      <w:spacing w:before="440"/>
    </w:pPr>
    <w:rPr>
      <w:rFonts w:ascii="宋体" w:eastAsia="宋体"/>
    </w:rPr>
  </w:style>
  <w:style w:type="paragraph" w:customStyle="1" w:styleId="47">
    <w:name w:val="终结线"/>
    <w:basedOn w:val="1"/>
    <w:qFormat/>
    <w:uiPriority w:val="0"/>
    <w:rPr>
      <w:rFonts w:ascii="Times New Roman" w:hAnsi="Times New Roman" w:eastAsia="宋体" w:cs="Times New Roman"/>
      <w:szCs w:val="24"/>
    </w:rPr>
  </w:style>
  <w:style w:type="paragraph" w:customStyle="1" w:styleId="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9">
    <w:name w:val="其他发布部门"/>
    <w:basedOn w:val="1"/>
    <w:qFormat/>
    <w:uiPriority w:val="0"/>
    <w:pPr>
      <w:widowControl/>
      <w:spacing w:line="0" w:lineRule="atLeast"/>
      <w:jc w:val="center"/>
    </w:pPr>
    <w:rPr>
      <w:rFonts w:ascii="黑体" w:hAnsi="Times New Roman" w:eastAsia="黑体" w:cs="Times New Roman"/>
      <w:spacing w:val="20"/>
      <w:w w:val="135"/>
      <w:kern w:val="0"/>
      <w:sz w:val="28"/>
      <w:szCs w:val="20"/>
    </w:rPr>
  </w:style>
  <w:style w:type="paragraph" w:customStyle="1" w:styleId="50">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51">
    <w:name w:val="其他发布日期"/>
    <w:basedOn w:val="1"/>
    <w:qFormat/>
    <w:uiPriority w:val="0"/>
    <w:pPr>
      <w:widowControl/>
      <w:jc w:val="left"/>
    </w:pPr>
    <w:rPr>
      <w:rFonts w:ascii="Times New Roman" w:hAnsi="Times New Roman" w:eastAsia="黑体" w:cs="Times New Roman"/>
      <w:kern w:val="0"/>
      <w:sz w:val="28"/>
      <w:szCs w:val="20"/>
    </w:rPr>
  </w:style>
  <w:style w:type="paragraph" w:customStyle="1" w:styleId="52">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53">
    <w:name w:val="封面标准文稿编辑信息"/>
    <w:basedOn w:val="54"/>
    <w:qFormat/>
    <w:uiPriority w:val="0"/>
    <w:pPr>
      <w:spacing w:before="180" w:line="180" w:lineRule="exact"/>
    </w:pPr>
    <w:rPr>
      <w:sz w:val="21"/>
    </w:rPr>
  </w:style>
  <w:style w:type="paragraph" w:customStyle="1" w:styleId="54">
    <w:name w:val="封面标准文稿类别"/>
    <w:basedOn w:val="46"/>
    <w:qFormat/>
    <w:uiPriority w:val="0"/>
    <w:pPr>
      <w:spacing w:after="160" w:line="240" w:lineRule="auto"/>
    </w:pPr>
    <w:rPr>
      <w:sz w:val="24"/>
    </w:rPr>
  </w:style>
  <w:style w:type="paragraph" w:customStyle="1" w:styleId="55">
    <w:name w:val="附录标识"/>
    <w:basedOn w:val="1"/>
    <w:next w:val="35"/>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56">
    <w:name w:val="列项——（一级）"/>
    <w:qFormat/>
    <w:uiPriority w:val="0"/>
    <w:pPr>
      <w:widowControl w:val="0"/>
      <w:ind w:left="623" w:hanging="425"/>
      <w:jc w:val="both"/>
    </w:pPr>
    <w:rPr>
      <w:rFonts w:ascii="宋体" w:hAnsi="Times New Roman" w:eastAsia="宋体" w:cs="Times New Roman"/>
      <w:sz w:val="21"/>
      <w:lang w:val="en-US" w:eastAsia="zh-CN" w:bidi="ar-SA"/>
    </w:rPr>
  </w:style>
  <w:style w:type="paragraph" w:customStyle="1" w:styleId="57">
    <w:name w:val="附录图标号"/>
    <w:basedOn w:val="1"/>
    <w:qFormat/>
    <w:uiPriority w:val="0"/>
    <w:pPr>
      <w:keepNext/>
      <w:pageBreakBefore/>
      <w:widowControl/>
      <w:tabs>
        <w:tab w:val="left" w:pos="720"/>
      </w:tabs>
      <w:spacing w:line="14" w:lineRule="exact"/>
      <w:ind w:left="720" w:firstLine="363"/>
      <w:jc w:val="center"/>
      <w:outlineLvl w:val="0"/>
    </w:pPr>
    <w:rPr>
      <w:rFonts w:ascii="Times New Roman" w:hAnsi="Times New Roman" w:eastAsia="宋体" w:cs="Times New Roman"/>
      <w:color w:val="FFFFFF"/>
      <w:szCs w:val="24"/>
    </w:rPr>
  </w:style>
  <w:style w:type="paragraph" w:customStyle="1" w:styleId="58">
    <w:name w:val="其他标准标志"/>
    <w:basedOn w:val="1"/>
    <w:qFormat/>
    <w:uiPriority w:val="0"/>
    <w:pPr>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59">
    <w:name w:val="其他实施日期"/>
    <w:basedOn w:val="1"/>
    <w:qFormat/>
    <w:uiPriority w:val="0"/>
    <w:pPr>
      <w:widowControl/>
      <w:jc w:val="right"/>
    </w:pPr>
    <w:rPr>
      <w:rFonts w:ascii="Times New Roman" w:hAnsi="Times New Roman" w:eastAsia="黑体" w:cs="Times New Roman"/>
      <w:kern w:val="0"/>
      <w:sz w:val="28"/>
      <w:szCs w:val="20"/>
    </w:rPr>
  </w:style>
  <w:style w:type="paragraph" w:customStyle="1" w:styleId="60">
    <w:name w:val="目次、标准名称标题"/>
    <w:basedOn w:val="1"/>
    <w:next w:val="35"/>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61">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character" w:customStyle="1" w:styleId="62">
    <w:name w:val="标题 1 Char"/>
    <w:basedOn w:val="26"/>
    <w:link w:val="4"/>
    <w:qFormat/>
    <w:uiPriority w:val="9"/>
    <w:rPr>
      <w:b/>
      <w:bCs/>
      <w:kern w:val="44"/>
      <w:sz w:val="44"/>
      <w:szCs w:val="44"/>
    </w:rPr>
  </w:style>
  <w:style w:type="character" w:customStyle="1" w:styleId="63">
    <w:name w:val="标题 2 Char"/>
    <w:basedOn w:val="26"/>
    <w:link w:val="5"/>
    <w:qFormat/>
    <w:uiPriority w:val="9"/>
    <w:rPr>
      <w:rFonts w:asciiTheme="majorHAnsi" w:hAnsiTheme="majorHAnsi" w:eastAsiaTheme="majorEastAsia" w:cstheme="majorBidi"/>
      <w:b/>
      <w:bCs/>
      <w:sz w:val="32"/>
      <w:szCs w:val="32"/>
    </w:rPr>
  </w:style>
  <w:style w:type="paragraph" w:customStyle="1" w:styleId="64">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5">
    <w:name w:val="批注框文本 Char"/>
    <w:basedOn w:val="26"/>
    <w:link w:val="14"/>
    <w:semiHidden/>
    <w:qFormat/>
    <w:uiPriority w:val="99"/>
    <w:rPr>
      <w:sz w:val="18"/>
      <w:szCs w:val="18"/>
    </w:rPr>
  </w:style>
  <w:style w:type="paragraph" w:styleId="66">
    <w:name w:val="List Paragraph"/>
    <w:basedOn w:val="1"/>
    <w:qFormat/>
    <w:uiPriority w:val="99"/>
    <w:pPr>
      <w:ind w:firstLine="420" w:firstLineChars="200"/>
    </w:pPr>
  </w:style>
  <w:style w:type="character" w:customStyle="1" w:styleId="67">
    <w:name w:val="标题 3 Char"/>
    <w:basedOn w:val="26"/>
    <w:link w:val="6"/>
    <w:qFormat/>
    <w:uiPriority w:val="9"/>
    <w:rPr>
      <w:b/>
      <w:bCs/>
      <w:sz w:val="32"/>
      <w:szCs w:val="32"/>
    </w:rPr>
  </w:style>
  <w:style w:type="character" w:customStyle="1" w:styleId="68">
    <w:name w:val="正文文本 Char"/>
    <w:basedOn w:val="26"/>
    <w:link w:val="9"/>
    <w:qFormat/>
    <w:uiPriority w:val="1"/>
    <w:rPr>
      <w:rFonts w:ascii="宋体" w:hAnsi="宋体" w:eastAsia="宋体"/>
      <w:kern w:val="0"/>
      <w:szCs w:val="21"/>
      <w:lang w:eastAsia="en-US"/>
    </w:rPr>
  </w:style>
  <w:style w:type="paragraph" w:customStyle="1" w:styleId="69">
    <w:name w:val="标准书眉_偶数页"/>
    <w:basedOn w:val="45"/>
    <w:next w:val="1"/>
    <w:qFormat/>
    <w:uiPriority w:val="0"/>
    <w:pPr>
      <w:jc w:val="left"/>
    </w:pPr>
  </w:style>
  <w:style w:type="character" w:customStyle="1" w:styleId="70">
    <w:name w:val="日期 Char"/>
    <w:basedOn w:val="26"/>
    <w:link w:val="13"/>
    <w:semiHidden/>
    <w:qFormat/>
    <w:uiPriority w:val="99"/>
  </w:style>
  <w:style w:type="paragraph" w:customStyle="1" w:styleId="7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character" w:customStyle="1" w:styleId="73">
    <w:name w:val="批注文字 Char"/>
    <w:basedOn w:val="26"/>
    <w:link w:val="8"/>
    <w:qFormat/>
    <w:uiPriority w:val="0"/>
  </w:style>
  <w:style w:type="character" w:customStyle="1" w:styleId="74">
    <w:name w:val="批注主题 Char"/>
    <w:basedOn w:val="73"/>
    <w:link w:val="23"/>
    <w:semiHidden/>
    <w:qFormat/>
    <w:uiPriority w:val="99"/>
    <w:rPr>
      <w:b/>
      <w:bCs/>
    </w:rPr>
  </w:style>
  <w:style w:type="paragraph" w:customStyle="1" w:styleId="75">
    <w:name w:val="条2"/>
    <w:basedOn w:val="1"/>
    <w:next w:val="35"/>
    <w:qFormat/>
    <w:uiPriority w:val="0"/>
    <w:pPr>
      <w:spacing w:beforeLines="50" w:afterLines="50"/>
      <w:outlineLvl w:val="1"/>
    </w:pPr>
    <w:rPr>
      <w:rFonts w:ascii="黑体" w:hAnsi="Times New Roman" w:eastAsia="黑体" w:cs="Times New Roman"/>
      <w:kern w:val="21"/>
      <w:szCs w:val="20"/>
    </w:rPr>
  </w:style>
  <w:style w:type="paragraph" w:customStyle="1" w:styleId="7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7">
    <w:name w:val="fontstyle01"/>
    <w:basedOn w:val="26"/>
    <w:qFormat/>
    <w:uiPriority w:val="0"/>
    <w:rPr>
      <w:rFonts w:hint="eastAsia" w:ascii="宋体" w:hAnsi="宋体" w:eastAsia="宋体"/>
      <w:color w:val="000000"/>
      <w:sz w:val="42"/>
      <w:szCs w:val="42"/>
    </w:rPr>
  </w:style>
  <w:style w:type="paragraph" w:customStyle="1" w:styleId="78">
    <w:name w:val="三级条标题"/>
    <w:basedOn w:val="38"/>
    <w:next w:val="1"/>
    <w:qFormat/>
    <w:uiPriority w:val="0"/>
    <w:pPr>
      <w:numPr>
        <w:ilvl w:val="0"/>
        <w:numId w:val="0"/>
      </w:numPr>
      <w:spacing w:beforeLines="50" w:afterLines="50"/>
      <w:outlineLvl w:val="4"/>
    </w:pPr>
  </w:style>
  <w:style w:type="paragraph" w:customStyle="1" w:styleId="79">
    <w:name w:val="四级条标题"/>
    <w:basedOn w:val="78"/>
    <w:next w:val="1"/>
    <w:qFormat/>
    <w:uiPriority w:val="0"/>
    <w:pPr>
      <w:outlineLvl w:val="5"/>
    </w:pPr>
  </w:style>
  <w:style w:type="paragraph" w:customStyle="1" w:styleId="80">
    <w:name w:val="五级条标题"/>
    <w:basedOn w:val="79"/>
    <w:next w:val="1"/>
    <w:qFormat/>
    <w:uiPriority w:val="0"/>
    <w:pPr>
      <w:outlineLvl w:val="6"/>
    </w:pPr>
  </w:style>
  <w:style w:type="paragraph" w:customStyle="1" w:styleId="81">
    <w:name w:val="Table Paragraph"/>
    <w:basedOn w:val="1"/>
    <w:qFormat/>
    <w:uiPriority w:val="1"/>
    <w:pPr>
      <w:spacing w:line="300" w:lineRule="auto"/>
      <w:jc w:val="left"/>
    </w:pPr>
    <w:rPr>
      <w:kern w:val="0"/>
      <w:sz w:val="22"/>
      <w:lang w:eastAsia="en-US"/>
    </w:rPr>
  </w:style>
  <w:style w:type="character" w:customStyle="1" w:styleId="82">
    <w:name w:val="章标题 Char"/>
    <w:link w:val="43"/>
    <w:qFormat/>
    <w:uiPriority w:val="0"/>
    <w:rPr>
      <w:rFonts w:ascii="黑体" w:hAnsi="Times New Roman" w:eastAsia="黑体" w:cs="Times New Roman"/>
      <w:kern w:val="0"/>
      <w:szCs w:val="20"/>
    </w:rPr>
  </w:style>
  <w:style w:type="paragraph" w:customStyle="1" w:styleId="83">
    <w:name w:val="二级无"/>
    <w:basedOn w:val="38"/>
    <w:qFormat/>
    <w:uiPriority w:val="0"/>
    <w:pPr>
      <w:numPr>
        <w:numId w:val="2"/>
      </w:numPr>
    </w:pPr>
    <w:rPr>
      <w:rFonts w:ascii="宋体" w:eastAsia="宋体"/>
    </w:rPr>
  </w:style>
  <w:style w:type="paragraph" w:customStyle="1" w:styleId="84">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85">
    <w:name w:val="fontstyle11"/>
    <w:basedOn w:val="26"/>
    <w:qFormat/>
    <w:uiPriority w:val="0"/>
    <w:rPr>
      <w:rFonts w:hint="eastAsia" w:ascii="宋体" w:hAnsi="宋体" w:eastAsia="宋体"/>
      <w:color w:val="000000"/>
      <w:sz w:val="22"/>
      <w:szCs w:val="22"/>
    </w:rPr>
  </w:style>
  <w:style w:type="paragraph" w:customStyle="1" w:styleId="86">
    <w:name w:val="正文表序"/>
    <w:next w:val="1"/>
    <w:qFormat/>
    <w:uiPriority w:val="1"/>
    <w:pPr>
      <w:numPr>
        <w:ilvl w:val="0"/>
        <w:numId w:val="3"/>
      </w:numPr>
      <w:spacing w:before="100" w:beforeLines="100" w:after="100" w:afterLines="100"/>
      <w:jc w:val="center"/>
    </w:pPr>
    <w:rPr>
      <w:rFonts w:ascii="Times New Roman" w:hAnsi="Times New Roman" w:eastAsia="黑体" w:cs="Times New Roman"/>
      <w:kern w:val="2"/>
      <w:sz w:val="21"/>
      <w:szCs w:val="24"/>
      <w:lang w:val="en-US" w:eastAsia="zh-CN" w:bidi="ar-SA"/>
    </w:rPr>
  </w:style>
  <w:style w:type="paragraph" w:customStyle="1" w:styleId="87">
    <w:name w:val="列表段落2"/>
    <w:basedOn w:val="1"/>
    <w:qFormat/>
    <w:uiPriority w:val="99"/>
    <w:pPr>
      <w:ind w:firstLine="420" w:firstLineChars="200"/>
    </w:pPr>
  </w:style>
  <w:style w:type="paragraph" w:customStyle="1" w:styleId="88">
    <w:name w:val="标准文件_附录一级条标题"/>
    <w:next w:val="89"/>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0">
    <w:name w:val="标准文件_附录三级条标题"/>
    <w:next w:val="89"/>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1">
    <w:name w:val="标准文件_附录二级条标题"/>
    <w:basedOn w:val="88"/>
    <w:next w:val="89"/>
    <w:qFormat/>
    <w:uiPriority w:val="0"/>
    <w:pPr>
      <w:widowControl/>
      <w:numPr>
        <w:ilvl w:val="2"/>
      </w:numPr>
      <w:wordWrap w:val="0"/>
      <w:overflowPunct w:val="0"/>
      <w:autoSpaceDE w:val="0"/>
      <w:autoSpaceDN w:val="0"/>
      <w:ind w:left="568"/>
      <w:textAlignment w:val="baseline"/>
      <w:outlineLvl w:val="3"/>
    </w:pPr>
  </w:style>
  <w:style w:type="paragraph" w:customStyle="1" w:styleId="92">
    <w:name w:val="标准文件_附录标识"/>
    <w:next w:val="89"/>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93">
    <w:name w:val="标准文件_附录四级条标题"/>
    <w:next w:val="89"/>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4">
    <w:name w:val="标准文件_参考文献标题"/>
    <w:basedOn w:val="1"/>
    <w:next w:val="1"/>
    <w:qFormat/>
    <w:uiPriority w:val="0"/>
    <w:pPr>
      <w:widowControl/>
      <w:shd w:val="clear" w:color="FFFFFF" w:fill="FFFFFF"/>
      <w:spacing w:beforeLines="40" w:afterLines="50"/>
      <w:jc w:val="center"/>
      <w:outlineLvl w:val="0"/>
    </w:pPr>
    <w:rPr>
      <w:rFonts w:ascii="黑体" w:eastAsia="黑体"/>
      <w:kern w:val="0"/>
    </w:rPr>
  </w:style>
  <w:style w:type="paragraph" w:customStyle="1" w:styleId="95">
    <w:name w:val="WPSOffice手动目录 1"/>
    <w:qFormat/>
    <w:uiPriority w:val="0"/>
    <w:pPr>
      <w:ind w:leftChars="0"/>
    </w:pPr>
    <w:rPr>
      <w:rFonts w:ascii="Times New Roman" w:hAnsi="Times New Roman" w:eastAsia="宋体" w:cs="Times New Roman"/>
      <w:sz w:val="20"/>
      <w:szCs w:val="20"/>
    </w:rPr>
  </w:style>
  <w:style w:type="paragraph" w:customStyle="1" w:styleId="96">
    <w:name w:val="WPSOffice手动目录 2"/>
    <w:qFormat/>
    <w:uiPriority w:val="0"/>
    <w:pPr>
      <w:ind w:leftChars="200"/>
    </w:pPr>
    <w:rPr>
      <w:rFonts w:ascii="Times New Roman" w:hAnsi="Times New Roman" w:eastAsia="宋体" w:cs="Times New Roman"/>
      <w:sz w:val="20"/>
      <w:szCs w:val="20"/>
    </w:rPr>
  </w:style>
  <w:style w:type="paragraph" w:customStyle="1" w:styleId="97">
    <w:name w:val="标准文件_一级条标题"/>
    <w:basedOn w:val="98"/>
    <w:next w:val="89"/>
    <w:qFormat/>
    <w:uiPriority w:val="0"/>
    <w:pPr>
      <w:numPr>
        <w:ilvl w:val="2"/>
      </w:numPr>
      <w:spacing w:beforeLines="50" w:afterLines="50"/>
      <w:outlineLvl w:val="1"/>
    </w:pPr>
  </w:style>
  <w:style w:type="paragraph" w:customStyle="1" w:styleId="98">
    <w:name w:val="标准文件_章标题"/>
    <w:next w:val="89"/>
    <w:qFormat/>
    <w:uiPriority w:val="0"/>
    <w:pPr>
      <w:numPr>
        <w:ilvl w:val="1"/>
        <w:numId w:val="5"/>
      </w:numPr>
      <w:spacing w:beforeLines="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ianchen\Library\Containers\com.kingsoft.wpsoffice.mac\Data\C:\Users\qianchen\Library\Containers\com.kingsoft.wpsoffice.mac\Data\C:\Users\qianchen\Library\Containers\com.kingsoft.wpsoffice.mac\Data\C:\Users\qianchen\Library\Containers\com.kingsoft.wpsoffice.mac\Data\C:\Users\LSQ\Desktop\&#12304;&#38468;&#20214;1&#12305;&#12298;&#36136;&#37327;&#20998;&#32423;&#21450;&#8220;&#39046;&#36305;&#32773;&#8221;&#35780;&#20215;&#35201;&#27714;%20&#26426;&#21160;&#36710;&#20799;&#31461;&#20056;&#21592;&#29992;&#32422;&#26463;&#31995;&#32479;&#12299;&#22242;&#20307;&#26631;&#20934;&#25991;&#26412;.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b8c82a7-3573-4e75-b27b-3bcd45644732}"/>
        <w:style w:val=""/>
        <w:category>
          <w:name w:val="常规"/>
          <w:gallery w:val="placeholder"/>
        </w:category>
        <w:types>
          <w:type w:val="bbPlcHdr"/>
        </w:types>
        <w:behaviors>
          <w:behavior w:val="content"/>
        </w:behaviors>
        <w:description w:val=""/>
        <w:guid w:val="{4b8c82a7-3573-4e75-b27b-3bcd45644732}"/>
      </w:docPartPr>
      <w:docPartBody>
        <w:p>
          <w:pPr>
            <w:pStyle w:val="2"/>
          </w:pPr>
          <w:r>
            <w:rPr>
              <w:rStyle w:val="3"/>
              <w:rFonts w:hint="eastAsia"/>
            </w:rPr>
            <w:t>单击或点击此处输入文字。</w:t>
          </w:r>
        </w:p>
      </w:docPartBody>
    </w:docPart>
    <w:docPart>
      <w:docPartPr>
        <w:name w:val="{d1ab6343-3205-49b5-b481-bfbe5a0bf2b8}"/>
        <w:style w:val=""/>
        <w:category>
          <w:name w:val="常规"/>
          <w:gallery w:val="placeholder"/>
        </w:category>
        <w:types>
          <w:type w:val="bbPlcHdr"/>
        </w:types>
        <w:behaviors>
          <w:behavior w:val="content"/>
        </w:behaviors>
        <w:description w:val=""/>
        <w:guid w:val="{d1ab6343-3205-49b5-b481-bfbe5a0bf2b8}"/>
      </w:docPartPr>
      <w:docPartBody>
        <w:p>
          <w:pPr>
            <w:pStyle w:val="4"/>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1" w:semiHidden="0" w:name="Default Paragraph Font"/>
  </w:latentStyles>
  <w:style w:type="character" w:default="1" w:styleId="1">
    <w:name w:val="Default Paragraph Font"/>
    <w:unhideWhenUsed/>
    <w:qFormat/>
    <w:uiPriority w:val="1"/>
  </w:style>
  <w:style w:type="paragraph" w:customStyle="1" w:styleId="2">
    <w:name w:val="7F78032B88594E32A3B39E62F7A4F8CD"/>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3">
    <w:name w:val="Placeholder Text"/>
    <w:semiHidden/>
    <w:qFormat/>
    <w:uiPriority w:val="99"/>
    <w:rPr>
      <w:color w:val="808080"/>
    </w:rPr>
  </w:style>
  <w:style w:type="paragraph" w:customStyle="1" w:styleId="4">
    <w:name w:val="D8B0446147FB4CB9BDBC19E7612FA69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【附件1】《质量分级及“领跑者”评价要求 机动车儿童乘员用约束系统》团体标准文本.dotm</Template>
  <Company>cnis</Company>
  <Pages>8</Pages>
  <Words>3049</Words>
  <Characters>4040</Characters>
  <Lines>90</Lines>
  <Paragraphs>25</Paragraphs>
  <TotalTime>0</TotalTime>
  <ScaleCrop>false</ScaleCrop>
  <LinksUpToDate>false</LinksUpToDate>
  <CharactersWithSpaces>4323</CharactersWithSpaces>
  <Application>WPS Office_11.1.0.10045_F1E327BC-269C-435d-A152-05C5408002CA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2023-09-15T11:04:00Z</dcterms:created>
  <dc:creator>QianChen</dc:creator>
  <cp:lastModifiedBy>桃子</cp:lastModifiedBy>
  <cp:lastPrinted>2024-08-02T07:16:00Z</cp:lastPrinted>
  <dcterms:modified xsi:type="dcterms:W3CDTF">2024-08-12T02:21:25Z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2052-11.1.0.10045</vt:lpwstr>
  </property>
  <property fmtid="{D5CDD505-2E9C-101B-9397-08002B2CF9AE}" pid="3" name="ICV">
    <vt:lpwstr>BE999572398B4E20B1FC6CC1DFB33AAA_13</vt:lpwstr>
  </property>
</Properties>
</file>