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14:paraId="75D1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D493AC">
            <w:pPr>
              <w:pStyle w:val="23"/>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14:paraId="7C1D5AF1">
            <w:pPr>
              <w:pStyle w:val="23"/>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67.080.20</w:t>
            </w:r>
            <w:r>
              <w:rPr>
                <w:rFonts w:ascii="黑体" w:hAnsi="黑体" w:eastAsia="黑体"/>
                <w:sz w:val="21"/>
                <w:szCs w:val="21"/>
              </w:rPr>
              <w:fldChar w:fldCharType="end"/>
            </w:r>
            <w:bookmarkEnd w:id="0"/>
          </w:p>
        </w:tc>
      </w:tr>
      <w:tr w14:paraId="32AE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1BE0F3">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2882B6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E6B389F">
                  <w:pPr>
                    <w:pStyle w:val="54"/>
                    <w:framePr w:wrap="notBeside" w:vAnchor="page" w:hAnchor="page" w:x="1372" w:y="568"/>
                    <w:ind w:left="420" w:right="624"/>
                    <w:rPr>
                      <w:rFonts w:ascii="宋体" w:hAnsi="宋体"/>
                      <w:sz w:val="28"/>
                      <w:szCs w:val="28"/>
                    </w:rPr>
                  </w:pPr>
                </w:p>
              </w:tc>
            </w:tr>
          </w:tbl>
          <w:p w14:paraId="7076CEBC">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26</w:t>
            </w:r>
            <w:r>
              <w:rPr>
                <w:rFonts w:ascii="黑体" w:hAnsi="黑体" w:eastAsia="黑体"/>
                <w:sz w:val="21"/>
                <w:szCs w:val="21"/>
              </w:rPr>
              <w:fldChar w:fldCharType="end"/>
            </w:r>
            <w:bookmarkEnd w:id="1"/>
          </w:p>
        </w:tc>
      </w:tr>
    </w:tbl>
    <w:p w14:paraId="15AB2459">
      <w:pPr>
        <w:pStyle w:val="55"/>
        <w:framePr w:w="10105" w:h="964" w:hRule="exact" w:hSpace="181" w:vSpace="181" w:wrap="around" w:hAnchor="page" w:x="1372" w:y="2180"/>
        <w:ind w:right="844" w:rightChars="402"/>
        <w:jc w:val="both"/>
        <w:rPr>
          <w:rFonts w:ascii="黑体" w:hAnsi="黑体" w:eastAsia="黑体"/>
          <w:b w:val="0"/>
          <w:bCs w:val="0"/>
          <w:w w:val="100"/>
          <w:sz w:val="84"/>
          <w:szCs w:val="84"/>
        </w:rPr>
      </w:pPr>
      <w:bookmarkStart w:id="2"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2"/>
    <w:p w14:paraId="490ECFC2">
      <w:pPr>
        <w:pStyle w:val="200"/>
        <w:framePr w:w="8954" w:h="840" w:hRule="exact" w:x="1305" w:y="3507"/>
        <w:rPr>
          <w:rFonts w:hint="eastAsia" w:eastAsia="黑体"/>
          <w:lang w:val="en-US" w:eastAsia="zh-CN"/>
        </w:r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 xml:space="preserve">ZS </w:t>
      </w:r>
      <w:r>
        <w:fldChar w:fldCharType="end"/>
      </w:r>
      <w:bookmarkEnd w:id="3"/>
      <w:r>
        <w:rPr>
          <w:rFonts w:hint="eastAsia"/>
          <w:lang w:val="en-US" w:eastAsia="zh-CN"/>
        </w:rPr>
        <w:t>xxxx</w:t>
      </w:r>
      <w:r>
        <w:rPr>
          <w:rFonts w:hAnsi="黑体"/>
        </w:rPr>
        <w:t>—</w:t>
      </w:r>
      <w:r>
        <w:rPr>
          <w:rFonts w:hint="eastAsia"/>
        </w:rPr>
        <w:t>202</w:t>
      </w:r>
      <w:r>
        <w:rPr>
          <w:rFonts w:hint="eastAsia"/>
          <w:lang w:val="en-US" w:eastAsia="zh-CN"/>
        </w:rPr>
        <w:t>4</w:t>
      </w:r>
    </w:p>
    <w:p w14:paraId="0CB617D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1AEB6B90">
      <w:pPr>
        <w:pStyle w:val="55"/>
        <w:framePr w:w="9639" w:h="6976" w:hRule="exact" w:hSpace="0" w:vSpace="0" w:wrap="around" w:hAnchor="page" w:y="6408"/>
        <w:jc w:val="center"/>
        <w:rPr>
          <w:rFonts w:ascii="黑体" w:hAnsi="黑体" w:eastAsia="黑体"/>
          <w:b w:val="0"/>
          <w:bCs w:val="0"/>
          <w:w w:val="100"/>
        </w:rPr>
      </w:pPr>
    </w:p>
    <w:p w14:paraId="0B5C6D42">
      <w:pPr>
        <w:pStyle w:val="202"/>
        <w:framePr w:w="9431" w:h="6974" w:hRule="exact" w:wrap="around" w:x="1233" w:y="6328"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绍兴梅干菜及其制品</w:t>
      </w:r>
      <w:r>
        <w:fldChar w:fldCharType="end"/>
      </w:r>
      <w:bookmarkEnd w:id="4"/>
    </w:p>
    <w:p w14:paraId="63E3908E">
      <w:pPr>
        <w:framePr w:w="9431" w:h="6974" w:hRule="exact" w:wrap="around" w:vAnchor="page" w:hAnchor="page" w:x="1233" w:y="6328" w:anchorLock="1"/>
        <w:ind w:left="-1418"/>
      </w:pPr>
    </w:p>
    <w:p w14:paraId="28054A07">
      <w:pPr>
        <w:pStyle w:val="130"/>
        <w:framePr w:w="9431" w:h="6974" w:hRule="exact" w:wrap="around" w:vAnchor="page" w:hAnchor="page" w:x="1233" w:y="632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5" w:name="ESTD_NAME"/>
      <w:r>
        <w:rPr>
          <w:rFonts w:eastAsia="黑体"/>
          <w:szCs w:val="28"/>
        </w:rPr>
        <w:instrText xml:space="preserve"> FORMTEXT </w:instrText>
      </w:r>
      <w:r>
        <w:rPr>
          <w:rFonts w:eastAsia="黑体"/>
          <w:szCs w:val="28"/>
        </w:rPr>
        <w:fldChar w:fldCharType="separate"/>
      </w:r>
      <w:r>
        <w:rPr>
          <w:rFonts w:eastAsia="黑体"/>
          <w:szCs w:val="28"/>
        </w:rPr>
        <w:t>Shaoxing Meigan cai and its products</w:t>
      </w:r>
      <w:r>
        <w:rPr>
          <w:rFonts w:eastAsia="黑体"/>
          <w:szCs w:val="28"/>
        </w:rPr>
        <w:fldChar w:fldCharType="end"/>
      </w:r>
      <w:bookmarkEnd w:id="5"/>
    </w:p>
    <w:p w14:paraId="6D10D328">
      <w:pPr>
        <w:framePr w:w="9431" w:h="6974" w:hRule="exact" w:wrap="around" w:vAnchor="page" w:hAnchor="page" w:x="1233" w:y="6328" w:anchorLock="1"/>
        <w:spacing w:line="760" w:lineRule="exact"/>
        <w:ind w:left="-1418"/>
      </w:pPr>
    </w:p>
    <w:p w14:paraId="31227164">
      <w:pPr>
        <w:pStyle w:val="130"/>
        <w:framePr w:w="9431" w:h="6974" w:hRule="exact" w:wrap="around" w:vAnchor="page" w:hAnchor="page" w:x="1233" w:y="6328" w:anchorLock="1"/>
        <w:textAlignment w:val="bottom"/>
        <w:rPr>
          <w:rFonts w:eastAsia="黑体"/>
          <w:szCs w:val="28"/>
        </w:rPr>
      </w:pPr>
    </w:p>
    <w:p w14:paraId="0B3FE52D">
      <w:pPr>
        <w:pStyle w:val="130"/>
        <w:framePr w:w="9431" w:h="6974" w:hRule="exact" w:wrap="around" w:vAnchor="page" w:hAnchor="page" w:x="1233" w:y="6328" w:anchorLock="1"/>
        <w:spacing w:before="440" w:after="160"/>
        <w:textAlignment w:val="bottom"/>
        <w:rPr>
          <w:sz w:val="24"/>
          <w:szCs w:val="28"/>
        </w:rPr>
      </w:pPr>
      <w:bookmarkStart w:id="6" w:name="下拉1"/>
      <w:r>
        <w:rPr>
          <w:sz w:val="24"/>
          <w:szCs w:val="28"/>
        </w:rPr>
        <w:fldChar w:fldCharType="begin">
          <w:ffData>
            <w:name w:val="下拉1"/>
            <w:enabled/>
            <w:calcOnExit w:val="0"/>
            <w:ddList>
              <w:listEntry w:val="（征求意见稿）"/>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6"/>
    </w:p>
    <w:p w14:paraId="684EF3C8">
      <w:pPr>
        <w:pStyle w:val="130"/>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14:paraId="7074393B">
      <w:pPr>
        <w:pStyle w:val="130"/>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14:paraId="2F974261">
      <w:pPr>
        <w:pStyle w:val="198"/>
        <w:framePr w:w="3849" w:wrap="around" w:x="1487" w:y="14176"/>
      </w:pPr>
      <w:r>
        <w:rPr>
          <w:rFonts w:hint="eastAsia" w:ascii="黑体"/>
        </w:rPr>
        <w:t>202</w:t>
      </w:r>
      <w:r>
        <w:rPr>
          <w:rFonts w:hint="eastAsia" w:ascii="黑体"/>
          <w:lang w:val="en-US" w:eastAsia="zh-CN"/>
        </w:rPr>
        <w:t>4</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p>
    <w:p w14:paraId="5957D5E1">
      <w:pPr>
        <w:pStyle w:val="199"/>
        <w:framePr w:w="3411" w:wrap="around" w:y="14176"/>
      </w:pPr>
      <w:r>
        <w:rPr>
          <w:rFonts w:hint="eastAsia" w:ascii="黑体"/>
        </w:rPr>
        <w:t>202</w:t>
      </w:r>
      <w:r>
        <w:rPr>
          <w:rFonts w:hint="eastAsia" w:ascii="黑体"/>
          <w:lang w:val="en-US" w:eastAsia="zh-CN"/>
        </w:rPr>
        <w:t>4</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14:paraId="052ECAB1">
      <w:pPr>
        <w:pStyle w:val="156"/>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9"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9"/>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1A516B8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14:paraId="72291F32">
      <w:pPr>
        <w:pStyle w:val="96"/>
        <w:spacing w:after="360"/>
      </w:pPr>
      <w:bookmarkStart w:id="10" w:name="BookMark1"/>
      <w:bookmarkStart w:id="11" w:name="_Toc71201056"/>
      <w:bookmarkStart w:id="12" w:name="_Toc111995097"/>
      <w:bookmarkStart w:id="13" w:name="_Toc103708420"/>
      <w:bookmarkStart w:id="14" w:name="_Toc104214126"/>
      <w:bookmarkStart w:id="15" w:name="_Toc104273484"/>
      <w:bookmarkStart w:id="16" w:name="_Toc115259516"/>
      <w:bookmarkStart w:id="17" w:name="_Toc99350761"/>
      <w:r>
        <w:rPr>
          <w:rFonts w:hint="eastAsia"/>
          <w:spacing w:val="320"/>
        </w:rPr>
        <w:t>目</w:t>
      </w:r>
      <w:r>
        <w:rPr>
          <w:rFonts w:hint="eastAsia"/>
        </w:rPr>
        <w:t>次</w:t>
      </w:r>
    </w:p>
    <w:p w14:paraId="2F0269ED">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_Toc4520 </w:instrText>
      </w:r>
      <w:r>
        <w:rPr>
          <w:rFonts w:hint="eastAsia" w:ascii="宋体" w:hAnsi="宋体" w:eastAsia="宋体" w:cs="宋体"/>
        </w:rPr>
        <w:fldChar w:fldCharType="separate"/>
      </w:r>
      <w:r>
        <w:rPr>
          <w:rFonts w:hint="eastAsia" w:hAnsi="宋体" w:cs="宋体"/>
          <w:lang w:val="en-US" w:eastAsia="zh-CN"/>
        </w:rPr>
        <w:t>前</w:t>
      </w:r>
      <w:r>
        <w:rPr>
          <w:rFonts w:hint="eastAsia" w:hAnsi="宋体" w:cs="宋体"/>
        </w:rPr>
        <w:t>言</w:t>
      </w:r>
      <w:r>
        <w:rPr>
          <w:rFonts w:hint="eastAsia" w:hAnsi="宋体" w:cs="宋体"/>
        </w:rPr>
        <w:tab/>
      </w:r>
      <w:r>
        <w:rPr>
          <w:rFonts w:hint="eastAsia" w:hAnsi="宋体" w:cs="宋体"/>
        </w:rPr>
        <w:fldChar w:fldCharType="begin"/>
      </w:r>
      <w:r>
        <w:rPr>
          <w:rFonts w:hint="eastAsia" w:hAnsi="宋体" w:cs="宋体"/>
        </w:rPr>
        <w:instrText xml:space="preserve"> PAGEREF _Toc4520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ascii="宋体" w:hAnsi="宋体" w:eastAsia="宋体" w:cs="宋体"/>
        </w:rPr>
        <w:fldChar w:fldCharType="end"/>
      </w:r>
    </w:p>
    <w:p w14:paraId="50780729">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_Toc26575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_Toc26575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66387AB0">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_Toc28575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_Toc28575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6674F0F7">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_Toc10772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_Toc10772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6B8DF539">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_Toc29437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hAnsi="宋体" w:cs="宋体"/>
        </w:rPr>
        <w:t>产品分类</w:t>
      </w:r>
      <w:r>
        <w:rPr>
          <w:rFonts w:hint="eastAsia" w:hAnsi="宋体" w:cs="宋体"/>
        </w:rPr>
        <w:tab/>
      </w:r>
      <w:r>
        <w:rPr>
          <w:rFonts w:hint="eastAsia" w:hAnsi="宋体" w:cs="宋体"/>
        </w:rPr>
        <w:fldChar w:fldCharType="begin"/>
      </w:r>
      <w:r>
        <w:rPr>
          <w:rFonts w:hint="eastAsia" w:hAnsi="宋体" w:cs="宋体"/>
        </w:rPr>
        <w:instrText xml:space="preserve"> PAGEREF _Toc29437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154C8752">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_Toc9627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hAnsi="宋体" w:cs="宋体"/>
        </w:rPr>
        <w:t>要求</w:t>
      </w:r>
      <w:r>
        <w:rPr>
          <w:rFonts w:hint="eastAsia" w:hAnsi="宋体" w:cs="宋体"/>
        </w:rPr>
        <w:tab/>
      </w:r>
      <w:r>
        <w:rPr>
          <w:rFonts w:hint="eastAsia" w:hAnsi="宋体" w:cs="宋体"/>
        </w:rPr>
        <w:fldChar w:fldCharType="begin"/>
      </w:r>
      <w:r>
        <w:rPr>
          <w:rFonts w:hint="eastAsia" w:hAnsi="宋体" w:cs="宋体"/>
        </w:rPr>
        <w:instrText xml:space="preserve"> PAGEREF _Toc9627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5AE0D2D8">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_Toc17191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5.1 </w:t>
      </w:r>
      <w:r>
        <w:rPr>
          <w:rFonts w:hint="eastAsia" w:hAnsi="宋体" w:cs="宋体"/>
        </w:rPr>
        <w:t>原辅料要求</w:t>
      </w:r>
      <w:r>
        <w:rPr>
          <w:rFonts w:hint="eastAsia" w:hAnsi="宋体" w:cs="宋体"/>
        </w:rPr>
        <w:tab/>
      </w:r>
      <w:r>
        <w:rPr>
          <w:rFonts w:hint="eastAsia" w:hAnsi="宋体" w:cs="宋体"/>
        </w:rPr>
        <w:fldChar w:fldCharType="begin"/>
      </w:r>
      <w:r>
        <w:rPr>
          <w:rFonts w:hint="eastAsia" w:hAnsi="宋体" w:cs="宋体"/>
        </w:rPr>
        <w:instrText xml:space="preserve"> PAGEREF _Toc17191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771AA292">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_Toc29183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5.2 </w:t>
      </w:r>
      <w:r>
        <w:rPr>
          <w:rFonts w:hint="eastAsia" w:hAnsi="宋体" w:cs="宋体"/>
        </w:rPr>
        <w:t>感官要求</w:t>
      </w:r>
      <w:r>
        <w:rPr>
          <w:rFonts w:hint="eastAsia" w:hAnsi="宋体" w:cs="宋体"/>
        </w:rPr>
        <w:tab/>
      </w:r>
      <w:r>
        <w:rPr>
          <w:rFonts w:hint="eastAsia" w:hAnsi="宋体" w:cs="宋体"/>
        </w:rPr>
        <w:fldChar w:fldCharType="begin"/>
      </w:r>
      <w:r>
        <w:rPr>
          <w:rFonts w:hint="eastAsia" w:hAnsi="宋体" w:cs="宋体"/>
        </w:rPr>
        <w:instrText xml:space="preserve"> PAGEREF _Toc29183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131A0389">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_Toc6126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eastAsia="en-US"/>
        </w:rPr>
        <w:t xml:space="preserve">5.3 </w:t>
      </w:r>
      <w:r>
        <w:rPr>
          <w:rFonts w:hint="eastAsia" w:hAnsi="宋体" w:cs="宋体"/>
          <w:lang w:eastAsia="en-US"/>
        </w:rPr>
        <w:t>理化指标</w:t>
      </w:r>
      <w:r>
        <w:rPr>
          <w:rFonts w:hint="eastAsia" w:hAnsi="宋体" w:cs="宋体"/>
        </w:rPr>
        <w:tab/>
      </w:r>
      <w:r>
        <w:rPr>
          <w:rFonts w:hint="eastAsia" w:hAnsi="宋体" w:cs="宋体"/>
        </w:rPr>
        <w:fldChar w:fldCharType="begin"/>
      </w:r>
      <w:r>
        <w:rPr>
          <w:rFonts w:hint="eastAsia" w:hAnsi="宋体" w:cs="宋体"/>
        </w:rPr>
        <w:instrText xml:space="preserve"> PAGEREF _Toc6126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7A4F0E8E">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_Toc29675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5.4 </w:t>
      </w:r>
      <w:r>
        <w:rPr>
          <w:rFonts w:hint="eastAsia" w:hAnsi="宋体" w:cs="宋体"/>
        </w:rPr>
        <w:t>食品添加剂</w:t>
      </w:r>
      <w:r>
        <w:rPr>
          <w:rFonts w:hint="eastAsia" w:hAnsi="宋体" w:cs="宋体"/>
        </w:rPr>
        <w:tab/>
      </w:r>
      <w:r>
        <w:rPr>
          <w:rFonts w:hint="eastAsia" w:hAnsi="宋体" w:cs="宋体"/>
        </w:rPr>
        <w:fldChar w:fldCharType="begin"/>
      </w:r>
      <w:r>
        <w:rPr>
          <w:rFonts w:hint="eastAsia" w:hAnsi="宋体" w:cs="宋体"/>
        </w:rPr>
        <w:instrText xml:space="preserve"> PAGEREF _Toc29675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3DF22B30">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_Toc1800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5.5 </w:t>
      </w:r>
      <w:r>
        <w:rPr>
          <w:rFonts w:hint="eastAsia" w:hAnsi="宋体" w:cs="宋体"/>
        </w:rPr>
        <w:t>净含量</w:t>
      </w:r>
      <w:r>
        <w:rPr>
          <w:rFonts w:hint="eastAsia" w:hAnsi="宋体" w:cs="宋体"/>
        </w:rPr>
        <w:tab/>
      </w:r>
      <w:r>
        <w:rPr>
          <w:rFonts w:hint="eastAsia" w:hAnsi="宋体" w:cs="宋体"/>
        </w:rPr>
        <w:fldChar w:fldCharType="begin"/>
      </w:r>
      <w:r>
        <w:rPr>
          <w:rFonts w:hint="eastAsia" w:hAnsi="宋体" w:cs="宋体"/>
        </w:rPr>
        <w:instrText xml:space="preserve"> PAGEREF _Toc1800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12CEB06F">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_Toc26405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5.6 </w:t>
      </w:r>
      <w:r>
        <w:rPr>
          <w:rFonts w:hint="eastAsia" w:hAnsi="宋体" w:cs="宋体"/>
        </w:rPr>
        <w:t>其他要求</w:t>
      </w:r>
      <w:r>
        <w:rPr>
          <w:rFonts w:hint="eastAsia" w:hAnsi="宋体" w:cs="宋体"/>
        </w:rPr>
        <w:tab/>
      </w:r>
      <w:r>
        <w:rPr>
          <w:rFonts w:hint="eastAsia" w:hAnsi="宋体" w:cs="宋体"/>
        </w:rPr>
        <w:fldChar w:fldCharType="begin"/>
      </w:r>
      <w:r>
        <w:rPr>
          <w:rFonts w:hint="eastAsia" w:hAnsi="宋体" w:cs="宋体"/>
        </w:rPr>
        <w:instrText xml:space="preserve"> PAGEREF _Toc26405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2E190F73">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_Toc3681 </w:instrText>
      </w:r>
      <w:r>
        <w:rPr>
          <w:rFonts w:hint="eastAsia" w:ascii="宋体" w:hAnsi="宋体" w:eastAsia="宋体" w:cs="宋体"/>
        </w:rPr>
        <w:fldChar w:fldCharType="separate"/>
      </w:r>
      <w:r>
        <w:rPr>
          <w:rFonts w:hint="eastAsia" w:ascii="宋体" w:hAnsi="宋体" w:eastAsia="宋体" w:cs="宋体"/>
          <w:i w:val="0"/>
        </w:rPr>
        <w:t xml:space="preserve">6 </w:t>
      </w:r>
      <w:r>
        <w:rPr>
          <w:rFonts w:hint="eastAsia" w:hAnsi="宋体" w:cs="宋体"/>
        </w:rPr>
        <w:t>检验规则</w:t>
      </w:r>
      <w:r>
        <w:rPr>
          <w:rFonts w:hint="eastAsia" w:hAnsi="宋体" w:cs="宋体"/>
        </w:rPr>
        <w:tab/>
      </w:r>
      <w:r>
        <w:rPr>
          <w:rFonts w:hint="eastAsia" w:hAnsi="宋体" w:cs="宋体"/>
        </w:rPr>
        <w:fldChar w:fldCharType="begin"/>
      </w:r>
      <w:r>
        <w:rPr>
          <w:rFonts w:hint="eastAsia" w:hAnsi="宋体" w:cs="宋体"/>
        </w:rPr>
        <w:instrText xml:space="preserve"> PAGEREF _Toc3681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3D99E386">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_Toc17957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6.1 </w:t>
      </w:r>
      <w:r>
        <w:rPr>
          <w:rFonts w:hint="eastAsia" w:hAnsi="宋体" w:cs="宋体"/>
        </w:rPr>
        <w:t>组批</w:t>
      </w:r>
      <w:r>
        <w:rPr>
          <w:rFonts w:hint="eastAsia" w:hAnsi="宋体" w:cs="宋体"/>
        </w:rPr>
        <w:tab/>
      </w:r>
      <w:r>
        <w:rPr>
          <w:rFonts w:hint="eastAsia" w:hAnsi="宋体" w:cs="宋体"/>
        </w:rPr>
        <w:fldChar w:fldCharType="begin"/>
      </w:r>
      <w:r>
        <w:rPr>
          <w:rFonts w:hint="eastAsia" w:hAnsi="宋体" w:cs="宋体"/>
        </w:rPr>
        <w:instrText xml:space="preserve"> PAGEREF _Toc17957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18CE1AC2">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_Toc18918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6.2 </w:t>
      </w:r>
      <w:r>
        <w:rPr>
          <w:rFonts w:hint="eastAsia" w:hAnsi="宋体" w:cs="宋体"/>
        </w:rPr>
        <w:t>抽样</w:t>
      </w:r>
      <w:r>
        <w:rPr>
          <w:rFonts w:hint="eastAsia" w:hAnsi="宋体" w:cs="宋体"/>
        </w:rPr>
        <w:tab/>
      </w:r>
      <w:r>
        <w:rPr>
          <w:rFonts w:hint="eastAsia" w:hAnsi="宋体" w:cs="宋体"/>
        </w:rPr>
        <w:fldChar w:fldCharType="begin"/>
      </w:r>
      <w:r>
        <w:rPr>
          <w:rFonts w:hint="eastAsia" w:hAnsi="宋体" w:cs="宋体"/>
        </w:rPr>
        <w:instrText xml:space="preserve"> PAGEREF _Toc18918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666B844B">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_Toc25385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6.3 </w:t>
      </w:r>
      <w:r>
        <w:rPr>
          <w:rFonts w:hint="eastAsia" w:hAnsi="宋体" w:cs="宋体"/>
        </w:rPr>
        <w:t>出厂检验</w:t>
      </w:r>
      <w:r>
        <w:rPr>
          <w:rFonts w:hint="eastAsia" w:hAnsi="宋体" w:cs="宋体"/>
        </w:rPr>
        <w:tab/>
      </w:r>
      <w:r>
        <w:rPr>
          <w:rFonts w:hint="eastAsia" w:hAnsi="宋体" w:cs="宋体"/>
        </w:rPr>
        <w:fldChar w:fldCharType="begin"/>
      </w:r>
      <w:r>
        <w:rPr>
          <w:rFonts w:hint="eastAsia" w:hAnsi="宋体" w:cs="宋体"/>
        </w:rPr>
        <w:instrText xml:space="preserve"> PAGEREF _Toc25385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4F8FAD13">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_Toc30906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6.4 </w:t>
      </w:r>
      <w:r>
        <w:rPr>
          <w:rFonts w:hint="eastAsia" w:hAnsi="宋体" w:cs="宋体"/>
        </w:rPr>
        <w:t>型式检验</w:t>
      </w:r>
      <w:r>
        <w:rPr>
          <w:rFonts w:hint="eastAsia" w:hAnsi="宋体" w:cs="宋体"/>
        </w:rPr>
        <w:tab/>
      </w:r>
      <w:r>
        <w:rPr>
          <w:rFonts w:hint="eastAsia" w:hAnsi="宋体" w:cs="宋体"/>
        </w:rPr>
        <w:fldChar w:fldCharType="begin"/>
      </w:r>
      <w:r>
        <w:rPr>
          <w:rFonts w:hint="eastAsia" w:hAnsi="宋体" w:cs="宋体"/>
        </w:rPr>
        <w:instrText xml:space="preserve"> PAGEREF _Toc30906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4FDEA5C6">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_Toc26408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6.5 </w:t>
      </w:r>
      <w:r>
        <w:rPr>
          <w:rFonts w:hint="eastAsia" w:hAnsi="宋体" w:cs="宋体"/>
        </w:rPr>
        <w:t>判定规则</w:t>
      </w:r>
      <w:r>
        <w:rPr>
          <w:rFonts w:hint="eastAsia" w:hAnsi="宋体" w:cs="宋体"/>
        </w:rPr>
        <w:tab/>
      </w:r>
      <w:r>
        <w:rPr>
          <w:rFonts w:hint="eastAsia" w:hAnsi="宋体" w:cs="宋体"/>
        </w:rPr>
        <w:fldChar w:fldCharType="begin"/>
      </w:r>
      <w:r>
        <w:rPr>
          <w:rFonts w:hint="eastAsia" w:hAnsi="宋体" w:cs="宋体"/>
        </w:rPr>
        <w:instrText xml:space="preserve"> PAGEREF _Toc26408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5CAC55E4">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_Toc21744 </w:instrText>
      </w:r>
      <w:r>
        <w:rPr>
          <w:rFonts w:hint="eastAsia" w:ascii="宋体" w:hAnsi="宋体" w:eastAsia="宋体" w:cs="宋体"/>
        </w:rPr>
        <w:fldChar w:fldCharType="separate"/>
      </w:r>
      <w:r>
        <w:rPr>
          <w:rFonts w:hint="eastAsia" w:ascii="宋体" w:hAnsi="宋体" w:eastAsia="宋体" w:cs="宋体"/>
          <w:i w:val="0"/>
        </w:rPr>
        <w:t xml:space="preserve">7 </w:t>
      </w:r>
      <w:r>
        <w:rPr>
          <w:rFonts w:hint="eastAsia" w:hAnsi="宋体" w:cs="宋体"/>
        </w:rPr>
        <w:t>包装</w:t>
      </w:r>
      <w:r>
        <w:rPr>
          <w:rFonts w:hint="eastAsia" w:hAnsi="宋体" w:cs="宋体"/>
        </w:rPr>
        <w:tab/>
      </w:r>
      <w:r>
        <w:rPr>
          <w:rFonts w:hint="eastAsia" w:hAnsi="宋体" w:cs="宋体"/>
        </w:rPr>
        <w:fldChar w:fldCharType="begin"/>
      </w:r>
      <w:r>
        <w:rPr>
          <w:rFonts w:hint="eastAsia" w:hAnsi="宋体" w:cs="宋体"/>
        </w:rPr>
        <w:instrText xml:space="preserve"> PAGEREF _Toc21744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1F0C79F5">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_Toc19726 </w:instrText>
      </w:r>
      <w:r>
        <w:rPr>
          <w:rFonts w:hint="eastAsia" w:ascii="宋体" w:hAnsi="宋体" w:eastAsia="宋体" w:cs="宋体"/>
        </w:rPr>
        <w:fldChar w:fldCharType="separate"/>
      </w:r>
      <w:r>
        <w:rPr>
          <w:rFonts w:hint="eastAsia" w:ascii="宋体" w:hAnsi="宋体" w:eastAsia="宋体" w:cs="宋体"/>
          <w:i w:val="0"/>
        </w:rPr>
        <w:t xml:space="preserve">8 </w:t>
      </w:r>
      <w:r>
        <w:rPr>
          <w:rFonts w:hint="eastAsia" w:hAnsi="宋体" w:cs="宋体"/>
        </w:rPr>
        <w:t>标志与标签</w:t>
      </w:r>
      <w:r>
        <w:rPr>
          <w:rFonts w:hint="eastAsia" w:hAnsi="宋体" w:cs="宋体"/>
        </w:rPr>
        <w:tab/>
      </w:r>
      <w:r>
        <w:rPr>
          <w:rFonts w:hint="eastAsia" w:hAnsi="宋体" w:cs="宋体"/>
        </w:rPr>
        <w:fldChar w:fldCharType="begin"/>
      </w:r>
      <w:r>
        <w:rPr>
          <w:rFonts w:hint="eastAsia" w:hAnsi="宋体" w:cs="宋体"/>
        </w:rPr>
        <w:instrText xml:space="preserve"> PAGEREF _Toc19726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4FFD0523">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_Toc6724 </w:instrText>
      </w:r>
      <w:r>
        <w:rPr>
          <w:rFonts w:hint="eastAsia" w:ascii="宋体" w:hAnsi="宋体" w:eastAsia="宋体" w:cs="宋体"/>
        </w:rPr>
        <w:fldChar w:fldCharType="separate"/>
      </w:r>
      <w:r>
        <w:rPr>
          <w:rFonts w:hint="eastAsia" w:ascii="宋体" w:hAnsi="宋体" w:eastAsia="宋体" w:cs="宋体"/>
          <w:i w:val="0"/>
        </w:rPr>
        <w:t xml:space="preserve">9 </w:t>
      </w:r>
      <w:r>
        <w:rPr>
          <w:rFonts w:hint="eastAsia" w:hAnsi="宋体" w:cs="宋体"/>
        </w:rPr>
        <w:t>运输</w:t>
      </w:r>
      <w:r>
        <w:rPr>
          <w:rFonts w:hint="eastAsia" w:hAnsi="宋体" w:cs="宋体"/>
        </w:rPr>
        <w:tab/>
      </w:r>
      <w:r>
        <w:rPr>
          <w:rFonts w:hint="eastAsia" w:hAnsi="宋体" w:cs="宋体"/>
        </w:rPr>
        <w:fldChar w:fldCharType="begin"/>
      </w:r>
      <w:r>
        <w:rPr>
          <w:rFonts w:hint="eastAsia" w:hAnsi="宋体" w:cs="宋体"/>
        </w:rPr>
        <w:instrText xml:space="preserve"> PAGEREF _Toc6724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227DDE75">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_Toc25637 </w:instrText>
      </w:r>
      <w:r>
        <w:rPr>
          <w:rFonts w:hint="eastAsia" w:ascii="宋体" w:hAnsi="宋体" w:eastAsia="宋体" w:cs="宋体"/>
        </w:rPr>
        <w:fldChar w:fldCharType="separate"/>
      </w:r>
      <w:r>
        <w:rPr>
          <w:rFonts w:hint="eastAsia" w:ascii="宋体" w:hAnsi="宋体" w:eastAsia="宋体" w:cs="宋体"/>
          <w:i w:val="0"/>
        </w:rPr>
        <w:t xml:space="preserve">10 </w:t>
      </w:r>
      <w:r>
        <w:rPr>
          <w:rFonts w:hint="eastAsia" w:hAnsi="宋体" w:cs="宋体"/>
        </w:rPr>
        <w:t>贮存</w:t>
      </w:r>
      <w:r>
        <w:rPr>
          <w:rFonts w:hint="eastAsia" w:hAnsi="宋体" w:cs="宋体"/>
        </w:rPr>
        <w:tab/>
      </w:r>
      <w:r>
        <w:rPr>
          <w:rFonts w:hint="eastAsia" w:hAnsi="宋体" w:cs="宋体"/>
        </w:rPr>
        <w:fldChar w:fldCharType="begin"/>
      </w:r>
      <w:r>
        <w:rPr>
          <w:rFonts w:hint="eastAsia" w:hAnsi="宋体" w:cs="宋体"/>
        </w:rPr>
        <w:instrText xml:space="preserve"> PAGEREF _Toc25637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270EA1B5">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_Toc15205 </w:instrText>
      </w:r>
      <w:r>
        <w:rPr>
          <w:rFonts w:hint="eastAsia" w:ascii="宋体" w:hAnsi="宋体" w:eastAsia="宋体" w:cs="宋体"/>
        </w:rPr>
        <w:fldChar w:fldCharType="separate"/>
      </w:r>
      <w:r>
        <w:rPr>
          <w:rFonts w:hint="eastAsia" w:ascii="宋体"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_Toc15205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46F10AB0">
      <w:pPr>
        <w:pStyle w:val="96"/>
        <w:spacing w:after="360"/>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10"/>
    <w:p w14:paraId="64A44047">
      <w:pPr>
        <w:pStyle w:val="94"/>
        <w:spacing w:after="360"/>
      </w:pPr>
      <w:bookmarkStart w:id="18" w:name="_Toc13486"/>
      <w:bookmarkStart w:id="19" w:name="_Toc10526"/>
      <w:bookmarkStart w:id="20" w:name="_Toc9400"/>
      <w:bookmarkStart w:id="21" w:name="_Toc14157"/>
      <w:bookmarkStart w:id="22" w:name="_Toc24882"/>
      <w:bookmarkStart w:id="23" w:name="_Toc4520"/>
      <w:bookmarkStart w:id="24" w:name="_Toc12926"/>
      <w:bookmarkStart w:id="25" w:name="_Toc16026"/>
      <w:bookmarkStart w:id="26" w:name="BookMark2"/>
      <w:r>
        <w:rPr>
          <w:spacing w:val="320"/>
        </w:rPr>
        <w:t>前</w:t>
      </w:r>
      <w:r>
        <w:t>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B50E8AE">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本文件按照GB/T 1.1—2020《标准化工作导则  第1部分：标准化文件的结构和起草规则》的规定起草。</w:t>
      </w:r>
    </w:p>
    <w:p w14:paraId="00A3B860">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请注意本文件的某些内容可能涉及专利。本文件的发布机构不承担识别专利的责任。</w:t>
      </w:r>
    </w:p>
    <w:p w14:paraId="0FD7663C">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本文件由绍兴市食品安全工作联合会提出。</w:t>
      </w:r>
    </w:p>
    <w:p w14:paraId="3A6F5FBC">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本文件起草单位：绍兴市食品安全工作联合会、浙江松盛园食品有限公司、绍兴市柯桥区质量技术服务中心</w:t>
      </w:r>
      <w:bookmarkStart w:id="361" w:name="_GoBack"/>
      <w:bookmarkEnd w:id="361"/>
    </w:p>
    <w:p w14:paraId="6CA0769A">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本文件主要起草人：李晓敏</w:t>
      </w:r>
    </w:p>
    <w:p w14:paraId="3FB6A3C9">
      <w:pPr>
        <w:pStyle w:val="6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本文件为首次发布。</w:t>
      </w:r>
    </w:p>
    <w:p w14:paraId="1EEAD15A">
      <w:pPr>
        <w:pStyle w:val="61"/>
        <w:ind w:firstLine="420"/>
        <w:rPr>
          <w:rFonts w:hint="eastAsia" w:ascii="宋体" w:hAnsi="Times New Roman" w:eastAsia="宋体" w:cs="Times New Roman"/>
          <w:color w:val="auto"/>
          <w:kern w:val="0"/>
          <w:sz w:val="21"/>
          <w:szCs w:val="20"/>
          <w:lang w:val="en-US" w:eastAsia="zh-CN" w:bidi="ar-SA"/>
        </w:rPr>
      </w:pPr>
    </w:p>
    <w:p w14:paraId="71110947">
      <w:pPr>
        <w:pStyle w:val="61"/>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26"/>
    <w:p w14:paraId="3800D8F1">
      <w:pPr>
        <w:spacing w:line="20" w:lineRule="exact"/>
        <w:jc w:val="center"/>
        <w:rPr>
          <w:rFonts w:ascii="黑体" w:hAnsi="黑体" w:eastAsia="黑体"/>
          <w:sz w:val="32"/>
          <w:szCs w:val="32"/>
        </w:rPr>
      </w:pPr>
      <w:bookmarkStart w:id="27" w:name="BookMark4"/>
    </w:p>
    <w:p w14:paraId="1BC021C8">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sdt>
          <w:sdtPr>
            <w:tag w:val="NEW_STAND_NAME"/>
            <w:id w:val="595910757"/>
            <w:lock w:val="sdtLocked"/>
            <w:placeholder>
              <w:docPart w:val="{912ed239-4217-4bbf-9a7f-5cc1aaa2f145}"/>
            </w:placeholder>
          </w:sdtPr>
          <w:sdtContent>
            <w:p w14:paraId="7892B3E9">
              <w:pPr>
                <w:pStyle w:val="182"/>
                <w:spacing w:before="2" w:beforeLines="1" w:after="528" w:afterLines="220"/>
              </w:pPr>
              <w:bookmarkEnd w:id="27"/>
              <w:bookmarkStart w:id="28" w:name="NEW_STAND_NAME"/>
              <w:r>
                <w:rPr>
                  <w:rFonts w:hint="eastAsia"/>
                </w:rPr>
                <w:t>绍兴梅干菜及其制品</w:t>
              </w:r>
            </w:p>
          </w:sdtContent>
        </w:sdt>
        <w:bookmarkEnd w:id="28"/>
        <w:p w14:paraId="45C3B931">
          <w:pPr>
            <w:pStyle w:val="109"/>
            <w:spacing w:before="240" w:after="240"/>
          </w:pPr>
          <w:bookmarkStart w:id="29" w:name="_Toc26986771"/>
          <w:bookmarkStart w:id="30" w:name="_Toc162139919"/>
          <w:bookmarkStart w:id="31" w:name="_Toc170425997"/>
          <w:bookmarkStart w:id="32" w:name="_Toc24884211"/>
          <w:bookmarkStart w:id="33" w:name="_Toc162099166"/>
          <w:bookmarkStart w:id="34" w:name="_Toc162090857"/>
          <w:bookmarkStart w:id="35" w:name="_Toc162140187"/>
          <w:bookmarkStart w:id="36" w:name="_Toc162140486"/>
          <w:bookmarkStart w:id="37" w:name="_Toc162185980"/>
          <w:bookmarkStart w:id="38" w:name="_Toc26575"/>
          <w:bookmarkStart w:id="39" w:name="_Toc17233333"/>
          <w:bookmarkStart w:id="40" w:name="_Toc162099194"/>
          <w:bookmarkStart w:id="41" w:name="_Toc97192964"/>
          <w:bookmarkStart w:id="42" w:name="_Toc162099500"/>
          <w:bookmarkStart w:id="43" w:name="_Toc17774"/>
          <w:bookmarkStart w:id="44" w:name="_Toc22046"/>
          <w:bookmarkStart w:id="45" w:name="_Toc14647"/>
          <w:bookmarkStart w:id="46" w:name="_Toc21842"/>
          <w:bookmarkStart w:id="47" w:name="_Toc26986530"/>
          <w:bookmarkStart w:id="48" w:name="_Toc162090833"/>
          <w:bookmarkStart w:id="49" w:name="_Toc24884218"/>
          <w:bookmarkStart w:id="50" w:name="_Toc162186363"/>
          <w:bookmarkStart w:id="51" w:name="_Toc162183086"/>
          <w:bookmarkStart w:id="52" w:name="_Toc17233325"/>
          <w:bookmarkStart w:id="53" w:name="_Toc26718930"/>
          <w:bookmarkStart w:id="54" w:name="_Toc162099227"/>
          <w:bookmarkStart w:id="55" w:name="_Toc162099065"/>
          <w:bookmarkStart w:id="56" w:name="_Toc1511"/>
          <w:bookmarkStart w:id="57" w:name="_Toc26648465"/>
          <w:bookmarkStart w:id="58" w:name="_Toc27187"/>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723BB5C">
          <w:pPr>
            <w:pStyle w:val="61"/>
            <w:ind w:firstLine="420"/>
          </w:pPr>
          <w:bookmarkStart w:id="59" w:name="_Toc26648466"/>
          <w:bookmarkStart w:id="60" w:name="_Toc17233334"/>
          <w:bookmarkStart w:id="61" w:name="_Toc17233326"/>
          <w:bookmarkStart w:id="62" w:name="_Toc24884212"/>
          <w:bookmarkStart w:id="63" w:name="_Toc24884219"/>
          <w:r>
            <w:rPr>
              <w:rFonts w:hint="eastAsia"/>
            </w:rPr>
            <w:t>本文件规定了绍兴梅干菜及其制品的术语和定义、产品分类、要求、检验规则、包装、标志与标签、运输及贮存。</w:t>
          </w:r>
        </w:p>
        <w:p w14:paraId="1B1C95BA">
          <w:pPr>
            <w:pStyle w:val="61"/>
            <w:ind w:firstLine="420"/>
          </w:pPr>
          <w:r>
            <w:rPr>
              <w:rFonts w:hint="eastAsia"/>
            </w:rPr>
            <w:t>本文件适用于绍兴境内加工生产的绍兴梅干菜、绍兴笋煮干菜、梅干菜等干制蔬菜制品。</w:t>
          </w:r>
        </w:p>
        <w:p w14:paraId="3D844144">
          <w:pPr>
            <w:pStyle w:val="109"/>
            <w:spacing w:before="240" w:after="240"/>
          </w:pPr>
          <w:bookmarkStart w:id="64" w:name="_Toc162139920"/>
          <w:bookmarkStart w:id="65" w:name="_Toc162099501"/>
          <w:bookmarkStart w:id="66" w:name="_Toc162099066"/>
          <w:bookmarkStart w:id="67" w:name="_Toc162099228"/>
          <w:bookmarkStart w:id="68" w:name="_Toc162186364"/>
          <w:bookmarkStart w:id="69" w:name="_Toc162140188"/>
          <w:bookmarkStart w:id="70" w:name="_Toc26986531"/>
          <w:bookmarkStart w:id="71" w:name="_Toc162090858"/>
          <w:bookmarkStart w:id="72" w:name="_Toc4067"/>
          <w:bookmarkStart w:id="73" w:name="_Toc162099195"/>
          <w:bookmarkStart w:id="74" w:name="_Toc162183087"/>
          <w:bookmarkStart w:id="75" w:name="_Toc162090834"/>
          <w:bookmarkStart w:id="76" w:name="_Toc97192965"/>
          <w:bookmarkStart w:id="77" w:name="_Toc15540"/>
          <w:bookmarkStart w:id="78" w:name="_Toc26986772"/>
          <w:bookmarkStart w:id="79" w:name="_Toc28575"/>
          <w:bookmarkStart w:id="80" w:name="_Toc162099167"/>
          <w:bookmarkStart w:id="81" w:name="_Toc7239"/>
          <w:bookmarkStart w:id="82" w:name="_Toc28014"/>
          <w:bookmarkStart w:id="83" w:name="_Toc2059"/>
          <w:bookmarkStart w:id="84" w:name="_Toc26718931"/>
          <w:bookmarkStart w:id="85" w:name="_Toc11142"/>
          <w:bookmarkStart w:id="86" w:name="_Toc170425998"/>
          <w:bookmarkStart w:id="87" w:name="_Toc162185981"/>
          <w:bookmarkStart w:id="88" w:name="_Toc162140487"/>
          <w:r>
            <w:rPr>
              <w:rFonts w:hint="eastAsia"/>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hint="eastAsia"/>
            </w:rPr>
            <w:id w:val="715848253"/>
            <w:placeholder>
              <w:docPart w:val="{1f1681bc-d8de-4ee2-9ee7-6ec9d38f555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3D078B8">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9098E6">
          <w:pPr>
            <w:pStyle w:val="61"/>
            <w:ind w:firstLine="420"/>
            <w:rPr>
              <w:rFonts w:cs="宋体"/>
            </w:rPr>
          </w:pPr>
          <w:bookmarkStart w:id="89" w:name="_Toc162099229"/>
          <w:bookmarkStart w:id="90" w:name="_Toc162099196"/>
          <w:bookmarkStart w:id="91" w:name="_Toc162090835"/>
          <w:bookmarkStart w:id="92" w:name="_Toc162140488"/>
          <w:bookmarkStart w:id="93" w:name="_Toc162139921"/>
          <w:bookmarkStart w:id="94" w:name="_Toc162099168"/>
          <w:bookmarkStart w:id="95" w:name="_Toc162186365"/>
          <w:bookmarkStart w:id="96" w:name="_Toc162183088"/>
          <w:bookmarkStart w:id="97" w:name="_Toc162090859"/>
          <w:bookmarkStart w:id="98" w:name="_Toc97192966"/>
          <w:bookmarkStart w:id="99" w:name="_Toc162099067"/>
          <w:bookmarkStart w:id="100" w:name="_Toc162099502"/>
          <w:bookmarkStart w:id="101" w:name="_Toc162140189"/>
          <w:bookmarkStart w:id="102" w:name="_Toc162185982"/>
          <w:r>
            <w:rPr>
              <w:rFonts w:cs="宋体"/>
            </w:rPr>
            <w:t xml:space="preserve">GB/T 191 </w:t>
          </w:r>
          <w:r>
            <w:rPr>
              <w:rFonts w:hint="eastAsia" w:cs="宋体"/>
              <w:lang w:val="en-US" w:eastAsia="zh-CN"/>
            </w:rPr>
            <w:t xml:space="preserve"> </w:t>
          </w:r>
          <w:r>
            <w:rPr>
              <w:rFonts w:hint="eastAsia" w:cs="宋体"/>
            </w:rPr>
            <w:t>包装储运图示标志</w:t>
          </w:r>
        </w:p>
        <w:p w14:paraId="1E5E9029">
          <w:pPr>
            <w:pStyle w:val="61"/>
            <w:ind w:firstLine="420"/>
          </w:pPr>
          <w:r>
            <w:rPr>
              <w:rFonts w:hint="eastAsia"/>
            </w:rPr>
            <w:t>GB 2721</w:t>
          </w:r>
          <w:r>
            <w:t xml:space="preserve">  </w:t>
          </w:r>
          <w:r>
            <w:rPr>
              <w:rFonts w:hint="eastAsia"/>
            </w:rPr>
            <w:t>食品安全国家标准 食用盐</w:t>
          </w:r>
        </w:p>
        <w:p w14:paraId="603EF242">
          <w:pPr>
            <w:pStyle w:val="61"/>
            <w:ind w:firstLine="420"/>
          </w:pPr>
          <w:r>
            <w:rPr>
              <w:rFonts w:hint="eastAsia"/>
            </w:rPr>
            <w:t>GB 2760</w:t>
          </w:r>
          <w:r>
            <w:rPr>
              <w:rFonts w:hint="eastAsia"/>
            </w:rPr>
            <w:tab/>
          </w:r>
          <w:r>
            <w:rPr>
              <w:rFonts w:hint="eastAsia"/>
            </w:rPr>
            <w:t xml:space="preserve"> 食品安全国家标准</w:t>
          </w:r>
          <w:r>
            <w:t xml:space="preserve"> </w:t>
          </w:r>
          <w:r>
            <w:rPr>
              <w:rFonts w:hint="eastAsia"/>
            </w:rPr>
            <w:t>食品添加剂使用标准</w:t>
          </w:r>
        </w:p>
        <w:p w14:paraId="79F7A2A4">
          <w:pPr>
            <w:pStyle w:val="61"/>
            <w:ind w:firstLine="420"/>
          </w:pPr>
          <w:r>
            <w:rPr>
              <w:rFonts w:hint="eastAsia"/>
            </w:rPr>
            <w:t>GB 2762</w:t>
          </w:r>
          <w:r>
            <w:rPr>
              <w:rFonts w:hint="eastAsia"/>
            </w:rPr>
            <w:tab/>
          </w:r>
          <w:r>
            <w:rPr>
              <w:rFonts w:hint="eastAsia"/>
            </w:rPr>
            <w:t xml:space="preserve"> 食品安全国家标准 食品中污染物限量</w:t>
          </w:r>
        </w:p>
        <w:p w14:paraId="6F47AB91">
          <w:pPr>
            <w:pStyle w:val="61"/>
            <w:ind w:firstLine="420"/>
          </w:pPr>
          <w:r>
            <w:rPr>
              <w:rFonts w:hint="eastAsia"/>
            </w:rPr>
            <w:t>GB 2763  食品安全国家标准 食品中农药最大残留限量</w:t>
          </w:r>
        </w:p>
        <w:p w14:paraId="3553B716">
          <w:pPr>
            <w:pStyle w:val="61"/>
            <w:ind w:firstLine="420"/>
          </w:pPr>
          <w:r>
            <w:rPr>
              <w:rFonts w:hint="eastAsia"/>
            </w:rPr>
            <w:t xml:space="preserve">GB 4806.1 </w:t>
          </w:r>
          <w:r>
            <w:t xml:space="preserve"> </w:t>
          </w:r>
          <w:r>
            <w:rPr>
              <w:rFonts w:hint="eastAsia"/>
            </w:rPr>
            <w:t>食品安全国家标准 食品接触材料及制品通用安全要求</w:t>
          </w:r>
        </w:p>
        <w:p w14:paraId="70AF284B">
          <w:pPr>
            <w:pStyle w:val="61"/>
            <w:ind w:firstLine="420"/>
          </w:pPr>
          <w:r>
            <w:rPr>
              <w:rFonts w:hint="eastAsia"/>
            </w:rPr>
            <w:t>GB 5009.3</w:t>
          </w:r>
          <w:r>
            <w:t xml:space="preserve">  </w:t>
          </w:r>
          <w:r>
            <w:rPr>
              <w:rFonts w:hint="eastAsia"/>
            </w:rPr>
            <w:t>食品安全国家标准</w:t>
          </w:r>
          <w:r>
            <w:t xml:space="preserve"> </w:t>
          </w:r>
          <w:r>
            <w:rPr>
              <w:rFonts w:hint="eastAsia"/>
            </w:rPr>
            <w:t>食品中水分的测定</w:t>
          </w:r>
        </w:p>
        <w:p w14:paraId="5B88D064">
          <w:pPr>
            <w:pStyle w:val="61"/>
            <w:ind w:firstLine="420"/>
            <w:rPr>
              <w:rFonts w:hint="eastAsia"/>
            </w:rPr>
          </w:pPr>
          <w:r>
            <w:rPr>
              <w:rFonts w:hint="eastAsia"/>
            </w:rPr>
            <w:t>GB 5009.12</w:t>
          </w:r>
          <w:r>
            <w:t xml:space="preserve">  </w:t>
          </w:r>
          <w:r>
            <w:rPr>
              <w:rFonts w:hint="eastAsia"/>
            </w:rPr>
            <w:t>食品安全国家标准</w:t>
          </w:r>
          <w:r>
            <w:t xml:space="preserve"> </w:t>
          </w:r>
          <w:r>
            <w:rPr>
              <w:rFonts w:hint="eastAsia"/>
            </w:rPr>
            <w:t>食品中铅的测定</w:t>
          </w:r>
        </w:p>
        <w:p w14:paraId="5D3081AA">
          <w:pPr>
            <w:pStyle w:val="61"/>
            <w:ind w:firstLine="420"/>
            <w:rPr>
              <w:rFonts w:hint="eastAsia"/>
            </w:rPr>
          </w:pPr>
          <w:r>
            <w:rPr>
              <w:rFonts w:hint="eastAsia"/>
            </w:rPr>
            <w:t>GB 5009.44</w:t>
          </w:r>
          <w:r>
            <w:t xml:space="preserve">  </w:t>
          </w:r>
          <w:r>
            <w:rPr>
              <w:rFonts w:hint="eastAsia"/>
            </w:rPr>
            <w:t>食品安全国家标准 食品中氯化物的测定</w:t>
          </w:r>
        </w:p>
        <w:p w14:paraId="59C4F82E">
          <w:pPr>
            <w:pStyle w:val="61"/>
            <w:ind w:firstLine="420"/>
          </w:pPr>
          <w:r>
            <w:rPr>
              <w:rFonts w:hint="eastAsia"/>
            </w:rPr>
            <w:t>GB 5749</w:t>
          </w:r>
          <w:r>
            <w:t xml:space="preserve">  </w:t>
          </w:r>
          <w:r>
            <w:rPr>
              <w:rFonts w:hint="eastAsia"/>
            </w:rPr>
            <w:t>生活饮用水卫生标准</w:t>
          </w:r>
        </w:p>
        <w:p w14:paraId="75D6F9FB">
          <w:pPr>
            <w:pStyle w:val="61"/>
            <w:ind w:firstLine="420"/>
          </w:pPr>
          <w:r>
            <w:rPr>
              <w:rFonts w:hint="eastAsia"/>
            </w:rPr>
            <w:t>GB 7718</w:t>
          </w:r>
          <w:r>
            <w:t xml:space="preserve">  </w:t>
          </w:r>
          <w:r>
            <w:rPr>
              <w:rFonts w:hint="eastAsia"/>
            </w:rPr>
            <w:t>食品安全国家标准 预包装食品标签通则</w:t>
          </w:r>
        </w:p>
        <w:p w14:paraId="73BBC7D4">
          <w:pPr>
            <w:pStyle w:val="61"/>
            <w:ind w:firstLine="420"/>
          </w:pPr>
          <w:r>
            <w:rPr>
              <w:rFonts w:hint="eastAsia"/>
            </w:rPr>
            <w:t xml:space="preserve">GB 14881 </w:t>
          </w:r>
          <w:r>
            <w:t xml:space="preserve"> </w:t>
          </w:r>
          <w:r>
            <w:rPr>
              <w:rFonts w:hint="eastAsia"/>
            </w:rPr>
            <w:t>食品安全国家标准 食品生产通用卫生规范</w:t>
          </w:r>
        </w:p>
        <w:p w14:paraId="0A33359B">
          <w:pPr>
            <w:pStyle w:val="61"/>
            <w:ind w:firstLine="420"/>
          </w:pPr>
          <w:r>
            <w:rPr>
              <w:rFonts w:hint="eastAsia"/>
            </w:rPr>
            <w:t xml:space="preserve">GB 28050 </w:t>
          </w:r>
          <w:r>
            <w:t xml:space="preserve"> </w:t>
          </w:r>
          <w:r>
            <w:rPr>
              <w:rFonts w:hint="eastAsia"/>
            </w:rPr>
            <w:t>食品安全国家标准 预包装食品营养标签通则</w:t>
          </w:r>
        </w:p>
        <w:p w14:paraId="69B1C8C2">
          <w:pPr>
            <w:pStyle w:val="61"/>
            <w:ind w:firstLine="420"/>
          </w:pPr>
          <w:r>
            <w:rPr>
              <w:rFonts w:hint="eastAsia"/>
            </w:rPr>
            <w:t xml:space="preserve">JJF 1070 </w:t>
          </w:r>
          <w:r>
            <w:t xml:space="preserve"> </w:t>
          </w:r>
          <w:r>
            <w:rPr>
              <w:rFonts w:hint="eastAsia"/>
            </w:rPr>
            <w:t>定量包装商品净含量计量检验规则</w:t>
          </w:r>
        </w:p>
        <w:p w14:paraId="4FD89CCD">
          <w:pPr>
            <w:pStyle w:val="109"/>
            <w:spacing w:before="240" w:after="240"/>
          </w:pPr>
          <w:bookmarkStart w:id="103" w:name="_Toc12627"/>
          <w:bookmarkStart w:id="104" w:name="_Toc16140"/>
          <w:bookmarkStart w:id="105" w:name="_Toc10621"/>
          <w:bookmarkStart w:id="106" w:name="_Toc170425999"/>
          <w:bookmarkStart w:id="107" w:name="_Toc18746"/>
          <w:bookmarkStart w:id="108" w:name="_Toc10772"/>
          <w:bookmarkStart w:id="109" w:name="_Toc562"/>
          <w:bookmarkStart w:id="110" w:name="_Toc30791"/>
          <w:r>
            <w:rPr>
              <w:rFonts w:hint="eastAsia"/>
            </w:rPr>
            <w:t>术语和定义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sdt>
          <w:sdtPr>
            <w:id w:val="-1909835108"/>
            <w:placeholder>
              <w:docPart w:val="{5cbb7fa9-c683-49e5-b881-2d202ac7ea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C16E33B">
              <w:pPr>
                <w:pStyle w:val="61"/>
                <w:ind w:firstLine="420"/>
              </w:pPr>
              <w:bookmarkStart w:id="111" w:name="_Toc26986532"/>
              <w:bookmarkEnd w:id="111"/>
              <w:r>
                <w:rPr>
                  <w:rFonts w:hint="eastAsia"/>
                </w:rPr>
                <w:t>下列术语和定义适用于本文件。</w:t>
              </w:r>
            </w:p>
          </w:sdtContent>
        </w:sdt>
        <w:p w14:paraId="297E8E80">
          <w:pPr>
            <w:pStyle w:val="110"/>
            <w:spacing w:before="120" w:after="120"/>
            <w:outlineLvl w:val="9"/>
          </w:pPr>
          <w:bookmarkStart w:id="112" w:name="_Toc14461"/>
          <w:bookmarkStart w:id="113" w:name="_Toc22267"/>
          <w:bookmarkStart w:id="114" w:name="_Toc9991"/>
          <w:bookmarkStart w:id="115" w:name="_Toc162186366"/>
          <w:bookmarkStart w:id="116" w:name="_Toc162183089"/>
          <w:bookmarkStart w:id="117" w:name="_Toc162140489"/>
          <w:bookmarkStart w:id="118" w:name="_Toc162099069"/>
          <w:bookmarkStart w:id="119" w:name="_Toc162139922"/>
          <w:bookmarkStart w:id="120" w:name="_Toc162099197"/>
          <w:bookmarkStart w:id="121" w:name="_Toc162099170"/>
          <w:bookmarkStart w:id="122" w:name="_Toc162099503"/>
          <w:bookmarkStart w:id="123" w:name="_Toc162185983"/>
          <w:bookmarkStart w:id="124" w:name="_Toc162099231"/>
          <w:bookmarkStart w:id="125" w:name="_Toc162140190"/>
          <w:r>
            <w:rPr>
              <w:rFonts w:hint="eastAsia"/>
            </w:rPr>
            <w:t>绍兴梅干菜  Shaoxing Meigan cai</w:t>
          </w:r>
          <w:bookmarkEnd w:id="112"/>
          <w:bookmarkEnd w:id="113"/>
          <w:bookmarkEnd w:id="114"/>
        </w:p>
        <w:p w14:paraId="6907B84F">
          <w:pPr>
            <w:pStyle w:val="61"/>
            <w:ind w:firstLine="420"/>
          </w:pPr>
          <w:r>
            <w:rPr>
              <w:rFonts w:hint="eastAsia"/>
            </w:rPr>
            <w:t>在绍兴境内以雪里蕻、大叶芥等芥菜类蔬菜为原料，添加或不添加辅料，经预处理、腌制、干燥、整理、包装等传统工艺而制成的非即食干制蔬菜制品。</w:t>
          </w:r>
        </w:p>
        <w:p w14:paraId="1A4D3425">
          <w:pPr>
            <w:pStyle w:val="110"/>
            <w:spacing w:before="120" w:after="120"/>
            <w:outlineLvl w:val="9"/>
          </w:pPr>
          <w:bookmarkStart w:id="126" w:name="_Toc6444"/>
          <w:bookmarkStart w:id="127" w:name="_Toc12458"/>
          <w:r>
            <w:rPr>
              <w:rFonts w:hint="eastAsia"/>
            </w:rPr>
            <w:t>绍兴笋煮干菜  Shaoxing Braised Dried Vegetable with Bamboo Shoots</w:t>
          </w:r>
          <w:bookmarkEnd w:id="126"/>
          <w:bookmarkEnd w:id="127"/>
        </w:p>
        <w:p w14:paraId="54A968E1">
          <w:pPr>
            <w:pStyle w:val="61"/>
            <w:ind w:firstLine="420"/>
          </w:pPr>
          <w:r>
            <w:rPr>
              <w:rFonts w:hint="eastAsia"/>
            </w:rPr>
            <w:t>在绍兴境内以绍兴梅干菜为主要原料，经与可食用的春笋混合、烧煮、干燥、整理等传统工艺制成的非即食干制蔬菜制品。</w:t>
          </w:r>
        </w:p>
        <w:p w14:paraId="1574A4EC">
          <w:pPr>
            <w:pStyle w:val="110"/>
            <w:spacing w:before="120" w:after="120"/>
            <w:outlineLvl w:val="9"/>
          </w:pPr>
          <w:bookmarkStart w:id="128" w:name="_Toc25489"/>
          <w:bookmarkStart w:id="129" w:name="_Toc30418"/>
          <w:bookmarkStart w:id="130" w:name="_Toc6922"/>
          <w:r>
            <w:rPr>
              <w:rFonts w:hint="eastAsia"/>
            </w:rPr>
            <w:t>梅干菜  Meigan cai</w:t>
          </w:r>
          <w:bookmarkEnd w:id="128"/>
          <w:bookmarkEnd w:id="129"/>
          <w:bookmarkEnd w:id="130"/>
        </w:p>
        <w:p w14:paraId="72748511">
          <w:pPr>
            <w:pStyle w:val="61"/>
            <w:ind w:firstLine="420"/>
          </w:pPr>
          <w:r>
            <w:rPr>
              <w:rFonts w:hint="eastAsia"/>
            </w:rPr>
            <w:t>以收购的蔬菜咸坯为原料，经干燥、整理、包装而制成的非即食干制蔬菜制品；或以蔬菜为原料，经预处理、腌制、干燥、整理、包装而制成的非即食干制蔬菜制品。</w:t>
          </w:r>
        </w:p>
        <w:p w14:paraId="761A3AD1">
          <w:pPr>
            <w:pStyle w:val="109"/>
            <w:spacing w:before="240" w:after="240"/>
          </w:pPr>
          <w:bookmarkStart w:id="131" w:name="_Toc8383"/>
          <w:bookmarkStart w:id="132" w:name="_Toc23526"/>
          <w:bookmarkStart w:id="133" w:name="_Toc25104"/>
          <w:bookmarkStart w:id="134" w:name="_Toc30757"/>
          <w:bookmarkStart w:id="135" w:name="_Toc170426000"/>
          <w:bookmarkStart w:id="136" w:name="_Toc29437"/>
          <w:bookmarkStart w:id="137" w:name="_Toc16196"/>
          <w:bookmarkStart w:id="138" w:name="_Toc4649"/>
          <w:r>
            <w:rPr>
              <w:rFonts w:hint="eastAsia"/>
            </w:rPr>
            <w:t>产品分类</w:t>
          </w:r>
          <w:bookmarkEnd w:id="115"/>
          <w:bookmarkEnd w:id="116"/>
          <w:bookmarkEnd w:id="117"/>
          <w:bookmarkEnd w:id="118"/>
          <w:bookmarkEnd w:id="119"/>
          <w:bookmarkEnd w:id="120"/>
          <w:bookmarkEnd w:id="121"/>
          <w:bookmarkEnd w:id="122"/>
          <w:bookmarkEnd w:id="123"/>
          <w:bookmarkEnd w:id="124"/>
          <w:bookmarkEnd w:id="125"/>
          <w:bookmarkEnd w:id="131"/>
          <w:bookmarkEnd w:id="132"/>
          <w:bookmarkEnd w:id="133"/>
          <w:bookmarkEnd w:id="134"/>
          <w:bookmarkEnd w:id="135"/>
          <w:bookmarkEnd w:id="136"/>
          <w:bookmarkEnd w:id="137"/>
          <w:bookmarkEnd w:id="138"/>
          <w:bookmarkStart w:id="139" w:name="_Toc162185984"/>
          <w:bookmarkStart w:id="140" w:name="_Toc162099070"/>
          <w:bookmarkStart w:id="141" w:name="_Toc162186367"/>
          <w:bookmarkStart w:id="142" w:name="_Toc162183090"/>
          <w:bookmarkStart w:id="143" w:name="_Toc162099198"/>
          <w:bookmarkStart w:id="144" w:name="_Toc162140490"/>
          <w:bookmarkStart w:id="145" w:name="_Toc162139923"/>
          <w:bookmarkStart w:id="146" w:name="_Toc162140191"/>
          <w:bookmarkStart w:id="147" w:name="_Toc162099232"/>
          <w:bookmarkStart w:id="148" w:name="_Toc162099171"/>
          <w:bookmarkStart w:id="149" w:name="_Toc162099504"/>
        </w:p>
        <w:p w14:paraId="2C8BE49D">
          <w:pPr>
            <w:pStyle w:val="109"/>
            <w:numPr>
              <w:ilvl w:val="0"/>
              <w:numId w:val="0"/>
            </w:numPr>
            <w:spacing w:before="240" w:after="240"/>
            <w:ind w:firstLine="420" w:firstLineChars="200"/>
            <w:outlineLvl w:val="9"/>
          </w:pPr>
          <w:bookmarkStart w:id="150" w:name="_Toc23293"/>
          <w:bookmarkStart w:id="151" w:name="_Toc28490"/>
          <w:bookmarkStart w:id="152" w:name="_Toc170426001"/>
          <w:r>
            <w:rPr>
              <w:rFonts w:hint="eastAsia" w:ascii="宋体" w:eastAsia="宋体"/>
            </w:rPr>
            <w:t>根据原料、工艺的不同分为：绍兴梅干菜、绍兴笋煮干菜、梅干菜。</w:t>
          </w:r>
          <w:bookmarkEnd w:id="150"/>
          <w:bookmarkEnd w:id="151"/>
          <w:bookmarkEnd w:id="152"/>
        </w:p>
        <w:p w14:paraId="5E311102">
          <w:pPr>
            <w:pStyle w:val="109"/>
            <w:spacing w:before="240" w:after="240"/>
            <w:outlineLvl w:val="0"/>
          </w:pPr>
          <w:bookmarkStart w:id="153" w:name="_Toc29026"/>
          <w:bookmarkStart w:id="154" w:name="_Toc18654"/>
          <w:bookmarkStart w:id="155" w:name="_Toc2739"/>
          <w:bookmarkStart w:id="156" w:name="_Toc170426002"/>
          <w:bookmarkStart w:id="157" w:name="_Toc7632"/>
          <w:bookmarkStart w:id="158" w:name="_Toc3557"/>
          <w:bookmarkStart w:id="159" w:name="_Toc9627"/>
          <w:bookmarkStart w:id="160" w:name="_Toc20607"/>
          <w:r>
            <w:rPr>
              <w:rFonts w:hint="eastAsia"/>
            </w:rPr>
            <w:t>要求</w:t>
          </w:r>
          <w:bookmarkEnd w:id="139"/>
          <w:bookmarkEnd w:id="140"/>
          <w:bookmarkEnd w:id="141"/>
          <w:bookmarkEnd w:id="142"/>
          <w:bookmarkEnd w:id="143"/>
          <w:bookmarkEnd w:id="144"/>
          <w:bookmarkEnd w:id="145"/>
          <w:bookmarkEnd w:id="146"/>
          <w:bookmarkEnd w:id="147"/>
          <w:bookmarkEnd w:id="148"/>
          <w:bookmarkEnd w:id="149"/>
          <w:bookmarkEnd w:id="153"/>
          <w:bookmarkEnd w:id="154"/>
          <w:bookmarkEnd w:id="155"/>
          <w:bookmarkEnd w:id="156"/>
          <w:bookmarkEnd w:id="157"/>
          <w:bookmarkEnd w:id="158"/>
          <w:bookmarkEnd w:id="159"/>
          <w:bookmarkEnd w:id="160"/>
        </w:p>
        <w:p w14:paraId="665EE0AF">
          <w:pPr>
            <w:pStyle w:val="110"/>
            <w:spacing w:before="120" w:after="120"/>
          </w:pPr>
          <w:bookmarkStart w:id="161" w:name="_Toc15299"/>
          <w:bookmarkStart w:id="162" w:name="_Toc32659"/>
          <w:bookmarkStart w:id="163" w:name="_Toc162099233"/>
          <w:bookmarkStart w:id="164" w:name="_Toc17191"/>
          <w:bookmarkStart w:id="165" w:name="_Toc162099172"/>
          <w:bookmarkStart w:id="166" w:name="_Toc5013"/>
          <w:bookmarkStart w:id="167" w:name="_Toc2412"/>
          <w:bookmarkStart w:id="168" w:name="_Toc162099071"/>
          <w:bookmarkStart w:id="169" w:name="_Toc30247"/>
          <w:bookmarkStart w:id="170" w:name="_Toc24265"/>
          <w:r>
            <w:rPr>
              <w:rFonts w:hint="eastAsia"/>
            </w:rPr>
            <w:t>原辅料要求</w:t>
          </w:r>
          <w:bookmarkEnd w:id="161"/>
          <w:bookmarkEnd w:id="162"/>
          <w:bookmarkEnd w:id="163"/>
          <w:bookmarkEnd w:id="164"/>
          <w:bookmarkEnd w:id="165"/>
          <w:bookmarkEnd w:id="166"/>
          <w:bookmarkEnd w:id="167"/>
          <w:bookmarkEnd w:id="168"/>
          <w:bookmarkEnd w:id="169"/>
          <w:bookmarkEnd w:id="170"/>
        </w:p>
        <w:p w14:paraId="0F224005">
          <w:pPr>
            <w:pStyle w:val="70"/>
            <w:spacing w:before="0" w:beforeLines="0" w:after="0" w:afterLines="0"/>
            <w:rPr>
              <w:rFonts w:ascii="宋体" w:eastAsia="宋体"/>
            </w:rPr>
          </w:pPr>
          <w:bookmarkStart w:id="171" w:name="_Toc6744"/>
          <w:r>
            <w:rPr>
              <w:rFonts w:hint="eastAsia" w:ascii="宋体" w:eastAsia="宋体"/>
            </w:rPr>
            <w:t>雪里蕻、大叶芥等芥菜类蔬菜，新鲜，茎叶嫩脆，无软腐，无虫蚀，其污染物限量和农药最大残留量限量应符合GB 2762和GB 2763的规定。</w:t>
          </w:r>
          <w:bookmarkEnd w:id="171"/>
        </w:p>
        <w:p w14:paraId="6B7C3DFD">
          <w:pPr>
            <w:pStyle w:val="70"/>
            <w:spacing w:before="0" w:beforeLines="0" w:after="0" w:afterLines="0"/>
            <w:rPr>
              <w:rFonts w:ascii="宋体" w:eastAsia="宋体"/>
            </w:rPr>
          </w:pPr>
          <w:bookmarkStart w:id="172" w:name="_Toc30305"/>
          <w:r>
            <w:rPr>
              <w:rFonts w:hint="eastAsia" w:ascii="宋体" w:eastAsia="宋体"/>
            </w:rPr>
            <w:t>春笋，笋体饱满完整，新鲜，色泽淡黄，肉质厚，笋肉纤维细嫩，无虫蚀、无软腐，其污染物限量和农药最大残留量限量符合应GB 2762和GB 2763的规定。</w:t>
          </w:r>
          <w:bookmarkEnd w:id="172"/>
        </w:p>
        <w:p w14:paraId="0E22E2BE">
          <w:pPr>
            <w:pStyle w:val="70"/>
            <w:spacing w:before="0" w:beforeLines="0" w:after="0" w:afterLines="0"/>
            <w:rPr>
              <w:rFonts w:ascii="宋体" w:eastAsia="宋体"/>
            </w:rPr>
          </w:pPr>
          <w:bookmarkStart w:id="173" w:name="_Toc10265"/>
          <w:r>
            <w:rPr>
              <w:rFonts w:hint="eastAsia" w:ascii="宋体" w:eastAsia="宋体"/>
            </w:rPr>
            <w:t>蔬菜应符合GB 2762和GB 2763的规定。</w:t>
          </w:r>
          <w:bookmarkEnd w:id="173"/>
        </w:p>
        <w:p w14:paraId="579DD806">
          <w:pPr>
            <w:pStyle w:val="70"/>
            <w:spacing w:before="0" w:beforeLines="0" w:after="0" w:afterLines="0"/>
            <w:rPr>
              <w:rFonts w:ascii="宋体" w:eastAsia="宋体"/>
            </w:rPr>
          </w:pPr>
          <w:bookmarkStart w:id="174" w:name="_Toc31208"/>
          <w:r>
            <w:rPr>
              <w:rFonts w:hint="eastAsia" w:ascii="宋体" w:eastAsia="宋体"/>
            </w:rPr>
            <w:t>蔬菜咸坯应符合GB 2762和GB 2763的规定及符合客户验收要求。</w:t>
          </w:r>
          <w:bookmarkEnd w:id="174"/>
        </w:p>
        <w:p w14:paraId="7895E483">
          <w:pPr>
            <w:pStyle w:val="70"/>
            <w:spacing w:before="0" w:beforeLines="0" w:after="0" w:afterLines="0"/>
            <w:rPr>
              <w:rFonts w:ascii="宋体" w:eastAsia="宋体"/>
            </w:rPr>
          </w:pPr>
          <w:bookmarkStart w:id="175" w:name="_Toc26184"/>
          <w:r>
            <w:rPr>
              <w:rFonts w:hint="eastAsia" w:ascii="宋体" w:eastAsia="宋体"/>
            </w:rPr>
            <w:t>生产用水应符合GB 5749的规定。</w:t>
          </w:r>
          <w:bookmarkEnd w:id="175"/>
        </w:p>
        <w:p w14:paraId="0F565DE1">
          <w:pPr>
            <w:pStyle w:val="70"/>
            <w:spacing w:before="0" w:beforeLines="0" w:after="0" w:afterLines="0"/>
            <w:rPr>
              <w:rFonts w:ascii="宋体" w:eastAsia="宋体"/>
            </w:rPr>
          </w:pPr>
          <w:bookmarkStart w:id="176" w:name="_Toc30636"/>
          <w:r>
            <w:rPr>
              <w:rFonts w:hint="eastAsia" w:ascii="宋体" w:eastAsia="宋体"/>
            </w:rPr>
            <w:t>食用盐应符合GB 2721的规定。</w:t>
          </w:r>
          <w:bookmarkEnd w:id="176"/>
        </w:p>
        <w:p w14:paraId="65F54D4F">
          <w:pPr>
            <w:pStyle w:val="70"/>
            <w:spacing w:before="0" w:beforeLines="0" w:after="0" w:afterLines="0"/>
            <w:rPr>
              <w:rFonts w:ascii="宋体" w:eastAsia="宋体"/>
            </w:rPr>
          </w:pPr>
          <w:bookmarkStart w:id="177" w:name="_Toc3104"/>
          <w:r>
            <w:rPr>
              <w:rFonts w:hint="eastAsia" w:ascii="宋体" w:eastAsia="宋体"/>
            </w:rPr>
            <w:t>包装材料应符合GB 4806.1的规定。</w:t>
          </w:r>
          <w:bookmarkEnd w:id="177"/>
        </w:p>
        <w:p w14:paraId="24554166">
          <w:pPr>
            <w:pStyle w:val="70"/>
            <w:spacing w:before="0" w:beforeLines="0" w:after="0" w:afterLines="0"/>
            <w:rPr>
              <w:rFonts w:ascii="宋体" w:eastAsia="宋体"/>
            </w:rPr>
          </w:pPr>
          <w:bookmarkStart w:id="178" w:name="_Toc20564"/>
          <w:r>
            <w:rPr>
              <w:rFonts w:hint="eastAsia" w:ascii="宋体" w:eastAsia="宋体"/>
            </w:rPr>
            <w:t>其他食用辅料应符合相应标准和有关规定，不得使用和添加不符合食品安全管理要求的物质。</w:t>
          </w:r>
          <w:bookmarkEnd w:id="178"/>
        </w:p>
        <w:p w14:paraId="47E69C32">
          <w:pPr>
            <w:pStyle w:val="110"/>
            <w:spacing w:before="120" w:after="120"/>
          </w:pPr>
          <w:bookmarkStart w:id="179" w:name="_Toc20763"/>
          <w:bookmarkStart w:id="180" w:name="_Toc28177"/>
          <w:bookmarkStart w:id="181" w:name="_Toc162099239"/>
          <w:bookmarkStart w:id="182" w:name="_Toc17529"/>
          <w:bookmarkStart w:id="183" w:name="_Toc29183"/>
          <w:bookmarkStart w:id="184" w:name="_Toc5459"/>
          <w:bookmarkStart w:id="185" w:name="_Toc162099077"/>
          <w:bookmarkStart w:id="186" w:name="_Toc162099173"/>
          <w:bookmarkStart w:id="187" w:name="_Toc693"/>
          <w:bookmarkStart w:id="188" w:name="_Toc11449"/>
          <w:r>
            <w:rPr>
              <w:rFonts w:hint="eastAsia"/>
            </w:rPr>
            <w:t>感官要求</w:t>
          </w:r>
          <w:bookmarkEnd w:id="179"/>
          <w:bookmarkEnd w:id="180"/>
          <w:bookmarkEnd w:id="181"/>
          <w:bookmarkEnd w:id="182"/>
          <w:bookmarkEnd w:id="183"/>
          <w:bookmarkEnd w:id="184"/>
          <w:bookmarkEnd w:id="185"/>
          <w:bookmarkEnd w:id="186"/>
          <w:bookmarkEnd w:id="187"/>
          <w:bookmarkEnd w:id="188"/>
        </w:p>
        <w:p w14:paraId="21E34E2A">
          <w:pPr>
            <w:pStyle w:val="61"/>
            <w:spacing w:beforeLines="0" w:afterLines="0"/>
            <w:ind w:firstLine="420"/>
          </w:pPr>
          <w:r>
            <w:rPr>
              <w:rFonts w:hint="eastAsia"/>
            </w:rPr>
            <w:t>感官要求应符合表1的规定。</w:t>
          </w:r>
        </w:p>
        <w:p w14:paraId="45627464">
          <w:pPr>
            <w:pStyle w:val="117"/>
            <w:spacing w:before="120" w:after="120"/>
            <w:rPr>
              <w:rFonts w:cs="宋体" w:asciiTheme="minorEastAsia" w:hAnsiTheme="minorEastAsia"/>
              <w:szCs w:val="21"/>
              <w:lang w:eastAsia="en-US"/>
            </w:rPr>
          </w:pPr>
          <w:r>
            <w:rPr>
              <w:rFonts w:hint="eastAsia" w:cs="宋体" w:asciiTheme="minorEastAsia" w:hAnsiTheme="minorEastAsia"/>
              <w:szCs w:val="21"/>
              <w:lang w:eastAsia="en-US"/>
            </w:rPr>
            <w:t>感官要求</w:t>
          </w:r>
        </w:p>
        <w:tbl>
          <w:tblPr>
            <w:tblStyle w:val="240"/>
            <w:tblW w:w="85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506"/>
            <w:gridCol w:w="1919"/>
            <w:gridCol w:w="1511"/>
            <w:gridCol w:w="2469"/>
          </w:tblGrid>
          <w:tr w14:paraId="7B5EF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9" w:type="dxa"/>
                <w:vMerge w:val="restart"/>
                <w:shd w:val="clear" w:color="auto" w:fill="auto"/>
                <w:vAlign w:val="center"/>
              </w:tcPr>
              <w:p w14:paraId="71BBAFA7">
                <w:pPr>
                  <w:tabs>
                    <w:tab w:val="left" w:pos="554"/>
                  </w:tabs>
                  <w:spacing w:before="0" w:line="240" w:lineRule="auto"/>
                  <w:ind w:left="14"/>
                  <w:jc w:val="center"/>
                  <w:rPr>
                    <w:rFonts w:ascii="宋体" w:hAnsi="宋体"/>
                    <w:kern w:val="0"/>
                    <w:sz w:val="18"/>
                    <w:szCs w:val="18"/>
                  </w:rPr>
                </w:pPr>
                <w:r>
                  <w:rPr>
                    <w:rFonts w:ascii="宋体" w:hAnsi="宋体"/>
                    <w:kern w:val="0"/>
                    <w:sz w:val="18"/>
                    <w:szCs w:val="18"/>
                  </w:rPr>
                  <w:t>项</w:t>
                </w:r>
                <w:r>
                  <w:rPr>
                    <w:rFonts w:hint="eastAsia" w:ascii="宋体" w:hAnsi="宋体"/>
                    <w:kern w:val="0"/>
                    <w:sz w:val="18"/>
                    <w:szCs w:val="18"/>
                  </w:rPr>
                  <w:t xml:space="preserve"> </w:t>
                </w:r>
                <w:r>
                  <w:rPr>
                    <w:rFonts w:ascii="宋体" w:hAnsi="宋体"/>
                    <w:kern w:val="0"/>
                    <w:sz w:val="18"/>
                    <w:szCs w:val="18"/>
                  </w:rPr>
                  <w:t>目</w:t>
                </w:r>
              </w:p>
            </w:tc>
            <w:tc>
              <w:tcPr>
                <w:tcW w:w="5098" w:type="dxa"/>
                <w:gridSpan w:val="3"/>
                <w:shd w:val="clear" w:color="auto" w:fill="auto"/>
                <w:vAlign w:val="center"/>
              </w:tcPr>
              <w:p w14:paraId="34D5FCEB">
                <w:pPr>
                  <w:tabs>
                    <w:tab w:val="left" w:pos="555"/>
                  </w:tabs>
                  <w:spacing w:before="0" w:line="240" w:lineRule="auto"/>
                  <w:ind w:left="15"/>
                  <w:jc w:val="center"/>
                  <w:rPr>
                    <w:rFonts w:ascii="宋体" w:hAnsi="宋体"/>
                    <w:kern w:val="0"/>
                    <w:sz w:val="18"/>
                    <w:szCs w:val="18"/>
                  </w:rPr>
                </w:pPr>
                <w:r>
                  <w:rPr>
                    <w:rFonts w:ascii="宋体" w:hAnsi="宋体"/>
                    <w:kern w:val="0"/>
                    <w:sz w:val="18"/>
                    <w:szCs w:val="18"/>
                  </w:rPr>
                  <w:t>要</w:t>
                </w:r>
                <w:r>
                  <w:rPr>
                    <w:rFonts w:hint="eastAsia" w:ascii="宋体" w:hAnsi="宋体"/>
                    <w:kern w:val="0"/>
                    <w:sz w:val="18"/>
                    <w:szCs w:val="18"/>
                  </w:rPr>
                  <w:t xml:space="preserve"> </w:t>
                </w:r>
                <w:r>
                  <w:rPr>
                    <w:rFonts w:ascii="宋体" w:hAnsi="宋体"/>
                    <w:kern w:val="0"/>
                    <w:sz w:val="18"/>
                    <w:szCs w:val="18"/>
                  </w:rPr>
                  <w:t>求</w:t>
                </w:r>
              </w:p>
            </w:tc>
            <w:tc>
              <w:tcPr>
                <w:tcW w:w="2552" w:type="dxa"/>
                <w:vMerge w:val="restart"/>
                <w:tcBorders>
                  <w:bottom w:val="single" w:color="auto" w:sz="8" w:space="0"/>
                </w:tcBorders>
                <w:shd w:val="clear" w:color="auto" w:fill="auto"/>
                <w:vAlign w:val="center"/>
              </w:tcPr>
              <w:p w14:paraId="3CEB2ED6">
                <w:pPr>
                  <w:tabs>
                    <w:tab w:val="left" w:pos="554"/>
                  </w:tabs>
                  <w:spacing w:before="0" w:line="240" w:lineRule="auto"/>
                  <w:ind w:left="14"/>
                  <w:jc w:val="center"/>
                  <w:rPr>
                    <w:rFonts w:ascii="宋体" w:hAnsi="宋体"/>
                    <w:kern w:val="0"/>
                    <w:sz w:val="18"/>
                    <w:szCs w:val="18"/>
                  </w:rPr>
                </w:pPr>
                <w:r>
                  <w:rPr>
                    <w:rFonts w:ascii="宋体" w:hAnsi="宋体"/>
                    <w:kern w:val="0"/>
                    <w:sz w:val="18"/>
                    <w:szCs w:val="18"/>
                  </w:rPr>
                  <w:t>检验方法</w:t>
                </w:r>
              </w:p>
            </w:tc>
          </w:tr>
          <w:tr w14:paraId="171C1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9" w:type="dxa"/>
                <w:vMerge w:val="continue"/>
                <w:tcBorders>
                  <w:bottom w:val="single" w:color="auto" w:sz="8" w:space="0"/>
                </w:tcBorders>
                <w:shd w:val="clear" w:color="auto" w:fill="auto"/>
                <w:vAlign w:val="center"/>
              </w:tcPr>
              <w:p w14:paraId="5EA9C2F4">
                <w:pPr>
                  <w:tabs>
                    <w:tab w:val="left" w:pos="554"/>
                  </w:tabs>
                  <w:spacing w:before="0" w:line="240" w:lineRule="auto"/>
                  <w:ind w:left="14"/>
                  <w:jc w:val="center"/>
                  <w:rPr>
                    <w:rFonts w:ascii="宋体" w:hAnsi="宋体"/>
                    <w:kern w:val="0"/>
                    <w:sz w:val="18"/>
                    <w:szCs w:val="18"/>
                  </w:rPr>
                </w:pPr>
              </w:p>
            </w:tc>
            <w:tc>
              <w:tcPr>
                <w:tcW w:w="1554" w:type="dxa"/>
                <w:tcBorders>
                  <w:bottom w:val="single" w:color="auto" w:sz="8" w:space="0"/>
                </w:tcBorders>
                <w:shd w:val="clear" w:color="auto" w:fill="auto"/>
                <w:vAlign w:val="center"/>
              </w:tcPr>
              <w:p w14:paraId="4BB1CC31">
                <w:pPr>
                  <w:tabs>
                    <w:tab w:val="left" w:pos="555"/>
                  </w:tabs>
                  <w:spacing w:before="0" w:line="240" w:lineRule="auto"/>
                  <w:ind w:left="15"/>
                  <w:jc w:val="center"/>
                  <w:rPr>
                    <w:rFonts w:ascii="宋体" w:hAnsi="宋体"/>
                    <w:kern w:val="0"/>
                    <w:sz w:val="18"/>
                    <w:szCs w:val="18"/>
                  </w:rPr>
                </w:pPr>
                <w:r>
                  <w:rPr>
                    <w:rFonts w:hint="eastAsia"/>
                    <w:kern w:val="0"/>
                    <w:sz w:val="18"/>
                    <w:szCs w:val="18"/>
                  </w:rPr>
                  <w:t>绍兴梅干菜</w:t>
                </w:r>
              </w:p>
            </w:tc>
            <w:tc>
              <w:tcPr>
                <w:tcW w:w="1985" w:type="dxa"/>
                <w:tcBorders>
                  <w:bottom w:val="single" w:color="auto" w:sz="8" w:space="0"/>
                </w:tcBorders>
                <w:shd w:val="clear" w:color="auto" w:fill="auto"/>
                <w:vAlign w:val="center"/>
              </w:tcPr>
              <w:p w14:paraId="7B8236F0">
                <w:pPr>
                  <w:tabs>
                    <w:tab w:val="left" w:pos="555"/>
                  </w:tabs>
                  <w:spacing w:before="0" w:line="240" w:lineRule="auto"/>
                  <w:ind w:left="15"/>
                  <w:jc w:val="center"/>
                  <w:rPr>
                    <w:rFonts w:ascii="宋体" w:hAnsi="宋体"/>
                    <w:kern w:val="0"/>
                    <w:sz w:val="18"/>
                    <w:szCs w:val="18"/>
                  </w:rPr>
                </w:pPr>
                <w:r>
                  <w:rPr>
                    <w:rFonts w:hint="eastAsia"/>
                    <w:kern w:val="0"/>
                    <w:sz w:val="18"/>
                    <w:szCs w:val="18"/>
                  </w:rPr>
                  <w:t>绍兴笋煮干菜</w:t>
                </w:r>
              </w:p>
            </w:tc>
            <w:tc>
              <w:tcPr>
                <w:tcW w:w="1559" w:type="dxa"/>
                <w:tcBorders>
                  <w:bottom w:val="single" w:color="auto" w:sz="8" w:space="0"/>
                </w:tcBorders>
                <w:shd w:val="clear" w:color="auto" w:fill="auto"/>
                <w:vAlign w:val="center"/>
              </w:tcPr>
              <w:p w14:paraId="46736057">
                <w:pPr>
                  <w:tabs>
                    <w:tab w:val="left" w:pos="555"/>
                  </w:tabs>
                  <w:spacing w:before="0" w:line="240" w:lineRule="auto"/>
                  <w:ind w:left="15"/>
                  <w:jc w:val="center"/>
                  <w:rPr>
                    <w:rFonts w:ascii="宋体" w:hAnsi="宋体"/>
                    <w:kern w:val="0"/>
                    <w:sz w:val="18"/>
                    <w:szCs w:val="18"/>
                  </w:rPr>
                </w:pPr>
                <w:r>
                  <w:rPr>
                    <w:rFonts w:hint="eastAsia"/>
                    <w:kern w:val="0"/>
                    <w:sz w:val="18"/>
                    <w:szCs w:val="18"/>
                  </w:rPr>
                  <w:t>梅干菜</w:t>
                </w:r>
              </w:p>
            </w:tc>
            <w:tc>
              <w:tcPr>
                <w:tcW w:w="2552" w:type="dxa"/>
                <w:vMerge w:val="continue"/>
                <w:tcBorders>
                  <w:top w:val="single" w:color="auto" w:sz="8" w:space="0"/>
                  <w:bottom w:val="single" w:color="auto" w:sz="8" w:space="0"/>
                </w:tcBorders>
                <w:shd w:val="clear" w:color="auto" w:fill="auto"/>
                <w:vAlign w:val="center"/>
              </w:tcPr>
              <w:p w14:paraId="565E384B">
                <w:pPr>
                  <w:tabs>
                    <w:tab w:val="left" w:pos="554"/>
                  </w:tabs>
                  <w:spacing w:before="0" w:line="240" w:lineRule="auto"/>
                  <w:ind w:left="14"/>
                  <w:jc w:val="center"/>
                  <w:rPr>
                    <w:rFonts w:ascii="宋体" w:hAnsi="宋体"/>
                    <w:kern w:val="0"/>
                    <w:sz w:val="18"/>
                    <w:szCs w:val="18"/>
                  </w:rPr>
                </w:pPr>
              </w:p>
            </w:tc>
          </w:tr>
          <w:tr w14:paraId="57148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9" w:type="dxa"/>
                <w:tcBorders>
                  <w:top w:val="single" w:color="auto" w:sz="8" w:space="0"/>
                </w:tcBorders>
                <w:shd w:val="clear" w:color="auto" w:fill="auto"/>
                <w:vAlign w:val="center"/>
              </w:tcPr>
              <w:p w14:paraId="7CF0937B">
                <w:pPr>
                  <w:tabs>
                    <w:tab w:val="left" w:pos="554"/>
                  </w:tabs>
                  <w:spacing w:before="0" w:line="240" w:lineRule="auto"/>
                  <w:ind w:left="14"/>
                  <w:jc w:val="center"/>
                  <w:rPr>
                    <w:rFonts w:ascii="宋体" w:hAnsi="宋体"/>
                    <w:kern w:val="0"/>
                    <w:sz w:val="18"/>
                    <w:szCs w:val="18"/>
                  </w:rPr>
                </w:pPr>
                <w:r>
                  <w:rPr>
                    <w:rFonts w:ascii="宋体" w:hAnsi="宋体"/>
                    <w:kern w:val="0"/>
                    <w:sz w:val="18"/>
                    <w:szCs w:val="18"/>
                  </w:rPr>
                  <w:t>色泽</w:t>
                </w:r>
              </w:p>
            </w:tc>
            <w:tc>
              <w:tcPr>
                <w:tcW w:w="5098" w:type="dxa"/>
                <w:gridSpan w:val="3"/>
                <w:tcBorders>
                  <w:top w:val="single" w:color="auto" w:sz="8" w:space="0"/>
                </w:tcBorders>
                <w:shd w:val="clear" w:color="auto" w:fill="auto"/>
                <w:vAlign w:val="center"/>
              </w:tcPr>
              <w:p w14:paraId="6EC029DE">
                <w:pPr>
                  <w:spacing w:before="0" w:line="240" w:lineRule="auto"/>
                  <w:ind w:left="15"/>
                  <w:jc w:val="left"/>
                  <w:rPr>
                    <w:rFonts w:ascii="宋体" w:hAnsi="宋体"/>
                    <w:kern w:val="0"/>
                    <w:sz w:val="18"/>
                    <w:szCs w:val="18"/>
                  </w:rPr>
                </w:pPr>
                <w:r>
                  <w:rPr>
                    <w:rFonts w:ascii="宋体" w:hAnsi="宋体"/>
                    <w:kern w:val="0"/>
                    <w:sz w:val="18"/>
                    <w:szCs w:val="18"/>
                  </w:rPr>
                  <w:t>具有各产品固有的色泽</w:t>
                </w:r>
                <w:r>
                  <w:rPr>
                    <w:rFonts w:hint="eastAsia" w:ascii="宋体" w:hAnsi="宋体"/>
                    <w:kern w:val="0"/>
                    <w:sz w:val="18"/>
                    <w:szCs w:val="18"/>
                  </w:rPr>
                  <w:t>，均匀一致。</w:t>
                </w:r>
              </w:p>
            </w:tc>
            <w:tc>
              <w:tcPr>
                <w:tcW w:w="2552" w:type="dxa"/>
                <w:vMerge w:val="restart"/>
                <w:tcBorders>
                  <w:top w:val="single" w:color="auto" w:sz="8" w:space="0"/>
                </w:tcBorders>
                <w:shd w:val="clear" w:color="auto" w:fill="auto"/>
                <w:vAlign w:val="center"/>
              </w:tcPr>
              <w:p w14:paraId="4DB62BC7">
                <w:pPr>
                  <w:spacing w:line="240" w:lineRule="auto"/>
                  <w:jc w:val="left"/>
                  <w:rPr>
                    <w:rFonts w:ascii="宋体" w:hAnsi="宋体"/>
                    <w:kern w:val="0"/>
                    <w:sz w:val="20"/>
                  </w:rPr>
                </w:pPr>
                <w:r>
                  <w:rPr>
                    <w:rFonts w:hint="eastAsia" w:ascii="宋体" w:hAnsi="宋体"/>
                    <w:kern w:val="0"/>
                    <w:sz w:val="18"/>
                    <w:szCs w:val="18"/>
                  </w:rPr>
                  <w:t>取约500g样品置于白色瓷盘上，在自然光下观察色泽、状态、杂质；用温水漱口，闻其味，尝其味。</w:t>
                </w:r>
              </w:p>
            </w:tc>
          </w:tr>
          <w:tr w14:paraId="4D6EA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9" w:type="dxa"/>
                <w:shd w:val="clear" w:color="auto" w:fill="auto"/>
                <w:vAlign w:val="center"/>
              </w:tcPr>
              <w:p w14:paraId="51FE6B68">
                <w:pPr>
                  <w:spacing w:before="0" w:line="240" w:lineRule="auto"/>
                  <w:ind w:left="11"/>
                  <w:jc w:val="center"/>
                  <w:rPr>
                    <w:rFonts w:ascii="宋体" w:hAnsi="宋体"/>
                    <w:kern w:val="0"/>
                    <w:sz w:val="18"/>
                    <w:szCs w:val="18"/>
                  </w:rPr>
                </w:pPr>
                <w:r>
                  <w:rPr>
                    <w:rFonts w:ascii="宋体" w:hAnsi="宋体"/>
                    <w:kern w:val="0"/>
                    <w:sz w:val="18"/>
                    <w:szCs w:val="18"/>
                  </w:rPr>
                  <w:t>气味、滋味</w:t>
                </w:r>
              </w:p>
            </w:tc>
            <w:tc>
              <w:tcPr>
                <w:tcW w:w="5098" w:type="dxa"/>
                <w:gridSpan w:val="3"/>
                <w:shd w:val="clear" w:color="auto" w:fill="auto"/>
                <w:vAlign w:val="center"/>
              </w:tcPr>
              <w:p w14:paraId="4602AC4A">
                <w:pPr>
                  <w:spacing w:before="0" w:line="240" w:lineRule="auto"/>
                  <w:ind w:left="15"/>
                  <w:jc w:val="left"/>
                  <w:rPr>
                    <w:rFonts w:ascii="宋体" w:hAnsi="宋体"/>
                    <w:kern w:val="0"/>
                    <w:sz w:val="18"/>
                    <w:szCs w:val="18"/>
                  </w:rPr>
                </w:pPr>
                <w:r>
                  <w:rPr>
                    <w:rFonts w:hint="eastAsia" w:ascii="宋体" w:hAnsi="宋体"/>
                    <w:kern w:val="0"/>
                    <w:sz w:val="18"/>
                    <w:szCs w:val="18"/>
                  </w:rPr>
                  <w:t>具有各产品特有的气味和滋味，味鲜，咸淡适口，咀嚼无渣，无霉味、无异味。</w:t>
                </w:r>
              </w:p>
            </w:tc>
            <w:tc>
              <w:tcPr>
                <w:tcW w:w="2552" w:type="dxa"/>
                <w:vMerge w:val="continue"/>
                <w:shd w:val="clear" w:color="auto" w:fill="auto"/>
                <w:vAlign w:val="center"/>
              </w:tcPr>
              <w:p w14:paraId="2215EA6C">
                <w:pPr>
                  <w:spacing w:line="240" w:lineRule="auto"/>
                  <w:jc w:val="center"/>
                  <w:rPr>
                    <w:rFonts w:hAnsi="宋体"/>
                    <w:kern w:val="0"/>
                    <w:sz w:val="18"/>
                    <w:szCs w:val="18"/>
                  </w:rPr>
                </w:pPr>
              </w:p>
            </w:tc>
          </w:tr>
          <w:tr w14:paraId="7D3BD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9" w:type="dxa"/>
                <w:shd w:val="clear" w:color="auto" w:fill="auto"/>
                <w:vAlign w:val="center"/>
              </w:tcPr>
              <w:p w14:paraId="6A406CCA">
                <w:pPr>
                  <w:spacing w:line="240" w:lineRule="auto"/>
                  <w:jc w:val="center"/>
                  <w:rPr>
                    <w:rFonts w:ascii="宋体" w:hAnsi="宋体"/>
                    <w:kern w:val="0"/>
                    <w:sz w:val="18"/>
                    <w:szCs w:val="18"/>
                  </w:rPr>
                </w:pPr>
                <w:r>
                  <w:rPr>
                    <w:rFonts w:hint="eastAsia" w:ascii="宋体" w:hAnsi="宋体"/>
                    <w:kern w:val="0"/>
                    <w:sz w:val="18"/>
                    <w:szCs w:val="18"/>
                  </w:rPr>
                  <w:t>状</w:t>
                </w:r>
                <w:r>
                  <w:rPr>
                    <w:rFonts w:ascii="宋体" w:hAnsi="宋体"/>
                    <w:kern w:val="0"/>
                    <w:sz w:val="18"/>
                    <w:szCs w:val="18"/>
                  </w:rPr>
                  <w:t>态</w:t>
                </w:r>
              </w:p>
            </w:tc>
            <w:tc>
              <w:tcPr>
                <w:tcW w:w="5098" w:type="dxa"/>
                <w:gridSpan w:val="3"/>
                <w:shd w:val="clear" w:color="auto" w:fill="auto"/>
                <w:vAlign w:val="center"/>
              </w:tcPr>
              <w:p w14:paraId="501AB989">
                <w:pPr>
                  <w:spacing w:before="0" w:line="240" w:lineRule="auto"/>
                  <w:ind w:left="15"/>
                  <w:jc w:val="left"/>
                  <w:rPr>
                    <w:rFonts w:ascii="宋体" w:hAnsi="宋体"/>
                    <w:kern w:val="0"/>
                    <w:sz w:val="18"/>
                    <w:szCs w:val="18"/>
                  </w:rPr>
                </w:pPr>
                <w:r>
                  <w:rPr>
                    <w:rFonts w:hint="eastAsia" w:ascii="宋体" w:hAnsi="宋体"/>
                    <w:kern w:val="0"/>
                    <w:sz w:val="18"/>
                    <w:szCs w:val="18"/>
                  </w:rPr>
                  <w:t>具有各产品特有的形状，形状均匀、无虫蛀、无霉变；允许产品可见部分泛白盐渍、少量碎末。</w:t>
                </w:r>
              </w:p>
            </w:tc>
            <w:tc>
              <w:tcPr>
                <w:tcW w:w="2552" w:type="dxa"/>
                <w:vMerge w:val="continue"/>
                <w:shd w:val="clear" w:color="auto" w:fill="auto"/>
                <w:vAlign w:val="center"/>
              </w:tcPr>
              <w:p w14:paraId="599CD1AA">
                <w:pPr>
                  <w:spacing w:line="240" w:lineRule="auto"/>
                  <w:jc w:val="center"/>
                  <w:rPr>
                    <w:kern w:val="0"/>
                    <w:sz w:val="20"/>
                  </w:rPr>
                </w:pPr>
              </w:p>
            </w:tc>
          </w:tr>
          <w:tr w14:paraId="74940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9" w:type="dxa"/>
                <w:shd w:val="clear" w:color="auto" w:fill="auto"/>
                <w:vAlign w:val="center"/>
              </w:tcPr>
              <w:p w14:paraId="447EDB5D">
                <w:pPr>
                  <w:tabs>
                    <w:tab w:val="left" w:pos="554"/>
                  </w:tabs>
                  <w:spacing w:before="0" w:line="240" w:lineRule="auto"/>
                  <w:ind w:left="14"/>
                  <w:jc w:val="center"/>
                  <w:rPr>
                    <w:rFonts w:ascii="宋体" w:hAnsi="宋体"/>
                    <w:kern w:val="0"/>
                    <w:sz w:val="18"/>
                    <w:szCs w:val="18"/>
                  </w:rPr>
                </w:pPr>
                <w:r>
                  <w:rPr>
                    <w:rFonts w:ascii="宋体" w:hAnsi="宋体"/>
                    <w:kern w:val="0"/>
                    <w:sz w:val="18"/>
                    <w:szCs w:val="18"/>
                  </w:rPr>
                  <w:t>杂质</w:t>
                </w:r>
              </w:p>
            </w:tc>
            <w:tc>
              <w:tcPr>
                <w:tcW w:w="5098" w:type="dxa"/>
                <w:gridSpan w:val="3"/>
                <w:shd w:val="clear" w:color="auto" w:fill="auto"/>
                <w:vAlign w:val="center"/>
              </w:tcPr>
              <w:p w14:paraId="3816A7DB">
                <w:pPr>
                  <w:spacing w:before="0" w:line="240" w:lineRule="auto"/>
                  <w:ind w:left="18"/>
                  <w:jc w:val="left"/>
                  <w:rPr>
                    <w:rFonts w:ascii="宋体" w:hAnsi="宋体"/>
                    <w:kern w:val="0"/>
                    <w:sz w:val="18"/>
                    <w:szCs w:val="18"/>
                  </w:rPr>
                </w:pPr>
                <w:r>
                  <w:rPr>
                    <w:rFonts w:hint="eastAsia" w:ascii="宋体" w:hAnsi="宋体"/>
                    <w:kern w:val="0"/>
                    <w:sz w:val="18"/>
                    <w:szCs w:val="18"/>
                  </w:rPr>
                  <w:t>无肉眼可见杂质。</w:t>
                </w:r>
              </w:p>
            </w:tc>
            <w:tc>
              <w:tcPr>
                <w:tcW w:w="2552" w:type="dxa"/>
                <w:vMerge w:val="continue"/>
                <w:shd w:val="clear" w:color="auto" w:fill="auto"/>
                <w:vAlign w:val="center"/>
              </w:tcPr>
              <w:p w14:paraId="27844208">
                <w:pPr>
                  <w:spacing w:line="240" w:lineRule="auto"/>
                  <w:jc w:val="center"/>
                  <w:rPr>
                    <w:kern w:val="0"/>
                    <w:sz w:val="20"/>
                  </w:rPr>
                </w:pPr>
              </w:p>
            </w:tc>
          </w:tr>
        </w:tbl>
        <w:p w14:paraId="6479760B">
          <w:pPr>
            <w:pStyle w:val="110"/>
            <w:spacing w:before="120" w:after="120"/>
            <w:rPr>
              <w:lang w:eastAsia="en-US"/>
            </w:rPr>
          </w:pPr>
          <w:bookmarkStart w:id="189" w:name="_Toc1958"/>
          <w:bookmarkStart w:id="190" w:name="_Toc162099174"/>
          <w:bookmarkStart w:id="191" w:name="_Toc13052"/>
          <w:bookmarkStart w:id="192" w:name="_Toc162099240"/>
          <w:bookmarkStart w:id="193" w:name="_Toc6126"/>
          <w:bookmarkStart w:id="194" w:name="_Toc21367"/>
          <w:bookmarkStart w:id="195" w:name="_Toc29396"/>
          <w:bookmarkStart w:id="196" w:name="_Toc162099078"/>
          <w:bookmarkStart w:id="197" w:name="_Toc22635"/>
          <w:bookmarkStart w:id="198" w:name="_Toc7684"/>
          <w:r>
            <w:rPr>
              <w:rFonts w:hint="eastAsia"/>
              <w:lang w:eastAsia="en-US"/>
            </w:rPr>
            <w:t>理化指标</w:t>
          </w:r>
          <w:bookmarkEnd w:id="189"/>
          <w:bookmarkEnd w:id="190"/>
          <w:bookmarkEnd w:id="191"/>
          <w:bookmarkEnd w:id="192"/>
          <w:bookmarkEnd w:id="193"/>
          <w:bookmarkEnd w:id="194"/>
          <w:bookmarkEnd w:id="195"/>
          <w:bookmarkEnd w:id="196"/>
          <w:bookmarkEnd w:id="197"/>
          <w:bookmarkEnd w:id="198"/>
        </w:p>
        <w:p w14:paraId="04D80808">
          <w:pPr>
            <w:pStyle w:val="61"/>
            <w:ind w:firstLine="420"/>
          </w:pPr>
          <w:r>
            <w:rPr>
              <w:rFonts w:hint="eastAsia"/>
            </w:rPr>
            <w:t>理化指标应符合表2的规定。</w:t>
          </w:r>
        </w:p>
        <w:p w14:paraId="69460B9D">
          <w:pPr>
            <w:pStyle w:val="117"/>
            <w:spacing w:before="120" w:after="120"/>
          </w:pPr>
          <w:r>
            <w:rPr>
              <w:rFonts w:hint="eastAsia"/>
            </w:rPr>
            <w:t>理化指标</w:t>
          </w:r>
        </w:p>
        <w:tbl>
          <w:tblPr>
            <w:tblStyle w:val="32"/>
            <w:tblW w:w="85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1401"/>
            <w:gridCol w:w="1534"/>
            <w:gridCol w:w="1400"/>
            <w:gridCol w:w="1542"/>
          </w:tblGrid>
          <w:tr w14:paraId="19708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vMerge w:val="restart"/>
                <w:shd w:val="clear" w:color="auto" w:fill="auto"/>
                <w:vAlign w:val="center"/>
              </w:tcPr>
              <w:p w14:paraId="1BC697A0">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项 目</w:t>
                </w:r>
              </w:p>
            </w:tc>
            <w:tc>
              <w:tcPr>
                <w:tcW w:w="4335" w:type="dxa"/>
                <w:gridSpan w:val="3"/>
                <w:shd w:val="clear" w:color="auto" w:fill="auto"/>
                <w:vAlign w:val="center"/>
              </w:tcPr>
              <w:p w14:paraId="2BECD992">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要 求</w:t>
                </w:r>
              </w:p>
            </w:tc>
            <w:tc>
              <w:tcPr>
                <w:tcW w:w="1542" w:type="dxa"/>
                <w:vMerge w:val="restart"/>
                <w:shd w:val="clear" w:color="auto" w:fill="auto"/>
                <w:vAlign w:val="center"/>
              </w:tcPr>
              <w:p w14:paraId="0417BE9C">
                <w:pPr>
                  <w:autoSpaceDE/>
                  <w:autoSpaceDN/>
                  <w:spacing w:line="240" w:lineRule="auto"/>
                  <w:jc w:val="center"/>
                  <w:rPr>
                    <w:rFonts w:ascii="宋体" w:hAnsi="宋体" w:cs="宋体"/>
                    <w:kern w:val="0"/>
                    <w:sz w:val="18"/>
                    <w:szCs w:val="18"/>
                  </w:rPr>
                </w:pPr>
                <w:r>
                  <w:rPr>
                    <w:rFonts w:ascii="宋体" w:hAnsi="宋体" w:cs="宋体"/>
                    <w:kern w:val="0"/>
                    <w:sz w:val="18"/>
                    <w:szCs w:val="18"/>
                    <w:lang w:eastAsia="en-US"/>
                  </w:rPr>
                  <w:t>检验方法</w:t>
                </w:r>
              </w:p>
            </w:tc>
          </w:tr>
          <w:tr w14:paraId="6DB4C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vMerge w:val="continue"/>
                <w:tcBorders>
                  <w:bottom w:val="single" w:color="auto" w:sz="8" w:space="0"/>
                </w:tcBorders>
                <w:shd w:val="clear" w:color="auto" w:fill="auto"/>
              </w:tcPr>
              <w:p w14:paraId="57828480">
                <w:pPr>
                  <w:autoSpaceDE/>
                  <w:autoSpaceDN/>
                  <w:spacing w:line="240" w:lineRule="auto"/>
                  <w:jc w:val="left"/>
                  <w:rPr>
                    <w:rFonts w:ascii="宋体" w:hAnsi="宋体" w:cs="宋体"/>
                    <w:kern w:val="0"/>
                    <w:sz w:val="18"/>
                    <w:szCs w:val="18"/>
                  </w:rPr>
                </w:pPr>
              </w:p>
            </w:tc>
            <w:tc>
              <w:tcPr>
                <w:tcW w:w="1401" w:type="dxa"/>
                <w:tcBorders>
                  <w:bottom w:val="single" w:color="auto" w:sz="8" w:space="0"/>
                </w:tcBorders>
                <w:shd w:val="clear" w:color="auto" w:fill="auto"/>
                <w:vAlign w:val="center"/>
              </w:tcPr>
              <w:p w14:paraId="5B818BCB">
                <w:pPr>
                  <w:tabs>
                    <w:tab w:val="left" w:pos="555"/>
                  </w:tabs>
                  <w:adjustRightInd/>
                  <w:spacing w:before="0" w:after="0" w:line="240" w:lineRule="auto"/>
                  <w:ind w:left="15"/>
                  <w:jc w:val="center"/>
                  <w:rPr>
                    <w:rFonts w:ascii="宋体" w:hAnsi="宋体"/>
                    <w:kern w:val="0"/>
                    <w:sz w:val="18"/>
                    <w:szCs w:val="18"/>
                  </w:rPr>
                </w:pPr>
                <w:r>
                  <w:rPr>
                    <w:rFonts w:hint="eastAsia"/>
                    <w:kern w:val="0"/>
                    <w:sz w:val="18"/>
                    <w:szCs w:val="18"/>
                  </w:rPr>
                  <w:t>绍兴梅干菜</w:t>
                </w:r>
              </w:p>
            </w:tc>
            <w:tc>
              <w:tcPr>
                <w:tcW w:w="1534" w:type="dxa"/>
                <w:tcBorders>
                  <w:bottom w:val="single" w:color="auto" w:sz="8" w:space="0"/>
                </w:tcBorders>
                <w:shd w:val="clear" w:color="auto" w:fill="auto"/>
                <w:vAlign w:val="center"/>
              </w:tcPr>
              <w:p w14:paraId="149829B3">
                <w:pPr>
                  <w:tabs>
                    <w:tab w:val="left" w:pos="555"/>
                  </w:tabs>
                  <w:adjustRightInd/>
                  <w:spacing w:before="0" w:after="0" w:line="240" w:lineRule="auto"/>
                  <w:ind w:left="15"/>
                  <w:jc w:val="center"/>
                  <w:rPr>
                    <w:rFonts w:ascii="宋体" w:hAnsi="宋体"/>
                    <w:kern w:val="0"/>
                    <w:sz w:val="18"/>
                    <w:szCs w:val="18"/>
                  </w:rPr>
                </w:pPr>
                <w:r>
                  <w:rPr>
                    <w:rFonts w:hint="eastAsia"/>
                    <w:kern w:val="0"/>
                    <w:sz w:val="18"/>
                    <w:szCs w:val="18"/>
                  </w:rPr>
                  <w:t>绍兴笋煮干菜</w:t>
                </w:r>
              </w:p>
            </w:tc>
            <w:tc>
              <w:tcPr>
                <w:tcW w:w="1400" w:type="dxa"/>
                <w:tcBorders>
                  <w:bottom w:val="single" w:color="auto" w:sz="8" w:space="0"/>
                </w:tcBorders>
                <w:shd w:val="clear" w:color="auto" w:fill="auto"/>
                <w:vAlign w:val="center"/>
              </w:tcPr>
              <w:p w14:paraId="2DB2E1DD">
                <w:pPr>
                  <w:tabs>
                    <w:tab w:val="left" w:pos="555"/>
                  </w:tabs>
                  <w:adjustRightInd/>
                  <w:spacing w:before="0" w:after="0" w:line="240" w:lineRule="auto"/>
                  <w:ind w:firstLine="270" w:firstLineChars="150"/>
                  <w:rPr>
                    <w:rFonts w:ascii="宋体" w:hAnsi="宋体"/>
                    <w:kern w:val="0"/>
                    <w:sz w:val="18"/>
                    <w:szCs w:val="18"/>
                  </w:rPr>
                </w:pPr>
                <w:r>
                  <w:rPr>
                    <w:rFonts w:hint="eastAsia"/>
                    <w:kern w:val="0"/>
                    <w:sz w:val="18"/>
                    <w:szCs w:val="18"/>
                  </w:rPr>
                  <w:t>梅干菜</w:t>
                </w:r>
              </w:p>
            </w:tc>
            <w:tc>
              <w:tcPr>
                <w:tcW w:w="1542" w:type="dxa"/>
                <w:vMerge w:val="continue"/>
                <w:tcBorders>
                  <w:bottom w:val="single" w:color="auto" w:sz="8" w:space="0"/>
                </w:tcBorders>
                <w:shd w:val="clear" w:color="auto" w:fill="auto"/>
              </w:tcPr>
              <w:p w14:paraId="7621B900">
                <w:pPr>
                  <w:autoSpaceDE/>
                  <w:autoSpaceDN/>
                  <w:spacing w:line="240" w:lineRule="auto"/>
                  <w:jc w:val="left"/>
                  <w:rPr>
                    <w:rFonts w:ascii="宋体" w:hAnsi="宋体" w:cs="宋体"/>
                    <w:kern w:val="0"/>
                    <w:sz w:val="18"/>
                    <w:szCs w:val="18"/>
                  </w:rPr>
                </w:pPr>
              </w:p>
            </w:tc>
          </w:tr>
          <w:tr w14:paraId="416B3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op w:val="single" w:color="auto" w:sz="8" w:space="0"/>
                </w:tcBorders>
                <w:shd w:val="clear" w:color="auto" w:fill="auto"/>
                <w:vAlign w:val="center"/>
              </w:tcPr>
              <w:p w14:paraId="765EFB0B">
                <w:pPr>
                  <w:autoSpaceDE/>
                  <w:autoSpaceDN/>
                  <w:spacing w:line="240" w:lineRule="auto"/>
                  <w:jc w:val="center"/>
                  <w:rPr>
                    <w:rFonts w:ascii="宋体" w:hAnsi="宋体" w:cs="宋体"/>
                    <w:kern w:val="0"/>
                    <w:sz w:val="18"/>
                    <w:szCs w:val="18"/>
                  </w:rPr>
                </w:pPr>
                <w:r>
                  <w:rPr>
                    <w:rFonts w:ascii="宋体" w:hAnsi="宋体" w:cs="宋体"/>
                    <w:kern w:val="0"/>
                    <w:sz w:val="18"/>
                    <w:szCs w:val="18"/>
                    <w:lang w:eastAsia="en-US"/>
                  </w:rPr>
                  <w:t>水分（%）</w:t>
                </w:r>
              </w:p>
            </w:tc>
            <w:tc>
              <w:tcPr>
                <w:tcW w:w="1401" w:type="dxa"/>
                <w:tcBorders>
                  <w:top w:val="single" w:color="auto" w:sz="8" w:space="0"/>
                </w:tcBorders>
                <w:shd w:val="clear" w:color="auto" w:fill="auto"/>
                <w:vAlign w:val="center"/>
              </w:tcPr>
              <w:p w14:paraId="55815CBF">
                <w:pPr>
                  <w:autoSpaceDE/>
                  <w:autoSpaceDN/>
                  <w:spacing w:line="240" w:lineRule="auto"/>
                  <w:jc w:val="center"/>
                  <w:rPr>
                    <w:rFonts w:ascii="宋体" w:hAnsi="宋体" w:cs="宋体"/>
                    <w:kern w:val="0"/>
                    <w:sz w:val="18"/>
                    <w:szCs w:val="18"/>
                  </w:rPr>
                </w:pPr>
                <w:r>
                  <w:rPr>
                    <w:rFonts w:ascii="宋体" w:hAnsi="宋体" w:cs="宋体"/>
                    <w:kern w:val="0"/>
                    <w:sz w:val="18"/>
                    <w:szCs w:val="18"/>
                    <w:lang w:eastAsia="en-US"/>
                  </w:rPr>
                  <w:t>≤36.0</w:t>
                </w:r>
              </w:p>
            </w:tc>
            <w:tc>
              <w:tcPr>
                <w:tcW w:w="1534" w:type="dxa"/>
                <w:tcBorders>
                  <w:top w:val="single" w:color="auto" w:sz="8" w:space="0"/>
                </w:tcBorders>
                <w:shd w:val="clear" w:color="auto" w:fill="auto"/>
                <w:vAlign w:val="center"/>
              </w:tcPr>
              <w:p w14:paraId="04613B93">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36.0</w:t>
                </w:r>
              </w:p>
            </w:tc>
            <w:tc>
              <w:tcPr>
                <w:tcW w:w="1400" w:type="dxa"/>
                <w:tcBorders>
                  <w:top w:val="single" w:color="auto" w:sz="8" w:space="0"/>
                </w:tcBorders>
                <w:shd w:val="clear" w:color="auto" w:fill="auto"/>
                <w:vAlign w:val="center"/>
              </w:tcPr>
              <w:p w14:paraId="21AEA7F4">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40.0</w:t>
                </w:r>
              </w:p>
            </w:tc>
            <w:tc>
              <w:tcPr>
                <w:tcW w:w="1542" w:type="dxa"/>
                <w:tcBorders>
                  <w:top w:val="single" w:color="auto" w:sz="8" w:space="0"/>
                </w:tcBorders>
                <w:shd w:val="clear" w:color="auto" w:fill="auto"/>
                <w:vAlign w:val="center"/>
              </w:tcPr>
              <w:p w14:paraId="2A47CA6A">
                <w:pPr>
                  <w:autoSpaceDE/>
                  <w:autoSpaceDN/>
                  <w:spacing w:line="240" w:lineRule="auto"/>
                  <w:jc w:val="center"/>
                  <w:rPr>
                    <w:rFonts w:ascii="宋体" w:hAnsi="宋体" w:cs="宋体"/>
                    <w:kern w:val="0"/>
                    <w:sz w:val="18"/>
                    <w:szCs w:val="18"/>
                  </w:rPr>
                </w:pPr>
                <w:r>
                  <w:rPr>
                    <w:rFonts w:ascii="宋体" w:hAnsi="宋体" w:cs="宋体"/>
                    <w:kern w:val="0"/>
                    <w:sz w:val="18"/>
                    <w:szCs w:val="18"/>
                  </w:rPr>
                  <w:t>GB 5009.3</w:t>
                </w:r>
              </w:p>
            </w:tc>
          </w:tr>
          <w:tr w14:paraId="6467B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shd w:val="clear" w:color="auto" w:fill="auto"/>
                <w:vAlign w:val="center"/>
              </w:tcPr>
              <w:p w14:paraId="68AAEE1C">
                <w:pPr>
                  <w:autoSpaceDE/>
                  <w:autoSpaceDN/>
                  <w:spacing w:line="240" w:lineRule="auto"/>
                  <w:rPr>
                    <w:rFonts w:ascii="宋体" w:hAnsi="宋体" w:cs="宋体"/>
                    <w:kern w:val="0"/>
                    <w:sz w:val="18"/>
                    <w:szCs w:val="18"/>
                  </w:rPr>
                </w:pPr>
                <w:r>
                  <w:rPr>
                    <w:rFonts w:ascii="宋体" w:hAnsi="宋体" w:cs="宋体"/>
                    <w:kern w:val="0"/>
                    <w:sz w:val="18"/>
                    <w:szCs w:val="18"/>
                  </w:rPr>
                  <w:t>食盐（以氯化钠计</w:t>
                </w:r>
                <w:r>
                  <w:rPr>
                    <w:rFonts w:hint="eastAsia" w:ascii="宋体" w:hAnsi="宋体" w:cs="宋体"/>
                    <w:kern w:val="0"/>
                    <w:sz w:val="18"/>
                    <w:szCs w:val="18"/>
                  </w:rPr>
                  <w:t>），</w:t>
                </w:r>
                <w:r>
                  <w:rPr>
                    <w:rFonts w:ascii="宋体" w:hAnsi="宋体" w:cs="宋体"/>
                    <w:kern w:val="0"/>
                    <w:sz w:val="18"/>
                    <w:szCs w:val="18"/>
                  </w:rPr>
                  <w:t>g/100g</w:t>
                </w:r>
              </w:p>
            </w:tc>
            <w:tc>
              <w:tcPr>
                <w:tcW w:w="4335" w:type="dxa"/>
                <w:gridSpan w:val="3"/>
                <w:shd w:val="clear" w:color="auto" w:fill="auto"/>
                <w:vAlign w:val="center"/>
              </w:tcPr>
              <w:p w14:paraId="76F16052">
                <w:pPr>
                  <w:autoSpaceDE/>
                  <w:autoSpaceDN/>
                  <w:spacing w:line="240" w:lineRule="auto"/>
                  <w:jc w:val="center"/>
                  <w:rPr>
                    <w:rFonts w:ascii="宋体" w:hAnsi="宋体" w:cs="宋体"/>
                    <w:kern w:val="0"/>
                    <w:sz w:val="18"/>
                    <w:szCs w:val="18"/>
                  </w:rPr>
                </w:pPr>
                <w:r>
                  <w:rPr>
                    <w:rFonts w:ascii="宋体" w:hAnsi="宋体" w:cs="宋体"/>
                    <w:kern w:val="0"/>
                    <w:sz w:val="18"/>
                    <w:szCs w:val="18"/>
                    <w:lang w:eastAsia="en-US"/>
                  </w:rPr>
                  <w:t>6.0～30.0</w:t>
                </w:r>
              </w:p>
            </w:tc>
            <w:tc>
              <w:tcPr>
                <w:tcW w:w="1542" w:type="dxa"/>
                <w:shd w:val="clear" w:color="auto" w:fill="auto"/>
                <w:vAlign w:val="center"/>
              </w:tcPr>
              <w:p w14:paraId="4D1DA57B">
                <w:pPr>
                  <w:autoSpaceDE/>
                  <w:autoSpaceDN/>
                  <w:spacing w:line="240" w:lineRule="auto"/>
                  <w:jc w:val="center"/>
                  <w:rPr>
                    <w:rFonts w:ascii="宋体" w:hAnsi="宋体" w:cs="宋体"/>
                    <w:kern w:val="0"/>
                    <w:sz w:val="18"/>
                    <w:szCs w:val="18"/>
                  </w:rPr>
                </w:pPr>
                <w:r>
                  <w:rPr>
                    <w:rFonts w:ascii="宋体" w:hAnsi="宋体" w:cs="宋体"/>
                    <w:kern w:val="0"/>
                    <w:sz w:val="18"/>
                    <w:szCs w:val="18"/>
                  </w:rPr>
                  <w:t>GB 5009.44</w:t>
                </w:r>
              </w:p>
            </w:tc>
          </w:tr>
          <w:tr w14:paraId="29901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shd w:val="clear" w:color="auto" w:fill="auto"/>
                <w:vAlign w:val="center"/>
              </w:tcPr>
              <w:p w14:paraId="609847B3">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铅（以Pb计），mg/kg</w:t>
                </w:r>
              </w:p>
            </w:tc>
            <w:tc>
              <w:tcPr>
                <w:tcW w:w="4335" w:type="dxa"/>
                <w:gridSpan w:val="3"/>
                <w:shd w:val="clear" w:color="auto" w:fill="auto"/>
                <w:vAlign w:val="center"/>
              </w:tcPr>
              <w:p w14:paraId="42CFDAAA">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.8</w:t>
                </w:r>
              </w:p>
            </w:tc>
            <w:tc>
              <w:tcPr>
                <w:tcW w:w="1542" w:type="dxa"/>
                <w:shd w:val="clear" w:color="auto" w:fill="auto"/>
                <w:vAlign w:val="center"/>
              </w:tcPr>
              <w:p w14:paraId="718FAE97">
                <w:pPr>
                  <w:autoSpaceDE/>
                  <w:autoSpaceDN/>
                  <w:spacing w:line="240" w:lineRule="auto"/>
                  <w:jc w:val="center"/>
                  <w:rPr>
                    <w:rFonts w:ascii="宋体" w:hAnsi="宋体" w:cs="宋体"/>
                    <w:kern w:val="0"/>
                    <w:sz w:val="18"/>
                    <w:szCs w:val="18"/>
                  </w:rPr>
                </w:pPr>
                <w:r>
                  <w:rPr>
                    <w:rFonts w:ascii="宋体" w:hAnsi="宋体" w:cs="宋体"/>
                    <w:kern w:val="0"/>
                    <w:sz w:val="18"/>
                    <w:szCs w:val="18"/>
                  </w:rPr>
                  <w:t>GB 5009.12</w:t>
                </w:r>
              </w:p>
            </w:tc>
          </w:tr>
          <w:tr w14:paraId="09A1E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shd w:val="clear" w:color="auto" w:fill="auto"/>
                <w:vAlign w:val="center"/>
              </w:tcPr>
              <w:p w14:paraId="49320D55">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食品中农药最大残留限量</w:t>
                </w:r>
              </w:p>
            </w:tc>
            <w:tc>
              <w:tcPr>
                <w:tcW w:w="4335" w:type="dxa"/>
                <w:gridSpan w:val="3"/>
                <w:shd w:val="clear" w:color="auto" w:fill="auto"/>
                <w:vAlign w:val="center"/>
              </w:tcPr>
              <w:p w14:paraId="18771387">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应符合GB 2763 的规定。</w:t>
                </w:r>
              </w:p>
            </w:tc>
            <w:tc>
              <w:tcPr>
                <w:tcW w:w="1542" w:type="dxa"/>
                <w:shd w:val="clear" w:color="auto" w:fill="auto"/>
                <w:vAlign w:val="center"/>
              </w:tcPr>
              <w:p w14:paraId="75157D16">
                <w:pPr>
                  <w:autoSpaceDE/>
                  <w:autoSpaceDN/>
                  <w:spacing w:line="240" w:lineRule="auto"/>
                  <w:jc w:val="center"/>
                  <w:rPr>
                    <w:rFonts w:ascii="宋体" w:hAnsi="宋体" w:cs="宋体"/>
                    <w:kern w:val="0"/>
                    <w:sz w:val="18"/>
                    <w:szCs w:val="18"/>
                  </w:rPr>
                </w:pPr>
                <w:r>
                  <w:rPr>
                    <w:rFonts w:hint="eastAsia" w:ascii="宋体" w:hAnsi="宋体" w:cs="宋体"/>
                    <w:kern w:val="0"/>
                    <w:sz w:val="18"/>
                    <w:szCs w:val="18"/>
                  </w:rPr>
                  <w:t>/</w:t>
                </w:r>
              </w:p>
            </w:tc>
          </w:tr>
        </w:tbl>
        <w:p w14:paraId="0B60F4BD">
          <w:pPr>
            <w:pStyle w:val="110"/>
            <w:spacing w:before="120" w:after="120"/>
          </w:pPr>
          <w:bookmarkStart w:id="199" w:name="_Toc29941"/>
          <w:bookmarkStart w:id="200" w:name="_Toc9975"/>
          <w:bookmarkStart w:id="201" w:name="_Toc8255"/>
          <w:bookmarkStart w:id="202" w:name="_Toc17157"/>
          <w:bookmarkStart w:id="203" w:name="_Toc18087"/>
          <w:bookmarkStart w:id="204" w:name="_Toc29675"/>
          <w:bookmarkStart w:id="205" w:name="_Toc6427"/>
          <w:r>
            <w:rPr>
              <w:rFonts w:hint="eastAsia"/>
            </w:rPr>
            <w:t>食品添加剂</w:t>
          </w:r>
          <w:bookmarkEnd w:id="199"/>
          <w:bookmarkEnd w:id="200"/>
          <w:bookmarkEnd w:id="201"/>
          <w:bookmarkEnd w:id="202"/>
          <w:bookmarkEnd w:id="203"/>
          <w:bookmarkEnd w:id="204"/>
          <w:bookmarkEnd w:id="205"/>
        </w:p>
        <w:p w14:paraId="2E9AA739">
          <w:pPr>
            <w:pStyle w:val="110"/>
            <w:numPr>
              <w:ilvl w:val="0"/>
              <w:numId w:val="0"/>
            </w:numPr>
            <w:spacing w:before="0" w:beforeLines="0" w:after="0" w:afterLines="0"/>
            <w:ind w:left="567"/>
            <w:outlineLvl w:val="9"/>
            <w:rPr>
              <w:rFonts w:ascii="宋体" w:hAnsi="宋体" w:eastAsia="宋体"/>
            </w:rPr>
          </w:pPr>
          <w:bookmarkStart w:id="206" w:name="_Toc9549"/>
          <w:bookmarkStart w:id="207" w:name="_Toc8018"/>
          <w:r>
            <w:rPr>
              <w:rFonts w:hint="eastAsia" w:ascii="宋体" w:hAnsi="宋体" w:eastAsia="宋体"/>
            </w:rPr>
            <w:t>食品添加剂的品种和使用量应符合GB 2760的规定。</w:t>
          </w:r>
          <w:bookmarkEnd w:id="206"/>
          <w:bookmarkEnd w:id="207"/>
        </w:p>
        <w:p w14:paraId="631A311A">
          <w:pPr>
            <w:pStyle w:val="110"/>
            <w:spacing w:before="120" w:after="120"/>
          </w:pPr>
          <w:bookmarkStart w:id="208" w:name="_Toc21992"/>
          <w:bookmarkStart w:id="209" w:name="_Toc10258"/>
          <w:bookmarkStart w:id="210" w:name="_Toc28340"/>
          <w:bookmarkStart w:id="211" w:name="_Toc27534"/>
          <w:bookmarkStart w:id="212" w:name="_Toc21867"/>
          <w:bookmarkStart w:id="213" w:name="_Toc1800"/>
          <w:bookmarkStart w:id="214" w:name="_Toc8426"/>
          <w:r>
            <w:rPr>
              <w:rFonts w:hint="eastAsia"/>
            </w:rPr>
            <w:t>净含量</w:t>
          </w:r>
          <w:bookmarkEnd w:id="208"/>
          <w:bookmarkEnd w:id="209"/>
          <w:bookmarkEnd w:id="210"/>
          <w:bookmarkEnd w:id="211"/>
          <w:bookmarkEnd w:id="212"/>
          <w:bookmarkEnd w:id="213"/>
          <w:bookmarkEnd w:id="214"/>
        </w:p>
        <w:p w14:paraId="51E29480">
          <w:pPr>
            <w:pStyle w:val="61"/>
            <w:ind w:firstLine="420"/>
          </w:pPr>
          <w:r>
            <w:rPr>
              <w:rFonts w:hint="eastAsia"/>
            </w:rPr>
            <w:t>应符合《定量包装商品计量监督管理办法》的规定，按JJF 1070进行检验。</w:t>
          </w:r>
        </w:p>
        <w:p w14:paraId="2FB0E6B6">
          <w:pPr>
            <w:pStyle w:val="110"/>
            <w:spacing w:before="120" w:after="120"/>
          </w:pPr>
          <w:bookmarkStart w:id="215" w:name="_Toc23217"/>
          <w:bookmarkStart w:id="216" w:name="_Toc26405"/>
          <w:bookmarkStart w:id="217" w:name="_Toc26102"/>
          <w:bookmarkStart w:id="218" w:name="_Toc6712"/>
          <w:bookmarkStart w:id="219" w:name="_Toc23843"/>
          <w:bookmarkStart w:id="220" w:name="_Toc11526"/>
          <w:bookmarkStart w:id="221" w:name="_Toc17106"/>
          <w:r>
            <w:rPr>
              <w:rFonts w:hint="eastAsia"/>
            </w:rPr>
            <w:t>其他要求</w:t>
          </w:r>
          <w:bookmarkEnd w:id="215"/>
          <w:bookmarkEnd w:id="216"/>
          <w:bookmarkEnd w:id="217"/>
          <w:bookmarkEnd w:id="218"/>
          <w:bookmarkEnd w:id="219"/>
          <w:bookmarkEnd w:id="220"/>
          <w:bookmarkEnd w:id="221"/>
        </w:p>
        <w:p w14:paraId="7D1C1405">
          <w:pPr>
            <w:pStyle w:val="61"/>
            <w:ind w:firstLine="420"/>
          </w:pPr>
          <w:r>
            <w:rPr>
              <w:rFonts w:hint="eastAsia" w:cs="宋体" w:asciiTheme="minorEastAsia" w:hAnsiTheme="minorEastAsia"/>
              <w:szCs w:val="21"/>
            </w:rPr>
            <w:t>生产加工过程的卫生要求</w:t>
          </w:r>
          <w:r>
            <w:rPr>
              <w:rFonts w:hint="eastAsia"/>
            </w:rPr>
            <w:t>应符合GB 14881的规定。</w:t>
          </w:r>
        </w:p>
        <w:p w14:paraId="382CD4FB">
          <w:pPr>
            <w:pStyle w:val="109"/>
            <w:spacing w:before="240" w:after="240"/>
          </w:pPr>
          <w:bookmarkStart w:id="222" w:name="_Toc24979"/>
          <w:bookmarkStart w:id="223" w:name="_Toc7051"/>
          <w:bookmarkStart w:id="224" w:name="_Toc170426003"/>
          <w:bookmarkStart w:id="225" w:name="_Toc7336"/>
          <w:bookmarkStart w:id="226" w:name="_Toc12744"/>
          <w:bookmarkStart w:id="227" w:name="_Toc16564"/>
          <w:bookmarkStart w:id="228" w:name="_Toc3681"/>
          <w:bookmarkStart w:id="229" w:name="_Toc29377"/>
          <w:r>
            <w:rPr>
              <w:rFonts w:hint="eastAsia"/>
            </w:rPr>
            <w:t>检验规则</w:t>
          </w:r>
          <w:bookmarkEnd w:id="222"/>
          <w:bookmarkEnd w:id="223"/>
          <w:bookmarkEnd w:id="224"/>
          <w:bookmarkEnd w:id="225"/>
          <w:bookmarkEnd w:id="226"/>
          <w:bookmarkEnd w:id="227"/>
          <w:bookmarkEnd w:id="228"/>
          <w:bookmarkEnd w:id="229"/>
        </w:p>
        <w:p w14:paraId="5C5ECEFB">
          <w:pPr>
            <w:pStyle w:val="110"/>
            <w:spacing w:before="120" w:after="120"/>
          </w:pPr>
          <w:bookmarkStart w:id="230" w:name="_Toc14456"/>
          <w:bookmarkStart w:id="231" w:name="_Toc8198"/>
          <w:bookmarkStart w:id="232" w:name="_Toc162099181"/>
          <w:bookmarkStart w:id="233" w:name="_Toc28146"/>
          <w:bookmarkStart w:id="234" w:name="_Toc32706"/>
          <w:bookmarkStart w:id="235" w:name="_Toc162099088"/>
          <w:bookmarkStart w:id="236" w:name="_Toc19333"/>
          <w:bookmarkStart w:id="237" w:name="_Toc17957"/>
          <w:bookmarkStart w:id="238" w:name="_Toc162099250"/>
          <w:bookmarkStart w:id="239" w:name="_Toc8105"/>
          <w:r>
            <w:rPr>
              <w:rFonts w:hint="eastAsia"/>
            </w:rPr>
            <w:t>组批</w:t>
          </w:r>
          <w:bookmarkEnd w:id="230"/>
          <w:bookmarkEnd w:id="231"/>
          <w:bookmarkEnd w:id="232"/>
          <w:bookmarkEnd w:id="233"/>
          <w:bookmarkEnd w:id="234"/>
          <w:bookmarkEnd w:id="235"/>
          <w:bookmarkEnd w:id="236"/>
          <w:bookmarkEnd w:id="237"/>
          <w:bookmarkEnd w:id="238"/>
          <w:bookmarkEnd w:id="239"/>
        </w:p>
        <w:p w14:paraId="6102911A">
          <w:pPr>
            <w:pStyle w:val="61"/>
            <w:ind w:firstLine="420"/>
          </w:pPr>
          <w:r>
            <w:rPr>
              <w:rFonts w:hint="eastAsia"/>
            </w:rPr>
            <w:t>以同一次投料生产、同一班次生产且包装完好的产品为一批。</w:t>
          </w:r>
        </w:p>
        <w:p w14:paraId="15919775">
          <w:pPr>
            <w:pStyle w:val="110"/>
            <w:spacing w:before="120" w:after="120"/>
          </w:pPr>
          <w:bookmarkStart w:id="240" w:name="_Toc19673"/>
          <w:bookmarkStart w:id="241" w:name="_Toc18709"/>
          <w:bookmarkStart w:id="242" w:name="_Toc21071"/>
          <w:bookmarkStart w:id="243" w:name="_Toc162099251"/>
          <w:bookmarkStart w:id="244" w:name="_Toc162099089"/>
          <w:bookmarkStart w:id="245" w:name="_Toc14339"/>
          <w:bookmarkStart w:id="246" w:name="_Toc18918"/>
          <w:bookmarkStart w:id="247" w:name="_Toc17603"/>
          <w:bookmarkStart w:id="248" w:name="_Toc27419"/>
          <w:bookmarkStart w:id="249" w:name="_Toc162099182"/>
          <w:r>
            <w:rPr>
              <w:rFonts w:hint="eastAsia"/>
            </w:rPr>
            <w:t>抽样</w:t>
          </w:r>
          <w:bookmarkEnd w:id="240"/>
          <w:bookmarkEnd w:id="241"/>
          <w:bookmarkEnd w:id="242"/>
          <w:bookmarkEnd w:id="243"/>
          <w:bookmarkEnd w:id="244"/>
          <w:bookmarkEnd w:id="245"/>
          <w:bookmarkEnd w:id="246"/>
          <w:bookmarkEnd w:id="247"/>
          <w:bookmarkEnd w:id="248"/>
          <w:bookmarkEnd w:id="249"/>
        </w:p>
        <w:p w14:paraId="0E0B2672">
          <w:pPr>
            <w:pStyle w:val="61"/>
            <w:ind w:firstLine="420"/>
          </w:pPr>
          <w:r>
            <w:rPr>
              <w:rFonts w:hint="eastAsia"/>
            </w:rPr>
            <w:t>根据产品规格，从同一批产品中按生产批次及数量比例随机抽取6袋样品，总量不少于2kg，所抽取样品分为2份，一份为检验样品，另一份为留样备检样品。</w:t>
          </w:r>
        </w:p>
        <w:p w14:paraId="4F410025">
          <w:pPr>
            <w:pStyle w:val="110"/>
            <w:spacing w:before="120" w:after="120"/>
          </w:pPr>
          <w:bookmarkStart w:id="250" w:name="_Toc29049"/>
          <w:bookmarkStart w:id="251" w:name="_Toc162099183"/>
          <w:bookmarkStart w:id="252" w:name="_Toc162099090"/>
          <w:bookmarkStart w:id="253" w:name="_Toc28979"/>
          <w:bookmarkStart w:id="254" w:name="_Toc12012"/>
          <w:bookmarkStart w:id="255" w:name="_Toc31730"/>
          <w:bookmarkStart w:id="256" w:name="_Toc13177"/>
          <w:bookmarkStart w:id="257" w:name="_Toc31030"/>
          <w:bookmarkStart w:id="258" w:name="_Toc25385"/>
          <w:bookmarkStart w:id="259" w:name="_Toc162099252"/>
          <w:r>
            <w:rPr>
              <w:rFonts w:hint="eastAsia"/>
            </w:rPr>
            <w:t>出厂检验</w:t>
          </w:r>
          <w:bookmarkEnd w:id="250"/>
          <w:bookmarkEnd w:id="251"/>
          <w:bookmarkEnd w:id="252"/>
          <w:bookmarkEnd w:id="253"/>
          <w:bookmarkEnd w:id="254"/>
          <w:bookmarkEnd w:id="255"/>
          <w:bookmarkEnd w:id="256"/>
          <w:bookmarkEnd w:id="257"/>
          <w:bookmarkEnd w:id="258"/>
          <w:bookmarkEnd w:id="259"/>
        </w:p>
        <w:p w14:paraId="3436B382">
          <w:pPr>
            <w:pStyle w:val="61"/>
            <w:ind w:firstLine="420"/>
          </w:pPr>
          <w:r>
            <w:rPr>
              <w:rFonts w:hint="eastAsia"/>
            </w:rPr>
            <w:t>每次产品应由本公司检验部门进行检验，检验合格并附产品合格报告方可出厂。出厂检验项目为感官要求、水分、净含量。</w:t>
          </w:r>
        </w:p>
        <w:p w14:paraId="46FE9BF0">
          <w:pPr>
            <w:pStyle w:val="110"/>
            <w:spacing w:before="120" w:after="120"/>
          </w:pPr>
          <w:bookmarkStart w:id="260" w:name="_Toc5231"/>
          <w:bookmarkStart w:id="261" w:name="_Toc17888"/>
          <w:bookmarkStart w:id="262" w:name="_Toc162099184"/>
          <w:bookmarkStart w:id="263" w:name="_Toc162099091"/>
          <w:bookmarkStart w:id="264" w:name="_Toc18638"/>
          <w:bookmarkStart w:id="265" w:name="_Toc18866"/>
          <w:bookmarkStart w:id="266" w:name="_Toc30906"/>
          <w:bookmarkStart w:id="267" w:name="_Toc162099253"/>
          <w:bookmarkStart w:id="268" w:name="_Toc31991"/>
          <w:bookmarkStart w:id="269" w:name="_Toc1921"/>
          <w:r>
            <w:rPr>
              <w:rFonts w:hint="eastAsia"/>
            </w:rPr>
            <w:t>型式检验</w:t>
          </w:r>
          <w:bookmarkEnd w:id="260"/>
          <w:bookmarkEnd w:id="261"/>
          <w:bookmarkEnd w:id="262"/>
          <w:bookmarkEnd w:id="263"/>
          <w:bookmarkEnd w:id="264"/>
          <w:bookmarkEnd w:id="265"/>
          <w:bookmarkEnd w:id="266"/>
          <w:bookmarkEnd w:id="267"/>
          <w:bookmarkEnd w:id="268"/>
          <w:bookmarkEnd w:id="269"/>
        </w:p>
        <w:p w14:paraId="6942EAD5">
          <w:pPr>
            <w:pStyle w:val="61"/>
            <w:ind w:firstLine="420"/>
          </w:pPr>
          <w:r>
            <w:rPr>
              <w:rFonts w:hint="eastAsia"/>
            </w:rPr>
            <w:t>型式检验为本文件5</w:t>
          </w:r>
          <w:r>
            <w:t>.2</w:t>
          </w:r>
          <w:r>
            <w:rPr>
              <w:rFonts w:hint="eastAsia"/>
            </w:rPr>
            <w:t>、5</w:t>
          </w:r>
          <w:r>
            <w:t>.3</w:t>
          </w:r>
          <w:r>
            <w:rPr>
              <w:rFonts w:hint="eastAsia"/>
            </w:rPr>
            <w:t>、5</w:t>
          </w:r>
          <w:r>
            <w:t>.4</w:t>
          </w:r>
          <w:r>
            <w:rPr>
              <w:rFonts w:hint="eastAsia"/>
            </w:rPr>
            <w:t>、5</w:t>
          </w:r>
          <w:r>
            <w:t>.5</w:t>
          </w:r>
          <w:r>
            <w:rPr>
              <w:rFonts w:hint="eastAsia"/>
            </w:rPr>
            <w:t>要求的全部项目。正常情况为每半年进行一次，发生下列情况之一时也应进行：</w:t>
          </w:r>
        </w:p>
        <w:p w14:paraId="7AF6DA25">
          <w:pPr>
            <w:pStyle w:val="179"/>
          </w:pPr>
          <w:r>
            <w:rPr>
              <w:rFonts w:hint="eastAsia"/>
            </w:rPr>
            <w:t>原辅料来源、加工工艺或更换主要生产设备，可能影响产品质量时；</w:t>
          </w:r>
        </w:p>
        <w:p w14:paraId="41D7C03F">
          <w:pPr>
            <w:pStyle w:val="179"/>
          </w:pPr>
          <w:r>
            <w:rPr>
              <w:rFonts w:hint="eastAsia"/>
            </w:rPr>
            <w:t>连续停产三个月以上恢复生产时；</w:t>
          </w:r>
        </w:p>
        <w:p w14:paraId="3247A8AD">
          <w:pPr>
            <w:pStyle w:val="179"/>
          </w:pPr>
          <w:r>
            <w:rPr>
              <w:rFonts w:hint="eastAsia"/>
            </w:rPr>
            <w:t>出厂检验与上次检验结果有较大差异时；</w:t>
          </w:r>
        </w:p>
        <w:p w14:paraId="20C6B982">
          <w:pPr>
            <w:pStyle w:val="179"/>
          </w:pPr>
          <w:r>
            <w:rPr>
              <w:rFonts w:hint="eastAsia"/>
            </w:rPr>
            <w:t>质量监管部门提出型式检验要求时。</w:t>
          </w:r>
        </w:p>
        <w:p w14:paraId="6517E7EC">
          <w:pPr>
            <w:pStyle w:val="110"/>
            <w:spacing w:before="120" w:after="120"/>
            <w:outlineLvl w:val="1"/>
          </w:pPr>
          <w:bookmarkStart w:id="270" w:name="_Toc162099092"/>
          <w:bookmarkStart w:id="271" w:name="_Toc162099185"/>
          <w:bookmarkStart w:id="272" w:name="_Toc23077"/>
          <w:bookmarkStart w:id="273" w:name="_Toc26408"/>
          <w:bookmarkStart w:id="274" w:name="_Toc23237"/>
          <w:bookmarkStart w:id="275" w:name="_Toc162099254"/>
          <w:bookmarkStart w:id="276" w:name="_Toc15851"/>
          <w:bookmarkStart w:id="277" w:name="_Toc14791"/>
          <w:bookmarkStart w:id="278" w:name="_Toc30568"/>
          <w:bookmarkStart w:id="279" w:name="_Toc28391"/>
          <w:r>
            <w:rPr>
              <w:rFonts w:hint="eastAsia"/>
            </w:rPr>
            <w:t>判定规则</w:t>
          </w:r>
          <w:bookmarkEnd w:id="270"/>
          <w:bookmarkEnd w:id="271"/>
          <w:bookmarkEnd w:id="272"/>
          <w:bookmarkEnd w:id="273"/>
          <w:bookmarkEnd w:id="274"/>
          <w:bookmarkEnd w:id="275"/>
          <w:bookmarkEnd w:id="276"/>
          <w:bookmarkEnd w:id="277"/>
          <w:bookmarkEnd w:id="278"/>
          <w:bookmarkEnd w:id="279"/>
        </w:p>
        <w:p w14:paraId="5305DC4E">
          <w:pPr>
            <w:pStyle w:val="61"/>
            <w:ind w:firstLine="420"/>
          </w:pPr>
          <w:r>
            <w:rPr>
              <w:rFonts w:hint="eastAsia"/>
            </w:rPr>
            <w:t>检验项目全部合格时，判为合格品。在检验结果中若出现有不合格项目时，允许在同批产品中加倍抽样复检，复检仍有不合格项目的，则</w:t>
          </w:r>
          <w:r>
            <w:rPr>
              <w:rFonts w:hint="eastAsia"/>
              <w:lang w:eastAsia="zh-CN"/>
            </w:rPr>
            <w:t>判定</w:t>
          </w:r>
          <w:r>
            <w:rPr>
              <w:rFonts w:hint="eastAsia"/>
            </w:rPr>
            <w:t>该批产品为不合格。</w:t>
          </w:r>
        </w:p>
        <w:p w14:paraId="7C1882A3">
          <w:pPr>
            <w:pStyle w:val="109"/>
            <w:spacing w:before="240" w:after="240"/>
          </w:pPr>
          <w:bookmarkStart w:id="280" w:name="_Toc162140193"/>
          <w:bookmarkStart w:id="281" w:name="_Toc162099255"/>
          <w:bookmarkStart w:id="282" w:name="_Toc694"/>
          <w:bookmarkStart w:id="283" w:name="_Toc669"/>
          <w:bookmarkStart w:id="284" w:name="_Toc162099186"/>
          <w:bookmarkStart w:id="285" w:name="_Toc162183092"/>
          <w:bookmarkStart w:id="286" w:name="_Toc162186369"/>
          <w:bookmarkStart w:id="287" w:name="_Toc10115"/>
          <w:bookmarkStart w:id="288" w:name="_Toc162099200"/>
          <w:bookmarkStart w:id="289" w:name="_Toc17213"/>
          <w:bookmarkStart w:id="290" w:name="_Toc21744"/>
          <w:bookmarkStart w:id="291" w:name="_Toc162185986"/>
          <w:bookmarkStart w:id="292" w:name="_Toc23981"/>
          <w:bookmarkStart w:id="293" w:name="_Toc170426004"/>
          <w:bookmarkStart w:id="294" w:name="_Toc162099506"/>
          <w:bookmarkStart w:id="295" w:name="_Toc162099093"/>
          <w:bookmarkStart w:id="296" w:name="_Toc162139925"/>
          <w:bookmarkStart w:id="297" w:name="_Toc162140492"/>
          <w:bookmarkStart w:id="298" w:name="_Toc5946"/>
          <w:r>
            <w:rPr>
              <w:rFonts w:hint="eastAsia"/>
            </w:rPr>
            <w:t>包装</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389B69B7">
          <w:pPr>
            <w:pStyle w:val="61"/>
            <w:ind w:firstLine="420"/>
          </w:pPr>
          <w:r>
            <w:rPr>
              <w:rFonts w:hint="eastAsia"/>
            </w:rPr>
            <w:t>产品包装材料应符合相关食品安全标准的规定，包装应严密、防潮，不应影响产品质量。</w:t>
          </w:r>
        </w:p>
        <w:p w14:paraId="07145760">
          <w:pPr>
            <w:pStyle w:val="109"/>
            <w:spacing w:before="240" w:after="240"/>
          </w:pPr>
          <w:bookmarkStart w:id="299" w:name="_Toc162186370"/>
          <w:bookmarkStart w:id="300" w:name="_Toc162099188"/>
          <w:bookmarkStart w:id="301" w:name="_Toc162183093"/>
          <w:bookmarkStart w:id="302" w:name="_Toc2411"/>
          <w:bookmarkStart w:id="303" w:name="_Toc16761"/>
          <w:bookmarkStart w:id="304" w:name="_Toc7230"/>
          <w:bookmarkStart w:id="305" w:name="_Toc170426005"/>
          <w:bookmarkStart w:id="306" w:name="_Toc162185987"/>
          <w:bookmarkStart w:id="307" w:name="_Toc162099257"/>
          <w:bookmarkStart w:id="308" w:name="_Toc162099095"/>
          <w:bookmarkStart w:id="309" w:name="_Toc19726"/>
          <w:bookmarkStart w:id="310" w:name="_Toc5310"/>
          <w:bookmarkStart w:id="311" w:name="_Toc22189"/>
          <w:bookmarkStart w:id="312" w:name="_Toc21798"/>
          <w:bookmarkStart w:id="313" w:name="_Toc162140493"/>
          <w:r>
            <w:rPr>
              <w:rFonts w:hint="eastAsia"/>
            </w:rPr>
            <w:t>标志与标签</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A9F1A7A">
          <w:pPr>
            <w:pStyle w:val="61"/>
            <w:ind w:firstLine="420"/>
          </w:pPr>
          <w:r>
            <w:rPr>
              <w:rFonts w:hint="eastAsia"/>
            </w:rPr>
            <w:t>包装储运图示标志应符合GB/T 191的规定。产品包装上的标签应符合GB 7718、GB 28050的规定。根据原料、工艺的不同，在标签上标注产品名称：绍兴梅干菜、绍兴笋煮干菜、梅干菜。</w:t>
          </w:r>
        </w:p>
        <w:p w14:paraId="70DF9B07">
          <w:pPr>
            <w:pStyle w:val="109"/>
            <w:spacing w:before="240" w:after="240"/>
            <w:outlineLvl w:val="0"/>
          </w:pPr>
          <w:bookmarkStart w:id="314" w:name="_Toc170426006"/>
          <w:bookmarkStart w:id="315" w:name="_Toc162140194"/>
          <w:bookmarkStart w:id="316" w:name="_Toc9657"/>
          <w:bookmarkStart w:id="317" w:name="_Toc25102"/>
          <w:bookmarkStart w:id="318" w:name="_Toc162140494"/>
          <w:bookmarkStart w:id="319" w:name="_Toc30070"/>
          <w:bookmarkStart w:id="320" w:name="_Toc11945"/>
          <w:bookmarkStart w:id="321" w:name="_Toc6724"/>
          <w:bookmarkStart w:id="322" w:name="_Toc8533"/>
          <w:bookmarkStart w:id="323" w:name="_Toc162186371"/>
          <w:bookmarkStart w:id="324" w:name="_Toc162099258"/>
          <w:bookmarkStart w:id="325" w:name="_Toc19963"/>
          <w:bookmarkStart w:id="326" w:name="_Toc162183094"/>
          <w:bookmarkStart w:id="327" w:name="_Toc162185988"/>
          <w:bookmarkStart w:id="328" w:name="_Toc162099096"/>
          <w:bookmarkStart w:id="329" w:name="_Toc162099189"/>
          <w:r>
            <w:rPr>
              <w:rFonts w:hint="eastAsia"/>
            </w:rPr>
            <w:t>运输</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Start w:id="330" w:name="_Toc162099259"/>
          <w:bookmarkStart w:id="331" w:name="_Toc162099190"/>
          <w:bookmarkStart w:id="332" w:name="_Toc162099097"/>
        </w:p>
        <w:p w14:paraId="1CA25750">
          <w:pPr>
            <w:pStyle w:val="61"/>
            <w:ind w:firstLine="420"/>
          </w:pPr>
          <w:r>
            <w:rPr>
              <w:rFonts w:hint="eastAsia"/>
            </w:rPr>
            <w:t>运输工具应清洁干燥，有防雨、防晒措施。不应与有毒、有异味、易污染的物品混装、混运。装运时应轻装轻卸，防止重压。</w:t>
          </w:r>
        </w:p>
        <w:p w14:paraId="4AA3BD91">
          <w:pPr>
            <w:pStyle w:val="109"/>
            <w:spacing w:before="240" w:after="240"/>
          </w:pPr>
          <w:bookmarkStart w:id="333" w:name="_Toc7698"/>
          <w:bookmarkStart w:id="334" w:name="_Toc12193"/>
          <w:bookmarkStart w:id="335" w:name="_Toc14210"/>
          <w:bookmarkStart w:id="336" w:name="_Toc20353"/>
          <w:bookmarkStart w:id="337" w:name="_Toc26122"/>
          <w:bookmarkStart w:id="338" w:name="_Toc162183095"/>
          <w:bookmarkStart w:id="339" w:name="_Toc25637"/>
          <w:bookmarkStart w:id="340" w:name="_Toc8132"/>
          <w:bookmarkStart w:id="341" w:name="_Toc170426007"/>
          <w:bookmarkStart w:id="342" w:name="_Toc162186372"/>
          <w:bookmarkStart w:id="343" w:name="_Toc162140495"/>
          <w:bookmarkStart w:id="344" w:name="_Toc162185989"/>
          <w:r>
            <w:rPr>
              <w:rFonts w:hint="eastAsia"/>
            </w:rPr>
            <w:t>贮存</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7293FC0">
          <w:pPr>
            <w:pStyle w:val="61"/>
            <w:ind w:firstLine="420"/>
            <w:rPr>
              <w:rFonts w:hint="eastAsia"/>
            </w:rPr>
          </w:pPr>
          <w:r>
            <w:rPr>
              <w:rFonts w:hint="eastAsia"/>
            </w:rPr>
            <w:t>产品贮存环境应干燥、通风、阴凉、清洁、无污染，有防潮、防火措施。成品堆放应离地离墙</w:t>
          </w:r>
          <w:r>
            <w:t>20</w:t>
          </w:r>
          <w:r>
            <w:rPr>
              <w:rFonts w:hint="eastAsia"/>
            </w:rPr>
            <w:t>cm 以上。不应与有毒、有害、有污染的物品同库混放贮存。在规定的贮存条件下保质期为12个月。</w:t>
          </w:r>
        </w:p>
        <w:p w14:paraId="29418A8B">
          <w:pPr>
            <w:pStyle w:val="243"/>
            <w:spacing w:before="156" w:beforeLines="50" w:after="156" w:afterLines="50"/>
            <w:rPr>
              <w:rFonts w:ascii="Calibri" w:hAnsi="Calibri" w:eastAsia="宋体"/>
              <w:kern w:val="2"/>
              <w:szCs w:val="21"/>
            </w:rPr>
          </w:pPr>
          <w:bookmarkStart w:id="345" w:name="_Toc16487"/>
          <w:bookmarkStart w:id="346" w:name="_Toc27653"/>
          <w:bookmarkStart w:id="347" w:name="_Toc22224587"/>
          <w:bookmarkStart w:id="348" w:name="_Toc16751"/>
          <w:bookmarkStart w:id="349" w:name="_Toc14778"/>
          <w:bookmarkStart w:id="350" w:name="_Toc19887"/>
          <w:bookmarkStart w:id="351" w:name="_Toc22283136"/>
          <w:bookmarkStart w:id="352" w:name="_Toc22224387"/>
          <w:bookmarkStart w:id="353" w:name="BKCKWX"/>
          <w:bookmarkStart w:id="354" w:name="_Toc24676"/>
          <w:bookmarkStart w:id="355" w:name="_Toc22222729"/>
          <w:bookmarkStart w:id="356" w:name="_Toc489"/>
          <w:bookmarkStart w:id="357" w:name="_Toc31360"/>
          <w:bookmarkStart w:id="358" w:name="_Toc15205"/>
          <w:bookmarkStart w:id="359" w:name="_Toc30954"/>
          <w:bookmarkStart w:id="360" w:name="_Toc22228067"/>
          <w:r>
            <w:rPr>
              <w:rFonts w:hint="eastAsia" w:ascii="Times New Roman"/>
            </w:rPr>
            <w:t>参</w:t>
          </w:r>
          <w:r>
            <w:rPr>
              <w:rFonts w:ascii="Times New Roman"/>
            </w:rPr>
            <w:t> </w:t>
          </w:r>
          <w:r>
            <w:rPr>
              <w:rFonts w:hint="eastAsia" w:ascii="Times New Roman"/>
            </w:rPr>
            <w:t>考</w:t>
          </w:r>
          <w:r>
            <w:rPr>
              <w:rFonts w:ascii="Times New Roman"/>
            </w:rPr>
            <w:t> </w:t>
          </w:r>
          <w:r>
            <w:rPr>
              <w:rFonts w:hint="eastAsia" w:ascii="Times New Roman"/>
            </w:rPr>
            <w:t>文</w:t>
          </w:r>
          <w:r>
            <w:rPr>
              <w:rFonts w:ascii="Times New Roman"/>
            </w:rPr>
            <w:t> </w:t>
          </w:r>
          <w:r>
            <w:rPr>
              <w:rFonts w:hint="eastAsia" w:ascii="Times New Roman"/>
            </w:rPr>
            <w:t>献</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001EF6">
          <w:pPr>
            <w:pStyle w:val="61"/>
            <w:numPr>
              <w:ilvl w:val="0"/>
              <w:numId w:val="33"/>
            </w:numPr>
            <w:ind w:firstLine="0" w:firstLineChars="0"/>
            <w:jc w:val="left"/>
            <w:rPr>
              <w:rFonts w:hAnsi="宋体" w:cs="宋体"/>
              <w:color w:val="333333"/>
              <w:shd w:val="clear" w:color="auto" w:fill="FFFFFF"/>
            </w:rPr>
          </w:pPr>
          <w:r>
            <w:rPr>
              <w:rFonts w:hint="eastAsia" w:hAnsi="宋体" w:cs="宋体"/>
              <w:color w:val="333333"/>
              <w:shd w:val="clear" w:color="auto" w:fill="FFFFFF"/>
            </w:rPr>
            <w:t xml:space="preserve"> 《定量包装商品计量监督管理办法》（国家市场监督管理总局令第70号）</w:t>
          </w:r>
        </w:p>
        <w:p w14:paraId="11C87861">
          <w:pPr>
            <w:pStyle w:val="61"/>
            <w:numPr>
              <w:ilvl w:val="-1"/>
              <w:numId w:val="0"/>
            </w:numPr>
            <w:ind w:firstLine="0" w:firstLineChars="0"/>
            <w:jc w:val="left"/>
            <w:rPr>
              <w:rFonts w:hAnsi="宋体" w:cs="宋体"/>
              <w:color w:val="333333"/>
              <w:shd w:val="clear" w:color="auto" w:fill="FFFFFF"/>
            </w:rPr>
          </w:pPr>
        </w:p>
        <w:p w14:paraId="1BDABDB0">
          <w:pPr>
            <w:pStyle w:val="61"/>
            <w:ind w:firstLine="0" w:firstLineChars="0"/>
            <w:jc w:val="center"/>
          </w:pPr>
          <w:r>
            <w:drawing>
              <wp:inline distT="0" distB="0" distL="114300" distR="114300">
                <wp:extent cx="1485900" cy="148590"/>
                <wp:effectExtent l="0" t="0" r="0" b="381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148590"/>
                        </a:xfrm>
                        <a:prstGeom prst="rect">
                          <a:avLst/>
                        </a:prstGeom>
                        <a:noFill/>
                        <a:ln>
                          <a:noFill/>
                        </a:ln>
                      </pic:spPr>
                    </pic:pic>
                  </a:graphicData>
                </a:graphic>
              </wp:inline>
            </w:drawing>
          </w:r>
        </w:p>
      </w:sdtContent>
    </w:sdt>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05B3">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1622">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528A">
    <w:pPr>
      <w:pStyle w:val="5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67967">
                          <w:pPr>
                            <w:pStyle w:val="57"/>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2D67967">
                    <w:pPr>
                      <w:pStyle w:val="57"/>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B405">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05925">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03E05925">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1CAA">
    <w:pPr>
      <w:pStyle w:val="5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8D6CE">
                          <w:pPr>
                            <w:pStyle w:val="57"/>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C88D6CE">
                    <w:pPr>
                      <w:pStyle w:val="57"/>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EAF6">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B9142">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BCB9142">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9D19">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45B4">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F9700">
    <w:pPr>
      <w:pStyle w:val="66"/>
    </w:pPr>
    <w:r>
      <w:fldChar w:fldCharType="begin"/>
    </w:r>
    <w:r>
      <w:instrText xml:space="preserve"> STYLEREF  标准文件_文件编号  \* MERGEFORMAT </w:instrText>
    </w:r>
    <w:r>
      <w:fldChar w:fldCharType="separate"/>
    </w:r>
    <w:r>
      <w:t>T/ZS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C465">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48D6">
    <w:pPr>
      <w:pStyle w:val="66"/>
    </w:pPr>
    <w:r>
      <w:fldChar w:fldCharType="begin"/>
    </w:r>
    <w:r>
      <w:instrText xml:space="preserve"> STYLEREF  标准文件_文件编号  \* MERGEFORMAT </w:instrText>
    </w:r>
    <w:r>
      <w:fldChar w:fldCharType="separate"/>
    </w:r>
    <w:r>
      <w:t>T/ZS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7251">
    <w:pPr>
      <w:pStyle w:val="23"/>
      <w:spacing w:after="120" w:afterLines="50" w:line="240" w:lineRule="auto"/>
      <w:jc w:val="lef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82B2">
    <w:pPr>
      <w:pStyle w:val="66"/>
    </w:pPr>
    <w:r>
      <w:fldChar w:fldCharType="begin"/>
    </w:r>
    <w:r>
      <w:instrText xml:space="preserve"> STYLEREF  标准文件_文件编号  \* MERGEFORMAT </w:instrText>
    </w:r>
    <w:r>
      <w:fldChar w:fldCharType="separate"/>
    </w:r>
    <w:r>
      <w:t>T/ZS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B0A1">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69"/>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7"/>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3C3E35"/>
    <w:multiLevelType w:val="singleLevel"/>
    <w:tmpl w:val="453C3E35"/>
    <w:lvl w:ilvl="0" w:tentative="0">
      <w:start w:val="1"/>
      <w:numFmt w:val="decimal"/>
      <w:suff w:val="space"/>
      <w:lvlText w:val="[%1]"/>
      <w:lvlJc w:val="left"/>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2"/>
  </w:num>
  <w:num w:numId="13">
    <w:abstractNumId w:val="13"/>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kNGZlNGJiNjZhYmI4MGY2NzU0Y2IxZDE0NTA4ODE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21D229B"/>
    <w:rsid w:val="02551A35"/>
    <w:rsid w:val="02C646E1"/>
    <w:rsid w:val="08AE24F7"/>
    <w:rsid w:val="08E43A99"/>
    <w:rsid w:val="09242161"/>
    <w:rsid w:val="09E87633"/>
    <w:rsid w:val="0A031046"/>
    <w:rsid w:val="0A6D1ED2"/>
    <w:rsid w:val="0E701EC6"/>
    <w:rsid w:val="0F59233E"/>
    <w:rsid w:val="148E0DD7"/>
    <w:rsid w:val="17302BF0"/>
    <w:rsid w:val="17800EAB"/>
    <w:rsid w:val="1AB601E2"/>
    <w:rsid w:val="226A23B4"/>
    <w:rsid w:val="233C6E4C"/>
    <w:rsid w:val="282E04AF"/>
    <w:rsid w:val="298E7457"/>
    <w:rsid w:val="2DF828AF"/>
    <w:rsid w:val="300C4A58"/>
    <w:rsid w:val="318620A1"/>
    <w:rsid w:val="31AC433F"/>
    <w:rsid w:val="35AE1D1F"/>
    <w:rsid w:val="3C4D4F50"/>
    <w:rsid w:val="3D3D17DB"/>
    <w:rsid w:val="41053EE9"/>
    <w:rsid w:val="412344D1"/>
    <w:rsid w:val="431A6CE7"/>
    <w:rsid w:val="439E42E3"/>
    <w:rsid w:val="44C22B4C"/>
    <w:rsid w:val="45967F04"/>
    <w:rsid w:val="487828F4"/>
    <w:rsid w:val="48D662CD"/>
    <w:rsid w:val="491E2A2F"/>
    <w:rsid w:val="4A8E52B7"/>
    <w:rsid w:val="4B4757BD"/>
    <w:rsid w:val="52F45CCD"/>
    <w:rsid w:val="54424CE4"/>
    <w:rsid w:val="55992B5C"/>
    <w:rsid w:val="58030761"/>
    <w:rsid w:val="59A85C31"/>
    <w:rsid w:val="59E11A99"/>
    <w:rsid w:val="59E852E5"/>
    <w:rsid w:val="5A673229"/>
    <w:rsid w:val="5A796D0F"/>
    <w:rsid w:val="5C343CC8"/>
    <w:rsid w:val="5C433822"/>
    <w:rsid w:val="5EEB69F0"/>
    <w:rsid w:val="603F6B30"/>
    <w:rsid w:val="61EB0BE3"/>
    <w:rsid w:val="6A0740E0"/>
    <w:rsid w:val="6ED36561"/>
    <w:rsid w:val="6FFD2062"/>
    <w:rsid w:val="71ED7A78"/>
    <w:rsid w:val="72392921"/>
    <w:rsid w:val="774442D0"/>
    <w:rsid w:val="776D191C"/>
    <w:rsid w:val="77AD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1"/>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8"/>
    <w:basedOn w:val="1"/>
    <w:next w:val="1"/>
    <w:qFormat/>
    <w:uiPriority w:val="0"/>
    <w:pPr>
      <w:ind w:left="1680" w:hanging="210"/>
      <w:jc w:val="left"/>
    </w:pPr>
    <w:rPr>
      <w:rFonts w:ascii="Calibri" w:hAnsi="Calibri"/>
      <w:sz w:val="20"/>
      <w:szCs w:val="20"/>
    </w:r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Document Map"/>
    <w:basedOn w:val="1"/>
    <w:link w:val="234"/>
    <w:semiHidden/>
    <w:unhideWhenUsed/>
    <w:qFormat/>
    <w:uiPriority w:val="99"/>
    <w:rPr>
      <w:rFonts w:ascii="宋体"/>
      <w:sz w:val="18"/>
      <w:szCs w:val="18"/>
    </w:rPr>
  </w:style>
  <w:style w:type="paragraph" w:styleId="16">
    <w:name w:val="annotation text"/>
    <w:basedOn w:val="1"/>
    <w:semiHidden/>
    <w:unhideWhenUsed/>
    <w:qFormat/>
    <w:uiPriority w:val="99"/>
    <w:pPr>
      <w:jc w:val="left"/>
    </w:pPr>
  </w:style>
  <w:style w:type="paragraph" w:styleId="17">
    <w:name w:val="Body Text"/>
    <w:basedOn w:val="1"/>
    <w:link w:val="91"/>
    <w:qFormat/>
    <w:uiPriority w:val="0"/>
    <w:pPr>
      <w:spacing w:after="120"/>
    </w:pPr>
  </w:style>
  <w:style w:type="paragraph" w:styleId="18">
    <w:name w:val="toc 5"/>
    <w:basedOn w:val="1"/>
    <w:next w:val="1"/>
    <w:unhideWhenUsed/>
    <w:qFormat/>
    <w:uiPriority w:val="39"/>
    <w:pPr>
      <w:ind w:left="839"/>
    </w:pPr>
    <w:rPr>
      <w:rFonts w:ascii="宋体"/>
    </w:rPr>
  </w:style>
  <w:style w:type="paragraph" w:styleId="19">
    <w:name w:val="toc 3"/>
    <w:basedOn w:val="1"/>
    <w:next w:val="1"/>
    <w:unhideWhenUsed/>
    <w:qFormat/>
    <w:uiPriority w:val="39"/>
    <w:pPr>
      <w:spacing w:line="300" w:lineRule="exact"/>
      <w:ind w:left="420"/>
    </w:pPr>
    <w:rPr>
      <w:rFonts w:ascii="宋体"/>
    </w:rPr>
  </w:style>
  <w:style w:type="paragraph" w:styleId="20">
    <w:name w:val="endnote text"/>
    <w:basedOn w:val="1"/>
    <w:semiHidden/>
    <w:qFormat/>
    <w:uiPriority w:val="0"/>
    <w:pPr>
      <w:snapToGrid w:val="0"/>
      <w:jc w:val="left"/>
    </w:pPr>
  </w:style>
  <w:style w:type="paragraph" w:styleId="21">
    <w:name w:val="Balloon Text"/>
    <w:basedOn w:val="1"/>
    <w:link w:val="50"/>
    <w:semiHidden/>
    <w:unhideWhenUsed/>
    <w:qFormat/>
    <w:uiPriority w:val="99"/>
    <w:rPr>
      <w:sz w:val="18"/>
      <w:szCs w:val="18"/>
    </w:rPr>
  </w:style>
  <w:style w:type="paragraph" w:styleId="22">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48"/>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Title"/>
    <w:basedOn w:val="1"/>
    <w:link w:val="53"/>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4"/>
    <w:qFormat/>
    <w:uiPriority w:val="0"/>
    <w:rPr>
      <w:rFonts w:ascii="Times New Roman" w:hAnsi="Times New Roman" w:eastAsia="宋体" w:cs="Times New Roman"/>
      <w:b/>
      <w:bCs/>
      <w:kern w:val="44"/>
      <w:sz w:val="44"/>
      <w:szCs w:val="44"/>
    </w:rPr>
  </w:style>
  <w:style w:type="character" w:customStyle="1" w:styleId="40">
    <w:name w:val="标题 2 字符"/>
    <w:link w:val="5"/>
    <w:qFormat/>
    <w:uiPriority w:val="0"/>
    <w:rPr>
      <w:rFonts w:ascii="Arial" w:hAnsi="Arial" w:eastAsia="黑体" w:cs="Times New Roman"/>
      <w:b/>
      <w:bCs/>
      <w:sz w:val="32"/>
      <w:szCs w:val="32"/>
    </w:rPr>
  </w:style>
  <w:style w:type="character" w:customStyle="1" w:styleId="41">
    <w:name w:val="标题 3 字符"/>
    <w:link w:val="6"/>
    <w:qFormat/>
    <w:uiPriority w:val="9"/>
    <w:rPr>
      <w:rFonts w:ascii="Times New Roman" w:hAnsi="Times New Roman" w:eastAsia="宋体" w:cs="Times New Roman"/>
      <w:b/>
      <w:bCs/>
      <w:sz w:val="32"/>
      <w:szCs w:val="32"/>
    </w:rPr>
  </w:style>
  <w:style w:type="character" w:customStyle="1" w:styleId="42">
    <w:name w:val="标题 4 字符"/>
    <w:link w:val="7"/>
    <w:qFormat/>
    <w:uiPriority w:val="0"/>
    <w:rPr>
      <w:rFonts w:ascii="Arial" w:hAnsi="Arial" w:eastAsia="黑体" w:cs="Times New Roman"/>
      <w:b/>
      <w:bCs/>
      <w:sz w:val="28"/>
      <w:szCs w:val="28"/>
    </w:rPr>
  </w:style>
  <w:style w:type="character" w:customStyle="1" w:styleId="43">
    <w:name w:val="标题 5 字符"/>
    <w:link w:val="8"/>
    <w:qFormat/>
    <w:uiPriority w:val="0"/>
    <w:rPr>
      <w:rFonts w:ascii="Times New Roman" w:hAnsi="Times New Roman" w:eastAsia="宋体" w:cs="Times New Roman"/>
      <w:b/>
      <w:bCs/>
      <w:sz w:val="28"/>
      <w:szCs w:val="28"/>
    </w:rPr>
  </w:style>
  <w:style w:type="character" w:customStyle="1" w:styleId="44">
    <w:name w:val="标题 6 字符"/>
    <w:link w:val="9"/>
    <w:qFormat/>
    <w:uiPriority w:val="0"/>
    <w:rPr>
      <w:rFonts w:ascii="Arial" w:hAnsi="Arial" w:eastAsia="黑体" w:cs="Times New Roman"/>
      <w:b/>
      <w:bCs/>
      <w:sz w:val="24"/>
      <w:szCs w:val="24"/>
    </w:rPr>
  </w:style>
  <w:style w:type="character" w:customStyle="1" w:styleId="45">
    <w:name w:val="标题 7 字符"/>
    <w:link w:val="10"/>
    <w:qFormat/>
    <w:uiPriority w:val="0"/>
    <w:rPr>
      <w:rFonts w:ascii="Times New Roman" w:hAnsi="Times New Roman" w:eastAsia="宋体" w:cs="Times New Roman"/>
      <w:b/>
      <w:bCs/>
      <w:sz w:val="24"/>
      <w:szCs w:val="24"/>
    </w:rPr>
  </w:style>
  <w:style w:type="character" w:customStyle="1" w:styleId="46">
    <w:name w:val="标题 8 字符"/>
    <w:link w:val="11"/>
    <w:qFormat/>
    <w:uiPriority w:val="0"/>
    <w:rPr>
      <w:rFonts w:ascii="Arial" w:hAnsi="Arial" w:eastAsia="黑体" w:cs="Times New Roman"/>
      <w:sz w:val="24"/>
      <w:szCs w:val="24"/>
    </w:rPr>
  </w:style>
  <w:style w:type="character" w:customStyle="1" w:styleId="47">
    <w:name w:val="标题 9 字符"/>
    <w:link w:val="12"/>
    <w:qFormat/>
    <w:uiPriority w:val="0"/>
    <w:rPr>
      <w:rFonts w:ascii="Arial" w:hAnsi="Arial" w:eastAsia="黑体" w:cs="Times New Roman"/>
      <w:szCs w:val="21"/>
    </w:rPr>
  </w:style>
  <w:style w:type="character" w:customStyle="1" w:styleId="48">
    <w:name w:val="页眉 字符"/>
    <w:link w:val="23"/>
    <w:qFormat/>
    <w:uiPriority w:val="99"/>
    <w:rPr>
      <w:rFonts w:ascii="Times New Roman" w:hAnsi="Times New Roman" w:eastAsia="宋体" w:cs="Times New Roman"/>
      <w:sz w:val="18"/>
      <w:szCs w:val="18"/>
    </w:rPr>
  </w:style>
  <w:style w:type="character" w:customStyle="1" w:styleId="49">
    <w:name w:val="页脚 字符"/>
    <w:link w:val="22"/>
    <w:qFormat/>
    <w:uiPriority w:val="99"/>
    <w:rPr>
      <w:rFonts w:ascii="宋体" w:hAnsi="Times New Roman" w:eastAsia="宋体" w:cs="Times New Roman"/>
      <w:sz w:val="18"/>
      <w:szCs w:val="18"/>
    </w:rPr>
  </w:style>
  <w:style w:type="character" w:customStyle="1" w:styleId="50">
    <w:name w:val="批注框文本 字符"/>
    <w:link w:val="21"/>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30"/>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7"/>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7"/>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6"/>
    <w:semiHidden/>
    <w:qFormat/>
    <w:uiPriority w:val="0"/>
    <w:rPr>
      <w:rFonts w:ascii="宋体" w:hAnsi="Times New Roman" w:eastAsia="宋体" w:cs="Times New Roman"/>
      <w:sz w:val="18"/>
      <w:szCs w:val="18"/>
    </w:rPr>
  </w:style>
  <w:style w:type="paragraph" w:customStyle="1" w:styleId="105">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3"/>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3"/>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next w:val="61"/>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character" w:customStyle="1" w:styleId="233">
    <w:name w:val="发布"/>
    <w:basedOn w:val="33"/>
    <w:qFormat/>
    <w:uiPriority w:val="0"/>
    <w:rPr>
      <w:rFonts w:ascii="黑体" w:eastAsia="黑体"/>
      <w:spacing w:val="85"/>
      <w:w w:val="100"/>
      <w:position w:val="3"/>
      <w:sz w:val="28"/>
      <w:szCs w:val="28"/>
    </w:rPr>
  </w:style>
  <w:style w:type="character" w:customStyle="1" w:styleId="234">
    <w:name w:val="文档结构图 字符"/>
    <w:basedOn w:val="33"/>
    <w:link w:val="15"/>
    <w:semiHidden/>
    <w:qFormat/>
    <w:uiPriority w:val="99"/>
    <w:rPr>
      <w:rFonts w:ascii="宋体"/>
      <w:kern w:val="2"/>
      <w:sz w:val="18"/>
      <w:szCs w:val="18"/>
    </w:rPr>
  </w:style>
  <w:style w:type="character" w:customStyle="1" w:styleId="235">
    <w:name w:val="段 Char"/>
    <w:link w:val="236"/>
    <w:qFormat/>
    <w:locked/>
    <w:uiPriority w:val="0"/>
    <w:rPr>
      <w:rFonts w:ascii="宋体" w:hAns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qFormat/>
    <w:uiPriority w:val="0"/>
    <w:pPr>
      <w:jc w:val="center"/>
    </w:pPr>
    <w:rPr>
      <w:rFonts w:eastAsia="宋体"/>
      <w:b/>
      <w:color w:val="FF0000"/>
      <w:sz w:val="72"/>
    </w:rPr>
  </w:style>
  <w:style w:type="table" w:customStyle="1" w:styleId="240">
    <w:name w:val="网格型1"/>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1">
    <w:name w:val="WPSOffice手动目录 1"/>
    <w:qFormat/>
    <w:uiPriority w:val="0"/>
    <w:pPr>
      <w:ind w:leftChars="0"/>
    </w:pPr>
    <w:rPr>
      <w:rFonts w:ascii="Times New Roman" w:hAnsi="Times New Roman" w:eastAsia="宋体" w:cs="Times New Roman"/>
      <w:sz w:val="20"/>
      <w:szCs w:val="20"/>
    </w:rPr>
  </w:style>
  <w:style w:type="paragraph" w:customStyle="1" w:styleId="242">
    <w:name w:val="WPSOffice手动目录 2"/>
    <w:qFormat/>
    <w:uiPriority w:val="0"/>
    <w:pPr>
      <w:ind w:leftChars="200"/>
    </w:pPr>
    <w:rPr>
      <w:rFonts w:ascii="Times New Roman" w:hAnsi="Times New Roman" w:eastAsia="宋体" w:cs="Times New Roman"/>
      <w:sz w:val="20"/>
      <w:szCs w:val="20"/>
    </w:rPr>
  </w:style>
  <w:style w:type="paragraph" w:customStyle="1" w:styleId="243">
    <w:name w:val="参考文献"/>
    <w:basedOn w:val="1"/>
    <w:next w:val="236"/>
    <w:autoRedefine/>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5F1F515E">
          <w:pPr>
            <w:pStyle w:val="5"/>
          </w:pPr>
          <w:r>
            <w:rPr>
              <w:rStyle w:val="4"/>
              <w:rFonts w:hint="eastAsia"/>
            </w:rPr>
            <w:t>单击或点击此处输入文字。</w:t>
          </w:r>
        </w:p>
      </w:docPartBody>
    </w:docPart>
    <w:docPart>
      <w:docPartPr>
        <w:name w:val="{912ed239-4217-4bbf-9a7f-5cc1aaa2f145}"/>
        <w:style w:val=""/>
        <w:category>
          <w:name w:val="常规"/>
          <w:gallery w:val="placeholder"/>
        </w:category>
        <w:types>
          <w:type w:val="bbPlcHdr"/>
        </w:types>
        <w:behaviors>
          <w:behavior w:val="content"/>
        </w:behaviors>
        <w:description w:val=""/>
        <w:guid w:val="{912ed239-4217-4bbf-9a7f-5cc1aaa2f145}"/>
      </w:docPartPr>
      <w:docPartBody>
        <w:p w14:paraId="140083B3">
          <w:pPr>
            <w:pStyle w:val="9"/>
          </w:pPr>
          <w:r>
            <w:rPr>
              <w:rStyle w:val="4"/>
              <w:rFonts w:hint="eastAsia"/>
            </w:rPr>
            <w:t>单击或点击此处输入文字。</w:t>
          </w:r>
        </w:p>
      </w:docPartBody>
    </w:docPart>
    <w:docPart>
      <w:docPartPr>
        <w:name w:val="{1f1681bc-d8de-4ee2-9ee7-6ec9d38f555e}"/>
        <w:style w:val=""/>
        <w:category>
          <w:name w:val="常规"/>
          <w:gallery w:val="placeholder"/>
        </w:category>
        <w:types>
          <w:type w:val="bbPlcHdr"/>
        </w:types>
        <w:behaviors>
          <w:behavior w:val="content"/>
        </w:behaviors>
        <w:description w:val=""/>
        <w:guid w:val="{1f1681bc-d8de-4ee2-9ee7-6ec9d38f555e}"/>
      </w:docPartPr>
      <w:docPartBody>
        <w:p w14:paraId="378CD1E4">
          <w:pPr>
            <w:pStyle w:val="10"/>
          </w:pPr>
          <w:r>
            <w:rPr>
              <w:rStyle w:val="4"/>
              <w:rFonts w:hint="eastAsia"/>
            </w:rPr>
            <w:t>选择一项。</w:t>
          </w:r>
        </w:p>
      </w:docPartBody>
    </w:docPart>
    <w:docPart>
      <w:docPartPr>
        <w:name w:val="{5cbb7fa9-c683-49e5-b881-2d202ac7eac1}"/>
        <w:style w:val=""/>
        <w:category>
          <w:name w:val="常规"/>
          <w:gallery w:val="placeholder"/>
        </w:category>
        <w:types>
          <w:type w:val="bbPlcHdr"/>
        </w:types>
        <w:behaviors>
          <w:behavior w:val="content"/>
        </w:behaviors>
        <w:description w:val=""/>
        <w:guid w:val="{5cbb7fa9-c683-49e5-b881-2d202ac7eac1}"/>
      </w:docPartPr>
      <w:docPartBody>
        <w:p w14:paraId="453278EB">
          <w:pPr>
            <w:pStyle w:val="11"/>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709E1E834C4551A2CE362A1D94A6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232B20E073D4CDF86C4F33333016D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63ECFB5352A6439D994DCEA401989A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2349</Words>
  <Characters>2722</Characters>
  <Lines>40</Lines>
  <Paragraphs>11</Paragraphs>
  <TotalTime>1</TotalTime>
  <ScaleCrop>false</ScaleCrop>
  <LinksUpToDate>false</LinksUpToDate>
  <CharactersWithSpaces>2876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wx</cp:lastModifiedBy>
  <cp:lastPrinted>2022-08-21T05:11:00Z</cp:lastPrinted>
  <dcterms:modified xsi:type="dcterms:W3CDTF">2024-08-12T10:36:54Z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D18618830D284697B2711E3C1E2D5F33_13</vt:lpwstr>
  </property>
</Properties>
</file>