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77.150.99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HNNMIA</w:t>
                  </w:r>
                  <w:r>
                    <w:fldChar w:fldCharType="end"/>
                  </w:r>
                  <w:bookmarkEnd w:id="1"/>
                </w:p>
              </w:tc>
            </w:tr>
          </w:tbl>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H68</w:t>
            </w:r>
            <w:r>
              <w:rPr>
                <w:rFonts w:ascii="黑体" w:hAnsi="黑体" w:eastAsia="黑体"/>
                <w:sz w:val="21"/>
                <w:szCs w:val="21"/>
              </w:rPr>
              <w:fldChar w:fldCharType="end"/>
            </w:r>
            <w:bookmarkEnd w:id="2"/>
          </w:p>
        </w:tc>
      </w:tr>
    </w:tbl>
    <w:p>
      <w:pPr>
        <w:pStyle w:val="52"/>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7"/>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HNNMIA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8"/>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食品接触用银餐具</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Food-contact s</w:t>
      </w:r>
      <w:r>
        <w:rPr>
          <w:rFonts w:eastAsia="黑体"/>
          <w:szCs w:val="28"/>
        </w:rPr>
        <w:t xml:space="preserve">ilver tableware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河南有色金属行业协会</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2"/>
      <w:r>
        <w:rPr>
          <w:spacing w:val="320"/>
        </w:rPr>
        <w:t>前</w:t>
      </w:r>
      <w:r>
        <w:t>言</w:t>
      </w:r>
    </w:p>
    <w:p>
      <w:pPr>
        <w:pStyle w:val="58"/>
        <w:ind w:firstLine="420"/>
      </w:pPr>
      <w:r>
        <w:rPr>
          <w:rFonts w:hint="eastAsia"/>
        </w:rPr>
        <w:t>本文件按照GB/T 1.1—2020《标准化工作导则  第1部分：标准化文件的结构和起草规则》的规定起草。</w:t>
      </w:r>
    </w:p>
    <w:p>
      <w:pPr>
        <w:widowControl/>
        <w:ind w:firstLine="420" w:firstLineChars="200"/>
        <w:jc w:val="left"/>
        <w:rPr>
          <w:rFonts w:ascii="宋体" w:hAnsi="Times New Roman"/>
          <w:kern w:val="0"/>
          <w:szCs w:val="20"/>
        </w:rPr>
      </w:pPr>
      <w:r>
        <w:rPr>
          <w:rFonts w:hint="eastAsia" w:ascii="宋体" w:hAnsi="Times New Roman"/>
          <w:kern w:val="0"/>
          <w:szCs w:val="20"/>
        </w:rPr>
        <w:t xml:space="preserve">请注意本文件的某些内容可能涉及专利，本文件的发布机构不承担识别专利的责任。 </w:t>
      </w:r>
    </w:p>
    <w:p>
      <w:pPr>
        <w:pStyle w:val="58"/>
        <w:ind w:firstLine="420"/>
      </w:pPr>
      <w:r>
        <w:rPr>
          <w:rFonts w:hint="eastAsia"/>
        </w:rPr>
        <w:t>本文件由济源市万洋冶炼（集团）有限公司提出。</w:t>
      </w:r>
    </w:p>
    <w:p>
      <w:pPr>
        <w:pStyle w:val="58"/>
        <w:ind w:firstLine="420"/>
      </w:pPr>
      <w:r>
        <w:rPr>
          <w:rFonts w:hint="eastAsia"/>
        </w:rPr>
        <w:t>本文件由河南有色金属行业协会归口。</w:t>
      </w:r>
    </w:p>
    <w:p>
      <w:pPr>
        <w:pStyle w:val="58"/>
        <w:ind w:firstLine="420"/>
      </w:pPr>
      <w:r>
        <w:rPr>
          <w:rFonts w:hint="eastAsia"/>
        </w:rPr>
        <w:t>本文件起草单位：济源市万洋冶炼（集团）有限公司、济源市万洋金银制品有限公司、南京市产品质量监督检验院（南京市质量发展与先进技术应用研究院）、济源白银城投资发展有限公司、河南万洋贵金属有限公司、河南省万洋金银制品有限责任公司、东莞市亮点珠宝有限公司、深圳市万洋金银有限公司</w:t>
      </w:r>
    </w:p>
    <w:p>
      <w:pPr>
        <w:pStyle w:val="58"/>
        <w:ind w:firstLine="420"/>
      </w:pPr>
      <w:r>
        <w:rPr>
          <w:rFonts w:hint="eastAsia"/>
        </w:rPr>
        <w:t>本文件主要起草人：卢军亮、卢晓晓、杨子寒、张程程、朱南、王浩杰、白中玉、崔秉涛、朱金桥</w:t>
      </w:r>
    </w:p>
    <w:p>
      <w:pPr>
        <w:pStyle w:val="58"/>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12868B6B6EEB49F2AEDBD39F9B2CE5A6"/>
        </w:placeholder>
      </w:sdtPr>
      <w:sdtContent>
        <w:p>
          <w:pPr>
            <w:pStyle w:val="179"/>
            <w:spacing w:before="240" w:beforeLines="100" w:after="360" w:afterLines="150" w:line="240" w:lineRule="auto"/>
          </w:pPr>
          <w:bookmarkStart w:id="23" w:name="NEW_STAND_NAME"/>
          <w:r>
            <w:rPr>
              <w:rFonts w:hint="eastAsia"/>
            </w:rPr>
            <w:t>食品接触用银餐具</w:t>
          </w:r>
        </w:p>
      </w:sdtContent>
    </w:sdt>
    <w:bookmarkEnd w:id="23"/>
    <w:p>
      <w:pPr>
        <w:pStyle w:val="106"/>
        <w:spacing w:before="240" w:after="240"/>
      </w:pPr>
      <w:bookmarkStart w:id="24" w:name="_Toc26718930"/>
      <w:bookmarkStart w:id="25" w:name="_Toc17233333"/>
      <w:bookmarkStart w:id="26" w:name="_Toc17233325"/>
      <w:bookmarkStart w:id="27" w:name="_Toc26986530"/>
      <w:bookmarkStart w:id="28" w:name="_Toc26986771"/>
      <w:bookmarkStart w:id="29" w:name="_Toc26648465"/>
      <w:bookmarkStart w:id="30" w:name="_Toc24884211"/>
      <w:bookmarkStart w:id="31" w:name="_Toc24884218"/>
      <w:bookmarkStart w:id="32" w:name="_Toc97192964"/>
      <w:r>
        <w:rPr>
          <w:rFonts w:hint="eastAsia"/>
        </w:rPr>
        <w:t>范围</w:t>
      </w:r>
      <w:bookmarkEnd w:id="24"/>
      <w:bookmarkEnd w:id="25"/>
      <w:bookmarkEnd w:id="26"/>
      <w:bookmarkEnd w:id="27"/>
      <w:bookmarkEnd w:id="28"/>
      <w:bookmarkEnd w:id="29"/>
      <w:bookmarkEnd w:id="30"/>
      <w:bookmarkEnd w:id="31"/>
      <w:bookmarkEnd w:id="32"/>
    </w:p>
    <w:p>
      <w:pPr>
        <w:pStyle w:val="58"/>
        <w:ind w:firstLine="420"/>
      </w:pPr>
      <w:bookmarkStart w:id="33" w:name="_Toc26648466"/>
      <w:bookmarkStart w:id="34" w:name="_Toc24884219"/>
      <w:bookmarkStart w:id="35" w:name="_Toc17233334"/>
      <w:bookmarkStart w:id="36" w:name="_Toc17233326"/>
      <w:bookmarkStart w:id="37" w:name="_Toc24884212"/>
      <w:r>
        <w:rPr>
          <w:rFonts w:hint="eastAsia"/>
        </w:rPr>
        <w:t>本文件规定了食品接触用银餐具的产品分类、基本要求、技术要求、试验方法、检验规则，标识、包装、运输、贮存和随行文件、订货单内容。</w:t>
      </w:r>
    </w:p>
    <w:p>
      <w:pPr>
        <w:pStyle w:val="58"/>
        <w:ind w:firstLine="420"/>
      </w:pPr>
      <w:r>
        <w:rPr>
          <w:rFonts w:hint="eastAsia"/>
        </w:rPr>
        <w:t>该本文件适用于食品接触用银餐具（以下简称银餐具）。</w:t>
      </w:r>
    </w:p>
    <w:p>
      <w:pPr>
        <w:pStyle w:val="106"/>
        <w:spacing w:before="240" w:after="240"/>
      </w:pPr>
      <w:bookmarkStart w:id="38" w:name="_Toc26718931"/>
      <w:bookmarkStart w:id="39" w:name="_Toc26986772"/>
      <w:bookmarkStart w:id="40" w:name="_Toc26986531"/>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50D851D0D4BC4AE4BBD140567387FEA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pPr>
      <w:r>
        <w:rPr>
          <w:rFonts w:hint="eastAsia"/>
        </w:rPr>
        <w:t>GB 4806.1  食品安全国家标准 食品接触材料及制品通用安全要求</w:t>
      </w:r>
    </w:p>
    <w:p>
      <w:pPr>
        <w:pStyle w:val="58"/>
        <w:ind w:firstLine="420"/>
      </w:pPr>
      <w:r>
        <w:rPr>
          <w:rFonts w:hint="eastAsia"/>
        </w:rPr>
        <w:t>GB 4806.9  食品安全国家标准 食品接触用金属材料及制品</w:t>
      </w:r>
    </w:p>
    <w:p>
      <w:pPr>
        <w:pStyle w:val="58"/>
        <w:ind w:firstLine="420"/>
      </w:pPr>
      <w:r>
        <w:rPr>
          <w:rFonts w:hint="eastAsia"/>
        </w:rPr>
        <w:t>GB 5009.156  食品安全国家标准 食品接触材料及制品迁移试验预处理方法通则</w:t>
      </w:r>
    </w:p>
    <w:p>
      <w:pPr>
        <w:pStyle w:val="58"/>
        <w:ind w:firstLine="420"/>
      </w:pPr>
      <w:r>
        <w:rPr>
          <w:rFonts w:hint="eastAsia"/>
        </w:rPr>
        <w:t>GB/T 8170  数值修约规则与极限数值的表示和判定</w:t>
      </w:r>
    </w:p>
    <w:p>
      <w:pPr>
        <w:pStyle w:val="58"/>
        <w:ind w:firstLine="420"/>
      </w:pPr>
      <w:r>
        <w:rPr>
          <w:rFonts w:hint="eastAsia"/>
        </w:rPr>
        <w:t>GB/T 11887  首饰 贵金属纯度的规定及命名方法</w:t>
      </w:r>
    </w:p>
    <w:p>
      <w:pPr>
        <w:pStyle w:val="58"/>
        <w:ind w:firstLine="420"/>
      </w:pPr>
      <w:r>
        <w:rPr>
          <w:rFonts w:hint="eastAsia"/>
        </w:rPr>
        <w:t>GB/T 14459  贵金属饰品计数抽样检验规则</w:t>
      </w:r>
    </w:p>
    <w:p>
      <w:pPr>
        <w:pStyle w:val="58"/>
        <w:ind w:firstLine="420"/>
      </w:pPr>
      <w:r>
        <w:rPr>
          <w:rFonts w:hint="eastAsia"/>
        </w:rPr>
        <w:t>GB/T 17832  银合金首饰 银含量的测定 溴化钾容量法（电位滴定法）</w:t>
      </w:r>
    </w:p>
    <w:p>
      <w:pPr>
        <w:pStyle w:val="58"/>
        <w:ind w:firstLine="420"/>
      </w:pPr>
      <w:r>
        <w:rPr>
          <w:rFonts w:hint="eastAsia"/>
        </w:rPr>
        <w:t>GB/T 19445  贵金属及其合金产品的包装、标志、运输、贮存</w:t>
      </w:r>
    </w:p>
    <w:p>
      <w:pPr>
        <w:pStyle w:val="58"/>
        <w:ind w:firstLine="420"/>
      </w:pPr>
      <w:r>
        <w:rPr>
          <w:rFonts w:hint="eastAsia"/>
        </w:rPr>
        <w:t>GB 31604.1  食品安全国家标准 食品接触材料及制品 迁移试验通则</w:t>
      </w:r>
    </w:p>
    <w:p>
      <w:pPr>
        <w:pStyle w:val="58"/>
        <w:ind w:firstLine="420"/>
      </w:pPr>
      <w:r>
        <w:rPr>
          <w:rFonts w:hint="eastAsia"/>
        </w:rPr>
        <w:t>GB 31604.49  食品安全国家标准 食品接触材料及制品 多元素的测定和多元素迁移量的测定</w:t>
      </w:r>
    </w:p>
    <w:p>
      <w:pPr>
        <w:pStyle w:val="58"/>
        <w:ind w:firstLine="420"/>
        <w:rPr>
          <w:highlight w:val="yellow"/>
        </w:rPr>
      </w:pPr>
      <w:r>
        <w:rPr>
          <w:rFonts w:hint="eastAsia"/>
        </w:rPr>
        <w:t>GB/T 38162  高含量银合金首饰 银含量的测定 ICP差减法</w:t>
      </w:r>
    </w:p>
    <w:p>
      <w:pPr>
        <w:pStyle w:val="106"/>
        <w:spacing w:before="240" w:after="240"/>
      </w:pPr>
      <w:bookmarkStart w:id="42" w:name="_Toc97192966"/>
      <w:r>
        <w:rPr>
          <w:rFonts w:hint="eastAsia"/>
          <w:szCs w:val="21"/>
        </w:rPr>
        <w:t>术语和定义</w:t>
      </w:r>
      <w:bookmarkEnd w:id="42"/>
    </w:p>
    <w:sdt>
      <w:sdtPr>
        <w:id w:val="-1909835108"/>
        <w:placeholder>
          <w:docPart w:val="9D1CB55E656A489B88F3767E380DDC4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43" w:name="_Toc26986532"/>
          <w:bookmarkEnd w:id="43"/>
          <w:r>
            <w:t>下列术语和定义适用于本文件。</w:t>
          </w:r>
        </w:p>
      </w:sdtContent>
    </w:sdt>
    <w:p>
      <w:pPr>
        <w:pStyle w:val="107"/>
        <w:spacing w:before="120" w:after="120"/>
      </w:pPr>
    </w:p>
    <w:p>
      <w:pPr>
        <w:pStyle w:val="107"/>
        <w:numPr>
          <w:ilvl w:val="2"/>
          <w:numId w:val="0"/>
        </w:numPr>
        <w:spacing w:before="120" w:after="120"/>
        <w:ind w:firstLine="420" w:firstLineChars="200"/>
      </w:pPr>
      <w:r>
        <w:t>食品接触用银餐具</w:t>
      </w:r>
      <w:r>
        <w:rPr>
          <w:rFonts w:hint="eastAsia"/>
        </w:rPr>
        <w:t>（</w:t>
      </w:r>
      <w:r>
        <w:rPr>
          <w:rFonts w:hint="eastAsia"/>
          <w:szCs w:val="28"/>
        </w:rPr>
        <w:t>Food-contact s</w:t>
      </w:r>
      <w:r>
        <w:rPr>
          <w:szCs w:val="28"/>
        </w:rPr>
        <w:t>ilver tableware</w:t>
      </w:r>
      <w:r>
        <w:rPr>
          <w:rFonts w:hint="eastAsia"/>
        </w:rPr>
        <w:t>）</w:t>
      </w:r>
    </w:p>
    <w:p>
      <w:pPr>
        <w:pStyle w:val="58"/>
        <w:ind w:firstLine="420"/>
      </w:pPr>
      <w:r>
        <w:rPr>
          <w:rFonts w:hint="eastAsia"/>
        </w:rPr>
        <w:t>在正常使用条件下，预期或已经与食品接触的各种银质餐具。</w:t>
      </w:r>
    </w:p>
    <w:p>
      <w:pPr>
        <w:pStyle w:val="107"/>
        <w:spacing w:before="120" w:after="120"/>
      </w:pPr>
      <w:bookmarkStart w:id="44" w:name="_Hlk170806806"/>
    </w:p>
    <w:p>
      <w:pPr>
        <w:pStyle w:val="107"/>
        <w:numPr>
          <w:ilvl w:val="2"/>
          <w:numId w:val="0"/>
        </w:numPr>
        <w:spacing w:before="120" w:after="120"/>
        <w:ind w:firstLine="420" w:firstLineChars="200"/>
      </w:pPr>
      <w:r>
        <w:t>基材</w:t>
      </w:r>
      <w:r>
        <w:rPr>
          <w:rFonts w:hint="eastAsia"/>
        </w:rPr>
        <w:t>（Base material）</w:t>
      </w:r>
    </w:p>
    <w:bookmarkEnd w:id="44"/>
    <w:p>
      <w:pPr>
        <w:pStyle w:val="58"/>
        <w:ind w:firstLine="420"/>
      </w:pPr>
      <w:r>
        <w:rPr>
          <w:rFonts w:hint="eastAsia"/>
        </w:rPr>
        <w:t>未进行表面涂层和金属镀层的银餐具基体材料。</w:t>
      </w:r>
    </w:p>
    <w:p>
      <w:pPr>
        <w:pStyle w:val="107"/>
        <w:spacing w:before="120" w:after="120"/>
      </w:pPr>
    </w:p>
    <w:p>
      <w:pPr>
        <w:pStyle w:val="58"/>
        <w:spacing w:before="120" w:beforeLines="50" w:after="120" w:afterLines="50"/>
        <w:ind w:firstLine="420"/>
        <w:rPr>
          <w:rFonts w:ascii="黑体" w:eastAsia="黑体"/>
        </w:rPr>
      </w:pPr>
      <w:r>
        <w:rPr>
          <w:rFonts w:hint="eastAsia" w:ascii="黑体" w:eastAsia="黑体"/>
        </w:rPr>
        <w:t>焊材（Welding material）</w:t>
      </w:r>
    </w:p>
    <w:p>
      <w:pPr>
        <w:pStyle w:val="58"/>
        <w:ind w:firstLine="420"/>
        <w:rPr>
          <w:rFonts w:ascii="黑体" w:eastAsia="黑体"/>
        </w:rPr>
      </w:pPr>
      <w:r>
        <w:rPr>
          <w:rFonts w:hint="eastAsia"/>
        </w:rPr>
        <w:t>焊接过程中使用的材料。</w:t>
      </w:r>
      <w:r>
        <w:rPr>
          <w:rFonts w:ascii="Arial" w:hAnsi="Arial" w:eastAsia="Arial" w:cs="Arial"/>
          <w:color w:val="333333"/>
          <w:sz w:val="14"/>
          <w:szCs w:val="14"/>
          <w:shd w:val="clear" w:color="auto" w:fill="FFFFFF"/>
        </w:rPr>
        <w:t>‌</w:t>
      </w:r>
    </w:p>
    <w:p>
      <w:pPr>
        <w:pStyle w:val="107"/>
        <w:spacing w:before="120" w:after="120"/>
        <w:rPr>
          <w:color w:val="FF0000"/>
        </w:rPr>
      </w:pPr>
    </w:p>
    <w:p>
      <w:pPr>
        <w:pStyle w:val="107"/>
        <w:numPr>
          <w:ilvl w:val="2"/>
          <w:numId w:val="0"/>
        </w:numPr>
        <w:spacing w:before="120" w:after="120"/>
        <w:ind w:firstLine="420" w:firstLineChars="200"/>
        <w:rPr>
          <w:color w:val="FF0000"/>
        </w:rPr>
      </w:pPr>
      <w:r>
        <w:rPr>
          <w:rFonts w:hint="eastAsia"/>
        </w:rPr>
        <w:t>有害元素（</w:t>
      </w:r>
      <w:r>
        <w:t>Harmful elements</w:t>
      </w:r>
      <w:r>
        <w:rPr>
          <w:rFonts w:hint="eastAsia"/>
        </w:rPr>
        <w:t>）</w:t>
      </w:r>
    </w:p>
    <w:p>
      <w:pPr>
        <w:pStyle w:val="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对人体健康造成危害的合金元素以及杂质元素。</w:t>
      </w:r>
    </w:p>
    <w:p>
      <w:pPr>
        <w:pStyle w:val="106"/>
        <w:spacing w:before="240" w:after="120" w:afterLines="50"/>
        <w:rPr>
          <w:szCs w:val="21"/>
        </w:rPr>
      </w:pPr>
      <w:r>
        <w:rPr>
          <w:rFonts w:hint="eastAsia"/>
          <w:szCs w:val="21"/>
        </w:rPr>
        <w:t>产品分类</w:t>
      </w:r>
    </w:p>
    <w:p>
      <w:pPr>
        <w:pStyle w:val="58"/>
        <w:ind w:firstLine="420"/>
      </w:pPr>
      <w:r>
        <w:rPr>
          <w:rFonts w:hint="eastAsia"/>
        </w:rPr>
        <w:t>银餐具按使用功能分为茶具、酒具和餐具，见表1。</w:t>
      </w:r>
    </w:p>
    <w:p>
      <w:pPr>
        <w:pStyle w:val="58"/>
        <w:spacing w:before="240" w:beforeLines="100" w:after="240" w:afterLines="100"/>
        <w:ind w:firstLine="0" w:firstLineChars="0"/>
        <w:jc w:val="center"/>
        <w:rPr>
          <w:rFonts w:ascii="黑体" w:hAnsi="黑体" w:eastAsia="黑体" w:cs="黑体"/>
        </w:rPr>
      </w:pPr>
      <w:r>
        <w:rPr>
          <w:rFonts w:hint="eastAsia" w:ascii="黑体" w:hAnsi="黑体" w:eastAsia="黑体" w:cs="黑体"/>
        </w:rPr>
        <w:t>表1   银餐具分类</w:t>
      </w:r>
    </w:p>
    <w:tbl>
      <w:tblPr>
        <w:tblStyle w:val="29"/>
        <w:tblW w:w="0" w:type="auto"/>
        <w:tblInd w:w="4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153"/>
        <w:gridCol w:w="69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64" w:type="dxa"/>
            <w:tcBorders>
              <w:bottom w:val="single" w:color="auto" w:sz="12" w:space="0"/>
            </w:tcBorders>
            <w:vAlign w:val="center"/>
          </w:tcPr>
          <w:p>
            <w:pPr>
              <w:pStyle w:val="58"/>
              <w:ind w:firstLine="0" w:firstLineChars="0"/>
              <w:jc w:val="center"/>
              <w:rPr>
                <w:sz w:val="18"/>
                <w:szCs w:val="18"/>
              </w:rPr>
            </w:pPr>
            <w:r>
              <w:rPr>
                <w:rFonts w:hint="eastAsia"/>
                <w:sz w:val="18"/>
                <w:szCs w:val="18"/>
              </w:rPr>
              <w:t>序号</w:t>
            </w:r>
          </w:p>
        </w:tc>
        <w:tc>
          <w:tcPr>
            <w:tcW w:w="1153" w:type="dxa"/>
            <w:tcBorders>
              <w:bottom w:val="single" w:color="auto" w:sz="12" w:space="0"/>
            </w:tcBorders>
            <w:vAlign w:val="center"/>
          </w:tcPr>
          <w:p>
            <w:pPr>
              <w:pStyle w:val="58"/>
              <w:ind w:firstLine="0" w:firstLineChars="0"/>
              <w:jc w:val="center"/>
              <w:rPr>
                <w:sz w:val="18"/>
                <w:szCs w:val="18"/>
              </w:rPr>
            </w:pPr>
            <w:r>
              <w:rPr>
                <w:rFonts w:hint="eastAsia"/>
                <w:sz w:val="18"/>
                <w:szCs w:val="18"/>
              </w:rPr>
              <w:t>类别</w:t>
            </w:r>
          </w:p>
        </w:tc>
        <w:tc>
          <w:tcPr>
            <w:tcW w:w="6922" w:type="dxa"/>
            <w:tcBorders>
              <w:bottom w:val="single" w:color="auto" w:sz="12" w:space="0"/>
            </w:tcBorders>
            <w:vAlign w:val="center"/>
          </w:tcPr>
          <w:p>
            <w:pPr>
              <w:pStyle w:val="58"/>
              <w:ind w:firstLine="0" w:firstLineChars="0"/>
              <w:jc w:val="center"/>
              <w:rPr>
                <w:sz w:val="18"/>
                <w:szCs w:val="18"/>
              </w:rPr>
            </w:pPr>
            <w:r>
              <w:rPr>
                <w:rFonts w:hint="eastAsia"/>
                <w:sz w:val="18"/>
                <w:szCs w:val="18"/>
              </w:rPr>
              <w:t>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64" w:type="dxa"/>
            <w:tcBorders>
              <w:top w:val="single" w:color="auto" w:sz="12" w:space="0"/>
              <w:tl2br w:val="nil"/>
              <w:tr2bl w:val="nil"/>
            </w:tcBorders>
            <w:vAlign w:val="center"/>
          </w:tcPr>
          <w:p>
            <w:pPr>
              <w:pStyle w:val="58"/>
              <w:ind w:firstLine="0" w:firstLineChars="0"/>
              <w:jc w:val="center"/>
              <w:rPr>
                <w:sz w:val="18"/>
                <w:szCs w:val="18"/>
              </w:rPr>
            </w:pPr>
            <w:r>
              <w:rPr>
                <w:sz w:val="18"/>
                <w:szCs w:val="18"/>
              </w:rPr>
              <w:t>1</w:t>
            </w:r>
          </w:p>
        </w:tc>
        <w:tc>
          <w:tcPr>
            <w:tcW w:w="1153" w:type="dxa"/>
            <w:tcBorders>
              <w:top w:val="single" w:color="auto" w:sz="12" w:space="0"/>
              <w:tl2br w:val="nil"/>
              <w:tr2bl w:val="nil"/>
            </w:tcBorders>
            <w:vAlign w:val="center"/>
          </w:tcPr>
          <w:p>
            <w:pPr>
              <w:pStyle w:val="58"/>
              <w:ind w:firstLine="0" w:firstLineChars="0"/>
              <w:jc w:val="center"/>
              <w:rPr>
                <w:sz w:val="18"/>
                <w:szCs w:val="18"/>
              </w:rPr>
            </w:pPr>
            <w:r>
              <w:rPr>
                <w:rFonts w:hint="eastAsia"/>
                <w:sz w:val="18"/>
                <w:szCs w:val="18"/>
              </w:rPr>
              <w:t>茶具</w:t>
            </w:r>
          </w:p>
        </w:tc>
        <w:tc>
          <w:tcPr>
            <w:tcW w:w="6922" w:type="dxa"/>
            <w:tcBorders>
              <w:top w:val="single" w:color="auto" w:sz="12" w:space="0"/>
              <w:tl2br w:val="nil"/>
              <w:tr2bl w:val="nil"/>
            </w:tcBorders>
            <w:vAlign w:val="center"/>
          </w:tcPr>
          <w:p>
            <w:pPr>
              <w:pStyle w:val="58"/>
              <w:ind w:firstLine="0" w:firstLineChars="0"/>
              <w:jc w:val="center"/>
              <w:rPr>
                <w:sz w:val="18"/>
                <w:szCs w:val="18"/>
              </w:rPr>
            </w:pPr>
            <w:r>
              <w:rPr>
                <w:rFonts w:hint="eastAsia"/>
                <w:sz w:val="18"/>
                <w:szCs w:val="18"/>
              </w:rPr>
              <w:t>银壶、银水杯、银咖啡杯、银保温杯、银奶瓶等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64" w:type="dxa"/>
            <w:tcBorders>
              <w:tl2br w:val="nil"/>
              <w:tr2bl w:val="nil"/>
            </w:tcBorders>
            <w:vAlign w:val="center"/>
          </w:tcPr>
          <w:p>
            <w:pPr>
              <w:pStyle w:val="58"/>
              <w:ind w:firstLine="0" w:firstLineChars="0"/>
              <w:jc w:val="center"/>
              <w:rPr>
                <w:sz w:val="18"/>
                <w:szCs w:val="18"/>
              </w:rPr>
            </w:pPr>
            <w:r>
              <w:rPr>
                <w:rFonts w:hint="eastAsia"/>
                <w:sz w:val="18"/>
                <w:szCs w:val="18"/>
              </w:rPr>
              <w:t>2</w:t>
            </w:r>
          </w:p>
        </w:tc>
        <w:tc>
          <w:tcPr>
            <w:tcW w:w="1153" w:type="dxa"/>
            <w:tcBorders>
              <w:tl2br w:val="nil"/>
              <w:tr2bl w:val="nil"/>
            </w:tcBorders>
            <w:vAlign w:val="center"/>
          </w:tcPr>
          <w:p>
            <w:pPr>
              <w:pStyle w:val="58"/>
              <w:ind w:firstLine="0" w:firstLineChars="0"/>
              <w:jc w:val="center"/>
              <w:rPr>
                <w:sz w:val="18"/>
                <w:szCs w:val="18"/>
              </w:rPr>
            </w:pPr>
            <w:r>
              <w:rPr>
                <w:rFonts w:hint="eastAsia"/>
                <w:sz w:val="18"/>
                <w:szCs w:val="18"/>
              </w:rPr>
              <w:t>酒具</w:t>
            </w:r>
          </w:p>
        </w:tc>
        <w:tc>
          <w:tcPr>
            <w:tcW w:w="6922" w:type="dxa"/>
            <w:tcBorders>
              <w:tl2br w:val="nil"/>
              <w:tr2bl w:val="nil"/>
            </w:tcBorders>
            <w:vAlign w:val="center"/>
          </w:tcPr>
          <w:p>
            <w:pPr>
              <w:pStyle w:val="58"/>
              <w:ind w:firstLine="0" w:firstLineChars="0"/>
              <w:jc w:val="center"/>
              <w:rPr>
                <w:sz w:val="18"/>
                <w:szCs w:val="18"/>
              </w:rPr>
            </w:pPr>
            <w:r>
              <w:rPr>
                <w:rFonts w:hint="eastAsia"/>
                <w:sz w:val="18"/>
                <w:szCs w:val="18"/>
              </w:rPr>
              <w:t>银壶、银酒杯等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64" w:type="dxa"/>
            <w:tcBorders>
              <w:tl2br w:val="nil"/>
              <w:tr2bl w:val="nil"/>
            </w:tcBorders>
            <w:vAlign w:val="center"/>
          </w:tcPr>
          <w:p>
            <w:pPr>
              <w:pStyle w:val="58"/>
              <w:ind w:firstLine="0" w:firstLineChars="0"/>
              <w:jc w:val="center"/>
              <w:rPr>
                <w:sz w:val="18"/>
                <w:szCs w:val="18"/>
              </w:rPr>
            </w:pPr>
            <w:r>
              <w:rPr>
                <w:rFonts w:hint="eastAsia"/>
                <w:sz w:val="18"/>
                <w:szCs w:val="18"/>
              </w:rPr>
              <w:t>3</w:t>
            </w:r>
          </w:p>
        </w:tc>
        <w:tc>
          <w:tcPr>
            <w:tcW w:w="1153" w:type="dxa"/>
            <w:tcBorders>
              <w:tl2br w:val="nil"/>
              <w:tr2bl w:val="nil"/>
            </w:tcBorders>
            <w:vAlign w:val="center"/>
          </w:tcPr>
          <w:p>
            <w:pPr>
              <w:pStyle w:val="58"/>
              <w:ind w:firstLine="0" w:firstLineChars="0"/>
              <w:jc w:val="center"/>
              <w:rPr>
                <w:sz w:val="18"/>
                <w:szCs w:val="18"/>
              </w:rPr>
            </w:pPr>
            <w:r>
              <w:rPr>
                <w:rFonts w:hint="eastAsia"/>
                <w:sz w:val="18"/>
                <w:szCs w:val="18"/>
              </w:rPr>
              <w:t>餐具</w:t>
            </w:r>
          </w:p>
        </w:tc>
        <w:tc>
          <w:tcPr>
            <w:tcW w:w="6922" w:type="dxa"/>
            <w:tcBorders>
              <w:tl2br w:val="nil"/>
              <w:tr2bl w:val="nil"/>
            </w:tcBorders>
            <w:vAlign w:val="center"/>
          </w:tcPr>
          <w:p>
            <w:pPr>
              <w:pStyle w:val="58"/>
              <w:ind w:firstLine="0" w:firstLineChars="0"/>
              <w:jc w:val="center"/>
              <w:rPr>
                <w:sz w:val="18"/>
                <w:szCs w:val="18"/>
              </w:rPr>
            </w:pPr>
            <w:r>
              <w:rPr>
                <w:rFonts w:hint="eastAsia"/>
                <w:sz w:val="18"/>
                <w:szCs w:val="18"/>
              </w:rPr>
              <w:t>银碗、银筷、银勺、银汤匙、银果盘、银餐刀、银碟、银搅拌棒等</w:t>
            </w:r>
          </w:p>
        </w:tc>
      </w:tr>
    </w:tbl>
    <w:p>
      <w:pPr>
        <w:pStyle w:val="106"/>
        <w:spacing w:before="240" w:after="240"/>
        <w:rPr>
          <w:szCs w:val="21"/>
        </w:rPr>
      </w:pPr>
      <w:r>
        <w:rPr>
          <w:rFonts w:hint="eastAsia"/>
          <w:szCs w:val="21"/>
        </w:rPr>
        <w:t>基本要求</w:t>
      </w:r>
    </w:p>
    <w:p>
      <w:pPr>
        <w:pStyle w:val="107"/>
        <w:spacing w:before="120" w:after="120"/>
        <w:rPr>
          <w:rFonts w:ascii="宋体" w:eastAsia="宋体"/>
        </w:rPr>
      </w:pPr>
      <w:r>
        <w:rPr>
          <w:rFonts w:hint="eastAsia" w:ascii="宋体" w:eastAsia="宋体"/>
        </w:rPr>
        <w:t>食品接触用银餐具应符合GB 4806.1的规定。</w:t>
      </w:r>
    </w:p>
    <w:p>
      <w:pPr>
        <w:pStyle w:val="107"/>
        <w:spacing w:before="120" w:after="120"/>
        <w:rPr>
          <w:rFonts w:ascii="宋体" w:eastAsia="宋体"/>
        </w:rPr>
      </w:pPr>
      <w:r>
        <w:rPr>
          <w:rFonts w:hint="eastAsia" w:ascii="宋体" w:eastAsia="宋体"/>
        </w:rPr>
        <w:t>银餐具印记应符合GB/T 11887的规定。</w:t>
      </w:r>
    </w:p>
    <w:p>
      <w:pPr>
        <w:pStyle w:val="106"/>
        <w:spacing w:before="240" w:after="240"/>
        <w:rPr>
          <w:szCs w:val="21"/>
        </w:rPr>
      </w:pPr>
      <w:r>
        <w:rPr>
          <w:szCs w:val="21"/>
        </w:rPr>
        <w:t>技术要求</w:t>
      </w:r>
    </w:p>
    <w:p>
      <w:pPr>
        <w:pStyle w:val="107"/>
        <w:spacing w:before="120" w:after="120"/>
        <w:rPr>
          <w:rFonts w:ascii="宋体" w:eastAsia="宋体"/>
        </w:rPr>
      </w:pPr>
      <w:r>
        <w:t>原材料</w:t>
      </w:r>
    </w:p>
    <w:p>
      <w:pPr>
        <w:pStyle w:val="67"/>
        <w:spacing w:before="120" w:after="120"/>
        <w:rPr>
          <w:rFonts w:ascii="宋体" w:eastAsia="宋体"/>
        </w:rPr>
      </w:pPr>
      <w:r>
        <w:rPr>
          <w:rFonts w:hint="eastAsia" w:ascii="宋体" w:eastAsia="宋体"/>
        </w:rPr>
        <w:t>银餐具基材和焊材中银纯度不低于990‰，表面不得电镀。</w:t>
      </w:r>
    </w:p>
    <w:p>
      <w:pPr>
        <w:pStyle w:val="67"/>
        <w:spacing w:before="120" w:after="120"/>
        <w:rPr>
          <w:rFonts w:eastAsia="宋体"/>
        </w:rPr>
      </w:pPr>
      <w:r>
        <w:rPr>
          <w:rFonts w:hint="eastAsia" w:ascii="宋体" w:eastAsia="宋体"/>
        </w:rPr>
        <w:t>银餐具基材和焊材中对人体健康有害元素的限量应符合表2的规定。</w:t>
      </w:r>
    </w:p>
    <w:p>
      <w:pPr>
        <w:pStyle w:val="58"/>
        <w:spacing w:before="240" w:beforeLines="100" w:after="240" w:afterLines="100"/>
        <w:ind w:firstLine="0" w:firstLineChars="0"/>
        <w:jc w:val="center"/>
        <w:rPr>
          <w:rFonts w:ascii="黑体" w:hAnsi="黑体" w:eastAsia="黑体" w:cs="黑体"/>
          <w:bCs/>
          <w:color w:val="000000"/>
          <w:szCs w:val="21"/>
        </w:rPr>
      </w:pPr>
      <w:r>
        <w:rPr>
          <w:rFonts w:hint="eastAsia" w:ascii="黑体" w:hAnsi="黑体" w:eastAsia="黑体" w:cs="黑体"/>
          <w:bCs/>
          <w:color w:val="000000"/>
          <w:szCs w:val="21"/>
        </w:rPr>
        <w:t>表2 银餐具基材和焊材中有害元素含量</w:t>
      </w:r>
    </w:p>
    <w:tbl>
      <w:tblPr>
        <w:tblStyle w:val="29"/>
        <w:tblW w:w="0" w:type="auto"/>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8"/>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338" w:type="dxa"/>
            <w:tcBorders>
              <w:top w:val="single" w:color="auto" w:sz="12" w:space="0"/>
              <w:left w:val="single" w:color="auto" w:sz="12" w:space="0"/>
              <w:bottom w:val="single" w:color="auto" w:sz="12" w:space="0"/>
            </w:tcBorders>
            <w:vAlign w:val="center"/>
          </w:tcPr>
          <w:p>
            <w:pPr>
              <w:pStyle w:val="58"/>
              <w:ind w:firstLine="360"/>
              <w:jc w:val="center"/>
              <w:rPr>
                <w:sz w:val="18"/>
                <w:szCs w:val="18"/>
              </w:rPr>
            </w:pPr>
            <w:r>
              <w:rPr>
                <w:rFonts w:hint="eastAsia"/>
                <w:sz w:val="18"/>
                <w:szCs w:val="18"/>
              </w:rPr>
              <w:t>项目</w:t>
            </w:r>
          </w:p>
        </w:tc>
        <w:tc>
          <w:tcPr>
            <w:tcW w:w="4721" w:type="dxa"/>
            <w:tcBorders>
              <w:top w:val="single" w:color="auto" w:sz="12" w:space="0"/>
              <w:bottom w:val="single" w:color="auto" w:sz="12" w:space="0"/>
              <w:right w:val="single" w:color="auto" w:sz="12" w:space="0"/>
            </w:tcBorders>
            <w:vAlign w:val="center"/>
          </w:tcPr>
          <w:p>
            <w:pPr>
              <w:pStyle w:val="58"/>
              <w:ind w:firstLine="360"/>
              <w:jc w:val="center"/>
              <w:rPr>
                <w:sz w:val="18"/>
                <w:szCs w:val="18"/>
              </w:rPr>
            </w:pPr>
            <w:r>
              <w:rPr>
                <w:rFonts w:hint="eastAsia"/>
                <w:sz w:val="18"/>
                <w:szCs w:val="18"/>
              </w:rPr>
              <w:t>指标</w:t>
            </w:r>
          </w:p>
          <w:p>
            <w:pPr>
              <w:pStyle w:val="58"/>
              <w:ind w:firstLine="36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38" w:type="dxa"/>
            <w:tcBorders>
              <w:top w:val="single" w:color="auto" w:sz="12" w:space="0"/>
              <w:left w:val="single" w:color="auto" w:sz="12" w:space="0"/>
            </w:tcBorders>
            <w:vAlign w:val="center"/>
          </w:tcPr>
          <w:p>
            <w:pPr>
              <w:pStyle w:val="58"/>
              <w:ind w:firstLine="360"/>
              <w:jc w:val="center"/>
              <w:rPr>
                <w:sz w:val="18"/>
                <w:szCs w:val="18"/>
              </w:rPr>
            </w:pPr>
            <w:r>
              <w:rPr>
                <w:rFonts w:hint="eastAsia"/>
                <w:sz w:val="18"/>
                <w:szCs w:val="18"/>
              </w:rPr>
              <w:t xml:space="preserve">砷（As）     </w:t>
            </w:r>
          </w:p>
        </w:tc>
        <w:tc>
          <w:tcPr>
            <w:tcW w:w="4721" w:type="dxa"/>
            <w:tcBorders>
              <w:top w:val="single" w:color="auto" w:sz="12" w:space="0"/>
              <w:right w:val="single" w:color="auto" w:sz="12" w:space="0"/>
            </w:tcBorders>
            <w:vAlign w:val="center"/>
          </w:tcPr>
          <w:p>
            <w:pPr>
              <w:pStyle w:val="58"/>
              <w:ind w:firstLine="360"/>
              <w:jc w:val="center"/>
              <w:rPr>
                <w:sz w:val="18"/>
                <w:szCs w:val="18"/>
              </w:rPr>
            </w:pPr>
            <w:r>
              <w:rPr>
                <w:rFonts w:hint="eastAsia"/>
                <w:sz w:val="18"/>
                <w:szCs w:val="18"/>
              </w:rPr>
              <w:t>≤ 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338" w:type="dxa"/>
            <w:tcBorders>
              <w:left w:val="single" w:color="auto" w:sz="12" w:space="0"/>
            </w:tcBorders>
            <w:vAlign w:val="center"/>
          </w:tcPr>
          <w:p>
            <w:pPr>
              <w:pStyle w:val="58"/>
              <w:ind w:firstLine="360"/>
              <w:jc w:val="center"/>
              <w:rPr>
                <w:sz w:val="18"/>
                <w:szCs w:val="18"/>
              </w:rPr>
            </w:pPr>
            <w:r>
              <w:rPr>
                <w:rFonts w:hint="eastAsia"/>
                <w:sz w:val="18"/>
                <w:szCs w:val="18"/>
              </w:rPr>
              <w:t xml:space="preserve">镉（Cd）  </w:t>
            </w:r>
          </w:p>
        </w:tc>
        <w:tc>
          <w:tcPr>
            <w:tcW w:w="4721" w:type="dxa"/>
            <w:tcBorders>
              <w:right w:val="single" w:color="auto" w:sz="12" w:space="0"/>
            </w:tcBorders>
            <w:vAlign w:val="center"/>
          </w:tcPr>
          <w:p>
            <w:pPr>
              <w:pStyle w:val="58"/>
              <w:ind w:firstLine="360"/>
              <w:jc w:val="center"/>
              <w:rPr>
                <w:sz w:val="18"/>
                <w:szCs w:val="18"/>
              </w:rPr>
            </w:pPr>
            <w:r>
              <w:rPr>
                <w:rFonts w:hint="eastAsia"/>
                <w:sz w:val="18"/>
                <w:szCs w:val="18"/>
              </w:rPr>
              <w:t>≤ 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338" w:type="dxa"/>
            <w:tcBorders>
              <w:left w:val="single" w:color="auto" w:sz="12" w:space="0"/>
              <w:bottom w:val="single" w:color="auto" w:sz="12" w:space="0"/>
            </w:tcBorders>
            <w:vAlign w:val="center"/>
          </w:tcPr>
          <w:p>
            <w:pPr>
              <w:pStyle w:val="58"/>
              <w:ind w:firstLine="360"/>
              <w:jc w:val="center"/>
              <w:rPr>
                <w:sz w:val="18"/>
                <w:szCs w:val="18"/>
              </w:rPr>
            </w:pPr>
            <w:r>
              <w:rPr>
                <w:rFonts w:hint="eastAsia"/>
                <w:sz w:val="18"/>
                <w:szCs w:val="18"/>
              </w:rPr>
              <w:t xml:space="preserve">铅（Pb）    </w:t>
            </w:r>
          </w:p>
        </w:tc>
        <w:tc>
          <w:tcPr>
            <w:tcW w:w="4721" w:type="dxa"/>
            <w:tcBorders>
              <w:bottom w:val="single" w:color="auto" w:sz="12" w:space="0"/>
              <w:right w:val="single" w:color="auto" w:sz="12" w:space="0"/>
            </w:tcBorders>
            <w:vAlign w:val="center"/>
          </w:tcPr>
          <w:p>
            <w:pPr>
              <w:pStyle w:val="58"/>
              <w:ind w:firstLine="360"/>
              <w:jc w:val="center"/>
              <w:rPr>
                <w:sz w:val="18"/>
                <w:szCs w:val="18"/>
              </w:rPr>
            </w:pPr>
            <w:r>
              <w:rPr>
                <w:rFonts w:hint="eastAsia"/>
                <w:sz w:val="18"/>
                <w:szCs w:val="18"/>
              </w:rPr>
              <w:t>≤ 0.01</w:t>
            </w:r>
          </w:p>
        </w:tc>
      </w:tr>
    </w:tbl>
    <w:p>
      <w:pPr>
        <w:pStyle w:val="107"/>
        <w:spacing w:before="120" w:after="120"/>
      </w:pPr>
      <w:r>
        <w:rPr>
          <w:rFonts w:hint="eastAsia"/>
        </w:rPr>
        <w:t>有害元素迁移量</w:t>
      </w:r>
    </w:p>
    <w:p>
      <w:pPr>
        <w:pStyle w:val="58"/>
        <w:ind w:firstLine="420"/>
        <w:rPr>
          <w:b/>
          <w:sz w:val="18"/>
          <w:szCs w:val="18"/>
        </w:rPr>
      </w:pPr>
      <w:r>
        <w:rPr>
          <w:rFonts w:hint="eastAsia"/>
        </w:rPr>
        <w:t>银餐具的有害元素迁移量指标应符合表3的规定。</w:t>
      </w:r>
    </w:p>
    <w:p>
      <w:pPr>
        <w:spacing w:before="240" w:beforeLines="100" w:after="240" w:afterLines="100" w:line="240" w:lineRule="auto"/>
        <w:jc w:val="center"/>
        <w:rPr>
          <w:rFonts w:ascii="宋体" w:hAnsi="宋体"/>
          <w:b/>
          <w:color w:val="FF0000"/>
          <w:sz w:val="18"/>
          <w:szCs w:val="18"/>
        </w:rPr>
      </w:pPr>
      <w:r>
        <w:rPr>
          <w:rFonts w:hint="eastAsia" w:ascii="黑体" w:hAnsi="黑体" w:eastAsia="黑体" w:cs="黑体"/>
          <w:bCs/>
          <w:color w:val="000000"/>
        </w:rPr>
        <w:t>表 3 有害元素迁移量指标</w:t>
      </w:r>
    </w:p>
    <w:tbl>
      <w:tblPr>
        <w:tblStyle w:val="29"/>
        <w:tblpPr w:leftFromText="180" w:rightFromText="180" w:vertAnchor="text" w:horzAnchor="page" w:tblpX="1861" w:tblpY="11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28"/>
        <w:gridCol w:w="47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328" w:type="dxa"/>
            <w:tcBorders>
              <w:bottom w:val="single" w:color="auto" w:sz="12" w:space="0"/>
            </w:tcBorders>
            <w:vAlign w:val="center"/>
          </w:tcPr>
          <w:p>
            <w:pPr>
              <w:pStyle w:val="58"/>
              <w:ind w:firstLine="360"/>
              <w:jc w:val="center"/>
              <w:rPr>
                <w:sz w:val="18"/>
                <w:szCs w:val="18"/>
              </w:rPr>
            </w:pPr>
            <w:r>
              <w:rPr>
                <w:rFonts w:hint="eastAsia"/>
                <w:sz w:val="18"/>
                <w:szCs w:val="18"/>
              </w:rPr>
              <w:t>项目</w:t>
            </w:r>
          </w:p>
        </w:tc>
        <w:tc>
          <w:tcPr>
            <w:tcW w:w="4711" w:type="dxa"/>
            <w:tcBorders>
              <w:bottom w:val="single" w:color="auto" w:sz="12" w:space="0"/>
            </w:tcBorders>
            <w:vAlign w:val="center"/>
          </w:tcPr>
          <w:p>
            <w:pPr>
              <w:pStyle w:val="58"/>
              <w:ind w:firstLine="360"/>
              <w:jc w:val="center"/>
              <w:rPr>
                <w:sz w:val="18"/>
                <w:szCs w:val="18"/>
              </w:rPr>
            </w:pPr>
            <w:r>
              <w:rPr>
                <w:rFonts w:hint="eastAsia"/>
                <w:sz w:val="18"/>
                <w:szCs w:val="18"/>
              </w:rPr>
              <w:t>指标</w:t>
            </w:r>
          </w:p>
          <w:p>
            <w:pPr>
              <w:pStyle w:val="58"/>
              <w:ind w:firstLine="360"/>
              <w:jc w:val="center"/>
              <w:rPr>
                <w:sz w:val="18"/>
                <w:szCs w:val="18"/>
              </w:rPr>
            </w:pPr>
            <w:r>
              <w:rPr>
                <w:rFonts w:hint="eastAsia"/>
                <w:sz w:val="18"/>
                <w:szCs w:val="18"/>
              </w:rPr>
              <w:t>mg/kg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28" w:type="dxa"/>
            <w:tcBorders>
              <w:top w:val="single" w:color="auto" w:sz="12" w:space="0"/>
              <w:tl2br w:val="nil"/>
              <w:tr2bl w:val="nil"/>
            </w:tcBorders>
            <w:vAlign w:val="center"/>
          </w:tcPr>
          <w:p>
            <w:pPr>
              <w:pStyle w:val="58"/>
              <w:ind w:firstLine="360"/>
              <w:jc w:val="center"/>
              <w:rPr>
                <w:sz w:val="18"/>
                <w:szCs w:val="18"/>
              </w:rPr>
            </w:pPr>
            <w:r>
              <w:rPr>
                <w:rFonts w:hint="eastAsia"/>
                <w:sz w:val="18"/>
                <w:szCs w:val="18"/>
              </w:rPr>
              <w:t xml:space="preserve">砷（As）    </w:t>
            </w:r>
          </w:p>
        </w:tc>
        <w:tc>
          <w:tcPr>
            <w:tcW w:w="4711" w:type="dxa"/>
            <w:tcBorders>
              <w:top w:val="single" w:color="auto" w:sz="12" w:space="0"/>
              <w:tl2br w:val="nil"/>
              <w:tr2bl w:val="nil"/>
            </w:tcBorders>
            <w:vAlign w:val="center"/>
          </w:tcPr>
          <w:p>
            <w:pPr>
              <w:pStyle w:val="58"/>
              <w:ind w:firstLine="360"/>
              <w:jc w:val="center"/>
              <w:rPr>
                <w:sz w:val="18"/>
                <w:szCs w:val="18"/>
              </w:rPr>
            </w:pPr>
            <w:r>
              <w:rPr>
                <w:rFonts w:hint="eastAsia"/>
                <w:sz w:val="18"/>
                <w:szCs w:val="18"/>
              </w:rPr>
              <w:t>≤ 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328" w:type="dxa"/>
            <w:tcBorders>
              <w:tl2br w:val="nil"/>
              <w:tr2bl w:val="nil"/>
            </w:tcBorders>
            <w:vAlign w:val="center"/>
          </w:tcPr>
          <w:p>
            <w:pPr>
              <w:pStyle w:val="58"/>
              <w:ind w:firstLine="360"/>
              <w:jc w:val="center"/>
              <w:rPr>
                <w:sz w:val="18"/>
                <w:szCs w:val="18"/>
              </w:rPr>
            </w:pPr>
            <w:r>
              <w:rPr>
                <w:rFonts w:hint="eastAsia"/>
                <w:sz w:val="18"/>
                <w:szCs w:val="18"/>
              </w:rPr>
              <w:t xml:space="preserve">镉（Cd）     </w:t>
            </w:r>
          </w:p>
        </w:tc>
        <w:tc>
          <w:tcPr>
            <w:tcW w:w="4711" w:type="dxa"/>
            <w:tcBorders>
              <w:tl2br w:val="nil"/>
              <w:tr2bl w:val="nil"/>
            </w:tcBorders>
            <w:vAlign w:val="center"/>
          </w:tcPr>
          <w:p>
            <w:pPr>
              <w:pStyle w:val="58"/>
              <w:ind w:firstLine="360"/>
              <w:jc w:val="center"/>
              <w:rPr>
                <w:sz w:val="18"/>
                <w:szCs w:val="18"/>
              </w:rPr>
            </w:pPr>
            <w:r>
              <w:rPr>
                <w:rFonts w:hint="eastAsia"/>
                <w:sz w:val="18"/>
                <w:szCs w:val="18"/>
              </w:rPr>
              <w:t>≤ 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328" w:type="dxa"/>
            <w:tcBorders>
              <w:tl2br w:val="nil"/>
              <w:tr2bl w:val="nil"/>
            </w:tcBorders>
            <w:vAlign w:val="center"/>
          </w:tcPr>
          <w:p>
            <w:pPr>
              <w:pStyle w:val="58"/>
              <w:ind w:firstLine="360"/>
              <w:jc w:val="center"/>
              <w:rPr>
                <w:sz w:val="18"/>
                <w:szCs w:val="18"/>
              </w:rPr>
            </w:pPr>
            <w:r>
              <w:rPr>
                <w:rFonts w:hint="eastAsia"/>
                <w:sz w:val="18"/>
                <w:szCs w:val="18"/>
              </w:rPr>
              <w:t xml:space="preserve">铅（Pb）     </w:t>
            </w:r>
          </w:p>
        </w:tc>
        <w:tc>
          <w:tcPr>
            <w:tcW w:w="4711" w:type="dxa"/>
            <w:tcBorders>
              <w:tl2br w:val="nil"/>
              <w:tr2bl w:val="nil"/>
            </w:tcBorders>
            <w:vAlign w:val="center"/>
          </w:tcPr>
          <w:p>
            <w:pPr>
              <w:pStyle w:val="58"/>
              <w:ind w:firstLine="360"/>
              <w:jc w:val="center"/>
              <w:rPr>
                <w:sz w:val="18"/>
                <w:szCs w:val="18"/>
              </w:rPr>
            </w:pPr>
            <w:r>
              <w:rPr>
                <w:rFonts w:hint="eastAsia"/>
                <w:sz w:val="18"/>
                <w:szCs w:val="18"/>
              </w:rPr>
              <w:t>≤ 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328" w:type="dxa"/>
            <w:tcBorders>
              <w:tl2br w:val="nil"/>
              <w:tr2bl w:val="nil"/>
            </w:tcBorders>
            <w:vAlign w:val="center"/>
          </w:tcPr>
          <w:p>
            <w:pPr>
              <w:pStyle w:val="58"/>
              <w:ind w:firstLine="360"/>
              <w:jc w:val="center"/>
              <w:rPr>
                <w:sz w:val="18"/>
                <w:szCs w:val="18"/>
              </w:rPr>
            </w:pPr>
            <w:r>
              <w:rPr>
                <w:rFonts w:hint="eastAsia"/>
                <w:sz w:val="18"/>
                <w:szCs w:val="18"/>
              </w:rPr>
              <w:t xml:space="preserve">锑（Sb）     </w:t>
            </w:r>
          </w:p>
        </w:tc>
        <w:tc>
          <w:tcPr>
            <w:tcW w:w="4711" w:type="dxa"/>
            <w:tcBorders>
              <w:tl2br w:val="nil"/>
              <w:tr2bl w:val="nil"/>
            </w:tcBorders>
            <w:vAlign w:val="center"/>
          </w:tcPr>
          <w:p>
            <w:pPr>
              <w:pStyle w:val="58"/>
              <w:ind w:firstLine="360"/>
              <w:jc w:val="center"/>
              <w:rPr>
                <w:sz w:val="18"/>
                <w:szCs w:val="18"/>
              </w:rPr>
            </w:pPr>
            <w:r>
              <w:rPr>
                <w:rFonts w:hint="eastAsia"/>
                <w:sz w:val="18"/>
                <w:szCs w:val="18"/>
              </w:rPr>
              <w:t>≤ 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328" w:type="dxa"/>
            <w:tcBorders>
              <w:tl2br w:val="nil"/>
              <w:tr2bl w:val="nil"/>
            </w:tcBorders>
            <w:vAlign w:val="center"/>
          </w:tcPr>
          <w:p>
            <w:pPr>
              <w:pStyle w:val="58"/>
              <w:ind w:firstLine="360"/>
              <w:jc w:val="center"/>
              <w:rPr>
                <w:sz w:val="18"/>
                <w:szCs w:val="18"/>
              </w:rPr>
            </w:pPr>
            <w:r>
              <w:rPr>
                <w:rFonts w:hint="eastAsia"/>
                <w:sz w:val="18"/>
                <w:szCs w:val="18"/>
              </w:rPr>
              <w:t xml:space="preserve">镍（Ni） </w:t>
            </w:r>
          </w:p>
        </w:tc>
        <w:tc>
          <w:tcPr>
            <w:tcW w:w="4711" w:type="dxa"/>
            <w:tcBorders>
              <w:tl2br w:val="nil"/>
              <w:tr2bl w:val="nil"/>
            </w:tcBorders>
            <w:vAlign w:val="center"/>
          </w:tcPr>
          <w:p>
            <w:pPr>
              <w:pStyle w:val="58"/>
              <w:ind w:firstLine="360"/>
              <w:jc w:val="center"/>
              <w:rPr>
                <w:sz w:val="18"/>
                <w:szCs w:val="18"/>
              </w:rPr>
            </w:pPr>
            <w:r>
              <w:rPr>
                <w:rFonts w:hint="eastAsia"/>
                <w:sz w:val="18"/>
                <w:szCs w:val="18"/>
              </w:rPr>
              <w:t>≤ 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328" w:type="dxa"/>
            <w:tcBorders>
              <w:tl2br w:val="nil"/>
              <w:tr2bl w:val="nil"/>
            </w:tcBorders>
            <w:vAlign w:val="center"/>
          </w:tcPr>
          <w:p>
            <w:pPr>
              <w:pStyle w:val="58"/>
              <w:ind w:firstLine="360"/>
              <w:jc w:val="center"/>
              <w:rPr>
                <w:sz w:val="18"/>
                <w:szCs w:val="18"/>
              </w:rPr>
            </w:pPr>
            <w:r>
              <w:rPr>
                <w:rFonts w:hint="eastAsia"/>
                <w:sz w:val="18"/>
                <w:szCs w:val="18"/>
              </w:rPr>
              <w:t>铜（Cu）</w:t>
            </w:r>
          </w:p>
        </w:tc>
        <w:tc>
          <w:tcPr>
            <w:tcW w:w="4711" w:type="dxa"/>
            <w:tcBorders>
              <w:tl2br w:val="nil"/>
              <w:tr2bl w:val="nil"/>
            </w:tcBorders>
            <w:vAlign w:val="center"/>
          </w:tcPr>
          <w:p>
            <w:pPr>
              <w:pStyle w:val="58"/>
              <w:ind w:firstLine="360"/>
              <w:jc w:val="center"/>
              <w:rPr>
                <w:sz w:val="18"/>
                <w:szCs w:val="18"/>
              </w:rPr>
            </w:pPr>
            <w:r>
              <w:rPr>
                <w:rFonts w:hint="eastAsia"/>
                <w:sz w:val="18"/>
                <w:szCs w:val="18"/>
              </w:rPr>
              <w:t>≤ 4</w:t>
            </w:r>
          </w:p>
        </w:tc>
      </w:tr>
    </w:tbl>
    <w:p>
      <w:pPr>
        <w:pStyle w:val="107"/>
        <w:spacing w:before="120" w:after="120"/>
        <w:rPr>
          <w:color w:val="0000FF"/>
        </w:rPr>
      </w:pPr>
      <w:r>
        <w:rPr>
          <w:rFonts w:hint="eastAsia"/>
        </w:rPr>
        <w:t xml:space="preserve">感官 </w:t>
      </w:r>
    </w:p>
    <w:p>
      <w:pPr>
        <w:pStyle w:val="67"/>
        <w:spacing w:before="120" w:after="120"/>
        <w:rPr>
          <w:rFonts w:ascii="宋体" w:eastAsia="宋体"/>
        </w:rPr>
      </w:pPr>
      <w:r>
        <w:rPr>
          <w:rFonts w:hint="eastAsia" w:ascii="宋体" w:eastAsia="宋体"/>
        </w:rPr>
        <w:t>银餐具外观：接触食品的表面应适度清洁，不应开裂、剥落，焊接部分应光洁，无气孔、裂缝、毛刺。</w:t>
      </w:r>
    </w:p>
    <w:p>
      <w:pPr>
        <w:pStyle w:val="67"/>
        <w:spacing w:before="120" w:after="120"/>
        <w:rPr>
          <w:rFonts w:ascii="宋体" w:eastAsia="宋体"/>
        </w:rPr>
      </w:pPr>
      <w:r>
        <w:rPr>
          <w:rFonts w:hint="eastAsia" w:ascii="宋体" w:eastAsia="宋体"/>
        </w:rPr>
        <w:t>浸泡液：迁移试验所得浸泡液不应有异臭。</w:t>
      </w:r>
    </w:p>
    <w:p>
      <w:pPr>
        <w:pStyle w:val="106"/>
        <w:spacing w:before="240" w:after="240"/>
        <w:rPr>
          <w:szCs w:val="21"/>
        </w:rPr>
      </w:pPr>
      <w:r>
        <w:rPr>
          <w:szCs w:val="21"/>
        </w:rPr>
        <w:t>试验方法</w:t>
      </w:r>
    </w:p>
    <w:p>
      <w:pPr>
        <w:pStyle w:val="107"/>
        <w:spacing w:before="120" w:after="120"/>
        <w:rPr>
          <w:color w:val="FF0000"/>
        </w:rPr>
      </w:pPr>
      <w:r>
        <w:rPr>
          <w:rFonts w:hint="eastAsia"/>
        </w:rPr>
        <w:t>原材料</w:t>
      </w:r>
    </w:p>
    <w:p>
      <w:pPr>
        <w:pStyle w:val="67"/>
        <w:spacing w:before="0" w:beforeLines="0" w:after="0" w:afterLines="0"/>
      </w:pPr>
      <w:r>
        <w:rPr>
          <w:rFonts w:hint="eastAsia" w:ascii="宋体" w:hAnsi="宋体" w:eastAsia="宋体" w:cs="宋体"/>
        </w:rPr>
        <w:t>材料中银含量的测定按GB/T 17832或GB/T 38162的规定进行。</w:t>
      </w:r>
    </w:p>
    <w:p>
      <w:pPr>
        <w:pStyle w:val="67"/>
        <w:spacing w:before="0" w:beforeLines="0" w:after="0" w:afterLines="0"/>
        <w:rPr>
          <w:rFonts w:ascii="宋体" w:hAnsi="宋体" w:eastAsia="宋体" w:cs="宋体"/>
        </w:rPr>
      </w:pPr>
      <w:r>
        <w:rPr>
          <w:rFonts w:hint="eastAsia" w:ascii="宋体" w:hAnsi="宋体" w:eastAsia="宋体" w:cs="宋体"/>
        </w:rPr>
        <w:t>有害元素含量的测定按GB/T 38162的规定进行。</w:t>
      </w:r>
    </w:p>
    <w:p>
      <w:pPr>
        <w:pStyle w:val="107"/>
        <w:spacing w:before="120" w:after="120"/>
        <w:rPr>
          <w:color w:val="0000FF"/>
        </w:rPr>
      </w:pPr>
      <w:r>
        <w:rPr>
          <w:rFonts w:hint="eastAsia"/>
        </w:rPr>
        <w:t>有害元素迁移量</w:t>
      </w:r>
    </w:p>
    <w:p>
      <w:pPr>
        <w:pStyle w:val="67"/>
        <w:spacing w:before="0" w:beforeLines="0" w:after="0" w:afterLines="0"/>
        <w:rPr>
          <w:rFonts w:ascii="宋体" w:hAnsi="宋体" w:eastAsia="宋体" w:cs="宋体"/>
        </w:rPr>
      </w:pPr>
      <w:r>
        <w:rPr>
          <w:rFonts w:hint="eastAsia" w:ascii="宋体" w:hAnsi="宋体" w:eastAsia="宋体" w:cs="宋体"/>
        </w:rPr>
        <w:t>浸泡试验按GB 31604.1和GB 5009.156的规定进行。按GB 31604.1的规定进行三次迁移试验。</w:t>
      </w:r>
    </w:p>
    <w:p>
      <w:pPr>
        <w:pStyle w:val="67"/>
        <w:spacing w:before="0" w:beforeLines="0" w:after="0" w:afterLines="0"/>
        <w:rPr>
          <w:rFonts w:ascii="宋体" w:hAnsi="宋体" w:eastAsia="宋体" w:cs="宋体"/>
        </w:rPr>
      </w:pPr>
      <w:r>
        <w:rPr>
          <w:rFonts w:hint="eastAsia" w:ascii="宋体" w:hAnsi="宋体" w:eastAsia="宋体" w:cs="宋体"/>
          <w:color w:val="000000" w:themeColor="text1"/>
          <w14:textFill>
            <w14:solidFill>
              <w14:schemeClr w14:val="tx1"/>
            </w14:solidFill>
          </w14:textFill>
        </w:rPr>
        <w:t>浸泡试验根据银餐具所接触的食品类型</w:t>
      </w:r>
      <w:r>
        <w:rPr>
          <w:rFonts w:hint="eastAsia" w:ascii="宋体" w:hAnsi="宋体" w:eastAsia="宋体" w:cs="宋体"/>
        </w:rPr>
        <w:t>，按照表4选择食品模拟物。</w:t>
      </w:r>
    </w:p>
    <w:p>
      <w:pPr>
        <w:spacing w:before="240" w:beforeLines="100" w:after="240" w:afterLines="100" w:line="240" w:lineRule="auto"/>
        <w:jc w:val="center"/>
        <w:rPr>
          <w:rFonts w:ascii="黑体" w:hAnsi="黑体" w:eastAsia="黑体" w:cs="黑体"/>
          <w:bCs/>
          <w:color w:val="000000"/>
        </w:rPr>
      </w:pPr>
      <w:r>
        <w:rPr>
          <w:rFonts w:hint="eastAsia" w:ascii="黑体" w:hAnsi="黑体" w:eastAsia="黑体" w:cs="黑体"/>
          <w:bCs/>
          <w:color w:val="000000"/>
        </w:rPr>
        <w:t>表4 食品类别与食品模拟物</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60" w:type="dxa"/>
            <w:tcBorders>
              <w:top w:val="single" w:color="auto" w:sz="12" w:space="0"/>
              <w:left w:val="single" w:color="auto" w:sz="12" w:space="0"/>
              <w:bottom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食品类别</w:t>
            </w:r>
          </w:p>
        </w:tc>
        <w:tc>
          <w:tcPr>
            <w:tcW w:w="4659" w:type="dxa"/>
            <w:tcBorders>
              <w:top w:val="single" w:color="auto" w:sz="12" w:space="0"/>
              <w:bottom w:val="single" w:color="auto" w:sz="12" w:space="0"/>
              <w:right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食品模拟物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60" w:type="dxa"/>
            <w:tcBorders>
              <w:top w:val="single" w:color="auto" w:sz="12" w:space="0"/>
              <w:left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水性食品（pH≥5）</w:t>
            </w:r>
          </w:p>
        </w:tc>
        <w:tc>
          <w:tcPr>
            <w:tcW w:w="4659" w:type="dxa"/>
            <w:tcBorders>
              <w:top w:val="single" w:color="auto" w:sz="12" w:space="0"/>
              <w:right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人造自来水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60" w:type="dxa"/>
            <w:tcBorders>
              <w:left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酸性食品（pH＜5）</w:t>
            </w:r>
          </w:p>
        </w:tc>
        <w:tc>
          <w:tcPr>
            <w:tcW w:w="4659" w:type="dxa"/>
            <w:tcBorders>
              <w:right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5 g/L柠檬酸溶液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60" w:type="dxa"/>
            <w:tcBorders>
              <w:left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含乙醇食品</w:t>
            </w:r>
          </w:p>
        </w:tc>
        <w:tc>
          <w:tcPr>
            <w:tcW w:w="4659" w:type="dxa"/>
            <w:tcBorders>
              <w:right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人造自来水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60" w:type="dxa"/>
            <w:tcBorders>
              <w:left w:val="single" w:color="auto" w:sz="12" w:space="0"/>
              <w:bottom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含油脂食品</w:t>
            </w:r>
          </w:p>
        </w:tc>
        <w:tc>
          <w:tcPr>
            <w:tcW w:w="4659" w:type="dxa"/>
            <w:tcBorders>
              <w:bottom w:val="single" w:color="auto" w:sz="12" w:space="0"/>
              <w:right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人造自来水</w:t>
            </w:r>
          </w:p>
        </w:tc>
      </w:tr>
    </w:tbl>
    <w:p>
      <w:pPr>
        <w:pStyle w:val="67"/>
        <w:spacing w:before="0" w:beforeLines="0" w:after="0" w:afterLines="0"/>
        <w:rPr>
          <w:rFonts w:ascii="宋体" w:hAnsi="宋体" w:eastAsia="宋体" w:cs="宋体"/>
        </w:rPr>
      </w:pPr>
      <w:r>
        <w:rPr>
          <w:rFonts w:hint="eastAsia" w:ascii="宋体" w:hAnsi="宋体" w:eastAsia="宋体" w:cs="宋体"/>
        </w:rPr>
        <w:t>迁移试验条件的选择见表5。</w:t>
      </w:r>
    </w:p>
    <w:p>
      <w:pPr>
        <w:spacing w:before="240" w:beforeLines="100" w:after="240" w:afterLines="100" w:line="240" w:lineRule="auto"/>
        <w:jc w:val="center"/>
        <w:rPr>
          <w:rFonts w:ascii="黑体" w:hAnsi="黑体" w:eastAsia="黑体" w:cs="黑体"/>
          <w:bCs/>
          <w:color w:val="000000"/>
        </w:rPr>
      </w:pPr>
      <w:r>
        <w:rPr>
          <w:rFonts w:hint="eastAsia" w:ascii="黑体" w:hAnsi="黑体" w:eastAsia="黑体" w:cs="黑体"/>
          <w:bCs/>
          <w:color w:val="000000"/>
        </w:rPr>
        <w:t>表5 迁移试验条件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6"/>
        <w:gridCol w:w="3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686" w:type="dxa"/>
            <w:tcBorders>
              <w:top w:val="single" w:color="auto" w:sz="12" w:space="0"/>
              <w:left w:val="single" w:color="auto" w:sz="12" w:space="0"/>
              <w:bottom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预期用途</w:t>
            </w:r>
          </w:p>
        </w:tc>
        <w:tc>
          <w:tcPr>
            <w:tcW w:w="3693" w:type="dxa"/>
            <w:tcBorders>
              <w:top w:val="single" w:color="auto" w:sz="12" w:space="0"/>
              <w:bottom w:val="single" w:color="auto" w:sz="12" w:space="0"/>
              <w:right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迁移试验条件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686" w:type="dxa"/>
            <w:tcBorders>
              <w:top w:val="single" w:color="auto" w:sz="12" w:space="0"/>
              <w:left w:val="single" w:color="auto" w:sz="12"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室温或室温以下、3d以上接触食品（包括不超过2h的高温杀菌处理，室温或室温以下、30d以上的贮存）</w:t>
            </w:r>
          </w:p>
        </w:tc>
        <w:tc>
          <w:tcPr>
            <w:tcW w:w="3693" w:type="dxa"/>
            <w:tcBorders>
              <w:top w:val="single" w:color="auto" w:sz="12" w:space="0"/>
              <w:right w:val="single" w:color="auto" w:sz="12"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40℃，10d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686" w:type="dxa"/>
            <w:tcBorders>
              <w:left w:val="single" w:color="auto" w:sz="12"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室温或室温以下、3d或3d以下接触食品</w:t>
            </w:r>
          </w:p>
        </w:tc>
        <w:tc>
          <w:tcPr>
            <w:tcW w:w="3693" w:type="dxa"/>
            <w:tcBorders>
              <w:right w:val="single" w:color="auto" w:sz="12"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40℃，试验时间按照GB 31604.1 中特定迁移试验条件(时间)的规定选择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686" w:type="dxa"/>
            <w:tcBorders>
              <w:left w:val="single" w:color="auto" w:sz="12"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室温或室温以下、3d或3d以下接触食品，偶尔接触热食品</w:t>
            </w:r>
          </w:p>
        </w:tc>
        <w:tc>
          <w:tcPr>
            <w:tcW w:w="3693" w:type="dxa"/>
            <w:tcBorders>
              <w:right w:val="single" w:color="auto" w:sz="12"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70℃，试验时间按照GB 31604.1中特定迁移试验条件(时间)的规定选择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686" w:type="dxa"/>
            <w:tcBorders>
              <w:left w:val="single" w:color="auto" w:sz="12"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热灌装及巴氏杀菌后,在室温下、24 h或24 h以下贮存</w:t>
            </w:r>
          </w:p>
        </w:tc>
        <w:tc>
          <w:tcPr>
            <w:tcW w:w="3693" w:type="dxa"/>
            <w:tcBorders>
              <w:right w:val="single" w:color="auto" w:sz="12"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70℃,2h，随后40℃，24h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86" w:type="dxa"/>
            <w:tcBorders>
              <w:left w:val="single" w:color="auto" w:sz="12"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蒸煮、煎炒、烘烤等高温接触</w:t>
            </w:r>
          </w:p>
        </w:tc>
        <w:tc>
          <w:tcPr>
            <w:tcW w:w="3693" w:type="dxa"/>
            <w:tcBorders>
              <w:right w:val="single" w:color="auto" w:sz="12"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沸腾温度，2h</w:t>
            </w:r>
          </w:p>
        </w:tc>
      </w:tr>
    </w:tbl>
    <w:p>
      <w:pPr>
        <w:pStyle w:val="67"/>
        <w:spacing w:before="120" w:after="120"/>
        <w:rPr>
          <w:rFonts w:ascii="宋体" w:hAnsi="宋体" w:eastAsia="宋体" w:cs="宋体"/>
        </w:rPr>
      </w:pPr>
      <w:r>
        <w:rPr>
          <w:rFonts w:hint="eastAsia" w:ascii="宋体" w:hAnsi="宋体" w:eastAsia="宋体" w:cs="宋体"/>
        </w:rPr>
        <w:t>迁移试验后，有害元素迁移量按GB 31604.49的规定进行。</w:t>
      </w:r>
    </w:p>
    <w:p>
      <w:pPr>
        <w:pStyle w:val="107"/>
        <w:spacing w:before="120" w:after="120"/>
      </w:pPr>
      <w:r>
        <w:rPr>
          <w:rFonts w:hint="eastAsia"/>
        </w:rPr>
        <w:t>感官</w:t>
      </w:r>
    </w:p>
    <w:p>
      <w:pPr>
        <w:pStyle w:val="67"/>
        <w:spacing w:before="120" w:after="120"/>
        <w:rPr>
          <w:rFonts w:ascii="宋体" w:hAnsi="宋体" w:eastAsia="宋体" w:cs="宋体"/>
        </w:rPr>
      </w:pPr>
      <w:r>
        <w:rPr>
          <w:rFonts w:hint="eastAsia" w:ascii="宋体" w:hAnsi="宋体" w:eastAsia="宋体" w:cs="宋体"/>
        </w:rPr>
        <w:t>银餐具外观在自然光下目视检验。</w:t>
      </w:r>
    </w:p>
    <w:p>
      <w:pPr>
        <w:pStyle w:val="67"/>
        <w:spacing w:before="120" w:after="120"/>
        <w:rPr>
          <w:rFonts w:ascii="宋体" w:hAnsi="宋体" w:eastAsia="宋体" w:cs="宋体"/>
        </w:rPr>
      </w:pPr>
      <w:r>
        <w:rPr>
          <w:rFonts w:hint="eastAsia" w:ascii="宋体" w:hAnsi="宋体" w:eastAsia="宋体" w:cs="宋体"/>
        </w:rPr>
        <w:t>浸泡液检验用鼻嗅法检验。</w:t>
      </w:r>
    </w:p>
    <w:p>
      <w:pPr>
        <w:pStyle w:val="106"/>
        <w:spacing w:before="240" w:after="240"/>
        <w:rPr>
          <w:szCs w:val="21"/>
        </w:rPr>
      </w:pPr>
      <w:r>
        <w:rPr>
          <w:szCs w:val="21"/>
        </w:rPr>
        <w:t>检验规则</w:t>
      </w:r>
    </w:p>
    <w:p>
      <w:pPr>
        <w:pStyle w:val="107"/>
        <w:spacing w:before="240" w:beforeLines="100" w:after="240" w:afterLines="100"/>
      </w:pPr>
      <w:r>
        <w:rPr>
          <w:rFonts w:hint="eastAsia"/>
        </w:rPr>
        <w:t>检查和验收</w:t>
      </w:r>
    </w:p>
    <w:p>
      <w:pPr>
        <w:pStyle w:val="67"/>
        <w:spacing w:before="0" w:beforeLines="0" w:after="0" w:afterLines="0"/>
        <w:rPr>
          <w:rFonts w:ascii="宋体" w:hAnsi="宋体" w:eastAsia="宋体" w:cs="宋体"/>
        </w:rPr>
      </w:pPr>
      <w:r>
        <w:rPr>
          <w:rFonts w:hint="eastAsia" w:ascii="宋体" w:hAnsi="宋体" w:eastAsia="宋体" w:cs="宋体"/>
        </w:rPr>
        <w:t>产品由供方或第三方进行检验，产品质量应符合本文件和订货单的规定。</w:t>
      </w:r>
    </w:p>
    <w:p>
      <w:pPr>
        <w:pStyle w:val="67"/>
        <w:spacing w:before="0" w:beforeLines="0" w:after="0" w:afterLines="0"/>
        <w:rPr>
          <w:rFonts w:ascii="宋体" w:hAnsi="宋体" w:eastAsia="宋体" w:cs="宋体"/>
          <w:color w:val="auto"/>
          <w:highlight w:val="none"/>
        </w:rPr>
      </w:pPr>
      <w:r>
        <w:rPr>
          <w:rFonts w:hint="eastAsia" w:ascii="宋体" w:hAnsi="宋体" w:eastAsia="宋体" w:cs="宋体"/>
          <w:color w:val="auto"/>
          <w:highlight w:val="none"/>
        </w:rPr>
        <w:t>需方可对收到的产品按本文件的规定进行检验。如检验结果与本文件或订货单的规定不符时，应以书面形式向供方提出，由供需双方协商解决。对质量有异议，应在收到产品之日起一个月内提出。如需仲裁，应由供需双方在需方共同取样或协商确定。</w:t>
      </w:r>
    </w:p>
    <w:p>
      <w:pPr>
        <w:pStyle w:val="107"/>
        <w:spacing w:before="240" w:beforeLines="100" w:after="240" w:afterLines="100"/>
      </w:pPr>
      <w:r>
        <w:rPr>
          <w:rFonts w:hint="eastAsia"/>
        </w:rPr>
        <w:t>组批</w:t>
      </w:r>
      <w:bookmarkStart w:id="45" w:name="_GoBack"/>
      <w:bookmarkEnd w:id="45"/>
    </w:p>
    <w:p>
      <w:pPr>
        <w:pStyle w:val="26"/>
        <w:spacing w:line="240" w:lineRule="auto"/>
        <w:ind w:left="0" w:firstLine="420" w:firstLineChars="200"/>
        <w:rPr>
          <w:rFonts w:hAnsi="宋体" w:cs="宋体"/>
          <w:strike/>
        </w:rPr>
      </w:pPr>
      <w:r>
        <w:rPr>
          <w:rFonts w:hint="eastAsia" w:hAnsi="宋体" w:cs="宋体"/>
        </w:rPr>
        <w:t>产品应成批提交验收，每批应由同种类的产品组成。</w:t>
      </w:r>
    </w:p>
    <w:p>
      <w:pPr>
        <w:pStyle w:val="107"/>
        <w:spacing w:before="240" w:beforeLines="100" w:after="240" w:afterLines="100"/>
      </w:pPr>
      <w:r>
        <w:t>检验</w:t>
      </w:r>
      <w:r>
        <w:rPr>
          <w:rFonts w:hint="eastAsia"/>
        </w:rPr>
        <w:t>项目</w:t>
      </w:r>
    </w:p>
    <w:p>
      <w:pPr>
        <w:pStyle w:val="58"/>
        <w:ind w:firstLine="420"/>
      </w:pPr>
      <w:r>
        <w:rPr>
          <w:rFonts w:hint="eastAsia"/>
        </w:rPr>
        <w:t>产品检验分类分为出厂检验和型式检验，见表6。</w:t>
      </w:r>
    </w:p>
    <w:p>
      <w:pPr>
        <w:spacing w:before="240" w:beforeLines="100" w:after="240" w:afterLines="100" w:line="240" w:lineRule="auto"/>
        <w:jc w:val="center"/>
        <w:rPr>
          <w:rFonts w:ascii="黑体" w:hAnsi="黑体" w:eastAsia="黑体" w:cs="黑体"/>
          <w:bCs/>
          <w:color w:val="000000"/>
        </w:rPr>
      </w:pPr>
      <w:r>
        <w:rPr>
          <w:rFonts w:hint="eastAsia" w:ascii="黑体" w:hAnsi="黑体" w:eastAsia="黑体" w:cs="黑体"/>
          <w:bCs/>
          <w:color w:val="000000"/>
        </w:rPr>
        <w:t>表6  检验项目</w:t>
      </w:r>
    </w:p>
    <w:tbl>
      <w:tblPr>
        <w:tblStyle w:val="29"/>
        <w:tblW w:w="0" w:type="auto"/>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3122"/>
        <w:gridCol w:w="3111"/>
        <w:gridCol w:w="3112"/>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2" w:type="dxa"/>
            <w:tcBorders>
              <w:bottom w:val="single" w:color="000000" w:sz="12" w:space="0"/>
              <w:right w:val="single" w:color="000000"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检验项目</w:t>
            </w:r>
          </w:p>
        </w:tc>
        <w:tc>
          <w:tcPr>
            <w:tcW w:w="3111" w:type="dxa"/>
            <w:tcBorders>
              <w:left w:val="single" w:color="000000" w:sz="4" w:space="0"/>
              <w:bottom w:val="single" w:color="000000" w:sz="12" w:space="0"/>
              <w:right w:val="single" w:color="000000"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出厂检验项目</w:t>
            </w:r>
          </w:p>
        </w:tc>
        <w:tc>
          <w:tcPr>
            <w:tcW w:w="3112" w:type="dxa"/>
            <w:tcBorders>
              <w:left w:val="single" w:color="000000" w:sz="4" w:space="0"/>
              <w:bottom w:val="single" w:color="000000"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型式检验项目</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2" w:type="dxa"/>
            <w:tcBorders>
              <w:top w:val="single" w:color="000000" w:sz="12" w:space="0"/>
              <w:bottom w:val="single" w:color="000000" w:sz="4"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材料中银纯度</w:t>
            </w:r>
          </w:p>
        </w:tc>
        <w:tc>
          <w:tcPr>
            <w:tcW w:w="3111" w:type="dxa"/>
            <w:tcBorders>
              <w:top w:val="single" w:color="000000" w:sz="12" w:space="0"/>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3112" w:type="dxa"/>
            <w:tcBorders>
              <w:top w:val="single" w:color="000000" w:sz="12" w:space="0"/>
              <w:left w:val="single" w:color="000000" w:sz="4" w:space="0"/>
              <w:bottom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2" w:type="dxa"/>
            <w:tcBorders>
              <w:top w:val="single" w:color="000000" w:sz="4" w:space="0"/>
              <w:bottom w:val="single" w:color="000000" w:sz="4"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有害元素含量</w:t>
            </w:r>
          </w:p>
        </w:tc>
        <w:tc>
          <w:tcPr>
            <w:tcW w:w="311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18"/>
              </w:rPr>
            </w:pPr>
            <w:r>
              <w:rPr>
                <w:rFonts w:hint="eastAsia" w:ascii="宋体" w:hAnsi="宋体" w:cs="宋体"/>
                <w:color w:val="000000"/>
                <w:sz w:val="18"/>
                <w:szCs w:val="18"/>
              </w:rPr>
              <w:t>△</w:t>
            </w:r>
          </w:p>
        </w:tc>
        <w:tc>
          <w:tcPr>
            <w:tcW w:w="3112" w:type="dxa"/>
            <w:tcBorders>
              <w:top w:val="single" w:color="000000" w:sz="4" w:space="0"/>
              <w:left w:val="single" w:color="000000" w:sz="4" w:space="0"/>
              <w:bottom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2" w:type="dxa"/>
            <w:tcBorders>
              <w:top w:val="single" w:color="000000" w:sz="4" w:space="0"/>
              <w:bottom w:val="single" w:color="000000" w:sz="4"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有害元素迁移量</w:t>
            </w:r>
          </w:p>
        </w:tc>
        <w:tc>
          <w:tcPr>
            <w:tcW w:w="311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3112" w:type="dxa"/>
            <w:tcBorders>
              <w:top w:val="single" w:color="000000" w:sz="4" w:space="0"/>
              <w:left w:val="single" w:color="000000" w:sz="4" w:space="0"/>
              <w:bottom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2" w:type="dxa"/>
            <w:tcBorders>
              <w:top w:val="single" w:color="000000" w:sz="4" w:space="0"/>
              <w:bottom w:val="single" w:color="000000" w:sz="4" w:space="0"/>
              <w:right w:val="single" w:color="000000" w:sz="4" w:space="0"/>
            </w:tcBorders>
            <w:vAlign w:val="center"/>
          </w:tcPr>
          <w:p>
            <w:pPr>
              <w:spacing w:line="240" w:lineRule="auto"/>
              <w:jc w:val="center"/>
              <w:rPr>
                <w:rFonts w:ascii="宋体" w:hAnsi="宋体"/>
                <w:sz w:val="18"/>
                <w:szCs w:val="18"/>
              </w:rPr>
            </w:pPr>
            <w:r>
              <w:rPr>
                <w:rFonts w:hint="eastAsia"/>
                <w:sz w:val="18"/>
                <w:szCs w:val="18"/>
              </w:rPr>
              <w:t>银餐具外观</w:t>
            </w:r>
          </w:p>
        </w:tc>
        <w:tc>
          <w:tcPr>
            <w:tcW w:w="311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3112" w:type="dxa"/>
            <w:tcBorders>
              <w:top w:val="single" w:color="000000" w:sz="4" w:space="0"/>
              <w:left w:val="single" w:color="000000" w:sz="4" w:space="0"/>
              <w:bottom w:val="single" w:color="000000" w:sz="4" w:space="0"/>
            </w:tcBorders>
            <w:vAlign w:val="center"/>
          </w:tcPr>
          <w:p>
            <w:pPr>
              <w:spacing w:line="240" w:lineRule="auto"/>
              <w:jc w:val="center"/>
              <w:rPr>
                <w:rFonts w:ascii="宋体" w:hAnsi="宋体"/>
                <w:sz w:val="18"/>
                <w:szCs w:val="18"/>
              </w:rPr>
            </w:pPr>
            <w:r>
              <w:rPr>
                <w:rFonts w:hint="eastAsia" w:ascii="宋体" w:hAnsi="宋体"/>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2" w:type="dxa"/>
            <w:tcBorders>
              <w:top w:val="single" w:color="000000" w:sz="4" w:space="0"/>
              <w:bottom w:val="single" w:color="000000" w:sz="4" w:space="0"/>
              <w:right w:val="single" w:color="000000"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浸泡液</w:t>
            </w:r>
          </w:p>
        </w:tc>
        <w:tc>
          <w:tcPr>
            <w:tcW w:w="311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w:t>
            </w:r>
          </w:p>
        </w:tc>
        <w:tc>
          <w:tcPr>
            <w:tcW w:w="3112" w:type="dxa"/>
            <w:tcBorders>
              <w:top w:val="single" w:color="000000" w:sz="4" w:space="0"/>
              <w:left w:val="single" w:color="000000" w:sz="4" w:space="0"/>
              <w:bottom w:val="single" w:color="000000"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345" w:type="dxa"/>
            <w:gridSpan w:val="3"/>
            <w:tcBorders>
              <w:top w:val="single" w:color="000000" w:sz="12" w:space="0"/>
              <w:left w:val="single" w:color="auto" w:sz="12" w:space="0"/>
              <w:bottom w:val="single" w:color="auto" w:sz="12" w:space="0"/>
              <w:right w:val="single" w:color="auto" w:sz="12" w:space="0"/>
            </w:tcBorders>
            <w:vAlign w:val="center"/>
          </w:tcPr>
          <w:p>
            <w:pPr>
              <w:pStyle w:val="58"/>
              <w:ind w:firstLine="360"/>
              <w:rPr>
                <w:rFonts w:hAnsi="宋体"/>
                <w:color w:val="000000"/>
                <w:sz w:val="18"/>
                <w:szCs w:val="18"/>
              </w:rPr>
            </w:pPr>
            <w:r>
              <w:rPr>
                <w:rFonts w:hint="eastAsia" w:hAnsi="宋体"/>
                <w:color w:val="000000"/>
                <w:kern w:val="2"/>
                <w:sz w:val="18"/>
                <w:szCs w:val="18"/>
              </w:rPr>
              <w:t>注：“√”</w:t>
            </w:r>
            <w:r>
              <w:rPr>
                <w:rFonts w:hint="eastAsia" w:hAnsi="宋体"/>
                <w:kern w:val="2"/>
                <w:sz w:val="18"/>
                <w:szCs w:val="18"/>
              </w:rPr>
              <w:t>表示必验项目；“△”表示非必验项目。</w:t>
            </w:r>
          </w:p>
        </w:tc>
      </w:tr>
    </w:tbl>
    <w:p>
      <w:pPr>
        <w:pStyle w:val="58"/>
        <w:spacing w:before="240" w:beforeLines="100"/>
        <w:ind w:firstLine="420"/>
      </w:pPr>
      <w:r>
        <w:rPr>
          <w:rFonts w:hint="eastAsia"/>
        </w:rPr>
        <w:t>型式检验每半年进行一次，抽样检验规则应参照GB/T 14459 的规定。发生下列情况之一时，亦应进行型式检验。</w:t>
      </w:r>
    </w:p>
    <w:p>
      <w:pPr>
        <w:pStyle w:val="58"/>
        <w:ind w:firstLine="420"/>
      </w:pPr>
      <w:r>
        <w:rPr>
          <w:rFonts w:hint="eastAsia"/>
        </w:rPr>
        <w:t>a） 当材料和工艺有较大改变，可能影响产品质量时；</w:t>
      </w:r>
    </w:p>
    <w:p>
      <w:pPr>
        <w:pStyle w:val="58"/>
        <w:ind w:firstLine="420"/>
      </w:pPr>
      <w:r>
        <w:rPr>
          <w:rFonts w:hint="eastAsia"/>
        </w:rPr>
        <w:t>b） 质量监督行政机构提出质量检查时。</w:t>
      </w:r>
    </w:p>
    <w:p>
      <w:pPr>
        <w:pStyle w:val="107"/>
        <w:spacing w:before="240" w:beforeLines="100" w:after="240" w:afterLines="100"/>
      </w:pPr>
      <w:r>
        <w:rPr>
          <w:rFonts w:hint="eastAsia"/>
        </w:rPr>
        <w:t>取样</w:t>
      </w:r>
    </w:p>
    <w:p>
      <w:pPr>
        <w:pStyle w:val="26"/>
        <w:spacing w:line="240" w:lineRule="auto"/>
      </w:pPr>
      <w:r>
        <w:rPr>
          <w:rFonts w:hint="eastAsia"/>
        </w:rPr>
        <w:t>产品取样应符合表7的规定。</w:t>
      </w:r>
    </w:p>
    <w:p>
      <w:pPr>
        <w:spacing w:before="240" w:beforeLines="100" w:after="240" w:afterLines="100" w:line="240" w:lineRule="auto"/>
        <w:jc w:val="center"/>
        <w:rPr>
          <w:rFonts w:ascii="黑体" w:hAnsi="黑体" w:eastAsia="黑体" w:cs="黑体"/>
          <w:bCs/>
          <w:color w:val="000000"/>
        </w:rPr>
      </w:pPr>
      <w:r>
        <w:rPr>
          <w:rFonts w:hint="eastAsia" w:ascii="黑体" w:hAnsi="黑体" w:eastAsia="黑体" w:cs="黑体"/>
          <w:bCs/>
          <w:color w:val="000000"/>
        </w:rPr>
        <w:t>表7   取样</w:t>
      </w:r>
    </w:p>
    <w:tbl>
      <w:tblPr>
        <w:tblStyle w:val="28"/>
        <w:tblW w:w="48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3516"/>
        <w:gridCol w:w="1935"/>
        <w:gridCol w:w="18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3" w:type="pct"/>
            <w:tcBorders>
              <w:bottom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检验项目</w:t>
            </w:r>
          </w:p>
        </w:tc>
        <w:tc>
          <w:tcPr>
            <w:tcW w:w="1888" w:type="pct"/>
            <w:tcBorders>
              <w:bottom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取样规定</w:t>
            </w:r>
          </w:p>
        </w:tc>
        <w:tc>
          <w:tcPr>
            <w:tcW w:w="1039" w:type="pct"/>
            <w:tcBorders>
              <w:bottom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技术要求的章条号</w:t>
            </w:r>
          </w:p>
        </w:tc>
        <w:tc>
          <w:tcPr>
            <w:tcW w:w="968" w:type="pct"/>
            <w:tcBorders>
              <w:bottom w:val="single" w:color="auto" w:sz="12"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试验方法的章条号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3" w:type="pct"/>
            <w:tcBorders>
              <w:top w:val="single" w:color="auto" w:sz="12"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材料中银纯度</w:t>
            </w:r>
          </w:p>
        </w:tc>
        <w:tc>
          <w:tcPr>
            <w:tcW w:w="1888" w:type="pct"/>
            <w:tcBorders>
              <w:top w:val="single" w:color="auto" w:sz="12"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供方银原料投产前应检验，每批取样数不少于1个</w:t>
            </w:r>
          </w:p>
        </w:tc>
        <w:tc>
          <w:tcPr>
            <w:tcW w:w="1039" w:type="pct"/>
            <w:tcBorders>
              <w:top w:val="single" w:color="auto" w:sz="12"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6.1.1</w:t>
            </w:r>
          </w:p>
        </w:tc>
        <w:tc>
          <w:tcPr>
            <w:tcW w:w="968" w:type="pct"/>
            <w:tcBorders>
              <w:top w:val="single" w:color="auto" w:sz="12"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7.1.1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3" w:type="pct"/>
            <w:tcBorders>
              <w:top w:val="single" w:color="auto" w:sz="12"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有害元素含量</w:t>
            </w:r>
          </w:p>
        </w:tc>
        <w:tc>
          <w:tcPr>
            <w:tcW w:w="1888" w:type="pct"/>
            <w:tcBorders>
              <w:top w:val="single" w:color="auto" w:sz="12"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供方银原料投产前应检验，每批取样数不少于1个</w:t>
            </w:r>
          </w:p>
        </w:tc>
        <w:tc>
          <w:tcPr>
            <w:tcW w:w="1039" w:type="pct"/>
            <w:tcBorders>
              <w:top w:val="single" w:color="auto" w:sz="12"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6.1.2</w:t>
            </w:r>
          </w:p>
        </w:tc>
        <w:tc>
          <w:tcPr>
            <w:tcW w:w="968" w:type="pct"/>
            <w:tcBorders>
              <w:top w:val="single" w:color="auto" w:sz="12"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7.1.2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3" w:type="pct"/>
            <w:tcBorders>
              <w:top w:val="single" w:color="auto" w:sz="12" w:space="0"/>
              <w:tl2br w:val="nil"/>
              <w:tr2bl w:val="nil"/>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有害元素迁移量</w:t>
            </w:r>
          </w:p>
        </w:tc>
        <w:tc>
          <w:tcPr>
            <w:tcW w:w="1888" w:type="pct"/>
            <w:tcBorders>
              <w:top w:val="single" w:color="auto" w:sz="12" w:space="0"/>
              <w:tl2br w:val="nil"/>
              <w:tr2bl w:val="nil"/>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每批任取3件</w:t>
            </w:r>
          </w:p>
        </w:tc>
        <w:tc>
          <w:tcPr>
            <w:tcW w:w="1039" w:type="pct"/>
            <w:tcBorders>
              <w:top w:val="single" w:color="auto" w:sz="12" w:space="0"/>
              <w:tl2br w:val="nil"/>
              <w:tr2bl w:val="nil"/>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6.2</w:t>
            </w:r>
          </w:p>
        </w:tc>
        <w:tc>
          <w:tcPr>
            <w:tcW w:w="968" w:type="pct"/>
            <w:tcBorders>
              <w:top w:val="single" w:color="auto" w:sz="12" w:space="0"/>
              <w:tl2br w:val="nil"/>
              <w:tr2bl w:val="nil"/>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3" w:type="pct"/>
            <w:tcBorders>
              <w:tl2br w:val="nil"/>
              <w:tr2bl w:val="nil"/>
            </w:tcBorders>
            <w:vAlign w:val="center"/>
          </w:tcPr>
          <w:p>
            <w:pPr>
              <w:spacing w:line="240" w:lineRule="auto"/>
              <w:jc w:val="center"/>
              <w:rPr>
                <w:rFonts w:ascii="宋体" w:hAnsi="宋体"/>
                <w:color w:val="000000"/>
                <w:sz w:val="18"/>
                <w:szCs w:val="18"/>
              </w:rPr>
            </w:pPr>
            <w:r>
              <w:rPr>
                <w:rFonts w:hint="eastAsia"/>
                <w:sz w:val="18"/>
                <w:szCs w:val="18"/>
              </w:rPr>
              <w:t>银餐具外观</w:t>
            </w:r>
          </w:p>
        </w:tc>
        <w:tc>
          <w:tcPr>
            <w:tcW w:w="1888" w:type="pct"/>
            <w:tcBorders>
              <w:tl2br w:val="nil"/>
              <w:tr2bl w:val="nil"/>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逐件</w:t>
            </w:r>
          </w:p>
        </w:tc>
        <w:tc>
          <w:tcPr>
            <w:tcW w:w="1039" w:type="pct"/>
            <w:tcBorders>
              <w:tl2br w:val="nil"/>
              <w:tr2bl w:val="nil"/>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6.3</w:t>
            </w:r>
          </w:p>
        </w:tc>
        <w:tc>
          <w:tcPr>
            <w:tcW w:w="968" w:type="pct"/>
            <w:tcBorders>
              <w:tl2br w:val="nil"/>
              <w:tr2bl w:val="nil"/>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7.3.1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3" w:type="pct"/>
            <w:tcBorders>
              <w:tl2br w:val="nil"/>
              <w:tr2bl w:val="nil"/>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浸泡液</w:t>
            </w:r>
          </w:p>
        </w:tc>
        <w:tc>
          <w:tcPr>
            <w:tcW w:w="1888" w:type="pct"/>
            <w:tcBorders>
              <w:tl2br w:val="nil"/>
              <w:tr2bl w:val="nil"/>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每批任取3件</w:t>
            </w:r>
          </w:p>
        </w:tc>
        <w:tc>
          <w:tcPr>
            <w:tcW w:w="1039" w:type="pct"/>
            <w:tcBorders>
              <w:tl2br w:val="nil"/>
              <w:tr2bl w:val="nil"/>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6.3</w:t>
            </w:r>
          </w:p>
        </w:tc>
        <w:tc>
          <w:tcPr>
            <w:tcW w:w="968" w:type="pct"/>
            <w:tcBorders>
              <w:tl2br w:val="nil"/>
              <w:tr2bl w:val="nil"/>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7.3.2</w:t>
            </w:r>
          </w:p>
        </w:tc>
      </w:tr>
    </w:tbl>
    <w:p>
      <w:pPr>
        <w:pStyle w:val="107"/>
        <w:spacing w:before="240" w:beforeLines="100" w:after="240" w:afterLines="100"/>
      </w:pPr>
      <w:r>
        <w:rPr>
          <w:rFonts w:hint="eastAsia"/>
        </w:rPr>
        <w:t>检验结果的判定</w:t>
      </w:r>
    </w:p>
    <w:p>
      <w:pPr>
        <w:pStyle w:val="67"/>
        <w:spacing w:before="0" w:beforeLines="0" w:after="0" w:afterLines="0"/>
        <w:rPr>
          <w:rFonts w:ascii="宋体" w:eastAsia="宋体"/>
        </w:rPr>
      </w:pPr>
      <w:r>
        <w:rPr>
          <w:rFonts w:hint="eastAsia" w:ascii="宋体" w:eastAsia="宋体"/>
        </w:rPr>
        <w:t>检验结果的数值按GB/T 8170的规定进行修约，并采用修约值比较法判定。</w:t>
      </w:r>
    </w:p>
    <w:p>
      <w:pPr>
        <w:pStyle w:val="67"/>
        <w:spacing w:before="0" w:beforeLines="0" w:after="0" w:afterLines="0"/>
        <w:rPr>
          <w:rFonts w:ascii="宋体" w:eastAsia="宋体"/>
        </w:rPr>
      </w:pPr>
      <w:r>
        <w:rPr>
          <w:rFonts w:hint="eastAsia" w:ascii="宋体" w:eastAsia="宋体"/>
        </w:rPr>
        <w:t>食品接触用银餐具的原材料银含量不合格时，判该批产品不合格。</w:t>
      </w:r>
    </w:p>
    <w:p>
      <w:pPr>
        <w:pStyle w:val="67"/>
        <w:spacing w:before="0" w:beforeLines="0" w:after="0" w:afterLines="0"/>
      </w:pPr>
      <w:r>
        <w:rPr>
          <w:rFonts w:hint="eastAsia" w:ascii="宋体" w:eastAsia="宋体"/>
        </w:rPr>
        <w:t>食品接触用银餐具的原材料有害元素含量不合格时，判该批产品不合格。</w:t>
      </w:r>
    </w:p>
    <w:p>
      <w:pPr>
        <w:pStyle w:val="67"/>
        <w:spacing w:before="0" w:beforeLines="0" w:after="0" w:afterLines="0"/>
        <w:rPr>
          <w:rFonts w:ascii="宋体" w:eastAsia="宋体"/>
        </w:rPr>
      </w:pPr>
      <w:r>
        <w:rPr>
          <w:rFonts w:hint="eastAsia" w:ascii="宋体" w:eastAsia="宋体"/>
        </w:rPr>
        <w:t>有害元素迁移量三次迁移试验结果中有任何一次超标即判为不合格。当有试样不合格时，应从该批产品（包括原检验不合格的产品）中另取双倍数量的试样进行重复试验，重复试验结果仍有试样不合格，则判该批产品不合格，或由供方逐件检验，逐件判定。</w:t>
      </w:r>
    </w:p>
    <w:p>
      <w:pPr>
        <w:pStyle w:val="67"/>
        <w:spacing w:before="0" w:beforeLines="0" w:after="0" w:afterLines="0"/>
        <w:rPr>
          <w:rFonts w:ascii="宋体" w:eastAsia="宋体"/>
        </w:rPr>
      </w:pPr>
      <w:r>
        <w:rPr>
          <w:rFonts w:hint="eastAsia" w:ascii="宋体" w:eastAsia="宋体"/>
        </w:rPr>
        <w:t>感官不合格时，判该件不合格。</w:t>
      </w:r>
    </w:p>
    <w:p>
      <w:pPr>
        <w:pStyle w:val="107"/>
        <w:spacing w:before="240" w:beforeLines="100" w:after="240" w:afterLines="100"/>
      </w:pPr>
      <w:r>
        <w:rPr>
          <w:rFonts w:hint="eastAsia"/>
        </w:rPr>
        <w:t>标识、包装、运输、贮存和随行文件</w:t>
      </w:r>
    </w:p>
    <w:p>
      <w:pPr>
        <w:pStyle w:val="107"/>
        <w:numPr>
          <w:ilvl w:val="2"/>
          <w:numId w:val="0"/>
        </w:numPr>
        <w:spacing w:before="240" w:beforeLines="100" w:after="240" w:afterLines="100"/>
      </w:pPr>
      <w:r>
        <w:rPr>
          <w:rFonts w:hint="eastAsia"/>
        </w:rPr>
        <w:t>8.6.1 标识</w:t>
      </w:r>
    </w:p>
    <w:p>
      <w:pPr>
        <w:pStyle w:val="58"/>
        <w:ind w:firstLine="420"/>
      </w:pPr>
      <w:r>
        <w:rPr>
          <w:rFonts w:hint="eastAsia"/>
        </w:rPr>
        <w:t>标识应符合GB/T 11887、GB 4806.1的标准规定。</w:t>
      </w:r>
    </w:p>
    <w:p>
      <w:pPr>
        <w:pStyle w:val="107"/>
        <w:numPr>
          <w:ilvl w:val="2"/>
          <w:numId w:val="0"/>
        </w:numPr>
        <w:spacing w:before="240" w:beforeLines="100" w:after="240" w:afterLines="100"/>
      </w:pPr>
      <w:r>
        <w:rPr>
          <w:rFonts w:hint="eastAsia"/>
        </w:rPr>
        <w:t>8.6.2 包装、运输、贮存</w:t>
      </w:r>
    </w:p>
    <w:p>
      <w:pPr>
        <w:pStyle w:val="58"/>
        <w:ind w:firstLine="420"/>
      </w:pPr>
      <w:r>
        <w:rPr>
          <w:rFonts w:hint="eastAsia"/>
        </w:rPr>
        <w:t>包装、运输、贮存应符合GB/T 19445 的标准规定。</w:t>
      </w:r>
    </w:p>
    <w:p>
      <w:pPr>
        <w:pStyle w:val="107"/>
        <w:numPr>
          <w:ilvl w:val="2"/>
          <w:numId w:val="0"/>
        </w:numPr>
        <w:spacing w:before="240" w:beforeLines="100" w:after="240" w:afterLines="100"/>
      </w:pPr>
      <w:r>
        <w:rPr>
          <w:rFonts w:hint="eastAsia"/>
        </w:rPr>
        <w:t>8.6.3 随行文件</w:t>
      </w:r>
    </w:p>
    <w:p>
      <w:pPr>
        <w:spacing w:line="240" w:lineRule="auto"/>
        <w:ind w:firstLine="420" w:firstLineChars="200"/>
      </w:pPr>
      <w:r>
        <w:t>每批产品应附有随行文件，其中除应包括供方信息、产品信息、本文件编号、出厂日期或包装日期外，宜包括：</w:t>
      </w:r>
    </w:p>
    <w:p>
      <w:pPr>
        <w:numPr>
          <w:ilvl w:val="0"/>
          <w:numId w:val="32"/>
        </w:numPr>
        <w:tabs>
          <w:tab w:val="left" w:pos="780"/>
        </w:tabs>
        <w:adjustRightInd/>
        <w:spacing w:line="240" w:lineRule="auto"/>
        <w:ind w:firstLine="420" w:firstLineChars="200"/>
      </w:pPr>
      <w:r>
        <w:rPr>
          <w:shd w:val="clear" w:color="auto" w:fill="FFFFFF"/>
        </w:rPr>
        <w:t>产品质量保证书，内容如下</w:t>
      </w:r>
      <w:r>
        <w:t>：</w:t>
      </w:r>
    </w:p>
    <w:p>
      <w:pPr>
        <w:tabs>
          <w:tab w:val="left" w:pos="780"/>
          <w:tab w:val="left" w:pos="7407"/>
        </w:tabs>
        <w:spacing w:line="240" w:lineRule="auto"/>
        <w:ind w:firstLine="420" w:firstLineChars="200"/>
      </w:pPr>
      <w:r>
        <w:rPr>
          <w:rFonts w:hint="eastAsia" w:ascii="宋体" w:hAnsi="宋体" w:cs="宋体"/>
        </w:rPr>
        <w:t>·</w:t>
      </w:r>
      <w:r>
        <w:t xml:space="preserve">  对产品质量所负的责任；</w:t>
      </w:r>
    </w:p>
    <w:p>
      <w:pPr>
        <w:tabs>
          <w:tab w:val="left" w:pos="780"/>
        </w:tabs>
        <w:spacing w:line="240" w:lineRule="auto"/>
        <w:ind w:firstLine="420" w:firstLineChars="200"/>
      </w:pPr>
      <w:r>
        <w:rPr>
          <w:rFonts w:hint="eastAsia" w:ascii="宋体" w:hAnsi="宋体" w:cs="宋体"/>
        </w:rPr>
        <w:t>·</w:t>
      </w:r>
      <w:r>
        <w:t xml:space="preserve">  产品获得的质量认证及</w:t>
      </w:r>
      <w:r>
        <w:rPr>
          <w:shd w:val="clear" w:color="auto" w:fill="FFFFFF"/>
        </w:rPr>
        <w:t>带</w:t>
      </w:r>
      <w:r>
        <w:t>供方技术监督部门检印的各项分析检验结果。</w:t>
      </w:r>
    </w:p>
    <w:p>
      <w:pPr>
        <w:numPr>
          <w:ilvl w:val="0"/>
          <w:numId w:val="32"/>
        </w:numPr>
        <w:tabs>
          <w:tab w:val="left" w:pos="780"/>
        </w:tabs>
        <w:adjustRightInd/>
        <w:spacing w:line="240" w:lineRule="auto"/>
        <w:ind w:firstLine="420" w:firstLineChars="200"/>
      </w:pPr>
      <w:r>
        <w:rPr>
          <w:shd w:val="clear" w:color="auto" w:fill="FFFFFF"/>
        </w:rPr>
        <w:t>产品合格证，内容如下：</w:t>
      </w:r>
    </w:p>
    <w:p>
      <w:pPr>
        <w:tabs>
          <w:tab w:val="left" w:pos="780"/>
        </w:tabs>
        <w:spacing w:line="240" w:lineRule="auto"/>
        <w:ind w:firstLine="420" w:firstLineChars="200"/>
      </w:pPr>
      <w:r>
        <w:rPr>
          <w:rFonts w:hint="eastAsia" w:ascii="宋体" w:hAnsi="宋体" w:cs="宋体"/>
        </w:rPr>
        <w:t>·</w:t>
      </w:r>
      <w:r>
        <w:t xml:space="preserve">  检验项目及其结果或检验结论；</w:t>
      </w:r>
    </w:p>
    <w:p>
      <w:pPr>
        <w:tabs>
          <w:tab w:val="left" w:pos="780"/>
        </w:tabs>
        <w:spacing w:line="240" w:lineRule="auto"/>
        <w:ind w:firstLine="420" w:firstLineChars="200"/>
      </w:pPr>
      <w:r>
        <w:rPr>
          <w:rFonts w:hint="eastAsia" w:ascii="宋体" w:hAnsi="宋体" w:cs="宋体"/>
        </w:rPr>
        <w:t>·</w:t>
      </w:r>
      <w:r>
        <w:t xml:space="preserve">  批量或批号；</w:t>
      </w:r>
    </w:p>
    <w:p>
      <w:pPr>
        <w:tabs>
          <w:tab w:val="left" w:pos="780"/>
        </w:tabs>
        <w:spacing w:line="240" w:lineRule="auto"/>
        <w:ind w:firstLine="420" w:firstLineChars="200"/>
      </w:pPr>
      <w:r>
        <w:rPr>
          <w:rFonts w:hint="eastAsia" w:ascii="宋体" w:hAnsi="宋体" w:cs="宋体"/>
        </w:rPr>
        <w:t>·</w:t>
      </w:r>
      <w:r>
        <w:t xml:space="preserve">  检验日期；</w:t>
      </w:r>
    </w:p>
    <w:p>
      <w:pPr>
        <w:tabs>
          <w:tab w:val="left" w:pos="780"/>
        </w:tabs>
        <w:spacing w:line="240" w:lineRule="auto"/>
        <w:ind w:firstLine="420" w:firstLineChars="200"/>
      </w:pPr>
      <w:r>
        <w:rPr>
          <w:rFonts w:hint="eastAsia" w:ascii="宋体" w:hAnsi="宋体" w:cs="宋体"/>
        </w:rPr>
        <w:t>·</w:t>
      </w:r>
      <w:r>
        <w:t xml:space="preserve">  检验员签名或盖章。</w:t>
      </w:r>
    </w:p>
    <w:p>
      <w:pPr>
        <w:numPr>
          <w:ilvl w:val="0"/>
          <w:numId w:val="32"/>
        </w:numPr>
        <w:tabs>
          <w:tab w:val="left" w:pos="780"/>
        </w:tabs>
        <w:adjustRightInd/>
        <w:spacing w:line="240" w:lineRule="auto"/>
        <w:ind w:firstLine="420" w:firstLineChars="200"/>
      </w:pPr>
      <w:r>
        <w:rPr>
          <w:shd w:val="clear" w:color="auto" w:fill="FFFFFF"/>
        </w:rPr>
        <w:t>产品</w:t>
      </w:r>
      <w:r>
        <w:t>检验报告</w:t>
      </w:r>
      <w:r>
        <w:rPr>
          <w:shd w:val="clear" w:color="auto" w:fill="FFFFFF"/>
        </w:rPr>
        <w:t>；</w:t>
      </w:r>
    </w:p>
    <w:p>
      <w:pPr>
        <w:numPr>
          <w:ilvl w:val="0"/>
          <w:numId w:val="32"/>
        </w:numPr>
        <w:tabs>
          <w:tab w:val="left" w:pos="780"/>
        </w:tabs>
        <w:adjustRightInd/>
        <w:spacing w:line="240" w:lineRule="auto"/>
        <w:ind w:firstLine="420" w:firstLineChars="200"/>
      </w:pPr>
      <w:r>
        <w:rPr>
          <w:shd w:val="clear" w:color="auto" w:fill="FFFFFF"/>
        </w:rPr>
        <w:t>产品使用说明：正确搬运、使用、贮存方法等；</w:t>
      </w:r>
    </w:p>
    <w:p>
      <w:pPr>
        <w:pStyle w:val="58"/>
        <w:numPr>
          <w:ilvl w:val="0"/>
          <w:numId w:val="32"/>
        </w:numPr>
        <w:ind w:firstLine="420"/>
      </w:pPr>
      <w:r>
        <w:rPr>
          <w:szCs w:val="21"/>
        </w:rPr>
        <w:t>其他。</w:t>
      </w:r>
      <w:r>
        <w:rPr>
          <w:rFonts w:hint="eastAsia"/>
          <w:szCs w:val="21"/>
        </w:rPr>
        <w:tab/>
      </w:r>
    </w:p>
    <w:p>
      <w:pPr>
        <w:pStyle w:val="106"/>
        <w:spacing w:before="240" w:after="240"/>
        <w:rPr>
          <w:szCs w:val="21"/>
        </w:rPr>
      </w:pPr>
      <w:r>
        <w:rPr>
          <w:rFonts w:hint="eastAsia"/>
          <w:szCs w:val="21"/>
        </w:rPr>
        <w:t>订货单内容</w:t>
      </w:r>
    </w:p>
    <w:p>
      <w:pPr>
        <w:snapToGrid w:val="0"/>
        <w:spacing w:line="240" w:lineRule="auto"/>
        <w:ind w:firstLine="450"/>
        <w:rPr>
          <w:rFonts w:ascii="宋体" w:hAnsi="宋体"/>
        </w:rPr>
      </w:pPr>
      <w:r>
        <w:rPr>
          <w:rFonts w:hint="eastAsia" w:ascii="宋体" w:hAnsi="宋体"/>
        </w:rPr>
        <w:t>订购本文件所列产品的订货单内应包括下列内容：</w:t>
      </w:r>
    </w:p>
    <w:p>
      <w:pPr>
        <w:numPr>
          <w:ilvl w:val="0"/>
          <w:numId w:val="33"/>
        </w:numPr>
        <w:spacing w:line="240" w:lineRule="auto"/>
        <w:rPr>
          <w:rFonts w:ascii="宋体" w:hAnsi="宋体"/>
        </w:rPr>
      </w:pPr>
      <w:r>
        <w:rPr>
          <w:rFonts w:hint="eastAsia" w:ascii="宋体" w:hAnsi="宋体"/>
        </w:rPr>
        <w:t>产品名称；</w:t>
      </w:r>
    </w:p>
    <w:p>
      <w:pPr>
        <w:numPr>
          <w:ilvl w:val="0"/>
          <w:numId w:val="33"/>
        </w:numPr>
        <w:spacing w:line="240" w:lineRule="auto"/>
        <w:rPr>
          <w:rFonts w:ascii="宋体" w:hAnsi="宋体"/>
        </w:rPr>
      </w:pPr>
      <w:r>
        <w:rPr>
          <w:rFonts w:hint="eastAsia" w:ascii="宋体" w:hAnsi="宋体"/>
        </w:rPr>
        <w:t>印记（或代号）；</w:t>
      </w:r>
    </w:p>
    <w:p>
      <w:pPr>
        <w:numPr>
          <w:ilvl w:val="0"/>
          <w:numId w:val="33"/>
        </w:numPr>
        <w:spacing w:line="240" w:lineRule="auto"/>
        <w:rPr>
          <w:rFonts w:ascii="宋体" w:hAnsi="宋体"/>
        </w:rPr>
      </w:pPr>
      <w:r>
        <w:rPr>
          <w:rFonts w:hint="eastAsia" w:ascii="宋体" w:hAnsi="宋体"/>
        </w:rPr>
        <w:t>规格；</w:t>
      </w:r>
    </w:p>
    <w:p>
      <w:pPr>
        <w:numPr>
          <w:ilvl w:val="0"/>
          <w:numId w:val="33"/>
        </w:numPr>
        <w:spacing w:line="240" w:lineRule="auto"/>
        <w:rPr>
          <w:rFonts w:ascii="宋体" w:hAnsi="宋体"/>
        </w:rPr>
      </w:pPr>
      <w:r>
        <w:rPr>
          <w:rFonts w:hint="eastAsia" w:ascii="宋体" w:hAnsi="宋体"/>
        </w:rPr>
        <w:t>重量；</w:t>
      </w:r>
    </w:p>
    <w:p>
      <w:pPr>
        <w:numPr>
          <w:ilvl w:val="0"/>
          <w:numId w:val="33"/>
        </w:numPr>
        <w:spacing w:line="240" w:lineRule="auto"/>
        <w:rPr>
          <w:rFonts w:ascii="宋体" w:hAnsi="宋体"/>
        </w:rPr>
      </w:pPr>
      <w:r>
        <w:rPr>
          <w:rFonts w:hint="eastAsia" w:ascii="宋体" w:hAnsi="宋体"/>
        </w:rPr>
        <w:t>特殊要求</w:t>
      </w:r>
      <w:r>
        <w:rPr>
          <w:rFonts w:hint="eastAsia"/>
        </w:rPr>
        <w:t>（需方要求时注明）</w:t>
      </w:r>
      <w:r>
        <w:rPr>
          <w:rFonts w:hint="eastAsia" w:ascii="宋体" w:hAnsi="宋体"/>
        </w:rPr>
        <w:t>；</w:t>
      </w:r>
    </w:p>
    <w:p>
      <w:pPr>
        <w:pStyle w:val="232"/>
        <w:numPr>
          <w:ilvl w:val="0"/>
          <w:numId w:val="33"/>
        </w:numPr>
        <w:spacing w:line="240" w:lineRule="auto"/>
        <w:ind w:firstLineChars="0"/>
      </w:pPr>
      <w:r>
        <w:rPr>
          <w:rFonts w:hint="eastAsia" w:ascii="宋体" w:hAnsi="宋体"/>
        </w:rPr>
        <w:t>本文件编号；</w:t>
      </w:r>
    </w:p>
    <w:p>
      <w:pPr>
        <w:pStyle w:val="232"/>
        <w:numPr>
          <w:ilvl w:val="0"/>
          <w:numId w:val="33"/>
        </w:numPr>
        <w:spacing w:line="240" w:lineRule="auto"/>
        <w:ind w:firstLineChars="0"/>
      </w:pPr>
      <w:r>
        <w:rPr>
          <w:rFonts w:hint="eastAsia" w:ascii="宋体" w:hAnsi="宋体"/>
        </w:rPr>
        <w:t>其他</w:t>
      </w:r>
      <w:r>
        <w:rPr>
          <w:rFonts w:hint="eastAsia" w:ascii="宋体" w:hAnsi="宋体"/>
          <w:sz w:val="18"/>
        </w:rPr>
        <w:t xml:space="preserve">。 </w:t>
      </w:r>
      <w:bookmarkEnd w:id="22"/>
    </w:p>
    <w:p>
      <w:pPr>
        <w:pStyle w:val="232"/>
        <w:spacing w:line="240" w:lineRule="auto"/>
        <w:ind w:left="450" w:firstLine="0" w:firstLineChars="0"/>
        <w:rPr>
          <w:rFonts w:ascii="宋体" w:hAnsi="宋体"/>
          <w:sz w:val="18"/>
        </w:rPr>
      </w:pPr>
    </w:p>
    <w:p>
      <w:pPr>
        <w:pStyle w:val="232"/>
        <w:spacing w:line="240" w:lineRule="auto"/>
        <w:ind w:left="450" w:firstLine="0" w:firstLineChars="0"/>
        <w:rPr>
          <w:rFonts w:ascii="宋体" w:hAnsi="宋体"/>
          <w:sz w:val="18"/>
        </w:rPr>
      </w:pPr>
    </w:p>
    <w:p>
      <w:pPr>
        <w:pStyle w:val="232"/>
        <w:spacing w:line="240" w:lineRule="auto"/>
        <w:ind w:left="450" w:firstLine="0" w:firstLineChars="0"/>
        <w:rPr>
          <w:rFonts w:ascii="宋体" w:hAnsi="宋体"/>
          <w:sz w:val="18"/>
        </w:rPr>
      </w:pPr>
    </w:p>
    <w:p>
      <w:pPr>
        <w:pStyle w:val="232"/>
        <w:spacing w:line="240" w:lineRule="auto"/>
        <w:ind w:left="450" w:firstLine="0" w:firstLineChars="0"/>
        <w:rPr>
          <w:rFonts w:ascii="宋体" w:hAnsi="宋体"/>
          <w:sz w:val="18"/>
        </w:rPr>
      </w:pPr>
    </w:p>
    <w:p>
      <w:pPr>
        <w:pStyle w:val="58"/>
        <w:ind w:firstLine="400"/>
      </w:pPr>
      <w:r>
        <w:rPr>
          <w:sz w:val="20"/>
        </w:rPr>
        <mc:AlternateContent>
          <mc:Choice Requires="wps">
            <w:drawing>
              <wp:anchor distT="0" distB="0" distL="114300" distR="114300" simplePos="0" relativeHeight="251661312" behindDoc="0" locked="0" layoutInCell="1" allowOverlap="1">
                <wp:simplePos x="0" y="0"/>
                <wp:positionH relativeFrom="column">
                  <wp:posOffset>2165985</wp:posOffset>
                </wp:positionH>
                <wp:positionV relativeFrom="paragraph">
                  <wp:posOffset>24765</wp:posOffset>
                </wp:positionV>
                <wp:extent cx="1828800" cy="0"/>
                <wp:effectExtent l="0" t="7620" r="0" b="11430"/>
                <wp:wrapNone/>
                <wp:docPr id="3" name="直线 104"/>
                <wp:cNvGraphicFramePr/>
                <a:graphic xmlns:a="http://schemas.openxmlformats.org/drawingml/2006/main">
                  <a:graphicData uri="http://schemas.microsoft.com/office/word/2010/wordprocessingShape">
                    <wps:wsp>
                      <wps:cNvCnPr/>
                      <wps:spPr>
                        <a:xfrm>
                          <a:off x="0" y="0"/>
                          <a:ext cx="18288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线 104" o:spid="_x0000_s1026" o:spt="20" style="position:absolute;left:0pt;margin-left:170.55pt;margin-top:1.95pt;height:0pt;width:144pt;z-index:251661312;mso-width-relative:page;mso-height-relative:page;" filled="f" stroked="t" coordsize="21600,21600" o:gfxdata="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uq9/bVAAAA&#10;BwEAAA8AAAAAAAAAAQAgAAAAIgAAAGRycy9kb3ducmV2LnhtbFBLAQIUABQAAAAIAIdO4kCwASLU&#10;5wEAAOADAAAOAAAAAAAAAAEAIAAAACQBAABkcnMvZTJvRG9jLnhtbFBLBQYAAAAABgAGAFkBAAB9&#10;BQAAAAA=&#10;">
                <v:fill on="f" focussize="0,0"/>
                <v:stroke weight="1.25pt" color="#000000" joinstyle="round"/>
                <v:imagedata o:title=""/>
                <o:lock v:ext="edit" aspectratio="f"/>
              </v:line>
            </w:pict>
          </mc:Fallback>
        </mc:AlternateContent>
      </w:r>
    </w:p>
    <w:p>
      <w:pPr>
        <w:pStyle w:val="58"/>
        <w:ind w:firstLine="0" w:firstLineChars="0"/>
        <w:jc w:val="center"/>
      </w:pPr>
    </w:p>
    <w:p>
      <w:pPr>
        <w:pStyle w:val="232"/>
        <w:spacing w:line="240" w:lineRule="auto"/>
        <w:ind w:left="450" w:firstLine="0" w:firstLineChars="0"/>
        <w:jc w:val="center"/>
        <w:rPr>
          <w:rFonts w:ascii="宋体" w:hAnsi="宋体"/>
          <w:b/>
          <w:bCs/>
          <w:sz w:val="18"/>
        </w:rPr>
      </w:pP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T/HNNMIA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T/HNNMIA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826CF9"/>
    <w:multiLevelType w:val="multilevel"/>
    <w:tmpl w:val="44826CF9"/>
    <w:lvl w:ilvl="0" w:tentative="0">
      <w:start w:val="1"/>
      <w:numFmt w:val="lowerLetter"/>
      <w:lvlText w:val="%1）"/>
      <w:lvlJc w:val="left"/>
      <w:pPr>
        <w:tabs>
          <w:tab w:val="left" w:pos="810"/>
        </w:tabs>
        <w:ind w:left="810" w:hanging="360"/>
      </w:pPr>
      <w:rPr>
        <w:rFonts w:hint="eastAsia"/>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2"/>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1"/>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YfnTp7O0JCbSmurRO7hpxjslkuIt7RHiqsqfjjpv/uYEIYqb3ck/CtejGxkQGQMCz+sI4NVWRDy5t6SBCrjh2w==" w:salt="rBzxJAciqHejUpMbg/TaJg=="/>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mNTFhMjU1NDczOWU1NTFhNTU4NTg1ZmMyODIwMDMifQ=="/>
  </w:docVars>
  <w:rsids>
    <w:rsidRoot w:val="00693CF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B1B"/>
    <w:rsid w:val="0004249A"/>
    <w:rsid w:val="00043282"/>
    <w:rsid w:val="00044286"/>
    <w:rsid w:val="00047F28"/>
    <w:rsid w:val="000503AA"/>
    <w:rsid w:val="000506A1"/>
    <w:rsid w:val="000515DD"/>
    <w:rsid w:val="0005265A"/>
    <w:rsid w:val="000539DD"/>
    <w:rsid w:val="00053BD3"/>
    <w:rsid w:val="000542E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0409"/>
    <w:rsid w:val="00104926"/>
    <w:rsid w:val="00113B1E"/>
    <w:rsid w:val="0011711C"/>
    <w:rsid w:val="00124E4F"/>
    <w:rsid w:val="00125C9F"/>
    <w:rsid w:val="001260B7"/>
    <w:rsid w:val="001265CB"/>
    <w:rsid w:val="001321C6"/>
    <w:rsid w:val="001325C4"/>
    <w:rsid w:val="00133010"/>
    <w:rsid w:val="001338EE"/>
    <w:rsid w:val="00133AAE"/>
    <w:rsid w:val="00135323"/>
    <w:rsid w:val="001356C4"/>
    <w:rsid w:val="00136C54"/>
    <w:rsid w:val="00137565"/>
    <w:rsid w:val="00141114"/>
    <w:rsid w:val="00142969"/>
    <w:rsid w:val="001446C2"/>
    <w:rsid w:val="0014496D"/>
    <w:rsid w:val="001457E7"/>
    <w:rsid w:val="00145D9D"/>
    <w:rsid w:val="00146388"/>
    <w:rsid w:val="001529E5"/>
    <w:rsid w:val="00152FB3"/>
    <w:rsid w:val="00153C7E"/>
    <w:rsid w:val="00156B25"/>
    <w:rsid w:val="00156E1A"/>
    <w:rsid w:val="00157894"/>
    <w:rsid w:val="00157B55"/>
    <w:rsid w:val="00160453"/>
    <w:rsid w:val="001642FA"/>
    <w:rsid w:val="001649EB"/>
    <w:rsid w:val="00164BAF"/>
    <w:rsid w:val="00164FA8"/>
    <w:rsid w:val="00165065"/>
    <w:rsid w:val="00165434"/>
    <w:rsid w:val="0016580B"/>
    <w:rsid w:val="00165F49"/>
    <w:rsid w:val="00166B88"/>
    <w:rsid w:val="0016770A"/>
    <w:rsid w:val="00170804"/>
    <w:rsid w:val="001708E9"/>
    <w:rsid w:val="001730F1"/>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B74D6"/>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5F63"/>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2EB"/>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769"/>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3F5A"/>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C62"/>
    <w:rsid w:val="00390EE6"/>
    <w:rsid w:val="0039118F"/>
    <w:rsid w:val="00392AD7"/>
    <w:rsid w:val="003938D9"/>
    <w:rsid w:val="00393B50"/>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58E"/>
    <w:rsid w:val="003C5A43"/>
    <w:rsid w:val="003D0519"/>
    <w:rsid w:val="003D0FF6"/>
    <w:rsid w:val="003D262C"/>
    <w:rsid w:val="003D6D61"/>
    <w:rsid w:val="003E019F"/>
    <w:rsid w:val="003E091D"/>
    <w:rsid w:val="003E1C53"/>
    <w:rsid w:val="003E2A69"/>
    <w:rsid w:val="003E2D49"/>
    <w:rsid w:val="003E2FD4"/>
    <w:rsid w:val="003E49F6"/>
    <w:rsid w:val="003E5FA1"/>
    <w:rsid w:val="003E660F"/>
    <w:rsid w:val="003F0841"/>
    <w:rsid w:val="003F23D3"/>
    <w:rsid w:val="003F3F08"/>
    <w:rsid w:val="003F49F1"/>
    <w:rsid w:val="003F6272"/>
    <w:rsid w:val="003F6DFD"/>
    <w:rsid w:val="00400E72"/>
    <w:rsid w:val="00401400"/>
    <w:rsid w:val="00404869"/>
    <w:rsid w:val="00405884"/>
    <w:rsid w:val="00407D39"/>
    <w:rsid w:val="0041477A"/>
    <w:rsid w:val="004167A3"/>
    <w:rsid w:val="004259BE"/>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0DF"/>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190"/>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533"/>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D6A"/>
    <w:rsid w:val="00555044"/>
    <w:rsid w:val="00561475"/>
    <w:rsid w:val="00562308"/>
    <w:rsid w:val="0056487B"/>
    <w:rsid w:val="00564FB9"/>
    <w:rsid w:val="00567100"/>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E02"/>
    <w:rsid w:val="005D4171"/>
    <w:rsid w:val="005D4455"/>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420"/>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CFD"/>
    <w:rsid w:val="006A07AA"/>
    <w:rsid w:val="006A25E5"/>
    <w:rsid w:val="006A2B46"/>
    <w:rsid w:val="006A336D"/>
    <w:rsid w:val="006A37B9"/>
    <w:rsid w:val="006A5091"/>
    <w:rsid w:val="006B1B41"/>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4096"/>
    <w:rsid w:val="006F03A8"/>
    <w:rsid w:val="006F2ACA"/>
    <w:rsid w:val="006F2ADC"/>
    <w:rsid w:val="006F2BFE"/>
    <w:rsid w:val="006F31E9"/>
    <w:rsid w:val="006F6284"/>
    <w:rsid w:val="007002C5"/>
    <w:rsid w:val="00704387"/>
    <w:rsid w:val="00707669"/>
    <w:rsid w:val="00711CBA"/>
    <w:rsid w:val="00711FB5"/>
    <w:rsid w:val="00712A01"/>
    <w:rsid w:val="00714F58"/>
    <w:rsid w:val="007201F5"/>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423"/>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26D"/>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E30"/>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21"/>
    <w:rsid w:val="008D666C"/>
    <w:rsid w:val="008D7B54"/>
    <w:rsid w:val="008E0C9D"/>
    <w:rsid w:val="008E1648"/>
    <w:rsid w:val="008E1B3E"/>
    <w:rsid w:val="008E2319"/>
    <w:rsid w:val="008E4BB6"/>
    <w:rsid w:val="008E5518"/>
    <w:rsid w:val="008E6A84"/>
    <w:rsid w:val="008F05B3"/>
    <w:rsid w:val="008F0CDC"/>
    <w:rsid w:val="008F17A3"/>
    <w:rsid w:val="008F1ED3"/>
    <w:rsid w:val="008F4C29"/>
    <w:rsid w:val="008F6EC8"/>
    <w:rsid w:val="008F70BD"/>
    <w:rsid w:val="008F788F"/>
    <w:rsid w:val="008F7EA2"/>
    <w:rsid w:val="00902722"/>
    <w:rsid w:val="009027BC"/>
    <w:rsid w:val="009062E6"/>
    <w:rsid w:val="00911BE5"/>
    <w:rsid w:val="00912D98"/>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4BD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F23"/>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62B"/>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7753"/>
    <w:rsid w:val="00AA052C"/>
    <w:rsid w:val="00AA1E45"/>
    <w:rsid w:val="00AA4286"/>
    <w:rsid w:val="00AA456B"/>
    <w:rsid w:val="00AA57F5"/>
    <w:rsid w:val="00AA672E"/>
    <w:rsid w:val="00AA6EC9"/>
    <w:rsid w:val="00AB6309"/>
    <w:rsid w:val="00AB6C5F"/>
    <w:rsid w:val="00AB7129"/>
    <w:rsid w:val="00AB7FB6"/>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303"/>
    <w:rsid w:val="00B60ACF"/>
    <w:rsid w:val="00B62B58"/>
    <w:rsid w:val="00B65149"/>
    <w:rsid w:val="00B66567"/>
    <w:rsid w:val="00B66F52"/>
    <w:rsid w:val="00B66FE5"/>
    <w:rsid w:val="00B72880"/>
    <w:rsid w:val="00B758BF"/>
    <w:rsid w:val="00B77EC8"/>
    <w:rsid w:val="00B827A6"/>
    <w:rsid w:val="00B831CE"/>
    <w:rsid w:val="00B85809"/>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8CB"/>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7C9"/>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F3B"/>
    <w:rsid w:val="00CF2947"/>
    <w:rsid w:val="00CF6433"/>
    <w:rsid w:val="00CF6594"/>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C9D"/>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962"/>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82D"/>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2E92"/>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7D4A"/>
    <w:rsid w:val="00FD00E6"/>
    <w:rsid w:val="00FD09A1"/>
    <w:rsid w:val="00FD2A7C"/>
    <w:rsid w:val="00FD314D"/>
    <w:rsid w:val="00FD59EB"/>
    <w:rsid w:val="00FD7299"/>
    <w:rsid w:val="00FE1FBE"/>
    <w:rsid w:val="00FE3901"/>
    <w:rsid w:val="00FE39D3"/>
    <w:rsid w:val="00FE4BCE"/>
    <w:rsid w:val="00FE54AE"/>
    <w:rsid w:val="00FE576A"/>
    <w:rsid w:val="00FE7E79"/>
    <w:rsid w:val="00FF2BE3"/>
    <w:rsid w:val="00FF3E7D"/>
    <w:rsid w:val="00FF5B99"/>
    <w:rsid w:val="00FF6CE4"/>
    <w:rsid w:val="00FF730C"/>
    <w:rsid w:val="00FF73F4"/>
    <w:rsid w:val="00FF7CE4"/>
    <w:rsid w:val="00FF7E39"/>
    <w:rsid w:val="011C404B"/>
    <w:rsid w:val="01C97916"/>
    <w:rsid w:val="02513153"/>
    <w:rsid w:val="05DB29DC"/>
    <w:rsid w:val="07201A1F"/>
    <w:rsid w:val="099B3310"/>
    <w:rsid w:val="138E4DA7"/>
    <w:rsid w:val="1BE656C3"/>
    <w:rsid w:val="1EAE6B14"/>
    <w:rsid w:val="1FF97A4C"/>
    <w:rsid w:val="203B6634"/>
    <w:rsid w:val="205C4F73"/>
    <w:rsid w:val="275742FB"/>
    <w:rsid w:val="27E2757A"/>
    <w:rsid w:val="2B125E66"/>
    <w:rsid w:val="2E8211EA"/>
    <w:rsid w:val="2F577E3E"/>
    <w:rsid w:val="32D8641B"/>
    <w:rsid w:val="34801066"/>
    <w:rsid w:val="35722799"/>
    <w:rsid w:val="35E5345B"/>
    <w:rsid w:val="3AFE1F63"/>
    <w:rsid w:val="3C502412"/>
    <w:rsid w:val="3DC231AF"/>
    <w:rsid w:val="427D75C0"/>
    <w:rsid w:val="428471F1"/>
    <w:rsid w:val="430A4539"/>
    <w:rsid w:val="48483E3E"/>
    <w:rsid w:val="48F637C9"/>
    <w:rsid w:val="4B9943E8"/>
    <w:rsid w:val="4C3F6C98"/>
    <w:rsid w:val="4E5F17A4"/>
    <w:rsid w:val="4F196508"/>
    <w:rsid w:val="55ED0D2E"/>
    <w:rsid w:val="561B03E7"/>
    <w:rsid w:val="56AA4A12"/>
    <w:rsid w:val="57B1728E"/>
    <w:rsid w:val="59667064"/>
    <w:rsid w:val="5C95407D"/>
    <w:rsid w:val="5F175437"/>
    <w:rsid w:val="60D35E91"/>
    <w:rsid w:val="6598698C"/>
    <w:rsid w:val="682E257A"/>
    <w:rsid w:val="6AAE7116"/>
    <w:rsid w:val="6C046B2A"/>
    <w:rsid w:val="73400096"/>
    <w:rsid w:val="788D2940"/>
    <w:rsid w:val="79314CD6"/>
    <w:rsid w:val="7A8E6C25"/>
    <w:rsid w:val="7E102BAA"/>
    <w:rsid w:val="7E70004F"/>
    <w:rsid w:val="7F344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3"/>
    <w:link w:val="36"/>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paragraph" w:styleId="7">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0"/>
    <w:autoRedefine/>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tabs>
        <w:tab w:val="left" w:pos="2400"/>
      </w:tabs>
      <w:snapToGrid w:val="0"/>
      <w:spacing w:after="0" w:line="240" w:lineRule="auto"/>
      <w:ind w:firstLine="420" w:firstLineChars="200"/>
    </w:pPr>
    <w:rPr>
      <w:rFonts w:ascii="宋体" w:hAnsi="宋体" w:cs="宋体"/>
    </w:rPr>
  </w:style>
  <w:style w:type="paragraph" w:styleId="4">
    <w:name w:val="Body Text"/>
    <w:basedOn w:val="1"/>
    <w:link w:val="88"/>
    <w:autoRedefine/>
    <w:qFormat/>
    <w:uiPriority w:val="0"/>
    <w:pPr>
      <w:spacing w:after="120"/>
    </w:pPr>
  </w:style>
  <w:style w:type="paragraph" w:styleId="13">
    <w:name w:val="toc 7"/>
    <w:basedOn w:val="1"/>
    <w:next w:val="1"/>
    <w:autoRedefine/>
    <w:unhideWhenUsed/>
    <w:qFormat/>
    <w:uiPriority w:val="39"/>
    <w:pPr>
      <w:tabs>
        <w:tab w:val="right" w:leader="dot" w:pos="9344"/>
      </w:tabs>
      <w:spacing w:line="300" w:lineRule="exact"/>
      <w:ind w:left="1259"/>
    </w:pPr>
    <w:rPr>
      <w:rFonts w:ascii="宋体"/>
    </w:rPr>
  </w:style>
  <w:style w:type="paragraph" w:styleId="14">
    <w:name w:val="Normal Indent"/>
    <w:basedOn w:val="1"/>
    <w:autoRedefine/>
    <w:qFormat/>
    <w:uiPriority w:val="0"/>
    <w:pPr>
      <w:ind w:firstLine="420"/>
    </w:pPr>
  </w:style>
  <w:style w:type="paragraph" w:styleId="15">
    <w:name w:val="Body Text Indent"/>
    <w:basedOn w:val="1"/>
    <w:qFormat/>
    <w:uiPriority w:val="99"/>
    <w:pPr>
      <w:spacing w:line="240" w:lineRule="auto"/>
      <w:ind w:firstLine="420" w:firstLineChars="200"/>
    </w:p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spacing w:line="300" w:lineRule="exact"/>
      <w:ind w:left="420"/>
    </w:pPr>
    <w:rPr>
      <w:rFonts w:ascii="宋体"/>
    </w:rPr>
  </w:style>
  <w:style w:type="paragraph" w:styleId="18">
    <w:name w:val="Balloon Text"/>
    <w:basedOn w:val="1"/>
    <w:link w:val="47"/>
    <w:autoRedefine/>
    <w:semiHidden/>
    <w:unhideWhenUsed/>
    <w:qFormat/>
    <w:uiPriority w:val="99"/>
    <w:rPr>
      <w:sz w:val="18"/>
      <w:szCs w:val="18"/>
    </w:rPr>
  </w:style>
  <w:style w:type="paragraph" w:styleId="19">
    <w:name w:val="footer"/>
    <w:basedOn w:val="1"/>
    <w:link w:val="4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autoRedefine/>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5"/>
    <w:autoRedefine/>
    <w:qFormat/>
    <w:uiPriority w:val="0"/>
    <w:rPr>
      <w:rFonts w:ascii="Arial" w:hAnsi="Arial" w:eastAsia="黑体"/>
      <w:b/>
      <w:bCs/>
      <w:kern w:val="2"/>
      <w:sz w:val="32"/>
      <w:szCs w:val="32"/>
    </w:rPr>
  </w:style>
  <w:style w:type="character" w:customStyle="1" w:styleId="38">
    <w:name w:val="标题 3 字符"/>
    <w:link w:val="6"/>
    <w:qFormat/>
    <w:uiPriority w:val="0"/>
    <w:rPr>
      <w:b/>
      <w:bCs/>
      <w:kern w:val="2"/>
      <w:sz w:val="32"/>
      <w:szCs w:val="32"/>
    </w:rPr>
  </w:style>
  <w:style w:type="character" w:customStyle="1" w:styleId="39">
    <w:name w:val="标题 4 字符"/>
    <w:link w:val="7"/>
    <w:qFormat/>
    <w:uiPriority w:val="0"/>
    <w:rPr>
      <w:rFonts w:ascii="Arial" w:hAnsi="Arial" w:eastAsia="黑体"/>
      <w:b/>
      <w:bCs/>
      <w:kern w:val="2"/>
      <w:sz w:val="28"/>
      <w:szCs w:val="28"/>
    </w:rPr>
  </w:style>
  <w:style w:type="character" w:customStyle="1" w:styleId="40">
    <w:name w:val="标题 5 字符"/>
    <w:link w:val="8"/>
    <w:autoRedefine/>
    <w:qFormat/>
    <w:uiPriority w:val="0"/>
    <w:rPr>
      <w:b/>
      <w:bCs/>
      <w:kern w:val="2"/>
      <w:sz w:val="28"/>
      <w:szCs w:val="28"/>
    </w:rPr>
  </w:style>
  <w:style w:type="character" w:customStyle="1" w:styleId="41">
    <w:name w:val="标题 6 字符"/>
    <w:link w:val="9"/>
    <w:qFormat/>
    <w:uiPriority w:val="0"/>
    <w:rPr>
      <w:rFonts w:ascii="Arial" w:hAnsi="Arial" w:eastAsia="黑体"/>
      <w:b/>
      <w:bCs/>
      <w:kern w:val="2"/>
      <w:sz w:val="24"/>
      <w:szCs w:val="24"/>
    </w:rPr>
  </w:style>
  <w:style w:type="character" w:customStyle="1" w:styleId="42">
    <w:name w:val="标题 7 字符"/>
    <w:link w:val="10"/>
    <w:qFormat/>
    <w:uiPriority w:val="0"/>
    <w:rPr>
      <w:b/>
      <w:bCs/>
      <w:kern w:val="2"/>
      <w:sz w:val="24"/>
      <w:szCs w:val="24"/>
    </w:rPr>
  </w:style>
  <w:style w:type="character" w:customStyle="1" w:styleId="43">
    <w:name w:val="标题 8 字符"/>
    <w:link w:val="11"/>
    <w:autoRedefine/>
    <w:qFormat/>
    <w:uiPriority w:val="0"/>
    <w:rPr>
      <w:rFonts w:ascii="Arial" w:hAnsi="Arial" w:eastAsia="黑体"/>
      <w:kern w:val="2"/>
      <w:sz w:val="24"/>
      <w:szCs w:val="24"/>
    </w:rPr>
  </w:style>
  <w:style w:type="character" w:customStyle="1" w:styleId="44">
    <w:name w:val="标题 9 字符"/>
    <w:link w:val="12"/>
    <w:qFormat/>
    <w:uiPriority w:val="0"/>
    <w:rPr>
      <w:rFonts w:ascii="Arial" w:hAnsi="Arial" w:eastAsia="黑体"/>
      <w:kern w:val="2"/>
      <w:sz w:val="21"/>
      <w:szCs w:val="21"/>
    </w:rPr>
  </w:style>
  <w:style w:type="character" w:customStyle="1" w:styleId="45">
    <w:name w:val="页眉 字符"/>
    <w:link w:val="20"/>
    <w:qFormat/>
    <w:uiPriority w:val="99"/>
    <w:rPr>
      <w:kern w:val="2"/>
      <w:sz w:val="18"/>
      <w:szCs w:val="18"/>
    </w:rPr>
  </w:style>
  <w:style w:type="character" w:customStyle="1" w:styleId="46">
    <w:name w:val="页脚 字符"/>
    <w:link w:val="19"/>
    <w:autoRedefine/>
    <w:qFormat/>
    <w:uiPriority w:val="99"/>
    <w:rPr>
      <w:rFonts w:ascii="宋体"/>
      <w:kern w:val="2"/>
      <w:sz w:val="18"/>
      <w:szCs w:val="18"/>
    </w:rPr>
  </w:style>
  <w:style w:type="character" w:customStyle="1" w:styleId="47">
    <w:name w:val="批注框文本 字符"/>
    <w:link w:val="18"/>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7"/>
    <w:autoRedefine/>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autoRedefine/>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3"/>
    <w:semiHidden/>
    <w:qFormat/>
    <w:uiPriority w:val="0"/>
    <w:rPr>
      <w:rFonts w:ascii="宋体"/>
      <w:kern w:val="2"/>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1">
    <w:name w:val="发布部门"/>
    <w:next w:val="5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styleId="232">
    <w:name w:val="List Paragraph"/>
    <w:basedOn w:val="1"/>
    <w:autoRedefine/>
    <w:qFormat/>
    <w:uiPriority w:val="99"/>
    <w:pPr>
      <w:ind w:firstLine="420" w:firstLineChars="200"/>
    </w:pPr>
  </w:style>
  <w:style w:type="paragraph" w:customStyle="1" w:styleId="233">
    <w:name w:val="修订1"/>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2868B6B6EEB49F2AEDBD39F9B2CE5A6"/>
        <w:style w:val=""/>
        <w:category>
          <w:name w:val="常规"/>
          <w:gallery w:val="placeholder"/>
        </w:category>
        <w:types>
          <w:type w:val="bbPlcHdr"/>
        </w:types>
        <w:behaviors>
          <w:behavior w:val="content"/>
        </w:behaviors>
        <w:description w:val=""/>
        <w:guid w:val="{8053D18E-CD7B-4DDA-84A4-17D2D7742119}"/>
      </w:docPartPr>
      <w:docPartBody>
        <w:p>
          <w:pPr>
            <w:pStyle w:val="5"/>
          </w:pPr>
          <w:r>
            <w:rPr>
              <w:rStyle w:val="4"/>
              <w:rFonts w:hint="eastAsia"/>
            </w:rPr>
            <w:t>单击或点击此处输入文字。</w:t>
          </w:r>
        </w:p>
      </w:docPartBody>
    </w:docPart>
    <w:docPart>
      <w:docPartPr>
        <w:name w:val="50D851D0D4BC4AE4BBD140567387FEA5"/>
        <w:style w:val=""/>
        <w:category>
          <w:name w:val="常规"/>
          <w:gallery w:val="placeholder"/>
        </w:category>
        <w:types>
          <w:type w:val="bbPlcHdr"/>
        </w:types>
        <w:behaviors>
          <w:behavior w:val="content"/>
        </w:behaviors>
        <w:description w:val=""/>
        <w:guid w:val="{61F7C80D-23F4-4D9B-BBB7-CFA6128A2CAA}"/>
      </w:docPartPr>
      <w:docPartBody>
        <w:p>
          <w:pPr>
            <w:pStyle w:val="6"/>
          </w:pPr>
          <w:r>
            <w:rPr>
              <w:rStyle w:val="4"/>
              <w:rFonts w:hint="eastAsia"/>
            </w:rPr>
            <w:t>选择一项。</w:t>
          </w:r>
        </w:p>
      </w:docPartBody>
    </w:docPart>
    <w:docPart>
      <w:docPartPr>
        <w:name w:val="9D1CB55E656A489B88F3767E380DDC4B"/>
        <w:style w:val=""/>
        <w:category>
          <w:name w:val="常规"/>
          <w:gallery w:val="placeholder"/>
        </w:category>
        <w:types>
          <w:type w:val="bbPlcHdr"/>
        </w:types>
        <w:behaviors>
          <w:behavior w:val="content"/>
        </w:behaviors>
        <w:description w:val=""/>
        <w:guid w:val="{DFA60815-B546-442C-B8BF-E650F85666C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AD"/>
    <w:rsid w:val="00430525"/>
    <w:rsid w:val="004679AE"/>
    <w:rsid w:val="004C1E96"/>
    <w:rsid w:val="00641366"/>
    <w:rsid w:val="006C566C"/>
    <w:rsid w:val="007978C7"/>
    <w:rsid w:val="00863FC1"/>
    <w:rsid w:val="008C0503"/>
    <w:rsid w:val="008E60AD"/>
    <w:rsid w:val="00A41D96"/>
    <w:rsid w:val="00A46862"/>
    <w:rsid w:val="00B209A9"/>
    <w:rsid w:val="00B26CAB"/>
    <w:rsid w:val="00B37C27"/>
    <w:rsid w:val="00C22C10"/>
    <w:rsid w:val="00C34898"/>
    <w:rsid w:val="00C51883"/>
    <w:rsid w:val="00CA304F"/>
    <w:rsid w:val="00D4548D"/>
    <w:rsid w:val="00F2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2868B6B6EEB49F2AEDBD39F9B2CE5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0D851D0D4BC4AE4BBD140567387F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D1CB55E656A489B88F3767E380DDC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2118D5-BF37-408F-B50D-BF3F6A8F3B89}">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7</Pages>
  <Words>2855</Words>
  <Characters>3302</Characters>
  <Lines>28</Lines>
  <Paragraphs>8</Paragraphs>
  <TotalTime>32</TotalTime>
  <ScaleCrop>false</ScaleCrop>
  <LinksUpToDate>false</LinksUpToDate>
  <CharactersWithSpaces>3468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2024-07-18T00:41:00Z</dcterms:created>
  <dc:creator>mei</dc:creator>
  <dc:description>&lt;config cover="true" show_menu="true" version="1.0.0" doctype="SDKXY"&gt;_x000d_
&lt;/config&gt;</dc:description>
  <cp:lastModifiedBy>--</cp:lastModifiedBy>
  <cp:lastPrinted>2024-07-27T00:42:00Z</cp:lastPrinted>
  <dcterms:modified xsi:type="dcterms:W3CDTF">2024-08-02T02:35:48Z</dcterms:modified>
  <dc:title>团体标准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DB0FF109499846DAA5F13309DA05B5C0_13</vt:lpwstr>
  </property>
</Properties>
</file>