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jc w:val="left"/>
        <w:rPr>
          <w:lang w:val="en-US"/>
        </w:rPr>
      </w:pPr>
      <w:r>
        <w:rPr>
          <w:rFonts w:eastAsia="宋体" w:hint="eastAsia"/>
          <w:lang w:val="en-US" w:eastAsia="zh-CN"/>
        </w:rPr>
        <w:t xml:space="preserve"> </w:t>
      </w:r>
      <w:r>
        <w:rPr>
          <w:rFonts w:ascii="宋体" w:eastAsia="宋体" w:cs="宋体" w:hint="eastAsia"/>
          <w:b/>
          <w:bCs/>
          <w:snapToGrid w:val="0"/>
          <w:color w:val="000000"/>
          <w:kern w:val="0"/>
          <w:sz w:val="21"/>
          <w:szCs w:val="21"/>
          <w:lang w:val="en-US" w:eastAsia="zh-CN"/>
        </w:rPr>
        <w:t>ICS 77.120.70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 New Roman" w:eastAsia="宋体" w:cs="Times New Roman" w:hAnsi="Times New Roman"/>
          <w:snapToGrid w:val="0"/>
          <w:color w:val="000000"/>
          <w:kern w:val="0"/>
          <w:sz w:val="20"/>
          <w:szCs w:val="20"/>
          <w:lang w:val="en-US" w:eastAsia="zh-CN"/>
        </w:rPr>
        <w:t>CCS</w:t>
      </w:r>
      <w:r>
        <w:rPr>
          <w:rFonts w:ascii="Times New Roman" w:eastAsia="宋体" w:cs="Times New Roman" w:hAnsi="Times New Roman" w:hint="eastAsia"/>
          <w:snapToGrid w:val="0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ascii="宋体" w:eastAsia="宋体" w:cs="宋体" w:hint="eastAsia"/>
          <w:b/>
          <w:bCs/>
          <w:snapToGrid w:val="0"/>
          <w:color w:val="000000"/>
          <w:kern w:val="0"/>
          <w:sz w:val="21"/>
          <w:szCs w:val="21"/>
          <w:lang w:val="en-US" w:eastAsia="zh-CN"/>
        </w:rPr>
        <w:t xml:space="preserve">H 62 </w:t>
      </w: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273" w:line="223" w:lineRule="auto"/>
        <w:jc w:val="center"/>
        <w:rPr>
          <w:rFonts w:ascii="黑体" w:eastAsia="黑体" w:cs="黑体"/>
          <w:sz w:val="84"/>
          <w:szCs w:val="84"/>
          <w:lang w:val="en-US" w:eastAsia="zh-CN"/>
        </w:rPr>
      </w:pPr>
      <w:r>
        <w:rPr>
          <w:rFonts w:ascii="黑体" w:eastAsia="黑体" w:cs="黑体"/>
          <w:b/>
          <w:bCs/>
          <w:spacing w:val="-47"/>
          <w:sz w:val="84"/>
          <w:szCs w:val="84"/>
        </w:rPr>
        <w:t>团</w:t>
      </w:r>
      <w:r>
        <w:rPr>
          <w:rFonts w:ascii="黑体" w:eastAsia="黑体" w:cs="黑体" w:hint="eastAsia"/>
          <w:b/>
          <w:bCs/>
          <w:spacing w:val="-47"/>
          <w:sz w:val="84"/>
          <w:szCs w:val="84"/>
          <w:lang w:val="en-US" w:eastAsia="zh-CN"/>
        </w:rPr>
        <w:t xml:space="preserve">  </w:t>
      </w:r>
      <w:r>
        <w:rPr>
          <w:rFonts w:ascii="黑体" w:eastAsia="黑体" w:cs="黑体"/>
          <w:b/>
          <w:bCs/>
          <w:spacing w:val="-47"/>
          <w:sz w:val="84"/>
          <w:szCs w:val="84"/>
        </w:rPr>
        <w:t>体</w:t>
      </w:r>
      <w:r>
        <w:rPr>
          <w:rFonts w:ascii="黑体" w:eastAsia="黑体" w:cs="黑体" w:hint="eastAsia"/>
          <w:b/>
          <w:bCs/>
          <w:spacing w:val="-47"/>
          <w:sz w:val="84"/>
          <w:szCs w:val="84"/>
          <w:lang w:val="en-US" w:eastAsia="zh-CN"/>
        </w:rPr>
        <w:t xml:space="preserve">  </w:t>
      </w:r>
      <w:r>
        <w:rPr>
          <w:rFonts w:ascii="黑体" w:eastAsia="黑体" w:cs="黑体"/>
          <w:b/>
          <w:bCs/>
          <w:spacing w:val="-47"/>
          <w:sz w:val="84"/>
          <w:szCs w:val="84"/>
        </w:rPr>
        <w:t>标</w:t>
      </w:r>
      <w:r>
        <w:rPr>
          <w:rFonts w:ascii="黑体" w:eastAsia="黑体" w:cs="黑体" w:hint="eastAsia"/>
          <w:b/>
          <w:bCs/>
          <w:spacing w:val="-47"/>
          <w:sz w:val="84"/>
          <w:szCs w:val="84"/>
          <w:lang w:val="en-US" w:eastAsia="zh-CN"/>
        </w:rPr>
        <w:t xml:space="preserve">  准</w:t>
      </w:r>
    </w:p>
    <w:p>
      <w:pPr>
        <w:spacing w:line="247" w:lineRule="auto"/>
        <w:rPr>
          <w:rFonts w:eastAsia="宋体" w:hint="eastAsia"/>
          <w:sz w:val="21"/>
          <w:lang w:val="en-US" w:eastAsia="zh-CN"/>
        </w:rPr>
      </w:pPr>
      <w:r>
        <w:rPr>
          <w:rFonts w:eastAsia="宋体" w:hint="eastAsia"/>
          <w:sz w:val="21"/>
          <w:lang w:val="en-US" w:eastAsia="zh-CN"/>
        </w:rPr>
        <w:t xml:space="preserve"> </w:t>
      </w:r>
    </w:p>
    <w:p>
      <w:pPr>
        <w:spacing w:line="247" w:lineRule="auto"/>
        <w:rPr>
          <w:rFonts w:ascii="Arial" w:eastAsia="宋体" w:hAnsi="Arial"/>
          <w:sz w:val="21"/>
          <w:lang w:val="en-US" w:eastAsia="zh-CN"/>
        </w:rPr>
      </w:pPr>
      <w:r>
        <w:rPr>
          <w:rFonts w:eastAsia="宋体" w:hint="eastAsia"/>
          <w:sz w:val="21"/>
          <w:lang w:val="en-US" w:eastAsia="zh-C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宋体" w:cs="Times New Roman" w:hAnsi="Times New Roman"/>
          <w:snapToGrid w:val="0"/>
          <w:color w:val="000000"/>
          <w:kern w:val="0"/>
          <w:sz w:val="27"/>
          <w:szCs w:val="27"/>
          <w:lang w:val="en-US" w:eastAsia="zh-CN"/>
        </w:rPr>
        <w:t>T/HNNMIA</w:t>
      </w:r>
      <w:r>
        <w:rPr>
          <w:rFonts w:ascii="Times New Roman" w:eastAsia="宋体" w:cs="Times New Roman" w:hAnsi="Times New Roman" w:hint="eastAsia"/>
          <w:snapToGrid w:val="0"/>
          <w:color w:val="000000"/>
          <w:kern w:val="0"/>
          <w:sz w:val="27"/>
          <w:szCs w:val="27"/>
          <w:lang w:val="en-US" w:eastAsia="zh-CN"/>
        </w:rPr>
        <w:t xml:space="preserve"> xx</w:t>
      </w:r>
      <w:r>
        <w:rPr>
          <w:rFonts w:ascii="宋体" w:eastAsia="宋体" w:cs="宋体" w:hint="eastAsia"/>
          <w:snapToGrid w:val="0"/>
          <w:color w:val="000000"/>
          <w:kern w:val="0"/>
          <w:sz w:val="27"/>
          <w:szCs w:val="27"/>
          <w:lang w:val="en-US" w:eastAsia="zh-CN"/>
        </w:rPr>
        <w:t>—</w:t>
      </w:r>
      <w:r>
        <w:rPr>
          <w:rFonts w:ascii="Times New Roman" w:eastAsia="宋体" w:cs="Times New Roman" w:hAnsi="Times New Roman"/>
          <w:snapToGrid w:val="0"/>
          <w:color w:val="000000"/>
          <w:kern w:val="0"/>
          <w:sz w:val="27"/>
          <w:szCs w:val="27"/>
          <w:lang w:val="en-US" w:eastAsia="zh-CN"/>
        </w:rPr>
        <w:t>20</w:t>
      </w:r>
      <w:r>
        <w:rPr>
          <w:rFonts w:ascii="Times New Roman" w:eastAsia="宋体" w:cs="Times New Roman" w:hAnsi="Times New Roman" w:hint="eastAsia"/>
          <w:snapToGrid w:val="0"/>
          <w:color w:val="000000"/>
          <w:kern w:val="0"/>
          <w:sz w:val="27"/>
          <w:szCs w:val="27"/>
          <w:lang w:val="en-US" w:eastAsia="zh-CN"/>
        </w:rPr>
        <w:t>24</w:t>
      </w:r>
    </w:p>
    <w:p>
      <w:pPr>
        <w:spacing w:line="247" w:lineRule="auto"/>
        <w:rPr>
          <w:rFonts w:ascii="Arial" w:hAns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14604</wp:posOffset>
                </wp:positionV>
                <wp:extent cx="5963920" cy="952"/>
                <wp:effectExtent l="0" t="0" r="0" b="0"/>
                <wp:wrapNone/>
                <wp:docPr id="1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63920" cy="952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2" o:spid="_x0000_s2" from="7.7pt,1.15pt" to="477.30002pt,1.2249988pt" filled="f" stroked="t" strokeweight="1.0pt" style="position:absolute;z-index:16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color w:val="000000"/>
          <w:sz w:val="21"/>
          <w14:textFill>
            <w14:solidFill>
              <w14:srgbClr w14:val="000000"/>
            </w14:solidFill>
          </w14:textFill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163" w:line="223" w:lineRule="auto"/>
        <w:jc w:val="center"/>
        <w:rPr>
          <w:rFonts w:ascii="黑体" w:eastAsia="黑体" w:cs="黑体"/>
          <w:sz w:val="50"/>
          <w:szCs w:val="50"/>
        </w:rPr>
      </w:pPr>
      <w:r>
        <w:rPr>
          <w:rFonts w:ascii="黑体" w:eastAsia="黑体" w:cs="黑体" w:hint="eastAsia"/>
          <w:b/>
          <w:bCs/>
          <w:spacing w:val="-22"/>
          <w:sz w:val="50"/>
          <w:szCs w:val="50"/>
          <w:lang w:val="en-US" w:eastAsia="zh-CN"/>
        </w:rPr>
        <w:t>铅冶炼副产品</w:t>
      </w:r>
      <w:r>
        <w:rPr>
          <w:rFonts w:ascii="黑体" w:eastAsia="黑体" w:cs="黑体"/>
          <w:b/>
          <w:bCs/>
          <w:spacing w:val="-22"/>
          <w:sz w:val="50"/>
          <w:szCs w:val="50"/>
        </w:rPr>
        <w:t>高铅渣</w:t>
      </w:r>
    </w:p>
    <w:p>
      <w:pPr>
        <w:spacing w:line="314" w:lineRule="auto"/>
        <w:rPr>
          <w:rFonts w:ascii="Arial" w:hAnsi="Arial"/>
          <w:sz w:val="21"/>
        </w:rPr>
      </w:pPr>
    </w:p>
    <w:p>
      <w:pPr>
        <w:spacing w:before="80" w:line="190" w:lineRule="auto"/>
        <w:jc w:val="center"/>
        <w:rPr>
          <w:rFonts w:ascii="Arial" w:eastAsia="宋体" w:cs="Arial" w:hAnsi="Arial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Arial" w:eastAsia="宋体" w:cs="Arial" w:hAnsi="Arial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By-product of lead smelting: high-lead slag</w:t>
      </w:r>
    </w:p>
    <w:p>
      <w:pPr>
        <w:spacing w:before="80" w:line="190" w:lineRule="auto"/>
        <w:jc w:val="center"/>
        <w:rPr>
          <w:rFonts w:ascii="Arial" w:eastAsia="宋体" w:cs="Arial" w:hAnsi="Arial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type w:val="continuous"/>
          <w:pgSz w:w="11910" w:h="16840"/>
          <w:pgMar w:top="812" w:right="1400" w:bottom="0" w:left="799" w:header="0" w:footer="0" w:gutter="0"/>
          <w:docGrid w:linePitch="312" w:charSpace="0"/>
        </w:sectPr>
      </w:pPr>
    </w:p>
    <w:p>
      <w:pPr>
        <w:spacing w:before="50" w:line="204" w:lineRule="auto"/>
        <w:ind w:left="23"/>
        <w:rPr>
          <w:rFonts w:ascii="黑体" w:eastAsia="黑体" w:cs="黑体"/>
          <w:sz w:val="25"/>
          <w:szCs w:val="25"/>
        </w:rPr>
      </w:pPr>
      <w:r>
        <w:rPr>
          <w:sz w:val="25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192405</wp:posOffset>
                </wp:positionV>
                <wp:extent cx="6115684" cy="952"/>
                <wp:effectExtent l="0" t="0" r="0" b="0"/>
                <wp:wrapNone/>
                <wp:docPr id="3" name="直接连接符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684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4 4" o:spid="_x0000_s4" from="3.05pt,15.150001pt" to="484.59998pt,15.224999pt" filled="f" stroked="t" style="position:absolute;z-index:18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黑体" w:eastAsia="黑体" w:cs="黑体"/>
          <w:b/>
          <w:bCs/>
          <w:spacing w:val="24"/>
          <w:sz w:val="25"/>
          <w:szCs w:val="25"/>
        </w:rPr>
        <w:t>202</w:t>
      </w:r>
      <w:r>
        <w:rPr>
          <w:rFonts w:ascii="黑体" w:eastAsia="黑体" w:cs="黑体" w:hint="eastAsia"/>
          <w:b/>
          <w:bCs/>
          <w:spacing w:val="24"/>
          <w:sz w:val="25"/>
          <w:szCs w:val="25"/>
          <w:lang w:val="en-US" w:eastAsia="zh-CN"/>
        </w:rPr>
        <w:t>4</w:t>
      </w:r>
      <w:r>
        <w:rPr>
          <w:rFonts w:ascii="黑体" w:eastAsia="黑体" w:cs="黑体"/>
          <w:b/>
          <w:bCs/>
          <w:spacing w:val="24"/>
          <w:sz w:val="25"/>
          <w:szCs w:val="25"/>
        </w:rPr>
        <w:t>-</w:t>
      </w:r>
      <w:r>
        <w:rPr>
          <w:rFonts w:ascii="黑体" w:eastAsia="黑体" w:cs="黑体" w:hint="eastAsia"/>
          <w:b/>
          <w:bCs/>
          <w:spacing w:val="24"/>
          <w:sz w:val="25"/>
          <w:szCs w:val="25"/>
          <w:lang w:val="en-US" w:eastAsia="zh-CN"/>
        </w:rPr>
        <w:t>XX</w:t>
      </w:r>
      <w:r>
        <w:rPr>
          <w:rFonts w:ascii="黑体" w:eastAsia="黑体" w:cs="黑体"/>
          <w:b/>
          <w:bCs/>
          <w:spacing w:val="24"/>
          <w:sz w:val="25"/>
          <w:szCs w:val="25"/>
        </w:rPr>
        <w:t>-</w:t>
      </w:r>
      <w:r>
        <w:rPr>
          <w:rFonts w:ascii="黑体" w:eastAsia="黑体" w:cs="黑体" w:hint="eastAsia"/>
          <w:b/>
          <w:bCs/>
          <w:spacing w:val="24"/>
          <w:sz w:val="25"/>
          <w:szCs w:val="25"/>
          <w:lang w:val="en-US" w:eastAsia="zh-CN"/>
        </w:rPr>
        <w:t>XX</w:t>
      </w:r>
      <w:r>
        <w:rPr>
          <w:rFonts w:ascii="黑体" w:eastAsia="黑体" w:cs="黑体"/>
          <w:b/>
          <w:bCs/>
          <w:spacing w:val="24"/>
          <w:sz w:val="25"/>
          <w:szCs w:val="25"/>
        </w:rPr>
        <w:t>发布</w:t>
      </w:r>
    </w:p>
    <w:p>
      <w:pPr>
        <w:spacing w:line="14" w:lineRule="auto"/>
        <w:rPr>
          <w:rFonts w:ascii="Arial" w:hAnsi="Arial"/>
          <w:sz w:val="2"/>
        </w:rPr>
      </w:pPr>
      <w:r>
        <w:rPr>
          <w:rFonts w:ascii="Arial" w:eastAsia="Arial" w:cs="Arial" w:hAnsi="Arial"/>
          <w:sz w:val="2"/>
          <w:szCs w:val="2"/>
        </w:rPr>
        <w:br w:type="column"/>
      </w:r>
    </w:p>
    <w:p>
      <w:pPr>
        <w:spacing w:before="70" w:line="187" w:lineRule="auto"/>
        <w:rPr>
          <w:rFonts w:ascii="黑体" w:eastAsia="黑体" w:cs="黑体"/>
          <w:sz w:val="25"/>
          <w:szCs w:val="25"/>
        </w:rPr>
      </w:pPr>
      <w:r>
        <w:rPr>
          <w:rFonts w:ascii="黑体" w:eastAsia="黑体" w:cs="黑体"/>
          <w:b/>
          <w:bCs/>
          <w:spacing w:val="-3"/>
          <w:sz w:val="25"/>
          <w:szCs w:val="25"/>
        </w:rPr>
        <w:t>202</w:t>
      </w:r>
      <w:r>
        <w:rPr>
          <w:rFonts w:ascii="黑体" w:eastAsia="黑体" w:cs="黑体" w:hint="eastAsia"/>
          <w:b/>
          <w:bCs/>
          <w:spacing w:val="-3"/>
          <w:sz w:val="25"/>
          <w:szCs w:val="25"/>
          <w:lang w:val="en-US" w:eastAsia="zh-CN"/>
        </w:rPr>
        <w:t>4</w:t>
      </w:r>
      <w:r>
        <w:rPr>
          <w:rFonts w:ascii="黑体" w:eastAsia="黑体" w:cs="黑体"/>
          <w:b/>
          <w:bCs/>
          <w:spacing w:val="-3"/>
          <w:sz w:val="25"/>
          <w:szCs w:val="25"/>
        </w:rPr>
        <w:t>-</w:t>
      </w:r>
      <w:r>
        <w:rPr>
          <w:rFonts w:ascii="黑体" w:eastAsia="黑体" w:cs="黑体" w:hint="eastAsia"/>
          <w:b/>
          <w:bCs/>
          <w:spacing w:val="-3"/>
          <w:sz w:val="25"/>
          <w:szCs w:val="25"/>
          <w:lang w:val="en-US" w:eastAsia="zh-CN"/>
        </w:rPr>
        <w:t>XX</w:t>
      </w:r>
      <w:r>
        <w:rPr>
          <w:rFonts w:ascii="黑体" w:eastAsia="黑体" w:cs="黑体"/>
          <w:b/>
          <w:bCs/>
          <w:spacing w:val="-3"/>
          <w:sz w:val="25"/>
          <w:szCs w:val="25"/>
        </w:rPr>
        <w:t>-</w:t>
      </w:r>
      <w:r>
        <w:rPr>
          <w:rFonts w:ascii="黑体" w:eastAsia="黑体" w:cs="黑体" w:hint="eastAsia"/>
          <w:b/>
          <w:bCs/>
          <w:spacing w:val="-3"/>
          <w:sz w:val="25"/>
          <w:szCs w:val="25"/>
          <w:lang w:val="en-US" w:eastAsia="zh-CN"/>
        </w:rPr>
        <w:t>XX</w:t>
      </w:r>
      <w:r>
        <w:rPr>
          <w:rFonts w:ascii="黑体" w:eastAsia="黑体" w:cs="黑体"/>
          <w:spacing w:val="34"/>
          <w:sz w:val="25"/>
          <w:szCs w:val="25"/>
        </w:rPr>
        <w:t xml:space="preserve">  </w:t>
      </w:r>
      <w:r>
        <w:rPr>
          <w:rFonts w:ascii="黑体" w:eastAsia="黑体" w:cs="黑体"/>
          <w:b/>
          <w:bCs/>
          <w:spacing w:val="-3"/>
          <w:sz w:val="25"/>
          <w:szCs w:val="25"/>
        </w:rPr>
        <w:t>实施</w:t>
      </w:r>
    </w:p>
    <w:p>
      <w:pPr>
        <w:spacing w:line="187" w:lineRule="auto"/>
        <w:rPr>
          <w:rFonts w:ascii="黑体" w:eastAsia="黑体" w:cs="黑体"/>
          <w:sz w:val="25"/>
          <w:szCs w:val="25"/>
        </w:rPr>
        <w:sectPr>
          <w:type w:val="continuous"/>
          <w:pgSz w:w="11910" w:h="16840"/>
          <w:pgMar w:top="812" w:right="1400" w:bottom="0" w:left="799" w:header="0" w:footer="0" w:gutter="0"/>
          <w:cols w:num="2" w:space="100" w:equalWidth="0">
            <w:col w:w="7414" w:space="100"/>
            <w:col w:w="2197"/>
          </w:cols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eastAsia="宋体" w:cs="宋体" w:hint="eastAsia"/>
          <w:b/>
          <w:bCs/>
          <w:snapToGrid w:val="0"/>
          <w:color w:val="000000"/>
          <w:kern w:val="0"/>
          <w:sz w:val="33"/>
          <w:szCs w:val="33"/>
          <w:lang w:val="en-US" w:eastAsia="zh-CN"/>
        </w:rPr>
        <w:t>河南省有色金属行业协会</w:t>
      </w: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</w:pPr>
    </w:p>
    <w:p>
      <w:pPr>
        <w:rPr>
          <w:rFonts w:hint="eastAsia"/>
          <w:b/>
          <w:bCs/>
          <w:spacing w:val="15"/>
          <w:lang w:val="en-US" w:eastAsia="zh-CN"/>
        </w:rPr>
        <w:sectPr>
          <w:type w:val="continuous"/>
          <w:pgSz w:w="11910" w:h="16840"/>
          <w:pgMar w:top="812" w:right="1400" w:bottom="0" w:left="799" w:header="0" w:footer="0" w:gutter="0"/>
          <w:docGrid w:linePitch="312" w:charSpace="0"/>
        </w:sectPr>
      </w:pPr>
    </w:p>
    <w:p>
      <w:pPr>
        <w:spacing w:line="350" w:lineRule="auto"/>
        <w:rPr>
          <w:rFonts w:ascii="Arial" w:hAnsi="Arial"/>
          <w:sz w:val="21"/>
        </w:rPr>
      </w:pPr>
    </w:p>
    <w:p>
      <w:pPr>
        <w:spacing w:before="94" w:line="223" w:lineRule="auto"/>
        <w:ind w:left="4094"/>
        <w:rPr>
          <w:rFonts w:ascii="黑体" w:eastAsia="黑体" w:cs="黑体"/>
          <w:sz w:val="29"/>
          <w:szCs w:val="29"/>
        </w:rPr>
      </w:pPr>
      <w:r>
        <w:rPr>
          <w:rFonts w:ascii="黑体" w:eastAsia="黑体" w:cs="黑体"/>
          <w:b/>
          <w:bCs/>
          <w:spacing w:val="-9"/>
          <w:sz w:val="29"/>
          <w:szCs w:val="29"/>
        </w:rPr>
        <w:t>前</w:t>
      </w:r>
      <w:r>
        <w:rPr>
          <w:rFonts w:ascii="黑体" w:eastAsia="黑体" w:cs="黑体"/>
          <w:spacing w:val="15"/>
          <w:sz w:val="29"/>
          <w:szCs w:val="29"/>
        </w:rPr>
        <w:t xml:space="preserve">    </w:t>
      </w:r>
      <w:r>
        <w:rPr>
          <w:rFonts w:ascii="黑体" w:eastAsia="黑体" w:cs="黑体"/>
          <w:b/>
          <w:bCs/>
          <w:spacing w:val="-9"/>
          <w:sz w:val="29"/>
          <w:szCs w:val="29"/>
        </w:rPr>
        <w:t>言</w:t>
      </w:r>
    </w:p>
    <w:p>
      <w:pPr>
        <w:spacing w:line="283" w:lineRule="auto"/>
        <w:rPr>
          <w:rFonts w:ascii="Arial" w:hAnsi="Arial"/>
          <w:sz w:val="21"/>
        </w:rPr>
      </w:pPr>
    </w:p>
    <w:p>
      <w:pPr>
        <w:spacing w:line="286" w:lineRule="auto"/>
        <w:rPr>
          <w:rFonts w:ascii="Arial" w:hAnsi="Arial"/>
          <w:sz w:val="21"/>
        </w:rPr>
      </w:pPr>
    </w:p>
    <w:p>
      <w:pPr>
        <w:pStyle w:val="15"/>
        <w:spacing w:before="68" w:line="242" w:lineRule="auto"/>
        <w:ind w:right="78" w:firstLine="409"/>
        <w:rPr>
          <w:spacing w:val="-2"/>
          <w:sz w:val="21"/>
          <w:szCs w:val="21"/>
        </w:rPr>
      </w:pPr>
      <w:r>
        <w:rPr>
          <w:sz w:val="21"/>
          <w:szCs w:val="21"/>
        </w:rPr>
        <w:t>本文件按照</w:t>
      </w:r>
      <w:r>
        <w:rPr>
          <w:spacing w:val="-63"/>
          <w:sz w:val="21"/>
          <w:szCs w:val="21"/>
        </w:rPr>
        <w:t xml:space="preserve"> </w:t>
      </w:r>
      <w:r>
        <w:rPr>
          <w:sz w:val="21"/>
          <w:szCs w:val="21"/>
        </w:rPr>
        <w:t>GB/T1.1—2020《标准化工作导则</w:t>
      </w:r>
      <w:r>
        <w:rPr>
          <w:spacing w:val="104"/>
          <w:sz w:val="21"/>
          <w:szCs w:val="21"/>
        </w:rPr>
        <w:t xml:space="preserve"> </w:t>
      </w:r>
      <w:r>
        <w:rPr>
          <w:sz w:val="21"/>
          <w:szCs w:val="21"/>
        </w:rPr>
        <w:t>第1部分：标准化文件的</w:t>
      </w:r>
      <w:r>
        <w:rPr>
          <w:spacing w:val="-1"/>
          <w:sz w:val="21"/>
          <w:szCs w:val="21"/>
        </w:rPr>
        <w:t>结构和起草规则》的规定</w:t>
      </w:r>
      <w:r>
        <w:rPr>
          <w:spacing w:val="-2"/>
          <w:sz w:val="21"/>
          <w:szCs w:val="21"/>
        </w:rPr>
        <w:t>起草。</w:t>
      </w:r>
    </w:p>
    <w:p>
      <w:pPr>
        <w:keepNext w:val="0"/>
        <w:keepLines w:val="0"/>
        <w:widowControl/>
        <w:suppressLineNumbers w:val="0"/>
        <w:ind w:firstLineChars="200" w:firstLine="400"/>
        <w:jc w:val="left"/>
        <w:rPr>
          <w:spacing w:val="-2"/>
          <w:sz w:val="21"/>
          <w:szCs w:val="21"/>
        </w:rPr>
      </w:pPr>
      <w:r>
        <w:rPr>
          <w:rFonts w:ascii="宋体" w:eastAsia="宋体" w:cs="宋体" w:hint="eastAsia"/>
          <w:snapToGrid w:val="0"/>
          <w:color w:val="000000"/>
          <w:kern w:val="0"/>
          <w:sz w:val="20"/>
          <w:szCs w:val="20"/>
          <w:lang w:val="en-US" w:eastAsia="zh-CN"/>
        </w:rPr>
        <w:t>请注意本文件的某些内容可能涉及专利。本文件的发布机构不承担识别专利的责任。</w:t>
      </w:r>
    </w:p>
    <w:p>
      <w:pPr>
        <w:keepNext w:val="0"/>
        <w:keepLines w:val="0"/>
        <w:widowControl/>
        <w:suppressLineNumbers w:val="0"/>
        <w:ind w:firstLineChars="200" w:firstLine="420"/>
        <w:jc w:val="left"/>
        <w:rPr>
          <w:sz w:val="21"/>
          <w:szCs w:val="21"/>
        </w:rPr>
      </w:pP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  <w:t>本标准由河南省有色金属行业协会提出并归口。</w:t>
      </w:r>
    </w:p>
    <w:p>
      <w:pPr>
        <w:keepNext w:val="0"/>
        <w:keepLines w:val="0"/>
        <w:widowControl/>
        <w:suppressLineNumbers w:val="0"/>
        <w:ind w:firstLineChars="200" w:firstLine="420"/>
        <w:jc w:val="left"/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  <w:t>本文件起草单位：河南豫光金铅股份有限公司。</w:t>
      </w:r>
    </w:p>
    <w:p>
      <w:pPr>
        <w:keepNext w:val="0"/>
        <w:keepLines w:val="0"/>
        <w:widowControl/>
        <w:suppressLineNumbers w:val="0"/>
        <w:ind w:firstLineChars="200" w:firstLine="420"/>
        <w:jc w:val="left"/>
        <w:rPr>
          <w:rFonts w:ascii="宋体" w:eastAsia="宋体" w:cs="宋体"/>
          <w:snapToGrid w:val="0"/>
          <w:color w:val="000000"/>
          <w:kern w:val="0"/>
          <w:sz w:val="21"/>
          <w:szCs w:val="21"/>
          <w:lang w:val="en-US" w:eastAsia="zh-CN"/>
          <w:highlight w:val="auto"/>
        </w:rPr>
      </w:pP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  <w:t>本文件主要起草人：</w:t>
      </w: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  <w:highlight w:val="auto"/>
        </w:rPr>
        <w:t>李泽、赵振波、</w:t>
      </w:r>
      <w:r>
        <w:rPr>
          <w:rFonts w:ascii="宋体" w:eastAsia="宋体" w:cs="宋体"/>
          <w:snapToGrid w:val="0"/>
          <w:color w:val="000000"/>
          <w:kern w:val="0"/>
          <w:sz w:val="21"/>
          <w:szCs w:val="21"/>
          <w:lang w:val="en-US" w:eastAsia="zh-CN"/>
          <w:highlight w:val="auto"/>
        </w:rPr>
        <w:t>张安邦、</w:t>
      </w: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  <w:highlight w:val="auto"/>
        </w:rPr>
        <w:t>刘素红、曹军超、陈选元、李永杰、高冬生、卢高杰、田江涛。</w:t>
      </w:r>
    </w:p>
    <w:p>
      <w:pPr>
        <w:keepNext w:val="0"/>
        <w:keepLines w:val="0"/>
        <w:widowControl/>
        <w:suppressLineNumbers w:val="0"/>
        <w:ind w:firstLineChars="200" w:firstLine="420"/>
        <w:jc w:val="left"/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snapToGrid w:val="0"/>
          <w:color w:val="000000"/>
          <w:kern w:val="0"/>
          <w:sz w:val="21"/>
          <w:szCs w:val="21"/>
          <w:lang w:val="en-US" w:eastAsia="zh-CN"/>
        </w:rPr>
        <w:t>本文件为首次制定。</w:t>
      </w:r>
    </w:p>
    <w:p>
      <w:pPr>
        <w:pStyle w:val="15"/>
        <w:spacing w:before="101" w:line="252" w:lineRule="auto"/>
        <w:ind w:firstLine="409"/>
        <w:rPr>
          <w:rFonts w:hint="eastAsia"/>
          <w:spacing w:val="-18"/>
          <w:sz w:val="21"/>
          <w:szCs w:val="21"/>
          <w:lang w:val="en-US" w:eastAsia="zh-CN"/>
          <w:highlight w:val="yellow"/>
        </w:rPr>
      </w:pPr>
    </w:p>
    <w:p>
      <w:pPr>
        <w:keepNext w:val="0"/>
        <w:keepLines w:val="0"/>
        <w:widowControl/>
        <w:suppressLineNumbers w:val="0"/>
        <w:ind w:firstLineChars="200" w:firstLine="348"/>
        <w:jc w:val="left"/>
        <w:rPr>
          <w:rFonts w:hint="eastAsia"/>
          <w:spacing w:val="-18"/>
          <w:sz w:val="21"/>
          <w:szCs w:val="21"/>
          <w:lang w:val="en-US" w:eastAsia="zh-CN"/>
          <w:highlight w:val="yellow"/>
        </w:rPr>
      </w:pPr>
    </w:p>
    <w:p>
      <w:pPr>
        <w:pStyle w:val="15"/>
        <w:spacing w:before="101" w:line="252" w:lineRule="auto"/>
        <w:ind w:firstLine="409"/>
        <w:rPr>
          <w:rFonts w:hint="eastAsia"/>
          <w:spacing w:val="-18"/>
          <w:sz w:val="21"/>
          <w:szCs w:val="21"/>
          <w:lang w:val="en-US" w:eastAsia="zh-CN"/>
          <w:highlight w:val="yellow"/>
        </w:rPr>
      </w:pPr>
    </w:p>
    <w:p>
      <w:pPr>
        <w:pStyle w:val="15"/>
        <w:spacing w:before="101" w:line="252" w:lineRule="auto"/>
        <w:ind w:firstLine="409"/>
        <w:rPr>
          <w:rFonts w:hint="eastAsia"/>
          <w:spacing w:val="-18"/>
          <w:sz w:val="21"/>
          <w:szCs w:val="21"/>
          <w:lang w:val="en-US" w:eastAsia="zh-CN"/>
          <w:highlight w:val="yellow"/>
        </w:rPr>
        <w:sectPr>
          <w:pgSz w:w="11910" w:h="16840"/>
          <w:pgMar w:top="1399" w:right="1565" w:bottom="0" w:left="900" w:header="0" w:footer="0" w:gutter="0"/>
          <w:docGrid w:linePitch="312" w:charSpace="0"/>
        </w:sectPr>
      </w:pPr>
    </w:p>
    <w:p>
      <w:pPr>
        <w:spacing w:line="358" w:lineRule="auto"/>
        <w:rPr>
          <w:rFonts w:ascii="Arial" w:hAnsi="Arial"/>
          <w:sz w:val="21"/>
        </w:rPr>
      </w:pPr>
    </w:p>
    <w:p>
      <w:pPr>
        <w:spacing w:before="88" w:line="223" w:lineRule="auto"/>
        <w:ind w:left="4003"/>
        <w:rPr>
          <w:rFonts w:ascii="黑体" w:eastAsia="黑体" w:cs="黑体"/>
          <w:b/>
          <w:bCs/>
          <w:spacing w:val="-12"/>
          <w:sz w:val="27"/>
          <w:szCs w:val="27"/>
        </w:rPr>
      </w:pPr>
      <w:r>
        <w:rPr>
          <w:rFonts w:ascii="黑体" w:eastAsia="黑体" w:cs="黑体" w:hint="eastAsia"/>
          <w:b/>
          <w:bCs/>
          <w:spacing w:val="-12"/>
          <w:sz w:val="27"/>
          <w:szCs w:val="27"/>
          <w:lang w:val="en-US" w:eastAsia="zh-CN"/>
        </w:rPr>
        <w:t>铅冶炼副产品</w:t>
      </w:r>
      <w:r>
        <w:rPr>
          <w:rFonts w:ascii="黑体" w:eastAsia="黑体" w:cs="黑体"/>
          <w:b/>
          <w:bCs/>
          <w:spacing w:val="-12"/>
          <w:sz w:val="27"/>
          <w:szCs w:val="27"/>
        </w:rPr>
        <w:t>高铅渣</w:t>
      </w:r>
    </w:p>
    <w:p>
      <w:pPr>
        <w:spacing w:line="298" w:lineRule="auto"/>
        <w:rPr>
          <w:rFonts w:ascii="Arial" w:hAnsi="Arial"/>
          <w:sz w:val="21"/>
        </w:rPr>
      </w:pPr>
    </w:p>
    <w:p>
      <w:pPr>
        <w:spacing w:before="61" w:line="223" w:lineRule="auto"/>
        <w:ind w:left="2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-12"/>
          <w:sz w:val="19"/>
          <w:szCs w:val="19"/>
        </w:rPr>
        <w:t>1</w:t>
      </w:r>
      <w:r>
        <w:rPr>
          <w:rFonts w:ascii="黑体" w:eastAsia="黑体" w:cs="黑体"/>
          <w:spacing w:val="11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-12"/>
          <w:sz w:val="19"/>
          <w:szCs w:val="19"/>
        </w:rPr>
        <w:t>范围</w:t>
      </w:r>
    </w:p>
    <w:p>
      <w:pPr>
        <w:spacing w:line="367" w:lineRule="auto"/>
        <w:rPr>
          <w:rFonts w:ascii="Arial" w:hAnsi="Arial"/>
          <w:sz w:val="21"/>
        </w:rPr>
      </w:pPr>
    </w:p>
    <w:p>
      <w:pPr>
        <w:pStyle w:val="15"/>
        <w:spacing w:before="94" w:line="281" w:lineRule="auto"/>
        <w:ind w:right="73" w:firstLine="429"/>
        <w:rPr>
          <w:spacing w:val="19"/>
          <w:sz w:val="19"/>
          <w:szCs w:val="19"/>
        </w:rPr>
      </w:pPr>
      <w:r>
        <w:rPr>
          <w:spacing w:val="19"/>
          <w:sz w:val="19"/>
          <w:szCs w:val="19"/>
        </w:rPr>
        <w:t>本文件规定了</w:t>
      </w:r>
      <w:r>
        <w:rPr>
          <w:rFonts w:hint="eastAsia"/>
          <w:spacing w:val="19"/>
          <w:sz w:val="19"/>
          <w:szCs w:val="19"/>
          <w:lang w:val="en-US" w:eastAsia="zh-CN"/>
        </w:rPr>
        <w:t>铅冶炼副产品</w:t>
      </w:r>
      <w:r>
        <w:rPr>
          <w:spacing w:val="19"/>
          <w:sz w:val="19"/>
          <w:szCs w:val="19"/>
        </w:rPr>
        <w:t>高铅渣的产品分类、技术要求、试验方法、检验规则、标志、包装、运输、贮存、</w:t>
      </w:r>
      <w:r>
        <w:rPr>
          <w:rFonts w:hint="eastAsia"/>
          <w:spacing w:val="19"/>
          <w:sz w:val="19"/>
          <w:szCs w:val="19"/>
          <w:lang w:val="en-US" w:eastAsia="zh-CN"/>
        </w:rPr>
        <w:t>随行文件</w:t>
      </w:r>
      <w:r>
        <w:rPr>
          <w:spacing w:val="19"/>
          <w:sz w:val="19"/>
          <w:szCs w:val="19"/>
        </w:rPr>
        <w:t>及订货单内容。</w:t>
      </w:r>
    </w:p>
    <w:p>
      <w:pPr>
        <w:pStyle w:val="15"/>
        <w:spacing w:before="94" w:line="281" w:lineRule="auto"/>
        <w:ind w:right="73" w:firstLine="429"/>
        <w:rPr>
          <w:sz w:val="19"/>
          <w:szCs w:val="19"/>
        </w:rPr>
      </w:pPr>
      <w:r>
        <w:rPr>
          <w:spacing w:val="19"/>
          <w:sz w:val="19"/>
          <w:szCs w:val="19"/>
        </w:rPr>
        <w:t>本文件适用于</w:t>
      </w:r>
      <w:r>
        <w:rPr>
          <w:rFonts w:hint="eastAsia"/>
          <w:spacing w:val="19"/>
          <w:sz w:val="19"/>
          <w:szCs w:val="19"/>
          <w:lang w:val="en-US" w:eastAsia="zh-CN"/>
        </w:rPr>
        <w:t>铅冶炼过程中产出的除铜渣经综合回收所得的高铅渣</w:t>
      </w:r>
      <w:r>
        <w:rPr>
          <w:spacing w:val="12"/>
          <w:sz w:val="19"/>
          <w:szCs w:val="19"/>
        </w:rPr>
        <w:t>。</w:t>
      </w:r>
    </w:p>
    <w:p>
      <w:pPr>
        <w:spacing w:line="386" w:lineRule="auto"/>
        <w:rPr>
          <w:rFonts w:ascii="Arial" w:hAnsi="Arial"/>
          <w:sz w:val="21"/>
        </w:rPr>
      </w:pPr>
    </w:p>
    <w:p>
      <w:pPr>
        <w:spacing w:before="63" w:line="223" w:lineRule="auto"/>
        <w:ind w:left="2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15"/>
          <w:sz w:val="19"/>
          <w:szCs w:val="19"/>
        </w:rPr>
        <w:t>2</w:t>
      </w:r>
      <w:r>
        <w:rPr>
          <w:rFonts w:ascii="黑体" w:eastAsia="黑体" w:cs="黑体"/>
          <w:spacing w:val="40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15"/>
          <w:sz w:val="19"/>
          <w:szCs w:val="19"/>
        </w:rPr>
        <w:t>规范性引用文件</w:t>
      </w:r>
    </w:p>
    <w:p>
      <w:pPr>
        <w:spacing w:line="372" w:lineRule="auto"/>
        <w:rPr>
          <w:rFonts w:ascii="Arial" w:hAnsi="Arial"/>
          <w:sz w:val="21"/>
        </w:rPr>
      </w:pPr>
    </w:p>
    <w:p>
      <w:pPr>
        <w:pStyle w:val="15"/>
        <w:spacing w:before="62" w:line="341" w:lineRule="auto"/>
        <w:ind w:right="86" w:firstLine="429"/>
        <w:jc w:val="both"/>
        <w:rPr>
          <w:color w:val="auto"/>
        </w:rPr>
      </w:pPr>
      <w:r>
        <w:rPr>
          <w:color w:val="auto"/>
          <w:spacing w:val="13"/>
          <w:sz w:val="19"/>
          <w:szCs w:val="19"/>
        </w:rPr>
        <w:t>下列文件中的内容通过文中的规范性引用而构成本文件</w:t>
      </w:r>
      <w:r>
        <w:rPr>
          <w:color w:val="auto"/>
          <w:spacing w:val="12"/>
          <w:sz w:val="19"/>
          <w:szCs w:val="19"/>
        </w:rPr>
        <w:t>必不可少的条款。其中，注日期的引用文</w:t>
      </w:r>
      <w:r>
        <w:rPr>
          <w:color w:val="auto"/>
          <w:spacing w:val="7"/>
          <w:sz w:val="19"/>
          <w:szCs w:val="19"/>
        </w:rPr>
        <w:t>件，仅该日期对应的版本适用</w:t>
      </w:r>
      <w:r>
        <w:rPr>
          <w:rFonts w:hint="eastAsia"/>
          <w:color w:val="auto"/>
          <w:spacing w:val="7"/>
          <w:sz w:val="19"/>
          <w:szCs w:val="19"/>
          <w:lang w:val="en-US" w:eastAsia="zh-CN"/>
        </w:rPr>
        <w:t>于</w:t>
      </w:r>
      <w:r>
        <w:rPr>
          <w:color w:val="auto"/>
          <w:spacing w:val="7"/>
          <w:sz w:val="19"/>
          <w:szCs w:val="19"/>
        </w:rPr>
        <w:t>本文件；不注日期的引用文件，其最新版本(包括所有的修改单)适用于本</w:t>
      </w:r>
      <w:r>
        <w:rPr>
          <w:color w:val="auto"/>
          <w:spacing w:val="8"/>
          <w:sz w:val="19"/>
          <w:szCs w:val="19"/>
        </w:rPr>
        <w:t>文件。</w:t>
      </w:r>
    </w:p>
    <w:p>
      <w:pPr>
        <w:pStyle w:val="15"/>
        <w:spacing w:before="130" w:line="218" w:lineRule="auto"/>
        <w:ind w:left="429"/>
        <w:rPr>
          <w:rFonts w:hint="eastAsia"/>
          <w:color w:val="auto"/>
          <w:sz w:val="19"/>
          <w:szCs w:val="19"/>
        </w:rPr>
      </w:pPr>
      <w:r>
        <w:rPr>
          <w:rFonts w:hint="eastAsia"/>
          <w:color w:val="auto"/>
          <w:sz w:val="19"/>
          <w:szCs w:val="19"/>
        </w:rPr>
        <w:t>GB/T8152.1</w:t>
        <w:tab/>
        <w:t>铅精矿化学分析方法 铅量的测定 酸溶解-EDTA滴定法</w:t>
      </w:r>
    </w:p>
    <w:p>
      <w:pPr>
        <w:pStyle w:val="15"/>
        <w:spacing w:before="130" w:line="218" w:lineRule="auto"/>
        <w:ind w:left="429"/>
        <w:rPr>
          <w:rFonts w:hint="eastAsia"/>
          <w:color w:val="auto"/>
          <w:sz w:val="19"/>
          <w:szCs w:val="19"/>
        </w:rPr>
      </w:pPr>
      <w:r>
        <w:rPr>
          <w:rFonts w:hint="eastAsia"/>
          <w:color w:val="auto"/>
          <w:sz w:val="19"/>
          <w:szCs w:val="19"/>
        </w:rPr>
        <w:t>GB/T8152.5</w:t>
        <w:tab/>
        <w:t>铅精矿化学分析 砷量的测定 原子荧光光谱法</w:t>
      </w:r>
    </w:p>
    <w:p>
      <w:pPr>
        <w:pStyle w:val="15"/>
        <w:spacing w:before="130" w:line="218" w:lineRule="auto"/>
        <w:ind w:left="429"/>
        <w:rPr>
          <w:color w:val="auto"/>
          <w:sz w:val="19"/>
          <w:szCs w:val="19"/>
        </w:rPr>
      </w:pPr>
      <w:r>
        <w:rPr>
          <w:rFonts w:hint="eastAsia"/>
          <w:color w:val="auto"/>
          <w:sz w:val="19"/>
          <w:szCs w:val="19"/>
        </w:rPr>
        <w:t>GB/T8152.7</w:t>
      </w:r>
      <w:r>
        <w:rPr>
          <w:rFonts w:hint="eastAsia"/>
          <w:color w:val="auto"/>
          <w:sz w:val="19"/>
          <w:szCs w:val="19"/>
          <w:lang w:val="en-US" w:eastAsia="zh-CN"/>
        </w:rPr>
        <w:t xml:space="preserve"> </w:t>
      </w:r>
      <w:r>
        <w:rPr>
          <w:rFonts w:hint="eastAsia"/>
          <w:color w:val="auto"/>
          <w:sz w:val="19"/>
          <w:szCs w:val="19"/>
        </w:rPr>
        <w:t>铅精矿化学分析方法</w:t>
      </w:r>
      <w:r>
        <w:rPr>
          <w:rFonts w:hint="eastAsia"/>
          <w:color w:val="auto"/>
          <w:sz w:val="19"/>
          <w:szCs w:val="19"/>
          <w:lang w:val="en-US" w:eastAsia="zh-CN"/>
        </w:rPr>
        <w:t xml:space="preserve"> </w:t>
      </w:r>
      <w:r>
        <w:rPr>
          <w:rFonts w:hint="eastAsia"/>
          <w:color w:val="auto"/>
          <w:sz w:val="19"/>
          <w:szCs w:val="19"/>
        </w:rPr>
        <w:t>铜量的测定</w:t>
      </w:r>
      <w:r>
        <w:rPr>
          <w:rFonts w:hint="eastAsia"/>
          <w:color w:val="auto"/>
          <w:sz w:val="19"/>
          <w:szCs w:val="19"/>
          <w:lang w:val="en-US" w:eastAsia="zh-CN"/>
        </w:rPr>
        <w:t xml:space="preserve"> </w:t>
      </w:r>
      <w:r>
        <w:rPr>
          <w:rFonts w:hint="eastAsia"/>
          <w:color w:val="auto"/>
          <w:sz w:val="19"/>
          <w:szCs w:val="19"/>
        </w:rPr>
        <w:t>火焰原子吸收光谱法</w:t>
      </w:r>
    </w:p>
    <w:p>
      <w:pPr>
        <w:pStyle w:val="15"/>
        <w:spacing w:before="126" w:line="218" w:lineRule="auto"/>
        <w:ind w:left="429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GB</w:t>
      </w:r>
      <w:r>
        <w:rPr>
          <w:color w:val="auto"/>
          <w:spacing w:val="10"/>
          <w:sz w:val="19"/>
          <w:szCs w:val="19"/>
        </w:rPr>
        <w:t>/T8170 数值修约规则与极</w:t>
      </w:r>
      <w:r>
        <w:rPr>
          <w:color w:val="auto"/>
          <w:spacing w:val="9"/>
          <w:sz w:val="19"/>
          <w:szCs w:val="19"/>
        </w:rPr>
        <w:t>限数值的表示和判定</w:t>
      </w:r>
    </w:p>
    <w:p>
      <w:pPr>
        <w:pStyle w:val="15"/>
        <w:spacing w:before="123" w:line="218" w:lineRule="auto"/>
        <w:ind w:left="429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GB</w:t>
      </w:r>
      <w:r>
        <w:rPr>
          <w:color w:val="auto"/>
          <w:spacing w:val="7"/>
          <w:sz w:val="19"/>
          <w:szCs w:val="19"/>
        </w:rPr>
        <w:t>/T14262</w:t>
      </w:r>
      <w:r>
        <w:rPr>
          <w:color w:val="auto"/>
          <w:spacing w:val="25"/>
          <w:sz w:val="19"/>
          <w:szCs w:val="19"/>
        </w:rPr>
        <w:t xml:space="preserve"> </w:t>
      </w:r>
      <w:r>
        <w:rPr>
          <w:color w:val="auto"/>
          <w:spacing w:val="7"/>
          <w:sz w:val="19"/>
          <w:szCs w:val="19"/>
        </w:rPr>
        <w:t>散装浮选铅精矿取样、制样方法</w:t>
      </w:r>
    </w:p>
    <w:p>
      <w:pPr>
        <w:pStyle w:val="15"/>
        <w:spacing w:before="126" w:line="218" w:lineRule="auto"/>
        <w:ind w:left="429"/>
        <w:rPr>
          <w:color w:val="auto"/>
          <w:spacing w:val="1"/>
          <w:sz w:val="19"/>
          <w:szCs w:val="19"/>
        </w:rPr>
      </w:pPr>
      <w:r>
        <w:rPr>
          <w:color w:val="auto"/>
          <w:sz w:val="19"/>
          <w:szCs w:val="19"/>
        </w:rPr>
        <w:t>GB</w:t>
      </w:r>
      <w:r>
        <w:rPr>
          <w:color w:val="auto"/>
          <w:spacing w:val="1"/>
          <w:sz w:val="19"/>
          <w:szCs w:val="19"/>
        </w:rPr>
        <w:t>/T32841 金矿石取样制样方法</w:t>
      </w:r>
    </w:p>
    <w:p>
      <w:pPr>
        <w:pStyle w:val="15"/>
        <w:spacing w:before="126" w:line="218" w:lineRule="auto"/>
        <w:ind w:left="429"/>
        <w:rPr>
          <w:rFonts w:eastAsia="宋体" w:hint="eastAsia"/>
          <w:color w:val="auto"/>
          <w:spacing w:val="1"/>
          <w:sz w:val="19"/>
          <w:szCs w:val="19"/>
          <w:lang w:val="en-US" w:eastAsia="zh-CN"/>
        </w:rPr>
      </w:pPr>
      <w:r>
        <w:rPr>
          <w:rFonts w:ascii="宋体" w:eastAsia="宋体" w:cs="宋体"/>
          <w:spacing w:val="11"/>
          <w:w w:val="102"/>
          <w:sz w:val="20"/>
          <w:szCs w:val="20"/>
        </w:rPr>
        <w:t>YS/T1149.3</w:t>
      </w:r>
      <w:r>
        <w:rPr>
          <w:rFonts w:ascii="宋体" w:eastAsia="宋体" w:cs="宋体" w:hint="eastAsia"/>
          <w:spacing w:val="11"/>
          <w:w w:val="102"/>
          <w:sz w:val="20"/>
          <w:szCs w:val="20"/>
          <w:lang w:val="en-US" w:eastAsia="zh-CN"/>
        </w:rPr>
        <w:t xml:space="preserve"> 锌精矿焙砂化学分析方法 第3部分：硫量的测定 燃烧中和滴定法</w:t>
      </w:r>
    </w:p>
    <w:p>
      <w:pPr>
        <w:spacing w:line="377" w:lineRule="auto"/>
        <w:rPr>
          <w:rFonts w:ascii="Arial" w:hAnsi="Arial"/>
          <w:sz w:val="21"/>
        </w:rPr>
      </w:pPr>
    </w:p>
    <w:p>
      <w:pPr>
        <w:spacing w:before="62" w:line="223" w:lineRule="auto"/>
        <w:ind w:left="2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6"/>
          <w:sz w:val="19"/>
          <w:szCs w:val="19"/>
        </w:rPr>
        <w:t>3</w:t>
      </w:r>
      <w:r>
        <w:rPr>
          <w:rFonts w:ascii="黑体" w:eastAsia="黑体" w:cs="黑体"/>
          <w:spacing w:val="31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6"/>
          <w:sz w:val="19"/>
          <w:szCs w:val="19"/>
        </w:rPr>
        <w:t>术语和定义</w:t>
      </w:r>
    </w:p>
    <w:p>
      <w:pPr>
        <w:spacing w:line="379" w:lineRule="auto"/>
        <w:rPr>
          <w:rFonts w:ascii="Arial" w:hAnsi="Arial"/>
          <w:sz w:val="21"/>
        </w:rPr>
      </w:pPr>
    </w:p>
    <w:p>
      <w:pPr>
        <w:pStyle w:val="15"/>
        <w:spacing w:before="63" w:line="218" w:lineRule="auto"/>
        <w:ind w:left="429"/>
        <w:rPr>
          <w:spacing w:val="16"/>
          <w:sz w:val="19"/>
          <w:szCs w:val="19"/>
        </w:rPr>
      </w:pPr>
      <w:r>
        <w:rPr>
          <w:spacing w:val="16"/>
          <w:sz w:val="19"/>
          <w:szCs w:val="19"/>
        </w:rPr>
        <w:t>下列术语和定义适用于本文件。</w:t>
      </w:r>
    </w:p>
    <w:p>
      <w:pPr>
        <w:pStyle w:val="15"/>
        <w:spacing w:before="63" w:line="218" w:lineRule="auto"/>
        <w:ind w:left="429"/>
        <w:rPr>
          <w:spacing w:val="16"/>
          <w:sz w:val="19"/>
          <w:szCs w:val="19"/>
        </w:rPr>
      </w:pPr>
    </w:p>
    <w:p>
      <w:pPr>
        <w:pStyle w:val="15"/>
        <w:spacing w:before="122" w:line="185" w:lineRule="auto"/>
        <w:ind w:left="2"/>
        <w:rPr>
          <w:rFonts w:ascii="黑体" w:eastAsia="黑体" w:cs="黑体"/>
          <w:b/>
          <w:bCs/>
          <w:snapToGrid w:val="0"/>
          <w:color w:val="000000"/>
          <w:spacing w:val="6"/>
          <w:kern w:val="0"/>
          <w:sz w:val="19"/>
          <w:szCs w:val="19"/>
          <w:lang w:val="en-US" w:bidi="ar-SA"/>
        </w:rPr>
      </w:pPr>
      <w:r>
        <w:rPr>
          <w:rFonts w:ascii="黑体" w:eastAsia="黑体" w:cs="黑体"/>
          <w:b/>
          <w:bCs/>
          <w:snapToGrid w:val="0"/>
          <w:color w:val="000000"/>
          <w:spacing w:val="6"/>
          <w:kern w:val="0"/>
          <w:sz w:val="19"/>
          <w:szCs w:val="19"/>
          <w:lang w:val="en-US" w:bidi="ar-SA"/>
        </w:rPr>
        <w:t>3.1</w:t>
      </w:r>
    </w:p>
    <w:p>
      <w:pPr>
        <w:spacing w:before="143" w:line="211" w:lineRule="auto"/>
        <w:ind w:left="432"/>
        <w:rPr>
          <w:rFonts w:ascii="宋体" w:eastAsia="宋体" w:cs="宋体"/>
          <w:snapToGrid w:val="0"/>
          <w:color w:val="000000"/>
          <w:spacing w:val="16"/>
          <w:kern w:val="0"/>
          <w:sz w:val="19"/>
          <w:szCs w:val="19"/>
          <w:lang w:val="en-US" w:bidi="ar-SA"/>
        </w:rPr>
      </w:pPr>
      <w:r>
        <w:rPr>
          <w:rFonts w:ascii="黑体" w:eastAsia="黑体" w:cs="黑体" w:hint="eastAsia"/>
          <w:b/>
          <w:bCs/>
          <w:sz w:val="19"/>
          <w:szCs w:val="19"/>
          <w:lang w:val="en-US" w:eastAsia="zh-CN"/>
        </w:rPr>
        <w:t>副产品</w:t>
      </w:r>
      <w:r>
        <w:rPr>
          <w:rFonts w:ascii="黑体" w:eastAsia="黑体" w:cs="黑体"/>
          <w:b/>
          <w:bCs/>
          <w:sz w:val="19"/>
          <w:szCs w:val="19"/>
        </w:rPr>
        <w:t>高铅渣</w:t>
      </w:r>
      <w:r>
        <w:rPr>
          <w:rFonts w:ascii="黑体" w:eastAsia="黑体" w:cs="黑体"/>
          <w:spacing w:val="36"/>
          <w:sz w:val="19"/>
          <w:szCs w:val="19"/>
        </w:rPr>
        <w:t xml:space="preserve"> </w:t>
      </w:r>
      <w:r>
        <w:rPr>
          <w:rFonts w:ascii="宋体" w:eastAsia="宋体" w:cs="宋体" w:hint="eastAsia"/>
          <w:snapToGrid w:val="0"/>
          <w:color w:val="000000"/>
          <w:spacing w:val="16"/>
          <w:kern w:val="0"/>
          <w:sz w:val="19"/>
          <w:szCs w:val="19"/>
          <w:lang w:val="en-US" w:eastAsia="zh-CN" w:bidi="ar-SA"/>
        </w:rPr>
        <w:t>b</w:t>
      </w:r>
      <w:r>
        <w:rPr>
          <w:rFonts w:ascii="宋体" w:eastAsia="宋体" w:cs="宋体"/>
          <w:snapToGrid w:val="0"/>
          <w:color w:val="000000"/>
          <w:spacing w:val="16"/>
          <w:kern w:val="0"/>
          <w:sz w:val="19"/>
          <w:szCs w:val="19"/>
          <w:lang w:val="en-US" w:bidi="ar-SA"/>
        </w:rPr>
        <w:t>y-product of high-lead slag</w:t>
      </w:r>
    </w:p>
    <w:p>
      <w:pPr>
        <w:pStyle w:val="15"/>
        <w:spacing w:line="218" w:lineRule="auto"/>
        <w:ind w:firstLineChars="200" w:firstLine="456"/>
        <w:rPr>
          <w:spacing w:val="19"/>
          <w:sz w:val="19"/>
          <w:szCs w:val="19"/>
        </w:rPr>
      </w:pPr>
    </w:p>
    <w:p>
      <w:pPr>
        <w:pStyle w:val="15"/>
        <w:spacing w:line="218" w:lineRule="auto"/>
        <w:ind w:firstLineChars="200" w:firstLine="456"/>
        <w:rPr>
          <w:sz w:val="19"/>
          <w:szCs w:val="19"/>
        </w:rPr>
      </w:pPr>
      <w:r>
        <w:rPr>
          <w:spacing w:val="19"/>
          <w:sz w:val="19"/>
          <w:szCs w:val="19"/>
        </w:rPr>
        <w:t>铅</w:t>
      </w:r>
      <w:r>
        <w:rPr>
          <w:rFonts w:hint="eastAsia"/>
          <w:spacing w:val="19"/>
          <w:sz w:val="19"/>
          <w:szCs w:val="19"/>
          <w:lang w:val="en-US" w:eastAsia="zh-CN"/>
        </w:rPr>
        <w:t>电解生产除铜过程中形成的除铜渣，</w:t>
      </w:r>
      <w:r>
        <w:rPr>
          <w:spacing w:val="19"/>
          <w:sz w:val="19"/>
          <w:szCs w:val="19"/>
        </w:rPr>
        <w:t>经</w:t>
      </w:r>
      <w:r>
        <w:rPr>
          <w:rFonts w:hint="eastAsia"/>
          <w:spacing w:val="19"/>
          <w:sz w:val="19"/>
          <w:szCs w:val="19"/>
          <w:lang w:val="en-US" w:eastAsia="zh-CN"/>
        </w:rPr>
        <w:t>氧化炉氧化等工艺后获得的含铅中间产品。</w:t>
      </w:r>
    </w:p>
    <w:p>
      <w:pPr>
        <w:spacing w:line="367" w:lineRule="auto"/>
        <w:rPr>
          <w:rFonts w:ascii="Arial" w:hAnsi="Arial"/>
          <w:sz w:val="21"/>
        </w:rPr>
      </w:pPr>
    </w:p>
    <w:p>
      <w:pPr>
        <w:spacing w:before="62" w:line="221" w:lineRule="auto"/>
        <w:ind w:left="2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18"/>
          <w:sz w:val="19"/>
          <w:szCs w:val="19"/>
        </w:rPr>
        <w:t>4</w:t>
      </w:r>
      <w:r>
        <w:rPr>
          <w:rFonts w:ascii="黑体" w:eastAsia="黑体" w:cs="黑体"/>
          <w:spacing w:val="9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18"/>
          <w:sz w:val="19"/>
          <w:szCs w:val="19"/>
        </w:rPr>
        <w:t>产品分类</w:t>
      </w:r>
    </w:p>
    <w:p>
      <w:pPr>
        <w:spacing w:line="391" w:lineRule="auto"/>
        <w:rPr>
          <w:rFonts w:ascii="Arial" w:hAnsi="Arial"/>
          <w:sz w:val="21"/>
        </w:rPr>
      </w:pPr>
    </w:p>
    <w:p>
      <w:pPr>
        <w:pStyle w:val="15"/>
        <w:spacing w:before="63" w:line="218" w:lineRule="auto"/>
        <w:ind w:left="429"/>
        <w:rPr>
          <w:rFonts w:eastAsia="宋体"/>
          <w:sz w:val="19"/>
          <w:szCs w:val="19"/>
          <w:lang w:val="en-US" w:eastAsia="zh-CN"/>
        </w:rPr>
      </w:pPr>
      <w:r>
        <w:rPr>
          <w:spacing w:val="9"/>
          <w:sz w:val="19"/>
          <w:szCs w:val="19"/>
        </w:rPr>
        <w:t>产品按化学成分(铅品位)分为</w:t>
      </w:r>
      <w:r>
        <w:rPr>
          <w:rFonts w:hint="eastAsia"/>
          <w:spacing w:val="9"/>
          <w:sz w:val="19"/>
          <w:szCs w:val="19"/>
          <w:lang w:val="en-US" w:eastAsia="zh-CN"/>
        </w:rPr>
        <w:t>三</w:t>
      </w:r>
      <w:r>
        <w:rPr>
          <w:spacing w:val="9"/>
          <w:sz w:val="19"/>
          <w:szCs w:val="19"/>
        </w:rPr>
        <w:t>个品级：</w:t>
      </w:r>
      <w:r>
        <w:rPr>
          <w:rFonts w:ascii="Times New Roman" w:eastAsia="Times New Roman" w:cs="Times New Roman" w:hAnsi="Times New Roman"/>
          <w:sz w:val="19"/>
          <w:szCs w:val="19"/>
        </w:rPr>
        <w:t>Pb</w:t>
      </w:r>
      <w:r>
        <w:rPr>
          <w:rFonts w:ascii="Times New Roman" w:eastAsia="Times New Roman" w:cs="Times New Roman" w:hAnsi="Times New Roman"/>
          <w:spacing w:val="9"/>
          <w:sz w:val="19"/>
          <w:szCs w:val="19"/>
        </w:rPr>
        <w:t>50</w:t>
      </w:r>
      <w:r>
        <w:rPr>
          <w:spacing w:val="9"/>
          <w:sz w:val="19"/>
          <w:szCs w:val="19"/>
        </w:rPr>
        <w:t>、</w:t>
      </w:r>
      <w:r>
        <w:rPr>
          <w:rFonts w:ascii="Times New Roman" w:eastAsia="Times New Roman" w:cs="Times New Roman" w:hAnsi="Times New Roman"/>
          <w:sz w:val="19"/>
          <w:szCs w:val="19"/>
        </w:rPr>
        <w:t>Pb</w:t>
      </w:r>
      <w:r>
        <w:rPr>
          <w:rFonts w:ascii="Times New Roman" w:cs="Times New Roman" w:hAnsi="Times New Roman" w:hint="eastAsia"/>
          <w:spacing w:val="9"/>
          <w:sz w:val="19"/>
          <w:szCs w:val="19"/>
          <w:lang w:val="en-US" w:eastAsia="zh-CN"/>
        </w:rPr>
        <w:t>4</w:t>
      </w:r>
      <w:r>
        <w:rPr>
          <w:rFonts w:ascii="Times New Roman" w:eastAsia="Times New Roman" w:cs="Times New Roman" w:hAnsi="Times New Roman"/>
          <w:spacing w:val="9"/>
          <w:sz w:val="19"/>
          <w:szCs w:val="19"/>
        </w:rPr>
        <w:t>5</w:t>
      </w:r>
      <w:r>
        <w:rPr>
          <w:spacing w:val="9"/>
          <w:sz w:val="19"/>
          <w:szCs w:val="19"/>
        </w:rPr>
        <w:t>、</w:t>
      </w:r>
      <w:r>
        <w:rPr>
          <w:rFonts w:ascii="Times New Roman" w:eastAsia="Times New Roman" w:cs="Times New Roman" w:hAnsi="Times New Roman"/>
          <w:sz w:val="19"/>
          <w:szCs w:val="19"/>
        </w:rPr>
        <w:t>Pb</w:t>
      </w:r>
      <w:r>
        <w:rPr>
          <w:rFonts w:ascii="Times New Roman" w:cs="Times New Roman" w:hAnsi="Times New Roman" w:hint="eastAsia"/>
          <w:spacing w:val="9"/>
          <w:sz w:val="19"/>
          <w:szCs w:val="19"/>
          <w:lang w:val="en-US" w:eastAsia="zh-CN"/>
        </w:rPr>
        <w:t>40。</w:t>
      </w:r>
    </w:p>
    <w:p>
      <w:pPr>
        <w:spacing w:line="358" w:lineRule="auto"/>
        <w:rPr>
          <w:rFonts w:ascii="Arial" w:hAnsi="Arial"/>
          <w:sz w:val="21"/>
        </w:rPr>
      </w:pPr>
    </w:p>
    <w:p>
      <w:pPr>
        <w:spacing w:before="62" w:line="223" w:lineRule="auto"/>
        <w:ind w:left="2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18"/>
          <w:sz w:val="19"/>
          <w:szCs w:val="19"/>
        </w:rPr>
        <w:t>5</w:t>
      </w:r>
      <w:r>
        <w:rPr>
          <w:rFonts w:ascii="黑体" w:eastAsia="黑体" w:cs="黑体"/>
          <w:spacing w:val="9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18"/>
          <w:sz w:val="19"/>
          <w:szCs w:val="19"/>
        </w:rPr>
        <w:t>技术要求</w:t>
      </w:r>
    </w:p>
    <w:p>
      <w:pPr>
        <w:spacing w:line="295" w:lineRule="auto"/>
        <w:rPr>
          <w:rFonts w:ascii="Arial" w:hAnsi="Arial"/>
          <w:sz w:val="21"/>
        </w:rPr>
      </w:pPr>
    </w:p>
    <w:p>
      <w:pPr>
        <w:spacing w:before="62" w:line="221" w:lineRule="auto"/>
        <w:ind w:left="2"/>
        <w:outlineLvl w:val="0"/>
        <w:rPr>
          <w:rFonts w:ascii="黑体" w:eastAsia="黑体" w:cs="黑体"/>
          <w:sz w:val="19"/>
          <w:szCs w:val="19"/>
        </w:rPr>
      </w:pPr>
      <w:r>
        <w:rPr>
          <w:rFonts w:ascii="黑体" w:eastAsia="黑体" w:cs="黑体"/>
          <w:b/>
          <w:bCs/>
          <w:spacing w:val="7"/>
          <w:sz w:val="19"/>
          <w:szCs w:val="19"/>
        </w:rPr>
        <w:t>5.1</w:t>
      </w:r>
      <w:r>
        <w:rPr>
          <w:rFonts w:ascii="黑体" w:eastAsia="黑体" w:cs="黑体"/>
          <w:spacing w:val="21"/>
          <w:sz w:val="19"/>
          <w:szCs w:val="19"/>
        </w:rPr>
        <w:t xml:space="preserve">  </w:t>
      </w:r>
      <w:r>
        <w:rPr>
          <w:rFonts w:ascii="黑体" w:eastAsia="黑体" w:cs="黑体"/>
          <w:b/>
          <w:bCs/>
          <w:spacing w:val="7"/>
          <w:sz w:val="19"/>
          <w:szCs w:val="19"/>
        </w:rPr>
        <w:t>化学成分</w:t>
      </w:r>
    </w:p>
    <w:p>
      <w:pPr>
        <w:pStyle w:val="15"/>
        <w:spacing w:before="298" w:line="218" w:lineRule="auto"/>
        <w:rPr>
          <w:spacing w:val="17"/>
          <w:sz w:val="19"/>
          <w:szCs w:val="19"/>
        </w:rPr>
      </w:pPr>
      <w:r>
        <w:rPr>
          <w:spacing w:val="17"/>
          <w:sz w:val="19"/>
          <w:szCs w:val="19"/>
        </w:rPr>
        <w:t>5.1.1</w:t>
      </w:r>
      <w:r>
        <w:rPr>
          <w:spacing w:val="38"/>
          <w:sz w:val="19"/>
          <w:szCs w:val="19"/>
        </w:rPr>
        <w:t xml:space="preserve">  </w:t>
      </w:r>
      <w:r>
        <w:rPr>
          <w:spacing w:val="17"/>
          <w:sz w:val="19"/>
          <w:szCs w:val="19"/>
        </w:rPr>
        <w:t>产品的化学成分应符合表1的规定。</w:t>
      </w:r>
    </w:p>
    <w:p>
      <w:pPr>
        <w:pStyle w:val="15"/>
        <w:spacing w:before="298" w:line="218" w:lineRule="auto"/>
        <w:rPr>
          <w:spacing w:val="17"/>
          <w:sz w:val="19"/>
          <w:szCs w:val="19"/>
        </w:rPr>
      </w:pPr>
    </w:p>
    <w:p>
      <w:pPr>
        <w:pStyle w:val="15"/>
        <w:spacing w:before="298" w:line="218" w:lineRule="auto"/>
        <w:rPr>
          <w:spacing w:val="17"/>
          <w:sz w:val="19"/>
          <w:szCs w:val="19"/>
        </w:rPr>
      </w:pPr>
    </w:p>
    <w:p>
      <w:pPr>
        <w:pStyle w:val="15"/>
        <w:spacing w:before="298" w:line="218" w:lineRule="auto"/>
        <w:rPr>
          <w:spacing w:val="17"/>
          <w:sz w:val="19"/>
          <w:szCs w:val="19"/>
        </w:rPr>
      </w:pPr>
    </w:p>
    <w:p>
      <w:pPr>
        <w:tabs>
          <w:tab w:val="left" w:pos="6725"/>
        </w:tabs>
        <w:spacing w:line="218" w:lineRule="auto"/>
        <w:rPr>
          <w:rFonts w:eastAsia="宋体" w:hint="eastAsia"/>
          <w:sz w:val="19"/>
          <w:szCs w:val="19"/>
          <w:lang w:eastAsia="zh-CN"/>
        </w:rPr>
      </w:pPr>
      <w:r>
        <w:rPr>
          <w:rFonts w:eastAsia="宋体" w:hint="eastAsia"/>
          <w:sz w:val="19"/>
          <w:szCs w:val="19"/>
          <w:lang w:eastAsia="zh-CN"/>
        </w:rPr>
        <w:tab/>
      </w:r>
    </w:p>
    <w:p>
      <w:pPr>
        <w:tabs>
          <w:tab w:val="left" w:pos="6725"/>
        </w:tabs>
        <w:spacing w:line="218" w:lineRule="auto"/>
        <w:jc w:val="center"/>
        <w:rPr>
          <w:rFonts w:ascii="黑体" w:eastAsia="黑体" w:cs="黑体"/>
          <w:b/>
          <w:bCs/>
          <w:spacing w:val="-8"/>
          <w:sz w:val="21"/>
          <w:szCs w:val="21"/>
        </w:rPr>
      </w:pPr>
      <w:r>
        <w:rPr>
          <w:rFonts w:ascii="黑体" w:eastAsia="黑体" w:cs="黑体"/>
          <w:b/>
          <w:bCs/>
          <w:spacing w:val="-8"/>
          <w:sz w:val="21"/>
          <w:szCs w:val="21"/>
        </w:rPr>
        <w:t>表</w:t>
      </w:r>
      <w:r>
        <w:rPr>
          <w:rFonts w:ascii="黑体" w:eastAsia="黑体" w:cs="黑体"/>
          <w:spacing w:val="-8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8"/>
          <w:sz w:val="21"/>
          <w:szCs w:val="21"/>
        </w:rPr>
        <w:t>1</w:t>
      </w:r>
      <w:r>
        <w:rPr>
          <w:rFonts w:ascii="黑体" w:eastAsia="黑体" w:cs="黑体"/>
          <w:spacing w:val="102"/>
          <w:sz w:val="21"/>
          <w:szCs w:val="21"/>
        </w:rPr>
        <w:t xml:space="preserve"> </w:t>
      </w:r>
      <w:r>
        <w:rPr>
          <w:rFonts w:ascii="黑体" w:eastAsia="黑体" w:cs="黑体" w:hint="eastAsia"/>
          <w:b/>
          <w:bCs/>
          <w:spacing w:val="-8"/>
          <w:sz w:val="21"/>
          <w:szCs w:val="21"/>
          <w:lang w:val="en-US" w:eastAsia="zh-CN"/>
        </w:rPr>
        <w:t>副产品</w:t>
      </w:r>
      <w:r>
        <w:rPr>
          <w:rFonts w:ascii="黑体" w:eastAsia="黑体" w:cs="黑体"/>
          <w:b/>
          <w:bCs/>
          <w:spacing w:val="-8"/>
          <w:sz w:val="21"/>
          <w:szCs w:val="21"/>
        </w:rPr>
        <w:t>高铅渣化学成分</w:t>
      </w:r>
    </w:p>
    <w:p>
      <w:pPr>
        <w:spacing w:line="69" w:lineRule="exact"/>
      </w:pPr>
    </w:p>
    <w:tbl>
      <w:tblPr>
        <w:jc w:val="left"/>
        <w:tblInd w:w="5" w:type="dx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2655"/>
        <w:gridCol w:w="1798"/>
        <w:gridCol w:w="1808"/>
        <w:gridCol w:w="1813"/>
      </w:tblGrid>
      <w:tr>
        <w:trPr>
          <w:trHeight w:val="403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62" w:line="221" w:lineRule="auto"/>
              <w:jc w:val="center"/>
            </w:pPr>
            <w:r>
              <w:rPr>
                <w:spacing w:val="5"/>
              </w:rPr>
              <w:t>品级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12" w:line="218" w:lineRule="auto"/>
              <w:ind w:left="2862"/>
            </w:pPr>
            <w:r>
              <w:rPr>
                <w:spacing w:val="-1"/>
              </w:rPr>
              <w:t>化学成分(质量分数)/%</w:t>
            </w:r>
          </w:p>
        </w:tc>
      </w:tr>
      <w:tr>
        <w:trPr>
          <w:trHeight w:val="348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>
            <w:pPr>
              <w:pStyle w:val="16"/>
              <w:spacing w:before="297" w:line="216" w:lineRule="auto"/>
              <w:ind w:left="632"/>
              <w:rPr>
                <w:rFonts w:eastAsia="宋体"/>
                <w:lang w:val="en-US" w:eastAsia="zh-CN"/>
              </w:rPr>
            </w:pPr>
            <w:r>
              <w:rPr>
                <w:spacing w:val="-1"/>
              </w:rPr>
              <w:t>Pb,不小于</w:t>
            </w:r>
          </w:p>
        </w:tc>
        <w:tc>
          <w:tcPr>
            <w:tcW w:w="5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79" w:line="218" w:lineRule="auto"/>
              <w:ind w:left="2064"/>
            </w:pPr>
            <w:r>
              <w:rPr>
                <w:spacing w:val="1"/>
              </w:rPr>
              <w:t>杂质含量，不大于</w:t>
            </w:r>
          </w:p>
        </w:tc>
      </w:tr>
      <w:tr>
        <w:trPr>
          <w:trHeight w:val="427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69" w:line="185" w:lineRule="auto"/>
              <w:ind w:left="794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Cu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46" w:line="182" w:lineRule="auto"/>
              <w:ind w:left="806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70" w:line="182" w:lineRule="auto"/>
              <w:ind w:left="848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As</w:t>
            </w:r>
          </w:p>
        </w:tc>
      </w:tr>
      <w:tr>
        <w:trPr>
          <w:trHeight w:val="38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123"/>
              <w:jc w:val="center"/>
              <w:rPr>
                <w:lang w:val="en-US"/>
              </w:rPr>
            </w:pPr>
            <w:r>
              <w:rPr>
                <w:spacing w:val="-1"/>
              </w:rPr>
              <w:t>Pb</w:t>
            </w:r>
            <w:r>
              <w:rPr>
                <w:rFonts w:hint="eastAsia"/>
                <w:spacing w:val="-1"/>
                <w:lang w:val="en-US" w:eastAsia="zh-CN"/>
              </w:rPr>
              <w:t>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53" w:line="182" w:lineRule="auto"/>
              <w:ind w:left="871"/>
            </w:pPr>
            <w:r>
              <w:rPr>
                <w:rFonts w:hint="eastAsia"/>
                <w:spacing w:val="-3"/>
                <w:lang w:val="en-US" w:eastAsia="zh-CN"/>
              </w:rPr>
              <w:t>50</w:t>
            </w:r>
            <w:r>
              <w:rPr>
                <w:spacing w:val="-3"/>
              </w:rPr>
              <w:t>.0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61" w:line="182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61" w:line="182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spacing w:val="-2"/>
              </w:rPr>
              <w:t>0.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61" w:line="185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</w:tr>
      <w:tr>
        <w:trPr>
          <w:trHeight w:val="40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135"/>
              <w:jc w:val="center"/>
              <w:rPr>
                <w:lang w:val="en-US"/>
              </w:rPr>
            </w:pPr>
            <w:r>
              <w:rPr>
                <w:spacing w:val="-1"/>
              </w:rPr>
              <w:t>Pb</w:t>
            </w:r>
            <w:r>
              <w:rPr>
                <w:rFonts w:hint="eastAsia"/>
                <w:spacing w:val="-1"/>
                <w:lang w:val="en-US" w:eastAsia="zh-CN"/>
              </w:rPr>
              <w:t>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65" w:line="182" w:lineRule="auto"/>
              <w:ind w:left="871"/>
            </w:pPr>
            <w:r>
              <w:rPr>
                <w:rFonts w:hint="eastAsia"/>
                <w:spacing w:val="-3"/>
                <w:lang w:val="en-US" w:eastAsia="zh-CN"/>
              </w:rPr>
              <w:t>45</w:t>
            </w:r>
            <w:r>
              <w:rPr>
                <w:spacing w:val="-3"/>
              </w:rPr>
              <w:t>.0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</w:tr>
      <w:tr>
        <w:trPr>
          <w:trHeight w:val="40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6"/>
              <w:spacing w:before="13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</w:rPr>
              <w:t>Pb</w:t>
            </w:r>
            <w:r>
              <w:rPr>
                <w:rFonts w:hint="eastAsia"/>
                <w:spacing w:val="-1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6"/>
              <w:spacing w:before="165" w:line="182" w:lineRule="auto"/>
              <w:ind w:left="871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40</w:t>
            </w:r>
            <w:r>
              <w:rPr>
                <w:spacing w:val="-3"/>
              </w:rPr>
              <w:t>.0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</w:tr>
    </w:tbl>
    <w:p>
      <w:pPr>
        <w:pStyle w:val="15"/>
        <w:spacing w:before="201" w:line="218" w:lineRule="auto"/>
        <w:ind w:left="5"/>
        <w:rPr>
          <w:sz w:val="21"/>
          <w:szCs w:val="21"/>
        </w:rPr>
      </w:pPr>
      <w:r>
        <w:rPr>
          <w:spacing w:val="-2"/>
          <w:sz w:val="21"/>
          <w:szCs w:val="21"/>
        </w:rPr>
        <w:t>5.1.2  产品中</w:t>
      </w:r>
      <w:r>
        <w:rPr>
          <w:rFonts w:hint="eastAsia"/>
          <w:spacing w:val="-2"/>
          <w:sz w:val="21"/>
          <w:szCs w:val="21"/>
          <w:lang w:val="en-US" w:eastAsia="zh-CN"/>
        </w:rPr>
        <w:t>锡等</w:t>
      </w:r>
      <w:r>
        <w:rPr>
          <w:spacing w:val="-2"/>
          <w:sz w:val="21"/>
          <w:szCs w:val="21"/>
        </w:rPr>
        <w:t>有价金属由供需双方协商。</w:t>
      </w:r>
    </w:p>
    <w:p>
      <w:pPr>
        <w:spacing w:before="249" w:line="223" w:lineRule="auto"/>
        <w:ind w:left="8"/>
        <w:outlineLvl w:val="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4"/>
          <w:sz w:val="21"/>
          <w:szCs w:val="21"/>
        </w:rPr>
        <w:t>5.2</w:t>
      </w:r>
      <w:r>
        <w:rPr>
          <w:rFonts w:ascii="黑体" w:eastAsia="黑体" w:cs="黑体"/>
          <w:spacing w:val="84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4"/>
          <w:sz w:val="21"/>
          <w:szCs w:val="21"/>
        </w:rPr>
        <w:t>水分</w:t>
      </w:r>
    </w:p>
    <w:p>
      <w:pPr>
        <w:pStyle w:val="15"/>
        <w:spacing w:before="252" w:line="218" w:lineRule="auto"/>
        <w:ind w:left="445"/>
        <w:rPr>
          <w:sz w:val="21"/>
          <w:szCs w:val="21"/>
        </w:rPr>
      </w:pPr>
      <w:r>
        <w:rPr>
          <w:spacing w:val="7"/>
          <w:sz w:val="21"/>
          <w:szCs w:val="21"/>
        </w:rPr>
        <w:t>产品中的水分应不大</w:t>
      </w:r>
      <w:r>
        <w:rPr>
          <w:color w:val="auto"/>
          <w:spacing w:val="7"/>
          <w:sz w:val="21"/>
          <w:szCs w:val="21"/>
        </w:rPr>
        <w:t>于</w:t>
      </w:r>
      <w:r>
        <w:rPr>
          <w:rFonts w:hint="eastAsia"/>
          <w:color w:val="auto"/>
          <w:spacing w:val="7"/>
          <w:sz w:val="21"/>
          <w:szCs w:val="21"/>
          <w:lang w:val="en-US" w:eastAsia="zh-CN"/>
        </w:rPr>
        <w:t>8</w:t>
      </w:r>
      <w:r>
        <w:rPr>
          <w:color w:val="auto"/>
          <w:spacing w:val="7"/>
          <w:sz w:val="21"/>
          <w:szCs w:val="21"/>
        </w:rPr>
        <w:t>%。</w:t>
      </w:r>
    </w:p>
    <w:p>
      <w:pPr>
        <w:spacing w:before="248" w:line="223" w:lineRule="auto"/>
        <w:ind w:left="8"/>
        <w:outlineLvl w:val="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4"/>
          <w:sz w:val="21"/>
          <w:szCs w:val="21"/>
        </w:rPr>
        <w:t>5.3</w:t>
      </w:r>
      <w:r>
        <w:rPr>
          <w:rFonts w:ascii="黑体" w:eastAsia="黑体" w:cs="黑体"/>
          <w:spacing w:val="96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4"/>
          <w:sz w:val="21"/>
          <w:szCs w:val="21"/>
        </w:rPr>
        <w:t>外观质量</w:t>
      </w:r>
    </w:p>
    <w:p>
      <w:pPr>
        <w:pStyle w:val="15"/>
        <w:spacing w:before="231" w:line="264" w:lineRule="auto"/>
        <w:ind w:left="5" w:firstLine="440"/>
        <w:rPr>
          <w:rFonts w:eastAsia="宋体" w:hint="eastAsia"/>
          <w:sz w:val="21"/>
          <w:szCs w:val="21"/>
          <w:lang w:val="en-US" w:eastAsia="zh-CN"/>
        </w:rPr>
      </w:pPr>
      <w:r>
        <w:rPr>
          <w:spacing w:val="-2"/>
          <w:sz w:val="21"/>
          <w:szCs w:val="21"/>
        </w:rPr>
        <w:t>产品为块状或颗粒物，颜色为黑色或灰色，不应混入外来夹杂物，</w:t>
      </w:r>
      <w:r>
        <w:rPr>
          <w:spacing w:val="-3"/>
          <w:sz w:val="21"/>
          <w:szCs w:val="21"/>
        </w:rPr>
        <w:t>同批产品应混匀，颜色无明显不</w:t>
      </w:r>
      <w:r>
        <w:rPr>
          <w:spacing w:val="4"/>
          <w:sz w:val="21"/>
          <w:szCs w:val="21"/>
        </w:rPr>
        <w:t>一致</w:t>
      </w:r>
      <w:r>
        <w:rPr>
          <w:rFonts w:hint="eastAsia"/>
          <w:spacing w:val="4"/>
          <w:sz w:val="21"/>
          <w:szCs w:val="21"/>
          <w:lang w:eastAsia="zh-CN"/>
        </w:rPr>
        <w:t>。</w:t>
      </w:r>
    </w:p>
    <w:p>
      <w:pPr>
        <w:spacing w:line="334" w:lineRule="auto"/>
        <w:rPr>
          <w:rFonts w:ascii="Arial" w:hAnsi="Arial"/>
          <w:sz w:val="21"/>
        </w:rPr>
      </w:pPr>
    </w:p>
    <w:p>
      <w:pPr>
        <w:spacing w:before="69" w:line="221" w:lineRule="auto"/>
        <w:ind w:left="8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6"/>
          <w:sz w:val="21"/>
          <w:szCs w:val="21"/>
        </w:rPr>
        <w:t>6</w:t>
      </w:r>
      <w:r>
        <w:rPr>
          <w:rFonts w:ascii="黑体" w:eastAsia="黑体" w:cs="黑体"/>
          <w:spacing w:val="100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6"/>
          <w:sz w:val="21"/>
          <w:szCs w:val="21"/>
        </w:rPr>
        <w:t>试验方法</w:t>
      </w:r>
    </w:p>
    <w:p>
      <w:pPr>
        <w:spacing w:line="271" w:lineRule="auto"/>
        <w:rPr>
          <w:rFonts w:ascii="Arial" w:hAnsi="Arial"/>
          <w:sz w:val="21"/>
        </w:rPr>
      </w:pPr>
      <w:bookmarkStart w:id="0" w:name="_GoBack"/>
      <w:bookmarkEnd w:id="0"/>
    </w:p>
    <w:p>
      <w:pPr>
        <w:spacing w:before="238" w:line="223" w:lineRule="auto"/>
        <w:ind w:left="8"/>
        <w:outlineLvl w:val="6"/>
        <w:rPr>
          <w:rFonts w:ascii="黑体" w:eastAsia="黑体" w:cs="黑体"/>
          <w:b/>
          <w:bCs/>
          <w:spacing w:val="-5"/>
          <w:sz w:val="21"/>
          <w:szCs w:val="21"/>
        </w:rPr>
      </w:pPr>
      <w:r>
        <w:rPr>
          <w:rFonts w:ascii="黑体" w:eastAsia="黑体" w:cs="黑体"/>
          <w:b/>
          <w:bCs/>
          <w:spacing w:val="-5"/>
          <w:sz w:val="21"/>
          <w:szCs w:val="21"/>
        </w:rPr>
        <w:t>6.1 化学成分</w:t>
      </w:r>
    </w:p>
    <w:p>
      <w:pPr>
        <w:pStyle w:val="15"/>
        <w:spacing w:before="253" w:line="218" w:lineRule="auto"/>
        <w:ind w:left="8"/>
        <w:rPr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6.1.1</w:t>
      </w:r>
      <w:r>
        <w:rPr>
          <w:spacing w:val="-1"/>
          <w:sz w:val="21"/>
          <w:szCs w:val="21"/>
        </w:rPr>
        <w:t xml:space="preserve"> 铅含量的测定按GB/T8152.1的规定进行。</w:t>
      </w:r>
    </w:p>
    <w:p>
      <w:pPr>
        <w:pStyle w:val="15"/>
        <w:spacing w:before="71" w:line="218" w:lineRule="auto"/>
        <w:ind w:left="8"/>
        <w:rPr>
          <w:spacing w:val="-1"/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6.1.2</w:t>
      </w:r>
      <w:r>
        <w:rPr>
          <w:spacing w:val="-1"/>
          <w:sz w:val="21"/>
          <w:szCs w:val="21"/>
        </w:rPr>
        <w:t xml:space="preserve"> </w:t>
      </w:r>
      <w:r>
        <w:rPr>
          <w:rFonts w:hint="eastAsia"/>
          <w:spacing w:val="-1"/>
          <w:sz w:val="21"/>
          <w:szCs w:val="21"/>
          <w:lang w:val="en-US" w:eastAsia="zh-CN"/>
        </w:rPr>
        <w:t>铜</w:t>
      </w:r>
      <w:r>
        <w:rPr>
          <w:spacing w:val="-1"/>
          <w:sz w:val="21"/>
          <w:szCs w:val="21"/>
        </w:rPr>
        <w:t>含量的测定按GB/T8152.</w:t>
      </w:r>
      <w:r>
        <w:rPr>
          <w:rFonts w:hint="eastAsia"/>
          <w:spacing w:val="-1"/>
          <w:sz w:val="21"/>
          <w:szCs w:val="21"/>
          <w:lang w:val="en-US" w:eastAsia="zh-CN"/>
        </w:rPr>
        <w:t>7</w:t>
      </w:r>
      <w:r>
        <w:rPr>
          <w:spacing w:val="-1"/>
          <w:sz w:val="21"/>
          <w:szCs w:val="21"/>
        </w:rPr>
        <w:t>的规定进行</w:t>
      </w:r>
      <w:r>
        <w:rPr>
          <w:rFonts w:hint="eastAsia"/>
          <w:spacing w:val="-1"/>
          <w:sz w:val="21"/>
          <w:szCs w:val="21"/>
          <w:lang w:eastAsia="zh-CN"/>
        </w:rPr>
        <w:t>。</w:t>
      </w:r>
    </w:p>
    <w:p>
      <w:pPr>
        <w:pStyle w:val="15"/>
        <w:spacing w:before="71" w:line="218" w:lineRule="auto"/>
        <w:ind w:left="8"/>
        <w:rPr>
          <w:rFonts w:eastAsia="宋体" w:hint="eastAsia"/>
          <w:spacing w:val="-1"/>
          <w:sz w:val="21"/>
          <w:szCs w:val="21"/>
          <w:lang w:val="en-US" w:eastAsia="zh-CN"/>
        </w:rPr>
      </w:pPr>
      <w:r>
        <w:rPr>
          <w:b/>
          <w:bCs/>
          <w:spacing w:val="-1"/>
          <w:sz w:val="21"/>
          <w:szCs w:val="21"/>
        </w:rPr>
        <w:t>6.1.</w:t>
      </w:r>
      <w:r>
        <w:rPr>
          <w:rFonts w:hint="eastAsia"/>
          <w:b/>
          <w:bCs/>
          <w:spacing w:val="-1"/>
          <w:sz w:val="21"/>
          <w:szCs w:val="21"/>
          <w:lang w:val="en-US" w:eastAsia="zh-CN"/>
        </w:rPr>
        <w:t>3</w:t>
      </w:r>
      <w:r>
        <w:rPr>
          <w:spacing w:val="-1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  <w:lang w:val="en-US" w:eastAsia="zh-CN"/>
        </w:rPr>
        <w:t>硫含量的测定按</w:t>
      </w:r>
      <w:r>
        <w:rPr>
          <w:rFonts w:ascii="宋体" w:eastAsia="宋体" w:cs="宋体"/>
          <w:spacing w:val="11"/>
          <w:w w:val="102"/>
          <w:sz w:val="20"/>
          <w:szCs w:val="20"/>
        </w:rPr>
        <w:t>YS/T1149.3</w:t>
      </w:r>
      <w:r>
        <w:rPr>
          <w:spacing w:val="-1"/>
          <w:sz w:val="21"/>
          <w:szCs w:val="21"/>
        </w:rPr>
        <w:t>的规定进行</w:t>
      </w:r>
      <w:r>
        <w:rPr>
          <w:rFonts w:hint="eastAsia"/>
          <w:spacing w:val="-2"/>
          <w:sz w:val="21"/>
          <w:szCs w:val="21"/>
          <w:lang w:val="en-US" w:eastAsia="zh-CN"/>
        </w:rPr>
        <w:t>。</w:t>
      </w:r>
    </w:p>
    <w:p>
      <w:pPr>
        <w:pStyle w:val="15"/>
        <w:spacing w:before="110" w:line="218" w:lineRule="auto"/>
        <w:ind w:left="8"/>
        <w:rPr>
          <w:spacing w:val="-2"/>
          <w:sz w:val="21"/>
          <w:szCs w:val="21"/>
          <w:lang w:val="en-US" w:eastAsia="zh-CN"/>
        </w:rPr>
      </w:pPr>
      <w:r>
        <w:rPr>
          <w:b/>
          <w:bCs/>
          <w:spacing w:val="-2"/>
          <w:sz w:val="21"/>
          <w:szCs w:val="21"/>
        </w:rPr>
        <w:t>6.1.</w:t>
      </w: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>4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砷含量的测定按GB/T8152.5的规定进行。</w:t>
      </w:r>
    </w:p>
    <w:p>
      <w:pPr>
        <w:pStyle w:val="15"/>
        <w:spacing w:before="110" w:line="218" w:lineRule="auto"/>
        <w:ind w:left="8"/>
        <w:rPr>
          <w:rFonts w:hint="eastAsia"/>
          <w:spacing w:val="-2"/>
          <w:sz w:val="21"/>
          <w:szCs w:val="21"/>
          <w:lang w:val="en-US" w:eastAsia="zh-CN"/>
        </w:rPr>
      </w:pPr>
    </w:p>
    <w:p>
      <w:pPr>
        <w:spacing w:before="238" w:line="223" w:lineRule="auto"/>
        <w:ind w:left="8"/>
        <w:outlineLvl w:val="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5"/>
          <w:sz w:val="21"/>
          <w:szCs w:val="21"/>
        </w:rPr>
        <w:t>6.2</w:t>
      </w:r>
      <w:r>
        <w:rPr>
          <w:rFonts w:ascii="黑体" w:eastAsia="黑体" w:cs="黑体"/>
          <w:spacing w:val="99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5"/>
          <w:sz w:val="21"/>
          <w:szCs w:val="21"/>
        </w:rPr>
        <w:t>水分</w:t>
      </w:r>
    </w:p>
    <w:p>
      <w:pPr>
        <w:pStyle w:val="15"/>
        <w:spacing w:before="252" w:line="218" w:lineRule="auto"/>
        <w:ind w:left="445"/>
        <w:rPr>
          <w:sz w:val="21"/>
          <w:szCs w:val="21"/>
        </w:rPr>
      </w:pPr>
      <w:r>
        <w:rPr>
          <w:spacing w:val="-2"/>
          <w:sz w:val="21"/>
          <w:szCs w:val="21"/>
        </w:rPr>
        <w:t>水分的测定按GB/T14262的规定进行。</w:t>
      </w:r>
    </w:p>
    <w:p>
      <w:pPr>
        <w:spacing w:before="258" w:line="223" w:lineRule="auto"/>
        <w:ind w:left="8"/>
        <w:outlineLvl w:val="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4"/>
          <w:sz w:val="21"/>
          <w:szCs w:val="21"/>
        </w:rPr>
        <w:t>6.3</w:t>
      </w:r>
      <w:r>
        <w:rPr>
          <w:rFonts w:ascii="黑体" w:eastAsia="黑体" w:cs="黑体"/>
          <w:spacing w:val="21"/>
          <w:sz w:val="21"/>
          <w:szCs w:val="21"/>
        </w:rPr>
        <w:t xml:space="preserve">  </w:t>
      </w:r>
      <w:r>
        <w:rPr>
          <w:rFonts w:ascii="黑体" w:eastAsia="黑体" w:cs="黑体"/>
          <w:b/>
          <w:bCs/>
          <w:spacing w:val="-4"/>
          <w:sz w:val="21"/>
          <w:szCs w:val="21"/>
        </w:rPr>
        <w:t>外观质量</w:t>
      </w:r>
    </w:p>
    <w:p>
      <w:pPr>
        <w:pStyle w:val="15"/>
        <w:spacing w:before="230" w:line="218" w:lineRule="auto"/>
        <w:ind w:left="445"/>
        <w:rPr>
          <w:sz w:val="21"/>
          <w:szCs w:val="21"/>
        </w:rPr>
      </w:pPr>
      <w:r>
        <w:rPr>
          <w:spacing w:val="-3"/>
          <w:sz w:val="21"/>
          <w:szCs w:val="21"/>
        </w:rPr>
        <w:t>产品的外观质量检验用目测法进行。</w:t>
      </w:r>
    </w:p>
    <w:p>
      <w:pPr>
        <w:spacing w:line="355" w:lineRule="auto"/>
        <w:rPr>
          <w:rFonts w:ascii="Arial" w:hAnsi="Arial"/>
          <w:sz w:val="21"/>
        </w:rPr>
      </w:pPr>
    </w:p>
    <w:p>
      <w:pPr>
        <w:spacing w:before="69" w:line="223" w:lineRule="auto"/>
        <w:ind w:left="8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5"/>
          <w:sz w:val="21"/>
          <w:szCs w:val="21"/>
        </w:rPr>
        <w:t>7</w:t>
      </w:r>
      <w:r>
        <w:rPr>
          <w:rFonts w:ascii="黑体" w:eastAsia="黑体" w:cs="黑体"/>
          <w:spacing w:val="7"/>
          <w:sz w:val="21"/>
          <w:szCs w:val="21"/>
        </w:rPr>
        <w:t xml:space="preserve">  </w:t>
      </w:r>
      <w:r>
        <w:rPr>
          <w:rFonts w:ascii="黑体" w:eastAsia="黑体" w:cs="黑体"/>
          <w:b/>
          <w:bCs/>
          <w:spacing w:val="-5"/>
          <w:sz w:val="21"/>
          <w:szCs w:val="21"/>
        </w:rPr>
        <w:t>检验规则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69" w:line="223" w:lineRule="auto"/>
        <w:ind w:left="8"/>
        <w:outlineLvl w:val="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4"/>
          <w:sz w:val="21"/>
          <w:szCs w:val="21"/>
        </w:rPr>
        <w:t>7.1</w:t>
      </w:r>
      <w:r>
        <w:rPr>
          <w:rFonts w:ascii="黑体" w:eastAsia="黑体" w:cs="黑体"/>
          <w:spacing w:val="99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4"/>
          <w:sz w:val="21"/>
          <w:szCs w:val="21"/>
        </w:rPr>
        <w:t>检查和验收</w:t>
      </w:r>
    </w:p>
    <w:p>
      <w:pPr>
        <w:pStyle w:val="15"/>
        <w:spacing w:before="231" w:line="278" w:lineRule="auto"/>
        <w:ind w:left="5" w:firstLine="440"/>
        <w:jc w:val="both"/>
        <w:rPr>
          <w:sz w:val="21"/>
          <w:szCs w:val="21"/>
        </w:rPr>
      </w:pPr>
      <w:r>
        <w:rPr>
          <w:spacing w:val="-2"/>
          <w:sz w:val="21"/>
          <w:szCs w:val="21"/>
        </w:rPr>
        <w:t>产品由需方技术监督部门验收，或由供需双方共同商定的机构验收</w:t>
      </w:r>
      <w:r>
        <w:rPr>
          <w:spacing w:val="-3"/>
          <w:sz w:val="21"/>
          <w:szCs w:val="21"/>
        </w:rPr>
        <w:t>。供方应确保产品质量符合本文</w:t>
      </w:r>
      <w:r>
        <w:rPr>
          <w:spacing w:val="-2"/>
          <w:sz w:val="21"/>
          <w:szCs w:val="21"/>
        </w:rPr>
        <w:t>件的规定。当供需双方对检验结果有争议时，由供需双方协商解决。如需仲</w:t>
      </w:r>
      <w:r>
        <w:rPr>
          <w:spacing w:val="-3"/>
          <w:sz w:val="21"/>
          <w:szCs w:val="21"/>
        </w:rPr>
        <w:t>裁，由供需双方选择有仲裁</w:t>
      </w:r>
      <w:r>
        <w:rPr>
          <w:spacing w:val="-4"/>
          <w:sz w:val="21"/>
          <w:szCs w:val="21"/>
        </w:rPr>
        <w:t>资质的第三方机构进行仲裁。</w:t>
      </w:r>
    </w:p>
    <w:p>
      <w:pPr>
        <w:pStyle w:val="15"/>
        <w:spacing w:before="232" w:line="221" w:lineRule="auto"/>
        <w:ind w:left="8"/>
        <w:outlineLvl w:val="6"/>
        <w:rPr>
          <w:rFonts w:ascii="黑体" w:eastAsia="黑体" w:cs="黑体"/>
          <w:b/>
          <w:bCs/>
          <w:snapToGrid w:val="0"/>
          <w:color w:val="000000"/>
          <w:spacing w:val="-4"/>
          <w:kern w:val="0"/>
          <w:sz w:val="21"/>
          <w:szCs w:val="21"/>
          <w:lang w:val="en-US" w:bidi="ar-SA"/>
        </w:rPr>
      </w:pPr>
      <w:r>
        <w:rPr>
          <w:rFonts w:ascii="黑体" w:eastAsia="黑体" w:cs="黑体"/>
          <w:b/>
          <w:bCs/>
          <w:snapToGrid w:val="0"/>
          <w:color w:val="000000"/>
          <w:spacing w:val="-4"/>
          <w:kern w:val="0"/>
          <w:sz w:val="21"/>
          <w:szCs w:val="21"/>
          <w:lang w:val="en-US" w:bidi="ar-SA"/>
        </w:rPr>
        <w:t>7.2  组批</w:t>
      </w:r>
    </w:p>
    <w:p>
      <w:pPr>
        <w:pStyle w:val="15"/>
        <w:spacing w:before="228" w:line="271" w:lineRule="auto"/>
        <w:ind w:left="5" w:right="2" w:firstLine="440"/>
        <w:rPr>
          <w:sz w:val="21"/>
          <w:szCs w:val="21"/>
        </w:rPr>
      </w:pPr>
      <w:r>
        <w:rPr>
          <w:spacing w:val="-2"/>
          <w:sz w:val="21"/>
          <w:szCs w:val="21"/>
        </w:rPr>
        <w:t>产品应成批提交检验，每批应由同一品级组成。火车运输以</w:t>
      </w:r>
      <w:r>
        <w:rPr>
          <w:spacing w:val="-3"/>
          <w:sz w:val="21"/>
          <w:szCs w:val="21"/>
        </w:rPr>
        <w:t>每车皮为检验批次，其他运输方式检验</w:t>
      </w:r>
      <w:r>
        <w:rPr>
          <w:spacing w:val="-4"/>
          <w:sz w:val="21"/>
          <w:szCs w:val="21"/>
        </w:rPr>
        <w:t>批次由供需双方商定。</w:t>
      </w:r>
    </w:p>
    <w:p>
      <w:pPr>
        <w:spacing w:line="367" w:lineRule="auto"/>
        <w:rPr>
          <w:rFonts w:ascii="Arial" w:hAnsi="Arial"/>
          <w:sz w:val="21"/>
        </w:rPr>
      </w:pPr>
    </w:p>
    <w:p>
      <w:pPr>
        <w:spacing w:before="69" w:line="221" w:lineRule="auto"/>
        <w:ind w:left="3"/>
        <w:outlineLvl w:val="0"/>
        <w:rPr>
          <w:rFonts w:ascii="黑体" w:eastAsia="黑体" w:cs="黑体" w:hint="eastAsia"/>
          <w:b/>
          <w:bCs/>
          <w:spacing w:val="-5"/>
          <w:sz w:val="21"/>
          <w:szCs w:val="21"/>
          <w:lang w:val="en-US" w:eastAsia="zh-CN"/>
        </w:rPr>
      </w:pPr>
      <w:r>
        <w:rPr>
          <w:rFonts w:ascii="黑体" w:eastAsia="黑体" w:cs="黑体"/>
          <w:b/>
          <w:bCs/>
          <w:spacing w:val="-5"/>
          <w:sz w:val="21"/>
          <w:szCs w:val="21"/>
        </w:rPr>
        <w:t>7.3</w:t>
      </w:r>
      <w:r>
        <w:rPr>
          <w:rFonts w:ascii="黑体" w:eastAsia="黑体" w:cs="黑体"/>
          <w:spacing w:val="101"/>
          <w:sz w:val="21"/>
          <w:szCs w:val="21"/>
        </w:rPr>
        <w:t xml:space="preserve"> </w:t>
      </w:r>
      <w:r>
        <w:rPr>
          <w:rFonts w:ascii="黑体" w:eastAsia="黑体" w:cs="黑体" w:hint="eastAsia"/>
          <w:b/>
          <w:bCs/>
          <w:spacing w:val="-5"/>
          <w:sz w:val="21"/>
          <w:szCs w:val="21"/>
          <w:lang w:val="en-US" w:eastAsia="zh-CN"/>
        </w:rPr>
        <w:t>检验项目</w:t>
      </w:r>
    </w:p>
    <w:p>
      <w:pPr>
        <w:spacing w:before="69" w:line="221" w:lineRule="auto"/>
        <w:ind w:left="3"/>
        <w:outlineLvl w:val="0"/>
        <w:rPr>
          <w:rFonts w:ascii="黑体" w:eastAsia="黑体" w:cs="黑体"/>
          <w:b/>
          <w:bCs/>
          <w:spacing w:val="-5"/>
          <w:sz w:val="21"/>
          <w:szCs w:val="21"/>
          <w:lang w:val="en-US" w:eastAsia="zh-CN"/>
        </w:rPr>
      </w:pPr>
    </w:p>
    <w:p>
      <w:pPr>
        <w:spacing w:before="69" w:line="221" w:lineRule="auto"/>
        <w:ind w:left="3" w:firstLine="401"/>
        <w:outlineLvl w:val="0"/>
        <w:rPr>
          <w:rFonts w:ascii="宋体" w:eastAsia="宋体" w:cs="宋体" w:hint="eastAsia"/>
          <w:snapToGrid w:val="0"/>
          <w:color w:val="000000"/>
          <w:spacing w:val="2"/>
          <w:kern w:val="0"/>
          <w:sz w:val="21"/>
          <w:szCs w:val="21"/>
          <w:lang w:val="en-US" w:eastAsia="zh-CN" w:bidi="ar-SA"/>
        </w:rPr>
      </w:pPr>
      <w:r>
        <w:rPr>
          <w:rFonts w:ascii="宋体" w:eastAsia="宋体" w:cs="宋体" w:hint="eastAsia"/>
          <w:snapToGrid w:val="0"/>
          <w:color w:val="000000"/>
          <w:spacing w:val="2"/>
          <w:kern w:val="0"/>
          <w:sz w:val="21"/>
          <w:szCs w:val="21"/>
          <w:lang w:val="en-US" w:eastAsia="zh-CN" w:bidi="ar-SA"/>
        </w:rPr>
        <w:t>每批副产品高铅渣应进行化学成分分析和表面质量的检验。</w:t>
      </w:r>
    </w:p>
    <w:p>
      <w:pPr>
        <w:spacing w:before="69" w:line="221" w:lineRule="auto"/>
        <w:ind w:left="3" w:firstLine="401"/>
        <w:outlineLvl w:val="0"/>
        <w:rPr>
          <w:rFonts w:asci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zh-CN" w:bidi="ar-SA"/>
        </w:rPr>
      </w:pPr>
    </w:p>
    <w:p>
      <w:pPr>
        <w:spacing w:before="69" w:line="221" w:lineRule="auto"/>
        <w:ind w:left="3"/>
        <w:outlineLvl w:val="0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5"/>
          <w:sz w:val="21"/>
          <w:szCs w:val="21"/>
        </w:rPr>
        <w:t>7.</w:t>
      </w:r>
      <w:r>
        <w:rPr>
          <w:rFonts w:ascii="黑体" w:eastAsia="黑体" w:cs="黑体" w:hint="eastAsia"/>
          <w:b/>
          <w:bCs/>
          <w:spacing w:val="-5"/>
          <w:sz w:val="21"/>
          <w:szCs w:val="21"/>
          <w:lang w:val="en-US" w:eastAsia="zh-CN"/>
        </w:rPr>
        <w:t>4</w:t>
      </w:r>
      <w:r>
        <w:rPr>
          <w:rFonts w:ascii="黑体" w:eastAsia="黑体" w:cs="黑体"/>
          <w:spacing w:val="101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5"/>
          <w:sz w:val="21"/>
          <w:szCs w:val="21"/>
        </w:rPr>
        <w:t>取样和制样</w:t>
      </w:r>
    </w:p>
    <w:p>
      <w:pPr>
        <w:pStyle w:val="15"/>
        <w:spacing w:before="263" w:line="218" w:lineRule="auto"/>
        <w:ind w:left="409"/>
        <w:rPr>
          <w:sz w:val="21"/>
          <w:szCs w:val="21"/>
        </w:rPr>
      </w:pPr>
      <w:r>
        <w:rPr>
          <w:spacing w:val="2"/>
          <w:sz w:val="21"/>
          <w:szCs w:val="21"/>
        </w:rPr>
        <w:t>产品的取样和制样方法按</w:t>
      </w:r>
      <w:r>
        <w:rPr>
          <w:sz w:val="21"/>
          <w:szCs w:val="21"/>
        </w:rPr>
        <w:t>GB</w:t>
      </w:r>
      <w:r>
        <w:rPr>
          <w:spacing w:val="2"/>
          <w:sz w:val="21"/>
          <w:szCs w:val="21"/>
        </w:rPr>
        <w:t>/T32841的规定进行。</w:t>
      </w:r>
    </w:p>
    <w:p>
      <w:pPr>
        <w:spacing w:before="226" w:line="223" w:lineRule="auto"/>
        <w:ind w:left="3"/>
        <w:outlineLvl w:val="0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2"/>
          <w:sz w:val="21"/>
          <w:szCs w:val="21"/>
        </w:rPr>
        <w:t>7.</w:t>
      </w:r>
      <w:r>
        <w:rPr>
          <w:rFonts w:ascii="黑体" w:eastAsia="黑体" w:cs="黑体" w:hint="eastAsia"/>
          <w:b/>
          <w:bCs/>
          <w:spacing w:val="-2"/>
          <w:sz w:val="21"/>
          <w:szCs w:val="21"/>
          <w:lang w:val="en-US" w:eastAsia="zh-CN"/>
        </w:rPr>
        <w:t>5</w:t>
      </w:r>
      <w:r>
        <w:rPr>
          <w:rFonts w:ascii="黑体" w:eastAsia="黑体" w:cs="黑体"/>
          <w:spacing w:val="102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2"/>
          <w:sz w:val="21"/>
          <w:szCs w:val="21"/>
        </w:rPr>
        <w:t>检验结果判定</w:t>
      </w:r>
    </w:p>
    <w:p>
      <w:pPr>
        <w:pStyle w:val="15"/>
        <w:spacing w:before="271" w:line="218" w:lineRule="auto"/>
        <w:ind w:left="3"/>
        <w:rPr>
          <w:sz w:val="21"/>
          <w:szCs w:val="21"/>
        </w:rPr>
      </w:pPr>
      <w:r>
        <w:rPr>
          <w:b/>
          <w:bCs/>
          <w:spacing w:val="1"/>
          <w:sz w:val="21"/>
          <w:szCs w:val="21"/>
        </w:rPr>
        <w:t>7.</w:t>
      </w:r>
      <w:r>
        <w:rPr>
          <w:rFonts w:hint="eastAsia"/>
          <w:b/>
          <w:bCs/>
          <w:spacing w:val="1"/>
          <w:sz w:val="21"/>
          <w:szCs w:val="21"/>
          <w:lang w:val="en-US" w:eastAsia="zh-CN"/>
        </w:rPr>
        <w:t>5</w:t>
      </w:r>
      <w:r>
        <w:rPr>
          <w:b/>
          <w:bCs/>
          <w:spacing w:val="1"/>
          <w:sz w:val="21"/>
          <w:szCs w:val="21"/>
        </w:rPr>
        <w:t>.1</w:t>
      </w:r>
      <w:r>
        <w:rPr>
          <w:spacing w:val="28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检验结果的修约和修约后数值的表示和判定按</w:t>
      </w:r>
      <w:r>
        <w:rPr>
          <w:rFonts w:cs="Times New Roman" w:hint="eastAsia"/>
          <w:sz w:val="21"/>
          <w:szCs w:val="21"/>
          <w:lang w:val="en-US" w:bidi="en-US"/>
        </w:rPr>
        <w:t xml:space="preserve">GB/T </w:t>
      </w:r>
      <w:r>
        <w:rPr>
          <w:rFonts w:cs="Times New Roman" w:hint="eastAsia"/>
          <w:sz w:val="21"/>
          <w:szCs w:val="21"/>
          <w:lang w:bidi="ar-SA"/>
        </w:rPr>
        <w:t>8170</w:t>
      </w:r>
      <w:r>
        <w:rPr>
          <w:rFonts w:hint="eastAsia"/>
          <w:sz w:val="21"/>
          <w:szCs w:val="21"/>
        </w:rPr>
        <w:t>中的规定进行。</w:t>
      </w:r>
    </w:p>
    <w:p>
      <w:pPr>
        <w:pStyle w:val="15"/>
        <w:spacing w:before="89" w:line="218" w:lineRule="auto"/>
        <w:ind w:left="3"/>
        <w:rPr>
          <w:sz w:val="21"/>
          <w:szCs w:val="21"/>
        </w:rPr>
      </w:pPr>
      <w:r>
        <w:rPr>
          <w:b/>
          <w:bCs/>
          <w:spacing w:val="-6"/>
          <w:sz w:val="21"/>
          <w:szCs w:val="21"/>
        </w:rPr>
        <w:t>7.</w:t>
      </w:r>
      <w:r>
        <w:rPr>
          <w:rFonts w:hint="eastAsia"/>
          <w:b/>
          <w:bCs/>
          <w:spacing w:val="-6"/>
          <w:sz w:val="21"/>
          <w:szCs w:val="21"/>
          <w:lang w:val="en-US" w:eastAsia="zh-CN"/>
        </w:rPr>
        <w:t>5</w:t>
      </w:r>
      <w:r>
        <w:rPr>
          <w:b/>
          <w:bCs/>
          <w:spacing w:val="-6"/>
          <w:sz w:val="21"/>
          <w:szCs w:val="21"/>
        </w:rPr>
        <w:t>.2</w:t>
      </w:r>
      <w:r>
        <w:rPr>
          <w:spacing w:val="35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化学成分与本文件</w:t>
      </w:r>
      <w:r>
        <w:rPr>
          <w:rFonts w:hint="eastAsia"/>
          <w:sz w:val="21"/>
          <w:szCs w:val="21"/>
        </w:rPr>
        <w:t>或订货单</w:t>
      </w:r>
      <w:r>
        <w:rPr>
          <w:spacing w:val="-6"/>
          <w:sz w:val="21"/>
          <w:szCs w:val="21"/>
        </w:rPr>
        <w:t>的规定不符时，则判该批产品不合格。</w:t>
      </w:r>
    </w:p>
    <w:p>
      <w:pPr>
        <w:pStyle w:val="15"/>
        <w:spacing w:before="81" w:line="218" w:lineRule="auto"/>
        <w:ind w:left="3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7.</w:t>
      </w:r>
      <w:r>
        <w:rPr>
          <w:rFonts w:hint="eastAsia"/>
          <w:b/>
          <w:bCs/>
          <w:spacing w:val="-4"/>
          <w:sz w:val="21"/>
          <w:szCs w:val="21"/>
          <w:lang w:val="en-US" w:eastAsia="zh-CN"/>
        </w:rPr>
        <w:t>5</w:t>
      </w:r>
      <w:r>
        <w:rPr>
          <w:b/>
          <w:bCs/>
          <w:spacing w:val="-4"/>
          <w:sz w:val="21"/>
          <w:szCs w:val="21"/>
        </w:rPr>
        <w:t>.3</w:t>
      </w:r>
      <w:r>
        <w:rPr>
          <w:spacing w:val="2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同一批次内，发现产品颜色明显不一致或掺杂等不符合本文件</w:t>
      </w:r>
      <w:r>
        <w:rPr>
          <w:rFonts w:hint="eastAsia"/>
          <w:sz w:val="21"/>
          <w:szCs w:val="21"/>
        </w:rPr>
        <w:t>或订货单</w:t>
      </w:r>
      <w:r>
        <w:rPr>
          <w:spacing w:val="-4"/>
          <w:sz w:val="21"/>
          <w:szCs w:val="21"/>
        </w:rPr>
        <w:t>规定的则判该</w:t>
      </w:r>
      <w:r>
        <w:rPr>
          <w:spacing w:val="-5"/>
          <w:sz w:val="21"/>
          <w:szCs w:val="21"/>
        </w:rPr>
        <w:t>批不合格。</w:t>
      </w:r>
    </w:p>
    <w:p>
      <w:pPr>
        <w:pStyle w:val="15"/>
        <w:spacing w:before="83" w:line="218" w:lineRule="auto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7.</w:t>
      </w:r>
      <w:r>
        <w:rPr>
          <w:rFonts w:hint="eastAsia"/>
          <w:b/>
          <w:bCs/>
          <w:spacing w:val="-4"/>
          <w:sz w:val="21"/>
          <w:szCs w:val="21"/>
          <w:lang w:val="en-US" w:eastAsia="zh-CN"/>
        </w:rPr>
        <w:t>5</w:t>
      </w:r>
      <w:r>
        <w:rPr>
          <w:b/>
          <w:bCs/>
          <w:spacing w:val="-4"/>
          <w:sz w:val="21"/>
          <w:szCs w:val="21"/>
        </w:rPr>
        <w:t>.4</w:t>
      </w:r>
      <w:r>
        <w:rPr>
          <w:rFonts w:hint="eastAsia"/>
          <w:b/>
          <w:bCs/>
          <w:spacing w:val="-4"/>
          <w:sz w:val="21"/>
          <w:szCs w:val="21"/>
          <w:lang w:val="en-US" w:eastAsia="zh-CN"/>
        </w:rPr>
        <w:t xml:space="preserve"> </w:t>
      </w:r>
      <w:r>
        <w:rPr>
          <w:spacing w:val="-7"/>
          <w:sz w:val="21"/>
          <w:szCs w:val="21"/>
        </w:rPr>
        <w:t>同一批次内，发现不同品级混装，则按较低品级作为判定结果。</w:t>
      </w:r>
    </w:p>
    <w:p>
      <w:pPr>
        <w:spacing w:line="324" w:lineRule="auto"/>
        <w:rPr>
          <w:rFonts w:ascii="Arial" w:hAnsi="Arial"/>
          <w:sz w:val="21"/>
        </w:rPr>
      </w:pPr>
    </w:p>
    <w:p>
      <w:pPr>
        <w:spacing w:before="69" w:line="584" w:lineRule="exact"/>
        <w:ind w:left="3"/>
        <w:rPr>
          <w:rFonts w:ascii="黑体" w:eastAsia="黑体" w:cs="黑体"/>
          <w:sz w:val="21"/>
          <w:szCs w:val="21"/>
          <w:lang w:val="en-US" w:eastAsia="zh-CN"/>
        </w:rPr>
      </w:pPr>
      <w:r>
        <w:rPr>
          <w:rFonts w:ascii="黑体" w:eastAsia="黑体" w:cs="黑体"/>
          <w:b/>
          <w:bCs/>
          <w:spacing w:val="-20"/>
          <w:position w:val="29"/>
          <w:sz w:val="21"/>
          <w:szCs w:val="21"/>
        </w:rPr>
        <w:t>8</w:t>
      </w:r>
      <w:r>
        <w:rPr>
          <w:rFonts w:ascii="黑体" w:eastAsia="黑体" w:cs="黑体"/>
          <w:spacing w:val="19"/>
          <w:position w:val="29"/>
          <w:sz w:val="21"/>
          <w:szCs w:val="21"/>
        </w:rPr>
        <w:t xml:space="preserve">  </w:t>
      </w:r>
      <w:r>
        <w:rPr>
          <w:rFonts w:ascii="黑体" w:eastAsia="黑体" w:cs="黑体"/>
          <w:b/>
          <w:bCs/>
          <w:spacing w:val="-20"/>
          <w:position w:val="29"/>
          <w:sz w:val="21"/>
          <w:szCs w:val="21"/>
        </w:rPr>
        <w:t>标志、包装、运输及</w:t>
      </w:r>
      <w:r>
        <w:rPr>
          <w:rFonts w:ascii="黑体" w:eastAsia="黑体" w:cs="黑体" w:hint="eastAsia"/>
          <w:b/>
          <w:bCs/>
          <w:spacing w:val="-20"/>
          <w:position w:val="29"/>
          <w:sz w:val="21"/>
          <w:szCs w:val="21"/>
          <w:lang w:val="en-US" w:eastAsia="zh-CN"/>
        </w:rPr>
        <w:t>随行文件</w:t>
      </w:r>
    </w:p>
    <w:p>
      <w:pPr>
        <w:spacing w:line="223" w:lineRule="auto"/>
        <w:ind w:left="3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3"/>
          <w:sz w:val="21"/>
          <w:szCs w:val="21"/>
        </w:rPr>
        <w:t>8.1</w:t>
      </w:r>
      <w:r>
        <w:rPr>
          <w:rFonts w:ascii="黑体" w:eastAsia="黑体" w:cs="黑体"/>
          <w:spacing w:val="-3"/>
          <w:sz w:val="21"/>
          <w:szCs w:val="21"/>
        </w:rPr>
        <w:t xml:space="preserve">  </w:t>
      </w:r>
      <w:r>
        <w:rPr>
          <w:rFonts w:ascii="黑体" w:eastAsia="黑体" w:cs="黑体"/>
          <w:b/>
          <w:bCs/>
          <w:spacing w:val="-3"/>
          <w:sz w:val="21"/>
          <w:szCs w:val="21"/>
        </w:rPr>
        <w:t>标志</w:t>
      </w:r>
    </w:p>
    <w:p>
      <w:pPr>
        <w:pStyle w:val="15"/>
        <w:spacing w:before="245" w:line="340" w:lineRule="exact"/>
        <w:ind w:left="409"/>
        <w:rPr>
          <w:sz w:val="21"/>
          <w:szCs w:val="21"/>
        </w:rPr>
      </w:pPr>
      <w:r>
        <w:rPr>
          <w:spacing w:val="-5"/>
          <w:position w:val="9"/>
          <w:sz w:val="21"/>
          <w:szCs w:val="21"/>
        </w:rPr>
        <w:t>袋装产品外包装上应注明：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供方名称；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产品名称；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批号；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品级；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净重；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防雨标志；</w:t>
      </w:r>
    </w:p>
    <w:p>
      <w:pPr>
        <w:pStyle w:val="15"/>
        <w:numPr>
          <w:ilvl w:val="0"/>
          <w:numId w:val="1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包装日期。</w:t>
      </w:r>
    </w:p>
    <w:p>
      <w:pPr>
        <w:spacing w:before="268" w:line="221" w:lineRule="auto"/>
        <w:ind w:left="3"/>
        <w:outlineLvl w:val="0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20"/>
          <w:sz w:val="21"/>
          <w:szCs w:val="21"/>
        </w:rPr>
        <w:t>8.2</w:t>
      </w:r>
      <w:r>
        <w:rPr>
          <w:rFonts w:ascii="黑体" w:eastAsia="黑体" w:cs="黑体"/>
          <w:spacing w:val="14"/>
          <w:sz w:val="21"/>
          <w:szCs w:val="21"/>
        </w:rPr>
        <w:t xml:space="preserve">  </w:t>
      </w:r>
      <w:r>
        <w:rPr>
          <w:rFonts w:ascii="黑体" w:eastAsia="黑体" w:cs="黑体"/>
          <w:b/>
          <w:bCs/>
          <w:spacing w:val="-20"/>
          <w:sz w:val="21"/>
          <w:szCs w:val="21"/>
        </w:rPr>
        <w:t>包装</w:t>
      </w:r>
      <w:r>
        <w:rPr>
          <w:rFonts w:ascii="黑体" w:eastAsia="黑体" w:cs="黑体" w:hint="eastAsia"/>
          <w:b/>
          <w:bCs/>
          <w:spacing w:val="-20"/>
          <w:sz w:val="21"/>
          <w:szCs w:val="21"/>
          <w:lang w:val="en-US" w:eastAsia="zh-CN"/>
        </w:rPr>
        <w:t>及</w:t>
      </w:r>
      <w:r>
        <w:rPr>
          <w:rFonts w:ascii="黑体" w:eastAsia="黑体" w:cs="黑体"/>
          <w:b/>
          <w:bCs/>
          <w:spacing w:val="-20"/>
          <w:sz w:val="21"/>
          <w:szCs w:val="21"/>
        </w:rPr>
        <w:t>运输</w:t>
      </w:r>
    </w:p>
    <w:p>
      <w:pPr>
        <w:pStyle w:val="15"/>
        <w:spacing w:before="282" w:line="218" w:lineRule="auto"/>
        <w:rPr>
          <w:color w:val="auto"/>
          <w:sz w:val="21"/>
          <w:szCs w:val="21"/>
        </w:rPr>
      </w:pPr>
      <w:r>
        <w:rPr>
          <w:b/>
          <w:bCs/>
          <w:color w:val="auto"/>
          <w:spacing w:val="-14"/>
          <w:sz w:val="21"/>
          <w:szCs w:val="21"/>
        </w:rPr>
        <w:t xml:space="preserve">8.2.1 </w:t>
      </w:r>
      <w:r>
        <w:rPr>
          <w:spacing w:val="-7"/>
          <w:sz w:val="21"/>
          <w:szCs w:val="21"/>
        </w:rPr>
        <w:t>产品</w:t>
      </w:r>
      <w:r>
        <w:rPr>
          <w:color w:val="auto"/>
          <w:spacing w:val="-7"/>
          <w:sz w:val="21"/>
          <w:szCs w:val="21"/>
        </w:rPr>
        <w:t>为散装或袋装，袋装时每袋重量应基本一致。</w:t>
      </w:r>
    </w:p>
    <w:p>
      <w:pPr>
        <w:pStyle w:val="15"/>
        <w:spacing w:before="63" w:line="218" w:lineRule="auto"/>
        <w:ind w:left="3"/>
        <w:rPr>
          <w:color w:val="auto"/>
          <w:sz w:val="21"/>
          <w:szCs w:val="21"/>
        </w:rPr>
      </w:pPr>
      <w:r>
        <w:rPr>
          <w:b/>
          <w:bCs/>
          <w:color w:val="auto"/>
          <w:spacing w:val="-14"/>
          <w:sz w:val="21"/>
          <w:szCs w:val="21"/>
        </w:rPr>
        <w:t>8.2.2</w:t>
      </w:r>
      <w:r>
        <w:rPr>
          <w:color w:val="auto"/>
          <w:spacing w:val="-14"/>
          <w:sz w:val="21"/>
          <w:szCs w:val="21"/>
        </w:rPr>
        <w:t xml:space="preserve"> 产品用火车、船或汽车运输，装完后，表面应平整。</w:t>
      </w:r>
    </w:p>
    <w:p>
      <w:pPr>
        <w:pStyle w:val="15"/>
        <w:spacing w:before="80" w:line="218" w:lineRule="auto"/>
        <w:ind w:left="3"/>
        <w:rPr>
          <w:color w:val="auto"/>
          <w:spacing w:val="-8"/>
          <w:sz w:val="21"/>
          <w:szCs w:val="21"/>
        </w:rPr>
      </w:pPr>
      <w:r>
        <w:rPr>
          <w:b/>
          <w:bCs/>
          <w:color w:val="auto"/>
          <w:spacing w:val="-8"/>
          <w:sz w:val="21"/>
          <w:szCs w:val="21"/>
        </w:rPr>
        <w:t>8.2.3</w:t>
      </w:r>
      <w:r>
        <w:rPr>
          <w:color w:val="auto"/>
          <w:spacing w:val="-8"/>
          <w:sz w:val="21"/>
          <w:szCs w:val="21"/>
        </w:rPr>
        <w:t xml:space="preserve"> 产品在运输过程中应有防雨、防水、防损措施。</w:t>
      </w:r>
    </w:p>
    <w:p>
      <w:pPr>
        <w:pStyle w:val="15"/>
        <w:spacing w:before="80" w:line="218" w:lineRule="auto"/>
        <w:ind w:left="3"/>
        <w:rPr>
          <w:color w:val="auto"/>
          <w:spacing w:val="-8"/>
          <w:sz w:val="21"/>
          <w:szCs w:val="21"/>
        </w:rPr>
      </w:pPr>
    </w:p>
    <w:p>
      <w:pPr>
        <w:spacing w:before="237" w:line="223" w:lineRule="auto"/>
        <w:ind w:left="3"/>
        <w:outlineLvl w:val="0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b/>
          <w:bCs/>
          <w:spacing w:val="-4"/>
          <w:sz w:val="21"/>
          <w:szCs w:val="21"/>
        </w:rPr>
        <w:t>8.3</w:t>
      </w:r>
      <w:r>
        <w:rPr>
          <w:rFonts w:ascii="黑体" w:eastAsia="黑体" w:cs="黑体"/>
          <w:spacing w:val="95"/>
          <w:sz w:val="21"/>
          <w:szCs w:val="21"/>
        </w:rPr>
        <w:t xml:space="preserve"> </w:t>
      </w:r>
      <w:r>
        <w:rPr>
          <w:rFonts w:ascii="黑体" w:eastAsia="黑体" w:cs="黑体" w:hint="eastAsia"/>
          <w:bCs/>
          <w:color w:val="auto"/>
          <w:sz w:val="21"/>
          <w:szCs w:val="21"/>
          <w:lang w:eastAsia="zh-CN" w:bidi="ar-SA"/>
        </w:rPr>
        <w:t>随行文件</w:t>
      </w:r>
    </w:p>
    <w:p>
      <w:pPr>
        <w:pStyle w:val="15"/>
        <w:spacing w:before="251" w:line="307" w:lineRule="exact"/>
        <w:ind w:left="409"/>
        <w:rPr>
          <w:spacing w:val="-11"/>
          <w:position w:val="7"/>
          <w:sz w:val="21"/>
          <w:szCs w:val="21"/>
        </w:rPr>
      </w:pPr>
      <w:r>
        <w:rPr>
          <w:spacing w:val="-11"/>
          <w:position w:val="7"/>
          <w:sz w:val="21"/>
          <w:szCs w:val="21"/>
        </w:rPr>
        <w:t>每批产品应附</w:t>
      </w:r>
      <w:r>
        <w:rPr>
          <w:rFonts w:hint="eastAsia"/>
          <w:spacing w:val="-11"/>
          <w:position w:val="7"/>
          <w:sz w:val="21"/>
          <w:szCs w:val="21"/>
          <w:lang w:eastAsia="zh-CN"/>
        </w:rPr>
        <w:t>随行文件</w:t>
      </w:r>
      <w:r>
        <w:rPr>
          <w:spacing w:val="-11"/>
          <w:position w:val="7"/>
          <w:sz w:val="21"/>
          <w:szCs w:val="21"/>
        </w:rPr>
        <w:t>，注明：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供方名称、地址、电话、传真；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产品名称；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品级；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批号；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净重；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发货日期和发货地点；</w:t>
      </w:r>
    </w:p>
    <w:p>
      <w:pPr>
        <w:pStyle w:val="15"/>
        <w:numPr>
          <w:ilvl w:val="0"/>
          <w:numId w:val="2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本文件编号。</w:t>
      </w:r>
    </w:p>
    <w:p>
      <w:pPr>
        <w:spacing w:line="338" w:lineRule="auto"/>
        <w:rPr>
          <w:rFonts w:ascii="Arial" w:hAnsi="Arial"/>
          <w:sz w:val="21"/>
        </w:rPr>
      </w:pPr>
    </w:p>
    <w:p>
      <w:pPr>
        <w:spacing w:before="68" w:line="223" w:lineRule="auto"/>
        <w:ind w:left="3"/>
        <w:rPr>
          <w:rFonts w:ascii="Arial" w:hAnsi="Arial"/>
          <w:sz w:val="21"/>
        </w:rPr>
      </w:pPr>
      <w:r>
        <w:rPr>
          <w:rFonts w:ascii="黑体" w:eastAsia="黑体" w:cs="黑体"/>
          <w:b/>
          <w:bCs/>
          <w:spacing w:val="-2"/>
          <w:sz w:val="21"/>
          <w:szCs w:val="21"/>
        </w:rPr>
        <w:t>9</w:t>
      </w:r>
      <w:r>
        <w:rPr>
          <w:rFonts w:ascii="黑体" w:eastAsia="黑体" w:cs="黑体"/>
          <w:spacing w:val="90"/>
          <w:sz w:val="21"/>
          <w:szCs w:val="21"/>
        </w:rPr>
        <w:t xml:space="preserve"> </w:t>
      </w:r>
      <w:r>
        <w:rPr>
          <w:rFonts w:ascii="黑体" w:eastAsia="黑体" w:cs="黑体"/>
          <w:b/>
          <w:bCs/>
          <w:spacing w:val="-2"/>
          <w:sz w:val="21"/>
          <w:szCs w:val="21"/>
        </w:rPr>
        <w:t>订货单内容</w:t>
      </w:r>
    </w:p>
    <w:p>
      <w:pPr>
        <w:pStyle w:val="15"/>
        <w:spacing w:before="69" w:line="307" w:lineRule="exact"/>
        <w:ind w:left="409"/>
        <w:rPr>
          <w:sz w:val="21"/>
          <w:szCs w:val="21"/>
        </w:rPr>
      </w:pPr>
      <w:r>
        <w:rPr>
          <w:spacing w:val="-3"/>
          <w:position w:val="7"/>
          <w:sz w:val="21"/>
          <w:szCs w:val="21"/>
        </w:rPr>
        <w:t>本文件所列产品的订货单应包括下列内容：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产品名称；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品级；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化学成分；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净重；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本文件编号；</w:t>
      </w:r>
    </w:p>
    <w:p>
      <w:pPr>
        <w:pStyle w:val="15"/>
        <w:numPr>
          <w:ilvl w:val="0"/>
          <w:numId w:val="3"/>
        </w:numPr>
        <w:spacing w:line="211" w:lineRule="auto"/>
        <w:ind w:left="409"/>
        <w:rPr>
          <w:sz w:val="21"/>
          <w:szCs w:val="21"/>
        </w:rPr>
      </w:pPr>
      <w:r>
        <w:rPr>
          <w:sz w:val="21"/>
          <w:szCs w:val="21"/>
        </w:rPr>
        <w:t>其他。</w:t>
      </w:r>
    </w:p>
    <w:p>
      <w:pPr>
        <w:spacing w:line="245" w:lineRule="auto"/>
        <w:rPr>
          <w:rFonts w:ascii="Arial" w:hAns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69215</wp:posOffset>
                </wp:positionV>
                <wp:extent cx="1656080" cy="952"/>
                <wp:effectExtent l="0" t="0" r="0" b="0"/>
                <wp:wrapNone/>
                <wp:docPr id="5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6080" cy="952"/>
                        </a:xfrm>
                        <a:prstGeom prst="line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6" o:spid="_x0000_s6" from="159.7pt,5.45pt" to="290.09998pt,5.5249987pt" filled="f" stroked="t" strokeweight="0.5pt" style="position:absolute;z-index:14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sectPr>
      <w:footerReference w:type="default" r:id="rId2"/>
      <w:pgSz w:w="12080" w:h="16960"/>
      <w:pgMar w:top="1134" w:right="1134" w:bottom="1134" w:left="1134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E8634B7"/>
    <w:multiLevelType w:val="singleLevel"/>
    <w:tmpl w:val="7E8634B7"/>
    <w:lvl w:ilvl="0">
      <w:start w:val="1"/>
      <w:numFmt w:val="lowerLetter"/>
      <w:lvlRestart w:val="0"/>
      <w:suff w:val="space"/>
      <w:lvlText w:val="%1)"/>
      <w:lvlJc w:val="left"/>
      <w:pPr>
        <w:ind w:left="0" w:hanging="0"/>
      </w:pPr>
    </w:lvl>
  </w:abstractNum>
  <w:abstractNum w:abstractNumId="1">
    <w:nsid w:val="85E5AA4A"/>
    <w:multiLevelType w:val="singleLevel"/>
    <w:tmpl w:val="85E5AA4A"/>
    <w:lvl w:ilvl="0">
      <w:start w:val="1"/>
      <w:numFmt w:val="lowerLetter"/>
      <w:lvlRestart w:val="0"/>
      <w:suff w:val="space"/>
      <w:lvlText w:val="%1)"/>
      <w:lvlJc w:val="left"/>
      <w:pPr>
        <w:ind w:left="0" w:hanging="0"/>
      </w:pPr>
    </w:lvl>
  </w:abstractNum>
  <w:abstractNum w:abstractNumId="2">
    <w:nsid w:val="26037748"/>
    <w:multiLevelType w:val="singleLevel"/>
    <w:tmpl w:val="26037748"/>
    <w:lvl w:ilvl="0">
      <w:start w:val="1"/>
      <w:numFmt w:val="lowerLetter"/>
      <w:lvlRestart w:val="0"/>
      <w:suff w:val="space"/>
      <w:lvlText w:val="%1)"/>
      <w:lvlJc w:val="left"/>
      <w:pPr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ompat>
    <w:spaceForUL/>
    <w:ulTrailSpace/>
    <w:doNotExpandShiftReturn/>
    <w:doNotUseIndentAsNumberingTabStop/>
    <w:compatSetting w:name="compatibilityMode" w:uri="http://schemas.microsoft.com/office/word" w:val="14"/>
  </w:compat>
  <w:docVars>
    <w:docVar w:name="commondata" w:val="eyJoZGlkIjoiNjc3MGM0M2QzOWQyZTVlNDYyYzQyM2I0ODYyYmJlOT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宋体" w:eastAsia="宋体" w:cs="宋体"/>
      <w:sz w:val="40"/>
      <w:szCs w:val="40"/>
      <w:lang w:val="en-US" w:bidi="ar-SA"/>
    </w:rPr>
  </w:style>
  <w:style w:type="paragraph" w:customStyle="1" w:styleId="16">
    <w:name w:val="Table Text"/>
    <w:qFormat/>
    <w:basedOn w:val="0"/>
    <w:rPr>
      <w:rFonts w:ascii="宋体" w:eastAsia="宋体" w:cs="宋体"/>
      <w:sz w:val="19"/>
      <w:szCs w:val="19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Yozo_Office27021597764231180</Application>
  <Pages>6</Pages>
  <Words>0</Words>
  <Characters>1731</Characters>
  <Lines>0</Lines>
  <Paragraphs>186</Paragraphs>
  <CharactersWithSpaces>2308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2024-07-16T01:39:00Z</cp:lastPrinted>
  <dcterms:created xsi:type="dcterms:W3CDTF">2024-06-14T09:52:00Z</dcterms:created>
  <dcterms:modified xsi:type="dcterms:W3CDTF">2024-08-06T00:27:15Z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2024-06-13T16:00:00Z</vt:filetime>
  </property>
  <property fmtid="{D5CDD505-2E9C-101B-9397-08002B2CF9AE}" pid="4" name="UsrData">
    <vt:lpwstr>666ba26effdba4001f458c71wl</vt:lpwstr>
  </property>
  <property fmtid="{D5CDD505-2E9C-101B-9397-08002B2CF9AE}" pid="5" name="KSOProductBuildVer">
    <vt:lpwstr>2052-12.1.0.16929</vt:lpwstr>
  </property>
  <property fmtid="{D5CDD505-2E9C-101B-9397-08002B2CF9AE}" pid="6" name="ICV">
    <vt:lpwstr>E37AB9DEBB7742F18CBF14A1FD669822_13</vt:lpwstr>
  </property>
</Properties>
</file>