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AC8E92">
      <w:pPr>
        <w:jc w:val="center"/>
        <w:rPr>
          <w:rFonts w:ascii="Times New Roman" w:hAnsi="Times New Roman" w:eastAsia="方正大标宋简体"/>
          <w:sz w:val="36"/>
        </w:rPr>
      </w:pPr>
      <w:r>
        <w:rPr>
          <w:rFonts w:hint="eastAsia" w:ascii="Times New Roman" w:hAnsi="Times New Roman" w:eastAsia="方正大标宋简体"/>
          <w:sz w:val="36"/>
          <w:lang w:eastAsia="zh-CN"/>
        </w:rPr>
        <w:t>广西农业农村产业振兴促进会</w:t>
      </w:r>
      <w:r>
        <w:rPr>
          <w:rFonts w:ascii="Times New Roman" w:hAnsi="Times New Roman" w:eastAsia="方正大标宋简体"/>
          <w:sz w:val="36"/>
        </w:rPr>
        <w:t>团体标准</w:t>
      </w:r>
    </w:p>
    <w:p w14:paraId="1021389F">
      <w:pPr>
        <w:jc w:val="center"/>
        <w:rPr>
          <w:rFonts w:ascii="Times New Roman" w:hAnsi="Times New Roman" w:eastAsia="方正大标宋简体"/>
          <w:sz w:val="36"/>
        </w:rPr>
      </w:pPr>
      <w:r>
        <w:rPr>
          <w:rFonts w:ascii="Times New Roman" w:hAnsi="Times New Roman" w:eastAsia="方正大标宋简体"/>
          <w:sz w:val="36"/>
        </w:rPr>
        <w:t>《百香果</w:t>
      </w:r>
      <w:r>
        <w:rPr>
          <w:rFonts w:hint="eastAsia" w:ascii="Times New Roman" w:hAnsi="Times New Roman" w:eastAsia="方正大标宋简体"/>
          <w:sz w:val="36"/>
        </w:rPr>
        <w:t>叶部</w:t>
      </w:r>
      <w:r>
        <w:rPr>
          <w:rFonts w:ascii="Times New Roman" w:hAnsi="Times New Roman" w:eastAsia="方正大标宋简体"/>
          <w:sz w:val="36"/>
        </w:rPr>
        <w:t>病害人工智能识别与绿色防控技术规程》</w:t>
      </w:r>
    </w:p>
    <w:p w14:paraId="1EF5D221">
      <w:pPr>
        <w:jc w:val="center"/>
        <w:rPr>
          <w:rFonts w:ascii="Times New Roman" w:hAnsi="Times New Roman" w:eastAsia="方正大标宋简体"/>
          <w:sz w:val="36"/>
        </w:rPr>
      </w:pPr>
      <w:r>
        <w:rPr>
          <w:rFonts w:ascii="Times New Roman" w:hAnsi="Times New Roman" w:eastAsia="方正大标宋简体"/>
          <w:sz w:val="36"/>
        </w:rPr>
        <w:t>编制说明（</w:t>
      </w:r>
      <w:r>
        <w:rPr>
          <w:rFonts w:hint="eastAsia" w:ascii="Times New Roman" w:hAnsi="Times New Roman" w:eastAsia="方正大标宋简体"/>
          <w:sz w:val="36"/>
          <w:lang w:val="en-US" w:eastAsia="zh-CN"/>
        </w:rPr>
        <w:t>征求意见</w:t>
      </w:r>
      <w:r>
        <w:rPr>
          <w:rFonts w:ascii="Times New Roman" w:hAnsi="Times New Roman" w:eastAsia="方正大标宋简体"/>
          <w:sz w:val="36"/>
        </w:rPr>
        <w:t>稿）</w:t>
      </w:r>
    </w:p>
    <w:p w14:paraId="3D91A80C">
      <w:pPr>
        <w:rPr>
          <w:rFonts w:ascii="Times New Roman" w:hAnsi="Times New Roman"/>
        </w:rPr>
      </w:pPr>
    </w:p>
    <w:p w14:paraId="7BEBA6E0">
      <w:pPr>
        <w:pStyle w:val="9"/>
        <w:numPr>
          <w:ilvl w:val="0"/>
          <w:numId w:val="1"/>
        </w:numPr>
        <w:spacing w:line="480" w:lineRule="auto"/>
        <w:ind w:firstLineChars="0"/>
        <w:jc w:val="left"/>
        <w:rPr>
          <w:rFonts w:ascii="Times New Roman" w:hAnsi="Times New Roman" w:eastAsia="仿宋"/>
          <w:b/>
          <w:bCs/>
          <w:sz w:val="32"/>
          <w:szCs w:val="32"/>
        </w:rPr>
      </w:pPr>
      <w:r>
        <w:rPr>
          <w:rFonts w:ascii="Times New Roman" w:hAnsi="Times New Roman" w:eastAsia="仿宋"/>
          <w:b/>
          <w:bCs/>
          <w:sz w:val="32"/>
          <w:szCs w:val="32"/>
        </w:rPr>
        <w:t>项目来源</w:t>
      </w:r>
    </w:p>
    <w:p w14:paraId="312A0B91">
      <w:pPr>
        <w:pStyle w:val="9"/>
        <w:spacing w:line="480" w:lineRule="auto"/>
        <w:ind w:firstLine="560"/>
        <w:rPr>
          <w:rFonts w:ascii="Times New Roman" w:hAnsi="Times New Roman" w:eastAsia="仿宋"/>
          <w:sz w:val="28"/>
          <w:szCs w:val="28"/>
        </w:rPr>
      </w:pPr>
      <w:r>
        <w:rPr>
          <w:rFonts w:ascii="Times New Roman" w:hAnsi="Times New Roman" w:eastAsia="仿宋"/>
          <w:sz w:val="28"/>
          <w:szCs w:val="28"/>
        </w:rPr>
        <w:t>根据</w:t>
      </w:r>
      <w:r>
        <w:rPr>
          <w:rFonts w:hint="eastAsia" w:ascii="Times New Roman" w:hAnsi="Times New Roman" w:eastAsia="仿宋"/>
          <w:sz w:val="28"/>
          <w:szCs w:val="28"/>
          <w:lang w:eastAsia="zh-CN"/>
        </w:rPr>
        <w:t>广西农业农村产业振兴促进会</w:t>
      </w:r>
      <w:r>
        <w:rPr>
          <w:rFonts w:ascii="Times New Roman" w:hAnsi="Times New Roman" w:eastAsia="仿宋"/>
          <w:sz w:val="28"/>
          <w:szCs w:val="28"/>
        </w:rPr>
        <w:t>关于《</w:t>
      </w:r>
      <w:r>
        <w:rPr>
          <w:rFonts w:hint="eastAsia" w:ascii="Times New Roman" w:hAnsi="Times New Roman" w:eastAsia="仿宋"/>
          <w:sz w:val="28"/>
          <w:szCs w:val="28"/>
          <w:lang w:eastAsia="zh-CN"/>
        </w:rPr>
        <w:t>广西农业农村产业振兴促进会</w:t>
      </w:r>
      <w:r>
        <w:rPr>
          <w:rFonts w:ascii="Times New Roman" w:hAnsi="Times New Roman" w:eastAsia="仿宋"/>
          <w:sz w:val="28"/>
          <w:szCs w:val="28"/>
        </w:rPr>
        <w:t>关于下达2024年第</w:t>
      </w:r>
      <w:r>
        <w:rPr>
          <w:rFonts w:hint="eastAsia" w:ascii="Times New Roman" w:hAnsi="Times New Roman" w:eastAsia="仿宋"/>
          <w:sz w:val="28"/>
          <w:szCs w:val="28"/>
        </w:rPr>
        <w:t>X</w:t>
      </w:r>
      <w:r>
        <w:rPr>
          <w:rFonts w:ascii="Times New Roman" w:hAnsi="Times New Roman" w:eastAsia="仿宋"/>
          <w:sz w:val="28"/>
          <w:szCs w:val="28"/>
        </w:rPr>
        <w:t>批团体标准项目计划》的文件精神，本标准由</w:t>
      </w:r>
      <w:r>
        <w:rPr>
          <w:rFonts w:hint="eastAsia" w:ascii="Times New Roman" w:hAnsi="Times New Roman" w:eastAsia="仿宋"/>
          <w:sz w:val="28"/>
          <w:szCs w:val="28"/>
          <w:lang w:eastAsia="zh-CN"/>
        </w:rPr>
        <w:t>广西农业农村产业振兴促进会</w:t>
      </w:r>
      <w:r>
        <w:rPr>
          <w:rFonts w:ascii="Times New Roman" w:hAnsi="Times New Roman" w:eastAsia="仿宋"/>
          <w:sz w:val="28"/>
          <w:szCs w:val="28"/>
        </w:rPr>
        <w:t>提出，贵州大学、广西壮族自治区农业科学院微生物研究所、西藏大学共同起草。</w:t>
      </w:r>
    </w:p>
    <w:p w14:paraId="718EA88C">
      <w:pPr>
        <w:pStyle w:val="9"/>
        <w:numPr>
          <w:ilvl w:val="0"/>
          <w:numId w:val="1"/>
        </w:numPr>
        <w:spacing w:line="480" w:lineRule="auto"/>
        <w:ind w:firstLineChars="0"/>
        <w:jc w:val="left"/>
        <w:rPr>
          <w:rFonts w:ascii="Times New Roman" w:hAnsi="Times New Roman" w:eastAsia="仿宋"/>
          <w:b/>
          <w:bCs/>
          <w:sz w:val="32"/>
          <w:szCs w:val="32"/>
        </w:rPr>
      </w:pPr>
      <w:r>
        <w:rPr>
          <w:rFonts w:ascii="Times New Roman" w:hAnsi="Times New Roman" w:eastAsia="仿宋"/>
          <w:b/>
          <w:bCs/>
          <w:sz w:val="32"/>
          <w:szCs w:val="32"/>
        </w:rPr>
        <w:t>项目背景及目的意义</w:t>
      </w:r>
    </w:p>
    <w:p w14:paraId="4A165ED2">
      <w:pPr>
        <w:pStyle w:val="9"/>
        <w:numPr>
          <w:ilvl w:val="0"/>
          <w:numId w:val="2"/>
        </w:numPr>
        <w:spacing w:line="480" w:lineRule="auto"/>
        <w:ind w:firstLineChars="0"/>
        <w:jc w:val="left"/>
        <w:rPr>
          <w:rFonts w:ascii="Times New Roman" w:hAnsi="Times New Roman" w:eastAsia="仿宋"/>
          <w:sz w:val="32"/>
          <w:szCs w:val="32"/>
        </w:rPr>
      </w:pPr>
      <w:r>
        <w:rPr>
          <w:rFonts w:ascii="Times New Roman" w:hAnsi="Times New Roman" w:eastAsia="仿宋"/>
          <w:sz w:val="32"/>
          <w:szCs w:val="32"/>
        </w:rPr>
        <w:t>项目背景</w:t>
      </w:r>
    </w:p>
    <w:p w14:paraId="45CB75C3">
      <w:pPr>
        <w:spacing w:line="480" w:lineRule="auto"/>
        <w:ind w:firstLine="560" w:firstLineChars="200"/>
        <w:rPr>
          <w:rFonts w:ascii="Times New Roman" w:hAnsi="Times New Roman" w:eastAsia="仿宋"/>
          <w:sz w:val="28"/>
          <w:szCs w:val="28"/>
        </w:rPr>
      </w:pPr>
      <w:r>
        <w:rPr>
          <w:rFonts w:hint="eastAsia" w:ascii="Times New Roman" w:hAnsi="Times New Roman" w:eastAsia="仿宋"/>
          <w:sz w:val="28"/>
          <w:szCs w:val="28"/>
        </w:rPr>
        <w:t>百香果（</w:t>
      </w:r>
      <w:r>
        <w:rPr>
          <w:rFonts w:hint="eastAsia" w:ascii="Times New Roman" w:hAnsi="Times New Roman" w:eastAsia="仿宋"/>
          <w:i/>
          <w:iCs/>
          <w:sz w:val="28"/>
          <w:szCs w:val="28"/>
        </w:rPr>
        <w:t>Passiflora edulia</w:t>
      </w:r>
      <w:r>
        <w:rPr>
          <w:rFonts w:hint="eastAsia" w:ascii="Times New Roman" w:hAnsi="Times New Roman" w:eastAsia="仿宋"/>
          <w:sz w:val="28"/>
          <w:szCs w:val="28"/>
        </w:rPr>
        <w:t xml:space="preserve"> Sims）是西番莲科（Passifloraceae）西番莲属（</w:t>
      </w:r>
      <w:r>
        <w:rPr>
          <w:rFonts w:hint="eastAsia" w:ascii="Times New Roman" w:hAnsi="Times New Roman" w:eastAsia="仿宋"/>
          <w:i/>
          <w:iCs/>
          <w:sz w:val="28"/>
          <w:szCs w:val="28"/>
        </w:rPr>
        <w:t>Passiflora</w:t>
      </w:r>
      <w:r>
        <w:rPr>
          <w:rFonts w:hint="eastAsia" w:ascii="Times New Roman" w:hAnsi="Times New Roman" w:eastAsia="仿宋"/>
          <w:sz w:val="28"/>
          <w:szCs w:val="28"/>
        </w:rPr>
        <w:t>）多年生常绿藤本植物。其花色独特、果实营养丰富、富含多种人体有益的物质。百香果还富含多种生物活性成分，如多酚、多糖、萜类化合物、类胡萝卜素、生物胺、生物碱、生氰苷、白皮杉醇、呋喃酮、香豆素等。因其具良好的经济效益与观赏价值，已逐渐成为我国优先发展的热门产业。现在广西、福建、云南、贵州及台湾等地均有种植。</w:t>
      </w:r>
    </w:p>
    <w:p w14:paraId="60C78257">
      <w:pPr>
        <w:spacing w:line="480" w:lineRule="auto"/>
        <w:ind w:firstLine="560" w:firstLineChars="200"/>
        <w:rPr>
          <w:rFonts w:ascii="Times New Roman" w:hAnsi="Times New Roman" w:eastAsia="仿宋"/>
          <w:sz w:val="28"/>
          <w:szCs w:val="28"/>
        </w:rPr>
      </w:pPr>
      <w:r>
        <w:rPr>
          <w:rFonts w:hint="eastAsia" w:ascii="Times New Roman" w:hAnsi="Times New Roman" w:eastAsia="仿宋"/>
          <w:sz w:val="28"/>
          <w:szCs w:val="28"/>
        </w:rPr>
        <w:t>但随着其种植产业的急速扩张，病害发生屡有报道，百香果病原微生物主要有真菌、细菌、线虫和病毒病。其中，真菌病害严重阻碍了百香果产业的发展，其病害在叶片、茎、果实均有发生。如镰刀属（</w:t>
      </w:r>
      <w:r>
        <w:rPr>
          <w:rFonts w:hint="eastAsia" w:ascii="Times New Roman" w:hAnsi="Times New Roman" w:eastAsia="仿宋"/>
          <w:i/>
          <w:iCs/>
          <w:sz w:val="28"/>
          <w:szCs w:val="28"/>
        </w:rPr>
        <w:t>Fusarium</w:t>
      </w:r>
      <w:r>
        <w:rPr>
          <w:rFonts w:hint="eastAsia" w:ascii="Times New Roman" w:hAnsi="Times New Roman" w:eastAsia="仿宋"/>
          <w:sz w:val="28"/>
          <w:szCs w:val="28"/>
        </w:rPr>
        <w:t xml:space="preserve"> spp</w:t>
      </w:r>
      <w:r>
        <w:rPr>
          <w:rFonts w:ascii="Times New Roman" w:hAnsi="Times New Roman" w:eastAsia="仿宋"/>
          <w:sz w:val="28"/>
          <w:szCs w:val="28"/>
        </w:rPr>
        <w:t>.</w:t>
      </w:r>
      <w:r>
        <w:rPr>
          <w:rFonts w:hint="eastAsia" w:ascii="Times New Roman" w:hAnsi="Times New Roman" w:eastAsia="仿宋"/>
          <w:sz w:val="28"/>
          <w:szCs w:val="28"/>
        </w:rPr>
        <w:t>）可引致百香果叶片、果实和茎基部发病，使百香果叶片出现褪绿黄斑，茎基部枯黄萎焉，植株死亡，果实腐烂和早落。在广西地区，藤仓镰刀菌（</w:t>
      </w:r>
      <w:r>
        <w:rPr>
          <w:rFonts w:hint="eastAsia" w:ascii="Times New Roman" w:hAnsi="Times New Roman" w:eastAsia="仿宋"/>
          <w:i/>
          <w:iCs/>
          <w:sz w:val="28"/>
          <w:szCs w:val="28"/>
        </w:rPr>
        <w:t>F. fujikuroi</w:t>
      </w:r>
      <w:r>
        <w:rPr>
          <w:rFonts w:hint="eastAsia" w:ascii="Times New Roman" w:hAnsi="Times New Roman" w:eastAsia="仿宋"/>
          <w:sz w:val="28"/>
          <w:szCs w:val="28"/>
        </w:rPr>
        <w:t>）引起百香果叶部病害；而轮纹镰刀菌（</w:t>
      </w:r>
      <w:r>
        <w:rPr>
          <w:rFonts w:hint="eastAsia" w:ascii="Times New Roman" w:hAnsi="Times New Roman" w:eastAsia="仿宋"/>
          <w:i/>
          <w:iCs/>
          <w:sz w:val="28"/>
          <w:szCs w:val="28"/>
        </w:rPr>
        <w:t>F. concentricum</w:t>
      </w:r>
      <w:r>
        <w:rPr>
          <w:rFonts w:hint="eastAsia" w:ascii="Times New Roman" w:hAnsi="Times New Roman" w:eastAsia="仿宋"/>
          <w:sz w:val="28"/>
          <w:szCs w:val="28"/>
        </w:rPr>
        <w:t>）导致果实和茎基部发病；链格孢菌（</w:t>
      </w:r>
      <w:r>
        <w:rPr>
          <w:rFonts w:ascii="Times New Roman" w:hAnsi="Times New Roman" w:eastAsia="仿宋"/>
          <w:i/>
          <w:iCs/>
          <w:sz w:val="28"/>
          <w:szCs w:val="28"/>
        </w:rPr>
        <w:t>Alternaria</w:t>
      </w:r>
      <w:r>
        <w:rPr>
          <w:rFonts w:hint="eastAsia" w:ascii="Times New Roman" w:hAnsi="Times New Roman" w:eastAsia="仿宋"/>
          <w:i/>
          <w:iCs/>
          <w:sz w:val="28"/>
          <w:szCs w:val="28"/>
        </w:rPr>
        <w:t xml:space="preserve"> alternata</w:t>
      </w:r>
      <w:r>
        <w:rPr>
          <w:rFonts w:hint="eastAsia" w:ascii="Times New Roman" w:hAnsi="Times New Roman" w:eastAsia="仿宋"/>
          <w:sz w:val="28"/>
          <w:szCs w:val="28"/>
        </w:rPr>
        <w:t>）引起百香果疮痂病，严重时常造成幼果落果或果形小，皮厚，味酸甚至畸形；喀斯特炭疽菌（</w:t>
      </w:r>
      <w:r>
        <w:rPr>
          <w:rFonts w:hint="eastAsia" w:ascii="Times New Roman" w:hAnsi="Times New Roman" w:eastAsia="仿宋"/>
          <w:i/>
          <w:iCs/>
          <w:sz w:val="28"/>
          <w:szCs w:val="28"/>
        </w:rPr>
        <w:t>Colletotrichum karstii</w:t>
      </w:r>
      <w:r>
        <w:rPr>
          <w:rFonts w:hint="eastAsia" w:ascii="Times New Roman" w:hAnsi="Times New Roman" w:eastAsia="仿宋"/>
          <w:sz w:val="28"/>
          <w:szCs w:val="28"/>
        </w:rPr>
        <w:t>）是百香果果实炭疽病的致病菌，其发病部位呈褐色凹陷病斑，造成其营养成分和商品价值下降，病果脱落。目前，针对百香果病害主要是施用化学农药进行防治，而农药的过量施用，也给百香果产业带来安全隐患。因此，寻找环境友好的高效低毒新型农药和防效持久的生物防治方法对百香果病害的防控也是非常重要的。</w:t>
      </w:r>
    </w:p>
    <w:p w14:paraId="1F3AE028">
      <w:pPr>
        <w:pStyle w:val="9"/>
        <w:ind w:firstLine="560"/>
        <w:rPr>
          <w:rFonts w:ascii="Times New Roman" w:hAnsi="Times New Roman" w:eastAsia="仿宋"/>
          <w:sz w:val="28"/>
          <w:szCs w:val="28"/>
        </w:rPr>
      </w:pPr>
      <w:r>
        <w:rPr>
          <w:rFonts w:hint="eastAsia" w:ascii="Times New Roman" w:hAnsi="Times New Roman" w:eastAsia="仿宋"/>
          <w:sz w:val="28"/>
          <w:szCs w:val="28"/>
        </w:rPr>
        <w:t>在现代农业生产中，作物病害的及时、准确识别与防控是保障农作物产量和品质的关键。传统的病害识别方法依赖于人工观察和经验判断，这种方法不仅耗时费力，而且受制于诊断者的专业知识水平和经验，往往难以做到早期、精确识别，错过了最佳防治时机。此外，一些病害症状在初期阶段表现不明显，更增加了诊断难度。因此，探索高效、准确的病害识别技术对于提升百香果叶部病害管理效率具有重要意义。近年来，人工智能（AI）技术，特别是深度学习和计算机视觉技术，在图像识别、分类领域取得了显著进展，为农业病害智能识别提供了新的解决方案。基于人工智能的病害识别系统能够自动分析病害图像特征，实现对病害种类的快速、精准识别，相比传统方法具有更高的准确率和效率。这一技术的应用，不仅能有效缩短病害诊断时间，还能减少对专业技术人员的依赖，为农业生产者提供及时的病害预警和防治建议，促进农业可持续发展。</w:t>
      </w:r>
    </w:p>
    <w:p w14:paraId="190F5947">
      <w:pPr>
        <w:pStyle w:val="9"/>
        <w:numPr>
          <w:ilvl w:val="0"/>
          <w:numId w:val="2"/>
        </w:numPr>
        <w:spacing w:line="480" w:lineRule="auto"/>
        <w:ind w:firstLineChars="0"/>
        <w:jc w:val="left"/>
        <w:rPr>
          <w:rFonts w:ascii="Times New Roman" w:hAnsi="Times New Roman" w:eastAsia="仿宋"/>
          <w:sz w:val="32"/>
          <w:szCs w:val="32"/>
        </w:rPr>
      </w:pPr>
      <w:r>
        <w:rPr>
          <w:rFonts w:ascii="Times New Roman" w:hAnsi="Times New Roman" w:eastAsia="仿宋"/>
          <w:sz w:val="32"/>
          <w:szCs w:val="32"/>
        </w:rPr>
        <w:t>目的和意义</w:t>
      </w:r>
    </w:p>
    <w:p w14:paraId="1139FB94">
      <w:pPr>
        <w:spacing w:line="480" w:lineRule="auto"/>
        <w:ind w:firstLine="560" w:firstLineChars="200"/>
        <w:rPr>
          <w:rFonts w:ascii="Times New Roman" w:hAnsi="Times New Roman" w:eastAsia="仿宋"/>
          <w:sz w:val="28"/>
          <w:szCs w:val="28"/>
        </w:rPr>
      </w:pPr>
      <w:r>
        <w:rPr>
          <w:rFonts w:ascii="Times New Roman" w:hAnsi="Times New Roman" w:eastAsia="仿宋"/>
          <w:sz w:val="28"/>
          <w:szCs w:val="28"/>
        </w:rPr>
        <w:t>传统病害识别方法</w:t>
      </w:r>
      <w:r>
        <w:rPr>
          <w:rFonts w:hint="eastAsia" w:ascii="Times New Roman" w:hAnsi="Times New Roman" w:eastAsia="仿宋"/>
          <w:sz w:val="28"/>
          <w:szCs w:val="28"/>
        </w:rPr>
        <w:t>依赖</w:t>
      </w:r>
      <w:r>
        <w:rPr>
          <w:rFonts w:ascii="Times New Roman" w:hAnsi="Times New Roman" w:eastAsia="仿宋"/>
          <w:sz w:val="28"/>
          <w:szCs w:val="28"/>
        </w:rPr>
        <w:t>大量的人工对病害种类进行</w:t>
      </w:r>
      <w:r>
        <w:rPr>
          <w:rFonts w:hint="eastAsia" w:ascii="Times New Roman" w:hAnsi="Times New Roman" w:eastAsia="仿宋"/>
          <w:sz w:val="28"/>
          <w:szCs w:val="28"/>
        </w:rPr>
        <w:t>观察</w:t>
      </w:r>
      <w:r>
        <w:rPr>
          <w:rFonts w:ascii="Times New Roman" w:hAnsi="Times New Roman" w:eastAsia="仿宋"/>
          <w:sz w:val="28"/>
          <w:szCs w:val="28"/>
        </w:rPr>
        <w:t>判断，</w:t>
      </w:r>
      <w:r>
        <w:rPr>
          <w:rFonts w:hint="eastAsia" w:ascii="Times New Roman" w:hAnsi="Times New Roman" w:eastAsia="仿宋"/>
          <w:sz w:val="28"/>
          <w:szCs w:val="28"/>
        </w:rPr>
        <w:t>但</w:t>
      </w:r>
      <w:r>
        <w:rPr>
          <w:rFonts w:ascii="Times New Roman" w:hAnsi="Times New Roman" w:eastAsia="仿宋"/>
          <w:sz w:val="28"/>
          <w:szCs w:val="28"/>
        </w:rPr>
        <w:t>具有一定的局限性，难以满足现代农业的要求。因此，</w:t>
      </w:r>
      <w:r>
        <w:rPr>
          <w:rFonts w:hint="eastAsia" w:ascii="Times New Roman" w:hAnsi="Times New Roman" w:eastAsia="仿宋"/>
          <w:sz w:val="28"/>
          <w:szCs w:val="28"/>
        </w:rPr>
        <w:t>开发一套针对百香果主要病害的智能识别系统和绿色防控技术</w:t>
      </w:r>
      <w:r>
        <w:rPr>
          <w:rFonts w:ascii="Times New Roman" w:hAnsi="Times New Roman" w:eastAsia="仿宋"/>
          <w:sz w:val="28"/>
          <w:szCs w:val="28"/>
        </w:rPr>
        <w:t>显得尤为重要。通过制定团体标准《</w:t>
      </w:r>
      <w:bookmarkStart w:id="0" w:name="_Hlk164976728"/>
      <w:r>
        <w:rPr>
          <w:rFonts w:ascii="Times New Roman" w:hAnsi="Times New Roman" w:eastAsia="仿宋"/>
          <w:sz w:val="28"/>
          <w:szCs w:val="28"/>
        </w:rPr>
        <w:t>百香果</w:t>
      </w:r>
      <w:bookmarkEnd w:id="0"/>
      <w:bookmarkStart w:id="1" w:name="_Hlk169550968"/>
      <w:r>
        <w:rPr>
          <w:rFonts w:hint="eastAsia" w:ascii="Times New Roman" w:hAnsi="Times New Roman" w:eastAsia="仿宋"/>
          <w:sz w:val="28"/>
          <w:szCs w:val="28"/>
        </w:rPr>
        <w:t>叶部</w:t>
      </w:r>
      <w:bookmarkEnd w:id="1"/>
      <w:r>
        <w:rPr>
          <w:rFonts w:hint="eastAsia" w:ascii="Times New Roman" w:hAnsi="Times New Roman" w:eastAsia="仿宋"/>
          <w:sz w:val="28"/>
          <w:szCs w:val="28"/>
        </w:rPr>
        <w:t>病害</w:t>
      </w:r>
      <w:r>
        <w:rPr>
          <w:rFonts w:ascii="Times New Roman" w:hAnsi="Times New Roman" w:eastAsia="仿宋"/>
          <w:sz w:val="28"/>
          <w:szCs w:val="28"/>
        </w:rPr>
        <w:t>人工智能识别与绿色防控技术规程》，</w:t>
      </w:r>
      <w:r>
        <w:rPr>
          <w:rFonts w:hint="eastAsia" w:ascii="Times New Roman" w:hAnsi="Times New Roman" w:eastAsia="仿宋"/>
          <w:sz w:val="28"/>
          <w:szCs w:val="28"/>
        </w:rPr>
        <w:t>结合先进的图像处理技术、深度学习算法以及大数据分析，构建病害特征数据库，通过训练模型来自动识别不同病害类型，并根据识别结果提出相应的防控策略。</w:t>
      </w:r>
      <w:r>
        <w:rPr>
          <w:rFonts w:ascii="Times New Roman" w:hAnsi="Times New Roman" w:eastAsia="仿宋"/>
          <w:sz w:val="28"/>
          <w:szCs w:val="28"/>
        </w:rPr>
        <w:t>该技术可以及时发现并准确识别百香果</w:t>
      </w:r>
      <w:r>
        <w:rPr>
          <w:rFonts w:hint="eastAsia" w:ascii="Times New Roman" w:hAnsi="Times New Roman" w:eastAsia="仿宋"/>
          <w:sz w:val="28"/>
          <w:szCs w:val="28"/>
        </w:rPr>
        <w:t>叶部</w:t>
      </w:r>
      <w:r>
        <w:rPr>
          <w:rFonts w:ascii="Times New Roman" w:hAnsi="Times New Roman" w:eastAsia="仿宋"/>
          <w:sz w:val="28"/>
          <w:szCs w:val="28"/>
        </w:rPr>
        <w:t>病害，从而能对症、适时、适量的使用农药。</w:t>
      </w:r>
      <w:r>
        <w:rPr>
          <w:rFonts w:hint="eastAsia" w:ascii="Times New Roman" w:hAnsi="Times New Roman" w:eastAsia="仿宋"/>
          <w:sz w:val="28"/>
          <w:szCs w:val="28"/>
        </w:rPr>
        <w:t>本标准不仅能够为百香果种植户提供一种实用的技术工具，助力病害绿色防控，还有望推动农业智能化进程，为其他作物的病虫害管理提供借鉴和参考。同时从叶内生境挖掘百香果球黑孢菌叶枯病生物防治资源，为基于微生态资源的百香果叶枯病的绿色防控奠定重要基础，具有重要的科学价值和应用前景。</w:t>
      </w:r>
    </w:p>
    <w:p w14:paraId="5F77E860">
      <w:pPr>
        <w:pStyle w:val="9"/>
        <w:numPr>
          <w:ilvl w:val="0"/>
          <w:numId w:val="1"/>
        </w:numPr>
        <w:spacing w:line="480" w:lineRule="auto"/>
        <w:ind w:firstLineChars="0"/>
        <w:rPr>
          <w:rFonts w:ascii="Times New Roman" w:hAnsi="Times New Roman" w:eastAsia="仿宋"/>
          <w:b/>
          <w:bCs/>
          <w:sz w:val="32"/>
          <w:szCs w:val="32"/>
        </w:rPr>
      </w:pPr>
      <w:r>
        <w:rPr>
          <w:rFonts w:ascii="Times New Roman" w:hAnsi="Times New Roman" w:eastAsia="仿宋"/>
          <w:b/>
          <w:bCs/>
          <w:sz w:val="32"/>
          <w:szCs w:val="32"/>
        </w:rPr>
        <w:t>标准编制过程，包括标准制修订项目工作组的建立和开展的相关工作</w:t>
      </w:r>
    </w:p>
    <w:p w14:paraId="767E2AA6">
      <w:pPr>
        <w:spacing w:line="480" w:lineRule="auto"/>
        <w:ind w:firstLine="560" w:firstLineChars="200"/>
        <w:rPr>
          <w:rFonts w:ascii="Times New Roman" w:hAnsi="Times New Roman" w:eastAsia="仿宋"/>
          <w:sz w:val="28"/>
          <w:szCs w:val="28"/>
        </w:rPr>
      </w:pPr>
      <w:r>
        <w:rPr>
          <w:rFonts w:ascii="Times New Roman" w:hAnsi="Times New Roman" w:eastAsia="仿宋"/>
          <w:sz w:val="28"/>
          <w:szCs w:val="28"/>
        </w:rPr>
        <w:t>由贵州大学研究和起草了《百香果</w:t>
      </w:r>
      <w:r>
        <w:rPr>
          <w:rFonts w:hint="eastAsia" w:ascii="Times New Roman" w:hAnsi="Times New Roman" w:eastAsia="仿宋"/>
          <w:sz w:val="28"/>
          <w:szCs w:val="28"/>
        </w:rPr>
        <w:t>叶部</w:t>
      </w:r>
      <w:r>
        <w:rPr>
          <w:rFonts w:ascii="Times New Roman" w:hAnsi="Times New Roman" w:eastAsia="仿宋"/>
          <w:sz w:val="28"/>
          <w:szCs w:val="28"/>
        </w:rPr>
        <w:t>病害人工智能识别与绿色防控技术规程》草案，于2024年</w:t>
      </w:r>
      <w:r>
        <w:rPr>
          <w:rFonts w:hint="eastAsia" w:ascii="Times New Roman" w:hAnsi="Times New Roman" w:eastAsia="仿宋"/>
          <w:sz w:val="28"/>
          <w:szCs w:val="28"/>
          <w:lang w:val="en-US" w:eastAsia="zh-CN"/>
        </w:rPr>
        <w:t>7</w:t>
      </w:r>
      <w:r>
        <w:rPr>
          <w:rFonts w:ascii="Times New Roman" w:hAnsi="Times New Roman" w:eastAsia="仿宋"/>
          <w:sz w:val="28"/>
          <w:szCs w:val="28"/>
        </w:rPr>
        <w:t>月</w:t>
      </w:r>
      <w:r>
        <w:rPr>
          <w:rFonts w:hint="eastAsia" w:ascii="Times New Roman" w:hAnsi="Times New Roman" w:eastAsia="仿宋"/>
          <w:sz w:val="28"/>
          <w:szCs w:val="28"/>
          <w:lang w:val="en-US" w:eastAsia="zh-CN"/>
        </w:rPr>
        <w:t>15</w:t>
      </w:r>
      <w:r>
        <w:rPr>
          <w:rFonts w:ascii="Times New Roman" w:hAnsi="Times New Roman" w:eastAsia="仿宋"/>
          <w:sz w:val="28"/>
          <w:szCs w:val="28"/>
        </w:rPr>
        <w:t>日</w:t>
      </w:r>
      <w:r>
        <w:rPr>
          <w:rFonts w:hint="eastAsia" w:ascii="Times New Roman" w:hAnsi="Times New Roman" w:eastAsia="仿宋"/>
          <w:sz w:val="28"/>
          <w:szCs w:val="28"/>
          <w:lang w:val="en-US" w:eastAsia="zh-CN"/>
        </w:rPr>
        <w:t>申请</w:t>
      </w:r>
      <w:r>
        <w:rPr>
          <w:rFonts w:ascii="Times New Roman" w:hAnsi="Times New Roman" w:eastAsia="仿宋"/>
          <w:sz w:val="28"/>
          <w:szCs w:val="28"/>
        </w:rPr>
        <w:t>立项。通过立项后，本单位迅速落实人员组成了《百香果</w:t>
      </w:r>
      <w:r>
        <w:rPr>
          <w:rFonts w:hint="eastAsia" w:ascii="Times New Roman" w:hAnsi="Times New Roman" w:eastAsia="仿宋"/>
          <w:sz w:val="28"/>
          <w:szCs w:val="28"/>
        </w:rPr>
        <w:t>叶部</w:t>
      </w:r>
      <w:r>
        <w:rPr>
          <w:rFonts w:ascii="Times New Roman" w:hAnsi="Times New Roman" w:eastAsia="仿宋"/>
          <w:sz w:val="28"/>
          <w:szCs w:val="28"/>
        </w:rPr>
        <w:t>病害人工智能识别与绿色防控技术规程》团体标准起草小组，起草小组根据近年来相关的我国百香果</w:t>
      </w:r>
      <w:r>
        <w:rPr>
          <w:rFonts w:hint="eastAsia" w:ascii="Times New Roman" w:hAnsi="Times New Roman" w:eastAsia="仿宋"/>
          <w:sz w:val="28"/>
          <w:szCs w:val="28"/>
        </w:rPr>
        <w:t>叶部</w:t>
      </w:r>
      <w:r>
        <w:rPr>
          <w:rFonts w:ascii="Times New Roman" w:hAnsi="Times New Roman" w:eastAsia="仿宋"/>
          <w:sz w:val="28"/>
          <w:szCs w:val="28"/>
        </w:rPr>
        <w:t>病害防控相关标准的变化和修订情况，结合本单位对百香果</w:t>
      </w:r>
      <w:r>
        <w:rPr>
          <w:rFonts w:hint="eastAsia" w:ascii="Times New Roman" w:hAnsi="Times New Roman" w:eastAsia="仿宋"/>
          <w:sz w:val="28"/>
          <w:szCs w:val="28"/>
        </w:rPr>
        <w:t>叶部</w:t>
      </w:r>
      <w:r>
        <w:rPr>
          <w:rFonts w:ascii="Times New Roman" w:hAnsi="Times New Roman" w:eastAsia="仿宋"/>
          <w:sz w:val="28"/>
          <w:szCs w:val="28"/>
        </w:rPr>
        <w:t>病害防控技术等相关研究成果以及百香果产业的现实情况，进一步修订和完善了《百香果</w:t>
      </w:r>
      <w:r>
        <w:rPr>
          <w:rFonts w:hint="eastAsia" w:ascii="Times New Roman" w:hAnsi="Times New Roman" w:eastAsia="仿宋"/>
          <w:sz w:val="28"/>
          <w:szCs w:val="28"/>
        </w:rPr>
        <w:t>叶部</w:t>
      </w:r>
      <w:r>
        <w:rPr>
          <w:rFonts w:ascii="Times New Roman" w:hAnsi="Times New Roman" w:eastAsia="仿宋"/>
          <w:sz w:val="28"/>
          <w:szCs w:val="28"/>
        </w:rPr>
        <w:t>病害人工智能识别与绿色防控技术规程》的相关内容，形成了标准征求意见稿。</w:t>
      </w:r>
    </w:p>
    <w:p w14:paraId="63541AF5">
      <w:pPr>
        <w:spacing w:line="480" w:lineRule="auto"/>
        <w:rPr>
          <w:rFonts w:ascii="Times New Roman" w:hAnsi="Times New Roman" w:eastAsia="仿宋"/>
          <w:b/>
          <w:bCs/>
          <w:sz w:val="28"/>
          <w:szCs w:val="28"/>
        </w:rPr>
      </w:pPr>
      <w:r>
        <w:rPr>
          <w:rFonts w:ascii="Times New Roman" w:hAnsi="Times New Roman" w:eastAsia="仿宋"/>
          <w:b/>
          <w:bCs/>
          <w:sz w:val="32"/>
          <w:szCs w:val="32"/>
        </w:rPr>
        <w:t>四、标准主要章节内容及确定依据</w:t>
      </w:r>
    </w:p>
    <w:p w14:paraId="74560863">
      <w:pPr>
        <w:pStyle w:val="13"/>
        <w:tabs>
          <w:tab w:val="left" w:pos="3822"/>
        </w:tabs>
        <w:spacing w:after="0" w:line="240" w:lineRule="auto"/>
        <w:rPr>
          <w:rFonts w:ascii="Times New Roman" w:hAnsi="Times New Roman" w:eastAsia="仿宋"/>
        </w:rPr>
      </w:pPr>
      <w:r>
        <w:rPr>
          <w:rFonts w:ascii="Times New Roman" w:hAnsi="Times New Roman" w:eastAsia="仿宋"/>
        </w:rPr>
        <w:t xml:space="preserve">1. </w:t>
      </w:r>
      <w:r>
        <w:rPr>
          <w:rFonts w:hint="eastAsia" w:ascii="Times New Roman" w:hAnsi="Times New Roman" w:eastAsia="仿宋"/>
        </w:rPr>
        <w:t>百香果叶部</w:t>
      </w:r>
      <w:r>
        <w:rPr>
          <w:rFonts w:ascii="Times New Roman" w:hAnsi="Times New Roman" w:eastAsia="仿宋"/>
        </w:rPr>
        <w:t>病害图像采集与预处理</w:t>
      </w:r>
    </w:p>
    <w:p w14:paraId="69CD41F4">
      <w:pPr>
        <w:spacing w:line="480" w:lineRule="auto"/>
        <w:ind w:firstLine="560" w:firstLineChars="200"/>
        <w:rPr>
          <w:rFonts w:ascii="Times New Roman" w:hAnsi="Times New Roman" w:eastAsia="仿宋"/>
          <w:sz w:val="28"/>
          <w:szCs w:val="28"/>
        </w:rPr>
      </w:pPr>
      <w:r>
        <w:rPr>
          <w:rFonts w:ascii="Times New Roman" w:hAnsi="Times New Roman" w:eastAsia="仿宋"/>
          <w:sz w:val="28"/>
          <w:szCs w:val="28"/>
        </w:rPr>
        <w:t>为实现</w:t>
      </w:r>
      <w:r>
        <w:rPr>
          <w:rFonts w:hint="eastAsia" w:ascii="Times New Roman" w:hAnsi="Times New Roman" w:eastAsia="仿宋"/>
          <w:sz w:val="28"/>
          <w:szCs w:val="28"/>
        </w:rPr>
        <w:t>百香果叶部</w:t>
      </w:r>
      <w:r>
        <w:rPr>
          <w:rFonts w:ascii="Times New Roman" w:hAnsi="Times New Roman" w:eastAsia="仿宋"/>
          <w:sz w:val="28"/>
          <w:szCs w:val="28"/>
        </w:rPr>
        <w:t>病害的智能识别，本团队前往贵州、广西多处</w:t>
      </w:r>
      <w:r>
        <w:rPr>
          <w:rFonts w:hint="eastAsia" w:ascii="Times New Roman" w:hAnsi="Times New Roman" w:eastAsia="仿宋"/>
          <w:sz w:val="28"/>
          <w:szCs w:val="28"/>
        </w:rPr>
        <w:t>百香果</w:t>
      </w:r>
      <w:r>
        <w:rPr>
          <w:rFonts w:ascii="Times New Roman" w:hAnsi="Times New Roman" w:eastAsia="仿宋"/>
          <w:sz w:val="28"/>
          <w:szCs w:val="28"/>
        </w:rPr>
        <w:t>种植基地采集了大量</w:t>
      </w:r>
      <w:r>
        <w:rPr>
          <w:rFonts w:hint="eastAsia" w:ascii="Times New Roman" w:hAnsi="Times New Roman" w:eastAsia="仿宋"/>
          <w:sz w:val="28"/>
          <w:szCs w:val="28"/>
        </w:rPr>
        <w:t>百香果叶部</w:t>
      </w:r>
      <w:r>
        <w:rPr>
          <w:rFonts w:ascii="Times New Roman" w:hAnsi="Times New Roman" w:eastAsia="仿宋"/>
          <w:sz w:val="28"/>
          <w:szCs w:val="28"/>
        </w:rPr>
        <w:t>病害图像。其中包含</w:t>
      </w:r>
      <w:r>
        <w:rPr>
          <w:rFonts w:hint="eastAsia" w:ascii="Times New Roman" w:hAnsi="Times New Roman" w:eastAsia="仿宋"/>
          <w:sz w:val="28"/>
          <w:szCs w:val="28"/>
        </w:rPr>
        <w:t>百香果</w:t>
      </w:r>
      <w:r>
        <w:rPr>
          <w:rFonts w:ascii="Times New Roman" w:hAnsi="Times New Roman" w:eastAsia="仿宋"/>
          <w:sz w:val="28"/>
          <w:szCs w:val="28"/>
        </w:rPr>
        <w:t>的多种病害，其部分样例如图1所示。一共采集了大约8247张病害图像作为</w:t>
      </w:r>
      <w:r>
        <w:rPr>
          <w:rFonts w:hint="eastAsia" w:ascii="Times New Roman" w:hAnsi="Times New Roman" w:eastAsia="仿宋"/>
          <w:sz w:val="28"/>
          <w:szCs w:val="28"/>
        </w:rPr>
        <w:t>百香果叶部</w:t>
      </w:r>
      <w:r>
        <w:rPr>
          <w:rFonts w:ascii="Times New Roman" w:hAnsi="Times New Roman" w:eastAsia="仿宋"/>
          <w:sz w:val="28"/>
          <w:szCs w:val="28"/>
        </w:rPr>
        <w:t>病害识别数据集，然后按7：1：2的比率将数据分为训练集、验证集以及测试集。其中，训练集用于模型的训练，验证集用于模型的参数调优，测试集用于测试模型的最终性能。此外，在模型训练之前，需要将病害图像进行归一化、尺寸裁剪为224×224等操作以适应模型的输入。</w:t>
      </w:r>
    </w:p>
    <w:p w14:paraId="101B2285">
      <w:pPr>
        <w:spacing w:line="480" w:lineRule="auto"/>
        <w:ind w:firstLine="420" w:firstLineChars="200"/>
        <w:rPr>
          <w:rFonts w:ascii="Times New Roman" w:hAnsi="Times New Roman" w:eastAsia="仿宋"/>
          <w:sz w:val="28"/>
          <w:szCs w:val="28"/>
        </w:rPr>
      </w:pPr>
      <w:r>
        <w:drawing>
          <wp:inline distT="0" distB="0" distL="0" distR="0">
            <wp:extent cx="4860290" cy="144272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860290" cy="1442720"/>
                    </a:xfrm>
                    <a:prstGeom prst="rect">
                      <a:avLst/>
                    </a:prstGeom>
                    <a:noFill/>
                    <a:ln>
                      <a:noFill/>
                    </a:ln>
                  </pic:spPr>
                </pic:pic>
              </a:graphicData>
            </a:graphic>
          </wp:inline>
        </w:drawing>
      </w:r>
    </w:p>
    <w:p w14:paraId="0DE6619F">
      <w:pPr>
        <w:jc w:val="center"/>
        <w:rPr>
          <w:rFonts w:ascii="Times New Roman" w:hAnsi="Times New Roman" w:eastAsia="仿宋"/>
          <w:sz w:val="24"/>
          <w:szCs w:val="24"/>
        </w:rPr>
      </w:pPr>
      <w:r>
        <w:rPr>
          <w:rFonts w:ascii="Times New Roman" w:hAnsi="Times New Roman" w:eastAsia="仿宋"/>
          <w:sz w:val="24"/>
          <w:szCs w:val="24"/>
        </w:rPr>
        <w:t xml:space="preserve">图1 </w:t>
      </w:r>
      <w:r>
        <w:rPr>
          <w:rFonts w:hint="eastAsia" w:ascii="Times New Roman" w:hAnsi="Times New Roman" w:eastAsia="仿宋"/>
          <w:sz w:val="24"/>
          <w:szCs w:val="24"/>
        </w:rPr>
        <w:t>百香果叶部</w:t>
      </w:r>
      <w:r>
        <w:rPr>
          <w:rFonts w:ascii="Times New Roman" w:hAnsi="Times New Roman" w:eastAsia="仿宋"/>
          <w:sz w:val="24"/>
          <w:szCs w:val="24"/>
        </w:rPr>
        <w:t>病害样例</w:t>
      </w:r>
    </w:p>
    <w:p w14:paraId="57E253ED">
      <w:pPr>
        <w:spacing w:line="480" w:lineRule="auto"/>
        <w:rPr>
          <w:rFonts w:ascii="Times New Roman" w:hAnsi="Times New Roman" w:eastAsia="仿宋"/>
          <w:sz w:val="32"/>
          <w:szCs w:val="32"/>
        </w:rPr>
      </w:pPr>
      <w:r>
        <w:rPr>
          <w:rFonts w:ascii="Times New Roman" w:hAnsi="Times New Roman" w:eastAsia="仿宋"/>
          <w:sz w:val="32"/>
          <w:szCs w:val="32"/>
        </w:rPr>
        <w:t>2. PFNet</w:t>
      </w:r>
    </w:p>
    <w:p w14:paraId="3B828B25">
      <w:pPr>
        <w:spacing w:line="480" w:lineRule="auto"/>
        <w:ind w:firstLine="560" w:firstLineChars="200"/>
        <w:rPr>
          <w:rFonts w:ascii="Times New Roman" w:hAnsi="Times New Roman" w:eastAsia="仿宋"/>
          <w:sz w:val="28"/>
          <w:szCs w:val="28"/>
        </w:rPr>
      </w:pPr>
      <w:r>
        <w:rPr>
          <w:rFonts w:ascii="Times New Roman" w:hAnsi="Times New Roman" w:eastAsia="仿宋"/>
          <w:sz w:val="28"/>
          <w:szCs w:val="28"/>
        </w:rPr>
        <w:t>本团队提出PFNet模型以实现</w:t>
      </w:r>
      <w:r>
        <w:rPr>
          <w:rFonts w:hint="eastAsia" w:ascii="Times New Roman" w:hAnsi="Times New Roman" w:eastAsia="仿宋"/>
          <w:sz w:val="28"/>
          <w:szCs w:val="28"/>
        </w:rPr>
        <w:t>百香果叶部</w:t>
      </w:r>
      <w:r>
        <w:rPr>
          <w:rFonts w:ascii="Times New Roman" w:hAnsi="Times New Roman" w:eastAsia="仿宋"/>
          <w:sz w:val="28"/>
          <w:szCs w:val="28"/>
        </w:rPr>
        <w:t>病害的精准识别，模型结构如图2所示。PFNet由两个关键的模块组成，即</w:t>
      </w:r>
      <w:r>
        <w:rPr>
          <w:rFonts w:hint="eastAsia" w:ascii="Times New Roman" w:hAnsi="Times New Roman" w:eastAsia="仿宋"/>
          <w:sz w:val="28"/>
          <w:szCs w:val="28"/>
        </w:rPr>
        <w:t>分成混合尺度单元</w:t>
      </w:r>
      <w:r>
        <w:rPr>
          <w:rFonts w:ascii="Times New Roman" w:hAnsi="Times New Roman" w:eastAsia="仿宋"/>
          <w:sz w:val="28"/>
          <w:szCs w:val="28"/>
        </w:rPr>
        <w:t>和</w:t>
      </w:r>
      <w:r>
        <w:rPr>
          <w:rFonts w:hint="eastAsia" w:ascii="Times New Roman" w:hAnsi="Times New Roman" w:eastAsia="仿宋"/>
          <w:sz w:val="28"/>
          <w:szCs w:val="28"/>
        </w:rPr>
        <w:t>坐标</w:t>
      </w:r>
      <w:r>
        <w:rPr>
          <w:rFonts w:ascii="Times New Roman" w:hAnsi="Times New Roman" w:eastAsia="仿宋"/>
          <w:sz w:val="28"/>
          <w:szCs w:val="28"/>
        </w:rPr>
        <w:t>注意力模块构成。</w:t>
      </w:r>
      <w:r>
        <w:rPr>
          <w:rFonts w:hint="eastAsia" w:ascii="Times New Roman" w:hAnsi="Times New Roman" w:eastAsia="仿宋"/>
          <w:sz w:val="28"/>
          <w:szCs w:val="28"/>
        </w:rPr>
        <w:t>分成混合尺度单元</w:t>
      </w:r>
      <w:r>
        <w:rPr>
          <w:rFonts w:ascii="Times New Roman" w:hAnsi="Times New Roman" w:eastAsia="仿宋"/>
          <w:sz w:val="28"/>
          <w:szCs w:val="28"/>
        </w:rPr>
        <w:t>是</w:t>
      </w:r>
      <w:r>
        <w:rPr>
          <w:rFonts w:hint="eastAsia" w:ascii="Times New Roman" w:hAnsi="Times New Roman" w:eastAsia="仿宋"/>
          <w:sz w:val="28"/>
          <w:szCs w:val="28"/>
        </w:rPr>
        <w:t>挖掘不同通道之间的关键线索从而更好的实现病害特征的提取</w:t>
      </w:r>
      <w:r>
        <w:rPr>
          <w:rFonts w:ascii="Times New Roman" w:hAnsi="Times New Roman" w:eastAsia="仿宋"/>
          <w:sz w:val="28"/>
          <w:szCs w:val="28"/>
        </w:rPr>
        <w:t>。</w:t>
      </w:r>
      <w:r>
        <w:rPr>
          <w:rFonts w:hint="eastAsia" w:ascii="Times New Roman" w:hAnsi="Times New Roman" w:eastAsia="仿宋"/>
          <w:sz w:val="28"/>
          <w:szCs w:val="28"/>
        </w:rPr>
        <w:t>坐标</w:t>
      </w:r>
      <w:r>
        <w:rPr>
          <w:rFonts w:ascii="Times New Roman" w:hAnsi="Times New Roman" w:eastAsia="仿宋"/>
          <w:sz w:val="28"/>
          <w:szCs w:val="28"/>
        </w:rPr>
        <w:t>注意力模块分别</w:t>
      </w:r>
      <w:r>
        <w:rPr>
          <w:rFonts w:hint="eastAsia" w:ascii="Times New Roman" w:hAnsi="Times New Roman" w:eastAsia="仿宋"/>
          <w:sz w:val="28"/>
          <w:szCs w:val="28"/>
        </w:rPr>
        <w:t>沿着两个空间方向聚合</w:t>
      </w:r>
      <w:r>
        <w:rPr>
          <w:rFonts w:ascii="Times New Roman" w:hAnsi="Times New Roman" w:eastAsia="仿宋"/>
          <w:sz w:val="28"/>
          <w:szCs w:val="28"/>
        </w:rPr>
        <w:t>，使得模型能够抑制复杂背景，强调更显著的病害特征，从而提高病害的识别准确率。</w:t>
      </w:r>
    </w:p>
    <w:p w14:paraId="50050037">
      <w:pPr>
        <w:spacing w:line="480" w:lineRule="auto"/>
        <w:ind w:firstLine="560" w:firstLineChars="200"/>
        <w:rPr>
          <w:rFonts w:ascii="Times New Roman" w:hAnsi="Times New Roman" w:eastAsia="仿宋"/>
          <w:sz w:val="28"/>
          <w:szCs w:val="28"/>
        </w:rPr>
      </w:pPr>
      <w:r>
        <w:rPr>
          <w:rFonts w:ascii="Times New Roman" w:hAnsi="Times New Roman" w:eastAsia="仿宋"/>
          <w:sz w:val="28"/>
          <w:szCs w:val="28"/>
        </w:rPr>
        <w:t>PFNet实现</w:t>
      </w:r>
      <w:r>
        <w:rPr>
          <w:rFonts w:hint="eastAsia" w:ascii="Times New Roman" w:hAnsi="Times New Roman" w:eastAsia="仿宋"/>
          <w:sz w:val="28"/>
          <w:szCs w:val="28"/>
        </w:rPr>
        <w:t>百香果叶部</w:t>
      </w:r>
      <w:r>
        <w:rPr>
          <w:rFonts w:ascii="Times New Roman" w:hAnsi="Times New Roman" w:eastAsia="仿宋"/>
          <w:sz w:val="28"/>
          <w:szCs w:val="28"/>
        </w:rPr>
        <w:t>病害具体的流程如下:</w:t>
      </w:r>
    </w:p>
    <w:p w14:paraId="1A9F1217">
      <w:pPr>
        <w:spacing w:line="480" w:lineRule="auto"/>
        <w:ind w:firstLine="560" w:firstLineChars="200"/>
        <w:rPr>
          <w:rFonts w:ascii="Times New Roman" w:hAnsi="Times New Roman" w:eastAsia="仿宋"/>
          <w:sz w:val="28"/>
          <w:szCs w:val="28"/>
        </w:rPr>
      </w:pPr>
      <w:r>
        <w:rPr>
          <w:rFonts w:ascii="Times New Roman" w:hAnsi="Times New Roman" w:eastAsia="仿宋"/>
          <w:sz w:val="28"/>
          <w:szCs w:val="28"/>
        </w:rPr>
        <w:t>首先，在送入网络之前将图像的尺寸裁剪为224×224，同时进行归一化处理以适应模型的输入。然后，通过</w:t>
      </w:r>
      <w:r>
        <w:rPr>
          <w:rFonts w:hint="eastAsia" w:ascii="Times New Roman" w:hAnsi="Times New Roman" w:eastAsia="仿宋"/>
          <w:sz w:val="28"/>
          <w:szCs w:val="28"/>
        </w:rPr>
        <w:t>分成混合尺度单元</w:t>
      </w:r>
      <w:r>
        <w:rPr>
          <w:rFonts w:ascii="Times New Roman" w:hAnsi="Times New Roman" w:eastAsia="仿宋"/>
          <w:sz w:val="28"/>
          <w:szCs w:val="28"/>
        </w:rPr>
        <w:t>进行</w:t>
      </w:r>
      <w:r>
        <w:rPr>
          <w:rFonts w:hint="eastAsia" w:ascii="Times New Roman" w:hAnsi="Times New Roman" w:eastAsia="仿宋"/>
          <w:sz w:val="28"/>
          <w:szCs w:val="28"/>
        </w:rPr>
        <w:t>关键病害特征</w:t>
      </w:r>
      <w:r>
        <w:rPr>
          <w:rFonts w:ascii="Times New Roman" w:hAnsi="Times New Roman" w:eastAsia="仿宋"/>
          <w:sz w:val="28"/>
          <w:szCs w:val="28"/>
        </w:rPr>
        <w:t>提取，同时利用</w:t>
      </w:r>
      <w:r>
        <w:rPr>
          <w:rFonts w:hint="eastAsia" w:ascii="Times New Roman" w:hAnsi="Times New Roman" w:eastAsia="仿宋"/>
          <w:sz w:val="28"/>
          <w:szCs w:val="28"/>
        </w:rPr>
        <w:t>坐标</w:t>
      </w:r>
      <w:r>
        <w:rPr>
          <w:rFonts w:ascii="Times New Roman" w:hAnsi="Times New Roman" w:eastAsia="仿宋"/>
          <w:sz w:val="28"/>
          <w:szCs w:val="28"/>
        </w:rPr>
        <w:t>注意力模块</w:t>
      </w:r>
      <w:r>
        <w:rPr>
          <w:rFonts w:hint="eastAsia" w:ascii="Times New Roman" w:hAnsi="Times New Roman" w:eastAsia="仿宋"/>
          <w:sz w:val="28"/>
          <w:szCs w:val="28"/>
        </w:rPr>
        <w:t>沿着</w:t>
      </w:r>
      <w:r>
        <w:rPr>
          <w:rFonts w:ascii="Times New Roman" w:hAnsi="Times New Roman" w:eastAsia="仿宋"/>
          <w:sz w:val="28"/>
          <w:szCs w:val="28"/>
        </w:rPr>
        <w:t>空间</w:t>
      </w:r>
      <w:r>
        <w:rPr>
          <w:rFonts w:hint="eastAsia" w:ascii="Times New Roman" w:hAnsi="Times New Roman" w:eastAsia="仿宋"/>
          <w:sz w:val="28"/>
          <w:szCs w:val="28"/>
        </w:rPr>
        <w:t>方向</w:t>
      </w:r>
      <w:r>
        <w:rPr>
          <w:rFonts w:ascii="Times New Roman" w:hAnsi="Times New Roman" w:eastAsia="仿宋"/>
          <w:sz w:val="28"/>
          <w:szCs w:val="28"/>
        </w:rPr>
        <w:t>进一步提高显著性病害特征的感知能力。接着，采用全局平均池化将特征进行整合。最后，将得到的高维</w:t>
      </w:r>
      <w:r>
        <w:rPr>
          <w:rFonts w:hint="eastAsia" w:ascii="Times New Roman" w:hAnsi="Times New Roman" w:eastAsia="仿宋"/>
          <w:sz w:val="28"/>
          <w:szCs w:val="28"/>
        </w:rPr>
        <w:t>百香果叶部</w:t>
      </w:r>
      <w:r>
        <w:rPr>
          <w:rFonts w:ascii="Times New Roman" w:hAnsi="Times New Roman" w:eastAsia="仿宋"/>
          <w:sz w:val="28"/>
          <w:szCs w:val="28"/>
        </w:rPr>
        <w:t>病害特征送入分类器进行分类。</w:t>
      </w:r>
    </w:p>
    <w:p w14:paraId="6988CECE">
      <w:pPr>
        <w:spacing w:line="480" w:lineRule="auto"/>
        <w:ind w:firstLine="480" w:firstLineChars="200"/>
        <w:rPr>
          <w:rFonts w:ascii="Times New Roman" w:hAnsi="Times New Roman" w:eastAsia="仿宋"/>
          <w:sz w:val="24"/>
          <w:szCs w:val="24"/>
        </w:rPr>
      </w:pPr>
      <w:r>
        <w:rPr>
          <w:rFonts w:ascii="Times New Roman" w:hAnsi="Times New Roman" w:eastAsia="仿宋"/>
          <w:sz w:val="24"/>
          <w:szCs w:val="24"/>
        </w:rPr>
        <w:drawing>
          <wp:inline distT="0" distB="0" distL="0" distR="0">
            <wp:extent cx="5274310" cy="1840230"/>
            <wp:effectExtent l="0" t="0" r="254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1840230"/>
                    </a:xfrm>
                    <a:prstGeom prst="rect">
                      <a:avLst/>
                    </a:prstGeom>
                  </pic:spPr>
                </pic:pic>
              </a:graphicData>
            </a:graphic>
          </wp:inline>
        </w:drawing>
      </w:r>
    </w:p>
    <w:p w14:paraId="74500471">
      <w:pPr>
        <w:jc w:val="center"/>
        <w:rPr>
          <w:rFonts w:ascii="Times New Roman" w:hAnsi="Times New Roman" w:eastAsia="仿宋"/>
          <w:sz w:val="24"/>
          <w:szCs w:val="24"/>
        </w:rPr>
      </w:pPr>
      <w:r>
        <w:rPr>
          <w:rFonts w:ascii="Times New Roman" w:hAnsi="Times New Roman" w:eastAsia="仿宋"/>
          <w:sz w:val="24"/>
          <w:szCs w:val="24"/>
        </w:rPr>
        <w:t>图2 PFNet的模型结构</w:t>
      </w:r>
    </w:p>
    <w:p w14:paraId="3F455F76">
      <w:pPr>
        <w:spacing w:line="480" w:lineRule="auto"/>
        <w:rPr>
          <w:rFonts w:ascii="Times New Roman" w:hAnsi="Times New Roman" w:eastAsia="仿宋"/>
          <w:sz w:val="32"/>
          <w:szCs w:val="32"/>
        </w:rPr>
      </w:pPr>
      <w:r>
        <w:rPr>
          <w:rFonts w:ascii="Times New Roman" w:hAnsi="Times New Roman" w:eastAsia="仿宋"/>
          <w:sz w:val="32"/>
          <w:szCs w:val="32"/>
        </w:rPr>
        <w:t xml:space="preserve">3. </w:t>
      </w:r>
      <w:r>
        <w:rPr>
          <w:rFonts w:hint="eastAsia" w:ascii="Times New Roman" w:hAnsi="Times New Roman" w:eastAsia="仿宋"/>
          <w:sz w:val="32"/>
          <w:szCs w:val="32"/>
        </w:rPr>
        <w:t>分成混合尺度单元</w:t>
      </w:r>
    </w:p>
    <w:p w14:paraId="492E7CFC">
      <w:pPr>
        <w:spacing w:line="480" w:lineRule="auto"/>
        <w:ind w:firstLine="560" w:firstLineChars="200"/>
        <w:rPr>
          <w:rFonts w:ascii="Times New Roman" w:hAnsi="Times New Roman" w:eastAsia="仿宋"/>
          <w:sz w:val="28"/>
          <w:szCs w:val="28"/>
        </w:rPr>
      </w:pPr>
      <w:r>
        <w:rPr>
          <w:rFonts w:hint="eastAsia" w:ascii="Times New Roman" w:hAnsi="Times New Roman" w:eastAsia="仿宋"/>
          <w:sz w:val="28"/>
          <w:szCs w:val="28"/>
        </w:rPr>
        <w:t>分成混合尺度单元</w:t>
      </w:r>
      <w:r>
        <w:rPr>
          <w:rFonts w:ascii="Times New Roman" w:hAnsi="Times New Roman" w:eastAsia="仿宋"/>
          <w:sz w:val="28"/>
          <w:szCs w:val="28"/>
        </w:rPr>
        <w:t>的结构如图3所示</w:t>
      </w:r>
      <w:r>
        <w:rPr>
          <w:rFonts w:hint="eastAsia" w:ascii="Times New Roman" w:hAnsi="Times New Roman" w:eastAsia="仿宋"/>
          <w:sz w:val="28"/>
          <w:szCs w:val="28"/>
        </w:rPr>
        <w:t>，</w:t>
      </w:r>
      <w:r>
        <w:rPr>
          <w:rFonts w:ascii="Times New Roman" w:hAnsi="Times New Roman" w:eastAsia="仿宋"/>
          <w:sz w:val="28"/>
          <w:szCs w:val="28"/>
        </w:rPr>
        <w:t>它由分组迭代和通道调制两部分组成。</w:t>
      </w:r>
    </w:p>
    <w:p w14:paraId="5C40FB6B">
      <w:pPr>
        <w:spacing w:line="480" w:lineRule="auto"/>
        <w:ind w:firstLine="560" w:firstLineChars="200"/>
        <w:rPr>
          <w:rFonts w:ascii="Times New Roman" w:hAnsi="Times New Roman" w:eastAsia="仿宋"/>
          <w:sz w:val="28"/>
          <w:szCs w:val="28"/>
        </w:rPr>
      </w:pPr>
      <w:r>
        <w:rPr>
          <w:rFonts w:ascii="Times New Roman" w:hAnsi="Times New Roman" w:eastAsia="仿宋"/>
          <w:sz w:val="28"/>
          <w:szCs w:val="28"/>
        </w:rPr>
        <w:t>对于分组迭代的部分，假设输入特征图为</w:t>
      </w:r>
      <w:r>
        <w:rPr>
          <w:rFonts w:ascii="Times New Roman" w:hAnsi="Times New Roman" w:eastAsia="仿宋"/>
          <w:sz w:val="28"/>
          <w:szCs w:val="28"/>
        </w:rPr>
        <w:object>
          <v:shape id="_x0000_i1025" o:spt="75" type="#_x0000_t75" style="height:20.4pt;width:10.4pt;" o:ole="t" filled="f" o:preferrelative="t" stroked="f" coordsize="21600,21600">
            <v:path/>
            <v:fill on="f" focussize="0,0"/>
            <v:stroke on="f" joinstyle="miter"/>
            <v:imagedata r:id="rId7" o:title=""/>
            <o:lock v:ext="edit" aspectratio="t"/>
            <w10:wrap type="none"/>
            <w10:anchorlock/>
          </v:shape>
          <o:OLEObject Type="Embed" ProgID="Equation.DSMT4" ShapeID="_x0000_i1025" DrawAspect="Content" ObjectID="_1468075725" r:id="rId6">
            <o:LockedField>false</o:LockedField>
          </o:OLEObject>
        </w:object>
      </w:r>
      <w:r>
        <w:rPr>
          <w:rFonts w:ascii="Times New Roman" w:hAnsi="Times New Roman" w:eastAsia="仿宋"/>
          <w:sz w:val="28"/>
          <w:szCs w:val="28"/>
        </w:rPr>
        <w:t>。首先，采用1×1的卷积层增加输入特征的通道数量，然后沿着通道方向将其分为G组</w:t>
      </w:r>
      <w:r>
        <w:rPr>
          <w:rFonts w:ascii="Times New Roman" w:hAnsi="Times New Roman" w:eastAsia="仿宋"/>
          <w:sz w:val="28"/>
          <w:szCs w:val="28"/>
        </w:rPr>
        <w:object>
          <v:shape id="_x0000_i1026" o:spt="75" type="#_x0000_t75" style="height:20.4pt;width:36.2pt;" o:ole="t" filled="f" o:preferrelative="t" stroked="f" coordsize="21600,21600">
            <v:path/>
            <v:fill on="f" focussize="0,0"/>
            <v:stroke on="f" joinstyle="miter"/>
            <v:imagedata r:id="rId9" o:title=""/>
            <o:lock v:ext="edit" aspectratio="t"/>
            <w10:wrap type="none"/>
            <w10:anchorlock/>
          </v:shape>
          <o:OLEObject Type="Embed" ProgID="Equation.DSMT4" ShapeID="_x0000_i1026" DrawAspect="Content" ObjectID="_1468075726" r:id="rId8">
            <o:LockedField>false</o:LockedField>
          </o:OLEObject>
        </w:object>
      </w:r>
      <w:r>
        <w:rPr>
          <w:rFonts w:ascii="Times New Roman" w:hAnsi="Times New Roman" w:eastAsia="仿宋"/>
          <w:sz w:val="28"/>
          <w:szCs w:val="28"/>
        </w:rPr>
        <w:t>。然后，再采用卷积将第一组</w:t>
      </w:r>
      <w:r>
        <w:rPr>
          <w:rFonts w:ascii="Times New Roman" w:hAnsi="Times New Roman" w:eastAsia="仿宋"/>
          <w:sz w:val="28"/>
          <w:szCs w:val="28"/>
        </w:rPr>
        <w:object>
          <v:shape id="_x0000_i1027" o:spt="75" type="#_x0000_t75" style="height:20.4pt;width:25.8pt;" o:ole="t" filled="f" o:preferrelative="t" stroked="f" coordsize="21600,21600">
            <v:path/>
            <v:fill on="f" focussize="0,0"/>
            <v:stroke on="f" joinstyle="miter"/>
            <v:imagedata r:id="rId11" o:title=""/>
            <o:lock v:ext="edit" aspectratio="t"/>
            <w10:wrap type="none"/>
            <w10:anchorlock/>
          </v:shape>
          <o:OLEObject Type="Embed" ProgID="Equation.DSMT4" ShapeID="_x0000_i1027" DrawAspect="Content" ObjectID="_1468075727" r:id="rId10">
            <o:LockedField>false</o:LockedField>
          </o:OLEObject>
        </w:object>
      </w:r>
      <w:r>
        <w:rPr>
          <w:rFonts w:ascii="Times New Roman" w:hAnsi="Times New Roman" w:eastAsia="仿宋"/>
          <w:sz w:val="28"/>
          <w:szCs w:val="28"/>
        </w:rPr>
        <w:t>分为三组特征集。其中，第一组特征集</w:t>
      </w:r>
      <w:r>
        <w:rPr>
          <w:rFonts w:ascii="Times New Roman" w:hAnsi="Times New Roman" w:eastAsia="仿宋"/>
          <w:sz w:val="28"/>
          <w:szCs w:val="28"/>
        </w:rPr>
        <w:object>
          <v:shape id="_x0000_i1028" o:spt="75" type="#_x0000_t75" style="height:20.4pt;width:36.2pt;" o:ole="t" filled="f" o:preferrelative="t" stroked="f" coordsize="21600,21600">
            <v:path/>
            <v:fill on="f" focussize="0,0"/>
            <v:stroke on="f" joinstyle="miter"/>
            <v:imagedata r:id="rId13" o:title=""/>
            <o:lock v:ext="edit" aspectratio="t"/>
            <w10:wrap type="none"/>
            <w10:anchorlock/>
          </v:shape>
          <o:OLEObject Type="Embed" ProgID="Equation.DSMT4" ShapeID="_x0000_i1028" DrawAspect="Content" ObjectID="_1468075728" r:id="rId12">
            <o:LockedField>false</o:LockedField>
          </o:OLEObject>
        </w:object>
      </w:r>
      <w:r>
        <w:rPr>
          <w:rFonts w:ascii="Times New Roman" w:hAnsi="Times New Roman" w:eastAsia="仿宋"/>
          <w:sz w:val="28"/>
          <w:szCs w:val="28"/>
        </w:rPr>
        <w:t>被用于与下一组的集进行特征交互，另外两组特征集用于通道调制。例如：假设将通道分为</w:t>
      </w:r>
      <w:r>
        <w:rPr>
          <w:rFonts w:ascii="Times New Roman" w:hAnsi="Times New Roman" w:eastAsia="仿宋"/>
          <w:sz w:val="28"/>
          <w:szCs w:val="28"/>
        </w:rPr>
        <w:object>
          <v:shape id="_x0000_i1029" o:spt="75" type="#_x0000_t75" style="height:15.4pt;width:10.4pt;" o:ole="t" filled="f" o:preferrelative="t" stroked="f" coordsize="21600,21600">
            <v:path/>
            <v:fill on="f" focussize="0,0"/>
            <v:stroke on="f" joinstyle="miter"/>
            <v:imagedata r:id="rId15" o:title=""/>
            <o:lock v:ext="edit" aspectratio="t"/>
            <w10:wrap type="none"/>
            <w10:anchorlock/>
          </v:shape>
          <o:OLEObject Type="Embed" ProgID="Equation.DSMT4" ShapeID="_x0000_i1029" DrawAspect="Content" ObjectID="_1468075729" r:id="rId14">
            <o:LockedField>false</o:LockedField>
          </o:OLEObject>
        </w:object>
      </w:r>
      <w:r>
        <w:rPr>
          <w:rFonts w:ascii="Times New Roman" w:hAnsi="Times New Roman" w:eastAsia="仿宋"/>
          <w:sz w:val="28"/>
          <w:szCs w:val="28"/>
        </w:rPr>
        <w:object>
          <v:shape id="_x0000_i1030" o:spt="75" type="#_x0000_t75" style="height:15.4pt;width:51.6pt;" o:ole="t" filled="f" o:preferrelative="t" stroked="f" coordsize="21600,21600">
            <v:path/>
            <v:fill on="f" focussize="0,0"/>
            <v:stroke on="f" joinstyle="miter"/>
            <v:imagedata r:id="rId17" o:title=""/>
            <o:lock v:ext="edit" aspectratio="t"/>
            <w10:wrap type="none"/>
            <w10:anchorlock/>
          </v:shape>
          <o:OLEObject Type="Embed" ProgID="Equation.DSMT4" ShapeID="_x0000_i1030" DrawAspect="Content" ObjectID="_1468075730" r:id="rId16">
            <o:LockedField>false</o:LockedField>
          </o:OLEObject>
        </w:object>
      </w:r>
      <w:r>
        <w:rPr>
          <w:rFonts w:ascii="Times New Roman" w:hAnsi="Times New Roman" w:eastAsia="仿宋"/>
          <w:sz w:val="28"/>
          <w:szCs w:val="28"/>
        </w:rPr>
        <w:t>组，特征图</w:t>
      </w:r>
      <w:r>
        <w:rPr>
          <w:rFonts w:ascii="Times New Roman" w:hAnsi="Times New Roman" w:eastAsia="仿宋"/>
          <w:sz w:val="28"/>
          <w:szCs w:val="28"/>
        </w:rPr>
        <w:object>
          <v:shape id="_x0000_i1031" o:spt="75" type="#_x0000_t75" style="height:20.4pt;width:15.4pt;" o:ole="t" filled="f" o:preferrelative="t" stroked="f" coordsize="21600,21600">
            <v:path/>
            <v:fill on="f" focussize="0,0"/>
            <v:stroke on="f" joinstyle="miter"/>
            <v:imagedata r:id="rId19" o:title=""/>
            <o:lock v:ext="edit" aspectratio="t"/>
            <w10:wrap type="none"/>
            <w10:anchorlock/>
          </v:shape>
          <o:OLEObject Type="Embed" ProgID="Equation.DSMT4" ShapeID="_x0000_i1031" DrawAspect="Content" ObjectID="_1468075731" r:id="rId18">
            <o:LockedField>false</o:LockedField>
          </o:OLEObject>
        </w:object>
      </w:r>
      <w:r>
        <w:rPr>
          <w:rFonts w:ascii="Times New Roman" w:hAnsi="Times New Roman" w:eastAsia="仿宋"/>
          <w:sz w:val="28"/>
          <w:szCs w:val="28"/>
        </w:rPr>
        <w:t>和特征图</w:t>
      </w:r>
      <w:r>
        <w:rPr>
          <w:rFonts w:ascii="Times New Roman" w:hAnsi="Times New Roman" w:eastAsia="仿宋"/>
          <w:sz w:val="28"/>
          <w:szCs w:val="28"/>
        </w:rPr>
        <w:object>
          <v:shape id="_x0000_i1032" o:spt="75" type="#_x0000_t75" style="height:20.4pt;width:20.4pt;" o:ole="t" filled="f" o:preferrelative="t" stroked="f" coordsize="21600,21600">
            <v:path/>
            <v:fill on="f" focussize="0,0"/>
            <v:stroke on="f" joinstyle="miter"/>
            <v:imagedata r:id="rId21" o:title=""/>
            <o:lock v:ext="edit" aspectratio="t"/>
            <w10:wrap type="none"/>
            <w10:anchorlock/>
          </v:shape>
          <o:OLEObject Type="Embed" ProgID="Equation.DSMT4" ShapeID="_x0000_i1032" DrawAspect="Content" ObjectID="_1468075732" r:id="rId20">
            <o:LockedField>false</o:LockedField>
          </o:OLEObject>
        </w:object>
      </w:r>
      <w:r>
        <w:rPr>
          <w:rFonts w:ascii="Times New Roman" w:hAnsi="Times New Roman" w:eastAsia="仿宋"/>
          <w:sz w:val="28"/>
          <w:szCs w:val="28"/>
        </w:rPr>
        <w:t>先进行级联操作，然后再对特征进行卷积和拆分，最后将特征图分为三个特征集。</w:t>
      </w:r>
    </w:p>
    <w:p w14:paraId="62771072">
      <w:pPr>
        <w:spacing w:line="480" w:lineRule="auto"/>
        <w:ind w:firstLine="560" w:firstLineChars="200"/>
        <w:rPr>
          <w:rFonts w:ascii="Times New Roman" w:hAnsi="Times New Roman" w:eastAsia="仿宋"/>
          <w:sz w:val="28"/>
          <w:szCs w:val="28"/>
        </w:rPr>
      </w:pPr>
      <w:r>
        <w:rPr>
          <w:rFonts w:ascii="Times New Roman" w:hAnsi="Times New Roman" w:eastAsia="仿宋"/>
          <w:sz w:val="28"/>
          <w:szCs w:val="28"/>
        </w:rPr>
        <w:t>对于通道调制的部分，特征集</w:t>
      </w:r>
      <w:r>
        <w:rPr>
          <w:rFonts w:ascii="Times New Roman" w:hAnsi="Times New Roman" w:eastAsia="仿宋"/>
          <w:sz w:val="28"/>
          <w:szCs w:val="28"/>
        </w:rPr>
        <w:object>
          <v:shape id="_x0000_i1033" o:spt="75" type="#_x0000_t75" style="height:20.4pt;width:46.2pt;" o:ole="t" filled="f" o:preferrelative="t" stroked="f" coordsize="21600,21600">
            <v:path/>
            <v:fill on="f" focussize="0,0"/>
            <v:stroke on="f" joinstyle="miter"/>
            <v:imagedata r:id="rId23" o:title=""/>
            <o:lock v:ext="edit" aspectratio="t"/>
            <w10:wrap type="none"/>
            <w10:anchorlock/>
          </v:shape>
          <o:OLEObject Type="Embed" ProgID="Equation.DSMT4" ShapeID="_x0000_i1033" DrawAspect="Content" ObjectID="_1468075733" r:id="rId22">
            <o:LockedField>false</o:LockedField>
          </o:OLEObject>
        </w:object>
      </w:r>
      <w:r>
        <w:rPr>
          <w:rFonts w:ascii="Times New Roman" w:hAnsi="Times New Roman" w:eastAsia="仿宋"/>
          <w:sz w:val="28"/>
          <w:szCs w:val="28"/>
        </w:rPr>
        <w:t>通过一系列的非线性变换后，会得到特征调制向量</w:t>
      </w:r>
      <w:r>
        <w:rPr>
          <w:rFonts w:ascii="Times New Roman" w:hAnsi="Times New Roman" w:eastAsia="仿宋"/>
          <w:sz w:val="28"/>
          <w:szCs w:val="28"/>
        </w:rPr>
        <w:object>
          <v:shape id="_x0000_i1034" o:spt="75" type="#_x0000_t75" style="height:10.4pt;width:10.4pt;" o:ole="t" filled="f" o:preferrelative="t" stroked="f" coordsize="21600,21600">
            <v:path/>
            <v:fill on="f" focussize="0,0"/>
            <v:stroke on="f" joinstyle="miter"/>
            <v:imagedata r:id="rId25" o:title=""/>
            <o:lock v:ext="edit" aspectratio="t"/>
            <w10:wrap type="none"/>
            <w10:anchorlock/>
          </v:shape>
          <o:OLEObject Type="Embed" ProgID="Equation.DSMT4" ShapeID="_x0000_i1034" DrawAspect="Content" ObjectID="_1468075734" r:id="rId24">
            <o:LockedField>false</o:LockedField>
          </o:OLEObject>
        </w:object>
      </w:r>
      <w:r>
        <w:rPr>
          <w:rFonts w:ascii="Times New Roman" w:hAnsi="Times New Roman" w:eastAsia="仿宋"/>
          <w:sz w:val="28"/>
          <w:szCs w:val="28"/>
        </w:rPr>
        <w:t>。然后，这个特征向量</w:t>
      </w:r>
      <w:r>
        <w:rPr>
          <w:rFonts w:ascii="Times New Roman" w:hAnsi="Times New Roman" w:eastAsia="仿宋"/>
          <w:sz w:val="28"/>
          <w:szCs w:val="28"/>
        </w:rPr>
        <w:object>
          <v:shape id="_x0000_i1035" o:spt="75" type="#_x0000_t75" style="height:10.4pt;width:10.4pt;" o:ole="t" filled="f" o:preferrelative="t" stroked="f" coordsize="21600,21600">
            <v:path/>
            <v:fill on="f" focussize="0,0"/>
            <v:stroke on="f" joinstyle="miter"/>
            <v:imagedata r:id="rId25" o:title=""/>
            <o:lock v:ext="edit" aspectratio="t"/>
            <w10:wrap type="none"/>
            <w10:anchorlock/>
          </v:shape>
          <o:OLEObject Type="Embed" ProgID="Equation.DSMT4" ShapeID="_x0000_i1035" DrawAspect="Content" ObjectID="_1468075735" r:id="rId26">
            <o:LockedField>false</o:LockedField>
          </o:OLEObject>
        </w:object>
      </w:r>
      <w:r>
        <w:rPr>
          <w:rFonts w:ascii="Times New Roman" w:hAnsi="Times New Roman" w:eastAsia="仿宋"/>
          <w:sz w:val="28"/>
          <w:szCs w:val="28"/>
        </w:rPr>
        <w:t>在对特征集</w:t>
      </w:r>
      <w:r>
        <w:rPr>
          <w:rFonts w:ascii="Times New Roman" w:hAnsi="Times New Roman" w:eastAsia="仿宋"/>
          <w:sz w:val="28"/>
          <w:szCs w:val="28"/>
        </w:rPr>
        <w:object>
          <v:shape id="_x0000_i1036" o:spt="75" type="#_x0000_t75" style="height:20.4pt;width:46.2pt;" o:ole="t" filled="f" o:preferrelative="t" stroked="f" coordsize="21600,21600">
            <v:path/>
            <v:fill on="f" focussize="0,0"/>
            <v:stroke on="f" joinstyle="miter"/>
            <v:imagedata r:id="rId28" o:title=""/>
            <o:lock v:ext="edit" aspectratio="t"/>
            <w10:wrap type="none"/>
            <w10:anchorlock/>
          </v:shape>
          <o:OLEObject Type="Embed" ProgID="Equation.DSMT4" ShapeID="_x0000_i1036" DrawAspect="Content" ObjectID="_1468075736" r:id="rId27">
            <o:LockedField>false</o:LockedField>
          </o:OLEObject>
        </w:object>
      </w:r>
      <w:r>
        <w:rPr>
          <w:rFonts w:ascii="Times New Roman" w:hAnsi="Times New Roman" w:eastAsia="仿宋"/>
          <w:sz w:val="28"/>
          <w:szCs w:val="28"/>
        </w:rPr>
        <w:t>进行加权。</w:t>
      </w:r>
    </w:p>
    <w:p w14:paraId="10A66B6F">
      <w:pPr>
        <w:spacing w:line="480" w:lineRule="auto"/>
        <w:ind w:firstLine="560" w:firstLineChars="200"/>
        <w:rPr>
          <w:rFonts w:ascii="Times New Roman" w:hAnsi="Times New Roman" w:eastAsia="仿宋"/>
          <w:sz w:val="28"/>
          <w:szCs w:val="28"/>
        </w:rPr>
      </w:pPr>
      <w:r>
        <w:rPr>
          <w:rFonts w:ascii="Times New Roman" w:hAnsi="Times New Roman" w:eastAsia="仿宋"/>
          <w:sz w:val="28"/>
          <w:szCs w:val="28"/>
        </w:rPr>
        <w:t>最后，可以得到HMU</w:t>
      </w:r>
      <w:r>
        <w:rPr>
          <w:rFonts w:hint="eastAsia" w:ascii="Times New Roman" w:hAnsi="Times New Roman" w:eastAsia="仿宋"/>
          <w:sz w:val="28"/>
          <w:szCs w:val="28"/>
        </w:rPr>
        <w:t>模块</w:t>
      </w:r>
      <w:r>
        <w:rPr>
          <w:rFonts w:ascii="Times New Roman" w:hAnsi="Times New Roman" w:eastAsia="仿宋"/>
          <w:sz w:val="28"/>
          <w:szCs w:val="28"/>
        </w:rPr>
        <w:t>的输出表达式：</w:t>
      </w:r>
    </w:p>
    <w:p w14:paraId="59BFAF26">
      <w:pPr>
        <w:spacing w:line="480" w:lineRule="auto"/>
        <w:ind w:firstLine="560" w:firstLineChars="200"/>
        <w:jc w:val="center"/>
        <w:rPr>
          <w:rFonts w:ascii="Times New Roman" w:hAnsi="Times New Roman" w:eastAsia="仿宋"/>
          <w:sz w:val="28"/>
          <w:szCs w:val="28"/>
        </w:rPr>
      </w:pPr>
      <w:r>
        <w:rPr>
          <w:rFonts w:ascii="Times New Roman" w:hAnsi="Times New Roman" w:eastAsia="仿宋"/>
          <w:sz w:val="28"/>
          <w:szCs w:val="28"/>
        </w:rPr>
        <w:object>
          <v:shape id="_x0000_i1037" o:spt="75" type="#_x0000_t75" style="height:36.2pt;width:174.8pt;" o:ole="t" filled="f" o:preferrelative="t" stroked="f" coordsize="21600,21600">
            <v:path/>
            <v:fill on="f" focussize="0,0"/>
            <v:stroke on="f" joinstyle="miter"/>
            <v:imagedata r:id="rId30" o:title=""/>
            <o:lock v:ext="edit" aspectratio="t"/>
            <w10:wrap type="none"/>
            <w10:anchorlock/>
          </v:shape>
          <o:OLEObject Type="Embed" ProgID="Equation.DSMT4" ShapeID="_x0000_i1037" DrawAspect="Content" ObjectID="_1468075737" r:id="rId29">
            <o:LockedField>false</o:LockedField>
          </o:OLEObject>
        </w:object>
      </w:r>
    </w:p>
    <w:p w14:paraId="76E695DE">
      <w:pPr>
        <w:spacing w:line="480" w:lineRule="auto"/>
        <w:rPr>
          <w:rFonts w:ascii="Times New Roman" w:hAnsi="Times New Roman" w:eastAsia="仿宋"/>
          <w:sz w:val="28"/>
          <w:szCs w:val="28"/>
        </w:rPr>
      </w:pPr>
      <w:r>
        <w:rPr>
          <w:rFonts w:hint="eastAsia" w:ascii="Times New Roman" w:hAnsi="Times New Roman" w:eastAsia="仿宋"/>
          <w:sz w:val="28"/>
          <w:szCs w:val="28"/>
        </w:rPr>
        <w:t>式中，</w:t>
      </w:r>
      <w:r>
        <w:rPr>
          <w:rFonts w:ascii="Times New Roman" w:hAnsi="Times New Roman" w:eastAsia="仿宋"/>
          <w:sz w:val="28"/>
          <w:szCs w:val="28"/>
        </w:rPr>
        <w:object>
          <v:shape id="_x0000_i1038" o:spt="75" type="#_x0000_t75" style="height:15.4pt;width:15.4pt;" o:ole="t" filled="f" o:preferrelative="t" stroked="f" coordsize="21600,21600">
            <v:path/>
            <v:fill on="f" focussize="0,0"/>
            <v:stroke on="f" joinstyle="miter"/>
            <v:imagedata r:id="rId32" o:title=""/>
            <o:lock v:ext="edit" aspectratio="t"/>
            <w10:wrap type="none"/>
            <w10:anchorlock/>
          </v:shape>
          <o:OLEObject Type="Embed" ProgID="Equation.DSMT4" ShapeID="_x0000_i1038" DrawAspect="Content" ObjectID="_1468075738" r:id="rId31">
            <o:LockedField>false</o:LockedField>
          </o:OLEObject>
        </w:object>
      </w:r>
      <w:r>
        <w:rPr>
          <w:rFonts w:hint="eastAsia" w:ascii="Times New Roman" w:hAnsi="Times New Roman" w:eastAsia="仿宋"/>
          <w:sz w:val="28"/>
          <w:szCs w:val="28"/>
        </w:rPr>
        <w:t>表示激活函数，</w:t>
      </w:r>
      <w:r>
        <w:rPr>
          <w:rFonts w:ascii="Times New Roman" w:hAnsi="Times New Roman" w:eastAsia="仿宋"/>
          <w:sz w:val="28"/>
          <w:szCs w:val="28"/>
        </w:rPr>
        <w:object>
          <v:shape id="_x0000_i1039" o:spt="75" type="#_x0000_t75" style="height:15.4pt;width:15.4pt;" o:ole="t" filled="f" o:preferrelative="t" stroked="f" coordsize="21600,21600">
            <v:path/>
            <v:fill on="f" focussize="0,0"/>
            <v:stroke on="f" joinstyle="miter"/>
            <v:imagedata r:id="rId34" o:title=""/>
            <o:lock v:ext="edit" aspectratio="t"/>
            <w10:wrap type="none"/>
            <w10:anchorlock/>
          </v:shape>
          <o:OLEObject Type="Embed" ProgID="Equation.DSMT4" ShapeID="_x0000_i1039" DrawAspect="Content" ObjectID="_1468075739" r:id="rId33">
            <o:LockedField>false</o:LockedField>
          </o:OLEObject>
        </w:object>
      </w:r>
      <w:r>
        <w:rPr>
          <w:rFonts w:hint="eastAsia" w:ascii="Times New Roman" w:hAnsi="Times New Roman" w:eastAsia="仿宋"/>
          <w:sz w:val="28"/>
          <w:szCs w:val="28"/>
        </w:rPr>
        <w:t>表示</w:t>
      </w:r>
      <w:r>
        <w:rPr>
          <w:rFonts w:ascii="Times New Roman" w:hAnsi="Times New Roman" w:eastAsia="仿宋"/>
          <w:sz w:val="28"/>
          <w:szCs w:val="28"/>
        </w:rPr>
        <w:t>BN</w:t>
      </w:r>
      <w:r>
        <w:rPr>
          <w:rFonts w:hint="eastAsia" w:ascii="Times New Roman" w:hAnsi="Times New Roman" w:eastAsia="仿宋"/>
          <w:sz w:val="28"/>
          <w:szCs w:val="28"/>
        </w:rPr>
        <w:t>层，</w:t>
      </w:r>
      <w:r>
        <w:rPr>
          <w:rFonts w:ascii="Times New Roman" w:hAnsi="Times New Roman" w:eastAsia="仿宋"/>
          <w:sz w:val="28"/>
          <w:szCs w:val="28"/>
        </w:rPr>
        <w:object>
          <v:shape id="_x0000_i1040" o:spt="75" type="#_x0000_t75" style="height:15.4pt;width:15.4pt;" o:ole="t" filled="f" o:preferrelative="t" stroked="f" coordsize="21600,21600">
            <v:path/>
            <v:fill on="f" focussize="0,0"/>
            <v:stroke on="f" joinstyle="miter"/>
            <v:imagedata r:id="rId36" o:title=""/>
            <o:lock v:ext="edit" aspectratio="t"/>
            <w10:wrap type="none"/>
            <w10:anchorlock/>
          </v:shape>
          <o:OLEObject Type="Embed" ProgID="Equation.DSMT4" ShapeID="_x0000_i1040" DrawAspect="Content" ObjectID="_1468075740" r:id="rId35">
            <o:LockedField>false</o:LockedField>
          </o:OLEObject>
        </w:object>
      </w:r>
      <w:r>
        <w:rPr>
          <w:rFonts w:hint="eastAsia" w:ascii="Times New Roman" w:hAnsi="Times New Roman" w:eastAsia="仿宋"/>
          <w:sz w:val="28"/>
          <w:szCs w:val="28"/>
        </w:rPr>
        <w:t>表示卷积层。</w:t>
      </w:r>
    </w:p>
    <w:p w14:paraId="23D8619D">
      <w:pPr>
        <w:spacing w:line="480" w:lineRule="auto"/>
        <w:ind w:firstLine="480" w:firstLineChars="200"/>
        <w:rPr>
          <w:rFonts w:ascii="Times New Roman" w:hAnsi="Times New Roman" w:eastAsia="仿宋"/>
          <w:sz w:val="24"/>
          <w:szCs w:val="24"/>
        </w:rPr>
      </w:pPr>
    </w:p>
    <w:p w14:paraId="63C92FD9">
      <w:pPr>
        <w:spacing w:line="480" w:lineRule="auto"/>
        <w:ind w:firstLine="480" w:firstLineChars="200"/>
        <w:rPr>
          <w:rFonts w:ascii="Times New Roman" w:hAnsi="Times New Roman" w:eastAsia="仿宋"/>
          <w:sz w:val="24"/>
          <w:szCs w:val="24"/>
        </w:rPr>
      </w:pPr>
      <w:r>
        <w:rPr>
          <w:rFonts w:hint="eastAsia" w:ascii="Times New Roman" w:hAnsi="Times New Roman" w:eastAsia="仿宋"/>
          <w:sz w:val="24"/>
          <w:szCs w:val="24"/>
        </w:rPr>
        <w:drawing>
          <wp:inline distT="0" distB="0" distL="0" distR="0">
            <wp:extent cx="5274310" cy="1557655"/>
            <wp:effectExtent l="0" t="0" r="254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1557655"/>
                    </a:xfrm>
                    <a:prstGeom prst="rect">
                      <a:avLst/>
                    </a:prstGeom>
                  </pic:spPr>
                </pic:pic>
              </a:graphicData>
            </a:graphic>
          </wp:inline>
        </w:drawing>
      </w:r>
    </w:p>
    <w:p w14:paraId="758CEC3C">
      <w:pPr>
        <w:jc w:val="center"/>
        <w:rPr>
          <w:rFonts w:ascii="Times New Roman" w:hAnsi="Times New Roman" w:eastAsia="仿宋"/>
          <w:sz w:val="24"/>
          <w:szCs w:val="24"/>
        </w:rPr>
      </w:pPr>
      <w:r>
        <w:rPr>
          <w:rFonts w:ascii="Times New Roman" w:hAnsi="Times New Roman" w:eastAsia="仿宋"/>
          <w:sz w:val="24"/>
          <w:szCs w:val="24"/>
        </w:rPr>
        <w:t>图3 分成混合尺度单元的结构</w:t>
      </w:r>
    </w:p>
    <w:p w14:paraId="66E23854">
      <w:pPr>
        <w:spacing w:line="480" w:lineRule="auto"/>
        <w:rPr>
          <w:rFonts w:ascii="Times New Roman" w:hAnsi="Times New Roman" w:eastAsia="仿宋"/>
          <w:sz w:val="32"/>
          <w:szCs w:val="32"/>
        </w:rPr>
      </w:pPr>
      <w:r>
        <w:rPr>
          <w:rFonts w:ascii="Times New Roman" w:hAnsi="Times New Roman" w:eastAsia="仿宋"/>
          <w:sz w:val="32"/>
          <w:szCs w:val="32"/>
        </w:rPr>
        <w:t xml:space="preserve">4. </w:t>
      </w:r>
      <w:r>
        <w:rPr>
          <w:rFonts w:hint="eastAsia" w:ascii="Times New Roman" w:hAnsi="Times New Roman" w:eastAsia="仿宋"/>
          <w:sz w:val="32"/>
          <w:szCs w:val="32"/>
        </w:rPr>
        <w:t>坐标</w:t>
      </w:r>
      <w:r>
        <w:rPr>
          <w:rFonts w:ascii="Times New Roman" w:hAnsi="Times New Roman" w:eastAsia="仿宋"/>
          <w:sz w:val="32"/>
          <w:szCs w:val="32"/>
        </w:rPr>
        <w:t>注意力模块</w:t>
      </w:r>
    </w:p>
    <w:p w14:paraId="0F4F0957">
      <w:pPr>
        <w:spacing w:line="480" w:lineRule="auto"/>
        <w:ind w:firstLine="560" w:firstLineChars="200"/>
        <w:rPr>
          <w:rFonts w:ascii="Times New Roman" w:hAnsi="Times New Roman" w:eastAsia="仿宋"/>
          <w:sz w:val="28"/>
          <w:szCs w:val="28"/>
        </w:rPr>
      </w:pPr>
      <w:bookmarkStart w:id="2" w:name="_Hlk144240257"/>
      <w:r>
        <w:rPr>
          <w:rFonts w:ascii="Times New Roman" w:hAnsi="Times New Roman" w:eastAsia="仿宋"/>
          <w:sz w:val="28"/>
          <w:szCs w:val="28"/>
        </w:rPr>
        <w:t>注意力机制可以抑制复杂背景信息，凸显病害特征，从而提高识别精度</w:t>
      </w:r>
      <w:bookmarkStart w:id="3" w:name="_Hlk130476465"/>
      <w:r>
        <w:rPr>
          <w:rFonts w:ascii="Times New Roman" w:hAnsi="Times New Roman" w:eastAsia="仿宋"/>
          <w:sz w:val="28"/>
          <w:szCs w:val="28"/>
        </w:rPr>
        <w:t>。坐标注意力模块沿着两个空间方向分别聚合特征，沿一个空间方向捕捉远程病害特征信息之间的依赖性，沿另一个空间方向保留病害特征信息精确的位置信息</w:t>
      </w:r>
      <w:bookmarkEnd w:id="3"/>
      <w:r>
        <w:rPr>
          <w:rFonts w:ascii="Times New Roman" w:hAnsi="Times New Roman" w:eastAsia="仿宋"/>
          <w:sz w:val="28"/>
          <w:szCs w:val="28"/>
        </w:rPr>
        <w:t>，两个空间方向得到的特征图相辅相成，以减少田间复杂背景对病害特征提取带来的影响。</w:t>
      </w:r>
      <w:r>
        <w:rPr>
          <w:rFonts w:hint="eastAsia" w:ascii="Times New Roman" w:hAnsi="Times New Roman" w:eastAsia="仿宋"/>
          <w:sz w:val="28"/>
          <w:szCs w:val="28"/>
        </w:rPr>
        <w:t>坐标</w:t>
      </w:r>
      <w:r>
        <w:rPr>
          <w:rFonts w:ascii="Times New Roman" w:hAnsi="Times New Roman" w:eastAsia="仿宋"/>
          <w:sz w:val="28"/>
          <w:szCs w:val="28"/>
        </w:rPr>
        <w:t>注意力模块的结构如图4所示。</w:t>
      </w:r>
    </w:p>
    <w:p w14:paraId="3118870E">
      <w:pPr>
        <w:spacing w:line="480" w:lineRule="auto"/>
        <w:ind w:firstLine="560" w:firstLineChars="200"/>
        <w:rPr>
          <w:rFonts w:ascii="Times New Roman" w:hAnsi="Times New Roman" w:eastAsia="仿宋"/>
          <w:sz w:val="28"/>
          <w:szCs w:val="28"/>
        </w:rPr>
      </w:pPr>
      <w:r>
        <w:rPr>
          <w:rFonts w:ascii="Times New Roman" w:hAnsi="Times New Roman" w:eastAsia="仿宋"/>
          <w:sz w:val="28"/>
          <w:szCs w:val="28"/>
        </w:rPr>
        <w:t>设输入的特征图为</w:t>
      </w:r>
      <w:r>
        <w:rPr>
          <w:rFonts w:ascii="Times New Roman" w:hAnsi="Times New Roman" w:eastAsia="仿宋"/>
          <w:sz w:val="28"/>
          <w:szCs w:val="28"/>
        </w:rPr>
        <w:object>
          <v:shape id="_x0000_i1041" o:spt="75" type="#_x0000_t75" style="height:10.4pt;width:10.4pt;" o:ole="t" filled="f" o:preferrelative="t" stroked="f" coordsize="21600,21600">
            <v:path/>
            <v:fill on="f" focussize="0,0"/>
            <v:stroke on="f" joinstyle="miter"/>
            <v:imagedata r:id="rId39" o:title=""/>
            <o:lock v:ext="edit" aspectratio="t"/>
            <w10:wrap type="none"/>
            <w10:anchorlock/>
          </v:shape>
          <o:OLEObject Type="Embed" ProgID="Equation.DSMT4" ShapeID="_x0000_i1041" DrawAspect="Content" ObjectID="_1468075741" r:id="rId38">
            <o:LockedField>false</o:LockedField>
          </o:OLEObject>
        </w:object>
      </w:r>
      <w:r>
        <w:rPr>
          <w:rFonts w:ascii="Times New Roman" w:hAnsi="Times New Roman" w:eastAsia="仿宋"/>
          <w:sz w:val="28"/>
          <w:szCs w:val="28"/>
        </w:rPr>
        <w:t>，沿水平和垂直方向进行平均池化。可以得到两个输出（高度和宽度上的第</w:t>
      </w:r>
      <w:r>
        <w:rPr>
          <w:rFonts w:ascii="Times New Roman" w:hAnsi="Times New Roman" w:eastAsia="仿宋"/>
          <w:sz w:val="28"/>
          <w:szCs w:val="28"/>
        </w:rPr>
        <w:object>
          <v:shape id="_x0000_i1042" o:spt="75" type="#_x0000_t75" style="height:10.4pt;width:10.4pt;" o:ole="t" filled="f" o:preferrelative="t" stroked="f" coordsize="21600,21600">
            <v:path/>
            <v:fill on="f" focussize="0,0"/>
            <v:stroke on="f" joinstyle="miter"/>
            <v:imagedata r:id="rId41" o:title=""/>
            <o:lock v:ext="edit" aspectratio="t"/>
            <w10:wrap type="none"/>
            <w10:anchorlock/>
          </v:shape>
          <o:OLEObject Type="Embed" ProgID="Equation.DSMT4" ShapeID="_x0000_i1042" DrawAspect="Content" ObjectID="_1468075742" r:id="rId40">
            <o:LockedField>false</o:LockedField>
          </o:OLEObject>
        </w:object>
      </w:r>
      <w:r>
        <w:rPr>
          <w:rFonts w:ascii="Times New Roman" w:hAnsi="Times New Roman" w:eastAsia="仿宋"/>
          <w:sz w:val="28"/>
          <w:szCs w:val="28"/>
        </w:rPr>
        <w:t>个通道）:</w:t>
      </w:r>
    </w:p>
    <w:p w14:paraId="330CA9FF">
      <w:pPr>
        <w:spacing w:line="480" w:lineRule="auto"/>
        <w:ind w:firstLine="560" w:firstLineChars="200"/>
        <w:jc w:val="center"/>
        <w:rPr>
          <w:rFonts w:ascii="Times New Roman" w:hAnsi="Times New Roman" w:eastAsia="仿宋"/>
          <w:sz w:val="28"/>
          <w:szCs w:val="28"/>
        </w:rPr>
      </w:pPr>
      <w:r>
        <w:rPr>
          <w:rFonts w:ascii="Times New Roman" w:hAnsi="Times New Roman" w:eastAsia="仿宋"/>
          <w:sz w:val="28"/>
          <w:szCs w:val="28"/>
        </w:rPr>
        <w:object>
          <v:shape id="_x0000_i1067" o:spt="75" alt="" type="#_x0000_t75" style="height:36.2pt;width:113.2pt;" o:ole="t" filled="f" o:preferrelative="t" stroked="f" coordsize="21600,21600">
            <v:path/>
            <v:fill on="f" focussize="0,0"/>
            <v:stroke on="f"/>
            <v:imagedata r:id="rId43" o:title=""/>
            <o:lock v:ext="edit" aspectratio="t"/>
            <w10:wrap type="none"/>
            <w10:anchorlock/>
          </v:shape>
          <o:OLEObject Type="Embed" ProgID="Equation.DSMT4" ShapeID="_x0000_i1067" DrawAspect="Content" ObjectID="_1468075743" r:id="rId42">
            <o:LockedField>false</o:LockedField>
          </o:OLEObject>
        </w:object>
      </w:r>
    </w:p>
    <w:p w14:paraId="56E51B78">
      <w:pPr>
        <w:spacing w:line="480" w:lineRule="auto"/>
        <w:ind w:firstLine="560" w:firstLineChars="200"/>
        <w:jc w:val="center"/>
        <w:rPr>
          <w:rFonts w:ascii="Times New Roman" w:hAnsi="Times New Roman" w:eastAsia="仿宋"/>
          <w:sz w:val="28"/>
          <w:szCs w:val="28"/>
        </w:rPr>
      </w:pPr>
      <w:r>
        <w:rPr>
          <w:rFonts w:ascii="Times New Roman" w:hAnsi="Times New Roman" w:eastAsia="仿宋"/>
          <w:sz w:val="28"/>
          <w:szCs w:val="28"/>
        </w:rPr>
        <w:object>
          <v:shape id="_x0000_i1044" o:spt="75" type="#_x0000_t75" style="height:36.2pt;width:118.2pt;" o:ole="t" filled="f" o:preferrelative="t" stroked="f" coordsize="21600,21600">
            <v:path/>
            <v:fill on="f" focussize="0,0"/>
            <v:stroke on="f" joinstyle="miter"/>
            <v:imagedata r:id="rId45" o:title=""/>
            <o:lock v:ext="edit" aspectratio="t"/>
            <w10:wrap type="none"/>
            <w10:anchorlock/>
          </v:shape>
          <o:OLEObject Type="Embed" ProgID="Equation.DSMT4" ShapeID="_x0000_i1044" DrawAspect="Content" ObjectID="_1468075744" r:id="rId44">
            <o:LockedField>false</o:LockedField>
          </o:OLEObject>
        </w:object>
      </w:r>
    </w:p>
    <w:p w14:paraId="3DA8042F">
      <w:pPr>
        <w:spacing w:line="480" w:lineRule="auto"/>
        <w:ind w:firstLine="560" w:firstLineChars="200"/>
        <w:rPr>
          <w:rFonts w:ascii="Times New Roman" w:hAnsi="Times New Roman" w:eastAsia="仿宋"/>
          <w:sz w:val="28"/>
          <w:szCs w:val="28"/>
        </w:rPr>
      </w:pPr>
      <w:r>
        <w:rPr>
          <w:rFonts w:ascii="Times New Roman" w:hAnsi="Times New Roman" w:eastAsia="仿宋"/>
          <w:sz w:val="28"/>
          <w:szCs w:val="28"/>
        </w:rPr>
        <w:t>式中，</w:t>
      </w:r>
      <w:r>
        <w:rPr>
          <w:rFonts w:ascii="Times New Roman" w:hAnsi="Times New Roman" w:eastAsia="仿宋"/>
          <w:sz w:val="28"/>
          <w:szCs w:val="28"/>
        </w:rPr>
        <w:object>
          <v:shape id="_x0000_i1045" o:spt="75" type="#_x0000_t75" style="height:20.4pt;width:15.4pt;" o:ole="t" filled="f" o:preferrelative="t" stroked="f" coordsize="21600,21600">
            <v:path/>
            <v:fill on="f" focussize="0,0"/>
            <v:stroke on="f" joinstyle="miter"/>
            <v:imagedata r:id="rId47" o:title=""/>
            <o:lock v:ext="edit" aspectratio="t"/>
            <w10:wrap type="none"/>
            <w10:anchorlock/>
          </v:shape>
          <o:OLEObject Type="Embed" ProgID="Equation.DSMT4" ShapeID="_x0000_i1045" DrawAspect="Content" ObjectID="_1468075745" r:id="rId46">
            <o:LockedField>false</o:LockedField>
          </o:OLEObject>
        </w:object>
      </w:r>
      <w:r>
        <w:rPr>
          <w:rFonts w:ascii="Times New Roman" w:hAnsi="Times New Roman" w:eastAsia="仿宋"/>
          <w:sz w:val="28"/>
          <w:szCs w:val="28"/>
        </w:rPr>
        <w:t>表示第</w:t>
      </w:r>
      <w:r>
        <w:rPr>
          <w:rFonts w:ascii="Times New Roman" w:hAnsi="Times New Roman" w:eastAsia="仿宋"/>
          <w:sz w:val="28"/>
          <w:szCs w:val="28"/>
        </w:rPr>
        <w:object>
          <v:shape id="_x0000_i1046" o:spt="75" type="#_x0000_t75" style="height:10.4pt;width:10.4pt;" o:ole="t" filled="f" o:preferrelative="t" stroked="f" coordsize="21600,21600">
            <v:path/>
            <v:fill on="f" focussize="0,0"/>
            <v:stroke on="f" joinstyle="miter"/>
            <v:imagedata r:id="rId49" o:title=""/>
            <o:lock v:ext="edit" aspectratio="t"/>
            <w10:wrap type="none"/>
            <w10:anchorlock/>
          </v:shape>
          <o:OLEObject Type="Embed" ProgID="Equation.DSMT4" ShapeID="_x0000_i1046" DrawAspect="Content" ObjectID="_1468075746" r:id="rId48">
            <o:LockedField>false</o:LockedField>
          </o:OLEObject>
        </w:object>
      </w:r>
      <w:r>
        <w:rPr>
          <w:rFonts w:ascii="Times New Roman" w:hAnsi="Times New Roman" w:eastAsia="仿宋"/>
          <w:sz w:val="28"/>
          <w:szCs w:val="28"/>
        </w:rPr>
        <w:t>个通道的输出，</w:t>
      </w:r>
      <w:r>
        <w:rPr>
          <w:rFonts w:ascii="Times New Roman" w:hAnsi="Times New Roman" w:eastAsia="仿宋"/>
          <w:sz w:val="28"/>
          <w:szCs w:val="28"/>
        </w:rPr>
        <w:object>
          <v:shape id="_x0000_i1047" o:spt="75" type="#_x0000_t75" style="height:20.4pt;width:10.4pt;" o:ole="t" filled="f" o:preferrelative="t" stroked="f" coordsize="21600,21600">
            <v:path/>
            <v:fill on="f" focussize="0,0"/>
            <v:stroke on="f" joinstyle="miter"/>
            <v:imagedata r:id="rId51" o:title=""/>
            <o:lock v:ext="edit" aspectratio="t"/>
            <w10:wrap type="none"/>
            <w10:anchorlock/>
          </v:shape>
          <o:OLEObject Type="Embed" ProgID="Equation.DSMT4" ShapeID="_x0000_i1047" DrawAspect="Content" ObjectID="_1468075747" r:id="rId50">
            <o:LockedField>false</o:LockedField>
          </o:OLEObject>
        </w:object>
      </w:r>
      <w:r>
        <w:rPr>
          <w:rFonts w:ascii="Times New Roman" w:hAnsi="Times New Roman" w:eastAsia="仿宋"/>
          <w:sz w:val="28"/>
          <w:szCs w:val="28"/>
        </w:rPr>
        <w:t>表示第</w:t>
      </w:r>
      <w:r>
        <w:rPr>
          <w:rFonts w:ascii="Times New Roman" w:hAnsi="Times New Roman" w:eastAsia="仿宋"/>
          <w:sz w:val="28"/>
          <w:szCs w:val="28"/>
        </w:rPr>
        <w:object>
          <v:shape id="_x0000_i1048" o:spt="75" type="#_x0000_t75" style="height:10.4pt;width:10.4pt;" o:ole="t" filled="f" o:preferrelative="t" stroked="f" coordsize="21600,21600">
            <v:path/>
            <v:fill on="f" focussize="0,0"/>
            <v:stroke on="f" joinstyle="miter"/>
            <v:imagedata r:id="rId41" o:title=""/>
            <o:lock v:ext="edit" aspectratio="t"/>
            <w10:wrap type="none"/>
            <w10:anchorlock/>
          </v:shape>
          <o:OLEObject Type="Embed" ProgID="Equation.DSMT4" ShapeID="_x0000_i1048" DrawAspect="Content" ObjectID="_1468075748" r:id="rId52">
            <o:LockedField>false</o:LockedField>
          </o:OLEObject>
        </w:object>
      </w:r>
      <w:r>
        <w:rPr>
          <w:rFonts w:ascii="Times New Roman" w:hAnsi="Times New Roman" w:eastAsia="仿宋"/>
          <w:sz w:val="28"/>
          <w:szCs w:val="28"/>
        </w:rPr>
        <w:t>个通道的输入。</w:t>
      </w:r>
    </w:p>
    <w:p w14:paraId="10757EE6">
      <w:pPr>
        <w:spacing w:line="480" w:lineRule="auto"/>
        <w:ind w:firstLine="560" w:firstLineChars="200"/>
        <w:rPr>
          <w:rFonts w:ascii="Times New Roman" w:hAnsi="Times New Roman" w:eastAsia="仿宋"/>
          <w:sz w:val="28"/>
          <w:szCs w:val="28"/>
        </w:rPr>
      </w:pPr>
      <w:r>
        <w:rPr>
          <w:rFonts w:ascii="Times New Roman" w:hAnsi="Times New Roman" w:eastAsia="仿宋"/>
          <w:sz w:val="28"/>
          <w:szCs w:val="28"/>
        </w:rPr>
        <w:t>然后，将这</w:t>
      </w:r>
      <w:r>
        <w:rPr>
          <w:rFonts w:hint="eastAsia" w:ascii="Times New Roman" w:hAnsi="Times New Roman" w:eastAsia="仿宋"/>
          <w:sz w:val="28"/>
          <w:szCs w:val="28"/>
        </w:rPr>
        <w:t>两个输出</w:t>
      </w:r>
      <w:r>
        <w:rPr>
          <w:rFonts w:ascii="Times New Roman" w:hAnsi="Times New Roman" w:eastAsia="仿宋"/>
          <w:sz w:val="28"/>
          <w:szCs w:val="28"/>
        </w:rPr>
        <w:t>沿着通道方向拼接起来，再通过一个1×1卷积</w:t>
      </w:r>
      <w:r>
        <w:rPr>
          <w:rFonts w:ascii="Times New Roman" w:hAnsi="Times New Roman" w:eastAsia="仿宋"/>
          <w:sz w:val="28"/>
          <w:szCs w:val="28"/>
        </w:rPr>
        <w:object>
          <v:shape id="_x0000_i1049" o:spt="75" type="#_x0000_t75" style="height:20.4pt;width:10.4pt;" o:ole="t" filled="f" o:preferrelative="t" stroked="f" coordsize="21600,21600">
            <v:path/>
            <v:fill on="f" focussize="0,0"/>
            <v:stroke on="f" joinstyle="miter"/>
            <v:imagedata r:id="rId54" o:title=""/>
            <o:lock v:ext="edit" aspectratio="t"/>
            <w10:wrap type="none"/>
            <w10:anchorlock/>
          </v:shape>
          <o:OLEObject Type="Embed" ProgID="Equation.DSMT4" ShapeID="_x0000_i1049" DrawAspect="Content" ObjectID="_1468075749" r:id="rId53">
            <o:LockedField>false</o:LockedField>
          </o:OLEObject>
        </w:object>
      </w:r>
      <w:r>
        <w:rPr>
          <w:rFonts w:ascii="Times New Roman" w:hAnsi="Times New Roman" w:eastAsia="仿宋"/>
          <w:sz w:val="28"/>
          <w:szCs w:val="28"/>
        </w:rPr>
        <w:t>和非线性变换</w:t>
      </w:r>
      <w:r>
        <w:rPr>
          <w:rFonts w:ascii="Times New Roman" w:hAnsi="Times New Roman" w:eastAsia="仿宋"/>
          <w:sz w:val="28"/>
          <w:szCs w:val="28"/>
        </w:rPr>
        <w:object>
          <v:shape id="_x0000_i1050" o:spt="75" type="#_x0000_t75" style="height:15.4pt;width:10.4pt;" o:ole="t" filled="f" o:preferrelative="t" stroked="f" coordsize="21600,21600">
            <v:path/>
            <v:fill on="f" focussize="0,0"/>
            <v:stroke on="f" joinstyle="miter"/>
            <v:imagedata r:id="rId56" o:title=""/>
            <o:lock v:ext="edit" aspectratio="t"/>
            <w10:wrap type="none"/>
            <w10:anchorlock/>
          </v:shape>
          <o:OLEObject Type="Embed" ProgID="Equation.DSMT4" ShapeID="_x0000_i1050" DrawAspect="Content" ObjectID="_1468075750" r:id="rId55">
            <o:LockedField>false</o:LockedField>
          </o:OLEObject>
        </w:object>
      </w:r>
      <w:r>
        <w:rPr>
          <w:rFonts w:ascii="Times New Roman" w:hAnsi="Times New Roman" w:eastAsia="仿宋"/>
          <w:sz w:val="28"/>
          <w:szCs w:val="28"/>
        </w:rPr>
        <w:t>得到输出为：</w:t>
      </w:r>
    </w:p>
    <w:p w14:paraId="7E2B61A7">
      <w:pPr>
        <w:spacing w:line="480" w:lineRule="auto"/>
        <w:ind w:firstLine="560" w:firstLineChars="200"/>
        <w:jc w:val="center"/>
        <w:rPr>
          <w:rFonts w:ascii="Times New Roman" w:hAnsi="Times New Roman" w:eastAsia="仿宋"/>
          <w:sz w:val="28"/>
          <w:szCs w:val="28"/>
        </w:rPr>
      </w:pPr>
      <w:r>
        <w:rPr>
          <w:rFonts w:ascii="Times New Roman" w:hAnsi="Times New Roman" w:eastAsia="仿宋"/>
          <w:sz w:val="28"/>
          <w:szCs w:val="28"/>
        </w:rPr>
        <w:object>
          <v:shape id="_x0000_i1051" o:spt="75" type="#_x0000_t75" style="height:20.4pt;width:133.6pt;" o:ole="t" filled="f" o:preferrelative="t" stroked="f" coordsize="21600,21600">
            <v:path/>
            <v:fill on="f" focussize="0,0"/>
            <v:stroke on="f" joinstyle="miter"/>
            <v:imagedata r:id="rId58" o:title=""/>
            <o:lock v:ext="edit" aspectratio="t"/>
            <w10:wrap type="none"/>
            <w10:anchorlock/>
          </v:shape>
          <o:OLEObject Type="Embed" ProgID="Equation.DSMT4" ShapeID="_x0000_i1051" DrawAspect="Content" ObjectID="_1468075751" r:id="rId57">
            <o:LockedField>false</o:LockedField>
          </o:OLEObject>
        </w:object>
      </w:r>
    </w:p>
    <w:p w14:paraId="3AA50745">
      <w:pPr>
        <w:spacing w:line="480" w:lineRule="auto"/>
        <w:ind w:firstLine="560" w:firstLineChars="200"/>
        <w:rPr>
          <w:rFonts w:ascii="Times New Roman" w:hAnsi="Times New Roman" w:eastAsia="仿宋"/>
          <w:sz w:val="28"/>
          <w:szCs w:val="28"/>
        </w:rPr>
      </w:pPr>
      <w:r>
        <w:rPr>
          <w:rFonts w:ascii="Times New Roman" w:hAnsi="Times New Roman" w:eastAsia="仿宋"/>
          <w:sz w:val="28"/>
          <w:szCs w:val="28"/>
        </w:rPr>
        <w:t>其中，</w:t>
      </w:r>
      <w:r>
        <w:rPr>
          <w:rFonts w:ascii="Times New Roman" w:hAnsi="Times New Roman" w:eastAsia="仿宋"/>
          <w:sz w:val="28"/>
          <w:szCs w:val="28"/>
        </w:rPr>
        <w:object>
          <v:shape id="_x0000_i1052" o:spt="75" type="#_x0000_t75" style="height:20.4pt;width:72pt;" o:ole="t" filled="f" o:preferrelative="t" stroked="f" coordsize="21600,21600">
            <v:path/>
            <v:fill on="f" focussize="0,0"/>
            <v:stroke on="f" joinstyle="miter"/>
            <v:imagedata r:id="rId60" o:title=""/>
            <o:lock v:ext="edit" aspectratio="t"/>
            <w10:wrap type="none"/>
            <w10:anchorlock/>
          </v:shape>
          <o:OLEObject Type="Embed" ProgID="Equation.DSMT4" ShapeID="_x0000_i1052" DrawAspect="Content" ObjectID="_1468075752" r:id="rId59">
            <o:LockedField>false</o:LockedField>
          </o:OLEObject>
        </w:object>
      </w:r>
      <w:r>
        <w:rPr>
          <w:rFonts w:ascii="Times New Roman" w:hAnsi="Times New Roman" w:eastAsia="仿宋"/>
          <w:sz w:val="28"/>
          <w:szCs w:val="28"/>
        </w:rPr>
        <w:t>为对水平和垂直方向进行编码的中间特征图，</w:t>
      </w:r>
      <w:r>
        <w:rPr>
          <w:rFonts w:ascii="Times New Roman" w:hAnsi="Times New Roman" w:eastAsia="仿宋"/>
          <w:sz w:val="28"/>
          <w:szCs w:val="28"/>
        </w:rPr>
        <w:object>
          <v:shape id="_x0000_i1053" o:spt="75" type="#_x0000_t75" style="height:10.4pt;width:10.4pt;" o:ole="t" filled="f" o:preferrelative="t" stroked="f" coordsize="21600,21600">
            <v:path/>
            <v:fill on="f" focussize="0,0"/>
            <v:stroke on="f" joinstyle="miter"/>
            <v:imagedata r:id="rId62" o:title=""/>
            <o:lock v:ext="edit" aspectratio="t"/>
            <w10:wrap type="none"/>
            <w10:anchorlock/>
          </v:shape>
          <o:OLEObject Type="Embed" ProgID="Equation.DSMT4" ShapeID="_x0000_i1053" DrawAspect="Content" ObjectID="_1468075753" r:id="rId61">
            <o:LockedField>false</o:LockedField>
          </o:OLEObject>
        </w:object>
      </w:r>
      <w:r>
        <w:rPr>
          <w:rFonts w:ascii="Times New Roman" w:hAnsi="Times New Roman" w:eastAsia="仿宋"/>
          <w:sz w:val="28"/>
          <w:szCs w:val="28"/>
        </w:rPr>
        <w:t>表示还原率。</w:t>
      </w:r>
    </w:p>
    <w:p w14:paraId="437C86AB">
      <w:pPr>
        <w:spacing w:line="480" w:lineRule="auto"/>
        <w:ind w:firstLine="560" w:firstLineChars="200"/>
        <w:rPr>
          <w:rFonts w:ascii="Times New Roman" w:hAnsi="Times New Roman" w:eastAsia="仿宋"/>
          <w:sz w:val="28"/>
          <w:szCs w:val="28"/>
        </w:rPr>
      </w:pPr>
      <w:r>
        <w:rPr>
          <w:rFonts w:ascii="Times New Roman" w:hAnsi="Times New Roman" w:eastAsia="仿宋"/>
          <w:sz w:val="28"/>
          <w:szCs w:val="28"/>
        </w:rPr>
        <w:t>接着，</w:t>
      </w:r>
      <w:r>
        <w:rPr>
          <w:rFonts w:ascii="Times New Roman" w:hAnsi="Times New Roman" w:eastAsia="仿宋"/>
          <w:sz w:val="28"/>
          <w:szCs w:val="28"/>
        </w:rPr>
        <w:object>
          <v:shape id="_x0000_i1054" o:spt="75" type="#_x0000_t75" style="height:20.4pt;width:10.4pt;" o:ole="t" filled="f" o:preferrelative="t" stroked="f" coordsize="21600,21600">
            <v:path/>
            <v:fill on="f" focussize="0,0"/>
            <v:stroke on="f" joinstyle="miter"/>
            <v:imagedata r:id="rId64" o:title=""/>
            <o:lock v:ext="edit" aspectratio="t"/>
            <w10:wrap type="none"/>
            <w10:anchorlock/>
          </v:shape>
          <o:OLEObject Type="Embed" ProgID="Equation.DSMT4" ShapeID="_x0000_i1054" DrawAspect="Content" ObjectID="_1468075754" r:id="rId63">
            <o:LockedField>false</o:LockedField>
          </o:OLEObject>
        </w:object>
      </w:r>
      <w:r>
        <w:rPr>
          <w:rFonts w:ascii="Times New Roman" w:hAnsi="Times New Roman" w:eastAsia="仿宋"/>
          <w:sz w:val="28"/>
          <w:szCs w:val="28"/>
        </w:rPr>
        <w:t>根据沿着空间维度方向被分解成两个输出，分别为</w:t>
      </w:r>
      <w:r>
        <w:rPr>
          <w:rFonts w:ascii="Times New Roman" w:hAnsi="Times New Roman" w:eastAsia="仿宋"/>
          <w:sz w:val="28"/>
          <w:szCs w:val="28"/>
        </w:rPr>
        <w:object>
          <v:shape id="_x0000_i1055" o:spt="75" type="#_x0000_t75" style="height:20.4pt;width:61.6pt;" o:ole="t" filled="f" o:preferrelative="t" stroked="f" coordsize="21600,21600">
            <v:path/>
            <v:fill on="f" focussize="0,0"/>
            <v:stroke on="f" joinstyle="miter"/>
            <v:imagedata r:id="rId66" o:title=""/>
            <o:lock v:ext="edit" aspectratio="t"/>
            <w10:wrap type="none"/>
            <w10:anchorlock/>
          </v:shape>
          <o:OLEObject Type="Embed" ProgID="Equation.DSMT4" ShapeID="_x0000_i1055" DrawAspect="Content" ObjectID="_1468075755" r:id="rId65">
            <o:LockedField>false</o:LockedField>
          </o:OLEObject>
        </w:object>
      </w:r>
      <w:r>
        <w:rPr>
          <w:rFonts w:ascii="Times New Roman" w:hAnsi="Times New Roman" w:eastAsia="仿宋"/>
          <w:sz w:val="28"/>
          <w:szCs w:val="28"/>
        </w:rPr>
        <w:t>和</w:t>
      </w:r>
      <w:r>
        <w:rPr>
          <w:rFonts w:ascii="Times New Roman" w:hAnsi="Times New Roman" w:eastAsia="仿宋"/>
          <w:sz w:val="28"/>
          <w:szCs w:val="28"/>
        </w:rPr>
        <w:object>
          <v:shape id="_x0000_i1056" o:spt="75" type="#_x0000_t75" style="height:20.4pt;width:61.6pt;" o:ole="t" filled="f" o:preferrelative="t" stroked="f" coordsize="21600,21600">
            <v:path/>
            <v:fill on="f" focussize="0,0"/>
            <v:stroke on="f" joinstyle="miter"/>
            <v:imagedata r:id="rId68" o:title=""/>
            <o:lock v:ext="edit" aspectratio="t"/>
            <w10:wrap type="none"/>
            <w10:anchorlock/>
          </v:shape>
          <o:OLEObject Type="Embed" ProgID="Equation.DSMT4" ShapeID="_x0000_i1056" DrawAspect="Content" ObjectID="_1468075756" r:id="rId67">
            <o:LockedField>false</o:LockedField>
          </o:OLEObject>
        </w:object>
      </w:r>
      <w:r>
        <w:rPr>
          <w:rFonts w:ascii="Times New Roman" w:hAnsi="Times New Roman" w:eastAsia="仿宋"/>
          <w:sz w:val="28"/>
          <w:szCs w:val="28"/>
        </w:rPr>
        <w:t>。随后，再分别通过两个1×1卷积(</w:t>
      </w:r>
      <w:r>
        <w:rPr>
          <w:rFonts w:ascii="Times New Roman" w:hAnsi="Times New Roman" w:eastAsia="仿宋"/>
          <w:sz w:val="28"/>
          <w:szCs w:val="28"/>
        </w:rPr>
        <w:object>
          <v:shape id="_x0000_i1057" o:spt="75" type="#_x0000_t75" style="height:20.4pt;width:15.4pt;" o:ole="t" filled="f" o:preferrelative="t" stroked="f" coordsize="21600,21600">
            <v:path/>
            <v:fill on="f" focussize="0,0"/>
            <v:stroke on="f" joinstyle="miter"/>
            <v:imagedata r:id="rId70" o:title=""/>
            <o:lock v:ext="edit" aspectratio="t"/>
            <w10:wrap type="none"/>
            <w10:anchorlock/>
          </v:shape>
          <o:OLEObject Type="Embed" ProgID="Equation.DSMT4" ShapeID="_x0000_i1057" DrawAspect="Content" ObjectID="_1468075757" r:id="rId69">
            <o:LockedField>false</o:LockedField>
          </o:OLEObject>
        </w:object>
      </w:r>
      <w:r>
        <w:rPr>
          <w:rFonts w:ascii="Times New Roman" w:hAnsi="Times New Roman" w:eastAsia="仿宋"/>
          <w:sz w:val="28"/>
          <w:szCs w:val="28"/>
        </w:rPr>
        <w:t>和</w:t>
      </w:r>
      <w:r>
        <w:rPr>
          <w:rFonts w:ascii="Times New Roman" w:hAnsi="Times New Roman" w:eastAsia="仿宋"/>
          <w:sz w:val="28"/>
          <w:szCs w:val="28"/>
        </w:rPr>
        <w:object>
          <v:shape id="_x0000_i1058" o:spt="75" type="#_x0000_t75" style="height:20.4pt;width:15.4pt;" o:ole="t" filled="f" o:preferrelative="t" stroked="f" coordsize="21600,21600">
            <v:path/>
            <v:fill on="f" focussize="0,0"/>
            <v:stroke on="f" joinstyle="miter"/>
            <v:imagedata r:id="rId72" o:title=""/>
            <o:lock v:ext="edit" aspectratio="t"/>
            <w10:wrap type="none"/>
            <w10:anchorlock/>
          </v:shape>
          <o:OLEObject Type="Embed" ProgID="Equation.DSMT4" ShapeID="_x0000_i1058" DrawAspect="Content" ObjectID="_1468075758" r:id="rId71">
            <o:LockedField>false</o:LockedField>
          </o:OLEObject>
        </w:object>
      </w:r>
      <w:r>
        <w:rPr>
          <w:rFonts w:ascii="Times New Roman" w:hAnsi="Times New Roman" w:eastAsia="仿宋"/>
          <w:sz w:val="28"/>
          <w:szCs w:val="28"/>
        </w:rPr>
        <w:t>)进行变换，将其转化为与输入相同通道数的张量。这两个输出可以表示为：</w:t>
      </w:r>
    </w:p>
    <w:p w14:paraId="3F0B4A0C">
      <w:pPr>
        <w:spacing w:line="480" w:lineRule="auto"/>
        <w:ind w:firstLine="560" w:firstLineChars="200"/>
        <w:jc w:val="center"/>
        <w:rPr>
          <w:rFonts w:ascii="Times New Roman" w:hAnsi="Times New Roman" w:eastAsia="仿宋"/>
          <w:sz w:val="28"/>
          <w:szCs w:val="28"/>
        </w:rPr>
      </w:pPr>
      <w:r>
        <w:rPr>
          <w:rFonts w:ascii="Times New Roman" w:hAnsi="Times New Roman" w:eastAsia="仿宋"/>
          <w:sz w:val="28"/>
          <w:szCs w:val="28"/>
        </w:rPr>
        <w:object>
          <v:shape id="_x0000_i1059" o:spt="75" type="#_x0000_t75" style="height:20.4pt;width:77pt;" o:ole="t" filled="f" o:preferrelative="t" stroked="f" coordsize="21600,21600">
            <v:path/>
            <v:fill on="f" focussize="0,0"/>
            <v:stroke on="f" joinstyle="miter"/>
            <v:imagedata r:id="rId74" o:title=""/>
            <o:lock v:ext="edit" aspectratio="t"/>
            <w10:wrap type="none"/>
            <w10:anchorlock/>
          </v:shape>
          <o:OLEObject Type="Embed" ProgID="Equation.DSMT4" ShapeID="_x0000_i1059" DrawAspect="Content" ObjectID="_1468075759" r:id="rId73">
            <o:LockedField>false</o:LockedField>
          </o:OLEObject>
        </w:object>
      </w:r>
    </w:p>
    <w:p w14:paraId="4B387A51">
      <w:pPr>
        <w:spacing w:line="480" w:lineRule="auto"/>
        <w:ind w:firstLine="560" w:firstLineChars="200"/>
        <w:jc w:val="center"/>
        <w:rPr>
          <w:rFonts w:ascii="Times New Roman" w:hAnsi="Times New Roman" w:eastAsia="仿宋"/>
          <w:sz w:val="28"/>
          <w:szCs w:val="28"/>
        </w:rPr>
      </w:pPr>
      <w:r>
        <w:rPr>
          <w:rFonts w:ascii="Times New Roman" w:hAnsi="Times New Roman" w:eastAsia="仿宋"/>
          <w:sz w:val="28"/>
          <w:szCs w:val="28"/>
        </w:rPr>
        <w:object>
          <v:shape id="_x0000_i1060" o:spt="75" type="#_x0000_t75" style="height:20.4pt;width:82.4pt;" o:ole="t" filled="f" o:preferrelative="t" stroked="f" coordsize="21600,21600">
            <v:path/>
            <v:fill on="f" focussize="0,0"/>
            <v:stroke on="f" joinstyle="miter"/>
            <v:imagedata r:id="rId76" o:title=""/>
            <o:lock v:ext="edit" aspectratio="t"/>
            <w10:wrap type="none"/>
            <w10:anchorlock/>
          </v:shape>
          <o:OLEObject Type="Embed" ProgID="Equation.DSMT4" ShapeID="_x0000_i1060" DrawAspect="Content" ObjectID="_1468075760" r:id="rId75">
            <o:LockedField>false</o:LockedField>
          </o:OLEObject>
        </w:object>
      </w:r>
    </w:p>
    <w:p w14:paraId="66FB0CA9">
      <w:pPr>
        <w:spacing w:line="480" w:lineRule="auto"/>
        <w:ind w:firstLine="560" w:firstLineChars="200"/>
        <w:rPr>
          <w:rFonts w:ascii="Times New Roman" w:hAnsi="Times New Roman" w:eastAsia="仿宋"/>
          <w:sz w:val="28"/>
          <w:szCs w:val="28"/>
        </w:rPr>
      </w:pPr>
      <w:r>
        <w:rPr>
          <w:rFonts w:hint="eastAsia" w:ascii="Times New Roman" w:hAnsi="Times New Roman" w:eastAsia="仿宋"/>
          <w:sz w:val="28"/>
          <w:szCs w:val="28"/>
        </w:rPr>
        <w:t>式中，</w:t>
      </w:r>
      <w:r>
        <w:rPr>
          <w:rFonts w:ascii="Times New Roman" w:hAnsi="Times New Roman" w:eastAsia="仿宋"/>
          <w:sz w:val="28"/>
          <w:szCs w:val="28"/>
        </w:rPr>
        <w:object>
          <v:shape id="_x0000_i1061" o:spt="75" type="#_x0000_t75" style="height:10.4pt;width:10.4pt;" o:ole="t" filled="f" o:preferrelative="t" stroked="f" coordsize="21600,21600">
            <v:path/>
            <v:fill on="f" focussize="0,0"/>
            <v:stroke on="f" joinstyle="miter"/>
            <v:imagedata r:id="rId78" o:title=""/>
            <o:lock v:ext="edit" aspectratio="t"/>
            <w10:wrap type="none"/>
            <w10:anchorlock/>
          </v:shape>
          <o:OLEObject Type="Embed" ProgID="Equation.DSMT4" ShapeID="_x0000_i1061" DrawAspect="Content" ObjectID="_1468075761" r:id="rId77">
            <o:LockedField>false</o:LockedField>
          </o:OLEObject>
        </w:object>
      </w:r>
      <w:r>
        <w:rPr>
          <w:rFonts w:hint="eastAsia" w:ascii="Times New Roman" w:hAnsi="Times New Roman" w:eastAsia="仿宋"/>
          <w:sz w:val="28"/>
          <w:szCs w:val="28"/>
        </w:rPr>
        <w:t>表示</w:t>
      </w:r>
      <w:r>
        <w:rPr>
          <w:rFonts w:ascii="Times New Roman" w:hAnsi="Times New Roman" w:eastAsia="仿宋"/>
          <w:sz w:val="28"/>
          <w:szCs w:val="28"/>
        </w:rPr>
        <w:t>Sigmoid激</w:t>
      </w:r>
      <w:r>
        <w:rPr>
          <w:rFonts w:hint="eastAsia" w:ascii="Times New Roman" w:hAnsi="Times New Roman" w:eastAsia="仿宋"/>
          <w:sz w:val="28"/>
          <w:szCs w:val="28"/>
        </w:rPr>
        <w:t>活函数。</w:t>
      </w:r>
      <w:r>
        <w:rPr>
          <w:rFonts w:ascii="Times New Roman" w:hAnsi="Times New Roman" w:eastAsia="仿宋"/>
          <w:sz w:val="28"/>
          <w:szCs w:val="28"/>
        </w:rPr>
        <w:object>
          <v:shape id="_x0000_i1062" o:spt="75" type="#_x0000_t75" style="height:20.4pt;width:15.4pt;" o:ole="t" filled="f" o:preferrelative="t" stroked="f" coordsize="21600,21600">
            <v:path/>
            <v:fill on="f" focussize="0,0"/>
            <v:stroke on="f" joinstyle="miter"/>
            <v:imagedata r:id="rId80" o:title=""/>
            <o:lock v:ext="edit" aspectratio="t"/>
            <w10:wrap type="none"/>
            <w10:anchorlock/>
          </v:shape>
          <o:OLEObject Type="Embed" ProgID="Equation.DSMT4" ShapeID="_x0000_i1062" DrawAspect="Content" ObjectID="_1468075762" r:id="rId79">
            <o:LockedField>false</o:LockedField>
          </o:OLEObject>
        </w:object>
      </w:r>
      <w:r>
        <w:rPr>
          <w:rFonts w:hint="eastAsia" w:ascii="Times New Roman" w:hAnsi="Times New Roman" w:eastAsia="仿宋"/>
          <w:sz w:val="28"/>
          <w:szCs w:val="28"/>
        </w:rPr>
        <w:t>和</w:t>
      </w:r>
      <w:r>
        <w:rPr>
          <w:rFonts w:ascii="Times New Roman" w:hAnsi="Times New Roman" w:eastAsia="仿宋"/>
          <w:sz w:val="28"/>
          <w:szCs w:val="28"/>
        </w:rPr>
        <w:object>
          <v:shape id="_x0000_i1063" o:spt="75" type="#_x0000_t75" style="height:20.4pt;width:15.4pt;" o:ole="t" filled="f" o:preferrelative="t" stroked="f" coordsize="21600,21600">
            <v:path/>
            <v:fill on="f" focussize="0,0"/>
            <v:stroke on="f" joinstyle="miter"/>
            <v:imagedata r:id="rId82" o:title=""/>
            <o:lock v:ext="edit" aspectratio="t"/>
            <w10:wrap type="none"/>
            <w10:anchorlock/>
          </v:shape>
          <o:OLEObject Type="Embed" ProgID="Equation.DSMT4" ShapeID="_x0000_i1063" DrawAspect="Content" ObjectID="_1468075763" r:id="rId81">
            <o:LockedField>false</o:LockedField>
          </o:OLEObject>
        </w:object>
      </w:r>
      <w:r>
        <w:rPr>
          <w:rFonts w:hint="eastAsia" w:ascii="Times New Roman" w:hAnsi="Times New Roman" w:eastAsia="仿宋"/>
          <w:sz w:val="28"/>
          <w:szCs w:val="28"/>
        </w:rPr>
        <w:t>分别表示水平和垂直方向上的权重。</w:t>
      </w:r>
    </w:p>
    <w:p w14:paraId="72D0A539">
      <w:pPr>
        <w:spacing w:line="480" w:lineRule="auto"/>
        <w:ind w:firstLine="560" w:firstLineChars="200"/>
        <w:rPr>
          <w:rFonts w:ascii="Times New Roman" w:hAnsi="Times New Roman" w:eastAsia="仿宋"/>
          <w:sz w:val="28"/>
          <w:szCs w:val="28"/>
        </w:rPr>
      </w:pPr>
      <w:r>
        <w:rPr>
          <w:rFonts w:hint="eastAsia" w:ascii="Times New Roman" w:hAnsi="Times New Roman" w:eastAsia="仿宋"/>
          <w:sz w:val="28"/>
          <w:szCs w:val="28"/>
        </w:rPr>
        <w:t>最后，模块输出表达式为：</w:t>
      </w:r>
    </w:p>
    <w:p w14:paraId="2746A846">
      <w:pPr>
        <w:spacing w:line="480" w:lineRule="auto"/>
        <w:ind w:firstLine="560" w:firstLineChars="200"/>
        <w:jc w:val="center"/>
        <w:rPr>
          <w:rFonts w:ascii="Times New Roman" w:hAnsi="Times New Roman" w:eastAsia="仿宋"/>
          <w:sz w:val="28"/>
          <w:szCs w:val="28"/>
        </w:rPr>
      </w:pPr>
      <w:r>
        <w:rPr>
          <w:rFonts w:ascii="Times New Roman" w:hAnsi="Times New Roman" w:eastAsia="仿宋"/>
          <w:sz w:val="28"/>
          <w:szCs w:val="28"/>
        </w:rPr>
        <w:object>
          <v:shape id="_x0000_i1064" o:spt="75" type="#_x0000_t75" style="height:20.4pt;width:154.4pt;" o:ole="t" filled="f" o:preferrelative="t" stroked="f" coordsize="21600,21600">
            <v:path/>
            <v:fill on="f" focussize="0,0"/>
            <v:stroke on="f" joinstyle="miter"/>
            <v:imagedata r:id="rId84" o:title=""/>
            <o:lock v:ext="edit" aspectratio="t"/>
            <w10:wrap type="none"/>
            <w10:anchorlock/>
          </v:shape>
          <o:OLEObject Type="Embed" ProgID="Equation.DSMT4" ShapeID="_x0000_i1064" DrawAspect="Content" ObjectID="_1468075764" r:id="rId83">
            <o:LockedField>false</o:LockedField>
          </o:OLEObject>
        </w:object>
      </w:r>
    </w:p>
    <w:p w14:paraId="58B03A08">
      <w:pPr>
        <w:spacing w:line="480" w:lineRule="auto"/>
        <w:ind w:firstLine="480" w:firstLineChars="200"/>
        <w:jc w:val="center"/>
        <w:rPr>
          <w:rFonts w:ascii="Times New Roman" w:hAnsi="Times New Roman" w:eastAsia="仿宋"/>
          <w:sz w:val="24"/>
          <w:szCs w:val="24"/>
        </w:rPr>
      </w:pPr>
      <w:r>
        <w:rPr>
          <w:rFonts w:ascii="宋体" w:hAnsi="宋体"/>
          <w:sz w:val="24"/>
        </w:rPr>
        <w:drawing>
          <wp:inline distT="0" distB="0" distL="0" distR="0">
            <wp:extent cx="2857500" cy="28695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2859666" cy="2872208"/>
                    </a:xfrm>
                    <a:prstGeom prst="rect">
                      <a:avLst/>
                    </a:prstGeom>
                    <a:noFill/>
                    <a:ln>
                      <a:noFill/>
                    </a:ln>
                  </pic:spPr>
                </pic:pic>
              </a:graphicData>
            </a:graphic>
          </wp:inline>
        </w:drawing>
      </w:r>
    </w:p>
    <w:p w14:paraId="18BED8FA">
      <w:pPr>
        <w:jc w:val="center"/>
        <w:rPr>
          <w:rFonts w:ascii="Times New Roman" w:hAnsi="Times New Roman" w:eastAsia="仿宋"/>
          <w:sz w:val="24"/>
          <w:szCs w:val="24"/>
        </w:rPr>
      </w:pPr>
      <w:r>
        <w:rPr>
          <w:rFonts w:ascii="Times New Roman" w:hAnsi="Times New Roman" w:eastAsia="仿宋"/>
          <w:sz w:val="24"/>
          <w:szCs w:val="24"/>
        </w:rPr>
        <w:t>图4 坐标注意力模块的结构</w:t>
      </w:r>
    </w:p>
    <w:p w14:paraId="66F72178">
      <w:pPr>
        <w:pStyle w:val="13"/>
        <w:spacing w:after="0"/>
        <w:rPr>
          <w:rFonts w:ascii="Times New Roman" w:hAnsi="Times New Roman" w:eastAsia="仿宋"/>
        </w:rPr>
      </w:pPr>
      <w:r>
        <w:rPr>
          <w:rFonts w:ascii="Times New Roman" w:hAnsi="Times New Roman" w:eastAsia="仿宋"/>
        </w:rPr>
        <w:t>5. 实验条件与评价指标</w:t>
      </w:r>
    </w:p>
    <w:p w14:paraId="5B69786C">
      <w:pPr>
        <w:pStyle w:val="13"/>
        <w:spacing w:after="0"/>
        <w:rPr>
          <w:rFonts w:ascii="Times New Roman" w:hAnsi="Times New Roman" w:eastAsia="仿宋"/>
          <w:sz w:val="28"/>
          <w:szCs w:val="28"/>
        </w:rPr>
      </w:pPr>
      <w:r>
        <w:rPr>
          <w:rFonts w:ascii="Times New Roman" w:hAnsi="Times New Roman" w:eastAsia="仿宋"/>
          <w:sz w:val="28"/>
          <w:szCs w:val="28"/>
        </w:rPr>
        <w:t>5.1. 实验条件</w:t>
      </w:r>
    </w:p>
    <w:bookmarkEnd w:id="2"/>
    <w:p w14:paraId="76319E74">
      <w:pPr>
        <w:pStyle w:val="13"/>
        <w:spacing w:after="0"/>
        <w:ind w:firstLine="560"/>
        <w:rPr>
          <w:rFonts w:ascii="Times New Roman" w:hAnsi="Times New Roman" w:eastAsia="仿宋"/>
          <w:sz w:val="28"/>
          <w:szCs w:val="28"/>
        </w:rPr>
      </w:pPr>
      <w:r>
        <w:rPr>
          <w:rFonts w:ascii="Times New Roman" w:hAnsi="Times New Roman" w:eastAsia="仿宋"/>
          <w:sz w:val="28"/>
          <w:szCs w:val="28"/>
        </w:rPr>
        <w:t>所有的实验均在Windows 11系统的主机完成，实验环境如下：显卡为NVIDIA GeForce RTX 3090，24G显存；处理器为Intel(R) Xeon(R) W-2235，32G；软件环境为Python 3.8.8和PyTorch 1.6.0框架。</w:t>
      </w:r>
    </w:p>
    <w:p w14:paraId="556A0BBA">
      <w:pPr>
        <w:pStyle w:val="13"/>
        <w:spacing w:after="0"/>
        <w:ind w:firstLine="560"/>
        <w:rPr>
          <w:rFonts w:ascii="Times New Roman" w:hAnsi="Times New Roman" w:eastAsia="仿宋"/>
          <w:sz w:val="28"/>
          <w:szCs w:val="28"/>
        </w:rPr>
      </w:pPr>
      <w:r>
        <w:rPr>
          <w:rFonts w:ascii="Times New Roman" w:hAnsi="Times New Roman" w:eastAsia="仿宋"/>
          <w:sz w:val="28"/>
          <w:szCs w:val="28"/>
        </w:rPr>
        <w:t>超参数设置如下:</w:t>
      </w:r>
      <w:r>
        <w:rPr>
          <w:rFonts w:ascii="Times New Roman" w:hAnsi="Times New Roman"/>
        </w:rPr>
        <w:t xml:space="preserve"> </w:t>
      </w:r>
      <w:r>
        <w:rPr>
          <w:rFonts w:ascii="Times New Roman" w:hAnsi="Times New Roman" w:eastAsia="仿宋"/>
          <w:sz w:val="28"/>
          <w:szCs w:val="28"/>
        </w:rPr>
        <w:t>所有的模型均采用Adam优化器进行训练，初始学习率设置为0.001。训练的批次设置为64，一共迭代200轮。损失函数采用交叉熵损失函数。</w:t>
      </w:r>
    </w:p>
    <w:p w14:paraId="56A0CD6C">
      <w:pPr>
        <w:pStyle w:val="13"/>
        <w:spacing w:after="0"/>
        <w:rPr>
          <w:rFonts w:ascii="Times New Roman" w:hAnsi="Times New Roman" w:eastAsia="仿宋"/>
          <w:sz w:val="28"/>
          <w:szCs w:val="28"/>
        </w:rPr>
      </w:pPr>
      <w:r>
        <w:rPr>
          <w:rFonts w:ascii="Times New Roman" w:hAnsi="Times New Roman" w:eastAsia="仿宋"/>
          <w:sz w:val="28"/>
          <w:szCs w:val="28"/>
        </w:rPr>
        <w:t>5.2. 评价指标</w:t>
      </w:r>
    </w:p>
    <w:p w14:paraId="054D7452">
      <w:pPr>
        <w:pStyle w:val="13"/>
        <w:spacing w:after="0"/>
        <w:ind w:firstLine="560"/>
        <w:rPr>
          <w:rFonts w:ascii="Times New Roman" w:hAnsi="Times New Roman" w:eastAsia="仿宋"/>
          <w:sz w:val="28"/>
          <w:szCs w:val="28"/>
        </w:rPr>
      </w:pPr>
      <w:r>
        <w:rPr>
          <w:rFonts w:ascii="Times New Roman" w:hAnsi="Times New Roman" w:eastAsia="仿宋"/>
          <w:sz w:val="28"/>
          <w:szCs w:val="28"/>
        </w:rPr>
        <w:t>采用准确率(Accuracy)用于模型性能的评估，计算公式如下：</w:t>
      </w:r>
    </w:p>
    <w:p w14:paraId="1A53E3C7">
      <w:pPr>
        <w:pStyle w:val="13"/>
        <w:spacing w:after="0"/>
        <w:ind w:firstLine="360"/>
        <w:jc w:val="center"/>
        <w:rPr>
          <w:rFonts w:ascii="Times New Roman" w:hAnsi="Times New Roman" w:eastAsia="仿宋"/>
          <w:sz w:val="28"/>
          <w:szCs w:val="28"/>
        </w:rPr>
      </w:pPr>
      <w:r>
        <w:rPr>
          <w:rFonts w:ascii="Times New Roman" w:hAnsi="Times New Roman"/>
          <w:position w:val="-24"/>
          <w:sz w:val="18"/>
          <w:szCs w:val="21"/>
        </w:rPr>
        <w:object>
          <v:shape id="_x0000_i1065" o:spt="75" type="#_x0000_t75" style="height:36.2pt;width:195.6pt;" o:ole="t" filled="f" o:preferrelative="t" stroked="f" coordsize="21600,21600">
            <v:path/>
            <v:fill on="f" focussize="0,0"/>
            <v:stroke on="f" joinstyle="miter"/>
            <v:imagedata r:id="rId87" o:title=""/>
            <o:lock v:ext="edit" aspectratio="t"/>
            <w10:wrap type="none"/>
            <w10:anchorlock/>
          </v:shape>
          <o:OLEObject Type="Embed" ProgID="Equation.DSMT4" ShapeID="_x0000_i1065" DrawAspect="Content" ObjectID="_1468075765" r:id="rId86">
            <o:LockedField>false</o:LockedField>
          </o:OLEObject>
        </w:object>
      </w:r>
    </w:p>
    <w:p w14:paraId="45212083">
      <w:pPr>
        <w:pStyle w:val="13"/>
        <w:spacing w:after="0"/>
        <w:ind w:firstLine="560"/>
        <w:jc w:val="center"/>
        <w:rPr>
          <w:rFonts w:ascii="Times New Roman" w:hAnsi="Times New Roman"/>
          <w:sz w:val="18"/>
          <w:szCs w:val="21"/>
        </w:rPr>
      </w:pPr>
      <w:r>
        <w:rPr>
          <w:rFonts w:ascii="Times New Roman" w:hAnsi="Times New Roman"/>
          <w:position w:val="-24"/>
          <w:sz w:val="18"/>
          <w:szCs w:val="21"/>
        </w:rPr>
        <w:object>
          <v:shape id="_x0000_i1066" o:spt="75" type="#_x0000_t75" style="height:36.2pt;width:174.8pt;" o:ole="t" filled="f" o:preferrelative="t" stroked="f" coordsize="21600,21600">
            <v:path/>
            <v:fill on="f" focussize="0,0"/>
            <v:stroke on="f" joinstyle="miter"/>
            <v:imagedata r:id="rId89" o:title=""/>
            <o:lock v:ext="edit" aspectratio="t"/>
            <w10:wrap type="none"/>
            <w10:anchorlock/>
          </v:shape>
          <o:OLEObject Type="Embed" ProgID="Equation.DSMT4" ShapeID="_x0000_i1066" DrawAspect="Content" ObjectID="_1468075766" r:id="rId88">
            <o:LockedField>false</o:LockedField>
          </o:OLEObject>
        </w:object>
      </w:r>
    </w:p>
    <w:p w14:paraId="3CB02233">
      <w:pPr>
        <w:pStyle w:val="13"/>
        <w:spacing w:after="0"/>
        <w:ind w:firstLine="560"/>
        <w:rPr>
          <w:rFonts w:ascii="Times New Roman" w:hAnsi="Times New Roman" w:eastAsia="仿宋"/>
          <w:sz w:val="28"/>
          <w:szCs w:val="28"/>
        </w:rPr>
      </w:pPr>
      <w:r>
        <w:rPr>
          <w:rFonts w:ascii="Times New Roman" w:hAnsi="Times New Roman" w:eastAsia="仿宋"/>
          <w:sz w:val="28"/>
          <w:szCs w:val="28"/>
        </w:rPr>
        <w:t>式中，TP（Ture Positive）表示真正例,即实际中为正样本且被正确地分为了正样本。TN（Ture Negative）表示真反例，即实际中为负样本且被正确地分为了负样本。FP（False Positive）表示假正例，即实际中为负样本且被错误地分为了正样本。FN（False Negative）表示假反例，即实际中为正样本且被错误地分为了负样本。此外，模型的参数数量（Param）也被用于评估模型的性能，其值越低，代表性所占内存就越小。</w:t>
      </w:r>
    </w:p>
    <w:p w14:paraId="5D2EB58B">
      <w:pPr>
        <w:spacing w:line="480" w:lineRule="auto"/>
        <w:rPr>
          <w:rFonts w:ascii="Times New Roman" w:hAnsi="Times New Roman" w:eastAsia="仿宋"/>
          <w:sz w:val="32"/>
          <w:szCs w:val="32"/>
        </w:rPr>
      </w:pPr>
      <w:r>
        <w:rPr>
          <w:rFonts w:ascii="Times New Roman" w:hAnsi="Times New Roman" w:eastAsia="仿宋"/>
          <w:sz w:val="32"/>
          <w:szCs w:val="32"/>
        </w:rPr>
        <w:t>6. 模型验证</w:t>
      </w:r>
    </w:p>
    <w:p w14:paraId="030EF9DA">
      <w:pPr>
        <w:spacing w:line="480" w:lineRule="auto"/>
        <w:ind w:firstLine="560" w:firstLineChars="200"/>
        <w:rPr>
          <w:rFonts w:ascii="Times New Roman" w:hAnsi="Times New Roman" w:eastAsia="仿宋"/>
          <w:sz w:val="28"/>
          <w:szCs w:val="28"/>
        </w:rPr>
      </w:pPr>
      <w:r>
        <w:rPr>
          <w:rFonts w:ascii="Times New Roman" w:hAnsi="Times New Roman" w:eastAsia="仿宋"/>
          <w:sz w:val="28"/>
          <w:szCs w:val="28"/>
        </w:rPr>
        <w:t>表1显示了9个模型在</w:t>
      </w:r>
      <w:r>
        <w:rPr>
          <w:rFonts w:hint="eastAsia" w:ascii="Times New Roman" w:hAnsi="Times New Roman" w:eastAsia="仿宋"/>
          <w:sz w:val="28"/>
          <w:szCs w:val="28"/>
        </w:rPr>
        <w:t>百香果叶部</w:t>
      </w:r>
      <w:r>
        <w:rPr>
          <w:rFonts w:ascii="Times New Roman" w:hAnsi="Times New Roman" w:eastAsia="仿宋"/>
          <w:sz w:val="28"/>
          <w:szCs w:val="28"/>
        </w:rPr>
        <w:t>病害测试集上的识别结果。与重量级网络Vgg16、ResNet34和EfficientNetV2 Small相比，所提出的PFNet实现了最佳识别精度（与Vgg16相比提高了15.35%，与ResNet34相比提高了12.74%，与EfficientNetV2 Small相比提高了1.94%）。而且，PFNet模型的参数数量比它们少了几十到几百倍。与轻量级网络GoogLeNet、DenseNet121、MobileNetV2、MobileNetV3 Large和ShuffleNetV2 1.0×相比，PFNet模型不仅准确率有大幅提升F1分数也得到了显著增高。尽管PFNet模型的参数数量略高于MobileNetV2和ShuffleNetV2 1.0×，但PFNet模型的准确率分别比它们高出了11.67%和9.02%。总的来说，PFNet模型在</w:t>
      </w:r>
      <w:r>
        <w:rPr>
          <w:rFonts w:hint="eastAsia" w:ascii="Times New Roman" w:hAnsi="Times New Roman" w:eastAsia="仿宋"/>
          <w:sz w:val="28"/>
          <w:szCs w:val="28"/>
        </w:rPr>
        <w:t>百香果叶部</w:t>
      </w:r>
      <w:r>
        <w:rPr>
          <w:rFonts w:ascii="Times New Roman" w:hAnsi="Times New Roman" w:eastAsia="仿宋"/>
          <w:sz w:val="28"/>
          <w:szCs w:val="28"/>
        </w:rPr>
        <w:t>病害识别任务中的综合性能较好，可以为人工智能技术在</w:t>
      </w:r>
      <w:r>
        <w:rPr>
          <w:rFonts w:hint="eastAsia" w:ascii="Times New Roman" w:hAnsi="Times New Roman" w:eastAsia="仿宋"/>
          <w:sz w:val="28"/>
          <w:szCs w:val="28"/>
        </w:rPr>
        <w:t>百香果叶部</w:t>
      </w:r>
      <w:r>
        <w:rPr>
          <w:rFonts w:ascii="Times New Roman" w:hAnsi="Times New Roman" w:eastAsia="仿宋"/>
          <w:sz w:val="28"/>
          <w:szCs w:val="28"/>
        </w:rPr>
        <w:t>病害识别任务中提供一定参考。</w:t>
      </w:r>
    </w:p>
    <w:p w14:paraId="2836501E">
      <w:pPr>
        <w:spacing w:line="480" w:lineRule="auto"/>
        <w:jc w:val="center"/>
        <w:rPr>
          <w:rFonts w:ascii="Times New Roman" w:hAnsi="Times New Roman" w:eastAsia="仿宋"/>
          <w:sz w:val="24"/>
          <w:szCs w:val="24"/>
        </w:rPr>
      </w:pPr>
      <w:r>
        <w:rPr>
          <w:rFonts w:ascii="Times New Roman" w:hAnsi="Times New Roman" w:eastAsia="仿宋"/>
          <w:sz w:val="24"/>
          <w:szCs w:val="24"/>
        </w:rPr>
        <w:t>表1 不同模型在测试集的实验结果</w:t>
      </w:r>
    </w:p>
    <w:tbl>
      <w:tblPr>
        <w:tblStyle w:val="7"/>
        <w:tblW w:w="5000"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48"/>
        <w:gridCol w:w="1892"/>
        <w:gridCol w:w="1689"/>
        <w:gridCol w:w="1793"/>
      </w:tblGrid>
      <w:tr w14:paraId="1035733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47" w:type="pct"/>
            <w:tcBorders>
              <w:top w:val="single" w:color="auto" w:sz="4" w:space="0"/>
              <w:bottom w:val="single" w:color="auto" w:sz="4" w:space="0"/>
            </w:tcBorders>
          </w:tcPr>
          <w:p w14:paraId="1459BE4E">
            <w:pPr>
              <w:jc w:val="center"/>
              <w:rPr>
                <w:rFonts w:ascii="Times New Roman" w:hAnsi="Times New Roman"/>
                <w:sz w:val="24"/>
                <w:szCs w:val="24"/>
              </w:rPr>
            </w:pPr>
            <w:r>
              <w:rPr>
                <w:rFonts w:ascii="Times New Roman" w:hAnsi="Times New Roman"/>
                <w:sz w:val="24"/>
                <w:szCs w:val="24"/>
              </w:rPr>
              <w:t>Model</w:t>
            </w:r>
          </w:p>
        </w:tc>
        <w:tc>
          <w:tcPr>
            <w:tcW w:w="1110" w:type="pct"/>
            <w:tcBorders>
              <w:top w:val="single" w:color="auto" w:sz="4" w:space="0"/>
              <w:bottom w:val="single" w:color="auto" w:sz="4" w:space="0"/>
            </w:tcBorders>
          </w:tcPr>
          <w:p w14:paraId="2123CEA3">
            <w:pPr>
              <w:jc w:val="center"/>
              <w:rPr>
                <w:rFonts w:ascii="Times New Roman" w:hAnsi="Times New Roman"/>
                <w:sz w:val="24"/>
                <w:szCs w:val="24"/>
              </w:rPr>
            </w:pPr>
            <w:r>
              <w:rPr>
                <w:rFonts w:ascii="Times New Roman" w:hAnsi="Times New Roman"/>
                <w:sz w:val="24"/>
                <w:szCs w:val="24"/>
              </w:rPr>
              <w:t>Accuracy</w:t>
            </w:r>
          </w:p>
        </w:tc>
        <w:tc>
          <w:tcPr>
            <w:tcW w:w="991" w:type="pct"/>
            <w:tcBorders>
              <w:top w:val="single" w:color="auto" w:sz="4" w:space="0"/>
              <w:bottom w:val="single" w:color="auto" w:sz="4" w:space="0"/>
            </w:tcBorders>
          </w:tcPr>
          <w:p w14:paraId="242C6DE6">
            <w:pPr>
              <w:jc w:val="center"/>
              <w:rPr>
                <w:rFonts w:ascii="Times New Roman" w:hAnsi="Times New Roman"/>
                <w:sz w:val="24"/>
                <w:szCs w:val="24"/>
              </w:rPr>
            </w:pPr>
            <w:r>
              <w:rPr>
                <w:rFonts w:ascii="Times New Roman" w:hAnsi="Times New Roman"/>
                <w:sz w:val="24"/>
                <w:szCs w:val="24"/>
              </w:rPr>
              <w:t>F1-score</w:t>
            </w:r>
          </w:p>
        </w:tc>
        <w:tc>
          <w:tcPr>
            <w:tcW w:w="1052" w:type="pct"/>
            <w:tcBorders>
              <w:top w:val="single" w:color="auto" w:sz="4" w:space="0"/>
              <w:bottom w:val="single" w:color="auto" w:sz="4" w:space="0"/>
            </w:tcBorders>
          </w:tcPr>
          <w:p w14:paraId="5025FC07">
            <w:pPr>
              <w:jc w:val="center"/>
              <w:rPr>
                <w:rFonts w:ascii="Times New Roman" w:hAnsi="Times New Roman"/>
                <w:sz w:val="24"/>
                <w:szCs w:val="24"/>
              </w:rPr>
            </w:pPr>
            <w:r>
              <w:rPr>
                <w:rFonts w:ascii="Times New Roman" w:hAnsi="Times New Roman"/>
                <w:sz w:val="24"/>
                <w:szCs w:val="24"/>
              </w:rPr>
              <w:t>Param(M)</w:t>
            </w:r>
          </w:p>
        </w:tc>
      </w:tr>
      <w:tr w14:paraId="2FD2CF1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47" w:type="pct"/>
            <w:tcBorders>
              <w:top w:val="single" w:color="auto" w:sz="4" w:space="0"/>
            </w:tcBorders>
          </w:tcPr>
          <w:p w14:paraId="4BFE772C">
            <w:pPr>
              <w:jc w:val="center"/>
              <w:rPr>
                <w:rFonts w:ascii="Times New Roman" w:hAnsi="Times New Roman"/>
                <w:sz w:val="24"/>
                <w:szCs w:val="24"/>
              </w:rPr>
            </w:pPr>
            <w:r>
              <w:rPr>
                <w:rFonts w:ascii="Times New Roman" w:hAnsi="Times New Roman"/>
                <w:sz w:val="24"/>
                <w:szCs w:val="24"/>
              </w:rPr>
              <w:t>Vgg16</w:t>
            </w:r>
          </w:p>
        </w:tc>
        <w:tc>
          <w:tcPr>
            <w:tcW w:w="1110" w:type="pct"/>
            <w:tcBorders>
              <w:top w:val="single" w:color="auto" w:sz="4" w:space="0"/>
            </w:tcBorders>
          </w:tcPr>
          <w:p w14:paraId="2B1CE69B">
            <w:pPr>
              <w:jc w:val="center"/>
              <w:rPr>
                <w:rFonts w:ascii="Times New Roman" w:hAnsi="Times New Roman"/>
                <w:sz w:val="24"/>
                <w:szCs w:val="24"/>
              </w:rPr>
            </w:pPr>
            <w:r>
              <w:rPr>
                <w:rFonts w:ascii="Times New Roman" w:hAnsi="Times New Roman"/>
                <w:sz w:val="24"/>
                <w:szCs w:val="24"/>
              </w:rPr>
              <w:t>0.8279</w:t>
            </w:r>
          </w:p>
        </w:tc>
        <w:tc>
          <w:tcPr>
            <w:tcW w:w="991" w:type="pct"/>
            <w:tcBorders>
              <w:top w:val="single" w:color="auto" w:sz="4" w:space="0"/>
            </w:tcBorders>
          </w:tcPr>
          <w:p w14:paraId="00FD7B12">
            <w:pPr>
              <w:jc w:val="center"/>
              <w:rPr>
                <w:rFonts w:ascii="Times New Roman" w:hAnsi="Times New Roman"/>
                <w:sz w:val="24"/>
                <w:szCs w:val="24"/>
              </w:rPr>
            </w:pPr>
            <w:r>
              <w:rPr>
                <w:rFonts w:ascii="Times New Roman" w:hAnsi="Times New Roman"/>
                <w:sz w:val="24"/>
                <w:szCs w:val="24"/>
              </w:rPr>
              <w:t>0.8123</w:t>
            </w:r>
          </w:p>
        </w:tc>
        <w:tc>
          <w:tcPr>
            <w:tcW w:w="1052" w:type="pct"/>
            <w:tcBorders>
              <w:top w:val="single" w:color="auto" w:sz="4" w:space="0"/>
            </w:tcBorders>
          </w:tcPr>
          <w:p w14:paraId="7BE9A7A0">
            <w:pPr>
              <w:jc w:val="center"/>
              <w:rPr>
                <w:rFonts w:ascii="Times New Roman" w:hAnsi="Times New Roman"/>
                <w:sz w:val="24"/>
                <w:szCs w:val="24"/>
              </w:rPr>
            </w:pPr>
            <w:r>
              <w:rPr>
                <w:rFonts w:ascii="Times New Roman" w:hAnsi="Times New Roman"/>
                <w:sz w:val="24"/>
                <w:szCs w:val="24"/>
              </w:rPr>
              <w:t>134.29</w:t>
            </w:r>
          </w:p>
        </w:tc>
      </w:tr>
      <w:tr w14:paraId="4D73763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47" w:type="pct"/>
          </w:tcPr>
          <w:p w14:paraId="28889F98">
            <w:pPr>
              <w:jc w:val="center"/>
              <w:rPr>
                <w:rFonts w:ascii="Times New Roman" w:hAnsi="Times New Roman"/>
                <w:sz w:val="24"/>
                <w:szCs w:val="24"/>
              </w:rPr>
            </w:pPr>
            <w:r>
              <w:rPr>
                <w:rFonts w:ascii="Times New Roman" w:hAnsi="Times New Roman"/>
                <w:sz w:val="24"/>
                <w:szCs w:val="24"/>
              </w:rPr>
              <w:t>GoogLeNet</w:t>
            </w:r>
          </w:p>
        </w:tc>
        <w:tc>
          <w:tcPr>
            <w:tcW w:w="1110" w:type="pct"/>
          </w:tcPr>
          <w:p w14:paraId="64FEA4E7">
            <w:pPr>
              <w:jc w:val="center"/>
              <w:rPr>
                <w:rFonts w:ascii="Times New Roman" w:hAnsi="Times New Roman"/>
                <w:sz w:val="24"/>
                <w:szCs w:val="24"/>
              </w:rPr>
            </w:pPr>
            <w:r>
              <w:rPr>
                <w:rFonts w:ascii="Times New Roman" w:hAnsi="Times New Roman"/>
                <w:sz w:val="24"/>
                <w:szCs w:val="24"/>
              </w:rPr>
              <w:t>0.8357</w:t>
            </w:r>
          </w:p>
        </w:tc>
        <w:tc>
          <w:tcPr>
            <w:tcW w:w="991" w:type="pct"/>
          </w:tcPr>
          <w:p w14:paraId="26EB2F74">
            <w:pPr>
              <w:jc w:val="center"/>
              <w:rPr>
                <w:rFonts w:ascii="Times New Roman" w:hAnsi="Times New Roman"/>
                <w:sz w:val="24"/>
                <w:szCs w:val="24"/>
              </w:rPr>
            </w:pPr>
            <w:r>
              <w:rPr>
                <w:rFonts w:ascii="Times New Roman" w:hAnsi="Times New Roman"/>
                <w:sz w:val="24"/>
                <w:szCs w:val="24"/>
              </w:rPr>
              <w:t>0.8221</w:t>
            </w:r>
          </w:p>
        </w:tc>
        <w:tc>
          <w:tcPr>
            <w:tcW w:w="1052" w:type="pct"/>
          </w:tcPr>
          <w:p w14:paraId="593419CD">
            <w:pPr>
              <w:jc w:val="center"/>
              <w:rPr>
                <w:rFonts w:ascii="Times New Roman" w:hAnsi="Times New Roman"/>
                <w:sz w:val="24"/>
                <w:szCs w:val="24"/>
              </w:rPr>
            </w:pPr>
            <w:r>
              <w:rPr>
                <w:rFonts w:ascii="Times New Roman" w:hAnsi="Times New Roman"/>
                <w:sz w:val="24"/>
                <w:szCs w:val="24"/>
              </w:rPr>
              <w:t>5.98</w:t>
            </w:r>
          </w:p>
        </w:tc>
      </w:tr>
      <w:tr w14:paraId="3976EF4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847" w:type="pct"/>
          </w:tcPr>
          <w:p w14:paraId="1DAC8F85">
            <w:pPr>
              <w:jc w:val="center"/>
              <w:rPr>
                <w:rFonts w:ascii="Times New Roman" w:hAnsi="Times New Roman"/>
                <w:sz w:val="24"/>
                <w:szCs w:val="24"/>
              </w:rPr>
            </w:pPr>
            <w:r>
              <w:rPr>
                <w:rFonts w:ascii="Times New Roman" w:hAnsi="Times New Roman"/>
                <w:sz w:val="24"/>
                <w:szCs w:val="24"/>
              </w:rPr>
              <w:t>ResNet34</w:t>
            </w:r>
          </w:p>
        </w:tc>
        <w:tc>
          <w:tcPr>
            <w:tcW w:w="1110" w:type="pct"/>
          </w:tcPr>
          <w:p w14:paraId="798F13EB">
            <w:pPr>
              <w:jc w:val="center"/>
              <w:rPr>
                <w:rFonts w:ascii="Times New Roman" w:hAnsi="Times New Roman"/>
                <w:sz w:val="24"/>
                <w:szCs w:val="24"/>
              </w:rPr>
            </w:pPr>
            <w:r>
              <w:rPr>
                <w:rFonts w:ascii="Times New Roman" w:hAnsi="Times New Roman"/>
                <w:sz w:val="24"/>
                <w:szCs w:val="24"/>
              </w:rPr>
              <w:t>0.854</w:t>
            </w:r>
          </w:p>
        </w:tc>
        <w:tc>
          <w:tcPr>
            <w:tcW w:w="991" w:type="pct"/>
          </w:tcPr>
          <w:p w14:paraId="7CEB4F4A">
            <w:pPr>
              <w:jc w:val="center"/>
              <w:rPr>
                <w:rFonts w:ascii="Times New Roman" w:hAnsi="Times New Roman"/>
                <w:sz w:val="24"/>
                <w:szCs w:val="24"/>
              </w:rPr>
            </w:pPr>
            <w:r>
              <w:rPr>
                <w:rFonts w:ascii="Times New Roman" w:hAnsi="Times New Roman"/>
                <w:sz w:val="24"/>
                <w:szCs w:val="24"/>
              </w:rPr>
              <w:t>0.8832</w:t>
            </w:r>
          </w:p>
        </w:tc>
        <w:tc>
          <w:tcPr>
            <w:tcW w:w="1052" w:type="pct"/>
          </w:tcPr>
          <w:p w14:paraId="21130F87">
            <w:pPr>
              <w:jc w:val="center"/>
              <w:rPr>
                <w:rFonts w:ascii="Times New Roman" w:hAnsi="Times New Roman"/>
                <w:sz w:val="24"/>
                <w:szCs w:val="24"/>
              </w:rPr>
            </w:pPr>
            <w:r>
              <w:rPr>
                <w:rFonts w:ascii="Times New Roman" w:hAnsi="Times New Roman"/>
                <w:sz w:val="24"/>
                <w:szCs w:val="24"/>
              </w:rPr>
              <w:t>21.29</w:t>
            </w:r>
          </w:p>
        </w:tc>
      </w:tr>
      <w:tr w14:paraId="1DBC899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47" w:type="pct"/>
          </w:tcPr>
          <w:p w14:paraId="176B165B">
            <w:pPr>
              <w:jc w:val="center"/>
              <w:rPr>
                <w:rFonts w:ascii="Times New Roman" w:hAnsi="Times New Roman"/>
                <w:sz w:val="24"/>
                <w:szCs w:val="24"/>
              </w:rPr>
            </w:pPr>
            <w:r>
              <w:rPr>
                <w:rFonts w:ascii="Times New Roman" w:hAnsi="Times New Roman"/>
                <w:sz w:val="24"/>
                <w:szCs w:val="24"/>
              </w:rPr>
              <w:t>DenseNet121</w:t>
            </w:r>
          </w:p>
        </w:tc>
        <w:tc>
          <w:tcPr>
            <w:tcW w:w="1110" w:type="pct"/>
          </w:tcPr>
          <w:p w14:paraId="0B72C9B0">
            <w:pPr>
              <w:jc w:val="center"/>
              <w:rPr>
                <w:rFonts w:ascii="Times New Roman" w:hAnsi="Times New Roman"/>
                <w:sz w:val="24"/>
                <w:szCs w:val="24"/>
              </w:rPr>
            </w:pPr>
            <w:r>
              <w:rPr>
                <w:rFonts w:ascii="Times New Roman" w:hAnsi="Times New Roman"/>
                <w:sz w:val="24"/>
                <w:szCs w:val="24"/>
              </w:rPr>
              <w:t>0.8197</w:t>
            </w:r>
          </w:p>
        </w:tc>
        <w:tc>
          <w:tcPr>
            <w:tcW w:w="991" w:type="pct"/>
          </w:tcPr>
          <w:p w14:paraId="56F1F90F">
            <w:pPr>
              <w:jc w:val="center"/>
              <w:rPr>
                <w:rFonts w:ascii="Times New Roman" w:hAnsi="Times New Roman"/>
                <w:sz w:val="24"/>
                <w:szCs w:val="24"/>
              </w:rPr>
            </w:pPr>
            <w:r>
              <w:rPr>
                <w:rFonts w:ascii="Times New Roman" w:hAnsi="Times New Roman"/>
                <w:sz w:val="24"/>
                <w:szCs w:val="24"/>
              </w:rPr>
              <w:t>0.8723</w:t>
            </w:r>
          </w:p>
        </w:tc>
        <w:tc>
          <w:tcPr>
            <w:tcW w:w="1052" w:type="pct"/>
          </w:tcPr>
          <w:p w14:paraId="0F5C9798">
            <w:pPr>
              <w:jc w:val="center"/>
              <w:rPr>
                <w:rFonts w:ascii="Times New Roman" w:hAnsi="Times New Roman"/>
                <w:sz w:val="24"/>
                <w:szCs w:val="24"/>
              </w:rPr>
            </w:pPr>
            <w:r>
              <w:rPr>
                <w:rFonts w:ascii="Times New Roman" w:hAnsi="Times New Roman"/>
                <w:sz w:val="24"/>
                <w:szCs w:val="24"/>
              </w:rPr>
              <w:t>6.96</w:t>
            </w:r>
          </w:p>
        </w:tc>
      </w:tr>
      <w:tr w14:paraId="15968A2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47" w:type="pct"/>
          </w:tcPr>
          <w:p w14:paraId="49A7761B">
            <w:pPr>
              <w:jc w:val="center"/>
              <w:rPr>
                <w:rFonts w:ascii="Times New Roman" w:hAnsi="Times New Roman"/>
                <w:sz w:val="24"/>
                <w:szCs w:val="24"/>
              </w:rPr>
            </w:pPr>
            <w:r>
              <w:rPr>
                <w:rFonts w:ascii="Times New Roman" w:hAnsi="Times New Roman"/>
                <w:sz w:val="24"/>
                <w:szCs w:val="24"/>
              </w:rPr>
              <w:t>MobileNetV2</w:t>
            </w:r>
          </w:p>
        </w:tc>
        <w:tc>
          <w:tcPr>
            <w:tcW w:w="1110" w:type="pct"/>
          </w:tcPr>
          <w:p w14:paraId="6042189A">
            <w:pPr>
              <w:jc w:val="center"/>
              <w:rPr>
                <w:rFonts w:ascii="Times New Roman" w:hAnsi="Times New Roman"/>
                <w:sz w:val="24"/>
                <w:szCs w:val="24"/>
              </w:rPr>
            </w:pPr>
            <w:r>
              <w:rPr>
                <w:rFonts w:ascii="Times New Roman" w:hAnsi="Times New Roman"/>
                <w:sz w:val="24"/>
                <w:szCs w:val="24"/>
              </w:rPr>
              <w:t>0.8647</w:t>
            </w:r>
          </w:p>
        </w:tc>
        <w:tc>
          <w:tcPr>
            <w:tcW w:w="991" w:type="pct"/>
          </w:tcPr>
          <w:p w14:paraId="4923D8A9">
            <w:pPr>
              <w:jc w:val="center"/>
              <w:rPr>
                <w:rFonts w:ascii="Times New Roman" w:hAnsi="Times New Roman"/>
                <w:sz w:val="24"/>
                <w:szCs w:val="24"/>
              </w:rPr>
            </w:pPr>
            <w:r>
              <w:rPr>
                <w:rFonts w:ascii="Times New Roman" w:hAnsi="Times New Roman"/>
                <w:sz w:val="24"/>
                <w:szCs w:val="24"/>
              </w:rPr>
              <w:t>0.8732</w:t>
            </w:r>
          </w:p>
        </w:tc>
        <w:tc>
          <w:tcPr>
            <w:tcW w:w="1052" w:type="pct"/>
          </w:tcPr>
          <w:p w14:paraId="3BA459B3">
            <w:pPr>
              <w:jc w:val="center"/>
              <w:rPr>
                <w:rFonts w:ascii="Times New Roman" w:hAnsi="Times New Roman"/>
                <w:sz w:val="24"/>
                <w:szCs w:val="24"/>
              </w:rPr>
            </w:pPr>
            <w:r>
              <w:rPr>
                <w:rFonts w:ascii="Times New Roman" w:hAnsi="Times New Roman"/>
                <w:sz w:val="24"/>
                <w:szCs w:val="24"/>
              </w:rPr>
              <w:t>2.23</w:t>
            </w:r>
          </w:p>
        </w:tc>
      </w:tr>
      <w:tr w14:paraId="38EF34C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47" w:type="pct"/>
          </w:tcPr>
          <w:p w14:paraId="1FBE6501">
            <w:pPr>
              <w:jc w:val="center"/>
              <w:rPr>
                <w:rFonts w:ascii="Times New Roman" w:hAnsi="Times New Roman"/>
                <w:sz w:val="24"/>
                <w:szCs w:val="24"/>
              </w:rPr>
            </w:pPr>
            <w:r>
              <w:rPr>
                <w:rFonts w:ascii="Times New Roman" w:hAnsi="Times New Roman"/>
                <w:sz w:val="24"/>
                <w:szCs w:val="24"/>
              </w:rPr>
              <w:t>MobileNetV3 Large</w:t>
            </w:r>
          </w:p>
        </w:tc>
        <w:tc>
          <w:tcPr>
            <w:tcW w:w="1110" w:type="pct"/>
          </w:tcPr>
          <w:p w14:paraId="3FE769AE">
            <w:pPr>
              <w:jc w:val="center"/>
              <w:rPr>
                <w:rFonts w:ascii="Times New Roman" w:hAnsi="Times New Roman"/>
                <w:sz w:val="24"/>
                <w:szCs w:val="24"/>
              </w:rPr>
            </w:pPr>
            <w:r>
              <w:rPr>
                <w:rFonts w:ascii="Times New Roman" w:hAnsi="Times New Roman"/>
                <w:sz w:val="24"/>
                <w:szCs w:val="24"/>
              </w:rPr>
              <w:t>0.9051</w:t>
            </w:r>
          </w:p>
        </w:tc>
        <w:tc>
          <w:tcPr>
            <w:tcW w:w="991" w:type="pct"/>
          </w:tcPr>
          <w:p w14:paraId="77BC3CA8">
            <w:pPr>
              <w:jc w:val="center"/>
              <w:rPr>
                <w:rFonts w:ascii="Times New Roman" w:hAnsi="Times New Roman"/>
                <w:sz w:val="24"/>
                <w:szCs w:val="24"/>
              </w:rPr>
            </w:pPr>
            <w:r>
              <w:rPr>
                <w:rFonts w:ascii="Times New Roman" w:hAnsi="Times New Roman"/>
                <w:sz w:val="24"/>
                <w:szCs w:val="24"/>
              </w:rPr>
              <w:t>0.8821</w:t>
            </w:r>
          </w:p>
        </w:tc>
        <w:tc>
          <w:tcPr>
            <w:tcW w:w="1052" w:type="pct"/>
          </w:tcPr>
          <w:p w14:paraId="26B386D3">
            <w:pPr>
              <w:jc w:val="center"/>
              <w:rPr>
                <w:rFonts w:ascii="Times New Roman" w:hAnsi="Times New Roman"/>
                <w:sz w:val="24"/>
                <w:szCs w:val="24"/>
              </w:rPr>
            </w:pPr>
            <w:r>
              <w:rPr>
                <w:rFonts w:ascii="Times New Roman" w:hAnsi="Times New Roman"/>
                <w:sz w:val="24"/>
                <w:szCs w:val="24"/>
              </w:rPr>
              <w:t>4.21</w:t>
            </w:r>
          </w:p>
        </w:tc>
      </w:tr>
      <w:tr w14:paraId="3AEC56B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47" w:type="pct"/>
          </w:tcPr>
          <w:p w14:paraId="053FEBB6">
            <w:pPr>
              <w:jc w:val="center"/>
              <w:rPr>
                <w:rFonts w:ascii="Times New Roman" w:hAnsi="Times New Roman"/>
                <w:sz w:val="24"/>
                <w:szCs w:val="24"/>
              </w:rPr>
            </w:pPr>
            <w:r>
              <w:rPr>
                <w:rFonts w:ascii="Times New Roman" w:hAnsi="Times New Roman"/>
                <w:sz w:val="24"/>
                <w:szCs w:val="24"/>
              </w:rPr>
              <w:t>ShuffleNetV2 1.0×</w:t>
            </w:r>
          </w:p>
        </w:tc>
        <w:tc>
          <w:tcPr>
            <w:tcW w:w="1110" w:type="pct"/>
          </w:tcPr>
          <w:p w14:paraId="7CB2CED8">
            <w:pPr>
              <w:jc w:val="center"/>
              <w:rPr>
                <w:rFonts w:ascii="Times New Roman" w:hAnsi="Times New Roman"/>
                <w:sz w:val="24"/>
                <w:szCs w:val="24"/>
              </w:rPr>
            </w:pPr>
            <w:r>
              <w:rPr>
                <w:rFonts w:ascii="Times New Roman" w:hAnsi="Times New Roman"/>
                <w:sz w:val="24"/>
                <w:szCs w:val="24"/>
              </w:rPr>
              <w:t>0.8912</w:t>
            </w:r>
          </w:p>
        </w:tc>
        <w:tc>
          <w:tcPr>
            <w:tcW w:w="991" w:type="pct"/>
          </w:tcPr>
          <w:p w14:paraId="7D94FC87">
            <w:pPr>
              <w:jc w:val="center"/>
              <w:rPr>
                <w:rFonts w:ascii="Times New Roman" w:hAnsi="Times New Roman"/>
                <w:sz w:val="24"/>
                <w:szCs w:val="24"/>
              </w:rPr>
            </w:pPr>
            <w:r>
              <w:rPr>
                <w:rFonts w:ascii="Times New Roman" w:hAnsi="Times New Roman"/>
                <w:sz w:val="24"/>
                <w:szCs w:val="24"/>
              </w:rPr>
              <w:t>0.9016</w:t>
            </w:r>
          </w:p>
        </w:tc>
        <w:tc>
          <w:tcPr>
            <w:tcW w:w="1052" w:type="pct"/>
          </w:tcPr>
          <w:p w14:paraId="24116924">
            <w:pPr>
              <w:jc w:val="center"/>
              <w:rPr>
                <w:rFonts w:ascii="Times New Roman" w:hAnsi="Times New Roman"/>
                <w:sz w:val="24"/>
                <w:szCs w:val="24"/>
              </w:rPr>
            </w:pPr>
            <w:r>
              <w:rPr>
                <w:rFonts w:ascii="Times New Roman" w:hAnsi="Times New Roman"/>
                <w:sz w:val="24"/>
                <w:szCs w:val="24"/>
              </w:rPr>
              <w:t>1.26</w:t>
            </w:r>
          </w:p>
        </w:tc>
      </w:tr>
      <w:tr w14:paraId="34C04FF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47" w:type="pct"/>
          </w:tcPr>
          <w:p w14:paraId="2594723E">
            <w:pPr>
              <w:jc w:val="center"/>
              <w:rPr>
                <w:rFonts w:ascii="Times New Roman" w:hAnsi="Times New Roman"/>
                <w:sz w:val="24"/>
                <w:szCs w:val="24"/>
              </w:rPr>
            </w:pPr>
            <w:r>
              <w:rPr>
                <w:rFonts w:ascii="Times New Roman" w:hAnsi="Times New Roman"/>
                <w:sz w:val="24"/>
                <w:szCs w:val="24"/>
              </w:rPr>
              <w:t>EfficientNetV2 Small</w:t>
            </w:r>
          </w:p>
        </w:tc>
        <w:tc>
          <w:tcPr>
            <w:tcW w:w="1110" w:type="pct"/>
          </w:tcPr>
          <w:p w14:paraId="5133C663">
            <w:pPr>
              <w:jc w:val="center"/>
              <w:rPr>
                <w:rFonts w:ascii="Times New Roman" w:hAnsi="Times New Roman"/>
                <w:sz w:val="24"/>
                <w:szCs w:val="24"/>
              </w:rPr>
            </w:pPr>
            <w:r>
              <w:rPr>
                <w:rFonts w:ascii="Times New Roman" w:hAnsi="Times New Roman"/>
                <w:sz w:val="24"/>
                <w:szCs w:val="24"/>
              </w:rPr>
              <w:t>0.962</w:t>
            </w:r>
          </w:p>
        </w:tc>
        <w:tc>
          <w:tcPr>
            <w:tcW w:w="991" w:type="pct"/>
          </w:tcPr>
          <w:p w14:paraId="51DF89C3">
            <w:pPr>
              <w:jc w:val="center"/>
              <w:rPr>
                <w:rFonts w:ascii="Times New Roman" w:hAnsi="Times New Roman"/>
                <w:sz w:val="24"/>
                <w:szCs w:val="24"/>
              </w:rPr>
            </w:pPr>
            <w:r>
              <w:rPr>
                <w:rFonts w:ascii="Times New Roman" w:hAnsi="Times New Roman"/>
                <w:sz w:val="24"/>
                <w:szCs w:val="24"/>
              </w:rPr>
              <w:t>0.9157</w:t>
            </w:r>
          </w:p>
        </w:tc>
        <w:tc>
          <w:tcPr>
            <w:tcW w:w="1052" w:type="pct"/>
          </w:tcPr>
          <w:p w14:paraId="4C9CAEB1">
            <w:pPr>
              <w:jc w:val="center"/>
              <w:rPr>
                <w:rFonts w:ascii="Times New Roman" w:hAnsi="Times New Roman"/>
                <w:sz w:val="24"/>
                <w:szCs w:val="24"/>
              </w:rPr>
            </w:pPr>
            <w:r>
              <w:rPr>
                <w:rFonts w:ascii="Times New Roman" w:hAnsi="Times New Roman"/>
                <w:sz w:val="24"/>
                <w:szCs w:val="24"/>
              </w:rPr>
              <w:t>20.19</w:t>
            </w:r>
          </w:p>
        </w:tc>
      </w:tr>
      <w:tr w14:paraId="3EB4A0D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47" w:type="pct"/>
            <w:tcBorders>
              <w:bottom w:val="single" w:color="auto" w:sz="4" w:space="0"/>
            </w:tcBorders>
          </w:tcPr>
          <w:p w14:paraId="624E4058">
            <w:pPr>
              <w:jc w:val="center"/>
              <w:rPr>
                <w:rFonts w:ascii="Times New Roman" w:hAnsi="Times New Roman"/>
                <w:sz w:val="24"/>
                <w:szCs w:val="24"/>
              </w:rPr>
            </w:pPr>
            <w:r>
              <w:rPr>
                <w:rFonts w:ascii="Times New Roman" w:hAnsi="Times New Roman"/>
                <w:sz w:val="24"/>
                <w:szCs w:val="24"/>
              </w:rPr>
              <w:t>PFNet</w:t>
            </w:r>
          </w:p>
        </w:tc>
        <w:tc>
          <w:tcPr>
            <w:tcW w:w="1110" w:type="pct"/>
            <w:tcBorders>
              <w:bottom w:val="single" w:color="auto" w:sz="4" w:space="0"/>
            </w:tcBorders>
          </w:tcPr>
          <w:p w14:paraId="11ECA765">
            <w:pPr>
              <w:jc w:val="center"/>
              <w:rPr>
                <w:rFonts w:ascii="Times New Roman" w:hAnsi="Times New Roman"/>
                <w:sz w:val="24"/>
                <w:szCs w:val="24"/>
              </w:rPr>
            </w:pPr>
            <w:r>
              <w:rPr>
                <w:rFonts w:ascii="Times New Roman" w:hAnsi="Times New Roman"/>
                <w:sz w:val="24"/>
                <w:szCs w:val="24"/>
              </w:rPr>
              <w:t>0.9814</w:t>
            </w:r>
          </w:p>
        </w:tc>
        <w:tc>
          <w:tcPr>
            <w:tcW w:w="991" w:type="pct"/>
            <w:tcBorders>
              <w:bottom w:val="single" w:color="auto" w:sz="4" w:space="0"/>
            </w:tcBorders>
          </w:tcPr>
          <w:p w14:paraId="0C22AA5F">
            <w:pPr>
              <w:jc w:val="center"/>
              <w:rPr>
                <w:rFonts w:ascii="Times New Roman" w:hAnsi="Times New Roman"/>
                <w:sz w:val="24"/>
                <w:szCs w:val="24"/>
              </w:rPr>
            </w:pPr>
            <w:r>
              <w:rPr>
                <w:rFonts w:ascii="Times New Roman" w:hAnsi="Times New Roman"/>
                <w:sz w:val="24"/>
                <w:szCs w:val="24"/>
              </w:rPr>
              <w:t>0.9414</w:t>
            </w:r>
          </w:p>
        </w:tc>
        <w:tc>
          <w:tcPr>
            <w:tcW w:w="1052" w:type="pct"/>
            <w:tcBorders>
              <w:bottom w:val="single" w:color="auto" w:sz="4" w:space="0"/>
            </w:tcBorders>
          </w:tcPr>
          <w:p w14:paraId="5766DE06">
            <w:pPr>
              <w:jc w:val="center"/>
              <w:rPr>
                <w:rFonts w:ascii="Times New Roman" w:hAnsi="Times New Roman"/>
                <w:sz w:val="24"/>
                <w:szCs w:val="24"/>
              </w:rPr>
            </w:pPr>
            <w:r>
              <w:rPr>
                <w:rFonts w:ascii="Times New Roman" w:hAnsi="Times New Roman"/>
                <w:sz w:val="24"/>
                <w:szCs w:val="24"/>
              </w:rPr>
              <w:t>2.37</w:t>
            </w:r>
          </w:p>
        </w:tc>
      </w:tr>
    </w:tbl>
    <w:p w14:paraId="239A4FE3">
      <w:pPr>
        <w:spacing w:line="480" w:lineRule="auto"/>
        <w:rPr>
          <w:rFonts w:ascii="Times New Roman" w:hAnsi="Times New Roman" w:eastAsia="仿宋"/>
          <w:sz w:val="32"/>
          <w:szCs w:val="32"/>
        </w:rPr>
      </w:pPr>
      <w:r>
        <w:rPr>
          <w:rFonts w:ascii="Times New Roman" w:hAnsi="Times New Roman" w:eastAsia="仿宋"/>
          <w:sz w:val="32"/>
          <w:szCs w:val="32"/>
        </w:rPr>
        <w:t>7. 百香果</w:t>
      </w:r>
      <w:r>
        <w:rPr>
          <w:rFonts w:hint="eastAsia" w:ascii="Times New Roman" w:hAnsi="Times New Roman" w:eastAsia="仿宋"/>
          <w:sz w:val="32"/>
          <w:szCs w:val="32"/>
        </w:rPr>
        <w:t>叶部</w:t>
      </w:r>
      <w:r>
        <w:rPr>
          <w:rFonts w:ascii="Times New Roman" w:hAnsi="Times New Roman" w:eastAsia="仿宋"/>
          <w:sz w:val="32"/>
          <w:szCs w:val="32"/>
        </w:rPr>
        <w:t>病害采集、分离、鉴定</w:t>
      </w:r>
    </w:p>
    <w:p w14:paraId="6B08F355">
      <w:pPr>
        <w:spacing w:line="480" w:lineRule="auto"/>
        <w:ind w:firstLine="560" w:firstLineChars="200"/>
        <w:rPr>
          <w:rFonts w:ascii="Times New Roman" w:hAnsi="Times New Roman" w:eastAsia="仿宋"/>
          <w:sz w:val="28"/>
          <w:szCs w:val="28"/>
        </w:rPr>
      </w:pPr>
      <w:r>
        <w:rPr>
          <w:rFonts w:ascii="Times New Roman" w:hAnsi="Times New Roman" w:eastAsia="仿宋"/>
          <w:sz w:val="28"/>
          <w:szCs w:val="28"/>
        </w:rPr>
        <w:t>以组织分离法从百香果感病样品中分离菌株。并用蔡司光学显微镜观形态及产孢情况等，并拍照记录，结合形态学特征，进行初步分类（</w:t>
      </w:r>
      <w:r>
        <w:rPr>
          <w:rFonts w:hint="eastAsia" w:ascii="Times New Roman" w:hAnsi="Times New Roman" w:eastAsia="仿宋"/>
          <w:sz w:val="28"/>
          <w:szCs w:val="28"/>
        </w:rPr>
        <w:t>图5</w:t>
      </w:r>
      <w:r>
        <w:rPr>
          <w:rFonts w:ascii="Times New Roman" w:hAnsi="Times New Roman" w:eastAsia="仿宋"/>
          <w:sz w:val="28"/>
          <w:szCs w:val="28"/>
        </w:rPr>
        <w:t>）。菌落在早期呈白色，呈规则圆形，在马铃薯葡萄糖琼脂培养基上8天后变为黑色，菌丝蓬松。分生孢子单生、球形或略椭圆形、黑色、有光泽、光滑、无菌的、球形的，直径为 8.1 - 13.5 μm。分生孢子梗（5.2 - 9.9×4.4 - 7.2 μm）大多退化为分生细胞，并在菌丝上聚集成簇。分生细胞呈透明至浅棕色或黑色，球形至壶状或棍棒状。分离株的形态特征与</w:t>
      </w:r>
      <w:r>
        <w:rPr>
          <w:rFonts w:ascii="Times New Roman" w:hAnsi="Times New Roman" w:eastAsia="仿宋"/>
          <w:i/>
          <w:iCs/>
          <w:sz w:val="28"/>
          <w:szCs w:val="28"/>
        </w:rPr>
        <w:t>Nigrospora</w:t>
      </w:r>
      <w:r>
        <w:rPr>
          <w:rFonts w:ascii="Times New Roman" w:hAnsi="Times New Roman" w:eastAsia="仿宋"/>
          <w:sz w:val="28"/>
          <w:szCs w:val="28"/>
        </w:rPr>
        <w:t>属的描述相匹配。</w:t>
      </w:r>
    </w:p>
    <w:p w14:paraId="06216603">
      <w:pPr>
        <w:spacing w:line="480" w:lineRule="auto"/>
        <w:jc w:val="center"/>
        <w:rPr>
          <w:rFonts w:ascii="Times New Roman" w:hAnsi="Times New Roman" w:eastAsia="仿宋"/>
          <w:sz w:val="28"/>
          <w:szCs w:val="28"/>
        </w:rPr>
      </w:pPr>
      <w:r>
        <w:rPr>
          <w:rFonts w:ascii="Times New Roman" w:hAnsi="Times New Roman" w:eastAsia="仿宋"/>
          <w:sz w:val="28"/>
          <w:szCs w:val="28"/>
        </w:rPr>
        <w:drawing>
          <wp:inline distT="0" distB="0" distL="0" distR="0">
            <wp:extent cx="2169160" cy="287972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0"/>
                    <a:stretch>
                      <a:fillRect/>
                    </a:stretch>
                  </pic:blipFill>
                  <pic:spPr>
                    <a:xfrm>
                      <a:off x="0" y="0"/>
                      <a:ext cx="2169534" cy="2880000"/>
                    </a:xfrm>
                    <a:prstGeom prst="rect">
                      <a:avLst/>
                    </a:prstGeom>
                  </pic:spPr>
                </pic:pic>
              </a:graphicData>
            </a:graphic>
          </wp:inline>
        </w:drawing>
      </w:r>
    </w:p>
    <w:p w14:paraId="00203406">
      <w:pPr>
        <w:spacing w:line="480" w:lineRule="auto"/>
        <w:jc w:val="center"/>
        <w:rPr>
          <w:rFonts w:ascii="Times New Roman" w:hAnsi="Times New Roman" w:eastAsia="仿宋"/>
          <w:sz w:val="24"/>
          <w:szCs w:val="24"/>
        </w:rPr>
      </w:pPr>
      <w:r>
        <w:rPr>
          <w:rFonts w:ascii="Times New Roman" w:hAnsi="Times New Roman" w:eastAsia="仿宋"/>
          <w:sz w:val="24"/>
          <w:szCs w:val="24"/>
        </w:rPr>
        <w:t>图</w:t>
      </w:r>
      <w:r>
        <w:rPr>
          <w:rFonts w:hint="eastAsia" w:ascii="Times New Roman" w:hAnsi="Times New Roman" w:eastAsia="仿宋"/>
          <w:sz w:val="24"/>
          <w:szCs w:val="24"/>
        </w:rPr>
        <w:t>5</w:t>
      </w:r>
      <w:r>
        <w:rPr>
          <w:rFonts w:ascii="Times New Roman" w:hAnsi="Times New Roman" w:eastAsia="仿宋"/>
          <w:sz w:val="24"/>
          <w:szCs w:val="24"/>
        </w:rPr>
        <w:t xml:space="preserve"> 由</w:t>
      </w:r>
      <w:r>
        <w:rPr>
          <w:rFonts w:ascii="Times New Roman" w:hAnsi="Times New Roman" w:eastAsia="仿宋"/>
          <w:i/>
          <w:iCs/>
          <w:sz w:val="24"/>
          <w:szCs w:val="24"/>
        </w:rPr>
        <w:t>N. sphaerica</w:t>
      </w:r>
      <w:r>
        <w:rPr>
          <w:rFonts w:ascii="Times New Roman" w:hAnsi="Times New Roman" w:eastAsia="仿宋"/>
          <w:sz w:val="24"/>
          <w:szCs w:val="24"/>
        </w:rPr>
        <w:t xml:space="preserve"> WYR007引起的百香果叶枯病</w:t>
      </w:r>
    </w:p>
    <w:p w14:paraId="03896760">
      <w:pPr>
        <w:spacing w:line="480" w:lineRule="auto"/>
        <w:rPr>
          <w:rFonts w:ascii="Times New Roman" w:hAnsi="Times New Roman" w:eastAsia="仿宋"/>
          <w:sz w:val="24"/>
          <w:szCs w:val="24"/>
        </w:rPr>
      </w:pPr>
      <w:r>
        <w:rPr>
          <w:rFonts w:ascii="Times New Roman" w:hAnsi="Times New Roman" w:eastAsia="仿宋"/>
          <w:sz w:val="24"/>
          <w:szCs w:val="24"/>
        </w:rPr>
        <w:t>A：叶片上的病害症状；B：</w:t>
      </w:r>
      <w:r>
        <w:rPr>
          <w:rFonts w:hint="eastAsia" w:ascii="Times New Roman" w:hAnsi="Times New Roman" w:eastAsia="仿宋"/>
          <w:sz w:val="24"/>
          <w:szCs w:val="24"/>
        </w:rPr>
        <w:t>马铃薯葡萄糖琼脂</w:t>
      </w:r>
      <w:r>
        <w:rPr>
          <w:rFonts w:ascii="Times New Roman" w:hAnsi="Times New Roman" w:eastAsia="仿宋"/>
          <w:sz w:val="24"/>
          <w:szCs w:val="24"/>
        </w:rPr>
        <w:t xml:space="preserve">培养基上的 </w:t>
      </w:r>
      <w:r>
        <w:rPr>
          <w:rFonts w:ascii="Times New Roman" w:hAnsi="Times New Roman" w:eastAsia="仿宋"/>
          <w:i/>
          <w:iCs/>
          <w:sz w:val="24"/>
          <w:szCs w:val="24"/>
        </w:rPr>
        <w:t xml:space="preserve">N. sphaerica </w:t>
      </w:r>
      <w:r>
        <w:rPr>
          <w:rFonts w:ascii="Times New Roman" w:hAnsi="Times New Roman" w:eastAsia="仿宋"/>
          <w:sz w:val="24"/>
          <w:szCs w:val="24"/>
        </w:rPr>
        <w:t>WYR007 菌落；C： N. sphaerica WYR007 的菌丝和分生孢子</w:t>
      </w:r>
      <w:r>
        <w:rPr>
          <w:rFonts w:hint="eastAsia" w:ascii="Times New Roman" w:hAnsi="Times New Roman" w:eastAsia="仿宋"/>
          <w:sz w:val="24"/>
          <w:szCs w:val="24"/>
        </w:rPr>
        <w:t>。</w:t>
      </w:r>
    </w:p>
    <w:p w14:paraId="4AFBC8AD">
      <w:pPr>
        <w:spacing w:line="480" w:lineRule="auto"/>
        <w:ind w:firstLine="560" w:firstLineChars="200"/>
        <w:rPr>
          <w:rFonts w:ascii="Times New Roman" w:hAnsi="Times New Roman" w:eastAsia="仿宋"/>
          <w:sz w:val="28"/>
          <w:szCs w:val="28"/>
        </w:rPr>
      </w:pPr>
      <w:r>
        <w:rPr>
          <w:rFonts w:ascii="Times New Roman" w:hAnsi="Times New Roman" w:eastAsia="仿宋"/>
          <w:sz w:val="28"/>
          <w:szCs w:val="28"/>
        </w:rPr>
        <w:t>利用基因组DNA试剂盒（Biomiga Fungal DNA Extraction Kit; CA, USA）提取DNA，用引物扩增条带并测序，再经NCBI数据库序列比对，对</w:t>
      </w:r>
      <w:r>
        <w:rPr>
          <w:rFonts w:hint="eastAsia" w:ascii="Times New Roman" w:hAnsi="Times New Roman" w:eastAsia="仿宋"/>
          <w:sz w:val="28"/>
          <w:szCs w:val="28"/>
        </w:rPr>
        <w:t>菌株</w:t>
      </w:r>
      <w:r>
        <w:rPr>
          <w:rFonts w:ascii="Times New Roman" w:hAnsi="Times New Roman" w:eastAsia="仿宋"/>
          <w:sz w:val="28"/>
          <w:szCs w:val="28"/>
        </w:rPr>
        <w:t>进行分子生物学鉴定。使用MEGA 7采用最大似然法（1,000次）构建的系统发育树（</w:t>
      </w:r>
      <w:r>
        <w:rPr>
          <w:rFonts w:hint="eastAsia" w:ascii="Times New Roman" w:hAnsi="Times New Roman" w:eastAsia="仿宋"/>
          <w:sz w:val="28"/>
          <w:szCs w:val="28"/>
        </w:rPr>
        <w:t>图6</w:t>
      </w:r>
      <w:r>
        <w:rPr>
          <w:rFonts w:ascii="Times New Roman" w:hAnsi="Times New Roman" w:eastAsia="仿宋"/>
          <w:sz w:val="28"/>
          <w:szCs w:val="28"/>
        </w:rPr>
        <w:t>）。结合形态学和分子生物学将菌株WYR007鉴定为球黑孢菌（</w:t>
      </w:r>
      <w:r>
        <w:rPr>
          <w:rFonts w:ascii="Times New Roman" w:hAnsi="Times New Roman" w:eastAsia="仿宋"/>
          <w:i/>
          <w:iCs/>
          <w:sz w:val="28"/>
          <w:szCs w:val="28"/>
        </w:rPr>
        <w:t>Nigrospora sphaerica</w:t>
      </w:r>
      <w:r>
        <w:rPr>
          <w:rFonts w:ascii="Times New Roman" w:hAnsi="Times New Roman" w:eastAsia="仿宋"/>
          <w:sz w:val="28"/>
          <w:szCs w:val="28"/>
        </w:rPr>
        <w:t>）。</w:t>
      </w:r>
    </w:p>
    <w:p w14:paraId="1C7F7960">
      <w:pPr>
        <w:spacing w:line="480" w:lineRule="auto"/>
        <w:jc w:val="center"/>
        <w:rPr>
          <w:rFonts w:ascii="Times New Roman" w:hAnsi="Times New Roman" w:eastAsia="仿宋"/>
          <w:sz w:val="28"/>
          <w:szCs w:val="28"/>
        </w:rPr>
      </w:pPr>
      <w:r>
        <w:rPr>
          <w:rFonts w:ascii="Times New Roman" w:hAnsi="Times New Roman" w:eastAsia="仿宋"/>
          <w:sz w:val="28"/>
          <w:szCs w:val="28"/>
        </w:rPr>
        <w:drawing>
          <wp:inline distT="0" distB="0" distL="0" distR="0">
            <wp:extent cx="4345940" cy="17995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1"/>
                    <a:stretch>
                      <a:fillRect/>
                    </a:stretch>
                  </pic:blipFill>
                  <pic:spPr>
                    <a:xfrm>
                      <a:off x="0" y="0"/>
                      <a:ext cx="4346163" cy="1800000"/>
                    </a:xfrm>
                    <a:prstGeom prst="rect">
                      <a:avLst/>
                    </a:prstGeom>
                  </pic:spPr>
                </pic:pic>
              </a:graphicData>
            </a:graphic>
          </wp:inline>
        </w:drawing>
      </w:r>
    </w:p>
    <w:p w14:paraId="02F22589">
      <w:pPr>
        <w:spacing w:line="480" w:lineRule="auto"/>
        <w:jc w:val="center"/>
        <w:rPr>
          <w:rFonts w:ascii="Times New Roman" w:hAnsi="Times New Roman" w:eastAsia="仿宋"/>
          <w:sz w:val="24"/>
          <w:szCs w:val="24"/>
        </w:rPr>
      </w:pPr>
      <w:r>
        <w:rPr>
          <w:rFonts w:ascii="Times New Roman" w:hAnsi="Times New Roman" w:eastAsia="仿宋"/>
          <w:sz w:val="24"/>
          <w:szCs w:val="24"/>
        </w:rPr>
        <w:t>图</w:t>
      </w:r>
      <w:r>
        <w:rPr>
          <w:rFonts w:hint="eastAsia" w:ascii="Times New Roman" w:hAnsi="Times New Roman" w:eastAsia="仿宋"/>
          <w:sz w:val="24"/>
          <w:szCs w:val="24"/>
        </w:rPr>
        <w:t>6</w:t>
      </w:r>
      <w:r>
        <w:rPr>
          <w:rFonts w:ascii="Times New Roman" w:hAnsi="Times New Roman" w:eastAsia="仿宋"/>
          <w:sz w:val="24"/>
          <w:szCs w:val="24"/>
        </w:rPr>
        <w:t xml:space="preserve"> 基于ITS、TEF1-α和TUB构建多基因系统发育树</w:t>
      </w:r>
    </w:p>
    <w:p w14:paraId="0F6C1BA9">
      <w:pPr>
        <w:spacing w:line="480" w:lineRule="auto"/>
        <w:rPr>
          <w:rFonts w:ascii="Times New Roman" w:hAnsi="Times New Roman" w:eastAsia="仿宋"/>
          <w:sz w:val="32"/>
          <w:szCs w:val="32"/>
        </w:rPr>
      </w:pPr>
      <w:r>
        <w:rPr>
          <w:rFonts w:ascii="Times New Roman" w:hAnsi="Times New Roman" w:eastAsia="仿宋"/>
          <w:sz w:val="32"/>
          <w:szCs w:val="32"/>
        </w:rPr>
        <w:t>8. 百香果叶枯病分离物致病性测定</w:t>
      </w:r>
    </w:p>
    <w:p w14:paraId="236E1B87">
      <w:pPr>
        <w:spacing w:line="480" w:lineRule="auto"/>
        <w:ind w:firstLine="560" w:firstLineChars="200"/>
        <w:rPr>
          <w:rFonts w:ascii="Times New Roman" w:hAnsi="Times New Roman" w:eastAsia="仿宋"/>
          <w:sz w:val="28"/>
          <w:szCs w:val="28"/>
        </w:rPr>
      </w:pPr>
      <w:r>
        <w:rPr>
          <w:rFonts w:ascii="Times New Roman" w:hAnsi="Times New Roman" w:eastAsia="仿宋"/>
          <w:sz w:val="28"/>
          <w:szCs w:val="28"/>
        </w:rPr>
        <w:t>根据科赫氏法则，以纯化的菌落（直径</w:t>
      </w:r>
      <w:r>
        <w:rPr>
          <w:rFonts w:hint="eastAsia" w:ascii="Times New Roman" w:hAnsi="Times New Roman" w:eastAsia="仿宋"/>
          <w:sz w:val="28"/>
          <w:szCs w:val="28"/>
        </w:rPr>
        <w:t>=</w:t>
      </w:r>
      <w:r>
        <w:rPr>
          <w:rFonts w:ascii="Times New Roman" w:hAnsi="Times New Roman" w:eastAsia="仿宋"/>
          <w:sz w:val="28"/>
          <w:szCs w:val="28"/>
        </w:rPr>
        <w:t>5 mm）回接至百香果叶片进行致病力验证。待其发病后，从发病组织中再次分离纯化菌株，并进行形态学和分子生物学鉴定，验证是否为相同的菌株，以确定接种病原菌的致病性。</w:t>
      </w:r>
    </w:p>
    <w:p w14:paraId="387BAE8F">
      <w:pPr>
        <w:spacing w:line="480" w:lineRule="auto"/>
        <w:rPr>
          <w:rFonts w:ascii="Times New Roman" w:hAnsi="Times New Roman" w:eastAsia="仿宋"/>
          <w:sz w:val="32"/>
          <w:szCs w:val="32"/>
        </w:rPr>
      </w:pPr>
      <w:r>
        <w:rPr>
          <w:rFonts w:ascii="Times New Roman" w:hAnsi="Times New Roman" w:eastAsia="仿宋"/>
          <w:sz w:val="32"/>
          <w:szCs w:val="32"/>
        </w:rPr>
        <w:t>9. 百香果叶内生细菌菌悬液的抑菌活性研究</w:t>
      </w:r>
    </w:p>
    <w:p w14:paraId="3CCDE27B">
      <w:pPr>
        <w:spacing w:line="480" w:lineRule="auto"/>
        <w:ind w:firstLine="560" w:firstLineChars="200"/>
        <w:rPr>
          <w:rFonts w:ascii="Times New Roman" w:hAnsi="Times New Roman" w:eastAsia="仿宋"/>
          <w:sz w:val="28"/>
          <w:szCs w:val="28"/>
        </w:rPr>
      </w:pPr>
      <w:r>
        <w:rPr>
          <w:rFonts w:ascii="Times New Roman" w:hAnsi="Times New Roman" w:eastAsia="仿宋"/>
          <w:sz w:val="28"/>
          <w:szCs w:val="28"/>
        </w:rPr>
        <w:t>从百香果叶片中共分离出44株内生细菌。根据16S rRNA基因的PCR扩增测序及在BLAST中进行同源性对比，对菌株进行初步鉴定</w:t>
      </w:r>
      <w:r>
        <w:rPr>
          <w:rFonts w:hint="eastAsia" w:ascii="Times New Roman" w:hAnsi="Times New Roman" w:eastAsia="仿宋"/>
          <w:sz w:val="28"/>
          <w:szCs w:val="28"/>
        </w:rPr>
        <w:t>。其中42个菌株分离物鉴定为芽孢杆菌（</w:t>
      </w:r>
      <w:r>
        <w:rPr>
          <w:rFonts w:hint="eastAsia" w:ascii="Times New Roman" w:hAnsi="Times New Roman" w:eastAsia="仿宋"/>
          <w:i/>
          <w:iCs/>
          <w:sz w:val="28"/>
          <w:szCs w:val="28"/>
        </w:rPr>
        <w:t>Bacillus</w:t>
      </w:r>
      <w:r>
        <w:rPr>
          <w:rFonts w:hint="eastAsia" w:ascii="Times New Roman" w:hAnsi="Times New Roman" w:eastAsia="仿宋"/>
          <w:sz w:val="28"/>
          <w:szCs w:val="28"/>
        </w:rPr>
        <w:t xml:space="preserve"> spp</w:t>
      </w:r>
      <w:r>
        <w:rPr>
          <w:rFonts w:ascii="Times New Roman" w:hAnsi="Times New Roman" w:eastAsia="仿宋"/>
          <w:sz w:val="28"/>
          <w:szCs w:val="28"/>
        </w:rPr>
        <w:t>.</w:t>
      </w:r>
      <w:r>
        <w:rPr>
          <w:rFonts w:hint="eastAsia" w:ascii="Times New Roman" w:hAnsi="Times New Roman" w:eastAsia="仿宋"/>
          <w:sz w:val="28"/>
          <w:szCs w:val="28"/>
        </w:rPr>
        <w:t>），</w:t>
      </w:r>
      <w:r>
        <w:rPr>
          <w:rFonts w:ascii="Times New Roman" w:hAnsi="Times New Roman" w:eastAsia="仿宋"/>
          <w:sz w:val="28"/>
          <w:szCs w:val="28"/>
        </w:rPr>
        <w:t>其中27株菌株被鉴定为</w:t>
      </w:r>
      <w:r>
        <w:rPr>
          <w:rFonts w:ascii="Times New Roman" w:hAnsi="Times New Roman" w:eastAsia="仿宋"/>
          <w:i/>
          <w:iCs/>
          <w:sz w:val="28"/>
          <w:szCs w:val="28"/>
        </w:rPr>
        <w:t>B. cereus</w:t>
      </w:r>
      <w:r>
        <w:rPr>
          <w:rFonts w:ascii="Times New Roman" w:hAnsi="Times New Roman" w:eastAsia="仿宋"/>
          <w:sz w:val="28"/>
          <w:szCs w:val="28"/>
        </w:rPr>
        <w:t>，3株菌株鉴定为</w:t>
      </w:r>
      <w:r>
        <w:rPr>
          <w:rFonts w:ascii="Times New Roman" w:hAnsi="Times New Roman" w:eastAsia="仿宋"/>
          <w:i/>
          <w:iCs/>
          <w:sz w:val="28"/>
          <w:szCs w:val="28"/>
        </w:rPr>
        <w:t>B. anthracis</w:t>
      </w:r>
      <w:r>
        <w:rPr>
          <w:rFonts w:ascii="Times New Roman" w:hAnsi="Times New Roman" w:eastAsia="仿宋"/>
          <w:sz w:val="28"/>
          <w:szCs w:val="28"/>
        </w:rPr>
        <w:t>，2株菌株鉴定为</w:t>
      </w:r>
      <w:r>
        <w:rPr>
          <w:rFonts w:ascii="Times New Roman" w:hAnsi="Times New Roman" w:eastAsia="仿宋"/>
          <w:i/>
          <w:iCs/>
          <w:sz w:val="28"/>
          <w:szCs w:val="28"/>
        </w:rPr>
        <w:t>B. subtilis</w:t>
      </w:r>
      <w:r>
        <w:rPr>
          <w:rFonts w:ascii="Times New Roman" w:hAnsi="Times New Roman" w:eastAsia="仿宋"/>
          <w:sz w:val="28"/>
          <w:szCs w:val="28"/>
        </w:rPr>
        <w:t>，2株菌株鉴定为</w:t>
      </w:r>
      <w:r>
        <w:rPr>
          <w:rFonts w:ascii="Times New Roman" w:hAnsi="Times New Roman" w:eastAsia="仿宋"/>
          <w:i/>
          <w:iCs/>
          <w:sz w:val="28"/>
          <w:szCs w:val="28"/>
        </w:rPr>
        <w:t>B. altitudinis</w:t>
      </w:r>
      <w:r>
        <w:rPr>
          <w:rFonts w:ascii="Times New Roman" w:hAnsi="Times New Roman" w:eastAsia="仿宋"/>
          <w:sz w:val="28"/>
          <w:szCs w:val="28"/>
        </w:rPr>
        <w:t>，2株菌株鉴定为</w:t>
      </w:r>
      <w:r>
        <w:rPr>
          <w:rFonts w:ascii="Times New Roman" w:hAnsi="Times New Roman" w:eastAsia="仿宋"/>
          <w:i/>
          <w:iCs/>
          <w:sz w:val="28"/>
          <w:szCs w:val="28"/>
        </w:rPr>
        <w:t>B. wiedmanni</w:t>
      </w:r>
      <w:r>
        <w:rPr>
          <w:rFonts w:ascii="Times New Roman" w:hAnsi="Times New Roman" w:eastAsia="仿宋"/>
          <w:sz w:val="28"/>
          <w:szCs w:val="28"/>
        </w:rPr>
        <w:t>，2株菌株鉴定为</w:t>
      </w:r>
      <w:r>
        <w:rPr>
          <w:rFonts w:ascii="Times New Roman" w:hAnsi="Times New Roman" w:eastAsia="仿宋"/>
          <w:i/>
          <w:iCs/>
          <w:sz w:val="28"/>
          <w:szCs w:val="28"/>
        </w:rPr>
        <w:t>B. thuringiensis</w:t>
      </w:r>
      <w:r>
        <w:rPr>
          <w:rFonts w:ascii="Times New Roman" w:hAnsi="Times New Roman" w:eastAsia="仿宋"/>
          <w:sz w:val="28"/>
          <w:szCs w:val="28"/>
        </w:rPr>
        <w:t>，1株菌株鉴定为</w:t>
      </w:r>
      <w:r>
        <w:rPr>
          <w:rFonts w:ascii="Times New Roman" w:hAnsi="Times New Roman" w:eastAsia="仿宋"/>
          <w:i/>
          <w:iCs/>
          <w:sz w:val="28"/>
          <w:szCs w:val="28"/>
        </w:rPr>
        <w:t>B. pumilus</w:t>
      </w:r>
      <w:r>
        <w:rPr>
          <w:rFonts w:ascii="Times New Roman" w:hAnsi="Times New Roman" w:eastAsia="仿宋"/>
          <w:sz w:val="28"/>
          <w:szCs w:val="28"/>
        </w:rPr>
        <w:t>，3株菌株鉴定为</w:t>
      </w:r>
      <w:r>
        <w:rPr>
          <w:rFonts w:ascii="Times New Roman" w:hAnsi="Times New Roman" w:eastAsia="仿宋"/>
          <w:i/>
          <w:iCs/>
          <w:sz w:val="28"/>
          <w:szCs w:val="28"/>
        </w:rPr>
        <w:t>Bacillus</w:t>
      </w:r>
      <w:r>
        <w:rPr>
          <w:rFonts w:ascii="Times New Roman" w:hAnsi="Times New Roman" w:eastAsia="仿宋"/>
          <w:sz w:val="28"/>
          <w:szCs w:val="28"/>
        </w:rPr>
        <w:t xml:space="preserve"> sp.</w:t>
      </w:r>
      <w:r>
        <w:rPr>
          <w:rFonts w:hint="eastAsia" w:ascii="Times New Roman" w:hAnsi="Times New Roman" w:eastAsia="仿宋"/>
          <w:sz w:val="28"/>
          <w:szCs w:val="28"/>
        </w:rPr>
        <w:t>。</w:t>
      </w:r>
      <w:r>
        <w:rPr>
          <w:rFonts w:ascii="Times New Roman" w:hAnsi="Times New Roman" w:eastAsia="仿宋"/>
          <w:sz w:val="28"/>
          <w:szCs w:val="28"/>
        </w:rPr>
        <w:t>2株菌株鉴定为</w:t>
      </w:r>
      <w:r>
        <w:rPr>
          <w:rFonts w:ascii="Times New Roman" w:hAnsi="Times New Roman" w:eastAsia="仿宋"/>
          <w:i/>
          <w:iCs/>
          <w:sz w:val="28"/>
          <w:szCs w:val="28"/>
        </w:rPr>
        <w:t>A. tumefaciens</w:t>
      </w:r>
      <w:r>
        <w:rPr>
          <w:rFonts w:ascii="Times New Roman" w:hAnsi="Times New Roman" w:eastAsia="仿宋"/>
          <w:sz w:val="28"/>
          <w:szCs w:val="28"/>
        </w:rPr>
        <w:t>。通过44株叶内生细菌对球黑孢菌WYR007的对峙试验发现，其抑制率在0.00-75.35%（表2），其中11株叶内生芽孢杆菌的抑制率大于65%，分别是</w:t>
      </w:r>
      <w:r>
        <w:rPr>
          <w:rFonts w:ascii="Times New Roman" w:hAnsi="Times New Roman" w:eastAsia="仿宋"/>
          <w:i/>
          <w:iCs/>
          <w:sz w:val="28"/>
          <w:szCs w:val="28"/>
        </w:rPr>
        <w:t>B. subtilis</w:t>
      </w:r>
      <w:r>
        <w:rPr>
          <w:rFonts w:ascii="Times New Roman" w:hAnsi="Times New Roman" w:eastAsia="仿宋"/>
          <w:sz w:val="28"/>
          <w:szCs w:val="28"/>
        </w:rPr>
        <w:t xml:space="preserve"> GUCC8、</w:t>
      </w:r>
      <w:r>
        <w:rPr>
          <w:rFonts w:ascii="Times New Roman" w:hAnsi="Times New Roman" w:eastAsia="仿宋"/>
          <w:i/>
          <w:iCs/>
          <w:sz w:val="28"/>
          <w:szCs w:val="28"/>
        </w:rPr>
        <w:t>B. subtilis</w:t>
      </w:r>
      <w:r>
        <w:rPr>
          <w:rFonts w:ascii="Times New Roman" w:hAnsi="Times New Roman" w:eastAsia="仿宋"/>
          <w:sz w:val="28"/>
          <w:szCs w:val="28"/>
        </w:rPr>
        <w:t xml:space="preserve"> GUCC4、</w:t>
      </w:r>
      <w:r>
        <w:rPr>
          <w:rFonts w:ascii="Times New Roman" w:hAnsi="Times New Roman" w:eastAsia="仿宋"/>
          <w:i/>
          <w:iCs/>
          <w:sz w:val="28"/>
          <w:szCs w:val="28"/>
        </w:rPr>
        <w:t>B. cereus</w:t>
      </w:r>
      <w:r>
        <w:rPr>
          <w:rFonts w:ascii="Times New Roman" w:hAnsi="Times New Roman" w:eastAsia="仿宋"/>
          <w:sz w:val="28"/>
          <w:szCs w:val="28"/>
        </w:rPr>
        <w:t xml:space="preserve"> GUCC9、</w:t>
      </w:r>
      <w:r>
        <w:rPr>
          <w:rFonts w:ascii="Times New Roman" w:hAnsi="Times New Roman" w:eastAsia="仿宋"/>
          <w:i/>
          <w:iCs/>
          <w:sz w:val="28"/>
          <w:szCs w:val="28"/>
        </w:rPr>
        <w:t>B. cereus</w:t>
      </w:r>
      <w:r>
        <w:rPr>
          <w:rFonts w:ascii="Times New Roman" w:hAnsi="Times New Roman" w:eastAsia="仿宋"/>
          <w:sz w:val="28"/>
          <w:szCs w:val="28"/>
        </w:rPr>
        <w:t xml:space="preserve"> GUCC7、</w:t>
      </w:r>
      <w:r>
        <w:rPr>
          <w:rFonts w:ascii="Times New Roman" w:hAnsi="Times New Roman" w:eastAsia="仿宋"/>
          <w:i/>
          <w:iCs/>
          <w:sz w:val="28"/>
          <w:szCs w:val="28"/>
        </w:rPr>
        <w:t>B. cereus</w:t>
      </w:r>
      <w:r>
        <w:rPr>
          <w:rFonts w:ascii="Times New Roman" w:hAnsi="Times New Roman" w:eastAsia="仿宋"/>
          <w:sz w:val="28"/>
          <w:szCs w:val="28"/>
        </w:rPr>
        <w:t xml:space="preserve"> GUCC1001、</w:t>
      </w:r>
      <w:r>
        <w:rPr>
          <w:rFonts w:ascii="Times New Roman" w:hAnsi="Times New Roman" w:eastAsia="仿宋"/>
          <w:i/>
          <w:iCs/>
          <w:sz w:val="28"/>
          <w:szCs w:val="28"/>
        </w:rPr>
        <w:t>B. cereus</w:t>
      </w:r>
      <w:r>
        <w:rPr>
          <w:rFonts w:ascii="Times New Roman" w:hAnsi="Times New Roman" w:eastAsia="仿宋"/>
          <w:sz w:val="28"/>
          <w:szCs w:val="28"/>
        </w:rPr>
        <w:t xml:space="preserve"> GUCC11、</w:t>
      </w:r>
      <w:r>
        <w:rPr>
          <w:rFonts w:ascii="Times New Roman" w:hAnsi="Times New Roman" w:eastAsia="仿宋"/>
          <w:i/>
          <w:iCs/>
          <w:sz w:val="28"/>
          <w:szCs w:val="28"/>
        </w:rPr>
        <w:t>B. cereus</w:t>
      </w:r>
      <w:r>
        <w:rPr>
          <w:rFonts w:ascii="Times New Roman" w:hAnsi="Times New Roman" w:eastAsia="仿宋"/>
          <w:sz w:val="28"/>
          <w:szCs w:val="28"/>
        </w:rPr>
        <w:t xml:space="preserve"> GUCC6、</w:t>
      </w:r>
      <w:r>
        <w:rPr>
          <w:rFonts w:ascii="Times New Roman" w:hAnsi="Times New Roman" w:eastAsia="仿宋"/>
          <w:i/>
          <w:iCs/>
          <w:sz w:val="28"/>
          <w:szCs w:val="28"/>
        </w:rPr>
        <w:t>B. cereus</w:t>
      </w:r>
      <w:r>
        <w:rPr>
          <w:rFonts w:ascii="Times New Roman" w:hAnsi="Times New Roman" w:eastAsia="仿宋"/>
          <w:sz w:val="28"/>
          <w:szCs w:val="28"/>
        </w:rPr>
        <w:t xml:space="preserve"> GUCC2、</w:t>
      </w:r>
      <w:r>
        <w:rPr>
          <w:rFonts w:ascii="Times New Roman" w:hAnsi="Times New Roman" w:eastAsia="仿宋"/>
          <w:i/>
          <w:iCs/>
          <w:sz w:val="28"/>
          <w:szCs w:val="28"/>
        </w:rPr>
        <w:t>B. cereus</w:t>
      </w:r>
      <w:r>
        <w:rPr>
          <w:rFonts w:ascii="Times New Roman" w:hAnsi="Times New Roman" w:eastAsia="仿宋"/>
          <w:sz w:val="28"/>
          <w:szCs w:val="28"/>
        </w:rPr>
        <w:t xml:space="preserve"> GUCC5、</w:t>
      </w:r>
      <w:r>
        <w:rPr>
          <w:rFonts w:ascii="Times New Roman" w:hAnsi="Times New Roman" w:eastAsia="仿宋"/>
          <w:i/>
          <w:iCs/>
          <w:sz w:val="28"/>
          <w:szCs w:val="28"/>
        </w:rPr>
        <w:t>B. cereus</w:t>
      </w:r>
      <w:r>
        <w:rPr>
          <w:rFonts w:ascii="Times New Roman" w:hAnsi="Times New Roman" w:eastAsia="仿宋"/>
          <w:sz w:val="28"/>
          <w:szCs w:val="28"/>
        </w:rPr>
        <w:t xml:space="preserve"> GUCC10 和 </w:t>
      </w:r>
      <w:r>
        <w:rPr>
          <w:rFonts w:ascii="Times New Roman" w:hAnsi="Times New Roman" w:eastAsia="仿宋"/>
          <w:i/>
          <w:iCs/>
          <w:sz w:val="28"/>
          <w:szCs w:val="28"/>
        </w:rPr>
        <w:t>B. cereus</w:t>
      </w:r>
      <w:r>
        <w:rPr>
          <w:rFonts w:ascii="Times New Roman" w:hAnsi="Times New Roman" w:eastAsia="仿宋"/>
          <w:sz w:val="28"/>
          <w:szCs w:val="28"/>
        </w:rPr>
        <w:t xml:space="preserve"> GUCC3（图7）。</w:t>
      </w:r>
    </w:p>
    <w:p w14:paraId="1D1B7407">
      <w:pPr>
        <w:spacing w:line="480" w:lineRule="auto"/>
        <w:jc w:val="center"/>
        <w:rPr>
          <w:rFonts w:ascii="Times New Roman" w:hAnsi="Times New Roman" w:eastAsia="仿宋"/>
          <w:bCs/>
          <w:sz w:val="24"/>
          <w:szCs w:val="24"/>
        </w:rPr>
      </w:pPr>
      <w:r>
        <w:rPr>
          <w:rFonts w:ascii="Times New Roman" w:hAnsi="Times New Roman" w:eastAsia="仿宋"/>
          <w:bCs/>
          <w:sz w:val="24"/>
          <w:szCs w:val="24"/>
        </w:rPr>
        <w:t>表</w:t>
      </w:r>
      <w:r>
        <w:rPr>
          <w:rFonts w:hint="eastAsia" w:ascii="Times New Roman" w:hAnsi="Times New Roman" w:eastAsia="仿宋"/>
          <w:bCs/>
          <w:sz w:val="24"/>
          <w:szCs w:val="24"/>
        </w:rPr>
        <w:t>2</w:t>
      </w:r>
      <w:r>
        <w:rPr>
          <w:rFonts w:ascii="Times New Roman" w:hAnsi="Times New Roman" w:eastAsia="仿宋"/>
          <w:bCs/>
          <w:sz w:val="24"/>
          <w:szCs w:val="24"/>
        </w:rPr>
        <w:t xml:space="preserve"> 百香果的内生细菌分离物及菌悬液对</w:t>
      </w:r>
      <w:r>
        <w:rPr>
          <w:rFonts w:ascii="Times New Roman" w:hAnsi="Times New Roman" w:eastAsia="仿宋"/>
          <w:bCs/>
          <w:i/>
          <w:sz w:val="24"/>
          <w:szCs w:val="24"/>
        </w:rPr>
        <w:t>N. sphaeric</w:t>
      </w:r>
      <w:r>
        <w:rPr>
          <w:rFonts w:ascii="Times New Roman" w:hAnsi="Times New Roman" w:eastAsia="仿宋"/>
          <w:bCs/>
          <w:sz w:val="24"/>
          <w:szCs w:val="24"/>
        </w:rPr>
        <w:t>a的抑制率</w:t>
      </w:r>
    </w:p>
    <w:tbl>
      <w:tblPr>
        <w:tblStyle w:val="17"/>
        <w:tblpPr w:leftFromText="180" w:rightFromText="180" w:vertAnchor="text" w:horzAnchor="margin" w:tblpXSpec="center" w:tblpY="442"/>
        <w:tblW w:w="8931"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76"/>
        <w:gridCol w:w="1418"/>
        <w:gridCol w:w="1701"/>
        <w:gridCol w:w="1417"/>
        <w:gridCol w:w="1276"/>
        <w:gridCol w:w="1843"/>
      </w:tblGrid>
      <w:tr w14:paraId="05375C5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1276" w:type="dxa"/>
            <w:tcBorders>
              <w:top w:val="single" w:color="auto" w:sz="4" w:space="0"/>
              <w:bottom w:val="single" w:color="auto" w:sz="6" w:space="0"/>
            </w:tcBorders>
            <w:shd w:val="clear" w:color="auto" w:fill="auto"/>
            <w:vAlign w:val="center"/>
          </w:tcPr>
          <w:p w14:paraId="5B4F4A88">
            <w:pPr>
              <w:autoSpaceDE w:val="0"/>
              <w:autoSpaceDN w:val="0"/>
              <w:adjustRightInd w:val="0"/>
              <w:snapToGrid w:val="0"/>
              <w:jc w:val="center"/>
              <w:rPr>
                <w:rFonts w:ascii="Times New Roman" w:hAnsi="Times New Roman" w:eastAsia="仿宋"/>
                <w:bCs/>
                <w:szCs w:val="21"/>
              </w:rPr>
            </w:pPr>
            <w:r>
              <w:rPr>
                <w:rFonts w:ascii="Times New Roman" w:hAnsi="Times New Roman" w:eastAsia="仿宋"/>
                <w:bCs/>
                <w:szCs w:val="21"/>
              </w:rPr>
              <w:t>分离菌株</w:t>
            </w:r>
          </w:p>
        </w:tc>
        <w:tc>
          <w:tcPr>
            <w:tcW w:w="1418" w:type="dxa"/>
            <w:tcBorders>
              <w:top w:val="single" w:color="auto" w:sz="4" w:space="0"/>
              <w:bottom w:val="single" w:color="auto" w:sz="6" w:space="0"/>
            </w:tcBorders>
            <w:shd w:val="clear" w:color="auto" w:fill="auto"/>
            <w:vAlign w:val="center"/>
          </w:tcPr>
          <w:p w14:paraId="34B30344">
            <w:pPr>
              <w:autoSpaceDE w:val="0"/>
              <w:autoSpaceDN w:val="0"/>
              <w:adjustRightInd w:val="0"/>
              <w:snapToGrid w:val="0"/>
              <w:jc w:val="center"/>
              <w:rPr>
                <w:rFonts w:ascii="Times New Roman" w:hAnsi="Times New Roman" w:eastAsia="仿宋"/>
                <w:bCs/>
                <w:szCs w:val="21"/>
              </w:rPr>
            </w:pPr>
            <w:r>
              <w:rPr>
                <w:rFonts w:ascii="Times New Roman" w:hAnsi="Times New Roman" w:eastAsia="仿宋"/>
                <w:bCs/>
                <w:szCs w:val="21"/>
                <w:lang w:bidi="ar"/>
              </w:rPr>
              <w:t>登录号</w:t>
            </w:r>
          </w:p>
        </w:tc>
        <w:tc>
          <w:tcPr>
            <w:tcW w:w="1701" w:type="dxa"/>
            <w:tcBorders>
              <w:top w:val="single" w:color="auto" w:sz="4" w:space="0"/>
              <w:bottom w:val="single" w:color="auto" w:sz="6" w:space="0"/>
            </w:tcBorders>
            <w:shd w:val="clear" w:color="auto" w:fill="auto"/>
            <w:vAlign w:val="center"/>
          </w:tcPr>
          <w:p w14:paraId="55496BEC">
            <w:pPr>
              <w:autoSpaceDE w:val="0"/>
              <w:autoSpaceDN w:val="0"/>
              <w:adjustRightInd w:val="0"/>
              <w:snapToGrid w:val="0"/>
              <w:jc w:val="center"/>
              <w:rPr>
                <w:rFonts w:ascii="Times New Roman" w:hAnsi="Times New Roman" w:eastAsia="仿宋"/>
                <w:bCs/>
                <w:szCs w:val="21"/>
              </w:rPr>
            </w:pPr>
            <w:r>
              <w:rPr>
                <w:rFonts w:ascii="Times New Roman" w:hAnsi="Times New Roman" w:eastAsia="仿宋"/>
                <w:bCs/>
                <w:szCs w:val="21"/>
              </w:rPr>
              <w:t>相似菌株</w:t>
            </w:r>
          </w:p>
        </w:tc>
        <w:tc>
          <w:tcPr>
            <w:tcW w:w="1417" w:type="dxa"/>
            <w:tcBorders>
              <w:top w:val="single" w:color="auto" w:sz="4" w:space="0"/>
              <w:bottom w:val="single" w:color="auto" w:sz="6" w:space="0"/>
            </w:tcBorders>
            <w:shd w:val="clear" w:color="auto" w:fill="auto"/>
            <w:vAlign w:val="center"/>
          </w:tcPr>
          <w:p w14:paraId="0BB4DBC1">
            <w:pPr>
              <w:autoSpaceDE w:val="0"/>
              <w:autoSpaceDN w:val="0"/>
              <w:adjustRightInd w:val="0"/>
              <w:snapToGrid w:val="0"/>
              <w:jc w:val="center"/>
              <w:rPr>
                <w:rFonts w:ascii="Times New Roman" w:hAnsi="Times New Roman" w:eastAsia="仿宋"/>
                <w:bCs/>
                <w:szCs w:val="21"/>
                <w:lang w:bidi="ar"/>
              </w:rPr>
            </w:pPr>
            <w:r>
              <w:rPr>
                <w:rFonts w:ascii="Times New Roman" w:hAnsi="Times New Roman" w:eastAsia="仿宋"/>
                <w:bCs/>
                <w:szCs w:val="21"/>
                <w:lang w:bidi="ar"/>
              </w:rPr>
              <w:t>物种名称</w:t>
            </w:r>
          </w:p>
        </w:tc>
        <w:tc>
          <w:tcPr>
            <w:tcW w:w="1276" w:type="dxa"/>
            <w:tcBorders>
              <w:top w:val="single" w:color="auto" w:sz="4" w:space="0"/>
              <w:bottom w:val="single" w:color="auto" w:sz="6" w:space="0"/>
            </w:tcBorders>
            <w:shd w:val="clear" w:color="auto" w:fill="auto"/>
            <w:vAlign w:val="center"/>
          </w:tcPr>
          <w:p w14:paraId="01551156">
            <w:pPr>
              <w:tabs>
                <w:tab w:val="center" w:pos="351"/>
              </w:tabs>
              <w:autoSpaceDE w:val="0"/>
              <w:autoSpaceDN w:val="0"/>
              <w:adjustRightInd w:val="0"/>
              <w:snapToGrid w:val="0"/>
              <w:jc w:val="center"/>
              <w:rPr>
                <w:rFonts w:ascii="Times New Roman" w:hAnsi="Times New Roman" w:eastAsia="仿宋"/>
                <w:bCs/>
                <w:szCs w:val="21"/>
              </w:rPr>
            </w:pPr>
            <w:r>
              <w:rPr>
                <w:rFonts w:ascii="Times New Roman" w:hAnsi="Times New Roman" w:eastAsia="仿宋"/>
                <w:bCs/>
                <w:szCs w:val="21"/>
              </w:rPr>
              <w:t>相似度（%）</w:t>
            </w:r>
          </w:p>
        </w:tc>
        <w:tc>
          <w:tcPr>
            <w:tcW w:w="1843" w:type="dxa"/>
            <w:tcBorders>
              <w:top w:val="single" w:color="auto" w:sz="4" w:space="0"/>
              <w:bottom w:val="single" w:color="auto" w:sz="6" w:space="0"/>
            </w:tcBorders>
            <w:vAlign w:val="center"/>
          </w:tcPr>
          <w:p w14:paraId="4332CC75">
            <w:pPr>
              <w:autoSpaceDE w:val="0"/>
              <w:autoSpaceDN w:val="0"/>
              <w:adjustRightInd w:val="0"/>
              <w:snapToGrid w:val="0"/>
              <w:jc w:val="center"/>
              <w:rPr>
                <w:rFonts w:ascii="Times New Roman" w:hAnsi="Times New Roman" w:eastAsia="仿宋"/>
                <w:bCs/>
                <w:szCs w:val="21"/>
                <w:lang w:bidi="ar"/>
              </w:rPr>
            </w:pPr>
            <w:r>
              <w:rPr>
                <w:rFonts w:ascii="Times New Roman" w:hAnsi="Times New Roman" w:eastAsia="仿宋"/>
                <w:bCs/>
                <w:szCs w:val="21"/>
                <w:lang w:bidi="ar"/>
              </w:rPr>
              <w:t>抑制率(%)</w:t>
            </w:r>
          </w:p>
        </w:tc>
      </w:tr>
      <w:tr w14:paraId="098B60A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08" w:hRule="atLeast"/>
        </w:trPr>
        <w:tc>
          <w:tcPr>
            <w:tcW w:w="1276" w:type="dxa"/>
            <w:tcBorders>
              <w:top w:val="single" w:color="auto" w:sz="6" w:space="0"/>
            </w:tcBorders>
            <w:shd w:val="clear" w:color="auto" w:fill="auto"/>
            <w:vAlign w:val="center"/>
          </w:tcPr>
          <w:p w14:paraId="4968B8CA">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GUCC1001</w:t>
            </w:r>
          </w:p>
        </w:tc>
        <w:tc>
          <w:tcPr>
            <w:tcW w:w="1418" w:type="dxa"/>
            <w:tcBorders>
              <w:top w:val="single" w:color="auto" w:sz="6" w:space="0"/>
            </w:tcBorders>
            <w:shd w:val="clear" w:color="auto" w:fill="auto"/>
            <w:vAlign w:val="center"/>
          </w:tcPr>
          <w:p w14:paraId="64D9B7B5">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OM004035</w:t>
            </w:r>
          </w:p>
        </w:tc>
        <w:tc>
          <w:tcPr>
            <w:tcW w:w="1701" w:type="dxa"/>
            <w:tcBorders>
              <w:top w:val="single" w:color="auto" w:sz="6" w:space="0"/>
            </w:tcBorders>
            <w:shd w:val="clear" w:color="auto" w:fill="auto"/>
            <w:vAlign w:val="center"/>
          </w:tcPr>
          <w:p w14:paraId="0FE02AF1">
            <w:pPr>
              <w:autoSpaceDE w:val="0"/>
              <w:autoSpaceDN w:val="0"/>
              <w:adjustRightInd w:val="0"/>
              <w:snapToGrid w:val="0"/>
              <w:jc w:val="center"/>
              <w:rPr>
                <w:rFonts w:ascii="Times New Roman" w:hAnsi="Times New Roman" w:eastAsia="仿宋"/>
                <w:bCs/>
                <w:iCs/>
                <w:szCs w:val="21"/>
              </w:rPr>
            </w:pPr>
            <w:r>
              <w:rPr>
                <w:rFonts w:ascii="Times New Roman" w:hAnsi="Times New Roman" w:eastAsia="仿宋"/>
                <w:szCs w:val="21"/>
              </w:rPr>
              <w:t>CLY07</w:t>
            </w:r>
          </w:p>
        </w:tc>
        <w:tc>
          <w:tcPr>
            <w:tcW w:w="1417" w:type="dxa"/>
            <w:tcBorders>
              <w:top w:val="single" w:color="auto" w:sz="6" w:space="0"/>
            </w:tcBorders>
            <w:shd w:val="clear" w:color="auto" w:fill="auto"/>
            <w:vAlign w:val="center"/>
          </w:tcPr>
          <w:p w14:paraId="4A76B379">
            <w:pPr>
              <w:autoSpaceDE w:val="0"/>
              <w:autoSpaceDN w:val="0"/>
              <w:adjustRightInd w:val="0"/>
              <w:snapToGrid w:val="0"/>
              <w:jc w:val="center"/>
              <w:rPr>
                <w:rFonts w:ascii="Times New Roman" w:hAnsi="Times New Roman" w:eastAsia="仿宋"/>
                <w:bCs/>
                <w:iCs/>
                <w:szCs w:val="21"/>
              </w:rPr>
            </w:pPr>
            <w:r>
              <w:rPr>
                <w:rFonts w:ascii="Times New Roman" w:hAnsi="Times New Roman" w:eastAsia="仿宋"/>
                <w:i/>
                <w:szCs w:val="21"/>
              </w:rPr>
              <w:t>B. cereus</w:t>
            </w:r>
          </w:p>
        </w:tc>
        <w:tc>
          <w:tcPr>
            <w:tcW w:w="1276" w:type="dxa"/>
            <w:tcBorders>
              <w:top w:val="single" w:color="auto" w:sz="6" w:space="0"/>
            </w:tcBorders>
            <w:shd w:val="clear" w:color="auto" w:fill="auto"/>
            <w:vAlign w:val="center"/>
          </w:tcPr>
          <w:p w14:paraId="14141124">
            <w:pPr>
              <w:autoSpaceDE w:val="0"/>
              <w:autoSpaceDN w:val="0"/>
              <w:adjustRightInd w:val="0"/>
              <w:snapToGrid w:val="0"/>
              <w:jc w:val="center"/>
              <w:rPr>
                <w:rFonts w:ascii="Times New Roman" w:hAnsi="Times New Roman" w:eastAsia="仿宋"/>
                <w:bCs/>
                <w:iCs/>
                <w:szCs w:val="21"/>
              </w:rPr>
            </w:pPr>
            <w:r>
              <w:rPr>
                <w:rFonts w:ascii="Times New Roman" w:hAnsi="Times New Roman" w:eastAsia="仿宋"/>
                <w:szCs w:val="21"/>
              </w:rPr>
              <w:t>100</w:t>
            </w:r>
          </w:p>
        </w:tc>
        <w:tc>
          <w:tcPr>
            <w:tcW w:w="1843" w:type="dxa"/>
            <w:tcBorders>
              <w:top w:val="single" w:color="auto" w:sz="6" w:space="0"/>
            </w:tcBorders>
            <w:vAlign w:val="center"/>
          </w:tcPr>
          <w:p w14:paraId="51071D08">
            <w:pPr>
              <w:autoSpaceDE w:val="0"/>
              <w:autoSpaceDN w:val="0"/>
              <w:adjustRightInd w:val="0"/>
              <w:snapToGrid w:val="0"/>
              <w:jc w:val="center"/>
              <w:rPr>
                <w:rFonts w:ascii="Times New Roman" w:hAnsi="Times New Roman" w:eastAsia="仿宋"/>
                <w:szCs w:val="21"/>
                <w:lang w:bidi="ar"/>
              </w:rPr>
            </w:pPr>
            <w:r>
              <w:rPr>
                <w:rFonts w:ascii="Times New Roman" w:hAnsi="Times New Roman" w:eastAsia="仿宋"/>
                <w:szCs w:val="21"/>
                <w:lang w:bidi="ar"/>
              </w:rPr>
              <w:t>69.463 ± 0.012 a</w:t>
            </w:r>
          </w:p>
        </w:tc>
      </w:tr>
      <w:tr w14:paraId="14F1DA1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PrEx>
        <w:trPr>
          <w:trHeight w:val="216" w:hRule="atLeast"/>
        </w:trPr>
        <w:tc>
          <w:tcPr>
            <w:tcW w:w="1276" w:type="dxa"/>
            <w:shd w:val="clear" w:color="auto" w:fill="auto"/>
            <w:vAlign w:val="center"/>
          </w:tcPr>
          <w:p w14:paraId="62E3DD15">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GUCC2</w:t>
            </w:r>
          </w:p>
        </w:tc>
        <w:tc>
          <w:tcPr>
            <w:tcW w:w="1418" w:type="dxa"/>
            <w:shd w:val="clear" w:color="auto" w:fill="auto"/>
            <w:vAlign w:val="center"/>
          </w:tcPr>
          <w:p w14:paraId="4C0FC430">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ON882051</w:t>
            </w:r>
          </w:p>
        </w:tc>
        <w:tc>
          <w:tcPr>
            <w:tcW w:w="1701" w:type="dxa"/>
            <w:shd w:val="clear" w:color="auto" w:fill="auto"/>
            <w:vAlign w:val="center"/>
          </w:tcPr>
          <w:p w14:paraId="594D7B3A">
            <w:pPr>
              <w:autoSpaceDE w:val="0"/>
              <w:autoSpaceDN w:val="0"/>
              <w:adjustRightInd w:val="0"/>
              <w:snapToGrid w:val="0"/>
              <w:jc w:val="center"/>
              <w:rPr>
                <w:rFonts w:ascii="Times New Roman" w:hAnsi="Times New Roman" w:eastAsia="仿宋"/>
                <w:bCs/>
                <w:iCs/>
                <w:szCs w:val="21"/>
              </w:rPr>
            </w:pPr>
            <w:r>
              <w:rPr>
                <w:rFonts w:ascii="Times New Roman" w:hAnsi="Times New Roman" w:eastAsia="仿宋"/>
                <w:szCs w:val="21"/>
              </w:rPr>
              <w:t>CLY07</w:t>
            </w:r>
          </w:p>
        </w:tc>
        <w:tc>
          <w:tcPr>
            <w:tcW w:w="1417" w:type="dxa"/>
            <w:shd w:val="clear" w:color="auto" w:fill="auto"/>
            <w:vAlign w:val="center"/>
          </w:tcPr>
          <w:p w14:paraId="7E81990F">
            <w:pPr>
              <w:autoSpaceDE w:val="0"/>
              <w:autoSpaceDN w:val="0"/>
              <w:adjustRightInd w:val="0"/>
              <w:snapToGrid w:val="0"/>
              <w:jc w:val="center"/>
              <w:rPr>
                <w:rFonts w:ascii="Times New Roman" w:hAnsi="Times New Roman" w:eastAsia="仿宋"/>
                <w:bCs/>
                <w:i/>
                <w:szCs w:val="21"/>
              </w:rPr>
            </w:pPr>
            <w:r>
              <w:rPr>
                <w:rFonts w:ascii="Times New Roman" w:hAnsi="Times New Roman" w:eastAsia="仿宋"/>
                <w:i/>
                <w:szCs w:val="21"/>
              </w:rPr>
              <w:t>B. cereus</w:t>
            </w:r>
          </w:p>
        </w:tc>
        <w:tc>
          <w:tcPr>
            <w:tcW w:w="1276" w:type="dxa"/>
            <w:shd w:val="clear" w:color="auto" w:fill="auto"/>
            <w:vAlign w:val="center"/>
          </w:tcPr>
          <w:p w14:paraId="45320910">
            <w:pPr>
              <w:autoSpaceDE w:val="0"/>
              <w:autoSpaceDN w:val="0"/>
              <w:adjustRightInd w:val="0"/>
              <w:snapToGrid w:val="0"/>
              <w:jc w:val="center"/>
              <w:rPr>
                <w:rFonts w:ascii="Times New Roman" w:hAnsi="Times New Roman" w:eastAsia="仿宋"/>
                <w:bCs/>
                <w:iCs/>
                <w:szCs w:val="21"/>
              </w:rPr>
            </w:pPr>
            <w:r>
              <w:rPr>
                <w:rFonts w:ascii="Times New Roman" w:hAnsi="Times New Roman" w:eastAsia="仿宋"/>
                <w:szCs w:val="21"/>
              </w:rPr>
              <w:t>100</w:t>
            </w:r>
          </w:p>
        </w:tc>
        <w:tc>
          <w:tcPr>
            <w:tcW w:w="1843" w:type="dxa"/>
            <w:vAlign w:val="center"/>
          </w:tcPr>
          <w:p w14:paraId="31537972">
            <w:pPr>
              <w:autoSpaceDE w:val="0"/>
              <w:autoSpaceDN w:val="0"/>
              <w:adjustRightInd w:val="0"/>
              <w:snapToGrid w:val="0"/>
              <w:jc w:val="center"/>
              <w:rPr>
                <w:rFonts w:ascii="Times New Roman" w:hAnsi="Times New Roman" w:eastAsia="仿宋"/>
                <w:szCs w:val="21"/>
                <w:lang w:bidi="ar"/>
              </w:rPr>
            </w:pPr>
            <w:r>
              <w:rPr>
                <w:rFonts w:ascii="Times New Roman" w:hAnsi="Times New Roman" w:eastAsia="仿宋"/>
                <w:szCs w:val="21"/>
                <w:lang w:bidi="ar"/>
              </w:rPr>
              <w:t>68.743 ± 0.002 a</w:t>
            </w:r>
          </w:p>
        </w:tc>
      </w:tr>
      <w:tr w14:paraId="6D9ED4E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08" w:hRule="atLeast"/>
        </w:trPr>
        <w:tc>
          <w:tcPr>
            <w:tcW w:w="1276" w:type="dxa"/>
            <w:shd w:val="clear" w:color="auto" w:fill="auto"/>
            <w:vAlign w:val="center"/>
          </w:tcPr>
          <w:p w14:paraId="27958188">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GUCC3</w:t>
            </w:r>
          </w:p>
        </w:tc>
        <w:tc>
          <w:tcPr>
            <w:tcW w:w="1418" w:type="dxa"/>
            <w:shd w:val="clear" w:color="auto" w:fill="auto"/>
            <w:vAlign w:val="center"/>
          </w:tcPr>
          <w:p w14:paraId="53362B19">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ON882052,</w:t>
            </w:r>
          </w:p>
        </w:tc>
        <w:tc>
          <w:tcPr>
            <w:tcW w:w="1701" w:type="dxa"/>
            <w:shd w:val="clear" w:color="auto" w:fill="auto"/>
            <w:vAlign w:val="center"/>
          </w:tcPr>
          <w:p w14:paraId="32B45C39">
            <w:pPr>
              <w:autoSpaceDE w:val="0"/>
              <w:autoSpaceDN w:val="0"/>
              <w:adjustRightInd w:val="0"/>
              <w:snapToGrid w:val="0"/>
              <w:jc w:val="center"/>
              <w:rPr>
                <w:rFonts w:ascii="Times New Roman" w:hAnsi="Times New Roman" w:eastAsia="仿宋"/>
                <w:bCs/>
                <w:iCs/>
                <w:szCs w:val="21"/>
              </w:rPr>
            </w:pPr>
            <w:r>
              <w:rPr>
                <w:rFonts w:ascii="Times New Roman" w:hAnsi="Times New Roman" w:eastAsia="仿宋"/>
                <w:szCs w:val="21"/>
              </w:rPr>
              <w:t>JCM 2152</w:t>
            </w:r>
          </w:p>
        </w:tc>
        <w:tc>
          <w:tcPr>
            <w:tcW w:w="1417" w:type="dxa"/>
            <w:shd w:val="clear" w:color="auto" w:fill="auto"/>
            <w:vAlign w:val="center"/>
          </w:tcPr>
          <w:p w14:paraId="5FEF6980">
            <w:pPr>
              <w:autoSpaceDE w:val="0"/>
              <w:autoSpaceDN w:val="0"/>
              <w:adjustRightInd w:val="0"/>
              <w:snapToGrid w:val="0"/>
              <w:jc w:val="center"/>
              <w:rPr>
                <w:rFonts w:ascii="Times New Roman" w:hAnsi="Times New Roman" w:eastAsia="仿宋"/>
                <w:bCs/>
                <w:i/>
                <w:szCs w:val="21"/>
              </w:rPr>
            </w:pPr>
            <w:r>
              <w:rPr>
                <w:rFonts w:ascii="Times New Roman" w:hAnsi="Times New Roman" w:eastAsia="仿宋"/>
                <w:i/>
                <w:szCs w:val="21"/>
              </w:rPr>
              <w:t>B. cereus</w:t>
            </w:r>
          </w:p>
        </w:tc>
        <w:tc>
          <w:tcPr>
            <w:tcW w:w="1276" w:type="dxa"/>
            <w:shd w:val="clear" w:color="auto" w:fill="auto"/>
            <w:vAlign w:val="center"/>
          </w:tcPr>
          <w:p w14:paraId="24D3B744">
            <w:pPr>
              <w:autoSpaceDE w:val="0"/>
              <w:autoSpaceDN w:val="0"/>
              <w:adjustRightInd w:val="0"/>
              <w:snapToGrid w:val="0"/>
              <w:jc w:val="center"/>
              <w:rPr>
                <w:rFonts w:ascii="Times New Roman" w:hAnsi="Times New Roman" w:eastAsia="仿宋"/>
                <w:bCs/>
                <w:iCs/>
                <w:szCs w:val="21"/>
              </w:rPr>
            </w:pPr>
            <w:r>
              <w:rPr>
                <w:rFonts w:ascii="Times New Roman" w:hAnsi="Times New Roman" w:eastAsia="仿宋"/>
                <w:szCs w:val="21"/>
              </w:rPr>
              <w:t>100</w:t>
            </w:r>
          </w:p>
        </w:tc>
        <w:tc>
          <w:tcPr>
            <w:tcW w:w="1843" w:type="dxa"/>
            <w:vAlign w:val="center"/>
          </w:tcPr>
          <w:p w14:paraId="2716C600">
            <w:pPr>
              <w:autoSpaceDE w:val="0"/>
              <w:autoSpaceDN w:val="0"/>
              <w:adjustRightInd w:val="0"/>
              <w:snapToGrid w:val="0"/>
              <w:jc w:val="center"/>
              <w:rPr>
                <w:rFonts w:ascii="Times New Roman" w:hAnsi="Times New Roman" w:eastAsia="仿宋"/>
                <w:szCs w:val="21"/>
                <w:lang w:bidi="ar"/>
              </w:rPr>
            </w:pPr>
            <w:r>
              <w:rPr>
                <w:rFonts w:ascii="Times New Roman" w:hAnsi="Times New Roman" w:eastAsia="仿宋"/>
                <w:szCs w:val="21"/>
                <w:lang w:bidi="ar"/>
              </w:rPr>
              <w:t>69.527 ± 0.001 a</w:t>
            </w:r>
          </w:p>
        </w:tc>
      </w:tr>
      <w:tr w14:paraId="6FA55FD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16" w:hRule="atLeast"/>
        </w:trPr>
        <w:tc>
          <w:tcPr>
            <w:tcW w:w="1276" w:type="dxa"/>
            <w:shd w:val="clear" w:color="auto" w:fill="auto"/>
            <w:vAlign w:val="center"/>
          </w:tcPr>
          <w:p w14:paraId="69A5FCDF">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GUCC4</w:t>
            </w:r>
          </w:p>
        </w:tc>
        <w:tc>
          <w:tcPr>
            <w:tcW w:w="1418" w:type="dxa"/>
            <w:shd w:val="clear" w:color="auto" w:fill="auto"/>
            <w:vAlign w:val="center"/>
          </w:tcPr>
          <w:p w14:paraId="03066AE4">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ON882053</w:t>
            </w:r>
          </w:p>
        </w:tc>
        <w:tc>
          <w:tcPr>
            <w:tcW w:w="1701" w:type="dxa"/>
            <w:shd w:val="clear" w:color="auto" w:fill="auto"/>
            <w:vAlign w:val="center"/>
          </w:tcPr>
          <w:p w14:paraId="7B4922C8">
            <w:pPr>
              <w:autoSpaceDE w:val="0"/>
              <w:autoSpaceDN w:val="0"/>
              <w:adjustRightInd w:val="0"/>
              <w:snapToGrid w:val="0"/>
              <w:jc w:val="center"/>
              <w:rPr>
                <w:rFonts w:ascii="Times New Roman" w:hAnsi="Times New Roman" w:eastAsia="仿宋"/>
                <w:bCs/>
                <w:iCs/>
                <w:szCs w:val="21"/>
              </w:rPr>
            </w:pPr>
            <w:r>
              <w:rPr>
                <w:rFonts w:ascii="Times New Roman" w:hAnsi="Times New Roman" w:eastAsia="仿宋"/>
                <w:szCs w:val="21"/>
              </w:rPr>
              <w:t>ATCC 6051</w:t>
            </w:r>
          </w:p>
        </w:tc>
        <w:tc>
          <w:tcPr>
            <w:tcW w:w="1417" w:type="dxa"/>
            <w:shd w:val="clear" w:color="auto" w:fill="auto"/>
            <w:vAlign w:val="center"/>
          </w:tcPr>
          <w:p w14:paraId="6EEF7BE3">
            <w:pPr>
              <w:autoSpaceDE w:val="0"/>
              <w:autoSpaceDN w:val="0"/>
              <w:adjustRightInd w:val="0"/>
              <w:snapToGrid w:val="0"/>
              <w:jc w:val="center"/>
              <w:rPr>
                <w:rFonts w:ascii="Times New Roman" w:hAnsi="Times New Roman" w:eastAsia="仿宋"/>
                <w:bCs/>
                <w:i/>
                <w:szCs w:val="21"/>
              </w:rPr>
            </w:pPr>
            <w:r>
              <w:rPr>
                <w:rFonts w:ascii="Times New Roman" w:hAnsi="Times New Roman" w:eastAsia="仿宋"/>
                <w:i/>
                <w:szCs w:val="21"/>
              </w:rPr>
              <w:t>B. subtilis</w:t>
            </w:r>
          </w:p>
        </w:tc>
        <w:tc>
          <w:tcPr>
            <w:tcW w:w="1276" w:type="dxa"/>
            <w:shd w:val="clear" w:color="auto" w:fill="auto"/>
            <w:vAlign w:val="center"/>
          </w:tcPr>
          <w:p w14:paraId="240049ED">
            <w:pPr>
              <w:autoSpaceDE w:val="0"/>
              <w:autoSpaceDN w:val="0"/>
              <w:adjustRightInd w:val="0"/>
              <w:snapToGrid w:val="0"/>
              <w:jc w:val="center"/>
              <w:rPr>
                <w:rFonts w:ascii="Times New Roman" w:hAnsi="Times New Roman" w:eastAsia="仿宋"/>
                <w:bCs/>
                <w:iCs/>
                <w:szCs w:val="21"/>
              </w:rPr>
            </w:pPr>
            <w:r>
              <w:rPr>
                <w:rFonts w:ascii="Times New Roman" w:hAnsi="Times New Roman" w:eastAsia="仿宋"/>
                <w:szCs w:val="21"/>
              </w:rPr>
              <w:t>100</w:t>
            </w:r>
          </w:p>
        </w:tc>
        <w:tc>
          <w:tcPr>
            <w:tcW w:w="1843" w:type="dxa"/>
            <w:vAlign w:val="center"/>
          </w:tcPr>
          <w:p w14:paraId="13B533AA">
            <w:pPr>
              <w:autoSpaceDE w:val="0"/>
              <w:autoSpaceDN w:val="0"/>
              <w:adjustRightInd w:val="0"/>
              <w:snapToGrid w:val="0"/>
              <w:jc w:val="center"/>
              <w:rPr>
                <w:rFonts w:ascii="Times New Roman" w:hAnsi="Times New Roman" w:eastAsia="仿宋"/>
                <w:szCs w:val="21"/>
                <w:lang w:bidi="ar"/>
              </w:rPr>
            </w:pPr>
            <w:r>
              <w:rPr>
                <w:rFonts w:ascii="Times New Roman" w:hAnsi="Times New Roman" w:eastAsia="仿宋"/>
                <w:szCs w:val="21"/>
                <w:lang w:bidi="ar"/>
              </w:rPr>
              <w:t>71.163 ± 0.000 a</w:t>
            </w:r>
          </w:p>
        </w:tc>
      </w:tr>
      <w:tr w14:paraId="124C88D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08" w:hRule="atLeast"/>
        </w:trPr>
        <w:tc>
          <w:tcPr>
            <w:tcW w:w="1276" w:type="dxa"/>
            <w:shd w:val="clear" w:color="auto" w:fill="auto"/>
            <w:vAlign w:val="center"/>
          </w:tcPr>
          <w:p w14:paraId="2942D4A5">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GUCC5</w:t>
            </w:r>
          </w:p>
        </w:tc>
        <w:tc>
          <w:tcPr>
            <w:tcW w:w="1418" w:type="dxa"/>
            <w:shd w:val="clear" w:color="auto" w:fill="auto"/>
            <w:vAlign w:val="center"/>
          </w:tcPr>
          <w:p w14:paraId="71748A35">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ON882054</w:t>
            </w:r>
          </w:p>
        </w:tc>
        <w:tc>
          <w:tcPr>
            <w:tcW w:w="1701" w:type="dxa"/>
            <w:shd w:val="clear" w:color="auto" w:fill="auto"/>
            <w:vAlign w:val="center"/>
          </w:tcPr>
          <w:p w14:paraId="75341BFD">
            <w:pPr>
              <w:autoSpaceDE w:val="0"/>
              <w:autoSpaceDN w:val="0"/>
              <w:adjustRightInd w:val="0"/>
              <w:snapToGrid w:val="0"/>
              <w:jc w:val="center"/>
              <w:rPr>
                <w:rFonts w:ascii="Times New Roman" w:hAnsi="Times New Roman" w:eastAsia="仿宋"/>
                <w:bCs/>
                <w:iCs/>
                <w:szCs w:val="21"/>
              </w:rPr>
            </w:pPr>
            <w:r>
              <w:rPr>
                <w:rFonts w:ascii="Times New Roman" w:hAnsi="Times New Roman" w:eastAsia="仿宋"/>
                <w:szCs w:val="21"/>
              </w:rPr>
              <w:t>ATCC14579</w:t>
            </w:r>
          </w:p>
        </w:tc>
        <w:tc>
          <w:tcPr>
            <w:tcW w:w="1417" w:type="dxa"/>
            <w:shd w:val="clear" w:color="auto" w:fill="auto"/>
            <w:vAlign w:val="center"/>
          </w:tcPr>
          <w:p w14:paraId="11196943">
            <w:pPr>
              <w:autoSpaceDE w:val="0"/>
              <w:autoSpaceDN w:val="0"/>
              <w:adjustRightInd w:val="0"/>
              <w:snapToGrid w:val="0"/>
              <w:jc w:val="center"/>
              <w:rPr>
                <w:rFonts w:ascii="Times New Roman" w:hAnsi="Times New Roman" w:eastAsia="仿宋"/>
                <w:bCs/>
                <w:i/>
                <w:szCs w:val="21"/>
              </w:rPr>
            </w:pPr>
            <w:r>
              <w:rPr>
                <w:rFonts w:ascii="Times New Roman" w:hAnsi="Times New Roman" w:eastAsia="仿宋"/>
                <w:i/>
                <w:szCs w:val="21"/>
              </w:rPr>
              <w:t>B. cereus</w:t>
            </w:r>
          </w:p>
        </w:tc>
        <w:tc>
          <w:tcPr>
            <w:tcW w:w="1276" w:type="dxa"/>
            <w:shd w:val="clear" w:color="auto" w:fill="auto"/>
            <w:vAlign w:val="center"/>
          </w:tcPr>
          <w:p w14:paraId="39FD34A1">
            <w:pPr>
              <w:autoSpaceDE w:val="0"/>
              <w:autoSpaceDN w:val="0"/>
              <w:adjustRightInd w:val="0"/>
              <w:snapToGrid w:val="0"/>
              <w:jc w:val="center"/>
              <w:rPr>
                <w:rFonts w:ascii="Times New Roman" w:hAnsi="Times New Roman" w:eastAsia="仿宋"/>
                <w:bCs/>
                <w:iCs/>
                <w:szCs w:val="21"/>
              </w:rPr>
            </w:pPr>
            <w:r>
              <w:rPr>
                <w:rFonts w:ascii="Times New Roman" w:hAnsi="Times New Roman" w:eastAsia="仿宋"/>
                <w:szCs w:val="21"/>
              </w:rPr>
              <w:t>100</w:t>
            </w:r>
          </w:p>
        </w:tc>
        <w:tc>
          <w:tcPr>
            <w:tcW w:w="1843" w:type="dxa"/>
            <w:vAlign w:val="center"/>
          </w:tcPr>
          <w:p w14:paraId="7ABBA313">
            <w:pPr>
              <w:autoSpaceDE w:val="0"/>
              <w:autoSpaceDN w:val="0"/>
              <w:adjustRightInd w:val="0"/>
              <w:snapToGrid w:val="0"/>
              <w:jc w:val="center"/>
              <w:rPr>
                <w:rFonts w:ascii="Times New Roman" w:hAnsi="Times New Roman" w:eastAsia="仿宋"/>
                <w:szCs w:val="21"/>
                <w:lang w:bidi="ar"/>
              </w:rPr>
            </w:pPr>
            <w:r>
              <w:rPr>
                <w:rFonts w:ascii="Times New Roman" w:hAnsi="Times New Roman" w:eastAsia="仿宋"/>
                <w:szCs w:val="21"/>
                <w:lang w:bidi="ar"/>
              </w:rPr>
              <w:t>68.988 ± 0.002 a</w:t>
            </w:r>
          </w:p>
        </w:tc>
      </w:tr>
      <w:tr w14:paraId="651D75C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16" w:hRule="atLeast"/>
        </w:trPr>
        <w:tc>
          <w:tcPr>
            <w:tcW w:w="1276" w:type="dxa"/>
            <w:shd w:val="clear" w:color="auto" w:fill="auto"/>
            <w:vAlign w:val="center"/>
          </w:tcPr>
          <w:p w14:paraId="10AC5F6D">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GUCC6</w:t>
            </w:r>
          </w:p>
        </w:tc>
        <w:tc>
          <w:tcPr>
            <w:tcW w:w="1418" w:type="dxa"/>
            <w:shd w:val="clear" w:color="auto" w:fill="auto"/>
            <w:vAlign w:val="center"/>
          </w:tcPr>
          <w:p w14:paraId="4716E985">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ON882055</w:t>
            </w:r>
          </w:p>
        </w:tc>
        <w:tc>
          <w:tcPr>
            <w:tcW w:w="1701" w:type="dxa"/>
            <w:shd w:val="clear" w:color="auto" w:fill="auto"/>
            <w:vAlign w:val="center"/>
          </w:tcPr>
          <w:p w14:paraId="3D2F8F1F">
            <w:pPr>
              <w:autoSpaceDE w:val="0"/>
              <w:autoSpaceDN w:val="0"/>
              <w:adjustRightInd w:val="0"/>
              <w:snapToGrid w:val="0"/>
              <w:jc w:val="center"/>
              <w:rPr>
                <w:rFonts w:ascii="Times New Roman" w:hAnsi="Times New Roman" w:eastAsia="仿宋"/>
                <w:bCs/>
                <w:iCs/>
                <w:szCs w:val="21"/>
              </w:rPr>
            </w:pPr>
            <w:r>
              <w:rPr>
                <w:rFonts w:ascii="Times New Roman" w:hAnsi="Times New Roman" w:eastAsia="仿宋"/>
                <w:szCs w:val="21"/>
              </w:rPr>
              <w:t>ATCC14579</w:t>
            </w:r>
          </w:p>
        </w:tc>
        <w:tc>
          <w:tcPr>
            <w:tcW w:w="1417" w:type="dxa"/>
            <w:shd w:val="clear" w:color="auto" w:fill="auto"/>
            <w:vAlign w:val="center"/>
          </w:tcPr>
          <w:p w14:paraId="0B4D1BC5">
            <w:pPr>
              <w:autoSpaceDE w:val="0"/>
              <w:autoSpaceDN w:val="0"/>
              <w:adjustRightInd w:val="0"/>
              <w:snapToGrid w:val="0"/>
              <w:jc w:val="center"/>
              <w:rPr>
                <w:rFonts w:ascii="Times New Roman" w:hAnsi="Times New Roman" w:eastAsia="仿宋"/>
                <w:bCs/>
                <w:i/>
                <w:szCs w:val="21"/>
              </w:rPr>
            </w:pPr>
            <w:r>
              <w:rPr>
                <w:rFonts w:ascii="Times New Roman" w:hAnsi="Times New Roman" w:eastAsia="仿宋"/>
                <w:i/>
                <w:szCs w:val="21"/>
              </w:rPr>
              <w:t>B. cereus</w:t>
            </w:r>
          </w:p>
        </w:tc>
        <w:tc>
          <w:tcPr>
            <w:tcW w:w="1276" w:type="dxa"/>
            <w:shd w:val="clear" w:color="auto" w:fill="auto"/>
            <w:vAlign w:val="center"/>
          </w:tcPr>
          <w:p w14:paraId="33A7D63F">
            <w:pPr>
              <w:autoSpaceDE w:val="0"/>
              <w:autoSpaceDN w:val="0"/>
              <w:adjustRightInd w:val="0"/>
              <w:snapToGrid w:val="0"/>
              <w:jc w:val="center"/>
              <w:rPr>
                <w:rFonts w:ascii="Times New Roman" w:hAnsi="Times New Roman" w:eastAsia="仿宋"/>
                <w:bCs/>
                <w:iCs/>
                <w:szCs w:val="21"/>
              </w:rPr>
            </w:pPr>
            <w:r>
              <w:rPr>
                <w:rFonts w:ascii="Times New Roman" w:hAnsi="Times New Roman" w:eastAsia="仿宋"/>
                <w:szCs w:val="21"/>
              </w:rPr>
              <w:t>100</w:t>
            </w:r>
          </w:p>
        </w:tc>
        <w:tc>
          <w:tcPr>
            <w:tcW w:w="1843" w:type="dxa"/>
            <w:vAlign w:val="center"/>
          </w:tcPr>
          <w:p w14:paraId="5AC26AE7">
            <w:pPr>
              <w:autoSpaceDE w:val="0"/>
              <w:autoSpaceDN w:val="0"/>
              <w:adjustRightInd w:val="0"/>
              <w:snapToGrid w:val="0"/>
              <w:jc w:val="center"/>
              <w:rPr>
                <w:rFonts w:ascii="Times New Roman" w:hAnsi="Times New Roman" w:eastAsia="仿宋"/>
                <w:szCs w:val="21"/>
                <w:lang w:bidi="ar"/>
              </w:rPr>
            </w:pPr>
            <w:r>
              <w:rPr>
                <w:rFonts w:ascii="Times New Roman" w:hAnsi="Times New Roman" w:eastAsia="仿宋"/>
                <w:szCs w:val="21"/>
                <w:lang w:bidi="ar"/>
              </w:rPr>
              <w:t>67.550 ± 0.003 a</w:t>
            </w:r>
          </w:p>
        </w:tc>
      </w:tr>
      <w:tr w14:paraId="4836F9F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08" w:hRule="atLeast"/>
        </w:trPr>
        <w:tc>
          <w:tcPr>
            <w:tcW w:w="1276" w:type="dxa"/>
            <w:shd w:val="clear" w:color="auto" w:fill="auto"/>
            <w:vAlign w:val="center"/>
          </w:tcPr>
          <w:p w14:paraId="7B35A88F">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GUCC7</w:t>
            </w:r>
          </w:p>
        </w:tc>
        <w:tc>
          <w:tcPr>
            <w:tcW w:w="1418" w:type="dxa"/>
            <w:shd w:val="clear" w:color="auto" w:fill="auto"/>
            <w:vAlign w:val="center"/>
          </w:tcPr>
          <w:p w14:paraId="3EB07EDF">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ON882056</w:t>
            </w:r>
          </w:p>
        </w:tc>
        <w:tc>
          <w:tcPr>
            <w:tcW w:w="1701" w:type="dxa"/>
            <w:shd w:val="clear" w:color="auto" w:fill="auto"/>
            <w:vAlign w:val="center"/>
          </w:tcPr>
          <w:p w14:paraId="073A0693">
            <w:pPr>
              <w:autoSpaceDE w:val="0"/>
              <w:autoSpaceDN w:val="0"/>
              <w:adjustRightInd w:val="0"/>
              <w:snapToGrid w:val="0"/>
              <w:jc w:val="center"/>
              <w:rPr>
                <w:rFonts w:ascii="Times New Roman" w:hAnsi="Times New Roman" w:eastAsia="仿宋"/>
                <w:bCs/>
                <w:iCs/>
                <w:szCs w:val="21"/>
              </w:rPr>
            </w:pPr>
            <w:r>
              <w:rPr>
                <w:rFonts w:ascii="Times New Roman" w:hAnsi="Times New Roman" w:eastAsia="仿宋"/>
                <w:szCs w:val="21"/>
              </w:rPr>
              <w:t>JCM 2152</w:t>
            </w:r>
          </w:p>
        </w:tc>
        <w:tc>
          <w:tcPr>
            <w:tcW w:w="1417" w:type="dxa"/>
            <w:shd w:val="clear" w:color="auto" w:fill="auto"/>
            <w:vAlign w:val="center"/>
          </w:tcPr>
          <w:p w14:paraId="723B39BD">
            <w:pPr>
              <w:autoSpaceDE w:val="0"/>
              <w:autoSpaceDN w:val="0"/>
              <w:adjustRightInd w:val="0"/>
              <w:snapToGrid w:val="0"/>
              <w:jc w:val="center"/>
              <w:rPr>
                <w:rFonts w:ascii="Times New Roman" w:hAnsi="Times New Roman" w:eastAsia="仿宋"/>
                <w:bCs/>
                <w:i/>
                <w:szCs w:val="21"/>
              </w:rPr>
            </w:pPr>
            <w:r>
              <w:rPr>
                <w:rFonts w:ascii="Times New Roman" w:hAnsi="Times New Roman" w:eastAsia="仿宋"/>
                <w:i/>
                <w:szCs w:val="21"/>
              </w:rPr>
              <w:t>B. cereus</w:t>
            </w:r>
          </w:p>
        </w:tc>
        <w:tc>
          <w:tcPr>
            <w:tcW w:w="1276" w:type="dxa"/>
            <w:shd w:val="clear" w:color="auto" w:fill="auto"/>
            <w:vAlign w:val="center"/>
          </w:tcPr>
          <w:p w14:paraId="042B835D">
            <w:pPr>
              <w:autoSpaceDE w:val="0"/>
              <w:autoSpaceDN w:val="0"/>
              <w:adjustRightInd w:val="0"/>
              <w:snapToGrid w:val="0"/>
              <w:jc w:val="center"/>
              <w:rPr>
                <w:rFonts w:ascii="Times New Roman" w:hAnsi="Times New Roman" w:eastAsia="仿宋"/>
                <w:bCs/>
                <w:iCs/>
                <w:szCs w:val="21"/>
              </w:rPr>
            </w:pPr>
            <w:r>
              <w:rPr>
                <w:rFonts w:ascii="Times New Roman" w:hAnsi="Times New Roman" w:eastAsia="仿宋"/>
                <w:szCs w:val="21"/>
              </w:rPr>
              <w:t>100</w:t>
            </w:r>
          </w:p>
        </w:tc>
        <w:tc>
          <w:tcPr>
            <w:tcW w:w="1843" w:type="dxa"/>
            <w:vAlign w:val="center"/>
          </w:tcPr>
          <w:p w14:paraId="293D397E">
            <w:pPr>
              <w:autoSpaceDE w:val="0"/>
              <w:autoSpaceDN w:val="0"/>
              <w:adjustRightInd w:val="0"/>
              <w:snapToGrid w:val="0"/>
              <w:jc w:val="center"/>
              <w:rPr>
                <w:rFonts w:ascii="Times New Roman" w:hAnsi="Times New Roman" w:eastAsia="仿宋"/>
                <w:szCs w:val="21"/>
                <w:lang w:bidi="ar"/>
              </w:rPr>
            </w:pPr>
            <w:r>
              <w:rPr>
                <w:rFonts w:ascii="Times New Roman" w:hAnsi="Times New Roman" w:eastAsia="仿宋"/>
                <w:szCs w:val="21"/>
                <w:lang w:bidi="ar"/>
              </w:rPr>
              <w:t>69.847 ± 0.007 a</w:t>
            </w:r>
          </w:p>
        </w:tc>
      </w:tr>
      <w:tr w14:paraId="2553E15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16" w:hRule="atLeast"/>
        </w:trPr>
        <w:tc>
          <w:tcPr>
            <w:tcW w:w="1276" w:type="dxa"/>
            <w:shd w:val="clear" w:color="auto" w:fill="auto"/>
            <w:vAlign w:val="center"/>
          </w:tcPr>
          <w:p w14:paraId="67927880">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GUCC8</w:t>
            </w:r>
          </w:p>
        </w:tc>
        <w:tc>
          <w:tcPr>
            <w:tcW w:w="1418" w:type="dxa"/>
            <w:shd w:val="clear" w:color="auto" w:fill="auto"/>
            <w:vAlign w:val="center"/>
          </w:tcPr>
          <w:p w14:paraId="1A87505C">
            <w:pPr>
              <w:autoSpaceDE w:val="0"/>
              <w:autoSpaceDN w:val="0"/>
              <w:adjustRightInd w:val="0"/>
              <w:snapToGrid w:val="0"/>
              <w:jc w:val="center"/>
              <w:rPr>
                <w:rFonts w:ascii="Times New Roman" w:hAnsi="Times New Roman" w:eastAsia="仿宋"/>
                <w:bCs/>
                <w:iCs/>
                <w:szCs w:val="21"/>
              </w:rPr>
            </w:pPr>
            <w:r>
              <w:rPr>
                <w:rFonts w:ascii="Times New Roman" w:hAnsi="Times New Roman" w:eastAsia="仿宋"/>
                <w:szCs w:val="21"/>
              </w:rPr>
              <w:t>ON882057</w:t>
            </w:r>
          </w:p>
        </w:tc>
        <w:tc>
          <w:tcPr>
            <w:tcW w:w="1701" w:type="dxa"/>
            <w:shd w:val="clear" w:color="auto" w:fill="auto"/>
            <w:vAlign w:val="center"/>
          </w:tcPr>
          <w:p w14:paraId="4868F850">
            <w:pPr>
              <w:autoSpaceDE w:val="0"/>
              <w:autoSpaceDN w:val="0"/>
              <w:adjustRightInd w:val="0"/>
              <w:snapToGrid w:val="0"/>
              <w:jc w:val="center"/>
              <w:rPr>
                <w:rFonts w:ascii="Times New Roman" w:hAnsi="Times New Roman" w:eastAsia="仿宋"/>
                <w:bCs/>
                <w:iCs/>
                <w:szCs w:val="21"/>
              </w:rPr>
            </w:pPr>
            <w:r>
              <w:rPr>
                <w:rFonts w:ascii="Times New Roman" w:hAnsi="Times New Roman" w:eastAsia="仿宋"/>
                <w:szCs w:val="21"/>
              </w:rPr>
              <w:t>ATCC 6051</w:t>
            </w:r>
          </w:p>
        </w:tc>
        <w:tc>
          <w:tcPr>
            <w:tcW w:w="1417" w:type="dxa"/>
            <w:shd w:val="clear" w:color="auto" w:fill="auto"/>
            <w:vAlign w:val="center"/>
          </w:tcPr>
          <w:p w14:paraId="3B156B8C">
            <w:pPr>
              <w:autoSpaceDE w:val="0"/>
              <w:autoSpaceDN w:val="0"/>
              <w:adjustRightInd w:val="0"/>
              <w:snapToGrid w:val="0"/>
              <w:jc w:val="center"/>
              <w:rPr>
                <w:rFonts w:ascii="Times New Roman" w:hAnsi="Times New Roman" w:eastAsia="仿宋"/>
                <w:bCs/>
                <w:i/>
                <w:szCs w:val="21"/>
              </w:rPr>
            </w:pPr>
            <w:r>
              <w:rPr>
                <w:rFonts w:ascii="Times New Roman" w:hAnsi="Times New Roman" w:eastAsia="仿宋"/>
                <w:i/>
                <w:szCs w:val="21"/>
              </w:rPr>
              <w:t>B. subtilis</w:t>
            </w:r>
          </w:p>
        </w:tc>
        <w:tc>
          <w:tcPr>
            <w:tcW w:w="1276" w:type="dxa"/>
            <w:shd w:val="clear" w:color="auto" w:fill="auto"/>
            <w:vAlign w:val="center"/>
          </w:tcPr>
          <w:p w14:paraId="10C69B60">
            <w:pPr>
              <w:autoSpaceDE w:val="0"/>
              <w:autoSpaceDN w:val="0"/>
              <w:adjustRightInd w:val="0"/>
              <w:snapToGrid w:val="0"/>
              <w:jc w:val="center"/>
              <w:rPr>
                <w:rFonts w:ascii="Times New Roman" w:hAnsi="Times New Roman" w:eastAsia="仿宋"/>
                <w:bCs/>
                <w:iCs/>
                <w:szCs w:val="21"/>
              </w:rPr>
            </w:pPr>
            <w:r>
              <w:rPr>
                <w:rFonts w:ascii="Times New Roman" w:hAnsi="Times New Roman" w:eastAsia="仿宋"/>
                <w:szCs w:val="21"/>
              </w:rPr>
              <w:t>100</w:t>
            </w:r>
          </w:p>
        </w:tc>
        <w:tc>
          <w:tcPr>
            <w:tcW w:w="1843" w:type="dxa"/>
            <w:vAlign w:val="center"/>
          </w:tcPr>
          <w:p w14:paraId="4A1E87C7">
            <w:pPr>
              <w:autoSpaceDE w:val="0"/>
              <w:autoSpaceDN w:val="0"/>
              <w:adjustRightInd w:val="0"/>
              <w:snapToGrid w:val="0"/>
              <w:jc w:val="center"/>
              <w:rPr>
                <w:rFonts w:ascii="Times New Roman" w:hAnsi="Times New Roman" w:eastAsia="仿宋"/>
                <w:szCs w:val="21"/>
                <w:lang w:bidi="ar"/>
              </w:rPr>
            </w:pPr>
            <w:r>
              <w:rPr>
                <w:rFonts w:ascii="Times New Roman" w:hAnsi="Times New Roman" w:eastAsia="仿宋"/>
                <w:szCs w:val="21"/>
                <w:lang w:bidi="ar"/>
              </w:rPr>
              <w:t>75.353 ± 0.011 a</w:t>
            </w:r>
          </w:p>
        </w:tc>
      </w:tr>
      <w:tr w14:paraId="2E66A9D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08" w:hRule="atLeast"/>
        </w:trPr>
        <w:tc>
          <w:tcPr>
            <w:tcW w:w="1276" w:type="dxa"/>
            <w:shd w:val="clear" w:color="auto" w:fill="auto"/>
            <w:vAlign w:val="center"/>
          </w:tcPr>
          <w:p w14:paraId="6189E3A2">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GUCC9</w:t>
            </w:r>
          </w:p>
        </w:tc>
        <w:tc>
          <w:tcPr>
            <w:tcW w:w="1418" w:type="dxa"/>
            <w:shd w:val="clear" w:color="auto" w:fill="auto"/>
            <w:vAlign w:val="center"/>
          </w:tcPr>
          <w:p w14:paraId="5D49DFF1">
            <w:pPr>
              <w:autoSpaceDE w:val="0"/>
              <w:autoSpaceDN w:val="0"/>
              <w:adjustRightInd w:val="0"/>
              <w:snapToGrid w:val="0"/>
              <w:jc w:val="center"/>
              <w:rPr>
                <w:rFonts w:ascii="Times New Roman" w:hAnsi="Times New Roman" w:eastAsia="仿宋"/>
                <w:bCs/>
                <w:iCs/>
                <w:szCs w:val="21"/>
              </w:rPr>
            </w:pPr>
            <w:r>
              <w:rPr>
                <w:rFonts w:ascii="Times New Roman" w:hAnsi="Times New Roman" w:eastAsia="仿宋"/>
                <w:szCs w:val="21"/>
              </w:rPr>
              <w:t>ON882058</w:t>
            </w:r>
          </w:p>
        </w:tc>
        <w:tc>
          <w:tcPr>
            <w:tcW w:w="1701" w:type="dxa"/>
            <w:shd w:val="clear" w:color="auto" w:fill="auto"/>
            <w:vAlign w:val="center"/>
          </w:tcPr>
          <w:p w14:paraId="650A78C0">
            <w:pPr>
              <w:autoSpaceDE w:val="0"/>
              <w:autoSpaceDN w:val="0"/>
              <w:adjustRightInd w:val="0"/>
              <w:snapToGrid w:val="0"/>
              <w:jc w:val="center"/>
              <w:rPr>
                <w:rFonts w:ascii="Times New Roman" w:hAnsi="Times New Roman" w:eastAsia="仿宋"/>
                <w:bCs/>
                <w:iCs/>
                <w:szCs w:val="21"/>
              </w:rPr>
            </w:pPr>
            <w:r>
              <w:rPr>
                <w:rFonts w:ascii="Times New Roman" w:hAnsi="Times New Roman" w:eastAsia="仿宋"/>
                <w:szCs w:val="21"/>
              </w:rPr>
              <w:t>JCM 2152</w:t>
            </w:r>
          </w:p>
        </w:tc>
        <w:tc>
          <w:tcPr>
            <w:tcW w:w="1417" w:type="dxa"/>
            <w:shd w:val="clear" w:color="auto" w:fill="auto"/>
            <w:vAlign w:val="center"/>
          </w:tcPr>
          <w:p w14:paraId="68FE118E">
            <w:pPr>
              <w:autoSpaceDE w:val="0"/>
              <w:autoSpaceDN w:val="0"/>
              <w:adjustRightInd w:val="0"/>
              <w:snapToGrid w:val="0"/>
              <w:jc w:val="center"/>
              <w:rPr>
                <w:rFonts w:ascii="Times New Roman" w:hAnsi="Times New Roman" w:eastAsia="仿宋"/>
                <w:bCs/>
                <w:i/>
                <w:szCs w:val="21"/>
              </w:rPr>
            </w:pPr>
            <w:r>
              <w:rPr>
                <w:rFonts w:ascii="Times New Roman" w:hAnsi="Times New Roman" w:eastAsia="仿宋"/>
                <w:i/>
                <w:szCs w:val="21"/>
              </w:rPr>
              <w:t>B. cereus</w:t>
            </w:r>
          </w:p>
        </w:tc>
        <w:tc>
          <w:tcPr>
            <w:tcW w:w="1276" w:type="dxa"/>
            <w:shd w:val="clear" w:color="auto" w:fill="auto"/>
            <w:vAlign w:val="center"/>
          </w:tcPr>
          <w:p w14:paraId="7EAEAF30">
            <w:pPr>
              <w:autoSpaceDE w:val="0"/>
              <w:autoSpaceDN w:val="0"/>
              <w:adjustRightInd w:val="0"/>
              <w:snapToGrid w:val="0"/>
              <w:jc w:val="center"/>
              <w:rPr>
                <w:rFonts w:ascii="Times New Roman" w:hAnsi="Times New Roman" w:eastAsia="仿宋"/>
                <w:bCs/>
                <w:iCs/>
                <w:szCs w:val="21"/>
              </w:rPr>
            </w:pPr>
            <w:r>
              <w:rPr>
                <w:rFonts w:ascii="Times New Roman" w:hAnsi="Times New Roman" w:eastAsia="仿宋"/>
                <w:szCs w:val="21"/>
              </w:rPr>
              <w:t>100</w:t>
            </w:r>
          </w:p>
        </w:tc>
        <w:tc>
          <w:tcPr>
            <w:tcW w:w="1843" w:type="dxa"/>
            <w:vAlign w:val="center"/>
          </w:tcPr>
          <w:p w14:paraId="4E099D81">
            <w:pPr>
              <w:autoSpaceDE w:val="0"/>
              <w:autoSpaceDN w:val="0"/>
              <w:adjustRightInd w:val="0"/>
              <w:snapToGrid w:val="0"/>
              <w:jc w:val="center"/>
              <w:rPr>
                <w:rFonts w:ascii="Times New Roman" w:hAnsi="Times New Roman" w:eastAsia="仿宋"/>
                <w:szCs w:val="21"/>
                <w:lang w:bidi="ar"/>
              </w:rPr>
            </w:pPr>
            <w:r>
              <w:rPr>
                <w:rFonts w:ascii="Times New Roman" w:hAnsi="Times New Roman" w:eastAsia="仿宋"/>
                <w:szCs w:val="21"/>
                <w:lang w:bidi="ar"/>
              </w:rPr>
              <w:t>69.210 ± 0.002 a</w:t>
            </w:r>
          </w:p>
        </w:tc>
      </w:tr>
      <w:tr w14:paraId="1BFB9DE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16" w:hRule="atLeast"/>
        </w:trPr>
        <w:tc>
          <w:tcPr>
            <w:tcW w:w="1276" w:type="dxa"/>
            <w:shd w:val="clear" w:color="auto" w:fill="auto"/>
            <w:vAlign w:val="center"/>
          </w:tcPr>
          <w:p w14:paraId="46750C9D">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w:t>
            </w:r>
          </w:p>
        </w:tc>
        <w:tc>
          <w:tcPr>
            <w:tcW w:w="1418" w:type="dxa"/>
            <w:shd w:val="clear" w:color="auto" w:fill="auto"/>
            <w:vAlign w:val="center"/>
          </w:tcPr>
          <w:p w14:paraId="3A3412F2">
            <w:pPr>
              <w:autoSpaceDE w:val="0"/>
              <w:autoSpaceDN w:val="0"/>
              <w:adjustRightInd w:val="0"/>
              <w:snapToGrid w:val="0"/>
              <w:jc w:val="center"/>
              <w:rPr>
                <w:rFonts w:ascii="Times New Roman" w:hAnsi="Times New Roman" w:eastAsia="仿宋"/>
                <w:bCs/>
                <w:iCs/>
                <w:szCs w:val="21"/>
              </w:rPr>
            </w:pPr>
            <w:r>
              <w:rPr>
                <w:rFonts w:ascii="Times New Roman" w:hAnsi="Times New Roman" w:eastAsia="仿宋"/>
                <w:szCs w:val="21"/>
              </w:rPr>
              <w:t>ON882059</w:t>
            </w:r>
          </w:p>
        </w:tc>
        <w:tc>
          <w:tcPr>
            <w:tcW w:w="1701" w:type="dxa"/>
            <w:shd w:val="clear" w:color="auto" w:fill="auto"/>
            <w:vAlign w:val="center"/>
          </w:tcPr>
          <w:p w14:paraId="0BE7E085">
            <w:pPr>
              <w:autoSpaceDE w:val="0"/>
              <w:autoSpaceDN w:val="0"/>
              <w:adjustRightInd w:val="0"/>
              <w:snapToGrid w:val="0"/>
              <w:jc w:val="center"/>
              <w:rPr>
                <w:rFonts w:ascii="Times New Roman" w:hAnsi="Times New Roman" w:eastAsia="仿宋"/>
                <w:bCs/>
                <w:iCs/>
                <w:szCs w:val="21"/>
              </w:rPr>
            </w:pPr>
            <w:r>
              <w:rPr>
                <w:rFonts w:ascii="Times New Roman" w:hAnsi="Times New Roman" w:eastAsia="仿宋"/>
                <w:szCs w:val="21"/>
              </w:rPr>
              <w:t>JCM 2152</w:t>
            </w:r>
          </w:p>
        </w:tc>
        <w:tc>
          <w:tcPr>
            <w:tcW w:w="1417" w:type="dxa"/>
            <w:shd w:val="clear" w:color="auto" w:fill="auto"/>
            <w:vAlign w:val="center"/>
          </w:tcPr>
          <w:p w14:paraId="604A6AF5">
            <w:pPr>
              <w:autoSpaceDE w:val="0"/>
              <w:autoSpaceDN w:val="0"/>
              <w:adjustRightInd w:val="0"/>
              <w:snapToGrid w:val="0"/>
              <w:jc w:val="center"/>
              <w:rPr>
                <w:rFonts w:ascii="Times New Roman" w:hAnsi="Times New Roman" w:eastAsia="仿宋"/>
                <w:bCs/>
                <w:i/>
                <w:szCs w:val="21"/>
              </w:rPr>
            </w:pPr>
            <w:r>
              <w:rPr>
                <w:rFonts w:ascii="Times New Roman" w:hAnsi="Times New Roman" w:eastAsia="仿宋"/>
                <w:i/>
                <w:szCs w:val="21"/>
              </w:rPr>
              <w:t>B. cereus</w:t>
            </w:r>
          </w:p>
        </w:tc>
        <w:tc>
          <w:tcPr>
            <w:tcW w:w="1276" w:type="dxa"/>
            <w:shd w:val="clear" w:color="auto" w:fill="auto"/>
            <w:vAlign w:val="center"/>
          </w:tcPr>
          <w:p w14:paraId="50EA2090">
            <w:pPr>
              <w:autoSpaceDE w:val="0"/>
              <w:autoSpaceDN w:val="0"/>
              <w:adjustRightInd w:val="0"/>
              <w:snapToGrid w:val="0"/>
              <w:jc w:val="center"/>
              <w:rPr>
                <w:rFonts w:ascii="Times New Roman" w:hAnsi="Times New Roman" w:eastAsia="仿宋"/>
                <w:bCs/>
                <w:iCs/>
                <w:szCs w:val="21"/>
              </w:rPr>
            </w:pPr>
            <w:r>
              <w:rPr>
                <w:rFonts w:ascii="Times New Roman" w:hAnsi="Times New Roman" w:eastAsia="仿宋"/>
                <w:szCs w:val="21"/>
              </w:rPr>
              <w:t>100</w:t>
            </w:r>
          </w:p>
        </w:tc>
        <w:tc>
          <w:tcPr>
            <w:tcW w:w="1843" w:type="dxa"/>
            <w:vAlign w:val="center"/>
          </w:tcPr>
          <w:p w14:paraId="51E4E11F">
            <w:pPr>
              <w:autoSpaceDE w:val="0"/>
              <w:autoSpaceDN w:val="0"/>
              <w:adjustRightInd w:val="0"/>
              <w:snapToGrid w:val="0"/>
              <w:jc w:val="center"/>
              <w:rPr>
                <w:rFonts w:ascii="Times New Roman" w:hAnsi="Times New Roman" w:eastAsia="仿宋"/>
                <w:szCs w:val="21"/>
                <w:lang w:bidi="ar"/>
              </w:rPr>
            </w:pPr>
            <w:r>
              <w:rPr>
                <w:rFonts w:ascii="Times New Roman" w:hAnsi="Times New Roman" w:eastAsia="仿宋"/>
                <w:szCs w:val="21"/>
                <w:lang w:bidi="ar"/>
              </w:rPr>
              <w:t>69.043 ± 0.001 a</w:t>
            </w:r>
          </w:p>
        </w:tc>
      </w:tr>
      <w:tr w14:paraId="2AA8E22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08" w:hRule="atLeast"/>
        </w:trPr>
        <w:tc>
          <w:tcPr>
            <w:tcW w:w="1276" w:type="dxa"/>
            <w:shd w:val="clear" w:color="auto" w:fill="auto"/>
            <w:vAlign w:val="center"/>
          </w:tcPr>
          <w:p w14:paraId="79E08DF9">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GUCC11</w:t>
            </w:r>
          </w:p>
        </w:tc>
        <w:tc>
          <w:tcPr>
            <w:tcW w:w="1418" w:type="dxa"/>
            <w:shd w:val="clear" w:color="auto" w:fill="auto"/>
            <w:vAlign w:val="center"/>
          </w:tcPr>
          <w:p w14:paraId="139C00A5">
            <w:pPr>
              <w:autoSpaceDE w:val="0"/>
              <w:autoSpaceDN w:val="0"/>
              <w:adjustRightInd w:val="0"/>
              <w:snapToGrid w:val="0"/>
              <w:jc w:val="center"/>
              <w:rPr>
                <w:rFonts w:ascii="Times New Roman" w:hAnsi="Times New Roman" w:eastAsia="仿宋"/>
                <w:bCs/>
                <w:iCs/>
                <w:szCs w:val="21"/>
              </w:rPr>
            </w:pPr>
            <w:r>
              <w:rPr>
                <w:rFonts w:ascii="Times New Roman" w:hAnsi="Times New Roman" w:eastAsia="仿宋"/>
                <w:szCs w:val="21"/>
              </w:rPr>
              <w:t>ON882060</w:t>
            </w:r>
          </w:p>
        </w:tc>
        <w:tc>
          <w:tcPr>
            <w:tcW w:w="1701" w:type="dxa"/>
            <w:shd w:val="clear" w:color="auto" w:fill="auto"/>
            <w:vAlign w:val="center"/>
          </w:tcPr>
          <w:p w14:paraId="482A9E3E">
            <w:pPr>
              <w:autoSpaceDE w:val="0"/>
              <w:autoSpaceDN w:val="0"/>
              <w:adjustRightInd w:val="0"/>
              <w:snapToGrid w:val="0"/>
              <w:jc w:val="center"/>
              <w:rPr>
                <w:rFonts w:ascii="Times New Roman" w:hAnsi="Times New Roman" w:eastAsia="仿宋"/>
                <w:bCs/>
                <w:iCs/>
                <w:szCs w:val="21"/>
              </w:rPr>
            </w:pPr>
            <w:r>
              <w:rPr>
                <w:rFonts w:ascii="Times New Roman" w:hAnsi="Times New Roman" w:eastAsia="仿宋"/>
                <w:szCs w:val="21"/>
              </w:rPr>
              <w:t>JCM 2152</w:t>
            </w:r>
          </w:p>
        </w:tc>
        <w:tc>
          <w:tcPr>
            <w:tcW w:w="1417" w:type="dxa"/>
            <w:shd w:val="clear" w:color="auto" w:fill="auto"/>
            <w:vAlign w:val="center"/>
          </w:tcPr>
          <w:p w14:paraId="48CBEBB9">
            <w:pPr>
              <w:autoSpaceDE w:val="0"/>
              <w:autoSpaceDN w:val="0"/>
              <w:adjustRightInd w:val="0"/>
              <w:snapToGrid w:val="0"/>
              <w:jc w:val="center"/>
              <w:rPr>
                <w:rFonts w:ascii="Times New Roman" w:hAnsi="Times New Roman" w:eastAsia="仿宋"/>
                <w:bCs/>
                <w:i/>
                <w:szCs w:val="21"/>
              </w:rPr>
            </w:pPr>
            <w:r>
              <w:rPr>
                <w:rFonts w:ascii="Times New Roman" w:hAnsi="Times New Roman" w:eastAsia="仿宋"/>
                <w:i/>
                <w:szCs w:val="21"/>
              </w:rPr>
              <w:t>B. cereus</w:t>
            </w:r>
          </w:p>
        </w:tc>
        <w:tc>
          <w:tcPr>
            <w:tcW w:w="1276" w:type="dxa"/>
            <w:shd w:val="clear" w:color="auto" w:fill="auto"/>
            <w:vAlign w:val="center"/>
          </w:tcPr>
          <w:p w14:paraId="6A91DDE1">
            <w:pPr>
              <w:autoSpaceDE w:val="0"/>
              <w:autoSpaceDN w:val="0"/>
              <w:adjustRightInd w:val="0"/>
              <w:snapToGrid w:val="0"/>
              <w:jc w:val="center"/>
              <w:rPr>
                <w:rFonts w:ascii="Times New Roman" w:hAnsi="Times New Roman" w:eastAsia="仿宋"/>
                <w:bCs/>
                <w:iCs/>
                <w:szCs w:val="21"/>
              </w:rPr>
            </w:pPr>
            <w:r>
              <w:rPr>
                <w:rFonts w:ascii="Times New Roman" w:hAnsi="Times New Roman" w:eastAsia="仿宋"/>
                <w:szCs w:val="21"/>
              </w:rPr>
              <w:t>100</w:t>
            </w:r>
          </w:p>
        </w:tc>
        <w:tc>
          <w:tcPr>
            <w:tcW w:w="1843" w:type="dxa"/>
            <w:vAlign w:val="center"/>
          </w:tcPr>
          <w:p w14:paraId="3808172D">
            <w:pPr>
              <w:autoSpaceDE w:val="0"/>
              <w:autoSpaceDN w:val="0"/>
              <w:adjustRightInd w:val="0"/>
              <w:snapToGrid w:val="0"/>
              <w:jc w:val="center"/>
              <w:rPr>
                <w:rFonts w:ascii="Times New Roman" w:hAnsi="Times New Roman" w:eastAsia="仿宋"/>
                <w:szCs w:val="21"/>
                <w:lang w:bidi="ar"/>
              </w:rPr>
            </w:pPr>
            <w:r>
              <w:rPr>
                <w:rFonts w:ascii="Times New Roman" w:hAnsi="Times New Roman" w:eastAsia="仿宋"/>
                <w:szCs w:val="21"/>
                <w:lang w:bidi="ar"/>
              </w:rPr>
              <w:t>68.823 ± 0.003 a</w:t>
            </w:r>
          </w:p>
        </w:tc>
      </w:tr>
      <w:tr w14:paraId="450ED73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16" w:hRule="atLeast"/>
        </w:trPr>
        <w:tc>
          <w:tcPr>
            <w:tcW w:w="1276" w:type="dxa"/>
            <w:shd w:val="clear" w:color="auto" w:fill="auto"/>
            <w:vAlign w:val="center"/>
          </w:tcPr>
          <w:p w14:paraId="2F5FE23B">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GUCC1011</w:t>
            </w:r>
          </w:p>
        </w:tc>
        <w:tc>
          <w:tcPr>
            <w:tcW w:w="1418" w:type="dxa"/>
            <w:shd w:val="clear" w:color="auto" w:fill="auto"/>
            <w:vAlign w:val="center"/>
          </w:tcPr>
          <w:p w14:paraId="050903CD">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OM319531</w:t>
            </w:r>
          </w:p>
        </w:tc>
        <w:tc>
          <w:tcPr>
            <w:tcW w:w="1701" w:type="dxa"/>
            <w:shd w:val="clear" w:color="auto" w:fill="auto"/>
            <w:vAlign w:val="center"/>
          </w:tcPr>
          <w:p w14:paraId="20BE9BD6">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Gvt-Sh-12</w:t>
            </w:r>
          </w:p>
        </w:tc>
        <w:tc>
          <w:tcPr>
            <w:tcW w:w="1417" w:type="dxa"/>
            <w:shd w:val="clear" w:color="auto" w:fill="auto"/>
            <w:vAlign w:val="center"/>
          </w:tcPr>
          <w:p w14:paraId="20104FE8">
            <w:pPr>
              <w:autoSpaceDE w:val="0"/>
              <w:autoSpaceDN w:val="0"/>
              <w:adjustRightInd w:val="0"/>
              <w:snapToGrid w:val="0"/>
              <w:jc w:val="center"/>
              <w:rPr>
                <w:rFonts w:ascii="Times New Roman" w:hAnsi="Times New Roman" w:eastAsia="仿宋"/>
                <w:bCs/>
                <w:i/>
                <w:szCs w:val="21"/>
              </w:rPr>
            </w:pPr>
            <w:r>
              <w:rPr>
                <w:rFonts w:ascii="Times New Roman" w:hAnsi="Times New Roman" w:eastAsia="仿宋"/>
                <w:i/>
                <w:szCs w:val="21"/>
              </w:rPr>
              <w:t>B. cereus</w:t>
            </w:r>
          </w:p>
        </w:tc>
        <w:tc>
          <w:tcPr>
            <w:tcW w:w="1276" w:type="dxa"/>
            <w:shd w:val="clear" w:color="auto" w:fill="auto"/>
            <w:vAlign w:val="center"/>
          </w:tcPr>
          <w:p w14:paraId="01CAED7A">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100</w:t>
            </w:r>
          </w:p>
        </w:tc>
        <w:tc>
          <w:tcPr>
            <w:tcW w:w="1843" w:type="dxa"/>
            <w:vAlign w:val="center"/>
          </w:tcPr>
          <w:p w14:paraId="0E301DC8">
            <w:pPr>
              <w:autoSpaceDE w:val="0"/>
              <w:autoSpaceDN w:val="0"/>
              <w:adjustRightInd w:val="0"/>
              <w:snapToGrid w:val="0"/>
              <w:jc w:val="center"/>
              <w:rPr>
                <w:rFonts w:ascii="Times New Roman" w:hAnsi="Times New Roman" w:eastAsia="仿宋"/>
                <w:szCs w:val="21"/>
                <w:lang w:bidi="ar"/>
              </w:rPr>
            </w:pPr>
            <w:r>
              <w:rPr>
                <w:rFonts w:ascii="Times New Roman" w:hAnsi="Times New Roman" w:eastAsia="仿宋"/>
                <w:szCs w:val="21"/>
                <w:lang w:bidi="ar"/>
              </w:rPr>
              <w:t>27.437 ± 0.040 e</w:t>
            </w:r>
          </w:p>
        </w:tc>
      </w:tr>
      <w:tr w14:paraId="22441E6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53" w:hRule="atLeast"/>
        </w:trPr>
        <w:tc>
          <w:tcPr>
            <w:tcW w:w="1276" w:type="dxa"/>
            <w:shd w:val="clear" w:color="auto" w:fill="auto"/>
            <w:vAlign w:val="center"/>
          </w:tcPr>
          <w:p w14:paraId="17C652D2">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GUCC1012</w:t>
            </w:r>
          </w:p>
        </w:tc>
        <w:tc>
          <w:tcPr>
            <w:tcW w:w="1418" w:type="dxa"/>
            <w:shd w:val="clear" w:color="auto" w:fill="auto"/>
            <w:vAlign w:val="center"/>
          </w:tcPr>
          <w:p w14:paraId="36C01369">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OM319532</w:t>
            </w:r>
          </w:p>
        </w:tc>
        <w:tc>
          <w:tcPr>
            <w:tcW w:w="1701" w:type="dxa"/>
            <w:shd w:val="clear" w:color="auto" w:fill="auto"/>
            <w:vAlign w:val="center"/>
          </w:tcPr>
          <w:p w14:paraId="6221A499">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ATCC 14579T.112</w:t>
            </w:r>
          </w:p>
        </w:tc>
        <w:tc>
          <w:tcPr>
            <w:tcW w:w="1417" w:type="dxa"/>
            <w:shd w:val="clear" w:color="auto" w:fill="auto"/>
            <w:vAlign w:val="center"/>
          </w:tcPr>
          <w:p w14:paraId="58AE6093">
            <w:pPr>
              <w:autoSpaceDE w:val="0"/>
              <w:autoSpaceDN w:val="0"/>
              <w:adjustRightInd w:val="0"/>
              <w:snapToGrid w:val="0"/>
              <w:jc w:val="center"/>
              <w:rPr>
                <w:rFonts w:ascii="Times New Roman" w:hAnsi="Times New Roman" w:eastAsia="仿宋"/>
                <w:bCs/>
                <w:i/>
                <w:szCs w:val="21"/>
              </w:rPr>
            </w:pPr>
            <w:r>
              <w:rPr>
                <w:rFonts w:ascii="Times New Roman" w:hAnsi="Times New Roman" w:eastAsia="仿宋"/>
                <w:i/>
                <w:szCs w:val="21"/>
              </w:rPr>
              <w:t>B. cereus</w:t>
            </w:r>
          </w:p>
        </w:tc>
        <w:tc>
          <w:tcPr>
            <w:tcW w:w="1276" w:type="dxa"/>
            <w:shd w:val="clear" w:color="auto" w:fill="auto"/>
            <w:vAlign w:val="center"/>
          </w:tcPr>
          <w:p w14:paraId="1E64E9E3">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100</w:t>
            </w:r>
          </w:p>
        </w:tc>
        <w:tc>
          <w:tcPr>
            <w:tcW w:w="1843" w:type="dxa"/>
            <w:vAlign w:val="center"/>
          </w:tcPr>
          <w:p w14:paraId="4F03865A">
            <w:pPr>
              <w:autoSpaceDE w:val="0"/>
              <w:autoSpaceDN w:val="0"/>
              <w:adjustRightInd w:val="0"/>
              <w:snapToGrid w:val="0"/>
              <w:jc w:val="center"/>
              <w:rPr>
                <w:rFonts w:ascii="Times New Roman" w:hAnsi="Times New Roman" w:eastAsia="仿宋"/>
                <w:szCs w:val="21"/>
                <w:lang w:bidi="ar"/>
              </w:rPr>
            </w:pPr>
            <w:r>
              <w:rPr>
                <w:rFonts w:ascii="Times New Roman" w:hAnsi="Times New Roman" w:eastAsia="仿宋"/>
                <w:szCs w:val="21"/>
                <w:lang w:bidi="ar"/>
              </w:rPr>
              <w:t>48.450 ± 0.030 b</w:t>
            </w:r>
          </w:p>
        </w:tc>
      </w:tr>
      <w:tr w14:paraId="51F9715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08" w:hRule="atLeast"/>
        </w:trPr>
        <w:tc>
          <w:tcPr>
            <w:tcW w:w="1276" w:type="dxa"/>
            <w:shd w:val="clear" w:color="auto" w:fill="auto"/>
            <w:vAlign w:val="center"/>
          </w:tcPr>
          <w:p w14:paraId="0BC865A3">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GUCC1013</w:t>
            </w:r>
          </w:p>
        </w:tc>
        <w:tc>
          <w:tcPr>
            <w:tcW w:w="1418" w:type="dxa"/>
            <w:shd w:val="clear" w:color="auto" w:fill="auto"/>
            <w:vAlign w:val="center"/>
          </w:tcPr>
          <w:p w14:paraId="6B76F647">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OM319533</w:t>
            </w:r>
          </w:p>
        </w:tc>
        <w:tc>
          <w:tcPr>
            <w:tcW w:w="1701" w:type="dxa"/>
            <w:shd w:val="clear" w:color="auto" w:fill="auto"/>
            <w:vAlign w:val="center"/>
          </w:tcPr>
          <w:p w14:paraId="7E2808DC">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1910ICU267</w:t>
            </w:r>
          </w:p>
        </w:tc>
        <w:tc>
          <w:tcPr>
            <w:tcW w:w="1417" w:type="dxa"/>
            <w:shd w:val="clear" w:color="auto" w:fill="auto"/>
            <w:vAlign w:val="center"/>
          </w:tcPr>
          <w:p w14:paraId="38B248E1">
            <w:pPr>
              <w:autoSpaceDE w:val="0"/>
              <w:autoSpaceDN w:val="0"/>
              <w:adjustRightInd w:val="0"/>
              <w:snapToGrid w:val="0"/>
              <w:jc w:val="center"/>
              <w:rPr>
                <w:rFonts w:ascii="Times New Roman" w:hAnsi="Times New Roman" w:eastAsia="仿宋"/>
                <w:bCs/>
                <w:i/>
                <w:szCs w:val="21"/>
              </w:rPr>
            </w:pPr>
            <w:r>
              <w:rPr>
                <w:rFonts w:ascii="Times New Roman" w:hAnsi="Times New Roman" w:eastAsia="仿宋"/>
                <w:i/>
                <w:szCs w:val="21"/>
              </w:rPr>
              <w:t>B. altitudinis</w:t>
            </w:r>
          </w:p>
        </w:tc>
        <w:tc>
          <w:tcPr>
            <w:tcW w:w="1276" w:type="dxa"/>
            <w:shd w:val="clear" w:color="auto" w:fill="auto"/>
            <w:vAlign w:val="center"/>
          </w:tcPr>
          <w:p w14:paraId="4279CDDF">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100</w:t>
            </w:r>
          </w:p>
        </w:tc>
        <w:tc>
          <w:tcPr>
            <w:tcW w:w="1843" w:type="dxa"/>
            <w:vAlign w:val="center"/>
          </w:tcPr>
          <w:p w14:paraId="7852F495">
            <w:pPr>
              <w:autoSpaceDE w:val="0"/>
              <w:autoSpaceDN w:val="0"/>
              <w:adjustRightInd w:val="0"/>
              <w:snapToGrid w:val="0"/>
              <w:jc w:val="center"/>
              <w:rPr>
                <w:rFonts w:ascii="Times New Roman" w:hAnsi="Times New Roman" w:eastAsia="仿宋"/>
                <w:szCs w:val="21"/>
              </w:rPr>
            </w:pPr>
            <w:r>
              <w:rPr>
                <w:rFonts w:ascii="Times New Roman" w:hAnsi="Times New Roman" w:eastAsia="仿宋"/>
                <w:szCs w:val="21"/>
              </w:rPr>
              <w:t>-</w:t>
            </w:r>
          </w:p>
        </w:tc>
      </w:tr>
      <w:tr w14:paraId="3B75BF7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16" w:hRule="atLeast"/>
        </w:trPr>
        <w:tc>
          <w:tcPr>
            <w:tcW w:w="1276" w:type="dxa"/>
            <w:shd w:val="clear" w:color="auto" w:fill="auto"/>
            <w:vAlign w:val="center"/>
          </w:tcPr>
          <w:p w14:paraId="7A78DE21">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GUCC1014</w:t>
            </w:r>
          </w:p>
        </w:tc>
        <w:tc>
          <w:tcPr>
            <w:tcW w:w="1418" w:type="dxa"/>
            <w:shd w:val="clear" w:color="auto" w:fill="auto"/>
            <w:vAlign w:val="center"/>
          </w:tcPr>
          <w:p w14:paraId="3E6B1CBC">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OM319534</w:t>
            </w:r>
          </w:p>
        </w:tc>
        <w:tc>
          <w:tcPr>
            <w:tcW w:w="1701" w:type="dxa"/>
            <w:shd w:val="clear" w:color="auto" w:fill="auto"/>
            <w:vAlign w:val="center"/>
          </w:tcPr>
          <w:p w14:paraId="37DA5A03">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HYSJ134</w:t>
            </w:r>
          </w:p>
        </w:tc>
        <w:tc>
          <w:tcPr>
            <w:tcW w:w="1417" w:type="dxa"/>
            <w:shd w:val="clear" w:color="auto" w:fill="auto"/>
            <w:vAlign w:val="center"/>
          </w:tcPr>
          <w:p w14:paraId="36133CD0">
            <w:pPr>
              <w:autoSpaceDE w:val="0"/>
              <w:autoSpaceDN w:val="0"/>
              <w:adjustRightInd w:val="0"/>
              <w:snapToGrid w:val="0"/>
              <w:jc w:val="center"/>
              <w:rPr>
                <w:rFonts w:ascii="Times New Roman" w:hAnsi="Times New Roman" w:eastAsia="仿宋"/>
                <w:bCs/>
                <w:i/>
                <w:szCs w:val="21"/>
              </w:rPr>
            </w:pPr>
            <w:r>
              <w:rPr>
                <w:rFonts w:ascii="Times New Roman" w:hAnsi="Times New Roman" w:eastAsia="仿宋"/>
                <w:i/>
                <w:szCs w:val="21"/>
              </w:rPr>
              <w:t>B. anthracis</w:t>
            </w:r>
          </w:p>
        </w:tc>
        <w:tc>
          <w:tcPr>
            <w:tcW w:w="1276" w:type="dxa"/>
            <w:shd w:val="clear" w:color="auto" w:fill="auto"/>
            <w:vAlign w:val="center"/>
          </w:tcPr>
          <w:p w14:paraId="583E4C93">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100</w:t>
            </w:r>
          </w:p>
        </w:tc>
        <w:tc>
          <w:tcPr>
            <w:tcW w:w="1843" w:type="dxa"/>
            <w:vAlign w:val="center"/>
          </w:tcPr>
          <w:p w14:paraId="6C7A71B9">
            <w:pPr>
              <w:autoSpaceDE w:val="0"/>
              <w:autoSpaceDN w:val="0"/>
              <w:adjustRightInd w:val="0"/>
              <w:snapToGrid w:val="0"/>
              <w:jc w:val="center"/>
              <w:rPr>
                <w:rFonts w:ascii="Times New Roman" w:hAnsi="Times New Roman" w:eastAsia="仿宋"/>
                <w:szCs w:val="21"/>
                <w:lang w:bidi="ar"/>
              </w:rPr>
            </w:pPr>
            <w:r>
              <w:rPr>
                <w:rFonts w:ascii="Times New Roman" w:hAnsi="Times New Roman" w:eastAsia="仿宋"/>
                <w:szCs w:val="21"/>
                <w:lang w:bidi="ar"/>
              </w:rPr>
              <w:t>49.103 ± 0.037 b</w:t>
            </w:r>
          </w:p>
        </w:tc>
      </w:tr>
      <w:tr w14:paraId="0A300BD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08" w:hRule="atLeast"/>
        </w:trPr>
        <w:tc>
          <w:tcPr>
            <w:tcW w:w="1276" w:type="dxa"/>
            <w:shd w:val="clear" w:color="auto" w:fill="auto"/>
            <w:vAlign w:val="center"/>
          </w:tcPr>
          <w:p w14:paraId="07B662F0">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GUCC1015</w:t>
            </w:r>
          </w:p>
        </w:tc>
        <w:tc>
          <w:tcPr>
            <w:tcW w:w="1418" w:type="dxa"/>
            <w:shd w:val="clear" w:color="auto" w:fill="auto"/>
            <w:vAlign w:val="center"/>
          </w:tcPr>
          <w:p w14:paraId="3E3CA1CF">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OM319535</w:t>
            </w:r>
          </w:p>
        </w:tc>
        <w:tc>
          <w:tcPr>
            <w:tcW w:w="1701" w:type="dxa"/>
            <w:shd w:val="clear" w:color="auto" w:fill="auto"/>
            <w:vAlign w:val="center"/>
          </w:tcPr>
          <w:p w14:paraId="4669A233">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MSM-S1</w:t>
            </w:r>
          </w:p>
        </w:tc>
        <w:tc>
          <w:tcPr>
            <w:tcW w:w="1417" w:type="dxa"/>
            <w:shd w:val="clear" w:color="auto" w:fill="auto"/>
            <w:vAlign w:val="center"/>
          </w:tcPr>
          <w:p w14:paraId="4030C6F3">
            <w:pPr>
              <w:autoSpaceDE w:val="0"/>
              <w:autoSpaceDN w:val="0"/>
              <w:adjustRightInd w:val="0"/>
              <w:snapToGrid w:val="0"/>
              <w:jc w:val="center"/>
              <w:rPr>
                <w:rFonts w:ascii="Times New Roman" w:hAnsi="Times New Roman" w:eastAsia="仿宋"/>
                <w:bCs/>
                <w:i/>
                <w:szCs w:val="21"/>
              </w:rPr>
            </w:pPr>
            <w:r>
              <w:rPr>
                <w:rFonts w:ascii="Times New Roman" w:hAnsi="Times New Roman" w:eastAsia="仿宋"/>
                <w:i/>
                <w:szCs w:val="21"/>
              </w:rPr>
              <w:t>Bacillus</w:t>
            </w:r>
            <w:r>
              <w:rPr>
                <w:rFonts w:ascii="Times New Roman" w:hAnsi="Times New Roman" w:eastAsia="仿宋"/>
                <w:szCs w:val="21"/>
              </w:rPr>
              <w:t xml:space="preserve"> sp.</w:t>
            </w:r>
          </w:p>
        </w:tc>
        <w:tc>
          <w:tcPr>
            <w:tcW w:w="1276" w:type="dxa"/>
            <w:shd w:val="clear" w:color="auto" w:fill="auto"/>
            <w:vAlign w:val="center"/>
          </w:tcPr>
          <w:p w14:paraId="0D329F5E">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95.84</w:t>
            </w:r>
          </w:p>
        </w:tc>
        <w:tc>
          <w:tcPr>
            <w:tcW w:w="1843" w:type="dxa"/>
            <w:vAlign w:val="center"/>
          </w:tcPr>
          <w:p w14:paraId="5B305927">
            <w:pPr>
              <w:autoSpaceDE w:val="0"/>
              <w:autoSpaceDN w:val="0"/>
              <w:adjustRightInd w:val="0"/>
              <w:snapToGrid w:val="0"/>
              <w:jc w:val="center"/>
              <w:rPr>
                <w:rFonts w:ascii="Times New Roman" w:hAnsi="Times New Roman" w:eastAsia="仿宋"/>
                <w:szCs w:val="21"/>
              </w:rPr>
            </w:pPr>
            <w:r>
              <w:rPr>
                <w:rFonts w:ascii="Times New Roman" w:hAnsi="Times New Roman" w:eastAsia="仿宋"/>
                <w:szCs w:val="21"/>
              </w:rPr>
              <w:t>-</w:t>
            </w:r>
          </w:p>
        </w:tc>
      </w:tr>
      <w:tr w14:paraId="0B2D5B2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16" w:hRule="atLeast"/>
        </w:trPr>
        <w:tc>
          <w:tcPr>
            <w:tcW w:w="1276" w:type="dxa"/>
            <w:shd w:val="clear" w:color="auto" w:fill="auto"/>
            <w:vAlign w:val="center"/>
          </w:tcPr>
          <w:p w14:paraId="0B9711DF">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GUCC1016</w:t>
            </w:r>
          </w:p>
        </w:tc>
        <w:tc>
          <w:tcPr>
            <w:tcW w:w="1418" w:type="dxa"/>
            <w:shd w:val="clear" w:color="auto" w:fill="auto"/>
            <w:vAlign w:val="center"/>
          </w:tcPr>
          <w:p w14:paraId="783FD6CA">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OM319536</w:t>
            </w:r>
          </w:p>
        </w:tc>
        <w:tc>
          <w:tcPr>
            <w:tcW w:w="1701" w:type="dxa"/>
            <w:shd w:val="clear" w:color="auto" w:fill="auto"/>
            <w:vAlign w:val="center"/>
          </w:tcPr>
          <w:p w14:paraId="6B303D60">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TS1</w:t>
            </w:r>
          </w:p>
        </w:tc>
        <w:tc>
          <w:tcPr>
            <w:tcW w:w="1417" w:type="dxa"/>
            <w:shd w:val="clear" w:color="auto" w:fill="auto"/>
            <w:vAlign w:val="center"/>
          </w:tcPr>
          <w:p w14:paraId="3B67446B">
            <w:pPr>
              <w:autoSpaceDE w:val="0"/>
              <w:autoSpaceDN w:val="0"/>
              <w:adjustRightInd w:val="0"/>
              <w:snapToGrid w:val="0"/>
              <w:jc w:val="center"/>
              <w:rPr>
                <w:rFonts w:ascii="Times New Roman" w:hAnsi="Times New Roman" w:eastAsia="仿宋"/>
                <w:bCs/>
                <w:i/>
                <w:szCs w:val="21"/>
              </w:rPr>
            </w:pPr>
            <w:r>
              <w:rPr>
                <w:rFonts w:ascii="Times New Roman" w:hAnsi="Times New Roman" w:eastAsia="仿宋"/>
                <w:i/>
                <w:szCs w:val="21"/>
              </w:rPr>
              <w:t>B. cereus</w:t>
            </w:r>
          </w:p>
        </w:tc>
        <w:tc>
          <w:tcPr>
            <w:tcW w:w="1276" w:type="dxa"/>
            <w:shd w:val="clear" w:color="auto" w:fill="auto"/>
            <w:vAlign w:val="center"/>
          </w:tcPr>
          <w:p w14:paraId="56693BD2">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99.93</w:t>
            </w:r>
          </w:p>
        </w:tc>
        <w:tc>
          <w:tcPr>
            <w:tcW w:w="1843" w:type="dxa"/>
            <w:vAlign w:val="center"/>
          </w:tcPr>
          <w:p w14:paraId="19B309FB">
            <w:pPr>
              <w:autoSpaceDE w:val="0"/>
              <w:autoSpaceDN w:val="0"/>
              <w:adjustRightInd w:val="0"/>
              <w:snapToGrid w:val="0"/>
              <w:jc w:val="center"/>
              <w:rPr>
                <w:rFonts w:ascii="Times New Roman" w:hAnsi="Times New Roman" w:eastAsia="仿宋"/>
                <w:szCs w:val="21"/>
                <w:lang w:bidi="ar"/>
              </w:rPr>
            </w:pPr>
            <w:r>
              <w:rPr>
                <w:rFonts w:ascii="Times New Roman" w:hAnsi="Times New Roman" w:eastAsia="仿宋"/>
                <w:szCs w:val="21"/>
                <w:lang w:bidi="ar"/>
              </w:rPr>
              <w:t>31.550 ± 0.061 cde</w:t>
            </w:r>
          </w:p>
        </w:tc>
      </w:tr>
      <w:tr w14:paraId="52CA1CA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16" w:hRule="atLeast"/>
        </w:trPr>
        <w:tc>
          <w:tcPr>
            <w:tcW w:w="1276" w:type="dxa"/>
            <w:shd w:val="clear" w:color="auto" w:fill="auto"/>
            <w:vAlign w:val="center"/>
          </w:tcPr>
          <w:p w14:paraId="41BBE3C5">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GUCC1017</w:t>
            </w:r>
          </w:p>
        </w:tc>
        <w:tc>
          <w:tcPr>
            <w:tcW w:w="1418" w:type="dxa"/>
            <w:shd w:val="clear" w:color="auto" w:fill="auto"/>
            <w:vAlign w:val="center"/>
          </w:tcPr>
          <w:p w14:paraId="67008B7A">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OM319537</w:t>
            </w:r>
          </w:p>
        </w:tc>
        <w:tc>
          <w:tcPr>
            <w:tcW w:w="1701" w:type="dxa"/>
            <w:shd w:val="clear" w:color="auto" w:fill="auto"/>
            <w:vAlign w:val="center"/>
          </w:tcPr>
          <w:p w14:paraId="1D6C09C3">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HYSJ134</w:t>
            </w:r>
          </w:p>
        </w:tc>
        <w:tc>
          <w:tcPr>
            <w:tcW w:w="1417" w:type="dxa"/>
            <w:shd w:val="clear" w:color="auto" w:fill="auto"/>
            <w:vAlign w:val="center"/>
          </w:tcPr>
          <w:p w14:paraId="0C195543">
            <w:pPr>
              <w:autoSpaceDE w:val="0"/>
              <w:autoSpaceDN w:val="0"/>
              <w:adjustRightInd w:val="0"/>
              <w:snapToGrid w:val="0"/>
              <w:jc w:val="center"/>
              <w:rPr>
                <w:rFonts w:ascii="Times New Roman" w:hAnsi="Times New Roman" w:eastAsia="仿宋"/>
                <w:bCs/>
                <w:i/>
                <w:szCs w:val="21"/>
              </w:rPr>
            </w:pPr>
            <w:r>
              <w:rPr>
                <w:rFonts w:ascii="Times New Roman" w:hAnsi="Times New Roman" w:eastAsia="仿宋"/>
                <w:i/>
                <w:szCs w:val="21"/>
              </w:rPr>
              <w:t>B. anthracis</w:t>
            </w:r>
          </w:p>
        </w:tc>
        <w:tc>
          <w:tcPr>
            <w:tcW w:w="1276" w:type="dxa"/>
            <w:shd w:val="clear" w:color="auto" w:fill="auto"/>
            <w:vAlign w:val="center"/>
          </w:tcPr>
          <w:p w14:paraId="20AF47AA">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100</w:t>
            </w:r>
          </w:p>
        </w:tc>
        <w:tc>
          <w:tcPr>
            <w:tcW w:w="1843" w:type="dxa"/>
            <w:vAlign w:val="center"/>
          </w:tcPr>
          <w:p w14:paraId="49CE33AF">
            <w:pPr>
              <w:autoSpaceDE w:val="0"/>
              <w:autoSpaceDN w:val="0"/>
              <w:adjustRightInd w:val="0"/>
              <w:snapToGrid w:val="0"/>
              <w:jc w:val="center"/>
              <w:rPr>
                <w:rFonts w:ascii="Times New Roman" w:hAnsi="Times New Roman" w:eastAsia="仿宋"/>
                <w:szCs w:val="21"/>
                <w:lang w:bidi="ar"/>
              </w:rPr>
            </w:pPr>
            <w:r>
              <w:rPr>
                <w:rFonts w:ascii="Times New Roman" w:hAnsi="Times New Roman" w:eastAsia="仿宋"/>
                <w:szCs w:val="21"/>
                <w:lang w:bidi="ar"/>
              </w:rPr>
              <w:t>49.017 ± 0.037 b</w:t>
            </w:r>
          </w:p>
        </w:tc>
      </w:tr>
      <w:tr w14:paraId="0738058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08" w:hRule="atLeast"/>
        </w:trPr>
        <w:tc>
          <w:tcPr>
            <w:tcW w:w="1276" w:type="dxa"/>
            <w:shd w:val="clear" w:color="auto" w:fill="auto"/>
            <w:vAlign w:val="center"/>
          </w:tcPr>
          <w:p w14:paraId="466F8F85">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GUCC1018</w:t>
            </w:r>
          </w:p>
        </w:tc>
        <w:tc>
          <w:tcPr>
            <w:tcW w:w="1418" w:type="dxa"/>
            <w:shd w:val="clear" w:color="auto" w:fill="auto"/>
            <w:vAlign w:val="center"/>
          </w:tcPr>
          <w:p w14:paraId="6B47A98C">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OM319538</w:t>
            </w:r>
          </w:p>
        </w:tc>
        <w:tc>
          <w:tcPr>
            <w:tcW w:w="1701" w:type="dxa"/>
            <w:shd w:val="clear" w:color="auto" w:fill="auto"/>
            <w:vAlign w:val="center"/>
          </w:tcPr>
          <w:p w14:paraId="7372F260">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MLS-3-7</w:t>
            </w:r>
          </w:p>
        </w:tc>
        <w:tc>
          <w:tcPr>
            <w:tcW w:w="1417" w:type="dxa"/>
            <w:shd w:val="clear" w:color="auto" w:fill="auto"/>
            <w:vAlign w:val="center"/>
          </w:tcPr>
          <w:p w14:paraId="4FCC6E2B">
            <w:pPr>
              <w:autoSpaceDE w:val="0"/>
              <w:autoSpaceDN w:val="0"/>
              <w:adjustRightInd w:val="0"/>
              <w:snapToGrid w:val="0"/>
              <w:jc w:val="center"/>
              <w:rPr>
                <w:rFonts w:ascii="Times New Roman" w:hAnsi="Times New Roman" w:eastAsia="仿宋"/>
                <w:bCs/>
                <w:i/>
                <w:szCs w:val="21"/>
              </w:rPr>
            </w:pPr>
            <w:r>
              <w:rPr>
                <w:rFonts w:ascii="Times New Roman" w:hAnsi="Times New Roman" w:eastAsia="仿宋"/>
                <w:i/>
                <w:szCs w:val="21"/>
              </w:rPr>
              <w:t>A. tumefaciens</w:t>
            </w:r>
          </w:p>
        </w:tc>
        <w:tc>
          <w:tcPr>
            <w:tcW w:w="1276" w:type="dxa"/>
            <w:shd w:val="clear" w:color="auto" w:fill="auto"/>
            <w:vAlign w:val="center"/>
          </w:tcPr>
          <w:p w14:paraId="69F1483F">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100</w:t>
            </w:r>
          </w:p>
        </w:tc>
        <w:tc>
          <w:tcPr>
            <w:tcW w:w="1843" w:type="dxa"/>
            <w:vAlign w:val="center"/>
          </w:tcPr>
          <w:p w14:paraId="049A5F26">
            <w:pPr>
              <w:autoSpaceDE w:val="0"/>
              <w:autoSpaceDN w:val="0"/>
              <w:adjustRightInd w:val="0"/>
              <w:snapToGrid w:val="0"/>
              <w:jc w:val="center"/>
              <w:rPr>
                <w:rFonts w:ascii="Times New Roman" w:hAnsi="Times New Roman" w:eastAsia="仿宋"/>
                <w:szCs w:val="21"/>
              </w:rPr>
            </w:pPr>
            <w:r>
              <w:rPr>
                <w:rFonts w:ascii="Times New Roman" w:hAnsi="Times New Roman" w:eastAsia="仿宋"/>
                <w:szCs w:val="21"/>
              </w:rPr>
              <w:t>-</w:t>
            </w:r>
          </w:p>
        </w:tc>
      </w:tr>
      <w:tr w14:paraId="5D820F4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53" w:hRule="atLeast"/>
        </w:trPr>
        <w:tc>
          <w:tcPr>
            <w:tcW w:w="1276" w:type="dxa"/>
            <w:shd w:val="clear" w:color="auto" w:fill="auto"/>
            <w:vAlign w:val="center"/>
          </w:tcPr>
          <w:p w14:paraId="5DE55161">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GUCC1019</w:t>
            </w:r>
          </w:p>
        </w:tc>
        <w:tc>
          <w:tcPr>
            <w:tcW w:w="1418" w:type="dxa"/>
            <w:shd w:val="clear" w:color="auto" w:fill="auto"/>
            <w:vAlign w:val="center"/>
          </w:tcPr>
          <w:p w14:paraId="65BE7FC2">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OM319539</w:t>
            </w:r>
          </w:p>
        </w:tc>
        <w:tc>
          <w:tcPr>
            <w:tcW w:w="1701" w:type="dxa"/>
            <w:shd w:val="clear" w:color="auto" w:fill="auto"/>
            <w:vAlign w:val="center"/>
          </w:tcPr>
          <w:p w14:paraId="3CB61B8D">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ATCC 14579T.112</w:t>
            </w:r>
          </w:p>
        </w:tc>
        <w:tc>
          <w:tcPr>
            <w:tcW w:w="1417" w:type="dxa"/>
            <w:shd w:val="clear" w:color="auto" w:fill="auto"/>
            <w:vAlign w:val="center"/>
          </w:tcPr>
          <w:p w14:paraId="3418B74E">
            <w:pPr>
              <w:autoSpaceDE w:val="0"/>
              <w:autoSpaceDN w:val="0"/>
              <w:adjustRightInd w:val="0"/>
              <w:snapToGrid w:val="0"/>
              <w:jc w:val="center"/>
              <w:rPr>
                <w:rFonts w:ascii="Times New Roman" w:hAnsi="Times New Roman" w:eastAsia="仿宋"/>
                <w:bCs/>
                <w:i/>
                <w:szCs w:val="21"/>
              </w:rPr>
            </w:pPr>
            <w:r>
              <w:rPr>
                <w:rFonts w:ascii="Times New Roman" w:hAnsi="Times New Roman" w:eastAsia="仿宋"/>
                <w:i/>
                <w:szCs w:val="21"/>
              </w:rPr>
              <w:t>B. cereus</w:t>
            </w:r>
          </w:p>
        </w:tc>
        <w:tc>
          <w:tcPr>
            <w:tcW w:w="1276" w:type="dxa"/>
            <w:shd w:val="clear" w:color="auto" w:fill="auto"/>
            <w:vAlign w:val="center"/>
          </w:tcPr>
          <w:p w14:paraId="4D389E77">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100</w:t>
            </w:r>
          </w:p>
        </w:tc>
        <w:tc>
          <w:tcPr>
            <w:tcW w:w="1843" w:type="dxa"/>
            <w:vAlign w:val="center"/>
          </w:tcPr>
          <w:p w14:paraId="4E405C00">
            <w:pPr>
              <w:autoSpaceDE w:val="0"/>
              <w:autoSpaceDN w:val="0"/>
              <w:adjustRightInd w:val="0"/>
              <w:snapToGrid w:val="0"/>
              <w:jc w:val="center"/>
              <w:rPr>
                <w:rFonts w:ascii="Times New Roman" w:hAnsi="Times New Roman" w:eastAsia="仿宋"/>
                <w:szCs w:val="21"/>
              </w:rPr>
            </w:pPr>
            <w:r>
              <w:rPr>
                <w:rFonts w:ascii="Times New Roman" w:hAnsi="Times New Roman" w:eastAsia="仿宋"/>
                <w:szCs w:val="21"/>
              </w:rPr>
              <w:t>-</w:t>
            </w:r>
          </w:p>
        </w:tc>
      </w:tr>
      <w:tr w14:paraId="3947FF0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88" w:hRule="atLeast"/>
        </w:trPr>
        <w:tc>
          <w:tcPr>
            <w:tcW w:w="1276" w:type="dxa"/>
            <w:shd w:val="clear" w:color="auto" w:fill="auto"/>
            <w:vAlign w:val="center"/>
          </w:tcPr>
          <w:p w14:paraId="49C14311">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GUCC1020</w:t>
            </w:r>
          </w:p>
        </w:tc>
        <w:tc>
          <w:tcPr>
            <w:tcW w:w="1418" w:type="dxa"/>
            <w:shd w:val="clear" w:color="auto" w:fill="auto"/>
            <w:vAlign w:val="center"/>
          </w:tcPr>
          <w:p w14:paraId="6444EFAF">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OM319540</w:t>
            </w:r>
          </w:p>
        </w:tc>
        <w:tc>
          <w:tcPr>
            <w:tcW w:w="1701" w:type="dxa"/>
            <w:shd w:val="clear" w:color="auto" w:fill="auto"/>
            <w:vAlign w:val="center"/>
          </w:tcPr>
          <w:p w14:paraId="7E4234B1">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NA161</w:t>
            </w:r>
          </w:p>
        </w:tc>
        <w:tc>
          <w:tcPr>
            <w:tcW w:w="1417" w:type="dxa"/>
            <w:shd w:val="clear" w:color="auto" w:fill="auto"/>
            <w:vAlign w:val="center"/>
          </w:tcPr>
          <w:p w14:paraId="03AEAEF6">
            <w:pPr>
              <w:autoSpaceDE w:val="0"/>
              <w:autoSpaceDN w:val="0"/>
              <w:adjustRightInd w:val="0"/>
              <w:snapToGrid w:val="0"/>
              <w:jc w:val="center"/>
              <w:rPr>
                <w:rFonts w:ascii="Times New Roman" w:hAnsi="Times New Roman" w:eastAsia="仿宋"/>
                <w:bCs/>
                <w:i/>
                <w:szCs w:val="21"/>
              </w:rPr>
            </w:pPr>
            <w:r>
              <w:rPr>
                <w:rFonts w:ascii="Times New Roman" w:hAnsi="Times New Roman" w:eastAsia="仿宋"/>
                <w:i/>
                <w:szCs w:val="21"/>
              </w:rPr>
              <w:t>B. cereus</w:t>
            </w:r>
          </w:p>
        </w:tc>
        <w:tc>
          <w:tcPr>
            <w:tcW w:w="1276" w:type="dxa"/>
            <w:shd w:val="clear" w:color="auto" w:fill="auto"/>
            <w:vAlign w:val="center"/>
          </w:tcPr>
          <w:p w14:paraId="316E71C1">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100</w:t>
            </w:r>
          </w:p>
        </w:tc>
        <w:tc>
          <w:tcPr>
            <w:tcW w:w="1843" w:type="dxa"/>
            <w:vAlign w:val="center"/>
          </w:tcPr>
          <w:p w14:paraId="37C406CA">
            <w:pPr>
              <w:autoSpaceDE w:val="0"/>
              <w:autoSpaceDN w:val="0"/>
              <w:adjustRightInd w:val="0"/>
              <w:snapToGrid w:val="0"/>
              <w:jc w:val="center"/>
              <w:rPr>
                <w:rFonts w:ascii="Times New Roman" w:hAnsi="Times New Roman" w:eastAsia="仿宋"/>
                <w:szCs w:val="21"/>
                <w:lang w:bidi="ar"/>
              </w:rPr>
            </w:pPr>
            <w:r>
              <w:rPr>
                <w:rFonts w:ascii="Times New Roman" w:hAnsi="Times New Roman" w:eastAsia="仿宋"/>
                <w:szCs w:val="21"/>
                <w:lang w:bidi="ar"/>
              </w:rPr>
              <w:t>37.707 ± 0.038 bcde</w:t>
            </w:r>
          </w:p>
        </w:tc>
      </w:tr>
      <w:tr w14:paraId="54D3771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08" w:hRule="atLeast"/>
        </w:trPr>
        <w:tc>
          <w:tcPr>
            <w:tcW w:w="1276" w:type="dxa"/>
            <w:shd w:val="clear" w:color="auto" w:fill="auto"/>
            <w:vAlign w:val="center"/>
          </w:tcPr>
          <w:p w14:paraId="0EE40BB9">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GUCC1021</w:t>
            </w:r>
          </w:p>
        </w:tc>
        <w:tc>
          <w:tcPr>
            <w:tcW w:w="1418" w:type="dxa"/>
            <w:shd w:val="clear" w:color="auto" w:fill="auto"/>
            <w:vAlign w:val="center"/>
          </w:tcPr>
          <w:p w14:paraId="5E713C10">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OM319541</w:t>
            </w:r>
          </w:p>
        </w:tc>
        <w:tc>
          <w:tcPr>
            <w:tcW w:w="1701" w:type="dxa"/>
            <w:shd w:val="clear" w:color="auto" w:fill="auto"/>
            <w:vAlign w:val="center"/>
          </w:tcPr>
          <w:p w14:paraId="77693B1F">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ER6</w:t>
            </w:r>
          </w:p>
        </w:tc>
        <w:tc>
          <w:tcPr>
            <w:tcW w:w="1417" w:type="dxa"/>
            <w:shd w:val="clear" w:color="auto" w:fill="auto"/>
            <w:vAlign w:val="center"/>
          </w:tcPr>
          <w:p w14:paraId="28C97E2A">
            <w:pPr>
              <w:autoSpaceDE w:val="0"/>
              <w:autoSpaceDN w:val="0"/>
              <w:adjustRightInd w:val="0"/>
              <w:snapToGrid w:val="0"/>
              <w:jc w:val="center"/>
              <w:rPr>
                <w:rFonts w:ascii="Times New Roman" w:hAnsi="Times New Roman" w:eastAsia="仿宋"/>
                <w:bCs/>
                <w:i/>
                <w:szCs w:val="21"/>
              </w:rPr>
            </w:pPr>
            <w:r>
              <w:rPr>
                <w:rFonts w:ascii="Times New Roman" w:hAnsi="Times New Roman" w:eastAsia="仿宋"/>
                <w:i/>
                <w:szCs w:val="21"/>
              </w:rPr>
              <w:t>B. wiedmannii</w:t>
            </w:r>
          </w:p>
        </w:tc>
        <w:tc>
          <w:tcPr>
            <w:tcW w:w="1276" w:type="dxa"/>
            <w:shd w:val="clear" w:color="auto" w:fill="auto"/>
            <w:vAlign w:val="center"/>
          </w:tcPr>
          <w:p w14:paraId="2781E4EA">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100</w:t>
            </w:r>
          </w:p>
        </w:tc>
        <w:tc>
          <w:tcPr>
            <w:tcW w:w="1843" w:type="dxa"/>
            <w:vAlign w:val="center"/>
          </w:tcPr>
          <w:p w14:paraId="4E4E28EC">
            <w:pPr>
              <w:autoSpaceDE w:val="0"/>
              <w:autoSpaceDN w:val="0"/>
              <w:adjustRightInd w:val="0"/>
              <w:snapToGrid w:val="0"/>
              <w:jc w:val="center"/>
              <w:rPr>
                <w:rFonts w:ascii="Times New Roman" w:hAnsi="Times New Roman" w:eastAsia="仿宋"/>
                <w:szCs w:val="21"/>
                <w:lang w:bidi="ar"/>
              </w:rPr>
            </w:pPr>
            <w:r>
              <w:rPr>
                <w:rFonts w:ascii="Times New Roman" w:hAnsi="Times New Roman" w:eastAsia="仿宋"/>
                <w:szCs w:val="21"/>
                <w:lang w:bidi="ar"/>
              </w:rPr>
              <w:t>47.507 ± 0.045 bc</w:t>
            </w:r>
          </w:p>
        </w:tc>
      </w:tr>
      <w:tr w14:paraId="4CC429D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16" w:hRule="atLeast"/>
        </w:trPr>
        <w:tc>
          <w:tcPr>
            <w:tcW w:w="1276" w:type="dxa"/>
            <w:shd w:val="clear" w:color="auto" w:fill="auto"/>
            <w:vAlign w:val="center"/>
          </w:tcPr>
          <w:p w14:paraId="0AAAE0A5">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GUCC1022</w:t>
            </w:r>
          </w:p>
        </w:tc>
        <w:tc>
          <w:tcPr>
            <w:tcW w:w="1418" w:type="dxa"/>
            <w:shd w:val="clear" w:color="auto" w:fill="auto"/>
            <w:vAlign w:val="center"/>
          </w:tcPr>
          <w:p w14:paraId="4A6F34DE">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OM319542</w:t>
            </w:r>
          </w:p>
        </w:tc>
        <w:tc>
          <w:tcPr>
            <w:tcW w:w="1701" w:type="dxa"/>
            <w:shd w:val="clear" w:color="auto" w:fill="auto"/>
            <w:vAlign w:val="center"/>
          </w:tcPr>
          <w:p w14:paraId="41A9D32A">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NS26</w:t>
            </w:r>
          </w:p>
        </w:tc>
        <w:tc>
          <w:tcPr>
            <w:tcW w:w="1417" w:type="dxa"/>
            <w:shd w:val="clear" w:color="auto" w:fill="auto"/>
            <w:vAlign w:val="center"/>
          </w:tcPr>
          <w:p w14:paraId="299EA885">
            <w:pPr>
              <w:autoSpaceDE w:val="0"/>
              <w:autoSpaceDN w:val="0"/>
              <w:adjustRightInd w:val="0"/>
              <w:snapToGrid w:val="0"/>
              <w:jc w:val="center"/>
              <w:rPr>
                <w:rFonts w:ascii="Times New Roman" w:hAnsi="Times New Roman" w:eastAsia="仿宋"/>
                <w:bCs/>
                <w:i/>
                <w:szCs w:val="21"/>
              </w:rPr>
            </w:pPr>
            <w:r>
              <w:rPr>
                <w:rFonts w:ascii="Times New Roman" w:hAnsi="Times New Roman" w:eastAsia="仿宋"/>
                <w:i/>
                <w:szCs w:val="21"/>
              </w:rPr>
              <w:t>B. cereus</w:t>
            </w:r>
          </w:p>
        </w:tc>
        <w:tc>
          <w:tcPr>
            <w:tcW w:w="1276" w:type="dxa"/>
            <w:shd w:val="clear" w:color="auto" w:fill="auto"/>
            <w:vAlign w:val="center"/>
          </w:tcPr>
          <w:p w14:paraId="53BA1DF8">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100</w:t>
            </w:r>
          </w:p>
        </w:tc>
        <w:tc>
          <w:tcPr>
            <w:tcW w:w="1843" w:type="dxa"/>
            <w:vAlign w:val="center"/>
          </w:tcPr>
          <w:p w14:paraId="5DED48E1">
            <w:pPr>
              <w:autoSpaceDE w:val="0"/>
              <w:autoSpaceDN w:val="0"/>
              <w:adjustRightInd w:val="0"/>
              <w:snapToGrid w:val="0"/>
              <w:jc w:val="center"/>
              <w:rPr>
                <w:rFonts w:ascii="Times New Roman" w:hAnsi="Times New Roman" w:eastAsia="仿宋"/>
                <w:szCs w:val="21"/>
              </w:rPr>
            </w:pPr>
            <w:r>
              <w:rPr>
                <w:rFonts w:ascii="Times New Roman" w:hAnsi="Times New Roman" w:eastAsia="仿宋"/>
                <w:szCs w:val="21"/>
              </w:rPr>
              <w:t>-</w:t>
            </w:r>
          </w:p>
        </w:tc>
      </w:tr>
      <w:tr w14:paraId="574A346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08" w:hRule="atLeast"/>
        </w:trPr>
        <w:tc>
          <w:tcPr>
            <w:tcW w:w="1276" w:type="dxa"/>
            <w:shd w:val="clear" w:color="auto" w:fill="auto"/>
            <w:vAlign w:val="center"/>
          </w:tcPr>
          <w:p w14:paraId="08C61D73">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GUCC1023</w:t>
            </w:r>
          </w:p>
        </w:tc>
        <w:tc>
          <w:tcPr>
            <w:tcW w:w="1418" w:type="dxa"/>
            <w:shd w:val="clear" w:color="auto" w:fill="auto"/>
            <w:vAlign w:val="center"/>
          </w:tcPr>
          <w:p w14:paraId="6925D344">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OM319543</w:t>
            </w:r>
          </w:p>
        </w:tc>
        <w:tc>
          <w:tcPr>
            <w:tcW w:w="1701" w:type="dxa"/>
            <w:shd w:val="clear" w:color="auto" w:fill="auto"/>
            <w:vAlign w:val="center"/>
          </w:tcPr>
          <w:p w14:paraId="4B1693FA">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HYSJ134</w:t>
            </w:r>
          </w:p>
        </w:tc>
        <w:tc>
          <w:tcPr>
            <w:tcW w:w="1417" w:type="dxa"/>
            <w:shd w:val="clear" w:color="auto" w:fill="auto"/>
            <w:vAlign w:val="center"/>
          </w:tcPr>
          <w:p w14:paraId="59538F07">
            <w:pPr>
              <w:autoSpaceDE w:val="0"/>
              <w:autoSpaceDN w:val="0"/>
              <w:adjustRightInd w:val="0"/>
              <w:snapToGrid w:val="0"/>
              <w:jc w:val="center"/>
              <w:rPr>
                <w:rFonts w:ascii="Times New Roman" w:hAnsi="Times New Roman" w:eastAsia="仿宋"/>
                <w:bCs/>
                <w:i/>
                <w:szCs w:val="21"/>
                <w:lang w:bidi="ar"/>
              </w:rPr>
            </w:pPr>
            <w:r>
              <w:rPr>
                <w:rFonts w:ascii="Times New Roman" w:hAnsi="Times New Roman" w:eastAsia="仿宋"/>
                <w:i/>
                <w:szCs w:val="21"/>
                <w:lang w:bidi="ar"/>
              </w:rPr>
              <w:t>B. anthracis</w:t>
            </w:r>
          </w:p>
        </w:tc>
        <w:tc>
          <w:tcPr>
            <w:tcW w:w="1276" w:type="dxa"/>
            <w:shd w:val="clear" w:color="auto" w:fill="auto"/>
            <w:vAlign w:val="center"/>
          </w:tcPr>
          <w:p w14:paraId="07E17D27">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100</w:t>
            </w:r>
          </w:p>
        </w:tc>
        <w:tc>
          <w:tcPr>
            <w:tcW w:w="1843" w:type="dxa"/>
            <w:vAlign w:val="center"/>
          </w:tcPr>
          <w:p w14:paraId="44AC3CB7">
            <w:pPr>
              <w:autoSpaceDE w:val="0"/>
              <w:autoSpaceDN w:val="0"/>
              <w:adjustRightInd w:val="0"/>
              <w:snapToGrid w:val="0"/>
              <w:jc w:val="center"/>
              <w:rPr>
                <w:rFonts w:ascii="Times New Roman" w:hAnsi="Times New Roman" w:eastAsia="仿宋"/>
                <w:szCs w:val="21"/>
                <w:lang w:bidi="ar"/>
              </w:rPr>
            </w:pPr>
            <w:r>
              <w:rPr>
                <w:rFonts w:ascii="Times New Roman" w:hAnsi="Times New Roman" w:eastAsia="仿宋"/>
                <w:szCs w:val="21"/>
                <w:lang w:bidi="ar"/>
              </w:rPr>
              <w:t>-</w:t>
            </w:r>
          </w:p>
        </w:tc>
      </w:tr>
      <w:tr w14:paraId="2CF3E40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16" w:hRule="atLeast"/>
        </w:trPr>
        <w:tc>
          <w:tcPr>
            <w:tcW w:w="1276" w:type="dxa"/>
            <w:shd w:val="clear" w:color="auto" w:fill="auto"/>
            <w:vAlign w:val="center"/>
          </w:tcPr>
          <w:p w14:paraId="239C8913">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GUCC1024</w:t>
            </w:r>
          </w:p>
        </w:tc>
        <w:tc>
          <w:tcPr>
            <w:tcW w:w="1418" w:type="dxa"/>
            <w:shd w:val="clear" w:color="auto" w:fill="auto"/>
            <w:vAlign w:val="center"/>
          </w:tcPr>
          <w:p w14:paraId="34C460DD">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OM319544</w:t>
            </w:r>
          </w:p>
        </w:tc>
        <w:tc>
          <w:tcPr>
            <w:tcW w:w="1701" w:type="dxa"/>
            <w:shd w:val="clear" w:color="auto" w:fill="auto"/>
            <w:vAlign w:val="center"/>
          </w:tcPr>
          <w:p w14:paraId="0DB6CAE7">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XS 24-5</w:t>
            </w:r>
          </w:p>
        </w:tc>
        <w:tc>
          <w:tcPr>
            <w:tcW w:w="1417" w:type="dxa"/>
            <w:shd w:val="clear" w:color="auto" w:fill="auto"/>
            <w:vAlign w:val="center"/>
          </w:tcPr>
          <w:p w14:paraId="6E103F25">
            <w:pPr>
              <w:autoSpaceDE w:val="0"/>
              <w:autoSpaceDN w:val="0"/>
              <w:adjustRightInd w:val="0"/>
              <w:snapToGrid w:val="0"/>
              <w:jc w:val="center"/>
              <w:rPr>
                <w:rFonts w:ascii="Times New Roman" w:hAnsi="Times New Roman" w:eastAsia="仿宋"/>
                <w:bCs/>
                <w:i/>
                <w:szCs w:val="21"/>
                <w:lang w:bidi="ar"/>
              </w:rPr>
            </w:pPr>
            <w:r>
              <w:rPr>
                <w:rFonts w:ascii="Times New Roman" w:hAnsi="Times New Roman" w:eastAsia="仿宋"/>
                <w:i/>
                <w:szCs w:val="21"/>
                <w:lang w:bidi="ar"/>
              </w:rPr>
              <w:t>B. cereus</w:t>
            </w:r>
          </w:p>
        </w:tc>
        <w:tc>
          <w:tcPr>
            <w:tcW w:w="1276" w:type="dxa"/>
            <w:shd w:val="clear" w:color="auto" w:fill="auto"/>
            <w:vAlign w:val="center"/>
          </w:tcPr>
          <w:p w14:paraId="6D7FE982">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100</w:t>
            </w:r>
          </w:p>
        </w:tc>
        <w:tc>
          <w:tcPr>
            <w:tcW w:w="1843" w:type="dxa"/>
            <w:vAlign w:val="center"/>
          </w:tcPr>
          <w:p w14:paraId="6F70F954">
            <w:pPr>
              <w:autoSpaceDE w:val="0"/>
              <w:autoSpaceDN w:val="0"/>
              <w:adjustRightInd w:val="0"/>
              <w:snapToGrid w:val="0"/>
              <w:jc w:val="center"/>
              <w:rPr>
                <w:rFonts w:ascii="Times New Roman" w:hAnsi="Times New Roman" w:eastAsia="仿宋"/>
                <w:szCs w:val="21"/>
              </w:rPr>
            </w:pPr>
            <w:r>
              <w:rPr>
                <w:rFonts w:ascii="Times New Roman" w:hAnsi="Times New Roman" w:eastAsia="仿宋"/>
                <w:szCs w:val="21"/>
              </w:rPr>
              <w:t>-</w:t>
            </w:r>
          </w:p>
        </w:tc>
      </w:tr>
      <w:tr w14:paraId="2DA882E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08" w:hRule="atLeast"/>
        </w:trPr>
        <w:tc>
          <w:tcPr>
            <w:tcW w:w="1276" w:type="dxa"/>
            <w:shd w:val="clear" w:color="auto" w:fill="auto"/>
            <w:vAlign w:val="center"/>
          </w:tcPr>
          <w:p w14:paraId="40AA6926">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GUCC1025</w:t>
            </w:r>
          </w:p>
        </w:tc>
        <w:tc>
          <w:tcPr>
            <w:tcW w:w="1418" w:type="dxa"/>
            <w:shd w:val="clear" w:color="auto" w:fill="auto"/>
            <w:vAlign w:val="center"/>
          </w:tcPr>
          <w:p w14:paraId="71F4984D">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OM319545</w:t>
            </w:r>
          </w:p>
        </w:tc>
        <w:tc>
          <w:tcPr>
            <w:tcW w:w="1701" w:type="dxa"/>
            <w:shd w:val="clear" w:color="auto" w:fill="auto"/>
            <w:vAlign w:val="center"/>
          </w:tcPr>
          <w:p w14:paraId="6B301A97">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D51</w:t>
            </w:r>
          </w:p>
        </w:tc>
        <w:tc>
          <w:tcPr>
            <w:tcW w:w="1417" w:type="dxa"/>
            <w:shd w:val="clear" w:color="auto" w:fill="auto"/>
            <w:vAlign w:val="center"/>
          </w:tcPr>
          <w:p w14:paraId="7E01D0CC">
            <w:pPr>
              <w:autoSpaceDE w:val="0"/>
              <w:autoSpaceDN w:val="0"/>
              <w:adjustRightInd w:val="0"/>
              <w:snapToGrid w:val="0"/>
              <w:jc w:val="center"/>
              <w:rPr>
                <w:rFonts w:ascii="Times New Roman" w:hAnsi="Times New Roman" w:eastAsia="仿宋"/>
                <w:bCs/>
                <w:i/>
                <w:szCs w:val="21"/>
                <w:lang w:bidi="ar"/>
              </w:rPr>
            </w:pPr>
            <w:r>
              <w:rPr>
                <w:rFonts w:ascii="Times New Roman" w:hAnsi="Times New Roman" w:eastAsia="仿宋"/>
                <w:i/>
                <w:szCs w:val="21"/>
                <w:lang w:bidi="ar"/>
              </w:rPr>
              <w:t>Bacillus</w:t>
            </w:r>
            <w:r>
              <w:rPr>
                <w:rFonts w:ascii="Times New Roman" w:hAnsi="Times New Roman" w:eastAsia="仿宋"/>
                <w:szCs w:val="21"/>
                <w:lang w:bidi="ar"/>
              </w:rPr>
              <w:t xml:space="preserve"> sp</w:t>
            </w:r>
            <w:r>
              <w:rPr>
                <w:rFonts w:ascii="Times New Roman" w:hAnsi="Times New Roman" w:eastAsia="仿宋"/>
                <w:i/>
                <w:szCs w:val="21"/>
                <w:lang w:bidi="ar"/>
              </w:rPr>
              <w:t>.</w:t>
            </w:r>
          </w:p>
        </w:tc>
        <w:tc>
          <w:tcPr>
            <w:tcW w:w="1276" w:type="dxa"/>
            <w:shd w:val="clear" w:color="auto" w:fill="auto"/>
            <w:vAlign w:val="center"/>
          </w:tcPr>
          <w:p w14:paraId="6C965D96">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100</w:t>
            </w:r>
          </w:p>
        </w:tc>
        <w:tc>
          <w:tcPr>
            <w:tcW w:w="1843" w:type="dxa"/>
            <w:vAlign w:val="center"/>
          </w:tcPr>
          <w:p w14:paraId="13A4B7C6">
            <w:pPr>
              <w:autoSpaceDE w:val="0"/>
              <w:autoSpaceDN w:val="0"/>
              <w:adjustRightInd w:val="0"/>
              <w:snapToGrid w:val="0"/>
              <w:jc w:val="center"/>
              <w:rPr>
                <w:rFonts w:ascii="Times New Roman" w:hAnsi="Times New Roman" w:eastAsia="仿宋"/>
                <w:szCs w:val="21"/>
                <w:lang w:bidi="ar"/>
              </w:rPr>
            </w:pPr>
            <w:r>
              <w:rPr>
                <w:rFonts w:ascii="Times New Roman" w:hAnsi="Times New Roman" w:eastAsia="仿宋"/>
                <w:szCs w:val="21"/>
                <w:lang w:bidi="ar"/>
              </w:rPr>
              <w:t>-</w:t>
            </w:r>
          </w:p>
        </w:tc>
      </w:tr>
      <w:tr w14:paraId="4D15779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16" w:hRule="atLeast"/>
        </w:trPr>
        <w:tc>
          <w:tcPr>
            <w:tcW w:w="1276" w:type="dxa"/>
            <w:shd w:val="clear" w:color="auto" w:fill="auto"/>
            <w:vAlign w:val="center"/>
          </w:tcPr>
          <w:p w14:paraId="3963AC52">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GUCC1026</w:t>
            </w:r>
          </w:p>
        </w:tc>
        <w:tc>
          <w:tcPr>
            <w:tcW w:w="1418" w:type="dxa"/>
            <w:shd w:val="clear" w:color="auto" w:fill="auto"/>
            <w:vAlign w:val="center"/>
          </w:tcPr>
          <w:p w14:paraId="385EEE5D">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OM319546</w:t>
            </w:r>
          </w:p>
        </w:tc>
        <w:tc>
          <w:tcPr>
            <w:tcW w:w="1701" w:type="dxa"/>
            <w:shd w:val="clear" w:color="auto" w:fill="auto"/>
            <w:vAlign w:val="center"/>
          </w:tcPr>
          <w:p w14:paraId="458846D6">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2</w:t>
            </w:r>
          </w:p>
        </w:tc>
        <w:tc>
          <w:tcPr>
            <w:tcW w:w="1417" w:type="dxa"/>
            <w:shd w:val="clear" w:color="auto" w:fill="auto"/>
            <w:vAlign w:val="center"/>
          </w:tcPr>
          <w:p w14:paraId="4B82BFAF">
            <w:pPr>
              <w:autoSpaceDE w:val="0"/>
              <w:autoSpaceDN w:val="0"/>
              <w:adjustRightInd w:val="0"/>
              <w:snapToGrid w:val="0"/>
              <w:jc w:val="center"/>
              <w:rPr>
                <w:rFonts w:ascii="Times New Roman" w:hAnsi="Times New Roman" w:eastAsia="仿宋"/>
                <w:bCs/>
                <w:i/>
                <w:szCs w:val="21"/>
                <w:lang w:bidi="ar"/>
              </w:rPr>
            </w:pPr>
            <w:r>
              <w:rPr>
                <w:rFonts w:ascii="Times New Roman" w:hAnsi="Times New Roman" w:eastAsia="仿宋"/>
                <w:i/>
                <w:szCs w:val="21"/>
                <w:lang w:bidi="ar"/>
              </w:rPr>
              <w:t>B. thuringiensis</w:t>
            </w:r>
          </w:p>
        </w:tc>
        <w:tc>
          <w:tcPr>
            <w:tcW w:w="1276" w:type="dxa"/>
            <w:shd w:val="clear" w:color="auto" w:fill="auto"/>
            <w:vAlign w:val="center"/>
          </w:tcPr>
          <w:p w14:paraId="20D35A9F">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100</w:t>
            </w:r>
          </w:p>
        </w:tc>
        <w:tc>
          <w:tcPr>
            <w:tcW w:w="1843" w:type="dxa"/>
            <w:vAlign w:val="center"/>
          </w:tcPr>
          <w:p w14:paraId="3BC36ABB">
            <w:pPr>
              <w:autoSpaceDE w:val="0"/>
              <w:autoSpaceDN w:val="0"/>
              <w:adjustRightInd w:val="0"/>
              <w:snapToGrid w:val="0"/>
              <w:jc w:val="center"/>
              <w:rPr>
                <w:rFonts w:ascii="Times New Roman" w:hAnsi="Times New Roman" w:eastAsia="仿宋"/>
                <w:szCs w:val="21"/>
                <w:lang w:bidi="ar"/>
              </w:rPr>
            </w:pPr>
            <w:r>
              <w:rPr>
                <w:rFonts w:ascii="Times New Roman" w:hAnsi="Times New Roman" w:eastAsia="仿宋"/>
                <w:szCs w:val="21"/>
                <w:lang w:bidi="ar"/>
              </w:rPr>
              <w:t>50.390 ± 0.212 b</w:t>
            </w:r>
          </w:p>
        </w:tc>
      </w:tr>
      <w:tr w14:paraId="352F160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08" w:hRule="atLeast"/>
        </w:trPr>
        <w:tc>
          <w:tcPr>
            <w:tcW w:w="1276" w:type="dxa"/>
            <w:shd w:val="clear" w:color="auto" w:fill="auto"/>
            <w:vAlign w:val="center"/>
          </w:tcPr>
          <w:p w14:paraId="2064E3B5">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GUCC1027</w:t>
            </w:r>
          </w:p>
        </w:tc>
        <w:tc>
          <w:tcPr>
            <w:tcW w:w="1418" w:type="dxa"/>
            <w:shd w:val="clear" w:color="auto" w:fill="auto"/>
            <w:vAlign w:val="center"/>
          </w:tcPr>
          <w:p w14:paraId="0A86E926">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OM319547</w:t>
            </w:r>
          </w:p>
        </w:tc>
        <w:tc>
          <w:tcPr>
            <w:tcW w:w="1701" w:type="dxa"/>
            <w:shd w:val="clear" w:color="auto" w:fill="auto"/>
            <w:vAlign w:val="center"/>
          </w:tcPr>
          <w:p w14:paraId="27B9F175">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NS25</w:t>
            </w:r>
          </w:p>
        </w:tc>
        <w:tc>
          <w:tcPr>
            <w:tcW w:w="1417" w:type="dxa"/>
            <w:shd w:val="clear" w:color="auto" w:fill="auto"/>
            <w:vAlign w:val="center"/>
          </w:tcPr>
          <w:p w14:paraId="671298F7">
            <w:pPr>
              <w:autoSpaceDE w:val="0"/>
              <w:autoSpaceDN w:val="0"/>
              <w:adjustRightInd w:val="0"/>
              <w:snapToGrid w:val="0"/>
              <w:jc w:val="center"/>
              <w:rPr>
                <w:rFonts w:ascii="Times New Roman" w:hAnsi="Times New Roman" w:eastAsia="仿宋"/>
                <w:bCs/>
                <w:i/>
                <w:szCs w:val="21"/>
                <w:lang w:bidi="ar"/>
              </w:rPr>
            </w:pPr>
            <w:r>
              <w:rPr>
                <w:rFonts w:ascii="Times New Roman" w:hAnsi="Times New Roman" w:eastAsia="仿宋"/>
                <w:i/>
                <w:szCs w:val="21"/>
                <w:lang w:bidi="ar"/>
              </w:rPr>
              <w:t>B. cereus</w:t>
            </w:r>
          </w:p>
        </w:tc>
        <w:tc>
          <w:tcPr>
            <w:tcW w:w="1276" w:type="dxa"/>
            <w:shd w:val="clear" w:color="auto" w:fill="auto"/>
            <w:vAlign w:val="center"/>
          </w:tcPr>
          <w:p w14:paraId="2F3A1AC0">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100</w:t>
            </w:r>
          </w:p>
        </w:tc>
        <w:tc>
          <w:tcPr>
            <w:tcW w:w="1843" w:type="dxa"/>
            <w:vAlign w:val="center"/>
          </w:tcPr>
          <w:p w14:paraId="5B13DE43">
            <w:pPr>
              <w:autoSpaceDE w:val="0"/>
              <w:autoSpaceDN w:val="0"/>
              <w:adjustRightInd w:val="0"/>
              <w:snapToGrid w:val="0"/>
              <w:jc w:val="center"/>
              <w:rPr>
                <w:rFonts w:ascii="Times New Roman" w:hAnsi="Times New Roman" w:eastAsia="仿宋"/>
                <w:szCs w:val="21"/>
                <w:lang w:bidi="ar"/>
              </w:rPr>
            </w:pPr>
            <w:r>
              <w:rPr>
                <w:rFonts w:ascii="Times New Roman" w:hAnsi="Times New Roman" w:eastAsia="仿宋"/>
                <w:szCs w:val="21"/>
                <w:lang w:bidi="ar"/>
              </w:rPr>
              <w:t>25.537 ± 0.041 e</w:t>
            </w:r>
          </w:p>
        </w:tc>
      </w:tr>
      <w:tr w14:paraId="664C481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16" w:hRule="atLeast"/>
        </w:trPr>
        <w:tc>
          <w:tcPr>
            <w:tcW w:w="1276" w:type="dxa"/>
            <w:shd w:val="clear" w:color="auto" w:fill="auto"/>
            <w:vAlign w:val="center"/>
          </w:tcPr>
          <w:p w14:paraId="4764E280">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GUCC1028</w:t>
            </w:r>
          </w:p>
        </w:tc>
        <w:tc>
          <w:tcPr>
            <w:tcW w:w="1418" w:type="dxa"/>
            <w:shd w:val="clear" w:color="auto" w:fill="auto"/>
            <w:vAlign w:val="center"/>
          </w:tcPr>
          <w:p w14:paraId="41D4BFA6">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OM319548</w:t>
            </w:r>
          </w:p>
        </w:tc>
        <w:tc>
          <w:tcPr>
            <w:tcW w:w="1701" w:type="dxa"/>
            <w:shd w:val="clear" w:color="auto" w:fill="auto"/>
            <w:vAlign w:val="center"/>
          </w:tcPr>
          <w:p w14:paraId="76691B65">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LXJ11</w:t>
            </w:r>
          </w:p>
        </w:tc>
        <w:tc>
          <w:tcPr>
            <w:tcW w:w="1417" w:type="dxa"/>
            <w:shd w:val="clear" w:color="auto" w:fill="auto"/>
            <w:vAlign w:val="center"/>
          </w:tcPr>
          <w:p w14:paraId="4A0971DA">
            <w:pPr>
              <w:autoSpaceDE w:val="0"/>
              <w:autoSpaceDN w:val="0"/>
              <w:adjustRightInd w:val="0"/>
              <w:snapToGrid w:val="0"/>
              <w:jc w:val="center"/>
              <w:rPr>
                <w:rFonts w:ascii="Times New Roman" w:hAnsi="Times New Roman" w:eastAsia="仿宋"/>
                <w:bCs/>
                <w:i/>
                <w:szCs w:val="21"/>
                <w:lang w:bidi="ar"/>
              </w:rPr>
            </w:pPr>
            <w:r>
              <w:rPr>
                <w:rFonts w:ascii="Times New Roman" w:hAnsi="Times New Roman" w:eastAsia="仿宋"/>
                <w:i/>
                <w:szCs w:val="21"/>
                <w:lang w:bidi="ar"/>
              </w:rPr>
              <w:t>B. cereus</w:t>
            </w:r>
          </w:p>
        </w:tc>
        <w:tc>
          <w:tcPr>
            <w:tcW w:w="1276" w:type="dxa"/>
            <w:shd w:val="clear" w:color="auto" w:fill="auto"/>
            <w:vAlign w:val="center"/>
          </w:tcPr>
          <w:p w14:paraId="7D02811A">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100</w:t>
            </w:r>
          </w:p>
        </w:tc>
        <w:tc>
          <w:tcPr>
            <w:tcW w:w="1843" w:type="dxa"/>
            <w:vAlign w:val="center"/>
          </w:tcPr>
          <w:p w14:paraId="4474EC36">
            <w:pPr>
              <w:autoSpaceDE w:val="0"/>
              <w:autoSpaceDN w:val="0"/>
              <w:adjustRightInd w:val="0"/>
              <w:snapToGrid w:val="0"/>
              <w:jc w:val="center"/>
              <w:rPr>
                <w:rFonts w:ascii="Times New Roman" w:hAnsi="Times New Roman" w:eastAsia="仿宋"/>
                <w:szCs w:val="21"/>
                <w:lang w:bidi="ar"/>
              </w:rPr>
            </w:pPr>
            <w:r>
              <w:rPr>
                <w:rFonts w:ascii="Times New Roman" w:hAnsi="Times New Roman" w:eastAsia="仿宋"/>
                <w:szCs w:val="21"/>
                <w:lang w:bidi="ar"/>
              </w:rPr>
              <w:t>-</w:t>
            </w:r>
          </w:p>
        </w:tc>
      </w:tr>
      <w:tr w14:paraId="10B95F1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08" w:hRule="atLeast"/>
        </w:trPr>
        <w:tc>
          <w:tcPr>
            <w:tcW w:w="1276" w:type="dxa"/>
            <w:shd w:val="clear" w:color="auto" w:fill="auto"/>
            <w:vAlign w:val="center"/>
          </w:tcPr>
          <w:p w14:paraId="24E3B064">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GUCC1029</w:t>
            </w:r>
          </w:p>
        </w:tc>
        <w:tc>
          <w:tcPr>
            <w:tcW w:w="1418" w:type="dxa"/>
            <w:shd w:val="clear" w:color="auto" w:fill="auto"/>
            <w:vAlign w:val="center"/>
          </w:tcPr>
          <w:p w14:paraId="7FD4CA04">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OM319549</w:t>
            </w:r>
          </w:p>
        </w:tc>
        <w:tc>
          <w:tcPr>
            <w:tcW w:w="1701" w:type="dxa"/>
            <w:shd w:val="clear" w:color="auto" w:fill="auto"/>
            <w:vAlign w:val="center"/>
          </w:tcPr>
          <w:p w14:paraId="41548FA3">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MLS-1-10</w:t>
            </w:r>
          </w:p>
        </w:tc>
        <w:tc>
          <w:tcPr>
            <w:tcW w:w="1417" w:type="dxa"/>
            <w:shd w:val="clear" w:color="auto" w:fill="auto"/>
            <w:vAlign w:val="center"/>
          </w:tcPr>
          <w:p w14:paraId="2AF9C184">
            <w:pPr>
              <w:autoSpaceDE w:val="0"/>
              <w:autoSpaceDN w:val="0"/>
              <w:adjustRightInd w:val="0"/>
              <w:snapToGrid w:val="0"/>
              <w:jc w:val="center"/>
              <w:rPr>
                <w:rFonts w:ascii="Times New Roman" w:hAnsi="Times New Roman" w:eastAsia="仿宋"/>
                <w:bCs/>
                <w:szCs w:val="21"/>
              </w:rPr>
            </w:pPr>
            <w:r>
              <w:rPr>
                <w:rFonts w:ascii="Times New Roman" w:hAnsi="Times New Roman" w:eastAsia="仿宋"/>
                <w:i/>
                <w:szCs w:val="21"/>
              </w:rPr>
              <w:t>A. tumefaciens</w:t>
            </w:r>
          </w:p>
        </w:tc>
        <w:tc>
          <w:tcPr>
            <w:tcW w:w="1276" w:type="dxa"/>
            <w:shd w:val="clear" w:color="auto" w:fill="auto"/>
            <w:vAlign w:val="center"/>
          </w:tcPr>
          <w:p w14:paraId="66852394">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100</w:t>
            </w:r>
          </w:p>
        </w:tc>
        <w:tc>
          <w:tcPr>
            <w:tcW w:w="1843" w:type="dxa"/>
            <w:vAlign w:val="center"/>
          </w:tcPr>
          <w:p w14:paraId="588BA049">
            <w:pPr>
              <w:autoSpaceDE w:val="0"/>
              <w:autoSpaceDN w:val="0"/>
              <w:adjustRightInd w:val="0"/>
              <w:snapToGrid w:val="0"/>
              <w:jc w:val="center"/>
              <w:rPr>
                <w:rFonts w:ascii="Times New Roman" w:hAnsi="Times New Roman" w:eastAsia="仿宋"/>
                <w:szCs w:val="21"/>
              </w:rPr>
            </w:pPr>
            <w:r>
              <w:rPr>
                <w:rFonts w:ascii="Times New Roman" w:hAnsi="Times New Roman" w:eastAsia="仿宋"/>
                <w:szCs w:val="21"/>
              </w:rPr>
              <w:t>-</w:t>
            </w:r>
          </w:p>
        </w:tc>
      </w:tr>
      <w:tr w14:paraId="2A399B7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16" w:hRule="atLeast"/>
        </w:trPr>
        <w:tc>
          <w:tcPr>
            <w:tcW w:w="1276" w:type="dxa"/>
            <w:shd w:val="clear" w:color="auto" w:fill="auto"/>
            <w:vAlign w:val="center"/>
          </w:tcPr>
          <w:p w14:paraId="6167A1C0">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GUCC1030</w:t>
            </w:r>
          </w:p>
        </w:tc>
        <w:tc>
          <w:tcPr>
            <w:tcW w:w="1418" w:type="dxa"/>
            <w:shd w:val="clear" w:color="auto" w:fill="auto"/>
            <w:vAlign w:val="center"/>
          </w:tcPr>
          <w:p w14:paraId="54858E2A">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OM319550</w:t>
            </w:r>
          </w:p>
        </w:tc>
        <w:tc>
          <w:tcPr>
            <w:tcW w:w="1701" w:type="dxa"/>
            <w:shd w:val="clear" w:color="auto" w:fill="auto"/>
            <w:vAlign w:val="center"/>
          </w:tcPr>
          <w:p w14:paraId="7678D1C7">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XS 6-4</w:t>
            </w:r>
          </w:p>
        </w:tc>
        <w:tc>
          <w:tcPr>
            <w:tcW w:w="1417" w:type="dxa"/>
            <w:shd w:val="clear" w:color="auto" w:fill="auto"/>
            <w:vAlign w:val="center"/>
          </w:tcPr>
          <w:p w14:paraId="78805069">
            <w:pPr>
              <w:autoSpaceDE w:val="0"/>
              <w:autoSpaceDN w:val="0"/>
              <w:adjustRightInd w:val="0"/>
              <w:snapToGrid w:val="0"/>
              <w:jc w:val="center"/>
              <w:rPr>
                <w:rFonts w:ascii="Times New Roman" w:hAnsi="Times New Roman" w:eastAsia="仿宋"/>
                <w:bCs/>
                <w:szCs w:val="21"/>
              </w:rPr>
            </w:pPr>
            <w:r>
              <w:rPr>
                <w:rFonts w:ascii="Times New Roman" w:hAnsi="Times New Roman" w:eastAsia="仿宋"/>
                <w:i/>
                <w:szCs w:val="21"/>
              </w:rPr>
              <w:t>B</w:t>
            </w:r>
            <w:r>
              <w:rPr>
                <w:rFonts w:ascii="Times New Roman" w:hAnsi="Times New Roman" w:eastAsia="仿宋"/>
                <w:i/>
                <w:szCs w:val="21"/>
                <w:lang w:bidi="ar"/>
              </w:rPr>
              <w:t>.cereus</w:t>
            </w:r>
          </w:p>
        </w:tc>
        <w:tc>
          <w:tcPr>
            <w:tcW w:w="1276" w:type="dxa"/>
            <w:shd w:val="clear" w:color="auto" w:fill="auto"/>
            <w:vAlign w:val="center"/>
          </w:tcPr>
          <w:p w14:paraId="1A69429F">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100</w:t>
            </w:r>
          </w:p>
        </w:tc>
        <w:tc>
          <w:tcPr>
            <w:tcW w:w="1843" w:type="dxa"/>
            <w:vAlign w:val="center"/>
          </w:tcPr>
          <w:p w14:paraId="67A57D04">
            <w:pPr>
              <w:autoSpaceDE w:val="0"/>
              <w:autoSpaceDN w:val="0"/>
              <w:adjustRightInd w:val="0"/>
              <w:snapToGrid w:val="0"/>
              <w:jc w:val="center"/>
              <w:rPr>
                <w:rFonts w:ascii="Times New Roman" w:hAnsi="Times New Roman" w:eastAsia="仿宋"/>
                <w:szCs w:val="21"/>
              </w:rPr>
            </w:pPr>
            <w:r>
              <w:rPr>
                <w:rFonts w:ascii="Times New Roman" w:hAnsi="Times New Roman" w:eastAsia="仿宋"/>
                <w:szCs w:val="21"/>
              </w:rPr>
              <w:t>-</w:t>
            </w:r>
          </w:p>
        </w:tc>
      </w:tr>
      <w:tr w14:paraId="342199E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08" w:hRule="atLeast"/>
        </w:trPr>
        <w:tc>
          <w:tcPr>
            <w:tcW w:w="1276" w:type="dxa"/>
            <w:shd w:val="clear" w:color="auto" w:fill="auto"/>
            <w:vAlign w:val="center"/>
          </w:tcPr>
          <w:p w14:paraId="50092D39">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GUCC1031</w:t>
            </w:r>
          </w:p>
        </w:tc>
        <w:tc>
          <w:tcPr>
            <w:tcW w:w="1418" w:type="dxa"/>
            <w:shd w:val="clear" w:color="auto" w:fill="auto"/>
            <w:vAlign w:val="center"/>
          </w:tcPr>
          <w:p w14:paraId="167F7860">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OM319551</w:t>
            </w:r>
          </w:p>
        </w:tc>
        <w:tc>
          <w:tcPr>
            <w:tcW w:w="1701" w:type="dxa"/>
            <w:shd w:val="clear" w:color="auto" w:fill="auto"/>
            <w:vAlign w:val="center"/>
          </w:tcPr>
          <w:p w14:paraId="71635C47">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DGT10</w:t>
            </w:r>
          </w:p>
        </w:tc>
        <w:tc>
          <w:tcPr>
            <w:tcW w:w="1417" w:type="dxa"/>
            <w:shd w:val="clear" w:color="auto" w:fill="auto"/>
            <w:vAlign w:val="center"/>
          </w:tcPr>
          <w:p w14:paraId="5C59E463">
            <w:pPr>
              <w:autoSpaceDE w:val="0"/>
              <w:autoSpaceDN w:val="0"/>
              <w:adjustRightInd w:val="0"/>
              <w:snapToGrid w:val="0"/>
              <w:jc w:val="center"/>
              <w:rPr>
                <w:rFonts w:ascii="Times New Roman" w:hAnsi="Times New Roman" w:eastAsia="仿宋"/>
                <w:bCs/>
                <w:szCs w:val="21"/>
              </w:rPr>
            </w:pPr>
            <w:r>
              <w:rPr>
                <w:rFonts w:ascii="Times New Roman" w:hAnsi="Times New Roman" w:eastAsia="仿宋"/>
                <w:i/>
                <w:szCs w:val="21"/>
              </w:rPr>
              <w:t xml:space="preserve">Bacillus </w:t>
            </w:r>
            <w:r>
              <w:rPr>
                <w:rFonts w:ascii="Times New Roman" w:hAnsi="Times New Roman" w:eastAsia="仿宋"/>
                <w:szCs w:val="21"/>
              </w:rPr>
              <w:t>sp.</w:t>
            </w:r>
          </w:p>
        </w:tc>
        <w:tc>
          <w:tcPr>
            <w:tcW w:w="1276" w:type="dxa"/>
            <w:shd w:val="clear" w:color="auto" w:fill="auto"/>
            <w:vAlign w:val="center"/>
          </w:tcPr>
          <w:p w14:paraId="58B335E9">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100</w:t>
            </w:r>
          </w:p>
        </w:tc>
        <w:tc>
          <w:tcPr>
            <w:tcW w:w="1843" w:type="dxa"/>
            <w:vAlign w:val="center"/>
          </w:tcPr>
          <w:p w14:paraId="1C4AB8F3">
            <w:pPr>
              <w:autoSpaceDE w:val="0"/>
              <w:autoSpaceDN w:val="0"/>
              <w:adjustRightInd w:val="0"/>
              <w:snapToGrid w:val="0"/>
              <w:jc w:val="center"/>
              <w:rPr>
                <w:rFonts w:ascii="Times New Roman" w:hAnsi="Times New Roman" w:eastAsia="仿宋"/>
                <w:szCs w:val="21"/>
                <w:lang w:bidi="ar"/>
              </w:rPr>
            </w:pPr>
            <w:r>
              <w:rPr>
                <w:rFonts w:ascii="Times New Roman" w:hAnsi="Times New Roman" w:eastAsia="仿宋"/>
                <w:szCs w:val="21"/>
                <w:lang w:bidi="ar"/>
              </w:rPr>
              <w:t>-</w:t>
            </w:r>
          </w:p>
        </w:tc>
      </w:tr>
      <w:tr w14:paraId="59D16A5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16" w:hRule="atLeast"/>
        </w:trPr>
        <w:tc>
          <w:tcPr>
            <w:tcW w:w="1276" w:type="dxa"/>
            <w:shd w:val="clear" w:color="auto" w:fill="auto"/>
            <w:vAlign w:val="center"/>
          </w:tcPr>
          <w:p w14:paraId="27E94E40">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GUCC1032</w:t>
            </w:r>
          </w:p>
        </w:tc>
        <w:tc>
          <w:tcPr>
            <w:tcW w:w="1418" w:type="dxa"/>
            <w:shd w:val="clear" w:color="auto" w:fill="auto"/>
            <w:vAlign w:val="center"/>
          </w:tcPr>
          <w:p w14:paraId="406C9785">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OM319552</w:t>
            </w:r>
          </w:p>
        </w:tc>
        <w:tc>
          <w:tcPr>
            <w:tcW w:w="1701" w:type="dxa"/>
            <w:shd w:val="clear" w:color="auto" w:fill="auto"/>
            <w:vAlign w:val="center"/>
          </w:tcPr>
          <w:p w14:paraId="4A6598E9">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4589</w:t>
            </w:r>
          </w:p>
        </w:tc>
        <w:tc>
          <w:tcPr>
            <w:tcW w:w="1417" w:type="dxa"/>
            <w:shd w:val="clear" w:color="auto" w:fill="auto"/>
            <w:vAlign w:val="center"/>
          </w:tcPr>
          <w:p w14:paraId="30C86191">
            <w:pPr>
              <w:autoSpaceDE w:val="0"/>
              <w:autoSpaceDN w:val="0"/>
              <w:adjustRightInd w:val="0"/>
              <w:snapToGrid w:val="0"/>
              <w:jc w:val="center"/>
              <w:rPr>
                <w:rFonts w:ascii="Times New Roman" w:hAnsi="Times New Roman" w:eastAsia="仿宋"/>
                <w:bCs/>
                <w:i/>
                <w:szCs w:val="21"/>
                <w:lang w:bidi="ar"/>
              </w:rPr>
            </w:pPr>
            <w:r>
              <w:rPr>
                <w:rFonts w:ascii="Times New Roman" w:hAnsi="Times New Roman" w:eastAsia="仿宋"/>
                <w:i/>
                <w:szCs w:val="21"/>
                <w:lang w:bidi="ar"/>
              </w:rPr>
              <w:t>B.cereus</w:t>
            </w:r>
          </w:p>
        </w:tc>
        <w:tc>
          <w:tcPr>
            <w:tcW w:w="1276" w:type="dxa"/>
            <w:shd w:val="clear" w:color="auto" w:fill="auto"/>
            <w:vAlign w:val="center"/>
          </w:tcPr>
          <w:p w14:paraId="1EF36FC1">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100</w:t>
            </w:r>
          </w:p>
        </w:tc>
        <w:tc>
          <w:tcPr>
            <w:tcW w:w="1843" w:type="dxa"/>
            <w:vAlign w:val="center"/>
          </w:tcPr>
          <w:p w14:paraId="10FE26D0">
            <w:pPr>
              <w:autoSpaceDE w:val="0"/>
              <w:autoSpaceDN w:val="0"/>
              <w:adjustRightInd w:val="0"/>
              <w:snapToGrid w:val="0"/>
              <w:jc w:val="center"/>
              <w:rPr>
                <w:rFonts w:ascii="Times New Roman" w:hAnsi="Times New Roman" w:eastAsia="仿宋"/>
                <w:szCs w:val="21"/>
                <w:lang w:bidi="ar"/>
              </w:rPr>
            </w:pPr>
            <w:r>
              <w:rPr>
                <w:rFonts w:ascii="Times New Roman" w:hAnsi="Times New Roman" w:eastAsia="仿宋"/>
                <w:szCs w:val="21"/>
                <w:lang w:bidi="ar"/>
              </w:rPr>
              <w:t>30.023 ± 0.035 de</w:t>
            </w:r>
          </w:p>
        </w:tc>
      </w:tr>
      <w:tr w14:paraId="4BFC9D1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08" w:hRule="atLeast"/>
        </w:trPr>
        <w:tc>
          <w:tcPr>
            <w:tcW w:w="1276" w:type="dxa"/>
            <w:shd w:val="clear" w:color="auto" w:fill="auto"/>
            <w:vAlign w:val="center"/>
          </w:tcPr>
          <w:p w14:paraId="4C9C86CA">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GUCC1033</w:t>
            </w:r>
          </w:p>
        </w:tc>
        <w:tc>
          <w:tcPr>
            <w:tcW w:w="1418" w:type="dxa"/>
            <w:shd w:val="clear" w:color="auto" w:fill="auto"/>
            <w:vAlign w:val="center"/>
          </w:tcPr>
          <w:p w14:paraId="2ED5A641">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OM319553</w:t>
            </w:r>
          </w:p>
        </w:tc>
        <w:tc>
          <w:tcPr>
            <w:tcW w:w="1701" w:type="dxa"/>
            <w:shd w:val="clear" w:color="auto" w:fill="auto"/>
            <w:vAlign w:val="center"/>
          </w:tcPr>
          <w:p w14:paraId="1E2E4B1A">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K44</w:t>
            </w:r>
          </w:p>
        </w:tc>
        <w:tc>
          <w:tcPr>
            <w:tcW w:w="1417" w:type="dxa"/>
            <w:shd w:val="clear" w:color="auto" w:fill="auto"/>
            <w:vAlign w:val="center"/>
          </w:tcPr>
          <w:p w14:paraId="789AB6B8">
            <w:pPr>
              <w:autoSpaceDE w:val="0"/>
              <w:autoSpaceDN w:val="0"/>
              <w:adjustRightInd w:val="0"/>
              <w:snapToGrid w:val="0"/>
              <w:jc w:val="center"/>
              <w:rPr>
                <w:rFonts w:ascii="Times New Roman" w:hAnsi="Times New Roman" w:eastAsia="仿宋"/>
                <w:bCs/>
                <w:i/>
                <w:szCs w:val="21"/>
                <w:lang w:bidi="ar"/>
              </w:rPr>
            </w:pPr>
            <w:r>
              <w:rPr>
                <w:rFonts w:ascii="Times New Roman" w:hAnsi="Times New Roman" w:eastAsia="仿宋"/>
                <w:i/>
                <w:szCs w:val="21"/>
                <w:lang w:bidi="ar"/>
              </w:rPr>
              <w:t>B.cereus</w:t>
            </w:r>
          </w:p>
        </w:tc>
        <w:tc>
          <w:tcPr>
            <w:tcW w:w="1276" w:type="dxa"/>
            <w:shd w:val="clear" w:color="auto" w:fill="auto"/>
            <w:vAlign w:val="center"/>
          </w:tcPr>
          <w:p w14:paraId="0FE38294">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100</w:t>
            </w:r>
          </w:p>
        </w:tc>
        <w:tc>
          <w:tcPr>
            <w:tcW w:w="1843" w:type="dxa"/>
            <w:vAlign w:val="center"/>
          </w:tcPr>
          <w:p w14:paraId="68059AC5">
            <w:pPr>
              <w:autoSpaceDE w:val="0"/>
              <w:autoSpaceDN w:val="0"/>
              <w:adjustRightInd w:val="0"/>
              <w:snapToGrid w:val="0"/>
              <w:jc w:val="center"/>
              <w:rPr>
                <w:rFonts w:ascii="Times New Roman" w:hAnsi="Times New Roman" w:eastAsia="仿宋"/>
                <w:szCs w:val="21"/>
                <w:lang w:bidi="ar"/>
              </w:rPr>
            </w:pPr>
            <w:r>
              <w:rPr>
                <w:rFonts w:ascii="Times New Roman" w:hAnsi="Times New Roman" w:eastAsia="仿宋"/>
                <w:szCs w:val="21"/>
                <w:lang w:bidi="ar"/>
              </w:rPr>
              <w:t>47.070 ± 0.033 bc</w:t>
            </w:r>
          </w:p>
        </w:tc>
      </w:tr>
      <w:tr w14:paraId="1E727CF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16" w:hRule="atLeast"/>
        </w:trPr>
        <w:tc>
          <w:tcPr>
            <w:tcW w:w="1276" w:type="dxa"/>
            <w:shd w:val="clear" w:color="auto" w:fill="auto"/>
            <w:vAlign w:val="center"/>
          </w:tcPr>
          <w:p w14:paraId="4AA94F97">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GUCC1034</w:t>
            </w:r>
          </w:p>
        </w:tc>
        <w:tc>
          <w:tcPr>
            <w:tcW w:w="1418" w:type="dxa"/>
            <w:shd w:val="clear" w:color="auto" w:fill="auto"/>
            <w:vAlign w:val="center"/>
          </w:tcPr>
          <w:p w14:paraId="7DFEB1EA">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OM319554</w:t>
            </w:r>
          </w:p>
        </w:tc>
        <w:tc>
          <w:tcPr>
            <w:tcW w:w="1701" w:type="dxa"/>
            <w:shd w:val="clear" w:color="auto" w:fill="auto"/>
            <w:vAlign w:val="center"/>
          </w:tcPr>
          <w:p w14:paraId="1E4DE5CE">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MP2B-4</w:t>
            </w:r>
          </w:p>
        </w:tc>
        <w:tc>
          <w:tcPr>
            <w:tcW w:w="1417" w:type="dxa"/>
            <w:shd w:val="clear" w:color="auto" w:fill="auto"/>
            <w:vAlign w:val="center"/>
          </w:tcPr>
          <w:p w14:paraId="50641989">
            <w:pPr>
              <w:autoSpaceDE w:val="0"/>
              <w:autoSpaceDN w:val="0"/>
              <w:adjustRightInd w:val="0"/>
              <w:snapToGrid w:val="0"/>
              <w:jc w:val="center"/>
              <w:rPr>
                <w:rFonts w:ascii="Times New Roman" w:hAnsi="Times New Roman" w:eastAsia="仿宋"/>
                <w:bCs/>
                <w:i/>
                <w:szCs w:val="21"/>
                <w:lang w:bidi="ar"/>
              </w:rPr>
            </w:pPr>
            <w:r>
              <w:rPr>
                <w:rFonts w:ascii="Times New Roman" w:hAnsi="Times New Roman" w:eastAsia="仿宋"/>
                <w:i/>
                <w:szCs w:val="21"/>
                <w:lang w:bidi="ar"/>
              </w:rPr>
              <w:t>B.cereus</w:t>
            </w:r>
          </w:p>
        </w:tc>
        <w:tc>
          <w:tcPr>
            <w:tcW w:w="1276" w:type="dxa"/>
            <w:shd w:val="clear" w:color="auto" w:fill="auto"/>
            <w:vAlign w:val="center"/>
          </w:tcPr>
          <w:p w14:paraId="2A4A7581">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100</w:t>
            </w:r>
          </w:p>
        </w:tc>
        <w:tc>
          <w:tcPr>
            <w:tcW w:w="1843" w:type="dxa"/>
            <w:vAlign w:val="center"/>
          </w:tcPr>
          <w:p w14:paraId="305FDF00">
            <w:pPr>
              <w:autoSpaceDE w:val="0"/>
              <w:autoSpaceDN w:val="0"/>
              <w:adjustRightInd w:val="0"/>
              <w:snapToGrid w:val="0"/>
              <w:jc w:val="center"/>
              <w:rPr>
                <w:rFonts w:ascii="Times New Roman" w:hAnsi="Times New Roman" w:eastAsia="仿宋"/>
                <w:szCs w:val="21"/>
              </w:rPr>
            </w:pPr>
            <w:r>
              <w:rPr>
                <w:rFonts w:ascii="Times New Roman" w:hAnsi="Times New Roman" w:eastAsia="仿宋"/>
                <w:szCs w:val="21"/>
              </w:rPr>
              <w:t>-</w:t>
            </w:r>
          </w:p>
        </w:tc>
      </w:tr>
      <w:tr w14:paraId="5CE95F0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08" w:hRule="atLeast"/>
        </w:trPr>
        <w:tc>
          <w:tcPr>
            <w:tcW w:w="1276" w:type="dxa"/>
            <w:shd w:val="clear" w:color="auto" w:fill="auto"/>
            <w:vAlign w:val="center"/>
          </w:tcPr>
          <w:p w14:paraId="262E8DB0">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GUCC1035</w:t>
            </w:r>
          </w:p>
        </w:tc>
        <w:tc>
          <w:tcPr>
            <w:tcW w:w="1418" w:type="dxa"/>
            <w:shd w:val="clear" w:color="auto" w:fill="auto"/>
            <w:vAlign w:val="center"/>
          </w:tcPr>
          <w:p w14:paraId="0BF56FED">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OM319555</w:t>
            </w:r>
          </w:p>
        </w:tc>
        <w:tc>
          <w:tcPr>
            <w:tcW w:w="1701" w:type="dxa"/>
            <w:shd w:val="clear" w:color="auto" w:fill="auto"/>
            <w:vAlign w:val="center"/>
          </w:tcPr>
          <w:p w14:paraId="10104C07">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2_T22</w:t>
            </w:r>
          </w:p>
        </w:tc>
        <w:tc>
          <w:tcPr>
            <w:tcW w:w="1417" w:type="dxa"/>
            <w:shd w:val="clear" w:color="auto" w:fill="auto"/>
            <w:vAlign w:val="center"/>
          </w:tcPr>
          <w:p w14:paraId="3A10DFFF">
            <w:pPr>
              <w:autoSpaceDE w:val="0"/>
              <w:autoSpaceDN w:val="0"/>
              <w:adjustRightInd w:val="0"/>
              <w:snapToGrid w:val="0"/>
              <w:jc w:val="center"/>
              <w:rPr>
                <w:rFonts w:ascii="Times New Roman" w:hAnsi="Times New Roman" w:eastAsia="仿宋"/>
                <w:bCs/>
                <w:i/>
                <w:szCs w:val="21"/>
                <w:lang w:bidi="ar"/>
              </w:rPr>
            </w:pPr>
            <w:r>
              <w:rPr>
                <w:rFonts w:ascii="Times New Roman" w:hAnsi="Times New Roman" w:eastAsia="仿宋"/>
                <w:i/>
                <w:szCs w:val="21"/>
                <w:lang w:bidi="ar"/>
              </w:rPr>
              <w:t>B.thuringiensis</w:t>
            </w:r>
          </w:p>
        </w:tc>
        <w:tc>
          <w:tcPr>
            <w:tcW w:w="1276" w:type="dxa"/>
            <w:shd w:val="clear" w:color="auto" w:fill="auto"/>
            <w:vAlign w:val="center"/>
          </w:tcPr>
          <w:p w14:paraId="3BEA95D6">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100</w:t>
            </w:r>
          </w:p>
        </w:tc>
        <w:tc>
          <w:tcPr>
            <w:tcW w:w="1843" w:type="dxa"/>
            <w:vAlign w:val="center"/>
          </w:tcPr>
          <w:p w14:paraId="3D6B70AA">
            <w:pPr>
              <w:autoSpaceDE w:val="0"/>
              <w:autoSpaceDN w:val="0"/>
              <w:adjustRightInd w:val="0"/>
              <w:snapToGrid w:val="0"/>
              <w:jc w:val="center"/>
              <w:rPr>
                <w:rFonts w:ascii="Times New Roman" w:hAnsi="Times New Roman" w:eastAsia="仿宋"/>
                <w:szCs w:val="21"/>
                <w:lang w:bidi="ar"/>
              </w:rPr>
            </w:pPr>
            <w:r>
              <w:rPr>
                <w:rFonts w:ascii="Times New Roman" w:hAnsi="Times New Roman" w:eastAsia="仿宋"/>
                <w:szCs w:val="21"/>
                <w:lang w:bidi="ar"/>
              </w:rPr>
              <w:t>25.897 ± 0.047 e</w:t>
            </w:r>
          </w:p>
        </w:tc>
      </w:tr>
      <w:tr w14:paraId="31B4B70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16" w:hRule="atLeast"/>
        </w:trPr>
        <w:tc>
          <w:tcPr>
            <w:tcW w:w="1276" w:type="dxa"/>
            <w:shd w:val="clear" w:color="auto" w:fill="auto"/>
            <w:vAlign w:val="center"/>
          </w:tcPr>
          <w:p w14:paraId="0DABC2CD">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GUCC1036</w:t>
            </w:r>
          </w:p>
        </w:tc>
        <w:tc>
          <w:tcPr>
            <w:tcW w:w="1418" w:type="dxa"/>
            <w:shd w:val="clear" w:color="auto" w:fill="auto"/>
            <w:vAlign w:val="center"/>
          </w:tcPr>
          <w:p w14:paraId="79C4D86E">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OM319556</w:t>
            </w:r>
          </w:p>
        </w:tc>
        <w:tc>
          <w:tcPr>
            <w:tcW w:w="1701" w:type="dxa"/>
            <w:shd w:val="clear" w:color="auto" w:fill="auto"/>
            <w:vAlign w:val="center"/>
          </w:tcPr>
          <w:p w14:paraId="7FF08388">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AM3</w:t>
            </w:r>
          </w:p>
        </w:tc>
        <w:tc>
          <w:tcPr>
            <w:tcW w:w="1417" w:type="dxa"/>
            <w:shd w:val="clear" w:color="auto" w:fill="auto"/>
            <w:vAlign w:val="center"/>
          </w:tcPr>
          <w:p w14:paraId="32680891">
            <w:pPr>
              <w:autoSpaceDE w:val="0"/>
              <w:autoSpaceDN w:val="0"/>
              <w:adjustRightInd w:val="0"/>
              <w:snapToGrid w:val="0"/>
              <w:jc w:val="center"/>
              <w:rPr>
                <w:rFonts w:ascii="Times New Roman" w:hAnsi="Times New Roman" w:eastAsia="仿宋"/>
                <w:bCs/>
                <w:i/>
                <w:szCs w:val="21"/>
                <w:lang w:bidi="ar"/>
              </w:rPr>
            </w:pPr>
            <w:r>
              <w:rPr>
                <w:rFonts w:ascii="Times New Roman" w:hAnsi="Times New Roman" w:eastAsia="仿宋"/>
                <w:i/>
                <w:szCs w:val="21"/>
                <w:lang w:bidi="ar"/>
              </w:rPr>
              <w:t>B.cereus</w:t>
            </w:r>
          </w:p>
        </w:tc>
        <w:tc>
          <w:tcPr>
            <w:tcW w:w="1276" w:type="dxa"/>
            <w:shd w:val="clear" w:color="auto" w:fill="auto"/>
            <w:vAlign w:val="center"/>
          </w:tcPr>
          <w:p w14:paraId="3C2D7F0F">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100</w:t>
            </w:r>
          </w:p>
        </w:tc>
        <w:tc>
          <w:tcPr>
            <w:tcW w:w="1843" w:type="dxa"/>
            <w:vAlign w:val="center"/>
          </w:tcPr>
          <w:p w14:paraId="430FD028">
            <w:pPr>
              <w:autoSpaceDE w:val="0"/>
              <w:autoSpaceDN w:val="0"/>
              <w:adjustRightInd w:val="0"/>
              <w:snapToGrid w:val="0"/>
              <w:jc w:val="center"/>
              <w:rPr>
                <w:rFonts w:ascii="Times New Roman" w:hAnsi="Times New Roman" w:eastAsia="仿宋"/>
                <w:szCs w:val="21"/>
                <w:lang w:bidi="ar"/>
              </w:rPr>
            </w:pPr>
            <w:r>
              <w:rPr>
                <w:rFonts w:ascii="Times New Roman" w:hAnsi="Times New Roman" w:eastAsia="仿宋"/>
                <w:szCs w:val="21"/>
                <w:lang w:bidi="ar"/>
              </w:rPr>
              <w:t>41.840 ± 0.037 bcde</w:t>
            </w:r>
          </w:p>
        </w:tc>
      </w:tr>
      <w:tr w14:paraId="30F5854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08" w:hRule="atLeast"/>
        </w:trPr>
        <w:tc>
          <w:tcPr>
            <w:tcW w:w="1276" w:type="dxa"/>
            <w:shd w:val="clear" w:color="auto" w:fill="auto"/>
            <w:vAlign w:val="center"/>
          </w:tcPr>
          <w:p w14:paraId="1657CDA7">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GUCC1037</w:t>
            </w:r>
          </w:p>
        </w:tc>
        <w:tc>
          <w:tcPr>
            <w:tcW w:w="1418" w:type="dxa"/>
            <w:shd w:val="clear" w:color="auto" w:fill="auto"/>
            <w:vAlign w:val="center"/>
          </w:tcPr>
          <w:p w14:paraId="7330621F">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OM319557</w:t>
            </w:r>
          </w:p>
        </w:tc>
        <w:tc>
          <w:tcPr>
            <w:tcW w:w="1701" w:type="dxa"/>
            <w:shd w:val="clear" w:color="auto" w:fill="auto"/>
            <w:vAlign w:val="center"/>
          </w:tcPr>
          <w:p w14:paraId="30BA5E8D">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FJAT-45863</w:t>
            </w:r>
          </w:p>
        </w:tc>
        <w:tc>
          <w:tcPr>
            <w:tcW w:w="1417" w:type="dxa"/>
            <w:shd w:val="clear" w:color="auto" w:fill="auto"/>
            <w:vAlign w:val="center"/>
          </w:tcPr>
          <w:p w14:paraId="4CD4BBC5">
            <w:pPr>
              <w:autoSpaceDE w:val="0"/>
              <w:autoSpaceDN w:val="0"/>
              <w:adjustRightInd w:val="0"/>
              <w:snapToGrid w:val="0"/>
              <w:jc w:val="center"/>
              <w:rPr>
                <w:rFonts w:ascii="Times New Roman" w:hAnsi="Times New Roman" w:eastAsia="仿宋"/>
                <w:bCs/>
                <w:i/>
                <w:szCs w:val="21"/>
                <w:lang w:bidi="ar"/>
              </w:rPr>
            </w:pPr>
            <w:r>
              <w:rPr>
                <w:rFonts w:ascii="Times New Roman" w:hAnsi="Times New Roman" w:eastAsia="仿宋"/>
                <w:i/>
                <w:szCs w:val="21"/>
                <w:lang w:bidi="ar"/>
              </w:rPr>
              <w:t>B.cereus</w:t>
            </w:r>
          </w:p>
        </w:tc>
        <w:tc>
          <w:tcPr>
            <w:tcW w:w="1276" w:type="dxa"/>
            <w:shd w:val="clear" w:color="auto" w:fill="auto"/>
            <w:vAlign w:val="center"/>
          </w:tcPr>
          <w:p w14:paraId="3A5322B1">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99.93</w:t>
            </w:r>
          </w:p>
        </w:tc>
        <w:tc>
          <w:tcPr>
            <w:tcW w:w="1843" w:type="dxa"/>
            <w:vAlign w:val="center"/>
          </w:tcPr>
          <w:p w14:paraId="023868E3">
            <w:pPr>
              <w:autoSpaceDE w:val="0"/>
              <w:autoSpaceDN w:val="0"/>
              <w:adjustRightInd w:val="0"/>
              <w:snapToGrid w:val="0"/>
              <w:jc w:val="center"/>
              <w:rPr>
                <w:rFonts w:ascii="Times New Roman" w:hAnsi="Times New Roman" w:eastAsia="仿宋"/>
                <w:szCs w:val="21"/>
              </w:rPr>
            </w:pPr>
            <w:r>
              <w:rPr>
                <w:rFonts w:ascii="Times New Roman" w:hAnsi="Times New Roman" w:eastAsia="仿宋"/>
                <w:szCs w:val="21"/>
              </w:rPr>
              <w:t>-</w:t>
            </w:r>
          </w:p>
        </w:tc>
      </w:tr>
      <w:tr w14:paraId="6305E55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16" w:hRule="atLeast"/>
        </w:trPr>
        <w:tc>
          <w:tcPr>
            <w:tcW w:w="1276" w:type="dxa"/>
            <w:shd w:val="clear" w:color="auto" w:fill="auto"/>
            <w:vAlign w:val="center"/>
          </w:tcPr>
          <w:p w14:paraId="1BA157F3">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GUCC1038</w:t>
            </w:r>
          </w:p>
        </w:tc>
        <w:tc>
          <w:tcPr>
            <w:tcW w:w="1418" w:type="dxa"/>
            <w:shd w:val="clear" w:color="auto" w:fill="auto"/>
            <w:vAlign w:val="center"/>
          </w:tcPr>
          <w:p w14:paraId="2BA5F385">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OM319558</w:t>
            </w:r>
          </w:p>
        </w:tc>
        <w:tc>
          <w:tcPr>
            <w:tcW w:w="1701" w:type="dxa"/>
            <w:shd w:val="clear" w:color="auto" w:fill="auto"/>
            <w:vAlign w:val="center"/>
          </w:tcPr>
          <w:p w14:paraId="462A649F">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41KF2bT.26</w:t>
            </w:r>
          </w:p>
        </w:tc>
        <w:tc>
          <w:tcPr>
            <w:tcW w:w="1417" w:type="dxa"/>
            <w:shd w:val="clear" w:color="auto" w:fill="auto"/>
            <w:vAlign w:val="center"/>
          </w:tcPr>
          <w:p w14:paraId="3B8CCC7B">
            <w:pPr>
              <w:autoSpaceDE w:val="0"/>
              <w:autoSpaceDN w:val="0"/>
              <w:adjustRightInd w:val="0"/>
              <w:snapToGrid w:val="0"/>
              <w:jc w:val="center"/>
              <w:rPr>
                <w:rFonts w:ascii="Times New Roman" w:hAnsi="Times New Roman" w:eastAsia="仿宋"/>
                <w:bCs/>
                <w:i/>
                <w:szCs w:val="21"/>
                <w:lang w:bidi="ar"/>
              </w:rPr>
            </w:pPr>
            <w:r>
              <w:rPr>
                <w:rFonts w:ascii="Times New Roman" w:hAnsi="Times New Roman" w:eastAsia="仿宋"/>
                <w:i/>
                <w:szCs w:val="21"/>
                <w:lang w:bidi="ar"/>
              </w:rPr>
              <w:t>B.altitudinis</w:t>
            </w:r>
          </w:p>
        </w:tc>
        <w:tc>
          <w:tcPr>
            <w:tcW w:w="1276" w:type="dxa"/>
            <w:shd w:val="clear" w:color="auto" w:fill="auto"/>
            <w:vAlign w:val="center"/>
          </w:tcPr>
          <w:p w14:paraId="53D1781D">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100</w:t>
            </w:r>
          </w:p>
        </w:tc>
        <w:tc>
          <w:tcPr>
            <w:tcW w:w="1843" w:type="dxa"/>
            <w:vAlign w:val="center"/>
          </w:tcPr>
          <w:p w14:paraId="30165DE4">
            <w:pPr>
              <w:autoSpaceDE w:val="0"/>
              <w:autoSpaceDN w:val="0"/>
              <w:adjustRightInd w:val="0"/>
              <w:snapToGrid w:val="0"/>
              <w:jc w:val="center"/>
              <w:rPr>
                <w:rFonts w:ascii="Times New Roman" w:hAnsi="Times New Roman" w:eastAsia="仿宋"/>
                <w:szCs w:val="21"/>
              </w:rPr>
            </w:pPr>
            <w:r>
              <w:rPr>
                <w:rFonts w:ascii="Times New Roman" w:hAnsi="Times New Roman" w:eastAsia="仿宋"/>
                <w:szCs w:val="21"/>
              </w:rPr>
              <w:t>-</w:t>
            </w:r>
          </w:p>
        </w:tc>
      </w:tr>
      <w:tr w14:paraId="102EFF6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08" w:hRule="atLeast"/>
        </w:trPr>
        <w:tc>
          <w:tcPr>
            <w:tcW w:w="1276" w:type="dxa"/>
            <w:shd w:val="clear" w:color="auto" w:fill="auto"/>
            <w:vAlign w:val="center"/>
          </w:tcPr>
          <w:p w14:paraId="01E93213">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GUCC1039</w:t>
            </w:r>
          </w:p>
        </w:tc>
        <w:tc>
          <w:tcPr>
            <w:tcW w:w="1418" w:type="dxa"/>
            <w:shd w:val="clear" w:color="auto" w:fill="auto"/>
            <w:vAlign w:val="center"/>
          </w:tcPr>
          <w:p w14:paraId="19DD0405">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OM319559</w:t>
            </w:r>
          </w:p>
        </w:tc>
        <w:tc>
          <w:tcPr>
            <w:tcW w:w="1701" w:type="dxa"/>
            <w:shd w:val="clear" w:color="auto" w:fill="auto"/>
            <w:vAlign w:val="center"/>
          </w:tcPr>
          <w:p w14:paraId="26655EE6">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Gvt-Sh-12</w:t>
            </w:r>
          </w:p>
        </w:tc>
        <w:tc>
          <w:tcPr>
            <w:tcW w:w="1417" w:type="dxa"/>
            <w:shd w:val="clear" w:color="auto" w:fill="auto"/>
            <w:vAlign w:val="center"/>
          </w:tcPr>
          <w:p w14:paraId="0508062D">
            <w:pPr>
              <w:autoSpaceDE w:val="0"/>
              <w:autoSpaceDN w:val="0"/>
              <w:adjustRightInd w:val="0"/>
              <w:snapToGrid w:val="0"/>
              <w:jc w:val="center"/>
              <w:rPr>
                <w:rFonts w:ascii="Times New Roman" w:hAnsi="Times New Roman" w:eastAsia="仿宋"/>
                <w:bCs/>
                <w:i/>
                <w:szCs w:val="21"/>
                <w:lang w:bidi="ar"/>
              </w:rPr>
            </w:pPr>
            <w:r>
              <w:rPr>
                <w:rFonts w:ascii="Times New Roman" w:hAnsi="Times New Roman" w:eastAsia="仿宋"/>
                <w:i/>
                <w:szCs w:val="21"/>
                <w:lang w:bidi="ar"/>
              </w:rPr>
              <w:t>B.cereus</w:t>
            </w:r>
          </w:p>
        </w:tc>
        <w:tc>
          <w:tcPr>
            <w:tcW w:w="1276" w:type="dxa"/>
            <w:shd w:val="clear" w:color="auto" w:fill="auto"/>
            <w:vAlign w:val="center"/>
          </w:tcPr>
          <w:p w14:paraId="3ED5390D">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100</w:t>
            </w:r>
          </w:p>
        </w:tc>
        <w:tc>
          <w:tcPr>
            <w:tcW w:w="1843" w:type="dxa"/>
            <w:vAlign w:val="center"/>
          </w:tcPr>
          <w:p w14:paraId="1E3D4506">
            <w:pPr>
              <w:autoSpaceDE w:val="0"/>
              <w:autoSpaceDN w:val="0"/>
              <w:adjustRightInd w:val="0"/>
              <w:snapToGrid w:val="0"/>
              <w:jc w:val="center"/>
              <w:rPr>
                <w:rFonts w:ascii="Times New Roman" w:hAnsi="Times New Roman" w:eastAsia="仿宋"/>
                <w:szCs w:val="21"/>
              </w:rPr>
            </w:pPr>
            <w:r>
              <w:rPr>
                <w:rFonts w:ascii="Times New Roman" w:hAnsi="Times New Roman" w:eastAsia="仿宋"/>
                <w:szCs w:val="21"/>
              </w:rPr>
              <w:t>-</w:t>
            </w:r>
          </w:p>
        </w:tc>
      </w:tr>
      <w:tr w14:paraId="737147D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16" w:hRule="atLeast"/>
        </w:trPr>
        <w:tc>
          <w:tcPr>
            <w:tcW w:w="1276" w:type="dxa"/>
            <w:shd w:val="clear" w:color="auto" w:fill="auto"/>
            <w:vAlign w:val="center"/>
          </w:tcPr>
          <w:p w14:paraId="659C7476">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GUCC1040</w:t>
            </w:r>
          </w:p>
        </w:tc>
        <w:tc>
          <w:tcPr>
            <w:tcW w:w="1418" w:type="dxa"/>
            <w:shd w:val="clear" w:color="auto" w:fill="auto"/>
            <w:vAlign w:val="center"/>
          </w:tcPr>
          <w:p w14:paraId="07741854">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OM319560</w:t>
            </w:r>
          </w:p>
        </w:tc>
        <w:tc>
          <w:tcPr>
            <w:tcW w:w="1701" w:type="dxa"/>
            <w:shd w:val="clear" w:color="auto" w:fill="auto"/>
            <w:vAlign w:val="center"/>
          </w:tcPr>
          <w:p w14:paraId="4C518AEF">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PB4</w:t>
            </w:r>
          </w:p>
        </w:tc>
        <w:tc>
          <w:tcPr>
            <w:tcW w:w="1417" w:type="dxa"/>
            <w:shd w:val="clear" w:color="auto" w:fill="auto"/>
            <w:vAlign w:val="center"/>
          </w:tcPr>
          <w:p w14:paraId="433B9E69">
            <w:pPr>
              <w:autoSpaceDE w:val="0"/>
              <w:autoSpaceDN w:val="0"/>
              <w:adjustRightInd w:val="0"/>
              <w:snapToGrid w:val="0"/>
              <w:jc w:val="center"/>
              <w:rPr>
                <w:rFonts w:ascii="Times New Roman" w:hAnsi="Times New Roman" w:eastAsia="仿宋"/>
                <w:bCs/>
                <w:i/>
                <w:szCs w:val="21"/>
                <w:lang w:bidi="ar"/>
              </w:rPr>
            </w:pPr>
            <w:r>
              <w:rPr>
                <w:rFonts w:ascii="Times New Roman" w:hAnsi="Times New Roman" w:eastAsia="仿宋"/>
                <w:i/>
                <w:szCs w:val="21"/>
                <w:lang w:bidi="ar"/>
              </w:rPr>
              <w:t>B.pumilus</w:t>
            </w:r>
          </w:p>
        </w:tc>
        <w:tc>
          <w:tcPr>
            <w:tcW w:w="1276" w:type="dxa"/>
            <w:shd w:val="clear" w:color="auto" w:fill="auto"/>
            <w:vAlign w:val="center"/>
          </w:tcPr>
          <w:p w14:paraId="511D2AD3">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100</w:t>
            </w:r>
          </w:p>
        </w:tc>
        <w:tc>
          <w:tcPr>
            <w:tcW w:w="1843" w:type="dxa"/>
            <w:vAlign w:val="center"/>
          </w:tcPr>
          <w:p w14:paraId="0009FDE1">
            <w:pPr>
              <w:autoSpaceDE w:val="0"/>
              <w:autoSpaceDN w:val="0"/>
              <w:adjustRightInd w:val="0"/>
              <w:snapToGrid w:val="0"/>
              <w:jc w:val="center"/>
              <w:rPr>
                <w:rFonts w:ascii="Times New Roman" w:hAnsi="Times New Roman" w:eastAsia="仿宋"/>
                <w:szCs w:val="21"/>
                <w:lang w:bidi="ar"/>
              </w:rPr>
            </w:pPr>
            <w:r>
              <w:rPr>
                <w:rFonts w:ascii="Times New Roman" w:hAnsi="Times New Roman" w:eastAsia="仿宋"/>
                <w:szCs w:val="21"/>
                <w:lang w:bidi="ar"/>
              </w:rPr>
              <w:t>25.537 ± 0.041 e</w:t>
            </w:r>
          </w:p>
        </w:tc>
      </w:tr>
      <w:tr w14:paraId="16E84FF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08" w:hRule="atLeast"/>
        </w:trPr>
        <w:tc>
          <w:tcPr>
            <w:tcW w:w="1276" w:type="dxa"/>
            <w:shd w:val="clear" w:color="auto" w:fill="auto"/>
            <w:vAlign w:val="center"/>
          </w:tcPr>
          <w:p w14:paraId="23A2B540">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GUCC1041</w:t>
            </w:r>
          </w:p>
        </w:tc>
        <w:tc>
          <w:tcPr>
            <w:tcW w:w="1418" w:type="dxa"/>
            <w:shd w:val="clear" w:color="auto" w:fill="auto"/>
            <w:vAlign w:val="center"/>
          </w:tcPr>
          <w:p w14:paraId="5E73F2CD">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OM319561</w:t>
            </w:r>
          </w:p>
        </w:tc>
        <w:tc>
          <w:tcPr>
            <w:tcW w:w="1701" w:type="dxa"/>
            <w:shd w:val="clear" w:color="auto" w:fill="auto"/>
            <w:vAlign w:val="center"/>
          </w:tcPr>
          <w:p w14:paraId="5040CDAF">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EH20</w:t>
            </w:r>
          </w:p>
        </w:tc>
        <w:tc>
          <w:tcPr>
            <w:tcW w:w="1417" w:type="dxa"/>
            <w:shd w:val="clear" w:color="auto" w:fill="auto"/>
            <w:vAlign w:val="center"/>
          </w:tcPr>
          <w:p w14:paraId="3AA3A9FF">
            <w:pPr>
              <w:autoSpaceDE w:val="0"/>
              <w:autoSpaceDN w:val="0"/>
              <w:adjustRightInd w:val="0"/>
              <w:snapToGrid w:val="0"/>
              <w:jc w:val="center"/>
              <w:rPr>
                <w:rFonts w:ascii="Times New Roman" w:hAnsi="Times New Roman" w:eastAsia="仿宋"/>
                <w:bCs/>
                <w:szCs w:val="21"/>
              </w:rPr>
            </w:pPr>
            <w:r>
              <w:rPr>
                <w:rFonts w:ascii="Times New Roman" w:hAnsi="Times New Roman" w:eastAsia="仿宋"/>
                <w:i/>
                <w:szCs w:val="21"/>
              </w:rPr>
              <w:t>B.wiedmannii</w:t>
            </w:r>
          </w:p>
        </w:tc>
        <w:tc>
          <w:tcPr>
            <w:tcW w:w="1276" w:type="dxa"/>
            <w:shd w:val="clear" w:color="auto" w:fill="auto"/>
            <w:vAlign w:val="center"/>
          </w:tcPr>
          <w:p w14:paraId="7794B491">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100</w:t>
            </w:r>
          </w:p>
        </w:tc>
        <w:tc>
          <w:tcPr>
            <w:tcW w:w="1843" w:type="dxa"/>
            <w:vAlign w:val="center"/>
          </w:tcPr>
          <w:p w14:paraId="530C6BA7">
            <w:pPr>
              <w:autoSpaceDE w:val="0"/>
              <w:autoSpaceDN w:val="0"/>
              <w:adjustRightInd w:val="0"/>
              <w:snapToGrid w:val="0"/>
              <w:jc w:val="center"/>
              <w:rPr>
                <w:rFonts w:ascii="Times New Roman" w:hAnsi="Times New Roman" w:eastAsia="仿宋"/>
                <w:szCs w:val="21"/>
                <w:lang w:bidi="ar"/>
              </w:rPr>
            </w:pPr>
            <w:r>
              <w:rPr>
                <w:rFonts w:ascii="Times New Roman" w:hAnsi="Times New Roman" w:eastAsia="仿宋"/>
                <w:szCs w:val="21"/>
                <w:lang w:bidi="ar"/>
              </w:rPr>
              <w:t>49.140 ± 0.036 b</w:t>
            </w:r>
          </w:p>
        </w:tc>
      </w:tr>
      <w:tr w14:paraId="5FC0AD4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16" w:hRule="atLeast"/>
        </w:trPr>
        <w:tc>
          <w:tcPr>
            <w:tcW w:w="1276" w:type="dxa"/>
            <w:shd w:val="clear" w:color="auto" w:fill="auto"/>
            <w:vAlign w:val="center"/>
          </w:tcPr>
          <w:p w14:paraId="6DC26165">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HUCC1042</w:t>
            </w:r>
          </w:p>
        </w:tc>
        <w:tc>
          <w:tcPr>
            <w:tcW w:w="1418" w:type="dxa"/>
            <w:shd w:val="clear" w:color="auto" w:fill="auto"/>
            <w:vAlign w:val="center"/>
          </w:tcPr>
          <w:p w14:paraId="3869CDCD">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OM319562</w:t>
            </w:r>
          </w:p>
        </w:tc>
        <w:tc>
          <w:tcPr>
            <w:tcW w:w="1701" w:type="dxa"/>
            <w:shd w:val="clear" w:color="auto" w:fill="auto"/>
            <w:vAlign w:val="center"/>
          </w:tcPr>
          <w:p w14:paraId="3E858397">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LXJ74</w:t>
            </w:r>
          </w:p>
        </w:tc>
        <w:tc>
          <w:tcPr>
            <w:tcW w:w="1417" w:type="dxa"/>
            <w:shd w:val="clear" w:color="auto" w:fill="auto"/>
            <w:vAlign w:val="center"/>
          </w:tcPr>
          <w:p w14:paraId="72C2CA11">
            <w:pPr>
              <w:autoSpaceDE w:val="0"/>
              <w:autoSpaceDN w:val="0"/>
              <w:adjustRightInd w:val="0"/>
              <w:snapToGrid w:val="0"/>
              <w:jc w:val="center"/>
              <w:rPr>
                <w:rFonts w:ascii="Times New Roman" w:hAnsi="Times New Roman" w:eastAsia="仿宋"/>
                <w:bCs/>
                <w:szCs w:val="21"/>
              </w:rPr>
            </w:pPr>
            <w:r>
              <w:rPr>
                <w:rFonts w:ascii="Times New Roman" w:hAnsi="Times New Roman" w:eastAsia="仿宋"/>
                <w:i/>
                <w:szCs w:val="21"/>
              </w:rPr>
              <w:t>B.cereus</w:t>
            </w:r>
          </w:p>
        </w:tc>
        <w:tc>
          <w:tcPr>
            <w:tcW w:w="1276" w:type="dxa"/>
            <w:shd w:val="clear" w:color="auto" w:fill="auto"/>
            <w:vAlign w:val="center"/>
          </w:tcPr>
          <w:p w14:paraId="01637319">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100</w:t>
            </w:r>
          </w:p>
        </w:tc>
        <w:tc>
          <w:tcPr>
            <w:tcW w:w="1843" w:type="dxa"/>
            <w:vAlign w:val="center"/>
          </w:tcPr>
          <w:p w14:paraId="5C0E50E5">
            <w:pPr>
              <w:autoSpaceDE w:val="0"/>
              <w:autoSpaceDN w:val="0"/>
              <w:adjustRightInd w:val="0"/>
              <w:snapToGrid w:val="0"/>
              <w:jc w:val="center"/>
              <w:rPr>
                <w:rFonts w:ascii="Times New Roman" w:hAnsi="Times New Roman" w:eastAsia="仿宋"/>
                <w:szCs w:val="21"/>
                <w:lang w:bidi="ar"/>
              </w:rPr>
            </w:pPr>
            <w:r>
              <w:rPr>
                <w:rFonts w:ascii="Times New Roman" w:hAnsi="Times New Roman" w:eastAsia="仿宋"/>
                <w:szCs w:val="21"/>
                <w:lang w:bidi="ar"/>
              </w:rPr>
              <w:t>25.537 ± 0.041 e</w:t>
            </w:r>
          </w:p>
        </w:tc>
      </w:tr>
      <w:tr w14:paraId="1884982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208" w:hRule="atLeast"/>
        </w:trPr>
        <w:tc>
          <w:tcPr>
            <w:tcW w:w="1276" w:type="dxa"/>
            <w:tcBorders>
              <w:bottom w:val="single" w:color="auto" w:sz="4" w:space="0"/>
            </w:tcBorders>
            <w:shd w:val="clear" w:color="auto" w:fill="auto"/>
            <w:vAlign w:val="center"/>
          </w:tcPr>
          <w:p w14:paraId="73FCF78A">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GUCC1043</w:t>
            </w:r>
          </w:p>
        </w:tc>
        <w:tc>
          <w:tcPr>
            <w:tcW w:w="1418" w:type="dxa"/>
            <w:tcBorders>
              <w:bottom w:val="single" w:color="auto" w:sz="4" w:space="0"/>
            </w:tcBorders>
            <w:shd w:val="clear" w:color="auto" w:fill="auto"/>
            <w:vAlign w:val="center"/>
          </w:tcPr>
          <w:p w14:paraId="352CA08B">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OM319563</w:t>
            </w:r>
          </w:p>
        </w:tc>
        <w:tc>
          <w:tcPr>
            <w:tcW w:w="1701" w:type="dxa"/>
            <w:tcBorders>
              <w:bottom w:val="single" w:color="auto" w:sz="4" w:space="0"/>
            </w:tcBorders>
            <w:shd w:val="clear" w:color="auto" w:fill="auto"/>
            <w:vAlign w:val="center"/>
          </w:tcPr>
          <w:p w14:paraId="7053F0D9">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XS 24-5</w:t>
            </w:r>
          </w:p>
        </w:tc>
        <w:tc>
          <w:tcPr>
            <w:tcW w:w="1417" w:type="dxa"/>
            <w:tcBorders>
              <w:bottom w:val="single" w:color="auto" w:sz="4" w:space="0"/>
            </w:tcBorders>
            <w:shd w:val="clear" w:color="auto" w:fill="auto"/>
            <w:vAlign w:val="center"/>
          </w:tcPr>
          <w:p w14:paraId="6ACEC6BC">
            <w:pPr>
              <w:autoSpaceDE w:val="0"/>
              <w:autoSpaceDN w:val="0"/>
              <w:adjustRightInd w:val="0"/>
              <w:snapToGrid w:val="0"/>
              <w:jc w:val="center"/>
              <w:rPr>
                <w:rFonts w:ascii="Times New Roman" w:hAnsi="Times New Roman" w:eastAsia="仿宋"/>
                <w:bCs/>
                <w:szCs w:val="21"/>
              </w:rPr>
            </w:pPr>
            <w:r>
              <w:rPr>
                <w:rFonts w:ascii="Times New Roman" w:hAnsi="Times New Roman" w:eastAsia="仿宋"/>
                <w:i/>
                <w:szCs w:val="21"/>
              </w:rPr>
              <w:t>B.cereus</w:t>
            </w:r>
          </w:p>
        </w:tc>
        <w:tc>
          <w:tcPr>
            <w:tcW w:w="1276" w:type="dxa"/>
            <w:tcBorders>
              <w:bottom w:val="single" w:color="auto" w:sz="4" w:space="0"/>
            </w:tcBorders>
            <w:shd w:val="clear" w:color="auto" w:fill="auto"/>
            <w:vAlign w:val="center"/>
          </w:tcPr>
          <w:p w14:paraId="24C4E272">
            <w:pPr>
              <w:autoSpaceDE w:val="0"/>
              <w:autoSpaceDN w:val="0"/>
              <w:adjustRightInd w:val="0"/>
              <w:snapToGrid w:val="0"/>
              <w:jc w:val="center"/>
              <w:rPr>
                <w:rFonts w:ascii="Times New Roman" w:hAnsi="Times New Roman" w:eastAsia="仿宋"/>
                <w:bCs/>
                <w:szCs w:val="21"/>
              </w:rPr>
            </w:pPr>
            <w:r>
              <w:rPr>
                <w:rFonts w:ascii="Times New Roman" w:hAnsi="Times New Roman" w:eastAsia="仿宋"/>
                <w:szCs w:val="21"/>
              </w:rPr>
              <w:t>100</w:t>
            </w:r>
          </w:p>
        </w:tc>
        <w:tc>
          <w:tcPr>
            <w:tcW w:w="1843" w:type="dxa"/>
            <w:tcBorders>
              <w:bottom w:val="single" w:color="auto" w:sz="4" w:space="0"/>
            </w:tcBorders>
            <w:vAlign w:val="center"/>
          </w:tcPr>
          <w:p w14:paraId="6FF5E284">
            <w:pPr>
              <w:autoSpaceDE w:val="0"/>
              <w:autoSpaceDN w:val="0"/>
              <w:adjustRightInd w:val="0"/>
              <w:snapToGrid w:val="0"/>
              <w:jc w:val="center"/>
              <w:rPr>
                <w:rFonts w:ascii="Times New Roman" w:hAnsi="Times New Roman" w:eastAsia="仿宋"/>
                <w:szCs w:val="21"/>
                <w:lang w:bidi="ar"/>
              </w:rPr>
            </w:pPr>
            <w:r>
              <w:rPr>
                <w:rFonts w:ascii="Times New Roman" w:hAnsi="Times New Roman" w:eastAsia="仿宋"/>
                <w:szCs w:val="21"/>
                <w:lang w:bidi="ar"/>
              </w:rPr>
              <w:t>45.430 ± 0.063 bcd</w:t>
            </w:r>
          </w:p>
        </w:tc>
      </w:tr>
    </w:tbl>
    <w:p w14:paraId="2E203047">
      <w:pPr>
        <w:spacing w:line="480" w:lineRule="auto"/>
        <w:ind w:firstLine="560" w:firstLineChars="200"/>
        <w:jc w:val="center"/>
        <w:rPr>
          <w:rFonts w:ascii="Times New Roman" w:hAnsi="Times New Roman" w:eastAsia="仿宋"/>
          <w:sz w:val="28"/>
          <w:szCs w:val="28"/>
        </w:rPr>
      </w:pPr>
      <w:r>
        <w:rPr>
          <w:rFonts w:ascii="Times New Roman" w:hAnsi="Times New Roman" w:eastAsia="仿宋"/>
          <w:sz w:val="28"/>
          <w:szCs w:val="28"/>
        </w:rPr>
        <w:drawing>
          <wp:inline distT="0" distB="0" distL="0" distR="0">
            <wp:extent cx="4387850" cy="1603375"/>
            <wp:effectExtent l="0" t="0" r="0" b="0"/>
            <wp:docPr id="19" name="图片 19" descr="F:\发酵液\文1\biologic contral 图片\试验图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发酵液\文1\biologic contral 图片\试验图111.tif"/>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4387850" cy="1603375"/>
                    </a:xfrm>
                    <a:prstGeom prst="rect">
                      <a:avLst/>
                    </a:prstGeom>
                    <a:noFill/>
                    <a:ln>
                      <a:noFill/>
                    </a:ln>
                  </pic:spPr>
                </pic:pic>
              </a:graphicData>
            </a:graphic>
          </wp:inline>
        </w:drawing>
      </w:r>
    </w:p>
    <w:p w14:paraId="543B0888">
      <w:pPr>
        <w:spacing w:line="480" w:lineRule="auto"/>
        <w:rPr>
          <w:rFonts w:ascii="Times New Roman" w:hAnsi="Times New Roman" w:eastAsia="仿宋"/>
          <w:bCs/>
          <w:sz w:val="24"/>
          <w:szCs w:val="24"/>
        </w:rPr>
      </w:pPr>
      <w:r>
        <w:rPr>
          <w:rFonts w:ascii="Times New Roman" w:hAnsi="Times New Roman" w:eastAsia="仿宋"/>
          <w:bCs/>
          <w:sz w:val="24"/>
          <w:szCs w:val="24"/>
        </w:rPr>
        <w:t>图7 叶内生细菌对</w:t>
      </w:r>
      <w:r>
        <w:rPr>
          <w:rFonts w:ascii="Times New Roman" w:hAnsi="Times New Roman" w:eastAsia="仿宋"/>
          <w:bCs/>
          <w:i/>
          <w:sz w:val="24"/>
          <w:szCs w:val="24"/>
        </w:rPr>
        <w:t>N. sphaeric</w:t>
      </w:r>
      <w:r>
        <w:rPr>
          <w:rFonts w:ascii="Times New Roman" w:hAnsi="Times New Roman" w:eastAsia="仿宋"/>
          <w:bCs/>
          <w:sz w:val="24"/>
          <w:szCs w:val="24"/>
        </w:rPr>
        <w:t>a</w:t>
      </w:r>
      <w:r>
        <w:rPr>
          <w:rFonts w:hint="eastAsia" w:ascii="Times New Roman" w:hAnsi="Times New Roman" w:eastAsia="仿宋"/>
          <w:bCs/>
          <w:sz w:val="24"/>
          <w:szCs w:val="24"/>
        </w:rPr>
        <w:t>的抑菌效果</w:t>
      </w:r>
      <w:r>
        <w:rPr>
          <w:rFonts w:ascii="Times New Roman" w:hAnsi="Times New Roman" w:eastAsia="仿宋"/>
          <w:bCs/>
          <w:sz w:val="24"/>
          <w:szCs w:val="24"/>
        </w:rPr>
        <w:t>a</w:t>
      </w:r>
      <w:r>
        <w:rPr>
          <w:rFonts w:hint="eastAsia" w:ascii="Times New Roman" w:hAnsi="Times New Roman" w:eastAsia="仿宋"/>
          <w:bCs/>
          <w:sz w:val="24"/>
          <w:szCs w:val="24"/>
        </w:rPr>
        <w:t>:</w:t>
      </w:r>
      <w:r>
        <w:rPr>
          <w:rFonts w:ascii="Times New Roman" w:hAnsi="Times New Roman" w:eastAsia="仿宋"/>
          <w:bCs/>
          <w:sz w:val="24"/>
          <w:szCs w:val="24"/>
        </w:rPr>
        <w:t xml:space="preserve"> </w:t>
      </w:r>
      <w:r>
        <w:rPr>
          <w:rFonts w:ascii="Times New Roman" w:hAnsi="Times New Roman" w:eastAsia="仿宋"/>
          <w:bCs/>
          <w:i/>
          <w:sz w:val="24"/>
          <w:szCs w:val="24"/>
        </w:rPr>
        <w:t xml:space="preserve">B. subtilis </w:t>
      </w:r>
      <w:r>
        <w:rPr>
          <w:rFonts w:ascii="Times New Roman" w:hAnsi="Times New Roman" w:eastAsia="仿宋"/>
          <w:bCs/>
          <w:sz w:val="24"/>
          <w:szCs w:val="24"/>
        </w:rPr>
        <w:t>GUCC8</w:t>
      </w:r>
      <w:r>
        <w:rPr>
          <w:rFonts w:hint="eastAsia" w:ascii="Times New Roman" w:hAnsi="Times New Roman" w:eastAsia="仿宋"/>
          <w:bCs/>
          <w:sz w:val="24"/>
          <w:szCs w:val="24"/>
        </w:rPr>
        <w:t>,</w:t>
      </w:r>
      <w:r>
        <w:rPr>
          <w:rFonts w:ascii="Times New Roman" w:hAnsi="Times New Roman" w:eastAsia="仿宋"/>
          <w:bCs/>
          <w:sz w:val="24"/>
          <w:szCs w:val="24"/>
        </w:rPr>
        <w:t xml:space="preserve"> b</w:t>
      </w:r>
      <w:r>
        <w:rPr>
          <w:rFonts w:hint="eastAsia" w:ascii="Times New Roman" w:hAnsi="Times New Roman" w:eastAsia="仿宋"/>
          <w:bCs/>
          <w:sz w:val="24"/>
          <w:szCs w:val="24"/>
        </w:rPr>
        <w:t>:</w:t>
      </w:r>
      <w:r>
        <w:rPr>
          <w:rFonts w:ascii="Times New Roman" w:hAnsi="Times New Roman" w:eastAsia="仿宋"/>
          <w:bCs/>
          <w:sz w:val="24"/>
          <w:szCs w:val="24"/>
        </w:rPr>
        <w:t xml:space="preserve"> </w:t>
      </w:r>
      <w:r>
        <w:rPr>
          <w:rFonts w:ascii="Times New Roman" w:hAnsi="Times New Roman" w:eastAsia="仿宋"/>
          <w:bCs/>
          <w:i/>
          <w:sz w:val="24"/>
          <w:szCs w:val="24"/>
        </w:rPr>
        <w:t xml:space="preserve">B. subtilis </w:t>
      </w:r>
      <w:r>
        <w:rPr>
          <w:rFonts w:ascii="Times New Roman" w:hAnsi="Times New Roman" w:eastAsia="仿宋"/>
          <w:bCs/>
          <w:sz w:val="24"/>
          <w:szCs w:val="24"/>
        </w:rPr>
        <w:t>GUCC4</w:t>
      </w:r>
      <w:r>
        <w:rPr>
          <w:rFonts w:hint="eastAsia" w:ascii="Times New Roman" w:hAnsi="Times New Roman" w:eastAsia="仿宋"/>
          <w:bCs/>
          <w:sz w:val="24"/>
          <w:szCs w:val="24"/>
        </w:rPr>
        <w:t>,</w:t>
      </w:r>
      <w:r>
        <w:rPr>
          <w:rFonts w:ascii="Times New Roman" w:hAnsi="Times New Roman" w:eastAsia="仿宋"/>
          <w:bCs/>
          <w:sz w:val="24"/>
          <w:szCs w:val="24"/>
        </w:rPr>
        <w:t xml:space="preserve"> c</w:t>
      </w:r>
      <w:r>
        <w:rPr>
          <w:rFonts w:hint="eastAsia" w:ascii="Times New Roman" w:hAnsi="Times New Roman" w:eastAsia="仿宋"/>
          <w:bCs/>
          <w:sz w:val="24"/>
          <w:szCs w:val="24"/>
        </w:rPr>
        <w:t>:</w:t>
      </w:r>
      <w:r>
        <w:rPr>
          <w:rFonts w:ascii="Times New Roman" w:hAnsi="Times New Roman" w:eastAsia="仿宋"/>
          <w:bCs/>
          <w:sz w:val="24"/>
          <w:szCs w:val="24"/>
        </w:rPr>
        <w:t xml:space="preserve"> </w:t>
      </w:r>
      <w:r>
        <w:rPr>
          <w:rFonts w:ascii="Times New Roman" w:hAnsi="Times New Roman" w:eastAsia="仿宋"/>
          <w:bCs/>
          <w:i/>
          <w:sz w:val="24"/>
          <w:szCs w:val="24"/>
        </w:rPr>
        <w:t>B. cereus</w:t>
      </w:r>
      <w:r>
        <w:rPr>
          <w:rFonts w:ascii="Times New Roman" w:hAnsi="Times New Roman" w:eastAsia="仿宋"/>
          <w:bCs/>
          <w:sz w:val="24"/>
          <w:szCs w:val="24"/>
        </w:rPr>
        <w:t xml:space="preserve"> GUCC7</w:t>
      </w:r>
      <w:r>
        <w:rPr>
          <w:rFonts w:hint="eastAsia" w:ascii="Times New Roman" w:hAnsi="Times New Roman" w:eastAsia="仿宋"/>
          <w:bCs/>
          <w:sz w:val="24"/>
          <w:szCs w:val="24"/>
        </w:rPr>
        <w:t>,</w:t>
      </w:r>
      <w:r>
        <w:rPr>
          <w:rFonts w:ascii="Times New Roman" w:hAnsi="Times New Roman" w:eastAsia="仿宋"/>
          <w:bCs/>
          <w:sz w:val="24"/>
          <w:szCs w:val="24"/>
        </w:rPr>
        <w:t xml:space="preserve"> d</w:t>
      </w:r>
      <w:r>
        <w:rPr>
          <w:rFonts w:hint="eastAsia" w:ascii="Times New Roman" w:hAnsi="Times New Roman" w:eastAsia="仿宋"/>
          <w:bCs/>
          <w:sz w:val="24"/>
          <w:szCs w:val="24"/>
        </w:rPr>
        <w:t>:</w:t>
      </w:r>
      <w:r>
        <w:rPr>
          <w:rFonts w:ascii="Times New Roman" w:hAnsi="Times New Roman" w:eastAsia="仿宋"/>
          <w:bCs/>
          <w:sz w:val="24"/>
          <w:szCs w:val="24"/>
        </w:rPr>
        <w:t xml:space="preserve"> </w:t>
      </w:r>
      <w:r>
        <w:rPr>
          <w:rFonts w:ascii="Times New Roman" w:hAnsi="Times New Roman" w:eastAsia="仿宋"/>
          <w:bCs/>
          <w:i/>
          <w:sz w:val="24"/>
          <w:szCs w:val="24"/>
        </w:rPr>
        <w:t>B. cereus</w:t>
      </w:r>
      <w:r>
        <w:rPr>
          <w:rFonts w:ascii="Times New Roman" w:hAnsi="Times New Roman" w:eastAsia="仿宋"/>
          <w:bCs/>
          <w:sz w:val="24"/>
          <w:szCs w:val="24"/>
        </w:rPr>
        <w:t xml:space="preserve"> GUCC3</w:t>
      </w:r>
      <w:r>
        <w:rPr>
          <w:rFonts w:hint="eastAsia" w:ascii="Times New Roman" w:hAnsi="Times New Roman" w:eastAsia="仿宋"/>
          <w:bCs/>
          <w:sz w:val="24"/>
          <w:szCs w:val="24"/>
        </w:rPr>
        <w:t>,</w:t>
      </w:r>
      <w:r>
        <w:rPr>
          <w:rFonts w:ascii="Times New Roman" w:hAnsi="Times New Roman" w:eastAsia="仿宋"/>
          <w:bCs/>
          <w:sz w:val="24"/>
          <w:szCs w:val="24"/>
        </w:rPr>
        <w:t xml:space="preserve"> e</w:t>
      </w:r>
      <w:r>
        <w:rPr>
          <w:rFonts w:hint="eastAsia" w:ascii="Times New Roman" w:hAnsi="Times New Roman" w:eastAsia="仿宋"/>
          <w:bCs/>
          <w:sz w:val="24"/>
          <w:szCs w:val="24"/>
        </w:rPr>
        <w:t>:</w:t>
      </w:r>
      <w:r>
        <w:rPr>
          <w:rFonts w:ascii="Times New Roman" w:hAnsi="Times New Roman" w:eastAsia="仿宋"/>
          <w:bCs/>
          <w:sz w:val="24"/>
          <w:szCs w:val="24"/>
        </w:rPr>
        <w:t xml:space="preserve"> </w:t>
      </w:r>
      <w:r>
        <w:rPr>
          <w:rFonts w:ascii="Times New Roman" w:hAnsi="Times New Roman" w:eastAsia="仿宋"/>
          <w:bCs/>
          <w:i/>
          <w:sz w:val="24"/>
          <w:szCs w:val="24"/>
        </w:rPr>
        <w:t>B. cereus</w:t>
      </w:r>
      <w:r>
        <w:rPr>
          <w:rFonts w:ascii="Times New Roman" w:hAnsi="Times New Roman" w:eastAsia="仿宋"/>
          <w:bCs/>
          <w:sz w:val="24"/>
          <w:szCs w:val="24"/>
        </w:rPr>
        <w:t xml:space="preserve"> GUCC6</w:t>
      </w:r>
      <w:r>
        <w:rPr>
          <w:rFonts w:hint="eastAsia" w:ascii="Times New Roman" w:hAnsi="Times New Roman" w:eastAsia="仿宋"/>
          <w:bCs/>
          <w:sz w:val="24"/>
          <w:szCs w:val="24"/>
        </w:rPr>
        <w:t>,</w:t>
      </w:r>
      <w:r>
        <w:rPr>
          <w:rFonts w:ascii="Times New Roman" w:hAnsi="Times New Roman" w:eastAsia="仿宋"/>
          <w:bCs/>
          <w:sz w:val="24"/>
          <w:szCs w:val="24"/>
        </w:rPr>
        <w:t xml:space="preserve"> f</w:t>
      </w:r>
      <w:r>
        <w:rPr>
          <w:rFonts w:hint="eastAsia" w:ascii="Times New Roman" w:hAnsi="Times New Roman" w:eastAsia="仿宋"/>
          <w:bCs/>
          <w:sz w:val="24"/>
          <w:szCs w:val="24"/>
        </w:rPr>
        <w:t>:</w:t>
      </w:r>
      <w:r>
        <w:rPr>
          <w:rFonts w:ascii="Times New Roman" w:hAnsi="Times New Roman" w:eastAsia="仿宋"/>
          <w:bCs/>
          <w:sz w:val="24"/>
          <w:szCs w:val="24"/>
        </w:rPr>
        <w:t xml:space="preserve"> </w:t>
      </w:r>
      <w:r>
        <w:rPr>
          <w:rFonts w:ascii="Times New Roman" w:hAnsi="Times New Roman" w:eastAsia="仿宋"/>
          <w:bCs/>
          <w:i/>
          <w:sz w:val="24"/>
          <w:szCs w:val="24"/>
        </w:rPr>
        <w:t>B. cereus</w:t>
      </w:r>
      <w:r>
        <w:rPr>
          <w:rFonts w:ascii="Times New Roman" w:hAnsi="Times New Roman" w:eastAsia="仿宋"/>
          <w:bCs/>
          <w:sz w:val="24"/>
          <w:szCs w:val="24"/>
        </w:rPr>
        <w:t xml:space="preserve"> GUCC9</w:t>
      </w:r>
      <w:r>
        <w:rPr>
          <w:rFonts w:hint="eastAsia" w:ascii="Times New Roman" w:hAnsi="Times New Roman" w:eastAsia="仿宋"/>
          <w:bCs/>
          <w:sz w:val="24"/>
          <w:szCs w:val="24"/>
        </w:rPr>
        <w:t>,</w:t>
      </w:r>
      <w:r>
        <w:rPr>
          <w:rFonts w:ascii="Times New Roman" w:hAnsi="Times New Roman" w:eastAsia="仿宋"/>
          <w:bCs/>
          <w:sz w:val="24"/>
          <w:szCs w:val="24"/>
        </w:rPr>
        <w:t xml:space="preserve"> g</w:t>
      </w:r>
      <w:r>
        <w:rPr>
          <w:rFonts w:hint="eastAsia" w:ascii="Times New Roman" w:hAnsi="Times New Roman" w:eastAsia="仿宋"/>
          <w:bCs/>
          <w:sz w:val="24"/>
          <w:szCs w:val="24"/>
        </w:rPr>
        <w:t>:</w:t>
      </w:r>
      <w:r>
        <w:rPr>
          <w:rFonts w:ascii="Times New Roman" w:hAnsi="Times New Roman" w:eastAsia="仿宋"/>
          <w:bCs/>
          <w:sz w:val="24"/>
          <w:szCs w:val="24"/>
        </w:rPr>
        <w:t xml:space="preserve"> </w:t>
      </w:r>
      <w:r>
        <w:rPr>
          <w:rFonts w:ascii="Times New Roman" w:hAnsi="Times New Roman" w:eastAsia="仿宋"/>
          <w:bCs/>
          <w:i/>
          <w:sz w:val="24"/>
          <w:szCs w:val="24"/>
        </w:rPr>
        <w:t>B. cereus</w:t>
      </w:r>
      <w:r>
        <w:rPr>
          <w:rFonts w:ascii="Times New Roman" w:hAnsi="Times New Roman" w:eastAsia="仿宋"/>
          <w:bCs/>
          <w:sz w:val="24"/>
          <w:szCs w:val="24"/>
        </w:rPr>
        <w:t xml:space="preserve"> GUCC11</w:t>
      </w:r>
      <w:r>
        <w:rPr>
          <w:rFonts w:hint="eastAsia" w:ascii="Times New Roman" w:hAnsi="Times New Roman" w:eastAsia="仿宋"/>
          <w:bCs/>
          <w:sz w:val="24"/>
          <w:szCs w:val="24"/>
        </w:rPr>
        <w:t>,</w:t>
      </w:r>
      <w:r>
        <w:rPr>
          <w:rFonts w:ascii="Times New Roman" w:hAnsi="Times New Roman" w:eastAsia="仿宋"/>
          <w:bCs/>
          <w:sz w:val="24"/>
          <w:szCs w:val="24"/>
        </w:rPr>
        <w:t xml:space="preserve"> h</w:t>
      </w:r>
      <w:r>
        <w:rPr>
          <w:rFonts w:hint="eastAsia" w:ascii="Times New Roman" w:hAnsi="Times New Roman" w:eastAsia="仿宋"/>
          <w:bCs/>
          <w:sz w:val="24"/>
          <w:szCs w:val="24"/>
        </w:rPr>
        <w:t>:</w:t>
      </w:r>
      <w:r>
        <w:rPr>
          <w:rFonts w:ascii="Times New Roman" w:hAnsi="Times New Roman" w:eastAsia="仿宋"/>
          <w:bCs/>
          <w:sz w:val="24"/>
          <w:szCs w:val="24"/>
        </w:rPr>
        <w:t xml:space="preserve"> </w:t>
      </w:r>
      <w:r>
        <w:rPr>
          <w:rFonts w:ascii="Times New Roman" w:hAnsi="Times New Roman" w:eastAsia="仿宋"/>
          <w:bCs/>
          <w:i/>
          <w:sz w:val="24"/>
          <w:szCs w:val="24"/>
        </w:rPr>
        <w:t>B. cereus</w:t>
      </w:r>
      <w:r>
        <w:rPr>
          <w:rFonts w:ascii="Times New Roman" w:hAnsi="Times New Roman" w:eastAsia="仿宋"/>
          <w:bCs/>
          <w:sz w:val="24"/>
          <w:szCs w:val="24"/>
        </w:rPr>
        <w:t xml:space="preserve"> GUCC2</w:t>
      </w:r>
      <w:r>
        <w:rPr>
          <w:rFonts w:hint="eastAsia" w:ascii="Times New Roman" w:hAnsi="Times New Roman" w:eastAsia="仿宋"/>
          <w:bCs/>
          <w:sz w:val="24"/>
          <w:szCs w:val="24"/>
        </w:rPr>
        <w:t>,</w:t>
      </w:r>
      <w:r>
        <w:rPr>
          <w:rFonts w:ascii="Times New Roman" w:hAnsi="Times New Roman" w:eastAsia="仿宋"/>
          <w:bCs/>
          <w:sz w:val="24"/>
          <w:szCs w:val="24"/>
        </w:rPr>
        <w:t xml:space="preserve"> i</w:t>
      </w:r>
      <w:r>
        <w:rPr>
          <w:rFonts w:hint="eastAsia" w:ascii="Times New Roman" w:hAnsi="Times New Roman" w:eastAsia="仿宋"/>
          <w:bCs/>
          <w:sz w:val="24"/>
          <w:szCs w:val="24"/>
        </w:rPr>
        <w:t>:</w:t>
      </w:r>
      <w:r>
        <w:rPr>
          <w:rFonts w:ascii="Times New Roman" w:hAnsi="Times New Roman" w:eastAsia="仿宋"/>
          <w:bCs/>
          <w:sz w:val="24"/>
          <w:szCs w:val="24"/>
        </w:rPr>
        <w:t xml:space="preserve"> </w:t>
      </w:r>
      <w:r>
        <w:rPr>
          <w:rFonts w:ascii="Times New Roman" w:hAnsi="Times New Roman" w:eastAsia="仿宋"/>
          <w:bCs/>
          <w:i/>
          <w:sz w:val="24"/>
          <w:szCs w:val="24"/>
        </w:rPr>
        <w:t>B. cereus</w:t>
      </w:r>
      <w:r>
        <w:rPr>
          <w:rFonts w:ascii="Times New Roman" w:hAnsi="Times New Roman" w:eastAsia="仿宋"/>
          <w:bCs/>
          <w:sz w:val="24"/>
          <w:szCs w:val="24"/>
        </w:rPr>
        <w:t xml:space="preserve"> GUCC5</w:t>
      </w:r>
      <w:r>
        <w:rPr>
          <w:rFonts w:hint="eastAsia" w:ascii="Times New Roman" w:hAnsi="Times New Roman" w:eastAsia="仿宋"/>
          <w:bCs/>
          <w:sz w:val="24"/>
          <w:szCs w:val="24"/>
        </w:rPr>
        <w:t>,</w:t>
      </w:r>
      <w:r>
        <w:rPr>
          <w:rFonts w:ascii="Times New Roman" w:hAnsi="Times New Roman" w:eastAsia="仿宋"/>
          <w:bCs/>
          <w:sz w:val="24"/>
          <w:szCs w:val="24"/>
        </w:rPr>
        <w:t xml:space="preserve"> j</w:t>
      </w:r>
      <w:r>
        <w:rPr>
          <w:rFonts w:hint="eastAsia" w:ascii="Times New Roman" w:hAnsi="Times New Roman" w:eastAsia="仿宋"/>
          <w:bCs/>
          <w:sz w:val="24"/>
          <w:szCs w:val="24"/>
        </w:rPr>
        <w:t>:</w:t>
      </w:r>
      <w:r>
        <w:rPr>
          <w:rFonts w:ascii="Times New Roman" w:hAnsi="Times New Roman" w:eastAsia="仿宋"/>
          <w:bCs/>
          <w:sz w:val="24"/>
          <w:szCs w:val="24"/>
        </w:rPr>
        <w:t xml:space="preserve"> </w:t>
      </w:r>
      <w:r>
        <w:rPr>
          <w:rFonts w:ascii="Times New Roman" w:hAnsi="Times New Roman" w:eastAsia="仿宋"/>
          <w:bCs/>
          <w:i/>
          <w:sz w:val="24"/>
          <w:szCs w:val="24"/>
        </w:rPr>
        <w:t xml:space="preserve">B. cereus </w:t>
      </w:r>
      <w:r>
        <w:rPr>
          <w:rFonts w:ascii="Times New Roman" w:hAnsi="Times New Roman" w:eastAsia="仿宋"/>
          <w:bCs/>
          <w:sz w:val="24"/>
          <w:szCs w:val="24"/>
        </w:rPr>
        <w:t>GUCC1001</w:t>
      </w:r>
      <w:r>
        <w:rPr>
          <w:rFonts w:hint="eastAsia" w:ascii="Times New Roman" w:hAnsi="Times New Roman" w:eastAsia="仿宋"/>
          <w:bCs/>
          <w:sz w:val="24"/>
          <w:szCs w:val="24"/>
        </w:rPr>
        <w:t>,</w:t>
      </w:r>
      <w:r>
        <w:rPr>
          <w:rFonts w:ascii="Times New Roman" w:hAnsi="Times New Roman" w:eastAsia="仿宋"/>
          <w:bCs/>
          <w:sz w:val="24"/>
          <w:szCs w:val="24"/>
        </w:rPr>
        <w:t xml:space="preserve"> k</w:t>
      </w:r>
      <w:r>
        <w:rPr>
          <w:rFonts w:hint="eastAsia" w:ascii="Times New Roman" w:hAnsi="Times New Roman" w:eastAsia="仿宋"/>
          <w:bCs/>
          <w:sz w:val="24"/>
          <w:szCs w:val="24"/>
        </w:rPr>
        <w:t>:</w:t>
      </w:r>
      <w:r>
        <w:rPr>
          <w:rFonts w:ascii="Times New Roman" w:hAnsi="Times New Roman" w:eastAsia="仿宋"/>
          <w:bCs/>
          <w:sz w:val="24"/>
          <w:szCs w:val="24"/>
        </w:rPr>
        <w:t xml:space="preserve"> </w:t>
      </w:r>
      <w:r>
        <w:rPr>
          <w:rFonts w:ascii="Times New Roman" w:hAnsi="Times New Roman" w:eastAsia="仿宋"/>
          <w:bCs/>
          <w:i/>
          <w:sz w:val="24"/>
          <w:szCs w:val="24"/>
        </w:rPr>
        <w:t xml:space="preserve">B. cereus </w:t>
      </w:r>
      <w:r>
        <w:rPr>
          <w:rFonts w:ascii="Times New Roman" w:hAnsi="Times New Roman" w:eastAsia="仿宋"/>
          <w:bCs/>
          <w:sz w:val="24"/>
          <w:szCs w:val="24"/>
        </w:rPr>
        <w:t>GUCC10</w:t>
      </w:r>
      <w:r>
        <w:rPr>
          <w:rFonts w:hint="eastAsia" w:ascii="Times New Roman" w:hAnsi="Times New Roman" w:eastAsia="仿宋"/>
          <w:bCs/>
          <w:sz w:val="24"/>
          <w:szCs w:val="24"/>
        </w:rPr>
        <w:t>,</w:t>
      </w:r>
      <w:r>
        <w:rPr>
          <w:rFonts w:ascii="Times New Roman" w:hAnsi="Times New Roman" w:eastAsia="仿宋"/>
          <w:bCs/>
          <w:sz w:val="24"/>
          <w:szCs w:val="24"/>
        </w:rPr>
        <w:t xml:space="preserve"> CK</w:t>
      </w:r>
      <w:r>
        <w:rPr>
          <w:rFonts w:hint="eastAsia" w:ascii="Times New Roman" w:hAnsi="Times New Roman" w:eastAsia="仿宋"/>
          <w:bCs/>
          <w:sz w:val="24"/>
          <w:szCs w:val="24"/>
        </w:rPr>
        <w:t>:</w:t>
      </w:r>
      <w:r>
        <w:rPr>
          <w:rFonts w:ascii="Times New Roman" w:hAnsi="Times New Roman" w:eastAsia="仿宋"/>
          <w:bCs/>
          <w:sz w:val="24"/>
          <w:szCs w:val="24"/>
        </w:rPr>
        <w:t xml:space="preserve"> </w:t>
      </w:r>
      <w:r>
        <w:rPr>
          <w:rFonts w:hint="eastAsia" w:ascii="Times New Roman" w:hAnsi="Times New Roman" w:eastAsia="仿宋"/>
          <w:bCs/>
          <w:sz w:val="24"/>
          <w:szCs w:val="24"/>
        </w:rPr>
        <w:t>c</w:t>
      </w:r>
      <w:r>
        <w:rPr>
          <w:rFonts w:ascii="Times New Roman" w:hAnsi="Times New Roman" w:eastAsia="仿宋"/>
          <w:bCs/>
          <w:sz w:val="24"/>
          <w:szCs w:val="24"/>
        </w:rPr>
        <w:t>ontrol.</w:t>
      </w:r>
    </w:p>
    <w:p w14:paraId="5188CDF7">
      <w:pPr>
        <w:spacing w:line="480" w:lineRule="auto"/>
        <w:rPr>
          <w:rFonts w:ascii="Times New Roman" w:hAnsi="Times New Roman" w:eastAsia="仿宋"/>
          <w:sz w:val="32"/>
          <w:szCs w:val="32"/>
        </w:rPr>
      </w:pPr>
      <w:r>
        <w:rPr>
          <w:rFonts w:ascii="Times New Roman" w:hAnsi="Times New Roman" w:eastAsia="仿宋"/>
          <w:sz w:val="32"/>
          <w:szCs w:val="32"/>
        </w:rPr>
        <w:t>10. 拮抗内生芽孢杆菌挥发物与发酵液的抑菌活性研究</w:t>
      </w:r>
    </w:p>
    <w:p w14:paraId="0428BFD4">
      <w:pPr>
        <w:spacing w:line="480" w:lineRule="auto"/>
        <w:ind w:firstLine="560" w:firstLineChars="200"/>
        <w:rPr>
          <w:rFonts w:ascii="Times New Roman" w:hAnsi="Times New Roman" w:eastAsia="仿宋"/>
          <w:sz w:val="28"/>
          <w:szCs w:val="28"/>
        </w:rPr>
      </w:pPr>
      <w:r>
        <w:rPr>
          <w:rFonts w:ascii="Times New Roman" w:hAnsi="Times New Roman" w:eastAsia="仿宋"/>
          <w:sz w:val="28"/>
          <w:szCs w:val="28"/>
        </w:rPr>
        <w:t>通过选取上述抑菌活性大于65%的菌株，检测其挥发物与发酵液对球黑孢菌WYR007的抑菌活性。实验结果发现</w:t>
      </w:r>
      <w:r>
        <w:rPr>
          <w:rFonts w:ascii="Times New Roman" w:hAnsi="Times New Roman" w:eastAsia="仿宋"/>
          <w:i/>
          <w:iCs/>
          <w:sz w:val="28"/>
          <w:szCs w:val="28"/>
        </w:rPr>
        <w:t>B. subtilis</w:t>
      </w:r>
      <w:r>
        <w:rPr>
          <w:rFonts w:ascii="Times New Roman" w:hAnsi="Times New Roman" w:eastAsia="仿宋"/>
          <w:sz w:val="28"/>
          <w:szCs w:val="28"/>
        </w:rPr>
        <w:t xml:space="preserve"> GUCC8、</w:t>
      </w:r>
      <w:r>
        <w:rPr>
          <w:rFonts w:ascii="Times New Roman" w:hAnsi="Times New Roman" w:eastAsia="仿宋"/>
          <w:i/>
          <w:iCs/>
          <w:sz w:val="28"/>
          <w:szCs w:val="28"/>
        </w:rPr>
        <w:t>B. cereus</w:t>
      </w:r>
      <w:r>
        <w:rPr>
          <w:rFonts w:ascii="Times New Roman" w:hAnsi="Times New Roman" w:eastAsia="仿宋"/>
          <w:sz w:val="28"/>
          <w:szCs w:val="28"/>
        </w:rPr>
        <w:t xml:space="preserve"> GUCC7、</w:t>
      </w:r>
      <w:r>
        <w:rPr>
          <w:rFonts w:ascii="Times New Roman" w:hAnsi="Times New Roman" w:eastAsia="仿宋"/>
          <w:i/>
          <w:iCs/>
          <w:sz w:val="28"/>
          <w:szCs w:val="28"/>
        </w:rPr>
        <w:t>B. cereus</w:t>
      </w:r>
      <w:r>
        <w:rPr>
          <w:rFonts w:ascii="Times New Roman" w:hAnsi="Times New Roman" w:eastAsia="仿宋"/>
          <w:sz w:val="28"/>
          <w:szCs w:val="28"/>
        </w:rPr>
        <w:t xml:space="preserve"> GUCC5、</w:t>
      </w:r>
      <w:r>
        <w:rPr>
          <w:rFonts w:ascii="Times New Roman" w:hAnsi="Times New Roman" w:eastAsia="仿宋"/>
          <w:i/>
          <w:iCs/>
          <w:sz w:val="28"/>
          <w:szCs w:val="28"/>
        </w:rPr>
        <w:t>B. cereus</w:t>
      </w:r>
      <w:r>
        <w:rPr>
          <w:rFonts w:ascii="Times New Roman" w:hAnsi="Times New Roman" w:eastAsia="仿宋"/>
          <w:sz w:val="28"/>
          <w:szCs w:val="28"/>
        </w:rPr>
        <w:t xml:space="preserve"> GUCC10、</w:t>
      </w:r>
      <w:r>
        <w:rPr>
          <w:rFonts w:ascii="Times New Roman" w:hAnsi="Times New Roman" w:eastAsia="仿宋"/>
          <w:i/>
          <w:iCs/>
          <w:sz w:val="28"/>
          <w:szCs w:val="28"/>
        </w:rPr>
        <w:t>B. cereus</w:t>
      </w:r>
      <w:r>
        <w:rPr>
          <w:rFonts w:ascii="Times New Roman" w:hAnsi="Times New Roman" w:eastAsia="仿宋"/>
          <w:sz w:val="28"/>
          <w:szCs w:val="28"/>
        </w:rPr>
        <w:t xml:space="preserve"> GUCC2、</w:t>
      </w:r>
      <w:r>
        <w:rPr>
          <w:rFonts w:ascii="Times New Roman" w:hAnsi="Times New Roman" w:eastAsia="仿宋"/>
          <w:i/>
          <w:iCs/>
          <w:sz w:val="28"/>
          <w:szCs w:val="28"/>
        </w:rPr>
        <w:t>B. cereus</w:t>
      </w:r>
      <w:r>
        <w:rPr>
          <w:rFonts w:ascii="Times New Roman" w:hAnsi="Times New Roman" w:eastAsia="仿宋"/>
          <w:sz w:val="28"/>
          <w:szCs w:val="28"/>
        </w:rPr>
        <w:t xml:space="preserve"> GUCC11和</w:t>
      </w:r>
      <w:r>
        <w:rPr>
          <w:rFonts w:ascii="Times New Roman" w:hAnsi="Times New Roman" w:eastAsia="仿宋"/>
          <w:i/>
          <w:iCs/>
          <w:sz w:val="28"/>
          <w:szCs w:val="28"/>
        </w:rPr>
        <w:t>B. cereus</w:t>
      </w:r>
      <w:r>
        <w:rPr>
          <w:rFonts w:ascii="Times New Roman" w:hAnsi="Times New Roman" w:eastAsia="仿宋"/>
          <w:sz w:val="28"/>
          <w:szCs w:val="28"/>
        </w:rPr>
        <w:t xml:space="preserve"> GUCC6的挥发物对球黑孢菌具有抑制作用（图8A），此外，发现11株叶内生芽孢杆菌的发酵液均显示出对球黑孢菌菌丝的生长具有抑制作用（图 8B），抑制作用范围为8.55%</w:t>
      </w:r>
      <w:r>
        <w:rPr>
          <w:rFonts w:hint="eastAsia" w:ascii="Times New Roman" w:hAnsi="Times New Roman" w:eastAsia="仿宋"/>
          <w:sz w:val="28"/>
          <w:szCs w:val="28"/>
        </w:rPr>
        <w:t>-</w:t>
      </w:r>
      <w:r>
        <w:rPr>
          <w:rFonts w:ascii="Times New Roman" w:hAnsi="Times New Roman" w:eastAsia="仿宋"/>
          <w:sz w:val="28"/>
          <w:szCs w:val="28"/>
        </w:rPr>
        <w:t>19.14%（图8C）。</w:t>
      </w:r>
    </w:p>
    <w:p w14:paraId="1A310C0B">
      <w:pPr>
        <w:widowControl/>
        <w:spacing w:line="480" w:lineRule="auto"/>
        <w:jc w:val="center"/>
        <w:rPr>
          <w:rFonts w:ascii="Times New Roman" w:hAnsi="Times New Roman" w:eastAsia="仿宋"/>
          <w:kern w:val="0"/>
          <w:sz w:val="28"/>
          <w:szCs w:val="28"/>
        </w:rPr>
      </w:pPr>
      <w:r>
        <w:rPr>
          <w:rFonts w:ascii="Times New Roman" w:hAnsi="Times New Roman" w:eastAsia="仿宋"/>
          <w:sz w:val="28"/>
          <w:szCs w:val="28"/>
        </w:rPr>
        <w:drawing>
          <wp:inline distT="0" distB="0" distL="0" distR="0">
            <wp:extent cx="4773295" cy="1757045"/>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815541" cy="1772816"/>
                    </a:xfrm>
                    <a:prstGeom prst="rect">
                      <a:avLst/>
                    </a:prstGeom>
                  </pic:spPr>
                </pic:pic>
              </a:graphicData>
            </a:graphic>
          </wp:inline>
        </w:drawing>
      </w:r>
    </w:p>
    <w:p w14:paraId="1C78662A">
      <w:pPr>
        <w:spacing w:line="480" w:lineRule="auto"/>
        <w:rPr>
          <w:rFonts w:ascii="Times New Roman" w:hAnsi="Times New Roman" w:eastAsia="仿宋"/>
          <w:sz w:val="28"/>
          <w:szCs w:val="28"/>
        </w:rPr>
      </w:pPr>
      <w:r>
        <w:rPr>
          <w:rFonts w:ascii="Times New Roman" w:hAnsi="Times New Roman" w:eastAsia="仿宋"/>
          <w:bCs/>
          <w:sz w:val="24"/>
          <w:szCs w:val="24"/>
        </w:rPr>
        <w:t>图8 （A）：叶内生芽孢杆菌菌株的挥发物对</w:t>
      </w:r>
      <w:r>
        <w:rPr>
          <w:rFonts w:ascii="Times New Roman" w:hAnsi="Times New Roman" w:eastAsia="仿宋"/>
          <w:bCs/>
          <w:i/>
          <w:sz w:val="24"/>
          <w:szCs w:val="24"/>
        </w:rPr>
        <w:t>N. sphaerica</w:t>
      </w:r>
      <w:r>
        <w:rPr>
          <w:rFonts w:ascii="Times New Roman" w:hAnsi="Times New Roman" w:eastAsia="仿宋"/>
          <w:bCs/>
          <w:sz w:val="24"/>
          <w:szCs w:val="24"/>
        </w:rPr>
        <w:t>的抑制作用</w:t>
      </w:r>
      <w:r>
        <w:rPr>
          <w:rFonts w:hint="eastAsia" w:ascii="Times New Roman" w:hAnsi="Times New Roman" w:eastAsia="仿宋"/>
          <w:bCs/>
          <w:sz w:val="24"/>
          <w:szCs w:val="24"/>
        </w:rPr>
        <w:t>；</w:t>
      </w:r>
      <w:r>
        <w:rPr>
          <w:rFonts w:ascii="Times New Roman" w:hAnsi="Times New Roman" w:eastAsia="仿宋"/>
          <w:bCs/>
          <w:sz w:val="24"/>
          <w:szCs w:val="24"/>
        </w:rPr>
        <w:t>（B）：叶内生芽孢杆菌发酵液对</w:t>
      </w:r>
      <w:r>
        <w:rPr>
          <w:rFonts w:ascii="Times New Roman" w:hAnsi="Times New Roman" w:eastAsia="仿宋"/>
          <w:bCs/>
          <w:i/>
          <w:sz w:val="24"/>
          <w:szCs w:val="24"/>
        </w:rPr>
        <w:t>N. sphaerica</w:t>
      </w:r>
      <w:r>
        <w:rPr>
          <w:rFonts w:ascii="Times New Roman" w:hAnsi="Times New Roman" w:eastAsia="仿宋"/>
          <w:bCs/>
          <w:sz w:val="24"/>
          <w:szCs w:val="24"/>
        </w:rPr>
        <w:t>的抑制作用</w:t>
      </w:r>
      <w:r>
        <w:rPr>
          <w:rFonts w:hint="eastAsia" w:ascii="Times New Roman" w:hAnsi="Times New Roman" w:eastAsia="仿宋"/>
          <w:bCs/>
          <w:sz w:val="24"/>
          <w:szCs w:val="24"/>
        </w:rPr>
        <w:t>；</w:t>
      </w:r>
      <w:r>
        <w:rPr>
          <w:rFonts w:ascii="Times New Roman" w:hAnsi="Times New Roman" w:eastAsia="仿宋"/>
          <w:bCs/>
          <w:sz w:val="24"/>
          <w:szCs w:val="24"/>
        </w:rPr>
        <w:t>（C）：叶内生芽孢杆菌发酵液对</w:t>
      </w:r>
      <w:r>
        <w:rPr>
          <w:rFonts w:ascii="Times New Roman" w:hAnsi="Times New Roman" w:eastAsia="仿宋"/>
          <w:bCs/>
          <w:i/>
          <w:sz w:val="24"/>
          <w:szCs w:val="24"/>
        </w:rPr>
        <w:t>N. sphaerica</w:t>
      </w:r>
      <w:r>
        <w:rPr>
          <w:rFonts w:ascii="Times New Roman" w:hAnsi="Times New Roman" w:eastAsia="仿宋"/>
          <w:bCs/>
          <w:sz w:val="24"/>
          <w:szCs w:val="24"/>
        </w:rPr>
        <w:t>的抑制作用。数据表示为平均值±标准偏差。同一列中的不同字母表示具有统计学意义（</w:t>
      </w:r>
      <w:r>
        <w:rPr>
          <w:rFonts w:ascii="Times New Roman" w:hAnsi="Times New Roman" w:eastAsia="仿宋"/>
          <w:bCs/>
          <w:i/>
          <w:sz w:val="24"/>
          <w:szCs w:val="24"/>
        </w:rPr>
        <w:t>p</w:t>
      </w:r>
      <w:r>
        <w:rPr>
          <w:rFonts w:ascii="Times New Roman" w:hAnsi="Times New Roman" w:eastAsia="仿宋"/>
          <w:bCs/>
          <w:sz w:val="24"/>
          <w:szCs w:val="24"/>
        </w:rPr>
        <w:t xml:space="preserve"> &lt;0.05）a</w:t>
      </w:r>
      <w:r>
        <w:rPr>
          <w:rFonts w:hint="eastAsia" w:ascii="Times New Roman" w:hAnsi="Times New Roman" w:eastAsia="仿宋"/>
          <w:bCs/>
          <w:sz w:val="24"/>
          <w:szCs w:val="24"/>
        </w:rPr>
        <w:t>:</w:t>
      </w:r>
      <w:r>
        <w:rPr>
          <w:rFonts w:ascii="Times New Roman" w:hAnsi="Times New Roman" w:eastAsia="仿宋"/>
          <w:bCs/>
          <w:sz w:val="24"/>
          <w:szCs w:val="24"/>
        </w:rPr>
        <w:t xml:space="preserve"> </w:t>
      </w:r>
      <w:r>
        <w:rPr>
          <w:rFonts w:ascii="Times New Roman" w:hAnsi="Times New Roman" w:eastAsia="仿宋"/>
          <w:bCs/>
          <w:i/>
          <w:sz w:val="24"/>
          <w:szCs w:val="24"/>
        </w:rPr>
        <w:t xml:space="preserve">B. subtilis </w:t>
      </w:r>
      <w:r>
        <w:rPr>
          <w:rFonts w:ascii="Times New Roman" w:hAnsi="Times New Roman" w:eastAsia="仿宋"/>
          <w:bCs/>
          <w:sz w:val="24"/>
          <w:szCs w:val="24"/>
        </w:rPr>
        <w:t>GUCC8</w:t>
      </w:r>
      <w:r>
        <w:rPr>
          <w:rFonts w:hint="eastAsia" w:ascii="Times New Roman" w:hAnsi="Times New Roman" w:eastAsia="仿宋"/>
          <w:bCs/>
          <w:sz w:val="24"/>
          <w:szCs w:val="24"/>
        </w:rPr>
        <w:t>,</w:t>
      </w:r>
      <w:r>
        <w:rPr>
          <w:rFonts w:ascii="Times New Roman" w:hAnsi="Times New Roman" w:eastAsia="仿宋"/>
          <w:bCs/>
          <w:sz w:val="24"/>
          <w:szCs w:val="24"/>
        </w:rPr>
        <w:t xml:space="preserve"> b</w:t>
      </w:r>
      <w:r>
        <w:rPr>
          <w:rFonts w:hint="eastAsia" w:ascii="Times New Roman" w:hAnsi="Times New Roman" w:eastAsia="仿宋"/>
          <w:bCs/>
          <w:sz w:val="24"/>
          <w:szCs w:val="24"/>
        </w:rPr>
        <w:t>:</w:t>
      </w:r>
      <w:r>
        <w:rPr>
          <w:rFonts w:ascii="Times New Roman" w:hAnsi="Times New Roman" w:eastAsia="仿宋"/>
          <w:bCs/>
          <w:sz w:val="24"/>
          <w:szCs w:val="24"/>
        </w:rPr>
        <w:t xml:space="preserve"> </w:t>
      </w:r>
      <w:r>
        <w:rPr>
          <w:rFonts w:ascii="Times New Roman" w:hAnsi="Times New Roman" w:eastAsia="仿宋"/>
          <w:bCs/>
          <w:i/>
          <w:sz w:val="24"/>
          <w:szCs w:val="24"/>
        </w:rPr>
        <w:t>B. subtilis</w:t>
      </w:r>
      <w:r>
        <w:rPr>
          <w:rFonts w:ascii="Times New Roman" w:hAnsi="Times New Roman" w:eastAsia="仿宋"/>
          <w:bCs/>
          <w:sz w:val="24"/>
          <w:szCs w:val="24"/>
        </w:rPr>
        <w:t xml:space="preserve"> GUCC 4</w:t>
      </w:r>
      <w:r>
        <w:rPr>
          <w:rFonts w:hint="eastAsia" w:ascii="Times New Roman" w:hAnsi="Times New Roman" w:eastAsia="仿宋"/>
          <w:bCs/>
          <w:sz w:val="24"/>
          <w:szCs w:val="24"/>
        </w:rPr>
        <w:t>,</w:t>
      </w:r>
      <w:r>
        <w:rPr>
          <w:rFonts w:ascii="Times New Roman" w:hAnsi="Times New Roman" w:eastAsia="仿宋"/>
          <w:bCs/>
          <w:sz w:val="24"/>
          <w:szCs w:val="24"/>
        </w:rPr>
        <w:t xml:space="preserve"> c</w:t>
      </w:r>
      <w:r>
        <w:rPr>
          <w:rFonts w:hint="eastAsia" w:ascii="Times New Roman" w:hAnsi="Times New Roman" w:eastAsia="仿宋"/>
          <w:bCs/>
          <w:sz w:val="24"/>
          <w:szCs w:val="24"/>
        </w:rPr>
        <w:t>:</w:t>
      </w:r>
      <w:r>
        <w:rPr>
          <w:rFonts w:ascii="Times New Roman" w:hAnsi="Times New Roman" w:eastAsia="仿宋"/>
          <w:bCs/>
          <w:sz w:val="24"/>
          <w:szCs w:val="24"/>
        </w:rPr>
        <w:t xml:space="preserve"> </w:t>
      </w:r>
      <w:r>
        <w:rPr>
          <w:rFonts w:ascii="Times New Roman" w:hAnsi="Times New Roman" w:eastAsia="仿宋"/>
          <w:bCs/>
          <w:i/>
          <w:sz w:val="24"/>
          <w:szCs w:val="24"/>
        </w:rPr>
        <w:t xml:space="preserve">B. cereus </w:t>
      </w:r>
      <w:r>
        <w:rPr>
          <w:rFonts w:ascii="Times New Roman" w:hAnsi="Times New Roman" w:eastAsia="仿宋"/>
          <w:bCs/>
          <w:sz w:val="24"/>
          <w:szCs w:val="24"/>
        </w:rPr>
        <w:t>GUCC7</w:t>
      </w:r>
      <w:r>
        <w:rPr>
          <w:rFonts w:hint="eastAsia" w:ascii="Times New Roman" w:hAnsi="Times New Roman" w:eastAsia="仿宋"/>
          <w:bCs/>
          <w:sz w:val="24"/>
          <w:szCs w:val="24"/>
        </w:rPr>
        <w:t>,</w:t>
      </w:r>
      <w:r>
        <w:rPr>
          <w:rFonts w:ascii="Times New Roman" w:hAnsi="Times New Roman" w:eastAsia="仿宋"/>
          <w:bCs/>
          <w:sz w:val="24"/>
          <w:szCs w:val="24"/>
        </w:rPr>
        <w:t xml:space="preserve"> d</w:t>
      </w:r>
      <w:r>
        <w:rPr>
          <w:rFonts w:hint="eastAsia" w:ascii="Times New Roman" w:hAnsi="Times New Roman" w:eastAsia="仿宋"/>
          <w:bCs/>
          <w:sz w:val="24"/>
          <w:szCs w:val="24"/>
        </w:rPr>
        <w:t>:</w:t>
      </w:r>
      <w:r>
        <w:rPr>
          <w:rFonts w:ascii="Times New Roman" w:hAnsi="Times New Roman" w:eastAsia="仿宋"/>
          <w:bCs/>
          <w:sz w:val="24"/>
          <w:szCs w:val="24"/>
        </w:rPr>
        <w:t xml:space="preserve"> </w:t>
      </w:r>
      <w:r>
        <w:rPr>
          <w:rFonts w:ascii="Times New Roman" w:hAnsi="Times New Roman" w:eastAsia="仿宋"/>
          <w:bCs/>
          <w:i/>
          <w:sz w:val="24"/>
          <w:szCs w:val="24"/>
        </w:rPr>
        <w:t>B. cereus</w:t>
      </w:r>
      <w:r>
        <w:rPr>
          <w:rFonts w:ascii="Times New Roman" w:hAnsi="Times New Roman" w:eastAsia="仿宋"/>
          <w:bCs/>
          <w:sz w:val="24"/>
          <w:szCs w:val="24"/>
        </w:rPr>
        <w:t xml:space="preserve"> GUCC3</w:t>
      </w:r>
      <w:r>
        <w:rPr>
          <w:rFonts w:hint="eastAsia" w:ascii="Times New Roman" w:hAnsi="Times New Roman" w:eastAsia="仿宋"/>
          <w:bCs/>
          <w:sz w:val="24"/>
          <w:szCs w:val="24"/>
        </w:rPr>
        <w:t>,</w:t>
      </w:r>
      <w:r>
        <w:rPr>
          <w:rFonts w:ascii="Times New Roman" w:hAnsi="Times New Roman" w:eastAsia="仿宋"/>
          <w:bCs/>
          <w:sz w:val="24"/>
          <w:szCs w:val="24"/>
        </w:rPr>
        <w:t xml:space="preserve"> e</w:t>
      </w:r>
      <w:r>
        <w:rPr>
          <w:rFonts w:hint="eastAsia" w:ascii="Times New Roman" w:hAnsi="Times New Roman" w:eastAsia="仿宋"/>
          <w:bCs/>
          <w:sz w:val="24"/>
          <w:szCs w:val="24"/>
        </w:rPr>
        <w:t>:</w:t>
      </w:r>
      <w:r>
        <w:rPr>
          <w:rFonts w:ascii="Times New Roman" w:hAnsi="Times New Roman" w:eastAsia="仿宋"/>
          <w:bCs/>
          <w:sz w:val="24"/>
          <w:szCs w:val="24"/>
        </w:rPr>
        <w:t xml:space="preserve"> </w:t>
      </w:r>
      <w:r>
        <w:rPr>
          <w:rFonts w:ascii="Times New Roman" w:hAnsi="Times New Roman" w:eastAsia="仿宋"/>
          <w:bCs/>
          <w:i/>
          <w:sz w:val="24"/>
          <w:szCs w:val="24"/>
        </w:rPr>
        <w:t>B. cereus</w:t>
      </w:r>
      <w:r>
        <w:rPr>
          <w:rFonts w:ascii="Times New Roman" w:hAnsi="Times New Roman" w:eastAsia="仿宋"/>
          <w:bCs/>
          <w:sz w:val="24"/>
          <w:szCs w:val="24"/>
        </w:rPr>
        <w:t xml:space="preserve"> GUCC6</w:t>
      </w:r>
      <w:r>
        <w:rPr>
          <w:rFonts w:hint="eastAsia" w:ascii="Times New Roman" w:hAnsi="Times New Roman" w:eastAsia="仿宋"/>
          <w:bCs/>
          <w:sz w:val="24"/>
          <w:szCs w:val="24"/>
        </w:rPr>
        <w:t>,</w:t>
      </w:r>
      <w:r>
        <w:rPr>
          <w:rFonts w:ascii="Times New Roman" w:hAnsi="Times New Roman" w:eastAsia="仿宋"/>
          <w:bCs/>
          <w:sz w:val="24"/>
          <w:szCs w:val="24"/>
        </w:rPr>
        <w:t xml:space="preserve"> f</w:t>
      </w:r>
      <w:r>
        <w:rPr>
          <w:rFonts w:hint="eastAsia" w:ascii="Times New Roman" w:hAnsi="Times New Roman" w:eastAsia="仿宋"/>
          <w:bCs/>
          <w:sz w:val="24"/>
          <w:szCs w:val="24"/>
        </w:rPr>
        <w:t>:</w:t>
      </w:r>
      <w:r>
        <w:rPr>
          <w:rFonts w:ascii="Times New Roman" w:hAnsi="Times New Roman" w:eastAsia="仿宋"/>
          <w:bCs/>
          <w:sz w:val="24"/>
          <w:szCs w:val="24"/>
        </w:rPr>
        <w:t xml:space="preserve"> </w:t>
      </w:r>
      <w:r>
        <w:rPr>
          <w:rFonts w:ascii="Times New Roman" w:hAnsi="Times New Roman" w:eastAsia="仿宋"/>
          <w:bCs/>
          <w:i/>
          <w:sz w:val="24"/>
          <w:szCs w:val="24"/>
        </w:rPr>
        <w:t>B. cereus</w:t>
      </w:r>
      <w:r>
        <w:rPr>
          <w:rFonts w:ascii="Times New Roman" w:hAnsi="Times New Roman" w:eastAsia="仿宋"/>
          <w:bCs/>
          <w:sz w:val="24"/>
          <w:szCs w:val="24"/>
        </w:rPr>
        <w:t xml:space="preserve"> GUCC9</w:t>
      </w:r>
      <w:r>
        <w:rPr>
          <w:rFonts w:hint="eastAsia" w:ascii="Times New Roman" w:hAnsi="Times New Roman" w:eastAsia="仿宋"/>
          <w:bCs/>
          <w:sz w:val="24"/>
          <w:szCs w:val="24"/>
        </w:rPr>
        <w:t>,</w:t>
      </w:r>
      <w:r>
        <w:rPr>
          <w:rFonts w:ascii="Times New Roman" w:hAnsi="Times New Roman" w:eastAsia="仿宋"/>
          <w:bCs/>
          <w:sz w:val="24"/>
          <w:szCs w:val="24"/>
        </w:rPr>
        <w:t xml:space="preserve"> g</w:t>
      </w:r>
      <w:r>
        <w:rPr>
          <w:rFonts w:hint="eastAsia" w:ascii="Times New Roman" w:hAnsi="Times New Roman" w:eastAsia="仿宋"/>
          <w:bCs/>
          <w:sz w:val="24"/>
          <w:szCs w:val="24"/>
        </w:rPr>
        <w:t>:</w:t>
      </w:r>
      <w:r>
        <w:rPr>
          <w:rFonts w:ascii="Times New Roman" w:hAnsi="Times New Roman" w:eastAsia="仿宋"/>
          <w:bCs/>
          <w:sz w:val="24"/>
          <w:szCs w:val="24"/>
        </w:rPr>
        <w:t xml:space="preserve"> </w:t>
      </w:r>
      <w:r>
        <w:rPr>
          <w:rFonts w:ascii="Times New Roman" w:hAnsi="Times New Roman" w:eastAsia="仿宋"/>
          <w:bCs/>
          <w:i/>
          <w:sz w:val="24"/>
          <w:szCs w:val="24"/>
        </w:rPr>
        <w:t>B. cereus</w:t>
      </w:r>
      <w:r>
        <w:rPr>
          <w:rFonts w:ascii="Times New Roman" w:hAnsi="Times New Roman" w:eastAsia="仿宋"/>
          <w:bCs/>
          <w:sz w:val="24"/>
          <w:szCs w:val="24"/>
        </w:rPr>
        <w:t xml:space="preserve"> GUCC11</w:t>
      </w:r>
      <w:r>
        <w:rPr>
          <w:rFonts w:hint="eastAsia" w:ascii="Times New Roman" w:hAnsi="Times New Roman" w:eastAsia="仿宋"/>
          <w:bCs/>
          <w:sz w:val="24"/>
          <w:szCs w:val="24"/>
        </w:rPr>
        <w:t>,</w:t>
      </w:r>
      <w:r>
        <w:rPr>
          <w:rFonts w:ascii="Times New Roman" w:hAnsi="Times New Roman" w:eastAsia="仿宋"/>
          <w:bCs/>
          <w:sz w:val="24"/>
          <w:szCs w:val="24"/>
        </w:rPr>
        <w:t xml:space="preserve"> h</w:t>
      </w:r>
      <w:r>
        <w:rPr>
          <w:rFonts w:hint="eastAsia" w:ascii="Times New Roman" w:hAnsi="Times New Roman" w:eastAsia="仿宋"/>
          <w:bCs/>
          <w:sz w:val="24"/>
          <w:szCs w:val="24"/>
        </w:rPr>
        <w:t>:</w:t>
      </w:r>
      <w:r>
        <w:rPr>
          <w:rFonts w:ascii="Times New Roman" w:hAnsi="Times New Roman" w:eastAsia="仿宋"/>
          <w:bCs/>
          <w:sz w:val="24"/>
          <w:szCs w:val="24"/>
        </w:rPr>
        <w:t xml:space="preserve"> </w:t>
      </w:r>
      <w:r>
        <w:rPr>
          <w:rFonts w:ascii="Times New Roman" w:hAnsi="Times New Roman" w:eastAsia="仿宋"/>
          <w:bCs/>
          <w:i/>
          <w:sz w:val="24"/>
          <w:szCs w:val="24"/>
        </w:rPr>
        <w:t>B. cereus</w:t>
      </w:r>
      <w:r>
        <w:rPr>
          <w:rFonts w:ascii="Times New Roman" w:hAnsi="Times New Roman" w:eastAsia="仿宋"/>
          <w:bCs/>
          <w:sz w:val="24"/>
          <w:szCs w:val="24"/>
        </w:rPr>
        <w:t xml:space="preserve"> GUCC2</w:t>
      </w:r>
      <w:r>
        <w:rPr>
          <w:rFonts w:hint="eastAsia" w:ascii="Times New Roman" w:hAnsi="Times New Roman" w:eastAsia="仿宋"/>
          <w:bCs/>
          <w:sz w:val="24"/>
          <w:szCs w:val="24"/>
        </w:rPr>
        <w:t>,</w:t>
      </w:r>
      <w:r>
        <w:rPr>
          <w:rFonts w:ascii="Times New Roman" w:hAnsi="Times New Roman" w:eastAsia="仿宋"/>
          <w:bCs/>
          <w:sz w:val="24"/>
          <w:szCs w:val="24"/>
        </w:rPr>
        <w:t xml:space="preserve"> i</w:t>
      </w:r>
      <w:r>
        <w:rPr>
          <w:rFonts w:hint="eastAsia" w:ascii="Times New Roman" w:hAnsi="Times New Roman" w:eastAsia="仿宋"/>
          <w:bCs/>
          <w:sz w:val="24"/>
          <w:szCs w:val="24"/>
        </w:rPr>
        <w:t>:</w:t>
      </w:r>
      <w:r>
        <w:rPr>
          <w:rFonts w:ascii="Times New Roman" w:hAnsi="Times New Roman" w:eastAsia="仿宋"/>
          <w:bCs/>
          <w:sz w:val="24"/>
          <w:szCs w:val="24"/>
        </w:rPr>
        <w:t xml:space="preserve"> </w:t>
      </w:r>
      <w:r>
        <w:rPr>
          <w:rFonts w:ascii="Times New Roman" w:hAnsi="Times New Roman" w:eastAsia="仿宋"/>
          <w:bCs/>
          <w:i/>
          <w:sz w:val="24"/>
          <w:szCs w:val="24"/>
        </w:rPr>
        <w:t>B. cereus</w:t>
      </w:r>
      <w:r>
        <w:rPr>
          <w:rFonts w:ascii="Times New Roman" w:hAnsi="Times New Roman" w:eastAsia="仿宋"/>
          <w:bCs/>
          <w:sz w:val="24"/>
          <w:szCs w:val="24"/>
        </w:rPr>
        <w:t xml:space="preserve"> GUCC5</w:t>
      </w:r>
      <w:r>
        <w:rPr>
          <w:rFonts w:hint="eastAsia" w:ascii="Times New Roman" w:hAnsi="Times New Roman" w:eastAsia="仿宋"/>
          <w:bCs/>
          <w:sz w:val="24"/>
          <w:szCs w:val="24"/>
        </w:rPr>
        <w:t>,</w:t>
      </w:r>
      <w:r>
        <w:rPr>
          <w:rFonts w:ascii="Times New Roman" w:hAnsi="Times New Roman" w:eastAsia="仿宋"/>
          <w:bCs/>
          <w:sz w:val="24"/>
          <w:szCs w:val="24"/>
        </w:rPr>
        <w:t xml:space="preserve"> j</w:t>
      </w:r>
      <w:r>
        <w:rPr>
          <w:rFonts w:hint="eastAsia" w:ascii="Times New Roman" w:hAnsi="Times New Roman" w:eastAsia="仿宋"/>
          <w:bCs/>
          <w:sz w:val="24"/>
          <w:szCs w:val="24"/>
        </w:rPr>
        <w:t>:</w:t>
      </w:r>
      <w:r>
        <w:rPr>
          <w:rFonts w:ascii="Times New Roman" w:hAnsi="Times New Roman" w:eastAsia="仿宋"/>
          <w:bCs/>
          <w:sz w:val="24"/>
          <w:szCs w:val="24"/>
        </w:rPr>
        <w:t xml:space="preserve"> </w:t>
      </w:r>
      <w:r>
        <w:rPr>
          <w:rFonts w:ascii="Times New Roman" w:hAnsi="Times New Roman" w:eastAsia="仿宋"/>
          <w:bCs/>
          <w:i/>
          <w:sz w:val="24"/>
          <w:szCs w:val="24"/>
        </w:rPr>
        <w:t>B. cereus</w:t>
      </w:r>
      <w:r>
        <w:rPr>
          <w:rFonts w:ascii="Times New Roman" w:hAnsi="Times New Roman" w:eastAsia="仿宋"/>
          <w:bCs/>
          <w:sz w:val="24"/>
          <w:szCs w:val="24"/>
        </w:rPr>
        <w:t xml:space="preserve"> GUCC1001</w:t>
      </w:r>
      <w:r>
        <w:rPr>
          <w:rFonts w:hint="eastAsia" w:ascii="Times New Roman" w:hAnsi="Times New Roman" w:eastAsia="仿宋"/>
          <w:bCs/>
          <w:sz w:val="24"/>
          <w:szCs w:val="24"/>
        </w:rPr>
        <w:t>,</w:t>
      </w:r>
      <w:r>
        <w:rPr>
          <w:rFonts w:ascii="Times New Roman" w:hAnsi="Times New Roman" w:eastAsia="仿宋"/>
          <w:bCs/>
          <w:sz w:val="24"/>
          <w:szCs w:val="24"/>
        </w:rPr>
        <w:t xml:space="preserve"> k</w:t>
      </w:r>
      <w:r>
        <w:rPr>
          <w:rFonts w:hint="eastAsia" w:ascii="Times New Roman" w:hAnsi="Times New Roman" w:eastAsia="仿宋"/>
          <w:bCs/>
          <w:sz w:val="24"/>
          <w:szCs w:val="24"/>
        </w:rPr>
        <w:t>:</w:t>
      </w:r>
      <w:r>
        <w:rPr>
          <w:rFonts w:ascii="Times New Roman" w:hAnsi="Times New Roman" w:eastAsia="仿宋"/>
          <w:bCs/>
          <w:sz w:val="24"/>
          <w:szCs w:val="24"/>
        </w:rPr>
        <w:t xml:space="preserve"> </w:t>
      </w:r>
      <w:r>
        <w:rPr>
          <w:rFonts w:ascii="Times New Roman" w:hAnsi="Times New Roman" w:eastAsia="仿宋"/>
          <w:bCs/>
          <w:i/>
          <w:sz w:val="24"/>
          <w:szCs w:val="24"/>
        </w:rPr>
        <w:t>B. cereus</w:t>
      </w:r>
      <w:r>
        <w:rPr>
          <w:rFonts w:ascii="Times New Roman" w:hAnsi="Times New Roman" w:eastAsia="仿宋"/>
          <w:bCs/>
          <w:sz w:val="24"/>
          <w:szCs w:val="24"/>
        </w:rPr>
        <w:t xml:space="preserve"> GUCC10</w:t>
      </w:r>
      <w:r>
        <w:rPr>
          <w:rFonts w:hint="eastAsia" w:ascii="Times New Roman" w:hAnsi="Times New Roman" w:eastAsia="仿宋"/>
          <w:bCs/>
          <w:sz w:val="24"/>
          <w:szCs w:val="24"/>
        </w:rPr>
        <w:t>,</w:t>
      </w:r>
      <w:r>
        <w:rPr>
          <w:rFonts w:ascii="Times New Roman" w:hAnsi="Times New Roman" w:eastAsia="仿宋"/>
          <w:bCs/>
          <w:sz w:val="24"/>
          <w:szCs w:val="24"/>
        </w:rPr>
        <w:t xml:space="preserve"> CK</w:t>
      </w:r>
      <w:r>
        <w:rPr>
          <w:rFonts w:hint="eastAsia" w:ascii="Times New Roman" w:hAnsi="Times New Roman" w:eastAsia="仿宋"/>
          <w:bCs/>
          <w:sz w:val="24"/>
          <w:szCs w:val="24"/>
        </w:rPr>
        <w:t>:</w:t>
      </w:r>
      <w:r>
        <w:rPr>
          <w:rFonts w:ascii="Times New Roman" w:hAnsi="Times New Roman" w:eastAsia="仿宋"/>
          <w:bCs/>
          <w:sz w:val="24"/>
          <w:szCs w:val="24"/>
        </w:rPr>
        <w:t xml:space="preserve"> </w:t>
      </w:r>
      <w:r>
        <w:rPr>
          <w:rFonts w:hint="eastAsia" w:ascii="Times New Roman" w:hAnsi="Times New Roman" w:eastAsia="仿宋"/>
          <w:bCs/>
          <w:sz w:val="24"/>
          <w:szCs w:val="24"/>
        </w:rPr>
        <w:t>c</w:t>
      </w:r>
      <w:r>
        <w:rPr>
          <w:rFonts w:ascii="Times New Roman" w:hAnsi="Times New Roman" w:eastAsia="仿宋"/>
          <w:bCs/>
          <w:sz w:val="24"/>
          <w:szCs w:val="24"/>
        </w:rPr>
        <w:t xml:space="preserve">ontrol. </w:t>
      </w:r>
    </w:p>
    <w:p w14:paraId="3281BCA9">
      <w:pPr>
        <w:spacing w:line="480" w:lineRule="auto"/>
        <w:rPr>
          <w:rFonts w:ascii="Times New Roman" w:hAnsi="Times New Roman" w:eastAsia="仿宋"/>
          <w:sz w:val="32"/>
          <w:szCs w:val="32"/>
        </w:rPr>
      </w:pPr>
      <w:r>
        <w:rPr>
          <w:rFonts w:ascii="Times New Roman" w:hAnsi="Times New Roman" w:eastAsia="仿宋"/>
          <w:sz w:val="32"/>
          <w:szCs w:val="32"/>
        </w:rPr>
        <w:t xml:space="preserve">11. </w:t>
      </w:r>
      <w:r>
        <w:rPr>
          <w:rFonts w:ascii="Times New Roman" w:hAnsi="Times New Roman" w:eastAsia="仿宋"/>
          <w:i/>
          <w:iCs/>
          <w:sz w:val="32"/>
          <w:szCs w:val="32"/>
        </w:rPr>
        <w:t>B. subtilis</w:t>
      </w:r>
      <w:r>
        <w:rPr>
          <w:rFonts w:ascii="Times New Roman" w:hAnsi="Times New Roman" w:eastAsia="仿宋"/>
          <w:sz w:val="32"/>
          <w:szCs w:val="32"/>
        </w:rPr>
        <w:t xml:space="preserve"> GUCC4 和 </w:t>
      </w:r>
      <w:r>
        <w:rPr>
          <w:rFonts w:ascii="Times New Roman" w:hAnsi="Times New Roman" w:eastAsia="仿宋"/>
          <w:i/>
          <w:iCs/>
          <w:sz w:val="32"/>
          <w:szCs w:val="32"/>
        </w:rPr>
        <w:t>B. cereus</w:t>
      </w:r>
      <w:r>
        <w:rPr>
          <w:rFonts w:ascii="Times New Roman" w:hAnsi="Times New Roman" w:eastAsia="仿宋"/>
          <w:sz w:val="32"/>
          <w:szCs w:val="32"/>
        </w:rPr>
        <w:t xml:space="preserve"> GUCC3 对百香果叶枯病的生物防治效果</w:t>
      </w:r>
    </w:p>
    <w:p w14:paraId="5F712739">
      <w:pPr>
        <w:spacing w:line="480" w:lineRule="auto"/>
        <w:ind w:firstLine="560" w:firstLineChars="200"/>
        <w:rPr>
          <w:rFonts w:ascii="Times New Roman" w:hAnsi="Times New Roman" w:eastAsia="仿宋"/>
          <w:sz w:val="28"/>
          <w:szCs w:val="28"/>
        </w:rPr>
      </w:pPr>
      <w:r>
        <w:rPr>
          <w:rFonts w:ascii="Times New Roman" w:hAnsi="Times New Roman" w:eastAsia="仿宋"/>
          <w:sz w:val="28"/>
          <w:szCs w:val="28"/>
        </w:rPr>
        <w:t>盆栽试验设5个处理，包括筛选出</w:t>
      </w:r>
      <w:r>
        <w:rPr>
          <w:rFonts w:hint="eastAsia" w:ascii="Times New Roman" w:hAnsi="Times New Roman" w:eastAsia="仿宋"/>
          <w:sz w:val="28"/>
          <w:szCs w:val="28"/>
        </w:rPr>
        <w:t>的</w:t>
      </w:r>
      <w:r>
        <w:rPr>
          <w:rFonts w:ascii="Times New Roman" w:hAnsi="Times New Roman" w:eastAsia="仿宋"/>
          <w:sz w:val="28"/>
          <w:szCs w:val="28"/>
        </w:rPr>
        <w:t>对百香果促生效果最佳的拮抗叶内生菌</w:t>
      </w:r>
      <w:r>
        <w:rPr>
          <w:rFonts w:ascii="Times New Roman" w:hAnsi="Times New Roman" w:eastAsia="仿宋"/>
          <w:i/>
          <w:iCs/>
          <w:sz w:val="28"/>
          <w:szCs w:val="28"/>
        </w:rPr>
        <w:t>B. subtilis</w:t>
      </w:r>
      <w:r>
        <w:rPr>
          <w:rFonts w:ascii="Times New Roman" w:hAnsi="Times New Roman" w:eastAsia="仿宋"/>
          <w:sz w:val="28"/>
          <w:szCs w:val="28"/>
        </w:rPr>
        <w:t xml:space="preserve"> GUCC4和</w:t>
      </w:r>
      <w:r>
        <w:rPr>
          <w:rFonts w:ascii="Times New Roman" w:hAnsi="Times New Roman" w:eastAsia="仿宋"/>
          <w:i/>
          <w:iCs/>
          <w:sz w:val="28"/>
          <w:szCs w:val="28"/>
        </w:rPr>
        <w:t>B. cereus</w:t>
      </w:r>
      <w:r>
        <w:rPr>
          <w:rFonts w:ascii="Times New Roman" w:hAnsi="Times New Roman" w:eastAsia="仿宋"/>
          <w:sz w:val="28"/>
          <w:szCs w:val="28"/>
        </w:rPr>
        <w:t xml:space="preserve"> GUCC3、代森锰锌（美国陶氏益农）、</w:t>
      </w:r>
      <w:r>
        <w:rPr>
          <w:rFonts w:ascii="Times New Roman" w:hAnsi="Times New Roman" w:eastAsia="仿宋"/>
          <w:i/>
          <w:iCs/>
          <w:sz w:val="28"/>
          <w:szCs w:val="28"/>
        </w:rPr>
        <w:t>B. subtilis</w:t>
      </w:r>
      <w:r>
        <w:rPr>
          <w:rFonts w:ascii="Times New Roman" w:hAnsi="Times New Roman" w:eastAsia="仿宋"/>
          <w:sz w:val="28"/>
          <w:szCs w:val="28"/>
        </w:rPr>
        <w:t xml:space="preserve"> NCD-2（保定市科绿丰生化科技有限公司）及清水对照处理，每个处理设17个重复。在百香果每片叶上喷洒200 μL球黑孢菌WYR007孢子悬浮液（1×10</w:t>
      </w:r>
      <w:r>
        <w:rPr>
          <w:rFonts w:ascii="Times New Roman" w:hAnsi="Times New Roman" w:eastAsia="仿宋"/>
          <w:sz w:val="28"/>
          <w:szCs w:val="28"/>
          <w:vertAlign w:val="superscript"/>
        </w:rPr>
        <w:t>3</w:t>
      </w:r>
      <w:r>
        <w:rPr>
          <w:rFonts w:ascii="Times New Roman" w:hAnsi="Times New Roman" w:eastAsia="仿宋"/>
          <w:sz w:val="28"/>
          <w:szCs w:val="28"/>
        </w:rPr>
        <w:t xml:space="preserve"> CFU/mL），7 d后将B</w:t>
      </w:r>
      <w:r>
        <w:rPr>
          <w:rFonts w:ascii="Times New Roman" w:hAnsi="Times New Roman" w:eastAsia="仿宋"/>
          <w:i/>
          <w:iCs/>
          <w:sz w:val="28"/>
          <w:szCs w:val="28"/>
        </w:rPr>
        <w:t>. subtilis</w:t>
      </w:r>
      <w:r>
        <w:rPr>
          <w:rFonts w:ascii="Times New Roman" w:hAnsi="Times New Roman" w:eastAsia="仿宋"/>
          <w:sz w:val="28"/>
          <w:szCs w:val="28"/>
        </w:rPr>
        <w:t xml:space="preserve"> GUCC4（1×10</w:t>
      </w:r>
      <w:r>
        <w:rPr>
          <w:rFonts w:ascii="Times New Roman" w:hAnsi="Times New Roman" w:eastAsia="仿宋"/>
          <w:sz w:val="28"/>
          <w:szCs w:val="28"/>
          <w:vertAlign w:val="superscript"/>
        </w:rPr>
        <w:t>6</w:t>
      </w:r>
      <w:r>
        <w:rPr>
          <w:rFonts w:ascii="Times New Roman" w:hAnsi="Times New Roman" w:eastAsia="仿宋"/>
          <w:sz w:val="28"/>
          <w:szCs w:val="28"/>
        </w:rPr>
        <w:t xml:space="preserve"> CFU/mL）、</w:t>
      </w:r>
      <w:r>
        <w:rPr>
          <w:rFonts w:ascii="Times New Roman" w:hAnsi="Times New Roman" w:eastAsia="仿宋"/>
          <w:i/>
          <w:iCs/>
          <w:sz w:val="28"/>
          <w:szCs w:val="28"/>
        </w:rPr>
        <w:t>B. cereus</w:t>
      </w:r>
      <w:r>
        <w:rPr>
          <w:rFonts w:ascii="Times New Roman" w:hAnsi="Times New Roman" w:eastAsia="仿宋"/>
          <w:sz w:val="28"/>
          <w:szCs w:val="28"/>
        </w:rPr>
        <w:t xml:space="preserve"> GUCC3（1×10</w:t>
      </w:r>
      <w:r>
        <w:rPr>
          <w:rFonts w:ascii="Times New Roman" w:hAnsi="Times New Roman" w:eastAsia="仿宋"/>
          <w:sz w:val="28"/>
          <w:szCs w:val="28"/>
          <w:vertAlign w:val="superscript"/>
        </w:rPr>
        <w:t>6</w:t>
      </w:r>
      <w:r>
        <w:rPr>
          <w:rFonts w:ascii="Times New Roman" w:hAnsi="Times New Roman" w:eastAsia="仿宋"/>
          <w:sz w:val="28"/>
          <w:szCs w:val="28"/>
        </w:rPr>
        <w:t xml:space="preserve"> CFU/mL）、代森锰锌（2.5 mg/mL）和</w:t>
      </w:r>
      <w:r>
        <w:rPr>
          <w:rFonts w:ascii="Times New Roman" w:hAnsi="Times New Roman" w:eastAsia="仿宋"/>
          <w:i/>
          <w:iCs/>
          <w:sz w:val="28"/>
          <w:szCs w:val="28"/>
        </w:rPr>
        <w:t>B. subtilis</w:t>
      </w:r>
      <w:r>
        <w:rPr>
          <w:rFonts w:ascii="Times New Roman" w:hAnsi="Times New Roman" w:eastAsia="仿宋"/>
          <w:sz w:val="28"/>
          <w:szCs w:val="28"/>
        </w:rPr>
        <w:t xml:space="preserve"> NCD-2（1×10</w:t>
      </w:r>
      <w:r>
        <w:rPr>
          <w:rFonts w:ascii="Times New Roman" w:hAnsi="Times New Roman" w:eastAsia="仿宋"/>
          <w:sz w:val="28"/>
          <w:szCs w:val="28"/>
          <w:vertAlign w:val="superscript"/>
        </w:rPr>
        <w:t>6</w:t>
      </w:r>
      <w:r>
        <w:rPr>
          <w:rFonts w:ascii="Times New Roman" w:hAnsi="Times New Roman" w:eastAsia="仿宋"/>
          <w:sz w:val="28"/>
          <w:szCs w:val="28"/>
        </w:rPr>
        <w:t xml:space="preserve"> CFU/mL）分别喷洒在百香果叶片上（每片叶子5 mL），此外，只接种球黑孢菌WYR007孢子悬浮液的百香果幼苗作为对照，每个7 d喷施一次，处理28 d后，测定百香果叶片的病害发生率</w:t>
      </w:r>
      <w:r>
        <w:rPr>
          <w:rFonts w:hint="eastAsia" w:ascii="Times New Roman" w:hAnsi="Times New Roman" w:eastAsia="仿宋"/>
          <w:sz w:val="28"/>
          <w:szCs w:val="28"/>
        </w:rPr>
        <w:t>。</w:t>
      </w:r>
      <w:r>
        <w:rPr>
          <w:rFonts w:ascii="Times New Roman" w:hAnsi="Times New Roman" w:eastAsia="仿宋"/>
          <w:sz w:val="28"/>
          <w:szCs w:val="28"/>
        </w:rPr>
        <w:t>发现</w:t>
      </w:r>
      <w:r>
        <w:rPr>
          <w:rFonts w:ascii="Times New Roman" w:hAnsi="Times New Roman" w:eastAsia="仿宋"/>
          <w:i/>
          <w:iCs/>
          <w:sz w:val="28"/>
          <w:szCs w:val="28"/>
        </w:rPr>
        <w:t>B. subtilis</w:t>
      </w:r>
      <w:r>
        <w:rPr>
          <w:rFonts w:ascii="Times New Roman" w:hAnsi="Times New Roman" w:eastAsia="仿宋"/>
          <w:sz w:val="28"/>
          <w:szCs w:val="28"/>
        </w:rPr>
        <w:t xml:space="preserve"> GUCC4、</w:t>
      </w:r>
      <w:r>
        <w:rPr>
          <w:rFonts w:ascii="Times New Roman" w:hAnsi="Times New Roman" w:eastAsia="仿宋"/>
          <w:i/>
          <w:iCs/>
          <w:sz w:val="28"/>
          <w:szCs w:val="28"/>
        </w:rPr>
        <w:t>B. cereus</w:t>
      </w:r>
      <w:r>
        <w:rPr>
          <w:rFonts w:ascii="Times New Roman" w:hAnsi="Times New Roman" w:eastAsia="仿宋"/>
          <w:sz w:val="28"/>
          <w:szCs w:val="28"/>
        </w:rPr>
        <w:t xml:space="preserve"> GUCC3、代森锰锌</w:t>
      </w:r>
      <w:r>
        <w:rPr>
          <w:rFonts w:hint="eastAsia" w:ascii="Times New Roman" w:hAnsi="Times New Roman" w:eastAsia="仿宋"/>
          <w:sz w:val="28"/>
          <w:szCs w:val="28"/>
        </w:rPr>
        <w:t>、</w:t>
      </w:r>
      <w:r>
        <w:rPr>
          <w:rFonts w:ascii="Times New Roman" w:hAnsi="Times New Roman" w:eastAsia="仿宋"/>
          <w:i/>
          <w:iCs/>
          <w:sz w:val="28"/>
          <w:szCs w:val="28"/>
        </w:rPr>
        <w:t>B. subtilis</w:t>
      </w:r>
      <w:r>
        <w:rPr>
          <w:rFonts w:ascii="Times New Roman" w:hAnsi="Times New Roman" w:eastAsia="仿宋"/>
          <w:sz w:val="28"/>
          <w:szCs w:val="28"/>
        </w:rPr>
        <w:t xml:space="preserve"> NCD-2处理的幼苗的发病率分别为42.76%、39.29%、37.39% 和 52.72%，而对照组为 75.45%（表 3）。与对照组相比，</w:t>
      </w:r>
      <w:r>
        <w:rPr>
          <w:rFonts w:ascii="Times New Roman" w:hAnsi="Times New Roman" w:eastAsia="仿宋"/>
          <w:i/>
          <w:iCs/>
          <w:sz w:val="28"/>
          <w:szCs w:val="28"/>
        </w:rPr>
        <w:t>B. subtilis</w:t>
      </w:r>
      <w:r>
        <w:rPr>
          <w:rFonts w:ascii="Times New Roman" w:hAnsi="Times New Roman" w:eastAsia="仿宋"/>
          <w:sz w:val="28"/>
          <w:szCs w:val="28"/>
        </w:rPr>
        <w:t xml:space="preserve"> GUCC4、B. cereus GUCC3、代森锰锌</w:t>
      </w:r>
      <w:r>
        <w:rPr>
          <w:rFonts w:hint="eastAsia" w:ascii="Times New Roman" w:hAnsi="Times New Roman" w:eastAsia="仿宋"/>
          <w:sz w:val="28"/>
          <w:szCs w:val="28"/>
        </w:rPr>
        <w:t>、</w:t>
      </w:r>
      <w:r>
        <w:rPr>
          <w:rFonts w:ascii="Times New Roman" w:hAnsi="Times New Roman" w:eastAsia="仿宋"/>
          <w:i/>
          <w:iCs/>
          <w:sz w:val="28"/>
          <w:szCs w:val="28"/>
        </w:rPr>
        <w:t>B. subtilis</w:t>
      </w:r>
      <w:r>
        <w:rPr>
          <w:rFonts w:ascii="Times New Roman" w:hAnsi="Times New Roman" w:eastAsia="仿宋"/>
          <w:sz w:val="28"/>
          <w:szCs w:val="28"/>
        </w:rPr>
        <w:t xml:space="preserve"> NCD-2降低发病率，分别为32.69%、36.16%、38.06%、22.72%。</w:t>
      </w:r>
    </w:p>
    <w:p w14:paraId="5AB19594">
      <w:pPr>
        <w:spacing w:line="480" w:lineRule="auto"/>
        <w:jc w:val="center"/>
        <w:rPr>
          <w:rFonts w:ascii="Times New Roman" w:hAnsi="Times New Roman" w:eastAsia="仿宋"/>
          <w:bCs/>
          <w:sz w:val="24"/>
          <w:szCs w:val="24"/>
        </w:rPr>
      </w:pPr>
      <w:r>
        <w:rPr>
          <w:rFonts w:ascii="Times New Roman" w:hAnsi="Times New Roman" w:eastAsia="仿宋"/>
          <w:bCs/>
          <w:sz w:val="24"/>
          <w:szCs w:val="24"/>
        </w:rPr>
        <w:t xml:space="preserve">表3 </w:t>
      </w:r>
      <w:r>
        <w:rPr>
          <w:rFonts w:ascii="Times New Roman" w:hAnsi="Times New Roman" w:eastAsia="仿宋"/>
          <w:bCs/>
          <w:i/>
          <w:sz w:val="24"/>
          <w:szCs w:val="24"/>
        </w:rPr>
        <w:t xml:space="preserve">B. subtilis </w:t>
      </w:r>
      <w:r>
        <w:rPr>
          <w:rFonts w:ascii="Times New Roman" w:hAnsi="Times New Roman" w:eastAsia="仿宋"/>
          <w:bCs/>
          <w:sz w:val="24"/>
          <w:szCs w:val="24"/>
        </w:rPr>
        <w:t>GUCC4和</w:t>
      </w:r>
      <w:r>
        <w:rPr>
          <w:rFonts w:ascii="Times New Roman" w:hAnsi="Times New Roman" w:eastAsia="仿宋"/>
          <w:bCs/>
          <w:i/>
          <w:sz w:val="24"/>
          <w:szCs w:val="24"/>
        </w:rPr>
        <w:t>B. cereus</w:t>
      </w:r>
      <w:r>
        <w:rPr>
          <w:rFonts w:ascii="Times New Roman" w:hAnsi="Times New Roman" w:eastAsia="仿宋"/>
          <w:bCs/>
          <w:sz w:val="24"/>
          <w:szCs w:val="24"/>
        </w:rPr>
        <w:t xml:space="preserve"> GUCC3对百香果叶枯病的生物防治效果</w:t>
      </w:r>
    </w:p>
    <w:tbl>
      <w:tblPr>
        <w:tblStyle w:val="18"/>
        <w:tblW w:w="4012" w:type="pct"/>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68"/>
        <w:gridCol w:w="1905"/>
        <w:gridCol w:w="1745"/>
        <w:gridCol w:w="1020"/>
      </w:tblGrid>
      <w:tr w14:paraId="1642F30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 w:hRule="atLeast"/>
          <w:jc w:val="center"/>
        </w:trPr>
        <w:tc>
          <w:tcPr>
            <w:tcW w:w="1585" w:type="pct"/>
            <w:tcBorders>
              <w:top w:val="single" w:color="auto" w:sz="4" w:space="0"/>
              <w:bottom w:val="single" w:color="auto" w:sz="6" w:space="0"/>
            </w:tcBorders>
            <w:vAlign w:val="center"/>
          </w:tcPr>
          <w:p w14:paraId="2D2D83FE">
            <w:pPr>
              <w:jc w:val="center"/>
              <w:rPr>
                <w:rFonts w:ascii="Times New Roman" w:hAnsi="Times New Roman" w:eastAsia="仿宋"/>
                <w:bCs/>
                <w:sz w:val="24"/>
                <w:szCs w:val="24"/>
              </w:rPr>
            </w:pPr>
            <w:r>
              <w:rPr>
                <w:rFonts w:ascii="Times New Roman" w:hAnsi="Times New Roman" w:eastAsia="仿宋"/>
                <w:bCs/>
                <w:sz w:val="24"/>
                <w:szCs w:val="24"/>
              </w:rPr>
              <w:t>处理</w:t>
            </w:r>
          </w:p>
        </w:tc>
        <w:tc>
          <w:tcPr>
            <w:tcW w:w="1393" w:type="pct"/>
            <w:tcBorders>
              <w:top w:val="single" w:color="auto" w:sz="4" w:space="0"/>
              <w:bottom w:val="single" w:color="auto" w:sz="6" w:space="0"/>
            </w:tcBorders>
            <w:vAlign w:val="center"/>
          </w:tcPr>
          <w:p w14:paraId="09DE5FB0">
            <w:pPr>
              <w:jc w:val="center"/>
              <w:rPr>
                <w:rFonts w:ascii="Times New Roman" w:hAnsi="Times New Roman" w:eastAsia="仿宋"/>
                <w:iCs/>
                <w:sz w:val="24"/>
                <w:szCs w:val="24"/>
              </w:rPr>
            </w:pPr>
            <w:r>
              <w:rPr>
                <w:rFonts w:ascii="Times New Roman" w:hAnsi="Times New Roman" w:eastAsia="仿宋"/>
                <w:iCs/>
                <w:sz w:val="24"/>
                <w:szCs w:val="24"/>
              </w:rPr>
              <w:t>发病率（%）</w:t>
            </w:r>
          </w:p>
        </w:tc>
        <w:tc>
          <w:tcPr>
            <w:tcW w:w="1276" w:type="pct"/>
            <w:tcBorders>
              <w:top w:val="single" w:color="auto" w:sz="4" w:space="0"/>
              <w:bottom w:val="single" w:color="auto" w:sz="6" w:space="0"/>
            </w:tcBorders>
            <w:vAlign w:val="center"/>
          </w:tcPr>
          <w:p w14:paraId="7049BC89">
            <w:pPr>
              <w:jc w:val="center"/>
              <w:rPr>
                <w:rFonts w:ascii="Times New Roman" w:hAnsi="Times New Roman" w:eastAsia="仿宋"/>
                <w:iCs/>
                <w:sz w:val="24"/>
                <w:szCs w:val="24"/>
              </w:rPr>
            </w:pPr>
            <w:r>
              <w:rPr>
                <w:rFonts w:ascii="Times New Roman" w:hAnsi="Times New Roman" w:eastAsia="仿宋"/>
                <w:iCs/>
                <w:sz w:val="24"/>
                <w:szCs w:val="24"/>
              </w:rPr>
              <w:t>保护率（%）</w:t>
            </w:r>
          </w:p>
        </w:tc>
        <w:tc>
          <w:tcPr>
            <w:tcW w:w="745" w:type="pct"/>
            <w:tcBorders>
              <w:top w:val="single" w:color="auto" w:sz="4" w:space="0"/>
              <w:bottom w:val="single" w:color="auto" w:sz="6" w:space="0"/>
            </w:tcBorders>
            <w:vAlign w:val="center"/>
          </w:tcPr>
          <w:p w14:paraId="5168302D">
            <w:pPr>
              <w:jc w:val="center"/>
              <w:rPr>
                <w:rFonts w:ascii="Times New Roman" w:hAnsi="Times New Roman" w:eastAsia="仿宋"/>
                <w:i/>
                <w:sz w:val="24"/>
                <w:szCs w:val="24"/>
              </w:rPr>
            </w:pPr>
            <w:r>
              <w:rPr>
                <w:rFonts w:ascii="Times New Roman" w:hAnsi="Times New Roman" w:eastAsia="仿宋"/>
                <w:i/>
                <w:sz w:val="24"/>
                <w:szCs w:val="24"/>
              </w:rPr>
              <w:t>P</w:t>
            </w:r>
          </w:p>
        </w:tc>
      </w:tr>
      <w:tr w14:paraId="60E86B7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 w:hRule="atLeast"/>
          <w:jc w:val="center"/>
        </w:trPr>
        <w:tc>
          <w:tcPr>
            <w:tcW w:w="1585" w:type="pct"/>
            <w:tcBorders>
              <w:top w:val="single" w:color="auto" w:sz="6" w:space="0"/>
            </w:tcBorders>
            <w:vAlign w:val="center"/>
          </w:tcPr>
          <w:p w14:paraId="7CC70978">
            <w:pPr>
              <w:jc w:val="center"/>
              <w:rPr>
                <w:rFonts w:ascii="Times New Roman" w:hAnsi="Times New Roman" w:eastAsia="仿宋"/>
                <w:iCs/>
                <w:sz w:val="24"/>
                <w:szCs w:val="24"/>
              </w:rPr>
            </w:pPr>
            <w:r>
              <w:rPr>
                <w:rFonts w:ascii="Times New Roman" w:hAnsi="Times New Roman" w:eastAsia="仿宋"/>
                <w:sz w:val="24"/>
                <w:szCs w:val="24"/>
              </w:rPr>
              <w:t>CK</w:t>
            </w:r>
          </w:p>
        </w:tc>
        <w:tc>
          <w:tcPr>
            <w:tcW w:w="1393" w:type="pct"/>
            <w:tcBorders>
              <w:top w:val="single" w:color="auto" w:sz="6" w:space="0"/>
            </w:tcBorders>
            <w:vAlign w:val="center"/>
          </w:tcPr>
          <w:p w14:paraId="6C3B6B4B">
            <w:pPr>
              <w:jc w:val="center"/>
              <w:rPr>
                <w:rFonts w:ascii="Times New Roman" w:hAnsi="Times New Roman" w:eastAsia="仿宋"/>
                <w:sz w:val="24"/>
                <w:szCs w:val="24"/>
              </w:rPr>
            </w:pPr>
            <w:r>
              <w:rPr>
                <w:rFonts w:ascii="Times New Roman" w:hAnsi="Times New Roman" w:eastAsia="仿宋"/>
                <w:sz w:val="24"/>
                <w:szCs w:val="24"/>
              </w:rPr>
              <w:t>75.45</w:t>
            </w:r>
          </w:p>
        </w:tc>
        <w:tc>
          <w:tcPr>
            <w:tcW w:w="1276" w:type="pct"/>
            <w:tcBorders>
              <w:top w:val="single" w:color="auto" w:sz="6" w:space="0"/>
            </w:tcBorders>
            <w:vAlign w:val="center"/>
          </w:tcPr>
          <w:p w14:paraId="5B827D92">
            <w:pPr>
              <w:jc w:val="center"/>
              <w:rPr>
                <w:rFonts w:ascii="Times New Roman" w:hAnsi="Times New Roman" w:eastAsia="仿宋"/>
                <w:sz w:val="24"/>
                <w:szCs w:val="24"/>
              </w:rPr>
            </w:pPr>
            <w:r>
              <w:rPr>
                <w:rFonts w:ascii="Times New Roman" w:hAnsi="Times New Roman" w:eastAsia="仿宋"/>
                <w:sz w:val="24"/>
                <w:szCs w:val="24"/>
              </w:rPr>
              <w:t>/</w:t>
            </w:r>
          </w:p>
        </w:tc>
        <w:tc>
          <w:tcPr>
            <w:tcW w:w="745" w:type="pct"/>
            <w:tcBorders>
              <w:top w:val="single" w:color="auto" w:sz="6" w:space="0"/>
            </w:tcBorders>
            <w:vAlign w:val="center"/>
          </w:tcPr>
          <w:p w14:paraId="15195AC5">
            <w:pPr>
              <w:jc w:val="center"/>
              <w:rPr>
                <w:rFonts w:ascii="Times New Roman" w:hAnsi="Times New Roman" w:eastAsia="仿宋"/>
                <w:sz w:val="24"/>
                <w:szCs w:val="24"/>
              </w:rPr>
            </w:pPr>
            <w:r>
              <w:rPr>
                <w:rFonts w:ascii="Times New Roman" w:hAnsi="Times New Roman" w:eastAsia="仿宋"/>
                <w:sz w:val="24"/>
                <w:szCs w:val="24"/>
              </w:rPr>
              <w:t>/</w:t>
            </w:r>
          </w:p>
        </w:tc>
      </w:tr>
      <w:tr w14:paraId="3250B5A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1585" w:type="pct"/>
            <w:vAlign w:val="center"/>
          </w:tcPr>
          <w:p w14:paraId="29953F09">
            <w:pPr>
              <w:jc w:val="center"/>
              <w:rPr>
                <w:rFonts w:ascii="Times New Roman" w:hAnsi="Times New Roman" w:eastAsia="仿宋"/>
                <w:sz w:val="24"/>
                <w:szCs w:val="24"/>
              </w:rPr>
            </w:pPr>
            <w:r>
              <w:rPr>
                <w:rFonts w:ascii="Times New Roman" w:hAnsi="Times New Roman" w:eastAsia="仿宋"/>
                <w:i/>
                <w:sz w:val="24"/>
                <w:szCs w:val="24"/>
              </w:rPr>
              <w:t xml:space="preserve">B.subtilis </w:t>
            </w:r>
            <w:r>
              <w:rPr>
                <w:rFonts w:ascii="Times New Roman" w:hAnsi="Times New Roman" w:eastAsia="仿宋"/>
                <w:sz w:val="24"/>
                <w:szCs w:val="24"/>
              </w:rPr>
              <w:t>GUCC4</w:t>
            </w:r>
          </w:p>
        </w:tc>
        <w:tc>
          <w:tcPr>
            <w:tcW w:w="1393" w:type="pct"/>
            <w:vAlign w:val="center"/>
          </w:tcPr>
          <w:p w14:paraId="5A66747D">
            <w:pPr>
              <w:jc w:val="center"/>
              <w:rPr>
                <w:rFonts w:ascii="Times New Roman" w:hAnsi="Times New Roman" w:eastAsia="仿宋"/>
                <w:sz w:val="24"/>
                <w:szCs w:val="24"/>
              </w:rPr>
            </w:pPr>
            <w:r>
              <w:rPr>
                <w:rFonts w:ascii="Times New Roman" w:hAnsi="Times New Roman" w:eastAsia="仿宋"/>
                <w:sz w:val="24"/>
                <w:szCs w:val="24"/>
              </w:rPr>
              <w:t>42.76</w:t>
            </w:r>
          </w:p>
        </w:tc>
        <w:tc>
          <w:tcPr>
            <w:tcW w:w="1276" w:type="pct"/>
            <w:vAlign w:val="center"/>
          </w:tcPr>
          <w:p w14:paraId="2D84205A">
            <w:pPr>
              <w:jc w:val="center"/>
              <w:rPr>
                <w:rFonts w:ascii="Times New Roman" w:hAnsi="Times New Roman" w:eastAsia="仿宋"/>
                <w:sz w:val="24"/>
                <w:szCs w:val="24"/>
              </w:rPr>
            </w:pPr>
            <w:r>
              <w:rPr>
                <w:rFonts w:ascii="Times New Roman" w:hAnsi="Times New Roman" w:eastAsia="仿宋"/>
                <w:sz w:val="24"/>
                <w:szCs w:val="24"/>
              </w:rPr>
              <w:t>43.33</w:t>
            </w:r>
          </w:p>
        </w:tc>
        <w:tc>
          <w:tcPr>
            <w:tcW w:w="745" w:type="pct"/>
            <w:vAlign w:val="center"/>
          </w:tcPr>
          <w:p w14:paraId="49499F05">
            <w:pPr>
              <w:jc w:val="center"/>
              <w:rPr>
                <w:rFonts w:ascii="Times New Roman" w:hAnsi="Times New Roman" w:eastAsia="仿宋"/>
                <w:sz w:val="24"/>
                <w:szCs w:val="24"/>
              </w:rPr>
            </w:pPr>
            <w:r>
              <w:rPr>
                <w:rFonts w:ascii="Times New Roman" w:hAnsi="Times New Roman" w:eastAsia="仿宋"/>
                <w:sz w:val="24"/>
                <w:szCs w:val="24"/>
              </w:rPr>
              <w:t>0.000</w:t>
            </w:r>
            <w:r>
              <w:rPr>
                <w:rFonts w:ascii="Times New Roman" w:hAnsi="Times New Roman" w:eastAsia="仿宋"/>
                <w:sz w:val="24"/>
                <w:szCs w:val="24"/>
                <w:vertAlign w:val="superscript"/>
              </w:rPr>
              <w:t>***</w:t>
            </w:r>
          </w:p>
        </w:tc>
      </w:tr>
      <w:tr w14:paraId="1DB704E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1585" w:type="pct"/>
            <w:vAlign w:val="center"/>
          </w:tcPr>
          <w:p w14:paraId="573E9C3C">
            <w:pPr>
              <w:jc w:val="center"/>
              <w:rPr>
                <w:rFonts w:ascii="Times New Roman" w:hAnsi="Times New Roman" w:eastAsia="仿宋"/>
                <w:i/>
                <w:sz w:val="24"/>
                <w:szCs w:val="24"/>
              </w:rPr>
            </w:pPr>
            <w:r>
              <w:rPr>
                <w:rFonts w:ascii="Times New Roman" w:hAnsi="Times New Roman" w:eastAsia="仿宋"/>
                <w:i/>
                <w:sz w:val="24"/>
                <w:szCs w:val="24"/>
              </w:rPr>
              <w:t>B. cereus</w:t>
            </w:r>
            <w:r>
              <w:rPr>
                <w:rFonts w:ascii="Times New Roman" w:hAnsi="Times New Roman" w:eastAsia="仿宋"/>
                <w:sz w:val="24"/>
                <w:szCs w:val="24"/>
              </w:rPr>
              <w:t xml:space="preserve"> GUCC3</w:t>
            </w:r>
          </w:p>
        </w:tc>
        <w:tc>
          <w:tcPr>
            <w:tcW w:w="1393" w:type="pct"/>
            <w:vAlign w:val="center"/>
          </w:tcPr>
          <w:p w14:paraId="034BD574">
            <w:pPr>
              <w:jc w:val="center"/>
              <w:rPr>
                <w:rFonts w:ascii="Times New Roman" w:hAnsi="Times New Roman" w:eastAsia="仿宋"/>
                <w:sz w:val="24"/>
                <w:szCs w:val="24"/>
              </w:rPr>
            </w:pPr>
            <w:r>
              <w:rPr>
                <w:rFonts w:ascii="Times New Roman" w:hAnsi="Times New Roman" w:eastAsia="仿宋"/>
                <w:sz w:val="24"/>
                <w:szCs w:val="24"/>
              </w:rPr>
              <w:t>39.29</w:t>
            </w:r>
          </w:p>
        </w:tc>
        <w:tc>
          <w:tcPr>
            <w:tcW w:w="1276" w:type="pct"/>
            <w:vAlign w:val="center"/>
          </w:tcPr>
          <w:p w14:paraId="5ACEF2C9">
            <w:pPr>
              <w:jc w:val="center"/>
              <w:rPr>
                <w:rFonts w:ascii="Times New Roman" w:hAnsi="Times New Roman" w:eastAsia="仿宋"/>
                <w:sz w:val="24"/>
                <w:szCs w:val="24"/>
              </w:rPr>
            </w:pPr>
            <w:r>
              <w:rPr>
                <w:rFonts w:ascii="Times New Roman" w:hAnsi="Times New Roman" w:eastAsia="仿宋"/>
                <w:sz w:val="24"/>
                <w:szCs w:val="24"/>
              </w:rPr>
              <w:t>47.93</w:t>
            </w:r>
          </w:p>
        </w:tc>
        <w:tc>
          <w:tcPr>
            <w:tcW w:w="745" w:type="pct"/>
            <w:vAlign w:val="center"/>
          </w:tcPr>
          <w:p w14:paraId="587E61EB">
            <w:pPr>
              <w:jc w:val="center"/>
              <w:rPr>
                <w:rFonts w:ascii="Times New Roman" w:hAnsi="Times New Roman" w:eastAsia="仿宋"/>
                <w:sz w:val="24"/>
                <w:szCs w:val="24"/>
              </w:rPr>
            </w:pPr>
            <w:r>
              <w:rPr>
                <w:rFonts w:ascii="Times New Roman" w:hAnsi="Times New Roman" w:eastAsia="仿宋"/>
                <w:sz w:val="24"/>
                <w:szCs w:val="24"/>
              </w:rPr>
              <w:t>0.000</w:t>
            </w:r>
            <w:r>
              <w:rPr>
                <w:rFonts w:ascii="Times New Roman" w:hAnsi="Times New Roman" w:eastAsia="仿宋"/>
                <w:sz w:val="24"/>
                <w:szCs w:val="24"/>
                <w:vertAlign w:val="superscript"/>
              </w:rPr>
              <w:t>***</w:t>
            </w:r>
          </w:p>
        </w:tc>
      </w:tr>
      <w:tr w14:paraId="3B6338C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585" w:type="pct"/>
            <w:vAlign w:val="center"/>
          </w:tcPr>
          <w:p w14:paraId="5C0859DA">
            <w:pPr>
              <w:jc w:val="center"/>
              <w:rPr>
                <w:rFonts w:ascii="Times New Roman" w:hAnsi="Times New Roman" w:eastAsia="仿宋"/>
                <w:sz w:val="24"/>
                <w:szCs w:val="24"/>
              </w:rPr>
            </w:pPr>
            <w:r>
              <w:rPr>
                <w:rFonts w:ascii="Times New Roman" w:hAnsi="Times New Roman" w:eastAsia="仿宋"/>
                <w:iCs/>
                <w:sz w:val="24"/>
                <w:szCs w:val="24"/>
              </w:rPr>
              <w:t>Mancozeb</w:t>
            </w:r>
          </w:p>
        </w:tc>
        <w:tc>
          <w:tcPr>
            <w:tcW w:w="1393" w:type="pct"/>
            <w:vAlign w:val="center"/>
          </w:tcPr>
          <w:p w14:paraId="1593EBE7">
            <w:pPr>
              <w:jc w:val="center"/>
              <w:rPr>
                <w:rFonts w:ascii="Times New Roman" w:hAnsi="Times New Roman" w:eastAsia="仿宋"/>
                <w:sz w:val="24"/>
                <w:szCs w:val="24"/>
              </w:rPr>
            </w:pPr>
            <w:r>
              <w:rPr>
                <w:rFonts w:ascii="Times New Roman" w:hAnsi="Times New Roman" w:eastAsia="仿宋"/>
                <w:sz w:val="24"/>
                <w:szCs w:val="24"/>
              </w:rPr>
              <w:t>37.39</w:t>
            </w:r>
          </w:p>
        </w:tc>
        <w:tc>
          <w:tcPr>
            <w:tcW w:w="1276" w:type="pct"/>
            <w:vAlign w:val="center"/>
          </w:tcPr>
          <w:p w14:paraId="3868CCD1">
            <w:pPr>
              <w:jc w:val="center"/>
              <w:rPr>
                <w:rFonts w:ascii="Times New Roman" w:hAnsi="Times New Roman" w:eastAsia="仿宋"/>
                <w:sz w:val="24"/>
                <w:szCs w:val="24"/>
              </w:rPr>
            </w:pPr>
            <w:r>
              <w:rPr>
                <w:rFonts w:ascii="Times New Roman" w:hAnsi="Times New Roman" w:eastAsia="仿宋"/>
                <w:sz w:val="24"/>
                <w:szCs w:val="24"/>
              </w:rPr>
              <w:t>50.44</w:t>
            </w:r>
          </w:p>
        </w:tc>
        <w:tc>
          <w:tcPr>
            <w:tcW w:w="745" w:type="pct"/>
            <w:vAlign w:val="center"/>
          </w:tcPr>
          <w:p w14:paraId="61249784">
            <w:pPr>
              <w:jc w:val="center"/>
              <w:rPr>
                <w:rFonts w:ascii="Times New Roman" w:hAnsi="Times New Roman" w:eastAsia="仿宋"/>
                <w:sz w:val="24"/>
                <w:szCs w:val="24"/>
              </w:rPr>
            </w:pPr>
            <w:r>
              <w:rPr>
                <w:rFonts w:ascii="Times New Roman" w:hAnsi="Times New Roman" w:eastAsia="仿宋"/>
                <w:sz w:val="24"/>
                <w:szCs w:val="24"/>
              </w:rPr>
              <w:t>0.000</w:t>
            </w:r>
            <w:r>
              <w:rPr>
                <w:rFonts w:ascii="Times New Roman" w:hAnsi="Times New Roman" w:eastAsia="仿宋"/>
                <w:sz w:val="24"/>
                <w:szCs w:val="24"/>
                <w:vertAlign w:val="superscript"/>
              </w:rPr>
              <w:t>***</w:t>
            </w:r>
          </w:p>
        </w:tc>
      </w:tr>
      <w:tr w14:paraId="5B5EC05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585" w:type="pct"/>
            <w:tcBorders>
              <w:bottom w:val="single" w:color="auto" w:sz="4" w:space="0"/>
            </w:tcBorders>
            <w:vAlign w:val="center"/>
          </w:tcPr>
          <w:p w14:paraId="1FB438CE">
            <w:pPr>
              <w:jc w:val="center"/>
              <w:rPr>
                <w:rFonts w:ascii="Times New Roman" w:hAnsi="Times New Roman" w:eastAsia="仿宋"/>
                <w:sz w:val="24"/>
                <w:szCs w:val="24"/>
              </w:rPr>
            </w:pPr>
            <w:r>
              <w:rPr>
                <w:rFonts w:ascii="Times New Roman" w:hAnsi="Times New Roman" w:eastAsia="仿宋"/>
                <w:i/>
                <w:sz w:val="24"/>
                <w:szCs w:val="24"/>
              </w:rPr>
              <w:t>B. subtilis</w:t>
            </w:r>
            <w:r>
              <w:rPr>
                <w:rFonts w:ascii="Times New Roman" w:hAnsi="Times New Roman" w:eastAsia="仿宋"/>
                <w:iCs/>
                <w:sz w:val="24"/>
                <w:szCs w:val="24"/>
              </w:rPr>
              <w:t xml:space="preserve"> NCD_2</w:t>
            </w:r>
          </w:p>
        </w:tc>
        <w:tc>
          <w:tcPr>
            <w:tcW w:w="1393" w:type="pct"/>
            <w:tcBorders>
              <w:bottom w:val="single" w:color="auto" w:sz="4" w:space="0"/>
            </w:tcBorders>
            <w:vAlign w:val="center"/>
          </w:tcPr>
          <w:p w14:paraId="241272FC">
            <w:pPr>
              <w:jc w:val="center"/>
              <w:rPr>
                <w:rFonts w:ascii="Times New Roman" w:hAnsi="Times New Roman" w:eastAsia="仿宋"/>
                <w:sz w:val="24"/>
                <w:szCs w:val="24"/>
              </w:rPr>
            </w:pPr>
            <w:r>
              <w:rPr>
                <w:rFonts w:ascii="Times New Roman" w:hAnsi="Times New Roman" w:eastAsia="仿宋"/>
                <w:sz w:val="24"/>
                <w:szCs w:val="24"/>
              </w:rPr>
              <w:t>52.72</w:t>
            </w:r>
          </w:p>
        </w:tc>
        <w:tc>
          <w:tcPr>
            <w:tcW w:w="1276" w:type="pct"/>
            <w:tcBorders>
              <w:bottom w:val="single" w:color="auto" w:sz="4" w:space="0"/>
            </w:tcBorders>
            <w:vAlign w:val="center"/>
          </w:tcPr>
          <w:p w14:paraId="7862440A">
            <w:pPr>
              <w:jc w:val="center"/>
              <w:rPr>
                <w:rFonts w:ascii="Times New Roman" w:hAnsi="Times New Roman" w:eastAsia="仿宋"/>
                <w:sz w:val="24"/>
                <w:szCs w:val="24"/>
              </w:rPr>
            </w:pPr>
            <w:r>
              <w:rPr>
                <w:rFonts w:ascii="Times New Roman" w:hAnsi="Times New Roman" w:eastAsia="仿宋"/>
                <w:sz w:val="24"/>
                <w:szCs w:val="24"/>
              </w:rPr>
              <w:t>30.12</w:t>
            </w:r>
          </w:p>
        </w:tc>
        <w:tc>
          <w:tcPr>
            <w:tcW w:w="745" w:type="pct"/>
            <w:tcBorders>
              <w:bottom w:val="single" w:color="auto" w:sz="4" w:space="0"/>
            </w:tcBorders>
            <w:vAlign w:val="center"/>
          </w:tcPr>
          <w:p w14:paraId="27F17842">
            <w:pPr>
              <w:jc w:val="center"/>
              <w:rPr>
                <w:rFonts w:ascii="Times New Roman" w:hAnsi="Times New Roman" w:eastAsia="仿宋"/>
                <w:sz w:val="24"/>
                <w:szCs w:val="24"/>
              </w:rPr>
            </w:pPr>
            <w:r>
              <w:rPr>
                <w:rFonts w:ascii="Times New Roman" w:hAnsi="Times New Roman" w:eastAsia="仿宋"/>
                <w:sz w:val="24"/>
                <w:szCs w:val="24"/>
              </w:rPr>
              <w:t>0.002</w:t>
            </w:r>
            <w:r>
              <w:rPr>
                <w:rFonts w:ascii="Times New Roman" w:hAnsi="Times New Roman" w:eastAsia="仿宋"/>
                <w:sz w:val="24"/>
                <w:szCs w:val="24"/>
                <w:vertAlign w:val="superscript"/>
              </w:rPr>
              <w:t>**</w:t>
            </w:r>
          </w:p>
        </w:tc>
      </w:tr>
    </w:tbl>
    <w:p w14:paraId="39F2E183">
      <w:pPr>
        <w:spacing w:line="480" w:lineRule="auto"/>
        <w:rPr>
          <w:rFonts w:ascii="Times New Roman" w:hAnsi="Times New Roman" w:eastAsia="仿宋"/>
          <w:sz w:val="32"/>
          <w:szCs w:val="32"/>
        </w:rPr>
      </w:pPr>
      <w:r>
        <w:rPr>
          <w:rFonts w:ascii="Times New Roman" w:hAnsi="Times New Roman" w:eastAsia="仿宋"/>
          <w:sz w:val="32"/>
          <w:szCs w:val="32"/>
        </w:rPr>
        <w:t>12. 杀菌剂对百香果叶枯病的室内毒力测定</w:t>
      </w:r>
    </w:p>
    <w:p w14:paraId="529BAA1E">
      <w:pPr>
        <w:spacing w:line="480" w:lineRule="auto"/>
        <w:ind w:firstLine="560" w:firstLineChars="200"/>
        <w:rPr>
          <w:rFonts w:ascii="Times New Roman" w:hAnsi="Times New Roman" w:eastAsia="仿宋"/>
          <w:sz w:val="28"/>
          <w:szCs w:val="28"/>
        </w:rPr>
      </w:pPr>
      <w:r>
        <w:rPr>
          <w:rFonts w:ascii="Times New Roman" w:hAnsi="Times New Roman" w:eastAsia="仿宋"/>
          <w:sz w:val="28"/>
          <w:szCs w:val="28"/>
        </w:rPr>
        <w:t>采用菌丝生长速率法测定不同杀菌剂对病原菌的抑制活性。采用十字交叉法测定菌落直径并计算抑制率、毒力回归方程和EC</w:t>
      </w:r>
      <w:r>
        <w:rPr>
          <w:rFonts w:ascii="Times New Roman" w:hAnsi="Times New Roman" w:eastAsia="仿宋"/>
          <w:sz w:val="28"/>
          <w:szCs w:val="28"/>
          <w:vertAlign w:val="subscript"/>
        </w:rPr>
        <w:t>50</w:t>
      </w:r>
      <w:r>
        <w:rPr>
          <w:rFonts w:ascii="Times New Roman" w:hAnsi="Times New Roman" w:eastAsia="仿宋"/>
          <w:sz w:val="28"/>
          <w:szCs w:val="28"/>
        </w:rPr>
        <w:t>值。结果如表4所示，五种药剂的EC</w:t>
      </w:r>
      <w:r>
        <w:rPr>
          <w:rFonts w:ascii="Times New Roman" w:hAnsi="Times New Roman" w:eastAsia="仿宋"/>
          <w:sz w:val="28"/>
          <w:szCs w:val="28"/>
          <w:vertAlign w:val="subscript"/>
        </w:rPr>
        <w:t>50</w:t>
      </w:r>
      <w:r>
        <w:rPr>
          <w:rFonts w:ascii="Times New Roman" w:hAnsi="Times New Roman" w:eastAsia="仿宋"/>
          <w:sz w:val="28"/>
          <w:szCs w:val="28"/>
        </w:rPr>
        <w:t>值均小于0.05，对球黑孢菌有较好的防治效果。五种药剂对球黑孢菌抑制效果从高到低的顺序为12.5%腈菌唑&gt;50%丙环唑&gt;1.5%苦参·蛇床素&gt;25%吡唑醚菌酯&gt;80%代森锌。</w:t>
      </w:r>
    </w:p>
    <w:p w14:paraId="63DBCB8B">
      <w:pPr>
        <w:pStyle w:val="13"/>
        <w:spacing w:after="0"/>
        <w:ind w:firstLine="480" w:firstLineChars="200"/>
        <w:jc w:val="center"/>
        <w:rPr>
          <w:rFonts w:ascii="Times New Roman" w:hAnsi="Times New Roman" w:eastAsia="仿宋"/>
          <w:sz w:val="24"/>
          <w:szCs w:val="24"/>
        </w:rPr>
      </w:pPr>
      <w:r>
        <w:rPr>
          <w:rFonts w:ascii="Times New Roman" w:hAnsi="Times New Roman" w:eastAsia="仿宋"/>
          <w:sz w:val="24"/>
          <w:szCs w:val="24"/>
        </w:rPr>
        <w:t>表</w:t>
      </w:r>
      <w:r>
        <w:rPr>
          <w:rFonts w:hint="eastAsia" w:ascii="Times New Roman" w:hAnsi="Times New Roman" w:eastAsia="仿宋"/>
          <w:sz w:val="24"/>
          <w:szCs w:val="24"/>
        </w:rPr>
        <w:t>4</w:t>
      </w:r>
      <w:r>
        <w:rPr>
          <w:rFonts w:ascii="Times New Roman" w:hAnsi="Times New Roman" w:eastAsia="仿宋"/>
          <w:sz w:val="24"/>
          <w:szCs w:val="24"/>
        </w:rPr>
        <w:t xml:space="preserve"> 不同药剂对病原菌影响</w:t>
      </w:r>
    </w:p>
    <w:tbl>
      <w:tblPr>
        <w:tblStyle w:val="6"/>
        <w:tblW w:w="9072" w:type="dxa"/>
        <w:jc w:val="center"/>
        <w:tblBorders>
          <w:top w:val="single" w:color="7F7F7F" w:sz="4" w:space="0"/>
          <w:left w:val="none" w:color="auto" w:sz="0" w:space="0"/>
          <w:bottom w:val="single" w:color="7F7F7F"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68"/>
        <w:gridCol w:w="1417"/>
        <w:gridCol w:w="2408"/>
        <w:gridCol w:w="1562"/>
        <w:gridCol w:w="1417"/>
      </w:tblGrid>
      <w:tr w14:paraId="14A8F190">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 w:hRule="atLeast"/>
          <w:jc w:val="center"/>
        </w:trPr>
        <w:tc>
          <w:tcPr>
            <w:tcW w:w="2268" w:type="dxa"/>
            <w:tcBorders>
              <w:bottom w:val="single" w:color="7F7F7F" w:sz="4" w:space="0"/>
            </w:tcBorders>
            <w:shd w:val="clear" w:color="auto" w:fill="auto"/>
            <w:vAlign w:val="center"/>
          </w:tcPr>
          <w:p w14:paraId="73090A08">
            <w:pPr>
              <w:widowControl/>
              <w:jc w:val="center"/>
              <w:textAlignment w:val="center"/>
              <w:rPr>
                <w:rFonts w:ascii="Times New Roman" w:hAnsi="Times New Roman" w:eastAsia="仿宋"/>
                <w:sz w:val="24"/>
                <w:szCs w:val="24"/>
              </w:rPr>
            </w:pPr>
            <w:r>
              <w:rPr>
                <w:rFonts w:ascii="Times New Roman" w:hAnsi="Times New Roman" w:eastAsia="仿宋"/>
                <w:sz w:val="24"/>
                <w:szCs w:val="24"/>
              </w:rPr>
              <w:t>药剂</w:t>
            </w:r>
          </w:p>
        </w:tc>
        <w:tc>
          <w:tcPr>
            <w:tcW w:w="1417" w:type="dxa"/>
            <w:tcBorders>
              <w:bottom w:val="single" w:color="7F7F7F" w:sz="4" w:space="0"/>
            </w:tcBorders>
            <w:vAlign w:val="center"/>
          </w:tcPr>
          <w:p w14:paraId="2E82B90B">
            <w:pPr>
              <w:widowControl/>
              <w:jc w:val="center"/>
              <w:textAlignment w:val="center"/>
              <w:rPr>
                <w:rFonts w:ascii="Times New Roman" w:hAnsi="Times New Roman" w:eastAsia="仿宋"/>
                <w:sz w:val="24"/>
                <w:szCs w:val="24"/>
              </w:rPr>
            </w:pPr>
            <w:r>
              <w:rPr>
                <w:rFonts w:ascii="Times New Roman" w:hAnsi="Times New Roman" w:eastAsia="仿宋"/>
                <w:sz w:val="24"/>
                <w:szCs w:val="24"/>
              </w:rPr>
              <w:t>剂型</w:t>
            </w:r>
          </w:p>
        </w:tc>
        <w:tc>
          <w:tcPr>
            <w:tcW w:w="2408" w:type="dxa"/>
            <w:tcBorders>
              <w:bottom w:val="single" w:color="7F7F7F" w:sz="4" w:space="0"/>
            </w:tcBorders>
            <w:shd w:val="clear" w:color="auto" w:fill="auto"/>
            <w:vAlign w:val="center"/>
          </w:tcPr>
          <w:p w14:paraId="52AD8CEE">
            <w:pPr>
              <w:widowControl/>
              <w:jc w:val="center"/>
              <w:textAlignment w:val="center"/>
              <w:rPr>
                <w:rFonts w:ascii="Times New Roman" w:hAnsi="Times New Roman" w:eastAsia="仿宋"/>
                <w:sz w:val="24"/>
                <w:szCs w:val="24"/>
              </w:rPr>
            </w:pPr>
            <w:r>
              <w:rPr>
                <w:rFonts w:ascii="Times New Roman" w:hAnsi="Times New Roman" w:eastAsia="仿宋"/>
                <w:sz w:val="24"/>
                <w:szCs w:val="24"/>
              </w:rPr>
              <w:t>毒力回归方程</w:t>
            </w:r>
          </w:p>
        </w:tc>
        <w:tc>
          <w:tcPr>
            <w:tcW w:w="1562" w:type="dxa"/>
            <w:tcBorders>
              <w:bottom w:val="single" w:color="7F7F7F" w:sz="4" w:space="0"/>
            </w:tcBorders>
            <w:shd w:val="clear" w:color="auto" w:fill="auto"/>
            <w:vAlign w:val="center"/>
          </w:tcPr>
          <w:p w14:paraId="572722AA">
            <w:pPr>
              <w:widowControl/>
              <w:jc w:val="center"/>
              <w:textAlignment w:val="center"/>
              <w:rPr>
                <w:rFonts w:ascii="Times New Roman" w:hAnsi="Times New Roman" w:eastAsia="仿宋"/>
                <w:sz w:val="24"/>
                <w:szCs w:val="24"/>
              </w:rPr>
            </w:pPr>
            <w:r>
              <w:rPr>
                <w:rFonts w:ascii="Times New Roman" w:hAnsi="Times New Roman" w:eastAsia="仿宋"/>
                <w:sz w:val="24"/>
                <w:szCs w:val="24"/>
              </w:rPr>
              <w:t>EC</w:t>
            </w:r>
            <w:r>
              <w:rPr>
                <w:rFonts w:ascii="Times New Roman" w:hAnsi="Times New Roman" w:eastAsia="仿宋"/>
                <w:sz w:val="24"/>
                <w:szCs w:val="24"/>
                <w:vertAlign w:val="subscript"/>
              </w:rPr>
              <w:t>50</w:t>
            </w:r>
            <w:r>
              <w:rPr>
                <w:rFonts w:ascii="Times New Roman" w:hAnsi="Times New Roman" w:eastAsia="仿宋"/>
                <w:sz w:val="24"/>
                <w:szCs w:val="24"/>
              </w:rPr>
              <w:t xml:space="preserve"> (mg/L)</w:t>
            </w:r>
          </w:p>
        </w:tc>
        <w:tc>
          <w:tcPr>
            <w:tcW w:w="1417" w:type="dxa"/>
            <w:tcBorders>
              <w:bottom w:val="single" w:color="7F7F7F" w:sz="4" w:space="0"/>
            </w:tcBorders>
            <w:shd w:val="clear" w:color="auto" w:fill="auto"/>
            <w:vAlign w:val="center"/>
          </w:tcPr>
          <w:p w14:paraId="24BE7740">
            <w:pPr>
              <w:widowControl/>
              <w:jc w:val="center"/>
              <w:textAlignment w:val="center"/>
              <w:rPr>
                <w:rFonts w:ascii="Times New Roman" w:hAnsi="Times New Roman" w:eastAsia="仿宋"/>
                <w:sz w:val="24"/>
                <w:szCs w:val="24"/>
              </w:rPr>
            </w:pPr>
            <w:r>
              <w:rPr>
                <w:rFonts w:ascii="Times New Roman" w:hAnsi="Times New Roman" w:eastAsia="仿宋"/>
                <w:sz w:val="24"/>
                <w:szCs w:val="24"/>
              </w:rPr>
              <w:t>相关系数R</w:t>
            </w:r>
          </w:p>
        </w:tc>
      </w:tr>
      <w:tr w14:paraId="40868B17">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268" w:type="dxa"/>
            <w:shd w:val="clear" w:color="auto" w:fill="auto"/>
            <w:vAlign w:val="center"/>
          </w:tcPr>
          <w:p w14:paraId="6284A681">
            <w:pPr>
              <w:widowControl/>
              <w:jc w:val="center"/>
              <w:textAlignment w:val="center"/>
              <w:rPr>
                <w:rFonts w:ascii="Times New Roman" w:hAnsi="Times New Roman" w:eastAsia="仿宋"/>
                <w:sz w:val="24"/>
                <w:szCs w:val="24"/>
              </w:rPr>
            </w:pPr>
            <w:r>
              <w:rPr>
                <w:rFonts w:ascii="Times New Roman" w:hAnsi="Times New Roman" w:eastAsia="仿宋"/>
                <w:sz w:val="24"/>
                <w:szCs w:val="24"/>
              </w:rPr>
              <w:t>12.5%腈菌唑</w:t>
            </w:r>
          </w:p>
        </w:tc>
        <w:tc>
          <w:tcPr>
            <w:tcW w:w="1417" w:type="dxa"/>
            <w:vAlign w:val="center"/>
          </w:tcPr>
          <w:p w14:paraId="0DFC33E6">
            <w:pPr>
              <w:widowControl/>
              <w:jc w:val="center"/>
              <w:rPr>
                <w:rFonts w:ascii="Times New Roman" w:hAnsi="Times New Roman" w:eastAsia="仿宋"/>
                <w:sz w:val="24"/>
                <w:szCs w:val="24"/>
              </w:rPr>
            </w:pPr>
            <w:r>
              <w:rPr>
                <w:rFonts w:ascii="Times New Roman" w:hAnsi="Times New Roman" w:eastAsia="仿宋"/>
                <w:sz w:val="24"/>
                <w:szCs w:val="24"/>
              </w:rPr>
              <w:t>乳油</w:t>
            </w:r>
          </w:p>
        </w:tc>
        <w:tc>
          <w:tcPr>
            <w:tcW w:w="2408" w:type="dxa"/>
            <w:shd w:val="clear" w:color="auto" w:fill="auto"/>
            <w:vAlign w:val="center"/>
          </w:tcPr>
          <w:p w14:paraId="08E592B3">
            <w:pPr>
              <w:widowControl/>
              <w:jc w:val="center"/>
              <w:textAlignment w:val="center"/>
              <w:rPr>
                <w:rFonts w:ascii="Times New Roman" w:hAnsi="Times New Roman" w:eastAsia="仿宋"/>
                <w:sz w:val="24"/>
                <w:szCs w:val="24"/>
              </w:rPr>
            </w:pPr>
            <w:r>
              <w:rPr>
                <w:rFonts w:ascii="Times New Roman" w:hAnsi="Times New Roman" w:eastAsia="仿宋"/>
                <w:sz w:val="24"/>
                <w:szCs w:val="24"/>
              </w:rPr>
              <w:t>y=14.8152+3.084x</w:t>
            </w:r>
          </w:p>
        </w:tc>
        <w:tc>
          <w:tcPr>
            <w:tcW w:w="1562" w:type="dxa"/>
            <w:shd w:val="clear" w:color="auto" w:fill="auto"/>
            <w:vAlign w:val="center"/>
          </w:tcPr>
          <w:p w14:paraId="2C09489C">
            <w:pPr>
              <w:widowControl/>
              <w:jc w:val="center"/>
              <w:textAlignment w:val="center"/>
              <w:rPr>
                <w:rFonts w:ascii="Times New Roman" w:hAnsi="Times New Roman" w:eastAsia="仿宋"/>
                <w:sz w:val="24"/>
                <w:szCs w:val="24"/>
              </w:rPr>
            </w:pPr>
            <w:r>
              <w:rPr>
                <w:rFonts w:ascii="Times New Roman" w:hAnsi="Times New Roman" w:eastAsia="仿宋"/>
                <w:sz w:val="24"/>
                <w:szCs w:val="24"/>
              </w:rPr>
              <w:t>0.0007</w:t>
            </w:r>
          </w:p>
        </w:tc>
        <w:tc>
          <w:tcPr>
            <w:tcW w:w="1417" w:type="dxa"/>
            <w:shd w:val="clear" w:color="auto" w:fill="auto"/>
            <w:vAlign w:val="center"/>
          </w:tcPr>
          <w:p w14:paraId="38593566">
            <w:pPr>
              <w:widowControl/>
              <w:jc w:val="center"/>
              <w:textAlignment w:val="center"/>
              <w:rPr>
                <w:rFonts w:ascii="Times New Roman" w:hAnsi="Times New Roman" w:eastAsia="仿宋"/>
                <w:sz w:val="24"/>
                <w:szCs w:val="24"/>
              </w:rPr>
            </w:pPr>
            <w:r>
              <w:rPr>
                <w:rFonts w:ascii="Times New Roman" w:hAnsi="Times New Roman" w:eastAsia="仿宋"/>
                <w:sz w:val="24"/>
                <w:szCs w:val="24"/>
              </w:rPr>
              <w:t>0.9980</w:t>
            </w:r>
          </w:p>
        </w:tc>
      </w:tr>
      <w:tr w14:paraId="28721FC9">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268" w:type="dxa"/>
            <w:shd w:val="clear" w:color="auto" w:fill="auto"/>
            <w:vAlign w:val="center"/>
          </w:tcPr>
          <w:p w14:paraId="23E0FB72">
            <w:pPr>
              <w:widowControl/>
              <w:jc w:val="center"/>
              <w:textAlignment w:val="center"/>
              <w:rPr>
                <w:rFonts w:ascii="Times New Roman" w:hAnsi="Times New Roman" w:eastAsia="仿宋"/>
                <w:sz w:val="24"/>
                <w:szCs w:val="24"/>
              </w:rPr>
            </w:pPr>
            <w:r>
              <w:rPr>
                <w:rFonts w:ascii="Times New Roman" w:hAnsi="Times New Roman" w:eastAsia="仿宋"/>
                <w:sz w:val="24"/>
                <w:szCs w:val="24"/>
              </w:rPr>
              <w:t>50%丙环唑</w:t>
            </w:r>
          </w:p>
        </w:tc>
        <w:tc>
          <w:tcPr>
            <w:tcW w:w="1417" w:type="dxa"/>
            <w:vAlign w:val="center"/>
          </w:tcPr>
          <w:p w14:paraId="5017CE3B">
            <w:pPr>
              <w:widowControl/>
              <w:jc w:val="center"/>
              <w:rPr>
                <w:rFonts w:ascii="Times New Roman" w:hAnsi="Times New Roman" w:eastAsia="仿宋"/>
                <w:sz w:val="24"/>
                <w:szCs w:val="24"/>
              </w:rPr>
            </w:pPr>
            <w:r>
              <w:rPr>
                <w:rFonts w:ascii="Times New Roman" w:hAnsi="Times New Roman" w:eastAsia="仿宋"/>
                <w:sz w:val="24"/>
                <w:szCs w:val="24"/>
              </w:rPr>
              <w:t>乳油</w:t>
            </w:r>
          </w:p>
        </w:tc>
        <w:tc>
          <w:tcPr>
            <w:tcW w:w="2408" w:type="dxa"/>
            <w:shd w:val="clear" w:color="auto" w:fill="auto"/>
            <w:vAlign w:val="center"/>
          </w:tcPr>
          <w:p w14:paraId="6E84AE40">
            <w:pPr>
              <w:widowControl/>
              <w:jc w:val="center"/>
              <w:textAlignment w:val="center"/>
              <w:rPr>
                <w:rFonts w:ascii="Times New Roman" w:hAnsi="Times New Roman" w:eastAsia="仿宋"/>
                <w:sz w:val="24"/>
                <w:szCs w:val="24"/>
              </w:rPr>
            </w:pPr>
            <w:r>
              <w:rPr>
                <w:rFonts w:ascii="Times New Roman" w:hAnsi="Times New Roman" w:eastAsia="仿宋"/>
                <w:sz w:val="24"/>
                <w:szCs w:val="24"/>
              </w:rPr>
              <w:t>y=19.1394+5.8098x</w:t>
            </w:r>
          </w:p>
        </w:tc>
        <w:tc>
          <w:tcPr>
            <w:tcW w:w="1562" w:type="dxa"/>
            <w:shd w:val="clear" w:color="auto" w:fill="auto"/>
            <w:vAlign w:val="center"/>
          </w:tcPr>
          <w:p w14:paraId="67CD4613">
            <w:pPr>
              <w:widowControl/>
              <w:jc w:val="center"/>
              <w:textAlignment w:val="center"/>
              <w:rPr>
                <w:rFonts w:ascii="Times New Roman" w:hAnsi="Times New Roman" w:eastAsia="仿宋"/>
                <w:sz w:val="24"/>
                <w:szCs w:val="24"/>
              </w:rPr>
            </w:pPr>
            <w:r>
              <w:rPr>
                <w:rFonts w:ascii="Times New Roman" w:hAnsi="Times New Roman" w:eastAsia="仿宋"/>
                <w:sz w:val="24"/>
                <w:szCs w:val="24"/>
              </w:rPr>
              <w:t>0.0037</w:t>
            </w:r>
          </w:p>
        </w:tc>
        <w:tc>
          <w:tcPr>
            <w:tcW w:w="1417" w:type="dxa"/>
            <w:shd w:val="clear" w:color="auto" w:fill="auto"/>
            <w:vAlign w:val="center"/>
          </w:tcPr>
          <w:p w14:paraId="0C443027">
            <w:pPr>
              <w:widowControl/>
              <w:jc w:val="center"/>
              <w:textAlignment w:val="center"/>
              <w:rPr>
                <w:rFonts w:ascii="Times New Roman" w:hAnsi="Times New Roman" w:eastAsia="仿宋"/>
                <w:sz w:val="24"/>
                <w:szCs w:val="24"/>
              </w:rPr>
            </w:pPr>
            <w:r>
              <w:rPr>
                <w:rFonts w:ascii="Times New Roman" w:hAnsi="Times New Roman" w:eastAsia="仿宋"/>
                <w:sz w:val="24"/>
                <w:szCs w:val="24"/>
              </w:rPr>
              <w:t>0.9923</w:t>
            </w:r>
          </w:p>
        </w:tc>
      </w:tr>
      <w:tr w14:paraId="1663031D">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268" w:type="dxa"/>
            <w:shd w:val="clear" w:color="auto" w:fill="auto"/>
            <w:vAlign w:val="center"/>
          </w:tcPr>
          <w:p w14:paraId="35D892FD">
            <w:pPr>
              <w:widowControl/>
              <w:jc w:val="center"/>
              <w:textAlignment w:val="center"/>
              <w:rPr>
                <w:rFonts w:ascii="Times New Roman" w:hAnsi="Times New Roman" w:eastAsia="仿宋"/>
                <w:sz w:val="24"/>
                <w:szCs w:val="24"/>
              </w:rPr>
            </w:pPr>
            <w:r>
              <w:rPr>
                <w:rFonts w:ascii="Times New Roman" w:hAnsi="Times New Roman" w:eastAsia="仿宋"/>
                <w:sz w:val="24"/>
                <w:szCs w:val="24"/>
              </w:rPr>
              <w:t>1.5%苦参·蛇床素</w:t>
            </w:r>
          </w:p>
        </w:tc>
        <w:tc>
          <w:tcPr>
            <w:tcW w:w="1417" w:type="dxa"/>
            <w:vAlign w:val="center"/>
          </w:tcPr>
          <w:p w14:paraId="3EB7539D">
            <w:pPr>
              <w:widowControl/>
              <w:jc w:val="center"/>
              <w:textAlignment w:val="center"/>
              <w:rPr>
                <w:rFonts w:ascii="Times New Roman" w:hAnsi="Times New Roman" w:eastAsia="仿宋"/>
                <w:sz w:val="24"/>
                <w:szCs w:val="24"/>
              </w:rPr>
            </w:pPr>
            <w:r>
              <w:rPr>
                <w:rFonts w:ascii="Times New Roman" w:hAnsi="Times New Roman" w:eastAsia="仿宋"/>
                <w:sz w:val="24"/>
                <w:szCs w:val="24"/>
              </w:rPr>
              <w:t>水剂</w:t>
            </w:r>
          </w:p>
        </w:tc>
        <w:tc>
          <w:tcPr>
            <w:tcW w:w="2408" w:type="dxa"/>
            <w:shd w:val="clear" w:color="auto" w:fill="auto"/>
            <w:vAlign w:val="center"/>
          </w:tcPr>
          <w:p w14:paraId="5ED5AE2A">
            <w:pPr>
              <w:widowControl/>
              <w:jc w:val="center"/>
              <w:textAlignment w:val="center"/>
              <w:rPr>
                <w:rFonts w:ascii="Times New Roman" w:hAnsi="Times New Roman" w:eastAsia="仿宋"/>
                <w:sz w:val="24"/>
                <w:szCs w:val="24"/>
              </w:rPr>
            </w:pPr>
            <w:r>
              <w:rPr>
                <w:rFonts w:ascii="Times New Roman" w:hAnsi="Times New Roman" w:eastAsia="仿宋"/>
                <w:sz w:val="24"/>
                <w:szCs w:val="24"/>
              </w:rPr>
              <w:t>y=12.0627+3.0282x</w:t>
            </w:r>
          </w:p>
        </w:tc>
        <w:tc>
          <w:tcPr>
            <w:tcW w:w="1562" w:type="dxa"/>
            <w:shd w:val="clear" w:color="auto" w:fill="auto"/>
            <w:vAlign w:val="center"/>
          </w:tcPr>
          <w:p w14:paraId="6C80F2EE">
            <w:pPr>
              <w:widowControl/>
              <w:jc w:val="center"/>
              <w:textAlignment w:val="center"/>
              <w:rPr>
                <w:rFonts w:ascii="Times New Roman" w:hAnsi="Times New Roman" w:eastAsia="仿宋"/>
                <w:sz w:val="24"/>
                <w:szCs w:val="24"/>
              </w:rPr>
            </w:pPr>
            <w:r>
              <w:rPr>
                <w:rFonts w:ascii="Times New Roman" w:hAnsi="Times New Roman" w:eastAsia="仿宋"/>
                <w:sz w:val="24"/>
                <w:szCs w:val="24"/>
              </w:rPr>
              <w:t>0.0047</w:t>
            </w:r>
          </w:p>
        </w:tc>
        <w:tc>
          <w:tcPr>
            <w:tcW w:w="1417" w:type="dxa"/>
            <w:shd w:val="clear" w:color="auto" w:fill="auto"/>
            <w:vAlign w:val="center"/>
          </w:tcPr>
          <w:p w14:paraId="0539C4C5">
            <w:pPr>
              <w:widowControl/>
              <w:jc w:val="center"/>
              <w:textAlignment w:val="center"/>
              <w:rPr>
                <w:rFonts w:ascii="Times New Roman" w:hAnsi="Times New Roman" w:eastAsia="仿宋"/>
                <w:sz w:val="24"/>
                <w:szCs w:val="24"/>
              </w:rPr>
            </w:pPr>
            <w:r>
              <w:rPr>
                <w:rFonts w:ascii="Times New Roman" w:hAnsi="Times New Roman" w:eastAsia="仿宋"/>
                <w:sz w:val="24"/>
                <w:szCs w:val="24"/>
              </w:rPr>
              <w:t>0.9739</w:t>
            </w:r>
          </w:p>
        </w:tc>
      </w:tr>
      <w:tr w14:paraId="0D20B0D1">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268" w:type="dxa"/>
            <w:shd w:val="clear" w:color="auto" w:fill="auto"/>
            <w:vAlign w:val="center"/>
          </w:tcPr>
          <w:p w14:paraId="75E4A61C">
            <w:pPr>
              <w:widowControl/>
              <w:jc w:val="center"/>
              <w:textAlignment w:val="center"/>
              <w:rPr>
                <w:rFonts w:ascii="Times New Roman" w:hAnsi="Times New Roman" w:eastAsia="仿宋"/>
                <w:sz w:val="24"/>
                <w:szCs w:val="24"/>
              </w:rPr>
            </w:pPr>
            <w:r>
              <w:rPr>
                <w:rFonts w:ascii="Times New Roman" w:hAnsi="Times New Roman" w:eastAsia="仿宋"/>
                <w:sz w:val="24"/>
                <w:szCs w:val="24"/>
              </w:rPr>
              <w:t>25%吡唑醚菌酯</w:t>
            </w:r>
          </w:p>
        </w:tc>
        <w:tc>
          <w:tcPr>
            <w:tcW w:w="1417" w:type="dxa"/>
            <w:vAlign w:val="center"/>
          </w:tcPr>
          <w:p w14:paraId="7B61D7A8">
            <w:pPr>
              <w:widowControl/>
              <w:jc w:val="center"/>
              <w:textAlignment w:val="center"/>
              <w:rPr>
                <w:rFonts w:ascii="Times New Roman" w:hAnsi="Times New Roman" w:eastAsia="仿宋"/>
                <w:sz w:val="24"/>
                <w:szCs w:val="24"/>
              </w:rPr>
            </w:pPr>
            <w:r>
              <w:rPr>
                <w:rFonts w:ascii="Times New Roman" w:hAnsi="Times New Roman" w:eastAsia="仿宋"/>
                <w:sz w:val="24"/>
                <w:szCs w:val="24"/>
              </w:rPr>
              <w:t>悬浮剂</w:t>
            </w:r>
          </w:p>
        </w:tc>
        <w:tc>
          <w:tcPr>
            <w:tcW w:w="2408" w:type="dxa"/>
            <w:shd w:val="clear" w:color="auto" w:fill="auto"/>
            <w:vAlign w:val="center"/>
          </w:tcPr>
          <w:p w14:paraId="36344EAD">
            <w:pPr>
              <w:widowControl/>
              <w:jc w:val="center"/>
              <w:textAlignment w:val="center"/>
              <w:rPr>
                <w:rFonts w:ascii="Times New Roman" w:hAnsi="Times New Roman" w:eastAsia="仿宋"/>
                <w:sz w:val="24"/>
                <w:szCs w:val="24"/>
              </w:rPr>
            </w:pPr>
            <w:r>
              <w:rPr>
                <w:rFonts w:ascii="Times New Roman" w:hAnsi="Times New Roman" w:eastAsia="仿宋"/>
                <w:sz w:val="24"/>
                <w:szCs w:val="24"/>
              </w:rPr>
              <w:t>y=9.0275+2.365x</w:t>
            </w:r>
          </w:p>
        </w:tc>
        <w:tc>
          <w:tcPr>
            <w:tcW w:w="1562" w:type="dxa"/>
            <w:shd w:val="clear" w:color="auto" w:fill="auto"/>
            <w:vAlign w:val="center"/>
          </w:tcPr>
          <w:p w14:paraId="1AC28D37">
            <w:pPr>
              <w:widowControl/>
              <w:jc w:val="center"/>
              <w:textAlignment w:val="center"/>
              <w:rPr>
                <w:rFonts w:ascii="Times New Roman" w:hAnsi="Times New Roman" w:eastAsia="仿宋"/>
                <w:sz w:val="24"/>
                <w:szCs w:val="24"/>
              </w:rPr>
            </w:pPr>
            <w:r>
              <w:rPr>
                <w:rFonts w:ascii="Times New Roman" w:hAnsi="Times New Roman" w:eastAsia="仿宋"/>
                <w:sz w:val="24"/>
                <w:szCs w:val="24"/>
              </w:rPr>
              <w:t>0.0198</w:t>
            </w:r>
          </w:p>
        </w:tc>
        <w:tc>
          <w:tcPr>
            <w:tcW w:w="1417" w:type="dxa"/>
            <w:shd w:val="clear" w:color="auto" w:fill="auto"/>
            <w:vAlign w:val="center"/>
          </w:tcPr>
          <w:p w14:paraId="6C64404A">
            <w:pPr>
              <w:widowControl/>
              <w:jc w:val="center"/>
              <w:textAlignment w:val="center"/>
              <w:rPr>
                <w:rFonts w:ascii="Times New Roman" w:hAnsi="Times New Roman" w:eastAsia="仿宋"/>
                <w:sz w:val="24"/>
                <w:szCs w:val="24"/>
              </w:rPr>
            </w:pPr>
            <w:r>
              <w:rPr>
                <w:rFonts w:ascii="Times New Roman" w:hAnsi="Times New Roman" w:eastAsia="仿宋"/>
                <w:sz w:val="24"/>
                <w:szCs w:val="24"/>
              </w:rPr>
              <w:t>0.8982</w:t>
            </w:r>
          </w:p>
        </w:tc>
      </w:tr>
      <w:tr w14:paraId="5E7CE94F">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 w:hRule="atLeast"/>
          <w:jc w:val="center"/>
        </w:trPr>
        <w:tc>
          <w:tcPr>
            <w:tcW w:w="2268" w:type="dxa"/>
            <w:shd w:val="clear" w:color="auto" w:fill="auto"/>
            <w:vAlign w:val="center"/>
          </w:tcPr>
          <w:p w14:paraId="51B3ADAE">
            <w:pPr>
              <w:widowControl/>
              <w:jc w:val="center"/>
              <w:textAlignment w:val="center"/>
              <w:rPr>
                <w:rFonts w:ascii="Times New Roman" w:hAnsi="Times New Roman" w:eastAsia="仿宋"/>
                <w:sz w:val="24"/>
                <w:szCs w:val="24"/>
              </w:rPr>
            </w:pPr>
            <w:r>
              <w:rPr>
                <w:rFonts w:ascii="Times New Roman" w:hAnsi="Times New Roman" w:eastAsia="仿宋"/>
                <w:sz w:val="24"/>
                <w:szCs w:val="24"/>
              </w:rPr>
              <w:t>80%代森锌</w:t>
            </w:r>
          </w:p>
        </w:tc>
        <w:tc>
          <w:tcPr>
            <w:tcW w:w="1417" w:type="dxa"/>
            <w:vAlign w:val="center"/>
          </w:tcPr>
          <w:p w14:paraId="4097E207">
            <w:pPr>
              <w:widowControl/>
              <w:jc w:val="center"/>
              <w:textAlignment w:val="center"/>
              <w:rPr>
                <w:rFonts w:ascii="Times New Roman" w:hAnsi="Times New Roman" w:eastAsia="仿宋"/>
                <w:sz w:val="24"/>
                <w:szCs w:val="24"/>
              </w:rPr>
            </w:pPr>
            <w:r>
              <w:rPr>
                <w:rFonts w:ascii="Times New Roman" w:hAnsi="Times New Roman" w:eastAsia="仿宋"/>
                <w:sz w:val="24"/>
                <w:szCs w:val="24"/>
              </w:rPr>
              <w:t>可湿性粉剂</w:t>
            </w:r>
          </w:p>
        </w:tc>
        <w:tc>
          <w:tcPr>
            <w:tcW w:w="2408" w:type="dxa"/>
            <w:shd w:val="clear" w:color="auto" w:fill="auto"/>
            <w:vAlign w:val="center"/>
          </w:tcPr>
          <w:p w14:paraId="34914E9E">
            <w:pPr>
              <w:widowControl/>
              <w:jc w:val="center"/>
              <w:textAlignment w:val="center"/>
              <w:rPr>
                <w:rFonts w:ascii="Times New Roman" w:hAnsi="Times New Roman" w:eastAsia="仿宋"/>
                <w:sz w:val="24"/>
                <w:szCs w:val="24"/>
              </w:rPr>
            </w:pPr>
            <w:r>
              <w:rPr>
                <w:rFonts w:ascii="Times New Roman" w:hAnsi="Times New Roman" w:eastAsia="仿宋"/>
                <w:sz w:val="24"/>
                <w:szCs w:val="24"/>
              </w:rPr>
              <w:t>y=7.5116+1.7127x</w:t>
            </w:r>
          </w:p>
        </w:tc>
        <w:tc>
          <w:tcPr>
            <w:tcW w:w="1562" w:type="dxa"/>
            <w:shd w:val="clear" w:color="auto" w:fill="auto"/>
            <w:vAlign w:val="center"/>
          </w:tcPr>
          <w:p w14:paraId="203414A8">
            <w:pPr>
              <w:widowControl/>
              <w:jc w:val="center"/>
              <w:textAlignment w:val="center"/>
              <w:rPr>
                <w:rFonts w:ascii="Times New Roman" w:hAnsi="Times New Roman" w:eastAsia="仿宋"/>
                <w:sz w:val="24"/>
                <w:szCs w:val="24"/>
              </w:rPr>
            </w:pPr>
            <w:r>
              <w:rPr>
                <w:rFonts w:ascii="Times New Roman" w:hAnsi="Times New Roman" w:eastAsia="仿宋"/>
                <w:sz w:val="24"/>
                <w:szCs w:val="24"/>
              </w:rPr>
              <w:t>0.0342</w:t>
            </w:r>
          </w:p>
        </w:tc>
        <w:tc>
          <w:tcPr>
            <w:tcW w:w="1417" w:type="dxa"/>
            <w:shd w:val="clear" w:color="auto" w:fill="auto"/>
            <w:vAlign w:val="center"/>
          </w:tcPr>
          <w:p w14:paraId="167E19D1">
            <w:pPr>
              <w:widowControl/>
              <w:jc w:val="center"/>
              <w:textAlignment w:val="center"/>
              <w:rPr>
                <w:rFonts w:ascii="Times New Roman" w:hAnsi="Times New Roman" w:eastAsia="仿宋"/>
                <w:sz w:val="24"/>
                <w:szCs w:val="24"/>
              </w:rPr>
            </w:pPr>
            <w:r>
              <w:rPr>
                <w:rFonts w:ascii="Times New Roman" w:hAnsi="Times New Roman" w:eastAsia="仿宋"/>
                <w:sz w:val="24"/>
                <w:szCs w:val="24"/>
              </w:rPr>
              <w:t>0.9853</w:t>
            </w:r>
          </w:p>
        </w:tc>
      </w:tr>
    </w:tbl>
    <w:p w14:paraId="1157162F">
      <w:pPr>
        <w:spacing w:line="480" w:lineRule="auto"/>
        <w:ind w:firstLine="560" w:firstLineChars="200"/>
        <w:rPr>
          <w:rFonts w:ascii="Times New Roman" w:hAnsi="Times New Roman" w:eastAsia="仿宋"/>
          <w:sz w:val="28"/>
          <w:szCs w:val="28"/>
        </w:rPr>
      </w:pPr>
    </w:p>
    <w:p w14:paraId="00ACC2EB">
      <w:pPr>
        <w:spacing w:line="480" w:lineRule="auto"/>
        <w:rPr>
          <w:rFonts w:ascii="Times New Roman" w:hAnsi="Times New Roman" w:eastAsia="仿宋"/>
          <w:b/>
          <w:bCs/>
          <w:sz w:val="32"/>
          <w:szCs w:val="32"/>
        </w:rPr>
      </w:pPr>
      <w:r>
        <w:rPr>
          <w:rFonts w:ascii="Times New Roman" w:hAnsi="Times New Roman" w:eastAsia="仿宋"/>
          <w:b/>
          <w:bCs/>
          <w:sz w:val="32"/>
          <w:szCs w:val="32"/>
        </w:rPr>
        <w:t>五、国内外同类标准制修订情况及与法律法规、强制性标准关系，如采用国际标准或国外先进标准，应对采标情况进行说明</w:t>
      </w:r>
    </w:p>
    <w:p w14:paraId="126F6227">
      <w:pPr>
        <w:spacing w:line="480" w:lineRule="auto"/>
        <w:ind w:firstLine="560" w:firstLineChars="200"/>
        <w:rPr>
          <w:rFonts w:ascii="Times New Roman" w:hAnsi="Times New Roman" w:eastAsia="仿宋"/>
          <w:sz w:val="28"/>
          <w:szCs w:val="28"/>
        </w:rPr>
      </w:pPr>
      <w:r>
        <w:rPr>
          <w:rFonts w:ascii="Times New Roman" w:hAnsi="Times New Roman" w:eastAsia="仿宋"/>
          <w:sz w:val="28"/>
          <w:szCs w:val="28"/>
        </w:rPr>
        <w:t>经查阅，目前国内尚未见颁布有关于百香果</w:t>
      </w:r>
      <w:r>
        <w:rPr>
          <w:rFonts w:hint="eastAsia" w:ascii="Times New Roman" w:hAnsi="Times New Roman" w:eastAsia="仿宋"/>
          <w:sz w:val="28"/>
          <w:szCs w:val="28"/>
        </w:rPr>
        <w:t>叶部</w:t>
      </w:r>
      <w:r>
        <w:rPr>
          <w:rFonts w:ascii="Times New Roman" w:hAnsi="Times New Roman" w:eastAsia="仿宋"/>
          <w:sz w:val="28"/>
          <w:szCs w:val="28"/>
        </w:rPr>
        <w:t>病害人工智能识别与绿色防控技术的国家标准和行业标准。</w:t>
      </w:r>
    </w:p>
    <w:p w14:paraId="0B46F439">
      <w:pPr>
        <w:spacing w:line="480" w:lineRule="auto"/>
        <w:ind w:firstLine="560" w:firstLineChars="200"/>
        <w:rPr>
          <w:rFonts w:ascii="Times New Roman" w:hAnsi="Times New Roman" w:eastAsia="仿宋"/>
          <w:sz w:val="28"/>
          <w:szCs w:val="28"/>
        </w:rPr>
      </w:pPr>
      <w:r>
        <w:rPr>
          <w:rFonts w:ascii="Times New Roman" w:hAnsi="Times New Roman" w:eastAsia="仿宋"/>
          <w:sz w:val="28"/>
          <w:szCs w:val="28"/>
        </w:rPr>
        <w:t>本标准则是采用人工智能识别与绿色防控技术对百香果的病害进行提前、高效预测病害发生，并精准施药，基于已有数据，推荐适合生态环境的绿色防治方法。本标准相关技术尚未见有相应或相似的国家标准、行业标准和地方标准，</w:t>
      </w:r>
      <w:r>
        <w:rPr>
          <w:rFonts w:hint="eastAsia" w:ascii="Times New Roman" w:hAnsi="Times New Roman" w:eastAsia="仿宋"/>
          <w:sz w:val="28"/>
          <w:szCs w:val="28"/>
          <w:lang w:val="en-US" w:eastAsia="zh-CN"/>
        </w:rPr>
        <w:t>具备创新性和可操作性</w:t>
      </w:r>
      <w:r>
        <w:rPr>
          <w:rFonts w:ascii="Times New Roman" w:hAnsi="Times New Roman" w:eastAsia="仿宋"/>
          <w:sz w:val="28"/>
          <w:szCs w:val="28"/>
        </w:rPr>
        <w:t>。</w:t>
      </w:r>
    </w:p>
    <w:p w14:paraId="00C65FFC">
      <w:pPr>
        <w:spacing w:line="480" w:lineRule="auto"/>
        <w:ind w:firstLine="643" w:firstLineChars="200"/>
        <w:rPr>
          <w:rFonts w:ascii="Times New Roman" w:hAnsi="Times New Roman" w:eastAsia="仿宋"/>
          <w:b/>
          <w:bCs/>
          <w:sz w:val="32"/>
          <w:szCs w:val="32"/>
        </w:rPr>
      </w:pPr>
      <w:r>
        <w:rPr>
          <w:rFonts w:ascii="Times New Roman" w:hAnsi="Times New Roman" w:eastAsia="仿宋"/>
          <w:b/>
          <w:bCs/>
          <w:sz w:val="32"/>
          <w:szCs w:val="32"/>
        </w:rPr>
        <w:t>六、重大分歧意见的处理经过和依据。</w:t>
      </w:r>
    </w:p>
    <w:p w14:paraId="57B3A460">
      <w:pPr>
        <w:spacing w:line="480" w:lineRule="auto"/>
        <w:ind w:firstLine="560" w:firstLineChars="200"/>
        <w:rPr>
          <w:rFonts w:ascii="Times New Roman" w:hAnsi="Times New Roman" w:eastAsia="仿宋"/>
        </w:rPr>
      </w:pPr>
      <w:r>
        <w:rPr>
          <w:rFonts w:ascii="Times New Roman" w:hAnsi="Times New Roman" w:eastAsia="仿宋"/>
          <w:sz w:val="28"/>
          <w:szCs w:val="28"/>
        </w:rPr>
        <w:t>经过资料收集、编制起草人员的多次讨论、研究，共同起草了《百香果</w:t>
      </w:r>
      <w:r>
        <w:rPr>
          <w:rFonts w:hint="eastAsia" w:ascii="Times New Roman" w:hAnsi="Times New Roman" w:eastAsia="仿宋"/>
          <w:sz w:val="28"/>
          <w:szCs w:val="28"/>
        </w:rPr>
        <w:t>叶部</w:t>
      </w:r>
      <w:r>
        <w:rPr>
          <w:rFonts w:ascii="Times New Roman" w:hAnsi="Times New Roman" w:eastAsia="仿宋"/>
          <w:sz w:val="28"/>
          <w:szCs w:val="28"/>
        </w:rPr>
        <w:t>病害人工智能识别与绿色防控技术规程》团体标准的征求意见稿。本标准在编写过程中没有重大意见分歧。</w:t>
      </w:r>
    </w:p>
    <w:p w14:paraId="313972C1">
      <w:pPr>
        <w:spacing w:line="480" w:lineRule="auto"/>
        <w:ind w:firstLine="643" w:firstLineChars="200"/>
        <w:rPr>
          <w:rFonts w:ascii="Times New Roman" w:hAnsi="Times New Roman" w:eastAsia="仿宋"/>
          <w:b/>
          <w:bCs/>
          <w:sz w:val="32"/>
          <w:szCs w:val="32"/>
        </w:rPr>
      </w:pPr>
      <w:r>
        <w:rPr>
          <w:rFonts w:ascii="Times New Roman" w:hAnsi="Times New Roman" w:eastAsia="仿宋"/>
          <w:b/>
          <w:bCs/>
          <w:sz w:val="32"/>
          <w:szCs w:val="32"/>
        </w:rPr>
        <w:t>七、自我承诺</w:t>
      </w:r>
    </w:p>
    <w:p w14:paraId="7F082D2B">
      <w:pPr>
        <w:tabs>
          <w:tab w:val="left" w:pos="6899"/>
        </w:tabs>
        <w:spacing w:line="480" w:lineRule="auto"/>
        <w:ind w:firstLine="560" w:firstLineChars="200"/>
        <w:rPr>
          <w:rFonts w:ascii="Times New Roman" w:hAnsi="Times New Roman" w:eastAsia="仿宋"/>
          <w:sz w:val="28"/>
          <w:szCs w:val="28"/>
        </w:rPr>
      </w:pPr>
      <w:r>
        <w:rPr>
          <w:rFonts w:ascii="Times New Roman" w:hAnsi="Times New Roman" w:eastAsia="仿宋"/>
          <w:sz w:val="28"/>
          <w:szCs w:val="28"/>
        </w:rPr>
        <w:t>本标准内容与各项指标不低于强制性标准要求。</w:t>
      </w:r>
      <w:r>
        <w:rPr>
          <w:rFonts w:ascii="Times New Roman" w:hAnsi="Times New Roman" w:eastAsia="仿宋"/>
          <w:sz w:val="28"/>
          <w:szCs w:val="28"/>
        </w:rPr>
        <w:tab/>
      </w:r>
    </w:p>
    <w:p w14:paraId="772B463D">
      <w:pPr>
        <w:spacing w:line="480" w:lineRule="auto"/>
        <w:rPr>
          <w:rFonts w:ascii="Times New Roman" w:hAnsi="Times New Roman" w:eastAsia="仿宋"/>
        </w:rPr>
      </w:pPr>
    </w:p>
    <w:p w14:paraId="74ACE104">
      <w:pPr>
        <w:pStyle w:val="13"/>
        <w:rPr>
          <w:rFonts w:ascii="Times New Roman" w:hAnsi="Times New Roman" w:eastAsia="仿宋"/>
        </w:rPr>
      </w:pPr>
    </w:p>
    <w:p w14:paraId="12F87D40">
      <w:pPr>
        <w:spacing w:line="480" w:lineRule="auto"/>
        <w:jc w:val="right"/>
        <w:rPr>
          <w:rFonts w:ascii="Times New Roman" w:hAnsi="Times New Roman" w:eastAsia="仿宋"/>
          <w:sz w:val="28"/>
          <w:szCs w:val="28"/>
        </w:rPr>
      </w:pPr>
      <w:r>
        <w:rPr>
          <w:rFonts w:ascii="Times New Roman" w:hAnsi="Times New Roman" w:eastAsia="仿宋"/>
          <w:sz w:val="28"/>
          <w:szCs w:val="28"/>
        </w:rPr>
        <w:t>《百香果</w:t>
      </w:r>
      <w:r>
        <w:rPr>
          <w:rFonts w:hint="eastAsia" w:ascii="Times New Roman" w:hAnsi="Times New Roman" w:eastAsia="仿宋"/>
          <w:sz w:val="28"/>
          <w:szCs w:val="28"/>
        </w:rPr>
        <w:t>叶部</w:t>
      </w:r>
      <w:r>
        <w:rPr>
          <w:rFonts w:ascii="Times New Roman" w:hAnsi="Times New Roman" w:eastAsia="仿宋"/>
          <w:sz w:val="28"/>
          <w:szCs w:val="28"/>
        </w:rPr>
        <w:t>病害人工智能识别与绿色防控技术规程》</w:t>
      </w:r>
    </w:p>
    <w:p w14:paraId="6EBF99B2">
      <w:pPr>
        <w:pStyle w:val="13"/>
        <w:ind w:firstLine="560"/>
        <w:jc w:val="right"/>
        <w:rPr>
          <w:rFonts w:ascii="Times New Roman" w:hAnsi="Times New Roman" w:eastAsia="仿宋"/>
          <w:sz w:val="28"/>
          <w:szCs w:val="28"/>
        </w:rPr>
      </w:pPr>
      <w:r>
        <w:rPr>
          <w:rFonts w:ascii="Times New Roman" w:hAnsi="Times New Roman" w:eastAsia="仿宋"/>
          <w:sz w:val="28"/>
          <w:szCs w:val="28"/>
        </w:rPr>
        <w:t>编制小组</w:t>
      </w:r>
    </w:p>
    <w:p w14:paraId="0527415E">
      <w:pPr>
        <w:pStyle w:val="13"/>
        <w:ind w:firstLine="560"/>
        <w:jc w:val="right"/>
        <w:rPr>
          <w:rFonts w:ascii="Times New Roman" w:hAnsi="Times New Roman" w:eastAsia="仿宋"/>
          <w:sz w:val="28"/>
          <w:szCs w:val="28"/>
        </w:rPr>
      </w:pPr>
      <w:r>
        <w:rPr>
          <w:rFonts w:ascii="Times New Roman" w:hAnsi="Times New Roman" w:eastAsia="仿宋"/>
          <w:sz w:val="28"/>
          <w:szCs w:val="28"/>
        </w:rPr>
        <w:t>2024年</w:t>
      </w:r>
      <w:r>
        <w:rPr>
          <w:rFonts w:hint="eastAsia" w:ascii="Times New Roman" w:hAnsi="Times New Roman" w:eastAsia="仿宋"/>
          <w:sz w:val="28"/>
          <w:szCs w:val="28"/>
          <w:lang w:val="en-US" w:eastAsia="zh-CN"/>
        </w:rPr>
        <w:t>7</w:t>
      </w:r>
      <w:r>
        <w:rPr>
          <w:rFonts w:ascii="Times New Roman" w:hAnsi="Times New Roman" w:eastAsia="仿宋"/>
          <w:sz w:val="28"/>
          <w:szCs w:val="28"/>
        </w:rPr>
        <w:t>月17日</w:t>
      </w:r>
      <w:bookmarkStart w:id="4" w:name="_GoBack"/>
      <w:bookmarkEnd w:id="4"/>
    </w:p>
    <w:p w14:paraId="3EB20DA9">
      <w:pPr>
        <w:pStyle w:val="13"/>
        <w:rPr>
          <w:rFonts w:ascii="Times New Roman" w:hAnsi="Times New Roman" w:eastAsia="仿宋"/>
        </w:rPr>
      </w:pPr>
    </w:p>
    <w:p w14:paraId="316C4F6A">
      <w:pPr>
        <w:spacing w:line="480" w:lineRule="auto"/>
        <w:rPr>
          <w:rFonts w:ascii="Times New Roman" w:hAnsi="Times New Roman" w:eastAsia="仿宋"/>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大标宋简体">
    <w:altName w:val="微软雅黑"/>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5126A8"/>
    <w:multiLevelType w:val="multilevel"/>
    <w:tmpl w:val="2E5126A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FCE71BD"/>
    <w:multiLevelType w:val="multilevel"/>
    <w:tmpl w:val="3FCE71BD"/>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cyMTQzszA2sjA2NzZS0lEKTi0uzszPAykwMqkFAOZq4g4tAAAA"/>
    <w:docVar w:name="commondata" w:val="eyJoZGlkIjoiYTY1MjM2NTExODk1YmQ2YTljZTc2OTdhYTkyOWFiNTkifQ=="/>
  </w:docVars>
  <w:rsids>
    <w:rsidRoot w:val="00001396"/>
    <w:rsid w:val="00001396"/>
    <w:rsid w:val="000016A4"/>
    <w:rsid w:val="00002C9D"/>
    <w:rsid w:val="00002FAF"/>
    <w:rsid w:val="00006FC5"/>
    <w:rsid w:val="00014021"/>
    <w:rsid w:val="00036C31"/>
    <w:rsid w:val="0004223A"/>
    <w:rsid w:val="000435EE"/>
    <w:rsid w:val="00045058"/>
    <w:rsid w:val="00045CF6"/>
    <w:rsid w:val="00047561"/>
    <w:rsid w:val="00047922"/>
    <w:rsid w:val="00072591"/>
    <w:rsid w:val="00084991"/>
    <w:rsid w:val="000861C9"/>
    <w:rsid w:val="00086951"/>
    <w:rsid w:val="000871E3"/>
    <w:rsid w:val="00090B53"/>
    <w:rsid w:val="000A0C63"/>
    <w:rsid w:val="000A17C8"/>
    <w:rsid w:val="000A481C"/>
    <w:rsid w:val="000A4B41"/>
    <w:rsid w:val="000B2C12"/>
    <w:rsid w:val="000B5EBD"/>
    <w:rsid w:val="000B63FD"/>
    <w:rsid w:val="000B68A3"/>
    <w:rsid w:val="000B7257"/>
    <w:rsid w:val="000B76DF"/>
    <w:rsid w:val="000C215F"/>
    <w:rsid w:val="000C44BD"/>
    <w:rsid w:val="000D17CB"/>
    <w:rsid w:val="000E2BB0"/>
    <w:rsid w:val="0010301A"/>
    <w:rsid w:val="001041E3"/>
    <w:rsid w:val="00104889"/>
    <w:rsid w:val="001055CA"/>
    <w:rsid w:val="00105BE8"/>
    <w:rsid w:val="00111C92"/>
    <w:rsid w:val="00122B5C"/>
    <w:rsid w:val="00123479"/>
    <w:rsid w:val="00134F06"/>
    <w:rsid w:val="00146A2C"/>
    <w:rsid w:val="0015730C"/>
    <w:rsid w:val="00187658"/>
    <w:rsid w:val="001927A4"/>
    <w:rsid w:val="001A2C96"/>
    <w:rsid w:val="001A3754"/>
    <w:rsid w:val="001B00F7"/>
    <w:rsid w:val="001B1751"/>
    <w:rsid w:val="001B42C7"/>
    <w:rsid w:val="001B4E47"/>
    <w:rsid w:val="001C4550"/>
    <w:rsid w:val="001D28BC"/>
    <w:rsid w:val="001D2D5A"/>
    <w:rsid w:val="001D453F"/>
    <w:rsid w:val="001E1222"/>
    <w:rsid w:val="001E13B5"/>
    <w:rsid w:val="001E22B6"/>
    <w:rsid w:val="001E6A86"/>
    <w:rsid w:val="001E70A3"/>
    <w:rsid w:val="001F7023"/>
    <w:rsid w:val="0020445E"/>
    <w:rsid w:val="00206372"/>
    <w:rsid w:val="00210579"/>
    <w:rsid w:val="00210B32"/>
    <w:rsid w:val="00220926"/>
    <w:rsid w:val="00222842"/>
    <w:rsid w:val="002242F9"/>
    <w:rsid w:val="00224CF3"/>
    <w:rsid w:val="0023443D"/>
    <w:rsid w:val="00234571"/>
    <w:rsid w:val="002413B4"/>
    <w:rsid w:val="00243258"/>
    <w:rsid w:val="00245120"/>
    <w:rsid w:val="00250007"/>
    <w:rsid w:val="00251FFC"/>
    <w:rsid w:val="00255287"/>
    <w:rsid w:val="00262911"/>
    <w:rsid w:val="00262B2E"/>
    <w:rsid w:val="00265DFB"/>
    <w:rsid w:val="00267581"/>
    <w:rsid w:val="00281F56"/>
    <w:rsid w:val="00285884"/>
    <w:rsid w:val="00291F76"/>
    <w:rsid w:val="00294F9E"/>
    <w:rsid w:val="00295987"/>
    <w:rsid w:val="002A1282"/>
    <w:rsid w:val="002A6FDA"/>
    <w:rsid w:val="002A761F"/>
    <w:rsid w:val="002B6ECC"/>
    <w:rsid w:val="002D7E8B"/>
    <w:rsid w:val="002E2675"/>
    <w:rsid w:val="002E33C4"/>
    <w:rsid w:val="002E45FE"/>
    <w:rsid w:val="002F1791"/>
    <w:rsid w:val="002F29F0"/>
    <w:rsid w:val="002F5E9D"/>
    <w:rsid w:val="002F64A3"/>
    <w:rsid w:val="00301512"/>
    <w:rsid w:val="00302396"/>
    <w:rsid w:val="00305777"/>
    <w:rsid w:val="00305E23"/>
    <w:rsid w:val="00317AEF"/>
    <w:rsid w:val="00317B54"/>
    <w:rsid w:val="00327DA7"/>
    <w:rsid w:val="00340AAF"/>
    <w:rsid w:val="003431C0"/>
    <w:rsid w:val="003440F8"/>
    <w:rsid w:val="003467A4"/>
    <w:rsid w:val="00375B58"/>
    <w:rsid w:val="003762CE"/>
    <w:rsid w:val="00376349"/>
    <w:rsid w:val="0038296B"/>
    <w:rsid w:val="00396F4A"/>
    <w:rsid w:val="003B3F21"/>
    <w:rsid w:val="003B47D3"/>
    <w:rsid w:val="003C2C87"/>
    <w:rsid w:val="003D6440"/>
    <w:rsid w:val="003D7356"/>
    <w:rsid w:val="003E6A5E"/>
    <w:rsid w:val="003E6E08"/>
    <w:rsid w:val="003F3CF1"/>
    <w:rsid w:val="003F44AB"/>
    <w:rsid w:val="003F7521"/>
    <w:rsid w:val="004002D7"/>
    <w:rsid w:val="00405976"/>
    <w:rsid w:val="00405F68"/>
    <w:rsid w:val="00417030"/>
    <w:rsid w:val="004277E9"/>
    <w:rsid w:val="004331E2"/>
    <w:rsid w:val="0043360F"/>
    <w:rsid w:val="00433AD3"/>
    <w:rsid w:val="004403DB"/>
    <w:rsid w:val="00441F6C"/>
    <w:rsid w:val="00444000"/>
    <w:rsid w:val="00446686"/>
    <w:rsid w:val="00446B99"/>
    <w:rsid w:val="00452573"/>
    <w:rsid w:val="00453F16"/>
    <w:rsid w:val="00455059"/>
    <w:rsid w:val="0045533C"/>
    <w:rsid w:val="00460002"/>
    <w:rsid w:val="00460FD1"/>
    <w:rsid w:val="004722C9"/>
    <w:rsid w:val="00473606"/>
    <w:rsid w:val="00473E5C"/>
    <w:rsid w:val="00483374"/>
    <w:rsid w:val="00491CCD"/>
    <w:rsid w:val="00496DC0"/>
    <w:rsid w:val="004A1C2B"/>
    <w:rsid w:val="004A3B4A"/>
    <w:rsid w:val="004A761B"/>
    <w:rsid w:val="004A7D0A"/>
    <w:rsid w:val="004B01B7"/>
    <w:rsid w:val="004B2FCB"/>
    <w:rsid w:val="004B5E42"/>
    <w:rsid w:val="004B6A1C"/>
    <w:rsid w:val="004B73DC"/>
    <w:rsid w:val="004C371E"/>
    <w:rsid w:val="004D076A"/>
    <w:rsid w:val="004D2C10"/>
    <w:rsid w:val="004E223D"/>
    <w:rsid w:val="004E3C46"/>
    <w:rsid w:val="004E3E80"/>
    <w:rsid w:val="004E6D32"/>
    <w:rsid w:val="004E7197"/>
    <w:rsid w:val="004E7793"/>
    <w:rsid w:val="00506ECA"/>
    <w:rsid w:val="005202D3"/>
    <w:rsid w:val="00522048"/>
    <w:rsid w:val="00523771"/>
    <w:rsid w:val="0052419B"/>
    <w:rsid w:val="00532091"/>
    <w:rsid w:val="005335DF"/>
    <w:rsid w:val="0053706B"/>
    <w:rsid w:val="00540635"/>
    <w:rsid w:val="0054149E"/>
    <w:rsid w:val="00543644"/>
    <w:rsid w:val="00544E04"/>
    <w:rsid w:val="00553B42"/>
    <w:rsid w:val="0055451C"/>
    <w:rsid w:val="0057047C"/>
    <w:rsid w:val="005706F7"/>
    <w:rsid w:val="005864C1"/>
    <w:rsid w:val="00586DF8"/>
    <w:rsid w:val="005918DF"/>
    <w:rsid w:val="005924E8"/>
    <w:rsid w:val="00594816"/>
    <w:rsid w:val="005B2AE6"/>
    <w:rsid w:val="005B5906"/>
    <w:rsid w:val="005C244A"/>
    <w:rsid w:val="005C4187"/>
    <w:rsid w:val="005C7A25"/>
    <w:rsid w:val="005D04C0"/>
    <w:rsid w:val="005D21EF"/>
    <w:rsid w:val="005D2BB7"/>
    <w:rsid w:val="005D2E90"/>
    <w:rsid w:val="005D4197"/>
    <w:rsid w:val="005D4A40"/>
    <w:rsid w:val="005F2490"/>
    <w:rsid w:val="005F7E12"/>
    <w:rsid w:val="00601DBC"/>
    <w:rsid w:val="00614FE5"/>
    <w:rsid w:val="006169A7"/>
    <w:rsid w:val="006201F5"/>
    <w:rsid w:val="0062481D"/>
    <w:rsid w:val="00625238"/>
    <w:rsid w:val="006344E1"/>
    <w:rsid w:val="00634CA6"/>
    <w:rsid w:val="00643C5D"/>
    <w:rsid w:val="0064716F"/>
    <w:rsid w:val="00654393"/>
    <w:rsid w:val="006673E2"/>
    <w:rsid w:val="00667B30"/>
    <w:rsid w:val="00671CC6"/>
    <w:rsid w:val="006748CF"/>
    <w:rsid w:val="00682AE1"/>
    <w:rsid w:val="006838BD"/>
    <w:rsid w:val="00684215"/>
    <w:rsid w:val="00685C68"/>
    <w:rsid w:val="00685F73"/>
    <w:rsid w:val="00693688"/>
    <w:rsid w:val="0069725D"/>
    <w:rsid w:val="006A2AE5"/>
    <w:rsid w:val="006A2C43"/>
    <w:rsid w:val="006A4C86"/>
    <w:rsid w:val="006A509B"/>
    <w:rsid w:val="006A5CE4"/>
    <w:rsid w:val="006B19FF"/>
    <w:rsid w:val="006B76D9"/>
    <w:rsid w:val="006C1F26"/>
    <w:rsid w:val="006D3F4E"/>
    <w:rsid w:val="006D43EB"/>
    <w:rsid w:val="006D74DA"/>
    <w:rsid w:val="006E18FF"/>
    <w:rsid w:val="006E1E43"/>
    <w:rsid w:val="006E4276"/>
    <w:rsid w:val="006E49AF"/>
    <w:rsid w:val="00704181"/>
    <w:rsid w:val="00704C75"/>
    <w:rsid w:val="00707609"/>
    <w:rsid w:val="007230BD"/>
    <w:rsid w:val="0072319E"/>
    <w:rsid w:val="00732774"/>
    <w:rsid w:val="00734351"/>
    <w:rsid w:val="00735EA5"/>
    <w:rsid w:val="00741FA6"/>
    <w:rsid w:val="007477EA"/>
    <w:rsid w:val="00752D26"/>
    <w:rsid w:val="00760C55"/>
    <w:rsid w:val="00773E73"/>
    <w:rsid w:val="00777F23"/>
    <w:rsid w:val="00782AB7"/>
    <w:rsid w:val="007867CD"/>
    <w:rsid w:val="00786BC9"/>
    <w:rsid w:val="00791CAD"/>
    <w:rsid w:val="007A4BD1"/>
    <w:rsid w:val="007A7CF9"/>
    <w:rsid w:val="007D630F"/>
    <w:rsid w:val="007E0AB0"/>
    <w:rsid w:val="007E1047"/>
    <w:rsid w:val="007E24E8"/>
    <w:rsid w:val="007F13C6"/>
    <w:rsid w:val="007F281C"/>
    <w:rsid w:val="007F4B23"/>
    <w:rsid w:val="00820156"/>
    <w:rsid w:val="00820206"/>
    <w:rsid w:val="00820A9F"/>
    <w:rsid w:val="00824C3C"/>
    <w:rsid w:val="008328BE"/>
    <w:rsid w:val="008333A2"/>
    <w:rsid w:val="00845D97"/>
    <w:rsid w:val="0084678F"/>
    <w:rsid w:val="00861887"/>
    <w:rsid w:val="0087379F"/>
    <w:rsid w:val="0087418C"/>
    <w:rsid w:val="00881CF9"/>
    <w:rsid w:val="0088228A"/>
    <w:rsid w:val="00885270"/>
    <w:rsid w:val="00886C99"/>
    <w:rsid w:val="008871C8"/>
    <w:rsid w:val="00891258"/>
    <w:rsid w:val="00897449"/>
    <w:rsid w:val="008A62E5"/>
    <w:rsid w:val="008A6C33"/>
    <w:rsid w:val="008B0CD5"/>
    <w:rsid w:val="008B14E5"/>
    <w:rsid w:val="008B7EAF"/>
    <w:rsid w:val="008C1F22"/>
    <w:rsid w:val="008C5CD7"/>
    <w:rsid w:val="008C755B"/>
    <w:rsid w:val="008D5C17"/>
    <w:rsid w:val="008E1BD6"/>
    <w:rsid w:val="008E2DC9"/>
    <w:rsid w:val="008E465F"/>
    <w:rsid w:val="00900AA7"/>
    <w:rsid w:val="009060B6"/>
    <w:rsid w:val="009105CF"/>
    <w:rsid w:val="00913E59"/>
    <w:rsid w:val="0091619A"/>
    <w:rsid w:val="00922969"/>
    <w:rsid w:val="00932506"/>
    <w:rsid w:val="009538D8"/>
    <w:rsid w:val="009551F7"/>
    <w:rsid w:val="00955B10"/>
    <w:rsid w:val="00962704"/>
    <w:rsid w:val="009630E2"/>
    <w:rsid w:val="00965EC3"/>
    <w:rsid w:val="00967A87"/>
    <w:rsid w:val="00975AC7"/>
    <w:rsid w:val="00992222"/>
    <w:rsid w:val="009A2604"/>
    <w:rsid w:val="009A52DF"/>
    <w:rsid w:val="009A5368"/>
    <w:rsid w:val="009A6EA2"/>
    <w:rsid w:val="009C0E73"/>
    <w:rsid w:val="009C26A8"/>
    <w:rsid w:val="009C78B8"/>
    <w:rsid w:val="009D5108"/>
    <w:rsid w:val="009D5BD8"/>
    <w:rsid w:val="00A00315"/>
    <w:rsid w:val="00A1031A"/>
    <w:rsid w:val="00A129BB"/>
    <w:rsid w:val="00A13CA1"/>
    <w:rsid w:val="00A253A7"/>
    <w:rsid w:val="00A27A2C"/>
    <w:rsid w:val="00A35FE8"/>
    <w:rsid w:val="00A36ED1"/>
    <w:rsid w:val="00A40704"/>
    <w:rsid w:val="00A44A5F"/>
    <w:rsid w:val="00A520F2"/>
    <w:rsid w:val="00A531B3"/>
    <w:rsid w:val="00A53A3E"/>
    <w:rsid w:val="00A57EF4"/>
    <w:rsid w:val="00A6560D"/>
    <w:rsid w:val="00A656DF"/>
    <w:rsid w:val="00A6601E"/>
    <w:rsid w:val="00A74724"/>
    <w:rsid w:val="00A75358"/>
    <w:rsid w:val="00A75396"/>
    <w:rsid w:val="00A85856"/>
    <w:rsid w:val="00A874CF"/>
    <w:rsid w:val="00A9467F"/>
    <w:rsid w:val="00AA0AF2"/>
    <w:rsid w:val="00AA6863"/>
    <w:rsid w:val="00AA7B53"/>
    <w:rsid w:val="00AC116B"/>
    <w:rsid w:val="00AC18F7"/>
    <w:rsid w:val="00AD2508"/>
    <w:rsid w:val="00AD2691"/>
    <w:rsid w:val="00AD7CD0"/>
    <w:rsid w:val="00AE05E9"/>
    <w:rsid w:val="00AE0885"/>
    <w:rsid w:val="00AE4CCD"/>
    <w:rsid w:val="00AF787E"/>
    <w:rsid w:val="00B01A2D"/>
    <w:rsid w:val="00B05F22"/>
    <w:rsid w:val="00B11169"/>
    <w:rsid w:val="00B13A16"/>
    <w:rsid w:val="00B16881"/>
    <w:rsid w:val="00B17476"/>
    <w:rsid w:val="00B2676A"/>
    <w:rsid w:val="00B41AB3"/>
    <w:rsid w:val="00B5349B"/>
    <w:rsid w:val="00B539F0"/>
    <w:rsid w:val="00B57FEA"/>
    <w:rsid w:val="00B64B45"/>
    <w:rsid w:val="00B70A70"/>
    <w:rsid w:val="00B7143A"/>
    <w:rsid w:val="00B831F3"/>
    <w:rsid w:val="00B8493A"/>
    <w:rsid w:val="00B91478"/>
    <w:rsid w:val="00B94357"/>
    <w:rsid w:val="00BD09F0"/>
    <w:rsid w:val="00BD57ED"/>
    <w:rsid w:val="00BE5C06"/>
    <w:rsid w:val="00BE6BAB"/>
    <w:rsid w:val="00BF1E56"/>
    <w:rsid w:val="00BF6EF8"/>
    <w:rsid w:val="00C02F0B"/>
    <w:rsid w:val="00C1085A"/>
    <w:rsid w:val="00C17647"/>
    <w:rsid w:val="00C22231"/>
    <w:rsid w:val="00C34030"/>
    <w:rsid w:val="00C37646"/>
    <w:rsid w:val="00C45AAC"/>
    <w:rsid w:val="00C47A49"/>
    <w:rsid w:val="00C47C45"/>
    <w:rsid w:val="00C536B7"/>
    <w:rsid w:val="00C5533B"/>
    <w:rsid w:val="00C638FB"/>
    <w:rsid w:val="00C7080E"/>
    <w:rsid w:val="00C727B6"/>
    <w:rsid w:val="00C738B6"/>
    <w:rsid w:val="00C758BE"/>
    <w:rsid w:val="00C75C3C"/>
    <w:rsid w:val="00C833BF"/>
    <w:rsid w:val="00C85D06"/>
    <w:rsid w:val="00C86239"/>
    <w:rsid w:val="00C86FD5"/>
    <w:rsid w:val="00C93FDC"/>
    <w:rsid w:val="00CA6A17"/>
    <w:rsid w:val="00CB465C"/>
    <w:rsid w:val="00CB5E00"/>
    <w:rsid w:val="00CC61E2"/>
    <w:rsid w:val="00CC6239"/>
    <w:rsid w:val="00CD30CF"/>
    <w:rsid w:val="00CD6E3E"/>
    <w:rsid w:val="00CE14A7"/>
    <w:rsid w:val="00CE1B25"/>
    <w:rsid w:val="00CE2561"/>
    <w:rsid w:val="00CE2B79"/>
    <w:rsid w:val="00CE529F"/>
    <w:rsid w:val="00CF2D89"/>
    <w:rsid w:val="00D035F8"/>
    <w:rsid w:val="00D061DB"/>
    <w:rsid w:val="00D161F5"/>
    <w:rsid w:val="00D172B8"/>
    <w:rsid w:val="00D42A78"/>
    <w:rsid w:val="00D434A1"/>
    <w:rsid w:val="00D43F21"/>
    <w:rsid w:val="00D46310"/>
    <w:rsid w:val="00D50D59"/>
    <w:rsid w:val="00D51C14"/>
    <w:rsid w:val="00D6094E"/>
    <w:rsid w:val="00D61E79"/>
    <w:rsid w:val="00D66B27"/>
    <w:rsid w:val="00D674E3"/>
    <w:rsid w:val="00D73D5C"/>
    <w:rsid w:val="00D763CB"/>
    <w:rsid w:val="00D775F3"/>
    <w:rsid w:val="00D85043"/>
    <w:rsid w:val="00D90FEF"/>
    <w:rsid w:val="00D916AC"/>
    <w:rsid w:val="00D92D5A"/>
    <w:rsid w:val="00D960DC"/>
    <w:rsid w:val="00D97085"/>
    <w:rsid w:val="00DA1088"/>
    <w:rsid w:val="00DA291A"/>
    <w:rsid w:val="00DA7DFB"/>
    <w:rsid w:val="00DC46E5"/>
    <w:rsid w:val="00DC7AF5"/>
    <w:rsid w:val="00DD2E53"/>
    <w:rsid w:val="00DD50B7"/>
    <w:rsid w:val="00DD5523"/>
    <w:rsid w:val="00DF383F"/>
    <w:rsid w:val="00E12802"/>
    <w:rsid w:val="00E13C9A"/>
    <w:rsid w:val="00E14830"/>
    <w:rsid w:val="00E15CDE"/>
    <w:rsid w:val="00E15EDE"/>
    <w:rsid w:val="00E31715"/>
    <w:rsid w:val="00E407E2"/>
    <w:rsid w:val="00E41544"/>
    <w:rsid w:val="00E44C6F"/>
    <w:rsid w:val="00E5122F"/>
    <w:rsid w:val="00E533D7"/>
    <w:rsid w:val="00E56588"/>
    <w:rsid w:val="00E65E1E"/>
    <w:rsid w:val="00E83E9F"/>
    <w:rsid w:val="00E85C51"/>
    <w:rsid w:val="00E8793F"/>
    <w:rsid w:val="00EA5B5A"/>
    <w:rsid w:val="00EA66D4"/>
    <w:rsid w:val="00EA7FC1"/>
    <w:rsid w:val="00EB5E2A"/>
    <w:rsid w:val="00EC7474"/>
    <w:rsid w:val="00ED015D"/>
    <w:rsid w:val="00ED567E"/>
    <w:rsid w:val="00ED58E0"/>
    <w:rsid w:val="00ED7624"/>
    <w:rsid w:val="00EE73C3"/>
    <w:rsid w:val="00EF13D2"/>
    <w:rsid w:val="00F0019A"/>
    <w:rsid w:val="00F01C34"/>
    <w:rsid w:val="00F046F7"/>
    <w:rsid w:val="00F215F2"/>
    <w:rsid w:val="00F309AB"/>
    <w:rsid w:val="00F316B9"/>
    <w:rsid w:val="00F37B1C"/>
    <w:rsid w:val="00F45E14"/>
    <w:rsid w:val="00F55A82"/>
    <w:rsid w:val="00F56C1B"/>
    <w:rsid w:val="00F5783F"/>
    <w:rsid w:val="00F6115A"/>
    <w:rsid w:val="00F63EC0"/>
    <w:rsid w:val="00F6509A"/>
    <w:rsid w:val="00F65D0A"/>
    <w:rsid w:val="00F67882"/>
    <w:rsid w:val="00F81F91"/>
    <w:rsid w:val="00F8230C"/>
    <w:rsid w:val="00F83438"/>
    <w:rsid w:val="00F8527B"/>
    <w:rsid w:val="00F87406"/>
    <w:rsid w:val="00FA2A47"/>
    <w:rsid w:val="00FA4924"/>
    <w:rsid w:val="00FA5EA3"/>
    <w:rsid w:val="00FA620C"/>
    <w:rsid w:val="00FA6715"/>
    <w:rsid w:val="00FB746D"/>
    <w:rsid w:val="00FC06A4"/>
    <w:rsid w:val="00FC1FB7"/>
    <w:rsid w:val="00FC4E92"/>
    <w:rsid w:val="00FC4EE0"/>
    <w:rsid w:val="00FD3B41"/>
    <w:rsid w:val="00FE197A"/>
    <w:rsid w:val="00FE1E3B"/>
    <w:rsid w:val="00FE28DB"/>
    <w:rsid w:val="00FE5511"/>
    <w:rsid w:val="00FF43D9"/>
    <w:rsid w:val="00FF62C4"/>
    <w:rsid w:val="115755D4"/>
    <w:rsid w:val="1329374A"/>
    <w:rsid w:val="2FA10DBA"/>
    <w:rsid w:val="507926E9"/>
    <w:rsid w:val="507C180F"/>
    <w:rsid w:val="64063712"/>
    <w:rsid w:val="6DE20811"/>
    <w:rsid w:val="749402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36"/>
      <w:lang w:val="en-US" w:eastAsia="zh-CN" w:bidi="km-KH"/>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unhideWhenUsed/>
    <w:qFormat/>
    <w:uiPriority w:val="35"/>
    <w:pPr>
      <w:spacing w:line="360" w:lineRule="auto"/>
      <w:ind w:firstLine="200" w:firstLineChars="200"/>
      <w:jc w:val="center"/>
    </w:pPr>
    <w:rPr>
      <w:rFonts w:ascii="Times New Roman" w:hAnsi="Times New Roman" w:cstheme="majorBidi"/>
      <w:b/>
      <w:szCs w:val="20"/>
      <w:lang w:bidi="ar-SA"/>
    </w:rPr>
  </w:style>
  <w:style w:type="paragraph" w:styleId="3">
    <w:name w:val="endnote text"/>
    <w:basedOn w:val="1"/>
    <w:link w:val="14"/>
    <w:unhideWhenUsed/>
    <w:qFormat/>
    <w:uiPriority w:val="99"/>
    <w:pPr>
      <w:snapToGrid w:val="0"/>
      <w:spacing w:line="360" w:lineRule="auto"/>
      <w:ind w:firstLine="200" w:firstLineChars="200"/>
      <w:jc w:val="left"/>
    </w:pPr>
    <w:rPr>
      <w:rFonts w:ascii="Times New Roman" w:hAnsi="Times New Roman"/>
      <w:szCs w:val="21"/>
      <w:lang w:bidi="ar-SA"/>
    </w:rPr>
  </w:style>
  <w:style w:type="paragraph" w:styleId="4">
    <w:name w:val="footer"/>
    <w:basedOn w:val="1"/>
    <w:link w:val="11"/>
    <w:unhideWhenUsed/>
    <w:qFormat/>
    <w:uiPriority w:val="99"/>
    <w:pPr>
      <w:tabs>
        <w:tab w:val="center" w:pos="4153"/>
        <w:tab w:val="right" w:pos="8306"/>
      </w:tabs>
      <w:snapToGrid w:val="0"/>
      <w:jc w:val="left"/>
    </w:pPr>
    <w:rPr>
      <w:sz w:val="18"/>
      <w:szCs w:val="29"/>
    </w:rPr>
  </w:style>
  <w:style w:type="paragraph" w:styleId="5">
    <w:name w:val="header"/>
    <w:basedOn w:val="1"/>
    <w:link w:val="10"/>
    <w:unhideWhenUsed/>
    <w:qFormat/>
    <w:uiPriority w:val="0"/>
    <w:pPr>
      <w:pBdr>
        <w:bottom w:val="single" w:color="auto" w:sz="6" w:space="1"/>
      </w:pBdr>
      <w:tabs>
        <w:tab w:val="center" w:pos="4153"/>
        <w:tab w:val="right" w:pos="8306"/>
      </w:tabs>
      <w:snapToGrid w:val="0"/>
      <w:jc w:val="center"/>
    </w:pPr>
    <w:rPr>
      <w:sz w:val="18"/>
      <w:szCs w:val="29"/>
    </w:rPr>
  </w:style>
  <w:style w:type="table" w:styleId="7">
    <w:name w:val="Table Grid"/>
    <w:basedOn w:val="6"/>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34"/>
    <w:pPr>
      <w:ind w:firstLine="420" w:firstLineChars="200"/>
    </w:pPr>
  </w:style>
  <w:style w:type="character" w:customStyle="1" w:styleId="10">
    <w:name w:val="页眉 字符"/>
    <w:basedOn w:val="8"/>
    <w:link w:val="5"/>
    <w:qFormat/>
    <w:uiPriority w:val="0"/>
    <w:rPr>
      <w:rFonts w:ascii="Calibri" w:hAnsi="Calibri" w:eastAsia="宋体" w:cs="Times New Roman"/>
      <w:sz w:val="18"/>
      <w:szCs w:val="29"/>
      <w:lang w:bidi="km-KH"/>
    </w:rPr>
  </w:style>
  <w:style w:type="character" w:customStyle="1" w:styleId="11">
    <w:name w:val="页脚 字符"/>
    <w:basedOn w:val="8"/>
    <w:link w:val="4"/>
    <w:qFormat/>
    <w:uiPriority w:val="99"/>
    <w:rPr>
      <w:rFonts w:ascii="Calibri" w:hAnsi="Calibri" w:eastAsia="宋体" w:cs="Times New Roman"/>
      <w:sz w:val="18"/>
      <w:szCs w:val="29"/>
      <w:lang w:bidi="km-KH"/>
    </w:rPr>
  </w:style>
  <w:style w:type="character" w:customStyle="1" w:styleId="12">
    <w:name w:val="明显强调1"/>
    <w:basedOn w:val="8"/>
    <w:qFormat/>
    <w:uiPriority w:val="21"/>
    <w:rPr>
      <w:i/>
      <w:iCs/>
      <w:color w:val="4472C4" w:themeColor="accent1"/>
      <w14:textFill>
        <w14:solidFill>
          <w14:schemeClr w14:val="accent1"/>
        </w14:solidFill>
      </w14:textFill>
    </w:rPr>
  </w:style>
  <w:style w:type="paragraph" w:customStyle="1" w:styleId="13">
    <w:name w:val="BodyText2"/>
    <w:basedOn w:val="1"/>
    <w:qFormat/>
    <w:uiPriority w:val="0"/>
    <w:pPr>
      <w:spacing w:after="120" w:line="480" w:lineRule="auto"/>
    </w:pPr>
    <w:rPr>
      <w:sz w:val="32"/>
      <w:szCs w:val="32"/>
    </w:rPr>
  </w:style>
  <w:style w:type="character" w:customStyle="1" w:styleId="14">
    <w:name w:val="尾注文本 字符"/>
    <w:basedOn w:val="8"/>
    <w:link w:val="3"/>
    <w:qFormat/>
    <w:uiPriority w:val="99"/>
    <w:rPr>
      <w:rFonts w:ascii="Times New Roman" w:hAnsi="Times New Roman" w:eastAsia="宋体" w:cs="Times New Roman"/>
      <w:szCs w:val="21"/>
    </w:rPr>
  </w:style>
  <w:style w:type="character" w:styleId="15">
    <w:name w:val="Placeholder Text"/>
    <w:basedOn w:val="8"/>
    <w:semiHidden/>
    <w:qFormat/>
    <w:uiPriority w:val="99"/>
    <w:rPr>
      <w:color w:val="808080"/>
    </w:rPr>
  </w:style>
  <w:style w:type="paragraph" w:customStyle="1" w:styleId="16">
    <w:name w:val="Revision"/>
    <w:hidden/>
    <w:semiHidden/>
    <w:qFormat/>
    <w:uiPriority w:val="99"/>
    <w:rPr>
      <w:rFonts w:ascii="Calibri" w:hAnsi="Calibri" w:eastAsia="宋体" w:cs="Times New Roman"/>
      <w:kern w:val="2"/>
      <w:sz w:val="21"/>
      <w:szCs w:val="36"/>
      <w:lang w:val="en-US" w:eastAsia="zh-CN" w:bidi="km-KH"/>
    </w:rPr>
  </w:style>
  <w:style w:type="table" w:customStyle="1" w:styleId="17">
    <w:name w:val="网格型2"/>
    <w:basedOn w:val="6"/>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
    <w:name w:val="网格型4"/>
    <w:basedOn w:val="6"/>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customXml" Target="../customXml/item1.xml"/><Relationship Id="rId94" Type="http://schemas.openxmlformats.org/officeDocument/2006/relationships/numbering" Target="numbering.xml"/><Relationship Id="rId93" Type="http://schemas.openxmlformats.org/officeDocument/2006/relationships/image" Target="media/image48.tiff"/><Relationship Id="rId92" Type="http://schemas.openxmlformats.org/officeDocument/2006/relationships/image" Target="media/image47.tiff"/><Relationship Id="rId91" Type="http://schemas.openxmlformats.org/officeDocument/2006/relationships/image" Target="media/image46.png"/><Relationship Id="rId90" Type="http://schemas.openxmlformats.org/officeDocument/2006/relationships/image" Target="media/image45.png"/><Relationship Id="rId9" Type="http://schemas.openxmlformats.org/officeDocument/2006/relationships/image" Target="media/image4.wmf"/><Relationship Id="rId89" Type="http://schemas.openxmlformats.org/officeDocument/2006/relationships/image" Target="media/image44.wmf"/><Relationship Id="rId88" Type="http://schemas.openxmlformats.org/officeDocument/2006/relationships/oleObject" Target="embeddings/oleObject42.bin"/><Relationship Id="rId87" Type="http://schemas.openxmlformats.org/officeDocument/2006/relationships/image" Target="media/image43.wmf"/><Relationship Id="rId86" Type="http://schemas.openxmlformats.org/officeDocument/2006/relationships/oleObject" Target="embeddings/oleObject41.bin"/><Relationship Id="rId85" Type="http://schemas.openxmlformats.org/officeDocument/2006/relationships/image" Target="media/image42.jpeg"/><Relationship Id="rId84" Type="http://schemas.openxmlformats.org/officeDocument/2006/relationships/image" Target="media/image41.wmf"/><Relationship Id="rId83" Type="http://schemas.openxmlformats.org/officeDocument/2006/relationships/oleObject" Target="embeddings/oleObject40.bin"/><Relationship Id="rId82" Type="http://schemas.openxmlformats.org/officeDocument/2006/relationships/image" Target="media/image40.wmf"/><Relationship Id="rId81" Type="http://schemas.openxmlformats.org/officeDocument/2006/relationships/oleObject" Target="embeddings/oleObject39.bin"/><Relationship Id="rId80" Type="http://schemas.openxmlformats.org/officeDocument/2006/relationships/image" Target="media/image39.wmf"/><Relationship Id="rId8" Type="http://schemas.openxmlformats.org/officeDocument/2006/relationships/oleObject" Target="embeddings/oleObject2.bin"/><Relationship Id="rId79" Type="http://schemas.openxmlformats.org/officeDocument/2006/relationships/oleObject" Target="embeddings/oleObject38.bin"/><Relationship Id="rId78" Type="http://schemas.openxmlformats.org/officeDocument/2006/relationships/image" Target="media/image38.wmf"/><Relationship Id="rId77" Type="http://schemas.openxmlformats.org/officeDocument/2006/relationships/oleObject" Target="embeddings/oleObject37.bin"/><Relationship Id="rId76" Type="http://schemas.openxmlformats.org/officeDocument/2006/relationships/image" Target="media/image37.wmf"/><Relationship Id="rId75" Type="http://schemas.openxmlformats.org/officeDocument/2006/relationships/oleObject" Target="embeddings/oleObject36.bin"/><Relationship Id="rId74" Type="http://schemas.openxmlformats.org/officeDocument/2006/relationships/image" Target="media/image36.wmf"/><Relationship Id="rId73" Type="http://schemas.openxmlformats.org/officeDocument/2006/relationships/oleObject" Target="embeddings/oleObject35.bin"/><Relationship Id="rId72" Type="http://schemas.openxmlformats.org/officeDocument/2006/relationships/image" Target="media/image35.wmf"/><Relationship Id="rId71" Type="http://schemas.openxmlformats.org/officeDocument/2006/relationships/oleObject" Target="embeddings/oleObject34.bin"/><Relationship Id="rId70" Type="http://schemas.openxmlformats.org/officeDocument/2006/relationships/image" Target="media/image34.wmf"/><Relationship Id="rId7" Type="http://schemas.openxmlformats.org/officeDocument/2006/relationships/image" Target="media/image3.wmf"/><Relationship Id="rId69" Type="http://schemas.openxmlformats.org/officeDocument/2006/relationships/oleObject" Target="embeddings/oleObject33.bin"/><Relationship Id="rId68" Type="http://schemas.openxmlformats.org/officeDocument/2006/relationships/image" Target="media/image33.wmf"/><Relationship Id="rId67" Type="http://schemas.openxmlformats.org/officeDocument/2006/relationships/oleObject" Target="embeddings/oleObject32.bin"/><Relationship Id="rId66" Type="http://schemas.openxmlformats.org/officeDocument/2006/relationships/image" Target="media/image32.wmf"/><Relationship Id="rId65" Type="http://schemas.openxmlformats.org/officeDocument/2006/relationships/oleObject" Target="embeddings/oleObject31.bin"/><Relationship Id="rId64" Type="http://schemas.openxmlformats.org/officeDocument/2006/relationships/image" Target="media/image31.wmf"/><Relationship Id="rId63" Type="http://schemas.openxmlformats.org/officeDocument/2006/relationships/oleObject" Target="embeddings/oleObject30.bin"/><Relationship Id="rId62" Type="http://schemas.openxmlformats.org/officeDocument/2006/relationships/image" Target="media/image30.wmf"/><Relationship Id="rId61" Type="http://schemas.openxmlformats.org/officeDocument/2006/relationships/oleObject" Target="embeddings/oleObject29.bin"/><Relationship Id="rId60" Type="http://schemas.openxmlformats.org/officeDocument/2006/relationships/image" Target="media/image29.wmf"/><Relationship Id="rId6" Type="http://schemas.openxmlformats.org/officeDocument/2006/relationships/oleObject" Target="embeddings/oleObject1.bin"/><Relationship Id="rId59" Type="http://schemas.openxmlformats.org/officeDocument/2006/relationships/oleObject" Target="embeddings/oleObject28.bin"/><Relationship Id="rId58" Type="http://schemas.openxmlformats.org/officeDocument/2006/relationships/image" Target="media/image28.wmf"/><Relationship Id="rId57" Type="http://schemas.openxmlformats.org/officeDocument/2006/relationships/oleObject" Target="embeddings/oleObject27.bin"/><Relationship Id="rId56" Type="http://schemas.openxmlformats.org/officeDocument/2006/relationships/image" Target="media/image27.wmf"/><Relationship Id="rId55" Type="http://schemas.openxmlformats.org/officeDocument/2006/relationships/oleObject" Target="embeddings/oleObject26.bin"/><Relationship Id="rId54" Type="http://schemas.openxmlformats.org/officeDocument/2006/relationships/image" Target="media/image26.wmf"/><Relationship Id="rId53" Type="http://schemas.openxmlformats.org/officeDocument/2006/relationships/oleObject" Target="embeddings/oleObject25.bin"/><Relationship Id="rId52" Type="http://schemas.openxmlformats.org/officeDocument/2006/relationships/oleObject" Target="embeddings/oleObject24.bin"/><Relationship Id="rId51" Type="http://schemas.openxmlformats.org/officeDocument/2006/relationships/image" Target="media/image25.wmf"/><Relationship Id="rId50" Type="http://schemas.openxmlformats.org/officeDocument/2006/relationships/oleObject" Target="embeddings/oleObject23.bin"/><Relationship Id="rId5" Type="http://schemas.openxmlformats.org/officeDocument/2006/relationships/image" Target="media/image2.png"/><Relationship Id="rId49" Type="http://schemas.openxmlformats.org/officeDocument/2006/relationships/image" Target="media/image24.wmf"/><Relationship Id="rId48" Type="http://schemas.openxmlformats.org/officeDocument/2006/relationships/oleObject" Target="embeddings/oleObject22.bin"/><Relationship Id="rId47" Type="http://schemas.openxmlformats.org/officeDocument/2006/relationships/image" Target="media/image23.wmf"/><Relationship Id="rId46" Type="http://schemas.openxmlformats.org/officeDocument/2006/relationships/oleObject" Target="embeddings/oleObject21.bin"/><Relationship Id="rId45" Type="http://schemas.openxmlformats.org/officeDocument/2006/relationships/image" Target="media/image22.wmf"/><Relationship Id="rId44" Type="http://schemas.openxmlformats.org/officeDocument/2006/relationships/oleObject" Target="embeddings/oleObject20.bin"/><Relationship Id="rId43" Type="http://schemas.openxmlformats.org/officeDocument/2006/relationships/image" Target="media/image21.wmf"/><Relationship Id="rId42" Type="http://schemas.openxmlformats.org/officeDocument/2006/relationships/oleObject" Target="embeddings/oleObject19.bin"/><Relationship Id="rId41" Type="http://schemas.openxmlformats.org/officeDocument/2006/relationships/image" Target="media/image20.wmf"/><Relationship Id="rId40" Type="http://schemas.openxmlformats.org/officeDocument/2006/relationships/oleObject" Target="embeddings/oleObject18.bin"/><Relationship Id="rId4" Type="http://schemas.openxmlformats.org/officeDocument/2006/relationships/image" Target="media/image1.png"/><Relationship Id="rId39" Type="http://schemas.openxmlformats.org/officeDocument/2006/relationships/image" Target="media/image19.wmf"/><Relationship Id="rId38" Type="http://schemas.openxmlformats.org/officeDocument/2006/relationships/oleObject" Target="embeddings/oleObject17.bin"/><Relationship Id="rId37" Type="http://schemas.openxmlformats.org/officeDocument/2006/relationships/image" Target="media/image18.png"/><Relationship Id="rId36" Type="http://schemas.openxmlformats.org/officeDocument/2006/relationships/image" Target="media/image17.wmf"/><Relationship Id="rId35" Type="http://schemas.openxmlformats.org/officeDocument/2006/relationships/oleObject" Target="embeddings/oleObject16.bin"/><Relationship Id="rId34" Type="http://schemas.openxmlformats.org/officeDocument/2006/relationships/image" Target="media/image16.wmf"/><Relationship Id="rId33" Type="http://schemas.openxmlformats.org/officeDocument/2006/relationships/oleObject" Target="embeddings/oleObject15.bin"/><Relationship Id="rId32" Type="http://schemas.openxmlformats.org/officeDocument/2006/relationships/image" Target="media/image15.wmf"/><Relationship Id="rId31" Type="http://schemas.openxmlformats.org/officeDocument/2006/relationships/oleObject" Target="embeddings/oleObject14.bin"/><Relationship Id="rId30" Type="http://schemas.openxmlformats.org/officeDocument/2006/relationships/image" Target="media/image14.wmf"/><Relationship Id="rId3" Type="http://schemas.openxmlformats.org/officeDocument/2006/relationships/theme" Target="theme/theme1.xml"/><Relationship Id="rId29" Type="http://schemas.openxmlformats.org/officeDocument/2006/relationships/oleObject" Target="embeddings/oleObject13.bin"/><Relationship Id="rId28" Type="http://schemas.openxmlformats.org/officeDocument/2006/relationships/image" Target="media/image13.wmf"/><Relationship Id="rId27" Type="http://schemas.openxmlformats.org/officeDocument/2006/relationships/oleObject" Target="embeddings/oleObject12.bin"/><Relationship Id="rId26" Type="http://schemas.openxmlformats.org/officeDocument/2006/relationships/oleObject" Target="embeddings/oleObject11.bin"/><Relationship Id="rId25" Type="http://schemas.openxmlformats.org/officeDocument/2006/relationships/image" Target="media/image12.wmf"/><Relationship Id="rId24" Type="http://schemas.openxmlformats.org/officeDocument/2006/relationships/oleObject" Target="embeddings/oleObject10.bin"/><Relationship Id="rId23" Type="http://schemas.openxmlformats.org/officeDocument/2006/relationships/image" Target="media/image11.wmf"/><Relationship Id="rId22" Type="http://schemas.openxmlformats.org/officeDocument/2006/relationships/oleObject" Target="embeddings/oleObject9.bin"/><Relationship Id="rId21" Type="http://schemas.openxmlformats.org/officeDocument/2006/relationships/image" Target="media/image10.wmf"/><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7.bin"/><Relationship Id="rId17" Type="http://schemas.openxmlformats.org/officeDocument/2006/relationships/image" Target="media/image8.wmf"/><Relationship Id="rId16" Type="http://schemas.openxmlformats.org/officeDocument/2006/relationships/oleObject" Target="embeddings/oleObject6.bin"/><Relationship Id="rId15" Type="http://schemas.openxmlformats.org/officeDocument/2006/relationships/image" Target="media/image7.wmf"/><Relationship Id="rId14" Type="http://schemas.openxmlformats.org/officeDocument/2006/relationships/oleObject" Target="embeddings/oleObject5.bin"/><Relationship Id="rId13" Type="http://schemas.openxmlformats.org/officeDocument/2006/relationships/image" Target="media/image6.wmf"/><Relationship Id="rId12" Type="http://schemas.openxmlformats.org/officeDocument/2006/relationships/oleObject" Target="embeddings/oleObject4.bin"/><Relationship Id="rId11" Type="http://schemas.openxmlformats.org/officeDocument/2006/relationships/image" Target="media/image5.w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9065E-F282-4541-9F2C-501EF9DB6C17}">
  <ds:schemaRefs/>
</ds:datastoreItem>
</file>

<file path=docProps/app.xml><?xml version="1.0" encoding="utf-8"?>
<Properties xmlns="http://schemas.openxmlformats.org/officeDocument/2006/extended-properties" xmlns:vt="http://schemas.openxmlformats.org/officeDocument/2006/docPropsVTypes">
  <Template>Normal</Template>
  <Pages>17</Pages>
  <Words>6395</Words>
  <Characters>10044</Characters>
  <Lines>85</Lines>
  <Paragraphs>24</Paragraphs>
  <TotalTime>24</TotalTime>
  <ScaleCrop>false</ScaleCrop>
  <LinksUpToDate>false</LinksUpToDate>
  <CharactersWithSpaces>10457</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2023-12-15T06:18:00Z</dcterms:created>
  <dc:creator>liu yanjiang</dc:creator>
  <cp:lastModifiedBy>Faded</cp:lastModifiedBy>
  <dcterms:modified xsi:type="dcterms:W3CDTF">2024-07-22T08:30:21Z</dcterms:modified>
  <cp:revision>237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978a6c05-33a7-47c2-95c4-9f346297d383</vt:lpwstr>
  </property>
  <property fmtid="{D5CDD505-2E9C-101B-9397-08002B2CF9AE}" pid="3" name="KSOProductBuildVer">
    <vt:lpwstr>2052-12.1.0.17147</vt:lpwstr>
  </property>
  <property fmtid="{D5CDD505-2E9C-101B-9397-08002B2CF9AE}" pid="4" name="ICV">
    <vt:lpwstr>BBBDCAA6541C494493B07B23F193CD8D_12</vt:lpwstr>
  </property>
</Properties>
</file>