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《柚花茶》</w:t>
      </w:r>
    </w:p>
    <w:p>
      <w:pPr>
        <w:jc w:val="center"/>
        <w:rPr>
          <w:rFonts w:ascii="宋体" w:hAnsi="宋体"/>
          <w:b/>
          <w:bCs/>
          <w:sz w:val="44"/>
          <w:szCs w:val="44"/>
          <w:lang w:val="zh-CN"/>
        </w:rPr>
      </w:pPr>
      <w:r>
        <w:rPr>
          <w:rFonts w:hint="eastAsia" w:ascii="宋体" w:hAnsi="宋体" w:cs="宋体"/>
          <w:b/>
          <w:bCs/>
          <w:sz w:val="44"/>
          <w:szCs w:val="44"/>
        </w:rPr>
        <w:t>团体标准编制说明</w:t>
      </w:r>
    </w:p>
    <w:p>
      <w:pPr>
        <w:autoSpaceDE w:val="0"/>
        <w:autoSpaceDN w:val="0"/>
        <w:adjustRightInd w:val="0"/>
        <w:spacing w:before="159" w:beforeLines="50" w:after="159" w:afterLines="50" w:line="500" w:lineRule="exact"/>
        <w:rPr>
          <w:rFonts w:ascii="黑体" w:hAnsi="黑体" w:eastAsia="黑体" w:cs="黑体"/>
          <w:sz w:val="32"/>
          <w:szCs w:val="32"/>
        </w:rPr>
      </w:pPr>
    </w:p>
    <w:p>
      <w:pPr>
        <w:autoSpaceDE w:val="0"/>
        <w:autoSpaceDN w:val="0"/>
        <w:adjustRightInd w:val="0"/>
        <w:spacing w:before="159" w:beforeLines="50" w:after="159" w:afterLines="50" w:line="500" w:lineRule="exact"/>
        <w:rPr>
          <w:rFonts w:ascii="黑体" w:hAnsi="黑体" w:eastAsia="黑体" w:cs="黑体"/>
          <w:sz w:val="32"/>
          <w:szCs w:val="32"/>
          <w:lang w:val="zh-CN"/>
        </w:rPr>
      </w:pPr>
      <w:r>
        <w:rPr>
          <w:rFonts w:hint="eastAsia" w:ascii="黑体" w:hAnsi="黑体" w:eastAsia="黑体" w:cs="黑体"/>
          <w:sz w:val="32"/>
          <w:szCs w:val="32"/>
        </w:rPr>
        <w:t>1 任务来源</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《柚花茶》团体标准由海峡两岸茶业交流协会归口，平和县白芽奇兰茶协会等单位共同起草与编制。</w:t>
      </w:r>
    </w:p>
    <w:p>
      <w:pPr>
        <w:autoSpaceDE w:val="0"/>
        <w:autoSpaceDN w:val="0"/>
        <w:adjustRightInd w:val="0"/>
        <w:spacing w:before="159" w:beforeLines="50" w:after="159" w:afterLines="50" w:line="500" w:lineRule="exact"/>
        <w:rPr>
          <w:rFonts w:ascii="黑体" w:hAnsi="黑体" w:eastAsia="黑体" w:cs="黑体"/>
          <w:sz w:val="32"/>
          <w:szCs w:val="32"/>
        </w:rPr>
      </w:pPr>
      <w:r>
        <w:rPr>
          <w:rFonts w:hint="eastAsia" w:ascii="黑体" w:hAnsi="黑体" w:eastAsia="黑体" w:cs="黑体"/>
          <w:sz w:val="32"/>
          <w:szCs w:val="32"/>
        </w:rPr>
        <w:t>2 编制</w:t>
      </w:r>
      <w:r>
        <w:rPr>
          <w:rFonts w:hint="eastAsia" w:ascii="黑体" w:hAnsi="黑体" w:eastAsia="黑体" w:cs="黑体"/>
          <w:sz w:val="32"/>
          <w:szCs w:val="32"/>
          <w:lang w:val="zh-CN"/>
        </w:rPr>
        <w:t>原则和依据</w:t>
      </w:r>
    </w:p>
    <w:p>
      <w:pPr>
        <w:spacing w:line="500" w:lineRule="exact"/>
        <w:rPr>
          <w:rFonts w:ascii="仿宋" w:hAnsi="仿宋" w:eastAsia="仿宋" w:cs="仿宋"/>
          <w:b/>
          <w:bCs/>
          <w:sz w:val="30"/>
          <w:szCs w:val="30"/>
        </w:rPr>
      </w:pPr>
      <w:r>
        <w:rPr>
          <w:rFonts w:hint="eastAsia" w:ascii="仿宋" w:hAnsi="仿宋" w:eastAsia="仿宋" w:cs="仿宋"/>
          <w:b/>
          <w:bCs/>
          <w:sz w:val="30"/>
          <w:szCs w:val="30"/>
        </w:rPr>
        <w:t>2.1 编制原则</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本文件按照GB/T 1.1—2020《标准化工作导则 第1部分：标准化文件的结构和起草规则》及《团体标准管理规定》(国标委联〔2019〕1号)的规定起草。</w:t>
      </w:r>
    </w:p>
    <w:p>
      <w:pPr>
        <w:spacing w:line="500" w:lineRule="exact"/>
        <w:rPr>
          <w:rFonts w:ascii="仿宋" w:hAnsi="仿宋" w:eastAsia="仿宋" w:cs="仿宋"/>
          <w:b/>
          <w:bCs/>
          <w:sz w:val="30"/>
          <w:szCs w:val="30"/>
        </w:rPr>
      </w:pPr>
      <w:r>
        <w:rPr>
          <w:rFonts w:hint="eastAsia" w:ascii="仿宋" w:hAnsi="仿宋" w:eastAsia="仿宋" w:cs="仿宋"/>
          <w:b/>
          <w:bCs/>
          <w:sz w:val="30"/>
          <w:szCs w:val="30"/>
        </w:rPr>
        <w:t>2.2 编制依据</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191 包装储运图示标志</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2762 食品安全国家标准 食品中污染物限量</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2763 食品安全国家标准 食品中农药最大残留限量</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2763.1 食品安全国家标准 食品中2,4-滴丁酸钠盐等112种农药最大残留限量</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5009.3 食品安全国家标准 食品中水分的测定</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5009.4 食品安全国家标准 食品中灰分的测定</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7718 食品安全国家标准 预包装食品标签通则</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8302 茶 取样</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8303 茶 磨碎试样的制备及干物质含量测定</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8305 茶 水浸出物测定</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8311 茶 粉末和碎茶含量测定</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14487 茶叶感官审评术语</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 23350 限制商品过度包装要求 食品和化妆品</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23776 茶叶感官审评方法</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GB/T 30375 茶叶贮存</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GH/T 1070 茶叶包装通则</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DBS35/010—2024 食品安全地方标准 柚子花</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JJF 1070 定量包装商品净含量计量检验规则</w:t>
      </w:r>
    </w:p>
    <w:p>
      <w:pPr>
        <w:autoSpaceDE w:val="0"/>
        <w:autoSpaceDN w:val="0"/>
        <w:adjustRightInd w:val="0"/>
        <w:spacing w:before="159" w:beforeLines="50" w:after="159" w:afterLines="50" w:line="500" w:lineRule="exact"/>
        <w:rPr>
          <w:rFonts w:ascii="仿宋" w:hAnsi="仿宋" w:eastAsia="仿宋" w:cs="仿宋"/>
          <w:sz w:val="30"/>
          <w:szCs w:val="30"/>
        </w:rPr>
      </w:pPr>
      <w:r>
        <w:rPr>
          <w:rFonts w:hint="eastAsia" w:ascii="仿宋" w:hAnsi="仿宋" w:eastAsia="仿宋" w:cs="仿宋"/>
          <w:sz w:val="30"/>
          <w:szCs w:val="30"/>
        </w:rPr>
        <w:t>国家市场监督管理总局令第70号（2023）定量包装商品计量监督管理办法</w:t>
      </w:r>
    </w:p>
    <w:p>
      <w:pPr>
        <w:autoSpaceDE w:val="0"/>
        <w:autoSpaceDN w:val="0"/>
        <w:adjustRightInd w:val="0"/>
        <w:spacing w:before="159" w:beforeLines="50" w:after="159" w:afterLines="50" w:line="500" w:lineRule="exact"/>
        <w:rPr>
          <w:rFonts w:ascii="黑体" w:hAnsi="黑体" w:eastAsia="黑体" w:cs="黑体"/>
          <w:sz w:val="32"/>
          <w:szCs w:val="32"/>
        </w:rPr>
      </w:pPr>
      <w:r>
        <w:rPr>
          <w:rFonts w:hint="eastAsia" w:ascii="黑体" w:hAnsi="黑体" w:eastAsia="黑体" w:cs="黑体"/>
          <w:sz w:val="32"/>
          <w:szCs w:val="32"/>
        </w:rPr>
        <w:t>3 主要编制过程</w:t>
      </w:r>
    </w:p>
    <w:p>
      <w:pPr>
        <w:spacing w:line="500" w:lineRule="exact"/>
        <w:rPr>
          <w:rFonts w:ascii="仿宋" w:hAnsi="仿宋" w:eastAsia="仿宋" w:cs="仿宋"/>
          <w:b/>
          <w:bCs/>
          <w:sz w:val="30"/>
          <w:szCs w:val="30"/>
        </w:rPr>
      </w:pPr>
      <w:r>
        <w:rPr>
          <w:rFonts w:hint="eastAsia" w:ascii="仿宋" w:hAnsi="仿宋" w:eastAsia="仿宋" w:cs="仿宋"/>
          <w:b/>
          <w:bCs/>
          <w:sz w:val="30"/>
          <w:szCs w:val="30"/>
        </w:rPr>
        <w:t>3.1 前期准备</w:t>
      </w:r>
    </w:p>
    <w:p>
      <w:pPr>
        <w:spacing w:line="500" w:lineRule="exact"/>
        <w:ind w:firstLine="600" w:firstLineChars="200"/>
        <w:rPr>
          <w:rFonts w:ascii="仿宋" w:hAnsi="仿宋" w:eastAsia="仿宋" w:cs="仿宋"/>
          <w:b/>
          <w:bCs/>
          <w:sz w:val="30"/>
          <w:szCs w:val="30"/>
        </w:rPr>
      </w:pPr>
      <w:r>
        <w:rPr>
          <w:rFonts w:hint="eastAsia" w:ascii="仿宋" w:hAnsi="仿宋" w:eastAsia="仿宋" w:cs="仿宋"/>
          <w:sz w:val="30"/>
          <w:szCs w:val="30"/>
        </w:rPr>
        <w:t>2024年4月，为进一步推动平和县柚花茶产业发展需要，中国农业科学院茶叶研究所和平和县白芽奇兰茶协会等单位组建了团体标准研制工作组。工作组深入实地考察调研，开展团体标准研制座谈会，确定标准名称，基本内容、立项协会等，并起草形成标准初稿。</w:t>
      </w:r>
    </w:p>
    <w:p>
      <w:pPr>
        <w:spacing w:line="500" w:lineRule="exact"/>
        <w:rPr>
          <w:rFonts w:ascii="仿宋" w:hAnsi="仿宋" w:eastAsia="仿宋" w:cs="仿宋"/>
          <w:b/>
          <w:bCs/>
          <w:sz w:val="30"/>
          <w:szCs w:val="30"/>
        </w:rPr>
      </w:pPr>
      <w:r>
        <w:rPr>
          <w:rFonts w:hint="eastAsia" w:ascii="仿宋" w:hAnsi="仿宋" w:eastAsia="仿宋" w:cs="仿宋"/>
          <w:b/>
          <w:bCs/>
          <w:sz w:val="30"/>
          <w:szCs w:val="30"/>
        </w:rPr>
        <w:t>3.2 申请立项</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2024年7月初，工作组完成《柚花茶》团体标准立项的申报材料，并向海峡两岸茶业交流协会提出团体标准立项申请，于2024年7月12日获准立项。</w:t>
      </w:r>
    </w:p>
    <w:p>
      <w:pPr>
        <w:spacing w:line="500" w:lineRule="exact"/>
        <w:rPr>
          <w:rFonts w:ascii="仿宋" w:hAnsi="仿宋" w:eastAsia="仿宋" w:cs="仿宋"/>
          <w:b/>
          <w:bCs/>
          <w:sz w:val="30"/>
          <w:szCs w:val="30"/>
        </w:rPr>
      </w:pPr>
      <w:r>
        <w:rPr>
          <w:rFonts w:hint="eastAsia" w:ascii="仿宋" w:hAnsi="仿宋" w:eastAsia="仿宋" w:cs="仿宋"/>
          <w:b/>
          <w:bCs/>
          <w:sz w:val="30"/>
          <w:szCs w:val="30"/>
        </w:rPr>
        <w:t>3.3 编写起草</w:t>
      </w:r>
    </w:p>
    <w:p>
      <w:pPr>
        <w:spacing w:line="500" w:lineRule="exact"/>
        <w:ind w:firstLine="600" w:firstLineChars="200"/>
        <w:rPr>
          <w:rFonts w:ascii="仿宋" w:hAnsi="仿宋" w:eastAsia="仿宋" w:cs="仿宋"/>
          <w:color w:val="FF0000"/>
          <w:sz w:val="30"/>
          <w:szCs w:val="30"/>
        </w:rPr>
      </w:pPr>
      <w:r>
        <w:rPr>
          <w:rFonts w:hint="eastAsia" w:ascii="仿宋" w:hAnsi="仿宋" w:eastAsia="仿宋" w:cs="仿宋"/>
          <w:sz w:val="30"/>
          <w:szCs w:val="30"/>
        </w:rPr>
        <w:t>立项文件下达后，</w:t>
      </w:r>
      <w:r>
        <w:rPr>
          <w:rFonts w:hint="eastAsia" w:ascii="仿宋" w:hAnsi="仿宋" w:eastAsia="仿宋" w:cs="仿宋"/>
          <w:sz w:val="30"/>
          <w:szCs w:val="30"/>
          <w:lang w:val="zh-CN"/>
        </w:rPr>
        <w:t>为</w:t>
      </w:r>
      <w:r>
        <w:rPr>
          <w:rFonts w:hint="eastAsia" w:ascii="仿宋" w:hAnsi="仿宋" w:eastAsia="仿宋" w:cs="仿宋"/>
          <w:sz w:val="30"/>
          <w:szCs w:val="30"/>
        </w:rPr>
        <w:t>更好完成</w:t>
      </w:r>
      <w:r>
        <w:rPr>
          <w:rFonts w:hint="eastAsia" w:ascii="仿宋" w:hAnsi="仿宋" w:eastAsia="仿宋" w:cs="仿宋"/>
          <w:sz w:val="30"/>
          <w:szCs w:val="30"/>
          <w:lang w:val="zh-CN"/>
        </w:rPr>
        <w:t>《</w:t>
      </w:r>
      <w:r>
        <w:rPr>
          <w:rFonts w:hint="eastAsia" w:ascii="仿宋" w:hAnsi="仿宋" w:eastAsia="仿宋" w:cs="仿宋"/>
          <w:sz w:val="30"/>
          <w:szCs w:val="30"/>
        </w:rPr>
        <w:t>柚花茶</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团体标准编制</w:t>
      </w:r>
      <w:r>
        <w:rPr>
          <w:rFonts w:hint="eastAsia" w:ascii="仿宋" w:hAnsi="仿宋" w:eastAsia="仿宋" w:cs="仿宋"/>
          <w:color w:val="000000"/>
          <w:sz w:val="30"/>
          <w:szCs w:val="30"/>
          <w:lang w:val="zh-CN"/>
        </w:rPr>
        <w:t>工作，</w:t>
      </w:r>
      <w:r>
        <w:rPr>
          <w:rFonts w:hint="eastAsia" w:ascii="仿宋" w:hAnsi="仿宋" w:eastAsia="仿宋" w:cs="仿宋"/>
          <w:color w:val="000000"/>
          <w:sz w:val="30"/>
          <w:szCs w:val="30"/>
        </w:rPr>
        <w:t>提高标准的质量和可操作性，</w:t>
      </w:r>
      <w:r>
        <w:rPr>
          <w:rFonts w:hint="eastAsia" w:ascii="仿宋" w:hAnsi="仿宋" w:eastAsia="仿宋" w:cs="仿宋"/>
          <w:sz w:val="30"/>
          <w:szCs w:val="30"/>
        </w:rPr>
        <w:t>工作组</w:t>
      </w:r>
      <w:r>
        <w:rPr>
          <w:rFonts w:hint="eastAsia" w:ascii="仿宋" w:hAnsi="仿宋" w:eastAsia="仿宋" w:cs="仿宋"/>
          <w:color w:val="000000"/>
          <w:sz w:val="30"/>
          <w:szCs w:val="30"/>
        </w:rPr>
        <w:t>制订了</w:t>
      </w:r>
      <w:r>
        <w:rPr>
          <w:rFonts w:hint="eastAsia" w:ascii="仿宋" w:hAnsi="仿宋" w:eastAsia="仿宋" w:cs="仿宋"/>
          <w:sz w:val="30"/>
          <w:szCs w:val="30"/>
        </w:rPr>
        <w:t>标准编制计划</w:t>
      </w:r>
      <w:r>
        <w:rPr>
          <w:rFonts w:hint="eastAsia" w:ascii="仿宋" w:hAnsi="仿宋" w:eastAsia="仿宋" w:cs="仿宋"/>
          <w:color w:val="000000"/>
          <w:sz w:val="30"/>
          <w:szCs w:val="30"/>
        </w:rPr>
        <w:t>工作方案，明确目标要求、工作思路、人员分工和工作进度等。</w:t>
      </w:r>
    </w:p>
    <w:p>
      <w:pPr>
        <w:spacing w:line="500" w:lineRule="exact"/>
        <w:ind w:firstLine="600" w:firstLineChars="200"/>
        <w:rPr>
          <w:rFonts w:ascii="仿宋" w:hAnsi="仿宋" w:eastAsia="仿宋" w:cs="仿宋"/>
          <w:color w:val="000000"/>
          <w:sz w:val="30"/>
          <w:szCs w:val="30"/>
          <w:lang w:val="zh-CN"/>
        </w:rPr>
      </w:pPr>
      <w:r>
        <w:rPr>
          <w:rFonts w:hint="eastAsia" w:ascii="仿宋" w:hAnsi="仿宋" w:eastAsia="仿宋" w:cs="仿宋"/>
          <w:sz w:val="30"/>
          <w:szCs w:val="30"/>
          <w:lang w:val="zh-CN"/>
        </w:rPr>
        <w:t>20</w:t>
      </w:r>
      <w:r>
        <w:rPr>
          <w:rFonts w:hint="eastAsia" w:ascii="仿宋" w:hAnsi="仿宋" w:eastAsia="仿宋" w:cs="仿宋"/>
          <w:sz w:val="30"/>
          <w:szCs w:val="30"/>
        </w:rPr>
        <w:t>24</w:t>
      </w:r>
      <w:r>
        <w:rPr>
          <w:rFonts w:hint="eastAsia" w:ascii="仿宋" w:hAnsi="仿宋" w:eastAsia="仿宋" w:cs="仿宋"/>
          <w:sz w:val="30"/>
          <w:szCs w:val="30"/>
          <w:lang w:val="zh-CN"/>
        </w:rPr>
        <w:t>年</w:t>
      </w:r>
      <w:r>
        <w:rPr>
          <w:rFonts w:hint="eastAsia" w:ascii="仿宋" w:hAnsi="仿宋" w:eastAsia="仿宋" w:cs="仿宋"/>
          <w:sz w:val="30"/>
          <w:szCs w:val="30"/>
        </w:rPr>
        <w:t>7</w:t>
      </w:r>
      <w:r>
        <w:rPr>
          <w:rFonts w:hint="eastAsia" w:ascii="仿宋" w:hAnsi="仿宋" w:eastAsia="仿宋" w:cs="仿宋"/>
          <w:sz w:val="30"/>
          <w:szCs w:val="30"/>
          <w:lang w:val="zh-CN"/>
        </w:rPr>
        <w:t xml:space="preserve">月16-17日, </w:t>
      </w:r>
      <w:r>
        <w:rPr>
          <w:rFonts w:hint="eastAsia" w:ascii="仿宋" w:hAnsi="仿宋" w:eastAsia="仿宋" w:cs="仿宋"/>
          <w:sz w:val="30"/>
          <w:szCs w:val="30"/>
        </w:rPr>
        <w:t>工作组赴平和</w:t>
      </w:r>
      <w:r>
        <w:rPr>
          <w:rFonts w:hint="eastAsia" w:ascii="仿宋" w:hAnsi="仿宋" w:eastAsia="仿宋" w:cs="仿宋"/>
          <w:sz w:val="30"/>
          <w:szCs w:val="30"/>
          <w:lang w:val="zh-CN"/>
        </w:rPr>
        <w:t>开展标准</w:t>
      </w:r>
      <w:r>
        <w:rPr>
          <w:rFonts w:hint="eastAsia" w:ascii="仿宋" w:hAnsi="仿宋" w:eastAsia="仿宋" w:cs="仿宋"/>
          <w:sz w:val="30"/>
          <w:szCs w:val="30"/>
        </w:rPr>
        <w:t>制定</w:t>
      </w:r>
      <w:r>
        <w:rPr>
          <w:rFonts w:hint="eastAsia" w:ascii="仿宋" w:hAnsi="仿宋" w:eastAsia="仿宋" w:cs="仿宋"/>
          <w:sz w:val="30"/>
          <w:szCs w:val="30"/>
          <w:lang w:val="zh-CN"/>
        </w:rPr>
        <w:t>有关工作，16日上午走访调研柚花茶生产企业，并进一步收集柚花茶产品样品和企业标准材料，16日下午组织专家对柚花茶样品进行感官审评，分等分级，给出评语，对标准初稿进一步补充完善形成标准讨论稿。17日上午召开《</w:t>
      </w:r>
      <w:r>
        <w:rPr>
          <w:rFonts w:hint="eastAsia" w:ascii="仿宋" w:hAnsi="仿宋" w:eastAsia="仿宋" w:cs="仿宋"/>
          <w:sz w:val="30"/>
          <w:szCs w:val="30"/>
        </w:rPr>
        <w:t>柚花茶</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团体</w:t>
      </w:r>
      <w:r>
        <w:rPr>
          <w:rFonts w:hint="eastAsia" w:ascii="仿宋" w:hAnsi="仿宋" w:eastAsia="仿宋" w:cs="仿宋"/>
          <w:sz w:val="30"/>
          <w:szCs w:val="30"/>
          <w:lang w:val="zh-CN"/>
        </w:rPr>
        <w:t>标准专家研讨会，对标准讨论稿作进一步研讨，提出建议意见</w:t>
      </w:r>
      <w:r>
        <w:rPr>
          <w:rFonts w:hint="eastAsia" w:ascii="仿宋" w:hAnsi="仿宋" w:eastAsia="仿宋" w:cs="仿宋"/>
          <w:color w:val="000000"/>
          <w:sz w:val="30"/>
          <w:szCs w:val="30"/>
          <w:lang w:val="zh-CN"/>
        </w:rPr>
        <w:t>。</w:t>
      </w:r>
    </w:p>
    <w:p>
      <w:pPr>
        <w:spacing w:line="500" w:lineRule="exact"/>
        <w:rPr>
          <w:rFonts w:ascii="仿宋" w:hAnsi="仿宋" w:eastAsia="仿宋" w:cs="仿宋"/>
          <w:b/>
          <w:bCs/>
          <w:sz w:val="30"/>
          <w:szCs w:val="30"/>
        </w:rPr>
      </w:pPr>
      <w:r>
        <w:rPr>
          <w:rFonts w:hint="eastAsia" w:ascii="仿宋" w:hAnsi="仿宋" w:eastAsia="仿宋" w:cs="仿宋"/>
          <w:b/>
          <w:bCs/>
          <w:sz w:val="30"/>
          <w:szCs w:val="30"/>
        </w:rPr>
        <w:t>3.4 征求意见</w:t>
      </w:r>
    </w:p>
    <w:p>
      <w:pPr>
        <w:spacing w:line="500" w:lineRule="exact"/>
        <w:ind w:firstLine="600" w:firstLineChars="200"/>
        <w:rPr>
          <w:rFonts w:ascii="仿宋" w:hAnsi="仿宋" w:eastAsia="仿宋" w:cs="仿宋"/>
          <w:color w:val="FF0000"/>
          <w:sz w:val="30"/>
          <w:szCs w:val="30"/>
        </w:rPr>
      </w:pPr>
      <w:r>
        <w:rPr>
          <w:rFonts w:hint="eastAsia" w:ascii="仿宋" w:hAnsi="仿宋" w:eastAsia="仿宋" w:cs="仿宋"/>
          <w:sz w:val="30"/>
          <w:szCs w:val="30"/>
        </w:rPr>
        <w:t>2024年7月下旬，标准起草组在充分吸纳研讨会上与会专家代表意见建议的基础上，形成了标准征求意见稿，并通过“线上+线下”的方式公开向社会及各有关单位、专家广泛征求意见，征求意见时间1个月</w:t>
      </w:r>
      <w:r>
        <w:rPr>
          <w:rFonts w:hint="eastAsia" w:ascii="仿宋" w:hAnsi="仿宋" w:eastAsia="仿宋" w:cs="仿宋"/>
          <w:color w:val="000000"/>
          <w:sz w:val="30"/>
          <w:szCs w:val="30"/>
        </w:rPr>
        <w:t>。</w:t>
      </w:r>
    </w:p>
    <w:p>
      <w:pPr>
        <w:autoSpaceDE w:val="0"/>
        <w:autoSpaceDN w:val="0"/>
        <w:adjustRightInd w:val="0"/>
        <w:spacing w:before="159" w:beforeLines="50" w:after="159" w:afterLines="50" w:line="500" w:lineRule="exact"/>
        <w:rPr>
          <w:rFonts w:ascii="黑体" w:hAnsi="黑体" w:eastAsia="黑体" w:cs="黑体"/>
          <w:sz w:val="32"/>
          <w:szCs w:val="32"/>
        </w:rPr>
      </w:pPr>
      <w:r>
        <w:rPr>
          <w:rFonts w:hint="eastAsia" w:ascii="黑体" w:hAnsi="黑体" w:eastAsia="黑体" w:cs="黑体"/>
          <w:sz w:val="32"/>
          <w:szCs w:val="32"/>
        </w:rPr>
        <w:t xml:space="preserve">4 </w:t>
      </w:r>
      <w:r>
        <w:rPr>
          <w:rFonts w:hint="eastAsia" w:ascii="黑体" w:hAnsi="黑体" w:eastAsia="黑体" w:cs="黑体"/>
          <w:sz w:val="32"/>
          <w:szCs w:val="32"/>
          <w:lang w:val="zh-CN"/>
        </w:rPr>
        <w:t>编制目的</w:t>
      </w:r>
      <w:r>
        <w:rPr>
          <w:rFonts w:hint="eastAsia" w:ascii="黑体" w:hAnsi="黑体" w:eastAsia="黑体" w:cs="黑体"/>
          <w:sz w:val="32"/>
          <w:szCs w:val="32"/>
        </w:rPr>
        <w:t>和意义</w:t>
      </w:r>
    </w:p>
    <w:p>
      <w:pPr>
        <w:autoSpaceDE w:val="0"/>
        <w:autoSpaceDN w:val="0"/>
        <w:adjustRightInd w:val="0"/>
        <w:spacing w:before="159" w:beforeLines="50" w:after="159"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蜜柚和茶叶是助力平和县乡村振兴的两大特色优势产业和支柱产业，将柚子花和茶叶相结合，窨制出柚花茶，培育福茶国货“潮品”，彰显平和味道，是平和县茶产业的一次创新和变革。柚花茶产业延伸了蜜柚和茶叶这两大特色农业产业的产业链，对带动当地劳动人口就业和果农、茶农增收致富均具有十分重要的作用，对促进果茶产业提质增效和平和特色农业产业转型升级都具有重要意义。</w:t>
      </w:r>
    </w:p>
    <w:p>
      <w:pPr>
        <w:autoSpaceDE w:val="0"/>
        <w:autoSpaceDN w:val="0"/>
        <w:adjustRightInd w:val="0"/>
        <w:spacing w:before="159" w:beforeLines="50" w:after="159"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柚花茶是平和县的创新茶产品，其独特的产品风味受到越来越多消费者的喜爱，尤其是在新茶饮消费市场更是受到“热捧”。然而，目前柚花茶缺乏相应的国家标准、行业或地方标准，仅见广东省发布的《梅州柚花茶》（T/MZSCX 01—2021）和湖北省发布的《宣恩柚子花茶》（T/XWJTX H003—2021）等团体标准。由于福建省与以上省份在自然环境、气候条件、柚子树品种和茶树品种等方面都存在较大差异，其制定发布的团体标准无法完全适用于平和县的柚花茶，也无法凸显平和县柚花茶产品的特异性。</w:t>
      </w:r>
    </w:p>
    <w:p>
      <w:pPr>
        <w:autoSpaceDE w:val="0"/>
        <w:autoSpaceDN w:val="0"/>
        <w:adjustRightInd w:val="0"/>
        <w:spacing w:before="159" w:beforeLines="50" w:after="159"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目前平和县生产柚花茶的企业较多，生产的柚花茶标准不一，参差不齐，不利于柚花茶标准化和规模化生产，进而影响品牌的打造和市场拓展。因此，为进一步规范和提升柚花茶感官品质和质量安全水平，亟需根据平和县柚花茶的品质风格和加工特色，制定相应的《柚花茶》标准。</w:t>
      </w:r>
    </w:p>
    <w:p>
      <w:pPr>
        <w:autoSpaceDE w:val="0"/>
        <w:autoSpaceDN w:val="0"/>
        <w:adjustRightInd w:val="0"/>
        <w:spacing w:before="159" w:beforeLines="50" w:after="159" w:afterLines="50" w:line="500" w:lineRule="exact"/>
        <w:rPr>
          <w:rFonts w:ascii="黑体" w:hAnsi="黑体" w:eastAsia="黑体" w:cs="黑体"/>
          <w:sz w:val="32"/>
          <w:szCs w:val="32"/>
        </w:rPr>
      </w:pPr>
      <w:r>
        <w:rPr>
          <w:rFonts w:hint="eastAsia" w:ascii="黑体" w:hAnsi="黑体" w:eastAsia="黑体" w:cs="黑体"/>
          <w:sz w:val="32"/>
          <w:szCs w:val="32"/>
        </w:rPr>
        <w:t>5 主要条款的</w:t>
      </w:r>
      <w:r>
        <w:rPr>
          <w:rFonts w:hint="eastAsia" w:ascii="黑体" w:hAnsi="黑体" w:eastAsia="黑体" w:cs="黑体"/>
          <w:sz w:val="32"/>
          <w:szCs w:val="32"/>
          <w:lang w:val="zh-CN"/>
        </w:rPr>
        <w:t>说明</w:t>
      </w:r>
    </w:p>
    <w:p>
      <w:pPr>
        <w:pStyle w:val="2"/>
        <w:spacing w:line="500" w:lineRule="exact"/>
        <w:rPr>
          <w:rFonts w:ascii="仿宋" w:hAnsi="仿宋" w:eastAsia="仿宋" w:cs="仿宋"/>
          <w:b/>
          <w:bCs/>
          <w:sz w:val="30"/>
          <w:szCs w:val="30"/>
        </w:rPr>
      </w:pPr>
      <w:r>
        <w:rPr>
          <w:rFonts w:hint="eastAsia" w:ascii="仿宋" w:hAnsi="仿宋" w:eastAsia="仿宋" w:cs="仿宋"/>
          <w:b/>
          <w:bCs/>
          <w:sz w:val="30"/>
          <w:szCs w:val="30"/>
        </w:rPr>
        <w:t>5.1 第1章 范围</w:t>
      </w:r>
    </w:p>
    <w:p>
      <w:pPr>
        <w:pStyle w:val="2"/>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本文件规定了柚花茶的术语和定义、产品分类分级、要求、试验方法、检验规则、标志、标签、包装、运输和贮存。</w:t>
      </w:r>
    </w:p>
    <w:p>
      <w:pPr>
        <w:pStyle w:val="2"/>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本文件适用于平和柚花茶系列产品。</w:t>
      </w:r>
    </w:p>
    <w:p>
      <w:pPr>
        <w:pStyle w:val="2"/>
        <w:spacing w:line="500" w:lineRule="exact"/>
        <w:rPr>
          <w:rFonts w:ascii="仿宋" w:hAnsi="仿宋" w:eastAsia="仿宋" w:cs="仿宋"/>
          <w:b/>
          <w:bCs/>
          <w:sz w:val="30"/>
          <w:szCs w:val="30"/>
        </w:rPr>
      </w:pPr>
      <w:r>
        <w:rPr>
          <w:rFonts w:hint="eastAsia" w:ascii="仿宋" w:hAnsi="仿宋" w:eastAsia="仿宋" w:cs="仿宋"/>
          <w:b/>
          <w:bCs/>
          <w:sz w:val="30"/>
          <w:szCs w:val="30"/>
        </w:rPr>
        <w:t>5.2 第3章 术语和定义</w:t>
      </w:r>
    </w:p>
    <w:p>
      <w:pPr>
        <w:pStyle w:val="2"/>
        <w:spacing w:line="500" w:lineRule="exact"/>
        <w:rPr>
          <w:rFonts w:ascii="仿宋" w:hAnsi="仿宋" w:eastAsia="仿宋" w:cs="仿宋"/>
          <w:sz w:val="30"/>
          <w:szCs w:val="30"/>
        </w:rPr>
      </w:pPr>
      <w:r>
        <w:rPr>
          <w:rFonts w:hint="eastAsia" w:ascii="仿宋" w:hAnsi="仿宋" w:eastAsia="仿宋" w:cs="仿宋"/>
          <w:sz w:val="30"/>
          <w:szCs w:val="30"/>
        </w:rPr>
        <w:t xml:space="preserve">    为便于对标准的理解与执行，本章给出了“柚花、柚花干、平和柚花茶、柚花韵”的术语和定义。</w:t>
      </w:r>
    </w:p>
    <w:p>
      <w:pPr>
        <w:pStyle w:val="2"/>
        <w:spacing w:line="360" w:lineRule="auto"/>
        <w:rPr>
          <w:rFonts w:ascii="仿宋" w:hAnsi="仿宋" w:eastAsia="仿宋" w:cs="仿宋"/>
          <w:b/>
          <w:bCs/>
          <w:sz w:val="30"/>
          <w:szCs w:val="30"/>
        </w:rPr>
      </w:pPr>
      <w:r>
        <w:rPr>
          <w:rFonts w:hint="eastAsia" w:ascii="仿宋" w:hAnsi="仿宋" w:eastAsia="仿宋" w:cs="仿宋"/>
          <w:b/>
          <w:bCs/>
          <w:sz w:val="30"/>
          <w:szCs w:val="30"/>
        </w:rPr>
        <w:t>5.3 第4章产品分类和等级</w:t>
      </w:r>
    </w:p>
    <w:p>
      <w:pPr>
        <w:pStyle w:val="2"/>
        <w:spacing w:line="360" w:lineRule="auto"/>
        <w:ind w:firstLine="600" w:firstLineChars="200"/>
        <w:rPr>
          <w:rFonts w:ascii="仿宋" w:hAnsi="仿宋" w:eastAsia="仿宋" w:cs="仿宋"/>
          <w:sz w:val="30"/>
          <w:szCs w:val="30"/>
        </w:rPr>
      </w:pPr>
      <w:r>
        <w:rPr>
          <w:rFonts w:ascii="仿宋" w:hAnsi="仿宋" w:eastAsia="仿宋" w:cs="仿宋"/>
          <w:sz w:val="30"/>
          <w:szCs w:val="30"/>
        </w:rPr>
        <w:t>本章</w:t>
      </w:r>
      <w:r>
        <w:rPr>
          <w:rFonts w:hint="eastAsia" w:ascii="仿宋" w:hAnsi="仿宋" w:eastAsia="仿宋" w:cs="仿宋"/>
          <w:sz w:val="30"/>
          <w:szCs w:val="30"/>
        </w:rPr>
        <w:t>对产品分类和产品等级进行了规定。</w:t>
      </w:r>
    </w:p>
    <w:p>
      <w:pPr>
        <w:pStyle w:val="2"/>
        <w:spacing w:line="360" w:lineRule="auto"/>
        <w:rPr>
          <w:rFonts w:ascii="仿宋" w:hAnsi="仿宋" w:eastAsia="仿宋" w:cs="仿宋"/>
          <w:b/>
          <w:bCs/>
          <w:sz w:val="30"/>
          <w:szCs w:val="30"/>
        </w:rPr>
      </w:pPr>
      <w:r>
        <w:rPr>
          <w:rFonts w:hint="eastAsia" w:ascii="仿宋" w:hAnsi="仿宋" w:eastAsia="仿宋" w:cs="仿宋"/>
          <w:b/>
          <w:bCs/>
          <w:sz w:val="30"/>
          <w:szCs w:val="30"/>
        </w:rPr>
        <w:t>5.4 第5章 要求</w:t>
      </w:r>
    </w:p>
    <w:p>
      <w:pPr>
        <w:pStyle w:val="2"/>
        <w:spacing w:line="360" w:lineRule="auto"/>
        <w:ind w:firstLine="600" w:firstLineChars="200"/>
        <w:rPr>
          <w:rFonts w:ascii="仿宋" w:hAnsi="仿宋" w:eastAsia="仿宋" w:cs="仿宋"/>
          <w:sz w:val="30"/>
          <w:szCs w:val="30"/>
        </w:rPr>
      </w:pPr>
      <w:r>
        <w:rPr>
          <w:rFonts w:ascii="仿宋" w:hAnsi="仿宋" w:eastAsia="仿宋" w:cs="仿宋"/>
          <w:sz w:val="30"/>
          <w:szCs w:val="30"/>
        </w:rPr>
        <w:t>本章</w:t>
      </w:r>
      <w:r>
        <w:rPr>
          <w:rFonts w:hint="eastAsia" w:ascii="仿宋" w:hAnsi="仿宋" w:eastAsia="仿宋" w:cs="仿宋"/>
          <w:sz w:val="30"/>
          <w:szCs w:val="30"/>
        </w:rPr>
        <w:t>对基本要求、柚花鲜花要求、感官品质要求、理化指标、质量安全指标、净含量进行了规定。</w:t>
      </w:r>
    </w:p>
    <w:p>
      <w:pPr>
        <w:pStyle w:val="2"/>
        <w:spacing w:line="360" w:lineRule="auto"/>
        <w:rPr>
          <w:rFonts w:ascii="仿宋" w:hAnsi="仿宋" w:eastAsia="仿宋" w:cs="仿宋"/>
          <w:b/>
          <w:bCs/>
          <w:sz w:val="30"/>
          <w:szCs w:val="30"/>
        </w:rPr>
      </w:pPr>
      <w:r>
        <w:rPr>
          <w:rFonts w:hint="eastAsia" w:ascii="仿宋" w:hAnsi="仿宋" w:eastAsia="仿宋" w:cs="仿宋"/>
          <w:b/>
          <w:bCs/>
          <w:sz w:val="30"/>
          <w:szCs w:val="30"/>
        </w:rPr>
        <w:t>5.5 第6章 试验方法</w:t>
      </w:r>
    </w:p>
    <w:p>
      <w:pPr>
        <w:pStyle w:val="2"/>
        <w:spacing w:line="360" w:lineRule="auto"/>
        <w:ind w:firstLine="600" w:firstLineChars="200"/>
        <w:rPr>
          <w:rFonts w:ascii="仿宋" w:hAnsi="仿宋" w:eastAsia="仿宋" w:cs="仿宋"/>
          <w:sz w:val="30"/>
          <w:szCs w:val="30"/>
        </w:rPr>
      </w:pPr>
      <w:r>
        <w:rPr>
          <w:rFonts w:ascii="仿宋" w:hAnsi="仿宋" w:eastAsia="仿宋" w:cs="仿宋"/>
          <w:sz w:val="30"/>
          <w:szCs w:val="30"/>
        </w:rPr>
        <w:t>本章</w:t>
      </w:r>
      <w:r>
        <w:rPr>
          <w:rFonts w:hint="eastAsia" w:ascii="仿宋" w:hAnsi="仿宋" w:eastAsia="仿宋" w:cs="仿宋"/>
          <w:sz w:val="30"/>
          <w:szCs w:val="30"/>
        </w:rPr>
        <w:t>对感官审评、理化检验、质量安全指标、净含量进行了规定。</w:t>
      </w:r>
    </w:p>
    <w:p>
      <w:pPr>
        <w:pStyle w:val="2"/>
        <w:spacing w:line="360" w:lineRule="auto"/>
        <w:rPr>
          <w:rFonts w:ascii="仿宋" w:hAnsi="仿宋" w:eastAsia="仿宋" w:cs="仿宋"/>
          <w:b/>
          <w:bCs/>
          <w:sz w:val="30"/>
          <w:szCs w:val="30"/>
        </w:rPr>
      </w:pPr>
      <w:r>
        <w:rPr>
          <w:rFonts w:hint="eastAsia" w:ascii="仿宋" w:hAnsi="仿宋" w:eastAsia="仿宋" w:cs="仿宋"/>
          <w:b/>
          <w:bCs/>
          <w:sz w:val="30"/>
          <w:szCs w:val="30"/>
        </w:rPr>
        <w:t>5.6 第7章 检验规则</w:t>
      </w:r>
    </w:p>
    <w:p>
      <w:pPr>
        <w:pStyle w:val="2"/>
        <w:spacing w:line="360" w:lineRule="auto"/>
        <w:ind w:firstLine="600" w:firstLineChars="200"/>
        <w:rPr>
          <w:rFonts w:ascii="仿宋" w:hAnsi="仿宋" w:eastAsia="仿宋" w:cs="仿宋"/>
          <w:sz w:val="30"/>
          <w:szCs w:val="30"/>
        </w:rPr>
      </w:pPr>
      <w:r>
        <w:rPr>
          <w:rFonts w:ascii="仿宋" w:hAnsi="仿宋" w:eastAsia="仿宋" w:cs="仿宋"/>
          <w:sz w:val="30"/>
          <w:szCs w:val="30"/>
        </w:rPr>
        <w:t>本章</w:t>
      </w:r>
      <w:r>
        <w:rPr>
          <w:rFonts w:hint="eastAsia" w:ascii="仿宋" w:hAnsi="仿宋" w:eastAsia="仿宋" w:cs="仿宋"/>
          <w:sz w:val="30"/>
          <w:szCs w:val="30"/>
        </w:rPr>
        <w:t>对取样、检验、判定规则、复验进行了规定。</w:t>
      </w:r>
    </w:p>
    <w:p>
      <w:pPr>
        <w:pStyle w:val="2"/>
        <w:spacing w:line="360" w:lineRule="auto"/>
        <w:rPr>
          <w:rFonts w:ascii="仿宋" w:hAnsi="仿宋" w:eastAsia="仿宋" w:cs="仿宋"/>
          <w:b/>
          <w:bCs/>
          <w:sz w:val="30"/>
          <w:szCs w:val="30"/>
        </w:rPr>
      </w:pPr>
      <w:r>
        <w:rPr>
          <w:rFonts w:hint="eastAsia" w:ascii="仿宋" w:hAnsi="仿宋" w:eastAsia="仿宋" w:cs="仿宋"/>
          <w:b/>
          <w:bCs/>
          <w:sz w:val="30"/>
          <w:szCs w:val="30"/>
        </w:rPr>
        <w:t>5.7 第8章 标志、标签、包装、运输和贮存</w:t>
      </w:r>
    </w:p>
    <w:p>
      <w:pPr>
        <w:pStyle w:val="2"/>
        <w:spacing w:line="360" w:lineRule="auto"/>
        <w:ind w:firstLine="600" w:firstLineChars="200"/>
        <w:rPr>
          <w:rFonts w:ascii="仿宋" w:hAnsi="仿宋" w:eastAsia="仿宋" w:cs="仿宋"/>
          <w:sz w:val="30"/>
          <w:szCs w:val="30"/>
        </w:rPr>
      </w:pPr>
      <w:r>
        <w:rPr>
          <w:rFonts w:ascii="仿宋" w:hAnsi="仿宋" w:eastAsia="仿宋" w:cs="仿宋"/>
          <w:sz w:val="30"/>
          <w:szCs w:val="30"/>
        </w:rPr>
        <w:t>本章</w:t>
      </w:r>
      <w:r>
        <w:rPr>
          <w:rFonts w:hint="eastAsia" w:ascii="仿宋" w:hAnsi="仿宋" w:eastAsia="仿宋" w:cs="仿宋"/>
          <w:sz w:val="30"/>
          <w:szCs w:val="30"/>
        </w:rPr>
        <w:t>对标志、标签、包装、运输和贮存进行了规定。</w:t>
      </w:r>
    </w:p>
    <w:p>
      <w:pPr>
        <w:autoSpaceDE w:val="0"/>
        <w:autoSpaceDN w:val="0"/>
        <w:adjustRightInd w:val="0"/>
        <w:spacing w:before="159" w:beforeLines="50" w:after="159" w:afterLines="50" w:line="500" w:lineRule="exact"/>
        <w:rPr>
          <w:rFonts w:ascii="黑体" w:hAnsi="黑体" w:eastAsia="黑体" w:cs="黑体"/>
          <w:sz w:val="32"/>
          <w:szCs w:val="32"/>
        </w:rPr>
      </w:pPr>
      <w:r>
        <w:rPr>
          <w:rFonts w:hint="eastAsia" w:ascii="黑体" w:hAnsi="黑体" w:eastAsia="黑体" w:cs="黑体"/>
          <w:sz w:val="32"/>
          <w:szCs w:val="32"/>
        </w:rPr>
        <w:t>6 贯彻标准的要求、措施和建议</w:t>
      </w:r>
    </w:p>
    <w:p>
      <w:pPr>
        <w:pStyle w:val="2"/>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为了使该标准的制定能尽快服务于平和柚花茶产业，推动柚花茶产业健康快速发展，标准发布后，要做好宣传培训、贯彻实施、建立督促机制等工作：（1）加大宣贯力度。一方面，利用报纸、电视、互联网、手机等各种新闻载体，大力宣传，为标准的实施营造良好的社会氛围；另一方面，组织对相关人员进行培训学习。（2）加强标准实施评价。对在标准实施过程中发现的问题及提出的意见，要进行深入探讨和研究，做好标准的修订和完善工作。</w:t>
      </w:r>
    </w:p>
    <w:p>
      <w:pPr>
        <w:pStyle w:val="2"/>
        <w:spacing w:line="500" w:lineRule="exact"/>
        <w:jc w:val="left"/>
        <w:rPr>
          <w:rFonts w:ascii="仿宋" w:hAnsi="仿宋" w:eastAsia="仿宋" w:cs="仿宋"/>
          <w:sz w:val="30"/>
          <w:szCs w:val="30"/>
        </w:rPr>
      </w:pPr>
    </w:p>
    <w:p>
      <w:pPr>
        <w:pStyle w:val="2"/>
        <w:spacing w:line="500" w:lineRule="exact"/>
        <w:jc w:val="right"/>
        <w:rPr>
          <w:rFonts w:ascii="仿宋" w:hAnsi="仿宋" w:eastAsia="仿宋" w:cs="仿宋"/>
          <w:sz w:val="30"/>
          <w:szCs w:val="30"/>
        </w:rPr>
      </w:pPr>
    </w:p>
    <w:p>
      <w:pPr>
        <w:pStyle w:val="2"/>
        <w:spacing w:line="500" w:lineRule="exact"/>
        <w:jc w:val="right"/>
        <w:rPr>
          <w:rFonts w:ascii="仿宋" w:hAnsi="仿宋" w:eastAsia="仿宋" w:cs="仿宋"/>
          <w:sz w:val="30"/>
          <w:szCs w:val="30"/>
        </w:rPr>
      </w:pPr>
    </w:p>
    <w:p>
      <w:pPr>
        <w:pStyle w:val="2"/>
        <w:spacing w:line="500" w:lineRule="exact"/>
        <w:jc w:val="right"/>
        <w:rPr>
          <w:rFonts w:ascii="仿宋" w:hAnsi="仿宋" w:eastAsia="仿宋" w:cs="仿宋"/>
          <w:sz w:val="30"/>
          <w:szCs w:val="30"/>
        </w:rPr>
      </w:pPr>
    </w:p>
    <w:p>
      <w:pPr>
        <w:pStyle w:val="2"/>
        <w:spacing w:line="500" w:lineRule="exact"/>
        <w:jc w:val="right"/>
        <w:rPr>
          <w:rFonts w:ascii="仿宋" w:hAnsi="仿宋" w:eastAsia="仿宋" w:cs="仿宋"/>
          <w:sz w:val="30"/>
          <w:szCs w:val="30"/>
        </w:rPr>
      </w:pPr>
    </w:p>
    <w:p>
      <w:pPr>
        <w:pStyle w:val="2"/>
        <w:spacing w:line="500" w:lineRule="exact"/>
        <w:jc w:val="right"/>
        <w:rPr>
          <w:rFonts w:ascii="仿宋" w:hAnsi="仿宋" w:eastAsia="仿宋" w:cs="仿宋"/>
          <w:sz w:val="30"/>
          <w:szCs w:val="30"/>
        </w:rPr>
      </w:pPr>
    </w:p>
    <w:p>
      <w:pPr>
        <w:pStyle w:val="2"/>
        <w:spacing w:line="500" w:lineRule="exact"/>
        <w:jc w:val="right"/>
        <w:rPr>
          <w:rFonts w:ascii="仿宋" w:hAnsi="仿宋" w:eastAsia="仿宋" w:cs="仿宋"/>
          <w:sz w:val="30"/>
          <w:szCs w:val="30"/>
        </w:rPr>
      </w:pPr>
      <w:r>
        <w:rPr>
          <w:rFonts w:hint="eastAsia" w:ascii="仿宋" w:hAnsi="仿宋" w:eastAsia="仿宋" w:cs="仿宋"/>
          <w:sz w:val="30"/>
          <w:szCs w:val="30"/>
        </w:rPr>
        <w:t>《</w:t>
      </w:r>
      <w:bookmarkStart w:id="0" w:name="_GoBack"/>
      <w:bookmarkEnd w:id="0"/>
      <w:r>
        <w:rPr>
          <w:rFonts w:hint="eastAsia" w:ascii="仿宋" w:hAnsi="仿宋" w:eastAsia="仿宋" w:cs="仿宋"/>
          <w:sz w:val="30"/>
          <w:szCs w:val="30"/>
        </w:rPr>
        <w:t>柚花茶》团体标准起草组</w:t>
      </w:r>
    </w:p>
    <w:p>
      <w:pPr>
        <w:jc w:val="right"/>
      </w:pPr>
      <w:r>
        <w:rPr>
          <w:rFonts w:hint="eastAsia" w:ascii="仿宋" w:hAnsi="仿宋" w:eastAsia="仿宋" w:cs="仿宋"/>
          <w:sz w:val="30"/>
          <w:szCs w:val="30"/>
        </w:rPr>
        <w:t>2024年7月25日</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GUwOWQ4YzUwN2YzNThhODBiZGY1YWM5NzhlMTAifQ=="/>
  </w:docVars>
  <w:rsids>
    <w:rsidRoot w:val="4AFF3813"/>
    <w:rsid w:val="00020554"/>
    <w:rsid w:val="00022464"/>
    <w:rsid w:val="00062622"/>
    <w:rsid w:val="00153A57"/>
    <w:rsid w:val="00162B53"/>
    <w:rsid w:val="00213301"/>
    <w:rsid w:val="0023427A"/>
    <w:rsid w:val="0025708D"/>
    <w:rsid w:val="00303C9A"/>
    <w:rsid w:val="003314FC"/>
    <w:rsid w:val="00357AA2"/>
    <w:rsid w:val="0041614F"/>
    <w:rsid w:val="00482EE2"/>
    <w:rsid w:val="005F7D9B"/>
    <w:rsid w:val="006171B6"/>
    <w:rsid w:val="00660D45"/>
    <w:rsid w:val="00700528"/>
    <w:rsid w:val="00832686"/>
    <w:rsid w:val="00B44725"/>
    <w:rsid w:val="00C20A75"/>
    <w:rsid w:val="00D21C6F"/>
    <w:rsid w:val="00D528CB"/>
    <w:rsid w:val="00E407F3"/>
    <w:rsid w:val="00E431F4"/>
    <w:rsid w:val="011347C0"/>
    <w:rsid w:val="01EE2E82"/>
    <w:rsid w:val="01FD1D35"/>
    <w:rsid w:val="0203417D"/>
    <w:rsid w:val="025F3BFA"/>
    <w:rsid w:val="039833E5"/>
    <w:rsid w:val="045F66F8"/>
    <w:rsid w:val="048D6C72"/>
    <w:rsid w:val="0564748A"/>
    <w:rsid w:val="05DF0386"/>
    <w:rsid w:val="064C61F2"/>
    <w:rsid w:val="0A4C7942"/>
    <w:rsid w:val="0C514838"/>
    <w:rsid w:val="0DA017CC"/>
    <w:rsid w:val="0DAE641D"/>
    <w:rsid w:val="0EC43707"/>
    <w:rsid w:val="0F5F37AE"/>
    <w:rsid w:val="0F945EF3"/>
    <w:rsid w:val="106E40FA"/>
    <w:rsid w:val="11357601"/>
    <w:rsid w:val="14C7574D"/>
    <w:rsid w:val="151C65EF"/>
    <w:rsid w:val="171B7AD0"/>
    <w:rsid w:val="1798573E"/>
    <w:rsid w:val="1CD80A75"/>
    <w:rsid w:val="1DA12237"/>
    <w:rsid w:val="1E1C1002"/>
    <w:rsid w:val="1F186C84"/>
    <w:rsid w:val="1F395263"/>
    <w:rsid w:val="1FCD5C45"/>
    <w:rsid w:val="201B761F"/>
    <w:rsid w:val="21200794"/>
    <w:rsid w:val="230F2C27"/>
    <w:rsid w:val="244349E5"/>
    <w:rsid w:val="24B5212C"/>
    <w:rsid w:val="25BC0290"/>
    <w:rsid w:val="265B13C7"/>
    <w:rsid w:val="26DE6231"/>
    <w:rsid w:val="28374F98"/>
    <w:rsid w:val="2AEF15F0"/>
    <w:rsid w:val="2BA552B9"/>
    <w:rsid w:val="2CFD15BD"/>
    <w:rsid w:val="2DE24A72"/>
    <w:rsid w:val="2F5A0FDE"/>
    <w:rsid w:val="30DD6F16"/>
    <w:rsid w:val="31F31B05"/>
    <w:rsid w:val="3213380F"/>
    <w:rsid w:val="34102548"/>
    <w:rsid w:val="345D0164"/>
    <w:rsid w:val="350B5C87"/>
    <w:rsid w:val="358C1965"/>
    <w:rsid w:val="35FC1BEC"/>
    <w:rsid w:val="36D265A8"/>
    <w:rsid w:val="3730302F"/>
    <w:rsid w:val="3A206E12"/>
    <w:rsid w:val="3AC40B6D"/>
    <w:rsid w:val="3D8F570E"/>
    <w:rsid w:val="3DBA4C63"/>
    <w:rsid w:val="3F2F7405"/>
    <w:rsid w:val="3FA12FE6"/>
    <w:rsid w:val="412261B5"/>
    <w:rsid w:val="41434422"/>
    <w:rsid w:val="41866527"/>
    <w:rsid w:val="43645A0F"/>
    <w:rsid w:val="43663180"/>
    <w:rsid w:val="439F18AF"/>
    <w:rsid w:val="47F26AD6"/>
    <w:rsid w:val="485E524A"/>
    <w:rsid w:val="48843555"/>
    <w:rsid w:val="48B269E2"/>
    <w:rsid w:val="4AFF3813"/>
    <w:rsid w:val="4B851D5D"/>
    <w:rsid w:val="4BA874FD"/>
    <w:rsid w:val="4BC46A3F"/>
    <w:rsid w:val="4C7510EB"/>
    <w:rsid w:val="4CC13663"/>
    <w:rsid w:val="4D447DD6"/>
    <w:rsid w:val="4E05760A"/>
    <w:rsid w:val="502502A3"/>
    <w:rsid w:val="51A4132D"/>
    <w:rsid w:val="52543C4D"/>
    <w:rsid w:val="53BE4AF2"/>
    <w:rsid w:val="542B02CA"/>
    <w:rsid w:val="56371AD4"/>
    <w:rsid w:val="58403C46"/>
    <w:rsid w:val="58B63A89"/>
    <w:rsid w:val="59412936"/>
    <w:rsid w:val="5A6A46B9"/>
    <w:rsid w:val="5ACD1752"/>
    <w:rsid w:val="5B2D7FCE"/>
    <w:rsid w:val="5CA468AE"/>
    <w:rsid w:val="5D92677B"/>
    <w:rsid w:val="607332C5"/>
    <w:rsid w:val="60FE2FE9"/>
    <w:rsid w:val="613839F8"/>
    <w:rsid w:val="6230232C"/>
    <w:rsid w:val="63FE3AAA"/>
    <w:rsid w:val="673E37E2"/>
    <w:rsid w:val="67577278"/>
    <w:rsid w:val="68622A07"/>
    <w:rsid w:val="6EC4456F"/>
    <w:rsid w:val="6F1C74FE"/>
    <w:rsid w:val="6F9002F6"/>
    <w:rsid w:val="74C711D8"/>
    <w:rsid w:val="765776A9"/>
    <w:rsid w:val="78877151"/>
    <w:rsid w:val="78B92E1E"/>
    <w:rsid w:val="78DB16E8"/>
    <w:rsid w:val="7B280554"/>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Balloon Text"/>
    <w:basedOn w:val="1"/>
    <w:next w:val="1"/>
    <w:autoRedefine/>
    <w:unhideWhenUsed/>
    <w:qFormat/>
    <w:uiPriority w:val="99"/>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一级条标题"/>
    <w:next w:val="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标准文件_段"/>
    <w:autoRedefine/>
    <w:qFormat/>
    <w:uiPriority w:val="0"/>
    <w:pPr>
      <w:ind w:firstLine="420" w:firstLineChars="200"/>
      <w:jc w:val="both"/>
    </w:pPr>
    <w:rPr>
      <w:rFonts w:hint="eastAsia" w:ascii="宋体" w:hAnsi="Times New Roman" w:eastAsia="宋体" w:cs="宋体"/>
      <w:sz w:val="21"/>
      <w:lang w:val="en-US" w:eastAsia="zh-CN" w:bidi="ar-SA"/>
    </w:rPr>
  </w:style>
  <w:style w:type="character" w:customStyle="1" w:styleId="11">
    <w:name w:val="页眉 Char"/>
    <w:basedOn w:val="7"/>
    <w:link w:val="5"/>
    <w:autoRedefine/>
    <w:qFormat/>
    <w:uiPriority w:val="0"/>
    <w:rPr>
      <w:rFonts w:ascii="Calibri" w:hAnsi="Calibri"/>
      <w:kern w:val="2"/>
      <w:sz w:val="18"/>
      <w:szCs w:val="18"/>
    </w:rPr>
  </w:style>
  <w:style w:type="character" w:customStyle="1" w:styleId="12">
    <w:name w:val="页脚 Char"/>
    <w:basedOn w:val="7"/>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358</Words>
  <Characters>2041</Characters>
  <Lines>17</Lines>
  <Paragraphs>4</Paragraphs>
  <TotalTime>81</TotalTime>
  <ScaleCrop>false</ScaleCrop>
  <LinksUpToDate>false</LinksUpToDate>
  <CharactersWithSpaces>2395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lenovo</cp:lastModifiedBy>
  <dcterms:modified xsi:type="dcterms:W3CDTF">2024-07-25T13:10:27Z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69E3E47F38614D29A237880F9C83874C_13</vt:lpwstr>
  </property>
</Properties>
</file>