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华文中宋"/>
          <w:color w:val="333333"/>
          <w:kern w:val="0"/>
          <w:sz w:val="36"/>
          <w:szCs w:val="36"/>
        </w:rPr>
      </w:pPr>
      <w:bookmarkStart w:id="0" w:name="_Hlk97622902"/>
      <w:bookmarkEnd w:id="0"/>
    </w:p>
    <w:p>
      <w:pPr>
        <w:spacing w:line="360" w:lineRule="auto"/>
        <w:jc w:val="center"/>
        <w:rPr>
          <w:rFonts w:eastAsia="华文中宋"/>
          <w:color w:val="333333"/>
          <w:kern w:val="0"/>
          <w:sz w:val="36"/>
          <w:szCs w:val="36"/>
        </w:rPr>
      </w:pPr>
    </w:p>
    <w:p>
      <w:pPr>
        <w:spacing w:line="360" w:lineRule="auto"/>
        <w:jc w:val="center"/>
        <w:rPr>
          <w:rFonts w:eastAsia="华文中宋"/>
          <w:color w:val="333333"/>
          <w:kern w:val="0"/>
          <w:sz w:val="36"/>
          <w:szCs w:val="36"/>
        </w:rPr>
      </w:pPr>
    </w:p>
    <w:p>
      <w:pPr>
        <w:spacing w:line="360" w:lineRule="auto"/>
        <w:jc w:val="center"/>
        <w:rPr>
          <w:rFonts w:eastAsia="华文中宋"/>
          <w:color w:val="333333"/>
          <w:kern w:val="0"/>
          <w:sz w:val="36"/>
          <w:szCs w:val="36"/>
        </w:rPr>
      </w:pPr>
    </w:p>
    <w:p>
      <w:pPr>
        <w:spacing w:line="360" w:lineRule="auto"/>
        <w:jc w:val="center"/>
        <w:rPr>
          <w:rFonts w:eastAsia="华文中宋"/>
          <w:color w:val="333333"/>
          <w:kern w:val="0"/>
          <w:sz w:val="36"/>
          <w:szCs w:val="36"/>
        </w:rPr>
      </w:pPr>
    </w:p>
    <w:p>
      <w:pPr>
        <w:spacing w:line="360" w:lineRule="auto"/>
        <w:rPr>
          <w:rFonts w:eastAsia="华文中宋"/>
          <w:color w:val="333333"/>
          <w:kern w:val="0"/>
          <w:sz w:val="36"/>
          <w:szCs w:val="36"/>
        </w:rPr>
      </w:pPr>
    </w:p>
    <w:p>
      <w:pPr>
        <w:autoSpaceDE w:val="0"/>
        <w:autoSpaceDN w:val="0"/>
        <w:adjustRightInd w:val="0"/>
        <w:spacing w:before="156" w:beforeLines="50" w:after="156" w:afterLines="50"/>
        <w:jc w:val="center"/>
        <w:rPr>
          <w:rFonts w:hint="eastAsia" w:ascii="黑体" w:hAnsi="黑体" w:eastAsia="黑体" w:cs="黑体"/>
          <w:color w:val="333333"/>
          <w:kern w:val="0"/>
          <w:sz w:val="40"/>
          <w:szCs w:val="40"/>
          <w:lang w:val="en-US" w:eastAsia="zh-CN"/>
        </w:rPr>
      </w:pPr>
      <w:r>
        <w:rPr>
          <w:rFonts w:hint="eastAsia" w:ascii="黑体" w:hAnsi="黑体" w:eastAsia="黑体" w:cs="黑体"/>
          <w:color w:val="333333"/>
          <w:kern w:val="0"/>
          <w:sz w:val="40"/>
          <w:szCs w:val="40"/>
        </w:rPr>
        <w:t>《水质 16种磺胺类抗生素的测定</w:t>
      </w:r>
      <w:bookmarkStart w:id="1" w:name="OLE_LINK23"/>
      <w:r>
        <w:rPr>
          <w:rFonts w:hint="eastAsia" w:ascii="黑体" w:hAnsi="黑体" w:eastAsia="黑体" w:cs="黑体"/>
          <w:color w:val="333333"/>
          <w:kern w:val="0"/>
          <w:sz w:val="40"/>
          <w:szCs w:val="40"/>
          <w:lang w:val="en-US" w:eastAsia="zh-CN"/>
        </w:rPr>
        <w:t xml:space="preserve"> 固相萃取-</w:t>
      </w:r>
    </w:p>
    <w:p>
      <w:pPr>
        <w:autoSpaceDE w:val="0"/>
        <w:autoSpaceDN w:val="0"/>
        <w:adjustRightInd w:val="0"/>
        <w:spacing w:before="156" w:beforeLines="50" w:after="156" w:afterLines="50"/>
        <w:jc w:val="center"/>
        <w:rPr>
          <w:rFonts w:hint="eastAsia" w:ascii="黑体" w:hAnsi="黑体" w:eastAsia="黑体" w:cs="黑体"/>
          <w:color w:val="333333"/>
          <w:kern w:val="0"/>
          <w:sz w:val="40"/>
          <w:szCs w:val="40"/>
        </w:rPr>
      </w:pPr>
      <w:r>
        <w:rPr>
          <w:rFonts w:hint="eastAsia" w:ascii="黑体" w:hAnsi="黑体" w:eastAsia="黑体" w:cs="黑体"/>
          <w:color w:val="333333"/>
          <w:kern w:val="0"/>
          <w:sz w:val="40"/>
          <w:szCs w:val="40"/>
        </w:rPr>
        <w:t>高效液相色谱-</w:t>
      </w:r>
      <w:r>
        <w:rPr>
          <w:rFonts w:hint="eastAsia" w:ascii="黑体" w:hAnsi="黑体" w:eastAsia="黑体" w:cs="黑体"/>
          <w:color w:val="333333"/>
          <w:kern w:val="0"/>
          <w:sz w:val="40"/>
          <w:szCs w:val="40"/>
          <w:lang w:val="en-US" w:eastAsia="zh-CN"/>
        </w:rPr>
        <w:t>串联</w:t>
      </w:r>
      <w:r>
        <w:rPr>
          <w:rFonts w:hint="eastAsia" w:ascii="黑体" w:hAnsi="黑体" w:eastAsia="黑体" w:cs="黑体"/>
          <w:color w:val="333333"/>
          <w:kern w:val="0"/>
          <w:sz w:val="40"/>
          <w:szCs w:val="40"/>
        </w:rPr>
        <w:t>质谱法</w:t>
      </w:r>
      <w:bookmarkEnd w:id="1"/>
      <w:r>
        <w:rPr>
          <w:rFonts w:hint="eastAsia" w:ascii="黑体" w:hAnsi="黑体" w:eastAsia="黑体" w:cs="黑体"/>
          <w:color w:val="333333"/>
          <w:kern w:val="0"/>
          <w:sz w:val="40"/>
          <w:szCs w:val="40"/>
        </w:rPr>
        <w:t>（征求意见稿）》</w:t>
      </w:r>
    </w:p>
    <w:p>
      <w:pPr>
        <w:autoSpaceDE w:val="0"/>
        <w:autoSpaceDN w:val="0"/>
        <w:adjustRightInd w:val="0"/>
        <w:spacing w:before="156" w:beforeLines="50" w:after="156" w:afterLines="50"/>
        <w:jc w:val="center"/>
        <w:rPr>
          <w:rFonts w:eastAsia="华文中宋"/>
          <w:color w:val="333333"/>
          <w:kern w:val="0"/>
          <w:sz w:val="40"/>
          <w:szCs w:val="40"/>
        </w:rPr>
      </w:pPr>
      <w:r>
        <w:rPr>
          <w:rFonts w:hint="eastAsia" w:ascii="黑体" w:hAnsi="黑体" w:eastAsia="黑体" w:cs="黑体"/>
          <w:color w:val="333333"/>
          <w:kern w:val="0"/>
          <w:sz w:val="40"/>
          <w:szCs w:val="40"/>
        </w:rPr>
        <w:t>编制说明</w:t>
      </w:r>
    </w:p>
    <w:p>
      <w:pPr>
        <w:spacing w:line="360" w:lineRule="auto"/>
        <w:jc w:val="center"/>
        <w:rPr>
          <w:rFonts w:eastAsia="华文中宋"/>
          <w:color w:val="333333"/>
          <w:kern w:val="0"/>
          <w:sz w:val="40"/>
          <w:szCs w:val="40"/>
        </w:rPr>
      </w:pPr>
    </w:p>
    <w:p>
      <w:pPr>
        <w:spacing w:line="360" w:lineRule="auto"/>
        <w:jc w:val="center"/>
        <w:rPr>
          <w:rFonts w:eastAsia="华文中宋"/>
          <w:color w:val="333333"/>
          <w:kern w:val="0"/>
          <w:sz w:val="36"/>
          <w:szCs w:val="36"/>
        </w:rPr>
      </w:pPr>
    </w:p>
    <w:p>
      <w:pPr>
        <w:spacing w:line="360" w:lineRule="auto"/>
        <w:jc w:val="center"/>
        <w:rPr>
          <w:rFonts w:eastAsia="华文中宋"/>
          <w:color w:val="333333"/>
          <w:kern w:val="0"/>
          <w:sz w:val="36"/>
          <w:szCs w:val="36"/>
        </w:rPr>
      </w:pPr>
    </w:p>
    <w:p>
      <w:pPr>
        <w:spacing w:line="360" w:lineRule="auto"/>
        <w:jc w:val="center"/>
        <w:rPr>
          <w:rFonts w:eastAsia="华文中宋"/>
          <w:color w:val="333333"/>
          <w:kern w:val="0"/>
          <w:sz w:val="36"/>
          <w:szCs w:val="36"/>
        </w:rPr>
      </w:pPr>
    </w:p>
    <w:p>
      <w:pPr>
        <w:spacing w:line="360" w:lineRule="auto"/>
        <w:jc w:val="center"/>
        <w:rPr>
          <w:rFonts w:eastAsia="华文中宋"/>
          <w:color w:val="333333"/>
          <w:kern w:val="0"/>
          <w:sz w:val="36"/>
          <w:szCs w:val="36"/>
        </w:rPr>
      </w:pPr>
    </w:p>
    <w:p>
      <w:pPr>
        <w:spacing w:line="360" w:lineRule="auto"/>
        <w:jc w:val="center"/>
        <w:rPr>
          <w:rFonts w:eastAsia="华文中宋"/>
          <w:color w:val="333333"/>
          <w:kern w:val="0"/>
          <w:sz w:val="36"/>
          <w:szCs w:val="36"/>
        </w:rPr>
      </w:pPr>
    </w:p>
    <w:p>
      <w:pPr>
        <w:spacing w:line="360" w:lineRule="auto"/>
        <w:jc w:val="center"/>
        <w:rPr>
          <w:rFonts w:eastAsia="华文中宋"/>
          <w:color w:val="333333"/>
          <w:kern w:val="0"/>
          <w:sz w:val="36"/>
          <w:szCs w:val="36"/>
        </w:rPr>
      </w:pPr>
    </w:p>
    <w:p>
      <w:pPr>
        <w:spacing w:line="360" w:lineRule="auto"/>
        <w:jc w:val="center"/>
        <w:rPr>
          <w:rFonts w:hint="eastAsia" w:ascii="黑体" w:hAnsi="黑体" w:eastAsia="黑体" w:cs="黑体"/>
          <w:color w:val="333333"/>
          <w:kern w:val="0"/>
          <w:sz w:val="26"/>
          <w:szCs w:val="26"/>
        </w:rPr>
      </w:pPr>
      <w:r>
        <w:rPr>
          <w:rFonts w:hint="eastAsia" w:ascii="黑体" w:hAnsi="黑体" w:eastAsia="黑体" w:cs="黑体"/>
          <w:color w:val="333333"/>
          <w:kern w:val="0"/>
          <w:sz w:val="26"/>
          <w:szCs w:val="26"/>
        </w:rPr>
        <w:t>《</w:t>
      </w:r>
      <w:bookmarkStart w:id="2" w:name="OLE_LINK2"/>
      <w:r>
        <w:rPr>
          <w:rFonts w:hint="eastAsia" w:ascii="黑体" w:hAnsi="黑体" w:eastAsia="黑体" w:cs="黑体"/>
          <w:color w:val="333333"/>
          <w:kern w:val="0"/>
          <w:sz w:val="26"/>
          <w:szCs w:val="26"/>
        </w:rPr>
        <w:t xml:space="preserve">水质 </w:t>
      </w:r>
      <w:r>
        <w:rPr>
          <w:rFonts w:hint="eastAsia" w:ascii="黑体" w:hAnsi="黑体" w:eastAsia="黑体" w:cs="黑体"/>
          <w:color w:val="333333"/>
          <w:kern w:val="0"/>
          <w:sz w:val="26"/>
          <w:szCs w:val="26"/>
          <w:lang w:val="en-US" w:eastAsia="zh-CN"/>
        </w:rPr>
        <w:t>16种磺胺类</w:t>
      </w:r>
      <w:r>
        <w:rPr>
          <w:rFonts w:hint="eastAsia" w:ascii="黑体" w:hAnsi="黑体" w:eastAsia="黑体" w:cs="黑体"/>
          <w:color w:val="333333"/>
          <w:kern w:val="0"/>
          <w:sz w:val="26"/>
          <w:szCs w:val="26"/>
        </w:rPr>
        <w:t xml:space="preserve">抗生素的测定 </w:t>
      </w:r>
      <w:bookmarkEnd w:id="2"/>
      <w:r>
        <w:rPr>
          <w:rFonts w:hint="eastAsia" w:ascii="黑体" w:hAnsi="黑体" w:eastAsia="黑体" w:cs="黑体"/>
          <w:color w:val="333333"/>
          <w:kern w:val="0"/>
          <w:sz w:val="26"/>
          <w:szCs w:val="26"/>
          <w:lang w:val="en-US" w:eastAsia="zh-CN"/>
        </w:rPr>
        <w:t>固相萃取-</w:t>
      </w:r>
      <w:r>
        <w:rPr>
          <w:rFonts w:hint="eastAsia" w:ascii="黑体" w:hAnsi="黑体" w:eastAsia="黑体" w:cs="黑体"/>
          <w:color w:val="333333"/>
          <w:kern w:val="0"/>
          <w:sz w:val="26"/>
          <w:szCs w:val="26"/>
        </w:rPr>
        <w:t>高效液相色谱-</w:t>
      </w:r>
      <w:r>
        <w:rPr>
          <w:rFonts w:hint="eastAsia" w:ascii="黑体" w:hAnsi="黑体" w:eastAsia="黑体" w:cs="黑体"/>
          <w:color w:val="333333"/>
          <w:kern w:val="0"/>
          <w:sz w:val="26"/>
          <w:szCs w:val="26"/>
          <w:lang w:val="en-US" w:eastAsia="zh-CN"/>
        </w:rPr>
        <w:t>串联</w:t>
      </w:r>
      <w:r>
        <w:rPr>
          <w:rFonts w:hint="eastAsia" w:ascii="黑体" w:hAnsi="黑体" w:eastAsia="黑体" w:cs="黑体"/>
          <w:color w:val="333333"/>
          <w:kern w:val="0"/>
          <w:sz w:val="26"/>
          <w:szCs w:val="26"/>
        </w:rPr>
        <w:t>质谱法》</w:t>
      </w:r>
    </w:p>
    <w:p>
      <w:pPr>
        <w:spacing w:line="360" w:lineRule="auto"/>
        <w:jc w:val="center"/>
        <w:rPr>
          <w:rFonts w:hint="eastAsia" w:ascii="黑体" w:hAnsi="黑体" w:eastAsia="黑体" w:cs="黑体"/>
          <w:color w:val="333333"/>
          <w:kern w:val="0"/>
          <w:sz w:val="26"/>
          <w:szCs w:val="26"/>
        </w:rPr>
      </w:pPr>
      <w:r>
        <w:rPr>
          <w:rFonts w:hint="eastAsia" w:ascii="黑体" w:hAnsi="黑体" w:eastAsia="黑体" w:cs="黑体"/>
          <w:color w:val="333333"/>
          <w:kern w:val="0"/>
          <w:sz w:val="26"/>
          <w:szCs w:val="26"/>
        </w:rPr>
        <w:t>标准编制组</w:t>
      </w:r>
    </w:p>
    <w:p>
      <w:pPr>
        <w:spacing w:line="360" w:lineRule="auto"/>
        <w:jc w:val="center"/>
        <w:rPr>
          <w:rFonts w:hint="default" w:ascii="黑体" w:hAnsi="黑体" w:eastAsia="黑体" w:cs="黑体"/>
          <w:color w:val="333333"/>
          <w:kern w:val="0"/>
          <w:sz w:val="26"/>
          <w:szCs w:val="26"/>
          <w:lang w:val="en-US" w:eastAsia="zh-CN"/>
        </w:rPr>
      </w:pPr>
      <w:r>
        <w:rPr>
          <w:rFonts w:hint="eastAsia" w:ascii="黑体" w:hAnsi="黑体" w:eastAsia="黑体" w:cs="黑体"/>
          <w:color w:val="333333"/>
          <w:kern w:val="0"/>
          <w:sz w:val="26"/>
          <w:szCs w:val="26"/>
          <w:lang w:val="en-US" w:eastAsia="zh-CN"/>
        </w:rPr>
        <w:t>二零二肆年六月</w:t>
      </w:r>
    </w:p>
    <w:p>
      <w:pPr>
        <w:keepNext w:val="0"/>
        <w:keepLines w:val="0"/>
        <w:pageBreakBefore w:val="0"/>
        <w:widowControl/>
        <w:kinsoku/>
        <w:wordWrap/>
        <w:overflowPunct/>
        <w:topLinePunct w:val="0"/>
        <w:autoSpaceDE/>
        <w:autoSpaceDN/>
        <w:bidi w:val="0"/>
        <w:adjustRightInd/>
        <w:snapToGrid/>
        <w:jc w:val="both"/>
        <w:textAlignment w:val="auto"/>
        <w:rPr>
          <w:rFonts w:ascii="黑体" w:hAnsi="黑体" w:eastAsia="黑体"/>
          <w:color w:val="333333"/>
          <w:kern w:val="0"/>
          <w:sz w:val="28"/>
          <w:szCs w:val="28"/>
        </w:rPr>
      </w:pPr>
      <w:r>
        <w:rPr>
          <w:rFonts w:eastAsia="华文中宋"/>
          <w:color w:val="333333"/>
          <w:kern w:val="0"/>
          <w:sz w:val="32"/>
          <w:szCs w:val="32"/>
          <w:highlight w:val="yellow"/>
        </w:rPr>
        <w:br w:type="page"/>
      </w:r>
      <w:r>
        <w:rPr>
          <w:rFonts w:hint="eastAsia" w:ascii="黑体" w:hAnsi="黑体" w:eastAsia="黑体"/>
          <w:color w:val="333333"/>
          <w:kern w:val="0"/>
          <w:sz w:val="28"/>
          <w:szCs w:val="28"/>
        </w:rPr>
        <w:t>项目名称：</w:t>
      </w:r>
      <w:bookmarkStart w:id="3" w:name="OLE_LINK7"/>
      <w:r>
        <w:rPr>
          <w:rFonts w:hint="eastAsia" w:ascii="黑体" w:hAnsi="黑体" w:eastAsia="黑体"/>
          <w:color w:val="333333"/>
          <w:kern w:val="0"/>
          <w:sz w:val="28"/>
          <w:szCs w:val="28"/>
        </w:rPr>
        <w:t xml:space="preserve">水质 </w:t>
      </w:r>
      <w:bookmarkStart w:id="4" w:name="OLE_LINK5"/>
      <w:r>
        <w:rPr>
          <w:rFonts w:hint="eastAsia" w:ascii="黑体" w:hAnsi="黑体" w:eastAsia="黑体"/>
          <w:color w:val="333333"/>
          <w:kern w:val="0"/>
          <w:sz w:val="28"/>
          <w:szCs w:val="28"/>
          <w:lang w:val="en-US" w:eastAsia="zh-CN"/>
        </w:rPr>
        <w:t>16种磺胺类</w:t>
      </w:r>
      <w:r>
        <w:rPr>
          <w:rFonts w:hint="eastAsia" w:ascii="黑体" w:hAnsi="黑体" w:eastAsia="黑体"/>
          <w:color w:val="333333"/>
          <w:kern w:val="0"/>
          <w:sz w:val="28"/>
          <w:szCs w:val="28"/>
        </w:rPr>
        <w:t xml:space="preserve">抗生素的测定 </w:t>
      </w:r>
      <w:r>
        <w:rPr>
          <w:rFonts w:hint="eastAsia" w:ascii="黑体" w:hAnsi="黑体" w:eastAsia="黑体"/>
          <w:color w:val="333333"/>
          <w:kern w:val="0"/>
          <w:sz w:val="28"/>
          <w:szCs w:val="28"/>
          <w:lang w:val="en-US" w:eastAsia="zh-CN"/>
        </w:rPr>
        <w:t>固相萃取-</w:t>
      </w:r>
      <w:r>
        <w:rPr>
          <w:rFonts w:hint="eastAsia" w:ascii="黑体" w:hAnsi="黑体" w:eastAsia="黑体"/>
          <w:color w:val="333333"/>
          <w:kern w:val="0"/>
          <w:sz w:val="28"/>
          <w:szCs w:val="28"/>
        </w:rPr>
        <w:t>高效液相色谱-</w:t>
      </w:r>
      <w:r>
        <w:rPr>
          <w:rFonts w:hint="eastAsia" w:ascii="黑体" w:hAnsi="黑体" w:eastAsia="黑体"/>
          <w:color w:val="333333"/>
          <w:kern w:val="0"/>
          <w:sz w:val="28"/>
          <w:szCs w:val="28"/>
          <w:lang w:val="en-US" w:eastAsia="zh-CN"/>
        </w:rPr>
        <w:t>串联</w:t>
      </w:r>
      <w:r>
        <w:rPr>
          <w:rFonts w:hint="eastAsia" w:ascii="黑体" w:hAnsi="黑体" w:eastAsia="黑体"/>
          <w:color w:val="333333"/>
          <w:kern w:val="0"/>
          <w:sz w:val="28"/>
          <w:szCs w:val="28"/>
        </w:rPr>
        <w:t>质谱法</w:t>
      </w:r>
    </w:p>
    <w:bookmarkEnd w:id="3"/>
    <w:bookmarkEnd w:id="4"/>
    <w:p>
      <w:pPr>
        <w:keepNext w:val="0"/>
        <w:keepLines w:val="0"/>
        <w:pageBreakBefore w:val="0"/>
        <w:widowControl/>
        <w:kinsoku/>
        <w:wordWrap/>
        <w:overflowPunct/>
        <w:topLinePunct w:val="0"/>
        <w:autoSpaceDE/>
        <w:autoSpaceDN/>
        <w:bidi w:val="0"/>
        <w:adjustRightInd/>
        <w:snapToGrid/>
        <w:jc w:val="both"/>
        <w:textAlignment w:val="auto"/>
        <w:rPr>
          <w:rFonts w:ascii="黑体" w:hAnsi="黑体" w:eastAsia="黑体"/>
          <w:color w:val="333333"/>
          <w:kern w:val="0"/>
          <w:sz w:val="28"/>
          <w:szCs w:val="28"/>
        </w:rPr>
      </w:pPr>
      <w:r>
        <w:rPr>
          <w:rFonts w:hint="eastAsia" w:ascii="黑体" w:hAnsi="黑体" w:eastAsia="黑体"/>
          <w:color w:val="333333"/>
          <w:kern w:val="0"/>
          <w:sz w:val="28"/>
          <w:szCs w:val="28"/>
        </w:rPr>
        <w:t xml:space="preserve">项目承担单位： </w:t>
      </w:r>
      <w:r>
        <w:rPr>
          <w:rFonts w:hint="eastAsia" w:ascii="黑体" w:hAnsi="黑体" w:eastAsia="黑体"/>
          <w:color w:val="333333"/>
          <w:kern w:val="0"/>
          <w:sz w:val="28"/>
          <w:szCs w:val="28"/>
          <w:lang w:val="en-US" w:eastAsia="zh-CN"/>
        </w:rPr>
        <w:t>生态环境</w:t>
      </w:r>
      <w:r>
        <w:rPr>
          <w:rFonts w:hint="eastAsia" w:ascii="黑体" w:hAnsi="黑体" w:eastAsia="黑体"/>
          <w:color w:val="333333"/>
          <w:kern w:val="0"/>
          <w:sz w:val="28"/>
          <w:szCs w:val="28"/>
        </w:rPr>
        <w:t>部南京环境科学研究所</w:t>
      </w:r>
    </w:p>
    <w:p>
      <w:pPr>
        <w:keepNext w:val="0"/>
        <w:keepLines w:val="0"/>
        <w:pageBreakBefore w:val="0"/>
        <w:widowControl/>
        <w:kinsoku/>
        <w:wordWrap/>
        <w:overflowPunct/>
        <w:topLinePunct w:val="0"/>
        <w:autoSpaceDE/>
        <w:autoSpaceDN/>
        <w:bidi w:val="0"/>
        <w:adjustRightInd/>
        <w:snapToGrid/>
        <w:jc w:val="both"/>
        <w:textAlignment w:val="auto"/>
        <w:rPr>
          <w:rFonts w:hint="eastAsia" w:ascii="黑体" w:hAnsi="黑体" w:eastAsia="黑体"/>
          <w:color w:val="333333"/>
          <w:kern w:val="0"/>
          <w:sz w:val="28"/>
          <w:szCs w:val="28"/>
        </w:rPr>
      </w:pPr>
      <w:r>
        <w:rPr>
          <w:rFonts w:hint="eastAsia" w:ascii="黑体" w:hAnsi="黑体" w:eastAsia="黑体"/>
          <w:color w:val="333333"/>
          <w:kern w:val="0"/>
          <w:sz w:val="28"/>
          <w:szCs w:val="28"/>
        </w:rPr>
        <w:t>编制组主要成员：张圣虎、漆丹、康国栋、鲁磊磊、张后虎、卜元卿、王宁、吴平、周蓉、王灵、雷荣荣、刘丽青、贺晨、雷利</w:t>
      </w:r>
      <w:r>
        <w:rPr>
          <w:rFonts w:hint="eastAsia" w:ascii="黑体" w:hAnsi="黑体" w:eastAsia="黑体"/>
          <w:color w:val="333333"/>
          <w:kern w:val="0"/>
          <w:sz w:val="28"/>
          <w:szCs w:val="28"/>
        </w:rPr>
        <w:t xml:space="preserve"> </w:t>
      </w:r>
    </w:p>
    <w:p>
      <w:pPr>
        <w:keepNext w:val="0"/>
        <w:keepLines w:val="0"/>
        <w:pageBreakBefore w:val="0"/>
        <w:widowControl/>
        <w:kinsoku/>
        <w:wordWrap/>
        <w:overflowPunct/>
        <w:topLinePunct w:val="0"/>
        <w:autoSpaceDE/>
        <w:autoSpaceDN/>
        <w:bidi w:val="0"/>
        <w:adjustRightInd/>
        <w:snapToGrid/>
        <w:jc w:val="both"/>
        <w:textAlignment w:val="auto"/>
        <w:rPr>
          <w:rFonts w:ascii="黑体" w:hAnsi="黑体" w:eastAsia="黑体"/>
          <w:color w:val="333333"/>
          <w:kern w:val="0"/>
          <w:sz w:val="28"/>
          <w:szCs w:val="28"/>
        </w:rPr>
      </w:pPr>
      <w:r>
        <w:rPr>
          <w:rFonts w:hint="eastAsia" w:ascii="黑体" w:hAnsi="黑体" w:eastAsia="黑体"/>
          <w:color w:val="333333"/>
          <w:kern w:val="0"/>
          <w:sz w:val="28"/>
          <w:szCs w:val="28"/>
          <w:lang w:val="en-US" w:eastAsia="zh-CN"/>
        </w:rPr>
        <w:t>新疆维吾尔自治区生态环境保护产业协会</w:t>
      </w:r>
      <w:r>
        <w:rPr>
          <w:rFonts w:hint="eastAsia" w:ascii="黑体" w:hAnsi="黑体" w:eastAsia="黑体"/>
          <w:color w:val="333333"/>
          <w:kern w:val="0"/>
          <w:sz w:val="28"/>
          <w:szCs w:val="28"/>
        </w:rPr>
        <w:t xml:space="preserve">负责人： </w:t>
      </w:r>
    </w:p>
    <w:p>
      <w:pPr>
        <w:keepNext w:val="0"/>
        <w:keepLines w:val="0"/>
        <w:pageBreakBefore w:val="0"/>
        <w:widowControl/>
        <w:kinsoku/>
        <w:wordWrap/>
        <w:overflowPunct/>
        <w:topLinePunct w:val="0"/>
        <w:autoSpaceDE/>
        <w:autoSpaceDN/>
        <w:bidi w:val="0"/>
        <w:adjustRightInd/>
        <w:snapToGrid/>
        <w:jc w:val="both"/>
        <w:textAlignment w:val="auto"/>
        <w:rPr>
          <w:rFonts w:ascii="黑体" w:hAnsi="黑体" w:eastAsia="黑体"/>
          <w:color w:val="333333"/>
          <w:kern w:val="0"/>
          <w:sz w:val="28"/>
          <w:szCs w:val="28"/>
          <w:highlight w:val="yellow"/>
        </w:rPr>
      </w:pPr>
      <w:r>
        <w:rPr>
          <w:rFonts w:hint="eastAsia" w:ascii="黑体" w:hAnsi="黑体" w:eastAsia="黑体"/>
          <w:color w:val="333333"/>
          <w:kern w:val="0"/>
          <w:sz w:val="28"/>
          <w:szCs w:val="28"/>
        </w:rPr>
        <w:t xml:space="preserve"> </w:t>
      </w:r>
    </w:p>
    <w:p>
      <w:pPr>
        <w:spacing w:line="360" w:lineRule="auto"/>
        <w:jc w:val="center"/>
        <w:rPr>
          <w:rFonts w:eastAsia="华文中宋"/>
          <w:color w:val="333333"/>
          <w:kern w:val="0"/>
          <w:sz w:val="32"/>
          <w:szCs w:val="32"/>
        </w:rPr>
      </w:pPr>
    </w:p>
    <w:p>
      <w:pPr>
        <w:spacing w:line="360" w:lineRule="auto"/>
        <w:jc w:val="center"/>
        <w:rPr>
          <w:rFonts w:eastAsia="华文中宋"/>
          <w:color w:val="333333"/>
          <w:kern w:val="0"/>
          <w:sz w:val="32"/>
          <w:szCs w:val="32"/>
        </w:rPr>
        <w:sectPr>
          <w:footerReference r:id="rId3" w:type="default"/>
          <w:pgSz w:w="11906" w:h="16838"/>
          <w:pgMar w:top="1440" w:right="1800" w:bottom="1440" w:left="1800" w:header="851" w:footer="992" w:gutter="0"/>
          <w:cols w:space="720" w:num="1"/>
          <w:docGrid w:type="lines" w:linePitch="312" w:charSpace="0"/>
        </w:sectPr>
      </w:pPr>
    </w:p>
    <w:p>
      <w:pPr>
        <w:pStyle w:val="50"/>
        <w:spacing w:line="360" w:lineRule="auto"/>
        <w:jc w:val="center"/>
        <w:rPr>
          <w:rFonts w:ascii="Times New Roman" w:hAnsi="Times New Roman" w:eastAsia="华文中宋" w:cs="Times New Roman"/>
          <w:color w:val="333333"/>
        </w:rPr>
      </w:pPr>
      <w:r>
        <w:rPr>
          <w:rFonts w:ascii="Times New Roman" w:hAnsi="Times New Roman" w:eastAsia="华文中宋" w:cs="Times New Roman"/>
          <w:color w:val="333333"/>
        </w:rPr>
        <w:t>目 录</w:t>
      </w:r>
    </w:p>
    <w:sdt>
      <w:sdtPr>
        <w:rPr>
          <w:rFonts w:ascii="宋体" w:hAnsi="宋体" w:eastAsia="宋体" w:cs="Times New Roman"/>
          <w:kern w:val="2"/>
          <w:sz w:val="21"/>
          <w:szCs w:val="24"/>
          <w:lang w:val="en-US" w:eastAsia="zh-CN" w:bidi="ar-SA"/>
        </w:rPr>
        <w:id w:val="147472481"/>
        <w15:color w:val="DBDBDB"/>
        <w:docPartObj>
          <w:docPartGallery w:val="Table of Contents"/>
          <w:docPartUnique/>
        </w:docPartObj>
      </w:sdtPr>
      <w:sdtEndPr>
        <w:rPr>
          <w:rFonts w:ascii="Times New Roman" w:hAnsi="Times New Roman" w:eastAsia="华文中宋" w:cs="Times New Roman"/>
          <w:b/>
          <w:color w:val="333333"/>
          <w:kern w:val="0"/>
          <w:sz w:val="21"/>
          <w:szCs w:val="36"/>
          <w:lang w:val="en-US" w:eastAsia="zh-CN" w:bidi="ar-SA"/>
        </w:rPr>
      </w:sdtEndPr>
      <w:sdtContent>
        <w:p>
          <w:pPr>
            <w:spacing w:before="0" w:beforeLines="0" w:after="0" w:afterLines="0" w:line="240" w:lineRule="auto"/>
            <w:ind w:left="0" w:leftChars="0" w:right="0" w:rightChars="0" w:firstLine="0" w:firstLineChars="0"/>
            <w:jc w:val="center"/>
          </w:pPr>
        </w:p>
        <w:p>
          <w:pPr>
            <w:pStyle w:val="67"/>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b/>
              <w:sz w:val="24"/>
              <w:szCs w:val="24"/>
            </w:rPr>
          </w:pPr>
          <w:r>
            <w:rPr>
              <w:rFonts w:eastAsia="华文中宋"/>
              <w:color w:val="333333"/>
              <w:kern w:val="0"/>
              <w:sz w:val="36"/>
              <w:szCs w:val="36"/>
            </w:rPr>
            <w:fldChar w:fldCharType="begin"/>
          </w:r>
          <w:r>
            <w:rPr>
              <w:rFonts w:eastAsia="华文中宋"/>
              <w:color w:val="333333"/>
              <w:kern w:val="0"/>
              <w:sz w:val="36"/>
              <w:szCs w:val="36"/>
            </w:rPr>
            <w:instrText xml:space="preserve">TOC \o "1-2" \h \u </w:instrText>
          </w:r>
          <w:r>
            <w:rPr>
              <w:rFonts w:eastAsia="华文中宋"/>
              <w:color w:val="333333"/>
              <w:kern w:val="0"/>
              <w:sz w:val="36"/>
              <w:szCs w:val="36"/>
            </w:rPr>
            <w:fldChar w:fldCharType="separate"/>
          </w:r>
          <w:r>
            <w:rPr>
              <w:rFonts w:eastAsia="华文中宋"/>
              <w:b/>
              <w:color w:val="333333"/>
              <w:kern w:val="0"/>
              <w:sz w:val="24"/>
              <w:szCs w:val="24"/>
            </w:rPr>
            <w:fldChar w:fldCharType="begin"/>
          </w:r>
          <w:r>
            <w:rPr>
              <w:rFonts w:eastAsia="华文中宋"/>
              <w:b/>
              <w:kern w:val="0"/>
              <w:sz w:val="24"/>
              <w:szCs w:val="24"/>
            </w:rPr>
            <w:instrText xml:space="preserve"> HYPERLINK \l _Toc19445 </w:instrText>
          </w:r>
          <w:r>
            <w:rPr>
              <w:rFonts w:eastAsia="华文中宋"/>
              <w:b/>
              <w:kern w:val="0"/>
              <w:sz w:val="24"/>
              <w:szCs w:val="24"/>
            </w:rPr>
            <w:fldChar w:fldCharType="separate"/>
          </w:r>
          <w:r>
            <w:rPr>
              <w:rFonts w:eastAsia="黑体"/>
              <w:b/>
              <w:sz w:val="24"/>
              <w:szCs w:val="24"/>
            </w:rPr>
            <w:t>1. 项目背景</w:t>
          </w:r>
          <w:r>
            <w:rPr>
              <w:b/>
              <w:sz w:val="24"/>
              <w:szCs w:val="24"/>
            </w:rPr>
            <w:tab/>
          </w:r>
          <w:r>
            <w:rPr>
              <w:b/>
              <w:sz w:val="24"/>
              <w:szCs w:val="24"/>
            </w:rPr>
            <w:fldChar w:fldCharType="begin"/>
          </w:r>
          <w:r>
            <w:rPr>
              <w:b/>
              <w:sz w:val="24"/>
              <w:szCs w:val="24"/>
            </w:rPr>
            <w:instrText xml:space="preserve"> PAGEREF _Toc19445 \h </w:instrText>
          </w:r>
          <w:r>
            <w:rPr>
              <w:b/>
              <w:sz w:val="24"/>
              <w:szCs w:val="24"/>
            </w:rPr>
            <w:fldChar w:fldCharType="separate"/>
          </w:r>
          <w:r>
            <w:rPr>
              <w:b/>
              <w:sz w:val="24"/>
              <w:szCs w:val="24"/>
            </w:rPr>
            <w:t>1</w:t>
          </w:r>
          <w:r>
            <w:rPr>
              <w:b/>
              <w:sz w:val="24"/>
              <w:szCs w:val="24"/>
            </w:rPr>
            <w:fldChar w:fldCharType="end"/>
          </w:r>
          <w:r>
            <w:rPr>
              <w:rFonts w:eastAsia="华文中宋"/>
              <w:b/>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_Toc18112 </w:instrText>
          </w:r>
          <w:r>
            <w:rPr>
              <w:rFonts w:eastAsia="华文中宋"/>
              <w:kern w:val="0"/>
              <w:sz w:val="24"/>
              <w:szCs w:val="24"/>
            </w:rPr>
            <w:fldChar w:fldCharType="separate"/>
          </w:r>
          <w:r>
            <w:rPr>
              <w:rFonts w:ascii="Times New Roman" w:hAnsi="Times New Roman" w:eastAsia="黑体" w:cs="Times New Roman"/>
              <w:sz w:val="24"/>
              <w:szCs w:val="24"/>
            </w:rPr>
            <w:t>1.1任务来源</w:t>
          </w:r>
          <w:r>
            <w:rPr>
              <w:sz w:val="24"/>
              <w:szCs w:val="24"/>
            </w:rPr>
            <w:tab/>
          </w:r>
          <w:r>
            <w:rPr>
              <w:sz w:val="24"/>
              <w:szCs w:val="24"/>
            </w:rPr>
            <w:fldChar w:fldCharType="begin"/>
          </w:r>
          <w:r>
            <w:rPr>
              <w:sz w:val="24"/>
              <w:szCs w:val="24"/>
            </w:rPr>
            <w:instrText xml:space="preserve"> PAGEREF _Toc18112 \h </w:instrText>
          </w:r>
          <w:r>
            <w:rPr>
              <w:sz w:val="24"/>
              <w:szCs w:val="24"/>
            </w:rPr>
            <w:fldChar w:fldCharType="separate"/>
          </w:r>
          <w:r>
            <w:rPr>
              <w:sz w:val="24"/>
              <w:szCs w:val="24"/>
            </w:rPr>
            <w:t>1</w:t>
          </w:r>
          <w:r>
            <w:rPr>
              <w:sz w:val="24"/>
              <w:szCs w:val="24"/>
            </w:rPr>
            <w:fldChar w:fldCharType="end"/>
          </w:r>
          <w:r>
            <w:rPr>
              <w:rFonts w:eastAsia="华文中宋"/>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_Toc5019 </w:instrText>
          </w:r>
          <w:r>
            <w:rPr>
              <w:rFonts w:eastAsia="华文中宋"/>
              <w:kern w:val="0"/>
              <w:sz w:val="24"/>
              <w:szCs w:val="24"/>
            </w:rPr>
            <w:fldChar w:fldCharType="separate"/>
          </w:r>
          <w:r>
            <w:rPr>
              <w:sz w:val="24"/>
              <w:szCs w:val="24"/>
            </w:rPr>
            <w:t>1.2</w:t>
          </w:r>
          <w:r>
            <w:rPr>
              <w:rFonts w:hint="eastAsia"/>
              <w:sz w:val="24"/>
              <w:szCs w:val="24"/>
            </w:rPr>
            <w:t>工作过程</w:t>
          </w:r>
          <w:r>
            <w:rPr>
              <w:sz w:val="24"/>
              <w:szCs w:val="24"/>
            </w:rPr>
            <w:tab/>
          </w:r>
          <w:r>
            <w:rPr>
              <w:sz w:val="24"/>
              <w:szCs w:val="24"/>
            </w:rPr>
            <w:fldChar w:fldCharType="begin"/>
          </w:r>
          <w:r>
            <w:rPr>
              <w:sz w:val="24"/>
              <w:szCs w:val="24"/>
            </w:rPr>
            <w:instrText xml:space="preserve"> PAGEREF _Toc5019 \h </w:instrText>
          </w:r>
          <w:r>
            <w:rPr>
              <w:sz w:val="24"/>
              <w:szCs w:val="24"/>
            </w:rPr>
            <w:fldChar w:fldCharType="separate"/>
          </w:r>
          <w:r>
            <w:rPr>
              <w:sz w:val="24"/>
              <w:szCs w:val="24"/>
            </w:rPr>
            <w:t>1</w:t>
          </w:r>
          <w:r>
            <w:rPr>
              <w:sz w:val="24"/>
              <w:szCs w:val="24"/>
            </w:rPr>
            <w:fldChar w:fldCharType="end"/>
          </w:r>
          <w:r>
            <w:rPr>
              <w:rFonts w:eastAsia="华文中宋"/>
              <w:color w:val="333333"/>
              <w:kern w:val="0"/>
              <w:sz w:val="24"/>
              <w:szCs w:val="24"/>
            </w:rPr>
            <w:fldChar w:fldCharType="end"/>
          </w:r>
        </w:p>
        <w:p>
          <w:pPr>
            <w:pStyle w:val="67"/>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b/>
              <w:sz w:val="24"/>
              <w:szCs w:val="24"/>
            </w:rPr>
          </w:pPr>
          <w:r>
            <w:rPr>
              <w:rFonts w:eastAsia="华文中宋"/>
              <w:b/>
              <w:color w:val="333333"/>
              <w:kern w:val="0"/>
              <w:sz w:val="24"/>
              <w:szCs w:val="24"/>
            </w:rPr>
            <w:fldChar w:fldCharType="begin"/>
          </w:r>
          <w:r>
            <w:rPr>
              <w:rFonts w:eastAsia="华文中宋"/>
              <w:b/>
              <w:kern w:val="0"/>
              <w:sz w:val="24"/>
              <w:szCs w:val="24"/>
            </w:rPr>
            <w:instrText xml:space="preserve"> HYPERLINK \l _Toc16527 </w:instrText>
          </w:r>
          <w:r>
            <w:rPr>
              <w:rFonts w:eastAsia="华文中宋"/>
              <w:b/>
              <w:kern w:val="0"/>
              <w:sz w:val="24"/>
              <w:szCs w:val="24"/>
            </w:rPr>
            <w:fldChar w:fldCharType="separate"/>
          </w:r>
          <w:r>
            <w:rPr>
              <w:rFonts w:eastAsia="黑体"/>
              <w:b/>
              <w:sz w:val="24"/>
              <w:szCs w:val="24"/>
            </w:rPr>
            <w:t>2. 标准</w:t>
          </w:r>
          <w:r>
            <w:rPr>
              <w:rFonts w:hint="eastAsia" w:eastAsia="黑体"/>
              <w:b/>
              <w:sz w:val="24"/>
              <w:szCs w:val="24"/>
            </w:rPr>
            <w:t>制订</w:t>
          </w:r>
          <w:r>
            <w:rPr>
              <w:rFonts w:eastAsia="黑体"/>
              <w:b/>
              <w:sz w:val="24"/>
              <w:szCs w:val="24"/>
            </w:rPr>
            <w:t>的必要性分析</w:t>
          </w:r>
          <w:r>
            <w:rPr>
              <w:b/>
              <w:sz w:val="24"/>
              <w:szCs w:val="24"/>
            </w:rPr>
            <w:tab/>
          </w:r>
          <w:r>
            <w:rPr>
              <w:b/>
              <w:sz w:val="24"/>
              <w:szCs w:val="24"/>
            </w:rPr>
            <w:fldChar w:fldCharType="begin"/>
          </w:r>
          <w:r>
            <w:rPr>
              <w:b/>
              <w:sz w:val="24"/>
              <w:szCs w:val="24"/>
            </w:rPr>
            <w:instrText xml:space="preserve"> PAGEREF _Toc16527 \h </w:instrText>
          </w:r>
          <w:r>
            <w:rPr>
              <w:b/>
              <w:sz w:val="24"/>
              <w:szCs w:val="24"/>
            </w:rPr>
            <w:fldChar w:fldCharType="separate"/>
          </w:r>
          <w:r>
            <w:rPr>
              <w:b/>
              <w:sz w:val="24"/>
              <w:szCs w:val="24"/>
            </w:rPr>
            <w:t>2</w:t>
          </w:r>
          <w:r>
            <w:rPr>
              <w:b/>
              <w:sz w:val="24"/>
              <w:szCs w:val="24"/>
            </w:rPr>
            <w:fldChar w:fldCharType="end"/>
          </w:r>
          <w:r>
            <w:rPr>
              <w:rFonts w:eastAsia="华文中宋"/>
              <w:b/>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_Toc31525 </w:instrText>
          </w:r>
          <w:r>
            <w:rPr>
              <w:rFonts w:eastAsia="华文中宋"/>
              <w:kern w:val="0"/>
              <w:sz w:val="24"/>
              <w:szCs w:val="24"/>
            </w:rPr>
            <w:fldChar w:fldCharType="separate"/>
          </w:r>
          <w:r>
            <w:rPr>
              <w:rFonts w:ascii="Times New Roman" w:hAnsi="Times New Roman" w:eastAsia="黑体" w:cs="Times New Roman"/>
              <w:sz w:val="24"/>
              <w:szCs w:val="24"/>
            </w:rPr>
            <w:t>2.1</w:t>
          </w:r>
          <w:r>
            <w:rPr>
              <w:rFonts w:hint="eastAsia" w:ascii="Times New Roman" w:hAnsi="Times New Roman" w:eastAsia="黑体" w:cs="Times New Roman"/>
              <w:sz w:val="24"/>
              <w:szCs w:val="24"/>
            </w:rPr>
            <w:t>磺胺类抗生素的环境危害</w:t>
          </w:r>
          <w:r>
            <w:rPr>
              <w:sz w:val="24"/>
              <w:szCs w:val="24"/>
            </w:rPr>
            <w:tab/>
          </w:r>
          <w:r>
            <w:rPr>
              <w:sz w:val="24"/>
              <w:szCs w:val="24"/>
            </w:rPr>
            <w:fldChar w:fldCharType="begin"/>
          </w:r>
          <w:r>
            <w:rPr>
              <w:sz w:val="24"/>
              <w:szCs w:val="24"/>
            </w:rPr>
            <w:instrText xml:space="preserve"> PAGEREF _Toc31525 \h </w:instrText>
          </w:r>
          <w:r>
            <w:rPr>
              <w:sz w:val="24"/>
              <w:szCs w:val="24"/>
            </w:rPr>
            <w:fldChar w:fldCharType="separate"/>
          </w:r>
          <w:r>
            <w:rPr>
              <w:sz w:val="24"/>
              <w:szCs w:val="24"/>
            </w:rPr>
            <w:t>2</w:t>
          </w:r>
          <w:r>
            <w:rPr>
              <w:sz w:val="24"/>
              <w:szCs w:val="24"/>
            </w:rPr>
            <w:fldChar w:fldCharType="end"/>
          </w:r>
          <w:r>
            <w:rPr>
              <w:rFonts w:eastAsia="华文中宋"/>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_Toc24186 </w:instrText>
          </w:r>
          <w:r>
            <w:rPr>
              <w:rFonts w:eastAsia="华文中宋"/>
              <w:kern w:val="0"/>
              <w:sz w:val="24"/>
              <w:szCs w:val="24"/>
            </w:rPr>
            <w:fldChar w:fldCharType="separate"/>
          </w:r>
          <w:r>
            <w:rPr>
              <w:rFonts w:ascii="Times New Roman" w:hAnsi="Times New Roman" w:eastAsia="黑体" w:cs="Times New Roman"/>
              <w:sz w:val="24"/>
              <w:szCs w:val="24"/>
            </w:rPr>
            <w:t>2.2</w:t>
          </w:r>
          <w:r>
            <w:rPr>
              <w:rFonts w:hint="eastAsia" w:ascii="Times New Roman" w:hAnsi="Times New Roman" w:eastAsia="黑体" w:cs="Times New Roman"/>
              <w:sz w:val="24"/>
              <w:szCs w:val="24"/>
            </w:rPr>
            <w:t>相关环保标准和环保工作的需要</w:t>
          </w:r>
          <w:r>
            <w:rPr>
              <w:sz w:val="24"/>
              <w:szCs w:val="24"/>
            </w:rPr>
            <w:tab/>
          </w:r>
          <w:r>
            <w:rPr>
              <w:sz w:val="24"/>
              <w:szCs w:val="24"/>
            </w:rPr>
            <w:fldChar w:fldCharType="begin"/>
          </w:r>
          <w:r>
            <w:rPr>
              <w:sz w:val="24"/>
              <w:szCs w:val="24"/>
            </w:rPr>
            <w:instrText xml:space="preserve"> PAGEREF _Toc24186 \h </w:instrText>
          </w:r>
          <w:r>
            <w:rPr>
              <w:sz w:val="24"/>
              <w:szCs w:val="24"/>
            </w:rPr>
            <w:fldChar w:fldCharType="separate"/>
          </w:r>
          <w:r>
            <w:rPr>
              <w:sz w:val="24"/>
              <w:szCs w:val="24"/>
            </w:rPr>
            <w:t>3</w:t>
          </w:r>
          <w:r>
            <w:rPr>
              <w:sz w:val="24"/>
              <w:szCs w:val="24"/>
            </w:rPr>
            <w:fldChar w:fldCharType="end"/>
          </w:r>
          <w:r>
            <w:rPr>
              <w:rFonts w:eastAsia="华文中宋"/>
              <w:color w:val="333333"/>
              <w:kern w:val="0"/>
              <w:sz w:val="24"/>
              <w:szCs w:val="24"/>
            </w:rPr>
            <w:fldChar w:fldCharType="end"/>
          </w:r>
        </w:p>
        <w:p>
          <w:pPr>
            <w:pStyle w:val="67"/>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b/>
              <w:sz w:val="24"/>
              <w:szCs w:val="24"/>
            </w:rPr>
          </w:pPr>
          <w:r>
            <w:rPr>
              <w:rFonts w:eastAsia="华文中宋"/>
              <w:b/>
              <w:color w:val="333333"/>
              <w:kern w:val="0"/>
              <w:sz w:val="24"/>
              <w:szCs w:val="24"/>
            </w:rPr>
            <w:fldChar w:fldCharType="begin"/>
          </w:r>
          <w:r>
            <w:rPr>
              <w:rFonts w:eastAsia="华文中宋"/>
              <w:b/>
              <w:kern w:val="0"/>
              <w:sz w:val="24"/>
              <w:szCs w:val="24"/>
            </w:rPr>
            <w:instrText xml:space="preserve"> HYPERLINK \l _Toc21752 </w:instrText>
          </w:r>
          <w:r>
            <w:rPr>
              <w:rFonts w:eastAsia="华文中宋"/>
              <w:b/>
              <w:kern w:val="0"/>
              <w:sz w:val="24"/>
              <w:szCs w:val="24"/>
            </w:rPr>
            <w:fldChar w:fldCharType="separate"/>
          </w:r>
          <w:r>
            <w:rPr>
              <w:rFonts w:eastAsia="黑体"/>
              <w:b/>
              <w:sz w:val="24"/>
              <w:szCs w:val="24"/>
            </w:rPr>
            <w:t xml:space="preserve">3. </w:t>
          </w:r>
          <w:r>
            <w:rPr>
              <w:rFonts w:hint="eastAsia" w:eastAsia="黑体"/>
              <w:b/>
              <w:sz w:val="24"/>
              <w:szCs w:val="24"/>
            </w:rPr>
            <w:t>国内外相关分析方法研究</w:t>
          </w:r>
          <w:r>
            <w:rPr>
              <w:b/>
              <w:sz w:val="24"/>
              <w:szCs w:val="24"/>
            </w:rPr>
            <w:tab/>
          </w:r>
          <w:r>
            <w:rPr>
              <w:b/>
              <w:sz w:val="24"/>
              <w:szCs w:val="24"/>
            </w:rPr>
            <w:fldChar w:fldCharType="begin"/>
          </w:r>
          <w:r>
            <w:rPr>
              <w:b/>
              <w:sz w:val="24"/>
              <w:szCs w:val="24"/>
            </w:rPr>
            <w:instrText xml:space="preserve"> PAGEREF _Toc21752 \h </w:instrText>
          </w:r>
          <w:r>
            <w:rPr>
              <w:b/>
              <w:sz w:val="24"/>
              <w:szCs w:val="24"/>
            </w:rPr>
            <w:fldChar w:fldCharType="separate"/>
          </w:r>
          <w:r>
            <w:rPr>
              <w:b/>
              <w:sz w:val="24"/>
              <w:szCs w:val="24"/>
            </w:rPr>
            <w:t>4</w:t>
          </w:r>
          <w:r>
            <w:rPr>
              <w:b/>
              <w:sz w:val="24"/>
              <w:szCs w:val="24"/>
            </w:rPr>
            <w:fldChar w:fldCharType="end"/>
          </w:r>
          <w:r>
            <w:rPr>
              <w:rFonts w:eastAsia="华文中宋"/>
              <w:b/>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_Toc17538 </w:instrText>
          </w:r>
          <w:r>
            <w:rPr>
              <w:rFonts w:eastAsia="华文中宋"/>
              <w:kern w:val="0"/>
              <w:sz w:val="24"/>
              <w:szCs w:val="24"/>
            </w:rPr>
            <w:fldChar w:fldCharType="separate"/>
          </w:r>
          <w:r>
            <w:rPr>
              <w:rFonts w:ascii="Times New Roman" w:hAnsi="Times New Roman" w:eastAsia="黑体" w:cs="Times New Roman"/>
              <w:sz w:val="24"/>
              <w:szCs w:val="24"/>
            </w:rPr>
            <w:t xml:space="preserve">3.1 </w:t>
          </w:r>
          <w:r>
            <w:rPr>
              <w:rFonts w:hint="eastAsia" w:ascii="Times New Roman" w:hAnsi="Times New Roman" w:eastAsia="黑体" w:cs="Times New Roman"/>
              <w:sz w:val="24"/>
              <w:szCs w:val="24"/>
            </w:rPr>
            <w:t>主要国家、 地区及国际组织相关标准分析方法</w:t>
          </w:r>
          <w:r>
            <w:rPr>
              <w:sz w:val="24"/>
              <w:szCs w:val="24"/>
            </w:rPr>
            <w:tab/>
          </w:r>
          <w:r>
            <w:rPr>
              <w:sz w:val="24"/>
              <w:szCs w:val="24"/>
            </w:rPr>
            <w:fldChar w:fldCharType="begin"/>
          </w:r>
          <w:r>
            <w:rPr>
              <w:sz w:val="24"/>
              <w:szCs w:val="24"/>
            </w:rPr>
            <w:instrText xml:space="preserve"> PAGEREF _Toc17538 \h </w:instrText>
          </w:r>
          <w:r>
            <w:rPr>
              <w:sz w:val="24"/>
              <w:szCs w:val="24"/>
            </w:rPr>
            <w:fldChar w:fldCharType="separate"/>
          </w:r>
          <w:r>
            <w:rPr>
              <w:sz w:val="24"/>
              <w:szCs w:val="24"/>
            </w:rPr>
            <w:t>4</w:t>
          </w:r>
          <w:r>
            <w:rPr>
              <w:sz w:val="24"/>
              <w:szCs w:val="24"/>
            </w:rPr>
            <w:fldChar w:fldCharType="end"/>
          </w:r>
          <w:r>
            <w:rPr>
              <w:rFonts w:eastAsia="华文中宋"/>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_Toc20679 </w:instrText>
          </w:r>
          <w:r>
            <w:rPr>
              <w:rFonts w:eastAsia="华文中宋"/>
              <w:kern w:val="0"/>
              <w:sz w:val="24"/>
              <w:szCs w:val="24"/>
            </w:rPr>
            <w:fldChar w:fldCharType="separate"/>
          </w:r>
          <w:r>
            <w:rPr>
              <w:rFonts w:ascii="Times New Roman" w:hAnsi="Times New Roman" w:eastAsia="黑体" w:cs="Times New Roman"/>
              <w:sz w:val="24"/>
              <w:szCs w:val="24"/>
            </w:rPr>
            <w:t xml:space="preserve">3.2 </w:t>
          </w:r>
          <w:r>
            <w:rPr>
              <w:rFonts w:hint="eastAsia" w:ascii="Times New Roman" w:hAnsi="Times New Roman" w:eastAsia="黑体" w:cs="Times New Roman"/>
              <w:sz w:val="24"/>
              <w:szCs w:val="24"/>
            </w:rPr>
            <w:t>国内相关分析方法研究</w:t>
          </w:r>
          <w:r>
            <w:rPr>
              <w:sz w:val="24"/>
              <w:szCs w:val="24"/>
            </w:rPr>
            <w:tab/>
          </w:r>
          <w:r>
            <w:rPr>
              <w:sz w:val="24"/>
              <w:szCs w:val="24"/>
            </w:rPr>
            <w:fldChar w:fldCharType="begin"/>
          </w:r>
          <w:r>
            <w:rPr>
              <w:sz w:val="24"/>
              <w:szCs w:val="24"/>
            </w:rPr>
            <w:instrText xml:space="preserve"> PAGEREF _Toc20679 \h </w:instrText>
          </w:r>
          <w:r>
            <w:rPr>
              <w:sz w:val="24"/>
              <w:szCs w:val="24"/>
            </w:rPr>
            <w:fldChar w:fldCharType="separate"/>
          </w:r>
          <w:r>
            <w:rPr>
              <w:sz w:val="24"/>
              <w:szCs w:val="24"/>
            </w:rPr>
            <w:t>4</w:t>
          </w:r>
          <w:r>
            <w:rPr>
              <w:sz w:val="24"/>
              <w:szCs w:val="24"/>
            </w:rPr>
            <w:fldChar w:fldCharType="end"/>
          </w:r>
          <w:r>
            <w:rPr>
              <w:rFonts w:eastAsia="华文中宋"/>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_Toc24445 </w:instrText>
          </w:r>
          <w:r>
            <w:rPr>
              <w:rFonts w:eastAsia="华文中宋"/>
              <w:kern w:val="0"/>
              <w:sz w:val="24"/>
              <w:szCs w:val="24"/>
            </w:rPr>
            <w:fldChar w:fldCharType="separate"/>
          </w:r>
          <w:r>
            <w:rPr>
              <w:rFonts w:hint="eastAsia" w:ascii="Times New Roman" w:hAnsi="Times New Roman" w:eastAsia="黑体" w:cs="Times New Roman"/>
              <w:sz w:val="24"/>
              <w:szCs w:val="24"/>
            </w:rPr>
            <w:t>3.3 上述方法与本标准的关系</w:t>
          </w:r>
          <w:r>
            <w:rPr>
              <w:sz w:val="24"/>
              <w:szCs w:val="24"/>
            </w:rPr>
            <w:tab/>
          </w:r>
          <w:r>
            <w:rPr>
              <w:sz w:val="24"/>
              <w:szCs w:val="24"/>
            </w:rPr>
            <w:fldChar w:fldCharType="begin"/>
          </w:r>
          <w:r>
            <w:rPr>
              <w:sz w:val="24"/>
              <w:szCs w:val="24"/>
            </w:rPr>
            <w:instrText xml:space="preserve"> PAGEREF _Toc24445 \h </w:instrText>
          </w:r>
          <w:r>
            <w:rPr>
              <w:sz w:val="24"/>
              <w:szCs w:val="24"/>
            </w:rPr>
            <w:fldChar w:fldCharType="separate"/>
          </w:r>
          <w:r>
            <w:rPr>
              <w:sz w:val="24"/>
              <w:szCs w:val="24"/>
            </w:rPr>
            <w:t>5</w:t>
          </w:r>
          <w:r>
            <w:rPr>
              <w:sz w:val="24"/>
              <w:szCs w:val="24"/>
            </w:rPr>
            <w:fldChar w:fldCharType="end"/>
          </w:r>
          <w:r>
            <w:rPr>
              <w:rFonts w:eastAsia="华文中宋"/>
              <w:color w:val="333333"/>
              <w:kern w:val="0"/>
              <w:sz w:val="24"/>
              <w:szCs w:val="24"/>
            </w:rPr>
            <w:fldChar w:fldCharType="end"/>
          </w:r>
        </w:p>
        <w:p>
          <w:pPr>
            <w:pStyle w:val="67"/>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b/>
              <w:sz w:val="24"/>
              <w:szCs w:val="24"/>
            </w:rPr>
          </w:pPr>
          <w:r>
            <w:rPr>
              <w:rFonts w:eastAsia="华文中宋"/>
              <w:b/>
              <w:color w:val="333333"/>
              <w:kern w:val="0"/>
              <w:sz w:val="24"/>
              <w:szCs w:val="24"/>
            </w:rPr>
            <w:fldChar w:fldCharType="begin"/>
          </w:r>
          <w:r>
            <w:rPr>
              <w:rFonts w:eastAsia="华文中宋"/>
              <w:b/>
              <w:kern w:val="0"/>
              <w:sz w:val="24"/>
              <w:szCs w:val="24"/>
            </w:rPr>
            <w:instrText xml:space="preserve"> HYPERLINK \l _Toc3130 </w:instrText>
          </w:r>
          <w:r>
            <w:rPr>
              <w:rFonts w:eastAsia="华文中宋"/>
              <w:b/>
              <w:kern w:val="0"/>
              <w:sz w:val="24"/>
              <w:szCs w:val="24"/>
            </w:rPr>
            <w:fldChar w:fldCharType="separate"/>
          </w:r>
          <w:r>
            <w:rPr>
              <w:rFonts w:eastAsia="黑体"/>
              <w:b/>
              <w:sz w:val="24"/>
              <w:szCs w:val="24"/>
            </w:rPr>
            <w:t xml:space="preserve">4. </w:t>
          </w:r>
          <w:r>
            <w:rPr>
              <w:rFonts w:hint="eastAsia" w:eastAsia="黑体"/>
              <w:b/>
              <w:sz w:val="24"/>
              <w:szCs w:val="24"/>
            </w:rPr>
            <w:t>标准制订的基本原则和技术路线</w:t>
          </w:r>
          <w:r>
            <w:rPr>
              <w:b/>
              <w:sz w:val="24"/>
              <w:szCs w:val="24"/>
            </w:rPr>
            <w:tab/>
          </w:r>
          <w:r>
            <w:rPr>
              <w:b/>
              <w:sz w:val="24"/>
              <w:szCs w:val="24"/>
            </w:rPr>
            <w:fldChar w:fldCharType="begin"/>
          </w:r>
          <w:r>
            <w:rPr>
              <w:b/>
              <w:sz w:val="24"/>
              <w:szCs w:val="24"/>
            </w:rPr>
            <w:instrText xml:space="preserve"> PAGEREF _Toc3130 \h </w:instrText>
          </w:r>
          <w:r>
            <w:rPr>
              <w:b/>
              <w:sz w:val="24"/>
              <w:szCs w:val="24"/>
            </w:rPr>
            <w:fldChar w:fldCharType="separate"/>
          </w:r>
          <w:r>
            <w:rPr>
              <w:b/>
              <w:sz w:val="24"/>
              <w:szCs w:val="24"/>
            </w:rPr>
            <w:t>5</w:t>
          </w:r>
          <w:r>
            <w:rPr>
              <w:b/>
              <w:sz w:val="24"/>
              <w:szCs w:val="24"/>
            </w:rPr>
            <w:fldChar w:fldCharType="end"/>
          </w:r>
          <w:r>
            <w:rPr>
              <w:rFonts w:eastAsia="华文中宋"/>
              <w:b/>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_Toc24857 </w:instrText>
          </w:r>
          <w:r>
            <w:rPr>
              <w:rFonts w:eastAsia="华文中宋"/>
              <w:kern w:val="0"/>
              <w:sz w:val="24"/>
              <w:szCs w:val="24"/>
            </w:rPr>
            <w:fldChar w:fldCharType="separate"/>
          </w:r>
          <w:r>
            <w:rPr>
              <w:rFonts w:ascii="Times New Roman" w:hAnsi="Times New Roman" w:eastAsia="黑体" w:cs="Times New Roman"/>
              <w:sz w:val="24"/>
              <w:szCs w:val="24"/>
            </w:rPr>
            <w:t xml:space="preserve">4.1 </w:t>
          </w:r>
          <w:r>
            <w:rPr>
              <w:rFonts w:hint="eastAsia" w:ascii="Times New Roman" w:hAnsi="Times New Roman" w:eastAsia="黑体" w:cs="Times New Roman"/>
              <w:sz w:val="24"/>
              <w:szCs w:val="24"/>
            </w:rPr>
            <w:t>标准制订的基本原则</w:t>
          </w:r>
          <w:r>
            <w:rPr>
              <w:sz w:val="24"/>
              <w:szCs w:val="24"/>
            </w:rPr>
            <w:tab/>
          </w:r>
          <w:r>
            <w:rPr>
              <w:sz w:val="24"/>
              <w:szCs w:val="24"/>
            </w:rPr>
            <w:fldChar w:fldCharType="begin"/>
          </w:r>
          <w:r>
            <w:rPr>
              <w:sz w:val="24"/>
              <w:szCs w:val="24"/>
            </w:rPr>
            <w:instrText xml:space="preserve"> PAGEREF _Toc24857 \h </w:instrText>
          </w:r>
          <w:r>
            <w:rPr>
              <w:sz w:val="24"/>
              <w:szCs w:val="24"/>
            </w:rPr>
            <w:fldChar w:fldCharType="separate"/>
          </w:r>
          <w:r>
            <w:rPr>
              <w:sz w:val="24"/>
              <w:szCs w:val="24"/>
            </w:rPr>
            <w:t>5</w:t>
          </w:r>
          <w:r>
            <w:rPr>
              <w:sz w:val="24"/>
              <w:szCs w:val="24"/>
            </w:rPr>
            <w:fldChar w:fldCharType="end"/>
          </w:r>
          <w:r>
            <w:rPr>
              <w:rFonts w:eastAsia="华文中宋"/>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_Toc24616 </w:instrText>
          </w:r>
          <w:r>
            <w:rPr>
              <w:rFonts w:eastAsia="华文中宋"/>
              <w:kern w:val="0"/>
              <w:sz w:val="24"/>
              <w:szCs w:val="24"/>
            </w:rPr>
            <w:fldChar w:fldCharType="separate"/>
          </w:r>
          <w:r>
            <w:rPr>
              <w:rFonts w:ascii="Times New Roman" w:hAnsi="Times New Roman" w:eastAsia="黑体" w:cs="Times New Roman"/>
              <w:sz w:val="24"/>
              <w:szCs w:val="24"/>
            </w:rPr>
            <w:t xml:space="preserve">4.2 </w:t>
          </w:r>
          <w:r>
            <w:rPr>
              <w:rFonts w:hint="eastAsia" w:ascii="Times New Roman" w:hAnsi="Times New Roman" w:eastAsia="黑体" w:cs="Times New Roman"/>
              <w:sz w:val="24"/>
              <w:szCs w:val="24"/>
            </w:rPr>
            <w:t>标准制订的技术路线</w:t>
          </w:r>
          <w:r>
            <w:rPr>
              <w:sz w:val="24"/>
              <w:szCs w:val="24"/>
            </w:rPr>
            <w:tab/>
          </w:r>
          <w:r>
            <w:rPr>
              <w:sz w:val="24"/>
              <w:szCs w:val="24"/>
            </w:rPr>
            <w:fldChar w:fldCharType="begin"/>
          </w:r>
          <w:r>
            <w:rPr>
              <w:sz w:val="24"/>
              <w:szCs w:val="24"/>
            </w:rPr>
            <w:instrText xml:space="preserve"> PAGEREF _Toc24616 \h </w:instrText>
          </w:r>
          <w:r>
            <w:rPr>
              <w:sz w:val="24"/>
              <w:szCs w:val="24"/>
            </w:rPr>
            <w:fldChar w:fldCharType="separate"/>
          </w:r>
          <w:r>
            <w:rPr>
              <w:sz w:val="24"/>
              <w:szCs w:val="24"/>
            </w:rPr>
            <w:t>6</w:t>
          </w:r>
          <w:r>
            <w:rPr>
              <w:sz w:val="24"/>
              <w:szCs w:val="24"/>
            </w:rPr>
            <w:fldChar w:fldCharType="end"/>
          </w:r>
          <w:r>
            <w:rPr>
              <w:rFonts w:eastAsia="华文中宋"/>
              <w:color w:val="333333"/>
              <w:kern w:val="0"/>
              <w:sz w:val="24"/>
              <w:szCs w:val="24"/>
            </w:rPr>
            <w:fldChar w:fldCharType="end"/>
          </w:r>
        </w:p>
        <w:p>
          <w:pPr>
            <w:pStyle w:val="67"/>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b/>
              <w:sz w:val="24"/>
              <w:szCs w:val="24"/>
            </w:rPr>
          </w:pPr>
          <w:r>
            <w:rPr>
              <w:rFonts w:eastAsia="华文中宋"/>
              <w:b/>
              <w:color w:val="333333"/>
              <w:kern w:val="0"/>
              <w:sz w:val="24"/>
              <w:szCs w:val="24"/>
            </w:rPr>
            <w:fldChar w:fldCharType="begin"/>
          </w:r>
          <w:r>
            <w:rPr>
              <w:rFonts w:eastAsia="华文中宋"/>
              <w:b/>
              <w:kern w:val="0"/>
              <w:sz w:val="24"/>
              <w:szCs w:val="24"/>
            </w:rPr>
            <w:instrText xml:space="preserve"> HYPERLINK \l _Toc32040 </w:instrText>
          </w:r>
          <w:r>
            <w:rPr>
              <w:rFonts w:eastAsia="华文中宋"/>
              <w:b/>
              <w:kern w:val="0"/>
              <w:sz w:val="24"/>
              <w:szCs w:val="24"/>
            </w:rPr>
            <w:fldChar w:fldCharType="separate"/>
          </w:r>
          <w:r>
            <w:rPr>
              <w:rFonts w:eastAsia="黑体"/>
              <w:b/>
              <w:sz w:val="24"/>
              <w:szCs w:val="24"/>
            </w:rPr>
            <w:t xml:space="preserve">5. </w:t>
          </w:r>
          <w:r>
            <w:rPr>
              <w:rFonts w:hint="eastAsia" w:eastAsia="黑体"/>
              <w:b/>
              <w:sz w:val="24"/>
              <w:szCs w:val="24"/>
            </w:rPr>
            <w:t>方法研究报告</w:t>
          </w:r>
          <w:r>
            <w:rPr>
              <w:b/>
              <w:sz w:val="24"/>
              <w:szCs w:val="24"/>
            </w:rPr>
            <w:tab/>
          </w:r>
          <w:r>
            <w:rPr>
              <w:b/>
              <w:sz w:val="24"/>
              <w:szCs w:val="24"/>
            </w:rPr>
            <w:fldChar w:fldCharType="begin"/>
          </w:r>
          <w:r>
            <w:rPr>
              <w:b/>
              <w:sz w:val="24"/>
              <w:szCs w:val="24"/>
            </w:rPr>
            <w:instrText xml:space="preserve"> PAGEREF _Toc32040 \h </w:instrText>
          </w:r>
          <w:r>
            <w:rPr>
              <w:b/>
              <w:sz w:val="24"/>
              <w:szCs w:val="24"/>
            </w:rPr>
            <w:fldChar w:fldCharType="separate"/>
          </w:r>
          <w:r>
            <w:rPr>
              <w:b/>
              <w:sz w:val="24"/>
              <w:szCs w:val="24"/>
            </w:rPr>
            <w:t>8</w:t>
          </w:r>
          <w:r>
            <w:rPr>
              <w:b/>
              <w:sz w:val="24"/>
              <w:szCs w:val="24"/>
            </w:rPr>
            <w:fldChar w:fldCharType="end"/>
          </w:r>
          <w:r>
            <w:rPr>
              <w:rFonts w:eastAsia="华文中宋"/>
              <w:b/>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_Toc24076 </w:instrText>
          </w:r>
          <w:r>
            <w:rPr>
              <w:rFonts w:eastAsia="华文中宋"/>
              <w:kern w:val="0"/>
              <w:sz w:val="24"/>
              <w:szCs w:val="24"/>
            </w:rPr>
            <w:fldChar w:fldCharType="separate"/>
          </w:r>
          <w:r>
            <w:rPr>
              <w:rFonts w:ascii="Times New Roman" w:hAnsi="Times New Roman" w:eastAsia="黑体" w:cs="Times New Roman"/>
              <w:sz w:val="24"/>
              <w:szCs w:val="24"/>
            </w:rPr>
            <w:t>5.1</w:t>
          </w:r>
          <w:r>
            <w:rPr>
              <w:rFonts w:hint="eastAsia" w:ascii="Times New Roman" w:hAnsi="Times New Roman" w:eastAsia="黑体" w:cs="Times New Roman"/>
              <w:sz w:val="24"/>
              <w:szCs w:val="24"/>
            </w:rPr>
            <w:t>方法研究的目标</w:t>
          </w:r>
          <w:r>
            <w:rPr>
              <w:sz w:val="24"/>
              <w:szCs w:val="24"/>
            </w:rPr>
            <w:tab/>
          </w:r>
          <w:r>
            <w:rPr>
              <w:sz w:val="24"/>
              <w:szCs w:val="24"/>
            </w:rPr>
            <w:fldChar w:fldCharType="begin"/>
          </w:r>
          <w:r>
            <w:rPr>
              <w:sz w:val="24"/>
              <w:szCs w:val="24"/>
            </w:rPr>
            <w:instrText xml:space="preserve"> PAGEREF _Toc24076 \h </w:instrText>
          </w:r>
          <w:r>
            <w:rPr>
              <w:sz w:val="24"/>
              <w:szCs w:val="24"/>
            </w:rPr>
            <w:fldChar w:fldCharType="separate"/>
          </w:r>
          <w:r>
            <w:rPr>
              <w:sz w:val="24"/>
              <w:szCs w:val="24"/>
            </w:rPr>
            <w:t>8</w:t>
          </w:r>
          <w:r>
            <w:rPr>
              <w:sz w:val="24"/>
              <w:szCs w:val="24"/>
            </w:rPr>
            <w:fldChar w:fldCharType="end"/>
          </w:r>
          <w:r>
            <w:rPr>
              <w:rFonts w:eastAsia="华文中宋"/>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_Toc16487 </w:instrText>
          </w:r>
          <w:r>
            <w:rPr>
              <w:rFonts w:eastAsia="华文中宋"/>
              <w:kern w:val="0"/>
              <w:sz w:val="24"/>
              <w:szCs w:val="24"/>
            </w:rPr>
            <w:fldChar w:fldCharType="separate"/>
          </w:r>
          <w:r>
            <w:rPr>
              <w:rFonts w:ascii="Times New Roman" w:hAnsi="Times New Roman" w:eastAsia="黑体" w:cs="Times New Roman"/>
              <w:sz w:val="24"/>
              <w:szCs w:val="24"/>
            </w:rPr>
            <w:t xml:space="preserve">5.2 </w:t>
          </w:r>
          <w:r>
            <w:rPr>
              <w:rFonts w:hint="eastAsia" w:ascii="Times New Roman" w:hAnsi="Times New Roman" w:eastAsia="黑体" w:cs="Times New Roman"/>
              <w:sz w:val="24"/>
              <w:szCs w:val="24"/>
            </w:rPr>
            <w:t>方法原理</w:t>
          </w:r>
          <w:r>
            <w:rPr>
              <w:sz w:val="24"/>
              <w:szCs w:val="24"/>
            </w:rPr>
            <w:tab/>
          </w:r>
          <w:r>
            <w:rPr>
              <w:sz w:val="24"/>
              <w:szCs w:val="24"/>
            </w:rPr>
            <w:fldChar w:fldCharType="begin"/>
          </w:r>
          <w:r>
            <w:rPr>
              <w:sz w:val="24"/>
              <w:szCs w:val="24"/>
            </w:rPr>
            <w:instrText xml:space="preserve"> PAGEREF _Toc16487 \h </w:instrText>
          </w:r>
          <w:r>
            <w:rPr>
              <w:sz w:val="24"/>
              <w:szCs w:val="24"/>
            </w:rPr>
            <w:fldChar w:fldCharType="separate"/>
          </w:r>
          <w:r>
            <w:rPr>
              <w:sz w:val="24"/>
              <w:szCs w:val="24"/>
            </w:rPr>
            <w:t>9</w:t>
          </w:r>
          <w:r>
            <w:rPr>
              <w:sz w:val="24"/>
              <w:szCs w:val="24"/>
            </w:rPr>
            <w:fldChar w:fldCharType="end"/>
          </w:r>
          <w:r>
            <w:rPr>
              <w:rFonts w:eastAsia="华文中宋"/>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_Toc17461 </w:instrText>
          </w:r>
          <w:r>
            <w:rPr>
              <w:rFonts w:eastAsia="华文中宋"/>
              <w:kern w:val="0"/>
              <w:sz w:val="24"/>
              <w:szCs w:val="24"/>
            </w:rPr>
            <w:fldChar w:fldCharType="separate"/>
          </w:r>
          <w:r>
            <w:rPr>
              <w:rFonts w:ascii="Times New Roman" w:hAnsi="Times New Roman" w:eastAsia="黑体" w:cs="Times New Roman"/>
              <w:sz w:val="24"/>
              <w:szCs w:val="24"/>
            </w:rPr>
            <w:t xml:space="preserve">5.3 </w:t>
          </w:r>
          <w:r>
            <w:rPr>
              <w:rFonts w:hint="eastAsia" w:ascii="Times New Roman" w:hAnsi="Times New Roman" w:eastAsia="黑体" w:cs="Times New Roman"/>
              <w:sz w:val="24"/>
              <w:szCs w:val="24"/>
            </w:rPr>
            <w:t>试剂和材料</w:t>
          </w:r>
          <w:r>
            <w:rPr>
              <w:sz w:val="24"/>
              <w:szCs w:val="24"/>
            </w:rPr>
            <w:tab/>
          </w:r>
          <w:r>
            <w:rPr>
              <w:sz w:val="24"/>
              <w:szCs w:val="24"/>
            </w:rPr>
            <w:fldChar w:fldCharType="begin"/>
          </w:r>
          <w:r>
            <w:rPr>
              <w:sz w:val="24"/>
              <w:szCs w:val="24"/>
            </w:rPr>
            <w:instrText xml:space="preserve"> PAGEREF _Toc17461 \h </w:instrText>
          </w:r>
          <w:r>
            <w:rPr>
              <w:sz w:val="24"/>
              <w:szCs w:val="24"/>
            </w:rPr>
            <w:fldChar w:fldCharType="separate"/>
          </w:r>
          <w:r>
            <w:rPr>
              <w:sz w:val="24"/>
              <w:szCs w:val="24"/>
            </w:rPr>
            <w:t>9</w:t>
          </w:r>
          <w:r>
            <w:rPr>
              <w:sz w:val="24"/>
              <w:szCs w:val="24"/>
            </w:rPr>
            <w:fldChar w:fldCharType="end"/>
          </w:r>
          <w:r>
            <w:rPr>
              <w:rFonts w:eastAsia="华文中宋"/>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_Toc19037 </w:instrText>
          </w:r>
          <w:r>
            <w:rPr>
              <w:rFonts w:eastAsia="华文中宋"/>
              <w:kern w:val="0"/>
              <w:sz w:val="24"/>
              <w:szCs w:val="24"/>
            </w:rPr>
            <w:fldChar w:fldCharType="separate"/>
          </w:r>
          <w:r>
            <w:rPr>
              <w:rFonts w:ascii="Times New Roman" w:hAnsi="Times New Roman" w:eastAsia="黑体" w:cs="Times New Roman"/>
              <w:sz w:val="24"/>
              <w:szCs w:val="24"/>
            </w:rPr>
            <w:t xml:space="preserve">5.4 </w:t>
          </w:r>
          <w:r>
            <w:rPr>
              <w:rFonts w:hint="eastAsia" w:ascii="Times New Roman" w:hAnsi="Times New Roman" w:eastAsia="黑体" w:cs="Times New Roman"/>
              <w:sz w:val="24"/>
              <w:szCs w:val="24"/>
            </w:rPr>
            <w:t>仪器设备</w:t>
          </w:r>
          <w:r>
            <w:rPr>
              <w:sz w:val="24"/>
              <w:szCs w:val="24"/>
            </w:rPr>
            <w:tab/>
          </w:r>
          <w:r>
            <w:rPr>
              <w:sz w:val="24"/>
              <w:szCs w:val="24"/>
            </w:rPr>
            <w:fldChar w:fldCharType="begin"/>
          </w:r>
          <w:r>
            <w:rPr>
              <w:sz w:val="24"/>
              <w:szCs w:val="24"/>
            </w:rPr>
            <w:instrText xml:space="preserve"> PAGEREF _Toc19037 \h </w:instrText>
          </w:r>
          <w:r>
            <w:rPr>
              <w:sz w:val="24"/>
              <w:szCs w:val="24"/>
            </w:rPr>
            <w:fldChar w:fldCharType="separate"/>
          </w:r>
          <w:r>
            <w:rPr>
              <w:sz w:val="24"/>
              <w:szCs w:val="24"/>
            </w:rPr>
            <w:t>9</w:t>
          </w:r>
          <w:r>
            <w:rPr>
              <w:sz w:val="24"/>
              <w:szCs w:val="24"/>
            </w:rPr>
            <w:fldChar w:fldCharType="end"/>
          </w:r>
          <w:r>
            <w:rPr>
              <w:rFonts w:eastAsia="华文中宋"/>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_Toc3228 </w:instrText>
          </w:r>
          <w:r>
            <w:rPr>
              <w:rFonts w:eastAsia="华文中宋"/>
              <w:kern w:val="0"/>
              <w:sz w:val="24"/>
              <w:szCs w:val="24"/>
            </w:rPr>
            <w:fldChar w:fldCharType="separate"/>
          </w:r>
          <w:r>
            <w:rPr>
              <w:rFonts w:ascii="Times New Roman" w:hAnsi="Times New Roman" w:eastAsia="黑体" w:cs="Times New Roman"/>
              <w:sz w:val="24"/>
              <w:szCs w:val="24"/>
            </w:rPr>
            <w:t xml:space="preserve">5.5 </w:t>
          </w:r>
          <w:r>
            <w:rPr>
              <w:rFonts w:hint="eastAsia" w:ascii="Times New Roman" w:hAnsi="Times New Roman" w:eastAsia="黑体" w:cs="Times New Roman"/>
              <w:sz w:val="24"/>
              <w:szCs w:val="24"/>
            </w:rPr>
            <w:t>分析步骤</w:t>
          </w:r>
          <w:r>
            <w:rPr>
              <w:sz w:val="24"/>
              <w:szCs w:val="24"/>
            </w:rPr>
            <w:tab/>
          </w:r>
          <w:r>
            <w:rPr>
              <w:sz w:val="24"/>
              <w:szCs w:val="24"/>
            </w:rPr>
            <w:fldChar w:fldCharType="begin"/>
          </w:r>
          <w:r>
            <w:rPr>
              <w:sz w:val="24"/>
              <w:szCs w:val="24"/>
            </w:rPr>
            <w:instrText xml:space="preserve"> PAGEREF _Toc3228 \h </w:instrText>
          </w:r>
          <w:r>
            <w:rPr>
              <w:sz w:val="24"/>
              <w:szCs w:val="24"/>
            </w:rPr>
            <w:fldChar w:fldCharType="separate"/>
          </w:r>
          <w:r>
            <w:rPr>
              <w:sz w:val="24"/>
              <w:szCs w:val="24"/>
            </w:rPr>
            <w:t>9</w:t>
          </w:r>
          <w:r>
            <w:rPr>
              <w:sz w:val="24"/>
              <w:szCs w:val="24"/>
            </w:rPr>
            <w:fldChar w:fldCharType="end"/>
          </w:r>
          <w:r>
            <w:rPr>
              <w:rFonts w:eastAsia="华文中宋"/>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_Toc27504 </w:instrText>
          </w:r>
          <w:r>
            <w:rPr>
              <w:rFonts w:eastAsia="华文中宋"/>
              <w:kern w:val="0"/>
              <w:sz w:val="24"/>
              <w:szCs w:val="24"/>
            </w:rPr>
            <w:fldChar w:fldCharType="separate"/>
          </w:r>
          <w:r>
            <w:rPr>
              <w:rFonts w:ascii="Times New Roman" w:hAnsi="Times New Roman" w:eastAsia="黑体" w:cs="Times New Roman"/>
              <w:sz w:val="24"/>
              <w:szCs w:val="24"/>
            </w:rPr>
            <w:t xml:space="preserve">5.6 </w:t>
          </w:r>
          <w:r>
            <w:rPr>
              <w:rFonts w:hint="eastAsia" w:ascii="Times New Roman" w:hAnsi="Times New Roman" w:eastAsia="黑体" w:cs="Times New Roman"/>
              <w:sz w:val="24"/>
              <w:szCs w:val="24"/>
            </w:rPr>
            <w:t>结果计算</w:t>
          </w:r>
          <w:r>
            <w:rPr>
              <w:sz w:val="24"/>
              <w:szCs w:val="24"/>
            </w:rPr>
            <w:tab/>
          </w:r>
          <w:r>
            <w:rPr>
              <w:sz w:val="24"/>
              <w:szCs w:val="24"/>
            </w:rPr>
            <w:fldChar w:fldCharType="begin"/>
          </w:r>
          <w:r>
            <w:rPr>
              <w:sz w:val="24"/>
              <w:szCs w:val="24"/>
            </w:rPr>
            <w:instrText xml:space="preserve"> PAGEREF _Toc27504 \h </w:instrText>
          </w:r>
          <w:r>
            <w:rPr>
              <w:sz w:val="24"/>
              <w:szCs w:val="24"/>
            </w:rPr>
            <w:fldChar w:fldCharType="separate"/>
          </w:r>
          <w:r>
            <w:rPr>
              <w:sz w:val="24"/>
              <w:szCs w:val="24"/>
            </w:rPr>
            <w:t>15</w:t>
          </w:r>
          <w:r>
            <w:rPr>
              <w:sz w:val="24"/>
              <w:szCs w:val="24"/>
            </w:rPr>
            <w:fldChar w:fldCharType="end"/>
          </w:r>
          <w:r>
            <w:rPr>
              <w:rFonts w:eastAsia="华文中宋"/>
              <w:color w:val="333333"/>
              <w:kern w:val="0"/>
              <w:sz w:val="24"/>
              <w:szCs w:val="24"/>
            </w:rPr>
            <w:fldChar w:fldCharType="end"/>
          </w:r>
        </w:p>
        <w:p>
          <w:pPr>
            <w:pStyle w:val="67"/>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b/>
              <w:sz w:val="24"/>
              <w:szCs w:val="24"/>
            </w:rPr>
          </w:pPr>
          <w:r>
            <w:rPr>
              <w:rFonts w:eastAsia="华文中宋"/>
              <w:b/>
              <w:color w:val="333333"/>
              <w:kern w:val="0"/>
              <w:sz w:val="24"/>
              <w:szCs w:val="24"/>
            </w:rPr>
            <w:fldChar w:fldCharType="begin"/>
          </w:r>
          <w:r>
            <w:rPr>
              <w:rFonts w:eastAsia="华文中宋"/>
              <w:b/>
              <w:kern w:val="0"/>
              <w:sz w:val="24"/>
              <w:szCs w:val="24"/>
            </w:rPr>
            <w:instrText xml:space="preserve"> HYPERLINK \l _Toc13106 </w:instrText>
          </w:r>
          <w:r>
            <w:rPr>
              <w:rFonts w:eastAsia="华文中宋"/>
              <w:b/>
              <w:kern w:val="0"/>
              <w:sz w:val="24"/>
              <w:szCs w:val="24"/>
            </w:rPr>
            <w:fldChar w:fldCharType="separate"/>
          </w:r>
          <w:r>
            <w:rPr>
              <w:rFonts w:eastAsia="黑体"/>
              <w:b/>
              <w:sz w:val="24"/>
              <w:szCs w:val="24"/>
            </w:rPr>
            <w:t>6. 方法验证</w:t>
          </w:r>
          <w:r>
            <w:rPr>
              <w:b/>
              <w:sz w:val="24"/>
              <w:szCs w:val="24"/>
            </w:rPr>
            <w:tab/>
          </w:r>
          <w:r>
            <w:rPr>
              <w:b/>
              <w:sz w:val="24"/>
              <w:szCs w:val="24"/>
            </w:rPr>
            <w:fldChar w:fldCharType="begin"/>
          </w:r>
          <w:r>
            <w:rPr>
              <w:b/>
              <w:sz w:val="24"/>
              <w:szCs w:val="24"/>
            </w:rPr>
            <w:instrText xml:space="preserve"> PAGEREF _Toc13106 \h </w:instrText>
          </w:r>
          <w:r>
            <w:rPr>
              <w:b/>
              <w:sz w:val="24"/>
              <w:szCs w:val="24"/>
            </w:rPr>
            <w:fldChar w:fldCharType="separate"/>
          </w:r>
          <w:r>
            <w:rPr>
              <w:b/>
              <w:sz w:val="24"/>
              <w:szCs w:val="24"/>
            </w:rPr>
            <w:t>16</w:t>
          </w:r>
          <w:r>
            <w:rPr>
              <w:b/>
              <w:sz w:val="24"/>
              <w:szCs w:val="24"/>
            </w:rPr>
            <w:fldChar w:fldCharType="end"/>
          </w:r>
          <w:r>
            <w:rPr>
              <w:rFonts w:eastAsia="华文中宋"/>
              <w:b/>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_Toc28767 </w:instrText>
          </w:r>
          <w:r>
            <w:rPr>
              <w:rFonts w:eastAsia="华文中宋"/>
              <w:kern w:val="0"/>
              <w:sz w:val="24"/>
              <w:szCs w:val="24"/>
            </w:rPr>
            <w:fldChar w:fldCharType="separate"/>
          </w:r>
          <w:r>
            <w:rPr>
              <w:rFonts w:ascii="Times New Roman" w:hAnsi="Times New Roman" w:eastAsia="黑体" w:cs="Times New Roman"/>
              <w:sz w:val="24"/>
              <w:szCs w:val="24"/>
            </w:rPr>
            <w:t>6.1 方法验证方案</w:t>
          </w:r>
          <w:r>
            <w:rPr>
              <w:sz w:val="24"/>
              <w:szCs w:val="24"/>
            </w:rPr>
            <w:tab/>
          </w:r>
          <w:r>
            <w:rPr>
              <w:sz w:val="24"/>
              <w:szCs w:val="24"/>
            </w:rPr>
            <w:fldChar w:fldCharType="begin"/>
          </w:r>
          <w:r>
            <w:rPr>
              <w:sz w:val="24"/>
              <w:szCs w:val="24"/>
            </w:rPr>
            <w:instrText xml:space="preserve"> PAGEREF _Toc28767 \h </w:instrText>
          </w:r>
          <w:r>
            <w:rPr>
              <w:sz w:val="24"/>
              <w:szCs w:val="24"/>
            </w:rPr>
            <w:fldChar w:fldCharType="separate"/>
          </w:r>
          <w:r>
            <w:rPr>
              <w:sz w:val="24"/>
              <w:szCs w:val="24"/>
            </w:rPr>
            <w:t>16</w:t>
          </w:r>
          <w:r>
            <w:rPr>
              <w:sz w:val="24"/>
              <w:szCs w:val="24"/>
            </w:rPr>
            <w:fldChar w:fldCharType="end"/>
          </w:r>
          <w:r>
            <w:rPr>
              <w:rFonts w:eastAsia="华文中宋"/>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_Toc30699 </w:instrText>
          </w:r>
          <w:r>
            <w:rPr>
              <w:rFonts w:eastAsia="华文中宋"/>
              <w:kern w:val="0"/>
              <w:sz w:val="24"/>
              <w:szCs w:val="24"/>
            </w:rPr>
            <w:fldChar w:fldCharType="separate"/>
          </w:r>
          <w:r>
            <w:rPr>
              <w:rFonts w:ascii="Times New Roman" w:hAnsi="Times New Roman" w:eastAsia="黑体" w:cs="Times New Roman"/>
              <w:sz w:val="24"/>
              <w:szCs w:val="24"/>
            </w:rPr>
            <w:t xml:space="preserve">6.3 </w:t>
          </w:r>
          <w:r>
            <w:rPr>
              <w:rFonts w:hint="eastAsia" w:ascii="Times New Roman" w:hAnsi="Times New Roman" w:eastAsia="黑体" w:cs="Times New Roman"/>
              <w:sz w:val="24"/>
              <w:szCs w:val="24"/>
            </w:rPr>
            <w:t>方法验证过程</w:t>
          </w:r>
          <w:r>
            <w:rPr>
              <w:sz w:val="24"/>
              <w:szCs w:val="24"/>
            </w:rPr>
            <w:tab/>
          </w:r>
          <w:r>
            <w:rPr>
              <w:sz w:val="24"/>
              <w:szCs w:val="24"/>
            </w:rPr>
            <w:fldChar w:fldCharType="begin"/>
          </w:r>
          <w:r>
            <w:rPr>
              <w:sz w:val="24"/>
              <w:szCs w:val="24"/>
            </w:rPr>
            <w:instrText xml:space="preserve"> PAGEREF _Toc30699 \h </w:instrText>
          </w:r>
          <w:r>
            <w:rPr>
              <w:sz w:val="24"/>
              <w:szCs w:val="24"/>
            </w:rPr>
            <w:fldChar w:fldCharType="separate"/>
          </w:r>
          <w:r>
            <w:rPr>
              <w:sz w:val="24"/>
              <w:szCs w:val="24"/>
            </w:rPr>
            <w:t>17</w:t>
          </w:r>
          <w:r>
            <w:rPr>
              <w:sz w:val="24"/>
              <w:szCs w:val="24"/>
            </w:rPr>
            <w:fldChar w:fldCharType="end"/>
          </w:r>
          <w:r>
            <w:rPr>
              <w:rFonts w:eastAsia="华文中宋"/>
              <w:color w:val="333333"/>
              <w:kern w:val="0"/>
              <w:sz w:val="24"/>
              <w:szCs w:val="24"/>
            </w:rPr>
            <w:fldChar w:fldCharType="end"/>
          </w:r>
        </w:p>
        <w:p>
          <w:pPr>
            <w:pStyle w:val="68"/>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sz w:val="24"/>
              <w:szCs w:val="24"/>
            </w:rPr>
          </w:pPr>
          <w:r>
            <w:rPr>
              <w:rFonts w:eastAsia="华文中宋"/>
              <w:color w:val="333333"/>
              <w:kern w:val="0"/>
              <w:sz w:val="24"/>
              <w:szCs w:val="24"/>
            </w:rPr>
            <w:fldChar w:fldCharType="begin"/>
          </w:r>
          <w:r>
            <w:rPr>
              <w:rFonts w:eastAsia="华文中宋"/>
              <w:kern w:val="0"/>
              <w:sz w:val="24"/>
              <w:szCs w:val="24"/>
            </w:rPr>
            <w:instrText xml:space="preserve"> HYPERLINK \l _Toc28350 </w:instrText>
          </w:r>
          <w:r>
            <w:rPr>
              <w:rFonts w:eastAsia="华文中宋"/>
              <w:kern w:val="0"/>
              <w:sz w:val="24"/>
              <w:szCs w:val="24"/>
            </w:rPr>
            <w:fldChar w:fldCharType="separate"/>
          </w:r>
          <w:r>
            <w:rPr>
              <w:rFonts w:ascii="Times New Roman" w:hAnsi="Times New Roman" w:eastAsia="黑体" w:cs="Times New Roman"/>
              <w:sz w:val="24"/>
              <w:szCs w:val="24"/>
            </w:rPr>
            <w:t xml:space="preserve">6.4 </w:t>
          </w:r>
          <w:r>
            <w:rPr>
              <w:rFonts w:hint="eastAsia" w:ascii="Times New Roman" w:hAnsi="Times New Roman" w:eastAsia="黑体" w:cs="Times New Roman"/>
              <w:sz w:val="24"/>
              <w:szCs w:val="24"/>
            </w:rPr>
            <w:t>方法验证结论</w:t>
          </w:r>
          <w:r>
            <w:rPr>
              <w:sz w:val="24"/>
              <w:szCs w:val="24"/>
            </w:rPr>
            <w:tab/>
          </w:r>
          <w:r>
            <w:rPr>
              <w:sz w:val="24"/>
              <w:szCs w:val="24"/>
            </w:rPr>
            <w:fldChar w:fldCharType="begin"/>
          </w:r>
          <w:r>
            <w:rPr>
              <w:sz w:val="24"/>
              <w:szCs w:val="24"/>
            </w:rPr>
            <w:instrText xml:space="preserve"> PAGEREF _Toc28350 \h </w:instrText>
          </w:r>
          <w:r>
            <w:rPr>
              <w:sz w:val="24"/>
              <w:szCs w:val="24"/>
            </w:rPr>
            <w:fldChar w:fldCharType="separate"/>
          </w:r>
          <w:r>
            <w:rPr>
              <w:sz w:val="24"/>
              <w:szCs w:val="24"/>
            </w:rPr>
            <w:t>17</w:t>
          </w:r>
          <w:r>
            <w:rPr>
              <w:sz w:val="24"/>
              <w:szCs w:val="24"/>
            </w:rPr>
            <w:fldChar w:fldCharType="end"/>
          </w:r>
          <w:r>
            <w:rPr>
              <w:rFonts w:eastAsia="华文中宋"/>
              <w:color w:val="333333"/>
              <w:kern w:val="0"/>
              <w:sz w:val="24"/>
              <w:szCs w:val="24"/>
            </w:rPr>
            <w:fldChar w:fldCharType="end"/>
          </w:r>
        </w:p>
        <w:p>
          <w:pPr>
            <w:pStyle w:val="67"/>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b/>
              <w:sz w:val="24"/>
              <w:szCs w:val="24"/>
            </w:rPr>
          </w:pPr>
          <w:r>
            <w:rPr>
              <w:rFonts w:eastAsia="华文中宋"/>
              <w:b/>
              <w:color w:val="333333"/>
              <w:kern w:val="0"/>
              <w:sz w:val="24"/>
              <w:szCs w:val="24"/>
            </w:rPr>
            <w:fldChar w:fldCharType="begin"/>
          </w:r>
          <w:r>
            <w:rPr>
              <w:rFonts w:eastAsia="华文中宋"/>
              <w:b/>
              <w:kern w:val="0"/>
              <w:sz w:val="24"/>
              <w:szCs w:val="24"/>
            </w:rPr>
            <w:instrText xml:space="preserve"> HYPERLINK \l _Toc16848 </w:instrText>
          </w:r>
          <w:r>
            <w:rPr>
              <w:rFonts w:eastAsia="华文中宋"/>
              <w:b/>
              <w:kern w:val="0"/>
              <w:sz w:val="24"/>
              <w:szCs w:val="24"/>
            </w:rPr>
            <w:fldChar w:fldCharType="separate"/>
          </w:r>
          <w:r>
            <w:rPr>
              <w:b/>
              <w:sz w:val="24"/>
              <w:szCs w:val="24"/>
            </w:rPr>
            <w:t>7</w:t>
          </w:r>
          <w:r>
            <w:rPr>
              <w:rFonts w:eastAsia="黑体"/>
              <w:b/>
              <w:sz w:val="24"/>
              <w:szCs w:val="24"/>
            </w:rPr>
            <w:t xml:space="preserve">. </w:t>
          </w:r>
          <w:r>
            <w:rPr>
              <w:rFonts w:hint="eastAsia" w:eastAsia="黑体"/>
              <w:b/>
              <w:sz w:val="24"/>
              <w:szCs w:val="24"/>
            </w:rPr>
            <w:t>与开题报告的差异说明</w:t>
          </w:r>
          <w:r>
            <w:rPr>
              <w:b/>
              <w:sz w:val="24"/>
              <w:szCs w:val="24"/>
            </w:rPr>
            <w:tab/>
          </w:r>
          <w:r>
            <w:rPr>
              <w:b/>
              <w:sz w:val="24"/>
              <w:szCs w:val="24"/>
            </w:rPr>
            <w:fldChar w:fldCharType="begin"/>
          </w:r>
          <w:r>
            <w:rPr>
              <w:b/>
              <w:sz w:val="24"/>
              <w:szCs w:val="24"/>
            </w:rPr>
            <w:instrText xml:space="preserve"> PAGEREF _Toc16848 \h </w:instrText>
          </w:r>
          <w:r>
            <w:rPr>
              <w:b/>
              <w:sz w:val="24"/>
              <w:szCs w:val="24"/>
            </w:rPr>
            <w:fldChar w:fldCharType="separate"/>
          </w:r>
          <w:r>
            <w:rPr>
              <w:b/>
              <w:sz w:val="24"/>
              <w:szCs w:val="24"/>
            </w:rPr>
            <w:t>17</w:t>
          </w:r>
          <w:r>
            <w:rPr>
              <w:b/>
              <w:sz w:val="24"/>
              <w:szCs w:val="24"/>
            </w:rPr>
            <w:fldChar w:fldCharType="end"/>
          </w:r>
          <w:r>
            <w:rPr>
              <w:rFonts w:eastAsia="华文中宋"/>
              <w:b/>
              <w:color w:val="333333"/>
              <w:kern w:val="0"/>
              <w:sz w:val="24"/>
              <w:szCs w:val="24"/>
            </w:rPr>
            <w:fldChar w:fldCharType="end"/>
          </w:r>
        </w:p>
        <w:p>
          <w:pPr>
            <w:pStyle w:val="67"/>
            <w:keepNext w:val="0"/>
            <w:keepLines w:val="0"/>
            <w:pageBreakBefore w:val="0"/>
            <w:widowControl/>
            <w:tabs>
              <w:tab w:val="right" w:leader="dot" w:pos="8306"/>
            </w:tabs>
            <w:kinsoku/>
            <w:wordWrap/>
            <w:overflowPunct/>
            <w:topLinePunct w:val="0"/>
            <w:autoSpaceDE/>
            <w:autoSpaceDN/>
            <w:bidi w:val="0"/>
            <w:adjustRightInd/>
            <w:snapToGrid/>
            <w:spacing w:line="348" w:lineRule="auto"/>
            <w:textAlignment w:val="auto"/>
            <w:rPr>
              <w:b/>
              <w:sz w:val="24"/>
              <w:szCs w:val="24"/>
            </w:rPr>
          </w:pPr>
          <w:r>
            <w:rPr>
              <w:rFonts w:eastAsia="华文中宋"/>
              <w:b/>
              <w:color w:val="333333"/>
              <w:kern w:val="0"/>
              <w:sz w:val="24"/>
              <w:szCs w:val="24"/>
            </w:rPr>
            <w:fldChar w:fldCharType="begin"/>
          </w:r>
          <w:r>
            <w:rPr>
              <w:rFonts w:eastAsia="华文中宋"/>
              <w:b/>
              <w:kern w:val="0"/>
              <w:sz w:val="24"/>
              <w:szCs w:val="24"/>
            </w:rPr>
            <w:instrText xml:space="preserve"> HYPERLINK \l _Toc16940 </w:instrText>
          </w:r>
          <w:r>
            <w:rPr>
              <w:rFonts w:eastAsia="华文中宋"/>
              <w:b/>
              <w:kern w:val="0"/>
              <w:sz w:val="24"/>
              <w:szCs w:val="24"/>
            </w:rPr>
            <w:fldChar w:fldCharType="separate"/>
          </w:r>
          <w:r>
            <w:rPr>
              <w:rFonts w:eastAsia="黑体"/>
              <w:b/>
              <w:sz w:val="24"/>
              <w:szCs w:val="24"/>
            </w:rPr>
            <w:t xml:space="preserve">8. </w:t>
          </w:r>
          <w:r>
            <w:rPr>
              <w:rFonts w:hint="eastAsia" w:eastAsia="黑体"/>
              <w:b/>
              <w:sz w:val="24"/>
              <w:szCs w:val="24"/>
            </w:rPr>
            <w:t>标准征求意见情况</w:t>
          </w:r>
          <w:r>
            <w:rPr>
              <w:b/>
              <w:sz w:val="24"/>
              <w:szCs w:val="24"/>
            </w:rPr>
            <w:tab/>
          </w:r>
          <w:r>
            <w:rPr>
              <w:b/>
              <w:sz w:val="24"/>
              <w:szCs w:val="24"/>
            </w:rPr>
            <w:fldChar w:fldCharType="begin"/>
          </w:r>
          <w:r>
            <w:rPr>
              <w:b/>
              <w:sz w:val="24"/>
              <w:szCs w:val="24"/>
            </w:rPr>
            <w:instrText xml:space="preserve"> PAGEREF _Toc16940 \h </w:instrText>
          </w:r>
          <w:r>
            <w:rPr>
              <w:b/>
              <w:sz w:val="24"/>
              <w:szCs w:val="24"/>
            </w:rPr>
            <w:fldChar w:fldCharType="separate"/>
          </w:r>
          <w:r>
            <w:rPr>
              <w:b/>
              <w:sz w:val="24"/>
              <w:szCs w:val="24"/>
            </w:rPr>
            <w:t>18</w:t>
          </w:r>
          <w:r>
            <w:rPr>
              <w:b/>
              <w:sz w:val="24"/>
              <w:szCs w:val="24"/>
            </w:rPr>
            <w:fldChar w:fldCharType="end"/>
          </w:r>
          <w:r>
            <w:rPr>
              <w:rFonts w:eastAsia="华文中宋"/>
              <w:b/>
              <w:color w:val="333333"/>
              <w:kern w:val="0"/>
              <w:sz w:val="24"/>
              <w:szCs w:val="24"/>
            </w:rPr>
            <w:fldChar w:fldCharType="end"/>
          </w:r>
        </w:p>
        <w:p>
          <w:pPr>
            <w:pStyle w:val="67"/>
            <w:keepNext w:val="0"/>
            <w:keepLines w:val="0"/>
            <w:pageBreakBefore w:val="0"/>
            <w:widowControl/>
            <w:tabs>
              <w:tab w:val="right" w:leader="dot" w:pos="8306"/>
            </w:tabs>
            <w:kinsoku/>
            <w:wordWrap/>
            <w:overflowPunct/>
            <w:topLinePunct w:val="0"/>
            <w:autoSpaceDE/>
            <w:autoSpaceDN/>
            <w:bidi w:val="0"/>
            <w:adjustRightInd/>
            <w:snapToGrid/>
            <w:spacing w:line="312" w:lineRule="auto"/>
            <w:textAlignment w:val="auto"/>
            <w:rPr>
              <w:b/>
              <w:sz w:val="24"/>
              <w:szCs w:val="24"/>
            </w:rPr>
          </w:pPr>
          <w:r>
            <w:rPr>
              <w:rFonts w:eastAsia="华文中宋"/>
              <w:b/>
              <w:color w:val="333333"/>
              <w:kern w:val="0"/>
              <w:sz w:val="24"/>
              <w:szCs w:val="24"/>
            </w:rPr>
            <w:fldChar w:fldCharType="begin"/>
          </w:r>
          <w:r>
            <w:rPr>
              <w:rFonts w:eastAsia="华文中宋"/>
              <w:b/>
              <w:kern w:val="0"/>
              <w:sz w:val="24"/>
              <w:szCs w:val="24"/>
            </w:rPr>
            <w:instrText xml:space="preserve"> HYPERLINK \l _Toc13268 </w:instrText>
          </w:r>
          <w:r>
            <w:rPr>
              <w:rFonts w:eastAsia="华文中宋"/>
              <w:b/>
              <w:kern w:val="0"/>
              <w:sz w:val="24"/>
              <w:szCs w:val="24"/>
            </w:rPr>
            <w:fldChar w:fldCharType="separate"/>
          </w:r>
          <w:r>
            <w:rPr>
              <w:rFonts w:eastAsia="黑体"/>
              <w:b/>
              <w:sz w:val="24"/>
              <w:szCs w:val="24"/>
            </w:rPr>
            <w:t xml:space="preserve">9. </w:t>
          </w:r>
          <w:r>
            <w:rPr>
              <w:rFonts w:hint="eastAsia" w:eastAsia="黑体"/>
              <w:b/>
              <w:sz w:val="24"/>
              <w:szCs w:val="24"/>
            </w:rPr>
            <w:t>标准技术审查情况</w:t>
          </w:r>
          <w:r>
            <w:rPr>
              <w:b/>
              <w:sz w:val="24"/>
              <w:szCs w:val="24"/>
            </w:rPr>
            <w:tab/>
          </w:r>
          <w:r>
            <w:rPr>
              <w:b/>
              <w:sz w:val="24"/>
              <w:szCs w:val="24"/>
            </w:rPr>
            <w:fldChar w:fldCharType="begin"/>
          </w:r>
          <w:r>
            <w:rPr>
              <w:b/>
              <w:sz w:val="24"/>
              <w:szCs w:val="24"/>
            </w:rPr>
            <w:instrText xml:space="preserve"> PAGEREF _Toc13268 \h </w:instrText>
          </w:r>
          <w:r>
            <w:rPr>
              <w:b/>
              <w:sz w:val="24"/>
              <w:szCs w:val="24"/>
            </w:rPr>
            <w:fldChar w:fldCharType="separate"/>
          </w:r>
          <w:r>
            <w:rPr>
              <w:b/>
              <w:sz w:val="24"/>
              <w:szCs w:val="24"/>
            </w:rPr>
            <w:t>18</w:t>
          </w:r>
          <w:r>
            <w:rPr>
              <w:b/>
              <w:sz w:val="24"/>
              <w:szCs w:val="24"/>
            </w:rPr>
            <w:fldChar w:fldCharType="end"/>
          </w:r>
          <w:r>
            <w:rPr>
              <w:rFonts w:eastAsia="华文中宋"/>
              <w:b/>
              <w:color w:val="333333"/>
              <w:kern w:val="0"/>
              <w:sz w:val="24"/>
              <w:szCs w:val="24"/>
            </w:rPr>
            <w:fldChar w:fldCharType="end"/>
          </w:r>
        </w:p>
        <w:p>
          <w:pPr>
            <w:spacing w:line="360" w:lineRule="auto"/>
            <w:rPr>
              <w:rFonts w:eastAsia="华文中宋"/>
              <w:color w:val="333333"/>
              <w:kern w:val="0"/>
              <w:sz w:val="36"/>
              <w:szCs w:val="36"/>
            </w:rPr>
          </w:pPr>
          <w:r>
            <w:rPr>
              <w:rFonts w:eastAsia="华文中宋"/>
              <w:b/>
              <w:color w:val="333333"/>
              <w:kern w:val="0"/>
              <w:szCs w:val="36"/>
            </w:rPr>
            <w:fldChar w:fldCharType="end"/>
          </w:r>
        </w:p>
      </w:sdtContent>
    </w:sdt>
    <w:p>
      <w:pPr>
        <w:pStyle w:val="2"/>
        <w:spacing w:before="0" w:after="0" w:line="360" w:lineRule="auto"/>
        <w:outlineLvl w:val="9"/>
        <w:rPr>
          <w:rFonts w:eastAsia="黑体"/>
          <w:sz w:val="28"/>
          <w:szCs w:val="28"/>
        </w:rPr>
        <w:sectPr>
          <w:footerReference r:id="rId4" w:type="default"/>
          <w:pgSz w:w="11906" w:h="16838"/>
          <w:pgMar w:top="1440" w:right="1800" w:bottom="1440" w:left="1800" w:header="851" w:footer="992" w:gutter="0"/>
          <w:cols w:space="425" w:num="1"/>
          <w:docGrid w:type="lines" w:linePitch="312" w:charSpace="0"/>
        </w:sectPr>
      </w:pPr>
      <w:bookmarkStart w:id="5" w:name="_Toc43375235"/>
      <w:bookmarkStart w:id="6" w:name="_Toc12189"/>
      <w:bookmarkStart w:id="7" w:name="_Toc37826613"/>
      <w:bookmarkStart w:id="8" w:name="_Toc36376203"/>
      <w:bookmarkStart w:id="9" w:name="_Toc19728"/>
      <w:bookmarkStart w:id="10" w:name="_Toc33395990"/>
    </w:p>
    <w:p>
      <w:pPr>
        <w:pStyle w:val="2"/>
        <w:spacing w:before="0" w:after="0" w:line="360" w:lineRule="auto"/>
        <w:rPr>
          <w:rFonts w:eastAsia="黑体"/>
          <w:sz w:val="28"/>
          <w:szCs w:val="28"/>
        </w:rPr>
      </w:pPr>
      <w:bookmarkStart w:id="11" w:name="_Toc19445"/>
      <w:r>
        <w:rPr>
          <w:rFonts w:eastAsia="黑体"/>
          <w:sz w:val="28"/>
          <w:szCs w:val="28"/>
        </w:rPr>
        <w:t>1. 项目背景</w:t>
      </w:r>
      <w:bookmarkEnd w:id="5"/>
      <w:bookmarkEnd w:id="6"/>
      <w:bookmarkEnd w:id="7"/>
      <w:bookmarkEnd w:id="8"/>
      <w:bookmarkEnd w:id="9"/>
      <w:bookmarkEnd w:id="10"/>
      <w:bookmarkEnd w:id="11"/>
    </w:p>
    <w:p>
      <w:pPr>
        <w:pStyle w:val="3"/>
        <w:spacing w:before="0" w:after="0" w:line="360" w:lineRule="auto"/>
        <w:rPr>
          <w:rFonts w:ascii="Times New Roman" w:hAnsi="Times New Roman" w:eastAsia="黑体" w:cs="Times New Roman"/>
          <w:sz w:val="28"/>
          <w:szCs w:val="28"/>
        </w:rPr>
      </w:pPr>
      <w:bookmarkStart w:id="12" w:name="_Toc27083"/>
      <w:bookmarkStart w:id="13" w:name="_Toc18112"/>
      <w:bookmarkStart w:id="14" w:name="_Toc559"/>
      <w:bookmarkStart w:id="15" w:name="_Toc43375236"/>
      <w:bookmarkStart w:id="16" w:name="_Toc37826614"/>
      <w:bookmarkStart w:id="17" w:name="_Toc36376204"/>
      <w:r>
        <w:rPr>
          <w:rFonts w:ascii="Times New Roman" w:hAnsi="Times New Roman" w:eastAsia="黑体" w:cs="Times New Roman"/>
          <w:sz w:val="28"/>
          <w:szCs w:val="28"/>
        </w:rPr>
        <w:t>1.1任务来源</w:t>
      </w:r>
      <w:bookmarkEnd w:id="12"/>
      <w:bookmarkEnd w:id="13"/>
      <w:bookmarkEnd w:id="14"/>
      <w:bookmarkEnd w:id="15"/>
      <w:bookmarkEnd w:id="16"/>
      <w:bookmarkEnd w:id="17"/>
    </w:p>
    <w:p>
      <w:pPr>
        <w:spacing w:line="360" w:lineRule="auto"/>
        <w:ind w:firstLine="480" w:firstLineChars="200"/>
        <w:rPr>
          <w:sz w:val="24"/>
        </w:rPr>
      </w:pPr>
      <w:r>
        <w:rPr>
          <w:rFonts w:hint="eastAsia"/>
          <w:sz w:val="24"/>
        </w:rPr>
        <w:t>按照《国家环境保护标准制修订工作管理办法》（环保总局公告 2017 年 1 号） 有关要求，</w:t>
      </w:r>
      <w:r>
        <w:rPr>
          <w:rFonts w:hint="eastAsia"/>
          <w:sz w:val="24"/>
          <w:lang w:val="en-US" w:eastAsia="zh-CN"/>
        </w:rPr>
        <w:t>在收到生态环境部南京环境科学研究所提交的立项申请后，2023年8月15日新疆维吾尔自治区生态环境保护产业协会下达了</w:t>
      </w:r>
      <w:r>
        <w:rPr>
          <w:rFonts w:hint="eastAsia"/>
          <w:sz w:val="24"/>
        </w:rPr>
        <w:t xml:space="preserve">《水质 </w:t>
      </w:r>
      <w:r>
        <w:rPr>
          <w:rFonts w:hint="eastAsia"/>
          <w:sz w:val="24"/>
          <w:lang w:val="en-US" w:eastAsia="zh-CN"/>
        </w:rPr>
        <w:t>16种磺胺类</w:t>
      </w:r>
      <w:r>
        <w:rPr>
          <w:rFonts w:hint="eastAsia"/>
          <w:sz w:val="24"/>
        </w:rPr>
        <w:t xml:space="preserve">抗生素的测定 </w:t>
      </w:r>
      <w:r>
        <w:rPr>
          <w:rFonts w:hint="eastAsia"/>
          <w:sz w:val="24"/>
          <w:lang w:val="en-US" w:eastAsia="zh-CN"/>
        </w:rPr>
        <w:t>固相萃取-</w:t>
      </w:r>
      <w:r>
        <w:rPr>
          <w:rFonts w:hint="eastAsia"/>
          <w:sz w:val="24"/>
        </w:rPr>
        <w:t>高效液相色谱-</w:t>
      </w:r>
      <w:r>
        <w:rPr>
          <w:rFonts w:hint="eastAsia"/>
          <w:sz w:val="24"/>
          <w:lang w:val="en-US" w:eastAsia="zh-CN"/>
        </w:rPr>
        <w:t>串联</w:t>
      </w:r>
      <w:r>
        <w:rPr>
          <w:rFonts w:hint="eastAsia"/>
          <w:sz w:val="24"/>
        </w:rPr>
        <w:t>质谱法》标准</w:t>
      </w:r>
      <w:r>
        <w:rPr>
          <w:rFonts w:hint="eastAsia"/>
          <w:sz w:val="24"/>
          <w:lang w:val="en-US" w:eastAsia="zh-CN"/>
        </w:rPr>
        <w:t>立项通知</w:t>
      </w:r>
      <w:r>
        <w:rPr>
          <w:rFonts w:hint="eastAsia"/>
          <w:sz w:val="24"/>
        </w:rPr>
        <w:t>。</w:t>
      </w:r>
    </w:p>
    <w:p>
      <w:pPr>
        <w:pStyle w:val="30"/>
      </w:pPr>
      <w:bookmarkStart w:id="18" w:name="_Toc37826615"/>
      <w:bookmarkStart w:id="19" w:name="_Toc36376205"/>
      <w:bookmarkStart w:id="20" w:name="_Toc18548"/>
      <w:bookmarkStart w:id="21" w:name="_Toc11500"/>
      <w:bookmarkStart w:id="22" w:name="_Toc5019"/>
      <w:r>
        <w:t>1.2</w:t>
      </w:r>
      <w:r>
        <w:rPr>
          <w:rFonts w:hint="eastAsia"/>
        </w:rPr>
        <w:t>工作过程</w:t>
      </w:r>
      <w:bookmarkEnd w:id="18"/>
      <w:bookmarkEnd w:id="19"/>
      <w:bookmarkEnd w:id="20"/>
      <w:bookmarkEnd w:id="21"/>
      <w:bookmarkEnd w:id="22"/>
      <w:bookmarkStart w:id="23" w:name="_Toc33395993"/>
      <w:bookmarkStart w:id="24" w:name="_Toc33395992"/>
      <w:bookmarkStart w:id="25" w:name="_Toc33396158"/>
      <w:bookmarkStart w:id="26" w:name="_Toc33772871"/>
      <w:bookmarkStart w:id="27" w:name="_Toc33396159"/>
    </w:p>
    <w:p>
      <w:pPr>
        <w:pStyle w:val="30"/>
        <w:outlineLvl w:val="2"/>
        <w:rPr>
          <w:sz w:val="24"/>
          <w:szCs w:val="22"/>
        </w:rPr>
      </w:pPr>
      <w:bookmarkStart w:id="28" w:name="_Toc31943"/>
      <w:r>
        <w:rPr>
          <w:rFonts w:hint="eastAsia"/>
          <w:sz w:val="24"/>
          <w:szCs w:val="22"/>
        </w:rPr>
        <w:t>1</w:t>
      </w:r>
      <w:r>
        <w:rPr>
          <w:sz w:val="24"/>
          <w:szCs w:val="22"/>
        </w:rPr>
        <w:t>.2.1</w:t>
      </w:r>
      <w:r>
        <w:rPr>
          <w:rFonts w:hint="eastAsia"/>
          <w:sz w:val="24"/>
          <w:szCs w:val="22"/>
        </w:rPr>
        <w:t>成立标准编制组</w:t>
      </w:r>
      <w:bookmarkEnd w:id="28"/>
    </w:p>
    <w:bookmarkEnd w:id="23"/>
    <w:bookmarkEnd w:id="24"/>
    <w:bookmarkEnd w:id="25"/>
    <w:bookmarkEnd w:id="26"/>
    <w:bookmarkEnd w:id="27"/>
    <w:p>
      <w:pPr>
        <w:spacing w:line="360" w:lineRule="auto"/>
        <w:ind w:firstLine="480" w:firstLineChars="200"/>
        <w:rPr>
          <w:sz w:val="24"/>
        </w:rPr>
      </w:pPr>
      <w:bookmarkStart w:id="29" w:name="_Toc33396160"/>
      <w:bookmarkStart w:id="30" w:name="_Toc33395994"/>
      <w:bookmarkStart w:id="31" w:name="_Toc33772872"/>
      <w:r>
        <w:rPr>
          <w:rFonts w:hint="eastAsia"/>
          <w:sz w:val="24"/>
        </w:rPr>
        <w:t>20</w:t>
      </w:r>
      <w:r>
        <w:rPr>
          <w:sz w:val="24"/>
        </w:rPr>
        <w:t>2</w:t>
      </w:r>
      <w:r>
        <w:rPr>
          <w:rFonts w:hint="eastAsia"/>
          <w:sz w:val="24"/>
          <w:lang w:val="en-US" w:eastAsia="zh-CN"/>
        </w:rPr>
        <w:t>3</w:t>
      </w:r>
      <w:r>
        <w:rPr>
          <w:rFonts w:hint="eastAsia"/>
          <w:sz w:val="24"/>
        </w:rPr>
        <w:t>年</w:t>
      </w:r>
      <w:r>
        <w:rPr>
          <w:rFonts w:hint="eastAsia"/>
          <w:sz w:val="24"/>
          <w:lang w:val="en-US" w:eastAsia="zh-CN"/>
        </w:rPr>
        <w:t>8</w:t>
      </w:r>
      <w:r>
        <w:rPr>
          <w:rFonts w:hint="eastAsia"/>
          <w:sz w:val="24"/>
        </w:rPr>
        <w:t>月，生态环境部南京环境科学研究所成立了标准编制组，主要由从事环境分析、具有丰富技术经验的研究人员组成。</w:t>
      </w:r>
    </w:p>
    <w:p>
      <w:pPr>
        <w:pStyle w:val="30"/>
        <w:outlineLvl w:val="2"/>
        <w:rPr>
          <w:sz w:val="24"/>
          <w:szCs w:val="22"/>
        </w:rPr>
      </w:pPr>
      <w:bookmarkStart w:id="32" w:name="_Toc31672"/>
      <w:r>
        <w:rPr>
          <w:rFonts w:hint="eastAsia"/>
          <w:sz w:val="24"/>
          <w:szCs w:val="22"/>
        </w:rPr>
        <w:t>1.2.2 查询国内外相关标准和文献资料</w:t>
      </w:r>
      <w:bookmarkEnd w:id="32"/>
    </w:p>
    <w:bookmarkEnd w:id="29"/>
    <w:bookmarkEnd w:id="30"/>
    <w:bookmarkEnd w:id="31"/>
    <w:p>
      <w:pPr>
        <w:spacing w:line="360" w:lineRule="auto"/>
        <w:ind w:firstLine="480" w:firstLineChars="200"/>
        <w:rPr>
          <w:sz w:val="24"/>
        </w:rPr>
      </w:pPr>
      <w:bookmarkStart w:id="33" w:name="_Toc35439659"/>
      <w:r>
        <w:rPr>
          <w:rFonts w:hint="eastAsia"/>
          <w:sz w:val="24"/>
        </w:rPr>
        <w:t>20</w:t>
      </w:r>
      <w:r>
        <w:rPr>
          <w:sz w:val="24"/>
        </w:rPr>
        <w:t>2</w:t>
      </w:r>
      <w:r>
        <w:rPr>
          <w:rFonts w:hint="eastAsia"/>
          <w:sz w:val="24"/>
          <w:lang w:val="en-US" w:eastAsia="zh-CN"/>
        </w:rPr>
        <w:t>3</w:t>
      </w:r>
      <w:r>
        <w:rPr>
          <w:rFonts w:hint="eastAsia"/>
          <w:sz w:val="24"/>
        </w:rPr>
        <w:t>年</w:t>
      </w:r>
      <w:r>
        <w:rPr>
          <w:rFonts w:hint="eastAsia"/>
          <w:sz w:val="24"/>
          <w:lang w:val="en-US" w:eastAsia="zh-CN"/>
        </w:rPr>
        <w:t>9</w:t>
      </w:r>
      <w:r>
        <w:rPr>
          <w:rFonts w:hint="eastAsia"/>
          <w:sz w:val="24"/>
        </w:rPr>
        <w:t>月，根据国家环保标准制订工作管理办法的相关规定，围绕本标准方法开展了检索、查询、收集与分析国内外有关标准和文献资料的相关工作，并在文献资料调研的基础上确定了本标准制订拟采用的原则、 方法和技术依据， 确定了本标准制订目标，即满足我国水体中抗生素浓度监测与控制要求，适用于我国大部分环境监测实验室和相关实验室的仪器设备、技术能力的要求</w:t>
      </w:r>
      <w:bookmarkEnd w:id="33"/>
      <w:r>
        <w:rPr>
          <w:rFonts w:hint="eastAsia"/>
          <w:sz w:val="24"/>
        </w:rPr>
        <w:t>。</w:t>
      </w:r>
    </w:p>
    <w:p>
      <w:pPr>
        <w:pStyle w:val="30"/>
        <w:outlineLvl w:val="2"/>
        <w:rPr>
          <w:sz w:val="24"/>
          <w:szCs w:val="22"/>
        </w:rPr>
      </w:pPr>
      <w:bookmarkStart w:id="34" w:name="_Toc4729"/>
      <w:r>
        <w:rPr>
          <w:rFonts w:hint="eastAsia"/>
          <w:sz w:val="24"/>
          <w:szCs w:val="22"/>
        </w:rPr>
        <w:t>1.2.</w:t>
      </w:r>
      <w:r>
        <w:rPr>
          <w:sz w:val="24"/>
          <w:szCs w:val="22"/>
        </w:rPr>
        <w:t>3</w:t>
      </w:r>
      <w:r>
        <w:rPr>
          <w:rFonts w:hint="eastAsia"/>
          <w:sz w:val="24"/>
          <w:szCs w:val="22"/>
        </w:rPr>
        <w:t xml:space="preserve"> 开题</w:t>
      </w:r>
      <w:r>
        <w:rPr>
          <w:rFonts w:hint="eastAsia"/>
          <w:sz w:val="24"/>
          <w:szCs w:val="22"/>
          <w:lang w:val="en-US" w:eastAsia="zh-CN"/>
        </w:rPr>
        <w:t>汇报</w:t>
      </w:r>
      <w:r>
        <w:rPr>
          <w:rFonts w:hint="eastAsia"/>
          <w:sz w:val="24"/>
          <w:szCs w:val="22"/>
        </w:rPr>
        <w:t>，</w:t>
      </w:r>
      <w:r>
        <w:rPr>
          <w:rFonts w:hint="eastAsia"/>
          <w:sz w:val="24"/>
          <w:szCs w:val="22"/>
          <w:lang w:val="en-US" w:eastAsia="zh-CN"/>
        </w:rPr>
        <w:t>确定标准制定</w:t>
      </w:r>
      <w:r>
        <w:rPr>
          <w:rFonts w:hint="eastAsia"/>
          <w:sz w:val="24"/>
          <w:szCs w:val="22"/>
        </w:rPr>
        <w:t>技术路线</w:t>
      </w:r>
      <w:bookmarkEnd w:id="34"/>
    </w:p>
    <w:p>
      <w:pPr>
        <w:spacing w:line="360" w:lineRule="auto"/>
        <w:ind w:firstLine="480" w:firstLineChars="200"/>
        <w:rPr>
          <w:sz w:val="24"/>
        </w:rPr>
      </w:pPr>
      <w:r>
        <w:rPr>
          <w:rFonts w:hint="default"/>
          <w:sz w:val="24"/>
          <w:lang w:val="en-US" w:eastAsia="zh-CN"/>
        </w:rPr>
        <w:t>20</w:t>
      </w:r>
      <w:r>
        <w:rPr>
          <w:rFonts w:hint="eastAsia"/>
          <w:sz w:val="24"/>
          <w:lang w:val="en-US" w:eastAsia="zh-CN"/>
        </w:rPr>
        <w:t>23年10月，编写开题报告，确定了本标准的具体内容、原则、技术路线等内容。根据新疆维吾尔自治区抗生素的使用量、水体中常见抗生素的检出情况等资料，确定了常用的16种磺胺类抗生素为目标物质，采用固相萃取前处理</w:t>
      </w:r>
      <w:r>
        <w:rPr>
          <w:rFonts w:hint="default"/>
          <w:sz w:val="24"/>
          <w:lang w:val="en-US" w:eastAsia="zh-CN"/>
        </w:rPr>
        <w:t>-</w:t>
      </w:r>
      <w:r>
        <w:rPr>
          <w:rFonts w:hint="eastAsia"/>
          <w:sz w:val="24"/>
          <w:lang w:val="en-US" w:eastAsia="zh-CN"/>
        </w:rPr>
        <w:t>高效液相色谱-串联质谱法分析的技术方案，实现对不同类型的环境水体中痕量抗生素的高效、准确测定。</w:t>
      </w:r>
    </w:p>
    <w:p>
      <w:pPr>
        <w:pStyle w:val="30"/>
        <w:outlineLvl w:val="2"/>
        <w:rPr>
          <w:rFonts w:hint="default"/>
          <w:sz w:val="24"/>
          <w:szCs w:val="22"/>
          <w:lang w:val="en-US"/>
        </w:rPr>
      </w:pPr>
      <w:bookmarkStart w:id="35" w:name="_Toc2729"/>
      <w:r>
        <w:rPr>
          <w:rFonts w:hint="eastAsia"/>
          <w:sz w:val="24"/>
          <w:szCs w:val="22"/>
        </w:rPr>
        <w:t>1.2.</w:t>
      </w:r>
      <w:r>
        <w:rPr>
          <w:sz w:val="24"/>
          <w:szCs w:val="22"/>
        </w:rPr>
        <w:t>4</w:t>
      </w:r>
      <w:r>
        <w:rPr>
          <w:rFonts w:hint="eastAsia"/>
          <w:sz w:val="24"/>
          <w:szCs w:val="22"/>
        </w:rPr>
        <w:t xml:space="preserve">研究建立标准方法， </w:t>
      </w:r>
      <w:r>
        <w:rPr>
          <w:rFonts w:hint="eastAsia"/>
          <w:sz w:val="24"/>
          <w:szCs w:val="22"/>
          <w:lang w:val="en-US" w:eastAsia="zh-CN"/>
        </w:rPr>
        <w:t>进行标准方法</w:t>
      </w:r>
      <w:bookmarkEnd w:id="35"/>
      <w:r>
        <w:rPr>
          <w:rFonts w:hint="eastAsia"/>
          <w:sz w:val="24"/>
          <w:szCs w:val="22"/>
          <w:lang w:val="en-US" w:eastAsia="zh-CN"/>
        </w:rPr>
        <w:t>论证试验</w:t>
      </w:r>
    </w:p>
    <w:p>
      <w:pPr>
        <w:spacing w:line="360" w:lineRule="auto"/>
        <w:ind w:firstLine="480" w:firstLineChars="200"/>
        <w:rPr>
          <w:rFonts w:hint="default"/>
          <w:sz w:val="24"/>
          <w:lang w:val="en-US" w:eastAsia="zh-CN"/>
        </w:rPr>
      </w:pPr>
      <w:r>
        <w:rPr>
          <w:rFonts w:hint="default"/>
          <w:sz w:val="24"/>
          <w:lang w:val="en-US" w:eastAsia="zh-CN"/>
        </w:rPr>
        <w:t>标准编制组按照制定标准的要求，研究建立标准方法的实验方案，并进行方法前处理条件的选择、仪器条件的确定和方法精密度、准确度及检出限的测定等试验。</w:t>
      </w:r>
    </w:p>
    <w:p>
      <w:pPr>
        <w:pStyle w:val="30"/>
        <w:outlineLvl w:val="2"/>
        <w:rPr>
          <w:sz w:val="24"/>
          <w:szCs w:val="22"/>
        </w:rPr>
      </w:pPr>
      <w:bookmarkStart w:id="36" w:name="_Toc18223"/>
      <w:r>
        <w:rPr>
          <w:rFonts w:hint="eastAsia"/>
          <w:sz w:val="24"/>
          <w:szCs w:val="22"/>
        </w:rPr>
        <w:t>1.2.</w:t>
      </w:r>
      <w:r>
        <w:rPr>
          <w:sz w:val="24"/>
          <w:szCs w:val="22"/>
        </w:rPr>
        <w:t>5</w:t>
      </w:r>
      <w:r>
        <w:rPr>
          <w:rFonts w:hint="eastAsia"/>
          <w:sz w:val="24"/>
          <w:szCs w:val="22"/>
        </w:rPr>
        <w:t>方法验证工作</w:t>
      </w:r>
      <w:bookmarkEnd w:id="36"/>
    </w:p>
    <w:p>
      <w:pPr>
        <w:spacing w:line="360" w:lineRule="auto"/>
        <w:ind w:firstLine="480" w:firstLineChars="200"/>
        <w:rPr>
          <w:rFonts w:hint="default"/>
          <w:sz w:val="24"/>
          <w:lang w:val="en-US" w:eastAsia="zh-CN"/>
        </w:rPr>
      </w:pPr>
      <w:bookmarkStart w:id="37" w:name="_Toc21264"/>
      <w:r>
        <w:rPr>
          <w:rFonts w:hint="default"/>
          <w:sz w:val="24"/>
          <w:lang w:val="en-US" w:eastAsia="zh-CN"/>
        </w:rPr>
        <w:t>20</w:t>
      </w:r>
      <w:r>
        <w:rPr>
          <w:rFonts w:hint="eastAsia"/>
          <w:sz w:val="24"/>
          <w:lang w:val="en-US" w:eastAsia="zh-CN"/>
        </w:rPr>
        <w:t>23</w:t>
      </w:r>
      <w:r>
        <w:rPr>
          <w:rFonts w:hint="default"/>
          <w:sz w:val="24"/>
          <w:lang w:val="en-US" w:eastAsia="zh-CN"/>
        </w:rPr>
        <w:t>年1</w:t>
      </w:r>
      <w:r>
        <w:rPr>
          <w:rFonts w:hint="eastAsia"/>
          <w:sz w:val="24"/>
          <w:lang w:val="en-US" w:eastAsia="zh-CN"/>
        </w:rPr>
        <w:t>1</w:t>
      </w:r>
      <w:r>
        <w:rPr>
          <w:rFonts w:hint="default"/>
          <w:sz w:val="24"/>
          <w:lang w:val="en-US" w:eastAsia="zh-CN"/>
        </w:rPr>
        <w:t>月至202</w:t>
      </w:r>
      <w:r>
        <w:rPr>
          <w:rFonts w:hint="eastAsia"/>
          <w:sz w:val="24"/>
          <w:lang w:val="en-US" w:eastAsia="zh-CN"/>
        </w:rPr>
        <w:t>4</w:t>
      </w:r>
      <w:r>
        <w:rPr>
          <w:rFonts w:hint="default"/>
          <w:sz w:val="24"/>
          <w:lang w:val="en-US" w:eastAsia="zh-CN"/>
        </w:rPr>
        <w:t>年</w:t>
      </w:r>
      <w:r>
        <w:rPr>
          <w:rFonts w:hint="eastAsia"/>
          <w:sz w:val="24"/>
          <w:lang w:val="en-US" w:eastAsia="zh-CN"/>
        </w:rPr>
        <w:t>4</w:t>
      </w:r>
      <w:r>
        <w:rPr>
          <w:rFonts w:hint="default"/>
          <w:sz w:val="24"/>
          <w:lang w:val="en-US" w:eastAsia="zh-CN"/>
        </w:rPr>
        <w:t>月，组织了</w:t>
      </w:r>
      <w:r>
        <w:rPr>
          <w:rFonts w:hint="eastAsia"/>
          <w:sz w:val="24"/>
          <w:lang w:val="en-US" w:eastAsia="zh-CN"/>
        </w:rPr>
        <w:t>5</w:t>
      </w:r>
      <w:r>
        <w:rPr>
          <w:rFonts w:hint="default"/>
          <w:sz w:val="24"/>
          <w:lang w:val="en-US" w:eastAsia="zh-CN"/>
        </w:rPr>
        <w:t>家具有丰富监测经验的实验室进行方法验证，在</w:t>
      </w:r>
      <w:r>
        <w:rPr>
          <w:rFonts w:hint="eastAsia"/>
          <w:sz w:val="24"/>
          <w:lang w:val="en-US" w:eastAsia="zh-CN"/>
        </w:rPr>
        <w:t>5</w:t>
      </w:r>
      <w:r>
        <w:rPr>
          <w:rFonts w:hint="default"/>
          <w:sz w:val="24"/>
          <w:lang w:val="en-US" w:eastAsia="zh-CN"/>
        </w:rPr>
        <w:t>家实验室验证数据基础上进行了数据汇总和分析整理工作，并编写完成了《</w:t>
      </w:r>
      <w:r>
        <w:rPr>
          <w:rFonts w:hint="eastAsia"/>
          <w:sz w:val="24"/>
        </w:rPr>
        <w:t xml:space="preserve">水质 </w:t>
      </w:r>
      <w:r>
        <w:rPr>
          <w:rFonts w:hint="eastAsia"/>
          <w:sz w:val="24"/>
          <w:lang w:val="en-US" w:eastAsia="zh-CN"/>
        </w:rPr>
        <w:t>16种磺胺类</w:t>
      </w:r>
      <w:r>
        <w:rPr>
          <w:rFonts w:hint="eastAsia"/>
          <w:sz w:val="24"/>
        </w:rPr>
        <w:t xml:space="preserve">抗生素的测定 </w:t>
      </w:r>
      <w:r>
        <w:rPr>
          <w:rFonts w:hint="eastAsia"/>
          <w:sz w:val="24"/>
          <w:lang w:val="en-US" w:eastAsia="zh-CN"/>
        </w:rPr>
        <w:t>固相萃取-</w:t>
      </w:r>
      <w:r>
        <w:rPr>
          <w:rFonts w:hint="eastAsia"/>
          <w:sz w:val="24"/>
        </w:rPr>
        <w:t>高效液相色谱-</w:t>
      </w:r>
      <w:r>
        <w:rPr>
          <w:rFonts w:hint="eastAsia"/>
          <w:sz w:val="24"/>
          <w:lang w:val="en-US" w:eastAsia="zh-CN"/>
        </w:rPr>
        <w:t>串联</w:t>
      </w:r>
      <w:r>
        <w:rPr>
          <w:rFonts w:hint="eastAsia"/>
          <w:sz w:val="24"/>
        </w:rPr>
        <w:t>质谱法</w:t>
      </w:r>
      <w:r>
        <w:rPr>
          <w:rFonts w:hint="default"/>
          <w:sz w:val="24"/>
          <w:lang w:val="en-US" w:eastAsia="zh-CN"/>
        </w:rPr>
        <w:t>》验证汇总报告。</w:t>
      </w:r>
    </w:p>
    <w:p>
      <w:pPr>
        <w:pStyle w:val="30"/>
        <w:outlineLvl w:val="2"/>
        <w:rPr>
          <w:sz w:val="24"/>
          <w:szCs w:val="22"/>
        </w:rPr>
      </w:pPr>
      <w:r>
        <w:rPr>
          <w:rFonts w:hint="eastAsia"/>
          <w:sz w:val="24"/>
          <w:szCs w:val="22"/>
        </w:rPr>
        <w:t>1.2.6 编写标准征求意见稿和编制说明</w:t>
      </w:r>
      <w:bookmarkEnd w:id="37"/>
    </w:p>
    <w:p>
      <w:pPr>
        <w:spacing w:line="360" w:lineRule="auto"/>
        <w:ind w:firstLine="480" w:firstLineChars="200"/>
        <w:rPr>
          <w:rFonts w:hint="default"/>
          <w:sz w:val="24"/>
          <w:lang w:val="en-US" w:eastAsia="zh-CN"/>
        </w:rPr>
      </w:pPr>
      <w:bookmarkStart w:id="38" w:name="_Toc6404"/>
      <w:r>
        <w:rPr>
          <w:rFonts w:hint="default"/>
          <w:sz w:val="24"/>
          <w:lang w:val="en-US" w:eastAsia="zh-CN"/>
        </w:rPr>
        <w:t>202</w:t>
      </w:r>
      <w:r>
        <w:rPr>
          <w:rFonts w:hint="eastAsia"/>
          <w:sz w:val="24"/>
          <w:lang w:val="en-US" w:eastAsia="zh-CN"/>
        </w:rPr>
        <w:t>4</w:t>
      </w:r>
      <w:r>
        <w:rPr>
          <w:rFonts w:hint="default"/>
          <w:sz w:val="24"/>
          <w:lang w:val="en-US" w:eastAsia="zh-CN"/>
        </w:rPr>
        <w:t>年</w:t>
      </w:r>
      <w:r>
        <w:rPr>
          <w:rFonts w:hint="eastAsia"/>
          <w:sz w:val="24"/>
          <w:lang w:val="en-US" w:eastAsia="zh-CN"/>
        </w:rPr>
        <w:t>5</w:t>
      </w:r>
      <w:r>
        <w:rPr>
          <w:rFonts w:hint="default"/>
          <w:sz w:val="24"/>
          <w:lang w:val="en-US" w:eastAsia="zh-CN"/>
        </w:rPr>
        <w:t>月，编写《</w:t>
      </w:r>
      <w:r>
        <w:rPr>
          <w:rFonts w:hint="eastAsia"/>
          <w:sz w:val="24"/>
        </w:rPr>
        <w:t xml:space="preserve">水质 </w:t>
      </w:r>
      <w:r>
        <w:rPr>
          <w:rFonts w:hint="eastAsia"/>
          <w:sz w:val="24"/>
          <w:lang w:val="en-US" w:eastAsia="zh-CN"/>
        </w:rPr>
        <w:t>16种磺胺类</w:t>
      </w:r>
      <w:r>
        <w:rPr>
          <w:rFonts w:hint="eastAsia"/>
          <w:sz w:val="24"/>
        </w:rPr>
        <w:t xml:space="preserve">抗生素的测定 </w:t>
      </w:r>
      <w:r>
        <w:rPr>
          <w:rFonts w:hint="eastAsia"/>
          <w:sz w:val="24"/>
          <w:lang w:val="en-US" w:eastAsia="zh-CN"/>
        </w:rPr>
        <w:t>固相萃取-</w:t>
      </w:r>
      <w:r>
        <w:rPr>
          <w:rFonts w:hint="eastAsia"/>
          <w:sz w:val="24"/>
        </w:rPr>
        <w:t>高效液相色谱-</w:t>
      </w:r>
      <w:r>
        <w:rPr>
          <w:rFonts w:hint="eastAsia"/>
          <w:sz w:val="24"/>
          <w:lang w:val="en-US" w:eastAsia="zh-CN"/>
        </w:rPr>
        <w:t>串联</w:t>
      </w:r>
      <w:r>
        <w:rPr>
          <w:rFonts w:hint="eastAsia"/>
          <w:sz w:val="24"/>
        </w:rPr>
        <w:t>质谱法</w:t>
      </w:r>
      <w:r>
        <w:rPr>
          <w:rFonts w:hint="default"/>
          <w:sz w:val="24"/>
          <w:lang w:val="en-US" w:eastAsia="zh-CN"/>
        </w:rPr>
        <w:t>》的标准文本征求意见稿及编制说明。</w:t>
      </w:r>
    </w:p>
    <w:p>
      <w:pPr>
        <w:pStyle w:val="30"/>
        <w:outlineLvl w:val="2"/>
        <w:rPr>
          <w:rFonts w:hint="default" w:eastAsia="黑体"/>
          <w:sz w:val="24"/>
          <w:szCs w:val="22"/>
          <w:lang w:val="en-US" w:eastAsia="zh-CN"/>
        </w:rPr>
      </w:pPr>
      <w:r>
        <w:rPr>
          <w:rFonts w:hint="eastAsia"/>
          <w:sz w:val="24"/>
          <w:szCs w:val="22"/>
        </w:rPr>
        <w:t>1</w:t>
      </w:r>
      <w:r>
        <w:rPr>
          <w:sz w:val="24"/>
          <w:szCs w:val="22"/>
        </w:rPr>
        <w:t xml:space="preserve">.2.7 </w:t>
      </w:r>
      <w:bookmarkEnd w:id="38"/>
      <w:r>
        <w:rPr>
          <w:rFonts w:hint="eastAsia"/>
          <w:sz w:val="24"/>
          <w:szCs w:val="22"/>
          <w:lang w:val="en-US" w:eastAsia="zh-CN"/>
        </w:rPr>
        <w:t>征求意见稿技术审查会</w:t>
      </w:r>
    </w:p>
    <w:p>
      <w:pPr>
        <w:spacing w:line="360" w:lineRule="auto"/>
        <w:ind w:firstLine="480" w:firstLineChars="200"/>
        <w:rPr>
          <w:rFonts w:hint="eastAsia"/>
          <w:sz w:val="24"/>
        </w:rPr>
      </w:pPr>
      <w:bookmarkStart w:id="39" w:name="_Toc33395997"/>
      <w:bookmarkStart w:id="40" w:name="_Toc27728"/>
      <w:bookmarkStart w:id="41" w:name="_Toc36376206"/>
      <w:bookmarkStart w:id="42" w:name="_Toc13914"/>
      <w:bookmarkStart w:id="43" w:name="_Toc37826616"/>
      <w:bookmarkStart w:id="44" w:name="_Toc43375237"/>
      <w:r>
        <w:rPr>
          <w:rFonts w:hint="eastAsia"/>
          <w:sz w:val="24"/>
        </w:rPr>
        <w:t>待完成。</w:t>
      </w:r>
    </w:p>
    <w:p>
      <w:pPr>
        <w:spacing w:line="360" w:lineRule="auto"/>
        <w:ind w:firstLine="480" w:firstLineChars="200"/>
        <w:rPr>
          <w:rFonts w:hint="eastAsia"/>
          <w:sz w:val="24"/>
        </w:rPr>
      </w:pPr>
    </w:p>
    <w:p>
      <w:pPr>
        <w:pStyle w:val="2"/>
        <w:spacing w:before="0" w:after="0" w:line="360" w:lineRule="auto"/>
        <w:rPr>
          <w:rFonts w:eastAsia="黑体"/>
          <w:sz w:val="28"/>
          <w:szCs w:val="28"/>
        </w:rPr>
      </w:pPr>
      <w:bookmarkStart w:id="45" w:name="_Toc16527"/>
      <w:r>
        <w:rPr>
          <w:rFonts w:eastAsia="黑体"/>
          <w:sz w:val="28"/>
          <w:szCs w:val="28"/>
        </w:rPr>
        <w:t>2. 标准</w:t>
      </w:r>
      <w:r>
        <w:rPr>
          <w:rFonts w:hint="eastAsia" w:eastAsia="黑体"/>
          <w:sz w:val="28"/>
          <w:szCs w:val="28"/>
        </w:rPr>
        <w:t>制订</w:t>
      </w:r>
      <w:r>
        <w:rPr>
          <w:rFonts w:eastAsia="黑体"/>
          <w:sz w:val="28"/>
          <w:szCs w:val="28"/>
        </w:rPr>
        <w:t>的必要性</w:t>
      </w:r>
      <w:bookmarkEnd w:id="39"/>
      <w:r>
        <w:rPr>
          <w:rFonts w:eastAsia="黑体"/>
          <w:sz w:val="28"/>
          <w:szCs w:val="28"/>
        </w:rPr>
        <w:t>分析</w:t>
      </w:r>
      <w:bookmarkEnd w:id="40"/>
      <w:bookmarkEnd w:id="41"/>
      <w:bookmarkEnd w:id="42"/>
      <w:bookmarkEnd w:id="43"/>
      <w:bookmarkEnd w:id="44"/>
      <w:bookmarkEnd w:id="45"/>
    </w:p>
    <w:p>
      <w:pPr>
        <w:pStyle w:val="3"/>
        <w:spacing w:before="0" w:after="0" w:line="360" w:lineRule="auto"/>
        <w:rPr>
          <w:rFonts w:ascii="Times New Roman" w:hAnsi="Times New Roman" w:eastAsia="黑体" w:cs="Times New Roman"/>
          <w:sz w:val="28"/>
          <w:szCs w:val="28"/>
        </w:rPr>
      </w:pPr>
      <w:bookmarkStart w:id="46" w:name="_Toc37826617"/>
      <w:bookmarkStart w:id="47" w:name="_Toc36376207"/>
      <w:bookmarkStart w:id="48" w:name="_Toc43375238"/>
      <w:bookmarkStart w:id="49" w:name="_Toc19175"/>
      <w:bookmarkStart w:id="50" w:name="_Toc1362"/>
      <w:bookmarkStart w:id="51" w:name="_Toc31525"/>
      <w:r>
        <w:rPr>
          <w:rFonts w:ascii="Times New Roman" w:hAnsi="Times New Roman" w:eastAsia="黑体" w:cs="Times New Roman"/>
          <w:sz w:val="28"/>
          <w:szCs w:val="28"/>
        </w:rPr>
        <w:t>2.1</w:t>
      </w:r>
      <w:bookmarkEnd w:id="46"/>
      <w:bookmarkEnd w:id="47"/>
      <w:bookmarkEnd w:id="48"/>
      <w:bookmarkEnd w:id="49"/>
      <w:bookmarkEnd w:id="50"/>
      <w:r>
        <w:rPr>
          <w:rFonts w:hint="eastAsia" w:ascii="Times New Roman" w:hAnsi="Times New Roman" w:eastAsia="黑体" w:cs="Times New Roman"/>
          <w:sz w:val="28"/>
          <w:szCs w:val="28"/>
        </w:rPr>
        <w:t>磺胺类抗生素的环境危害</w:t>
      </w:r>
      <w:bookmarkEnd w:id="51"/>
    </w:p>
    <w:p>
      <w:pPr>
        <w:pStyle w:val="30"/>
        <w:outlineLvl w:val="2"/>
        <w:rPr>
          <w:sz w:val="24"/>
          <w:szCs w:val="22"/>
        </w:rPr>
      </w:pPr>
      <w:bookmarkStart w:id="52" w:name="_Toc8048"/>
      <w:bookmarkStart w:id="53" w:name="_Toc29582"/>
      <w:bookmarkStart w:id="54" w:name="_Toc37826618"/>
      <w:bookmarkStart w:id="55" w:name="_Toc32273"/>
      <w:bookmarkStart w:id="56" w:name="_Toc36376208"/>
      <w:r>
        <w:rPr>
          <w:sz w:val="24"/>
          <w:szCs w:val="22"/>
        </w:rPr>
        <w:t>2.1.1</w:t>
      </w:r>
      <w:r>
        <w:rPr>
          <w:rFonts w:hint="eastAsia"/>
          <w:sz w:val="24"/>
          <w:szCs w:val="22"/>
        </w:rPr>
        <w:t xml:space="preserve"> 磺胺类抗生素的理化性质</w:t>
      </w:r>
      <w:bookmarkEnd w:id="52"/>
    </w:p>
    <w:p>
      <w:pPr>
        <w:spacing w:line="360" w:lineRule="auto"/>
        <w:ind w:firstLine="480" w:firstLineChars="200"/>
        <w:rPr>
          <w:sz w:val="24"/>
        </w:rPr>
      </w:pPr>
      <w:r>
        <w:rPr>
          <w:rFonts w:hint="eastAsia" w:ascii="宋体" w:hAnsi="宋体"/>
          <w:color w:val="000000"/>
          <w:sz w:val="24"/>
        </w:rPr>
        <w:t>磺胺类抗生素是应用最早的一类人工合成抗菌药物。磺胺类抗生素属于广谱抗菌药物，因其抗菌谱广、疗效强、方便安全等优点被广泛用于人体和动物（各 种畜禽、水产和宠物）。常见的磺胺类抗生素主要有磺胺嘧啶、磺胺甲噁唑、磺胺甲氧 嘧啶、磺胺间二甲氧嘧啶、磺胺二甲嘧啶、复方新诺明（磺胺甲噁唑</w:t>
      </w:r>
      <w:r>
        <w:rPr>
          <w:rFonts w:ascii="宋体" w:hAnsi="宋体"/>
          <w:color w:val="000000"/>
          <w:sz w:val="24"/>
        </w:rPr>
        <w:t>+</w:t>
      </w:r>
      <w:r>
        <w:rPr>
          <w:rFonts w:hint="eastAsia" w:ascii="宋体" w:hAnsi="宋体"/>
          <w:color w:val="000000"/>
          <w:sz w:val="24"/>
        </w:rPr>
        <w:t>甲氧苄啶）等。磺胺的分子中含有一个苯环，一个对位氨基和一个磺酰胺基。磺胺类化学物主要是通过各种化学基团来取代磺酰胺基上的氢原子制备的有效衍生物（图1）。</w:t>
      </w:r>
    </w:p>
    <w:p>
      <w:pPr>
        <w:jc w:val="center"/>
        <w:rPr>
          <w:sz w:val="24"/>
          <w:szCs w:val="21"/>
        </w:rPr>
      </w:pPr>
      <w:r>
        <w:rPr>
          <w:kern w:val="0"/>
          <w:sz w:val="24"/>
          <w:szCs w:val="21"/>
        </w:rPr>
        <w:drawing>
          <wp:inline distT="0" distB="0" distL="0" distR="0">
            <wp:extent cx="5135245" cy="42799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54464" cy="4296374"/>
                    </a:xfrm>
                    <a:prstGeom prst="rect">
                      <a:avLst/>
                    </a:prstGeom>
                    <a:noFill/>
                    <a:ln>
                      <a:noFill/>
                    </a:ln>
                  </pic:spPr>
                </pic:pic>
              </a:graphicData>
            </a:graphic>
          </wp:inline>
        </w:drawing>
      </w:r>
    </w:p>
    <w:p>
      <w:pPr>
        <w:rPr>
          <w:rFonts w:hint="eastAsia"/>
          <w:sz w:val="24"/>
          <w:szCs w:val="21"/>
        </w:rPr>
      </w:pPr>
    </w:p>
    <w:p>
      <w:pPr>
        <w:pStyle w:val="58"/>
      </w:pPr>
      <w:r>
        <w:t xml:space="preserve">图1 </w:t>
      </w:r>
      <w:r>
        <w:rPr>
          <w:rFonts w:hint="eastAsia"/>
        </w:rPr>
        <w:t>16种磺胺类</w:t>
      </w:r>
      <w:r>
        <w:t>抗生素的化学结构式</w:t>
      </w:r>
    </w:p>
    <w:p>
      <w:pPr>
        <w:pStyle w:val="30"/>
        <w:outlineLvl w:val="2"/>
        <w:rPr>
          <w:sz w:val="24"/>
          <w:szCs w:val="22"/>
        </w:rPr>
      </w:pPr>
      <w:bookmarkStart w:id="57" w:name="_Toc16216"/>
      <w:r>
        <w:rPr>
          <w:rFonts w:hint="eastAsia"/>
          <w:sz w:val="24"/>
          <w:szCs w:val="22"/>
        </w:rPr>
        <w:t xml:space="preserve">2.1.2 </w:t>
      </w:r>
      <w:r>
        <w:rPr>
          <w:rFonts w:hint="eastAsia"/>
          <w:sz w:val="24"/>
          <w:szCs w:val="22"/>
          <w:lang w:val="en-US" w:eastAsia="zh-CN"/>
        </w:rPr>
        <w:t>磺胺类</w:t>
      </w:r>
      <w:r>
        <w:rPr>
          <w:rFonts w:hint="eastAsia"/>
          <w:sz w:val="24"/>
          <w:szCs w:val="22"/>
        </w:rPr>
        <w:t>抗生素的环境危害</w:t>
      </w:r>
      <w:bookmarkEnd w:id="57"/>
    </w:p>
    <w:p>
      <w:pPr>
        <w:spacing w:line="360" w:lineRule="auto"/>
        <w:ind w:firstLine="480" w:firstLineChars="200"/>
        <w:rPr>
          <w:sz w:val="24"/>
          <w:highlight w:val="none"/>
        </w:rPr>
      </w:pPr>
      <w:r>
        <w:rPr>
          <w:rFonts w:hint="eastAsia"/>
          <w:sz w:val="24"/>
          <w:highlight w:val="none"/>
          <w:lang w:val="en-US" w:eastAsia="zh-CN"/>
        </w:rPr>
        <w:t>磺胺类</w:t>
      </w:r>
      <w:r>
        <w:rPr>
          <w:rFonts w:hint="eastAsia"/>
          <w:sz w:val="24"/>
          <w:highlight w:val="none"/>
        </w:rPr>
        <w:t>抗生素的滥用造成了环境介质</w:t>
      </w:r>
      <w:r>
        <w:rPr>
          <w:rFonts w:hint="eastAsia"/>
          <w:sz w:val="24"/>
          <w:highlight w:val="none"/>
          <w:lang w:val="en-US" w:eastAsia="zh-CN"/>
        </w:rPr>
        <w:t>中该类</w:t>
      </w:r>
      <w:r>
        <w:rPr>
          <w:rFonts w:hint="eastAsia"/>
          <w:sz w:val="24"/>
          <w:highlight w:val="none"/>
        </w:rPr>
        <w:t>抗生素的大范围污染，普遍在自然水体、饮用水、土壤、废水、沉积物和乳制品等中广泛检出，呈现全球化污染的特点。</w:t>
      </w:r>
      <w:r>
        <w:rPr>
          <w:rFonts w:hint="eastAsia"/>
          <w:sz w:val="24"/>
          <w:highlight w:val="none"/>
          <w:lang w:val="en-US" w:eastAsia="zh-CN"/>
        </w:rPr>
        <w:t>磺胺类</w:t>
      </w:r>
      <w:r>
        <w:rPr>
          <w:rFonts w:hint="eastAsia"/>
          <w:sz w:val="24"/>
          <w:highlight w:val="none"/>
        </w:rPr>
        <w:t>抗生素残留于水体时，会对微生物和动植物产生毒性效应。已有研究表明，</w:t>
      </w:r>
      <w:r>
        <w:rPr>
          <w:rFonts w:hint="eastAsia"/>
          <w:sz w:val="24"/>
          <w:highlight w:val="none"/>
          <w:lang w:val="en-US" w:eastAsia="zh-CN"/>
        </w:rPr>
        <w:t>磺胺类</w:t>
      </w:r>
      <w:r>
        <w:rPr>
          <w:rFonts w:hint="eastAsia"/>
          <w:sz w:val="24"/>
          <w:highlight w:val="none"/>
        </w:rPr>
        <w:t>抗生素对微藻类浮游生物的生长活动有明显抑制作用，高浓度时甚至会造成细胞死亡。水生动物及两栖类动物在</w:t>
      </w:r>
      <w:r>
        <w:rPr>
          <w:rFonts w:hint="eastAsia"/>
          <w:sz w:val="24"/>
          <w:highlight w:val="none"/>
          <w:lang w:val="en-US" w:eastAsia="zh-CN"/>
        </w:rPr>
        <w:t>磺胺类</w:t>
      </w:r>
      <w:r>
        <w:rPr>
          <w:rFonts w:hint="eastAsia"/>
          <w:sz w:val="24"/>
          <w:highlight w:val="none"/>
        </w:rPr>
        <w:t>抗生素长期暴露下会增加基因变异、胚胎畸形现象发生的可能性。水体中的</w:t>
      </w:r>
      <w:r>
        <w:rPr>
          <w:rFonts w:hint="eastAsia"/>
          <w:sz w:val="24"/>
          <w:highlight w:val="none"/>
          <w:lang w:val="en-US" w:eastAsia="zh-CN"/>
        </w:rPr>
        <w:t>磺胺类</w:t>
      </w:r>
      <w:r>
        <w:rPr>
          <w:rFonts w:hint="eastAsia"/>
          <w:sz w:val="24"/>
          <w:highlight w:val="none"/>
        </w:rPr>
        <w:t>抗生素通过食物链和饮用水进入到人体中，对人类健康造成潜在的风险。</w:t>
      </w:r>
      <w:r>
        <w:rPr>
          <w:rFonts w:hint="eastAsia"/>
          <w:sz w:val="24"/>
          <w:highlight w:val="none"/>
          <w:lang w:val="en-US" w:eastAsia="zh-CN"/>
        </w:rPr>
        <w:t>磺胺类</w:t>
      </w:r>
      <w:r>
        <w:rPr>
          <w:rFonts w:hint="eastAsia"/>
          <w:sz w:val="24"/>
          <w:highlight w:val="none"/>
        </w:rPr>
        <w:t>抗生素的滥用使环境中的微生物逐渐具有多重耐药性，具有多重耐药性的细菌可以使相应的</w:t>
      </w:r>
      <w:r>
        <w:rPr>
          <w:rFonts w:hint="eastAsia"/>
          <w:sz w:val="24"/>
          <w:highlight w:val="none"/>
          <w:lang w:val="en-US" w:eastAsia="zh-CN"/>
        </w:rPr>
        <w:t>磺胺类</w:t>
      </w:r>
      <w:r>
        <w:rPr>
          <w:rFonts w:hint="eastAsia"/>
          <w:sz w:val="24"/>
          <w:highlight w:val="none"/>
        </w:rPr>
        <w:t>抗生素对其产生的抑制作用削减乃至无效。如果对</w:t>
      </w:r>
      <w:r>
        <w:rPr>
          <w:rFonts w:hint="eastAsia"/>
          <w:sz w:val="24"/>
          <w:highlight w:val="none"/>
          <w:lang w:val="en-US" w:eastAsia="zh-CN"/>
        </w:rPr>
        <w:t>磺胺类</w:t>
      </w:r>
      <w:r>
        <w:rPr>
          <w:rFonts w:hint="eastAsia"/>
          <w:sz w:val="24"/>
          <w:highlight w:val="none"/>
        </w:rPr>
        <w:t>抗生素的使用不加以管控，逐渐增多的多重耐药菌会使得人类面临“无药可用”的局面。</w:t>
      </w:r>
    </w:p>
    <w:p>
      <w:pPr>
        <w:pStyle w:val="3"/>
        <w:spacing w:before="0" w:after="0" w:line="360" w:lineRule="auto"/>
        <w:rPr>
          <w:rFonts w:ascii="Times New Roman" w:hAnsi="Times New Roman" w:eastAsia="黑体" w:cs="Times New Roman"/>
          <w:sz w:val="28"/>
          <w:szCs w:val="28"/>
        </w:rPr>
      </w:pPr>
      <w:bookmarkStart w:id="58" w:name="_Toc43375239"/>
      <w:bookmarkStart w:id="59" w:name="_Toc24186"/>
      <w:r>
        <w:rPr>
          <w:rFonts w:ascii="Times New Roman" w:hAnsi="Times New Roman" w:eastAsia="黑体" w:cs="Times New Roman"/>
          <w:sz w:val="28"/>
          <w:szCs w:val="28"/>
        </w:rPr>
        <w:t>2.2</w:t>
      </w:r>
      <w:bookmarkEnd w:id="53"/>
      <w:bookmarkEnd w:id="54"/>
      <w:bookmarkEnd w:id="55"/>
      <w:bookmarkEnd w:id="56"/>
      <w:bookmarkEnd w:id="58"/>
      <w:r>
        <w:rPr>
          <w:rFonts w:hint="eastAsia" w:ascii="Times New Roman" w:hAnsi="Times New Roman" w:eastAsia="黑体" w:cs="Times New Roman"/>
          <w:sz w:val="28"/>
          <w:szCs w:val="28"/>
        </w:rPr>
        <w:t>相关环保标准和环保工作的需要</w:t>
      </w:r>
      <w:bookmarkEnd w:id="59"/>
    </w:p>
    <w:p>
      <w:pPr>
        <w:spacing w:line="360" w:lineRule="auto"/>
        <w:ind w:firstLine="480" w:firstLineChars="200"/>
        <w:rPr>
          <w:sz w:val="24"/>
        </w:rPr>
      </w:pPr>
      <w:bookmarkStart w:id="60" w:name="OLE_LINK11"/>
      <w:r>
        <w:rPr>
          <w:rFonts w:hint="eastAsia"/>
          <w:sz w:val="24"/>
          <w:lang w:val="en-US" w:eastAsia="zh-CN"/>
        </w:rPr>
        <w:t>磺胺类</w:t>
      </w:r>
      <w:r>
        <w:rPr>
          <w:rFonts w:hint="eastAsia"/>
          <w:sz w:val="24"/>
        </w:rPr>
        <w:t>抗生素</w:t>
      </w:r>
      <w:bookmarkEnd w:id="60"/>
      <w:r>
        <w:rPr>
          <w:rFonts w:hint="eastAsia"/>
          <w:sz w:val="24"/>
        </w:rPr>
        <w:t>一部分会经过施用后进入环境，还有一部分可能会直接通过工业排放进入到水环境中。</w:t>
      </w:r>
      <w:r>
        <w:rPr>
          <w:rFonts w:hint="eastAsia"/>
          <w:sz w:val="24"/>
          <w:lang w:val="en-US" w:eastAsia="zh-CN"/>
        </w:rPr>
        <w:t>磺胺类</w:t>
      </w:r>
      <w:r>
        <w:rPr>
          <w:rFonts w:hint="eastAsia"/>
          <w:sz w:val="24"/>
        </w:rPr>
        <w:t>抗生素在多种环境介质中的普遍检出以及全球范围内的广泛分布，对环境中</w:t>
      </w:r>
      <w:r>
        <w:rPr>
          <w:rFonts w:hint="eastAsia"/>
          <w:sz w:val="24"/>
          <w:lang w:val="en-US" w:eastAsia="zh-CN"/>
        </w:rPr>
        <w:t>磺胺类</w:t>
      </w:r>
      <w:r>
        <w:rPr>
          <w:rFonts w:hint="eastAsia"/>
          <w:sz w:val="24"/>
        </w:rPr>
        <w:t>抗生素种类和浓度的检测手段提出了更高的需求和挑战。而合适的测定方法，对其快速分析和水质质量评估具有关键意义。如今，我国的水质相关标准对</w:t>
      </w:r>
      <w:r>
        <w:rPr>
          <w:rFonts w:hint="eastAsia"/>
          <w:sz w:val="24"/>
          <w:lang w:val="en-US" w:eastAsia="zh-CN"/>
        </w:rPr>
        <w:t>磺胺类</w:t>
      </w:r>
      <w:r>
        <w:rPr>
          <w:rFonts w:hint="eastAsia"/>
          <w:sz w:val="24"/>
        </w:rPr>
        <w:t>抗生素的</w:t>
      </w:r>
      <w:r>
        <w:rPr>
          <w:sz w:val="24"/>
        </w:rPr>
        <w:t>关注度越来越高。目前，在不同国家的环境质量标准与排放标准中还未体现</w:t>
      </w:r>
      <w:r>
        <w:rPr>
          <w:rFonts w:hint="eastAsia"/>
          <w:sz w:val="24"/>
          <w:lang w:val="en-US" w:eastAsia="zh-CN"/>
        </w:rPr>
        <w:t>磺胺类抗生素</w:t>
      </w:r>
      <w:r>
        <w:rPr>
          <w:sz w:val="24"/>
        </w:rPr>
        <w:t>指标，这不仅是由于</w:t>
      </w:r>
      <w:r>
        <w:rPr>
          <w:rFonts w:hint="eastAsia"/>
          <w:sz w:val="24"/>
          <w:lang w:val="en-US" w:eastAsia="zh-CN"/>
        </w:rPr>
        <w:t>磺胺类抗生素</w:t>
      </w:r>
      <w:r>
        <w:rPr>
          <w:sz w:val="24"/>
        </w:rPr>
        <w:t>为新污染物，而且</w:t>
      </w:r>
      <w:r>
        <w:rPr>
          <w:rFonts w:hint="eastAsia"/>
          <w:sz w:val="24"/>
          <w:lang w:val="en-US" w:eastAsia="zh-CN"/>
        </w:rPr>
        <w:t>磺胺类抗生素</w:t>
      </w:r>
      <w:r>
        <w:rPr>
          <w:sz w:val="24"/>
        </w:rPr>
        <w:t>在发达国家的污染问题并不像中国等亚洲国家这么突出。我国的环境质量标准与排放标准中亦未体现</w:t>
      </w:r>
      <w:r>
        <w:rPr>
          <w:rFonts w:hint="eastAsia"/>
          <w:sz w:val="24"/>
          <w:lang w:val="en-US" w:eastAsia="zh-CN"/>
        </w:rPr>
        <w:t>磺胺类抗生素</w:t>
      </w:r>
      <w:r>
        <w:rPr>
          <w:sz w:val="24"/>
        </w:rPr>
        <w:t>指标，但是由于我国</w:t>
      </w:r>
      <w:r>
        <w:rPr>
          <w:rFonts w:hint="eastAsia"/>
          <w:sz w:val="24"/>
          <w:lang w:val="en-US" w:eastAsia="zh-CN"/>
        </w:rPr>
        <w:t>磺胺类抗生素</w:t>
      </w:r>
      <w:r>
        <w:rPr>
          <w:sz w:val="24"/>
        </w:rPr>
        <w:t>污染问题较为突出，关于</w:t>
      </w:r>
      <w:r>
        <w:rPr>
          <w:rFonts w:hint="eastAsia"/>
          <w:sz w:val="24"/>
          <w:lang w:val="en-US" w:eastAsia="zh-CN"/>
        </w:rPr>
        <w:t>磺胺类抗生素</w:t>
      </w:r>
      <w:r>
        <w:rPr>
          <w:sz w:val="24"/>
        </w:rPr>
        <w:t>环境危害评估以及风险管理的呼声越来越高。涉及抗生素的标准体系如表 1 所示。</w:t>
      </w:r>
    </w:p>
    <w:p>
      <w:pPr>
        <w:spacing w:line="360" w:lineRule="auto"/>
        <w:jc w:val="center"/>
        <w:rPr>
          <w:b/>
          <w:bCs/>
          <w:color w:val="000000"/>
          <w:sz w:val="22"/>
          <w:szCs w:val="22"/>
        </w:rPr>
      </w:pPr>
      <w:r>
        <w:rPr>
          <w:b/>
          <w:bCs/>
          <w:color w:val="000000"/>
          <w:sz w:val="22"/>
          <w:szCs w:val="22"/>
        </w:rPr>
        <w:t>表 1 涉及抗生素的标准体系</w:t>
      </w:r>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80"/>
        <w:gridCol w:w="2410"/>
        <w:gridCol w:w="39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b/>
                <w:bCs/>
                <w:color w:val="000000"/>
                <w:kern w:val="0"/>
                <w:szCs w:val="21"/>
              </w:rPr>
            </w:pPr>
            <w:r>
              <w:rPr>
                <w:b/>
                <w:bCs/>
                <w:color w:val="000000"/>
                <w:kern w:val="0"/>
                <w:szCs w:val="21"/>
              </w:rPr>
              <w:t>来源</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b/>
                <w:bCs/>
                <w:color w:val="000000"/>
                <w:kern w:val="0"/>
                <w:szCs w:val="21"/>
              </w:rPr>
            </w:pPr>
            <w:r>
              <w:rPr>
                <w:b/>
                <w:bCs/>
                <w:color w:val="000000"/>
                <w:kern w:val="0"/>
                <w:szCs w:val="21"/>
              </w:rPr>
              <w:t>名称</w:t>
            </w:r>
          </w:p>
        </w:tc>
        <w:tc>
          <w:tcPr>
            <w:tcW w:w="39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b/>
                <w:bCs/>
                <w:color w:val="000000"/>
                <w:kern w:val="0"/>
                <w:szCs w:val="21"/>
              </w:rPr>
            </w:pPr>
            <w:r>
              <w:rPr>
                <w:b/>
                <w:bCs/>
                <w:color w:val="000000"/>
                <w:kern w:val="0"/>
                <w:szCs w:val="21"/>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color w:val="000000"/>
                <w:kern w:val="0"/>
                <w:szCs w:val="21"/>
              </w:rPr>
            </w:pPr>
            <w:r>
              <w:rPr>
                <w:color w:val="000000"/>
                <w:kern w:val="0"/>
                <w:szCs w:val="21"/>
              </w:rPr>
              <w:t>中国农业部</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color w:val="000000"/>
                <w:kern w:val="0"/>
                <w:szCs w:val="21"/>
              </w:rPr>
            </w:pPr>
            <w:r>
              <w:rPr>
                <w:color w:val="000000"/>
                <w:kern w:val="0"/>
                <w:szCs w:val="21"/>
              </w:rPr>
              <w:t>中华人民共和国农业部公告 第2292号</w:t>
            </w:r>
          </w:p>
        </w:tc>
        <w:tc>
          <w:tcPr>
            <w:tcW w:w="39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kern w:val="0"/>
                <w:szCs w:val="21"/>
              </w:rPr>
            </w:pPr>
            <w:r>
              <w:rPr>
                <w:kern w:val="0"/>
                <w:szCs w:val="21"/>
              </w:rPr>
              <w:t>在食品动物中停止使用洛美沙星、培氟沙星、氧氟沙星、诺氟沙星4种兽药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color w:val="000000"/>
                <w:kern w:val="0"/>
                <w:szCs w:val="21"/>
              </w:rPr>
            </w:pPr>
            <w:r>
              <w:rPr>
                <w:color w:val="000000"/>
                <w:kern w:val="0"/>
                <w:szCs w:val="21"/>
              </w:rPr>
              <w:t>中国卫计委等14个部门</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kern w:val="0"/>
                <w:szCs w:val="21"/>
              </w:rPr>
            </w:pPr>
            <w:r>
              <w:rPr>
                <w:color w:val="000000"/>
                <w:kern w:val="0"/>
                <w:szCs w:val="21"/>
              </w:rPr>
              <w:t>遏制细菌耐药国家行动计划（2016—2020年）</w:t>
            </w:r>
          </w:p>
        </w:tc>
        <w:tc>
          <w:tcPr>
            <w:tcW w:w="39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kern w:val="0"/>
                <w:szCs w:val="21"/>
              </w:rPr>
            </w:pPr>
            <w:r>
              <w:rPr>
                <w:kern w:val="0"/>
                <w:szCs w:val="21"/>
              </w:rPr>
              <w:t>环境保护部门加快抗菌药物污染物指标评价体系建设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color w:val="000000"/>
                <w:kern w:val="0"/>
                <w:szCs w:val="21"/>
              </w:rPr>
            </w:pPr>
            <w:r>
              <w:rPr>
                <w:color w:val="000000"/>
                <w:kern w:val="0"/>
                <w:szCs w:val="21"/>
              </w:rPr>
              <w:t>WHO</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color w:val="000000"/>
                <w:kern w:val="0"/>
                <w:szCs w:val="21"/>
              </w:rPr>
            </w:pPr>
            <w:r>
              <w:rPr>
                <w:color w:val="000000"/>
                <w:kern w:val="0"/>
                <w:szCs w:val="21"/>
              </w:rPr>
              <w:t>控制细菌耐药全球行动计划（草案）</w:t>
            </w:r>
          </w:p>
        </w:tc>
        <w:tc>
          <w:tcPr>
            <w:tcW w:w="39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kern w:val="0"/>
                <w:szCs w:val="21"/>
              </w:rPr>
            </w:pPr>
            <w:r>
              <w:rPr>
                <w:kern w:val="0"/>
                <w:szCs w:val="21"/>
              </w:rPr>
              <w:t>为各国行动计划提供框架，以应对抗菌药物耐药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color w:val="000000"/>
                <w:kern w:val="0"/>
                <w:szCs w:val="21"/>
              </w:rPr>
            </w:pPr>
            <w:r>
              <w:rPr>
                <w:rFonts w:hint="eastAsia"/>
                <w:color w:val="000000"/>
                <w:kern w:val="0"/>
                <w:szCs w:val="21"/>
              </w:rPr>
              <w:t>美国疾控中心</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color w:val="000000"/>
                <w:kern w:val="0"/>
                <w:szCs w:val="21"/>
              </w:rPr>
            </w:pPr>
            <w:bookmarkStart w:id="61" w:name="OLE_LINK6"/>
            <w:r>
              <w:rPr>
                <w:rFonts w:hint="eastAsia"/>
                <w:color w:val="000000"/>
                <w:kern w:val="0"/>
                <w:szCs w:val="21"/>
              </w:rPr>
              <w:t>抗击耐药细菌的国家行动计划</w:t>
            </w:r>
            <w:bookmarkEnd w:id="61"/>
          </w:p>
        </w:tc>
        <w:tc>
          <w:tcPr>
            <w:tcW w:w="39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kern w:val="0"/>
                <w:szCs w:val="21"/>
              </w:rPr>
            </w:pPr>
            <w:r>
              <w:rPr>
                <w:rFonts w:hint="eastAsia"/>
                <w:kern w:val="0"/>
                <w:szCs w:val="21"/>
              </w:rPr>
              <w:t>强调联邦政府和相关机构必须采取重要措施，以解决耐药性细菌增加的问题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color w:val="000000"/>
                <w:kern w:val="0"/>
                <w:szCs w:val="21"/>
              </w:rPr>
            </w:pPr>
            <w:r>
              <w:rPr>
                <w:rFonts w:hint="eastAsia"/>
                <w:color w:val="000000"/>
                <w:kern w:val="0"/>
                <w:szCs w:val="21"/>
              </w:rPr>
              <w:t>美国</w:t>
            </w:r>
            <w:r>
              <w:rPr>
                <w:color w:val="000000"/>
                <w:kern w:val="0"/>
                <w:szCs w:val="21"/>
              </w:rPr>
              <w:t xml:space="preserve"> EPA</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color w:val="000000"/>
                <w:kern w:val="0"/>
                <w:szCs w:val="21"/>
              </w:rPr>
            </w:pPr>
            <w:r>
              <w:rPr>
                <w:rFonts w:hint="eastAsia"/>
                <w:color w:val="000000"/>
                <w:kern w:val="0"/>
                <w:szCs w:val="21"/>
              </w:rPr>
              <w:t>饮用水优先控制污染物名录（第3版）</w:t>
            </w:r>
          </w:p>
        </w:tc>
        <w:tc>
          <w:tcPr>
            <w:tcW w:w="39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kern w:val="0"/>
                <w:szCs w:val="21"/>
              </w:rPr>
            </w:pPr>
            <w:r>
              <w:rPr>
                <w:rFonts w:hint="eastAsia"/>
                <w:kern w:val="0"/>
                <w:szCs w:val="21"/>
              </w:rPr>
              <w:t xml:space="preserve">抗菌药物红霉素被列入其中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color w:val="000000"/>
                <w:kern w:val="0"/>
                <w:szCs w:val="21"/>
              </w:rPr>
            </w:pPr>
            <w:r>
              <w:rPr>
                <w:rFonts w:hint="eastAsia"/>
                <w:color w:val="000000"/>
                <w:kern w:val="0"/>
                <w:szCs w:val="21"/>
              </w:rPr>
              <w:t>欧盟</w:t>
            </w:r>
            <w:r>
              <w:rPr>
                <w:color w:val="000000"/>
                <w:kern w:val="0"/>
                <w:szCs w:val="21"/>
              </w:rPr>
              <w:t xml:space="preserve"> </w:t>
            </w:r>
            <w:r>
              <w:rPr>
                <w:rFonts w:hint="eastAsia"/>
                <w:color w:val="000000"/>
                <w:kern w:val="0"/>
                <w:szCs w:val="21"/>
              </w:rPr>
              <w:t>No</w:t>
            </w:r>
            <w:r>
              <w:rPr>
                <w:color w:val="000000"/>
                <w:kern w:val="0"/>
                <w:szCs w:val="21"/>
              </w:rPr>
              <w:t xml:space="preserve"> </w:t>
            </w:r>
            <w:r>
              <w:rPr>
                <w:rFonts w:hint="eastAsia"/>
                <w:color w:val="000000"/>
                <w:kern w:val="0"/>
                <w:szCs w:val="21"/>
              </w:rPr>
              <w:t>37/2010 号条例</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kern w:val="0"/>
                <w:szCs w:val="21"/>
              </w:rPr>
            </w:pPr>
            <w:r>
              <w:rPr>
                <w:rFonts w:hint="eastAsia"/>
                <w:color w:val="000000"/>
                <w:kern w:val="0"/>
                <w:szCs w:val="21"/>
              </w:rPr>
              <w:t>食品中药物活性物质最大残留限量</w:t>
            </w:r>
          </w:p>
        </w:tc>
        <w:tc>
          <w:tcPr>
            <w:tcW w:w="39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kern w:val="0"/>
                <w:szCs w:val="21"/>
              </w:rPr>
            </w:pPr>
            <w:r>
              <w:rPr>
                <w:rFonts w:hint="eastAsia"/>
                <w:kern w:val="0"/>
                <w:szCs w:val="21"/>
              </w:rPr>
              <w:t>规定动物源性食品中允许使用的抗生素</w:t>
            </w:r>
          </w:p>
        </w:tc>
      </w:tr>
    </w:tbl>
    <w:p>
      <w:pPr>
        <w:spacing w:line="360" w:lineRule="auto"/>
        <w:ind w:firstLine="480" w:firstLineChars="200"/>
        <w:rPr>
          <w:rFonts w:hint="eastAsia"/>
          <w:sz w:val="24"/>
        </w:rPr>
      </w:pPr>
      <w:bookmarkStart w:id="62" w:name="_Toc36376209"/>
      <w:r>
        <w:rPr>
          <w:rFonts w:hint="eastAsia"/>
          <w:sz w:val="24"/>
        </w:rPr>
        <w:t>目前，我国对于</w:t>
      </w:r>
      <w:r>
        <w:rPr>
          <w:rFonts w:hint="eastAsia"/>
          <w:sz w:val="24"/>
          <w:lang w:val="en-US" w:eastAsia="zh-CN"/>
        </w:rPr>
        <w:t>磺胺类抗生素</w:t>
      </w:r>
      <w:r>
        <w:rPr>
          <w:rFonts w:hint="eastAsia"/>
          <w:sz w:val="24"/>
        </w:rPr>
        <w:t>的分析标准还</w:t>
      </w:r>
      <w:r>
        <w:rPr>
          <w:rFonts w:hint="eastAsia"/>
          <w:sz w:val="24"/>
          <w:lang w:val="en-US" w:eastAsia="zh-CN"/>
        </w:rPr>
        <w:t>很欠缺</w:t>
      </w:r>
      <w:r>
        <w:rPr>
          <w:rFonts w:hint="eastAsia"/>
          <w:sz w:val="24"/>
        </w:rPr>
        <w:t>，本次标准制订的目的是增加此类化合物的分析方法，以弥补目前</w:t>
      </w:r>
      <w:r>
        <w:rPr>
          <w:rFonts w:hint="eastAsia"/>
          <w:sz w:val="24"/>
          <w:lang w:val="en-US" w:eastAsia="zh-CN"/>
        </w:rPr>
        <w:t>磺胺类</w:t>
      </w:r>
      <w:r>
        <w:rPr>
          <w:rFonts w:hint="eastAsia"/>
          <w:sz w:val="24"/>
        </w:rPr>
        <w:t>抗生素在分析方法上的空缺，完善</w:t>
      </w:r>
      <w:r>
        <w:rPr>
          <w:rFonts w:hint="eastAsia"/>
          <w:sz w:val="24"/>
          <w:lang w:val="en-US" w:eastAsia="zh-CN"/>
        </w:rPr>
        <w:t>磺胺类</w:t>
      </w:r>
      <w:r>
        <w:rPr>
          <w:rFonts w:hint="eastAsia"/>
          <w:sz w:val="24"/>
        </w:rPr>
        <w:t>抗生素的方法标准体系，提升环境监测的能力。</w:t>
      </w:r>
    </w:p>
    <w:p>
      <w:pPr>
        <w:spacing w:line="360" w:lineRule="auto"/>
        <w:ind w:firstLine="480" w:firstLineChars="200"/>
        <w:rPr>
          <w:rFonts w:hint="eastAsia"/>
          <w:sz w:val="24"/>
        </w:rPr>
      </w:pPr>
    </w:p>
    <w:bookmarkEnd w:id="62"/>
    <w:p>
      <w:pPr>
        <w:pStyle w:val="2"/>
        <w:spacing w:before="0" w:after="0" w:line="360" w:lineRule="auto"/>
        <w:rPr>
          <w:rFonts w:eastAsia="黑体"/>
          <w:b w:val="0"/>
          <w:bCs w:val="0"/>
          <w:sz w:val="28"/>
          <w:szCs w:val="28"/>
        </w:rPr>
      </w:pPr>
      <w:bookmarkStart w:id="63" w:name="_Toc43375241"/>
      <w:bookmarkStart w:id="64" w:name="_Toc28745"/>
      <w:bookmarkStart w:id="65" w:name="_Toc37826621"/>
      <w:bookmarkStart w:id="66" w:name="_Toc14797"/>
      <w:bookmarkStart w:id="67" w:name="_Toc21752"/>
      <w:r>
        <w:rPr>
          <w:rFonts w:eastAsia="黑体"/>
          <w:sz w:val="28"/>
          <w:szCs w:val="28"/>
        </w:rPr>
        <w:t xml:space="preserve">3. </w:t>
      </w:r>
      <w:bookmarkEnd w:id="63"/>
      <w:bookmarkEnd w:id="64"/>
      <w:bookmarkEnd w:id="65"/>
      <w:bookmarkEnd w:id="66"/>
      <w:bookmarkStart w:id="68" w:name="_Toc24442"/>
      <w:bookmarkStart w:id="69" w:name="_Toc11782"/>
      <w:bookmarkStart w:id="70" w:name="_Toc37826624"/>
      <w:bookmarkStart w:id="71" w:name="_Hlk37682388"/>
      <w:r>
        <w:rPr>
          <w:rFonts w:hint="eastAsia" w:eastAsia="黑体"/>
          <w:sz w:val="28"/>
          <w:szCs w:val="28"/>
        </w:rPr>
        <w:t>国内外相关分析方法研究</w:t>
      </w:r>
      <w:bookmarkEnd w:id="67"/>
    </w:p>
    <w:p>
      <w:pPr>
        <w:pStyle w:val="3"/>
        <w:spacing w:before="0" w:after="0" w:line="360" w:lineRule="auto"/>
        <w:rPr>
          <w:rFonts w:ascii="Times New Roman" w:hAnsi="Times New Roman" w:eastAsia="黑体" w:cs="Times New Roman"/>
          <w:b w:val="0"/>
          <w:bCs w:val="0"/>
          <w:sz w:val="28"/>
          <w:szCs w:val="28"/>
        </w:rPr>
      </w:pPr>
      <w:bookmarkStart w:id="72" w:name="_Toc37826622"/>
      <w:bookmarkStart w:id="73" w:name="_Toc43375242"/>
      <w:bookmarkStart w:id="74" w:name="_Toc25771"/>
      <w:bookmarkStart w:id="75" w:name="_Toc24341"/>
      <w:bookmarkStart w:id="76" w:name="_Toc17538"/>
      <w:r>
        <w:rPr>
          <w:rFonts w:ascii="Times New Roman" w:hAnsi="Times New Roman" w:eastAsia="黑体" w:cs="Times New Roman"/>
          <w:b w:val="0"/>
          <w:sz w:val="28"/>
          <w:szCs w:val="28"/>
        </w:rPr>
        <w:t xml:space="preserve">3.1 </w:t>
      </w:r>
      <w:bookmarkEnd w:id="72"/>
      <w:bookmarkEnd w:id="73"/>
      <w:bookmarkEnd w:id="74"/>
      <w:bookmarkEnd w:id="75"/>
      <w:r>
        <w:rPr>
          <w:rFonts w:hint="eastAsia" w:ascii="Times New Roman" w:hAnsi="Times New Roman" w:eastAsia="黑体" w:cs="Times New Roman"/>
          <w:b w:val="0"/>
          <w:sz w:val="28"/>
          <w:szCs w:val="28"/>
        </w:rPr>
        <w:t>主要国家、 地区及国际组织相关标准分析方法</w:t>
      </w:r>
      <w:bookmarkEnd w:id="76"/>
    </w:p>
    <w:p>
      <w:pPr>
        <w:spacing w:line="360" w:lineRule="auto"/>
        <w:rPr>
          <w:sz w:val="24"/>
        </w:rPr>
      </w:pPr>
      <w:r>
        <w:rPr>
          <w:sz w:val="24"/>
        </w:rPr>
        <w:t xml:space="preserve">    主要国家、地区及国际组织关于</w:t>
      </w:r>
      <w:bookmarkStart w:id="77" w:name="OLE_LINK13"/>
      <w:r>
        <w:rPr>
          <w:rFonts w:hint="eastAsia"/>
          <w:sz w:val="24"/>
          <w:lang w:val="en-US" w:eastAsia="zh-CN"/>
        </w:rPr>
        <w:t>磺胺类</w:t>
      </w:r>
      <w:r>
        <w:rPr>
          <w:sz w:val="24"/>
        </w:rPr>
        <w:t>抗生素</w:t>
      </w:r>
      <w:bookmarkEnd w:id="77"/>
      <w:r>
        <w:rPr>
          <w:sz w:val="24"/>
        </w:rPr>
        <w:t xml:space="preserve">的标准方法如表 2 所示。 </w:t>
      </w:r>
    </w:p>
    <w:p>
      <w:pPr>
        <w:widowControl/>
        <w:jc w:val="center"/>
        <w:rPr>
          <w:b/>
          <w:bCs/>
          <w:kern w:val="0"/>
          <w:sz w:val="24"/>
        </w:rPr>
      </w:pPr>
      <w:r>
        <w:rPr>
          <w:b/>
          <w:bCs/>
          <w:color w:val="000000"/>
          <w:kern w:val="0"/>
          <w:sz w:val="22"/>
          <w:szCs w:val="22"/>
        </w:rPr>
        <w:t>表 2 主要国家、地区及国际组织关于</w:t>
      </w:r>
      <w:r>
        <w:rPr>
          <w:rFonts w:hint="eastAsia"/>
          <w:b/>
          <w:bCs/>
          <w:color w:val="000000"/>
          <w:kern w:val="0"/>
          <w:sz w:val="22"/>
          <w:szCs w:val="22"/>
          <w:lang w:val="en-US" w:eastAsia="zh-CN"/>
        </w:rPr>
        <w:t>磺胺类</w:t>
      </w:r>
      <w:r>
        <w:rPr>
          <w:b/>
          <w:bCs/>
          <w:color w:val="000000"/>
          <w:kern w:val="0"/>
          <w:sz w:val="22"/>
          <w:szCs w:val="22"/>
        </w:rPr>
        <w:t>抗生素的标准分析方法</w:t>
      </w:r>
    </w:p>
    <w:tbl>
      <w:tblPr>
        <w:tblStyle w:val="2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07"/>
        <w:gridCol w:w="1806"/>
        <w:gridCol w:w="1456"/>
        <w:gridCol w:w="1439"/>
        <w:gridCol w:w="1489"/>
        <w:gridCol w:w="12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7"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b/>
                <w:bCs/>
                <w:color w:val="000000"/>
                <w:kern w:val="0"/>
                <w:szCs w:val="21"/>
              </w:rPr>
              <w:t>标准来源</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b/>
                <w:bCs/>
                <w:color w:val="000000"/>
                <w:kern w:val="0"/>
                <w:szCs w:val="21"/>
              </w:rPr>
              <w:t>标准编号</w:t>
            </w:r>
          </w:p>
        </w:tc>
        <w:tc>
          <w:tcPr>
            <w:tcW w:w="88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b/>
                <w:bCs/>
                <w:color w:val="000000"/>
                <w:kern w:val="0"/>
                <w:szCs w:val="21"/>
              </w:rPr>
              <w:t>目标化合物</w:t>
            </w:r>
          </w:p>
        </w:tc>
        <w:tc>
          <w:tcPr>
            <w:tcW w:w="871"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b/>
                <w:bCs/>
                <w:color w:val="000000"/>
                <w:kern w:val="0"/>
                <w:szCs w:val="21"/>
              </w:rPr>
              <w:t>前处理方法</w:t>
            </w:r>
          </w:p>
        </w:tc>
        <w:tc>
          <w:tcPr>
            <w:tcW w:w="738"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b/>
                <w:bCs/>
                <w:color w:val="000000"/>
                <w:kern w:val="0"/>
                <w:szCs w:val="21"/>
              </w:rPr>
              <w:t>仪器方法</w:t>
            </w:r>
          </w:p>
        </w:tc>
        <w:tc>
          <w:tcPr>
            <w:tcW w:w="747" w:type="pc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b/>
                <w:bCs/>
                <w:color w:val="000000"/>
                <w:kern w:val="0"/>
                <w:szCs w:val="21"/>
              </w:rPr>
              <w:t>适用范围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7"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color w:val="000000"/>
                <w:kern w:val="0"/>
                <w:szCs w:val="21"/>
              </w:rPr>
              <w:t>美国 EPA</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color w:val="000000"/>
                <w:kern w:val="0"/>
                <w:szCs w:val="21"/>
              </w:rPr>
              <w:t>Method 1694</w:t>
            </w:r>
            <w:r>
              <w:rPr>
                <w:color w:val="000000"/>
                <w:kern w:val="0"/>
                <w:szCs w:val="21"/>
              </w:rPr>
              <w:br w:type="textWrapping"/>
            </w:r>
            <w:r>
              <w:rPr>
                <w:color w:val="000000"/>
                <w:kern w:val="0"/>
                <w:szCs w:val="21"/>
              </w:rPr>
              <w:t>（2007 年）</w:t>
            </w:r>
          </w:p>
        </w:tc>
        <w:tc>
          <w:tcPr>
            <w:tcW w:w="88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PPCPs</w:t>
            </w:r>
          </w:p>
        </w:tc>
        <w:tc>
          <w:tcPr>
            <w:tcW w:w="87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color w:val="000000"/>
                <w:kern w:val="0"/>
                <w:szCs w:val="21"/>
              </w:rPr>
              <w:t>固相萃取</w:t>
            </w:r>
          </w:p>
        </w:tc>
        <w:tc>
          <w:tcPr>
            <w:tcW w:w="738"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color w:val="000000"/>
                <w:kern w:val="0"/>
                <w:szCs w:val="21"/>
              </w:rPr>
              <w:t>HPLC-MS/MS</w:t>
            </w:r>
          </w:p>
        </w:tc>
        <w:tc>
          <w:tcPr>
            <w:tcW w:w="747"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color w:val="000000"/>
                <w:kern w:val="0"/>
                <w:szCs w:val="21"/>
              </w:rPr>
              <w:t>污水、污泥、沉积物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中国</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DB21/T 3286-2020</w:t>
            </w:r>
          </w:p>
        </w:tc>
        <w:tc>
          <w:tcPr>
            <w:tcW w:w="88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kern w:val="0"/>
                <w:szCs w:val="21"/>
                <w:lang w:val="en-US" w:eastAsia="zh-CN"/>
              </w:rPr>
            </w:pPr>
            <w:r>
              <w:rPr>
                <w:rFonts w:hint="eastAsia"/>
                <w:kern w:val="0"/>
                <w:szCs w:val="21"/>
                <w:lang w:val="en-US" w:eastAsia="zh-CN"/>
              </w:rPr>
              <w:t>磺胺类抗生素</w:t>
            </w:r>
          </w:p>
        </w:tc>
        <w:tc>
          <w:tcPr>
            <w:tcW w:w="871"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固相萃取</w:t>
            </w:r>
          </w:p>
        </w:tc>
        <w:tc>
          <w:tcPr>
            <w:tcW w:w="738" w:type="pc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HPLC-MS/MS</w:t>
            </w:r>
          </w:p>
        </w:tc>
        <w:tc>
          <w:tcPr>
            <w:tcW w:w="74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地表水</w:t>
            </w:r>
            <w:r>
              <w:rPr>
                <w:color w:val="000000"/>
                <w:kern w:val="0"/>
                <w:szCs w:val="21"/>
              </w:rPr>
              <w:t>、</w:t>
            </w:r>
            <w:r>
              <w:rPr>
                <w:rFonts w:hint="eastAsia"/>
                <w:color w:val="000000"/>
                <w:kern w:val="0"/>
                <w:szCs w:val="21"/>
                <w:lang w:val="en-US" w:eastAsia="zh-CN"/>
              </w:rPr>
              <w:t>地下水</w:t>
            </w:r>
            <w:r>
              <w:rPr>
                <w:color w:val="000000"/>
                <w:kern w:val="0"/>
                <w:szCs w:val="21"/>
              </w:rPr>
              <w:t>、</w:t>
            </w:r>
            <w:r>
              <w:rPr>
                <w:rFonts w:hint="eastAsia"/>
                <w:color w:val="000000"/>
                <w:kern w:val="0"/>
                <w:szCs w:val="21"/>
                <w:lang w:val="en-US" w:eastAsia="zh-CN"/>
              </w:rPr>
              <w:t>海水</w:t>
            </w:r>
            <w:r>
              <w:rPr>
                <w:color w:val="000000"/>
                <w:kern w:val="0"/>
                <w:szCs w:val="21"/>
              </w:rPr>
              <w:t>、</w:t>
            </w:r>
            <w:r>
              <w:rPr>
                <w:rFonts w:hint="eastAsia"/>
                <w:color w:val="000000"/>
                <w:kern w:val="0"/>
                <w:szCs w:val="21"/>
                <w:lang w:val="en-US" w:eastAsia="zh-CN"/>
              </w:rPr>
              <w:t>工业废水和生活污水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olor w:val="000000"/>
                <w:kern w:val="0"/>
                <w:szCs w:val="21"/>
                <w:lang w:val="en-US" w:eastAsia="zh-CN"/>
              </w:rPr>
            </w:pPr>
            <w:r>
              <w:rPr>
                <w:rFonts w:hint="eastAsia"/>
                <w:color w:val="000000"/>
                <w:kern w:val="0"/>
                <w:szCs w:val="21"/>
                <w:lang w:val="en-US" w:eastAsia="zh-CN"/>
              </w:rPr>
              <w:t>中国</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olor w:val="000000"/>
                <w:kern w:val="0"/>
                <w:szCs w:val="21"/>
                <w:lang w:val="en-US" w:eastAsia="zh-CN"/>
              </w:rPr>
            </w:pPr>
            <w:r>
              <w:rPr>
                <w:rFonts w:hint="eastAsia"/>
                <w:color w:val="000000"/>
                <w:kern w:val="0"/>
                <w:szCs w:val="21"/>
                <w:lang w:val="en-US" w:eastAsia="zh-CN"/>
              </w:rPr>
              <w:t>DB50/T 1367-2023</w:t>
            </w:r>
          </w:p>
        </w:tc>
        <w:tc>
          <w:tcPr>
            <w:tcW w:w="88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kern w:val="0"/>
                <w:szCs w:val="21"/>
                <w:lang w:val="en-US" w:eastAsia="zh-CN"/>
              </w:rPr>
            </w:pPr>
            <w:r>
              <w:rPr>
                <w:rFonts w:hint="eastAsia"/>
                <w:kern w:val="0"/>
                <w:szCs w:val="21"/>
                <w:lang w:val="en-US" w:eastAsia="zh-CN"/>
              </w:rPr>
              <w:t>磺胺类抗生素</w:t>
            </w: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固相萃取</w:t>
            </w:r>
          </w:p>
        </w:tc>
        <w:tc>
          <w:tcPr>
            <w:tcW w:w="148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HPLC-MS/MS</w:t>
            </w:r>
          </w:p>
        </w:tc>
        <w:tc>
          <w:tcPr>
            <w:tcW w:w="74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000000"/>
                <w:kern w:val="0"/>
                <w:szCs w:val="21"/>
                <w:lang w:val="en-US" w:eastAsia="zh-CN"/>
              </w:rPr>
            </w:pPr>
            <w:r>
              <w:rPr>
                <w:rFonts w:hint="eastAsia"/>
                <w:color w:val="000000"/>
                <w:kern w:val="0"/>
                <w:szCs w:val="21"/>
                <w:lang w:val="en-US" w:eastAsia="zh-CN"/>
              </w:rPr>
              <w:t>地表水</w:t>
            </w:r>
            <w:r>
              <w:rPr>
                <w:color w:val="000000"/>
                <w:kern w:val="0"/>
                <w:szCs w:val="21"/>
              </w:rPr>
              <w:t>、</w:t>
            </w:r>
            <w:r>
              <w:rPr>
                <w:rFonts w:hint="eastAsia"/>
                <w:color w:val="000000"/>
                <w:kern w:val="0"/>
                <w:szCs w:val="21"/>
                <w:lang w:val="en-US" w:eastAsia="zh-CN"/>
              </w:rPr>
              <w:t>地下水</w:t>
            </w:r>
            <w:r>
              <w:rPr>
                <w:color w:val="000000"/>
                <w:kern w:val="0"/>
                <w:szCs w:val="21"/>
              </w:rPr>
              <w:t>、</w:t>
            </w:r>
            <w:r>
              <w:rPr>
                <w:rFonts w:hint="eastAsia"/>
                <w:color w:val="000000"/>
                <w:kern w:val="0"/>
                <w:szCs w:val="21"/>
                <w:lang w:val="en-US" w:eastAsia="zh-CN"/>
              </w:rPr>
              <w:t>生活污水和工业废水</w:t>
            </w:r>
          </w:p>
        </w:tc>
      </w:tr>
    </w:tbl>
    <w:p>
      <w:pPr>
        <w:pStyle w:val="3"/>
        <w:spacing w:before="0" w:after="0" w:line="360" w:lineRule="auto"/>
        <w:rPr>
          <w:rFonts w:ascii="Times New Roman" w:hAnsi="Times New Roman" w:eastAsia="黑体" w:cs="Times New Roman"/>
          <w:sz w:val="28"/>
          <w:szCs w:val="28"/>
        </w:rPr>
      </w:pPr>
      <w:bookmarkStart w:id="78" w:name="_Toc43375243"/>
      <w:bookmarkStart w:id="79" w:name="_Toc20679"/>
      <w:r>
        <w:rPr>
          <w:rFonts w:ascii="Times New Roman" w:hAnsi="Times New Roman" w:eastAsia="黑体" w:cs="Times New Roman"/>
          <w:sz w:val="28"/>
          <w:szCs w:val="28"/>
        </w:rPr>
        <w:t xml:space="preserve">3.2 </w:t>
      </w:r>
      <w:bookmarkEnd w:id="68"/>
      <w:bookmarkEnd w:id="69"/>
      <w:bookmarkEnd w:id="70"/>
      <w:bookmarkEnd w:id="78"/>
      <w:r>
        <w:rPr>
          <w:rFonts w:hint="eastAsia" w:ascii="Times New Roman" w:hAnsi="Times New Roman" w:eastAsia="黑体" w:cs="Times New Roman"/>
          <w:sz w:val="28"/>
          <w:szCs w:val="28"/>
        </w:rPr>
        <w:t>国内相关分析方法研究</w:t>
      </w:r>
      <w:bookmarkEnd w:id="79"/>
    </w:p>
    <w:p>
      <w:pPr>
        <w:spacing w:line="360" w:lineRule="auto"/>
        <w:ind w:firstLine="480"/>
        <w:rPr>
          <w:sz w:val="24"/>
        </w:rPr>
      </w:pPr>
      <w:bookmarkStart w:id="80" w:name="OLE_LINK15"/>
      <w:r>
        <w:rPr>
          <w:rFonts w:hint="eastAsia"/>
          <w:sz w:val="24"/>
        </w:rPr>
        <w:t xml:space="preserve">表 </w:t>
      </w:r>
      <w:r>
        <w:rPr>
          <w:sz w:val="24"/>
        </w:rPr>
        <w:t>3</w:t>
      </w:r>
      <w:r>
        <w:rPr>
          <w:rFonts w:hint="eastAsia"/>
          <w:sz w:val="24"/>
        </w:rPr>
        <w:t>列出了国内对于</w:t>
      </w:r>
      <w:bookmarkStart w:id="81" w:name="OLE_LINK16"/>
      <w:r>
        <w:rPr>
          <w:rFonts w:hint="eastAsia"/>
          <w:sz w:val="24"/>
          <w:lang w:val="en-US" w:eastAsia="zh-CN"/>
        </w:rPr>
        <w:t>磺胺类</w:t>
      </w:r>
      <w:r>
        <w:rPr>
          <w:rFonts w:hint="eastAsia"/>
          <w:sz w:val="24"/>
        </w:rPr>
        <w:t>抗生素</w:t>
      </w:r>
      <w:bookmarkEnd w:id="81"/>
      <w:r>
        <w:rPr>
          <w:rFonts w:hint="eastAsia"/>
          <w:sz w:val="24"/>
        </w:rPr>
        <w:t>的测定方法，可以看出对于水质中</w:t>
      </w:r>
      <w:r>
        <w:rPr>
          <w:rFonts w:hint="eastAsia"/>
          <w:sz w:val="24"/>
          <w:lang w:val="en-US" w:eastAsia="zh-CN"/>
        </w:rPr>
        <w:t>磺胺类</w:t>
      </w:r>
      <w:r>
        <w:rPr>
          <w:rFonts w:hint="eastAsia"/>
          <w:sz w:val="24"/>
        </w:rPr>
        <w:t>抗生素类化合物所采用的前处理方法大多集中在固相萃取，分析方法有很多，从大量的文献可以看出，目前应用于</w:t>
      </w:r>
      <w:r>
        <w:rPr>
          <w:rFonts w:hint="eastAsia"/>
          <w:sz w:val="24"/>
          <w:lang w:val="en-US" w:eastAsia="zh-CN"/>
        </w:rPr>
        <w:t>磺胺类</w:t>
      </w:r>
      <w:r>
        <w:rPr>
          <w:rFonts w:hint="eastAsia"/>
          <w:sz w:val="24"/>
        </w:rPr>
        <w:t>抗生素的分析的方法主要是LC/MS（液相色谱-质谱法）、HPLC/MS/MS（高效液相色谱-质谱/质谱法）、U</w:t>
      </w:r>
      <w:r>
        <w:rPr>
          <w:sz w:val="24"/>
        </w:rPr>
        <w:t>PLC-MS/MS</w:t>
      </w:r>
      <w:r>
        <w:rPr>
          <w:rFonts w:hint="eastAsia"/>
          <w:sz w:val="24"/>
          <w:lang w:eastAsia="zh-CN"/>
        </w:rPr>
        <w:t>（</w:t>
      </w:r>
      <w:r>
        <w:rPr>
          <w:rFonts w:hint="eastAsia"/>
          <w:sz w:val="24"/>
          <w:lang w:val="en-US" w:eastAsia="zh-CN"/>
        </w:rPr>
        <w:t>超</w:t>
      </w:r>
      <w:r>
        <w:rPr>
          <w:rFonts w:hint="eastAsia"/>
          <w:sz w:val="24"/>
        </w:rPr>
        <w:t>高效液相色谱-质谱/质谱法</w:t>
      </w:r>
      <w:r>
        <w:rPr>
          <w:rFonts w:hint="eastAsia"/>
          <w:sz w:val="24"/>
          <w:lang w:eastAsia="zh-CN"/>
        </w:rPr>
        <w:t>）</w:t>
      </w:r>
      <w:r>
        <w:rPr>
          <w:rFonts w:hint="eastAsia"/>
          <w:sz w:val="24"/>
        </w:rPr>
        <w:t>。</w:t>
      </w:r>
    </w:p>
    <w:bookmarkEnd w:id="80"/>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表</w:t>
      </w:r>
      <w:r>
        <w:rPr>
          <w:rFonts w:ascii="宋体" w:hAnsi="宋体" w:cs="宋体"/>
          <w:b/>
          <w:bCs/>
          <w:color w:val="000000"/>
          <w:kern w:val="0"/>
          <w:szCs w:val="21"/>
          <w:highlight w:val="none"/>
        </w:rPr>
        <w:t xml:space="preserve">3 </w:t>
      </w:r>
      <w:r>
        <w:rPr>
          <w:rFonts w:hint="eastAsia" w:ascii="宋体" w:hAnsi="宋体" w:cs="宋体"/>
          <w:b/>
          <w:bCs/>
          <w:color w:val="000000"/>
          <w:kern w:val="0"/>
          <w:szCs w:val="21"/>
          <w:highlight w:val="none"/>
          <w:lang w:val="en-US" w:eastAsia="zh-CN"/>
        </w:rPr>
        <w:t>磺胺类</w:t>
      </w:r>
      <w:r>
        <w:rPr>
          <w:rFonts w:hint="eastAsia" w:ascii="宋体" w:hAnsi="宋体" w:cs="宋体"/>
          <w:b/>
          <w:bCs/>
          <w:color w:val="000000"/>
          <w:kern w:val="0"/>
          <w:szCs w:val="21"/>
          <w:highlight w:val="none"/>
        </w:rPr>
        <w:t>抗生素分析方法研究</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994"/>
        <w:gridCol w:w="1189"/>
        <w:gridCol w:w="1249"/>
        <w:gridCol w:w="1733"/>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04" w:type="pct"/>
            <w:shd w:val="clear" w:color="auto" w:fill="auto"/>
            <w:noWrap/>
            <w:vAlign w:val="center"/>
          </w:tcPr>
          <w:p>
            <w:pPr>
              <w:widowControl/>
              <w:jc w:val="center"/>
              <w:rPr>
                <w:b/>
                <w:bCs/>
                <w:kern w:val="0"/>
                <w:szCs w:val="21"/>
              </w:rPr>
            </w:pPr>
            <w:r>
              <w:rPr>
                <w:b/>
                <w:bCs/>
                <w:kern w:val="0"/>
                <w:szCs w:val="21"/>
              </w:rPr>
              <w:t>方法</w:t>
            </w:r>
          </w:p>
        </w:tc>
        <w:tc>
          <w:tcPr>
            <w:tcW w:w="612" w:type="pct"/>
            <w:shd w:val="clear" w:color="auto" w:fill="auto"/>
            <w:noWrap/>
            <w:vAlign w:val="center"/>
          </w:tcPr>
          <w:p>
            <w:pPr>
              <w:widowControl/>
              <w:jc w:val="center"/>
              <w:rPr>
                <w:b/>
                <w:bCs/>
                <w:kern w:val="0"/>
                <w:szCs w:val="21"/>
              </w:rPr>
            </w:pPr>
            <w:r>
              <w:rPr>
                <w:b/>
                <w:bCs/>
                <w:kern w:val="0"/>
                <w:szCs w:val="21"/>
              </w:rPr>
              <w:t>水体类型</w:t>
            </w:r>
          </w:p>
        </w:tc>
        <w:tc>
          <w:tcPr>
            <w:tcW w:w="733" w:type="pct"/>
            <w:shd w:val="clear" w:color="auto" w:fill="auto"/>
            <w:noWrap/>
            <w:vAlign w:val="center"/>
          </w:tcPr>
          <w:p>
            <w:pPr>
              <w:widowControl/>
              <w:jc w:val="center"/>
              <w:rPr>
                <w:b/>
                <w:bCs/>
                <w:kern w:val="0"/>
                <w:szCs w:val="21"/>
              </w:rPr>
            </w:pPr>
            <w:r>
              <w:rPr>
                <w:rFonts w:hint="eastAsia"/>
                <w:b/>
                <w:bCs/>
                <w:kern w:val="0"/>
                <w:szCs w:val="21"/>
              </w:rPr>
              <w:t>抗生素数量</w:t>
            </w:r>
          </w:p>
        </w:tc>
        <w:tc>
          <w:tcPr>
            <w:tcW w:w="770" w:type="pct"/>
            <w:shd w:val="clear" w:color="auto" w:fill="auto"/>
            <w:noWrap/>
            <w:vAlign w:val="center"/>
          </w:tcPr>
          <w:p>
            <w:pPr>
              <w:widowControl/>
              <w:jc w:val="center"/>
              <w:rPr>
                <w:b/>
                <w:bCs/>
                <w:kern w:val="0"/>
                <w:szCs w:val="21"/>
              </w:rPr>
            </w:pPr>
            <w:r>
              <w:rPr>
                <w:rFonts w:hint="eastAsia"/>
                <w:b/>
                <w:bCs/>
                <w:kern w:val="0"/>
                <w:szCs w:val="21"/>
              </w:rPr>
              <w:t>回收率</w:t>
            </w:r>
            <w:r>
              <w:rPr>
                <w:b/>
                <w:bCs/>
                <w:kern w:val="0"/>
                <w:szCs w:val="21"/>
              </w:rPr>
              <w:t>(%)</w:t>
            </w:r>
          </w:p>
        </w:tc>
        <w:tc>
          <w:tcPr>
            <w:tcW w:w="812" w:type="pct"/>
            <w:shd w:val="clear" w:color="auto" w:fill="auto"/>
            <w:noWrap/>
            <w:vAlign w:val="center"/>
          </w:tcPr>
          <w:p>
            <w:pPr>
              <w:widowControl/>
              <w:jc w:val="center"/>
              <w:rPr>
                <w:b/>
                <w:bCs/>
                <w:kern w:val="0"/>
                <w:szCs w:val="21"/>
              </w:rPr>
            </w:pPr>
            <w:r>
              <w:rPr>
                <w:b/>
                <w:bCs/>
                <w:kern w:val="0"/>
                <w:szCs w:val="21"/>
              </w:rPr>
              <w:t>检测限(ng/L)</w:t>
            </w:r>
          </w:p>
        </w:tc>
        <w:tc>
          <w:tcPr>
            <w:tcW w:w="970" w:type="pct"/>
            <w:shd w:val="clear" w:color="auto" w:fill="auto"/>
            <w:noWrap/>
            <w:vAlign w:val="center"/>
          </w:tcPr>
          <w:p>
            <w:pPr>
              <w:widowControl/>
              <w:jc w:val="center"/>
              <w:rPr>
                <w:b/>
                <w:bCs/>
                <w:kern w:val="0"/>
                <w:szCs w:val="21"/>
              </w:rPr>
            </w:pPr>
            <w:r>
              <w:rPr>
                <w:rFonts w:hint="eastAsia"/>
                <w:b/>
                <w:bCs/>
                <w:kern w:val="0"/>
                <w:szCs w:val="21"/>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pct"/>
            <w:shd w:val="clear" w:color="auto" w:fill="auto"/>
            <w:noWrap/>
            <w:vAlign w:val="center"/>
          </w:tcPr>
          <w:p>
            <w:pPr>
              <w:widowControl/>
              <w:jc w:val="center"/>
              <w:rPr>
                <w:kern w:val="0"/>
                <w:szCs w:val="21"/>
              </w:rPr>
            </w:pPr>
            <w:r>
              <w:rPr>
                <w:kern w:val="0"/>
                <w:szCs w:val="21"/>
              </w:rPr>
              <w:t>SPE-HPLC-MS/MS</w:t>
            </w:r>
          </w:p>
        </w:tc>
        <w:tc>
          <w:tcPr>
            <w:tcW w:w="612" w:type="pct"/>
            <w:shd w:val="clear" w:color="auto" w:fill="auto"/>
            <w:noWrap/>
            <w:vAlign w:val="center"/>
          </w:tcPr>
          <w:p>
            <w:pPr>
              <w:widowControl/>
              <w:jc w:val="center"/>
              <w:rPr>
                <w:kern w:val="0"/>
                <w:szCs w:val="21"/>
              </w:rPr>
            </w:pPr>
            <w:bookmarkStart w:id="82" w:name="OLE_LINK3"/>
            <w:r>
              <w:rPr>
                <w:rFonts w:hint="eastAsia"/>
                <w:kern w:val="0"/>
                <w:szCs w:val="21"/>
              </w:rPr>
              <w:t>水</w:t>
            </w:r>
            <w:bookmarkEnd w:id="82"/>
          </w:p>
        </w:tc>
        <w:tc>
          <w:tcPr>
            <w:tcW w:w="733" w:type="pct"/>
            <w:shd w:val="clear" w:color="auto" w:fill="auto"/>
            <w:noWrap/>
            <w:vAlign w:val="center"/>
          </w:tcPr>
          <w:p>
            <w:pPr>
              <w:widowControl/>
              <w:jc w:val="center"/>
              <w:rPr>
                <w:kern w:val="0"/>
                <w:szCs w:val="21"/>
              </w:rPr>
            </w:pPr>
            <w:r>
              <w:rPr>
                <w:rFonts w:hint="eastAsia"/>
                <w:kern w:val="0"/>
                <w:szCs w:val="21"/>
              </w:rPr>
              <w:t>5</w:t>
            </w:r>
            <w:r>
              <w:rPr>
                <w:kern w:val="0"/>
                <w:szCs w:val="21"/>
              </w:rPr>
              <w:t>8</w:t>
            </w:r>
          </w:p>
        </w:tc>
        <w:tc>
          <w:tcPr>
            <w:tcW w:w="770" w:type="pct"/>
            <w:shd w:val="clear" w:color="auto" w:fill="auto"/>
            <w:noWrap/>
            <w:vAlign w:val="center"/>
          </w:tcPr>
          <w:p>
            <w:pPr>
              <w:widowControl/>
              <w:jc w:val="center"/>
              <w:rPr>
                <w:kern w:val="0"/>
                <w:szCs w:val="21"/>
              </w:rPr>
            </w:pPr>
            <w:r>
              <w:rPr>
                <w:rFonts w:hint="eastAsia"/>
                <w:kern w:val="0"/>
                <w:szCs w:val="21"/>
              </w:rPr>
              <w:t>5</w:t>
            </w:r>
            <w:r>
              <w:rPr>
                <w:kern w:val="0"/>
                <w:szCs w:val="21"/>
              </w:rPr>
              <w:t>2.14-92.56</w:t>
            </w:r>
          </w:p>
        </w:tc>
        <w:tc>
          <w:tcPr>
            <w:tcW w:w="812" w:type="pct"/>
            <w:shd w:val="clear" w:color="auto" w:fill="auto"/>
            <w:noWrap/>
            <w:vAlign w:val="center"/>
          </w:tcPr>
          <w:p>
            <w:pPr>
              <w:widowControl/>
              <w:jc w:val="center"/>
              <w:rPr>
                <w:kern w:val="0"/>
                <w:szCs w:val="21"/>
              </w:rPr>
            </w:pPr>
            <w:r>
              <w:rPr>
                <w:kern w:val="0"/>
                <w:szCs w:val="21"/>
              </w:rPr>
              <w:t>0.002-4.839</w:t>
            </w:r>
          </w:p>
        </w:tc>
        <w:tc>
          <w:tcPr>
            <w:tcW w:w="970" w:type="pct"/>
            <w:shd w:val="clear" w:color="auto" w:fill="auto"/>
            <w:noWrap/>
            <w:vAlign w:val="center"/>
          </w:tcPr>
          <w:p>
            <w:pPr>
              <w:widowControl/>
              <w:jc w:val="center"/>
              <w:rPr>
                <w:kern w:val="0"/>
                <w:szCs w:val="21"/>
              </w:rPr>
            </w:pPr>
            <w:r>
              <w:rPr>
                <w:rFonts w:hint="eastAsia"/>
                <w:kern w:val="0"/>
                <w:szCs w:val="21"/>
              </w:rPr>
              <w:t>赵富强等，2</w:t>
            </w:r>
            <w:r>
              <w:rPr>
                <w:kern w:val="0"/>
                <w:szCs w:val="21"/>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pct"/>
            <w:shd w:val="clear" w:color="auto" w:fill="auto"/>
            <w:noWrap/>
            <w:vAlign w:val="center"/>
          </w:tcPr>
          <w:p>
            <w:pPr>
              <w:widowControl/>
              <w:jc w:val="center"/>
              <w:rPr>
                <w:kern w:val="0"/>
                <w:szCs w:val="21"/>
              </w:rPr>
            </w:pPr>
            <w:r>
              <w:rPr>
                <w:kern w:val="0"/>
                <w:szCs w:val="21"/>
              </w:rPr>
              <w:t>SPE-LC-MS</w:t>
            </w:r>
          </w:p>
        </w:tc>
        <w:tc>
          <w:tcPr>
            <w:tcW w:w="612" w:type="pct"/>
            <w:shd w:val="clear" w:color="auto" w:fill="auto"/>
            <w:noWrap/>
            <w:vAlign w:val="center"/>
          </w:tcPr>
          <w:p>
            <w:pPr>
              <w:widowControl/>
              <w:jc w:val="center"/>
              <w:rPr>
                <w:kern w:val="0"/>
                <w:szCs w:val="21"/>
              </w:rPr>
            </w:pPr>
            <w:r>
              <w:rPr>
                <w:rFonts w:hint="eastAsia"/>
                <w:kern w:val="0"/>
                <w:szCs w:val="21"/>
              </w:rPr>
              <w:t>水</w:t>
            </w:r>
          </w:p>
        </w:tc>
        <w:tc>
          <w:tcPr>
            <w:tcW w:w="733" w:type="pct"/>
            <w:shd w:val="clear" w:color="auto" w:fill="auto"/>
            <w:noWrap/>
            <w:vAlign w:val="center"/>
          </w:tcPr>
          <w:p>
            <w:pPr>
              <w:widowControl/>
              <w:jc w:val="center"/>
              <w:rPr>
                <w:kern w:val="0"/>
                <w:szCs w:val="21"/>
              </w:rPr>
            </w:pPr>
            <w:r>
              <w:rPr>
                <w:rFonts w:hint="eastAsia"/>
                <w:kern w:val="0"/>
                <w:szCs w:val="21"/>
              </w:rPr>
              <w:t>2</w:t>
            </w:r>
            <w:r>
              <w:rPr>
                <w:kern w:val="0"/>
                <w:szCs w:val="21"/>
              </w:rPr>
              <w:t>1</w:t>
            </w:r>
          </w:p>
        </w:tc>
        <w:tc>
          <w:tcPr>
            <w:tcW w:w="770" w:type="pct"/>
            <w:shd w:val="clear" w:color="auto" w:fill="auto"/>
            <w:noWrap/>
            <w:vAlign w:val="center"/>
          </w:tcPr>
          <w:p>
            <w:pPr>
              <w:widowControl/>
              <w:jc w:val="center"/>
              <w:rPr>
                <w:kern w:val="0"/>
                <w:szCs w:val="21"/>
              </w:rPr>
            </w:pPr>
            <w:r>
              <w:rPr>
                <w:rFonts w:hint="eastAsia"/>
                <w:kern w:val="0"/>
                <w:szCs w:val="21"/>
              </w:rPr>
              <w:t>81.7</w:t>
            </w:r>
            <w:r>
              <w:rPr>
                <w:kern w:val="0"/>
                <w:szCs w:val="21"/>
              </w:rPr>
              <w:t>-</w:t>
            </w:r>
            <w:r>
              <w:rPr>
                <w:rFonts w:hint="eastAsia"/>
                <w:kern w:val="0"/>
                <w:szCs w:val="21"/>
              </w:rPr>
              <w:t xml:space="preserve"> 132.7</w:t>
            </w:r>
          </w:p>
        </w:tc>
        <w:tc>
          <w:tcPr>
            <w:tcW w:w="812" w:type="pct"/>
            <w:shd w:val="clear" w:color="auto" w:fill="auto"/>
            <w:noWrap/>
            <w:vAlign w:val="center"/>
          </w:tcPr>
          <w:p>
            <w:pPr>
              <w:widowControl/>
              <w:jc w:val="center"/>
              <w:rPr>
                <w:kern w:val="0"/>
                <w:szCs w:val="21"/>
              </w:rPr>
            </w:pPr>
            <w:r>
              <w:rPr>
                <w:rFonts w:hint="eastAsia"/>
                <w:kern w:val="0"/>
                <w:szCs w:val="21"/>
              </w:rPr>
              <w:t>0. 027</w:t>
            </w:r>
            <w:r>
              <w:rPr>
                <w:kern w:val="0"/>
                <w:szCs w:val="21"/>
              </w:rPr>
              <w:t>-</w:t>
            </w:r>
            <w:r>
              <w:rPr>
                <w:rFonts w:hint="eastAsia"/>
                <w:kern w:val="0"/>
                <w:szCs w:val="21"/>
              </w:rPr>
              <w:t>1. 268</w:t>
            </w:r>
          </w:p>
        </w:tc>
        <w:tc>
          <w:tcPr>
            <w:tcW w:w="970" w:type="pct"/>
            <w:shd w:val="clear" w:color="auto" w:fill="auto"/>
            <w:noWrap/>
            <w:vAlign w:val="center"/>
          </w:tcPr>
          <w:p>
            <w:pPr>
              <w:widowControl/>
              <w:jc w:val="center"/>
              <w:rPr>
                <w:kern w:val="0"/>
                <w:szCs w:val="21"/>
              </w:rPr>
            </w:pPr>
            <w:r>
              <w:rPr>
                <w:rFonts w:hint="eastAsia"/>
                <w:kern w:val="0"/>
                <w:szCs w:val="21"/>
              </w:rPr>
              <w:t>吴天宇等，2</w:t>
            </w:r>
            <w:r>
              <w:rPr>
                <w:kern w:val="0"/>
                <w:szCs w:val="21"/>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pct"/>
            <w:shd w:val="clear" w:color="auto" w:fill="auto"/>
            <w:noWrap/>
            <w:vAlign w:val="center"/>
          </w:tcPr>
          <w:p>
            <w:pPr>
              <w:widowControl/>
              <w:jc w:val="center"/>
              <w:rPr>
                <w:kern w:val="0"/>
                <w:szCs w:val="21"/>
              </w:rPr>
            </w:pPr>
            <w:r>
              <w:rPr>
                <w:kern w:val="0"/>
                <w:szCs w:val="21"/>
              </w:rPr>
              <w:t>SPE-UPLC-MS/MS</w:t>
            </w:r>
          </w:p>
        </w:tc>
        <w:tc>
          <w:tcPr>
            <w:tcW w:w="612" w:type="pct"/>
            <w:shd w:val="clear" w:color="auto" w:fill="auto"/>
            <w:noWrap/>
            <w:vAlign w:val="center"/>
          </w:tcPr>
          <w:p>
            <w:pPr>
              <w:widowControl/>
              <w:jc w:val="center"/>
              <w:rPr>
                <w:kern w:val="0"/>
                <w:szCs w:val="21"/>
              </w:rPr>
            </w:pPr>
            <w:r>
              <w:rPr>
                <w:rFonts w:hint="eastAsia"/>
                <w:kern w:val="0"/>
                <w:szCs w:val="21"/>
              </w:rPr>
              <w:t>水</w:t>
            </w:r>
          </w:p>
        </w:tc>
        <w:tc>
          <w:tcPr>
            <w:tcW w:w="733" w:type="pct"/>
            <w:shd w:val="clear" w:color="auto" w:fill="auto"/>
            <w:noWrap/>
            <w:vAlign w:val="center"/>
          </w:tcPr>
          <w:p>
            <w:pPr>
              <w:widowControl/>
              <w:jc w:val="center"/>
              <w:rPr>
                <w:kern w:val="0"/>
                <w:szCs w:val="21"/>
              </w:rPr>
            </w:pPr>
            <w:r>
              <w:rPr>
                <w:rFonts w:hint="eastAsia"/>
                <w:kern w:val="0"/>
                <w:szCs w:val="21"/>
              </w:rPr>
              <w:t>1</w:t>
            </w:r>
            <w:r>
              <w:rPr>
                <w:kern w:val="0"/>
                <w:szCs w:val="21"/>
              </w:rPr>
              <w:t>2</w:t>
            </w:r>
          </w:p>
        </w:tc>
        <w:tc>
          <w:tcPr>
            <w:tcW w:w="770" w:type="pct"/>
            <w:shd w:val="clear" w:color="auto" w:fill="auto"/>
            <w:noWrap/>
            <w:vAlign w:val="center"/>
          </w:tcPr>
          <w:p>
            <w:pPr>
              <w:widowControl/>
              <w:jc w:val="center"/>
              <w:rPr>
                <w:kern w:val="0"/>
                <w:szCs w:val="21"/>
              </w:rPr>
            </w:pPr>
            <w:r>
              <w:rPr>
                <w:kern w:val="0"/>
                <w:szCs w:val="21"/>
              </w:rPr>
              <w:t>70.33-108.96</w:t>
            </w:r>
          </w:p>
        </w:tc>
        <w:tc>
          <w:tcPr>
            <w:tcW w:w="812" w:type="pct"/>
            <w:shd w:val="clear" w:color="auto" w:fill="auto"/>
            <w:noWrap/>
            <w:vAlign w:val="center"/>
          </w:tcPr>
          <w:p>
            <w:pPr>
              <w:widowControl/>
              <w:jc w:val="center"/>
              <w:rPr>
                <w:kern w:val="0"/>
                <w:szCs w:val="21"/>
              </w:rPr>
            </w:pPr>
            <w:r>
              <w:rPr>
                <w:kern w:val="0"/>
                <w:szCs w:val="21"/>
              </w:rPr>
              <w:t>0.06-0.21</w:t>
            </w:r>
          </w:p>
        </w:tc>
        <w:tc>
          <w:tcPr>
            <w:tcW w:w="970" w:type="pct"/>
            <w:shd w:val="clear" w:color="auto" w:fill="auto"/>
            <w:noWrap/>
            <w:vAlign w:val="center"/>
          </w:tcPr>
          <w:p>
            <w:pPr>
              <w:widowControl/>
              <w:jc w:val="center"/>
              <w:rPr>
                <w:kern w:val="0"/>
                <w:szCs w:val="21"/>
              </w:rPr>
            </w:pPr>
            <w:r>
              <w:rPr>
                <w:rFonts w:hint="eastAsia"/>
                <w:kern w:val="0"/>
                <w:szCs w:val="21"/>
              </w:rPr>
              <w:t>刘晓晖等，2</w:t>
            </w:r>
            <w:r>
              <w:rPr>
                <w:kern w:val="0"/>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pct"/>
            <w:shd w:val="clear" w:color="auto" w:fill="auto"/>
            <w:noWrap/>
            <w:vAlign w:val="center"/>
          </w:tcPr>
          <w:p>
            <w:pPr>
              <w:widowControl/>
              <w:jc w:val="center"/>
              <w:rPr>
                <w:kern w:val="0"/>
                <w:szCs w:val="21"/>
              </w:rPr>
            </w:pPr>
            <w:r>
              <w:rPr>
                <w:kern w:val="0"/>
                <w:szCs w:val="21"/>
              </w:rPr>
              <w:t>SPE-HPLC-MS/MS</w:t>
            </w:r>
          </w:p>
        </w:tc>
        <w:tc>
          <w:tcPr>
            <w:tcW w:w="612" w:type="pct"/>
            <w:shd w:val="clear" w:color="auto" w:fill="auto"/>
            <w:noWrap/>
            <w:vAlign w:val="center"/>
          </w:tcPr>
          <w:p>
            <w:pPr>
              <w:widowControl/>
              <w:jc w:val="center"/>
              <w:rPr>
                <w:kern w:val="0"/>
                <w:szCs w:val="21"/>
              </w:rPr>
            </w:pPr>
            <w:r>
              <w:rPr>
                <w:rFonts w:hint="eastAsia"/>
                <w:kern w:val="0"/>
                <w:szCs w:val="21"/>
              </w:rPr>
              <w:t>污</w:t>
            </w:r>
            <w:r>
              <w:rPr>
                <w:kern w:val="0"/>
                <w:szCs w:val="21"/>
              </w:rPr>
              <w:t>水</w:t>
            </w:r>
          </w:p>
        </w:tc>
        <w:tc>
          <w:tcPr>
            <w:tcW w:w="733" w:type="pct"/>
            <w:shd w:val="clear" w:color="auto" w:fill="auto"/>
            <w:noWrap/>
            <w:vAlign w:val="center"/>
          </w:tcPr>
          <w:p>
            <w:pPr>
              <w:widowControl/>
              <w:jc w:val="center"/>
              <w:rPr>
                <w:rFonts w:hint="eastAsia"/>
                <w:kern w:val="0"/>
                <w:szCs w:val="21"/>
              </w:rPr>
            </w:pPr>
            <w:r>
              <w:rPr>
                <w:kern w:val="0"/>
                <w:szCs w:val="21"/>
              </w:rPr>
              <w:t>1</w:t>
            </w:r>
            <w:r>
              <w:rPr>
                <w:rFonts w:hint="eastAsia"/>
                <w:kern w:val="0"/>
                <w:szCs w:val="21"/>
              </w:rPr>
              <w:t>1</w:t>
            </w:r>
          </w:p>
        </w:tc>
        <w:tc>
          <w:tcPr>
            <w:tcW w:w="770" w:type="pct"/>
            <w:shd w:val="clear" w:color="auto" w:fill="auto"/>
            <w:noWrap/>
            <w:vAlign w:val="center"/>
          </w:tcPr>
          <w:p>
            <w:pPr>
              <w:widowControl/>
              <w:jc w:val="center"/>
              <w:rPr>
                <w:kern w:val="0"/>
                <w:szCs w:val="21"/>
              </w:rPr>
            </w:pPr>
            <w:r>
              <w:rPr>
                <w:rFonts w:hint="eastAsia"/>
                <w:kern w:val="0"/>
                <w:szCs w:val="21"/>
              </w:rPr>
              <w:t>43.5-102.8</w:t>
            </w:r>
          </w:p>
        </w:tc>
        <w:tc>
          <w:tcPr>
            <w:tcW w:w="812" w:type="pct"/>
            <w:shd w:val="clear" w:color="auto" w:fill="auto"/>
            <w:noWrap/>
            <w:vAlign w:val="center"/>
          </w:tcPr>
          <w:p>
            <w:pPr>
              <w:widowControl/>
              <w:jc w:val="center"/>
              <w:rPr>
                <w:kern w:val="0"/>
                <w:szCs w:val="21"/>
              </w:rPr>
            </w:pPr>
            <w:r>
              <w:rPr>
                <w:rFonts w:hint="eastAsia"/>
                <w:kern w:val="0"/>
                <w:szCs w:val="21"/>
              </w:rPr>
              <w:t>4.2-22.8</w:t>
            </w:r>
          </w:p>
        </w:tc>
        <w:tc>
          <w:tcPr>
            <w:tcW w:w="970" w:type="pct"/>
            <w:shd w:val="clear" w:color="auto" w:fill="auto"/>
            <w:noWrap/>
            <w:vAlign w:val="center"/>
          </w:tcPr>
          <w:p>
            <w:pPr>
              <w:widowControl/>
              <w:jc w:val="center"/>
              <w:rPr>
                <w:kern w:val="0"/>
                <w:szCs w:val="21"/>
              </w:rPr>
            </w:pPr>
            <w:r>
              <w:rPr>
                <w:rFonts w:hint="eastAsia"/>
                <w:kern w:val="0"/>
                <w:szCs w:val="21"/>
              </w:rPr>
              <w:t>曹君等，</w:t>
            </w:r>
          </w:p>
          <w:p>
            <w:pPr>
              <w:widowControl/>
              <w:jc w:val="center"/>
              <w:rPr>
                <w:rFonts w:hint="eastAsia"/>
                <w:kern w:val="0"/>
                <w:szCs w:val="21"/>
              </w:rPr>
            </w:pPr>
            <w:r>
              <w:rPr>
                <w:rFonts w:hint="eastAsia"/>
                <w:kern w:val="0"/>
                <w:szCs w:val="21"/>
              </w:rPr>
              <w:t>2</w:t>
            </w:r>
            <w:r>
              <w:rPr>
                <w:kern w:val="0"/>
                <w:szCs w:val="21"/>
              </w:rPr>
              <w:t>0</w:t>
            </w:r>
            <w:r>
              <w:rPr>
                <w:rFonts w:hint="eastAsia"/>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pct"/>
            <w:shd w:val="clear" w:color="auto" w:fill="auto"/>
            <w:noWrap/>
            <w:vAlign w:val="center"/>
          </w:tcPr>
          <w:p>
            <w:pPr>
              <w:widowControl/>
              <w:jc w:val="center"/>
              <w:rPr>
                <w:kern w:val="0"/>
                <w:szCs w:val="21"/>
              </w:rPr>
            </w:pPr>
            <w:r>
              <w:rPr>
                <w:kern w:val="0"/>
                <w:szCs w:val="21"/>
              </w:rPr>
              <w:t>SPE-UPLC-MS/MS</w:t>
            </w:r>
          </w:p>
        </w:tc>
        <w:tc>
          <w:tcPr>
            <w:tcW w:w="612" w:type="pct"/>
            <w:shd w:val="clear" w:color="auto" w:fill="auto"/>
            <w:noWrap/>
            <w:vAlign w:val="center"/>
          </w:tcPr>
          <w:p>
            <w:pPr>
              <w:widowControl/>
              <w:jc w:val="center"/>
              <w:rPr>
                <w:kern w:val="0"/>
                <w:szCs w:val="21"/>
              </w:rPr>
            </w:pPr>
            <w:r>
              <w:rPr>
                <w:kern w:val="0"/>
                <w:szCs w:val="21"/>
              </w:rPr>
              <w:t>饮用水</w:t>
            </w:r>
          </w:p>
        </w:tc>
        <w:tc>
          <w:tcPr>
            <w:tcW w:w="733" w:type="pct"/>
            <w:shd w:val="clear" w:color="auto" w:fill="auto"/>
            <w:noWrap/>
            <w:vAlign w:val="center"/>
          </w:tcPr>
          <w:p>
            <w:pPr>
              <w:widowControl/>
              <w:jc w:val="center"/>
              <w:rPr>
                <w:kern w:val="0"/>
                <w:szCs w:val="21"/>
              </w:rPr>
            </w:pPr>
            <w:r>
              <w:rPr>
                <w:rFonts w:hint="eastAsia"/>
                <w:kern w:val="0"/>
                <w:szCs w:val="21"/>
              </w:rPr>
              <w:t>7</w:t>
            </w:r>
          </w:p>
        </w:tc>
        <w:tc>
          <w:tcPr>
            <w:tcW w:w="770" w:type="pct"/>
            <w:shd w:val="clear" w:color="auto" w:fill="auto"/>
            <w:noWrap/>
            <w:vAlign w:val="center"/>
          </w:tcPr>
          <w:p>
            <w:pPr>
              <w:widowControl/>
              <w:jc w:val="center"/>
              <w:rPr>
                <w:rFonts w:hint="eastAsia"/>
                <w:kern w:val="0"/>
                <w:szCs w:val="21"/>
              </w:rPr>
            </w:pPr>
            <w:r>
              <w:rPr>
                <w:rFonts w:hint="eastAsia"/>
                <w:kern w:val="0"/>
                <w:szCs w:val="21"/>
              </w:rPr>
              <w:t>80.5-92.5</w:t>
            </w:r>
          </w:p>
        </w:tc>
        <w:tc>
          <w:tcPr>
            <w:tcW w:w="812" w:type="pct"/>
            <w:shd w:val="clear" w:color="auto" w:fill="auto"/>
            <w:noWrap/>
            <w:vAlign w:val="center"/>
          </w:tcPr>
          <w:p>
            <w:pPr>
              <w:widowControl/>
              <w:jc w:val="center"/>
              <w:rPr>
                <w:rFonts w:hint="eastAsia"/>
                <w:kern w:val="0"/>
                <w:szCs w:val="21"/>
              </w:rPr>
            </w:pPr>
            <w:r>
              <w:rPr>
                <w:kern w:val="0"/>
                <w:szCs w:val="21"/>
              </w:rPr>
              <w:t>0.0</w:t>
            </w:r>
            <w:r>
              <w:rPr>
                <w:rFonts w:hint="eastAsia"/>
                <w:kern w:val="0"/>
                <w:szCs w:val="21"/>
              </w:rPr>
              <w:t>04-0.009</w:t>
            </w:r>
          </w:p>
        </w:tc>
        <w:tc>
          <w:tcPr>
            <w:tcW w:w="970" w:type="pct"/>
            <w:shd w:val="clear" w:color="auto" w:fill="auto"/>
            <w:noWrap/>
            <w:vAlign w:val="center"/>
          </w:tcPr>
          <w:p>
            <w:pPr>
              <w:widowControl/>
              <w:jc w:val="center"/>
              <w:rPr>
                <w:kern w:val="0"/>
                <w:szCs w:val="21"/>
              </w:rPr>
            </w:pPr>
            <w:r>
              <w:rPr>
                <w:rFonts w:hint="eastAsia"/>
                <w:kern w:val="0"/>
                <w:szCs w:val="21"/>
              </w:rPr>
              <w:t>付晓燕等，</w:t>
            </w:r>
          </w:p>
          <w:p>
            <w:pPr>
              <w:widowControl/>
              <w:jc w:val="center"/>
              <w:rPr>
                <w:rFonts w:hint="eastAsia"/>
                <w:kern w:val="0"/>
                <w:szCs w:val="21"/>
              </w:rPr>
            </w:pPr>
            <w:r>
              <w:rPr>
                <w:rFonts w:hint="eastAsia"/>
                <w:kern w:val="0"/>
                <w:szCs w:val="21"/>
              </w:rPr>
              <w:t>2</w:t>
            </w:r>
            <w:r>
              <w:rPr>
                <w:kern w:val="0"/>
                <w:szCs w:val="21"/>
              </w:rPr>
              <w:t>0</w:t>
            </w:r>
            <w:r>
              <w:rPr>
                <w:rFonts w:hint="eastAsia"/>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4" w:type="pct"/>
            <w:shd w:val="clear" w:color="auto" w:fill="auto"/>
            <w:noWrap/>
            <w:vAlign w:val="center"/>
          </w:tcPr>
          <w:p>
            <w:pPr>
              <w:widowControl/>
              <w:jc w:val="center"/>
              <w:rPr>
                <w:kern w:val="0"/>
                <w:szCs w:val="21"/>
              </w:rPr>
            </w:pPr>
            <w:r>
              <w:rPr>
                <w:kern w:val="0"/>
                <w:szCs w:val="21"/>
              </w:rPr>
              <w:t>SPE-HPLC-MS/MS</w:t>
            </w:r>
          </w:p>
        </w:tc>
        <w:tc>
          <w:tcPr>
            <w:tcW w:w="612" w:type="pct"/>
            <w:shd w:val="clear" w:color="auto" w:fill="auto"/>
            <w:noWrap/>
            <w:vAlign w:val="center"/>
          </w:tcPr>
          <w:p>
            <w:pPr>
              <w:widowControl/>
              <w:jc w:val="center"/>
              <w:rPr>
                <w:kern w:val="0"/>
                <w:szCs w:val="21"/>
              </w:rPr>
            </w:pPr>
            <w:r>
              <w:rPr>
                <w:rFonts w:hint="eastAsia"/>
                <w:kern w:val="0"/>
                <w:szCs w:val="21"/>
              </w:rPr>
              <w:t>引用</w:t>
            </w:r>
            <w:r>
              <w:rPr>
                <w:kern w:val="0"/>
                <w:szCs w:val="21"/>
              </w:rPr>
              <w:t>水</w:t>
            </w:r>
          </w:p>
        </w:tc>
        <w:tc>
          <w:tcPr>
            <w:tcW w:w="733" w:type="pct"/>
            <w:shd w:val="clear" w:color="auto" w:fill="auto"/>
            <w:noWrap/>
            <w:vAlign w:val="center"/>
          </w:tcPr>
          <w:p>
            <w:pPr>
              <w:widowControl/>
              <w:jc w:val="center"/>
              <w:rPr>
                <w:kern w:val="0"/>
                <w:szCs w:val="21"/>
              </w:rPr>
            </w:pPr>
            <w:r>
              <w:rPr>
                <w:rFonts w:hint="eastAsia"/>
                <w:kern w:val="0"/>
                <w:szCs w:val="21"/>
              </w:rPr>
              <w:t>4</w:t>
            </w:r>
          </w:p>
        </w:tc>
        <w:tc>
          <w:tcPr>
            <w:tcW w:w="770" w:type="pct"/>
            <w:shd w:val="clear" w:color="auto" w:fill="auto"/>
            <w:noWrap/>
            <w:vAlign w:val="center"/>
          </w:tcPr>
          <w:p>
            <w:pPr>
              <w:widowControl/>
              <w:jc w:val="center"/>
              <w:rPr>
                <w:kern w:val="0"/>
                <w:szCs w:val="21"/>
              </w:rPr>
            </w:pPr>
            <w:r>
              <w:rPr>
                <w:rFonts w:hint="eastAsia"/>
                <w:kern w:val="0"/>
                <w:szCs w:val="21"/>
              </w:rPr>
              <w:t>81.82-151.11</w:t>
            </w:r>
          </w:p>
        </w:tc>
        <w:tc>
          <w:tcPr>
            <w:tcW w:w="812" w:type="pct"/>
            <w:shd w:val="clear" w:color="auto" w:fill="auto"/>
            <w:noWrap/>
            <w:vAlign w:val="center"/>
          </w:tcPr>
          <w:p>
            <w:pPr>
              <w:widowControl/>
              <w:jc w:val="center"/>
              <w:rPr>
                <w:kern w:val="0"/>
                <w:szCs w:val="21"/>
              </w:rPr>
            </w:pPr>
            <w:r>
              <w:rPr>
                <w:rFonts w:hint="eastAsia"/>
                <w:kern w:val="0"/>
                <w:szCs w:val="21"/>
              </w:rPr>
              <w:t>27.2-224.1</w:t>
            </w:r>
          </w:p>
        </w:tc>
        <w:tc>
          <w:tcPr>
            <w:tcW w:w="970" w:type="pct"/>
            <w:shd w:val="clear" w:color="auto" w:fill="auto"/>
            <w:noWrap/>
            <w:vAlign w:val="center"/>
          </w:tcPr>
          <w:p>
            <w:pPr>
              <w:widowControl/>
              <w:jc w:val="center"/>
              <w:rPr>
                <w:rFonts w:hint="eastAsia"/>
                <w:kern w:val="0"/>
                <w:szCs w:val="21"/>
              </w:rPr>
            </w:pPr>
            <w:r>
              <w:rPr>
                <w:rFonts w:hint="eastAsia"/>
                <w:kern w:val="0"/>
                <w:szCs w:val="21"/>
              </w:rPr>
              <w:t>丁苗苗等，2</w:t>
            </w:r>
            <w:r>
              <w:rPr>
                <w:kern w:val="0"/>
                <w:szCs w:val="21"/>
              </w:rPr>
              <w:t>0</w:t>
            </w:r>
            <w:r>
              <w:rPr>
                <w:rFonts w:hint="eastAsia"/>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4" w:type="pct"/>
            <w:shd w:val="clear" w:color="auto" w:fill="auto"/>
            <w:noWrap/>
            <w:vAlign w:val="center"/>
          </w:tcPr>
          <w:p>
            <w:pPr>
              <w:widowControl/>
              <w:jc w:val="center"/>
              <w:rPr>
                <w:kern w:val="0"/>
                <w:szCs w:val="21"/>
              </w:rPr>
            </w:pPr>
            <w:bookmarkStart w:id="83" w:name="OLE_LINK1"/>
            <w:r>
              <w:rPr>
                <w:kern w:val="0"/>
                <w:szCs w:val="21"/>
              </w:rPr>
              <w:t>SPE-HPLC-MS/MS</w:t>
            </w:r>
            <w:bookmarkEnd w:id="83"/>
          </w:p>
        </w:tc>
        <w:tc>
          <w:tcPr>
            <w:tcW w:w="612" w:type="pct"/>
            <w:shd w:val="clear" w:color="auto" w:fill="auto"/>
            <w:noWrap/>
            <w:vAlign w:val="center"/>
          </w:tcPr>
          <w:p>
            <w:pPr>
              <w:widowControl/>
              <w:jc w:val="center"/>
              <w:rPr>
                <w:kern w:val="0"/>
                <w:szCs w:val="21"/>
              </w:rPr>
            </w:pPr>
            <w:r>
              <w:rPr>
                <w:kern w:val="0"/>
                <w:szCs w:val="21"/>
              </w:rPr>
              <w:t>水</w:t>
            </w:r>
          </w:p>
        </w:tc>
        <w:tc>
          <w:tcPr>
            <w:tcW w:w="733" w:type="pct"/>
            <w:shd w:val="clear" w:color="auto" w:fill="auto"/>
            <w:noWrap/>
            <w:vAlign w:val="center"/>
          </w:tcPr>
          <w:p>
            <w:pPr>
              <w:widowControl/>
              <w:jc w:val="center"/>
              <w:rPr>
                <w:kern w:val="0"/>
                <w:szCs w:val="21"/>
              </w:rPr>
            </w:pPr>
            <w:r>
              <w:rPr>
                <w:rFonts w:hint="eastAsia"/>
                <w:kern w:val="0"/>
                <w:szCs w:val="21"/>
              </w:rPr>
              <w:t>10</w:t>
            </w:r>
          </w:p>
        </w:tc>
        <w:tc>
          <w:tcPr>
            <w:tcW w:w="770" w:type="pct"/>
            <w:shd w:val="clear" w:color="auto" w:fill="auto"/>
            <w:noWrap/>
            <w:vAlign w:val="center"/>
          </w:tcPr>
          <w:p>
            <w:pPr>
              <w:widowControl/>
              <w:jc w:val="center"/>
              <w:rPr>
                <w:kern w:val="0"/>
                <w:szCs w:val="21"/>
              </w:rPr>
            </w:pPr>
            <w:r>
              <w:rPr>
                <w:rFonts w:hint="eastAsia"/>
                <w:kern w:val="0"/>
                <w:szCs w:val="21"/>
              </w:rPr>
              <w:t>71.4-104.8</w:t>
            </w:r>
          </w:p>
        </w:tc>
        <w:tc>
          <w:tcPr>
            <w:tcW w:w="812" w:type="pct"/>
            <w:shd w:val="clear" w:color="auto" w:fill="auto"/>
            <w:noWrap/>
            <w:vAlign w:val="center"/>
          </w:tcPr>
          <w:p>
            <w:pPr>
              <w:widowControl/>
              <w:jc w:val="center"/>
              <w:rPr>
                <w:rFonts w:hint="eastAsia"/>
                <w:kern w:val="0"/>
                <w:szCs w:val="21"/>
              </w:rPr>
            </w:pPr>
            <w:r>
              <w:rPr>
                <w:kern w:val="0"/>
                <w:szCs w:val="21"/>
              </w:rPr>
              <w:t>0.</w:t>
            </w:r>
            <w:r>
              <w:rPr>
                <w:rFonts w:hint="eastAsia"/>
                <w:kern w:val="0"/>
                <w:szCs w:val="21"/>
              </w:rPr>
              <w:t>000126</w:t>
            </w:r>
            <w:r>
              <w:rPr>
                <w:kern w:val="0"/>
                <w:szCs w:val="21"/>
              </w:rPr>
              <w:t>-0.</w:t>
            </w:r>
            <w:r>
              <w:rPr>
                <w:rFonts w:hint="eastAsia"/>
                <w:kern w:val="0"/>
                <w:szCs w:val="21"/>
              </w:rPr>
              <w:t>000227</w:t>
            </w:r>
          </w:p>
        </w:tc>
        <w:tc>
          <w:tcPr>
            <w:tcW w:w="970" w:type="pct"/>
            <w:shd w:val="clear" w:color="auto" w:fill="auto"/>
            <w:noWrap/>
            <w:vAlign w:val="center"/>
          </w:tcPr>
          <w:p>
            <w:pPr>
              <w:widowControl/>
              <w:jc w:val="center"/>
              <w:rPr>
                <w:rFonts w:hint="eastAsia"/>
                <w:kern w:val="0"/>
                <w:szCs w:val="21"/>
              </w:rPr>
            </w:pPr>
            <w:r>
              <w:rPr>
                <w:rFonts w:hint="eastAsia"/>
                <w:kern w:val="0"/>
                <w:szCs w:val="21"/>
              </w:rPr>
              <w:t>将昕庆等，2</w:t>
            </w:r>
            <w:r>
              <w:rPr>
                <w:kern w:val="0"/>
                <w:szCs w:val="21"/>
              </w:rPr>
              <w:t>0</w:t>
            </w:r>
            <w:r>
              <w:rPr>
                <w:rFonts w:hint="eastAsia"/>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4" w:type="pct"/>
            <w:shd w:val="clear" w:color="auto" w:fill="auto"/>
            <w:noWrap/>
            <w:vAlign w:val="center"/>
          </w:tcPr>
          <w:p>
            <w:pPr>
              <w:widowControl/>
              <w:jc w:val="center"/>
              <w:rPr>
                <w:kern w:val="0"/>
                <w:szCs w:val="21"/>
              </w:rPr>
            </w:pPr>
            <w:r>
              <w:rPr>
                <w:kern w:val="0"/>
                <w:szCs w:val="21"/>
              </w:rPr>
              <w:t>SPE-UPLC-MS/MS</w:t>
            </w:r>
          </w:p>
        </w:tc>
        <w:tc>
          <w:tcPr>
            <w:tcW w:w="612" w:type="pct"/>
            <w:shd w:val="clear" w:color="auto" w:fill="auto"/>
            <w:noWrap/>
            <w:vAlign w:val="center"/>
          </w:tcPr>
          <w:p>
            <w:pPr>
              <w:widowControl/>
              <w:jc w:val="center"/>
              <w:rPr>
                <w:kern w:val="0"/>
                <w:szCs w:val="21"/>
              </w:rPr>
            </w:pPr>
            <w:r>
              <w:rPr>
                <w:kern w:val="0"/>
                <w:szCs w:val="21"/>
              </w:rPr>
              <w:t>水</w:t>
            </w:r>
          </w:p>
        </w:tc>
        <w:tc>
          <w:tcPr>
            <w:tcW w:w="733" w:type="pct"/>
            <w:shd w:val="clear" w:color="auto" w:fill="auto"/>
            <w:noWrap/>
            <w:vAlign w:val="center"/>
          </w:tcPr>
          <w:p>
            <w:pPr>
              <w:widowControl/>
              <w:jc w:val="center"/>
              <w:rPr>
                <w:kern w:val="0"/>
                <w:szCs w:val="21"/>
              </w:rPr>
            </w:pPr>
            <w:r>
              <w:rPr>
                <w:rFonts w:hint="eastAsia"/>
                <w:kern w:val="0"/>
                <w:szCs w:val="21"/>
              </w:rPr>
              <w:t>10</w:t>
            </w:r>
          </w:p>
        </w:tc>
        <w:tc>
          <w:tcPr>
            <w:tcW w:w="770" w:type="pct"/>
            <w:shd w:val="clear" w:color="auto" w:fill="auto"/>
            <w:noWrap/>
            <w:vAlign w:val="center"/>
          </w:tcPr>
          <w:p>
            <w:pPr>
              <w:widowControl/>
              <w:jc w:val="center"/>
              <w:rPr>
                <w:kern w:val="0"/>
                <w:szCs w:val="21"/>
              </w:rPr>
            </w:pPr>
            <w:r>
              <w:rPr>
                <w:rFonts w:hint="eastAsia"/>
                <w:kern w:val="0"/>
                <w:szCs w:val="21"/>
              </w:rPr>
              <w:t>77-114</w:t>
            </w:r>
          </w:p>
        </w:tc>
        <w:tc>
          <w:tcPr>
            <w:tcW w:w="812" w:type="pct"/>
            <w:shd w:val="clear" w:color="auto" w:fill="auto"/>
            <w:noWrap/>
            <w:vAlign w:val="center"/>
          </w:tcPr>
          <w:p>
            <w:pPr>
              <w:widowControl/>
              <w:jc w:val="center"/>
              <w:rPr>
                <w:rFonts w:hint="eastAsia"/>
                <w:kern w:val="0"/>
                <w:szCs w:val="21"/>
              </w:rPr>
            </w:pPr>
            <w:r>
              <w:rPr>
                <w:kern w:val="0"/>
                <w:szCs w:val="21"/>
              </w:rPr>
              <w:t>0.</w:t>
            </w:r>
            <w:r>
              <w:rPr>
                <w:rFonts w:hint="eastAsia"/>
                <w:kern w:val="0"/>
                <w:szCs w:val="21"/>
              </w:rPr>
              <w:t>004-0.06</w:t>
            </w:r>
          </w:p>
        </w:tc>
        <w:tc>
          <w:tcPr>
            <w:tcW w:w="970" w:type="pct"/>
            <w:shd w:val="clear" w:color="auto" w:fill="auto"/>
            <w:noWrap/>
            <w:vAlign w:val="center"/>
          </w:tcPr>
          <w:p>
            <w:pPr>
              <w:widowControl/>
              <w:jc w:val="center"/>
              <w:rPr>
                <w:kern w:val="0"/>
                <w:szCs w:val="21"/>
              </w:rPr>
            </w:pPr>
            <w:r>
              <w:rPr>
                <w:rFonts w:hint="eastAsia"/>
                <w:kern w:val="0"/>
                <w:szCs w:val="21"/>
              </w:rPr>
              <w:t>李敏等，</w:t>
            </w:r>
          </w:p>
          <w:p>
            <w:pPr>
              <w:widowControl/>
              <w:jc w:val="center"/>
              <w:rPr>
                <w:rFonts w:hint="eastAsia"/>
                <w:kern w:val="0"/>
                <w:szCs w:val="21"/>
              </w:rPr>
            </w:pPr>
            <w:r>
              <w:rPr>
                <w:rFonts w:hint="eastAsia"/>
                <w:kern w:val="0"/>
                <w:szCs w:val="21"/>
              </w:rPr>
              <w:t>2</w:t>
            </w:r>
            <w:r>
              <w:rPr>
                <w:kern w:val="0"/>
                <w:szCs w:val="21"/>
              </w:rPr>
              <w:t>0</w:t>
            </w:r>
            <w:r>
              <w:rPr>
                <w:rFonts w:hint="eastAsia"/>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4" w:type="pct"/>
            <w:shd w:val="clear" w:color="auto" w:fill="auto"/>
            <w:noWrap/>
            <w:vAlign w:val="center"/>
          </w:tcPr>
          <w:p>
            <w:pPr>
              <w:widowControl/>
              <w:jc w:val="center"/>
              <w:rPr>
                <w:kern w:val="0"/>
                <w:szCs w:val="21"/>
              </w:rPr>
            </w:pPr>
            <w:r>
              <w:rPr>
                <w:kern w:val="0"/>
                <w:szCs w:val="21"/>
              </w:rPr>
              <w:t>SPE-UPLC-MS/MS</w:t>
            </w:r>
          </w:p>
        </w:tc>
        <w:tc>
          <w:tcPr>
            <w:tcW w:w="612" w:type="pct"/>
            <w:shd w:val="clear" w:color="auto" w:fill="auto"/>
            <w:noWrap/>
            <w:vAlign w:val="center"/>
          </w:tcPr>
          <w:p>
            <w:pPr>
              <w:widowControl/>
              <w:jc w:val="center"/>
              <w:rPr>
                <w:kern w:val="0"/>
                <w:szCs w:val="21"/>
              </w:rPr>
            </w:pPr>
            <w:r>
              <w:rPr>
                <w:kern w:val="0"/>
                <w:szCs w:val="21"/>
              </w:rPr>
              <w:t>水</w:t>
            </w:r>
          </w:p>
        </w:tc>
        <w:tc>
          <w:tcPr>
            <w:tcW w:w="733" w:type="pct"/>
            <w:shd w:val="clear" w:color="auto" w:fill="auto"/>
            <w:noWrap/>
            <w:vAlign w:val="center"/>
          </w:tcPr>
          <w:p>
            <w:pPr>
              <w:widowControl/>
              <w:jc w:val="center"/>
              <w:rPr>
                <w:rFonts w:hint="eastAsia"/>
                <w:kern w:val="0"/>
                <w:szCs w:val="21"/>
              </w:rPr>
            </w:pPr>
            <w:r>
              <w:rPr>
                <w:rFonts w:hint="eastAsia"/>
                <w:kern w:val="0"/>
                <w:szCs w:val="21"/>
              </w:rPr>
              <w:t>52</w:t>
            </w:r>
          </w:p>
        </w:tc>
        <w:tc>
          <w:tcPr>
            <w:tcW w:w="770" w:type="pct"/>
            <w:shd w:val="clear" w:color="auto" w:fill="auto"/>
            <w:noWrap/>
            <w:vAlign w:val="center"/>
          </w:tcPr>
          <w:p>
            <w:pPr>
              <w:widowControl/>
              <w:jc w:val="center"/>
              <w:rPr>
                <w:rFonts w:hint="eastAsia"/>
                <w:kern w:val="0"/>
                <w:szCs w:val="21"/>
              </w:rPr>
            </w:pPr>
            <w:r>
              <w:rPr>
                <w:rFonts w:hint="eastAsia"/>
                <w:kern w:val="0"/>
                <w:szCs w:val="21"/>
              </w:rPr>
              <w:t>65.1-133.3</w:t>
            </w:r>
          </w:p>
        </w:tc>
        <w:tc>
          <w:tcPr>
            <w:tcW w:w="812" w:type="pct"/>
            <w:shd w:val="clear" w:color="auto" w:fill="auto"/>
            <w:noWrap/>
            <w:vAlign w:val="center"/>
          </w:tcPr>
          <w:p>
            <w:pPr>
              <w:widowControl/>
              <w:jc w:val="center"/>
              <w:rPr>
                <w:rFonts w:hint="eastAsia"/>
                <w:kern w:val="0"/>
                <w:szCs w:val="21"/>
              </w:rPr>
            </w:pPr>
            <w:r>
              <w:rPr>
                <w:kern w:val="0"/>
                <w:szCs w:val="21"/>
              </w:rPr>
              <w:t>0.</w:t>
            </w:r>
            <w:r>
              <w:rPr>
                <w:rFonts w:hint="eastAsia"/>
                <w:kern w:val="0"/>
                <w:szCs w:val="21"/>
              </w:rPr>
              <w:t>1-0.6</w:t>
            </w:r>
          </w:p>
        </w:tc>
        <w:tc>
          <w:tcPr>
            <w:tcW w:w="970" w:type="pct"/>
            <w:shd w:val="clear" w:color="auto" w:fill="auto"/>
            <w:vAlign w:val="center"/>
          </w:tcPr>
          <w:p>
            <w:pPr>
              <w:widowControl/>
              <w:jc w:val="center"/>
              <w:rPr>
                <w:rFonts w:hint="eastAsia"/>
                <w:kern w:val="0"/>
                <w:szCs w:val="21"/>
              </w:rPr>
            </w:pPr>
            <w:r>
              <w:rPr>
                <w:rFonts w:hint="eastAsia"/>
                <w:kern w:val="0"/>
                <w:szCs w:val="21"/>
              </w:rPr>
              <w:t>郝春慧等，2</w:t>
            </w:r>
            <w:r>
              <w:rPr>
                <w:kern w:val="0"/>
                <w:szCs w:val="21"/>
              </w:rPr>
              <w:t>0</w:t>
            </w:r>
            <w:r>
              <w:rPr>
                <w:rFonts w:hint="eastAsia"/>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4" w:type="pct"/>
            <w:shd w:val="clear" w:color="auto" w:fill="auto"/>
            <w:noWrap/>
            <w:vAlign w:val="center"/>
          </w:tcPr>
          <w:p>
            <w:pPr>
              <w:widowControl/>
              <w:jc w:val="center"/>
              <w:rPr>
                <w:kern w:val="0"/>
                <w:szCs w:val="21"/>
              </w:rPr>
            </w:pPr>
            <w:r>
              <w:rPr>
                <w:kern w:val="0"/>
                <w:szCs w:val="21"/>
              </w:rPr>
              <w:t>SPE-</w:t>
            </w:r>
            <w:r>
              <w:rPr>
                <w:rFonts w:hint="eastAsia"/>
                <w:kern w:val="0"/>
                <w:szCs w:val="21"/>
              </w:rPr>
              <w:t>U</w:t>
            </w:r>
            <w:r>
              <w:rPr>
                <w:kern w:val="0"/>
                <w:szCs w:val="21"/>
              </w:rPr>
              <w:t>PLC-MS/MS</w:t>
            </w:r>
          </w:p>
        </w:tc>
        <w:tc>
          <w:tcPr>
            <w:tcW w:w="612" w:type="pct"/>
            <w:shd w:val="clear" w:color="auto" w:fill="auto"/>
            <w:noWrap/>
            <w:vAlign w:val="center"/>
          </w:tcPr>
          <w:p>
            <w:pPr>
              <w:widowControl/>
              <w:jc w:val="center"/>
              <w:rPr>
                <w:kern w:val="0"/>
                <w:szCs w:val="21"/>
              </w:rPr>
            </w:pPr>
            <w:r>
              <w:rPr>
                <w:rFonts w:hint="eastAsia"/>
                <w:kern w:val="0"/>
                <w:szCs w:val="21"/>
              </w:rPr>
              <w:t>养殖</w:t>
            </w:r>
            <w:r>
              <w:rPr>
                <w:kern w:val="0"/>
                <w:szCs w:val="21"/>
              </w:rPr>
              <w:t>水</w:t>
            </w:r>
          </w:p>
        </w:tc>
        <w:tc>
          <w:tcPr>
            <w:tcW w:w="733" w:type="pct"/>
            <w:shd w:val="clear" w:color="auto" w:fill="auto"/>
            <w:noWrap/>
            <w:vAlign w:val="center"/>
          </w:tcPr>
          <w:p>
            <w:pPr>
              <w:widowControl/>
              <w:jc w:val="center"/>
              <w:rPr>
                <w:kern w:val="0"/>
                <w:szCs w:val="21"/>
              </w:rPr>
            </w:pPr>
            <w:r>
              <w:rPr>
                <w:rFonts w:hint="eastAsia"/>
                <w:kern w:val="0"/>
                <w:szCs w:val="21"/>
              </w:rPr>
              <w:t>6</w:t>
            </w:r>
          </w:p>
        </w:tc>
        <w:tc>
          <w:tcPr>
            <w:tcW w:w="770" w:type="pct"/>
            <w:shd w:val="clear" w:color="auto" w:fill="auto"/>
            <w:noWrap/>
            <w:vAlign w:val="center"/>
          </w:tcPr>
          <w:p>
            <w:pPr>
              <w:widowControl/>
              <w:rPr>
                <w:rFonts w:hint="eastAsia"/>
                <w:kern w:val="0"/>
                <w:szCs w:val="21"/>
              </w:rPr>
            </w:pPr>
            <w:r>
              <w:rPr>
                <w:rFonts w:hint="eastAsia"/>
                <w:kern w:val="0"/>
                <w:szCs w:val="21"/>
              </w:rPr>
              <w:t>86.1-102.1</w:t>
            </w:r>
          </w:p>
        </w:tc>
        <w:tc>
          <w:tcPr>
            <w:tcW w:w="812" w:type="pct"/>
            <w:shd w:val="clear" w:color="auto" w:fill="auto"/>
            <w:noWrap/>
            <w:vAlign w:val="center"/>
          </w:tcPr>
          <w:p>
            <w:pPr>
              <w:widowControl/>
              <w:jc w:val="center"/>
              <w:rPr>
                <w:kern w:val="0"/>
                <w:szCs w:val="21"/>
              </w:rPr>
            </w:pPr>
            <w:r>
              <w:rPr>
                <w:rFonts w:hint="eastAsia"/>
                <w:kern w:val="0"/>
                <w:szCs w:val="21"/>
              </w:rPr>
              <w:t>9-36</w:t>
            </w:r>
          </w:p>
        </w:tc>
        <w:tc>
          <w:tcPr>
            <w:tcW w:w="970" w:type="pct"/>
            <w:shd w:val="clear" w:color="auto" w:fill="auto"/>
            <w:noWrap/>
            <w:vAlign w:val="center"/>
          </w:tcPr>
          <w:p>
            <w:pPr>
              <w:widowControl/>
              <w:jc w:val="center"/>
              <w:rPr>
                <w:kern w:val="0"/>
                <w:szCs w:val="21"/>
              </w:rPr>
            </w:pPr>
            <w:r>
              <w:rPr>
                <w:rFonts w:hint="eastAsia"/>
                <w:kern w:val="0"/>
                <w:szCs w:val="21"/>
              </w:rPr>
              <w:t>董飞等，</w:t>
            </w:r>
          </w:p>
          <w:p>
            <w:pPr>
              <w:widowControl/>
              <w:jc w:val="center"/>
              <w:rPr>
                <w:rFonts w:hint="eastAsia"/>
                <w:kern w:val="0"/>
                <w:szCs w:val="21"/>
              </w:rPr>
            </w:pPr>
            <w:r>
              <w:rPr>
                <w:rFonts w:hint="eastAsia"/>
                <w:kern w:val="0"/>
                <w:szCs w:val="21"/>
              </w:rPr>
              <w:t>2</w:t>
            </w:r>
            <w:r>
              <w:rPr>
                <w:kern w:val="0"/>
                <w:szCs w:val="21"/>
              </w:rPr>
              <w:t>0</w:t>
            </w:r>
            <w:r>
              <w:rPr>
                <w:rFonts w:hint="eastAsia"/>
                <w:kern w:val="0"/>
                <w:szCs w:val="21"/>
              </w:rPr>
              <w:t>24</w:t>
            </w:r>
          </w:p>
        </w:tc>
      </w:tr>
    </w:tbl>
    <w:p>
      <w:pPr>
        <w:spacing w:before="50" w:after="50" w:line="360" w:lineRule="auto"/>
        <w:jc w:val="center"/>
        <w:rPr>
          <w:rFonts w:ascii="黑体" w:hAnsi="黑体" w:eastAsia="黑体" w:cs="黑体"/>
          <w:sz w:val="24"/>
        </w:rPr>
      </w:pPr>
    </w:p>
    <w:bookmarkEnd w:id="71"/>
    <w:p>
      <w:pPr>
        <w:pStyle w:val="3"/>
        <w:spacing w:before="0" w:after="0" w:line="360" w:lineRule="auto"/>
        <w:rPr>
          <w:rFonts w:ascii="Times New Roman" w:hAnsi="Times New Roman" w:eastAsia="黑体" w:cs="Times New Roman"/>
          <w:sz w:val="28"/>
          <w:szCs w:val="28"/>
        </w:rPr>
      </w:pPr>
      <w:bookmarkStart w:id="84" w:name="_Toc24445"/>
      <w:bookmarkStart w:id="85" w:name="_Toc36376211"/>
      <w:bookmarkStart w:id="86" w:name="_Toc31159"/>
      <w:bookmarkStart w:id="87" w:name="_Toc37826625"/>
      <w:bookmarkStart w:id="88" w:name="_Toc14174"/>
      <w:r>
        <w:rPr>
          <w:rFonts w:hint="eastAsia" w:ascii="Times New Roman" w:hAnsi="Times New Roman" w:eastAsia="黑体" w:cs="Times New Roman"/>
          <w:sz w:val="28"/>
          <w:szCs w:val="28"/>
        </w:rPr>
        <w:t>3.3 上述方法与本标准的关系</w:t>
      </w:r>
      <w:bookmarkEnd w:id="84"/>
    </w:p>
    <w:p>
      <w:pPr>
        <w:spacing w:line="360" w:lineRule="auto"/>
        <w:ind w:firstLine="480"/>
        <w:rPr>
          <w:sz w:val="24"/>
        </w:rPr>
      </w:pPr>
      <w:r>
        <w:rPr>
          <w:rFonts w:hint="eastAsia"/>
          <w:sz w:val="24"/>
        </w:rPr>
        <w:t>本标准研究旨在建立一项满足</w:t>
      </w:r>
      <w:r>
        <w:rPr>
          <w:rFonts w:hint="eastAsia"/>
          <w:sz w:val="24"/>
          <w:lang w:val="en-US" w:eastAsia="zh-CN"/>
        </w:rPr>
        <w:t>新疆维吾尔自治区</w:t>
      </w:r>
      <w:r>
        <w:rPr>
          <w:rFonts w:hint="eastAsia"/>
          <w:sz w:val="24"/>
        </w:rPr>
        <w:t>水体中</w:t>
      </w:r>
      <w:bookmarkStart w:id="89" w:name="OLE_LINK19"/>
      <w:r>
        <w:rPr>
          <w:rFonts w:hint="eastAsia"/>
          <w:sz w:val="24"/>
          <w:lang w:val="en-US" w:eastAsia="zh-CN"/>
        </w:rPr>
        <w:t>磺胺类</w:t>
      </w:r>
      <w:r>
        <w:rPr>
          <w:rFonts w:hint="eastAsia"/>
          <w:sz w:val="24"/>
        </w:rPr>
        <w:t>抗生素</w:t>
      </w:r>
      <w:bookmarkEnd w:id="89"/>
      <w:r>
        <w:rPr>
          <w:rFonts w:hint="eastAsia"/>
          <w:sz w:val="24"/>
        </w:rPr>
        <w:t>浓度监测与控制要求，在环境管理目标和技术手段上与国际接轨，适应</w:t>
      </w:r>
      <w:r>
        <w:rPr>
          <w:rFonts w:hint="eastAsia"/>
          <w:sz w:val="24"/>
          <w:lang w:val="en-US" w:eastAsia="zh-CN"/>
        </w:rPr>
        <w:t>新疆维吾尔自治区</w:t>
      </w:r>
      <w:r>
        <w:rPr>
          <w:rFonts w:hint="eastAsia"/>
          <w:sz w:val="24"/>
        </w:rPr>
        <w:t>大部分环境监测及相关实验室仪器设备和技术能力的监测方法标准。通过查阅国内外相关文献资料，制定条件优化方案，确保本方法前处理所采用的装置操作简便，能够满足</w:t>
      </w:r>
      <w:r>
        <w:rPr>
          <w:rFonts w:hint="eastAsia"/>
          <w:sz w:val="24"/>
          <w:lang w:val="en-US" w:eastAsia="zh-CN"/>
        </w:rPr>
        <w:t>新疆维吾尔自治区</w:t>
      </w:r>
      <w:r>
        <w:rPr>
          <w:rFonts w:hint="eastAsia"/>
          <w:sz w:val="24"/>
        </w:rPr>
        <w:t>实验室的条件要求。本标准拟采用</w:t>
      </w:r>
      <w:r>
        <w:rPr>
          <w:rFonts w:hint="eastAsia"/>
          <w:sz w:val="24"/>
          <w:lang w:val="en-US" w:eastAsia="zh-CN"/>
        </w:rPr>
        <w:t>高效</w:t>
      </w:r>
      <w:r>
        <w:rPr>
          <w:rFonts w:hint="eastAsia"/>
          <w:sz w:val="24"/>
        </w:rPr>
        <w:t>液相色谱-质谱法测定抗生素。水样的前处理步骤、质量控制和保证措施参考文献资料和课题组前期研究积累，检测方法参考文献资料，选择合适的色谱柱以及仪器条件。力求方法在稳定、可靠和实用的基础上，达到国际先进水平，以适应</w:t>
      </w:r>
      <w:r>
        <w:rPr>
          <w:rFonts w:hint="eastAsia"/>
          <w:sz w:val="24"/>
          <w:lang w:val="en-US" w:eastAsia="zh-CN"/>
        </w:rPr>
        <w:t>新疆维吾尔自治区</w:t>
      </w:r>
      <w:r>
        <w:rPr>
          <w:rFonts w:hint="eastAsia"/>
          <w:sz w:val="24"/>
        </w:rPr>
        <w:t>水体中抗生素监测工作的需要。</w:t>
      </w:r>
    </w:p>
    <w:p/>
    <w:p>
      <w:pPr>
        <w:pStyle w:val="2"/>
        <w:spacing w:before="0" w:after="0" w:line="360" w:lineRule="auto"/>
        <w:rPr>
          <w:rFonts w:eastAsia="黑体"/>
          <w:sz w:val="28"/>
          <w:szCs w:val="28"/>
        </w:rPr>
      </w:pPr>
      <w:bookmarkStart w:id="90" w:name="_Toc43375244"/>
      <w:bookmarkStart w:id="91" w:name="_Toc3130"/>
      <w:r>
        <w:rPr>
          <w:rFonts w:eastAsia="黑体"/>
          <w:sz w:val="28"/>
          <w:szCs w:val="28"/>
        </w:rPr>
        <w:t xml:space="preserve">4. </w:t>
      </w:r>
      <w:bookmarkEnd w:id="85"/>
      <w:bookmarkEnd w:id="86"/>
      <w:bookmarkEnd w:id="87"/>
      <w:bookmarkEnd w:id="88"/>
      <w:bookmarkEnd w:id="90"/>
      <w:r>
        <w:rPr>
          <w:rFonts w:hint="eastAsia" w:eastAsia="黑体"/>
          <w:sz w:val="28"/>
          <w:szCs w:val="28"/>
        </w:rPr>
        <w:t>标准制订的基本原则和技术路线</w:t>
      </w:r>
      <w:bookmarkEnd w:id="91"/>
    </w:p>
    <w:p>
      <w:pPr>
        <w:pStyle w:val="3"/>
        <w:spacing w:before="0" w:after="0" w:line="360" w:lineRule="auto"/>
        <w:rPr>
          <w:rFonts w:ascii="Times New Roman" w:hAnsi="Times New Roman" w:eastAsia="黑体" w:cs="Times New Roman"/>
          <w:sz w:val="28"/>
          <w:szCs w:val="28"/>
        </w:rPr>
      </w:pPr>
      <w:bookmarkStart w:id="92" w:name="_Toc37826626"/>
      <w:bookmarkStart w:id="93" w:name="_Toc43375245"/>
      <w:bookmarkStart w:id="94" w:name="_Toc22980"/>
      <w:bookmarkStart w:id="95" w:name="_Toc36376212"/>
      <w:bookmarkStart w:id="96" w:name="_Toc20423"/>
      <w:bookmarkStart w:id="97" w:name="_Toc24857"/>
      <w:r>
        <w:rPr>
          <w:rFonts w:ascii="Times New Roman" w:hAnsi="Times New Roman" w:eastAsia="黑体" w:cs="Times New Roman"/>
          <w:sz w:val="28"/>
          <w:szCs w:val="28"/>
        </w:rPr>
        <w:t xml:space="preserve">4.1 </w:t>
      </w:r>
      <w:bookmarkEnd w:id="92"/>
      <w:bookmarkEnd w:id="93"/>
      <w:bookmarkEnd w:id="94"/>
      <w:bookmarkEnd w:id="95"/>
      <w:bookmarkEnd w:id="96"/>
      <w:r>
        <w:rPr>
          <w:rFonts w:hint="eastAsia" w:ascii="Times New Roman" w:hAnsi="Times New Roman" w:eastAsia="黑体" w:cs="Times New Roman"/>
          <w:sz w:val="28"/>
          <w:szCs w:val="28"/>
        </w:rPr>
        <w:t>标准制订的基本原则</w:t>
      </w:r>
      <w:bookmarkEnd w:id="97"/>
    </w:p>
    <w:p>
      <w:pPr>
        <w:spacing w:line="360" w:lineRule="auto"/>
        <w:ind w:firstLine="480" w:firstLineChars="200"/>
        <w:rPr>
          <w:bCs/>
          <w:sz w:val="24"/>
        </w:rPr>
      </w:pPr>
      <w:r>
        <w:rPr>
          <w:rFonts w:hint="eastAsia"/>
          <w:bCs/>
          <w:sz w:val="24"/>
        </w:rPr>
        <w:t xml:space="preserve">按照《国家环境保护标准制修订工作管理办法》和《环境监测 </w:t>
      </w:r>
      <w:bookmarkStart w:id="98" w:name="OLE_LINK20"/>
      <w:r>
        <w:rPr>
          <w:rFonts w:hint="eastAsia"/>
          <w:bCs/>
          <w:sz w:val="24"/>
        </w:rPr>
        <w:t>分析方法标准制修订技术导则</w:t>
      </w:r>
      <w:bookmarkEnd w:id="98"/>
      <w:r>
        <w:rPr>
          <w:rFonts w:hint="eastAsia"/>
          <w:bCs/>
          <w:sz w:val="24"/>
        </w:rPr>
        <w:t>》（HJ168-2010）的要求，兼顾</w:t>
      </w:r>
      <w:r>
        <w:rPr>
          <w:rFonts w:hint="eastAsia"/>
          <w:sz w:val="24"/>
          <w:lang w:val="en-US" w:eastAsia="zh-CN"/>
        </w:rPr>
        <w:t>新疆维吾尔自治区</w:t>
      </w:r>
      <w:r>
        <w:rPr>
          <w:rFonts w:hint="eastAsia"/>
          <w:bCs/>
          <w:sz w:val="24"/>
        </w:rPr>
        <w:t>监测分析实际情况，确保本标准的先进性、适用性、可操作性和实用性。</w:t>
      </w:r>
    </w:p>
    <w:p>
      <w:pPr>
        <w:spacing w:line="360" w:lineRule="auto"/>
        <w:ind w:firstLine="480" w:firstLineChars="200"/>
        <w:rPr>
          <w:bCs/>
          <w:sz w:val="24"/>
        </w:rPr>
      </w:pPr>
      <w:r>
        <w:rPr>
          <w:rFonts w:hint="eastAsia"/>
          <w:bCs/>
          <w:sz w:val="24"/>
        </w:rPr>
        <w:t>（1） 先进性：其准确度、精密度和灵敏度达到国</w:t>
      </w:r>
      <w:r>
        <w:rPr>
          <w:rFonts w:hint="eastAsia"/>
          <w:bCs/>
          <w:sz w:val="24"/>
          <w:lang w:val="en-US" w:eastAsia="zh-CN"/>
        </w:rPr>
        <w:t>内</w:t>
      </w:r>
      <w:r>
        <w:rPr>
          <w:rFonts w:hint="eastAsia"/>
          <w:bCs/>
          <w:sz w:val="24"/>
        </w:rPr>
        <w:t>同类方法的同等水平。</w:t>
      </w:r>
    </w:p>
    <w:p>
      <w:pPr>
        <w:spacing w:line="360" w:lineRule="auto"/>
        <w:ind w:firstLine="480" w:firstLineChars="200"/>
        <w:rPr>
          <w:bCs/>
          <w:sz w:val="24"/>
        </w:rPr>
      </w:pPr>
      <w:r>
        <w:rPr>
          <w:rFonts w:hint="eastAsia"/>
          <w:bCs/>
          <w:sz w:val="24"/>
        </w:rPr>
        <w:t>（2） 适用性：方法具有普遍适用性，易于推广使用。</w:t>
      </w:r>
    </w:p>
    <w:p>
      <w:pPr>
        <w:spacing w:line="360" w:lineRule="auto"/>
        <w:ind w:firstLine="480" w:firstLineChars="200"/>
        <w:rPr>
          <w:bCs/>
          <w:sz w:val="24"/>
        </w:rPr>
      </w:pPr>
      <w:r>
        <w:rPr>
          <w:rFonts w:hint="eastAsia"/>
          <w:bCs/>
          <w:sz w:val="24"/>
        </w:rPr>
        <w:t>（3） 可操作性：符合</w:t>
      </w:r>
      <w:r>
        <w:rPr>
          <w:rFonts w:hint="eastAsia"/>
          <w:sz w:val="24"/>
          <w:lang w:val="en-US" w:eastAsia="zh-CN"/>
        </w:rPr>
        <w:t>新疆维吾尔自治区</w:t>
      </w:r>
      <w:r>
        <w:rPr>
          <w:rFonts w:hint="eastAsia"/>
          <w:bCs/>
          <w:sz w:val="24"/>
        </w:rPr>
        <w:t>目前检测仪器设备和试剂、材料的供应条件。</w:t>
      </w:r>
    </w:p>
    <w:p>
      <w:pPr>
        <w:spacing w:line="360" w:lineRule="auto"/>
        <w:ind w:firstLine="480" w:firstLineChars="200"/>
        <w:rPr>
          <w:bCs/>
          <w:sz w:val="24"/>
        </w:rPr>
      </w:pPr>
      <w:r>
        <w:rPr>
          <w:rFonts w:hint="eastAsia"/>
          <w:bCs/>
          <w:sz w:val="24"/>
        </w:rPr>
        <w:t>（4） 实用性：符合检测从业人员的技术水平，能被</w:t>
      </w:r>
      <w:r>
        <w:rPr>
          <w:rFonts w:hint="eastAsia"/>
          <w:sz w:val="24"/>
          <w:lang w:val="en-US" w:eastAsia="zh-CN"/>
        </w:rPr>
        <w:t>新疆维吾尔自治区</w:t>
      </w:r>
      <w:r>
        <w:rPr>
          <w:rFonts w:hint="eastAsia"/>
          <w:bCs/>
          <w:sz w:val="24"/>
        </w:rPr>
        <w:t>主要的环境分析实验室所使用并达到所规定的要求。</w:t>
      </w:r>
    </w:p>
    <w:p>
      <w:pPr>
        <w:pStyle w:val="3"/>
        <w:spacing w:before="0" w:after="0" w:line="360" w:lineRule="auto"/>
        <w:rPr>
          <w:rFonts w:ascii="Times New Roman" w:hAnsi="Times New Roman" w:eastAsia="黑体" w:cs="Times New Roman"/>
          <w:sz w:val="28"/>
          <w:szCs w:val="28"/>
        </w:rPr>
      </w:pPr>
      <w:bookmarkStart w:id="99" w:name="_Toc5694"/>
      <w:bookmarkStart w:id="100" w:name="_Toc36376219"/>
      <w:bookmarkStart w:id="101" w:name="_Toc43375246"/>
      <w:bookmarkStart w:id="102" w:name="_Toc37826627"/>
      <w:bookmarkStart w:id="103" w:name="_Toc9898"/>
      <w:bookmarkStart w:id="104" w:name="_Toc24616"/>
      <w:r>
        <w:rPr>
          <w:rFonts w:ascii="Times New Roman" w:hAnsi="Times New Roman" w:eastAsia="黑体" w:cs="Times New Roman"/>
          <w:sz w:val="28"/>
          <w:szCs w:val="28"/>
        </w:rPr>
        <w:t xml:space="preserve">4.2 </w:t>
      </w:r>
      <w:bookmarkEnd w:id="99"/>
      <w:bookmarkEnd w:id="100"/>
      <w:bookmarkEnd w:id="101"/>
      <w:bookmarkEnd w:id="102"/>
      <w:bookmarkEnd w:id="103"/>
      <w:r>
        <w:rPr>
          <w:rFonts w:hint="eastAsia" w:ascii="Times New Roman" w:hAnsi="Times New Roman" w:eastAsia="黑体" w:cs="Times New Roman"/>
          <w:sz w:val="28"/>
          <w:szCs w:val="28"/>
        </w:rPr>
        <w:t>标准制订的技术路线</w:t>
      </w:r>
      <w:bookmarkEnd w:id="104"/>
    </w:p>
    <w:p>
      <w:pPr>
        <w:spacing w:line="360" w:lineRule="auto"/>
        <w:ind w:firstLine="480" w:firstLineChars="200"/>
        <w:rPr>
          <w:rFonts w:hint="eastAsia"/>
          <w:bCs/>
          <w:sz w:val="24"/>
        </w:rPr>
      </w:pPr>
      <w:bookmarkStart w:id="105" w:name="_Toc36376220"/>
      <w:bookmarkStart w:id="106" w:name="_Hlk36371384"/>
      <w:bookmarkStart w:id="107" w:name="_Toc33395999"/>
      <w:r>
        <w:rPr>
          <w:rFonts w:hint="eastAsia"/>
          <w:bCs/>
          <w:sz w:val="24"/>
        </w:rPr>
        <w:t>本标准的技术路线为：采用固相萃取系统提取、净化、浓缩样品中的1</w:t>
      </w:r>
      <w:r>
        <w:rPr>
          <w:rFonts w:hint="eastAsia"/>
          <w:bCs/>
          <w:sz w:val="24"/>
          <w:lang w:val="en-US" w:eastAsia="zh-CN"/>
        </w:rPr>
        <w:t>6</w:t>
      </w:r>
      <w:r>
        <w:rPr>
          <w:rFonts w:hint="eastAsia"/>
          <w:bCs/>
          <w:sz w:val="24"/>
        </w:rPr>
        <w:t>种</w:t>
      </w:r>
      <w:r>
        <w:rPr>
          <w:rFonts w:hint="eastAsia"/>
          <w:bCs/>
          <w:sz w:val="24"/>
          <w:lang w:val="en-US" w:eastAsia="zh-CN"/>
        </w:rPr>
        <w:t>磺胺类抗生素</w:t>
      </w:r>
      <w:r>
        <w:rPr>
          <w:rFonts w:hint="eastAsia"/>
          <w:bCs/>
          <w:sz w:val="24"/>
        </w:rPr>
        <w:t>，用高效液相色谱串联质谱检测，并利用同位素内标法定量。</w:t>
      </w:r>
    </w:p>
    <w:p>
      <w:pPr>
        <w:spacing w:line="360" w:lineRule="auto"/>
        <w:ind w:firstLine="420" w:firstLineChars="200"/>
        <w:rPr>
          <w:rFonts w:ascii="Times New Roman" w:hAnsi="Times New Roman" w:cs="Times New Roman"/>
          <w:szCs w:val="21"/>
        </w:rPr>
      </w:pPr>
    </w:p>
    <w:bookmarkEnd w:id="105"/>
    <w:bookmarkEnd w:id="106"/>
    <w:p>
      <w:pPr>
        <w:pStyle w:val="2"/>
        <w:spacing w:before="0" w:after="0" w:line="360" w:lineRule="auto"/>
        <w:rPr>
          <w:rFonts w:eastAsia="黑体"/>
          <w:sz w:val="28"/>
          <w:szCs w:val="28"/>
        </w:rPr>
      </w:pPr>
      <w:bookmarkStart w:id="108" w:name="_Toc5182"/>
      <w:bookmarkStart w:id="109" w:name="_Toc1264"/>
      <w:bookmarkStart w:id="110" w:name="_Toc37826629"/>
      <w:bookmarkStart w:id="111" w:name="_Toc43375248"/>
      <w:bookmarkStart w:id="112" w:name="_Toc32040"/>
      <w:bookmarkStart w:id="113" w:name="_Toc36376221"/>
      <w:r>
        <w:rPr>
          <w:rFonts w:eastAsia="黑体"/>
          <w:sz w:val="28"/>
          <w:szCs w:val="28"/>
        </w:rPr>
        <w:t xml:space="preserve">5. </w:t>
      </w:r>
      <w:r>
        <w:rPr>
          <w:rFonts w:hint="eastAsia" w:eastAsia="黑体"/>
          <w:sz w:val="28"/>
          <w:szCs w:val="28"/>
        </w:rPr>
        <w:t>方法研究报告</w:t>
      </w:r>
      <w:bookmarkEnd w:id="107"/>
      <w:bookmarkEnd w:id="108"/>
      <w:bookmarkEnd w:id="109"/>
      <w:bookmarkEnd w:id="110"/>
      <w:bookmarkEnd w:id="111"/>
      <w:bookmarkEnd w:id="112"/>
      <w:bookmarkEnd w:id="113"/>
    </w:p>
    <w:p>
      <w:pPr>
        <w:pStyle w:val="3"/>
        <w:spacing w:before="0" w:after="0" w:line="360" w:lineRule="auto"/>
        <w:rPr>
          <w:rFonts w:ascii="Times New Roman" w:hAnsi="Times New Roman" w:eastAsia="黑体" w:cs="Times New Roman"/>
          <w:sz w:val="28"/>
          <w:szCs w:val="28"/>
        </w:rPr>
      </w:pPr>
      <w:bookmarkStart w:id="114" w:name="_Toc24558"/>
      <w:bookmarkStart w:id="115" w:name="_Toc43375249"/>
      <w:bookmarkStart w:id="116" w:name="_Toc37826630"/>
      <w:bookmarkStart w:id="117" w:name="_Toc28099"/>
      <w:bookmarkStart w:id="118" w:name="_Toc36376222"/>
      <w:bookmarkStart w:id="119" w:name="_Toc24076"/>
      <w:r>
        <w:rPr>
          <w:rFonts w:ascii="Times New Roman" w:hAnsi="Times New Roman" w:eastAsia="黑体" w:cs="Times New Roman"/>
          <w:sz w:val="28"/>
          <w:szCs w:val="28"/>
        </w:rPr>
        <w:t>5.1</w:t>
      </w:r>
      <w:bookmarkEnd w:id="114"/>
      <w:bookmarkEnd w:id="115"/>
      <w:bookmarkEnd w:id="116"/>
      <w:bookmarkEnd w:id="117"/>
      <w:bookmarkEnd w:id="118"/>
      <w:r>
        <w:rPr>
          <w:rFonts w:hint="eastAsia" w:ascii="Times New Roman" w:hAnsi="Times New Roman" w:eastAsia="黑体" w:cs="Times New Roman"/>
          <w:sz w:val="28"/>
          <w:szCs w:val="28"/>
        </w:rPr>
        <w:t>方法研究的目标</w:t>
      </w:r>
      <w:bookmarkEnd w:id="119"/>
    </w:p>
    <w:p>
      <w:pPr>
        <w:spacing w:line="360" w:lineRule="auto"/>
        <w:ind w:firstLine="480" w:firstLineChars="200"/>
        <w:rPr>
          <w:bCs/>
          <w:sz w:val="24"/>
        </w:rPr>
      </w:pPr>
      <w:bookmarkStart w:id="120" w:name="_Toc36376223"/>
      <w:r>
        <w:rPr>
          <w:rFonts w:hint="eastAsia"/>
          <w:bCs/>
          <w:sz w:val="24"/>
        </w:rPr>
        <w:t>本标准规定了水中磺胺类抗生素测定的高效液相色谱-质谱法。</w:t>
      </w:r>
    </w:p>
    <w:p>
      <w:pPr>
        <w:spacing w:line="360" w:lineRule="auto"/>
        <w:ind w:firstLine="480" w:firstLineChars="200"/>
        <w:rPr>
          <w:bCs/>
          <w:sz w:val="24"/>
        </w:rPr>
      </w:pPr>
      <w:r>
        <w:rPr>
          <w:rFonts w:hint="eastAsia"/>
          <w:bCs/>
          <w:sz w:val="24"/>
        </w:rPr>
        <w:t>通过实验确定前处理方法及检测仪器，优化测定条件， 明确方法检出限、 测定范围、精密度、准确度等特性指标，规范操作步骤； 通过统计检验技术确认外部实验室试验结果的准确性；通过外部实验室验证方法的再现性。</w:t>
      </w:r>
    </w:p>
    <w:p>
      <w:pPr>
        <w:pStyle w:val="3"/>
        <w:spacing w:before="0" w:after="0" w:line="360" w:lineRule="auto"/>
        <w:rPr>
          <w:rFonts w:ascii="Times New Roman" w:hAnsi="Times New Roman" w:eastAsia="黑体" w:cs="Times New Roman"/>
          <w:sz w:val="28"/>
          <w:szCs w:val="28"/>
        </w:rPr>
      </w:pPr>
      <w:bookmarkStart w:id="121" w:name="_Toc20870"/>
      <w:bookmarkStart w:id="122" w:name="_Toc37826631"/>
      <w:bookmarkStart w:id="123" w:name="_Toc43375250"/>
      <w:bookmarkStart w:id="124" w:name="_Toc26664"/>
      <w:bookmarkStart w:id="125" w:name="_Toc16487"/>
      <w:r>
        <w:rPr>
          <w:rFonts w:ascii="Times New Roman" w:hAnsi="Times New Roman" w:eastAsia="黑体" w:cs="Times New Roman"/>
          <w:sz w:val="28"/>
          <w:szCs w:val="28"/>
        </w:rPr>
        <w:t xml:space="preserve">5.2 </w:t>
      </w:r>
      <w:bookmarkEnd w:id="120"/>
      <w:bookmarkEnd w:id="121"/>
      <w:bookmarkEnd w:id="122"/>
      <w:bookmarkEnd w:id="123"/>
      <w:bookmarkEnd w:id="124"/>
      <w:r>
        <w:rPr>
          <w:rFonts w:hint="eastAsia" w:ascii="Times New Roman" w:hAnsi="Times New Roman" w:eastAsia="黑体" w:cs="Times New Roman"/>
          <w:sz w:val="28"/>
          <w:szCs w:val="28"/>
        </w:rPr>
        <w:t>方法原理</w:t>
      </w:r>
      <w:bookmarkEnd w:id="125"/>
    </w:p>
    <w:p>
      <w:pPr>
        <w:spacing w:line="360" w:lineRule="auto"/>
        <w:ind w:firstLine="480" w:firstLineChars="200"/>
        <w:rPr>
          <w:bCs/>
          <w:sz w:val="28"/>
          <w:szCs w:val="28"/>
        </w:rPr>
      </w:pPr>
      <w:r>
        <w:rPr>
          <w:rFonts w:hint="eastAsia"/>
          <w:bCs/>
          <w:sz w:val="24"/>
        </w:rPr>
        <w:t>水中的抗生素经过滤后固相萃取柱净化，用高效液相色谱-</w:t>
      </w:r>
      <w:r>
        <w:rPr>
          <w:rFonts w:hint="eastAsia"/>
          <w:bCs/>
          <w:sz w:val="24"/>
          <w:lang w:val="en-US" w:eastAsia="zh-CN"/>
        </w:rPr>
        <w:t>串联</w:t>
      </w:r>
      <w:r>
        <w:rPr>
          <w:rFonts w:hint="eastAsia"/>
          <w:bCs/>
          <w:sz w:val="24"/>
        </w:rPr>
        <w:t>质谱法检测。以保留时间和特征离子定性，内标法定量。</w:t>
      </w:r>
    </w:p>
    <w:p>
      <w:pPr>
        <w:pStyle w:val="3"/>
        <w:spacing w:before="0" w:after="0" w:line="360" w:lineRule="auto"/>
        <w:rPr>
          <w:rFonts w:ascii="Times New Roman" w:hAnsi="Times New Roman" w:eastAsia="黑体" w:cs="Times New Roman"/>
          <w:sz w:val="28"/>
          <w:szCs w:val="28"/>
        </w:rPr>
      </w:pPr>
      <w:bookmarkStart w:id="126" w:name="_Toc31815"/>
      <w:bookmarkStart w:id="127" w:name="_Toc43375251"/>
      <w:bookmarkStart w:id="128" w:name="_Toc37826632"/>
      <w:bookmarkStart w:id="129" w:name="_Toc28604"/>
      <w:bookmarkStart w:id="130" w:name="_Toc36376224"/>
      <w:bookmarkStart w:id="131" w:name="_Toc17461"/>
      <w:bookmarkStart w:id="132" w:name="OLE_LINK24"/>
      <w:r>
        <w:rPr>
          <w:rFonts w:ascii="Times New Roman" w:hAnsi="Times New Roman" w:eastAsia="黑体" w:cs="Times New Roman"/>
          <w:sz w:val="28"/>
          <w:szCs w:val="28"/>
        </w:rPr>
        <w:t xml:space="preserve">5.3 </w:t>
      </w:r>
      <w:bookmarkEnd w:id="126"/>
      <w:bookmarkEnd w:id="127"/>
      <w:bookmarkEnd w:id="128"/>
      <w:bookmarkEnd w:id="129"/>
      <w:bookmarkEnd w:id="130"/>
      <w:r>
        <w:rPr>
          <w:rFonts w:hint="eastAsia" w:ascii="Times New Roman" w:hAnsi="Times New Roman" w:eastAsia="黑体" w:cs="Times New Roman"/>
          <w:sz w:val="28"/>
          <w:szCs w:val="28"/>
        </w:rPr>
        <w:t>试剂和材料</w:t>
      </w:r>
      <w:bookmarkEnd w:id="131"/>
    </w:p>
    <w:bookmarkEnd w:id="132"/>
    <w:p>
      <w:pPr>
        <w:spacing w:line="360" w:lineRule="auto"/>
        <w:ind w:firstLine="480" w:firstLineChars="200"/>
        <w:rPr>
          <w:bCs/>
          <w:sz w:val="24"/>
        </w:rPr>
      </w:pPr>
      <w:r>
        <w:rPr>
          <w:rFonts w:hint="eastAsia"/>
          <w:bCs/>
          <w:sz w:val="24"/>
        </w:rPr>
        <w:t>除非另有说明，分析时均使用符合国家标准的分析纯试剂和不含目标化合物的去离子水。</w:t>
      </w:r>
    </w:p>
    <w:p>
      <w:pPr>
        <w:pStyle w:val="3"/>
        <w:spacing w:before="0" w:after="0" w:line="360" w:lineRule="auto"/>
        <w:rPr>
          <w:rFonts w:ascii="Times New Roman" w:hAnsi="Times New Roman" w:eastAsia="黑体" w:cs="Times New Roman"/>
          <w:sz w:val="28"/>
          <w:szCs w:val="28"/>
        </w:rPr>
      </w:pPr>
      <w:bookmarkStart w:id="133" w:name="_Toc19037"/>
      <w:bookmarkStart w:id="134" w:name="OLE_LINK25"/>
      <w:r>
        <w:rPr>
          <w:rFonts w:ascii="Times New Roman" w:hAnsi="Times New Roman" w:eastAsia="黑体" w:cs="Times New Roman"/>
          <w:sz w:val="28"/>
          <w:szCs w:val="28"/>
        </w:rPr>
        <w:t xml:space="preserve">5.4 </w:t>
      </w:r>
      <w:r>
        <w:rPr>
          <w:rFonts w:hint="eastAsia" w:ascii="Times New Roman" w:hAnsi="Times New Roman" w:eastAsia="黑体" w:cs="Times New Roman"/>
          <w:sz w:val="28"/>
          <w:szCs w:val="28"/>
        </w:rPr>
        <w:t>仪器设备</w:t>
      </w:r>
      <w:bookmarkEnd w:id="133"/>
    </w:p>
    <w:bookmarkEnd w:id="134"/>
    <w:p>
      <w:pPr>
        <w:widowControl/>
        <w:autoSpaceDE w:val="0"/>
        <w:autoSpaceDN w:val="0"/>
        <w:adjustRightInd w:val="0"/>
        <w:spacing w:line="360" w:lineRule="auto"/>
        <w:ind w:firstLine="480" w:firstLineChars="200"/>
        <w:rPr>
          <w:kern w:val="0"/>
          <w:sz w:val="24"/>
        </w:rPr>
      </w:pPr>
      <w:r>
        <w:rPr>
          <w:kern w:val="0"/>
          <w:sz w:val="24"/>
        </w:rPr>
        <w:t>固相萃取-高效液相色谱-串联质谱技术（SPE-HPLC-MS/MS）是一种用于环境样品常见的检测技术。环境样品基质</w:t>
      </w:r>
      <w:r>
        <w:rPr>
          <w:rFonts w:hint="eastAsia"/>
          <w:kern w:val="0"/>
          <w:sz w:val="24"/>
        </w:rPr>
        <w:t>较为</w:t>
      </w:r>
      <w:r>
        <w:rPr>
          <w:kern w:val="0"/>
          <w:sz w:val="24"/>
        </w:rPr>
        <w:t>复杂，利用LC-MS仪器的电喷雾（ESI）模式进行检测化合物时，会出现样品杂质抑制或增强色谱信号的基质效应，为了降低这种基质效应，在进样前需要对样品进行富集净化，本实验</w:t>
      </w:r>
      <w:r>
        <w:rPr>
          <w:rFonts w:hint="eastAsia"/>
          <w:kern w:val="0"/>
          <w:sz w:val="24"/>
        </w:rPr>
        <w:t>采用</w:t>
      </w:r>
      <w:r>
        <w:rPr>
          <w:kern w:val="0"/>
          <w:sz w:val="24"/>
        </w:rPr>
        <w:t>的净化技术为固相萃取（SPE），通过目标化合物在SPE小柱上吸附-再脱附的过程完成净化和富集。SPE-HPLC-MS/MS方法的检测限低，检测时间短，特别是在处理大批量样品时快速高效。</w:t>
      </w:r>
    </w:p>
    <w:p>
      <w:pPr>
        <w:pStyle w:val="3"/>
        <w:spacing w:before="0" w:after="0" w:line="360" w:lineRule="auto"/>
        <w:rPr>
          <w:rFonts w:ascii="Times New Roman" w:hAnsi="Times New Roman" w:eastAsia="黑体" w:cs="Times New Roman"/>
          <w:sz w:val="28"/>
          <w:szCs w:val="28"/>
        </w:rPr>
      </w:pPr>
      <w:bookmarkStart w:id="135" w:name="_Toc3228"/>
      <w:bookmarkStart w:id="136" w:name="OLE_LINK27"/>
      <w:r>
        <w:rPr>
          <w:rFonts w:ascii="Times New Roman" w:hAnsi="Times New Roman" w:eastAsia="黑体" w:cs="Times New Roman"/>
          <w:sz w:val="28"/>
          <w:szCs w:val="28"/>
        </w:rPr>
        <w:t xml:space="preserve">5.5 </w:t>
      </w:r>
      <w:r>
        <w:rPr>
          <w:rFonts w:hint="eastAsia" w:ascii="Times New Roman" w:hAnsi="Times New Roman" w:eastAsia="黑体" w:cs="Times New Roman"/>
          <w:sz w:val="28"/>
          <w:szCs w:val="28"/>
        </w:rPr>
        <w:t>分析步骤</w:t>
      </w:r>
      <w:bookmarkEnd w:id="135"/>
    </w:p>
    <w:bookmarkEnd w:id="136"/>
    <w:p>
      <w:pPr>
        <w:widowControl/>
        <w:autoSpaceDE w:val="0"/>
        <w:autoSpaceDN w:val="0"/>
        <w:adjustRightInd w:val="0"/>
        <w:spacing w:line="400" w:lineRule="exact"/>
        <w:outlineLvl w:val="2"/>
        <w:rPr>
          <w:rFonts w:ascii="黑体" w:hAnsi="黑体" w:eastAsia="黑体"/>
          <w:color w:val="000000"/>
          <w:sz w:val="24"/>
        </w:rPr>
      </w:pPr>
      <w:r>
        <w:rPr>
          <w:rFonts w:ascii="TimesNewRomanPS-BoldMT" w:hAnsi="TimesNewRomanPS-BoldMT"/>
          <w:b/>
          <w:bCs/>
          <w:color w:val="000000"/>
          <w:sz w:val="24"/>
        </w:rPr>
        <w:t xml:space="preserve">5.5.1 </w:t>
      </w:r>
      <w:r>
        <w:rPr>
          <w:rFonts w:hint="eastAsia" w:ascii="黑体" w:hAnsi="黑体" w:eastAsia="黑体"/>
          <w:color w:val="000000"/>
          <w:sz w:val="24"/>
        </w:rPr>
        <w:t>净化方法的选择</w:t>
      </w:r>
    </w:p>
    <w:p>
      <w:pPr>
        <w:widowControl/>
        <w:autoSpaceDE w:val="0"/>
        <w:autoSpaceDN w:val="0"/>
        <w:adjustRightInd w:val="0"/>
        <w:spacing w:line="360" w:lineRule="auto"/>
        <w:ind w:firstLine="480" w:firstLineChars="200"/>
        <w:rPr>
          <w:kern w:val="0"/>
          <w:sz w:val="24"/>
        </w:rPr>
      </w:pPr>
      <w:r>
        <w:rPr>
          <w:rFonts w:hint="eastAsia"/>
          <w:kern w:val="0"/>
          <w:sz w:val="24"/>
        </w:rPr>
        <w:t>实际环境水样中存在各种各样的杂质，会对</w:t>
      </w:r>
      <w:r>
        <w:rPr>
          <w:rFonts w:hint="eastAsia"/>
          <w:kern w:val="0"/>
          <w:sz w:val="24"/>
          <w:lang w:val="en-US" w:eastAsia="zh-CN"/>
        </w:rPr>
        <w:t>磺胺类</w:t>
      </w:r>
      <w:r>
        <w:rPr>
          <w:rFonts w:hint="eastAsia"/>
          <w:kern w:val="0"/>
          <w:sz w:val="24"/>
        </w:rPr>
        <w:t>抗生素的测定产生影响。因此，需要采取一定的净化措施去除杂质的干扰，常用的净化方式有液液萃取和固相萃取两种。</w:t>
      </w:r>
    </w:p>
    <w:p>
      <w:pPr>
        <w:widowControl/>
        <w:autoSpaceDE w:val="0"/>
        <w:autoSpaceDN w:val="0"/>
        <w:adjustRightInd w:val="0"/>
        <w:spacing w:line="360" w:lineRule="auto"/>
        <w:ind w:firstLine="480" w:firstLineChars="200"/>
        <w:rPr>
          <w:kern w:val="0"/>
          <w:sz w:val="24"/>
        </w:rPr>
      </w:pPr>
      <w:r>
        <w:rPr>
          <w:rFonts w:hint="eastAsia"/>
          <w:kern w:val="0"/>
          <w:sz w:val="24"/>
        </w:rPr>
        <w:t>液液萃取较为方便简捷，</w:t>
      </w:r>
      <w:r>
        <w:rPr>
          <w:rFonts w:hint="eastAsia"/>
          <w:kern w:val="0"/>
          <w:sz w:val="24"/>
          <w:highlight w:val="none"/>
        </w:rPr>
        <w:t>但</w:t>
      </w:r>
      <w:r>
        <w:rPr>
          <w:rFonts w:hint="eastAsia"/>
          <w:kern w:val="0"/>
          <w:sz w:val="24"/>
        </w:rPr>
        <w:t>当环境中的样品含量较低时， 需要对样品进行大体积的富集浓缩后再进样，试剂使用量较大，耗费人力。而固相萃取分离</w:t>
      </w:r>
      <w:r>
        <w:rPr>
          <w:rFonts w:hint="eastAsia"/>
          <w:kern w:val="0"/>
          <w:sz w:val="24"/>
          <w:lang w:val="en-US" w:eastAsia="zh-CN"/>
        </w:rPr>
        <w:t>磺胺类</w:t>
      </w:r>
      <w:r>
        <w:rPr>
          <w:rFonts w:hint="eastAsia"/>
          <w:kern w:val="0"/>
          <w:sz w:val="24"/>
        </w:rPr>
        <w:t>抗生素与干扰物的效率较高，可同时完成样品的富集与净化，能够大大提高检测灵敏度。 因此，选择固相萃取作为水中抗生素的净化方法。实验选取 Oasis HLB柱（50mg，6CC）进行实验。</w:t>
      </w:r>
    </w:p>
    <w:p>
      <w:pPr>
        <w:widowControl/>
        <w:autoSpaceDE w:val="0"/>
        <w:autoSpaceDN w:val="0"/>
        <w:adjustRightInd w:val="0"/>
        <w:spacing w:line="400" w:lineRule="exact"/>
        <w:outlineLvl w:val="2"/>
        <w:rPr>
          <w:rFonts w:ascii="黑体" w:hAnsi="黑体" w:eastAsia="黑体"/>
          <w:color w:val="000000"/>
          <w:sz w:val="24"/>
        </w:rPr>
      </w:pPr>
      <w:r>
        <w:rPr>
          <w:rFonts w:ascii="TimesNewRomanPS-BoldMT" w:hAnsi="TimesNewRomanPS-BoldMT"/>
          <w:b/>
          <w:bCs/>
          <w:color w:val="000000"/>
          <w:sz w:val="24"/>
        </w:rPr>
        <w:t xml:space="preserve">5.5.2 </w:t>
      </w:r>
      <w:r>
        <w:rPr>
          <w:rFonts w:hint="eastAsia" w:ascii="黑体" w:hAnsi="黑体" w:eastAsia="黑体"/>
          <w:color w:val="000000"/>
          <w:sz w:val="24"/>
        </w:rPr>
        <w:t>洗脱溶剂的优化</w:t>
      </w:r>
    </w:p>
    <w:p>
      <w:pPr>
        <w:widowControl/>
        <w:autoSpaceDE w:val="0"/>
        <w:autoSpaceDN w:val="0"/>
        <w:adjustRightInd w:val="0"/>
        <w:spacing w:line="360" w:lineRule="auto"/>
        <w:ind w:firstLine="480" w:firstLineChars="200"/>
        <w:rPr>
          <w:kern w:val="0"/>
          <w:sz w:val="24"/>
        </w:rPr>
      </w:pPr>
      <w:r>
        <w:rPr>
          <w:rFonts w:hint="eastAsia"/>
          <w:kern w:val="0"/>
          <w:sz w:val="24"/>
        </w:rPr>
        <w:t>洗脱液的标准是在不与</w:t>
      </w:r>
      <w:r>
        <w:rPr>
          <w:rFonts w:hint="eastAsia"/>
          <w:kern w:val="0"/>
          <w:sz w:val="24"/>
          <w:lang w:val="en-US" w:eastAsia="zh-CN"/>
        </w:rPr>
        <w:t>磺胺类</w:t>
      </w:r>
      <w:r>
        <w:rPr>
          <w:rFonts w:hint="eastAsia"/>
          <w:kern w:val="0"/>
          <w:sz w:val="24"/>
        </w:rPr>
        <w:t>抗生素和环境杂质起作用的条件下，将目标抗生素从固相萃取小柱上洗脱下来。本标准测定</w:t>
      </w:r>
      <w:r>
        <w:rPr>
          <w:rFonts w:hint="eastAsia"/>
          <w:kern w:val="0"/>
          <w:sz w:val="24"/>
          <w:lang w:val="en-US" w:eastAsia="zh-CN"/>
        </w:rPr>
        <w:t>的</w:t>
      </w:r>
      <w:r>
        <w:rPr>
          <w:rFonts w:hint="eastAsia"/>
          <w:kern w:val="0"/>
          <w:sz w:val="24"/>
        </w:rPr>
        <w:t>16种</w:t>
      </w:r>
      <w:r>
        <w:rPr>
          <w:rFonts w:hint="eastAsia"/>
          <w:kern w:val="0"/>
          <w:sz w:val="24"/>
          <w:lang w:val="en-US" w:eastAsia="zh-CN"/>
        </w:rPr>
        <w:t>磺胺类</w:t>
      </w:r>
      <w:r>
        <w:rPr>
          <w:rFonts w:hint="eastAsia"/>
          <w:kern w:val="0"/>
          <w:sz w:val="24"/>
        </w:rPr>
        <w:t>抗生素，其化学结构不同，理化性质存在差异，单独使用有机溶剂洗脱得不到较好的洗脱效果。甲醇是实验室常用的分析有机试剂，性质稳定，对大部分的化学药品具有良好的溶解性。经过文献调研后选择甲醇或2%（v/v）氨水/甲醇溶液作为洗脱液。</w:t>
      </w:r>
    </w:p>
    <w:p>
      <w:pPr>
        <w:widowControl/>
        <w:autoSpaceDE w:val="0"/>
        <w:autoSpaceDN w:val="0"/>
        <w:adjustRightInd w:val="0"/>
        <w:spacing w:line="360" w:lineRule="auto"/>
        <w:ind w:firstLine="480" w:firstLineChars="200"/>
        <w:rPr>
          <w:kern w:val="0"/>
          <w:sz w:val="24"/>
        </w:rPr>
      </w:pPr>
      <w:r>
        <w:rPr>
          <w:rFonts w:hint="eastAsia"/>
          <w:kern w:val="0"/>
          <w:sz w:val="24"/>
        </w:rPr>
        <w:t>课题组研究结果显示，用6 mL甲醇或6 mL 2%（v/v）氨水/甲醇洗脱两次的效果均较好。因此，以6 mL甲醇和6 mL 2%（v/v）氨水甲醇溶液作为洗脱液，保证了各类抗生素均有较高的回收率。</w:t>
      </w:r>
    </w:p>
    <w:p>
      <w:pPr>
        <w:widowControl/>
        <w:autoSpaceDE w:val="0"/>
        <w:autoSpaceDN w:val="0"/>
        <w:adjustRightInd w:val="0"/>
        <w:spacing w:line="400" w:lineRule="exact"/>
        <w:outlineLvl w:val="2"/>
        <w:rPr>
          <w:rFonts w:hint="eastAsia" w:ascii="TimesNewRomanPS-BoldMT" w:hAnsi="TimesNewRomanPS-BoldMT"/>
          <w:b/>
          <w:bCs/>
          <w:color w:val="000000"/>
          <w:sz w:val="24"/>
        </w:rPr>
      </w:pPr>
      <w:r>
        <w:rPr>
          <w:rFonts w:ascii="TimesNewRomanPS-BoldMT" w:hAnsi="TimesNewRomanPS-BoldMT"/>
          <w:b/>
          <w:bCs/>
          <w:color w:val="000000"/>
          <w:sz w:val="24"/>
        </w:rPr>
        <w:t>5.5.3 仪器条件的优化</w:t>
      </w:r>
    </w:p>
    <w:p>
      <w:pPr>
        <w:widowControl/>
        <w:autoSpaceDE w:val="0"/>
        <w:autoSpaceDN w:val="0"/>
        <w:adjustRightInd w:val="0"/>
        <w:spacing w:line="360" w:lineRule="auto"/>
        <w:ind w:firstLine="480" w:firstLineChars="200"/>
        <w:rPr>
          <w:bCs/>
          <w:kern w:val="0"/>
          <w:sz w:val="24"/>
          <w:szCs w:val="21"/>
        </w:rPr>
      </w:pPr>
      <w:r>
        <w:rPr>
          <w:rFonts w:hint="eastAsia"/>
          <w:bCs/>
          <w:kern w:val="0"/>
          <w:sz w:val="24"/>
          <w:szCs w:val="21"/>
        </w:rPr>
        <w:t>（1）流动相优化</w:t>
      </w:r>
    </w:p>
    <w:p>
      <w:pPr>
        <w:widowControl/>
        <w:autoSpaceDE w:val="0"/>
        <w:autoSpaceDN w:val="0"/>
        <w:adjustRightInd w:val="0"/>
        <w:spacing w:line="360" w:lineRule="auto"/>
        <w:ind w:firstLine="480" w:firstLineChars="200"/>
        <w:rPr>
          <w:bCs/>
          <w:kern w:val="0"/>
          <w:sz w:val="24"/>
          <w:szCs w:val="21"/>
        </w:rPr>
      </w:pPr>
      <w:r>
        <w:rPr>
          <w:bCs/>
          <w:kern w:val="0"/>
          <w:sz w:val="24"/>
          <w:szCs w:val="21"/>
        </w:rPr>
        <w:t>正离子模式下，色谱柱需要快速有效</w:t>
      </w:r>
      <w:r>
        <w:rPr>
          <w:rFonts w:hint="eastAsia"/>
          <w:bCs/>
          <w:kern w:val="0"/>
          <w:sz w:val="24"/>
          <w:szCs w:val="21"/>
        </w:rPr>
        <w:t>地</w:t>
      </w:r>
      <w:r>
        <w:rPr>
          <w:bCs/>
          <w:kern w:val="0"/>
          <w:sz w:val="24"/>
          <w:szCs w:val="21"/>
        </w:rPr>
        <w:t>分离</w:t>
      </w:r>
      <w:r>
        <w:rPr>
          <w:rFonts w:hint="eastAsia"/>
          <w:bCs/>
          <w:kern w:val="0"/>
          <w:sz w:val="24"/>
          <w:szCs w:val="21"/>
        </w:rPr>
        <w:t>16</w:t>
      </w:r>
      <w:r>
        <w:rPr>
          <w:bCs/>
          <w:kern w:val="0"/>
          <w:sz w:val="24"/>
          <w:szCs w:val="21"/>
        </w:rPr>
        <w:t>种目标抗生素，分离效果会根据流动相极性特征以及酸碱度表现出不同的效果。本方法选择了三种流动相：甲醇-水、乙腈-水和乙腈-0.2%（v/v）甲酸/水溶液，来考察正离子模式下</w:t>
      </w:r>
      <w:r>
        <w:rPr>
          <w:rFonts w:hint="eastAsia"/>
          <w:bCs/>
          <w:kern w:val="0"/>
          <w:sz w:val="24"/>
          <w:szCs w:val="21"/>
        </w:rPr>
        <w:t>16</w:t>
      </w:r>
      <w:r>
        <w:rPr>
          <w:bCs/>
          <w:kern w:val="0"/>
          <w:sz w:val="24"/>
          <w:szCs w:val="21"/>
        </w:rPr>
        <w:t>种抗生素的色谱分离效果。采用</w:t>
      </w:r>
      <w:r>
        <w:rPr>
          <w:rFonts w:hint="eastAsia"/>
          <w:bCs/>
          <w:kern w:val="0"/>
          <w:sz w:val="24"/>
          <w:szCs w:val="21"/>
          <w:lang w:val="en-US" w:eastAsia="zh-CN"/>
        </w:rPr>
        <w:t>优化后的</w:t>
      </w:r>
      <w:r>
        <w:rPr>
          <w:bCs/>
          <w:kern w:val="0"/>
          <w:sz w:val="24"/>
          <w:szCs w:val="21"/>
        </w:rPr>
        <w:t>流动相体系时</w:t>
      </w:r>
      <w:r>
        <w:rPr>
          <w:rFonts w:hint="eastAsia"/>
          <w:bCs/>
          <w:kern w:val="0"/>
          <w:sz w:val="24"/>
          <w:szCs w:val="21"/>
        </w:rPr>
        <w:t>16</w:t>
      </w:r>
      <w:r>
        <w:rPr>
          <w:bCs/>
          <w:kern w:val="0"/>
          <w:sz w:val="24"/>
          <w:szCs w:val="21"/>
        </w:rPr>
        <w:t>种抗生素的总离子流色谱图（</w:t>
      </w:r>
      <w:r>
        <w:rPr>
          <w:rFonts w:hint="eastAsia"/>
          <w:bCs/>
          <w:kern w:val="0"/>
          <w:sz w:val="24"/>
          <w:szCs w:val="21"/>
          <w:lang w:val="en-US" w:eastAsia="zh-CN"/>
        </w:rPr>
        <w:t>2</w:t>
      </w:r>
      <w:r>
        <w:rPr>
          <w:bCs/>
          <w:kern w:val="0"/>
          <w:sz w:val="24"/>
          <w:szCs w:val="21"/>
        </w:rPr>
        <w:t xml:space="preserve">00 </w:t>
      </w:r>
      <w:r>
        <w:rPr>
          <w:bCs/>
          <w:i/>
          <w:iCs/>
          <w:kern w:val="0"/>
          <w:sz w:val="24"/>
          <w:szCs w:val="21"/>
        </w:rPr>
        <w:t>μ</w:t>
      </w:r>
      <w:r>
        <w:rPr>
          <w:bCs/>
          <w:kern w:val="0"/>
          <w:sz w:val="24"/>
          <w:szCs w:val="21"/>
        </w:rPr>
        <w:t>g/L）见图</w:t>
      </w:r>
      <w:r>
        <w:rPr>
          <w:rFonts w:hint="eastAsia"/>
          <w:bCs/>
          <w:kern w:val="0"/>
          <w:sz w:val="24"/>
          <w:szCs w:val="21"/>
          <w:lang w:val="en-US" w:eastAsia="zh-CN"/>
        </w:rPr>
        <w:t>2</w:t>
      </w:r>
      <w:r>
        <w:rPr>
          <w:bCs/>
          <w:kern w:val="0"/>
          <w:sz w:val="24"/>
          <w:szCs w:val="21"/>
        </w:rPr>
        <w:t>。</w:t>
      </w:r>
    </w:p>
    <w:p>
      <w:pPr>
        <w:widowControl/>
        <w:autoSpaceDE w:val="0"/>
        <w:autoSpaceDN w:val="0"/>
        <w:adjustRightInd w:val="0"/>
        <w:spacing w:line="360" w:lineRule="auto"/>
        <w:jc w:val="center"/>
        <w:rPr>
          <w:bCs/>
          <w:kern w:val="0"/>
          <w:sz w:val="24"/>
          <w:szCs w:val="21"/>
        </w:rPr>
      </w:pPr>
      <w:r>
        <w:rPr>
          <w:rFonts w:hint="eastAsia"/>
          <w:sz w:val="22"/>
        </w:rPr>
        <w:drawing>
          <wp:inline distT="0" distB="0" distL="114300" distR="114300">
            <wp:extent cx="5226685" cy="2798445"/>
            <wp:effectExtent l="9525" t="9525" r="21590" b="11430"/>
            <wp:docPr id="1" name="图片 1" descr="100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0PPB"/>
                    <pic:cNvPicPr>
                      <a:picLocks noChangeAspect="1"/>
                    </pic:cNvPicPr>
                  </pic:nvPicPr>
                  <pic:blipFill>
                    <a:blip r:embed="rId8"/>
                    <a:stretch>
                      <a:fillRect/>
                    </a:stretch>
                  </pic:blipFill>
                  <pic:spPr>
                    <a:xfrm>
                      <a:off x="0" y="0"/>
                      <a:ext cx="5226685" cy="2798445"/>
                    </a:xfrm>
                    <a:prstGeom prst="rect">
                      <a:avLst/>
                    </a:prstGeom>
                    <a:ln w="3175">
                      <a:solidFill>
                        <a:schemeClr val="tx1"/>
                      </a:solidFill>
                    </a:ln>
                  </pic:spPr>
                </pic:pic>
              </a:graphicData>
            </a:graphic>
          </wp:inline>
        </w:drawing>
      </w:r>
    </w:p>
    <w:p>
      <w:pPr>
        <w:pStyle w:val="58"/>
        <w:rPr>
          <w:kern w:val="0"/>
          <w:sz w:val="24"/>
          <w:szCs w:val="21"/>
        </w:rPr>
      </w:pPr>
      <w:r>
        <w:rPr>
          <w:rFonts w:cs="Times New Roman"/>
          <w:bCs/>
          <w:sz w:val="24"/>
        </w:rPr>
        <w:drawing>
          <wp:anchor distT="0" distB="0" distL="114300" distR="114300" simplePos="0" relativeHeight="251659264" behindDoc="0" locked="0" layoutInCell="1" allowOverlap="0">
            <wp:simplePos x="0" y="0"/>
            <wp:positionH relativeFrom="margin">
              <wp:posOffset>1553845</wp:posOffset>
            </wp:positionH>
            <wp:positionV relativeFrom="page">
              <wp:posOffset>-3551555</wp:posOffset>
            </wp:positionV>
            <wp:extent cx="4072255" cy="3615055"/>
            <wp:effectExtent l="0" t="0" r="4445" b="4445"/>
            <wp:wrapTopAndBottom/>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72255" cy="3615055"/>
                    </a:xfrm>
                    <a:prstGeom prst="rect">
                      <a:avLst/>
                    </a:prstGeom>
                    <a:noFill/>
                    <a:ln>
                      <a:noFill/>
                    </a:ln>
                  </pic:spPr>
                </pic:pic>
              </a:graphicData>
            </a:graphic>
          </wp:anchor>
        </w:drawing>
      </w:r>
      <w:r>
        <w:rPr>
          <w:rFonts w:cs="Times New Roman"/>
        </w:rPr>
        <w:t>图</w:t>
      </w:r>
      <w:r>
        <w:rPr>
          <w:rFonts w:hint="eastAsia" w:cs="Times New Roman"/>
          <w:lang w:val="en-US" w:eastAsia="zh-CN"/>
        </w:rPr>
        <w:t>2</w:t>
      </w:r>
      <w:r>
        <w:rPr>
          <w:rFonts w:cs="Times New Roman"/>
        </w:rPr>
        <w:t xml:space="preserve"> 采用</w:t>
      </w:r>
      <w:r>
        <w:rPr>
          <w:rFonts w:hint="eastAsia" w:cs="Times New Roman"/>
          <w:lang w:val="en-US" w:eastAsia="zh-CN"/>
        </w:rPr>
        <w:t>优化后</w:t>
      </w:r>
      <w:r>
        <w:rPr>
          <w:rFonts w:cs="Times New Roman"/>
        </w:rPr>
        <w:t>流动相体系时</w:t>
      </w:r>
      <w:r>
        <w:rPr>
          <w:rFonts w:hint="eastAsia" w:cs="Times New Roman"/>
        </w:rPr>
        <w:t>16</w:t>
      </w:r>
      <w:r>
        <w:rPr>
          <w:rFonts w:cs="Times New Roman"/>
        </w:rPr>
        <w:t>种抗生素的总离子流色谱图（</w:t>
      </w:r>
      <w:r>
        <w:rPr>
          <w:rFonts w:hint="eastAsia" w:cs="Times New Roman"/>
          <w:lang w:val="en-US" w:eastAsia="zh-CN"/>
        </w:rPr>
        <w:t>2</w:t>
      </w:r>
      <w:r>
        <w:rPr>
          <w:rFonts w:cs="Times New Roman"/>
        </w:rPr>
        <w:t xml:space="preserve">00 </w:t>
      </w:r>
      <w:r>
        <w:rPr>
          <w:rFonts w:cs="Times New Roman"/>
          <w:i/>
          <w:iCs/>
        </w:rPr>
        <w:t>μ</w:t>
      </w:r>
      <w:r>
        <w:rPr>
          <w:rFonts w:cs="Times New Roman"/>
        </w:rPr>
        <w:t>g/L）</w:t>
      </w:r>
    </w:p>
    <w:p>
      <w:pPr>
        <w:spacing w:line="360" w:lineRule="auto"/>
        <w:ind w:firstLine="420"/>
        <w:rPr>
          <w:kern w:val="0"/>
          <w:sz w:val="24"/>
          <w:szCs w:val="21"/>
        </w:rPr>
      </w:pPr>
      <w:r>
        <w:rPr>
          <w:rFonts w:hint="eastAsia"/>
          <w:kern w:val="0"/>
          <w:sz w:val="24"/>
          <w:szCs w:val="21"/>
        </w:rPr>
        <w:t>（2）</w:t>
      </w:r>
      <w:r>
        <w:rPr>
          <w:kern w:val="0"/>
          <w:sz w:val="24"/>
          <w:szCs w:val="21"/>
        </w:rPr>
        <w:t>优化质谱条件</w:t>
      </w:r>
    </w:p>
    <w:p>
      <w:pPr>
        <w:widowControl/>
        <w:autoSpaceDE w:val="0"/>
        <w:autoSpaceDN w:val="0"/>
        <w:adjustRightInd w:val="0"/>
        <w:spacing w:line="360" w:lineRule="auto"/>
        <w:ind w:firstLine="480" w:firstLineChars="200"/>
        <w:rPr>
          <w:kern w:val="0"/>
          <w:sz w:val="24"/>
          <w:szCs w:val="21"/>
        </w:rPr>
      </w:pPr>
      <w:r>
        <w:rPr>
          <w:kern w:val="0"/>
          <w:sz w:val="24"/>
          <w:szCs w:val="21"/>
        </w:rPr>
        <w:t>质谱仪器分析是依赖于检测物质的离子质荷比（质量/电荷比，m/z）对物质进行定性分析，因此</w:t>
      </w:r>
      <w:r>
        <w:rPr>
          <w:rFonts w:hint="eastAsia"/>
          <w:kern w:val="0"/>
          <w:sz w:val="24"/>
          <w:szCs w:val="21"/>
        </w:rPr>
        <w:t>结合</w:t>
      </w:r>
      <w:r>
        <w:rPr>
          <w:kern w:val="0"/>
          <w:sz w:val="24"/>
          <w:szCs w:val="21"/>
        </w:rPr>
        <w:t>文献</w:t>
      </w:r>
      <w:r>
        <w:rPr>
          <w:rFonts w:hint="eastAsia"/>
          <w:kern w:val="0"/>
          <w:sz w:val="24"/>
          <w:szCs w:val="21"/>
        </w:rPr>
        <w:t>并</w:t>
      </w:r>
      <w:r>
        <w:rPr>
          <w:kern w:val="0"/>
          <w:sz w:val="24"/>
          <w:szCs w:val="21"/>
        </w:rPr>
        <w:t>根据6类抗生素的理化性质，特别是分子结构中的基团特征，最终选择多反应监测下ESI+模式进行扫描。</w:t>
      </w:r>
    </w:p>
    <w:p>
      <w:pPr>
        <w:widowControl/>
        <w:autoSpaceDE w:val="0"/>
        <w:autoSpaceDN w:val="0"/>
        <w:adjustRightInd w:val="0"/>
        <w:spacing w:line="360" w:lineRule="auto"/>
        <w:ind w:firstLine="480" w:firstLineChars="200"/>
        <w:rPr>
          <w:kern w:val="0"/>
          <w:sz w:val="24"/>
          <w:szCs w:val="21"/>
        </w:rPr>
      </w:pPr>
      <w:r>
        <w:rPr>
          <w:kern w:val="0"/>
          <w:sz w:val="24"/>
          <w:szCs w:val="21"/>
        </w:rPr>
        <w:t xml:space="preserve">优化质谱条件的进样方式为半自动式，将质量浓度为100 </w:t>
      </w:r>
      <w:r>
        <w:rPr>
          <w:i/>
          <w:iCs/>
          <w:kern w:val="0"/>
          <w:sz w:val="24"/>
          <w:szCs w:val="21"/>
        </w:rPr>
        <w:t>μ</w:t>
      </w:r>
      <w:r>
        <w:rPr>
          <w:kern w:val="0"/>
          <w:sz w:val="24"/>
          <w:szCs w:val="21"/>
        </w:rPr>
        <w:t>g/L的单个标准储备液注入离子源，流速为5</w:t>
      </w:r>
      <w:r>
        <w:rPr>
          <w:i/>
          <w:iCs/>
          <w:kern w:val="0"/>
          <w:sz w:val="24"/>
          <w:szCs w:val="21"/>
        </w:rPr>
        <w:t xml:space="preserve"> μ</w:t>
      </w:r>
      <w:r>
        <w:rPr>
          <w:kern w:val="0"/>
          <w:sz w:val="24"/>
          <w:szCs w:val="21"/>
        </w:rPr>
        <w:t>L/min。进行一级质谱分析时，选取响应峰最高的离子峰作为母离子Q1；再进行二级质谱分析，检测物质会受到550 V电压的轰击作用，母离子发生破碎得到少数碎片离子，选择两个以上响应峰值最高的离子峰，其对应的离子质荷比称为子离子Q3；最后在多反应模式下，根据定量、定性离子对（Q1/Q3）对目标化合物进行碰撞能量（CE）、去簇电压（DP）、入口电压（EP）、出口电压（CXP）等质谱参数的优化，质谱参数的优化可以调整峰形，使其达到检测多种化合物时所需的准确度和精确性。</w:t>
      </w:r>
      <w:r>
        <w:rPr>
          <w:rFonts w:hint="eastAsia"/>
          <w:kern w:val="0"/>
          <w:sz w:val="24"/>
          <w:szCs w:val="21"/>
        </w:rPr>
        <w:t>16</w:t>
      </w:r>
      <w:r>
        <w:rPr>
          <w:kern w:val="0"/>
          <w:sz w:val="24"/>
          <w:szCs w:val="21"/>
        </w:rPr>
        <w:t>种抗生素在多反应监测模式下的质谱参数见表4。</w:t>
      </w:r>
    </w:p>
    <w:p>
      <w:pPr>
        <w:pStyle w:val="58"/>
      </w:pPr>
      <w:r>
        <w:t xml:space="preserve">表4 </w:t>
      </w:r>
      <w:r>
        <w:rPr>
          <w:rFonts w:hint="eastAsia"/>
        </w:rPr>
        <w:t>16</w:t>
      </w:r>
      <w:r>
        <w:t>种</w:t>
      </w:r>
      <w:r>
        <w:rPr>
          <w:rFonts w:hint="eastAsia"/>
          <w:lang w:val="en-US" w:eastAsia="zh-CN"/>
        </w:rPr>
        <w:t>磺胺类</w:t>
      </w:r>
      <w:r>
        <w:t>抗生素的质谱参数</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02"/>
        <w:gridCol w:w="1219"/>
        <w:gridCol w:w="1197"/>
        <w:gridCol w:w="1082"/>
        <w:gridCol w:w="1042"/>
        <w:gridCol w:w="1009"/>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tblHeader/>
          <w:jc w:val="center"/>
        </w:trPr>
        <w:tc>
          <w:tcPr>
            <w:tcW w:w="1081" w:type="pct"/>
            <w:vAlign w:val="center"/>
          </w:tcPr>
          <w:p>
            <w:pPr>
              <w:widowControl/>
              <w:autoSpaceDE w:val="0"/>
              <w:adjustRightInd w:val="0"/>
              <w:snapToGrid w:val="0"/>
              <w:jc w:val="center"/>
              <w:textAlignment w:val="center"/>
              <w:rPr>
                <w:szCs w:val="21"/>
              </w:rPr>
            </w:pPr>
            <w:r>
              <w:rPr>
                <w:kern w:val="0"/>
                <w:szCs w:val="21"/>
              </w:rPr>
              <w:t>抗生素</w:t>
            </w:r>
          </w:p>
        </w:tc>
        <w:tc>
          <w:tcPr>
            <w:tcW w:w="731" w:type="pct"/>
            <w:vAlign w:val="center"/>
          </w:tcPr>
          <w:p>
            <w:pPr>
              <w:widowControl/>
              <w:autoSpaceDE w:val="0"/>
              <w:adjustRightInd w:val="0"/>
              <w:snapToGrid w:val="0"/>
              <w:jc w:val="center"/>
              <w:textAlignment w:val="center"/>
              <w:rPr>
                <w:szCs w:val="21"/>
              </w:rPr>
            </w:pPr>
            <w:r>
              <w:rPr>
                <w:szCs w:val="21"/>
              </w:rPr>
              <w:t>母离子</w:t>
            </w:r>
            <w:r>
              <w:rPr>
                <w:i/>
                <w:iCs/>
                <w:szCs w:val="21"/>
              </w:rPr>
              <w:t>（m/z）</w:t>
            </w:r>
          </w:p>
        </w:tc>
        <w:tc>
          <w:tcPr>
            <w:tcW w:w="718" w:type="pct"/>
            <w:vAlign w:val="center"/>
          </w:tcPr>
          <w:p>
            <w:pPr>
              <w:widowControl/>
              <w:autoSpaceDE w:val="0"/>
              <w:adjustRightInd w:val="0"/>
              <w:snapToGrid w:val="0"/>
              <w:jc w:val="center"/>
              <w:textAlignment w:val="center"/>
              <w:rPr>
                <w:szCs w:val="21"/>
              </w:rPr>
            </w:pPr>
            <w:r>
              <w:rPr>
                <w:kern w:val="0"/>
                <w:szCs w:val="21"/>
              </w:rPr>
              <w:t>子离子</w:t>
            </w:r>
            <w:r>
              <w:rPr>
                <w:i/>
                <w:iCs/>
                <w:szCs w:val="21"/>
              </w:rPr>
              <w:t>（m/z）</w:t>
            </w:r>
          </w:p>
        </w:tc>
        <w:tc>
          <w:tcPr>
            <w:tcW w:w="649" w:type="pct"/>
            <w:vAlign w:val="center"/>
          </w:tcPr>
          <w:p>
            <w:pPr>
              <w:widowControl/>
              <w:autoSpaceDE w:val="0"/>
              <w:adjustRightInd w:val="0"/>
              <w:snapToGrid w:val="0"/>
              <w:jc w:val="center"/>
              <w:textAlignment w:val="center"/>
              <w:rPr>
                <w:szCs w:val="21"/>
              </w:rPr>
            </w:pPr>
            <w:r>
              <w:rPr>
                <w:kern w:val="0"/>
                <w:szCs w:val="21"/>
              </w:rPr>
              <w:t>碰撞能量/V</w:t>
            </w:r>
          </w:p>
        </w:tc>
        <w:tc>
          <w:tcPr>
            <w:tcW w:w="625" w:type="pct"/>
            <w:vAlign w:val="center"/>
          </w:tcPr>
          <w:p>
            <w:pPr>
              <w:widowControl/>
              <w:autoSpaceDE w:val="0"/>
              <w:adjustRightInd w:val="0"/>
              <w:snapToGrid w:val="0"/>
              <w:jc w:val="center"/>
              <w:textAlignment w:val="center"/>
              <w:rPr>
                <w:szCs w:val="21"/>
              </w:rPr>
            </w:pPr>
            <w:r>
              <w:rPr>
                <w:kern w:val="0"/>
                <w:szCs w:val="21"/>
              </w:rPr>
              <w:t>去簇电压/V</w:t>
            </w:r>
          </w:p>
        </w:tc>
        <w:tc>
          <w:tcPr>
            <w:tcW w:w="605" w:type="pct"/>
            <w:vAlign w:val="center"/>
          </w:tcPr>
          <w:p>
            <w:pPr>
              <w:widowControl/>
              <w:autoSpaceDE w:val="0"/>
              <w:adjustRightInd w:val="0"/>
              <w:snapToGrid w:val="0"/>
              <w:jc w:val="center"/>
              <w:textAlignment w:val="center"/>
              <w:rPr>
                <w:szCs w:val="21"/>
              </w:rPr>
            </w:pPr>
            <w:r>
              <w:rPr>
                <w:kern w:val="0"/>
                <w:szCs w:val="21"/>
              </w:rPr>
              <w:t>入口电压/V</w:t>
            </w:r>
          </w:p>
        </w:tc>
        <w:tc>
          <w:tcPr>
            <w:tcW w:w="591" w:type="pct"/>
            <w:vAlign w:val="center"/>
          </w:tcPr>
          <w:p>
            <w:pPr>
              <w:widowControl/>
              <w:autoSpaceDE w:val="0"/>
              <w:adjustRightInd w:val="0"/>
              <w:snapToGrid w:val="0"/>
              <w:jc w:val="center"/>
              <w:textAlignment w:val="center"/>
              <w:rPr>
                <w:szCs w:val="21"/>
              </w:rPr>
            </w:pPr>
            <w:r>
              <w:rPr>
                <w:kern w:val="0"/>
                <w:szCs w:val="21"/>
              </w:rPr>
              <w:t>出口电压/V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81" w:type="pct"/>
            <w:vMerge w:val="restart"/>
            <w:vAlign w:val="center"/>
          </w:tcPr>
          <w:p>
            <w:pPr>
              <w:widowControl/>
              <w:adjustRightInd w:val="0"/>
              <w:snapToGrid w:val="0"/>
              <w:jc w:val="center"/>
              <w:rPr>
                <w:color w:val="000000"/>
                <w:kern w:val="0"/>
                <w:szCs w:val="21"/>
              </w:rPr>
            </w:pPr>
            <w:r>
              <w:rPr>
                <w:rFonts w:hint="eastAsia"/>
                <w:szCs w:val="21"/>
              </w:rPr>
              <w:t>磺胺醋酰</w:t>
            </w:r>
          </w:p>
        </w:tc>
        <w:tc>
          <w:tcPr>
            <w:tcW w:w="731" w:type="pct"/>
            <w:vMerge w:val="restart"/>
            <w:vAlign w:val="center"/>
          </w:tcPr>
          <w:p>
            <w:pPr>
              <w:widowControl/>
              <w:autoSpaceDE w:val="0"/>
              <w:adjustRightInd w:val="0"/>
              <w:snapToGrid w:val="0"/>
              <w:jc w:val="center"/>
              <w:textAlignment w:val="center"/>
              <w:rPr>
                <w:color w:val="000000"/>
                <w:szCs w:val="21"/>
              </w:rPr>
            </w:pPr>
            <w:r>
              <w:rPr>
                <w:color w:val="000000"/>
                <w:szCs w:val="21"/>
              </w:rPr>
              <w:t>215.1</w:t>
            </w:r>
          </w:p>
        </w:tc>
        <w:tc>
          <w:tcPr>
            <w:tcW w:w="718" w:type="pct"/>
            <w:vAlign w:val="center"/>
          </w:tcPr>
          <w:p>
            <w:pPr>
              <w:widowControl/>
              <w:adjustRightInd w:val="0"/>
              <w:snapToGrid w:val="0"/>
              <w:jc w:val="center"/>
              <w:rPr>
                <w:color w:val="000000"/>
                <w:kern w:val="0"/>
                <w:szCs w:val="21"/>
              </w:rPr>
            </w:pPr>
            <w:r>
              <w:rPr>
                <w:color w:val="000000"/>
                <w:szCs w:val="21"/>
              </w:rPr>
              <w:t>156.0*</w:t>
            </w:r>
          </w:p>
        </w:tc>
        <w:tc>
          <w:tcPr>
            <w:tcW w:w="649" w:type="pct"/>
            <w:vAlign w:val="center"/>
          </w:tcPr>
          <w:p>
            <w:pPr>
              <w:adjustRightInd w:val="0"/>
              <w:snapToGrid w:val="0"/>
              <w:jc w:val="center"/>
              <w:rPr>
                <w:color w:val="000000"/>
                <w:szCs w:val="21"/>
              </w:rPr>
            </w:pPr>
            <w:r>
              <w:rPr>
                <w:color w:val="000000"/>
                <w:szCs w:val="21"/>
              </w:rPr>
              <w:t>1</w:t>
            </w:r>
            <w:r>
              <w:rPr>
                <w:rFonts w:hint="eastAsia"/>
                <w:color w:val="000000"/>
                <w:szCs w:val="21"/>
              </w:rPr>
              <w:t>1</w:t>
            </w:r>
          </w:p>
        </w:tc>
        <w:tc>
          <w:tcPr>
            <w:tcW w:w="625" w:type="pct"/>
            <w:vAlign w:val="center"/>
          </w:tcPr>
          <w:p>
            <w:pPr>
              <w:adjustRightInd w:val="0"/>
              <w:snapToGrid w:val="0"/>
              <w:jc w:val="center"/>
              <w:rPr>
                <w:color w:val="000000"/>
                <w:szCs w:val="21"/>
              </w:rPr>
            </w:pPr>
            <w:r>
              <w:rPr>
                <w:color w:val="000000"/>
                <w:szCs w:val="21"/>
              </w:rPr>
              <w:t>5</w:t>
            </w:r>
            <w:r>
              <w:rPr>
                <w:rFonts w:hint="eastAsia"/>
                <w:color w:val="000000"/>
                <w:szCs w:val="21"/>
              </w:rPr>
              <w:t>0</w:t>
            </w:r>
          </w:p>
        </w:tc>
        <w:tc>
          <w:tcPr>
            <w:tcW w:w="605" w:type="pct"/>
            <w:vAlign w:val="center"/>
          </w:tcPr>
          <w:p>
            <w:pPr>
              <w:adjustRightInd w:val="0"/>
              <w:snapToGrid w:val="0"/>
              <w:jc w:val="center"/>
              <w:rPr>
                <w:color w:val="000000"/>
                <w:szCs w:val="21"/>
              </w:rPr>
            </w:pPr>
            <w:r>
              <w:rPr>
                <w:rFonts w:hint="eastAsia"/>
                <w:color w:val="000000"/>
                <w:szCs w:val="21"/>
              </w:rPr>
              <w:t>50</w:t>
            </w:r>
          </w:p>
        </w:tc>
        <w:tc>
          <w:tcPr>
            <w:tcW w:w="591" w:type="pct"/>
            <w:vAlign w:val="center"/>
          </w:tcPr>
          <w:p>
            <w:pPr>
              <w:adjustRightInd w:val="0"/>
              <w:snapToGrid w:val="0"/>
              <w:jc w:val="center"/>
              <w:rPr>
                <w:color w:val="000000"/>
                <w:szCs w:val="21"/>
              </w:rPr>
            </w:pPr>
            <w:r>
              <w:rPr>
                <w:rFonts w:hint="eastAsia"/>
                <w:color w:val="000000"/>
                <w:szCs w:val="21"/>
              </w:rPr>
              <w:t>5</w:t>
            </w: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color w:val="000000"/>
                <w:szCs w:val="21"/>
              </w:rPr>
              <w:t>107.9</w:t>
            </w:r>
          </w:p>
        </w:tc>
        <w:tc>
          <w:tcPr>
            <w:tcW w:w="649" w:type="pct"/>
            <w:vAlign w:val="center"/>
          </w:tcPr>
          <w:p>
            <w:pPr>
              <w:adjustRightInd w:val="0"/>
              <w:snapToGrid w:val="0"/>
              <w:jc w:val="center"/>
              <w:rPr>
                <w:color w:val="000000"/>
                <w:szCs w:val="21"/>
              </w:rPr>
            </w:pPr>
            <w:r>
              <w:rPr>
                <w:color w:val="000000"/>
                <w:szCs w:val="21"/>
              </w:rPr>
              <w:t>2</w:t>
            </w:r>
            <w:r>
              <w:rPr>
                <w:rFonts w:hint="eastAsia"/>
                <w:color w:val="000000"/>
                <w:szCs w:val="21"/>
              </w:rPr>
              <w:t>3</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pPr>
              <w:widowControl/>
              <w:adjustRightInd w:val="0"/>
              <w:snapToGrid w:val="0"/>
              <w:jc w:val="center"/>
              <w:rPr>
                <w:color w:val="000000"/>
                <w:kern w:val="0"/>
                <w:szCs w:val="21"/>
              </w:rPr>
            </w:pPr>
            <w:r>
              <w:rPr>
                <w:color w:val="000000"/>
                <w:szCs w:val="21"/>
              </w:rPr>
              <w:t>磺胺</w:t>
            </w:r>
            <w:r>
              <w:rPr>
                <w:rFonts w:hint="eastAsia"/>
                <w:color w:val="000000"/>
                <w:szCs w:val="21"/>
              </w:rPr>
              <w:t>嘧啶</w:t>
            </w:r>
          </w:p>
        </w:tc>
        <w:tc>
          <w:tcPr>
            <w:tcW w:w="731" w:type="pct"/>
            <w:vMerge w:val="restart"/>
            <w:vAlign w:val="center"/>
          </w:tcPr>
          <w:p>
            <w:pPr>
              <w:widowControl/>
              <w:autoSpaceDE w:val="0"/>
              <w:adjustRightInd w:val="0"/>
              <w:snapToGrid w:val="0"/>
              <w:jc w:val="center"/>
              <w:textAlignment w:val="center"/>
              <w:rPr>
                <w:color w:val="000000"/>
                <w:szCs w:val="21"/>
              </w:rPr>
            </w:pPr>
            <w:r>
              <w:rPr>
                <w:color w:val="000000"/>
                <w:szCs w:val="21"/>
              </w:rPr>
              <w:t>25</w:t>
            </w:r>
            <w:r>
              <w:rPr>
                <w:rFonts w:hint="eastAsia"/>
                <w:color w:val="000000"/>
                <w:szCs w:val="21"/>
              </w:rPr>
              <w:t>1.0</w:t>
            </w:r>
          </w:p>
        </w:tc>
        <w:tc>
          <w:tcPr>
            <w:tcW w:w="718" w:type="pct"/>
            <w:vAlign w:val="center"/>
          </w:tcPr>
          <w:p>
            <w:pPr>
              <w:adjustRightInd w:val="0"/>
              <w:snapToGrid w:val="0"/>
              <w:jc w:val="center"/>
              <w:rPr>
                <w:color w:val="000000"/>
                <w:szCs w:val="21"/>
              </w:rPr>
            </w:pPr>
            <w:r>
              <w:rPr>
                <w:rFonts w:hint="eastAsia"/>
                <w:color w:val="000000"/>
                <w:szCs w:val="21"/>
              </w:rPr>
              <w:t>156.0</w:t>
            </w:r>
            <w:r>
              <w:rPr>
                <w:color w:val="000000"/>
                <w:szCs w:val="21"/>
              </w:rPr>
              <w:t>*</w:t>
            </w:r>
          </w:p>
        </w:tc>
        <w:tc>
          <w:tcPr>
            <w:tcW w:w="649" w:type="pct"/>
            <w:vAlign w:val="center"/>
          </w:tcPr>
          <w:p>
            <w:pPr>
              <w:adjustRightInd w:val="0"/>
              <w:snapToGrid w:val="0"/>
              <w:jc w:val="center"/>
              <w:rPr>
                <w:color w:val="000000"/>
                <w:szCs w:val="21"/>
              </w:rPr>
            </w:pPr>
            <w:r>
              <w:rPr>
                <w:rFonts w:hint="eastAsia"/>
                <w:color w:val="000000"/>
                <w:szCs w:val="21"/>
              </w:rPr>
              <w:t>16</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color w:val="000000"/>
                <w:szCs w:val="21"/>
              </w:rPr>
              <w:t>1</w:t>
            </w:r>
            <w:r>
              <w:rPr>
                <w:rFonts w:hint="eastAsia"/>
                <w:color w:val="000000"/>
                <w:szCs w:val="21"/>
              </w:rPr>
              <w:t>08.0</w:t>
            </w:r>
          </w:p>
        </w:tc>
        <w:tc>
          <w:tcPr>
            <w:tcW w:w="649" w:type="pct"/>
            <w:vAlign w:val="center"/>
          </w:tcPr>
          <w:p>
            <w:pPr>
              <w:adjustRightInd w:val="0"/>
              <w:snapToGrid w:val="0"/>
              <w:jc w:val="center"/>
              <w:rPr>
                <w:color w:val="000000"/>
                <w:szCs w:val="21"/>
              </w:rPr>
            </w:pPr>
            <w:r>
              <w:rPr>
                <w:color w:val="000000"/>
                <w:szCs w:val="21"/>
              </w:rPr>
              <w:t>2</w:t>
            </w:r>
            <w:r>
              <w:rPr>
                <w:rFonts w:hint="eastAsia"/>
                <w:color w:val="000000"/>
                <w:szCs w:val="21"/>
              </w:rPr>
              <w:t>7</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pPr>
              <w:widowControl/>
              <w:autoSpaceDE w:val="0"/>
              <w:adjustRightInd w:val="0"/>
              <w:snapToGrid w:val="0"/>
              <w:jc w:val="center"/>
              <w:textAlignment w:val="center"/>
              <w:rPr>
                <w:color w:val="000000"/>
                <w:szCs w:val="21"/>
              </w:rPr>
            </w:pPr>
            <w:r>
              <w:rPr>
                <w:color w:val="000000"/>
                <w:szCs w:val="21"/>
              </w:rPr>
              <w:t>磺胺</w:t>
            </w:r>
            <w:r>
              <w:rPr>
                <w:rFonts w:hint="eastAsia"/>
                <w:color w:val="000000"/>
                <w:szCs w:val="21"/>
              </w:rPr>
              <w:t>噻唑</w:t>
            </w:r>
          </w:p>
        </w:tc>
        <w:tc>
          <w:tcPr>
            <w:tcW w:w="731" w:type="pct"/>
            <w:vMerge w:val="restart"/>
            <w:vAlign w:val="center"/>
          </w:tcPr>
          <w:p>
            <w:pPr>
              <w:widowControl/>
              <w:autoSpaceDE w:val="0"/>
              <w:adjustRightInd w:val="0"/>
              <w:snapToGrid w:val="0"/>
              <w:jc w:val="center"/>
              <w:textAlignment w:val="center"/>
              <w:rPr>
                <w:color w:val="000000"/>
                <w:szCs w:val="21"/>
              </w:rPr>
            </w:pPr>
            <w:r>
              <w:rPr>
                <w:color w:val="000000"/>
                <w:szCs w:val="21"/>
              </w:rPr>
              <w:t>25</w:t>
            </w:r>
            <w:r>
              <w:rPr>
                <w:rFonts w:hint="eastAsia"/>
                <w:color w:val="000000"/>
                <w:szCs w:val="21"/>
              </w:rPr>
              <w:t>5.8</w:t>
            </w:r>
          </w:p>
        </w:tc>
        <w:tc>
          <w:tcPr>
            <w:tcW w:w="718" w:type="pct"/>
            <w:vAlign w:val="center"/>
          </w:tcPr>
          <w:p>
            <w:pPr>
              <w:adjustRightInd w:val="0"/>
              <w:snapToGrid w:val="0"/>
              <w:jc w:val="center"/>
              <w:rPr>
                <w:color w:val="000000"/>
                <w:szCs w:val="21"/>
              </w:rPr>
            </w:pPr>
            <w:r>
              <w:rPr>
                <w:color w:val="000000"/>
                <w:szCs w:val="21"/>
              </w:rPr>
              <w:t>156.0*</w:t>
            </w:r>
          </w:p>
        </w:tc>
        <w:tc>
          <w:tcPr>
            <w:tcW w:w="649" w:type="pct"/>
            <w:vAlign w:val="center"/>
          </w:tcPr>
          <w:p>
            <w:pPr>
              <w:adjustRightInd w:val="0"/>
              <w:snapToGrid w:val="0"/>
              <w:jc w:val="center"/>
              <w:rPr>
                <w:color w:val="000000"/>
                <w:szCs w:val="21"/>
              </w:rPr>
            </w:pPr>
            <w:r>
              <w:rPr>
                <w:rFonts w:hint="eastAsia"/>
                <w:color w:val="000000"/>
                <w:szCs w:val="21"/>
              </w:rPr>
              <w:t>24</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color w:val="000000"/>
                <w:szCs w:val="21"/>
              </w:rPr>
              <w:t>108</w:t>
            </w:r>
            <w:r>
              <w:rPr>
                <w:rFonts w:hint="eastAsia"/>
                <w:color w:val="000000"/>
                <w:szCs w:val="21"/>
              </w:rPr>
              <w:t>.0</w:t>
            </w:r>
          </w:p>
        </w:tc>
        <w:tc>
          <w:tcPr>
            <w:tcW w:w="649" w:type="pct"/>
            <w:vAlign w:val="center"/>
          </w:tcPr>
          <w:p>
            <w:pPr>
              <w:adjustRightInd w:val="0"/>
              <w:snapToGrid w:val="0"/>
              <w:jc w:val="center"/>
              <w:rPr>
                <w:color w:val="000000"/>
                <w:szCs w:val="21"/>
              </w:rPr>
            </w:pPr>
            <w:r>
              <w:rPr>
                <w:rFonts w:hint="eastAsia"/>
                <w:color w:val="000000"/>
                <w:szCs w:val="21"/>
              </w:rPr>
              <w:t>35</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pPr>
              <w:widowControl/>
              <w:autoSpaceDE w:val="0"/>
              <w:adjustRightInd w:val="0"/>
              <w:snapToGrid w:val="0"/>
              <w:jc w:val="center"/>
              <w:textAlignment w:val="center"/>
              <w:rPr>
                <w:color w:val="000000"/>
                <w:szCs w:val="21"/>
              </w:rPr>
            </w:pPr>
            <w:r>
              <w:rPr>
                <w:szCs w:val="21"/>
              </w:rPr>
              <w:t>磺胺</w:t>
            </w:r>
            <w:r>
              <w:rPr>
                <w:rFonts w:hint="eastAsia"/>
                <w:szCs w:val="21"/>
              </w:rPr>
              <w:t>吡啶</w:t>
            </w:r>
          </w:p>
        </w:tc>
        <w:tc>
          <w:tcPr>
            <w:tcW w:w="731" w:type="pct"/>
            <w:vMerge w:val="restart"/>
            <w:vAlign w:val="center"/>
          </w:tcPr>
          <w:p>
            <w:pPr>
              <w:widowControl/>
              <w:autoSpaceDE w:val="0"/>
              <w:adjustRightInd w:val="0"/>
              <w:snapToGrid w:val="0"/>
              <w:jc w:val="center"/>
              <w:textAlignment w:val="center"/>
              <w:rPr>
                <w:color w:val="000000"/>
                <w:szCs w:val="21"/>
              </w:rPr>
            </w:pPr>
            <w:r>
              <w:rPr>
                <w:color w:val="000000"/>
                <w:szCs w:val="21"/>
              </w:rPr>
              <w:t>25</w:t>
            </w:r>
            <w:r>
              <w:rPr>
                <w:rFonts w:hint="eastAsia"/>
                <w:color w:val="000000"/>
                <w:szCs w:val="21"/>
              </w:rPr>
              <w:t>0.2</w:t>
            </w:r>
          </w:p>
        </w:tc>
        <w:tc>
          <w:tcPr>
            <w:tcW w:w="718" w:type="pct"/>
            <w:vAlign w:val="center"/>
          </w:tcPr>
          <w:p>
            <w:pPr>
              <w:adjustRightInd w:val="0"/>
              <w:snapToGrid w:val="0"/>
              <w:jc w:val="center"/>
              <w:rPr>
                <w:color w:val="000000"/>
                <w:szCs w:val="21"/>
              </w:rPr>
            </w:pPr>
            <w:r>
              <w:rPr>
                <w:color w:val="000000"/>
                <w:szCs w:val="21"/>
              </w:rPr>
              <w:t>1</w:t>
            </w:r>
            <w:r>
              <w:rPr>
                <w:rFonts w:hint="eastAsia"/>
                <w:color w:val="000000"/>
                <w:szCs w:val="21"/>
              </w:rPr>
              <w:t>56.1</w:t>
            </w:r>
            <w:r>
              <w:rPr>
                <w:color w:val="000000"/>
                <w:szCs w:val="21"/>
              </w:rPr>
              <w:t>*</w:t>
            </w:r>
          </w:p>
        </w:tc>
        <w:tc>
          <w:tcPr>
            <w:tcW w:w="649" w:type="pct"/>
            <w:vAlign w:val="center"/>
          </w:tcPr>
          <w:p>
            <w:pPr>
              <w:adjustRightInd w:val="0"/>
              <w:snapToGrid w:val="0"/>
              <w:jc w:val="center"/>
              <w:rPr>
                <w:color w:val="000000"/>
                <w:szCs w:val="21"/>
              </w:rPr>
            </w:pPr>
            <w:r>
              <w:rPr>
                <w:color w:val="000000"/>
                <w:szCs w:val="21"/>
              </w:rPr>
              <w:t>2</w:t>
            </w:r>
            <w:r>
              <w:rPr>
                <w:rFonts w:hint="eastAsia"/>
                <w:color w:val="000000"/>
                <w:szCs w:val="21"/>
              </w:rPr>
              <w:t>4</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color w:val="000000"/>
                <w:szCs w:val="21"/>
              </w:rPr>
              <w:t>1</w:t>
            </w:r>
            <w:r>
              <w:rPr>
                <w:rFonts w:hint="eastAsia"/>
                <w:color w:val="000000"/>
                <w:szCs w:val="21"/>
              </w:rPr>
              <w:t>84.1</w:t>
            </w:r>
          </w:p>
        </w:tc>
        <w:tc>
          <w:tcPr>
            <w:tcW w:w="649" w:type="pct"/>
            <w:vAlign w:val="center"/>
          </w:tcPr>
          <w:p>
            <w:pPr>
              <w:adjustRightInd w:val="0"/>
              <w:snapToGrid w:val="0"/>
              <w:jc w:val="center"/>
              <w:rPr>
                <w:color w:val="000000"/>
                <w:szCs w:val="21"/>
              </w:rPr>
            </w:pPr>
            <w:r>
              <w:rPr>
                <w:rFonts w:hint="eastAsia"/>
                <w:color w:val="000000"/>
                <w:szCs w:val="21"/>
              </w:rPr>
              <w:t>24</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pPr>
              <w:autoSpaceDE w:val="0"/>
              <w:adjustRightInd w:val="0"/>
              <w:snapToGrid w:val="0"/>
              <w:jc w:val="center"/>
              <w:textAlignment w:val="center"/>
              <w:rPr>
                <w:color w:val="000000"/>
                <w:kern w:val="0"/>
                <w:szCs w:val="21"/>
              </w:rPr>
            </w:pPr>
            <w:r>
              <w:rPr>
                <w:szCs w:val="21"/>
              </w:rPr>
              <w:t>磺胺甲嘧啶</w:t>
            </w:r>
          </w:p>
        </w:tc>
        <w:tc>
          <w:tcPr>
            <w:tcW w:w="731" w:type="pct"/>
            <w:vMerge w:val="restart"/>
            <w:vAlign w:val="center"/>
          </w:tcPr>
          <w:p>
            <w:pPr>
              <w:autoSpaceDE w:val="0"/>
              <w:adjustRightInd w:val="0"/>
              <w:snapToGrid w:val="0"/>
              <w:jc w:val="center"/>
              <w:textAlignment w:val="center"/>
              <w:rPr>
                <w:color w:val="000000"/>
                <w:kern w:val="0"/>
                <w:szCs w:val="21"/>
              </w:rPr>
            </w:pPr>
            <w:r>
              <w:rPr>
                <w:color w:val="000000"/>
                <w:szCs w:val="21"/>
              </w:rPr>
              <w:t>265</w:t>
            </w:r>
            <w:r>
              <w:rPr>
                <w:rFonts w:hint="eastAsia"/>
                <w:color w:val="000000"/>
                <w:szCs w:val="21"/>
              </w:rPr>
              <w:t>.0</w:t>
            </w:r>
          </w:p>
        </w:tc>
        <w:tc>
          <w:tcPr>
            <w:tcW w:w="718" w:type="pct"/>
            <w:vAlign w:val="center"/>
          </w:tcPr>
          <w:p>
            <w:pPr>
              <w:adjustRightInd w:val="0"/>
              <w:snapToGrid w:val="0"/>
              <w:jc w:val="center"/>
              <w:rPr>
                <w:color w:val="000000"/>
                <w:szCs w:val="21"/>
              </w:rPr>
            </w:pPr>
            <w:r>
              <w:rPr>
                <w:color w:val="000000"/>
                <w:szCs w:val="21"/>
              </w:rPr>
              <w:t>107.9*</w:t>
            </w:r>
          </w:p>
        </w:tc>
        <w:tc>
          <w:tcPr>
            <w:tcW w:w="649" w:type="pct"/>
            <w:vAlign w:val="center"/>
          </w:tcPr>
          <w:p>
            <w:pPr>
              <w:adjustRightInd w:val="0"/>
              <w:snapToGrid w:val="0"/>
              <w:jc w:val="center"/>
              <w:rPr>
                <w:color w:val="000000"/>
                <w:szCs w:val="21"/>
              </w:rPr>
            </w:pPr>
            <w:r>
              <w:rPr>
                <w:rFonts w:hint="eastAsia"/>
                <w:color w:val="000000"/>
                <w:szCs w:val="21"/>
              </w:rPr>
              <w:t>18</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utoSpaceDE w:val="0"/>
              <w:adjustRightInd w:val="0"/>
              <w:snapToGrid w:val="0"/>
              <w:jc w:val="center"/>
              <w:textAlignment w:val="center"/>
              <w:rPr>
                <w:color w:val="000000"/>
                <w:szCs w:val="21"/>
              </w:rPr>
            </w:pPr>
          </w:p>
        </w:tc>
        <w:tc>
          <w:tcPr>
            <w:tcW w:w="731" w:type="pct"/>
            <w:vMerge w:val="continue"/>
            <w:vAlign w:val="center"/>
          </w:tcPr>
          <w:p>
            <w:pPr>
              <w:widowControl/>
              <w:autoSpaceDE w:val="0"/>
              <w:adjustRightInd w:val="0"/>
              <w:snapToGrid w:val="0"/>
              <w:jc w:val="center"/>
              <w:textAlignment w:val="center"/>
              <w:rPr>
                <w:color w:val="000000"/>
                <w:szCs w:val="21"/>
              </w:rPr>
            </w:pPr>
          </w:p>
        </w:tc>
        <w:tc>
          <w:tcPr>
            <w:tcW w:w="718" w:type="pct"/>
            <w:vAlign w:val="center"/>
          </w:tcPr>
          <w:p>
            <w:pPr>
              <w:adjustRightInd w:val="0"/>
              <w:snapToGrid w:val="0"/>
              <w:jc w:val="center"/>
              <w:rPr>
                <w:color w:val="000000"/>
                <w:szCs w:val="21"/>
              </w:rPr>
            </w:pPr>
            <w:r>
              <w:rPr>
                <w:color w:val="000000"/>
                <w:szCs w:val="21"/>
              </w:rPr>
              <w:t>156</w:t>
            </w:r>
            <w:r>
              <w:rPr>
                <w:rFonts w:hint="eastAsia"/>
                <w:color w:val="000000"/>
                <w:szCs w:val="21"/>
              </w:rPr>
              <w:t>.0</w:t>
            </w:r>
          </w:p>
        </w:tc>
        <w:tc>
          <w:tcPr>
            <w:tcW w:w="649" w:type="pct"/>
            <w:vAlign w:val="center"/>
          </w:tcPr>
          <w:p>
            <w:pPr>
              <w:adjustRightInd w:val="0"/>
              <w:snapToGrid w:val="0"/>
              <w:jc w:val="center"/>
              <w:rPr>
                <w:color w:val="000000"/>
                <w:szCs w:val="21"/>
              </w:rPr>
            </w:pPr>
            <w:r>
              <w:rPr>
                <w:rFonts w:hint="eastAsia"/>
                <w:color w:val="000000"/>
                <w:szCs w:val="21"/>
              </w:rPr>
              <w:t>15</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pPr>
              <w:widowControl/>
              <w:autoSpaceDE w:val="0"/>
              <w:adjustRightInd w:val="0"/>
              <w:snapToGrid w:val="0"/>
              <w:jc w:val="center"/>
              <w:textAlignment w:val="center"/>
              <w:rPr>
                <w:color w:val="000000"/>
                <w:szCs w:val="21"/>
              </w:rPr>
            </w:pPr>
            <w:r>
              <w:rPr>
                <w:szCs w:val="21"/>
              </w:rPr>
              <w:t>磺胺甲二唑</w:t>
            </w:r>
          </w:p>
        </w:tc>
        <w:tc>
          <w:tcPr>
            <w:tcW w:w="731" w:type="pct"/>
            <w:vMerge w:val="restart"/>
            <w:vAlign w:val="center"/>
          </w:tcPr>
          <w:p>
            <w:pPr>
              <w:widowControl/>
              <w:autoSpaceDE w:val="0"/>
              <w:adjustRightInd w:val="0"/>
              <w:snapToGrid w:val="0"/>
              <w:jc w:val="center"/>
              <w:textAlignment w:val="center"/>
              <w:rPr>
                <w:color w:val="000000"/>
                <w:szCs w:val="21"/>
              </w:rPr>
            </w:pPr>
            <w:r>
              <w:rPr>
                <w:color w:val="000000"/>
                <w:szCs w:val="21"/>
              </w:rPr>
              <w:t>271.1</w:t>
            </w:r>
          </w:p>
        </w:tc>
        <w:tc>
          <w:tcPr>
            <w:tcW w:w="718" w:type="pct"/>
            <w:vAlign w:val="center"/>
          </w:tcPr>
          <w:p>
            <w:pPr>
              <w:adjustRightInd w:val="0"/>
              <w:snapToGrid w:val="0"/>
              <w:jc w:val="center"/>
              <w:rPr>
                <w:color w:val="000000"/>
                <w:szCs w:val="21"/>
              </w:rPr>
            </w:pPr>
            <w:r>
              <w:rPr>
                <w:color w:val="000000"/>
                <w:szCs w:val="21"/>
              </w:rPr>
              <w:t>156.2*</w:t>
            </w:r>
          </w:p>
        </w:tc>
        <w:tc>
          <w:tcPr>
            <w:tcW w:w="649" w:type="pct"/>
            <w:vAlign w:val="center"/>
          </w:tcPr>
          <w:p>
            <w:pPr>
              <w:adjustRightInd w:val="0"/>
              <w:snapToGrid w:val="0"/>
              <w:jc w:val="center"/>
              <w:rPr>
                <w:color w:val="000000"/>
                <w:szCs w:val="21"/>
              </w:rPr>
            </w:pPr>
            <w:r>
              <w:rPr>
                <w:color w:val="000000"/>
                <w:szCs w:val="21"/>
              </w:rPr>
              <w:t>2</w:t>
            </w:r>
            <w:r>
              <w:rPr>
                <w:rFonts w:hint="eastAsia"/>
                <w:color w:val="000000"/>
                <w:szCs w:val="21"/>
              </w:rPr>
              <w:t>2</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color w:val="000000"/>
                <w:szCs w:val="21"/>
              </w:rPr>
              <w:t>108.2</w:t>
            </w:r>
          </w:p>
        </w:tc>
        <w:tc>
          <w:tcPr>
            <w:tcW w:w="649" w:type="pct"/>
            <w:vAlign w:val="center"/>
          </w:tcPr>
          <w:p>
            <w:pPr>
              <w:adjustRightInd w:val="0"/>
              <w:snapToGrid w:val="0"/>
              <w:jc w:val="center"/>
              <w:rPr>
                <w:color w:val="000000"/>
                <w:szCs w:val="21"/>
              </w:rPr>
            </w:pPr>
            <w:r>
              <w:rPr>
                <w:color w:val="000000"/>
                <w:szCs w:val="21"/>
              </w:rPr>
              <w:t>3</w:t>
            </w:r>
            <w:r>
              <w:rPr>
                <w:rFonts w:hint="eastAsia"/>
                <w:color w:val="000000"/>
                <w:szCs w:val="21"/>
              </w:rPr>
              <w:t>5</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pPr>
              <w:widowControl/>
              <w:autoSpaceDE w:val="0"/>
              <w:adjustRightInd w:val="0"/>
              <w:snapToGrid w:val="0"/>
              <w:jc w:val="center"/>
              <w:textAlignment w:val="center"/>
              <w:rPr>
                <w:color w:val="000000"/>
                <w:szCs w:val="21"/>
              </w:rPr>
            </w:pPr>
            <w:r>
              <w:rPr>
                <w:rFonts w:hint="eastAsia"/>
                <w:color w:val="000000"/>
                <w:szCs w:val="21"/>
              </w:rPr>
              <w:t>甲氧苄啶</w:t>
            </w:r>
          </w:p>
        </w:tc>
        <w:tc>
          <w:tcPr>
            <w:tcW w:w="731" w:type="pct"/>
            <w:vMerge w:val="restart"/>
            <w:vAlign w:val="center"/>
          </w:tcPr>
          <w:p>
            <w:pPr>
              <w:widowControl/>
              <w:autoSpaceDE w:val="0"/>
              <w:adjustRightInd w:val="0"/>
              <w:snapToGrid w:val="0"/>
              <w:jc w:val="center"/>
              <w:textAlignment w:val="center"/>
              <w:rPr>
                <w:color w:val="000000"/>
                <w:szCs w:val="21"/>
              </w:rPr>
            </w:pPr>
            <w:r>
              <w:rPr>
                <w:color w:val="000000"/>
                <w:szCs w:val="21"/>
              </w:rPr>
              <w:t>2</w:t>
            </w:r>
            <w:r>
              <w:rPr>
                <w:rFonts w:hint="eastAsia"/>
                <w:color w:val="000000"/>
                <w:szCs w:val="21"/>
              </w:rPr>
              <w:t>91.0</w:t>
            </w:r>
          </w:p>
        </w:tc>
        <w:tc>
          <w:tcPr>
            <w:tcW w:w="718" w:type="pct"/>
            <w:vAlign w:val="center"/>
          </w:tcPr>
          <w:p>
            <w:pPr>
              <w:adjustRightInd w:val="0"/>
              <w:snapToGrid w:val="0"/>
              <w:jc w:val="center"/>
              <w:rPr>
                <w:color w:val="000000"/>
                <w:szCs w:val="21"/>
              </w:rPr>
            </w:pPr>
            <w:r>
              <w:rPr>
                <w:rFonts w:hint="eastAsia"/>
                <w:color w:val="000000"/>
                <w:szCs w:val="21"/>
              </w:rPr>
              <w:t>230.0</w:t>
            </w:r>
            <w:r>
              <w:rPr>
                <w:color w:val="000000"/>
                <w:szCs w:val="21"/>
              </w:rPr>
              <w:t>*</w:t>
            </w:r>
          </w:p>
        </w:tc>
        <w:tc>
          <w:tcPr>
            <w:tcW w:w="649" w:type="pct"/>
            <w:vAlign w:val="center"/>
          </w:tcPr>
          <w:p>
            <w:pPr>
              <w:adjustRightInd w:val="0"/>
              <w:snapToGrid w:val="0"/>
              <w:jc w:val="center"/>
              <w:rPr>
                <w:color w:val="000000"/>
                <w:szCs w:val="21"/>
              </w:rPr>
            </w:pPr>
            <w:r>
              <w:rPr>
                <w:rFonts w:hint="eastAsia"/>
                <w:color w:val="000000"/>
                <w:szCs w:val="21"/>
              </w:rPr>
              <w:t>28</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rFonts w:hint="eastAsia"/>
                <w:color w:val="000000"/>
                <w:szCs w:val="21"/>
              </w:rPr>
              <w:t>261.0</w:t>
            </w:r>
          </w:p>
        </w:tc>
        <w:tc>
          <w:tcPr>
            <w:tcW w:w="649" w:type="pct"/>
            <w:vAlign w:val="center"/>
          </w:tcPr>
          <w:p>
            <w:pPr>
              <w:adjustRightInd w:val="0"/>
              <w:snapToGrid w:val="0"/>
              <w:jc w:val="center"/>
              <w:rPr>
                <w:color w:val="000000"/>
                <w:szCs w:val="21"/>
              </w:rPr>
            </w:pPr>
            <w:r>
              <w:rPr>
                <w:rFonts w:hint="eastAsia"/>
                <w:color w:val="000000"/>
                <w:szCs w:val="21"/>
              </w:rPr>
              <w:t>26</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pPr>
              <w:widowControl/>
              <w:autoSpaceDE w:val="0"/>
              <w:adjustRightInd w:val="0"/>
              <w:snapToGrid w:val="0"/>
              <w:jc w:val="center"/>
              <w:textAlignment w:val="center"/>
              <w:rPr>
                <w:color w:val="000000"/>
                <w:szCs w:val="21"/>
              </w:rPr>
            </w:pPr>
            <w:r>
              <w:rPr>
                <w:szCs w:val="21"/>
              </w:rPr>
              <w:t>磺胺二甲嘧啶</w:t>
            </w:r>
          </w:p>
        </w:tc>
        <w:tc>
          <w:tcPr>
            <w:tcW w:w="731" w:type="pct"/>
            <w:vMerge w:val="restart"/>
            <w:vAlign w:val="center"/>
          </w:tcPr>
          <w:p>
            <w:pPr>
              <w:widowControl/>
              <w:autoSpaceDE w:val="0"/>
              <w:adjustRightInd w:val="0"/>
              <w:snapToGrid w:val="0"/>
              <w:jc w:val="center"/>
              <w:textAlignment w:val="center"/>
              <w:rPr>
                <w:color w:val="000000"/>
                <w:szCs w:val="21"/>
              </w:rPr>
            </w:pPr>
            <w:r>
              <w:rPr>
                <w:color w:val="000000"/>
                <w:szCs w:val="21"/>
              </w:rPr>
              <w:t>278.9</w:t>
            </w:r>
          </w:p>
        </w:tc>
        <w:tc>
          <w:tcPr>
            <w:tcW w:w="718" w:type="pct"/>
            <w:vAlign w:val="center"/>
          </w:tcPr>
          <w:p>
            <w:pPr>
              <w:adjustRightInd w:val="0"/>
              <w:snapToGrid w:val="0"/>
              <w:jc w:val="center"/>
              <w:rPr>
                <w:color w:val="000000"/>
                <w:szCs w:val="21"/>
              </w:rPr>
            </w:pPr>
            <w:r>
              <w:rPr>
                <w:color w:val="000000"/>
                <w:szCs w:val="21"/>
              </w:rPr>
              <w:t>186.1*</w:t>
            </w:r>
          </w:p>
        </w:tc>
        <w:tc>
          <w:tcPr>
            <w:tcW w:w="649" w:type="pct"/>
            <w:vAlign w:val="center"/>
          </w:tcPr>
          <w:p>
            <w:pPr>
              <w:adjustRightInd w:val="0"/>
              <w:snapToGrid w:val="0"/>
              <w:jc w:val="center"/>
              <w:rPr>
                <w:color w:val="000000"/>
                <w:szCs w:val="21"/>
              </w:rPr>
            </w:pPr>
            <w:r>
              <w:rPr>
                <w:rFonts w:hint="eastAsia"/>
                <w:color w:val="000000"/>
                <w:szCs w:val="21"/>
              </w:rPr>
              <w:t>19</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color w:val="000000"/>
                <w:szCs w:val="21"/>
              </w:rPr>
              <w:t>155.9</w:t>
            </w:r>
          </w:p>
        </w:tc>
        <w:tc>
          <w:tcPr>
            <w:tcW w:w="649" w:type="pct"/>
            <w:vAlign w:val="center"/>
          </w:tcPr>
          <w:p>
            <w:pPr>
              <w:adjustRightInd w:val="0"/>
              <w:snapToGrid w:val="0"/>
              <w:jc w:val="center"/>
              <w:rPr>
                <w:color w:val="000000"/>
                <w:szCs w:val="21"/>
              </w:rPr>
            </w:pPr>
            <w:r>
              <w:rPr>
                <w:rFonts w:hint="eastAsia"/>
                <w:color w:val="000000"/>
                <w:szCs w:val="21"/>
              </w:rPr>
              <w:t>18</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pPr>
              <w:widowControl/>
              <w:autoSpaceDE w:val="0"/>
              <w:adjustRightInd w:val="0"/>
              <w:snapToGrid w:val="0"/>
              <w:jc w:val="center"/>
              <w:textAlignment w:val="center"/>
              <w:rPr>
                <w:color w:val="000000"/>
                <w:szCs w:val="21"/>
              </w:rPr>
            </w:pPr>
            <w:r>
              <w:rPr>
                <w:szCs w:val="21"/>
              </w:rPr>
              <w:t>磺胺</w:t>
            </w:r>
            <w:r>
              <w:rPr>
                <w:rFonts w:hint="eastAsia"/>
                <w:szCs w:val="21"/>
              </w:rPr>
              <w:t>甲氧哒嗪</w:t>
            </w:r>
          </w:p>
        </w:tc>
        <w:tc>
          <w:tcPr>
            <w:tcW w:w="731" w:type="pct"/>
            <w:vMerge w:val="restart"/>
            <w:vAlign w:val="center"/>
          </w:tcPr>
          <w:p>
            <w:pPr>
              <w:widowControl/>
              <w:autoSpaceDE w:val="0"/>
              <w:adjustRightInd w:val="0"/>
              <w:snapToGrid w:val="0"/>
              <w:jc w:val="center"/>
              <w:textAlignment w:val="center"/>
              <w:rPr>
                <w:color w:val="000000"/>
                <w:szCs w:val="21"/>
              </w:rPr>
            </w:pPr>
            <w:r>
              <w:rPr>
                <w:color w:val="000000"/>
                <w:szCs w:val="21"/>
              </w:rPr>
              <w:t>280.9</w:t>
            </w:r>
          </w:p>
        </w:tc>
        <w:tc>
          <w:tcPr>
            <w:tcW w:w="718" w:type="pct"/>
            <w:vAlign w:val="center"/>
          </w:tcPr>
          <w:p>
            <w:pPr>
              <w:adjustRightInd w:val="0"/>
              <w:snapToGrid w:val="0"/>
              <w:jc w:val="center"/>
              <w:rPr>
                <w:color w:val="000000"/>
                <w:szCs w:val="21"/>
              </w:rPr>
            </w:pPr>
            <w:r>
              <w:rPr>
                <w:color w:val="000000"/>
                <w:szCs w:val="21"/>
              </w:rPr>
              <w:t>15</w:t>
            </w:r>
            <w:r>
              <w:rPr>
                <w:rFonts w:hint="eastAsia"/>
                <w:color w:val="000000"/>
                <w:szCs w:val="21"/>
              </w:rPr>
              <w:t>5.9</w:t>
            </w:r>
            <w:r>
              <w:rPr>
                <w:color w:val="000000"/>
                <w:szCs w:val="21"/>
              </w:rPr>
              <w:t>*</w:t>
            </w:r>
          </w:p>
        </w:tc>
        <w:tc>
          <w:tcPr>
            <w:tcW w:w="649" w:type="pct"/>
            <w:vAlign w:val="center"/>
          </w:tcPr>
          <w:p>
            <w:pPr>
              <w:adjustRightInd w:val="0"/>
              <w:snapToGrid w:val="0"/>
              <w:jc w:val="center"/>
              <w:rPr>
                <w:color w:val="000000"/>
                <w:szCs w:val="21"/>
              </w:rPr>
            </w:pPr>
            <w:r>
              <w:rPr>
                <w:rFonts w:hint="eastAsia"/>
                <w:color w:val="000000"/>
                <w:szCs w:val="21"/>
              </w:rPr>
              <w:t>17</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rFonts w:hint="eastAsia"/>
                <w:color w:val="000000"/>
                <w:szCs w:val="21"/>
              </w:rPr>
              <w:t>92.0</w:t>
            </w:r>
          </w:p>
        </w:tc>
        <w:tc>
          <w:tcPr>
            <w:tcW w:w="649" w:type="pct"/>
            <w:vAlign w:val="center"/>
          </w:tcPr>
          <w:p>
            <w:pPr>
              <w:adjustRightInd w:val="0"/>
              <w:snapToGrid w:val="0"/>
              <w:jc w:val="center"/>
              <w:rPr>
                <w:color w:val="000000"/>
                <w:szCs w:val="21"/>
              </w:rPr>
            </w:pPr>
            <w:r>
              <w:rPr>
                <w:color w:val="000000"/>
                <w:szCs w:val="21"/>
              </w:rPr>
              <w:t>3</w:t>
            </w:r>
            <w:r>
              <w:rPr>
                <w:rFonts w:hint="eastAsia"/>
                <w:color w:val="000000"/>
                <w:szCs w:val="21"/>
              </w:rPr>
              <w:t>1</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8" w:hRule="atLeast"/>
          <w:jc w:val="center"/>
        </w:trPr>
        <w:tc>
          <w:tcPr>
            <w:tcW w:w="1081" w:type="pct"/>
            <w:vMerge w:val="restart"/>
            <w:vAlign w:val="center"/>
          </w:tcPr>
          <w:p>
            <w:pPr>
              <w:widowControl/>
              <w:autoSpaceDE w:val="0"/>
              <w:adjustRightInd w:val="0"/>
              <w:snapToGrid w:val="0"/>
              <w:jc w:val="center"/>
              <w:textAlignment w:val="center"/>
              <w:rPr>
                <w:color w:val="000000"/>
                <w:szCs w:val="21"/>
              </w:rPr>
            </w:pPr>
            <w:r>
              <w:rPr>
                <w:szCs w:val="21"/>
              </w:rPr>
              <w:t>磺胺</w:t>
            </w:r>
            <w:r>
              <w:rPr>
                <w:rFonts w:hint="eastAsia"/>
                <w:szCs w:val="21"/>
              </w:rPr>
              <w:t>甲噁唑</w:t>
            </w:r>
          </w:p>
        </w:tc>
        <w:tc>
          <w:tcPr>
            <w:tcW w:w="731" w:type="pct"/>
            <w:vMerge w:val="restart"/>
            <w:vAlign w:val="center"/>
          </w:tcPr>
          <w:p>
            <w:pPr>
              <w:widowControl/>
              <w:autoSpaceDE w:val="0"/>
              <w:adjustRightInd w:val="0"/>
              <w:snapToGrid w:val="0"/>
              <w:jc w:val="center"/>
              <w:textAlignment w:val="center"/>
              <w:rPr>
                <w:color w:val="000000"/>
                <w:szCs w:val="21"/>
              </w:rPr>
            </w:pPr>
            <w:r>
              <w:rPr>
                <w:color w:val="000000"/>
                <w:szCs w:val="21"/>
              </w:rPr>
              <w:t>2</w:t>
            </w:r>
            <w:r>
              <w:rPr>
                <w:rFonts w:hint="eastAsia"/>
                <w:color w:val="000000"/>
                <w:szCs w:val="21"/>
              </w:rPr>
              <w:t>53.8</w:t>
            </w:r>
          </w:p>
        </w:tc>
        <w:tc>
          <w:tcPr>
            <w:tcW w:w="718" w:type="pct"/>
            <w:vAlign w:val="center"/>
          </w:tcPr>
          <w:p>
            <w:pPr>
              <w:adjustRightInd w:val="0"/>
              <w:snapToGrid w:val="0"/>
              <w:jc w:val="center"/>
              <w:rPr>
                <w:color w:val="000000"/>
                <w:szCs w:val="21"/>
              </w:rPr>
            </w:pPr>
            <w:r>
              <w:rPr>
                <w:color w:val="000000"/>
                <w:szCs w:val="21"/>
              </w:rPr>
              <w:t>15</w:t>
            </w:r>
            <w:r>
              <w:rPr>
                <w:rFonts w:hint="eastAsia"/>
                <w:color w:val="000000"/>
                <w:szCs w:val="21"/>
              </w:rPr>
              <w:t>5.9</w:t>
            </w:r>
            <w:r>
              <w:rPr>
                <w:color w:val="000000"/>
                <w:szCs w:val="21"/>
              </w:rPr>
              <w:t>*</w:t>
            </w:r>
          </w:p>
        </w:tc>
        <w:tc>
          <w:tcPr>
            <w:tcW w:w="649" w:type="pct"/>
            <w:vAlign w:val="center"/>
          </w:tcPr>
          <w:p>
            <w:pPr>
              <w:adjustRightInd w:val="0"/>
              <w:snapToGrid w:val="0"/>
              <w:jc w:val="center"/>
              <w:rPr>
                <w:color w:val="000000"/>
                <w:szCs w:val="21"/>
              </w:rPr>
            </w:pPr>
            <w:r>
              <w:rPr>
                <w:rFonts w:hint="eastAsia"/>
                <w:color w:val="000000"/>
                <w:szCs w:val="21"/>
              </w:rPr>
              <w:t>23</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color w:val="000000"/>
                <w:szCs w:val="21"/>
              </w:rPr>
              <w:t>10</w:t>
            </w:r>
            <w:r>
              <w:rPr>
                <w:rFonts w:hint="eastAsia"/>
                <w:color w:val="000000"/>
                <w:szCs w:val="21"/>
              </w:rPr>
              <w:t>8.1</w:t>
            </w:r>
          </w:p>
        </w:tc>
        <w:tc>
          <w:tcPr>
            <w:tcW w:w="649" w:type="pct"/>
            <w:vAlign w:val="center"/>
          </w:tcPr>
          <w:p>
            <w:pPr>
              <w:adjustRightInd w:val="0"/>
              <w:snapToGrid w:val="0"/>
              <w:jc w:val="center"/>
              <w:rPr>
                <w:color w:val="000000"/>
                <w:szCs w:val="21"/>
              </w:rPr>
            </w:pPr>
            <w:r>
              <w:rPr>
                <w:rFonts w:hint="eastAsia"/>
                <w:color w:val="000000"/>
                <w:szCs w:val="21"/>
              </w:rPr>
              <w:t>35</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pPr>
              <w:widowControl/>
              <w:autoSpaceDE w:val="0"/>
              <w:adjustRightInd w:val="0"/>
              <w:snapToGrid w:val="0"/>
              <w:jc w:val="center"/>
              <w:textAlignment w:val="center"/>
              <w:rPr>
                <w:color w:val="000000"/>
                <w:szCs w:val="21"/>
              </w:rPr>
            </w:pPr>
            <w:r>
              <w:rPr>
                <w:szCs w:val="21"/>
              </w:rPr>
              <w:t>磺胺</w:t>
            </w:r>
            <w:r>
              <w:rPr>
                <w:rFonts w:hint="eastAsia"/>
                <w:szCs w:val="21"/>
              </w:rPr>
              <w:t>间甲氧嘧啶</w:t>
            </w:r>
          </w:p>
        </w:tc>
        <w:tc>
          <w:tcPr>
            <w:tcW w:w="731" w:type="pct"/>
            <w:vMerge w:val="restart"/>
            <w:vAlign w:val="center"/>
          </w:tcPr>
          <w:p>
            <w:pPr>
              <w:widowControl/>
              <w:autoSpaceDE w:val="0"/>
              <w:adjustRightInd w:val="0"/>
              <w:snapToGrid w:val="0"/>
              <w:jc w:val="center"/>
              <w:textAlignment w:val="center"/>
              <w:rPr>
                <w:color w:val="000000"/>
                <w:szCs w:val="21"/>
              </w:rPr>
            </w:pPr>
            <w:r>
              <w:rPr>
                <w:rFonts w:hint="eastAsia"/>
                <w:color w:val="000000"/>
                <w:szCs w:val="21"/>
              </w:rPr>
              <w:t>281.0</w:t>
            </w:r>
          </w:p>
        </w:tc>
        <w:tc>
          <w:tcPr>
            <w:tcW w:w="718" w:type="pct"/>
            <w:vAlign w:val="center"/>
          </w:tcPr>
          <w:p>
            <w:pPr>
              <w:adjustRightInd w:val="0"/>
              <w:snapToGrid w:val="0"/>
              <w:jc w:val="center"/>
              <w:rPr>
                <w:color w:val="000000"/>
                <w:szCs w:val="21"/>
              </w:rPr>
            </w:pPr>
            <w:r>
              <w:rPr>
                <w:color w:val="000000"/>
                <w:szCs w:val="21"/>
              </w:rPr>
              <w:t>15</w:t>
            </w:r>
            <w:r>
              <w:rPr>
                <w:rFonts w:hint="eastAsia"/>
                <w:color w:val="000000"/>
                <w:szCs w:val="21"/>
              </w:rPr>
              <w:t>6.1</w:t>
            </w:r>
            <w:r>
              <w:rPr>
                <w:color w:val="000000"/>
                <w:szCs w:val="21"/>
              </w:rPr>
              <w:t>*</w:t>
            </w:r>
          </w:p>
        </w:tc>
        <w:tc>
          <w:tcPr>
            <w:tcW w:w="649" w:type="pct"/>
            <w:vAlign w:val="center"/>
          </w:tcPr>
          <w:p>
            <w:pPr>
              <w:adjustRightInd w:val="0"/>
              <w:snapToGrid w:val="0"/>
              <w:jc w:val="center"/>
              <w:rPr>
                <w:color w:val="000000"/>
                <w:szCs w:val="21"/>
              </w:rPr>
            </w:pPr>
            <w:r>
              <w:rPr>
                <w:rFonts w:hint="eastAsia"/>
                <w:color w:val="000000"/>
                <w:szCs w:val="21"/>
              </w:rPr>
              <w:t>19</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color w:val="000000"/>
                <w:szCs w:val="21"/>
              </w:rPr>
              <w:t>107.</w:t>
            </w:r>
            <w:r>
              <w:rPr>
                <w:rFonts w:hint="eastAsia"/>
                <w:color w:val="000000"/>
                <w:szCs w:val="21"/>
              </w:rPr>
              <w:t>8</w:t>
            </w:r>
          </w:p>
        </w:tc>
        <w:tc>
          <w:tcPr>
            <w:tcW w:w="649" w:type="pct"/>
            <w:vAlign w:val="center"/>
          </w:tcPr>
          <w:p>
            <w:pPr>
              <w:adjustRightInd w:val="0"/>
              <w:snapToGrid w:val="0"/>
              <w:jc w:val="center"/>
              <w:rPr>
                <w:color w:val="000000"/>
                <w:szCs w:val="21"/>
              </w:rPr>
            </w:pPr>
            <w:r>
              <w:rPr>
                <w:color w:val="000000"/>
                <w:szCs w:val="21"/>
              </w:rPr>
              <w:t>2</w:t>
            </w:r>
            <w:r>
              <w:rPr>
                <w:rFonts w:hint="eastAsia"/>
                <w:color w:val="000000"/>
                <w:szCs w:val="21"/>
              </w:rPr>
              <w:t>8</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1081" w:type="pct"/>
            <w:vMerge w:val="restart"/>
            <w:vAlign w:val="center"/>
          </w:tcPr>
          <w:p>
            <w:pPr>
              <w:widowControl/>
              <w:autoSpaceDE w:val="0"/>
              <w:adjustRightInd w:val="0"/>
              <w:snapToGrid w:val="0"/>
              <w:jc w:val="center"/>
              <w:textAlignment w:val="center"/>
              <w:rPr>
                <w:color w:val="000000"/>
                <w:szCs w:val="21"/>
              </w:rPr>
            </w:pPr>
            <w:r>
              <w:rPr>
                <w:szCs w:val="21"/>
              </w:rPr>
              <w:t>磺胺</w:t>
            </w:r>
            <w:r>
              <w:rPr>
                <w:rFonts w:hint="eastAsia"/>
                <w:szCs w:val="21"/>
              </w:rPr>
              <w:t>对</w:t>
            </w:r>
            <w:r>
              <w:rPr>
                <w:szCs w:val="21"/>
              </w:rPr>
              <w:t>甲氧嘧啶</w:t>
            </w:r>
          </w:p>
        </w:tc>
        <w:tc>
          <w:tcPr>
            <w:tcW w:w="731" w:type="pct"/>
            <w:vMerge w:val="restart"/>
            <w:vAlign w:val="center"/>
          </w:tcPr>
          <w:p>
            <w:pPr>
              <w:widowControl/>
              <w:autoSpaceDE w:val="0"/>
              <w:adjustRightInd w:val="0"/>
              <w:snapToGrid w:val="0"/>
              <w:jc w:val="center"/>
              <w:textAlignment w:val="center"/>
              <w:rPr>
                <w:color w:val="000000"/>
                <w:szCs w:val="21"/>
              </w:rPr>
            </w:pPr>
            <w:r>
              <w:rPr>
                <w:rFonts w:hint="eastAsia"/>
                <w:color w:val="000000"/>
                <w:szCs w:val="21"/>
              </w:rPr>
              <w:t>280.9</w:t>
            </w:r>
          </w:p>
        </w:tc>
        <w:tc>
          <w:tcPr>
            <w:tcW w:w="718" w:type="pct"/>
            <w:vAlign w:val="center"/>
          </w:tcPr>
          <w:p>
            <w:pPr>
              <w:adjustRightInd w:val="0"/>
              <w:snapToGrid w:val="0"/>
              <w:jc w:val="center"/>
              <w:rPr>
                <w:color w:val="000000"/>
                <w:szCs w:val="21"/>
              </w:rPr>
            </w:pPr>
            <w:r>
              <w:rPr>
                <w:color w:val="000000"/>
                <w:szCs w:val="21"/>
              </w:rPr>
              <w:t>156.</w:t>
            </w:r>
            <w:r>
              <w:rPr>
                <w:rFonts w:hint="eastAsia"/>
                <w:color w:val="000000"/>
                <w:szCs w:val="21"/>
              </w:rPr>
              <w:t>1</w:t>
            </w:r>
            <w:r>
              <w:rPr>
                <w:color w:val="000000"/>
                <w:szCs w:val="21"/>
              </w:rPr>
              <w:t>*</w:t>
            </w:r>
          </w:p>
        </w:tc>
        <w:tc>
          <w:tcPr>
            <w:tcW w:w="649" w:type="pct"/>
            <w:vAlign w:val="center"/>
          </w:tcPr>
          <w:p>
            <w:pPr>
              <w:adjustRightInd w:val="0"/>
              <w:snapToGrid w:val="0"/>
              <w:jc w:val="center"/>
              <w:rPr>
                <w:color w:val="000000"/>
                <w:szCs w:val="21"/>
              </w:rPr>
            </w:pPr>
            <w:r>
              <w:rPr>
                <w:color w:val="000000"/>
                <w:szCs w:val="21"/>
              </w:rPr>
              <w:t>2</w:t>
            </w:r>
            <w:r>
              <w:rPr>
                <w:rFonts w:hint="eastAsia"/>
                <w:color w:val="000000"/>
                <w:szCs w:val="21"/>
              </w:rPr>
              <w:t>5</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color w:val="000000"/>
                <w:szCs w:val="21"/>
              </w:rPr>
              <w:t>10</w:t>
            </w:r>
            <w:r>
              <w:rPr>
                <w:rFonts w:hint="eastAsia"/>
                <w:color w:val="000000"/>
                <w:szCs w:val="21"/>
              </w:rPr>
              <w:t>8.0</w:t>
            </w:r>
          </w:p>
        </w:tc>
        <w:tc>
          <w:tcPr>
            <w:tcW w:w="649" w:type="pct"/>
            <w:vAlign w:val="center"/>
          </w:tcPr>
          <w:p>
            <w:pPr>
              <w:adjustRightInd w:val="0"/>
              <w:snapToGrid w:val="0"/>
              <w:jc w:val="center"/>
              <w:rPr>
                <w:color w:val="000000"/>
                <w:szCs w:val="21"/>
              </w:rPr>
            </w:pPr>
            <w:r>
              <w:rPr>
                <w:rFonts w:hint="eastAsia"/>
                <w:color w:val="000000"/>
                <w:szCs w:val="21"/>
              </w:rPr>
              <w:t>37</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pPr>
              <w:widowControl/>
              <w:autoSpaceDE w:val="0"/>
              <w:adjustRightInd w:val="0"/>
              <w:snapToGrid w:val="0"/>
              <w:jc w:val="center"/>
              <w:textAlignment w:val="center"/>
              <w:rPr>
                <w:color w:val="000000"/>
                <w:szCs w:val="21"/>
              </w:rPr>
            </w:pPr>
            <w:r>
              <w:rPr>
                <w:rFonts w:hint="eastAsia"/>
                <w:color w:val="000000"/>
                <w:szCs w:val="21"/>
              </w:rPr>
              <w:t>磺胺邻二甲嘧啶</w:t>
            </w:r>
          </w:p>
        </w:tc>
        <w:tc>
          <w:tcPr>
            <w:tcW w:w="731" w:type="pct"/>
            <w:vMerge w:val="restart"/>
            <w:vAlign w:val="center"/>
          </w:tcPr>
          <w:p>
            <w:pPr>
              <w:widowControl/>
              <w:autoSpaceDE w:val="0"/>
              <w:adjustRightInd w:val="0"/>
              <w:snapToGrid w:val="0"/>
              <w:jc w:val="center"/>
              <w:textAlignment w:val="center"/>
              <w:rPr>
                <w:color w:val="000000"/>
                <w:szCs w:val="21"/>
              </w:rPr>
            </w:pPr>
            <w:r>
              <w:rPr>
                <w:rFonts w:hint="eastAsia"/>
                <w:color w:val="000000"/>
                <w:szCs w:val="21"/>
              </w:rPr>
              <w:t>311.1</w:t>
            </w:r>
          </w:p>
        </w:tc>
        <w:tc>
          <w:tcPr>
            <w:tcW w:w="718" w:type="pct"/>
            <w:vAlign w:val="center"/>
          </w:tcPr>
          <w:p>
            <w:pPr>
              <w:adjustRightInd w:val="0"/>
              <w:snapToGrid w:val="0"/>
              <w:jc w:val="center"/>
              <w:rPr>
                <w:color w:val="000000"/>
                <w:szCs w:val="21"/>
              </w:rPr>
            </w:pPr>
            <w:r>
              <w:rPr>
                <w:color w:val="000000"/>
                <w:szCs w:val="21"/>
              </w:rPr>
              <w:t>15</w:t>
            </w:r>
            <w:r>
              <w:rPr>
                <w:rFonts w:hint="eastAsia"/>
                <w:color w:val="000000"/>
                <w:szCs w:val="21"/>
              </w:rPr>
              <w:t>5.9</w:t>
            </w:r>
            <w:r>
              <w:rPr>
                <w:color w:val="000000"/>
                <w:szCs w:val="21"/>
              </w:rPr>
              <w:t>*</w:t>
            </w:r>
          </w:p>
        </w:tc>
        <w:tc>
          <w:tcPr>
            <w:tcW w:w="649" w:type="pct"/>
            <w:vAlign w:val="center"/>
          </w:tcPr>
          <w:p>
            <w:pPr>
              <w:adjustRightInd w:val="0"/>
              <w:snapToGrid w:val="0"/>
              <w:jc w:val="center"/>
              <w:rPr>
                <w:color w:val="000000"/>
                <w:szCs w:val="21"/>
              </w:rPr>
            </w:pPr>
            <w:r>
              <w:rPr>
                <w:rFonts w:hint="eastAsia"/>
                <w:color w:val="000000"/>
                <w:szCs w:val="21"/>
              </w:rPr>
              <w:t>19</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color w:val="000000"/>
                <w:szCs w:val="21"/>
              </w:rPr>
              <w:t>10</w:t>
            </w:r>
            <w:r>
              <w:rPr>
                <w:rFonts w:hint="eastAsia"/>
                <w:color w:val="000000"/>
                <w:szCs w:val="21"/>
              </w:rPr>
              <w:t>7.7</w:t>
            </w:r>
          </w:p>
        </w:tc>
        <w:tc>
          <w:tcPr>
            <w:tcW w:w="649" w:type="pct"/>
            <w:vAlign w:val="center"/>
          </w:tcPr>
          <w:p>
            <w:pPr>
              <w:adjustRightInd w:val="0"/>
              <w:snapToGrid w:val="0"/>
              <w:jc w:val="center"/>
              <w:rPr>
                <w:color w:val="000000"/>
                <w:szCs w:val="21"/>
              </w:rPr>
            </w:pPr>
            <w:r>
              <w:rPr>
                <w:color w:val="000000"/>
                <w:szCs w:val="21"/>
              </w:rPr>
              <w:t>3</w:t>
            </w:r>
            <w:r>
              <w:rPr>
                <w:rFonts w:hint="eastAsia"/>
                <w:color w:val="000000"/>
                <w:szCs w:val="21"/>
              </w:rPr>
              <w:t>0</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pPr>
              <w:widowControl/>
              <w:autoSpaceDE w:val="0"/>
              <w:adjustRightInd w:val="0"/>
              <w:snapToGrid w:val="0"/>
              <w:jc w:val="center"/>
              <w:textAlignment w:val="center"/>
              <w:rPr>
                <w:color w:val="000000"/>
                <w:szCs w:val="21"/>
              </w:rPr>
            </w:pPr>
            <w:r>
              <w:rPr>
                <w:rFonts w:hint="eastAsia"/>
                <w:color w:val="000000"/>
                <w:szCs w:val="21"/>
              </w:rPr>
              <w:t>磺胺异噁唑</w:t>
            </w:r>
          </w:p>
        </w:tc>
        <w:tc>
          <w:tcPr>
            <w:tcW w:w="731" w:type="pct"/>
            <w:vMerge w:val="restart"/>
            <w:vAlign w:val="center"/>
          </w:tcPr>
          <w:p>
            <w:pPr>
              <w:widowControl/>
              <w:autoSpaceDE w:val="0"/>
              <w:adjustRightInd w:val="0"/>
              <w:snapToGrid w:val="0"/>
              <w:jc w:val="center"/>
              <w:textAlignment w:val="center"/>
              <w:rPr>
                <w:color w:val="000000"/>
                <w:szCs w:val="21"/>
              </w:rPr>
            </w:pPr>
            <w:r>
              <w:rPr>
                <w:rFonts w:hint="eastAsia"/>
                <w:color w:val="000000"/>
                <w:szCs w:val="21"/>
              </w:rPr>
              <w:t>268.1</w:t>
            </w:r>
          </w:p>
        </w:tc>
        <w:tc>
          <w:tcPr>
            <w:tcW w:w="718" w:type="pct"/>
            <w:vAlign w:val="center"/>
          </w:tcPr>
          <w:p>
            <w:pPr>
              <w:adjustRightInd w:val="0"/>
              <w:snapToGrid w:val="0"/>
              <w:jc w:val="center"/>
              <w:rPr>
                <w:color w:val="000000"/>
                <w:szCs w:val="21"/>
              </w:rPr>
            </w:pPr>
            <w:r>
              <w:rPr>
                <w:rFonts w:hint="eastAsia"/>
                <w:color w:val="000000"/>
                <w:szCs w:val="21"/>
              </w:rPr>
              <w:t>155.9</w:t>
            </w:r>
            <w:r>
              <w:rPr>
                <w:color w:val="000000"/>
                <w:szCs w:val="21"/>
              </w:rPr>
              <w:t>*</w:t>
            </w:r>
          </w:p>
        </w:tc>
        <w:tc>
          <w:tcPr>
            <w:tcW w:w="649" w:type="pct"/>
            <w:vAlign w:val="center"/>
          </w:tcPr>
          <w:p>
            <w:pPr>
              <w:adjustRightInd w:val="0"/>
              <w:snapToGrid w:val="0"/>
              <w:jc w:val="center"/>
              <w:rPr>
                <w:color w:val="000000"/>
                <w:szCs w:val="21"/>
              </w:rPr>
            </w:pPr>
            <w:r>
              <w:rPr>
                <w:rFonts w:hint="eastAsia"/>
                <w:color w:val="000000"/>
                <w:szCs w:val="21"/>
              </w:rPr>
              <w:t>22</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rFonts w:hint="eastAsia"/>
                <w:color w:val="000000"/>
                <w:szCs w:val="21"/>
              </w:rPr>
              <w:t>113</w:t>
            </w:r>
          </w:p>
        </w:tc>
        <w:tc>
          <w:tcPr>
            <w:tcW w:w="649" w:type="pct"/>
            <w:vAlign w:val="center"/>
          </w:tcPr>
          <w:p>
            <w:pPr>
              <w:adjustRightInd w:val="0"/>
              <w:snapToGrid w:val="0"/>
              <w:jc w:val="center"/>
              <w:rPr>
                <w:color w:val="000000"/>
                <w:szCs w:val="21"/>
              </w:rPr>
            </w:pPr>
            <w:r>
              <w:rPr>
                <w:rFonts w:hint="eastAsia"/>
                <w:color w:val="000000"/>
                <w:szCs w:val="21"/>
              </w:rPr>
              <w:t>24</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pPr>
              <w:widowControl/>
              <w:autoSpaceDE w:val="0"/>
              <w:adjustRightInd w:val="0"/>
              <w:snapToGrid w:val="0"/>
              <w:jc w:val="center"/>
              <w:textAlignment w:val="center"/>
              <w:rPr>
                <w:color w:val="000000"/>
                <w:szCs w:val="21"/>
              </w:rPr>
            </w:pPr>
            <w:r>
              <w:rPr>
                <w:szCs w:val="21"/>
              </w:rPr>
              <w:t>磺胺</w:t>
            </w:r>
            <w:r>
              <w:rPr>
                <w:rFonts w:hint="eastAsia"/>
                <w:szCs w:val="21"/>
              </w:rPr>
              <w:t>苯酰</w:t>
            </w:r>
          </w:p>
        </w:tc>
        <w:tc>
          <w:tcPr>
            <w:tcW w:w="731" w:type="pct"/>
            <w:vMerge w:val="restart"/>
            <w:vAlign w:val="center"/>
          </w:tcPr>
          <w:p>
            <w:pPr>
              <w:widowControl/>
              <w:autoSpaceDE w:val="0"/>
              <w:adjustRightInd w:val="0"/>
              <w:snapToGrid w:val="0"/>
              <w:jc w:val="center"/>
              <w:textAlignment w:val="center"/>
              <w:rPr>
                <w:color w:val="000000"/>
                <w:szCs w:val="21"/>
              </w:rPr>
            </w:pPr>
            <w:r>
              <w:rPr>
                <w:rFonts w:hint="eastAsia"/>
                <w:color w:val="000000"/>
                <w:szCs w:val="21"/>
              </w:rPr>
              <w:t>277.1</w:t>
            </w:r>
          </w:p>
        </w:tc>
        <w:tc>
          <w:tcPr>
            <w:tcW w:w="718" w:type="pct"/>
            <w:vAlign w:val="center"/>
          </w:tcPr>
          <w:p>
            <w:pPr>
              <w:adjustRightInd w:val="0"/>
              <w:snapToGrid w:val="0"/>
              <w:jc w:val="center"/>
              <w:rPr>
                <w:color w:val="000000"/>
                <w:szCs w:val="21"/>
              </w:rPr>
            </w:pPr>
            <w:r>
              <w:rPr>
                <w:color w:val="000000"/>
                <w:szCs w:val="21"/>
              </w:rPr>
              <w:t>155.</w:t>
            </w:r>
            <w:r>
              <w:rPr>
                <w:rFonts w:hint="eastAsia"/>
                <w:color w:val="000000"/>
                <w:szCs w:val="21"/>
              </w:rPr>
              <w:t>8</w:t>
            </w:r>
            <w:r>
              <w:rPr>
                <w:color w:val="000000"/>
                <w:szCs w:val="21"/>
              </w:rPr>
              <w:t>*</w:t>
            </w:r>
          </w:p>
        </w:tc>
        <w:tc>
          <w:tcPr>
            <w:tcW w:w="649" w:type="pct"/>
            <w:vAlign w:val="center"/>
          </w:tcPr>
          <w:p>
            <w:pPr>
              <w:adjustRightInd w:val="0"/>
              <w:snapToGrid w:val="0"/>
              <w:jc w:val="center"/>
              <w:rPr>
                <w:color w:val="000000"/>
                <w:szCs w:val="21"/>
              </w:rPr>
            </w:pPr>
            <w:r>
              <w:rPr>
                <w:rFonts w:hint="eastAsia"/>
                <w:color w:val="000000"/>
                <w:szCs w:val="21"/>
              </w:rPr>
              <w:t>20</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djustRightInd w:val="0"/>
              <w:snapToGrid w:val="0"/>
              <w:jc w:val="center"/>
              <w:rPr>
                <w:color w:val="000000"/>
                <w:szCs w:val="21"/>
              </w:rPr>
            </w:pPr>
          </w:p>
        </w:tc>
        <w:tc>
          <w:tcPr>
            <w:tcW w:w="718" w:type="pct"/>
            <w:vAlign w:val="center"/>
          </w:tcPr>
          <w:p>
            <w:pPr>
              <w:adjustRightInd w:val="0"/>
              <w:snapToGrid w:val="0"/>
              <w:jc w:val="center"/>
              <w:rPr>
                <w:color w:val="000000"/>
                <w:szCs w:val="21"/>
              </w:rPr>
            </w:pPr>
            <w:r>
              <w:rPr>
                <w:color w:val="000000"/>
                <w:szCs w:val="21"/>
              </w:rPr>
              <w:t>1</w:t>
            </w:r>
            <w:r>
              <w:rPr>
                <w:rFonts w:hint="eastAsia"/>
                <w:color w:val="000000"/>
                <w:szCs w:val="21"/>
              </w:rPr>
              <w:t>08.1</w:t>
            </w:r>
          </w:p>
        </w:tc>
        <w:tc>
          <w:tcPr>
            <w:tcW w:w="649" w:type="pct"/>
            <w:vAlign w:val="center"/>
          </w:tcPr>
          <w:p>
            <w:pPr>
              <w:adjustRightInd w:val="0"/>
              <w:snapToGrid w:val="0"/>
              <w:jc w:val="center"/>
              <w:rPr>
                <w:color w:val="000000"/>
                <w:szCs w:val="21"/>
              </w:rPr>
            </w:pPr>
            <w:r>
              <w:rPr>
                <w:rFonts w:hint="eastAsia"/>
                <w:color w:val="000000"/>
                <w:szCs w:val="21"/>
              </w:rPr>
              <w:t>35</w:t>
            </w:r>
          </w:p>
        </w:tc>
        <w:tc>
          <w:tcPr>
            <w:tcW w:w="625" w:type="pct"/>
          </w:tcPr>
          <w:p>
            <w:pPr>
              <w:adjustRightInd w:val="0"/>
              <w:snapToGrid w:val="0"/>
              <w:jc w:val="center"/>
              <w:rPr>
                <w:color w:val="000000"/>
                <w:szCs w:val="21"/>
              </w:rPr>
            </w:pPr>
            <w:r>
              <w:t>50</w:t>
            </w:r>
          </w:p>
        </w:tc>
        <w:tc>
          <w:tcPr>
            <w:tcW w:w="605" w:type="pct"/>
          </w:tcPr>
          <w:p>
            <w:pPr>
              <w:adjustRightInd w:val="0"/>
              <w:snapToGrid w:val="0"/>
              <w:jc w:val="center"/>
              <w:rPr>
                <w:color w:val="000000"/>
                <w:szCs w:val="21"/>
              </w:rPr>
            </w:pPr>
            <w:r>
              <w:t>50</w:t>
            </w:r>
          </w:p>
        </w:tc>
        <w:tc>
          <w:tcPr>
            <w:tcW w:w="591" w:type="pct"/>
          </w:tcPr>
          <w:p>
            <w:pPr>
              <w:adjustRightInd w:val="0"/>
              <w:snapToGrid w:val="0"/>
              <w:jc w:val="center"/>
              <w:rPr>
                <w:color w:val="000000"/>
                <w:szCs w:val="21"/>
              </w:rP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pPr>
              <w:widowControl/>
              <w:autoSpaceDE w:val="0"/>
              <w:adjustRightInd w:val="0"/>
              <w:snapToGrid w:val="0"/>
              <w:jc w:val="center"/>
              <w:textAlignment w:val="center"/>
              <w:rPr>
                <w:color w:val="000000"/>
                <w:szCs w:val="21"/>
              </w:rPr>
            </w:pPr>
            <w:r>
              <w:rPr>
                <w:szCs w:val="21"/>
              </w:rPr>
              <w:t>磺胺</w:t>
            </w:r>
            <w:r>
              <w:rPr>
                <w:rFonts w:hint="eastAsia"/>
                <w:szCs w:val="21"/>
              </w:rPr>
              <w:t>间二甲氧嘧啶</w:t>
            </w:r>
          </w:p>
        </w:tc>
        <w:tc>
          <w:tcPr>
            <w:tcW w:w="731" w:type="pct"/>
            <w:vMerge w:val="restart"/>
            <w:vAlign w:val="center"/>
          </w:tcPr>
          <w:p>
            <w:pPr>
              <w:widowControl/>
              <w:autoSpaceDE w:val="0"/>
              <w:adjustRightInd w:val="0"/>
              <w:snapToGrid w:val="0"/>
              <w:jc w:val="center"/>
              <w:textAlignment w:val="center"/>
              <w:rPr>
                <w:color w:val="000000"/>
                <w:kern w:val="0"/>
                <w:szCs w:val="21"/>
              </w:rPr>
            </w:pPr>
            <w:r>
              <w:rPr>
                <w:rFonts w:hint="eastAsia"/>
                <w:color w:val="000000"/>
                <w:szCs w:val="21"/>
              </w:rPr>
              <w:t>310.9</w:t>
            </w:r>
          </w:p>
        </w:tc>
        <w:tc>
          <w:tcPr>
            <w:tcW w:w="718" w:type="pct"/>
            <w:vAlign w:val="center"/>
          </w:tcPr>
          <w:p>
            <w:pPr>
              <w:adjustRightInd w:val="0"/>
              <w:snapToGrid w:val="0"/>
              <w:jc w:val="center"/>
              <w:rPr>
                <w:color w:val="000000"/>
                <w:szCs w:val="21"/>
              </w:rPr>
            </w:pPr>
            <w:r>
              <w:rPr>
                <w:color w:val="000000"/>
                <w:szCs w:val="21"/>
              </w:rPr>
              <w:t>15</w:t>
            </w:r>
            <w:r>
              <w:rPr>
                <w:rFonts w:hint="eastAsia"/>
                <w:color w:val="000000"/>
                <w:szCs w:val="21"/>
              </w:rPr>
              <w:t>6.0</w:t>
            </w:r>
            <w:r>
              <w:rPr>
                <w:color w:val="000000"/>
                <w:szCs w:val="21"/>
              </w:rPr>
              <w:t>*</w:t>
            </w:r>
          </w:p>
        </w:tc>
        <w:tc>
          <w:tcPr>
            <w:tcW w:w="649" w:type="pct"/>
            <w:vAlign w:val="center"/>
          </w:tcPr>
          <w:p>
            <w:pPr>
              <w:adjustRightInd w:val="0"/>
              <w:snapToGrid w:val="0"/>
              <w:jc w:val="center"/>
              <w:rPr>
                <w:color w:val="000000"/>
                <w:szCs w:val="21"/>
              </w:rPr>
            </w:pPr>
            <w:r>
              <w:rPr>
                <w:rFonts w:hint="eastAsia"/>
                <w:color w:val="000000"/>
                <w:szCs w:val="21"/>
              </w:rPr>
              <w:t>32</w:t>
            </w:r>
          </w:p>
        </w:tc>
        <w:tc>
          <w:tcPr>
            <w:tcW w:w="625" w:type="pct"/>
            <w:vAlign w:val="center"/>
          </w:tcPr>
          <w:p>
            <w:pPr>
              <w:adjustRightInd w:val="0"/>
              <w:snapToGrid w:val="0"/>
              <w:jc w:val="center"/>
              <w:rPr>
                <w:color w:val="000000"/>
                <w:szCs w:val="21"/>
              </w:rPr>
            </w:pPr>
            <w:r>
              <w:rPr>
                <w:rFonts w:hint="eastAsia"/>
                <w:color w:val="000000"/>
                <w:szCs w:val="21"/>
              </w:rPr>
              <w:t>5</w:t>
            </w:r>
            <w:r>
              <w:rPr>
                <w:color w:val="000000"/>
                <w:szCs w:val="21"/>
              </w:rPr>
              <w:t>0</w:t>
            </w:r>
          </w:p>
        </w:tc>
        <w:tc>
          <w:tcPr>
            <w:tcW w:w="605" w:type="pct"/>
            <w:vAlign w:val="center"/>
          </w:tcPr>
          <w:p>
            <w:pPr>
              <w:adjustRightInd w:val="0"/>
              <w:snapToGrid w:val="0"/>
              <w:jc w:val="center"/>
              <w:rPr>
                <w:color w:val="000000"/>
                <w:szCs w:val="21"/>
              </w:rPr>
            </w:pPr>
            <w:r>
              <w:rPr>
                <w:rFonts w:hint="eastAsia"/>
                <w:color w:val="000000"/>
                <w:szCs w:val="21"/>
              </w:rPr>
              <w:t>50</w:t>
            </w:r>
          </w:p>
        </w:tc>
        <w:tc>
          <w:tcPr>
            <w:tcW w:w="591" w:type="pct"/>
            <w:vAlign w:val="center"/>
          </w:tcPr>
          <w:p>
            <w:pPr>
              <w:adjustRightInd w:val="0"/>
              <w:snapToGrid w:val="0"/>
              <w:jc w:val="center"/>
              <w:rPr>
                <w:color w:val="000000"/>
                <w:szCs w:val="21"/>
              </w:rPr>
            </w:pPr>
            <w:r>
              <w:rPr>
                <w:rFonts w:hint="eastAsia"/>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pPr>
              <w:widowControl/>
              <w:adjustRightInd w:val="0"/>
              <w:snapToGrid w:val="0"/>
              <w:jc w:val="center"/>
              <w:rPr>
                <w:color w:val="000000"/>
                <w:szCs w:val="21"/>
              </w:rPr>
            </w:pPr>
          </w:p>
        </w:tc>
        <w:tc>
          <w:tcPr>
            <w:tcW w:w="731" w:type="pct"/>
            <w:vMerge w:val="continue"/>
            <w:vAlign w:val="center"/>
          </w:tcPr>
          <w:p>
            <w:pPr>
              <w:widowControl/>
              <w:autoSpaceDE w:val="0"/>
              <w:adjustRightInd w:val="0"/>
              <w:snapToGrid w:val="0"/>
              <w:jc w:val="center"/>
              <w:textAlignment w:val="center"/>
              <w:rPr>
                <w:color w:val="000000"/>
                <w:kern w:val="0"/>
                <w:szCs w:val="21"/>
              </w:rPr>
            </w:pPr>
          </w:p>
        </w:tc>
        <w:tc>
          <w:tcPr>
            <w:tcW w:w="718" w:type="pct"/>
            <w:vAlign w:val="center"/>
          </w:tcPr>
          <w:p>
            <w:pPr>
              <w:adjustRightInd w:val="0"/>
              <w:snapToGrid w:val="0"/>
              <w:jc w:val="center"/>
              <w:rPr>
                <w:color w:val="000000"/>
                <w:szCs w:val="21"/>
              </w:rPr>
            </w:pPr>
            <w:r>
              <w:rPr>
                <w:rFonts w:hint="eastAsia"/>
                <w:color w:val="000000"/>
                <w:szCs w:val="21"/>
              </w:rPr>
              <w:t>108.0</w:t>
            </w:r>
          </w:p>
        </w:tc>
        <w:tc>
          <w:tcPr>
            <w:tcW w:w="649" w:type="pct"/>
            <w:vAlign w:val="center"/>
          </w:tcPr>
          <w:p>
            <w:pPr>
              <w:adjustRightInd w:val="0"/>
              <w:snapToGrid w:val="0"/>
              <w:jc w:val="center"/>
              <w:rPr>
                <w:color w:val="000000"/>
                <w:szCs w:val="21"/>
              </w:rPr>
            </w:pPr>
            <w:r>
              <w:rPr>
                <w:rFonts w:hint="eastAsia"/>
                <w:color w:val="000000"/>
                <w:szCs w:val="21"/>
              </w:rPr>
              <w:t>25</w:t>
            </w:r>
          </w:p>
        </w:tc>
        <w:tc>
          <w:tcPr>
            <w:tcW w:w="625" w:type="pct"/>
            <w:vAlign w:val="center"/>
          </w:tcPr>
          <w:p>
            <w:pPr>
              <w:adjustRightInd w:val="0"/>
              <w:snapToGrid w:val="0"/>
              <w:jc w:val="center"/>
              <w:rPr>
                <w:color w:val="000000"/>
                <w:szCs w:val="21"/>
              </w:rPr>
            </w:pPr>
            <w:r>
              <w:rPr>
                <w:rFonts w:hint="eastAsia"/>
                <w:color w:val="000000"/>
                <w:szCs w:val="21"/>
              </w:rPr>
              <w:t>5</w:t>
            </w:r>
            <w:r>
              <w:rPr>
                <w:color w:val="000000"/>
                <w:szCs w:val="21"/>
              </w:rPr>
              <w:t>0</w:t>
            </w:r>
          </w:p>
        </w:tc>
        <w:tc>
          <w:tcPr>
            <w:tcW w:w="605" w:type="pct"/>
            <w:vAlign w:val="center"/>
          </w:tcPr>
          <w:p>
            <w:pPr>
              <w:adjustRightInd w:val="0"/>
              <w:snapToGrid w:val="0"/>
              <w:jc w:val="center"/>
              <w:rPr>
                <w:color w:val="000000"/>
                <w:szCs w:val="21"/>
              </w:rPr>
            </w:pPr>
            <w:r>
              <w:rPr>
                <w:rFonts w:hint="eastAsia"/>
                <w:color w:val="000000"/>
                <w:szCs w:val="21"/>
              </w:rPr>
              <w:t>50</w:t>
            </w:r>
          </w:p>
        </w:tc>
        <w:tc>
          <w:tcPr>
            <w:tcW w:w="591" w:type="pct"/>
            <w:vAlign w:val="center"/>
          </w:tcPr>
          <w:p>
            <w:pPr>
              <w:adjustRightInd w:val="0"/>
              <w:snapToGrid w:val="0"/>
              <w:jc w:val="center"/>
              <w:rPr>
                <w:color w:val="000000"/>
                <w:szCs w:val="21"/>
              </w:rPr>
            </w:pPr>
            <w:r>
              <w:rPr>
                <w:rFonts w:hint="eastAsia"/>
                <w:color w:val="000000"/>
                <w:szCs w:val="21"/>
              </w:rPr>
              <w:t>50</w:t>
            </w:r>
          </w:p>
        </w:tc>
      </w:tr>
    </w:tbl>
    <w:p>
      <w:pPr>
        <w:widowControl/>
        <w:autoSpaceDE w:val="0"/>
        <w:autoSpaceDN w:val="0"/>
        <w:adjustRightInd w:val="0"/>
        <w:spacing w:line="400" w:lineRule="exact"/>
        <w:jc w:val="left"/>
        <w:rPr>
          <w:kern w:val="0"/>
          <w:szCs w:val="21"/>
        </w:rPr>
      </w:pPr>
      <w:r>
        <w:rPr>
          <w:kern w:val="0"/>
          <w:szCs w:val="21"/>
        </w:rPr>
        <w:t>*表示定量离子</w:t>
      </w:r>
    </w:p>
    <w:p>
      <w:pPr>
        <w:widowControl/>
        <w:autoSpaceDE w:val="0"/>
        <w:autoSpaceDN w:val="0"/>
        <w:adjustRightInd w:val="0"/>
        <w:spacing w:line="400" w:lineRule="exact"/>
        <w:outlineLvl w:val="2"/>
        <w:rPr>
          <w:rFonts w:hint="eastAsia" w:ascii="TimesNewRomanPS-BoldMT" w:hAnsi="TimesNewRomanPS-BoldMT"/>
          <w:b/>
          <w:bCs/>
          <w:color w:val="000000"/>
          <w:sz w:val="24"/>
        </w:rPr>
      </w:pPr>
      <w:r>
        <w:rPr>
          <w:rFonts w:hint="eastAsia" w:ascii="TimesNewRomanPS-BoldMT" w:hAnsi="TimesNewRomanPS-BoldMT"/>
          <w:b/>
          <w:bCs/>
          <w:color w:val="000000"/>
          <w:sz w:val="24"/>
        </w:rPr>
        <w:t>5</w:t>
      </w:r>
      <w:r>
        <w:rPr>
          <w:rFonts w:ascii="TimesNewRomanPS-BoldMT" w:hAnsi="TimesNewRomanPS-BoldMT"/>
          <w:b/>
          <w:bCs/>
          <w:color w:val="000000"/>
          <w:sz w:val="24"/>
        </w:rPr>
        <w:t>.</w:t>
      </w:r>
      <w:r>
        <w:rPr>
          <w:rFonts w:hint="eastAsia" w:ascii="TimesNewRomanPS-BoldMT" w:hAnsi="TimesNewRomanPS-BoldMT"/>
          <w:b/>
          <w:bCs/>
          <w:color w:val="000000"/>
          <w:sz w:val="24"/>
        </w:rPr>
        <w:t>5</w:t>
      </w:r>
      <w:r>
        <w:rPr>
          <w:rFonts w:ascii="TimesNewRomanPS-BoldMT" w:hAnsi="TimesNewRomanPS-BoldMT"/>
          <w:b/>
          <w:bCs/>
          <w:color w:val="000000"/>
          <w:sz w:val="24"/>
        </w:rPr>
        <w:t>.4 标准曲线</w:t>
      </w:r>
      <w:r>
        <w:rPr>
          <w:rFonts w:hint="eastAsia" w:ascii="TimesNewRomanPS-BoldMT" w:hAnsi="TimesNewRomanPS-BoldMT"/>
          <w:b/>
          <w:bCs/>
          <w:color w:val="000000"/>
          <w:sz w:val="24"/>
        </w:rPr>
        <w:t>、检出限、定量限、回收率</w:t>
      </w:r>
    </w:p>
    <w:p>
      <w:pPr>
        <w:spacing w:line="360" w:lineRule="auto"/>
        <w:ind w:firstLine="420"/>
        <w:rPr>
          <w:kern w:val="0"/>
          <w:sz w:val="24"/>
          <w:szCs w:val="21"/>
        </w:rPr>
      </w:pPr>
      <w:r>
        <w:rPr>
          <w:bCs/>
          <w:sz w:val="24"/>
        </w:rPr>
        <w:t>根据高效液</w:t>
      </w:r>
      <w:r>
        <w:rPr>
          <w:kern w:val="0"/>
          <w:sz w:val="24"/>
          <w:szCs w:val="21"/>
        </w:rPr>
        <w:t>相色谱-</w:t>
      </w:r>
      <w:r>
        <w:rPr>
          <w:rFonts w:hint="eastAsia"/>
          <w:kern w:val="0"/>
          <w:sz w:val="24"/>
          <w:szCs w:val="21"/>
          <w:lang w:val="en-US" w:eastAsia="zh-CN"/>
        </w:rPr>
        <w:t>串联质谱</w:t>
      </w:r>
      <w:r>
        <w:rPr>
          <w:kern w:val="0"/>
          <w:sz w:val="24"/>
          <w:szCs w:val="21"/>
        </w:rPr>
        <w:t>检测器的灵敏度及线性要求，配置一定浓度范围的</w:t>
      </w:r>
      <w:r>
        <w:rPr>
          <w:rFonts w:hint="eastAsia"/>
          <w:kern w:val="0"/>
          <w:sz w:val="24"/>
          <w:szCs w:val="21"/>
          <w:lang w:val="en-US" w:eastAsia="zh-CN"/>
        </w:rPr>
        <w:t>磺胺类</w:t>
      </w:r>
      <w:r>
        <w:rPr>
          <w:rFonts w:hint="eastAsia"/>
          <w:kern w:val="0"/>
          <w:sz w:val="24"/>
          <w:szCs w:val="21"/>
        </w:rPr>
        <w:t>抗生素</w:t>
      </w:r>
      <w:r>
        <w:rPr>
          <w:kern w:val="0"/>
          <w:sz w:val="24"/>
          <w:szCs w:val="21"/>
        </w:rPr>
        <w:t>系列标准工作溶液</w:t>
      </w:r>
      <w:r>
        <w:rPr>
          <w:rFonts w:hint="eastAsia"/>
          <w:kern w:val="0"/>
          <w:sz w:val="24"/>
          <w:szCs w:val="21"/>
        </w:rPr>
        <w:t>，</w:t>
      </w:r>
      <w:r>
        <w:rPr>
          <w:kern w:val="0"/>
          <w:sz w:val="24"/>
          <w:szCs w:val="21"/>
        </w:rPr>
        <w:t>分别测定目标化合物色谱峰面积，将</w:t>
      </w:r>
      <w:r>
        <w:rPr>
          <w:rFonts w:hint="eastAsia"/>
          <w:kern w:val="0"/>
          <w:sz w:val="24"/>
          <w:szCs w:val="21"/>
          <w:lang w:val="en-US" w:eastAsia="zh-CN"/>
        </w:rPr>
        <w:t>色谱</w:t>
      </w:r>
      <w:r>
        <w:rPr>
          <w:kern w:val="0"/>
          <w:sz w:val="24"/>
          <w:szCs w:val="21"/>
        </w:rPr>
        <w:t>峰面积对浓度线性拟合得</w:t>
      </w:r>
      <w:r>
        <w:rPr>
          <w:rFonts w:hint="eastAsia"/>
          <w:kern w:val="0"/>
          <w:sz w:val="24"/>
          <w:szCs w:val="21"/>
          <w:lang w:val="en-US" w:eastAsia="zh-CN"/>
        </w:rPr>
        <w:t>到</w:t>
      </w:r>
      <w:r>
        <w:rPr>
          <w:kern w:val="0"/>
          <w:sz w:val="24"/>
          <w:szCs w:val="21"/>
        </w:rPr>
        <w:t>工作曲线</w:t>
      </w:r>
      <w:r>
        <w:rPr>
          <w:rFonts w:hint="eastAsia"/>
          <w:kern w:val="0"/>
          <w:sz w:val="24"/>
          <w:szCs w:val="21"/>
        </w:rPr>
        <w:t>。</w:t>
      </w:r>
      <w:r>
        <w:rPr>
          <w:kern w:val="0"/>
          <w:sz w:val="24"/>
          <w:szCs w:val="21"/>
        </w:rPr>
        <w:t>对</w:t>
      </w:r>
      <w:r>
        <w:rPr>
          <w:rFonts w:hint="eastAsia"/>
          <w:kern w:val="0"/>
          <w:sz w:val="24"/>
          <w:szCs w:val="21"/>
        </w:rPr>
        <w:t>16</w:t>
      </w:r>
      <w:r>
        <w:rPr>
          <w:kern w:val="0"/>
          <w:sz w:val="24"/>
          <w:szCs w:val="21"/>
        </w:rPr>
        <w:t>种100 μg/L的抗生素混合标准溶液用</w:t>
      </w:r>
      <w:r>
        <w:rPr>
          <w:rFonts w:hint="eastAsia"/>
          <w:kern w:val="0"/>
          <w:sz w:val="24"/>
          <w:szCs w:val="21"/>
          <w:lang w:val="en-US" w:eastAsia="zh-CN"/>
        </w:rPr>
        <w:t>HP</w:t>
      </w:r>
      <w:r>
        <w:rPr>
          <w:kern w:val="0"/>
          <w:sz w:val="24"/>
          <w:szCs w:val="21"/>
        </w:rPr>
        <w:t>LC-MS</w:t>
      </w:r>
      <w:r>
        <w:rPr>
          <w:rFonts w:hint="eastAsia"/>
          <w:kern w:val="0"/>
          <w:sz w:val="24"/>
          <w:szCs w:val="21"/>
          <w:lang w:val="en-US" w:eastAsia="zh-CN"/>
        </w:rPr>
        <w:t>/MS</w:t>
      </w:r>
      <w:r>
        <w:rPr>
          <w:kern w:val="0"/>
          <w:sz w:val="24"/>
          <w:szCs w:val="21"/>
        </w:rPr>
        <w:t>连续测定3次，得出的RSD为精密度。</w:t>
      </w:r>
      <w:r>
        <w:rPr>
          <w:rFonts w:hint="eastAsia"/>
          <w:kern w:val="0"/>
          <w:sz w:val="24"/>
          <w:szCs w:val="21"/>
        </w:rPr>
        <w:t>16</w:t>
      </w:r>
      <w:r>
        <w:rPr>
          <w:kern w:val="0"/>
          <w:sz w:val="24"/>
          <w:szCs w:val="21"/>
        </w:rPr>
        <w:t>种抗生素的</w:t>
      </w:r>
      <w:r>
        <w:rPr>
          <w:rFonts w:hint="eastAsia"/>
          <w:kern w:val="0"/>
          <w:sz w:val="24"/>
          <w:szCs w:val="21"/>
        </w:rPr>
        <w:t>检出限与定量限见表</w:t>
      </w:r>
      <w:r>
        <w:rPr>
          <w:kern w:val="0"/>
          <w:sz w:val="24"/>
          <w:szCs w:val="21"/>
        </w:rPr>
        <w:t>5</w:t>
      </w:r>
      <w:r>
        <w:rPr>
          <w:rFonts w:hint="eastAsia"/>
          <w:kern w:val="0"/>
          <w:sz w:val="24"/>
          <w:szCs w:val="21"/>
        </w:rPr>
        <w:t>。</w:t>
      </w:r>
    </w:p>
    <w:p>
      <w:pPr>
        <w:spacing w:line="360" w:lineRule="auto"/>
        <w:ind w:firstLine="420"/>
        <w:rPr>
          <w:kern w:val="0"/>
          <w:sz w:val="24"/>
          <w:szCs w:val="21"/>
        </w:rPr>
      </w:pPr>
      <w:r>
        <w:rPr>
          <w:rFonts w:hint="eastAsia"/>
          <w:kern w:val="0"/>
          <w:sz w:val="24"/>
          <w:szCs w:val="21"/>
        </w:rPr>
        <w:t>环境样品分析需要通过空白加标回收实验验证方法的可行性，本方法以实验室自制的超纯水做加标浓度为</w:t>
      </w:r>
      <w:r>
        <w:rPr>
          <w:rFonts w:hint="eastAsia"/>
          <w:kern w:val="0"/>
          <w:sz w:val="24"/>
          <w:szCs w:val="21"/>
          <w:lang w:val="en-US" w:eastAsia="zh-CN"/>
        </w:rPr>
        <w:t>1</w:t>
      </w:r>
      <w:r>
        <w:rPr>
          <w:rFonts w:hint="eastAsia"/>
          <w:kern w:val="0"/>
          <w:sz w:val="24"/>
          <w:szCs w:val="21"/>
        </w:rPr>
        <w:t>0 ng/L和</w:t>
      </w:r>
      <w:r>
        <w:rPr>
          <w:rFonts w:hint="eastAsia"/>
          <w:kern w:val="0"/>
          <w:sz w:val="24"/>
          <w:szCs w:val="21"/>
          <w:lang w:val="en-US" w:eastAsia="zh-CN"/>
        </w:rPr>
        <w:t>1</w:t>
      </w:r>
      <w:r>
        <w:rPr>
          <w:rFonts w:hint="eastAsia"/>
          <w:kern w:val="0"/>
          <w:sz w:val="24"/>
          <w:szCs w:val="21"/>
        </w:rPr>
        <w:t>00 ng/L的空白回收实验，设置3个平行样和1个空白水样。回收实验的回收率（Rec）和精密度（RSD）的详细结果见表</w:t>
      </w:r>
      <w:r>
        <w:rPr>
          <w:kern w:val="0"/>
          <w:sz w:val="24"/>
          <w:szCs w:val="21"/>
        </w:rPr>
        <w:t>5</w:t>
      </w:r>
      <w:r>
        <w:rPr>
          <w:rFonts w:hint="eastAsia"/>
          <w:kern w:val="0"/>
          <w:sz w:val="24"/>
          <w:szCs w:val="21"/>
        </w:rPr>
        <w:t>。</w:t>
      </w:r>
    </w:p>
    <w:p>
      <w:pPr>
        <w:spacing w:line="360" w:lineRule="auto"/>
        <w:ind w:firstLine="420"/>
        <w:rPr>
          <w:kern w:val="0"/>
          <w:sz w:val="24"/>
          <w:szCs w:val="21"/>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kern w:val="0"/>
          <w:sz w:val="24"/>
          <w:szCs w:val="21"/>
        </w:rPr>
        <w:t>结果表明，</w:t>
      </w:r>
      <w:r>
        <w:rPr>
          <w:rFonts w:hint="eastAsia"/>
          <w:kern w:val="0"/>
          <w:sz w:val="24"/>
          <w:szCs w:val="21"/>
          <w:highlight w:val="none"/>
        </w:rPr>
        <w:t>加标浓度为</w:t>
      </w:r>
      <w:r>
        <w:rPr>
          <w:rFonts w:hint="eastAsia"/>
          <w:kern w:val="0"/>
          <w:sz w:val="24"/>
          <w:szCs w:val="21"/>
          <w:highlight w:val="none"/>
          <w:lang w:val="en-US" w:eastAsia="zh-CN"/>
        </w:rPr>
        <w:t>1</w:t>
      </w:r>
      <w:r>
        <w:rPr>
          <w:rFonts w:hint="eastAsia"/>
          <w:kern w:val="0"/>
          <w:sz w:val="24"/>
          <w:szCs w:val="21"/>
          <w:highlight w:val="none"/>
        </w:rPr>
        <w:t>00 ng/L时目标抗生素的加标回收率为</w:t>
      </w:r>
      <w:r>
        <w:rPr>
          <w:rFonts w:hint="eastAsia"/>
          <w:kern w:val="0"/>
          <w:sz w:val="24"/>
          <w:szCs w:val="21"/>
          <w:highlight w:val="none"/>
          <w:lang w:val="en-US" w:eastAsia="zh-CN"/>
        </w:rPr>
        <w:t>79.6</w:t>
      </w:r>
      <w:r>
        <w:rPr>
          <w:rFonts w:hint="eastAsia"/>
          <w:kern w:val="0"/>
          <w:sz w:val="24"/>
          <w:szCs w:val="21"/>
          <w:highlight w:val="none"/>
        </w:rPr>
        <w:t>%~</w:t>
      </w:r>
      <w:r>
        <w:rPr>
          <w:rFonts w:hint="eastAsia"/>
          <w:kern w:val="0"/>
          <w:sz w:val="24"/>
          <w:szCs w:val="21"/>
          <w:highlight w:val="none"/>
          <w:lang w:val="en-US" w:eastAsia="zh-CN"/>
        </w:rPr>
        <w:t>120.2</w:t>
      </w:r>
      <w:r>
        <w:rPr>
          <w:rFonts w:hint="eastAsia"/>
          <w:kern w:val="0"/>
          <w:sz w:val="24"/>
          <w:szCs w:val="21"/>
          <w:highlight w:val="none"/>
        </w:rPr>
        <w:t>%，相对标准偏差为</w:t>
      </w:r>
      <w:r>
        <w:rPr>
          <w:rFonts w:hint="eastAsia"/>
          <w:kern w:val="0"/>
          <w:sz w:val="24"/>
          <w:szCs w:val="21"/>
          <w:highlight w:val="none"/>
          <w:lang w:val="en-US" w:eastAsia="zh-CN"/>
        </w:rPr>
        <w:t>1.1</w:t>
      </w:r>
      <w:r>
        <w:rPr>
          <w:rFonts w:hint="eastAsia"/>
          <w:kern w:val="0"/>
          <w:sz w:val="24"/>
          <w:szCs w:val="21"/>
          <w:highlight w:val="none"/>
        </w:rPr>
        <w:t>%~</w:t>
      </w:r>
      <w:r>
        <w:rPr>
          <w:rFonts w:hint="eastAsia"/>
          <w:kern w:val="0"/>
          <w:sz w:val="24"/>
          <w:szCs w:val="21"/>
          <w:highlight w:val="none"/>
          <w:lang w:val="en-US" w:eastAsia="zh-CN"/>
        </w:rPr>
        <w:t>8.9</w:t>
      </w:r>
      <w:r>
        <w:rPr>
          <w:rFonts w:hint="eastAsia"/>
          <w:kern w:val="0"/>
          <w:sz w:val="24"/>
          <w:szCs w:val="21"/>
          <w:highlight w:val="none"/>
        </w:rPr>
        <w:t>%；加标浓度为</w:t>
      </w:r>
      <w:r>
        <w:rPr>
          <w:rFonts w:hint="eastAsia"/>
          <w:kern w:val="0"/>
          <w:sz w:val="24"/>
          <w:szCs w:val="21"/>
          <w:highlight w:val="none"/>
          <w:lang w:val="en-US" w:eastAsia="zh-CN"/>
        </w:rPr>
        <w:t>1</w:t>
      </w:r>
      <w:r>
        <w:rPr>
          <w:rFonts w:hint="eastAsia"/>
          <w:kern w:val="0"/>
          <w:sz w:val="24"/>
          <w:szCs w:val="21"/>
          <w:highlight w:val="none"/>
        </w:rPr>
        <w:t>0 ng/L目标抗生素的加标回收率</w:t>
      </w:r>
      <w:r>
        <w:rPr>
          <w:rFonts w:hint="eastAsia"/>
          <w:kern w:val="0"/>
          <w:sz w:val="24"/>
          <w:szCs w:val="21"/>
          <w:highlight w:val="none"/>
          <w:lang w:val="en-US" w:eastAsia="zh-CN"/>
        </w:rPr>
        <w:t>61.1</w:t>
      </w:r>
      <w:r>
        <w:rPr>
          <w:rFonts w:hint="eastAsia"/>
          <w:kern w:val="0"/>
          <w:sz w:val="24"/>
          <w:szCs w:val="21"/>
          <w:highlight w:val="none"/>
        </w:rPr>
        <w:t>%~</w:t>
      </w:r>
      <w:r>
        <w:rPr>
          <w:rFonts w:hint="eastAsia"/>
          <w:kern w:val="0"/>
          <w:sz w:val="24"/>
          <w:szCs w:val="21"/>
          <w:highlight w:val="none"/>
          <w:lang w:val="en-US" w:eastAsia="zh-CN"/>
        </w:rPr>
        <w:t>123.8</w:t>
      </w:r>
      <w:r>
        <w:rPr>
          <w:rFonts w:hint="eastAsia"/>
          <w:kern w:val="0"/>
          <w:sz w:val="24"/>
          <w:szCs w:val="21"/>
          <w:highlight w:val="none"/>
        </w:rPr>
        <w:t>%，相对标准偏差为</w:t>
      </w:r>
      <w:r>
        <w:rPr>
          <w:rFonts w:hint="eastAsia"/>
          <w:kern w:val="0"/>
          <w:sz w:val="24"/>
          <w:szCs w:val="21"/>
          <w:highlight w:val="none"/>
          <w:lang w:val="en-US" w:eastAsia="zh-CN"/>
        </w:rPr>
        <w:t>3.8</w:t>
      </w:r>
      <w:r>
        <w:rPr>
          <w:rFonts w:hint="eastAsia"/>
          <w:kern w:val="0"/>
          <w:sz w:val="24"/>
          <w:szCs w:val="21"/>
          <w:highlight w:val="none"/>
        </w:rPr>
        <w:t>%~</w:t>
      </w:r>
      <w:r>
        <w:rPr>
          <w:rFonts w:hint="eastAsia"/>
          <w:kern w:val="0"/>
          <w:sz w:val="24"/>
          <w:szCs w:val="21"/>
          <w:highlight w:val="none"/>
          <w:lang w:val="en-US" w:eastAsia="zh-CN"/>
        </w:rPr>
        <w:t>12.5</w:t>
      </w:r>
      <w:r>
        <w:rPr>
          <w:rFonts w:hint="eastAsia"/>
          <w:kern w:val="0"/>
          <w:sz w:val="24"/>
          <w:szCs w:val="21"/>
          <w:highlight w:val="none"/>
        </w:rPr>
        <w:t>%。</w:t>
      </w:r>
    </w:p>
    <w:p>
      <w:pPr>
        <w:pStyle w:val="58"/>
      </w:pPr>
      <w:r>
        <w:t xml:space="preserve">表5 </w:t>
      </w:r>
      <w:r>
        <w:rPr>
          <w:rFonts w:hint="eastAsia"/>
        </w:rPr>
        <w:t>16</w:t>
      </w:r>
      <w:r>
        <w:t>种</w:t>
      </w:r>
      <w:r>
        <w:rPr>
          <w:rFonts w:hint="eastAsia"/>
        </w:rPr>
        <w:t>磺胺类</w:t>
      </w:r>
      <w:r>
        <w:t>抗生素的</w:t>
      </w:r>
      <w:r>
        <w:rPr>
          <w:rFonts w:hint="eastAsia"/>
          <w:lang w:val="en-US" w:eastAsia="zh-CN"/>
        </w:rPr>
        <w:t>方法</w:t>
      </w:r>
      <w:r>
        <w:t>检出限、</w:t>
      </w:r>
      <w:r>
        <w:rPr>
          <w:rFonts w:hint="eastAsia"/>
          <w:lang w:val="en-US" w:eastAsia="zh-CN"/>
        </w:rPr>
        <w:t>方法</w:t>
      </w:r>
      <w:r>
        <w:t>定量限、回收率和标准偏差</w:t>
      </w:r>
    </w:p>
    <w:p>
      <w:pPr>
        <w:spacing w:line="360" w:lineRule="auto"/>
        <w:ind w:firstLine="480" w:firstLineChars="200"/>
        <w:rPr>
          <w:bCs/>
          <w:sz w:val="24"/>
        </w:rPr>
      </w:pP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3345"/>
        <w:gridCol w:w="2676"/>
        <w:gridCol w:w="2676"/>
        <w:gridCol w:w="1464"/>
        <w:gridCol w:w="1207"/>
        <w:gridCol w:w="1603"/>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1" w:hRule="atLeast"/>
          <w:jc w:val="center"/>
        </w:trPr>
        <w:tc>
          <w:tcPr>
            <w:tcW w:w="1181" w:type="pct"/>
            <w:vMerge w:val="restart"/>
            <w:shd w:val="clear" w:color="auto" w:fill="FFFFFF"/>
            <w:vAlign w:val="center"/>
          </w:tcPr>
          <w:p>
            <w:pPr>
              <w:jc w:val="center"/>
              <w:rPr>
                <w:sz w:val="18"/>
                <w:szCs w:val="18"/>
              </w:rPr>
            </w:pPr>
            <w:r>
              <w:rPr>
                <w:sz w:val="18"/>
                <w:szCs w:val="18"/>
              </w:rPr>
              <w:t>抗生素</w:t>
            </w:r>
          </w:p>
        </w:tc>
        <w:tc>
          <w:tcPr>
            <w:tcW w:w="2673" w:type="dxa"/>
            <w:vMerge w:val="restart"/>
            <w:shd w:val="clear" w:color="auto" w:fill="FFFFFF"/>
            <w:vAlign w:val="center"/>
          </w:tcPr>
          <w:p>
            <w:pPr>
              <w:jc w:val="center"/>
              <w:rPr>
                <w:sz w:val="18"/>
                <w:szCs w:val="18"/>
              </w:rPr>
            </w:pPr>
            <w:r>
              <w:rPr>
                <w:sz w:val="18"/>
                <w:szCs w:val="18"/>
                <w:lang w:val="fr-FR"/>
              </w:rPr>
              <w:t>LOQ (ng/L)</w:t>
            </w:r>
          </w:p>
        </w:tc>
        <w:tc>
          <w:tcPr>
            <w:tcW w:w="2673" w:type="dxa"/>
            <w:vMerge w:val="restart"/>
            <w:shd w:val="clear" w:color="auto" w:fill="FFFFFF"/>
            <w:vAlign w:val="center"/>
          </w:tcPr>
          <w:p>
            <w:pPr>
              <w:jc w:val="center"/>
              <w:rPr>
                <w:sz w:val="18"/>
                <w:szCs w:val="18"/>
              </w:rPr>
            </w:pPr>
            <w:r>
              <w:rPr>
                <w:sz w:val="18"/>
                <w:szCs w:val="18"/>
                <w:lang w:val="fr-FR"/>
              </w:rPr>
              <w:t>LOD (ng/L)</w:t>
            </w:r>
          </w:p>
        </w:tc>
        <w:tc>
          <w:tcPr>
            <w:tcW w:w="943" w:type="pct"/>
            <w:gridSpan w:val="2"/>
            <w:shd w:val="clear" w:color="auto" w:fill="FFFFFF"/>
            <w:vAlign w:val="center"/>
          </w:tcPr>
          <w:p>
            <w:pPr>
              <w:jc w:val="center"/>
              <w:rPr>
                <w:sz w:val="18"/>
                <w:szCs w:val="18"/>
              </w:rPr>
            </w:pPr>
            <w:r>
              <w:rPr>
                <w:rFonts w:hint="eastAsia"/>
                <w:sz w:val="18"/>
                <w:szCs w:val="18"/>
              </w:rPr>
              <w:t>10 ng/L</w:t>
            </w:r>
          </w:p>
        </w:tc>
        <w:tc>
          <w:tcPr>
            <w:tcW w:w="987" w:type="pct"/>
            <w:gridSpan w:val="2"/>
            <w:shd w:val="clear" w:color="auto" w:fill="FFFFFF"/>
            <w:vAlign w:val="center"/>
          </w:tcPr>
          <w:p>
            <w:pPr>
              <w:jc w:val="center"/>
              <w:rPr>
                <w:sz w:val="18"/>
                <w:szCs w:val="18"/>
              </w:rPr>
            </w:pPr>
            <w:r>
              <w:rPr>
                <w:rFonts w:hint="eastAsia"/>
                <w:sz w:val="18"/>
                <w:szCs w:val="18"/>
              </w:rPr>
              <w:t>100 ng/L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8" w:hRule="atLeast"/>
          <w:jc w:val="center"/>
        </w:trPr>
        <w:tc>
          <w:tcPr>
            <w:tcW w:w="1181" w:type="pct"/>
            <w:vMerge w:val="continue"/>
            <w:shd w:val="clear" w:color="auto" w:fill="FFFFFF"/>
            <w:vAlign w:val="center"/>
          </w:tcPr>
          <w:p>
            <w:pPr>
              <w:jc w:val="center"/>
              <w:rPr>
                <w:sz w:val="18"/>
                <w:szCs w:val="18"/>
              </w:rPr>
            </w:pPr>
          </w:p>
        </w:tc>
        <w:tc>
          <w:tcPr>
            <w:tcW w:w="943" w:type="pct"/>
            <w:vMerge w:val="continue"/>
            <w:tcBorders/>
            <w:shd w:val="clear" w:color="auto" w:fill="FFFFFF"/>
            <w:vAlign w:val="center"/>
          </w:tcPr>
          <w:p>
            <w:pPr>
              <w:jc w:val="center"/>
              <w:rPr>
                <w:sz w:val="18"/>
                <w:szCs w:val="18"/>
              </w:rPr>
            </w:pPr>
          </w:p>
        </w:tc>
        <w:tc>
          <w:tcPr>
            <w:tcW w:w="943" w:type="pct"/>
            <w:vMerge w:val="continue"/>
            <w:tcBorders/>
            <w:shd w:val="clear" w:color="auto" w:fill="FFFFFF"/>
            <w:vAlign w:val="center"/>
          </w:tcPr>
          <w:p>
            <w:pPr>
              <w:jc w:val="center"/>
              <w:rPr>
                <w:sz w:val="18"/>
                <w:szCs w:val="18"/>
              </w:rPr>
            </w:pPr>
          </w:p>
        </w:tc>
        <w:tc>
          <w:tcPr>
            <w:tcW w:w="517" w:type="pct"/>
            <w:shd w:val="clear" w:color="auto" w:fill="FFFFFF"/>
            <w:vAlign w:val="center"/>
          </w:tcPr>
          <w:p>
            <w:pPr>
              <w:rPr>
                <w:sz w:val="18"/>
                <w:szCs w:val="18"/>
              </w:rPr>
            </w:pPr>
            <w:r>
              <w:rPr>
                <w:rFonts w:hint="eastAsia"/>
                <w:sz w:val="18"/>
                <w:szCs w:val="18"/>
              </w:rPr>
              <w:t>加标回收率（%）</w:t>
            </w:r>
          </w:p>
        </w:tc>
        <w:tc>
          <w:tcPr>
            <w:tcW w:w="426" w:type="pct"/>
            <w:shd w:val="clear" w:color="auto" w:fill="FFFFFF"/>
            <w:vAlign w:val="center"/>
          </w:tcPr>
          <w:p>
            <w:pPr>
              <w:jc w:val="center"/>
              <w:rPr>
                <w:sz w:val="18"/>
                <w:szCs w:val="18"/>
              </w:rPr>
            </w:pPr>
            <w:r>
              <w:rPr>
                <w:rFonts w:hint="eastAsia"/>
                <w:sz w:val="18"/>
                <w:szCs w:val="18"/>
              </w:rPr>
              <w:t>相对标准偏差（%）</w:t>
            </w:r>
          </w:p>
        </w:tc>
        <w:tc>
          <w:tcPr>
            <w:tcW w:w="566" w:type="pct"/>
            <w:shd w:val="clear" w:color="auto" w:fill="FFFFFF"/>
            <w:vAlign w:val="center"/>
          </w:tcPr>
          <w:p>
            <w:pPr>
              <w:rPr>
                <w:sz w:val="18"/>
                <w:szCs w:val="18"/>
              </w:rPr>
            </w:pPr>
            <w:r>
              <w:rPr>
                <w:rFonts w:hint="eastAsia"/>
                <w:sz w:val="18"/>
                <w:szCs w:val="18"/>
              </w:rPr>
              <w:t>加标回收率（%）</w:t>
            </w:r>
          </w:p>
        </w:tc>
        <w:tc>
          <w:tcPr>
            <w:tcW w:w="421" w:type="pct"/>
            <w:shd w:val="clear" w:color="auto" w:fill="FFFFFF"/>
            <w:vAlign w:val="center"/>
          </w:tcPr>
          <w:p>
            <w:pPr>
              <w:jc w:val="center"/>
              <w:rPr>
                <w:sz w:val="18"/>
                <w:szCs w:val="18"/>
              </w:rPr>
            </w:pPr>
            <w:r>
              <w:rPr>
                <w:rFonts w:hint="eastAsia"/>
                <w:sz w:val="18"/>
                <w:szCs w:val="18"/>
              </w:rPr>
              <w:t>相对标准偏差（%）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8" w:hRule="atLeast"/>
          <w:jc w:val="center"/>
        </w:trPr>
        <w:tc>
          <w:tcPr>
            <w:tcW w:w="1181" w:type="pct"/>
            <w:shd w:val="clear" w:color="auto" w:fill="FFFFFF"/>
            <w:vAlign w:val="center"/>
          </w:tcPr>
          <w:p>
            <w:pPr>
              <w:jc w:val="center"/>
              <w:rPr>
                <w:sz w:val="18"/>
                <w:szCs w:val="18"/>
              </w:rPr>
            </w:pPr>
            <w:r>
              <w:rPr>
                <w:rFonts w:hint="eastAsia"/>
                <w:sz w:val="18"/>
                <w:szCs w:val="18"/>
              </w:rPr>
              <w:t>磺胺醋酰</w:t>
            </w:r>
          </w:p>
        </w:tc>
        <w:tc>
          <w:tcPr>
            <w:tcW w:w="2673" w:type="dxa"/>
            <w:shd w:val="clear" w:color="auto" w:fill="FFFFFF"/>
            <w:vAlign w:val="center"/>
          </w:tcPr>
          <w:p>
            <w:pPr>
              <w:jc w:val="center"/>
              <w:rPr>
                <w:rFonts w:hint="eastAsia"/>
                <w:sz w:val="18"/>
                <w:szCs w:val="18"/>
              </w:rPr>
            </w:pPr>
            <w:r>
              <w:rPr>
                <w:sz w:val="18"/>
                <w:szCs w:val="18"/>
              </w:rPr>
              <w:t>0.462</w:t>
            </w:r>
          </w:p>
        </w:tc>
        <w:tc>
          <w:tcPr>
            <w:tcW w:w="2673" w:type="dxa"/>
            <w:shd w:val="clear" w:color="auto" w:fill="FFFFFF"/>
            <w:vAlign w:val="center"/>
          </w:tcPr>
          <w:p>
            <w:pPr>
              <w:jc w:val="center"/>
              <w:rPr>
                <w:rFonts w:hint="eastAsia"/>
                <w:sz w:val="18"/>
                <w:szCs w:val="18"/>
              </w:rPr>
            </w:pPr>
            <w:r>
              <w:rPr>
                <w:sz w:val="18"/>
                <w:szCs w:val="18"/>
              </w:rPr>
              <w:t>1.540</w:t>
            </w:r>
          </w:p>
        </w:tc>
        <w:tc>
          <w:tcPr>
            <w:tcW w:w="517" w:type="pct"/>
            <w:shd w:val="clear" w:color="auto" w:fill="FFFFFF"/>
            <w:vAlign w:val="center"/>
          </w:tcPr>
          <w:p>
            <w:pPr>
              <w:jc w:val="center"/>
              <w:rPr>
                <w:sz w:val="18"/>
                <w:szCs w:val="18"/>
              </w:rPr>
            </w:pPr>
            <w:r>
              <w:rPr>
                <w:rFonts w:hint="eastAsia"/>
                <w:sz w:val="18"/>
                <w:szCs w:val="18"/>
              </w:rPr>
              <w:t>83.4</w:t>
            </w:r>
            <w:r>
              <w:rPr>
                <w:sz w:val="18"/>
                <w:szCs w:val="18"/>
              </w:rPr>
              <w:sym w:font="Symbol" w:char="F07E"/>
            </w:r>
            <w:r>
              <w:rPr>
                <w:rFonts w:hint="eastAsia"/>
                <w:sz w:val="18"/>
                <w:szCs w:val="18"/>
              </w:rPr>
              <w:t>90.1</w:t>
            </w:r>
          </w:p>
        </w:tc>
        <w:tc>
          <w:tcPr>
            <w:tcW w:w="426" w:type="pct"/>
            <w:shd w:val="clear" w:color="auto" w:fill="FFFFFF"/>
            <w:vAlign w:val="center"/>
          </w:tcPr>
          <w:p>
            <w:pPr>
              <w:jc w:val="center"/>
              <w:rPr>
                <w:sz w:val="18"/>
                <w:szCs w:val="18"/>
              </w:rPr>
            </w:pPr>
            <w:r>
              <w:rPr>
                <w:rFonts w:hint="eastAsia"/>
                <w:sz w:val="18"/>
                <w:szCs w:val="18"/>
              </w:rPr>
              <w:t>3.8</w:t>
            </w:r>
          </w:p>
        </w:tc>
        <w:tc>
          <w:tcPr>
            <w:tcW w:w="566" w:type="pct"/>
            <w:shd w:val="clear" w:color="auto" w:fill="FFFFFF"/>
            <w:vAlign w:val="center"/>
          </w:tcPr>
          <w:p>
            <w:pPr>
              <w:jc w:val="center"/>
              <w:rPr>
                <w:sz w:val="18"/>
                <w:szCs w:val="18"/>
              </w:rPr>
            </w:pPr>
            <w:r>
              <w:rPr>
                <w:rFonts w:hint="eastAsia"/>
                <w:sz w:val="18"/>
                <w:szCs w:val="18"/>
              </w:rPr>
              <w:t>101.1</w:t>
            </w:r>
            <w:r>
              <w:rPr>
                <w:sz w:val="18"/>
                <w:szCs w:val="18"/>
              </w:rPr>
              <w:sym w:font="Symbol" w:char="F07E"/>
            </w:r>
            <w:r>
              <w:rPr>
                <w:rFonts w:hint="eastAsia"/>
                <w:sz w:val="18"/>
                <w:szCs w:val="18"/>
              </w:rPr>
              <w:t>108.6</w:t>
            </w:r>
          </w:p>
        </w:tc>
        <w:tc>
          <w:tcPr>
            <w:tcW w:w="421" w:type="pct"/>
            <w:shd w:val="clear" w:color="auto" w:fill="FFFFFF"/>
            <w:vAlign w:val="center"/>
          </w:tcPr>
          <w:p>
            <w:pPr>
              <w:jc w:val="center"/>
              <w:rPr>
                <w:sz w:val="18"/>
                <w:szCs w:val="18"/>
              </w:rPr>
            </w:pPr>
            <w:r>
              <w:rPr>
                <w:rFonts w:hint="eastAsia"/>
                <w:sz w:val="18"/>
                <w:szCs w:val="1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 w:hRule="atLeast"/>
          <w:jc w:val="center"/>
        </w:trPr>
        <w:tc>
          <w:tcPr>
            <w:tcW w:w="1181" w:type="pct"/>
            <w:shd w:val="clear" w:color="auto" w:fill="FFFFFF"/>
            <w:vAlign w:val="center"/>
          </w:tcPr>
          <w:p>
            <w:pPr>
              <w:jc w:val="center"/>
              <w:rPr>
                <w:sz w:val="18"/>
                <w:szCs w:val="18"/>
              </w:rPr>
            </w:pPr>
            <w:r>
              <w:rPr>
                <w:rFonts w:hint="eastAsia"/>
                <w:sz w:val="18"/>
                <w:szCs w:val="18"/>
              </w:rPr>
              <w:t>磺胺嘧啶</w:t>
            </w:r>
          </w:p>
        </w:tc>
        <w:tc>
          <w:tcPr>
            <w:tcW w:w="2673" w:type="dxa"/>
            <w:shd w:val="clear" w:color="auto" w:fill="FFFFFF"/>
            <w:vAlign w:val="center"/>
          </w:tcPr>
          <w:p>
            <w:pPr>
              <w:jc w:val="center"/>
              <w:rPr>
                <w:rFonts w:hint="eastAsia"/>
                <w:sz w:val="18"/>
                <w:szCs w:val="18"/>
              </w:rPr>
            </w:pPr>
            <w:r>
              <w:rPr>
                <w:sz w:val="18"/>
                <w:szCs w:val="18"/>
              </w:rPr>
              <w:t>0.010</w:t>
            </w:r>
          </w:p>
        </w:tc>
        <w:tc>
          <w:tcPr>
            <w:tcW w:w="2673" w:type="dxa"/>
            <w:shd w:val="clear" w:color="auto" w:fill="FFFFFF"/>
            <w:vAlign w:val="center"/>
          </w:tcPr>
          <w:p>
            <w:pPr>
              <w:jc w:val="center"/>
              <w:rPr>
                <w:rFonts w:hint="eastAsia"/>
                <w:sz w:val="18"/>
                <w:szCs w:val="18"/>
              </w:rPr>
            </w:pPr>
            <w:r>
              <w:rPr>
                <w:sz w:val="18"/>
                <w:szCs w:val="18"/>
              </w:rPr>
              <w:t>0.034</w:t>
            </w:r>
          </w:p>
        </w:tc>
        <w:tc>
          <w:tcPr>
            <w:tcW w:w="517" w:type="pct"/>
            <w:shd w:val="clear" w:color="auto" w:fill="FFFFFF"/>
            <w:vAlign w:val="center"/>
          </w:tcPr>
          <w:p>
            <w:pPr>
              <w:jc w:val="center"/>
              <w:rPr>
                <w:sz w:val="18"/>
                <w:szCs w:val="18"/>
              </w:rPr>
            </w:pPr>
            <w:r>
              <w:rPr>
                <w:rFonts w:hint="eastAsia"/>
                <w:sz w:val="18"/>
                <w:szCs w:val="18"/>
              </w:rPr>
              <w:t>83.9</w:t>
            </w:r>
            <w:r>
              <w:rPr>
                <w:sz w:val="18"/>
                <w:szCs w:val="18"/>
              </w:rPr>
              <w:sym w:font="Symbol" w:char="F07E"/>
            </w:r>
            <w:r>
              <w:rPr>
                <w:rFonts w:hint="eastAsia"/>
                <w:sz w:val="18"/>
                <w:szCs w:val="18"/>
              </w:rPr>
              <w:t>102.4</w:t>
            </w:r>
          </w:p>
        </w:tc>
        <w:tc>
          <w:tcPr>
            <w:tcW w:w="426" w:type="pct"/>
            <w:shd w:val="clear" w:color="auto" w:fill="FFFFFF"/>
            <w:vAlign w:val="center"/>
          </w:tcPr>
          <w:p>
            <w:pPr>
              <w:jc w:val="center"/>
              <w:rPr>
                <w:sz w:val="18"/>
                <w:szCs w:val="18"/>
              </w:rPr>
            </w:pPr>
            <w:r>
              <w:rPr>
                <w:rFonts w:hint="eastAsia"/>
                <w:sz w:val="18"/>
                <w:szCs w:val="18"/>
              </w:rPr>
              <w:t>9.9</w:t>
            </w:r>
          </w:p>
        </w:tc>
        <w:tc>
          <w:tcPr>
            <w:tcW w:w="566" w:type="pct"/>
            <w:shd w:val="clear" w:color="auto" w:fill="FFFFFF"/>
            <w:vAlign w:val="center"/>
          </w:tcPr>
          <w:p>
            <w:pPr>
              <w:jc w:val="center"/>
              <w:rPr>
                <w:sz w:val="18"/>
                <w:szCs w:val="18"/>
              </w:rPr>
            </w:pPr>
            <w:r>
              <w:rPr>
                <w:rFonts w:hint="eastAsia"/>
                <w:sz w:val="18"/>
                <w:szCs w:val="18"/>
              </w:rPr>
              <w:t>91.8</w:t>
            </w:r>
            <w:r>
              <w:rPr>
                <w:sz w:val="18"/>
                <w:szCs w:val="18"/>
              </w:rPr>
              <w:sym w:font="Symbol" w:char="F07E"/>
            </w:r>
            <w:r>
              <w:rPr>
                <w:rFonts w:hint="eastAsia"/>
                <w:sz w:val="18"/>
                <w:szCs w:val="18"/>
              </w:rPr>
              <w:t>104.3</w:t>
            </w:r>
          </w:p>
        </w:tc>
        <w:tc>
          <w:tcPr>
            <w:tcW w:w="421" w:type="pct"/>
            <w:shd w:val="clear" w:color="auto" w:fill="FFFFFF"/>
            <w:vAlign w:val="center"/>
          </w:tcPr>
          <w:p>
            <w:pPr>
              <w:jc w:val="center"/>
              <w:rPr>
                <w:sz w:val="18"/>
                <w:szCs w:val="18"/>
              </w:rPr>
            </w:pPr>
            <w:r>
              <w:rPr>
                <w:rFonts w:hint="eastAsia"/>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 w:hRule="atLeast"/>
          <w:jc w:val="center"/>
        </w:trPr>
        <w:tc>
          <w:tcPr>
            <w:tcW w:w="1181" w:type="pct"/>
            <w:shd w:val="clear" w:color="auto" w:fill="FFFFFF"/>
            <w:vAlign w:val="center"/>
          </w:tcPr>
          <w:p>
            <w:pPr>
              <w:jc w:val="center"/>
              <w:rPr>
                <w:sz w:val="18"/>
                <w:szCs w:val="18"/>
              </w:rPr>
            </w:pPr>
            <w:r>
              <w:rPr>
                <w:rFonts w:hint="eastAsia"/>
                <w:sz w:val="18"/>
                <w:szCs w:val="18"/>
              </w:rPr>
              <w:t>磺胺噻唑</w:t>
            </w:r>
          </w:p>
        </w:tc>
        <w:tc>
          <w:tcPr>
            <w:tcW w:w="2673" w:type="dxa"/>
            <w:shd w:val="clear" w:color="auto" w:fill="FFFFFF"/>
            <w:vAlign w:val="center"/>
          </w:tcPr>
          <w:p>
            <w:pPr>
              <w:jc w:val="center"/>
              <w:rPr>
                <w:rFonts w:hint="eastAsia"/>
                <w:sz w:val="18"/>
                <w:szCs w:val="18"/>
              </w:rPr>
            </w:pPr>
            <w:r>
              <w:rPr>
                <w:sz w:val="18"/>
                <w:szCs w:val="18"/>
              </w:rPr>
              <w:t>0.045</w:t>
            </w:r>
          </w:p>
        </w:tc>
        <w:tc>
          <w:tcPr>
            <w:tcW w:w="2673" w:type="dxa"/>
            <w:shd w:val="clear" w:color="auto" w:fill="FFFFFF"/>
            <w:vAlign w:val="center"/>
          </w:tcPr>
          <w:p>
            <w:pPr>
              <w:jc w:val="center"/>
              <w:rPr>
                <w:rFonts w:hint="eastAsia"/>
                <w:sz w:val="18"/>
                <w:szCs w:val="18"/>
              </w:rPr>
            </w:pPr>
            <w:r>
              <w:rPr>
                <w:sz w:val="18"/>
                <w:szCs w:val="18"/>
              </w:rPr>
              <w:t>0.150</w:t>
            </w:r>
          </w:p>
        </w:tc>
        <w:tc>
          <w:tcPr>
            <w:tcW w:w="517" w:type="pct"/>
            <w:shd w:val="clear" w:color="auto" w:fill="FFFFFF"/>
            <w:vAlign w:val="center"/>
          </w:tcPr>
          <w:p>
            <w:pPr>
              <w:jc w:val="center"/>
              <w:rPr>
                <w:sz w:val="18"/>
                <w:szCs w:val="18"/>
              </w:rPr>
            </w:pPr>
            <w:r>
              <w:rPr>
                <w:rFonts w:hint="eastAsia"/>
                <w:sz w:val="18"/>
                <w:szCs w:val="18"/>
              </w:rPr>
              <w:t>61.1</w:t>
            </w:r>
            <w:r>
              <w:rPr>
                <w:sz w:val="18"/>
                <w:szCs w:val="18"/>
              </w:rPr>
              <w:sym w:font="Symbol" w:char="F07E"/>
            </w:r>
            <w:r>
              <w:rPr>
                <w:rFonts w:hint="eastAsia"/>
                <w:sz w:val="18"/>
                <w:szCs w:val="18"/>
              </w:rPr>
              <w:t>76.1</w:t>
            </w:r>
          </w:p>
        </w:tc>
        <w:tc>
          <w:tcPr>
            <w:tcW w:w="426" w:type="pct"/>
            <w:shd w:val="clear" w:color="auto" w:fill="FFFFFF"/>
            <w:vAlign w:val="center"/>
          </w:tcPr>
          <w:p>
            <w:pPr>
              <w:jc w:val="center"/>
              <w:rPr>
                <w:sz w:val="18"/>
                <w:szCs w:val="18"/>
              </w:rPr>
            </w:pPr>
            <w:r>
              <w:rPr>
                <w:rFonts w:hint="eastAsia"/>
                <w:sz w:val="18"/>
                <w:szCs w:val="18"/>
              </w:rPr>
              <w:t>10.9</w:t>
            </w:r>
          </w:p>
        </w:tc>
        <w:tc>
          <w:tcPr>
            <w:tcW w:w="566" w:type="pct"/>
            <w:shd w:val="clear" w:color="auto" w:fill="FFFFFF"/>
            <w:vAlign w:val="center"/>
          </w:tcPr>
          <w:p>
            <w:pPr>
              <w:jc w:val="center"/>
              <w:rPr>
                <w:sz w:val="18"/>
                <w:szCs w:val="18"/>
              </w:rPr>
            </w:pPr>
            <w:r>
              <w:rPr>
                <w:rFonts w:hint="eastAsia"/>
                <w:sz w:val="18"/>
                <w:szCs w:val="18"/>
              </w:rPr>
              <w:t>79.6</w:t>
            </w:r>
            <w:r>
              <w:rPr>
                <w:sz w:val="18"/>
                <w:szCs w:val="18"/>
              </w:rPr>
              <w:sym w:font="Symbol" w:char="F07E"/>
            </w:r>
            <w:r>
              <w:rPr>
                <w:rFonts w:hint="eastAsia"/>
                <w:sz w:val="18"/>
                <w:szCs w:val="18"/>
              </w:rPr>
              <w:t>81.2</w:t>
            </w:r>
          </w:p>
        </w:tc>
        <w:tc>
          <w:tcPr>
            <w:tcW w:w="421" w:type="pct"/>
            <w:shd w:val="clear" w:color="auto" w:fill="FFFFFF"/>
            <w:vAlign w:val="center"/>
          </w:tcPr>
          <w:p>
            <w:pPr>
              <w:jc w:val="center"/>
              <w:rPr>
                <w:sz w:val="18"/>
                <w:szCs w:val="18"/>
              </w:rPr>
            </w:pPr>
            <w:r>
              <w:rPr>
                <w:rFonts w:hint="eastAsia"/>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 w:hRule="atLeast"/>
          <w:jc w:val="center"/>
        </w:trPr>
        <w:tc>
          <w:tcPr>
            <w:tcW w:w="1181" w:type="pct"/>
            <w:shd w:val="clear" w:color="auto" w:fill="FFFFFF"/>
            <w:vAlign w:val="center"/>
          </w:tcPr>
          <w:p>
            <w:pPr>
              <w:jc w:val="center"/>
              <w:rPr>
                <w:sz w:val="18"/>
                <w:szCs w:val="18"/>
              </w:rPr>
            </w:pPr>
            <w:r>
              <w:rPr>
                <w:rFonts w:hint="eastAsia"/>
                <w:sz w:val="18"/>
                <w:szCs w:val="18"/>
              </w:rPr>
              <w:t>磺胺吡啶</w:t>
            </w:r>
          </w:p>
        </w:tc>
        <w:tc>
          <w:tcPr>
            <w:tcW w:w="2673" w:type="dxa"/>
            <w:shd w:val="clear" w:color="auto" w:fill="FFFFFF"/>
            <w:vAlign w:val="center"/>
          </w:tcPr>
          <w:p>
            <w:pPr>
              <w:jc w:val="center"/>
              <w:rPr>
                <w:rFonts w:hint="eastAsia"/>
                <w:sz w:val="18"/>
                <w:szCs w:val="18"/>
              </w:rPr>
            </w:pPr>
            <w:r>
              <w:rPr>
                <w:sz w:val="18"/>
                <w:szCs w:val="18"/>
              </w:rPr>
              <w:t>0.045</w:t>
            </w:r>
          </w:p>
        </w:tc>
        <w:tc>
          <w:tcPr>
            <w:tcW w:w="2673" w:type="dxa"/>
            <w:shd w:val="clear" w:color="auto" w:fill="FFFFFF"/>
            <w:vAlign w:val="center"/>
          </w:tcPr>
          <w:p>
            <w:pPr>
              <w:jc w:val="center"/>
              <w:rPr>
                <w:rFonts w:hint="eastAsia"/>
                <w:sz w:val="18"/>
                <w:szCs w:val="18"/>
              </w:rPr>
            </w:pPr>
            <w:r>
              <w:rPr>
                <w:sz w:val="18"/>
                <w:szCs w:val="18"/>
              </w:rPr>
              <w:t>0.149</w:t>
            </w:r>
          </w:p>
        </w:tc>
        <w:tc>
          <w:tcPr>
            <w:tcW w:w="517" w:type="pct"/>
            <w:shd w:val="clear" w:color="auto" w:fill="FFFFFF"/>
            <w:vAlign w:val="center"/>
          </w:tcPr>
          <w:p>
            <w:pPr>
              <w:jc w:val="center"/>
              <w:rPr>
                <w:sz w:val="18"/>
                <w:szCs w:val="18"/>
              </w:rPr>
            </w:pPr>
            <w:r>
              <w:rPr>
                <w:rFonts w:hint="eastAsia"/>
                <w:sz w:val="18"/>
                <w:szCs w:val="18"/>
              </w:rPr>
              <w:t>78.3</w:t>
            </w:r>
            <w:r>
              <w:rPr>
                <w:sz w:val="18"/>
                <w:szCs w:val="18"/>
              </w:rPr>
              <w:sym w:font="Symbol" w:char="F07E"/>
            </w:r>
            <w:r>
              <w:rPr>
                <w:rFonts w:hint="eastAsia"/>
                <w:sz w:val="18"/>
                <w:szCs w:val="18"/>
              </w:rPr>
              <w:t>88.0</w:t>
            </w:r>
          </w:p>
        </w:tc>
        <w:tc>
          <w:tcPr>
            <w:tcW w:w="426" w:type="pct"/>
            <w:shd w:val="clear" w:color="auto" w:fill="FFFFFF"/>
            <w:vAlign w:val="center"/>
          </w:tcPr>
          <w:p>
            <w:pPr>
              <w:jc w:val="center"/>
              <w:rPr>
                <w:sz w:val="18"/>
                <w:szCs w:val="18"/>
              </w:rPr>
            </w:pPr>
            <w:r>
              <w:rPr>
                <w:rFonts w:hint="eastAsia"/>
                <w:sz w:val="18"/>
                <w:szCs w:val="18"/>
              </w:rPr>
              <w:t>5.9</w:t>
            </w:r>
          </w:p>
        </w:tc>
        <w:tc>
          <w:tcPr>
            <w:tcW w:w="566" w:type="pct"/>
            <w:shd w:val="clear" w:color="auto" w:fill="FFFFFF"/>
            <w:vAlign w:val="center"/>
          </w:tcPr>
          <w:p>
            <w:pPr>
              <w:jc w:val="center"/>
              <w:rPr>
                <w:sz w:val="18"/>
                <w:szCs w:val="18"/>
              </w:rPr>
            </w:pPr>
            <w:r>
              <w:rPr>
                <w:rFonts w:hint="eastAsia"/>
                <w:sz w:val="18"/>
                <w:szCs w:val="18"/>
              </w:rPr>
              <w:t>94.7</w:t>
            </w:r>
            <w:r>
              <w:rPr>
                <w:sz w:val="18"/>
                <w:szCs w:val="18"/>
              </w:rPr>
              <w:sym w:font="Symbol" w:char="F07E"/>
            </w:r>
            <w:r>
              <w:rPr>
                <w:rFonts w:hint="eastAsia"/>
                <w:sz w:val="18"/>
                <w:szCs w:val="18"/>
              </w:rPr>
              <w:t>108.0</w:t>
            </w:r>
          </w:p>
        </w:tc>
        <w:tc>
          <w:tcPr>
            <w:tcW w:w="421" w:type="pct"/>
            <w:shd w:val="clear" w:color="auto" w:fill="FFFFFF"/>
            <w:vAlign w:val="center"/>
          </w:tcPr>
          <w:p>
            <w:pPr>
              <w:jc w:val="center"/>
              <w:rPr>
                <w:sz w:val="18"/>
                <w:szCs w:val="18"/>
              </w:rPr>
            </w:pPr>
            <w:r>
              <w:rPr>
                <w:rFonts w:hint="eastAsia"/>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 w:hRule="atLeast"/>
          <w:jc w:val="center"/>
        </w:trPr>
        <w:tc>
          <w:tcPr>
            <w:tcW w:w="1181" w:type="pct"/>
            <w:shd w:val="clear" w:color="auto" w:fill="FFFFFF"/>
            <w:vAlign w:val="center"/>
          </w:tcPr>
          <w:p>
            <w:pPr>
              <w:jc w:val="center"/>
              <w:rPr>
                <w:sz w:val="18"/>
                <w:szCs w:val="18"/>
              </w:rPr>
            </w:pPr>
            <w:r>
              <w:rPr>
                <w:rFonts w:hint="eastAsia"/>
                <w:sz w:val="18"/>
                <w:szCs w:val="18"/>
              </w:rPr>
              <w:t>磺胺甲嘧啶</w:t>
            </w:r>
          </w:p>
        </w:tc>
        <w:tc>
          <w:tcPr>
            <w:tcW w:w="2673" w:type="dxa"/>
            <w:shd w:val="clear" w:color="auto" w:fill="FFFFFF"/>
            <w:vAlign w:val="center"/>
          </w:tcPr>
          <w:p>
            <w:pPr>
              <w:jc w:val="center"/>
              <w:rPr>
                <w:rFonts w:hint="eastAsia"/>
                <w:sz w:val="18"/>
                <w:szCs w:val="18"/>
              </w:rPr>
            </w:pPr>
            <w:r>
              <w:rPr>
                <w:sz w:val="18"/>
                <w:szCs w:val="18"/>
              </w:rPr>
              <w:t>0.008</w:t>
            </w:r>
          </w:p>
        </w:tc>
        <w:tc>
          <w:tcPr>
            <w:tcW w:w="2673" w:type="dxa"/>
            <w:shd w:val="clear" w:color="auto" w:fill="FFFFFF"/>
            <w:vAlign w:val="center"/>
          </w:tcPr>
          <w:p>
            <w:pPr>
              <w:jc w:val="center"/>
              <w:rPr>
                <w:rFonts w:hint="eastAsia"/>
                <w:sz w:val="18"/>
                <w:szCs w:val="18"/>
              </w:rPr>
            </w:pPr>
            <w:r>
              <w:rPr>
                <w:sz w:val="18"/>
                <w:szCs w:val="18"/>
              </w:rPr>
              <w:t>0.028</w:t>
            </w:r>
          </w:p>
        </w:tc>
        <w:tc>
          <w:tcPr>
            <w:tcW w:w="517" w:type="pct"/>
            <w:shd w:val="clear" w:color="auto" w:fill="FFFFFF"/>
            <w:vAlign w:val="center"/>
          </w:tcPr>
          <w:p>
            <w:pPr>
              <w:jc w:val="center"/>
              <w:rPr>
                <w:sz w:val="18"/>
                <w:szCs w:val="18"/>
              </w:rPr>
            </w:pPr>
            <w:r>
              <w:rPr>
                <w:rFonts w:hint="eastAsia"/>
                <w:sz w:val="18"/>
                <w:szCs w:val="18"/>
              </w:rPr>
              <w:t>72.3</w:t>
            </w:r>
            <w:r>
              <w:rPr>
                <w:sz w:val="18"/>
                <w:szCs w:val="18"/>
              </w:rPr>
              <w:sym w:font="Symbol" w:char="F07E"/>
            </w:r>
            <w:r>
              <w:rPr>
                <w:rFonts w:hint="eastAsia"/>
                <w:sz w:val="18"/>
                <w:szCs w:val="18"/>
              </w:rPr>
              <w:t>98.5</w:t>
            </w:r>
          </w:p>
        </w:tc>
        <w:tc>
          <w:tcPr>
            <w:tcW w:w="426" w:type="pct"/>
            <w:shd w:val="clear" w:color="auto" w:fill="FFFFFF"/>
            <w:vAlign w:val="center"/>
          </w:tcPr>
          <w:p>
            <w:pPr>
              <w:jc w:val="center"/>
              <w:rPr>
                <w:sz w:val="18"/>
                <w:szCs w:val="18"/>
              </w:rPr>
            </w:pPr>
            <w:r>
              <w:rPr>
                <w:rFonts w:hint="eastAsia"/>
                <w:sz w:val="18"/>
                <w:szCs w:val="18"/>
              </w:rPr>
              <w:t>12.5</w:t>
            </w:r>
          </w:p>
        </w:tc>
        <w:tc>
          <w:tcPr>
            <w:tcW w:w="566" w:type="pct"/>
            <w:shd w:val="clear" w:color="auto" w:fill="FFFFFF"/>
            <w:vAlign w:val="center"/>
          </w:tcPr>
          <w:p>
            <w:pPr>
              <w:jc w:val="center"/>
              <w:rPr>
                <w:sz w:val="18"/>
                <w:szCs w:val="18"/>
              </w:rPr>
            </w:pPr>
            <w:r>
              <w:rPr>
                <w:rFonts w:hint="eastAsia"/>
                <w:sz w:val="18"/>
                <w:szCs w:val="18"/>
              </w:rPr>
              <w:t>82.1</w:t>
            </w:r>
            <w:r>
              <w:rPr>
                <w:sz w:val="18"/>
                <w:szCs w:val="18"/>
              </w:rPr>
              <w:sym w:font="Symbol" w:char="F07E"/>
            </w:r>
            <w:r>
              <w:rPr>
                <w:rFonts w:hint="eastAsia"/>
                <w:sz w:val="18"/>
                <w:szCs w:val="18"/>
              </w:rPr>
              <w:t>91.3</w:t>
            </w:r>
          </w:p>
        </w:tc>
        <w:tc>
          <w:tcPr>
            <w:tcW w:w="421" w:type="pct"/>
            <w:shd w:val="clear" w:color="auto" w:fill="FFFFFF"/>
            <w:vAlign w:val="center"/>
          </w:tcPr>
          <w:p>
            <w:pPr>
              <w:jc w:val="center"/>
              <w:rPr>
                <w:sz w:val="18"/>
                <w:szCs w:val="18"/>
              </w:rPr>
            </w:pPr>
            <w:r>
              <w:rPr>
                <w:rFonts w:hint="eastAsia"/>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 w:hRule="atLeast"/>
          <w:jc w:val="center"/>
        </w:trPr>
        <w:tc>
          <w:tcPr>
            <w:tcW w:w="1181" w:type="pct"/>
            <w:shd w:val="clear" w:color="auto" w:fill="FFFFFF"/>
            <w:vAlign w:val="center"/>
          </w:tcPr>
          <w:p>
            <w:pPr>
              <w:jc w:val="center"/>
              <w:rPr>
                <w:sz w:val="18"/>
                <w:szCs w:val="18"/>
              </w:rPr>
            </w:pPr>
            <w:r>
              <w:rPr>
                <w:rFonts w:hint="eastAsia"/>
                <w:sz w:val="18"/>
                <w:szCs w:val="18"/>
              </w:rPr>
              <w:t>磺胺甲二唑</w:t>
            </w:r>
          </w:p>
        </w:tc>
        <w:tc>
          <w:tcPr>
            <w:tcW w:w="2673" w:type="dxa"/>
            <w:shd w:val="clear" w:color="auto" w:fill="FFFFFF"/>
            <w:vAlign w:val="center"/>
          </w:tcPr>
          <w:p>
            <w:pPr>
              <w:jc w:val="center"/>
              <w:rPr>
                <w:rFonts w:hint="eastAsia"/>
                <w:sz w:val="18"/>
                <w:szCs w:val="18"/>
              </w:rPr>
            </w:pPr>
            <w:r>
              <w:rPr>
                <w:sz w:val="18"/>
                <w:szCs w:val="18"/>
              </w:rPr>
              <w:t>0.070</w:t>
            </w:r>
          </w:p>
        </w:tc>
        <w:tc>
          <w:tcPr>
            <w:tcW w:w="2673" w:type="dxa"/>
            <w:shd w:val="clear" w:color="auto" w:fill="FFFFFF"/>
            <w:vAlign w:val="center"/>
          </w:tcPr>
          <w:p>
            <w:pPr>
              <w:jc w:val="center"/>
              <w:rPr>
                <w:rFonts w:hint="eastAsia"/>
                <w:sz w:val="18"/>
                <w:szCs w:val="18"/>
              </w:rPr>
            </w:pPr>
            <w:r>
              <w:rPr>
                <w:sz w:val="18"/>
                <w:szCs w:val="18"/>
              </w:rPr>
              <w:t>0.234</w:t>
            </w:r>
          </w:p>
        </w:tc>
        <w:tc>
          <w:tcPr>
            <w:tcW w:w="517" w:type="pct"/>
            <w:shd w:val="clear" w:color="auto" w:fill="FFFFFF"/>
            <w:vAlign w:val="center"/>
          </w:tcPr>
          <w:p>
            <w:pPr>
              <w:jc w:val="center"/>
              <w:rPr>
                <w:sz w:val="18"/>
                <w:szCs w:val="18"/>
              </w:rPr>
            </w:pPr>
            <w:r>
              <w:rPr>
                <w:rFonts w:hint="eastAsia"/>
                <w:sz w:val="18"/>
                <w:szCs w:val="18"/>
              </w:rPr>
              <w:t>96.8</w:t>
            </w:r>
            <w:r>
              <w:rPr>
                <w:sz w:val="18"/>
                <w:szCs w:val="18"/>
              </w:rPr>
              <w:sym w:font="Symbol" w:char="F07E"/>
            </w:r>
            <w:r>
              <w:rPr>
                <w:rFonts w:hint="eastAsia"/>
                <w:sz w:val="18"/>
                <w:szCs w:val="18"/>
              </w:rPr>
              <w:t>123.8</w:t>
            </w:r>
          </w:p>
        </w:tc>
        <w:tc>
          <w:tcPr>
            <w:tcW w:w="426" w:type="pct"/>
            <w:shd w:val="clear" w:color="auto" w:fill="FFFFFF"/>
            <w:vAlign w:val="center"/>
          </w:tcPr>
          <w:p>
            <w:pPr>
              <w:jc w:val="center"/>
              <w:rPr>
                <w:sz w:val="18"/>
                <w:szCs w:val="18"/>
              </w:rPr>
            </w:pPr>
            <w:r>
              <w:rPr>
                <w:rFonts w:hint="eastAsia"/>
                <w:sz w:val="18"/>
                <w:szCs w:val="18"/>
              </w:rPr>
              <w:t>12.2</w:t>
            </w:r>
          </w:p>
        </w:tc>
        <w:tc>
          <w:tcPr>
            <w:tcW w:w="566" w:type="pct"/>
            <w:shd w:val="clear" w:color="auto" w:fill="FFFFFF"/>
            <w:vAlign w:val="center"/>
          </w:tcPr>
          <w:p>
            <w:pPr>
              <w:jc w:val="center"/>
              <w:rPr>
                <w:sz w:val="18"/>
                <w:szCs w:val="18"/>
              </w:rPr>
            </w:pPr>
            <w:r>
              <w:rPr>
                <w:rFonts w:hint="eastAsia"/>
                <w:sz w:val="18"/>
                <w:szCs w:val="18"/>
              </w:rPr>
              <w:t>91.9</w:t>
            </w:r>
            <w:r>
              <w:rPr>
                <w:sz w:val="18"/>
                <w:szCs w:val="18"/>
              </w:rPr>
              <w:sym w:font="Symbol" w:char="F07E"/>
            </w:r>
            <w:r>
              <w:rPr>
                <w:rFonts w:hint="eastAsia"/>
                <w:sz w:val="18"/>
                <w:szCs w:val="18"/>
              </w:rPr>
              <w:t>96.7</w:t>
            </w:r>
          </w:p>
        </w:tc>
        <w:tc>
          <w:tcPr>
            <w:tcW w:w="421" w:type="pct"/>
            <w:shd w:val="clear" w:color="auto" w:fill="FFFFFF"/>
            <w:vAlign w:val="center"/>
          </w:tcPr>
          <w:p>
            <w:pPr>
              <w:jc w:val="center"/>
              <w:rPr>
                <w:sz w:val="18"/>
                <w:szCs w:val="18"/>
              </w:rPr>
            </w:pPr>
            <w:r>
              <w:rPr>
                <w:rFonts w:hint="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 w:hRule="atLeast"/>
          <w:jc w:val="center"/>
        </w:trPr>
        <w:tc>
          <w:tcPr>
            <w:tcW w:w="1181" w:type="pct"/>
            <w:shd w:val="clear" w:color="auto" w:fill="FFFFFF"/>
            <w:vAlign w:val="center"/>
          </w:tcPr>
          <w:p>
            <w:pPr>
              <w:jc w:val="center"/>
              <w:rPr>
                <w:sz w:val="18"/>
                <w:szCs w:val="18"/>
              </w:rPr>
            </w:pPr>
            <w:r>
              <w:rPr>
                <w:rFonts w:hint="eastAsia"/>
                <w:sz w:val="18"/>
                <w:szCs w:val="18"/>
              </w:rPr>
              <w:t>甲氧苄啶</w:t>
            </w:r>
          </w:p>
        </w:tc>
        <w:tc>
          <w:tcPr>
            <w:tcW w:w="2673" w:type="dxa"/>
            <w:shd w:val="clear" w:color="auto" w:fill="FFFFFF"/>
            <w:vAlign w:val="center"/>
          </w:tcPr>
          <w:p>
            <w:pPr>
              <w:jc w:val="center"/>
              <w:rPr>
                <w:rFonts w:hint="eastAsia"/>
                <w:sz w:val="18"/>
                <w:szCs w:val="18"/>
              </w:rPr>
            </w:pPr>
            <w:r>
              <w:rPr>
                <w:sz w:val="18"/>
                <w:szCs w:val="18"/>
              </w:rPr>
              <w:t>0.001</w:t>
            </w:r>
          </w:p>
        </w:tc>
        <w:tc>
          <w:tcPr>
            <w:tcW w:w="2673" w:type="dxa"/>
            <w:shd w:val="clear" w:color="auto" w:fill="FFFFFF"/>
            <w:vAlign w:val="center"/>
          </w:tcPr>
          <w:p>
            <w:pPr>
              <w:jc w:val="center"/>
              <w:rPr>
                <w:rFonts w:hint="eastAsia"/>
                <w:sz w:val="18"/>
                <w:szCs w:val="18"/>
              </w:rPr>
            </w:pPr>
            <w:r>
              <w:rPr>
                <w:sz w:val="18"/>
                <w:szCs w:val="18"/>
              </w:rPr>
              <w:t>0.003</w:t>
            </w:r>
          </w:p>
        </w:tc>
        <w:tc>
          <w:tcPr>
            <w:tcW w:w="517" w:type="pct"/>
            <w:shd w:val="clear" w:color="auto" w:fill="FFFFFF"/>
            <w:vAlign w:val="center"/>
          </w:tcPr>
          <w:p>
            <w:pPr>
              <w:jc w:val="center"/>
              <w:rPr>
                <w:sz w:val="18"/>
                <w:szCs w:val="18"/>
              </w:rPr>
            </w:pPr>
            <w:r>
              <w:rPr>
                <w:rFonts w:hint="eastAsia"/>
                <w:sz w:val="18"/>
                <w:szCs w:val="18"/>
              </w:rPr>
              <w:t>84.5</w:t>
            </w:r>
            <w:r>
              <w:rPr>
                <w:sz w:val="18"/>
                <w:szCs w:val="18"/>
              </w:rPr>
              <w:sym w:font="Symbol" w:char="F07E"/>
            </w:r>
            <w:r>
              <w:rPr>
                <w:rFonts w:hint="eastAsia"/>
                <w:sz w:val="18"/>
                <w:szCs w:val="18"/>
              </w:rPr>
              <w:t>108.4</w:t>
            </w:r>
          </w:p>
        </w:tc>
        <w:tc>
          <w:tcPr>
            <w:tcW w:w="426" w:type="pct"/>
            <w:shd w:val="clear" w:color="auto" w:fill="FFFFFF"/>
            <w:vAlign w:val="center"/>
          </w:tcPr>
          <w:p>
            <w:pPr>
              <w:jc w:val="center"/>
              <w:rPr>
                <w:sz w:val="18"/>
                <w:szCs w:val="18"/>
              </w:rPr>
            </w:pPr>
            <w:r>
              <w:rPr>
                <w:rFonts w:hint="eastAsia"/>
                <w:sz w:val="18"/>
                <w:szCs w:val="18"/>
              </w:rPr>
              <w:t>12.4</w:t>
            </w:r>
          </w:p>
        </w:tc>
        <w:tc>
          <w:tcPr>
            <w:tcW w:w="566" w:type="pct"/>
            <w:shd w:val="clear" w:color="auto" w:fill="FFFFFF"/>
            <w:vAlign w:val="center"/>
          </w:tcPr>
          <w:p>
            <w:pPr>
              <w:jc w:val="center"/>
              <w:rPr>
                <w:sz w:val="18"/>
                <w:szCs w:val="18"/>
              </w:rPr>
            </w:pPr>
            <w:r>
              <w:rPr>
                <w:rFonts w:hint="eastAsia"/>
                <w:sz w:val="18"/>
                <w:szCs w:val="18"/>
              </w:rPr>
              <w:t>110.4</w:t>
            </w:r>
            <w:r>
              <w:rPr>
                <w:sz w:val="18"/>
                <w:szCs w:val="18"/>
              </w:rPr>
              <w:sym w:font="Symbol" w:char="F07E"/>
            </w:r>
            <w:r>
              <w:rPr>
                <w:rFonts w:hint="eastAsia"/>
                <w:sz w:val="18"/>
                <w:szCs w:val="18"/>
              </w:rPr>
              <w:t>118.4</w:t>
            </w:r>
          </w:p>
        </w:tc>
        <w:tc>
          <w:tcPr>
            <w:tcW w:w="421" w:type="pct"/>
            <w:shd w:val="clear" w:color="auto" w:fill="FFFFFF"/>
            <w:vAlign w:val="center"/>
          </w:tcPr>
          <w:p>
            <w:pPr>
              <w:jc w:val="center"/>
              <w:rPr>
                <w:sz w:val="18"/>
                <w:szCs w:val="18"/>
              </w:rPr>
            </w:pPr>
            <w:r>
              <w:rPr>
                <w:rFonts w:hint="eastAsia"/>
                <w:sz w:val="18"/>
                <w:szCs w:val="1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 w:hRule="atLeast"/>
          <w:jc w:val="center"/>
        </w:trPr>
        <w:tc>
          <w:tcPr>
            <w:tcW w:w="1181" w:type="pct"/>
            <w:shd w:val="clear" w:color="auto" w:fill="FFFFFF"/>
            <w:vAlign w:val="center"/>
          </w:tcPr>
          <w:p>
            <w:pPr>
              <w:jc w:val="center"/>
              <w:rPr>
                <w:sz w:val="18"/>
                <w:szCs w:val="18"/>
              </w:rPr>
            </w:pPr>
            <w:r>
              <w:rPr>
                <w:rFonts w:hint="eastAsia"/>
                <w:sz w:val="18"/>
                <w:szCs w:val="18"/>
              </w:rPr>
              <w:t>磺胺二甲嘧啶</w:t>
            </w:r>
          </w:p>
        </w:tc>
        <w:tc>
          <w:tcPr>
            <w:tcW w:w="2673" w:type="dxa"/>
            <w:shd w:val="clear" w:color="auto" w:fill="FFFFFF"/>
            <w:vAlign w:val="center"/>
          </w:tcPr>
          <w:p>
            <w:pPr>
              <w:jc w:val="center"/>
              <w:rPr>
                <w:rFonts w:hint="eastAsia"/>
                <w:sz w:val="18"/>
                <w:szCs w:val="18"/>
              </w:rPr>
            </w:pPr>
            <w:r>
              <w:rPr>
                <w:sz w:val="18"/>
                <w:szCs w:val="18"/>
              </w:rPr>
              <w:t>0.012</w:t>
            </w:r>
          </w:p>
        </w:tc>
        <w:tc>
          <w:tcPr>
            <w:tcW w:w="2673" w:type="dxa"/>
            <w:shd w:val="clear" w:color="auto" w:fill="FFFFFF"/>
            <w:vAlign w:val="center"/>
          </w:tcPr>
          <w:p>
            <w:pPr>
              <w:jc w:val="center"/>
              <w:rPr>
                <w:rFonts w:hint="eastAsia"/>
                <w:sz w:val="18"/>
                <w:szCs w:val="18"/>
              </w:rPr>
            </w:pPr>
            <w:r>
              <w:rPr>
                <w:sz w:val="18"/>
                <w:szCs w:val="18"/>
              </w:rPr>
              <w:t>0.039</w:t>
            </w:r>
          </w:p>
        </w:tc>
        <w:tc>
          <w:tcPr>
            <w:tcW w:w="517" w:type="pct"/>
            <w:shd w:val="clear" w:color="auto" w:fill="FFFFFF"/>
            <w:vAlign w:val="center"/>
          </w:tcPr>
          <w:p>
            <w:pPr>
              <w:jc w:val="center"/>
              <w:rPr>
                <w:sz w:val="18"/>
                <w:szCs w:val="18"/>
              </w:rPr>
            </w:pPr>
            <w:r>
              <w:rPr>
                <w:rFonts w:hint="eastAsia"/>
                <w:sz w:val="18"/>
                <w:szCs w:val="18"/>
              </w:rPr>
              <w:t>99.1</w:t>
            </w:r>
            <w:r>
              <w:rPr>
                <w:sz w:val="18"/>
                <w:szCs w:val="18"/>
              </w:rPr>
              <w:sym w:font="Symbol" w:char="F07E"/>
            </w:r>
            <w:r>
              <w:rPr>
                <w:rFonts w:hint="eastAsia"/>
                <w:sz w:val="18"/>
                <w:szCs w:val="18"/>
              </w:rPr>
              <w:t>118.2</w:t>
            </w:r>
          </w:p>
        </w:tc>
        <w:tc>
          <w:tcPr>
            <w:tcW w:w="426" w:type="pct"/>
            <w:shd w:val="clear" w:color="auto" w:fill="FFFFFF"/>
            <w:vAlign w:val="center"/>
          </w:tcPr>
          <w:p>
            <w:pPr>
              <w:jc w:val="center"/>
              <w:rPr>
                <w:sz w:val="18"/>
                <w:szCs w:val="18"/>
              </w:rPr>
            </w:pPr>
            <w:r>
              <w:rPr>
                <w:rFonts w:hint="eastAsia"/>
                <w:sz w:val="18"/>
                <w:szCs w:val="18"/>
              </w:rPr>
              <w:t>9.3</w:t>
            </w:r>
          </w:p>
        </w:tc>
        <w:tc>
          <w:tcPr>
            <w:tcW w:w="566" w:type="pct"/>
            <w:shd w:val="clear" w:color="auto" w:fill="FFFFFF"/>
            <w:vAlign w:val="center"/>
          </w:tcPr>
          <w:p>
            <w:pPr>
              <w:jc w:val="center"/>
              <w:rPr>
                <w:sz w:val="18"/>
                <w:szCs w:val="18"/>
              </w:rPr>
            </w:pPr>
            <w:r>
              <w:rPr>
                <w:rFonts w:hint="eastAsia"/>
                <w:sz w:val="18"/>
                <w:szCs w:val="18"/>
              </w:rPr>
              <w:t>100.7</w:t>
            </w:r>
            <w:r>
              <w:rPr>
                <w:sz w:val="18"/>
                <w:szCs w:val="18"/>
              </w:rPr>
              <w:sym w:font="Symbol" w:char="F07E"/>
            </w:r>
            <w:r>
              <w:rPr>
                <w:rFonts w:hint="eastAsia"/>
                <w:sz w:val="18"/>
                <w:szCs w:val="18"/>
              </w:rPr>
              <w:t>120.2</w:t>
            </w:r>
          </w:p>
        </w:tc>
        <w:tc>
          <w:tcPr>
            <w:tcW w:w="421" w:type="pct"/>
            <w:shd w:val="clear" w:color="auto" w:fill="FFFFFF"/>
            <w:vAlign w:val="center"/>
          </w:tcPr>
          <w:p>
            <w:pPr>
              <w:jc w:val="center"/>
              <w:rPr>
                <w:sz w:val="18"/>
                <w:szCs w:val="18"/>
              </w:rPr>
            </w:pPr>
            <w:r>
              <w:rPr>
                <w:rFonts w:hint="eastAsia"/>
                <w:sz w:val="18"/>
                <w:szCs w:val="1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 w:hRule="atLeast"/>
          <w:jc w:val="center"/>
        </w:trPr>
        <w:tc>
          <w:tcPr>
            <w:tcW w:w="1181" w:type="pct"/>
            <w:shd w:val="clear" w:color="auto" w:fill="FFFFFF"/>
            <w:vAlign w:val="center"/>
          </w:tcPr>
          <w:p>
            <w:pPr>
              <w:jc w:val="center"/>
              <w:rPr>
                <w:sz w:val="18"/>
                <w:szCs w:val="18"/>
              </w:rPr>
            </w:pPr>
            <w:r>
              <w:rPr>
                <w:rFonts w:hint="eastAsia"/>
                <w:sz w:val="18"/>
                <w:szCs w:val="18"/>
              </w:rPr>
              <w:t>磺胺甲氧哒嗪</w:t>
            </w:r>
          </w:p>
        </w:tc>
        <w:tc>
          <w:tcPr>
            <w:tcW w:w="2673" w:type="dxa"/>
            <w:shd w:val="clear" w:color="auto" w:fill="FFFFFF"/>
            <w:vAlign w:val="center"/>
          </w:tcPr>
          <w:p>
            <w:pPr>
              <w:jc w:val="center"/>
              <w:rPr>
                <w:rFonts w:hint="eastAsia"/>
                <w:sz w:val="18"/>
                <w:szCs w:val="18"/>
              </w:rPr>
            </w:pPr>
            <w:r>
              <w:rPr>
                <w:sz w:val="18"/>
                <w:szCs w:val="18"/>
              </w:rPr>
              <w:t>0.028</w:t>
            </w:r>
          </w:p>
        </w:tc>
        <w:tc>
          <w:tcPr>
            <w:tcW w:w="2673" w:type="dxa"/>
            <w:shd w:val="clear" w:color="auto" w:fill="FFFFFF"/>
            <w:vAlign w:val="center"/>
          </w:tcPr>
          <w:p>
            <w:pPr>
              <w:jc w:val="center"/>
              <w:rPr>
                <w:rFonts w:hint="eastAsia"/>
                <w:sz w:val="18"/>
                <w:szCs w:val="18"/>
              </w:rPr>
            </w:pPr>
            <w:r>
              <w:rPr>
                <w:sz w:val="18"/>
                <w:szCs w:val="18"/>
              </w:rPr>
              <w:t>0.095</w:t>
            </w:r>
          </w:p>
        </w:tc>
        <w:tc>
          <w:tcPr>
            <w:tcW w:w="517" w:type="pct"/>
            <w:shd w:val="clear" w:color="auto" w:fill="FFFFFF"/>
            <w:vAlign w:val="center"/>
          </w:tcPr>
          <w:p>
            <w:pPr>
              <w:jc w:val="center"/>
              <w:rPr>
                <w:sz w:val="18"/>
                <w:szCs w:val="18"/>
              </w:rPr>
            </w:pPr>
            <w:r>
              <w:rPr>
                <w:rFonts w:hint="eastAsia"/>
                <w:sz w:val="18"/>
                <w:szCs w:val="18"/>
                <w:lang w:val="en-US" w:eastAsia="zh-CN"/>
              </w:rPr>
              <w:t>66.9</w:t>
            </w:r>
            <w:r>
              <w:rPr>
                <w:sz w:val="18"/>
                <w:szCs w:val="18"/>
              </w:rPr>
              <w:sym w:font="Symbol" w:char="F07E"/>
            </w:r>
            <w:r>
              <w:rPr>
                <w:rFonts w:hint="eastAsia"/>
                <w:sz w:val="18"/>
                <w:szCs w:val="18"/>
                <w:lang w:val="en-US" w:eastAsia="zh-CN"/>
              </w:rPr>
              <w:t>8</w:t>
            </w:r>
            <w:r>
              <w:rPr>
                <w:rFonts w:hint="eastAsia"/>
                <w:sz w:val="18"/>
                <w:szCs w:val="18"/>
              </w:rPr>
              <w:t>0.2</w:t>
            </w:r>
          </w:p>
        </w:tc>
        <w:tc>
          <w:tcPr>
            <w:tcW w:w="426" w:type="pct"/>
            <w:shd w:val="clear" w:color="auto" w:fill="FFFFFF"/>
            <w:vAlign w:val="center"/>
          </w:tcPr>
          <w:p>
            <w:pPr>
              <w:jc w:val="center"/>
              <w:rPr>
                <w:rFonts w:hint="default" w:eastAsia="宋体"/>
                <w:sz w:val="18"/>
                <w:szCs w:val="18"/>
                <w:lang w:val="en-US" w:eastAsia="zh-CN"/>
              </w:rPr>
            </w:pPr>
            <w:r>
              <w:rPr>
                <w:rFonts w:hint="eastAsia"/>
                <w:sz w:val="18"/>
                <w:szCs w:val="18"/>
                <w:lang w:val="en-US" w:eastAsia="zh-CN"/>
              </w:rPr>
              <w:t>6.8</w:t>
            </w:r>
          </w:p>
        </w:tc>
        <w:tc>
          <w:tcPr>
            <w:tcW w:w="566" w:type="pct"/>
            <w:shd w:val="clear" w:color="auto" w:fill="FFFFFF"/>
            <w:vAlign w:val="center"/>
          </w:tcPr>
          <w:p>
            <w:pPr>
              <w:jc w:val="center"/>
              <w:rPr>
                <w:sz w:val="18"/>
                <w:szCs w:val="18"/>
              </w:rPr>
            </w:pPr>
            <w:r>
              <w:rPr>
                <w:rFonts w:hint="eastAsia"/>
                <w:sz w:val="18"/>
                <w:szCs w:val="18"/>
              </w:rPr>
              <w:t>101.3</w:t>
            </w:r>
            <w:r>
              <w:rPr>
                <w:sz w:val="18"/>
                <w:szCs w:val="18"/>
              </w:rPr>
              <w:sym w:font="Symbol" w:char="F07E"/>
            </w:r>
            <w:r>
              <w:rPr>
                <w:rFonts w:hint="eastAsia"/>
                <w:sz w:val="18"/>
                <w:szCs w:val="18"/>
              </w:rPr>
              <w:t>105.9</w:t>
            </w:r>
          </w:p>
        </w:tc>
        <w:tc>
          <w:tcPr>
            <w:tcW w:w="421" w:type="pct"/>
            <w:shd w:val="clear" w:color="auto" w:fill="FFFFFF"/>
            <w:vAlign w:val="center"/>
          </w:tcPr>
          <w:p>
            <w:pPr>
              <w:jc w:val="center"/>
              <w:rPr>
                <w:sz w:val="18"/>
                <w:szCs w:val="18"/>
              </w:rPr>
            </w:pPr>
            <w:r>
              <w:rPr>
                <w:rFonts w:hint="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 w:hRule="atLeast"/>
          <w:jc w:val="center"/>
        </w:trPr>
        <w:tc>
          <w:tcPr>
            <w:tcW w:w="1181" w:type="pct"/>
            <w:shd w:val="clear" w:color="auto" w:fill="FFFFFF"/>
            <w:vAlign w:val="center"/>
          </w:tcPr>
          <w:p>
            <w:pPr>
              <w:jc w:val="center"/>
              <w:rPr>
                <w:sz w:val="18"/>
                <w:szCs w:val="18"/>
              </w:rPr>
            </w:pPr>
            <w:r>
              <w:rPr>
                <w:rFonts w:hint="eastAsia"/>
                <w:sz w:val="18"/>
                <w:szCs w:val="18"/>
              </w:rPr>
              <w:t>磺胺甲噁唑</w:t>
            </w:r>
          </w:p>
        </w:tc>
        <w:tc>
          <w:tcPr>
            <w:tcW w:w="2673" w:type="dxa"/>
            <w:shd w:val="clear" w:color="auto" w:fill="FFFFFF"/>
            <w:vAlign w:val="center"/>
          </w:tcPr>
          <w:p>
            <w:pPr>
              <w:jc w:val="center"/>
              <w:rPr>
                <w:rFonts w:hint="eastAsia"/>
                <w:sz w:val="18"/>
                <w:szCs w:val="18"/>
              </w:rPr>
            </w:pPr>
            <w:r>
              <w:rPr>
                <w:sz w:val="18"/>
                <w:szCs w:val="18"/>
              </w:rPr>
              <w:t>0.033</w:t>
            </w:r>
          </w:p>
        </w:tc>
        <w:tc>
          <w:tcPr>
            <w:tcW w:w="2673" w:type="dxa"/>
            <w:shd w:val="clear" w:color="auto" w:fill="FFFFFF"/>
            <w:vAlign w:val="center"/>
          </w:tcPr>
          <w:p>
            <w:pPr>
              <w:jc w:val="center"/>
              <w:rPr>
                <w:rFonts w:hint="eastAsia"/>
                <w:sz w:val="18"/>
                <w:szCs w:val="18"/>
              </w:rPr>
            </w:pPr>
            <w:r>
              <w:rPr>
                <w:sz w:val="18"/>
                <w:szCs w:val="18"/>
              </w:rPr>
              <w:t>0.109</w:t>
            </w:r>
          </w:p>
        </w:tc>
        <w:tc>
          <w:tcPr>
            <w:tcW w:w="517" w:type="pct"/>
            <w:shd w:val="clear" w:color="auto" w:fill="FFFFFF"/>
            <w:vAlign w:val="center"/>
          </w:tcPr>
          <w:p>
            <w:pPr>
              <w:jc w:val="center"/>
              <w:rPr>
                <w:sz w:val="18"/>
                <w:szCs w:val="18"/>
              </w:rPr>
            </w:pPr>
            <w:r>
              <w:rPr>
                <w:rFonts w:hint="eastAsia"/>
                <w:sz w:val="18"/>
                <w:szCs w:val="18"/>
              </w:rPr>
              <w:t>83.8</w:t>
            </w:r>
            <w:r>
              <w:rPr>
                <w:sz w:val="18"/>
                <w:szCs w:val="18"/>
              </w:rPr>
              <w:sym w:font="Symbol" w:char="F07E"/>
            </w:r>
            <w:r>
              <w:rPr>
                <w:rFonts w:hint="eastAsia"/>
                <w:sz w:val="18"/>
                <w:szCs w:val="18"/>
              </w:rPr>
              <w:t>89.3</w:t>
            </w:r>
          </w:p>
        </w:tc>
        <w:tc>
          <w:tcPr>
            <w:tcW w:w="426" w:type="pct"/>
            <w:shd w:val="clear" w:color="auto" w:fill="FFFFFF"/>
            <w:vAlign w:val="center"/>
          </w:tcPr>
          <w:p>
            <w:pPr>
              <w:jc w:val="center"/>
              <w:rPr>
                <w:sz w:val="18"/>
                <w:szCs w:val="18"/>
              </w:rPr>
            </w:pPr>
            <w:r>
              <w:rPr>
                <w:rFonts w:hint="eastAsia"/>
                <w:sz w:val="18"/>
                <w:szCs w:val="18"/>
              </w:rPr>
              <w:t>3.5</w:t>
            </w:r>
          </w:p>
        </w:tc>
        <w:tc>
          <w:tcPr>
            <w:tcW w:w="566" w:type="pct"/>
            <w:shd w:val="clear" w:color="auto" w:fill="FFFFFF"/>
            <w:vAlign w:val="center"/>
          </w:tcPr>
          <w:p>
            <w:pPr>
              <w:jc w:val="center"/>
              <w:rPr>
                <w:sz w:val="18"/>
                <w:szCs w:val="18"/>
              </w:rPr>
            </w:pPr>
            <w:r>
              <w:rPr>
                <w:rFonts w:hint="eastAsia"/>
                <w:sz w:val="18"/>
                <w:szCs w:val="18"/>
              </w:rPr>
              <w:t>100.4</w:t>
            </w:r>
            <w:r>
              <w:rPr>
                <w:sz w:val="18"/>
                <w:szCs w:val="18"/>
              </w:rPr>
              <w:sym w:font="Symbol" w:char="F07E"/>
            </w:r>
            <w:r>
              <w:rPr>
                <w:rFonts w:hint="eastAsia"/>
                <w:sz w:val="18"/>
                <w:szCs w:val="18"/>
              </w:rPr>
              <w:t>104.8</w:t>
            </w:r>
          </w:p>
        </w:tc>
        <w:tc>
          <w:tcPr>
            <w:tcW w:w="421" w:type="pct"/>
            <w:shd w:val="clear" w:color="auto" w:fill="FFFFFF"/>
            <w:vAlign w:val="center"/>
          </w:tcPr>
          <w:p>
            <w:pPr>
              <w:jc w:val="center"/>
              <w:rPr>
                <w:sz w:val="18"/>
                <w:szCs w:val="18"/>
              </w:rPr>
            </w:pPr>
            <w:r>
              <w:rPr>
                <w:rFonts w:hint="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 w:hRule="atLeast"/>
          <w:jc w:val="center"/>
        </w:trPr>
        <w:tc>
          <w:tcPr>
            <w:tcW w:w="1181" w:type="pct"/>
            <w:shd w:val="clear" w:color="auto" w:fill="FFFFFF"/>
            <w:vAlign w:val="center"/>
          </w:tcPr>
          <w:p>
            <w:pPr>
              <w:jc w:val="center"/>
              <w:rPr>
                <w:sz w:val="18"/>
                <w:szCs w:val="18"/>
              </w:rPr>
            </w:pPr>
            <w:r>
              <w:rPr>
                <w:rFonts w:hint="eastAsia"/>
                <w:sz w:val="18"/>
                <w:szCs w:val="18"/>
              </w:rPr>
              <w:t>磺胺间甲氧嘧啶</w:t>
            </w:r>
          </w:p>
        </w:tc>
        <w:tc>
          <w:tcPr>
            <w:tcW w:w="2673" w:type="dxa"/>
            <w:shd w:val="clear" w:color="auto" w:fill="FFFFFF"/>
            <w:vAlign w:val="center"/>
          </w:tcPr>
          <w:p>
            <w:pPr>
              <w:jc w:val="center"/>
              <w:rPr>
                <w:rFonts w:hint="eastAsia"/>
                <w:sz w:val="18"/>
                <w:szCs w:val="18"/>
              </w:rPr>
            </w:pPr>
            <w:r>
              <w:rPr>
                <w:sz w:val="18"/>
                <w:szCs w:val="18"/>
              </w:rPr>
              <w:t>0.048</w:t>
            </w:r>
          </w:p>
        </w:tc>
        <w:tc>
          <w:tcPr>
            <w:tcW w:w="2673" w:type="dxa"/>
            <w:shd w:val="clear" w:color="auto" w:fill="FFFFFF"/>
            <w:vAlign w:val="center"/>
          </w:tcPr>
          <w:p>
            <w:pPr>
              <w:jc w:val="center"/>
              <w:rPr>
                <w:rFonts w:hint="eastAsia"/>
                <w:sz w:val="18"/>
                <w:szCs w:val="18"/>
              </w:rPr>
            </w:pPr>
            <w:r>
              <w:rPr>
                <w:sz w:val="18"/>
                <w:szCs w:val="18"/>
              </w:rPr>
              <w:t>0.159</w:t>
            </w:r>
          </w:p>
        </w:tc>
        <w:tc>
          <w:tcPr>
            <w:tcW w:w="517" w:type="pct"/>
            <w:shd w:val="clear" w:color="auto" w:fill="FFFFFF"/>
            <w:vAlign w:val="center"/>
          </w:tcPr>
          <w:p>
            <w:pPr>
              <w:jc w:val="center"/>
              <w:rPr>
                <w:sz w:val="18"/>
                <w:szCs w:val="18"/>
              </w:rPr>
            </w:pPr>
            <w:r>
              <w:rPr>
                <w:rFonts w:hint="eastAsia"/>
                <w:sz w:val="18"/>
                <w:szCs w:val="18"/>
              </w:rPr>
              <w:t>77.5</w:t>
            </w:r>
            <w:r>
              <w:rPr>
                <w:sz w:val="18"/>
                <w:szCs w:val="18"/>
              </w:rPr>
              <w:sym w:font="Symbol" w:char="F07E"/>
            </w:r>
            <w:r>
              <w:rPr>
                <w:rFonts w:hint="eastAsia"/>
                <w:sz w:val="18"/>
                <w:szCs w:val="18"/>
              </w:rPr>
              <w:t>92.4</w:t>
            </w:r>
          </w:p>
        </w:tc>
        <w:tc>
          <w:tcPr>
            <w:tcW w:w="426" w:type="pct"/>
            <w:shd w:val="clear" w:color="auto" w:fill="FFFFFF"/>
            <w:vAlign w:val="center"/>
          </w:tcPr>
          <w:p>
            <w:pPr>
              <w:jc w:val="center"/>
              <w:rPr>
                <w:sz w:val="18"/>
                <w:szCs w:val="18"/>
              </w:rPr>
            </w:pPr>
            <w:r>
              <w:rPr>
                <w:rFonts w:hint="eastAsia"/>
                <w:sz w:val="18"/>
                <w:szCs w:val="18"/>
              </w:rPr>
              <w:t>9.2</w:t>
            </w:r>
          </w:p>
        </w:tc>
        <w:tc>
          <w:tcPr>
            <w:tcW w:w="566" w:type="pct"/>
            <w:shd w:val="clear" w:color="auto" w:fill="FFFFFF"/>
            <w:vAlign w:val="center"/>
          </w:tcPr>
          <w:p>
            <w:pPr>
              <w:jc w:val="center"/>
              <w:rPr>
                <w:sz w:val="18"/>
                <w:szCs w:val="18"/>
              </w:rPr>
            </w:pPr>
            <w:r>
              <w:rPr>
                <w:rFonts w:hint="eastAsia"/>
                <w:sz w:val="18"/>
                <w:szCs w:val="18"/>
              </w:rPr>
              <w:t>105.0</w:t>
            </w:r>
            <w:r>
              <w:rPr>
                <w:sz w:val="18"/>
                <w:szCs w:val="18"/>
              </w:rPr>
              <w:sym w:font="Symbol" w:char="F07E"/>
            </w:r>
            <w:r>
              <w:rPr>
                <w:rFonts w:hint="eastAsia"/>
                <w:sz w:val="18"/>
                <w:szCs w:val="18"/>
              </w:rPr>
              <w:t>114.5</w:t>
            </w:r>
          </w:p>
        </w:tc>
        <w:tc>
          <w:tcPr>
            <w:tcW w:w="421" w:type="pct"/>
            <w:shd w:val="clear" w:color="auto" w:fill="FFFFFF"/>
            <w:vAlign w:val="center"/>
          </w:tcPr>
          <w:p>
            <w:pPr>
              <w:jc w:val="center"/>
              <w:rPr>
                <w:sz w:val="18"/>
                <w:szCs w:val="18"/>
              </w:rPr>
            </w:pPr>
            <w:r>
              <w:rPr>
                <w:rFonts w:hint="eastAsia"/>
                <w:sz w:val="18"/>
                <w:szCs w:val="1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 w:hRule="atLeast"/>
          <w:jc w:val="center"/>
        </w:trPr>
        <w:tc>
          <w:tcPr>
            <w:tcW w:w="1181" w:type="pct"/>
            <w:shd w:val="clear" w:color="auto" w:fill="FFFFFF"/>
            <w:vAlign w:val="center"/>
          </w:tcPr>
          <w:p>
            <w:pPr>
              <w:jc w:val="center"/>
              <w:rPr>
                <w:sz w:val="18"/>
                <w:szCs w:val="18"/>
              </w:rPr>
            </w:pPr>
            <w:r>
              <w:rPr>
                <w:rFonts w:hint="eastAsia"/>
                <w:sz w:val="18"/>
                <w:szCs w:val="18"/>
              </w:rPr>
              <w:t>磺胺对甲氧嘧啶</w:t>
            </w:r>
          </w:p>
        </w:tc>
        <w:tc>
          <w:tcPr>
            <w:tcW w:w="2673" w:type="dxa"/>
            <w:shd w:val="clear" w:color="auto" w:fill="FFFFFF"/>
            <w:vAlign w:val="center"/>
          </w:tcPr>
          <w:p>
            <w:pPr>
              <w:jc w:val="center"/>
              <w:rPr>
                <w:rFonts w:hint="eastAsia"/>
                <w:sz w:val="18"/>
                <w:szCs w:val="18"/>
              </w:rPr>
            </w:pPr>
            <w:r>
              <w:rPr>
                <w:sz w:val="18"/>
                <w:szCs w:val="18"/>
              </w:rPr>
              <w:t>0.032</w:t>
            </w:r>
          </w:p>
        </w:tc>
        <w:tc>
          <w:tcPr>
            <w:tcW w:w="2673" w:type="dxa"/>
            <w:shd w:val="clear" w:color="auto" w:fill="FFFFFF"/>
            <w:vAlign w:val="center"/>
          </w:tcPr>
          <w:p>
            <w:pPr>
              <w:jc w:val="center"/>
              <w:rPr>
                <w:rFonts w:hint="eastAsia"/>
                <w:sz w:val="18"/>
                <w:szCs w:val="18"/>
              </w:rPr>
            </w:pPr>
            <w:r>
              <w:rPr>
                <w:sz w:val="18"/>
                <w:szCs w:val="18"/>
              </w:rPr>
              <w:t>0.108</w:t>
            </w:r>
          </w:p>
        </w:tc>
        <w:tc>
          <w:tcPr>
            <w:tcW w:w="517" w:type="pct"/>
            <w:shd w:val="clear" w:color="auto" w:fill="FFFFFF"/>
            <w:vAlign w:val="center"/>
          </w:tcPr>
          <w:p>
            <w:pPr>
              <w:jc w:val="center"/>
              <w:rPr>
                <w:sz w:val="18"/>
                <w:szCs w:val="18"/>
              </w:rPr>
            </w:pPr>
            <w:r>
              <w:rPr>
                <w:rFonts w:hint="eastAsia"/>
                <w:sz w:val="18"/>
                <w:szCs w:val="18"/>
              </w:rPr>
              <w:t>90.8</w:t>
            </w:r>
            <w:r>
              <w:rPr>
                <w:sz w:val="18"/>
                <w:szCs w:val="18"/>
              </w:rPr>
              <w:sym w:font="Symbol" w:char="F07E"/>
            </w:r>
            <w:r>
              <w:rPr>
                <w:rFonts w:hint="eastAsia"/>
                <w:sz w:val="18"/>
                <w:szCs w:val="18"/>
              </w:rPr>
              <w:t>102.7</w:t>
            </w:r>
          </w:p>
        </w:tc>
        <w:tc>
          <w:tcPr>
            <w:tcW w:w="426" w:type="pct"/>
            <w:shd w:val="clear" w:color="auto" w:fill="FFFFFF"/>
            <w:vAlign w:val="center"/>
          </w:tcPr>
          <w:p>
            <w:pPr>
              <w:jc w:val="center"/>
              <w:rPr>
                <w:sz w:val="18"/>
                <w:szCs w:val="18"/>
              </w:rPr>
            </w:pPr>
            <w:r>
              <w:rPr>
                <w:rFonts w:hint="eastAsia"/>
                <w:sz w:val="18"/>
                <w:szCs w:val="18"/>
              </w:rPr>
              <w:t>6.7</w:t>
            </w:r>
          </w:p>
        </w:tc>
        <w:tc>
          <w:tcPr>
            <w:tcW w:w="566" w:type="pct"/>
            <w:shd w:val="clear" w:color="auto" w:fill="FFFFFF"/>
            <w:vAlign w:val="center"/>
          </w:tcPr>
          <w:p>
            <w:pPr>
              <w:jc w:val="center"/>
              <w:rPr>
                <w:sz w:val="18"/>
                <w:szCs w:val="18"/>
              </w:rPr>
            </w:pPr>
            <w:r>
              <w:rPr>
                <w:rFonts w:hint="eastAsia"/>
                <w:sz w:val="18"/>
                <w:szCs w:val="18"/>
              </w:rPr>
              <w:t>83.7</w:t>
            </w:r>
            <w:r>
              <w:rPr>
                <w:sz w:val="18"/>
                <w:szCs w:val="18"/>
              </w:rPr>
              <w:sym w:font="Symbol" w:char="F07E"/>
            </w:r>
            <w:r>
              <w:rPr>
                <w:rFonts w:hint="eastAsia"/>
                <w:sz w:val="18"/>
                <w:szCs w:val="18"/>
              </w:rPr>
              <w:t>93.1</w:t>
            </w:r>
          </w:p>
        </w:tc>
        <w:tc>
          <w:tcPr>
            <w:tcW w:w="421" w:type="pct"/>
            <w:shd w:val="clear" w:color="auto" w:fill="FFFFFF"/>
            <w:vAlign w:val="center"/>
          </w:tcPr>
          <w:p>
            <w:pPr>
              <w:jc w:val="center"/>
              <w:rPr>
                <w:sz w:val="18"/>
                <w:szCs w:val="18"/>
              </w:rPr>
            </w:pPr>
            <w:r>
              <w:rPr>
                <w:rFonts w:hint="eastAsia"/>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5" w:hRule="atLeast"/>
          <w:jc w:val="center"/>
        </w:trPr>
        <w:tc>
          <w:tcPr>
            <w:tcW w:w="1181" w:type="pct"/>
            <w:shd w:val="clear" w:color="auto" w:fill="FFFFFF"/>
            <w:vAlign w:val="center"/>
          </w:tcPr>
          <w:p>
            <w:pPr>
              <w:jc w:val="center"/>
              <w:rPr>
                <w:sz w:val="18"/>
                <w:szCs w:val="18"/>
              </w:rPr>
            </w:pPr>
            <w:r>
              <w:rPr>
                <w:rFonts w:hint="eastAsia"/>
                <w:sz w:val="18"/>
                <w:szCs w:val="18"/>
              </w:rPr>
              <w:t>磺胺邻二甲嘧啶</w:t>
            </w:r>
          </w:p>
        </w:tc>
        <w:tc>
          <w:tcPr>
            <w:tcW w:w="2673" w:type="dxa"/>
            <w:shd w:val="clear" w:color="auto" w:fill="FFFFFF"/>
            <w:vAlign w:val="center"/>
          </w:tcPr>
          <w:p>
            <w:pPr>
              <w:jc w:val="center"/>
              <w:rPr>
                <w:rFonts w:hint="eastAsia"/>
                <w:sz w:val="18"/>
                <w:szCs w:val="18"/>
              </w:rPr>
            </w:pPr>
            <w:r>
              <w:rPr>
                <w:sz w:val="18"/>
                <w:szCs w:val="18"/>
              </w:rPr>
              <w:t>0.107</w:t>
            </w:r>
          </w:p>
        </w:tc>
        <w:tc>
          <w:tcPr>
            <w:tcW w:w="2673" w:type="dxa"/>
            <w:shd w:val="clear" w:color="auto" w:fill="FFFFFF"/>
            <w:vAlign w:val="center"/>
          </w:tcPr>
          <w:p>
            <w:pPr>
              <w:jc w:val="center"/>
              <w:rPr>
                <w:rFonts w:hint="eastAsia"/>
                <w:sz w:val="18"/>
                <w:szCs w:val="18"/>
              </w:rPr>
            </w:pPr>
            <w:r>
              <w:rPr>
                <w:sz w:val="18"/>
                <w:szCs w:val="18"/>
              </w:rPr>
              <w:t>0.356</w:t>
            </w:r>
          </w:p>
        </w:tc>
        <w:tc>
          <w:tcPr>
            <w:tcW w:w="517" w:type="pct"/>
            <w:shd w:val="clear" w:color="auto" w:fill="FFFFFF"/>
            <w:vAlign w:val="center"/>
          </w:tcPr>
          <w:p>
            <w:pPr>
              <w:jc w:val="center"/>
              <w:rPr>
                <w:sz w:val="18"/>
                <w:szCs w:val="18"/>
              </w:rPr>
            </w:pPr>
            <w:r>
              <w:rPr>
                <w:rFonts w:hint="eastAsia"/>
                <w:sz w:val="18"/>
                <w:szCs w:val="18"/>
              </w:rPr>
              <w:t>69.1</w:t>
            </w:r>
            <w:r>
              <w:rPr>
                <w:sz w:val="18"/>
                <w:szCs w:val="18"/>
              </w:rPr>
              <w:sym w:font="Symbol" w:char="F07E"/>
            </w:r>
            <w:r>
              <w:rPr>
                <w:rFonts w:hint="eastAsia"/>
                <w:sz w:val="18"/>
                <w:szCs w:val="18"/>
              </w:rPr>
              <w:t>84.9</w:t>
            </w:r>
          </w:p>
        </w:tc>
        <w:tc>
          <w:tcPr>
            <w:tcW w:w="426" w:type="pct"/>
            <w:shd w:val="clear" w:color="auto" w:fill="FFFFFF"/>
            <w:vAlign w:val="center"/>
          </w:tcPr>
          <w:p>
            <w:pPr>
              <w:jc w:val="center"/>
              <w:rPr>
                <w:sz w:val="18"/>
                <w:szCs w:val="18"/>
              </w:rPr>
            </w:pPr>
            <w:r>
              <w:rPr>
                <w:rFonts w:hint="eastAsia"/>
                <w:sz w:val="18"/>
                <w:szCs w:val="18"/>
              </w:rPr>
              <w:t>11.5</w:t>
            </w:r>
          </w:p>
        </w:tc>
        <w:tc>
          <w:tcPr>
            <w:tcW w:w="566" w:type="pct"/>
            <w:shd w:val="clear" w:color="auto" w:fill="FFFFFF"/>
            <w:vAlign w:val="center"/>
          </w:tcPr>
          <w:p>
            <w:pPr>
              <w:jc w:val="center"/>
              <w:rPr>
                <w:sz w:val="18"/>
                <w:szCs w:val="18"/>
              </w:rPr>
            </w:pPr>
            <w:r>
              <w:rPr>
                <w:rFonts w:hint="eastAsia"/>
                <w:sz w:val="18"/>
                <w:szCs w:val="18"/>
              </w:rPr>
              <w:t>84.2</w:t>
            </w:r>
            <w:r>
              <w:rPr>
                <w:sz w:val="18"/>
                <w:szCs w:val="18"/>
              </w:rPr>
              <w:sym w:font="Symbol" w:char="F07E"/>
            </w:r>
            <w:r>
              <w:rPr>
                <w:rFonts w:hint="eastAsia"/>
                <w:sz w:val="18"/>
                <w:szCs w:val="18"/>
              </w:rPr>
              <w:t>94.4</w:t>
            </w:r>
          </w:p>
        </w:tc>
        <w:tc>
          <w:tcPr>
            <w:tcW w:w="421" w:type="pct"/>
            <w:shd w:val="clear" w:color="auto" w:fill="FFFFFF"/>
            <w:vAlign w:val="center"/>
          </w:tcPr>
          <w:p>
            <w:pPr>
              <w:jc w:val="center"/>
              <w:rPr>
                <w:sz w:val="18"/>
                <w:szCs w:val="18"/>
              </w:rPr>
            </w:pPr>
            <w:r>
              <w:rPr>
                <w:rFonts w:hint="eastAsia"/>
                <w:sz w:val="18"/>
                <w:szCs w:val="18"/>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1" w:hRule="atLeast"/>
          <w:jc w:val="center"/>
        </w:trPr>
        <w:tc>
          <w:tcPr>
            <w:tcW w:w="1181" w:type="pct"/>
            <w:shd w:val="clear" w:color="auto" w:fill="FFFFFF"/>
            <w:vAlign w:val="center"/>
          </w:tcPr>
          <w:p>
            <w:pPr>
              <w:jc w:val="center"/>
              <w:rPr>
                <w:sz w:val="18"/>
                <w:szCs w:val="18"/>
              </w:rPr>
            </w:pPr>
            <w:r>
              <w:rPr>
                <w:rFonts w:hint="eastAsia"/>
                <w:sz w:val="18"/>
                <w:szCs w:val="18"/>
              </w:rPr>
              <w:t>磺胺异噁唑</w:t>
            </w:r>
          </w:p>
        </w:tc>
        <w:tc>
          <w:tcPr>
            <w:tcW w:w="2673" w:type="dxa"/>
            <w:shd w:val="clear" w:color="auto" w:fill="FFFFFF"/>
            <w:vAlign w:val="center"/>
          </w:tcPr>
          <w:p>
            <w:pPr>
              <w:jc w:val="center"/>
              <w:rPr>
                <w:rFonts w:hint="eastAsia"/>
                <w:sz w:val="18"/>
                <w:szCs w:val="18"/>
              </w:rPr>
            </w:pPr>
            <w:r>
              <w:rPr>
                <w:sz w:val="18"/>
                <w:szCs w:val="18"/>
              </w:rPr>
              <w:t>0.013</w:t>
            </w:r>
          </w:p>
        </w:tc>
        <w:tc>
          <w:tcPr>
            <w:tcW w:w="2673" w:type="dxa"/>
            <w:shd w:val="clear" w:color="auto" w:fill="FFFFFF"/>
            <w:vAlign w:val="center"/>
          </w:tcPr>
          <w:p>
            <w:pPr>
              <w:jc w:val="center"/>
              <w:rPr>
                <w:rFonts w:hint="eastAsia"/>
                <w:sz w:val="18"/>
                <w:szCs w:val="18"/>
              </w:rPr>
            </w:pPr>
            <w:r>
              <w:rPr>
                <w:sz w:val="18"/>
                <w:szCs w:val="18"/>
              </w:rPr>
              <w:t>0.042</w:t>
            </w:r>
          </w:p>
        </w:tc>
        <w:tc>
          <w:tcPr>
            <w:tcW w:w="517" w:type="pct"/>
            <w:shd w:val="clear" w:color="auto" w:fill="FFFFFF"/>
            <w:vAlign w:val="center"/>
          </w:tcPr>
          <w:p>
            <w:pPr>
              <w:jc w:val="center"/>
              <w:rPr>
                <w:sz w:val="18"/>
                <w:szCs w:val="18"/>
              </w:rPr>
            </w:pPr>
            <w:r>
              <w:rPr>
                <w:rFonts w:hint="eastAsia"/>
                <w:sz w:val="18"/>
                <w:szCs w:val="18"/>
              </w:rPr>
              <w:t>93.8</w:t>
            </w:r>
            <w:r>
              <w:rPr>
                <w:sz w:val="18"/>
                <w:szCs w:val="18"/>
              </w:rPr>
              <w:sym w:font="Symbol" w:char="F07E"/>
            </w:r>
            <w:r>
              <w:rPr>
                <w:rFonts w:hint="eastAsia"/>
                <w:sz w:val="18"/>
                <w:szCs w:val="18"/>
              </w:rPr>
              <w:t>104.3</w:t>
            </w:r>
          </w:p>
        </w:tc>
        <w:tc>
          <w:tcPr>
            <w:tcW w:w="426" w:type="pct"/>
            <w:shd w:val="clear" w:color="auto" w:fill="FFFFFF"/>
            <w:vAlign w:val="center"/>
          </w:tcPr>
          <w:p>
            <w:pPr>
              <w:jc w:val="center"/>
              <w:rPr>
                <w:sz w:val="18"/>
                <w:szCs w:val="18"/>
              </w:rPr>
            </w:pPr>
            <w:r>
              <w:rPr>
                <w:rFonts w:hint="eastAsia"/>
                <w:sz w:val="18"/>
                <w:szCs w:val="18"/>
              </w:rPr>
              <w:t>5.5</w:t>
            </w:r>
          </w:p>
        </w:tc>
        <w:tc>
          <w:tcPr>
            <w:tcW w:w="566" w:type="pct"/>
            <w:shd w:val="clear" w:color="auto" w:fill="FFFFFF"/>
            <w:vAlign w:val="center"/>
          </w:tcPr>
          <w:p>
            <w:pPr>
              <w:jc w:val="center"/>
              <w:rPr>
                <w:sz w:val="18"/>
                <w:szCs w:val="18"/>
              </w:rPr>
            </w:pPr>
            <w:r>
              <w:rPr>
                <w:rFonts w:hint="eastAsia"/>
                <w:sz w:val="18"/>
                <w:szCs w:val="18"/>
              </w:rPr>
              <w:t>93.4</w:t>
            </w:r>
            <w:r>
              <w:rPr>
                <w:sz w:val="18"/>
                <w:szCs w:val="18"/>
              </w:rPr>
              <w:sym w:font="Symbol" w:char="F07E"/>
            </w:r>
            <w:r>
              <w:rPr>
                <w:rFonts w:hint="eastAsia"/>
                <w:sz w:val="18"/>
                <w:szCs w:val="18"/>
              </w:rPr>
              <w:t>106.1</w:t>
            </w:r>
          </w:p>
        </w:tc>
        <w:tc>
          <w:tcPr>
            <w:tcW w:w="421" w:type="pct"/>
            <w:shd w:val="clear" w:color="auto" w:fill="FFFFFF"/>
            <w:vAlign w:val="center"/>
          </w:tcPr>
          <w:p>
            <w:pPr>
              <w:jc w:val="center"/>
              <w:rPr>
                <w:sz w:val="18"/>
                <w:szCs w:val="18"/>
              </w:rPr>
            </w:pPr>
            <w:r>
              <w:rPr>
                <w:rFonts w:hint="eastAsia"/>
                <w:sz w:val="18"/>
                <w:szCs w:val="1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1" w:hRule="atLeast"/>
          <w:jc w:val="center"/>
        </w:trPr>
        <w:tc>
          <w:tcPr>
            <w:tcW w:w="1181" w:type="pct"/>
            <w:shd w:val="clear" w:color="auto" w:fill="FFFFFF"/>
            <w:vAlign w:val="center"/>
          </w:tcPr>
          <w:p>
            <w:pPr>
              <w:jc w:val="center"/>
              <w:rPr>
                <w:sz w:val="18"/>
                <w:szCs w:val="18"/>
              </w:rPr>
            </w:pPr>
            <w:r>
              <w:rPr>
                <w:rFonts w:hint="eastAsia"/>
                <w:sz w:val="18"/>
                <w:szCs w:val="18"/>
              </w:rPr>
              <w:t>磺胺苯酰</w:t>
            </w:r>
          </w:p>
        </w:tc>
        <w:tc>
          <w:tcPr>
            <w:tcW w:w="2673" w:type="dxa"/>
            <w:shd w:val="clear" w:color="auto" w:fill="FFFFFF"/>
            <w:vAlign w:val="center"/>
          </w:tcPr>
          <w:p>
            <w:pPr>
              <w:jc w:val="center"/>
              <w:rPr>
                <w:rFonts w:hint="eastAsia"/>
                <w:sz w:val="18"/>
                <w:szCs w:val="18"/>
              </w:rPr>
            </w:pPr>
            <w:r>
              <w:rPr>
                <w:sz w:val="18"/>
                <w:szCs w:val="18"/>
              </w:rPr>
              <w:t>0.025</w:t>
            </w:r>
          </w:p>
        </w:tc>
        <w:tc>
          <w:tcPr>
            <w:tcW w:w="2673" w:type="dxa"/>
            <w:shd w:val="clear" w:color="auto" w:fill="FFFFFF"/>
            <w:vAlign w:val="center"/>
          </w:tcPr>
          <w:p>
            <w:pPr>
              <w:jc w:val="center"/>
              <w:rPr>
                <w:rFonts w:hint="eastAsia"/>
                <w:sz w:val="18"/>
                <w:szCs w:val="18"/>
              </w:rPr>
            </w:pPr>
            <w:r>
              <w:rPr>
                <w:sz w:val="18"/>
                <w:szCs w:val="18"/>
              </w:rPr>
              <w:t>0.083</w:t>
            </w:r>
          </w:p>
        </w:tc>
        <w:tc>
          <w:tcPr>
            <w:tcW w:w="517" w:type="pct"/>
            <w:shd w:val="clear" w:color="auto" w:fill="FFFFFF"/>
            <w:vAlign w:val="center"/>
          </w:tcPr>
          <w:p>
            <w:pPr>
              <w:jc w:val="center"/>
              <w:rPr>
                <w:sz w:val="18"/>
                <w:szCs w:val="18"/>
              </w:rPr>
            </w:pPr>
            <w:r>
              <w:rPr>
                <w:rFonts w:hint="eastAsia"/>
                <w:sz w:val="18"/>
                <w:szCs w:val="18"/>
              </w:rPr>
              <w:t>80.8</w:t>
            </w:r>
            <w:r>
              <w:rPr>
                <w:sz w:val="18"/>
                <w:szCs w:val="18"/>
              </w:rPr>
              <w:sym w:font="Symbol" w:char="F07E"/>
            </w:r>
            <w:r>
              <w:rPr>
                <w:rFonts w:hint="eastAsia"/>
                <w:sz w:val="18"/>
                <w:szCs w:val="18"/>
              </w:rPr>
              <w:t>89.4</w:t>
            </w:r>
          </w:p>
        </w:tc>
        <w:tc>
          <w:tcPr>
            <w:tcW w:w="426" w:type="pct"/>
            <w:shd w:val="clear" w:color="auto" w:fill="FFFFFF"/>
            <w:vAlign w:val="center"/>
          </w:tcPr>
          <w:p>
            <w:pPr>
              <w:jc w:val="center"/>
              <w:rPr>
                <w:sz w:val="18"/>
                <w:szCs w:val="18"/>
              </w:rPr>
            </w:pPr>
            <w:r>
              <w:rPr>
                <w:rFonts w:hint="eastAsia"/>
                <w:sz w:val="18"/>
                <w:szCs w:val="18"/>
              </w:rPr>
              <w:t>5.4</w:t>
            </w:r>
          </w:p>
        </w:tc>
        <w:tc>
          <w:tcPr>
            <w:tcW w:w="566" w:type="pct"/>
            <w:shd w:val="clear" w:color="auto" w:fill="FFFFFF"/>
            <w:vAlign w:val="center"/>
          </w:tcPr>
          <w:p>
            <w:pPr>
              <w:jc w:val="center"/>
              <w:rPr>
                <w:sz w:val="18"/>
                <w:szCs w:val="18"/>
              </w:rPr>
            </w:pPr>
            <w:r>
              <w:rPr>
                <w:rFonts w:hint="eastAsia"/>
                <w:sz w:val="18"/>
                <w:szCs w:val="18"/>
              </w:rPr>
              <w:t>87.7</w:t>
            </w:r>
            <w:r>
              <w:rPr>
                <w:sz w:val="18"/>
                <w:szCs w:val="18"/>
              </w:rPr>
              <w:sym w:font="Symbol" w:char="F07E"/>
            </w:r>
            <w:r>
              <w:rPr>
                <w:rFonts w:hint="eastAsia"/>
                <w:sz w:val="18"/>
                <w:szCs w:val="18"/>
              </w:rPr>
              <w:t>96.3</w:t>
            </w:r>
          </w:p>
        </w:tc>
        <w:tc>
          <w:tcPr>
            <w:tcW w:w="421" w:type="pct"/>
            <w:shd w:val="clear" w:color="auto" w:fill="FFFFFF"/>
            <w:vAlign w:val="center"/>
          </w:tcPr>
          <w:p>
            <w:pPr>
              <w:jc w:val="center"/>
              <w:rPr>
                <w:sz w:val="18"/>
                <w:szCs w:val="18"/>
              </w:rPr>
            </w:pPr>
            <w:r>
              <w:rPr>
                <w:rFonts w:hint="eastAsia"/>
                <w:sz w:val="18"/>
                <w:szCs w:val="18"/>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5" w:hRule="atLeast"/>
          <w:jc w:val="center"/>
        </w:trPr>
        <w:tc>
          <w:tcPr>
            <w:tcW w:w="1181" w:type="pct"/>
            <w:shd w:val="clear" w:color="auto" w:fill="FFFFFF"/>
            <w:vAlign w:val="center"/>
          </w:tcPr>
          <w:p>
            <w:pPr>
              <w:jc w:val="center"/>
              <w:rPr>
                <w:sz w:val="18"/>
                <w:szCs w:val="18"/>
              </w:rPr>
            </w:pPr>
            <w:r>
              <w:rPr>
                <w:rFonts w:hint="eastAsia"/>
                <w:sz w:val="18"/>
                <w:szCs w:val="18"/>
              </w:rPr>
              <w:t>磺胺间二甲氧嘧啶</w:t>
            </w:r>
          </w:p>
        </w:tc>
        <w:tc>
          <w:tcPr>
            <w:tcW w:w="2673" w:type="dxa"/>
            <w:shd w:val="clear" w:color="auto" w:fill="FFFFFF"/>
            <w:vAlign w:val="center"/>
          </w:tcPr>
          <w:p>
            <w:pPr>
              <w:jc w:val="center"/>
              <w:rPr>
                <w:rFonts w:hint="eastAsia"/>
                <w:sz w:val="18"/>
                <w:szCs w:val="18"/>
              </w:rPr>
            </w:pPr>
            <w:r>
              <w:rPr>
                <w:sz w:val="18"/>
                <w:szCs w:val="18"/>
              </w:rPr>
              <w:t>0.025</w:t>
            </w:r>
          </w:p>
        </w:tc>
        <w:tc>
          <w:tcPr>
            <w:tcW w:w="2673" w:type="dxa"/>
            <w:shd w:val="clear" w:color="auto" w:fill="FFFFFF"/>
            <w:vAlign w:val="center"/>
          </w:tcPr>
          <w:p>
            <w:pPr>
              <w:jc w:val="center"/>
              <w:rPr>
                <w:rFonts w:hint="eastAsia"/>
                <w:sz w:val="18"/>
                <w:szCs w:val="18"/>
              </w:rPr>
            </w:pPr>
            <w:r>
              <w:rPr>
                <w:sz w:val="18"/>
                <w:szCs w:val="18"/>
              </w:rPr>
              <w:t>0.082</w:t>
            </w:r>
          </w:p>
        </w:tc>
        <w:tc>
          <w:tcPr>
            <w:tcW w:w="517" w:type="pct"/>
            <w:shd w:val="clear" w:color="auto" w:fill="FFFFFF"/>
            <w:vAlign w:val="center"/>
          </w:tcPr>
          <w:p>
            <w:pPr>
              <w:jc w:val="center"/>
              <w:rPr>
                <w:sz w:val="18"/>
                <w:szCs w:val="18"/>
              </w:rPr>
            </w:pPr>
            <w:r>
              <w:rPr>
                <w:rFonts w:hint="eastAsia"/>
                <w:sz w:val="18"/>
                <w:szCs w:val="18"/>
              </w:rPr>
              <w:t>80.6</w:t>
            </w:r>
            <w:r>
              <w:rPr>
                <w:sz w:val="18"/>
                <w:szCs w:val="18"/>
              </w:rPr>
              <w:sym w:font="Symbol" w:char="F07E"/>
            </w:r>
            <w:r>
              <w:rPr>
                <w:rFonts w:hint="eastAsia"/>
                <w:sz w:val="18"/>
                <w:szCs w:val="18"/>
              </w:rPr>
              <w:t>93.7</w:t>
            </w:r>
          </w:p>
        </w:tc>
        <w:tc>
          <w:tcPr>
            <w:tcW w:w="426" w:type="pct"/>
            <w:shd w:val="clear" w:color="auto" w:fill="FFFFFF"/>
            <w:vAlign w:val="center"/>
          </w:tcPr>
          <w:p>
            <w:pPr>
              <w:jc w:val="center"/>
              <w:rPr>
                <w:sz w:val="18"/>
                <w:szCs w:val="18"/>
              </w:rPr>
            </w:pPr>
            <w:r>
              <w:rPr>
                <w:rFonts w:hint="eastAsia"/>
                <w:sz w:val="18"/>
                <w:szCs w:val="18"/>
              </w:rPr>
              <w:t>6.7</w:t>
            </w:r>
          </w:p>
        </w:tc>
        <w:tc>
          <w:tcPr>
            <w:tcW w:w="566" w:type="pct"/>
            <w:shd w:val="clear" w:color="auto" w:fill="FFFFFF"/>
            <w:vAlign w:val="center"/>
          </w:tcPr>
          <w:p>
            <w:pPr>
              <w:jc w:val="center"/>
              <w:rPr>
                <w:sz w:val="18"/>
                <w:szCs w:val="18"/>
              </w:rPr>
            </w:pPr>
            <w:r>
              <w:rPr>
                <w:rFonts w:hint="eastAsia"/>
                <w:sz w:val="18"/>
                <w:szCs w:val="18"/>
              </w:rPr>
              <w:t>83.4</w:t>
            </w:r>
            <w:r>
              <w:rPr>
                <w:sz w:val="18"/>
                <w:szCs w:val="18"/>
              </w:rPr>
              <w:sym w:font="Symbol" w:char="F07E"/>
            </w:r>
            <w:r>
              <w:rPr>
                <w:rFonts w:hint="eastAsia"/>
                <w:sz w:val="18"/>
                <w:szCs w:val="18"/>
              </w:rPr>
              <w:t>95.3</w:t>
            </w:r>
          </w:p>
        </w:tc>
        <w:tc>
          <w:tcPr>
            <w:tcW w:w="421" w:type="pct"/>
            <w:shd w:val="clear" w:color="auto" w:fill="FFFFFF"/>
            <w:vAlign w:val="center"/>
          </w:tcPr>
          <w:p>
            <w:pPr>
              <w:jc w:val="center"/>
              <w:rPr>
                <w:sz w:val="18"/>
                <w:szCs w:val="18"/>
              </w:rPr>
            </w:pPr>
            <w:r>
              <w:rPr>
                <w:rFonts w:hint="eastAsia"/>
                <w:sz w:val="18"/>
                <w:szCs w:val="18"/>
              </w:rPr>
              <w:t>6.2</w:t>
            </w:r>
          </w:p>
        </w:tc>
      </w:tr>
    </w:tbl>
    <w:p>
      <w:pPr>
        <w:spacing w:line="360" w:lineRule="auto"/>
        <w:ind w:firstLine="480" w:firstLineChars="200"/>
        <w:rPr>
          <w:bCs/>
          <w:sz w:val="24"/>
        </w:rPr>
        <w:sectPr>
          <w:pgSz w:w="16838" w:h="11906" w:orient="landscape"/>
          <w:pgMar w:top="1800" w:right="1440" w:bottom="1800" w:left="1440" w:header="851" w:footer="992" w:gutter="0"/>
          <w:cols w:space="425" w:num="1"/>
          <w:docGrid w:type="lines" w:linePitch="312" w:charSpace="0"/>
        </w:sectPr>
      </w:pPr>
    </w:p>
    <w:p>
      <w:pPr>
        <w:pStyle w:val="3"/>
        <w:spacing w:before="0" w:after="0" w:line="360" w:lineRule="auto"/>
        <w:rPr>
          <w:rFonts w:ascii="Times New Roman" w:hAnsi="Times New Roman" w:eastAsia="黑体" w:cs="Times New Roman"/>
          <w:sz w:val="28"/>
          <w:szCs w:val="28"/>
        </w:rPr>
      </w:pPr>
      <w:bookmarkStart w:id="137" w:name="_Toc27504"/>
      <w:r>
        <w:rPr>
          <w:rFonts w:ascii="Times New Roman" w:hAnsi="Times New Roman" w:eastAsia="黑体" w:cs="Times New Roman"/>
          <w:sz w:val="28"/>
          <w:szCs w:val="28"/>
        </w:rPr>
        <w:t xml:space="preserve">5.6 </w:t>
      </w:r>
      <w:r>
        <w:rPr>
          <w:rFonts w:hint="eastAsia" w:ascii="Times New Roman" w:hAnsi="Times New Roman" w:eastAsia="黑体" w:cs="Times New Roman"/>
          <w:sz w:val="28"/>
          <w:szCs w:val="28"/>
        </w:rPr>
        <w:t>结果计算</w:t>
      </w:r>
      <w:bookmarkEnd w:id="137"/>
    </w:p>
    <w:p>
      <w:pPr>
        <w:widowControl/>
        <w:numPr>
          <w:ilvl w:val="1"/>
          <w:numId w:val="0"/>
        </w:numPr>
        <w:spacing w:line="360" w:lineRule="auto"/>
        <w:jc w:val="left"/>
        <w:outlineLvl w:val="2"/>
        <w:rPr>
          <w:rFonts w:ascii="黑体" w:hAnsi="黑体" w:eastAsia="黑体"/>
          <w:b/>
          <w:bCs/>
          <w:kern w:val="0"/>
          <w:sz w:val="24"/>
        </w:rPr>
      </w:pPr>
      <w:bookmarkStart w:id="138" w:name="OLE_LINK48"/>
      <w:r>
        <w:rPr>
          <w:rFonts w:hint="eastAsia" w:ascii="黑体" w:hAnsi="黑体" w:eastAsia="黑体"/>
          <w:b/>
          <w:bCs/>
          <w:kern w:val="0"/>
          <w:sz w:val="24"/>
        </w:rPr>
        <w:t>5</w:t>
      </w:r>
      <w:r>
        <w:rPr>
          <w:rFonts w:ascii="黑体" w:hAnsi="黑体" w:eastAsia="黑体"/>
          <w:b/>
          <w:bCs/>
          <w:kern w:val="0"/>
          <w:sz w:val="24"/>
        </w:rPr>
        <w:t>.6.1</w:t>
      </w:r>
      <w:r>
        <w:rPr>
          <w:rFonts w:hint="eastAsia" w:ascii="黑体" w:hAnsi="黑体" w:eastAsia="黑体"/>
          <w:b/>
          <w:bCs/>
          <w:kern w:val="0"/>
          <w:sz w:val="24"/>
        </w:rPr>
        <w:t>定性分析</w:t>
      </w:r>
    </w:p>
    <w:bookmarkEnd w:id="138"/>
    <w:p>
      <w:pPr>
        <w:spacing w:line="360" w:lineRule="auto"/>
        <w:ind w:firstLine="420"/>
        <w:rPr>
          <w:color w:val="000000"/>
          <w:kern w:val="0"/>
          <w:sz w:val="24"/>
        </w:rPr>
      </w:pPr>
      <w:r>
        <w:rPr>
          <w:color w:val="000000"/>
          <w:sz w:val="24"/>
        </w:rPr>
        <w:t>每个目标化合物选择 1 个母离子和 2 个子离子进行定性分析。在相同的实验条件下，试样中目标化合物的保留时间与标准样品中该目标化合物的保留时间比较，相对偏差的绝对值应小于 2.5%；样品谱图中各目标化合物定性离子的相对离子丰度（</w:t>
      </w:r>
      <w:r>
        <w:rPr>
          <w:i/>
          <w:iCs/>
          <w:color w:val="000000"/>
          <w:sz w:val="24"/>
        </w:rPr>
        <w:t>K</w:t>
      </w:r>
      <w:r>
        <w:rPr>
          <w:color w:val="000000"/>
          <w:sz w:val="24"/>
        </w:rPr>
        <w:t>sam）与浓度接近的标准溶液谱图中对应的定性离子的</w:t>
      </w:r>
      <w:bookmarkStart w:id="139" w:name="OLE_LINK47"/>
      <w:r>
        <w:rPr>
          <w:color w:val="000000"/>
          <w:sz w:val="24"/>
        </w:rPr>
        <w:t>相对</w:t>
      </w:r>
      <w:bookmarkEnd w:id="139"/>
      <w:r>
        <w:rPr>
          <w:color w:val="000000"/>
          <w:sz w:val="24"/>
        </w:rPr>
        <w:t>离子丰度（</w:t>
      </w:r>
      <w:r>
        <w:rPr>
          <w:i/>
          <w:iCs/>
          <w:color w:val="000000"/>
          <w:sz w:val="24"/>
        </w:rPr>
        <w:t>K</w:t>
      </w:r>
      <w:r>
        <w:rPr>
          <w:color w:val="000000"/>
          <w:sz w:val="24"/>
        </w:rPr>
        <w:t>std）进行比较，偏差不超过表 6规定的范围，则可判定为样品中存在对应的目标化合物。</w:t>
      </w:r>
      <w:r>
        <w:rPr>
          <w:color w:val="000000"/>
          <w:kern w:val="0"/>
          <w:sz w:val="24"/>
        </w:rPr>
        <w:t>定性离子的相对离子丰度分别按照式（1）、式（2）计算：</w:t>
      </w:r>
    </w:p>
    <w:p>
      <w:pPr>
        <w:spacing w:line="360" w:lineRule="auto"/>
        <w:rPr>
          <w:sz w:val="24"/>
        </w:rPr>
      </w:pPr>
      <w:r>
        <w:rPr>
          <w:sz w:val="24"/>
        </w:rPr>
        <w:t xml:space="preserve">                             </w:t>
      </w:r>
      <m:oMath>
        <m:sSub>
          <m:sSubPr>
            <m:ctrlPr>
              <w:rPr>
                <w:rFonts w:ascii="Cambria Math" w:hAnsi="Cambria Math"/>
                <w:i/>
                <w:sz w:val="24"/>
              </w:rPr>
            </m:ctrlPr>
          </m:sSubPr>
          <m:e>
            <m:r>
              <m:rPr/>
              <w:rPr>
                <w:rFonts w:ascii="Cambria Math" w:hAnsi="Cambria Math"/>
                <w:sz w:val="24"/>
              </w:rPr>
              <m:t>K</m:t>
            </m:r>
            <m:ctrlPr>
              <w:rPr>
                <w:rFonts w:ascii="Cambria Math" w:hAnsi="Cambria Math"/>
                <w:i/>
                <w:sz w:val="24"/>
              </w:rPr>
            </m:ctrlPr>
          </m:e>
          <m:sub>
            <m:r>
              <m:rPr/>
              <w:rPr>
                <w:rFonts w:ascii="Cambria Math" w:hAnsi="Cambria Math"/>
                <w:sz w:val="24"/>
              </w:rPr>
              <m:t>sam</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w:rPr>
                    <w:rFonts w:ascii="Cambria Math" w:hAnsi="Cambria Math"/>
                    <w:sz w:val="24"/>
                  </w:rPr>
                  <m:t>2</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w:rPr>
                    <w:rFonts w:ascii="Cambria Math" w:hAnsi="Cambria Math"/>
                    <w:sz w:val="24"/>
                  </w:rPr>
                  <m:t>1</m:t>
                </m:r>
                <m:ctrlPr>
                  <w:rPr>
                    <w:rFonts w:ascii="Cambria Math" w:hAnsi="Cambria Math"/>
                    <w:i/>
                    <w:sz w:val="24"/>
                  </w:rPr>
                </m:ctrlPr>
              </m:sub>
            </m:sSub>
            <m:ctrlPr>
              <w:rPr>
                <w:rFonts w:ascii="Cambria Math" w:hAnsi="Cambria Math"/>
                <w:i/>
                <w:sz w:val="24"/>
              </w:rPr>
            </m:ctrlPr>
          </m:den>
        </m:f>
      </m:oMath>
      <w:r>
        <w:rPr>
          <w:sz w:val="24"/>
        </w:rPr>
        <w:t xml:space="preserve">                        （1）</w:t>
      </w:r>
    </w:p>
    <w:p>
      <w:pPr>
        <w:spacing w:line="360" w:lineRule="auto"/>
        <w:ind w:left="773" w:hanging="772" w:hangingChars="322"/>
        <w:rPr>
          <w:color w:val="000000"/>
          <w:kern w:val="0"/>
          <w:sz w:val="24"/>
        </w:rPr>
      </w:pPr>
      <w:r>
        <w:rPr>
          <w:color w:val="000000"/>
          <w:kern w:val="0"/>
          <w:sz w:val="24"/>
        </w:rPr>
        <w:t>式中：</w:t>
      </w:r>
      <w:r>
        <w:rPr>
          <w:i/>
          <w:iCs/>
          <w:color w:val="000000"/>
          <w:kern w:val="0"/>
          <w:sz w:val="24"/>
        </w:rPr>
        <w:t>K</w:t>
      </w:r>
      <w:r>
        <w:rPr>
          <w:color w:val="000000"/>
          <w:kern w:val="0"/>
          <w:sz w:val="24"/>
        </w:rPr>
        <w:t>sam——样品中某组分定性离子的相对离子丰度， %；</w:t>
      </w:r>
      <w:r>
        <w:rPr>
          <w:color w:val="000000"/>
          <w:kern w:val="0"/>
          <w:sz w:val="24"/>
        </w:rPr>
        <w:br w:type="textWrapping"/>
      </w:r>
      <w:r>
        <w:rPr>
          <w:i/>
          <w:iCs/>
          <w:color w:val="000000"/>
          <w:kern w:val="0"/>
          <w:sz w:val="24"/>
        </w:rPr>
        <w:t>A</w:t>
      </w:r>
      <w:r>
        <w:rPr>
          <w:color w:val="000000"/>
          <w:kern w:val="0"/>
          <w:sz w:val="24"/>
        </w:rPr>
        <w:t>2——样品中某组分定性离子对的峰面积（或峰高）；</w:t>
      </w:r>
      <w:r>
        <w:rPr>
          <w:color w:val="000000"/>
          <w:kern w:val="0"/>
          <w:sz w:val="24"/>
        </w:rPr>
        <w:br w:type="textWrapping"/>
      </w:r>
      <w:r>
        <w:rPr>
          <w:i/>
          <w:iCs/>
          <w:color w:val="000000"/>
          <w:kern w:val="0"/>
          <w:sz w:val="24"/>
        </w:rPr>
        <w:t>A</w:t>
      </w:r>
      <w:r>
        <w:rPr>
          <w:color w:val="000000"/>
          <w:kern w:val="0"/>
          <w:sz w:val="24"/>
        </w:rPr>
        <w:t>1——样品中某组分定量离子对的峰面积（或峰高）。</w:t>
      </w:r>
    </w:p>
    <w:p>
      <w:pPr>
        <w:spacing w:line="360" w:lineRule="auto"/>
        <w:ind w:firstLine="480"/>
        <w:jc w:val="center"/>
        <w:rPr>
          <w:sz w:val="24"/>
        </w:rPr>
      </w:pPr>
      <w:r>
        <w:rPr>
          <w:sz w:val="24"/>
        </w:rPr>
        <w:t xml:space="preserve">                     </w:t>
      </w:r>
      <m:oMath>
        <m:sSub>
          <w:bookmarkStart w:id="140" w:name="_Hlk87431903"/>
          <w:bookmarkStart w:id="141" w:name="_Hlk87432051"/>
          <m:sSubPr>
            <m:ctrlPr>
              <w:rPr>
                <w:rFonts w:ascii="Cambria Math" w:hAnsi="Cambria Math"/>
                <w:i/>
                <w:sz w:val="24"/>
              </w:rPr>
            </m:ctrlPr>
          </m:sSubPr>
          <m:e>
            <m:r>
              <m:rPr/>
              <w:rPr>
                <w:rFonts w:ascii="Cambria Math" w:hAnsi="Cambria Math"/>
                <w:sz w:val="24"/>
              </w:rPr>
              <m:t>K</m:t>
            </m:r>
            <m:ctrlPr>
              <w:rPr>
                <w:rFonts w:ascii="Cambria Math" w:hAnsi="Cambria Math"/>
                <w:i/>
                <w:sz w:val="24"/>
              </w:rPr>
            </m:ctrlPr>
          </m:e>
          <m:sub>
            <m:r>
              <m:rPr/>
              <w:rPr>
                <w:rFonts w:ascii="Cambria Math" w:hAnsi="Cambria Math"/>
                <w:sz w:val="24"/>
              </w:rPr>
              <m:t>std</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w:rPr>
                    <w:rFonts w:ascii="Cambria Math" w:hAnsi="Cambria Math"/>
                    <w:sz w:val="24"/>
                  </w:rPr>
                  <m:t>std2</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w:rPr>
                    <w:rFonts w:ascii="Cambria Math" w:hAnsi="Cambria Math"/>
                    <w:sz w:val="24"/>
                  </w:rPr>
                  <m:t>std1</m:t>
                </m:r>
                <m:ctrlPr>
                  <w:rPr>
                    <w:rFonts w:ascii="Cambria Math" w:hAnsi="Cambria Math"/>
                    <w:i/>
                    <w:sz w:val="24"/>
                  </w:rPr>
                </m:ctrlPr>
              </m:sub>
            </m:sSub>
            <m:ctrlPr>
              <w:rPr>
                <w:rFonts w:ascii="Cambria Math" w:hAnsi="Cambria Math"/>
                <w:i/>
                <w:sz w:val="24"/>
              </w:rPr>
            </m:ctrlPr>
          </m:den>
        </m:f>
      </m:oMath>
      <w:r>
        <w:rPr>
          <w:sz w:val="24"/>
        </w:rPr>
        <w:t xml:space="preserve">                        （2）</w:t>
      </w:r>
    </w:p>
    <w:bookmarkEnd w:id="140"/>
    <w:bookmarkEnd w:id="141"/>
    <w:p>
      <w:pPr>
        <w:spacing w:line="360" w:lineRule="auto"/>
        <w:ind w:left="928" w:leftChars="1" w:hanging="926" w:hangingChars="386"/>
        <w:rPr>
          <w:color w:val="000000"/>
          <w:kern w:val="0"/>
          <w:sz w:val="24"/>
        </w:rPr>
      </w:pPr>
      <w:r>
        <w:rPr>
          <w:color w:val="000000"/>
          <w:kern w:val="0"/>
          <w:sz w:val="24"/>
        </w:rPr>
        <w:t>式中：</w:t>
      </w:r>
      <w:r>
        <w:rPr>
          <w:i/>
          <w:iCs/>
          <w:color w:val="000000"/>
          <w:kern w:val="0"/>
          <w:sz w:val="24"/>
        </w:rPr>
        <w:t>K</w:t>
      </w:r>
      <w:r>
        <w:rPr>
          <w:color w:val="000000"/>
          <w:kern w:val="0"/>
          <w:sz w:val="24"/>
        </w:rPr>
        <w:t>std——标准样品中某组分定性离子的相对离子丰度， %；</w:t>
      </w:r>
    </w:p>
    <w:p>
      <w:pPr>
        <w:spacing w:line="360" w:lineRule="auto"/>
        <w:ind w:left="632" w:leftChars="301"/>
        <w:rPr>
          <w:color w:val="000000"/>
          <w:kern w:val="0"/>
          <w:sz w:val="24"/>
        </w:rPr>
      </w:pPr>
      <w:r>
        <w:rPr>
          <w:i/>
          <w:iCs/>
          <w:color w:val="000000"/>
          <w:kern w:val="0"/>
          <w:sz w:val="24"/>
        </w:rPr>
        <w:t>A</w:t>
      </w:r>
      <w:r>
        <w:rPr>
          <w:color w:val="000000"/>
          <w:kern w:val="0"/>
          <w:sz w:val="24"/>
        </w:rPr>
        <w:t>std2——标准样品中某组分定性离子对的峰面积（或峰高）；</w:t>
      </w:r>
      <w:r>
        <w:rPr>
          <w:color w:val="000000"/>
          <w:kern w:val="0"/>
          <w:sz w:val="24"/>
        </w:rPr>
        <w:br w:type="textWrapping"/>
      </w:r>
      <w:r>
        <w:rPr>
          <w:i/>
          <w:iCs/>
          <w:color w:val="000000"/>
          <w:kern w:val="0"/>
          <w:sz w:val="24"/>
        </w:rPr>
        <w:t>A</w:t>
      </w:r>
      <w:r>
        <w:rPr>
          <w:color w:val="000000"/>
          <w:kern w:val="0"/>
          <w:sz w:val="24"/>
        </w:rPr>
        <w:t>std1——标准样品中某组分定量离子对的峰面积（或峰高）。</w:t>
      </w:r>
    </w:p>
    <w:p>
      <w:pPr>
        <w:jc w:val="center"/>
        <w:rPr>
          <w:color w:val="000000"/>
          <w:sz w:val="22"/>
          <w:szCs w:val="22"/>
        </w:rPr>
      </w:pPr>
      <w:r>
        <w:rPr>
          <w:rFonts w:eastAsia="黑体"/>
          <w:color w:val="000000"/>
          <w:kern w:val="0"/>
          <w:sz w:val="22"/>
          <w:szCs w:val="22"/>
        </w:rPr>
        <w:t xml:space="preserve">         表 </w:t>
      </w:r>
      <w:r>
        <w:rPr>
          <w:color w:val="000000"/>
          <w:kern w:val="0"/>
          <w:sz w:val="22"/>
          <w:szCs w:val="22"/>
        </w:rPr>
        <w:t xml:space="preserve">6 </w:t>
      </w:r>
      <w:r>
        <w:rPr>
          <w:rFonts w:eastAsia="黑体"/>
          <w:color w:val="000000"/>
          <w:kern w:val="0"/>
          <w:sz w:val="22"/>
          <w:szCs w:val="22"/>
        </w:rPr>
        <w:t xml:space="preserve">定性确认时相对离子丰度的最大允许偏差               </w:t>
      </w:r>
      <w:r>
        <w:rPr>
          <w:color w:val="000000"/>
          <w:kern w:val="0"/>
          <w:sz w:val="18"/>
          <w:szCs w:val="18"/>
        </w:rPr>
        <w:t>单位： %</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98"/>
        <w:gridCol w:w="890"/>
        <w:gridCol w:w="1272"/>
        <w:gridCol w:w="1272"/>
        <w:gridCol w:w="8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63"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color w:val="000000"/>
                <w:kern w:val="0"/>
                <w:szCs w:val="21"/>
              </w:rPr>
              <w:t>标准样品中某组分定性离子的相对离子丰度（</w:t>
            </w:r>
            <w:r>
              <w:rPr>
                <w:i/>
                <w:iCs/>
                <w:color w:val="000000"/>
                <w:kern w:val="0"/>
                <w:szCs w:val="21"/>
              </w:rPr>
              <w:t>K</w:t>
            </w:r>
            <w:r>
              <w:rPr>
                <w:color w:val="000000"/>
                <w:kern w:val="0"/>
                <w:szCs w:val="21"/>
                <w:vertAlign w:val="subscript"/>
              </w:rPr>
              <w:t>std</w:t>
            </w:r>
            <w:r>
              <w:rPr>
                <w:color w:val="000000"/>
                <w:kern w:val="0"/>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i/>
                <w:iCs/>
                <w:color w:val="000000"/>
                <w:kern w:val="0"/>
                <w:szCs w:val="21"/>
              </w:rPr>
              <w:t>K</w:t>
            </w:r>
            <w:r>
              <w:rPr>
                <w:color w:val="000000"/>
                <w:kern w:val="0"/>
                <w:szCs w:val="21"/>
                <w:vertAlign w:val="subscript"/>
              </w:rPr>
              <w:t>std</w:t>
            </w:r>
            <w:r>
              <w:rPr>
                <w:color w:val="000000"/>
                <w:kern w:val="0"/>
                <w:szCs w:val="21"/>
              </w:rPr>
              <w:t>＞50</w:t>
            </w:r>
          </w:p>
        </w:tc>
        <w:tc>
          <w:tcPr>
            <w:tcW w:w="74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color w:val="000000"/>
                <w:kern w:val="0"/>
                <w:szCs w:val="21"/>
              </w:rPr>
              <w:t>20＜</w:t>
            </w:r>
            <w:r>
              <w:rPr>
                <w:i/>
                <w:iCs/>
                <w:color w:val="000000"/>
                <w:kern w:val="0"/>
                <w:szCs w:val="21"/>
              </w:rPr>
              <w:t>K</w:t>
            </w:r>
            <w:r>
              <w:rPr>
                <w:color w:val="000000"/>
                <w:kern w:val="0"/>
                <w:szCs w:val="21"/>
                <w:vertAlign w:val="subscript"/>
              </w:rPr>
              <w:t>std</w:t>
            </w:r>
            <w:r>
              <w:rPr>
                <w:color w:val="000000"/>
                <w:kern w:val="0"/>
                <w:szCs w:val="21"/>
              </w:rPr>
              <w:t>≤50</w:t>
            </w:r>
          </w:p>
        </w:tc>
        <w:tc>
          <w:tcPr>
            <w:tcW w:w="74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color w:val="000000"/>
                <w:kern w:val="0"/>
                <w:szCs w:val="21"/>
              </w:rPr>
              <w:t>10＜</w:t>
            </w:r>
            <w:r>
              <w:rPr>
                <w:i/>
                <w:iCs/>
                <w:color w:val="000000"/>
                <w:kern w:val="0"/>
                <w:szCs w:val="21"/>
              </w:rPr>
              <w:t>K</w:t>
            </w:r>
            <w:r>
              <w:rPr>
                <w:color w:val="000000"/>
                <w:kern w:val="0"/>
                <w:szCs w:val="21"/>
                <w:vertAlign w:val="subscript"/>
              </w:rPr>
              <w:t>std</w:t>
            </w:r>
            <w:r>
              <w:rPr>
                <w:color w:val="000000"/>
                <w:kern w:val="0"/>
                <w:szCs w:val="21"/>
              </w:rPr>
              <w:t>≤20</w:t>
            </w:r>
          </w:p>
        </w:tc>
        <w:tc>
          <w:tcPr>
            <w:tcW w:w="52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i/>
                <w:iCs/>
                <w:color w:val="000000"/>
                <w:kern w:val="0"/>
                <w:szCs w:val="21"/>
              </w:rPr>
              <w:t>K</w:t>
            </w:r>
            <w:r>
              <w:rPr>
                <w:color w:val="000000"/>
                <w:kern w:val="0"/>
                <w:szCs w:val="21"/>
                <w:vertAlign w:val="subscript"/>
              </w:rPr>
              <w:t>std</w:t>
            </w:r>
            <w:r>
              <w:rPr>
                <w:color w:val="000000"/>
                <w:kern w:val="0"/>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63"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color w:val="000000"/>
                <w:kern w:val="0"/>
                <w:szCs w:val="21"/>
              </w:rPr>
              <w:t>样品中某组分定性离子的相对离子丰度（</w:t>
            </w:r>
            <w:r>
              <w:rPr>
                <w:i/>
                <w:iCs/>
                <w:color w:val="000000"/>
                <w:kern w:val="0"/>
                <w:szCs w:val="21"/>
              </w:rPr>
              <w:t>K</w:t>
            </w:r>
            <w:r>
              <w:rPr>
                <w:color w:val="000000"/>
                <w:kern w:val="0"/>
                <w:szCs w:val="21"/>
              </w:rPr>
              <w:t>s</w:t>
            </w:r>
            <w:r>
              <w:rPr>
                <w:color w:val="000000"/>
                <w:kern w:val="0"/>
                <w:szCs w:val="21"/>
                <w:vertAlign w:val="subscript"/>
              </w:rPr>
              <w:t>am</w:t>
            </w:r>
            <w:r>
              <w:rPr>
                <w:color w:val="000000"/>
                <w:kern w:val="0"/>
                <w:szCs w:val="21"/>
              </w:rPr>
              <w:t>）允许的最大偏差</w:t>
            </w:r>
          </w:p>
        </w:tc>
        <w:tc>
          <w:tcPr>
            <w:tcW w:w="52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color w:val="000000"/>
                <w:kern w:val="0"/>
                <w:szCs w:val="21"/>
              </w:rPr>
              <w:t>±20</w:t>
            </w:r>
          </w:p>
        </w:tc>
        <w:tc>
          <w:tcPr>
            <w:tcW w:w="74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color w:val="000000"/>
                <w:kern w:val="0"/>
                <w:szCs w:val="21"/>
              </w:rPr>
              <w:t>±25</w:t>
            </w:r>
          </w:p>
        </w:tc>
        <w:tc>
          <w:tcPr>
            <w:tcW w:w="746"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color w:val="000000"/>
                <w:kern w:val="0"/>
                <w:szCs w:val="21"/>
              </w:rPr>
              <w:t>±30</w:t>
            </w:r>
          </w:p>
        </w:tc>
        <w:tc>
          <w:tcPr>
            <w:tcW w:w="52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color w:val="000000"/>
                <w:kern w:val="0"/>
                <w:szCs w:val="21"/>
              </w:rPr>
              <w:t>±50</w:t>
            </w:r>
          </w:p>
        </w:tc>
      </w:tr>
    </w:tbl>
    <w:p>
      <w:pPr>
        <w:ind w:firstLine="420"/>
      </w:pPr>
    </w:p>
    <w:p>
      <w:pPr>
        <w:widowControl/>
        <w:numPr>
          <w:ilvl w:val="1"/>
          <w:numId w:val="0"/>
        </w:numPr>
        <w:spacing w:line="360" w:lineRule="auto"/>
        <w:jc w:val="left"/>
        <w:outlineLvl w:val="2"/>
        <w:rPr>
          <w:rFonts w:eastAsia="黑体"/>
          <w:b/>
          <w:bCs/>
          <w:kern w:val="0"/>
          <w:sz w:val="24"/>
        </w:rPr>
      </w:pPr>
      <w:bookmarkStart w:id="142" w:name="OLE_LINK49"/>
      <w:r>
        <w:rPr>
          <w:rFonts w:eastAsia="黑体"/>
          <w:b/>
          <w:bCs/>
          <w:kern w:val="0"/>
          <w:sz w:val="24"/>
        </w:rPr>
        <w:t>5.6.2 结果计算</w:t>
      </w:r>
    </w:p>
    <w:bookmarkEnd w:id="142"/>
    <w:p>
      <w:pPr>
        <w:spacing w:line="360" w:lineRule="auto"/>
        <w:ind w:firstLine="420"/>
        <w:rPr>
          <w:sz w:val="24"/>
        </w:rPr>
      </w:pPr>
      <w:r>
        <w:rPr>
          <w:sz w:val="24"/>
        </w:rPr>
        <w:t>样品中目标化合物的质量浓度，按照式（3）计算：</w:t>
      </w:r>
    </w:p>
    <w:p>
      <w:pPr>
        <w:spacing w:line="360" w:lineRule="auto"/>
        <w:jc w:val="center"/>
        <w:rPr>
          <w:sz w:val="24"/>
        </w:rPr>
      </w:pPr>
      <w:r>
        <w:rPr>
          <w:sz w:val="24"/>
        </w:rPr>
        <w:t xml:space="preserve">                          ρ </w:t>
      </w:r>
      <w:r>
        <w:rPr>
          <w:i/>
          <w:iCs/>
          <w:sz w:val="24"/>
        </w:rPr>
        <w:t xml:space="preserve">i </w:t>
      </w:r>
      <w:r>
        <w:rPr>
          <w:sz w:val="24"/>
        </w:rPr>
        <w:t>= ρ1 ×</w:t>
      </w:r>
      <w:r>
        <w:rPr>
          <w:i/>
          <w:iCs/>
          <w:sz w:val="24"/>
        </w:rPr>
        <w:t xml:space="preserve">D                          </w:t>
      </w:r>
      <w:r>
        <w:rPr>
          <w:sz w:val="24"/>
        </w:rPr>
        <w:t>（3）</w:t>
      </w:r>
    </w:p>
    <w:p>
      <w:pPr>
        <w:spacing w:line="360" w:lineRule="auto"/>
        <w:ind w:left="19" w:leftChars="9"/>
        <w:rPr>
          <w:sz w:val="24"/>
        </w:rPr>
      </w:pPr>
      <w:r>
        <w:rPr>
          <w:sz w:val="24"/>
        </w:rPr>
        <w:t xml:space="preserve">式中： </w:t>
      </w:r>
      <w:r>
        <w:rPr>
          <w:i/>
          <w:iCs/>
          <w:sz w:val="24"/>
        </w:rPr>
        <w:t xml:space="preserve">ρi </w:t>
      </w:r>
      <w:r>
        <w:rPr>
          <w:sz w:val="24"/>
        </w:rPr>
        <w:t>——样品中目标化合物的质量浓度， μg/L；</w:t>
      </w:r>
      <w:r>
        <w:rPr>
          <w:sz w:val="24"/>
        </w:rPr>
        <w:br w:type="textWrapping"/>
      </w:r>
      <w:r>
        <w:rPr>
          <w:i/>
          <w:iCs/>
          <w:sz w:val="24"/>
        </w:rPr>
        <w:t xml:space="preserve">       ρ</w:t>
      </w:r>
      <w:r>
        <w:rPr>
          <w:sz w:val="24"/>
        </w:rPr>
        <w:t>1 ——由标准曲线得到的试样中目标化合物的质量浓度， μg/L；</w:t>
      </w:r>
      <w:r>
        <w:rPr>
          <w:sz w:val="24"/>
        </w:rPr>
        <w:br w:type="textWrapping"/>
      </w:r>
      <w:r>
        <w:rPr>
          <w:i/>
          <w:iCs/>
          <w:sz w:val="24"/>
        </w:rPr>
        <w:t xml:space="preserve">       D </w:t>
      </w:r>
      <w:r>
        <w:rPr>
          <w:sz w:val="24"/>
        </w:rPr>
        <w:t>——样品的稀释倍数。</w:t>
      </w:r>
    </w:p>
    <w:p>
      <w:pPr>
        <w:spacing w:line="360" w:lineRule="auto"/>
        <w:rPr>
          <w:sz w:val="24"/>
        </w:rPr>
      </w:pPr>
    </w:p>
    <w:p>
      <w:pPr>
        <w:widowControl/>
        <w:numPr>
          <w:ilvl w:val="1"/>
          <w:numId w:val="0"/>
        </w:numPr>
        <w:spacing w:line="360" w:lineRule="auto"/>
        <w:jc w:val="left"/>
        <w:outlineLvl w:val="2"/>
        <w:rPr>
          <w:rFonts w:eastAsia="黑体"/>
          <w:b/>
          <w:bCs/>
          <w:kern w:val="0"/>
          <w:sz w:val="24"/>
        </w:rPr>
      </w:pPr>
      <w:r>
        <w:rPr>
          <w:rFonts w:eastAsia="黑体"/>
          <w:b/>
          <w:bCs/>
          <w:kern w:val="0"/>
          <w:sz w:val="24"/>
        </w:rPr>
        <w:t>5.6.3 结果表示</w:t>
      </w:r>
    </w:p>
    <w:p>
      <w:pPr>
        <w:spacing w:line="360" w:lineRule="auto"/>
        <w:ind w:firstLine="420"/>
        <w:rPr>
          <w:sz w:val="24"/>
        </w:rPr>
      </w:pPr>
      <w:r>
        <w:rPr>
          <w:sz w:val="24"/>
        </w:rPr>
        <w:t>测定结果小数点后位数的保留与方法检出限一致，最多保留 3 位有效数字。</w:t>
      </w:r>
    </w:p>
    <w:p>
      <w:pPr>
        <w:spacing w:line="360" w:lineRule="auto"/>
        <w:ind w:firstLine="480" w:firstLineChars="200"/>
        <w:rPr>
          <w:bCs/>
          <w:sz w:val="24"/>
        </w:rPr>
      </w:pPr>
    </w:p>
    <w:p>
      <w:pPr>
        <w:pStyle w:val="2"/>
        <w:spacing w:before="0" w:after="0" w:line="360" w:lineRule="auto"/>
        <w:rPr>
          <w:rFonts w:eastAsia="黑体"/>
          <w:sz w:val="28"/>
          <w:szCs w:val="28"/>
        </w:rPr>
      </w:pPr>
      <w:bookmarkStart w:id="143" w:name="_Toc3087"/>
      <w:bookmarkStart w:id="144" w:name="_Toc13106"/>
      <w:bookmarkStart w:id="145" w:name="_Toc43375252"/>
      <w:bookmarkStart w:id="146" w:name="_Toc36376225"/>
      <w:bookmarkStart w:id="147" w:name="_Toc37826633"/>
      <w:bookmarkStart w:id="148" w:name="_Toc11639"/>
      <w:r>
        <w:rPr>
          <w:rFonts w:eastAsia="黑体"/>
          <w:sz w:val="28"/>
          <w:szCs w:val="28"/>
        </w:rPr>
        <w:t>6. 方法验证</w:t>
      </w:r>
      <w:bookmarkEnd w:id="143"/>
      <w:bookmarkEnd w:id="144"/>
      <w:bookmarkEnd w:id="145"/>
      <w:bookmarkEnd w:id="146"/>
      <w:bookmarkEnd w:id="147"/>
      <w:bookmarkEnd w:id="148"/>
    </w:p>
    <w:p>
      <w:pPr>
        <w:pStyle w:val="3"/>
        <w:spacing w:before="0" w:after="0" w:line="360" w:lineRule="auto"/>
        <w:rPr>
          <w:rFonts w:ascii="Times New Roman" w:hAnsi="Times New Roman" w:eastAsia="黑体" w:cs="Times New Roman"/>
          <w:sz w:val="28"/>
          <w:szCs w:val="28"/>
        </w:rPr>
      </w:pPr>
      <w:bookmarkStart w:id="149" w:name="_Toc37826634"/>
      <w:bookmarkStart w:id="150" w:name="_Toc43375253"/>
      <w:bookmarkStart w:id="151" w:name="_Toc28767"/>
      <w:bookmarkStart w:id="152" w:name="_Toc36376226"/>
      <w:bookmarkStart w:id="153" w:name="_Toc6115"/>
      <w:bookmarkStart w:id="154" w:name="_Toc13685"/>
      <w:r>
        <w:rPr>
          <w:rFonts w:ascii="Times New Roman" w:hAnsi="Times New Roman" w:eastAsia="黑体" w:cs="Times New Roman"/>
          <w:sz w:val="28"/>
          <w:szCs w:val="28"/>
        </w:rPr>
        <w:t>6.1 方法验证方案</w:t>
      </w:r>
      <w:bookmarkEnd w:id="149"/>
      <w:bookmarkEnd w:id="150"/>
      <w:bookmarkEnd w:id="151"/>
      <w:bookmarkEnd w:id="152"/>
      <w:bookmarkEnd w:id="153"/>
      <w:bookmarkEnd w:id="154"/>
    </w:p>
    <w:p>
      <w:pPr>
        <w:spacing w:line="360" w:lineRule="auto"/>
        <w:ind w:firstLine="480" w:firstLineChars="200"/>
        <w:rPr>
          <w:bCs/>
          <w:sz w:val="24"/>
        </w:rPr>
      </w:pPr>
      <w:r>
        <w:rPr>
          <w:bCs/>
          <w:sz w:val="24"/>
        </w:rPr>
        <w:t>按照《环境监测 分析方法标准制修订技术导则》（HJ 168-2010） 的要求进行方法验证。根据影响方法的精密度和准确度的主要因素和数理统计学的要求， 编制方法验证报告，验证数据主要包括精密度、</w:t>
      </w:r>
      <w:r>
        <w:rPr>
          <w:rFonts w:hint="eastAsia"/>
          <w:bCs/>
          <w:sz w:val="24"/>
          <w:lang w:val="en-US" w:eastAsia="zh-CN"/>
        </w:rPr>
        <w:t>准确度</w:t>
      </w:r>
      <w:r>
        <w:rPr>
          <w:bCs/>
          <w:sz w:val="24"/>
        </w:rPr>
        <w:t>以及加标回收率等。本标准编制组向</w:t>
      </w:r>
      <w:r>
        <w:rPr>
          <w:rFonts w:hint="eastAsia"/>
          <w:bCs/>
          <w:sz w:val="24"/>
          <w:lang w:val="en-US" w:eastAsia="zh-CN"/>
        </w:rPr>
        <w:t>4</w:t>
      </w:r>
      <w:r>
        <w:rPr>
          <w:bCs/>
          <w:sz w:val="24"/>
        </w:rPr>
        <w:t>家验证单位提供了统一的抗生素标准贮备液以及地表水</w:t>
      </w:r>
      <w:r>
        <w:rPr>
          <w:rFonts w:hint="eastAsia"/>
          <w:bCs/>
          <w:sz w:val="24"/>
          <w:lang w:val="en-US" w:eastAsia="zh-CN"/>
        </w:rPr>
        <w:t>和</w:t>
      </w:r>
      <w:r>
        <w:rPr>
          <w:rFonts w:hint="eastAsia"/>
          <w:bCs/>
          <w:sz w:val="24"/>
        </w:rPr>
        <w:t>城市污水处理厂废水</w:t>
      </w:r>
      <w:r>
        <w:rPr>
          <w:bCs/>
          <w:sz w:val="24"/>
        </w:rPr>
        <w:t>样品。</w:t>
      </w:r>
    </w:p>
    <w:p>
      <w:pPr>
        <w:widowControl/>
        <w:numPr>
          <w:ilvl w:val="1"/>
          <w:numId w:val="0"/>
        </w:numPr>
        <w:spacing w:line="360" w:lineRule="auto"/>
        <w:jc w:val="left"/>
        <w:outlineLvl w:val="2"/>
        <w:rPr>
          <w:rFonts w:ascii="黑体" w:hAnsi="黑体" w:eastAsia="黑体"/>
          <w:b/>
          <w:bCs/>
          <w:kern w:val="0"/>
          <w:sz w:val="24"/>
        </w:rPr>
      </w:pPr>
      <w:bookmarkStart w:id="155" w:name="_Toc37826636"/>
      <w:bookmarkStart w:id="156" w:name="_Toc21374"/>
      <w:bookmarkStart w:id="157" w:name="_Toc36376228"/>
      <w:bookmarkStart w:id="158" w:name="_Toc10046"/>
      <w:r>
        <w:rPr>
          <w:rFonts w:ascii="黑体" w:hAnsi="黑体" w:eastAsia="黑体"/>
          <w:b/>
          <w:bCs/>
          <w:kern w:val="0"/>
          <w:sz w:val="24"/>
        </w:rPr>
        <w:t>6.1.</w:t>
      </w:r>
      <w:r>
        <w:rPr>
          <w:rFonts w:hint="eastAsia" w:ascii="黑体" w:hAnsi="黑体" w:eastAsia="黑体"/>
          <w:b/>
          <w:bCs/>
          <w:kern w:val="0"/>
          <w:sz w:val="24"/>
          <w:lang w:val="en-US" w:eastAsia="zh-CN"/>
        </w:rPr>
        <w:t>1</w:t>
      </w:r>
      <w:r>
        <w:rPr>
          <w:rFonts w:ascii="黑体" w:hAnsi="黑体" w:eastAsia="黑体"/>
          <w:b/>
          <w:bCs/>
          <w:kern w:val="0"/>
          <w:sz w:val="24"/>
        </w:rPr>
        <w:t xml:space="preserve"> 验证方案</w:t>
      </w:r>
    </w:p>
    <w:p>
      <w:pPr>
        <w:spacing w:line="360" w:lineRule="auto"/>
        <w:ind w:firstLine="566" w:firstLineChars="236"/>
        <w:rPr>
          <w:bCs/>
          <w:sz w:val="24"/>
        </w:rPr>
      </w:pPr>
      <w:r>
        <w:rPr>
          <w:bCs/>
          <w:sz w:val="24"/>
        </w:rPr>
        <w:t xml:space="preserve">编制组根据《环境监测 分析方法标准制修订技术导则》（HJ 168-2010）的要求编写了《水质 </w:t>
      </w:r>
      <w:r>
        <w:rPr>
          <w:rFonts w:hint="eastAsia"/>
          <w:bCs/>
          <w:sz w:val="24"/>
        </w:rPr>
        <w:t>抗生素的测定 高效液相色谱-质谱法</w:t>
      </w:r>
      <w:r>
        <w:rPr>
          <w:bCs/>
          <w:sz w:val="24"/>
        </w:rPr>
        <w:t xml:space="preserve"> 方法验证方案》，主要技术要求如下：</w:t>
      </w:r>
    </w:p>
    <w:p>
      <w:pPr>
        <w:spacing w:line="360" w:lineRule="auto"/>
        <w:ind w:firstLine="569" w:firstLineChars="236"/>
        <w:rPr>
          <w:b/>
          <w:sz w:val="24"/>
        </w:rPr>
      </w:pPr>
      <w:r>
        <w:rPr>
          <w:b/>
          <w:sz w:val="24"/>
        </w:rPr>
        <w:t>（</w:t>
      </w:r>
      <w:r>
        <w:rPr>
          <w:rFonts w:hint="eastAsia"/>
          <w:b/>
          <w:sz w:val="24"/>
          <w:lang w:val="en-US" w:eastAsia="zh-CN"/>
        </w:rPr>
        <w:t>1</w:t>
      </w:r>
      <w:r>
        <w:rPr>
          <w:b/>
          <w:sz w:val="24"/>
        </w:rPr>
        <w:t>）精密度的测定</w:t>
      </w:r>
    </w:p>
    <w:p>
      <w:pPr>
        <w:spacing w:line="360" w:lineRule="auto"/>
        <w:ind w:firstLine="566" w:firstLineChars="236"/>
        <w:rPr>
          <w:bCs/>
          <w:sz w:val="24"/>
        </w:rPr>
      </w:pPr>
      <w:r>
        <w:rPr>
          <w:bCs/>
          <w:sz w:val="24"/>
        </w:rPr>
        <w:t>选择地表水</w:t>
      </w:r>
      <w:r>
        <w:rPr>
          <w:rFonts w:hint="eastAsia"/>
          <w:bCs/>
          <w:sz w:val="24"/>
          <w:lang w:val="en-US" w:eastAsia="zh-CN"/>
        </w:rPr>
        <w:t>和</w:t>
      </w:r>
      <w:r>
        <w:rPr>
          <w:rFonts w:hint="eastAsia"/>
          <w:bCs/>
          <w:sz w:val="24"/>
        </w:rPr>
        <w:t>城市污水处理厂废水</w:t>
      </w:r>
      <w:r>
        <w:rPr>
          <w:bCs/>
          <w:sz w:val="24"/>
        </w:rPr>
        <w:t xml:space="preserve">的实际水样，配制浓度为 </w:t>
      </w:r>
      <w:r>
        <w:rPr>
          <w:rFonts w:hint="eastAsia"/>
          <w:bCs/>
          <w:sz w:val="24"/>
          <w:lang w:val="en-US" w:eastAsia="zh-CN"/>
        </w:rPr>
        <w:t>10</w:t>
      </w:r>
      <w:r>
        <w:rPr>
          <w:bCs/>
          <w:sz w:val="24"/>
        </w:rPr>
        <w:t xml:space="preserve">.0 </w:t>
      </w:r>
      <w:r>
        <w:rPr>
          <w:rFonts w:hint="eastAsia"/>
          <w:bCs/>
          <w:sz w:val="24"/>
          <w:lang w:val="en-US" w:eastAsia="zh-CN"/>
        </w:rPr>
        <w:t>n</w:t>
      </w:r>
      <w:r>
        <w:rPr>
          <w:bCs/>
          <w:sz w:val="24"/>
        </w:rPr>
        <w:t>g/L</w:t>
      </w:r>
      <w:r>
        <w:rPr>
          <w:rFonts w:hint="eastAsia"/>
          <w:bCs/>
          <w:sz w:val="24"/>
          <w:lang w:val="en-US" w:eastAsia="zh-CN"/>
        </w:rPr>
        <w:t>和1</w:t>
      </w:r>
      <w:r>
        <w:rPr>
          <w:bCs/>
          <w:sz w:val="24"/>
        </w:rPr>
        <w:t xml:space="preserve">00 </w:t>
      </w:r>
      <w:r>
        <w:rPr>
          <w:rFonts w:hint="eastAsia"/>
          <w:bCs/>
          <w:sz w:val="24"/>
          <w:lang w:val="en-US" w:eastAsia="zh-CN"/>
        </w:rPr>
        <w:t>n</w:t>
      </w:r>
      <w:r>
        <w:rPr>
          <w:bCs/>
          <w:sz w:val="24"/>
        </w:rPr>
        <w:t>g/L 的加标样品。采用固相萃取法，由各个实验室进行测定，每种样品平行测定</w:t>
      </w:r>
      <w:r>
        <w:rPr>
          <w:rFonts w:hint="eastAsia"/>
          <w:bCs/>
          <w:sz w:val="24"/>
          <w:lang w:val="en-US" w:eastAsia="zh-CN"/>
        </w:rPr>
        <w:t>3</w:t>
      </w:r>
      <w:r>
        <w:rPr>
          <w:bCs/>
          <w:sz w:val="24"/>
        </w:rPr>
        <w:t>次。将所得数据填入《方法验证报告》中，并按规定公式进行平均值、标准偏差、相对标准偏差等各项参数的计算。</w:t>
      </w:r>
    </w:p>
    <w:p>
      <w:pPr>
        <w:spacing w:line="360" w:lineRule="auto"/>
        <w:ind w:firstLine="569" w:firstLineChars="236"/>
        <w:rPr>
          <w:b/>
          <w:sz w:val="24"/>
        </w:rPr>
      </w:pPr>
      <w:r>
        <w:rPr>
          <w:b/>
          <w:sz w:val="24"/>
        </w:rPr>
        <w:t>（</w:t>
      </w:r>
      <w:r>
        <w:rPr>
          <w:rFonts w:hint="eastAsia"/>
          <w:b/>
          <w:sz w:val="24"/>
          <w:lang w:val="en-US" w:eastAsia="zh-CN"/>
        </w:rPr>
        <w:t>2</w:t>
      </w:r>
      <w:r>
        <w:rPr>
          <w:b/>
          <w:sz w:val="24"/>
        </w:rPr>
        <w:t>）准确度的测定</w:t>
      </w:r>
    </w:p>
    <w:p>
      <w:pPr>
        <w:spacing w:line="360" w:lineRule="auto"/>
        <w:ind w:firstLine="566" w:firstLineChars="236"/>
        <w:rPr>
          <w:bCs/>
          <w:sz w:val="24"/>
        </w:rPr>
      </w:pPr>
      <w:r>
        <w:rPr>
          <w:bCs/>
          <w:sz w:val="24"/>
        </w:rPr>
        <w:t>选择地表水</w:t>
      </w:r>
      <w:r>
        <w:rPr>
          <w:rFonts w:hint="eastAsia"/>
          <w:bCs/>
          <w:sz w:val="24"/>
          <w:lang w:val="en-US" w:eastAsia="zh-CN"/>
        </w:rPr>
        <w:t>和</w:t>
      </w:r>
      <w:r>
        <w:rPr>
          <w:rFonts w:hint="eastAsia"/>
          <w:bCs/>
          <w:sz w:val="24"/>
        </w:rPr>
        <w:t>城市污水处理厂废水</w:t>
      </w:r>
      <w:r>
        <w:rPr>
          <w:bCs/>
          <w:sz w:val="24"/>
        </w:rPr>
        <w:t xml:space="preserve">的实际水样，配制浓度为 </w:t>
      </w:r>
      <w:r>
        <w:rPr>
          <w:rFonts w:hint="eastAsia"/>
          <w:bCs/>
          <w:sz w:val="24"/>
          <w:lang w:val="en-US" w:eastAsia="zh-CN"/>
        </w:rPr>
        <w:t>10</w:t>
      </w:r>
      <w:r>
        <w:rPr>
          <w:bCs/>
          <w:sz w:val="24"/>
        </w:rPr>
        <w:t xml:space="preserve">.0 </w:t>
      </w:r>
      <w:r>
        <w:rPr>
          <w:rFonts w:hint="eastAsia"/>
          <w:bCs/>
          <w:sz w:val="24"/>
          <w:lang w:val="en-US" w:eastAsia="zh-CN"/>
        </w:rPr>
        <w:t>n</w:t>
      </w:r>
      <w:r>
        <w:rPr>
          <w:bCs/>
          <w:sz w:val="24"/>
        </w:rPr>
        <w:t>g/L</w:t>
      </w:r>
      <w:r>
        <w:rPr>
          <w:rFonts w:hint="eastAsia"/>
          <w:bCs/>
          <w:sz w:val="24"/>
          <w:lang w:val="en-US" w:eastAsia="zh-CN"/>
        </w:rPr>
        <w:t>和1</w:t>
      </w:r>
      <w:r>
        <w:rPr>
          <w:bCs/>
          <w:sz w:val="24"/>
        </w:rPr>
        <w:t xml:space="preserve">00 </w:t>
      </w:r>
      <w:r>
        <w:rPr>
          <w:rFonts w:hint="eastAsia"/>
          <w:bCs/>
          <w:sz w:val="24"/>
          <w:lang w:val="en-US" w:eastAsia="zh-CN"/>
        </w:rPr>
        <w:t>n</w:t>
      </w:r>
      <w:r>
        <w:rPr>
          <w:bCs/>
          <w:sz w:val="24"/>
        </w:rPr>
        <w:t>g/L 的加标样品。采用固相萃取法，由各个实验室进行测定，每种样品平行测定</w:t>
      </w:r>
      <w:r>
        <w:rPr>
          <w:rFonts w:hint="eastAsia"/>
          <w:bCs/>
          <w:sz w:val="24"/>
          <w:lang w:val="en-US" w:eastAsia="zh-CN"/>
        </w:rPr>
        <w:t>3</w:t>
      </w:r>
      <w:r>
        <w:rPr>
          <w:bCs/>
          <w:sz w:val="24"/>
        </w:rPr>
        <w:t>次。将所得数据填入《方法验证报告》中，并按规定公式计算平均值和加标回收率。</w:t>
      </w:r>
      <w:bookmarkStart w:id="176" w:name="_GoBack"/>
      <w:bookmarkEnd w:id="176"/>
    </w:p>
    <w:p>
      <w:pPr>
        <w:pStyle w:val="3"/>
        <w:spacing w:before="0" w:after="0" w:line="360" w:lineRule="auto"/>
        <w:rPr>
          <w:rFonts w:ascii="Times New Roman" w:hAnsi="Times New Roman" w:eastAsia="黑体" w:cs="Times New Roman"/>
          <w:sz w:val="28"/>
          <w:szCs w:val="28"/>
        </w:rPr>
      </w:pPr>
      <w:bookmarkStart w:id="159" w:name="_Toc30699"/>
      <w:r>
        <w:rPr>
          <w:rFonts w:ascii="Times New Roman" w:hAnsi="Times New Roman" w:eastAsia="黑体" w:cs="Times New Roman"/>
          <w:sz w:val="28"/>
          <w:szCs w:val="28"/>
        </w:rPr>
        <w:t xml:space="preserve">6.3 </w:t>
      </w:r>
      <w:r>
        <w:rPr>
          <w:rFonts w:hint="eastAsia" w:ascii="Times New Roman" w:hAnsi="Times New Roman" w:eastAsia="黑体" w:cs="Times New Roman"/>
          <w:sz w:val="28"/>
          <w:szCs w:val="28"/>
        </w:rPr>
        <w:t>方法验证过程</w:t>
      </w:r>
      <w:bookmarkEnd w:id="159"/>
    </w:p>
    <w:p>
      <w:pPr>
        <w:spacing w:line="360" w:lineRule="auto"/>
        <w:ind w:firstLine="480" w:firstLineChars="200"/>
        <w:rPr>
          <w:bCs/>
          <w:sz w:val="24"/>
        </w:rPr>
      </w:pPr>
      <w:r>
        <w:rPr>
          <w:bCs/>
          <w:sz w:val="24"/>
        </w:rPr>
        <w:t>筛选有资质的验证单位，向验证单位提供方法草案、验证方案、标准溶液和验证报告格式。验证单位按照方法草案准备实验用品，在规定时间内完成验证实验并反馈验证结果报告。在方法验证前，参加验证的操作人员应熟悉和掌握方法原理、操作步骤及流程。方法验证过程中所用的试剂和材料、仪器和设备及分析步骤应符合方法相关要求。</w:t>
      </w:r>
    </w:p>
    <w:p>
      <w:pPr>
        <w:pStyle w:val="3"/>
        <w:spacing w:before="0" w:after="0" w:line="360" w:lineRule="auto"/>
        <w:rPr>
          <w:rFonts w:ascii="Times New Roman" w:hAnsi="Times New Roman" w:eastAsia="黑体" w:cs="Times New Roman"/>
          <w:sz w:val="28"/>
          <w:szCs w:val="28"/>
        </w:rPr>
      </w:pPr>
      <w:bookmarkStart w:id="160" w:name="_Toc28350"/>
      <w:bookmarkStart w:id="161" w:name="_Toc43375255"/>
      <w:r>
        <w:rPr>
          <w:rFonts w:ascii="Times New Roman" w:hAnsi="Times New Roman" w:eastAsia="黑体" w:cs="Times New Roman"/>
          <w:sz w:val="28"/>
          <w:szCs w:val="28"/>
        </w:rPr>
        <w:t xml:space="preserve">6.4 </w:t>
      </w:r>
      <w:r>
        <w:rPr>
          <w:rFonts w:hint="eastAsia" w:ascii="Times New Roman" w:hAnsi="Times New Roman" w:eastAsia="黑体" w:cs="Times New Roman"/>
          <w:sz w:val="28"/>
          <w:szCs w:val="28"/>
        </w:rPr>
        <w:t>方法验证结论</w:t>
      </w:r>
      <w:bookmarkEnd w:id="160"/>
      <w:bookmarkEnd w:id="161"/>
    </w:p>
    <w:p/>
    <w:bookmarkEnd w:id="155"/>
    <w:bookmarkEnd w:id="156"/>
    <w:bookmarkEnd w:id="157"/>
    <w:bookmarkEnd w:id="158"/>
    <w:p>
      <w:pPr>
        <w:pStyle w:val="2"/>
        <w:spacing w:before="0" w:after="0" w:line="360" w:lineRule="auto"/>
        <w:rPr>
          <w:rFonts w:eastAsia="黑体"/>
          <w:sz w:val="28"/>
          <w:szCs w:val="28"/>
        </w:rPr>
      </w:pPr>
      <w:bookmarkStart w:id="162" w:name="_Toc20014"/>
      <w:bookmarkStart w:id="163" w:name="_Toc36376245"/>
      <w:bookmarkStart w:id="164" w:name="_Toc4752"/>
      <w:bookmarkStart w:id="165" w:name="_Toc43375260"/>
      <w:bookmarkStart w:id="166" w:name="_Toc37826641"/>
      <w:bookmarkStart w:id="167" w:name="_Toc16848"/>
      <w:bookmarkStart w:id="168" w:name="_Toc33396001"/>
      <w:r>
        <w:rPr>
          <w:sz w:val="28"/>
          <w:szCs w:val="28"/>
        </w:rPr>
        <w:t>7</w:t>
      </w:r>
      <w:r>
        <w:rPr>
          <w:rFonts w:eastAsia="黑体"/>
          <w:sz w:val="28"/>
          <w:szCs w:val="28"/>
        </w:rPr>
        <w:t xml:space="preserve">. </w:t>
      </w:r>
      <w:bookmarkEnd w:id="162"/>
      <w:bookmarkEnd w:id="163"/>
      <w:bookmarkEnd w:id="164"/>
      <w:bookmarkEnd w:id="165"/>
      <w:bookmarkEnd w:id="166"/>
      <w:r>
        <w:rPr>
          <w:rFonts w:hint="eastAsia" w:eastAsia="黑体"/>
          <w:sz w:val="28"/>
          <w:szCs w:val="28"/>
        </w:rPr>
        <w:t>与开题报告的差异说明</w:t>
      </w:r>
      <w:bookmarkEnd w:id="167"/>
    </w:p>
    <w:p>
      <w:pPr>
        <w:spacing w:line="360" w:lineRule="auto"/>
        <w:ind w:firstLine="480" w:firstLineChars="200"/>
        <w:rPr>
          <w:sz w:val="28"/>
          <w:szCs w:val="28"/>
        </w:rPr>
      </w:pPr>
      <w:r>
        <w:rPr>
          <w:rFonts w:hint="eastAsia"/>
          <w:bCs/>
          <w:sz w:val="24"/>
          <w:lang w:val="en-US" w:eastAsia="zh-CN"/>
        </w:rPr>
        <w:t>适用范围变更为地表水和</w:t>
      </w:r>
      <w:r>
        <w:rPr>
          <w:rFonts w:hint="eastAsia"/>
          <w:bCs/>
          <w:sz w:val="24"/>
        </w:rPr>
        <w:t>城市污水处理厂废水。</w:t>
      </w:r>
    </w:p>
    <w:p/>
    <w:bookmarkEnd w:id="168"/>
    <w:p>
      <w:pPr>
        <w:pStyle w:val="2"/>
        <w:spacing w:before="0" w:after="0" w:line="360" w:lineRule="auto"/>
        <w:rPr>
          <w:rFonts w:eastAsia="黑体"/>
          <w:sz w:val="28"/>
          <w:szCs w:val="28"/>
        </w:rPr>
      </w:pPr>
      <w:bookmarkStart w:id="169" w:name="_Toc17731"/>
      <w:bookmarkStart w:id="170" w:name="_Toc36376246"/>
      <w:bookmarkStart w:id="171" w:name="_Toc37826642"/>
      <w:bookmarkStart w:id="172" w:name="_Toc9491"/>
      <w:bookmarkStart w:id="173" w:name="_Toc43375261"/>
      <w:bookmarkStart w:id="174" w:name="_Toc16940"/>
      <w:r>
        <w:rPr>
          <w:rFonts w:eastAsia="黑体"/>
          <w:sz w:val="28"/>
          <w:szCs w:val="28"/>
        </w:rPr>
        <w:t xml:space="preserve">8. </w:t>
      </w:r>
      <w:bookmarkEnd w:id="169"/>
      <w:bookmarkEnd w:id="170"/>
      <w:bookmarkEnd w:id="171"/>
      <w:bookmarkEnd w:id="172"/>
      <w:bookmarkEnd w:id="173"/>
      <w:r>
        <w:rPr>
          <w:rFonts w:hint="eastAsia" w:eastAsia="黑体"/>
          <w:sz w:val="28"/>
          <w:szCs w:val="28"/>
        </w:rPr>
        <w:t>标准征求意见情况</w:t>
      </w:r>
      <w:bookmarkEnd w:id="174"/>
    </w:p>
    <w:p>
      <w:pPr>
        <w:spacing w:line="360" w:lineRule="auto"/>
        <w:ind w:firstLine="480" w:firstLineChars="200"/>
        <w:rPr>
          <w:sz w:val="28"/>
          <w:szCs w:val="28"/>
        </w:rPr>
      </w:pPr>
      <w:r>
        <w:rPr>
          <w:rFonts w:hint="eastAsia"/>
          <w:bCs/>
          <w:sz w:val="24"/>
        </w:rPr>
        <w:t>待完成。</w:t>
      </w:r>
    </w:p>
    <w:p/>
    <w:p>
      <w:pPr>
        <w:pStyle w:val="2"/>
        <w:spacing w:before="0" w:after="0" w:line="360" w:lineRule="auto"/>
        <w:rPr>
          <w:rFonts w:eastAsia="黑体"/>
          <w:sz w:val="28"/>
          <w:szCs w:val="28"/>
        </w:rPr>
      </w:pPr>
      <w:bookmarkStart w:id="175" w:name="_Toc13268"/>
      <w:r>
        <w:rPr>
          <w:rFonts w:eastAsia="黑体"/>
          <w:sz w:val="28"/>
          <w:szCs w:val="28"/>
        </w:rPr>
        <w:t xml:space="preserve">9. </w:t>
      </w:r>
      <w:r>
        <w:rPr>
          <w:rFonts w:hint="eastAsia" w:eastAsia="黑体"/>
          <w:sz w:val="28"/>
          <w:szCs w:val="28"/>
        </w:rPr>
        <w:t>标准技术审查情况</w:t>
      </w:r>
      <w:bookmarkEnd w:id="175"/>
    </w:p>
    <w:p>
      <w:pPr>
        <w:spacing w:line="360" w:lineRule="auto"/>
        <w:ind w:firstLine="480" w:firstLineChars="200"/>
        <w:rPr>
          <w:sz w:val="28"/>
          <w:szCs w:val="28"/>
        </w:rPr>
      </w:pPr>
      <w:r>
        <w:rPr>
          <w:rFonts w:hint="eastAsia"/>
          <w:bCs/>
          <w:sz w:val="24"/>
        </w:rPr>
        <w:t>待完成。</w:t>
      </w:r>
    </w:p>
    <w:p>
      <w:pPr>
        <w:spacing w:line="360" w:lineRule="auto"/>
        <w:ind w:firstLine="480" w:firstLineChars="20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4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Cambria"/>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TimesNewRomanPS-BoldM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5888475"/>
      <w:showingPlcHdr/>
    </w:sdtPr>
    <w:sdtContent>
      <w:p>
        <w:pPr>
          <w:pStyle w:val="13"/>
          <w:jc w:val="center"/>
        </w:pPr>
        <w:r>
          <w:t xml:space="preserve">     </w:t>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8452183"/>
    </w:sdtPr>
    <w:sdtContent>
      <w:p>
        <w:pPr>
          <w:pStyle w:val="13"/>
          <w:jc w:val="center"/>
        </w:pPr>
        <w:r>
          <w:fldChar w:fldCharType="begin"/>
        </w:r>
        <w:r>
          <w:instrText xml:space="preserve">PAGE   \* MERGEFORMAT</w:instrText>
        </w:r>
        <w:r>
          <w:fldChar w:fldCharType="separate"/>
        </w:r>
        <w:r>
          <w:rPr>
            <w:lang w:val="zh-CN"/>
          </w:rPr>
          <w:t>34</w:t>
        </w:r>
        <w:r>
          <w:rPr>
            <w:lang w:val="zh-CN"/>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MGM5MWE4NmNmOTE0YmYxOWI3NTFlOWZhN2UwNzUifQ=="/>
  </w:docVars>
  <w:rsids>
    <w:rsidRoot w:val="007513B6"/>
    <w:rsid w:val="000006B1"/>
    <w:rsid w:val="00000846"/>
    <w:rsid w:val="000026A8"/>
    <w:rsid w:val="00002A7E"/>
    <w:rsid w:val="000047F0"/>
    <w:rsid w:val="000048D1"/>
    <w:rsid w:val="00010983"/>
    <w:rsid w:val="0001250D"/>
    <w:rsid w:val="0001396A"/>
    <w:rsid w:val="00013EA1"/>
    <w:rsid w:val="00020033"/>
    <w:rsid w:val="00020154"/>
    <w:rsid w:val="00022064"/>
    <w:rsid w:val="0002325D"/>
    <w:rsid w:val="00023C6E"/>
    <w:rsid w:val="000248F7"/>
    <w:rsid w:val="00024EBC"/>
    <w:rsid w:val="00025928"/>
    <w:rsid w:val="00025B2E"/>
    <w:rsid w:val="000317B3"/>
    <w:rsid w:val="00032206"/>
    <w:rsid w:val="00033408"/>
    <w:rsid w:val="00036DB8"/>
    <w:rsid w:val="000378D0"/>
    <w:rsid w:val="00040029"/>
    <w:rsid w:val="0004382D"/>
    <w:rsid w:val="00045DC6"/>
    <w:rsid w:val="00047247"/>
    <w:rsid w:val="00051800"/>
    <w:rsid w:val="0005204E"/>
    <w:rsid w:val="0005594A"/>
    <w:rsid w:val="00057C08"/>
    <w:rsid w:val="0006078F"/>
    <w:rsid w:val="00060A7F"/>
    <w:rsid w:val="00060BD1"/>
    <w:rsid w:val="00061B5B"/>
    <w:rsid w:val="0006226C"/>
    <w:rsid w:val="00063C5B"/>
    <w:rsid w:val="0006553F"/>
    <w:rsid w:val="000677EA"/>
    <w:rsid w:val="000712BA"/>
    <w:rsid w:val="00074531"/>
    <w:rsid w:val="00074C0F"/>
    <w:rsid w:val="000771A2"/>
    <w:rsid w:val="00077327"/>
    <w:rsid w:val="00077DD2"/>
    <w:rsid w:val="00081027"/>
    <w:rsid w:val="00087390"/>
    <w:rsid w:val="00087462"/>
    <w:rsid w:val="00094FBD"/>
    <w:rsid w:val="00095E26"/>
    <w:rsid w:val="00096356"/>
    <w:rsid w:val="000A1183"/>
    <w:rsid w:val="000A3B6F"/>
    <w:rsid w:val="000A4040"/>
    <w:rsid w:val="000A4D39"/>
    <w:rsid w:val="000A74F4"/>
    <w:rsid w:val="000B0157"/>
    <w:rsid w:val="000B67F6"/>
    <w:rsid w:val="000C4001"/>
    <w:rsid w:val="000C434E"/>
    <w:rsid w:val="000C5DCE"/>
    <w:rsid w:val="000C63BF"/>
    <w:rsid w:val="000C6F70"/>
    <w:rsid w:val="000D3B3F"/>
    <w:rsid w:val="000D701A"/>
    <w:rsid w:val="000E00C8"/>
    <w:rsid w:val="000E2CE1"/>
    <w:rsid w:val="000E39F8"/>
    <w:rsid w:val="000E3AA8"/>
    <w:rsid w:val="000E3C6A"/>
    <w:rsid w:val="000E4236"/>
    <w:rsid w:val="000F2E2B"/>
    <w:rsid w:val="000F6423"/>
    <w:rsid w:val="000F6D78"/>
    <w:rsid w:val="001019EC"/>
    <w:rsid w:val="00102853"/>
    <w:rsid w:val="00104F98"/>
    <w:rsid w:val="00107344"/>
    <w:rsid w:val="00107904"/>
    <w:rsid w:val="00112F8F"/>
    <w:rsid w:val="0011340E"/>
    <w:rsid w:val="0011435C"/>
    <w:rsid w:val="00114951"/>
    <w:rsid w:val="00114E07"/>
    <w:rsid w:val="00115359"/>
    <w:rsid w:val="00121CA6"/>
    <w:rsid w:val="001262F6"/>
    <w:rsid w:val="001268D2"/>
    <w:rsid w:val="00127437"/>
    <w:rsid w:val="00130198"/>
    <w:rsid w:val="00131578"/>
    <w:rsid w:val="00135244"/>
    <w:rsid w:val="001359CD"/>
    <w:rsid w:val="00135CE3"/>
    <w:rsid w:val="001364F2"/>
    <w:rsid w:val="00136780"/>
    <w:rsid w:val="00140A1F"/>
    <w:rsid w:val="00142E84"/>
    <w:rsid w:val="00142ED6"/>
    <w:rsid w:val="001434F8"/>
    <w:rsid w:val="00144029"/>
    <w:rsid w:val="0014592B"/>
    <w:rsid w:val="00145B1C"/>
    <w:rsid w:val="0014625B"/>
    <w:rsid w:val="00147552"/>
    <w:rsid w:val="001478D3"/>
    <w:rsid w:val="00150BA3"/>
    <w:rsid w:val="001511C9"/>
    <w:rsid w:val="00151C92"/>
    <w:rsid w:val="001520EF"/>
    <w:rsid w:val="00152230"/>
    <w:rsid w:val="00154417"/>
    <w:rsid w:val="00154717"/>
    <w:rsid w:val="00154A95"/>
    <w:rsid w:val="00155F4D"/>
    <w:rsid w:val="0015691C"/>
    <w:rsid w:val="00156D6C"/>
    <w:rsid w:val="001611FA"/>
    <w:rsid w:val="00162550"/>
    <w:rsid w:val="001642D2"/>
    <w:rsid w:val="00165239"/>
    <w:rsid w:val="00165AFA"/>
    <w:rsid w:val="00167B4E"/>
    <w:rsid w:val="00167D9C"/>
    <w:rsid w:val="0017179D"/>
    <w:rsid w:val="001733DC"/>
    <w:rsid w:val="00176A8A"/>
    <w:rsid w:val="00177A43"/>
    <w:rsid w:val="00184558"/>
    <w:rsid w:val="00184CB9"/>
    <w:rsid w:val="00185C28"/>
    <w:rsid w:val="00186F81"/>
    <w:rsid w:val="001927AC"/>
    <w:rsid w:val="00192CCD"/>
    <w:rsid w:val="001A1141"/>
    <w:rsid w:val="001A17E3"/>
    <w:rsid w:val="001A3AD0"/>
    <w:rsid w:val="001A4B3C"/>
    <w:rsid w:val="001B0575"/>
    <w:rsid w:val="001B3683"/>
    <w:rsid w:val="001B57C4"/>
    <w:rsid w:val="001B619D"/>
    <w:rsid w:val="001B76D5"/>
    <w:rsid w:val="001B77A9"/>
    <w:rsid w:val="001C0506"/>
    <w:rsid w:val="001C1CDA"/>
    <w:rsid w:val="001C2AE2"/>
    <w:rsid w:val="001C60EE"/>
    <w:rsid w:val="001C65A8"/>
    <w:rsid w:val="001C6BE7"/>
    <w:rsid w:val="001C6FC5"/>
    <w:rsid w:val="001C735E"/>
    <w:rsid w:val="001C7787"/>
    <w:rsid w:val="001D160A"/>
    <w:rsid w:val="001D1C59"/>
    <w:rsid w:val="001D285B"/>
    <w:rsid w:val="001D3B0B"/>
    <w:rsid w:val="001D64E2"/>
    <w:rsid w:val="001E0700"/>
    <w:rsid w:val="001E3223"/>
    <w:rsid w:val="001E4C20"/>
    <w:rsid w:val="001E4CA6"/>
    <w:rsid w:val="001E752D"/>
    <w:rsid w:val="001F2151"/>
    <w:rsid w:val="001F25C7"/>
    <w:rsid w:val="001F4205"/>
    <w:rsid w:val="001F57AF"/>
    <w:rsid w:val="001F5D2B"/>
    <w:rsid w:val="001F7286"/>
    <w:rsid w:val="00201873"/>
    <w:rsid w:val="00202CDE"/>
    <w:rsid w:val="002036BC"/>
    <w:rsid w:val="00204904"/>
    <w:rsid w:val="00204AB2"/>
    <w:rsid w:val="00210CC8"/>
    <w:rsid w:val="00212C86"/>
    <w:rsid w:val="002147D2"/>
    <w:rsid w:val="00216CED"/>
    <w:rsid w:val="00217777"/>
    <w:rsid w:val="00217916"/>
    <w:rsid w:val="002218AE"/>
    <w:rsid w:val="00222036"/>
    <w:rsid w:val="00222F3C"/>
    <w:rsid w:val="00225249"/>
    <w:rsid w:val="002308C4"/>
    <w:rsid w:val="00231CD3"/>
    <w:rsid w:val="00231EF4"/>
    <w:rsid w:val="00233210"/>
    <w:rsid w:val="00234383"/>
    <w:rsid w:val="00234DFD"/>
    <w:rsid w:val="00235736"/>
    <w:rsid w:val="0023597E"/>
    <w:rsid w:val="00236068"/>
    <w:rsid w:val="00237827"/>
    <w:rsid w:val="00237F25"/>
    <w:rsid w:val="0024303F"/>
    <w:rsid w:val="002448C2"/>
    <w:rsid w:val="00244A3E"/>
    <w:rsid w:val="00244C7D"/>
    <w:rsid w:val="00250E50"/>
    <w:rsid w:val="00251A3B"/>
    <w:rsid w:val="00251F17"/>
    <w:rsid w:val="00252E70"/>
    <w:rsid w:val="00254EE8"/>
    <w:rsid w:val="002611FF"/>
    <w:rsid w:val="002615D6"/>
    <w:rsid w:val="00261BF5"/>
    <w:rsid w:val="00261D5A"/>
    <w:rsid w:val="00267810"/>
    <w:rsid w:val="002711DD"/>
    <w:rsid w:val="002741E8"/>
    <w:rsid w:val="00277016"/>
    <w:rsid w:val="002808B9"/>
    <w:rsid w:val="002811EB"/>
    <w:rsid w:val="002817DD"/>
    <w:rsid w:val="0028694C"/>
    <w:rsid w:val="002908ED"/>
    <w:rsid w:val="00291FC9"/>
    <w:rsid w:val="002927D6"/>
    <w:rsid w:val="002A0806"/>
    <w:rsid w:val="002A0876"/>
    <w:rsid w:val="002A0F4A"/>
    <w:rsid w:val="002A6A5A"/>
    <w:rsid w:val="002A6BF0"/>
    <w:rsid w:val="002A70EC"/>
    <w:rsid w:val="002B0DDA"/>
    <w:rsid w:val="002B3999"/>
    <w:rsid w:val="002B61EE"/>
    <w:rsid w:val="002B6AD2"/>
    <w:rsid w:val="002C080F"/>
    <w:rsid w:val="002C0F1E"/>
    <w:rsid w:val="002C1561"/>
    <w:rsid w:val="002C37ED"/>
    <w:rsid w:val="002C391B"/>
    <w:rsid w:val="002C3AED"/>
    <w:rsid w:val="002C640F"/>
    <w:rsid w:val="002C64C9"/>
    <w:rsid w:val="002C65C6"/>
    <w:rsid w:val="002C7175"/>
    <w:rsid w:val="002D167E"/>
    <w:rsid w:val="002D1866"/>
    <w:rsid w:val="002D1D45"/>
    <w:rsid w:val="002D3C85"/>
    <w:rsid w:val="002D5646"/>
    <w:rsid w:val="002D5EB7"/>
    <w:rsid w:val="002D781C"/>
    <w:rsid w:val="002E005E"/>
    <w:rsid w:val="002E0D2F"/>
    <w:rsid w:val="002E0F4B"/>
    <w:rsid w:val="002E10AE"/>
    <w:rsid w:val="002E38A0"/>
    <w:rsid w:val="002E48EF"/>
    <w:rsid w:val="002E5A42"/>
    <w:rsid w:val="002F0976"/>
    <w:rsid w:val="002F1F27"/>
    <w:rsid w:val="002F2BC4"/>
    <w:rsid w:val="002F39F1"/>
    <w:rsid w:val="002F56A2"/>
    <w:rsid w:val="002F7AB0"/>
    <w:rsid w:val="002F7B29"/>
    <w:rsid w:val="00300568"/>
    <w:rsid w:val="003024A2"/>
    <w:rsid w:val="003024B6"/>
    <w:rsid w:val="00302EBD"/>
    <w:rsid w:val="003036E4"/>
    <w:rsid w:val="003055E8"/>
    <w:rsid w:val="00305A7D"/>
    <w:rsid w:val="003130C7"/>
    <w:rsid w:val="00313D81"/>
    <w:rsid w:val="0031464F"/>
    <w:rsid w:val="00315388"/>
    <w:rsid w:val="00316797"/>
    <w:rsid w:val="0031702A"/>
    <w:rsid w:val="003207D0"/>
    <w:rsid w:val="003217E0"/>
    <w:rsid w:val="00321B73"/>
    <w:rsid w:val="00321B89"/>
    <w:rsid w:val="00323CCE"/>
    <w:rsid w:val="00325381"/>
    <w:rsid w:val="003264B9"/>
    <w:rsid w:val="00326791"/>
    <w:rsid w:val="00327937"/>
    <w:rsid w:val="00330447"/>
    <w:rsid w:val="00330AA8"/>
    <w:rsid w:val="0033227D"/>
    <w:rsid w:val="00334DC2"/>
    <w:rsid w:val="00335F3E"/>
    <w:rsid w:val="00336407"/>
    <w:rsid w:val="00336D14"/>
    <w:rsid w:val="003425AD"/>
    <w:rsid w:val="003439A8"/>
    <w:rsid w:val="00355728"/>
    <w:rsid w:val="00356213"/>
    <w:rsid w:val="00356664"/>
    <w:rsid w:val="00364AE6"/>
    <w:rsid w:val="003658BB"/>
    <w:rsid w:val="0036599F"/>
    <w:rsid w:val="00365EE9"/>
    <w:rsid w:val="00373873"/>
    <w:rsid w:val="00374312"/>
    <w:rsid w:val="00380482"/>
    <w:rsid w:val="00380C61"/>
    <w:rsid w:val="003817D1"/>
    <w:rsid w:val="00381A8F"/>
    <w:rsid w:val="0038417B"/>
    <w:rsid w:val="0038519A"/>
    <w:rsid w:val="00386BD8"/>
    <w:rsid w:val="00391780"/>
    <w:rsid w:val="003927C4"/>
    <w:rsid w:val="00392BE9"/>
    <w:rsid w:val="003933BF"/>
    <w:rsid w:val="003949C5"/>
    <w:rsid w:val="003955FC"/>
    <w:rsid w:val="00397B4A"/>
    <w:rsid w:val="00397BAD"/>
    <w:rsid w:val="003A044C"/>
    <w:rsid w:val="003A2A48"/>
    <w:rsid w:val="003A415A"/>
    <w:rsid w:val="003A538D"/>
    <w:rsid w:val="003A6548"/>
    <w:rsid w:val="003A6632"/>
    <w:rsid w:val="003B4CEB"/>
    <w:rsid w:val="003B6B05"/>
    <w:rsid w:val="003C1204"/>
    <w:rsid w:val="003C1E59"/>
    <w:rsid w:val="003C2D33"/>
    <w:rsid w:val="003C3434"/>
    <w:rsid w:val="003C4961"/>
    <w:rsid w:val="003C7E4F"/>
    <w:rsid w:val="003C7F25"/>
    <w:rsid w:val="003D1E26"/>
    <w:rsid w:val="003D27BA"/>
    <w:rsid w:val="003D482E"/>
    <w:rsid w:val="003D54CA"/>
    <w:rsid w:val="003D5D67"/>
    <w:rsid w:val="003D6D0D"/>
    <w:rsid w:val="003E39F8"/>
    <w:rsid w:val="003E6295"/>
    <w:rsid w:val="003E6528"/>
    <w:rsid w:val="003E6629"/>
    <w:rsid w:val="003E7BB7"/>
    <w:rsid w:val="003F0332"/>
    <w:rsid w:val="003F0C68"/>
    <w:rsid w:val="003F1CF0"/>
    <w:rsid w:val="003F27D0"/>
    <w:rsid w:val="003F6B10"/>
    <w:rsid w:val="00401C60"/>
    <w:rsid w:val="0040310A"/>
    <w:rsid w:val="00404890"/>
    <w:rsid w:val="00406042"/>
    <w:rsid w:val="00406A58"/>
    <w:rsid w:val="00410F72"/>
    <w:rsid w:val="00411708"/>
    <w:rsid w:val="00411A05"/>
    <w:rsid w:val="00411A53"/>
    <w:rsid w:val="00412A1B"/>
    <w:rsid w:val="00412E0B"/>
    <w:rsid w:val="004138AB"/>
    <w:rsid w:val="004141C3"/>
    <w:rsid w:val="00414759"/>
    <w:rsid w:val="00414F05"/>
    <w:rsid w:val="0041509A"/>
    <w:rsid w:val="00415709"/>
    <w:rsid w:val="00415CBF"/>
    <w:rsid w:val="004212CF"/>
    <w:rsid w:val="00421531"/>
    <w:rsid w:val="00422A39"/>
    <w:rsid w:val="00424715"/>
    <w:rsid w:val="004248D6"/>
    <w:rsid w:val="00424A24"/>
    <w:rsid w:val="00425CBB"/>
    <w:rsid w:val="00426A71"/>
    <w:rsid w:val="004331FF"/>
    <w:rsid w:val="00435EA0"/>
    <w:rsid w:val="00440186"/>
    <w:rsid w:val="0044101A"/>
    <w:rsid w:val="00442515"/>
    <w:rsid w:val="00443CE5"/>
    <w:rsid w:val="00446D3C"/>
    <w:rsid w:val="00450F02"/>
    <w:rsid w:val="00453057"/>
    <w:rsid w:val="00460FC9"/>
    <w:rsid w:val="00462FBF"/>
    <w:rsid w:val="00464137"/>
    <w:rsid w:val="00464CC8"/>
    <w:rsid w:val="00467BC6"/>
    <w:rsid w:val="00472B4E"/>
    <w:rsid w:val="0047381D"/>
    <w:rsid w:val="00474046"/>
    <w:rsid w:val="00474614"/>
    <w:rsid w:val="004748FE"/>
    <w:rsid w:val="004771A0"/>
    <w:rsid w:val="00477436"/>
    <w:rsid w:val="00481964"/>
    <w:rsid w:val="004824FF"/>
    <w:rsid w:val="00482FD7"/>
    <w:rsid w:val="00482FE3"/>
    <w:rsid w:val="00485130"/>
    <w:rsid w:val="0048638F"/>
    <w:rsid w:val="00487497"/>
    <w:rsid w:val="00487DAB"/>
    <w:rsid w:val="00487E31"/>
    <w:rsid w:val="00494388"/>
    <w:rsid w:val="00494DD8"/>
    <w:rsid w:val="004968F4"/>
    <w:rsid w:val="004969B9"/>
    <w:rsid w:val="0049718F"/>
    <w:rsid w:val="004A394B"/>
    <w:rsid w:val="004A5BC4"/>
    <w:rsid w:val="004B0EC4"/>
    <w:rsid w:val="004B14CA"/>
    <w:rsid w:val="004B160F"/>
    <w:rsid w:val="004B2A0C"/>
    <w:rsid w:val="004B2C69"/>
    <w:rsid w:val="004B365C"/>
    <w:rsid w:val="004B3A43"/>
    <w:rsid w:val="004B43E1"/>
    <w:rsid w:val="004B6196"/>
    <w:rsid w:val="004B661F"/>
    <w:rsid w:val="004B66F7"/>
    <w:rsid w:val="004C109B"/>
    <w:rsid w:val="004C2B3A"/>
    <w:rsid w:val="004C701E"/>
    <w:rsid w:val="004D0A52"/>
    <w:rsid w:val="004D15F2"/>
    <w:rsid w:val="004D18A1"/>
    <w:rsid w:val="004D367C"/>
    <w:rsid w:val="004D3C17"/>
    <w:rsid w:val="004D3FAB"/>
    <w:rsid w:val="004D74DB"/>
    <w:rsid w:val="004D7686"/>
    <w:rsid w:val="004D7C54"/>
    <w:rsid w:val="004E00E1"/>
    <w:rsid w:val="004E08D1"/>
    <w:rsid w:val="004E1623"/>
    <w:rsid w:val="004E232A"/>
    <w:rsid w:val="004E252F"/>
    <w:rsid w:val="004E3C78"/>
    <w:rsid w:val="004E4F8A"/>
    <w:rsid w:val="004F0206"/>
    <w:rsid w:val="004F2E05"/>
    <w:rsid w:val="004F2EBF"/>
    <w:rsid w:val="004F5CD7"/>
    <w:rsid w:val="004F5DD0"/>
    <w:rsid w:val="004F623C"/>
    <w:rsid w:val="005011B1"/>
    <w:rsid w:val="00504509"/>
    <w:rsid w:val="00507152"/>
    <w:rsid w:val="005074AB"/>
    <w:rsid w:val="005106EA"/>
    <w:rsid w:val="00511ED7"/>
    <w:rsid w:val="005124E1"/>
    <w:rsid w:val="00513992"/>
    <w:rsid w:val="00517556"/>
    <w:rsid w:val="00526322"/>
    <w:rsid w:val="00531F99"/>
    <w:rsid w:val="00534794"/>
    <w:rsid w:val="00535EC0"/>
    <w:rsid w:val="00537ABC"/>
    <w:rsid w:val="00540A92"/>
    <w:rsid w:val="00540BF9"/>
    <w:rsid w:val="00540D67"/>
    <w:rsid w:val="00543CA8"/>
    <w:rsid w:val="00544034"/>
    <w:rsid w:val="0054615B"/>
    <w:rsid w:val="00546570"/>
    <w:rsid w:val="00550672"/>
    <w:rsid w:val="00552494"/>
    <w:rsid w:val="005532AB"/>
    <w:rsid w:val="005544F5"/>
    <w:rsid w:val="005558D7"/>
    <w:rsid w:val="0056153A"/>
    <w:rsid w:val="005618A8"/>
    <w:rsid w:val="00561B4B"/>
    <w:rsid w:val="00562AEA"/>
    <w:rsid w:val="005643BF"/>
    <w:rsid w:val="0056534E"/>
    <w:rsid w:val="0056548A"/>
    <w:rsid w:val="005659FC"/>
    <w:rsid w:val="00567BBC"/>
    <w:rsid w:val="0057114A"/>
    <w:rsid w:val="00571E0D"/>
    <w:rsid w:val="00573EF4"/>
    <w:rsid w:val="00574101"/>
    <w:rsid w:val="00574490"/>
    <w:rsid w:val="0057505D"/>
    <w:rsid w:val="0058005D"/>
    <w:rsid w:val="00580AFC"/>
    <w:rsid w:val="00580E51"/>
    <w:rsid w:val="005820CD"/>
    <w:rsid w:val="00582BC9"/>
    <w:rsid w:val="00583A75"/>
    <w:rsid w:val="005842E6"/>
    <w:rsid w:val="00585241"/>
    <w:rsid w:val="00585B14"/>
    <w:rsid w:val="005947BA"/>
    <w:rsid w:val="00596401"/>
    <w:rsid w:val="00597DEF"/>
    <w:rsid w:val="005A2045"/>
    <w:rsid w:val="005A30B5"/>
    <w:rsid w:val="005A5A89"/>
    <w:rsid w:val="005A5F92"/>
    <w:rsid w:val="005A6E44"/>
    <w:rsid w:val="005B05A8"/>
    <w:rsid w:val="005B0CCE"/>
    <w:rsid w:val="005B16C2"/>
    <w:rsid w:val="005B1A8F"/>
    <w:rsid w:val="005B1E34"/>
    <w:rsid w:val="005B3F4A"/>
    <w:rsid w:val="005B4451"/>
    <w:rsid w:val="005C17DD"/>
    <w:rsid w:val="005C254C"/>
    <w:rsid w:val="005C2673"/>
    <w:rsid w:val="005C2B03"/>
    <w:rsid w:val="005C300E"/>
    <w:rsid w:val="005C39AF"/>
    <w:rsid w:val="005C4C65"/>
    <w:rsid w:val="005C5A26"/>
    <w:rsid w:val="005C65D1"/>
    <w:rsid w:val="005C6ACF"/>
    <w:rsid w:val="005D0932"/>
    <w:rsid w:val="005D1B48"/>
    <w:rsid w:val="005D2503"/>
    <w:rsid w:val="005D273B"/>
    <w:rsid w:val="005E0B3C"/>
    <w:rsid w:val="005E0FEB"/>
    <w:rsid w:val="005E2C17"/>
    <w:rsid w:val="005E3EE6"/>
    <w:rsid w:val="005E4476"/>
    <w:rsid w:val="005E5D75"/>
    <w:rsid w:val="005E5E41"/>
    <w:rsid w:val="005F233C"/>
    <w:rsid w:val="005F3306"/>
    <w:rsid w:val="005F3E54"/>
    <w:rsid w:val="005F4E4D"/>
    <w:rsid w:val="005F5D6B"/>
    <w:rsid w:val="005F600F"/>
    <w:rsid w:val="005F6321"/>
    <w:rsid w:val="006006E8"/>
    <w:rsid w:val="00600DD8"/>
    <w:rsid w:val="006015FC"/>
    <w:rsid w:val="006018CA"/>
    <w:rsid w:val="006026DB"/>
    <w:rsid w:val="00604BB5"/>
    <w:rsid w:val="006071BF"/>
    <w:rsid w:val="00610FE7"/>
    <w:rsid w:val="00611CD3"/>
    <w:rsid w:val="006128A3"/>
    <w:rsid w:val="006136BA"/>
    <w:rsid w:val="00615CD8"/>
    <w:rsid w:val="00620610"/>
    <w:rsid w:val="00620DF3"/>
    <w:rsid w:val="0062134E"/>
    <w:rsid w:val="00621750"/>
    <w:rsid w:val="00622B63"/>
    <w:rsid w:val="00624244"/>
    <w:rsid w:val="00624767"/>
    <w:rsid w:val="0063094F"/>
    <w:rsid w:val="0063173F"/>
    <w:rsid w:val="00632A0B"/>
    <w:rsid w:val="00636C81"/>
    <w:rsid w:val="00637E94"/>
    <w:rsid w:val="00640987"/>
    <w:rsid w:val="006415E8"/>
    <w:rsid w:val="00643D2E"/>
    <w:rsid w:val="0064637A"/>
    <w:rsid w:val="00646B67"/>
    <w:rsid w:val="00646C2B"/>
    <w:rsid w:val="00647C17"/>
    <w:rsid w:val="00650679"/>
    <w:rsid w:val="00651AC3"/>
    <w:rsid w:val="00653CE5"/>
    <w:rsid w:val="00655393"/>
    <w:rsid w:val="00657094"/>
    <w:rsid w:val="00662D98"/>
    <w:rsid w:val="00663DD7"/>
    <w:rsid w:val="00667D87"/>
    <w:rsid w:val="00670B8F"/>
    <w:rsid w:val="00673174"/>
    <w:rsid w:val="00673F49"/>
    <w:rsid w:val="0067433C"/>
    <w:rsid w:val="006770A7"/>
    <w:rsid w:val="0068197C"/>
    <w:rsid w:val="00683013"/>
    <w:rsid w:val="00683364"/>
    <w:rsid w:val="00684608"/>
    <w:rsid w:val="006859FA"/>
    <w:rsid w:val="00687D83"/>
    <w:rsid w:val="00687FC2"/>
    <w:rsid w:val="00692C9F"/>
    <w:rsid w:val="00693435"/>
    <w:rsid w:val="00693FC9"/>
    <w:rsid w:val="006974F9"/>
    <w:rsid w:val="006979B8"/>
    <w:rsid w:val="006A3021"/>
    <w:rsid w:val="006A364B"/>
    <w:rsid w:val="006A412B"/>
    <w:rsid w:val="006A6B7A"/>
    <w:rsid w:val="006A7E9D"/>
    <w:rsid w:val="006B2AB2"/>
    <w:rsid w:val="006B3056"/>
    <w:rsid w:val="006C5EF3"/>
    <w:rsid w:val="006C6605"/>
    <w:rsid w:val="006D6A04"/>
    <w:rsid w:val="006E185B"/>
    <w:rsid w:val="006E3D27"/>
    <w:rsid w:val="006E4A64"/>
    <w:rsid w:val="006E6A70"/>
    <w:rsid w:val="006E7319"/>
    <w:rsid w:val="006E7ED8"/>
    <w:rsid w:val="006F2A9A"/>
    <w:rsid w:val="006F5167"/>
    <w:rsid w:val="006F7EA8"/>
    <w:rsid w:val="00701562"/>
    <w:rsid w:val="00702C7F"/>
    <w:rsid w:val="00713E20"/>
    <w:rsid w:val="007157CE"/>
    <w:rsid w:val="0071641D"/>
    <w:rsid w:val="00716FB7"/>
    <w:rsid w:val="007213D9"/>
    <w:rsid w:val="00721FE0"/>
    <w:rsid w:val="0072292C"/>
    <w:rsid w:val="00724793"/>
    <w:rsid w:val="00725C6E"/>
    <w:rsid w:val="00727D3F"/>
    <w:rsid w:val="0073088A"/>
    <w:rsid w:val="00731B25"/>
    <w:rsid w:val="007333B5"/>
    <w:rsid w:val="00736471"/>
    <w:rsid w:val="00743C92"/>
    <w:rsid w:val="00744FA0"/>
    <w:rsid w:val="00745825"/>
    <w:rsid w:val="00750C5A"/>
    <w:rsid w:val="007513B6"/>
    <w:rsid w:val="00752427"/>
    <w:rsid w:val="00755395"/>
    <w:rsid w:val="00755414"/>
    <w:rsid w:val="00755650"/>
    <w:rsid w:val="007571CB"/>
    <w:rsid w:val="007578D6"/>
    <w:rsid w:val="00760691"/>
    <w:rsid w:val="00761130"/>
    <w:rsid w:val="00761D51"/>
    <w:rsid w:val="00765E2A"/>
    <w:rsid w:val="00771094"/>
    <w:rsid w:val="00772CD8"/>
    <w:rsid w:val="00773076"/>
    <w:rsid w:val="007749D4"/>
    <w:rsid w:val="00775667"/>
    <w:rsid w:val="00775A20"/>
    <w:rsid w:val="00777C62"/>
    <w:rsid w:val="00780FFF"/>
    <w:rsid w:val="00782226"/>
    <w:rsid w:val="00783F31"/>
    <w:rsid w:val="0078695E"/>
    <w:rsid w:val="00786A84"/>
    <w:rsid w:val="007947C0"/>
    <w:rsid w:val="00795751"/>
    <w:rsid w:val="00795CB2"/>
    <w:rsid w:val="00795DF0"/>
    <w:rsid w:val="007A0B17"/>
    <w:rsid w:val="007A2208"/>
    <w:rsid w:val="007A2A3D"/>
    <w:rsid w:val="007A3018"/>
    <w:rsid w:val="007A473E"/>
    <w:rsid w:val="007A6865"/>
    <w:rsid w:val="007A7F35"/>
    <w:rsid w:val="007B67DC"/>
    <w:rsid w:val="007C0B16"/>
    <w:rsid w:val="007C1199"/>
    <w:rsid w:val="007C25B6"/>
    <w:rsid w:val="007C27E0"/>
    <w:rsid w:val="007C2A78"/>
    <w:rsid w:val="007C2C92"/>
    <w:rsid w:val="007C3384"/>
    <w:rsid w:val="007C60C1"/>
    <w:rsid w:val="007C6F13"/>
    <w:rsid w:val="007C74EB"/>
    <w:rsid w:val="007C7712"/>
    <w:rsid w:val="007D2382"/>
    <w:rsid w:val="007D4110"/>
    <w:rsid w:val="007D41D3"/>
    <w:rsid w:val="007D67F8"/>
    <w:rsid w:val="007D7258"/>
    <w:rsid w:val="007E1460"/>
    <w:rsid w:val="007E494C"/>
    <w:rsid w:val="007E4EF8"/>
    <w:rsid w:val="007E5F0E"/>
    <w:rsid w:val="007E6137"/>
    <w:rsid w:val="007E6246"/>
    <w:rsid w:val="007E6516"/>
    <w:rsid w:val="007F0907"/>
    <w:rsid w:val="007F1604"/>
    <w:rsid w:val="007F1AFE"/>
    <w:rsid w:val="007F32BE"/>
    <w:rsid w:val="007F4AE6"/>
    <w:rsid w:val="007F5384"/>
    <w:rsid w:val="007F719F"/>
    <w:rsid w:val="00801850"/>
    <w:rsid w:val="0080289F"/>
    <w:rsid w:val="008039D8"/>
    <w:rsid w:val="008051C9"/>
    <w:rsid w:val="0080675E"/>
    <w:rsid w:val="00806E74"/>
    <w:rsid w:val="0080743A"/>
    <w:rsid w:val="00812EC7"/>
    <w:rsid w:val="008136F3"/>
    <w:rsid w:val="00813ED3"/>
    <w:rsid w:val="00817C56"/>
    <w:rsid w:val="008206FA"/>
    <w:rsid w:val="00820AFF"/>
    <w:rsid w:val="00824960"/>
    <w:rsid w:val="00825729"/>
    <w:rsid w:val="0082734D"/>
    <w:rsid w:val="0082771B"/>
    <w:rsid w:val="00832982"/>
    <w:rsid w:val="00833538"/>
    <w:rsid w:val="00835DBB"/>
    <w:rsid w:val="008360BD"/>
    <w:rsid w:val="0084038D"/>
    <w:rsid w:val="00841DF7"/>
    <w:rsid w:val="00843377"/>
    <w:rsid w:val="008456EA"/>
    <w:rsid w:val="008464F4"/>
    <w:rsid w:val="0084671B"/>
    <w:rsid w:val="00846862"/>
    <w:rsid w:val="00852B61"/>
    <w:rsid w:val="00853934"/>
    <w:rsid w:val="00853D17"/>
    <w:rsid w:val="008641C7"/>
    <w:rsid w:val="008655CA"/>
    <w:rsid w:val="00866C37"/>
    <w:rsid w:val="0086763F"/>
    <w:rsid w:val="00872F2F"/>
    <w:rsid w:val="00873B17"/>
    <w:rsid w:val="00874325"/>
    <w:rsid w:val="00875865"/>
    <w:rsid w:val="00875B5E"/>
    <w:rsid w:val="00881201"/>
    <w:rsid w:val="00883200"/>
    <w:rsid w:val="00884667"/>
    <w:rsid w:val="00890905"/>
    <w:rsid w:val="00894C14"/>
    <w:rsid w:val="008A1883"/>
    <w:rsid w:val="008A301F"/>
    <w:rsid w:val="008A367D"/>
    <w:rsid w:val="008A5AAA"/>
    <w:rsid w:val="008A788A"/>
    <w:rsid w:val="008B0B0B"/>
    <w:rsid w:val="008B0EE2"/>
    <w:rsid w:val="008B29F4"/>
    <w:rsid w:val="008B3BE4"/>
    <w:rsid w:val="008B4D84"/>
    <w:rsid w:val="008B69D6"/>
    <w:rsid w:val="008B7400"/>
    <w:rsid w:val="008C05E1"/>
    <w:rsid w:val="008C0FD4"/>
    <w:rsid w:val="008C25AE"/>
    <w:rsid w:val="008C4171"/>
    <w:rsid w:val="008C5080"/>
    <w:rsid w:val="008C59AF"/>
    <w:rsid w:val="008D09E5"/>
    <w:rsid w:val="008D2038"/>
    <w:rsid w:val="008D440F"/>
    <w:rsid w:val="008E1514"/>
    <w:rsid w:val="008E326D"/>
    <w:rsid w:val="008E3876"/>
    <w:rsid w:val="008E668A"/>
    <w:rsid w:val="008E7CD7"/>
    <w:rsid w:val="008F0DFF"/>
    <w:rsid w:val="008F0FE0"/>
    <w:rsid w:val="008F31E4"/>
    <w:rsid w:val="008F5D48"/>
    <w:rsid w:val="00900709"/>
    <w:rsid w:val="0090099A"/>
    <w:rsid w:val="00902CAD"/>
    <w:rsid w:val="009034F3"/>
    <w:rsid w:val="00904E08"/>
    <w:rsid w:val="0091208D"/>
    <w:rsid w:val="00914F32"/>
    <w:rsid w:val="00916B90"/>
    <w:rsid w:val="00922BAA"/>
    <w:rsid w:val="0092390B"/>
    <w:rsid w:val="009242B6"/>
    <w:rsid w:val="00930658"/>
    <w:rsid w:val="00933A45"/>
    <w:rsid w:val="009341B4"/>
    <w:rsid w:val="0093688B"/>
    <w:rsid w:val="00936C80"/>
    <w:rsid w:val="0094169F"/>
    <w:rsid w:val="009437D1"/>
    <w:rsid w:val="0094506B"/>
    <w:rsid w:val="00950BAD"/>
    <w:rsid w:val="00955C7B"/>
    <w:rsid w:val="009575CA"/>
    <w:rsid w:val="00957A0A"/>
    <w:rsid w:val="00957A12"/>
    <w:rsid w:val="00957A98"/>
    <w:rsid w:val="009605B8"/>
    <w:rsid w:val="00965721"/>
    <w:rsid w:val="009657FC"/>
    <w:rsid w:val="009663C4"/>
    <w:rsid w:val="009676A8"/>
    <w:rsid w:val="00971DBE"/>
    <w:rsid w:val="009728F2"/>
    <w:rsid w:val="00972910"/>
    <w:rsid w:val="009778BF"/>
    <w:rsid w:val="00981DDB"/>
    <w:rsid w:val="0098268C"/>
    <w:rsid w:val="0098424A"/>
    <w:rsid w:val="00984621"/>
    <w:rsid w:val="00986179"/>
    <w:rsid w:val="00986865"/>
    <w:rsid w:val="00987105"/>
    <w:rsid w:val="00987410"/>
    <w:rsid w:val="00990A77"/>
    <w:rsid w:val="00991800"/>
    <w:rsid w:val="009955DD"/>
    <w:rsid w:val="00995EB1"/>
    <w:rsid w:val="009966BF"/>
    <w:rsid w:val="00996B3E"/>
    <w:rsid w:val="00996CC7"/>
    <w:rsid w:val="00997EAE"/>
    <w:rsid w:val="009A1F36"/>
    <w:rsid w:val="009A3027"/>
    <w:rsid w:val="009A49D7"/>
    <w:rsid w:val="009A60F1"/>
    <w:rsid w:val="009A6D05"/>
    <w:rsid w:val="009A7C61"/>
    <w:rsid w:val="009B02D2"/>
    <w:rsid w:val="009B2F6A"/>
    <w:rsid w:val="009B3468"/>
    <w:rsid w:val="009B4936"/>
    <w:rsid w:val="009B50B4"/>
    <w:rsid w:val="009B611C"/>
    <w:rsid w:val="009C699C"/>
    <w:rsid w:val="009C7409"/>
    <w:rsid w:val="009D0528"/>
    <w:rsid w:val="009D1F4F"/>
    <w:rsid w:val="009D2B49"/>
    <w:rsid w:val="009D3B19"/>
    <w:rsid w:val="009D3EA1"/>
    <w:rsid w:val="009D42FB"/>
    <w:rsid w:val="009D44EF"/>
    <w:rsid w:val="009D53CD"/>
    <w:rsid w:val="009D6637"/>
    <w:rsid w:val="009D77A7"/>
    <w:rsid w:val="009E37C4"/>
    <w:rsid w:val="009F1E9E"/>
    <w:rsid w:val="009F3A51"/>
    <w:rsid w:val="009F6EA1"/>
    <w:rsid w:val="009F7120"/>
    <w:rsid w:val="009F78FD"/>
    <w:rsid w:val="009F7BE7"/>
    <w:rsid w:val="00A02F80"/>
    <w:rsid w:val="00A0571D"/>
    <w:rsid w:val="00A10E9C"/>
    <w:rsid w:val="00A1160C"/>
    <w:rsid w:val="00A13036"/>
    <w:rsid w:val="00A14092"/>
    <w:rsid w:val="00A14A84"/>
    <w:rsid w:val="00A17A76"/>
    <w:rsid w:val="00A210E8"/>
    <w:rsid w:val="00A21887"/>
    <w:rsid w:val="00A231CE"/>
    <w:rsid w:val="00A24D7F"/>
    <w:rsid w:val="00A25345"/>
    <w:rsid w:val="00A322BD"/>
    <w:rsid w:val="00A32453"/>
    <w:rsid w:val="00A3556E"/>
    <w:rsid w:val="00A361A2"/>
    <w:rsid w:val="00A375DB"/>
    <w:rsid w:val="00A37B55"/>
    <w:rsid w:val="00A41FB1"/>
    <w:rsid w:val="00A4411B"/>
    <w:rsid w:val="00A44447"/>
    <w:rsid w:val="00A4664A"/>
    <w:rsid w:val="00A50D7F"/>
    <w:rsid w:val="00A51455"/>
    <w:rsid w:val="00A51FDA"/>
    <w:rsid w:val="00A52450"/>
    <w:rsid w:val="00A535FB"/>
    <w:rsid w:val="00A578A2"/>
    <w:rsid w:val="00A608E5"/>
    <w:rsid w:val="00A60C3E"/>
    <w:rsid w:val="00A630D2"/>
    <w:rsid w:val="00A654F4"/>
    <w:rsid w:val="00A66624"/>
    <w:rsid w:val="00A66F85"/>
    <w:rsid w:val="00A721F6"/>
    <w:rsid w:val="00A7237A"/>
    <w:rsid w:val="00A725F3"/>
    <w:rsid w:val="00A726E6"/>
    <w:rsid w:val="00A72948"/>
    <w:rsid w:val="00A74F6C"/>
    <w:rsid w:val="00A75BD4"/>
    <w:rsid w:val="00A8219F"/>
    <w:rsid w:val="00A837A7"/>
    <w:rsid w:val="00A84ACE"/>
    <w:rsid w:val="00A90177"/>
    <w:rsid w:val="00A908B5"/>
    <w:rsid w:val="00A9374E"/>
    <w:rsid w:val="00A95079"/>
    <w:rsid w:val="00A95085"/>
    <w:rsid w:val="00A9627C"/>
    <w:rsid w:val="00A97EAB"/>
    <w:rsid w:val="00AA3285"/>
    <w:rsid w:val="00AA7C2D"/>
    <w:rsid w:val="00AA7CD5"/>
    <w:rsid w:val="00AB0F8A"/>
    <w:rsid w:val="00AC127B"/>
    <w:rsid w:val="00AC150A"/>
    <w:rsid w:val="00AC16E6"/>
    <w:rsid w:val="00AC6C19"/>
    <w:rsid w:val="00AC6FC6"/>
    <w:rsid w:val="00AD08E5"/>
    <w:rsid w:val="00AD20D5"/>
    <w:rsid w:val="00AD335D"/>
    <w:rsid w:val="00AD6A01"/>
    <w:rsid w:val="00AD76D1"/>
    <w:rsid w:val="00AE27F7"/>
    <w:rsid w:val="00AE614E"/>
    <w:rsid w:val="00AE62CF"/>
    <w:rsid w:val="00AF2E38"/>
    <w:rsid w:val="00AF374C"/>
    <w:rsid w:val="00AF4A8E"/>
    <w:rsid w:val="00AF6970"/>
    <w:rsid w:val="00AF7694"/>
    <w:rsid w:val="00B04DE2"/>
    <w:rsid w:val="00B0515C"/>
    <w:rsid w:val="00B103C2"/>
    <w:rsid w:val="00B130AE"/>
    <w:rsid w:val="00B14646"/>
    <w:rsid w:val="00B14888"/>
    <w:rsid w:val="00B169D0"/>
    <w:rsid w:val="00B30DD0"/>
    <w:rsid w:val="00B32B9A"/>
    <w:rsid w:val="00B33E08"/>
    <w:rsid w:val="00B346A5"/>
    <w:rsid w:val="00B34756"/>
    <w:rsid w:val="00B41EF8"/>
    <w:rsid w:val="00B42341"/>
    <w:rsid w:val="00B45494"/>
    <w:rsid w:val="00B456B1"/>
    <w:rsid w:val="00B45CCD"/>
    <w:rsid w:val="00B46E49"/>
    <w:rsid w:val="00B47E97"/>
    <w:rsid w:val="00B51052"/>
    <w:rsid w:val="00B52378"/>
    <w:rsid w:val="00B5694A"/>
    <w:rsid w:val="00B57D7A"/>
    <w:rsid w:val="00B60081"/>
    <w:rsid w:val="00B6014A"/>
    <w:rsid w:val="00B6147E"/>
    <w:rsid w:val="00B615D9"/>
    <w:rsid w:val="00B62A06"/>
    <w:rsid w:val="00B6344D"/>
    <w:rsid w:val="00B63C49"/>
    <w:rsid w:val="00B643A0"/>
    <w:rsid w:val="00B64A5C"/>
    <w:rsid w:val="00B65595"/>
    <w:rsid w:val="00B65683"/>
    <w:rsid w:val="00B662ED"/>
    <w:rsid w:val="00B707BB"/>
    <w:rsid w:val="00B71F75"/>
    <w:rsid w:val="00B73536"/>
    <w:rsid w:val="00B74356"/>
    <w:rsid w:val="00B754C0"/>
    <w:rsid w:val="00B8019C"/>
    <w:rsid w:val="00B82BAE"/>
    <w:rsid w:val="00B875D0"/>
    <w:rsid w:val="00B900A7"/>
    <w:rsid w:val="00B90E83"/>
    <w:rsid w:val="00B92676"/>
    <w:rsid w:val="00B92A6C"/>
    <w:rsid w:val="00B93255"/>
    <w:rsid w:val="00B940EB"/>
    <w:rsid w:val="00B943A8"/>
    <w:rsid w:val="00BA13F1"/>
    <w:rsid w:val="00BA2578"/>
    <w:rsid w:val="00BA5EFA"/>
    <w:rsid w:val="00BA64E7"/>
    <w:rsid w:val="00BA6E2F"/>
    <w:rsid w:val="00BB1112"/>
    <w:rsid w:val="00BB21FB"/>
    <w:rsid w:val="00BB2A6E"/>
    <w:rsid w:val="00BB5791"/>
    <w:rsid w:val="00BB6EDB"/>
    <w:rsid w:val="00BB71AB"/>
    <w:rsid w:val="00BB73D9"/>
    <w:rsid w:val="00BC091C"/>
    <w:rsid w:val="00BC2649"/>
    <w:rsid w:val="00BC27FA"/>
    <w:rsid w:val="00BC389D"/>
    <w:rsid w:val="00BC464A"/>
    <w:rsid w:val="00BC5359"/>
    <w:rsid w:val="00BC7B33"/>
    <w:rsid w:val="00BD0619"/>
    <w:rsid w:val="00BD1628"/>
    <w:rsid w:val="00BD27FE"/>
    <w:rsid w:val="00BD2B93"/>
    <w:rsid w:val="00BD2C41"/>
    <w:rsid w:val="00BD642E"/>
    <w:rsid w:val="00BD78D1"/>
    <w:rsid w:val="00BE2CDB"/>
    <w:rsid w:val="00BE39E1"/>
    <w:rsid w:val="00BE4A03"/>
    <w:rsid w:val="00BE581C"/>
    <w:rsid w:val="00BF3B8F"/>
    <w:rsid w:val="00BF5B6E"/>
    <w:rsid w:val="00C01167"/>
    <w:rsid w:val="00C0239A"/>
    <w:rsid w:val="00C03AA8"/>
    <w:rsid w:val="00C143F0"/>
    <w:rsid w:val="00C242D6"/>
    <w:rsid w:val="00C24721"/>
    <w:rsid w:val="00C25295"/>
    <w:rsid w:val="00C30606"/>
    <w:rsid w:val="00C40DE0"/>
    <w:rsid w:val="00C42CC2"/>
    <w:rsid w:val="00C443D8"/>
    <w:rsid w:val="00C46B98"/>
    <w:rsid w:val="00C477CD"/>
    <w:rsid w:val="00C513D9"/>
    <w:rsid w:val="00C5252F"/>
    <w:rsid w:val="00C52C42"/>
    <w:rsid w:val="00C53B3D"/>
    <w:rsid w:val="00C57B1E"/>
    <w:rsid w:val="00C64D80"/>
    <w:rsid w:val="00C721C1"/>
    <w:rsid w:val="00C77E67"/>
    <w:rsid w:val="00C80504"/>
    <w:rsid w:val="00C80CA1"/>
    <w:rsid w:val="00C8354E"/>
    <w:rsid w:val="00C904D0"/>
    <w:rsid w:val="00C91B46"/>
    <w:rsid w:val="00C945B3"/>
    <w:rsid w:val="00CA17B8"/>
    <w:rsid w:val="00CA1DAF"/>
    <w:rsid w:val="00CB1C16"/>
    <w:rsid w:val="00CB2B7B"/>
    <w:rsid w:val="00CB36E8"/>
    <w:rsid w:val="00CB42EF"/>
    <w:rsid w:val="00CB4CA5"/>
    <w:rsid w:val="00CB52F6"/>
    <w:rsid w:val="00CC078B"/>
    <w:rsid w:val="00CC71EA"/>
    <w:rsid w:val="00CD0D98"/>
    <w:rsid w:val="00CD1E3B"/>
    <w:rsid w:val="00CD20FC"/>
    <w:rsid w:val="00CD4BA2"/>
    <w:rsid w:val="00CE1849"/>
    <w:rsid w:val="00CE3386"/>
    <w:rsid w:val="00CF29EF"/>
    <w:rsid w:val="00CF3B1E"/>
    <w:rsid w:val="00CF4F1B"/>
    <w:rsid w:val="00CF6354"/>
    <w:rsid w:val="00D01EBF"/>
    <w:rsid w:val="00D02728"/>
    <w:rsid w:val="00D039E8"/>
    <w:rsid w:val="00D05951"/>
    <w:rsid w:val="00D06DD5"/>
    <w:rsid w:val="00D076E2"/>
    <w:rsid w:val="00D0782D"/>
    <w:rsid w:val="00D1156C"/>
    <w:rsid w:val="00D11A9B"/>
    <w:rsid w:val="00D13113"/>
    <w:rsid w:val="00D13707"/>
    <w:rsid w:val="00D152BF"/>
    <w:rsid w:val="00D16C8E"/>
    <w:rsid w:val="00D2221E"/>
    <w:rsid w:val="00D22366"/>
    <w:rsid w:val="00D25189"/>
    <w:rsid w:val="00D307AA"/>
    <w:rsid w:val="00D316F0"/>
    <w:rsid w:val="00D3546C"/>
    <w:rsid w:val="00D37FB2"/>
    <w:rsid w:val="00D46041"/>
    <w:rsid w:val="00D46237"/>
    <w:rsid w:val="00D46F09"/>
    <w:rsid w:val="00D505DD"/>
    <w:rsid w:val="00D521F4"/>
    <w:rsid w:val="00D53795"/>
    <w:rsid w:val="00D53FBF"/>
    <w:rsid w:val="00D55D02"/>
    <w:rsid w:val="00D60B9A"/>
    <w:rsid w:val="00D61BCE"/>
    <w:rsid w:val="00D62DC0"/>
    <w:rsid w:val="00D64CA2"/>
    <w:rsid w:val="00D6528A"/>
    <w:rsid w:val="00D6559C"/>
    <w:rsid w:val="00D659E3"/>
    <w:rsid w:val="00D66562"/>
    <w:rsid w:val="00D67E66"/>
    <w:rsid w:val="00D73C8E"/>
    <w:rsid w:val="00D741D9"/>
    <w:rsid w:val="00D74F05"/>
    <w:rsid w:val="00D75AFD"/>
    <w:rsid w:val="00D76469"/>
    <w:rsid w:val="00D80BFF"/>
    <w:rsid w:val="00D8162A"/>
    <w:rsid w:val="00D827DE"/>
    <w:rsid w:val="00D836B5"/>
    <w:rsid w:val="00D90470"/>
    <w:rsid w:val="00D9154A"/>
    <w:rsid w:val="00D933A9"/>
    <w:rsid w:val="00D9418F"/>
    <w:rsid w:val="00D966E5"/>
    <w:rsid w:val="00D968CE"/>
    <w:rsid w:val="00D96DA5"/>
    <w:rsid w:val="00D97610"/>
    <w:rsid w:val="00DA176D"/>
    <w:rsid w:val="00DA347A"/>
    <w:rsid w:val="00DA3B6E"/>
    <w:rsid w:val="00DA4FEF"/>
    <w:rsid w:val="00DB1C46"/>
    <w:rsid w:val="00DB2318"/>
    <w:rsid w:val="00DB283D"/>
    <w:rsid w:val="00DB7808"/>
    <w:rsid w:val="00DC02DE"/>
    <w:rsid w:val="00DC1CBD"/>
    <w:rsid w:val="00DC24AC"/>
    <w:rsid w:val="00DC6A28"/>
    <w:rsid w:val="00DC74BD"/>
    <w:rsid w:val="00DC7770"/>
    <w:rsid w:val="00DD0269"/>
    <w:rsid w:val="00DD20C2"/>
    <w:rsid w:val="00DD586E"/>
    <w:rsid w:val="00DE0289"/>
    <w:rsid w:val="00DE29A8"/>
    <w:rsid w:val="00DE405C"/>
    <w:rsid w:val="00DE5466"/>
    <w:rsid w:val="00DE55E7"/>
    <w:rsid w:val="00DE72D1"/>
    <w:rsid w:val="00DE7B45"/>
    <w:rsid w:val="00DE7C61"/>
    <w:rsid w:val="00DF0198"/>
    <w:rsid w:val="00DF13ED"/>
    <w:rsid w:val="00DF4B53"/>
    <w:rsid w:val="00DF5FF8"/>
    <w:rsid w:val="00DF6019"/>
    <w:rsid w:val="00DF680D"/>
    <w:rsid w:val="00E027DB"/>
    <w:rsid w:val="00E03A22"/>
    <w:rsid w:val="00E07328"/>
    <w:rsid w:val="00E07D63"/>
    <w:rsid w:val="00E10F0C"/>
    <w:rsid w:val="00E11619"/>
    <w:rsid w:val="00E141B5"/>
    <w:rsid w:val="00E155A3"/>
    <w:rsid w:val="00E1779F"/>
    <w:rsid w:val="00E17D56"/>
    <w:rsid w:val="00E252A8"/>
    <w:rsid w:val="00E25DF3"/>
    <w:rsid w:val="00E27125"/>
    <w:rsid w:val="00E2736D"/>
    <w:rsid w:val="00E31B5A"/>
    <w:rsid w:val="00E34217"/>
    <w:rsid w:val="00E3446E"/>
    <w:rsid w:val="00E3572F"/>
    <w:rsid w:val="00E37706"/>
    <w:rsid w:val="00E37EB0"/>
    <w:rsid w:val="00E40198"/>
    <w:rsid w:val="00E42909"/>
    <w:rsid w:val="00E42ED8"/>
    <w:rsid w:val="00E4508F"/>
    <w:rsid w:val="00E454B8"/>
    <w:rsid w:val="00E454E5"/>
    <w:rsid w:val="00E51B5A"/>
    <w:rsid w:val="00E52E04"/>
    <w:rsid w:val="00E52EC9"/>
    <w:rsid w:val="00E543DA"/>
    <w:rsid w:val="00E6050B"/>
    <w:rsid w:val="00E619FA"/>
    <w:rsid w:val="00E64864"/>
    <w:rsid w:val="00E67CE7"/>
    <w:rsid w:val="00E7034A"/>
    <w:rsid w:val="00E708C0"/>
    <w:rsid w:val="00E7193C"/>
    <w:rsid w:val="00E7378B"/>
    <w:rsid w:val="00E7496C"/>
    <w:rsid w:val="00E74D3A"/>
    <w:rsid w:val="00E75740"/>
    <w:rsid w:val="00E7622F"/>
    <w:rsid w:val="00E77AC5"/>
    <w:rsid w:val="00E80F56"/>
    <w:rsid w:val="00E859D4"/>
    <w:rsid w:val="00E87CE5"/>
    <w:rsid w:val="00E92539"/>
    <w:rsid w:val="00E92DB4"/>
    <w:rsid w:val="00EA0AB3"/>
    <w:rsid w:val="00EA3086"/>
    <w:rsid w:val="00EA3365"/>
    <w:rsid w:val="00EA42F4"/>
    <w:rsid w:val="00EA4913"/>
    <w:rsid w:val="00EA5217"/>
    <w:rsid w:val="00EA7266"/>
    <w:rsid w:val="00EA7D07"/>
    <w:rsid w:val="00EA7D4E"/>
    <w:rsid w:val="00EB0377"/>
    <w:rsid w:val="00EB145D"/>
    <w:rsid w:val="00EB1F8A"/>
    <w:rsid w:val="00EB2403"/>
    <w:rsid w:val="00EB3B2F"/>
    <w:rsid w:val="00EB544C"/>
    <w:rsid w:val="00EB553F"/>
    <w:rsid w:val="00EB5FEA"/>
    <w:rsid w:val="00EC2A83"/>
    <w:rsid w:val="00EC3145"/>
    <w:rsid w:val="00EC314C"/>
    <w:rsid w:val="00EC3692"/>
    <w:rsid w:val="00EC5DC0"/>
    <w:rsid w:val="00ED070E"/>
    <w:rsid w:val="00ED1507"/>
    <w:rsid w:val="00ED50F4"/>
    <w:rsid w:val="00ED55EE"/>
    <w:rsid w:val="00ED5AA0"/>
    <w:rsid w:val="00ED5D98"/>
    <w:rsid w:val="00ED6FB3"/>
    <w:rsid w:val="00EE0102"/>
    <w:rsid w:val="00EE0CB5"/>
    <w:rsid w:val="00EE0CE5"/>
    <w:rsid w:val="00EE1B7D"/>
    <w:rsid w:val="00EE25E9"/>
    <w:rsid w:val="00EE38CB"/>
    <w:rsid w:val="00EE3E3F"/>
    <w:rsid w:val="00EF3789"/>
    <w:rsid w:val="00EF481A"/>
    <w:rsid w:val="00EF74FC"/>
    <w:rsid w:val="00F019EC"/>
    <w:rsid w:val="00F027EB"/>
    <w:rsid w:val="00F055F8"/>
    <w:rsid w:val="00F06564"/>
    <w:rsid w:val="00F06E4D"/>
    <w:rsid w:val="00F06FBB"/>
    <w:rsid w:val="00F07E06"/>
    <w:rsid w:val="00F12AA7"/>
    <w:rsid w:val="00F1396F"/>
    <w:rsid w:val="00F14352"/>
    <w:rsid w:val="00F14E03"/>
    <w:rsid w:val="00F14EEF"/>
    <w:rsid w:val="00F15415"/>
    <w:rsid w:val="00F15526"/>
    <w:rsid w:val="00F17BEA"/>
    <w:rsid w:val="00F210F2"/>
    <w:rsid w:val="00F216F8"/>
    <w:rsid w:val="00F22A22"/>
    <w:rsid w:val="00F2537E"/>
    <w:rsid w:val="00F2583A"/>
    <w:rsid w:val="00F27380"/>
    <w:rsid w:val="00F318CF"/>
    <w:rsid w:val="00F32235"/>
    <w:rsid w:val="00F35757"/>
    <w:rsid w:val="00F35862"/>
    <w:rsid w:val="00F36573"/>
    <w:rsid w:val="00F371CD"/>
    <w:rsid w:val="00F401E0"/>
    <w:rsid w:val="00F40C94"/>
    <w:rsid w:val="00F41593"/>
    <w:rsid w:val="00F4465E"/>
    <w:rsid w:val="00F44815"/>
    <w:rsid w:val="00F45812"/>
    <w:rsid w:val="00F50D48"/>
    <w:rsid w:val="00F51A7A"/>
    <w:rsid w:val="00F525D3"/>
    <w:rsid w:val="00F52E27"/>
    <w:rsid w:val="00F53EB8"/>
    <w:rsid w:val="00F550B5"/>
    <w:rsid w:val="00F5675E"/>
    <w:rsid w:val="00F56EBD"/>
    <w:rsid w:val="00F60967"/>
    <w:rsid w:val="00F63CAC"/>
    <w:rsid w:val="00F6546D"/>
    <w:rsid w:val="00F67668"/>
    <w:rsid w:val="00F72CCE"/>
    <w:rsid w:val="00F81F05"/>
    <w:rsid w:val="00F8243F"/>
    <w:rsid w:val="00F82794"/>
    <w:rsid w:val="00F83EA2"/>
    <w:rsid w:val="00F84B9A"/>
    <w:rsid w:val="00F85513"/>
    <w:rsid w:val="00F9593E"/>
    <w:rsid w:val="00F95D91"/>
    <w:rsid w:val="00F967FD"/>
    <w:rsid w:val="00FA56D8"/>
    <w:rsid w:val="00FA5A0D"/>
    <w:rsid w:val="00FA70DA"/>
    <w:rsid w:val="00FA7BEE"/>
    <w:rsid w:val="00FB0681"/>
    <w:rsid w:val="00FB06E8"/>
    <w:rsid w:val="00FB5392"/>
    <w:rsid w:val="00FC06F4"/>
    <w:rsid w:val="00FC1464"/>
    <w:rsid w:val="00FD4A64"/>
    <w:rsid w:val="00FD5A46"/>
    <w:rsid w:val="00FE243C"/>
    <w:rsid w:val="00FE5F21"/>
    <w:rsid w:val="00FE614F"/>
    <w:rsid w:val="00FF0B55"/>
    <w:rsid w:val="00FF3FC4"/>
    <w:rsid w:val="00FF4181"/>
    <w:rsid w:val="00FF56D2"/>
    <w:rsid w:val="01027D8A"/>
    <w:rsid w:val="019727CE"/>
    <w:rsid w:val="03472BF2"/>
    <w:rsid w:val="0AAA5968"/>
    <w:rsid w:val="10F86FC8"/>
    <w:rsid w:val="1AE66566"/>
    <w:rsid w:val="1AEA30B5"/>
    <w:rsid w:val="1B046CBF"/>
    <w:rsid w:val="1B110D0F"/>
    <w:rsid w:val="1DA344E5"/>
    <w:rsid w:val="232674CE"/>
    <w:rsid w:val="232D0772"/>
    <w:rsid w:val="23F37078"/>
    <w:rsid w:val="242F469C"/>
    <w:rsid w:val="2453664E"/>
    <w:rsid w:val="254C3941"/>
    <w:rsid w:val="26A85492"/>
    <w:rsid w:val="2A482C60"/>
    <w:rsid w:val="2DBC0C4D"/>
    <w:rsid w:val="2F852C6F"/>
    <w:rsid w:val="302D526F"/>
    <w:rsid w:val="37A662B4"/>
    <w:rsid w:val="39273450"/>
    <w:rsid w:val="39455375"/>
    <w:rsid w:val="39697B27"/>
    <w:rsid w:val="39883A82"/>
    <w:rsid w:val="399B6BF8"/>
    <w:rsid w:val="3A1843EB"/>
    <w:rsid w:val="3A935992"/>
    <w:rsid w:val="3F4E0B6D"/>
    <w:rsid w:val="475D76C5"/>
    <w:rsid w:val="4D74619D"/>
    <w:rsid w:val="4E4A65C5"/>
    <w:rsid w:val="4EF94F24"/>
    <w:rsid w:val="52006383"/>
    <w:rsid w:val="52616687"/>
    <w:rsid w:val="54180EB1"/>
    <w:rsid w:val="57A316A6"/>
    <w:rsid w:val="59E55F8A"/>
    <w:rsid w:val="609F12DE"/>
    <w:rsid w:val="61E317C8"/>
    <w:rsid w:val="65DB21DC"/>
    <w:rsid w:val="684657CD"/>
    <w:rsid w:val="68745A2D"/>
    <w:rsid w:val="6AB9199E"/>
    <w:rsid w:val="6DE432F0"/>
    <w:rsid w:val="6E4B2DFB"/>
    <w:rsid w:val="713A4D9B"/>
    <w:rsid w:val="71B75963"/>
    <w:rsid w:val="730537E6"/>
    <w:rsid w:val="78003A97"/>
    <w:rsid w:val="7D8C49CF"/>
    <w:rsid w:val="7F0F2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qFormat="1"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autoRedefine/>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caption"/>
    <w:basedOn w:val="1"/>
    <w:next w:val="1"/>
    <w:autoRedefine/>
    <w:unhideWhenUsed/>
    <w:qFormat/>
    <w:uiPriority w:val="35"/>
    <w:rPr>
      <w:rFonts w:eastAsia="黑体" w:asciiTheme="majorHAnsi" w:hAnsiTheme="majorHAnsi" w:cstheme="majorBidi"/>
      <w:sz w:val="20"/>
      <w:szCs w:val="20"/>
    </w:rPr>
  </w:style>
  <w:style w:type="paragraph" w:styleId="6">
    <w:name w:val="List Bullet"/>
    <w:basedOn w:val="1"/>
    <w:qFormat/>
    <w:uiPriority w:val="0"/>
    <w:pPr>
      <w:spacing w:line="380" w:lineRule="exact"/>
      <w:ind w:firstLine="480" w:firstLineChars="200"/>
    </w:pPr>
    <w:rPr>
      <w:sz w:val="24"/>
    </w:rPr>
  </w:style>
  <w:style w:type="paragraph" w:styleId="7">
    <w:name w:val="annotation text"/>
    <w:basedOn w:val="1"/>
    <w:link w:val="38"/>
    <w:autoRedefine/>
    <w:unhideWhenUsed/>
    <w:qFormat/>
    <w:uiPriority w:val="99"/>
    <w:pPr>
      <w:jc w:val="left"/>
    </w:pPr>
  </w:style>
  <w:style w:type="paragraph" w:styleId="8">
    <w:name w:val="Body Text"/>
    <w:basedOn w:val="1"/>
    <w:link w:val="39"/>
    <w:qFormat/>
    <w:uiPriority w:val="0"/>
    <w:pPr>
      <w:spacing w:line="360" w:lineRule="auto"/>
    </w:pPr>
    <w:rPr>
      <w:sz w:val="24"/>
    </w:rPr>
  </w:style>
  <w:style w:type="paragraph" w:styleId="9">
    <w:name w:val="toc 3"/>
    <w:basedOn w:val="1"/>
    <w:next w:val="1"/>
    <w:autoRedefine/>
    <w:unhideWhenUsed/>
    <w:qFormat/>
    <w:uiPriority w:val="39"/>
    <w:pPr>
      <w:ind w:left="840" w:leftChars="400"/>
    </w:pPr>
  </w:style>
  <w:style w:type="paragraph" w:styleId="10">
    <w:name w:val="Plain Text"/>
    <w:basedOn w:val="1"/>
    <w:link w:val="54"/>
    <w:semiHidden/>
    <w:unhideWhenUsed/>
    <w:qFormat/>
    <w:uiPriority w:val="99"/>
    <w:rPr>
      <w:rFonts w:ascii="宋体" w:hAnsi="Courier New" w:cs="Courier New"/>
      <w:szCs w:val="21"/>
    </w:rPr>
  </w:style>
  <w:style w:type="paragraph" w:styleId="11">
    <w:name w:val="Date"/>
    <w:basedOn w:val="1"/>
    <w:next w:val="1"/>
    <w:link w:val="28"/>
    <w:autoRedefine/>
    <w:semiHidden/>
    <w:unhideWhenUsed/>
    <w:qFormat/>
    <w:uiPriority w:val="99"/>
    <w:pPr>
      <w:ind w:left="100" w:leftChars="2500"/>
    </w:pPr>
  </w:style>
  <w:style w:type="paragraph" w:styleId="12">
    <w:name w:val="Balloon Text"/>
    <w:basedOn w:val="1"/>
    <w:link w:val="36"/>
    <w:autoRedefine/>
    <w:semiHidden/>
    <w:unhideWhenUsed/>
    <w:qFormat/>
    <w:uiPriority w:val="99"/>
    <w:rPr>
      <w:sz w:val="18"/>
      <w:szCs w:val="18"/>
    </w:rPr>
  </w:style>
  <w:style w:type="paragraph" w:styleId="13">
    <w:name w:val="footer"/>
    <w:basedOn w:val="1"/>
    <w:link w:val="35"/>
    <w:autoRedefine/>
    <w:unhideWhenUsed/>
    <w:qFormat/>
    <w:uiPriority w:val="99"/>
    <w:pPr>
      <w:tabs>
        <w:tab w:val="center" w:pos="4153"/>
        <w:tab w:val="right" w:pos="8306"/>
      </w:tabs>
      <w:snapToGrid w:val="0"/>
      <w:jc w:val="left"/>
    </w:pPr>
    <w:rPr>
      <w:sz w:val="18"/>
      <w:szCs w:val="18"/>
    </w:rPr>
  </w:style>
  <w:style w:type="paragraph" w:styleId="14">
    <w:name w:val="header"/>
    <w:basedOn w:val="1"/>
    <w:link w:val="3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footnote text"/>
    <w:basedOn w:val="1"/>
    <w:link w:val="52"/>
    <w:semiHidden/>
    <w:qFormat/>
    <w:uiPriority w:val="0"/>
    <w:pPr>
      <w:snapToGrid w:val="0"/>
      <w:jc w:val="left"/>
    </w:pPr>
    <w:rPr>
      <w:sz w:val="18"/>
      <w:szCs w:val="18"/>
    </w:rPr>
  </w:style>
  <w:style w:type="paragraph" w:styleId="17">
    <w:name w:val="table of figures"/>
    <w:basedOn w:val="1"/>
    <w:next w:val="1"/>
    <w:autoRedefine/>
    <w:semiHidden/>
    <w:unhideWhenUsed/>
    <w:qFormat/>
    <w:uiPriority w:val="99"/>
    <w:pPr>
      <w:ind w:left="200" w:leftChars="200" w:hanging="200" w:hangingChars="200"/>
    </w:p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7"/>
    <w:next w:val="7"/>
    <w:link w:val="47"/>
    <w:autoRedefine/>
    <w:semiHidden/>
    <w:unhideWhenUsed/>
    <w:qFormat/>
    <w:uiPriority w:val="99"/>
    <w:rPr>
      <w:b/>
      <w:bCs/>
    </w:rPr>
  </w:style>
  <w:style w:type="table" w:styleId="22">
    <w:name w:val="Table Grid"/>
    <w:basedOn w:val="21"/>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Hyperlink"/>
    <w:basedOn w:val="23"/>
    <w:autoRedefine/>
    <w:unhideWhenUsed/>
    <w:qFormat/>
    <w:uiPriority w:val="99"/>
    <w:rPr>
      <w:color w:val="0563C1" w:themeColor="hyperlink"/>
      <w:u w:val="single"/>
      <w14:textFill>
        <w14:solidFill>
          <w14:schemeClr w14:val="hlink"/>
        </w14:solidFill>
      </w14:textFill>
    </w:rPr>
  </w:style>
  <w:style w:type="character" w:styleId="26">
    <w:name w:val="annotation reference"/>
    <w:basedOn w:val="23"/>
    <w:autoRedefine/>
    <w:semiHidden/>
    <w:unhideWhenUsed/>
    <w:qFormat/>
    <w:uiPriority w:val="99"/>
    <w:rPr>
      <w:sz w:val="21"/>
      <w:szCs w:val="21"/>
    </w:rPr>
  </w:style>
  <w:style w:type="character" w:styleId="27">
    <w:name w:val="footnote reference"/>
    <w:basedOn w:val="23"/>
    <w:autoRedefine/>
    <w:semiHidden/>
    <w:qFormat/>
    <w:uiPriority w:val="0"/>
    <w:rPr>
      <w:vertAlign w:val="superscript"/>
    </w:rPr>
  </w:style>
  <w:style w:type="character" w:customStyle="1" w:styleId="28">
    <w:name w:val="日期 字符"/>
    <w:basedOn w:val="23"/>
    <w:link w:val="11"/>
    <w:autoRedefine/>
    <w:semiHidden/>
    <w:qFormat/>
    <w:uiPriority w:val="99"/>
  </w:style>
  <w:style w:type="character" w:customStyle="1" w:styleId="29">
    <w:name w:val="标题 1 字符"/>
    <w:basedOn w:val="23"/>
    <w:link w:val="2"/>
    <w:autoRedefine/>
    <w:qFormat/>
    <w:uiPriority w:val="0"/>
    <w:rPr>
      <w:rFonts w:ascii="Times New Roman" w:hAnsi="Times New Roman" w:eastAsia="宋体" w:cs="Times New Roman"/>
      <w:b/>
      <w:bCs/>
      <w:kern w:val="44"/>
      <w:sz w:val="44"/>
      <w:szCs w:val="44"/>
    </w:rPr>
  </w:style>
  <w:style w:type="paragraph" w:customStyle="1" w:styleId="30">
    <w:name w:val="二级标题"/>
    <w:basedOn w:val="1"/>
    <w:autoRedefine/>
    <w:qFormat/>
    <w:uiPriority w:val="0"/>
    <w:pPr>
      <w:snapToGrid w:val="0"/>
      <w:spacing w:before="60" w:line="460" w:lineRule="exact"/>
      <w:outlineLvl w:val="1"/>
    </w:pPr>
    <w:rPr>
      <w:rFonts w:eastAsia="黑体"/>
      <w:b/>
      <w:color w:val="000000"/>
      <w:kern w:val="0"/>
      <w:sz w:val="28"/>
    </w:rPr>
  </w:style>
  <w:style w:type="character" w:customStyle="1" w:styleId="31">
    <w:name w:val="标题 2 字符"/>
    <w:basedOn w:val="23"/>
    <w:link w:val="3"/>
    <w:autoRedefine/>
    <w:qFormat/>
    <w:uiPriority w:val="9"/>
    <w:rPr>
      <w:rFonts w:asciiTheme="majorHAnsi" w:hAnsiTheme="majorHAnsi" w:eastAsiaTheme="majorEastAsia" w:cstheme="majorBidi"/>
      <w:b/>
      <w:bCs/>
      <w:sz w:val="32"/>
      <w:szCs w:val="32"/>
    </w:rPr>
  </w:style>
  <w:style w:type="character" w:customStyle="1" w:styleId="32">
    <w:name w:val="页眉 字符"/>
    <w:basedOn w:val="23"/>
    <w:link w:val="14"/>
    <w:autoRedefine/>
    <w:qFormat/>
    <w:uiPriority w:val="0"/>
    <w:rPr>
      <w:rFonts w:ascii="Times New Roman" w:hAnsi="Times New Roman" w:eastAsia="宋体" w:cs="Times New Roman"/>
      <w:sz w:val="18"/>
      <w:szCs w:val="18"/>
    </w:rPr>
  </w:style>
  <w:style w:type="paragraph" w:customStyle="1" w:styleId="33">
    <w:name w:val="怀友正文"/>
    <w:basedOn w:val="1"/>
    <w:autoRedefine/>
    <w:qFormat/>
    <w:uiPriority w:val="0"/>
    <w:pPr>
      <w:tabs>
        <w:tab w:val="left" w:pos="2700"/>
      </w:tabs>
      <w:spacing w:line="360" w:lineRule="auto"/>
      <w:ind w:left="720"/>
    </w:pPr>
  </w:style>
  <w:style w:type="paragraph" w:customStyle="1" w:styleId="34">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5">
    <w:name w:val="页脚 字符"/>
    <w:basedOn w:val="23"/>
    <w:link w:val="13"/>
    <w:autoRedefine/>
    <w:qFormat/>
    <w:uiPriority w:val="99"/>
    <w:rPr>
      <w:rFonts w:ascii="Times New Roman" w:hAnsi="Times New Roman" w:eastAsia="宋体" w:cs="Times New Roman"/>
      <w:sz w:val="18"/>
      <w:szCs w:val="18"/>
    </w:rPr>
  </w:style>
  <w:style w:type="character" w:customStyle="1" w:styleId="36">
    <w:name w:val="批注框文本 字符"/>
    <w:basedOn w:val="23"/>
    <w:link w:val="12"/>
    <w:autoRedefine/>
    <w:semiHidden/>
    <w:qFormat/>
    <w:uiPriority w:val="99"/>
    <w:rPr>
      <w:rFonts w:ascii="Times New Roman" w:hAnsi="Times New Roman" w:eastAsia="宋体" w:cs="Times New Roman"/>
      <w:sz w:val="18"/>
      <w:szCs w:val="18"/>
    </w:rPr>
  </w:style>
  <w:style w:type="table" w:customStyle="1" w:styleId="37">
    <w:name w:val="无格式表格 21"/>
    <w:basedOn w:val="21"/>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38">
    <w:name w:val="批注文字 字符"/>
    <w:basedOn w:val="23"/>
    <w:link w:val="7"/>
    <w:autoRedefine/>
    <w:qFormat/>
    <w:uiPriority w:val="99"/>
    <w:rPr>
      <w:rFonts w:ascii="Times New Roman" w:hAnsi="Times New Roman" w:eastAsia="宋体" w:cs="Times New Roman"/>
      <w:szCs w:val="24"/>
    </w:rPr>
  </w:style>
  <w:style w:type="character" w:customStyle="1" w:styleId="39">
    <w:name w:val="正文文本 字符"/>
    <w:basedOn w:val="23"/>
    <w:link w:val="8"/>
    <w:autoRedefine/>
    <w:qFormat/>
    <w:uiPriority w:val="0"/>
    <w:rPr>
      <w:rFonts w:ascii="Times New Roman" w:hAnsi="Times New Roman" w:eastAsia="宋体" w:cs="Times New Roman"/>
      <w:sz w:val="24"/>
      <w:szCs w:val="24"/>
    </w:rPr>
  </w:style>
  <w:style w:type="character" w:customStyle="1" w:styleId="40">
    <w:name w:val="未命名11"/>
    <w:basedOn w:val="23"/>
    <w:autoRedefine/>
    <w:qFormat/>
    <w:uiPriority w:val="0"/>
    <w:rPr>
      <w:rFonts w:hint="eastAsia" w:ascii="宋体" w:hAnsi="宋体" w:eastAsia="宋体"/>
      <w:sz w:val="18"/>
      <w:szCs w:val="18"/>
    </w:rPr>
  </w:style>
  <w:style w:type="character" w:customStyle="1" w:styleId="41">
    <w:name w:val="标题 3 字符"/>
    <w:basedOn w:val="23"/>
    <w:link w:val="4"/>
    <w:autoRedefine/>
    <w:qFormat/>
    <w:uiPriority w:val="0"/>
    <w:rPr>
      <w:rFonts w:ascii="Times New Roman" w:hAnsi="Times New Roman" w:eastAsia="宋体" w:cs="Times New Roman"/>
      <w:b/>
      <w:bCs/>
      <w:sz w:val="32"/>
      <w:szCs w:val="32"/>
    </w:rPr>
  </w:style>
  <w:style w:type="paragraph" w:customStyle="1" w:styleId="42">
    <w:name w:val="表标题"/>
    <w:basedOn w:val="17"/>
    <w:autoRedefine/>
    <w:qFormat/>
    <w:uiPriority w:val="0"/>
    <w:pPr>
      <w:spacing w:line="360" w:lineRule="exact"/>
      <w:ind w:left="779" w:leftChars="0" w:hanging="779" w:hangingChars="433"/>
    </w:pPr>
    <w:rPr>
      <w:rFonts w:eastAsia="黑体"/>
      <w:sz w:val="18"/>
    </w:rPr>
  </w:style>
  <w:style w:type="character" w:customStyle="1" w:styleId="43">
    <w:name w:val="未处理的提及1"/>
    <w:basedOn w:val="23"/>
    <w:autoRedefine/>
    <w:semiHidden/>
    <w:unhideWhenUsed/>
    <w:qFormat/>
    <w:uiPriority w:val="99"/>
    <w:rPr>
      <w:color w:val="605E5C"/>
      <w:shd w:val="clear" w:color="auto" w:fill="E1DFDD"/>
    </w:rPr>
  </w:style>
  <w:style w:type="character" w:customStyle="1" w:styleId="44">
    <w:name w:val="表头00 Char Char"/>
    <w:link w:val="45"/>
    <w:autoRedefine/>
    <w:qFormat/>
    <w:uiPriority w:val="0"/>
    <w:rPr>
      <w:rFonts w:eastAsia="仿宋" w:cs="宋体"/>
      <w:b/>
    </w:rPr>
  </w:style>
  <w:style w:type="paragraph" w:customStyle="1" w:styleId="45">
    <w:name w:val="表头00"/>
    <w:basedOn w:val="1"/>
    <w:next w:val="1"/>
    <w:link w:val="44"/>
    <w:autoRedefine/>
    <w:qFormat/>
    <w:uiPriority w:val="0"/>
    <w:pPr>
      <w:keepNext/>
      <w:keepLines/>
      <w:spacing w:beforeLines="50"/>
      <w:jc w:val="center"/>
    </w:pPr>
    <w:rPr>
      <w:rFonts w:eastAsia="仿宋" w:cs="宋体" w:asciiTheme="minorHAnsi" w:hAnsiTheme="minorHAnsi"/>
      <w:b/>
      <w:szCs w:val="22"/>
    </w:rPr>
  </w:style>
  <w:style w:type="paragraph" w:styleId="46">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47">
    <w:name w:val="批注主题 字符"/>
    <w:basedOn w:val="38"/>
    <w:link w:val="20"/>
    <w:autoRedefine/>
    <w:semiHidden/>
    <w:qFormat/>
    <w:uiPriority w:val="99"/>
    <w:rPr>
      <w:rFonts w:ascii="Times New Roman" w:hAnsi="Times New Roman" w:eastAsia="宋体" w:cs="Times New Roman"/>
      <w:b/>
      <w:bCs/>
      <w:szCs w:val="24"/>
    </w:rPr>
  </w:style>
  <w:style w:type="character" w:customStyle="1" w:styleId="48">
    <w:name w:val="段 Char"/>
    <w:link w:val="49"/>
    <w:autoRedefine/>
    <w:qFormat/>
    <w:uiPriority w:val="0"/>
    <w:rPr>
      <w:rFonts w:ascii="宋体"/>
    </w:rPr>
  </w:style>
  <w:style w:type="paragraph" w:customStyle="1" w:styleId="49">
    <w:name w:val="段"/>
    <w:link w:val="48"/>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50">
    <w:name w:val="TOC 标题1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51">
    <w:name w:val="fontstyle01"/>
    <w:basedOn w:val="23"/>
    <w:autoRedefine/>
    <w:qFormat/>
    <w:uiPriority w:val="0"/>
    <w:rPr>
      <w:rFonts w:hint="default" w:ascii="Arial-BoldMT" w:hAnsi="Arial-BoldMT"/>
      <w:b/>
      <w:bCs/>
      <w:color w:val="000000"/>
      <w:sz w:val="22"/>
      <w:szCs w:val="22"/>
    </w:rPr>
  </w:style>
  <w:style w:type="character" w:customStyle="1" w:styleId="52">
    <w:name w:val="脚注文本 字符"/>
    <w:basedOn w:val="23"/>
    <w:link w:val="16"/>
    <w:autoRedefine/>
    <w:semiHidden/>
    <w:qFormat/>
    <w:uiPriority w:val="0"/>
    <w:rPr>
      <w:kern w:val="2"/>
      <w:sz w:val="18"/>
      <w:szCs w:val="18"/>
    </w:rPr>
  </w:style>
  <w:style w:type="paragraph" w:customStyle="1" w:styleId="53">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54">
    <w:name w:val="纯文本 字符"/>
    <w:basedOn w:val="23"/>
    <w:link w:val="10"/>
    <w:autoRedefine/>
    <w:semiHidden/>
    <w:qFormat/>
    <w:uiPriority w:val="99"/>
    <w:rPr>
      <w:rFonts w:ascii="宋体" w:hAnsi="Courier New" w:cs="Courier New"/>
      <w:kern w:val="2"/>
      <w:sz w:val="21"/>
      <w:szCs w:val="21"/>
    </w:rPr>
  </w:style>
  <w:style w:type="paragraph" w:customStyle="1" w:styleId="55">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56">
    <w:name w:val="doc-header-title"/>
    <w:basedOn w:val="23"/>
    <w:autoRedefine/>
    <w:qFormat/>
    <w:uiPriority w:val="0"/>
  </w:style>
  <w:style w:type="paragraph" w:customStyle="1" w:styleId="57">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tubiao"/>
    <w:basedOn w:val="1"/>
    <w:link w:val="59"/>
    <w:autoRedefine/>
    <w:qFormat/>
    <w:uiPriority w:val="0"/>
    <w:pPr>
      <w:spacing w:line="400" w:lineRule="exact"/>
      <w:jc w:val="center"/>
    </w:pPr>
    <w:rPr>
      <w:rFonts w:eastAsia="黑体" w:cstheme="majorBidi"/>
      <w:kern w:val="0"/>
      <w:szCs w:val="21"/>
    </w:rPr>
  </w:style>
  <w:style w:type="character" w:customStyle="1" w:styleId="59">
    <w:name w:val="tubiao 字符"/>
    <w:basedOn w:val="41"/>
    <w:link w:val="58"/>
    <w:autoRedefine/>
    <w:qFormat/>
    <w:uiPriority w:val="0"/>
    <w:rPr>
      <w:rFonts w:ascii="Times New Roman" w:hAnsi="Times New Roman" w:eastAsia="黑体" w:cstheme="majorBidi"/>
      <w:b w:val="0"/>
      <w:bCs w:val="0"/>
      <w:sz w:val="21"/>
      <w:szCs w:val="21"/>
    </w:rPr>
  </w:style>
  <w:style w:type="character" w:customStyle="1" w:styleId="60">
    <w:name w:val="fontstyle21"/>
    <w:basedOn w:val="23"/>
    <w:autoRedefine/>
    <w:qFormat/>
    <w:uiPriority w:val="0"/>
    <w:rPr>
      <w:rFonts w:hint="default" w:ascii="TimesNewRomanPSMT" w:hAnsi="TimesNewRomanPSMT"/>
      <w:color w:val="000000"/>
      <w:sz w:val="18"/>
      <w:szCs w:val="18"/>
    </w:rPr>
  </w:style>
  <w:style w:type="character" w:customStyle="1" w:styleId="61">
    <w:name w:val="fontstyle11"/>
    <w:basedOn w:val="23"/>
    <w:autoRedefine/>
    <w:qFormat/>
    <w:uiPriority w:val="0"/>
    <w:rPr>
      <w:rFonts w:hint="default" w:ascii="TimesNewRomanPSMT" w:hAnsi="TimesNewRomanPSMT"/>
      <w:color w:val="000000"/>
      <w:sz w:val="18"/>
      <w:szCs w:val="18"/>
    </w:rPr>
  </w:style>
  <w:style w:type="character" w:customStyle="1" w:styleId="62">
    <w:name w:val="fontstyle31"/>
    <w:basedOn w:val="23"/>
    <w:autoRedefine/>
    <w:qFormat/>
    <w:uiPriority w:val="0"/>
    <w:rPr>
      <w:rFonts w:hint="eastAsia" w:ascii="黑体" w:hAnsi="黑体" w:eastAsia="黑体"/>
      <w:color w:val="000000"/>
      <w:sz w:val="18"/>
      <w:szCs w:val="18"/>
    </w:rPr>
  </w:style>
  <w:style w:type="paragraph" w:customStyle="1" w:styleId="63">
    <w:name w:val="B3"/>
    <w:basedOn w:val="4"/>
    <w:link w:val="64"/>
    <w:autoRedefine/>
    <w:qFormat/>
    <w:uiPriority w:val="0"/>
    <w:pPr>
      <w:widowControl/>
      <w:spacing w:before="400" w:after="312" w:afterLines="100" w:line="240" w:lineRule="auto"/>
      <w:contextualSpacing/>
      <w:jc w:val="left"/>
    </w:pPr>
    <w:rPr>
      <w:rFonts w:eastAsia="黑体" w:cstheme="majorBidi"/>
      <w:b w:val="0"/>
      <w:bCs w:val="0"/>
      <w:smallCaps/>
      <w:kern w:val="0"/>
      <w:sz w:val="24"/>
      <w:szCs w:val="28"/>
    </w:rPr>
  </w:style>
  <w:style w:type="character" w:customStyle="1" w:styleId="64">
    <w:name w:val="B3 字符"/>
    <w:basedOn w:val="23"/>
    <w:link w:val="63"/>
    <w:autoRedefine/>
    <w:qFormat/>
    <w:uiPriority w:val="0"/>
    <w:rPr>
      <w:rFonts w:eastAsia="黑体" w:cstheme="majorBidi"/>
      <w:smallCaps/>
      <w:sz w:val="24"/>
      <w:szCs w:val="28"/>
    </w:rPr>
  </w:style>
  <w:style w:type="character" w:customStyle="1" w:styleId="65">
    <w:name w:val="fontstyle41"/>
    <w:basedOn w:val="23"/>
    <w:autoRedefine/>
    <w:qFormat/>
    <w:uiPriority w:val="0"/>
    <w:rPr>
      <w:rFonts w:hint="default" w:ascii="TimesNewRomanPS-ItalicMT" w:hAnsi="TimesNewRomanPS-ItalicMT"/>
      <w:i/>
      <w:iCs/>
      <w:color w:val="000000"/>
      <w:sz w:val="24"/>
      <w:szCs w:val="24"/>
    </w:rPr>
  </w:style>
  <w:style w:type="character" w:customStyle="1" w:styleId="66">
    <w:name w:val="fontstyle51"/>
    <w:basedOn w:val="23"/>
    <w:autoRedefine/>
    <w:qFormat/>
    <w:uiPriority w:val="0"/>
    <w:rPr>
      <w:rFonts w:hint="default" w:ascii="SymbolMT" w:hAnsi="SymbolMT"/>
      <w:color w:val="000000"/>
      <w:sz w:val="24"/>
      <w:szCs w:val="24"/>
    </w:rPr>
  </w:style>
  <w:style w:type="paragraph" w:customStyle="1" w:styleId="67">
    <w:name w:val="WPSOffice手动目录 1"/>
    <w:autoRedefine/>
    <w:qFormat/>
    <w:uiPriority w:val="0"/>
    <w:pPr>
      <w:ind w:leftChars="0"/>
    </w:pPr>
    <w:rPr>
      <w:rFonts w:ascii="Times New Roman" w:hAnsi="Times New Roman" w:eastAsia="宋体" w:cs="Times New Roman"/>
      <w:sz w:val="20"/>
      <w:szCs w:val="20"/>
    </w:rPr>
  </w:style>
  <w:style w:type="paragraph" w:customStyle="1" w:styleId="6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1AB6B-0323-4C72-95AC-B4AAECC8E3F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7650</Words>
  <Characters>10078</Characters>
  <Lines>98</Lines>
  <Paragraphs>27</Paragraphs>
  <TotalTime>3</TotalTime>
  <ScaleCrop>false</ScaleCrop>
  <LinksUpToDate>false</LinksUpToDate>
  <CharactersWithSpaces>10652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2024-06-06T05:42:00Z</dcterms:created>
  <dc:creator>rongguang rongguang</dc:creator>
  <cp:lastModifiedBy>张圣虎</cp:lastModifiedBy>
  <cp:lastPrinted>2020-06-12T02:49:00Z</cp:lastPrinted>
  <dcterms:modified xsi:type="dcterms:W3CDTF">2024-07-13T03:44:05Z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B97E4174526B415392E4AB5878DF5912_13</vt:lpwstr>
  </property>
</Properties>
</file>