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51" w:rsidRDefault="00FB5451">
      <w:pPr>
        <w:widowControl/>
        <w:adjustRightInd w:val="0"/>
        <w:snapToGrid w:val="0"/>
        <w:spacing w:after="200" w:line="360" w:lineRule="auto"/>
        <w:jc w:val="center"/>
        <w:rPr>
          <w:rFonts w:ascii="方正小标宋简体" w:eastAsia="方正小标宋简体" w:hAnsi="宋体" w:cs="方正小标宋简体"/>
          <w:kern w:val="0"/>
          <w:sz w:val="44"/>
          <w:szCs w:val="44"/>
        </w:rPr>
      </w:pPr>
    </w:p>
    <w:p w:rsidR="00FB5451" w:rsidRDefault="003B4E86">
      <w:pPr>
        <w:widowControl/>
        <w:adjustRightInd w:val="0"/>
        <w:snapToGrid w:val="0"/>
        <w:spacing w:after="200" w:line="360" w:lineRule="auto"/>
        <w:jc w:val="center"/>
        <w:rPr>
          <w:rFonts w:ascii="黑体" w:eastAsia="黑体" w:hAnsi="黑体" w:cs="宋体"/>
          <w:kern w:val="0"/>
          <w:sz w:val="52"/>
          <w:szCs w:val="52"/>
        </w:rPr>
      </w:pPr>
      <w:r>
        <w:rPr>
          <w:rFonts w:ascii="黑体" w:eastAsia="黑体" w:hAnsi="黑体" w:cs="宋体" w:hint="eastAsia"/>
          <w:kern w:val="0"/>
          <w:sz w:val="52"/>
          <w:szCs w:val="52"/>
        </w:rPr>
        <w:t>山 东 标 准 化 协 会 团 体 标 准</w:t>
      </w:r>
    </w:p>
    <w:p w:rsidR="00FB5451" w:rsidRDefault="003B4E86">
      <w:pPr>
        <w:widowControl/>
        <w:adjustRightInd w:val="0"/>
        <w:snapToGrid w:val="0"/>
        <w:spacing w:afterLines="100" w:after="360" w:line="800" w:lineRule="exact"/>
        <w:jc w:val="center"/>
        <w:rPr>
          <w:rFonts w:ascii="黑体" w:eastAsia="黑体" w:hAnsi="黑体" w:cs="方正小标宋简体"/>
          <w:kern w:val="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162560</wp:posOffset>
                </wp:positionV>
                <wp:extent cx="5969635" cy="0"/>
                <wp:effectExtent l="0" t="0" r="12065" b="1905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11" o:spid="_x0000_s1026" o:spt="20" style="position:absolute;left:0pt;margin-left:-8.6pt;margin-top:12.8pt;height:0pt;width:470.05pt;z-index:251659264;mso-width-relative:page;mso-height-relative:page;" filled="f" stroked="t" coordsize="21600,21600" o:gfxdata="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Z+4rtcAAAAJAQAADwAAAAAAAAABACAAAAAiAAAAZHJzL2Rv&#10;d25yZXYueG1sUEsBAhQAFAAAAAgAh07iQOZyfqnJAQAAoA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FB5451" w:rsidRDefault="003B4E86">
      <w:pPr>
        <w:widowControl/>
        <w:adjustRightInd w:val="0"/>
        <w:snapToGrid w:val="0"/>
        <w:spacing w:line="800" w:lineRule="exact"/>
        <w:jc w:val="center"/>
        <w:rPr>
          <w:rFonts w:ascii="黑体" w:eastAsia="黑体" w:hAnsi="黑体" w:cs="方正小标宋简体"/>
          <w:kern w:val="0"/>
          <w:sz w:val="52"/>
          <w:szCs w:val="52"/>
        </w:rPr>
      </w:pPr>
      <w:proofErr w:type="gramStart"/>
      <w:r>
        <w:rPr>
          <w:rFonts w:ascii="黑体" w:eastAsia="黑体" w:hAnsi="黑体" w:cs="方正小标宋简体" w:hint="eastAsia"/>
          <w:kern w:val="0"/>
          <w:sz w:val="52"/>
          <w:szCs w:val="52"/>
        </w:rPr>
        <w:t>《</w:t>
      </w:r>
      <w:proofErr w:type="gramEnd"/>
      <w:r>
        <w:rPr>
          <w:rFonts w:ascii="黑体" w:eastAsia="黑体" w:hAnsi="黑体" w:cs="方正小标宋简体" w:hint="eastAsia"/>
          <w:kern w:val="0"/>
          <w:sz w:val="52"/>
          <w:szCs w:val="52"/>
        </w:rPr>
        <w:t>电子导向快轨车辆  转向系统</w:t>
      </w:r>
    </w:p>
    <w:p w:rsidR="00FB5451" w:rsidRDefault="003B4E86">
      <w:pPr>
        <w:widowControl/>
        <w:adjustRightInd w:val="0"/>
        <w:snapToGrid w:val="0"/>
        <w:spacing w:line="800" w:lineRule="exact"/>
        <w:jc w:val="center"/>
        <w:rPr>
          <w:rFonts w:ascii="黑体" w:eastAsia="黑体" w:hAnsi="黑体" w:cs="方正小标宋简体"/>
          <w:kern w:val="0"/>
          <w:sz w:val="52"/>
          <w:szCs w:val="52"/>
        </w:rPr>
      </w:pPr>
      <w:r>
        <w:rPr>
          <w:rFonts w:ascii="黑体" w:eastAsia="黑体" w:hAnsi="黑体" w:cs="方正小标宋简体" w:hint="eastAsia"/>
          <w:kern w:val="0"/>
          <w:sz w:val="52"/>
          <w:szCs w:val="52"/>
        </w:rPr>
        <w:t>技术要求》</w:t>
      </w:r>
    </w:p>
    <w:p w:rsidR="00FB5451" w:rsidRDefault="00FB5451">
      <w:pPr>
        <w:widowControl/>
        <w:adjustRightInd w:val="0"/>
        <w:snapToGrid w:val="0"/>
        <w:spacing w:after="200" w:line="360" w:lineRule="auto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:rsidR="00FB5451" w:rsidRDefault="003B4E86">
      <w:pPr>
        <w:widowControl/>
        <w:adjustRightInd w:val="0"/>
        <w:snapToGrid w:val="0"/>
        <w:spacing w:after="200" w:line="360" w:lineRule="auto"/>
        <w:jc w:val="center"/>
        <w:rPr>
          <w:rFonts w:ascii="方正小标宋简体" w:eastAsia="方正小标宋简体" w:hAnsi="宋体" w:cs="方正小标宋简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（征求意见稿）</w:t>
      </w:r>
    </w:p>
    <w:p w:rsidR="00FB5451" w:rsidRDefault="00FB5451">
      <w:pPr>
        <w:widowControl/>
        <w:adjustRightInd w:val="0"/>
        <w:snapToGrid w:val="0"/>
        <w:spacing w:line="800" w:lineRule="exact"/>
        <w:jc w:val="center"/>
        <w:rPr>
          <w:rFonts w:ascii="黑体" w:eastAsia="黑体" w:hAnsi="黑体" w:cs="方正小标宋简体"/>
          <w:kern w:val="0"/>
          <w:sz w:val="44"/>
          <w:szCs w:val="44"/>
        </w:rPr>
      </w:pPr>
    </w:p>
    <w:p w:rsidR="00FB5451" w:rsidRDefault="003B4E86">
      <w:pPr>
        <w:widowControl/>
        <w:adjustRightInd w:val="0"/>
        <w:snapToGrid w:val="0"/>
        <w:spacing w:line="800" w:lineRule="exact"/>
        <w:jc w:val="center"/>
        <w:rPr>
          <w:rFonts w:ascii="黑体" w:eastAsia="黑体" w:hAnsi="黑体" w:cs="方正小标宋简体"/>
          <w:kern w:val="0"/>
          <w:sz w:val="52"/>
          <w:szCs w:val="52"/>
        </w:rPr>
      </w:pPr>
      <w:r>
        <w:rPr>
          <w:rFonts w:ascii="黑体" w:eastAsia="黑体" w:hAnsi="黑体" w:cs="方正小标宋简体" w:hint="eastAsia"/>
          <w:kern w:val="0"/>
          <w:sz w:val="52"/>
          <w:szCs w:val="52"/>
        </w:rPr>
        <w:t>编制说明</w:t>
      </w:r>
    </w:p>
    <w:p w:rsidR="00FB5451" w:rsidRDefault="00FB5451">
      <w:pPr>
        <w:widowControl/>
        <w:adjustRightInd w:val="0"/>
        <w:snapToGrid w:val="0"/>
        <w:spacing w:after="200" w:line="360" w:lineRule="auto"/>
        <w:jc w:val="center"/>
        <w:rPr>
          <w:rFonts w:ascii="方正小标宋简体" w:eastAsia="方正小标宋简体" w:hAnsi="宋体" w:cs="方正小标宋简体"/>
          <w:kern w:val="0"/>
          <w:sz w:val="44"/>
          <w:szCs w:val="44"/>
        </w:rPr>
      </w:pPr>
    </w:p>
    <w:p w:rsidR="00FB5451" w:rsidRDefault="00FB5451">
      <w:pPr>
        <w:widowControl/>
        <w:adjustRightInd w:val="0"/>
        <w:snapToGrid w:val="0"/>
        <w:spacing w:after="200" w:line="360" w:lineRule="auto"/>
        <w:jc w:val="left"/>
        <w:rPr>
          <w:rFonts w:ascii="方正小标宋简体" w:eastAsia="方正小标宋简体" w:hAnsi="宋体" w:cs="方正小标宋简体"/>
          <w:kern w:val="0"/>
          <w:sz w:val="44"/>
          <w:szCs w:val="44"/>
        </w:rPr>
      </w:pPr>
    </w:p>
    <w:p w:rsidR="00FB5451" w:rsidRDefault="00FB5451">
      <w:pPr>
        <w:pStyle w:val="Default"/>
        <w:rPr>
          <w:rFonts w:ascii="方正小标宋简体" w:eastAsia="方正小标宋简体" w:hAnsi="宋体" w:cs="方正小标宋简体"/>
          <w:color w:val="auto"/>
          <w:kern w:val="0"/>
          <w:sz w:val="44"/>
          <w:szCs w:val="44"/>
          <w:lang w:eastAsia="zh-CN"/>
        </w:rPr>
      </w:pPr>
    </w:p>
    <w:p w:rsidR="00FB5451" w:rsidRDefault="00FB5451">
      <w:pPr>
        <w:spacing w:line="360" w:lineRule="auto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FB5451" w:rsidRDefault="003B4E86">
      <w:pPr>
        <w:spacing w:line="360" w:lineRule="auto"/>
        <w:jc w:val="center"/>
        <w:rPr>
          <w:rFonts w:ascii="黑体" w:eastAsia="黑体" w:hAnsi="黑体" w:cs="宋体"/>
          <w:sz w:val="30"/>
          <w:szCs w:val="30"/>
        </w:rPr>
        <w:sectPr w:rsidR="00FB5451">
          <w:footerReference w:type="default" r:id="rId11"/>
          <w:pgSz w:w="11906" w:h="16838"/>
          <w:pgMar w:top="1440" w:right="1416" w:bottom="1440" w:left="1701" w:header="709" w:footer="709" w:gutter="0"/>
          <w:pgNumType w:start="0"/>
          <w:cols w:space="708"/>
          <w:titlePg/>
          <w:docGrid w:type="lines" w:linePitch="360"/>
        </w:sectPr>
      </w:pPr>
      <w:r>
        <w:rPr>
          <w:rFonts w:ascii="黑体" w:eastAsia="黑体" w:hAnsi="黑体" w:cs="方正小标宋简体" w:hint="eastAsia"/>
          <w:sz w:val="30"/>
          <w:szCs w:val="30"/>
        </w:rPr>
        <w:t>二〇二四年七月</w:t>
      </w:r>
    </w:p>
    <w:p w:rsidR="00FB5451" w:rsidRDefault="00FB5451"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</w:p>
    <w:p w:rsidR="00FB5451" w:rsidRDefault="003B4E86">
      <w:pPr>
        <w:pStyle w:val="10"/>
        <w:spacing w:after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目 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录</w:t>
      </w:r>
    </w:p>
    <w:p w:rsidR="00FB5451" w:rsidRDefault="00FB5451"/>
    <w:p w:rsidR="00FB5451" w:rsidRDefault="003B4E86">
      <w:pPr>
        <w:pStyle w:val="10"/>
        <w:widowControl w:val="0"/>
        <w:adjustRightInd w:val="0"/>
        <w:snapToGrid w:val="0"/>
        <w:spacing w:after="0" w:line="5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仿宋_GB2312" w:eastAsia="仿宋_GB2312" w:hAnsi="宋体" w:hint="eastAsia"/>
          <w:sz w:val="21"/>
          <w:szCs w:val="21"/>
        </w:rPr>
        <w:fldChar w:fldCharType="begin"/>
      </w:r>
      <w:r>
        <w:rPr>
          <w:rFonts w:ascii="仿宋_GB2312" w:eastAsia="仿宋_GB2312" w:hAnsi="宋体" w:hint="eastAsia"/>
          <w:sz w:val="21"/>
          <w:szCs w:val="21"/>
        </w:rPr>
        <w:instrText xml:space="preserve"> TOC \o "1-3" \h \z \u </w:instrText>
      </w:r>
      <w:r>
        <w:rPr>
          <w:rFonts w:ascii="仿宋_GB2312" w:eastAsia="仿宋_GB2312" w:hAnsi="宋体" w:hint="eastAsia"/>
          <w:sz w:val="21"/>
          <w:szCs w:val="21"/>
        </w:rPr>
        <w:fldChar w:fldCharType="separate"/>
      </w:r>
    </w:p>
    <w:p w:rsidR="00FB5451" w:rsidRDefault="00E85523">
      <w:pPr>
        <w:pStyle w:val="10"/>
        <w:spacing w:line="560" w:lineRule="exact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hyperlink w:anchor="_Toc122002350" w:history="1">
        <w:r w:rsidR="003B4E86">
          <w:rPr>
            <w:rStyle w:val="af4"/>
            <w:rFonts w:asciiTheme="minorEastAsia" w:eastAsiaTheme="minorEastAsia" w:hAnsiTheme="minorEastAsia" w:cs="黑体" w:hint="eastAsia"/>
            <w:bCs/>
            <w:sz w:val="28"/>
            <w:szCs w:val="28"/>
          </w:rPr>
          <w:t>一、工作简况</w:t>
        </w:r>
        <w:r w:rsidR="003B4E86">
          <w:rPr>
            <w:rFonts w:asciiTheme="minorEastAsia" w:eastAsiaTheme="minorEastAsia" w:hAnsiTheme="minorEastAsia"/>
            <w:sz w:val="28"/>
            <w:szCs w:val="28"/>
          </w:rPr>
          <w:tab/>
        </w:r>
        <w:r w:rsidR="003B4E86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3B4E86">
          <w:rPr>
            <w:rFonts w:asciiTheme="minorEastAsia" w:eastAsiaTheme="minorEastAsia" w:hAnsiTheme="minorEastAsia"/>
            <w:sz w:val="28"/>
            <w:szCs w:val="28"/>
          </w:rPr>
          <w:instrText xml:space="preserve"> PAGEREF _Toc122002350 \h </w:instrText>
        </w:r>
        <w:r w:rsidR="003B4E86">
          <w:rPr>
            <w:rFonts w:asciiTheme="minorEastAsia" w:eastAsiaTheme="minorEastAsia" w:hAnsiTheme="minorEastAsia"/>
            <w:sz w:val="28"/>
            <w:szCs w:val="28"/>
          </w:rPr>
        </w:r>
        <w:r w:rsidR="003B4E86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B4E86">
          <w:rPr>
            <w:rFonts w:asciiTheme="minorEastAsia" w:eastAsiaTheme="minorEastAsia" w:hAnsiTheme="minorEastAsia"/>
            <w:sz w:val="28"/>
            <w:szCs w:val="28"/>
          </w:rPr>
          <w:t>1</w:t>
        </w:r>
        <w:r w:rsidR="003B4E86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hyperlink>
    </w:p>
    <w:p w:rsidR="00FB5451" w:rsidRDefault="00E85523">
      <w:pPr>
        <w:pStyle w:val="10"/>
        <w:spacing w:line="560" w:lineRule="exact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hyperlink w:anchor="_Toc122002351" w:history="1">
        <w:r w:rsidR="003B4E86">
          <w:rPr>
            <w:rStyle w:val="af4"/>
            <w:rFonts w:asciiTheme="minorEastAsia" w:eastAsiaTheme="minorEastAsia" w:hAnsiTheme="minorEastAsia" w:cs="楷体_GB2312" w:hint="eastAsia"/>
            <w:sz w:val="28"/>
            <w:szCs w:val="28"/>
          </w:rPr>
          <w:t>（一）任务来源</w:t>
        </w:r>
        <w:r w:rsidR="003B4E86">
          <w:rPr>
            <w:rFonts w:asciiTheme="minorEastAsia" w:eastAsiaTheme="minorEastAsia" w:hAnsiTheme="minorEastAsia"/>
            <w:sz w:val="28"/>
            <w:szCs w:val="28"/>
          </w:rPr>
          <w:tab/>
        </w:r>
        <w:r w:rsidR="003B4E86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3B4E86">
          <w:rPr>
            <w:rFonts w:asciiTheme="minorEastAsia" w:eastAsiaTheme="minorEastAsia" w:hAnsiTheme="minorEastAsia"/>
            <w:sz w:val="28"/>
            <w:szCs w:val="28"/>
          </w:rPr>
          <w:instrText xml:space="preserve"> PAGEREF _Toc122002351 \h </w:instrText>
        </w:r>
        <w:r w:rsidR="003B4E86">
          <w:rPr>
            <w:rFonts w:asciiTheme="minorEastAsia" w:eastAsiaTheme="minorEastAsia" w:hAnsiTheme="minorEastAsia"/>
            <w:sz w:val="28"/>
            <w:szCs w:val="28"/>
          </w:rPr>
        </w:r>
        <w:r w:rsidR="003B4E86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B4E86">
          <w:rPr>
            <w:rFonts w:asciiTheme="minorEastAsia" w:eastAsiaTheme="minorEastAsia" w:hAnsiTheme="minorEastAsia"/>
            <w:sz w:val="28"/>
            <w:szCs w:val="28"/>
          </w:rPr>
          <w:t>1</w:t>
        </w:r>
        <w:r w:rsidR="003B4E86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hyperlink>
    </w:p>
    <w:p w:rsidR="00FB5451" w:rsidRDefault="00E85523">
      <w:pPr>
        <w:pStyle w:val="10"/>
        <w:spacing w:line="560" w:lineRule="exact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hyperlink w:anchor="_Toc122002352" w:history="1">
        <w:r w:rsidR="003B4E86">
          <w:rPr>
            <w:rStyle w:val="af4"/>
            <w:rFonts w:asciiTheme="minorEastAsia" w:eastAsiaTheme="minorEastAsia" w:hAnsiTheme="minorEastAsia" w:cs="楷体_GB2312" w:hint="eastAsia"/>
            <w:sz w:val="28"/>
            <w:szCs w:val="28"/>
          </w:rPr>
          <w:t>（二）起草单位和主要起草人</w:t>
        </w:r>
        <w:r w:rsidR="003B4E86">
          <w:rPr>
            <w:rFonts w:asciiTheme="minorEastAsia" w:eastAsiaTheme="minorEastAsia" w:hAnsiTheme="minorEastAsia"/>
            <w:sz w:val="28"/>
            <w:szCs w:val="28"/>
          </w:rPr>
          <w:tab/>
        </w:r>
        <w:r w:rsidR="003B4E86">
          <w:rPr>
            <w:rFonts w:asciiTheme="minorEastAsia" w:eastAsiaTheme="minorEastAsia" w:hAnsiTheme="minorEastAsia" w:hint="eastAsia"/>
            <w:sz w:val="28"/>
            <w:szCs w:val="28"/>
          </w:rPr>
          <w:t>1</w:t>
        </w:r>
      </w:hyperlink>
    </w:p>
    <w:p w:rsidR="00FB5451" w:rsidRDefault="00E85523">
      <w:pPr>
        <w:pStyle w:val="10"/>
        <w:spacing w:line="560" w:lineRule="exact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hyperlink w:anchor="_Toc122002353" w:history="1">
        <w:r w:rsidR="003B4E86">
          <w:rPr>
            <w:rStyle w:val="af4"/>
            <w:rFonts w:asciiTheme="minorEastAsia" w:eastAsiaTheme="minorEastAsia" w:hAnsiTheme="minorEastAsia" w:cs="楷体_GB2312" w:hint="eastAsia"/>
            <w:sz w:val="28"/>
            <w:szCs w:val="28"/>
          </w:rPr>
          <w:t>（三）起草单位和主要起草人任务分工</w:t>
        </w:r>
        <w:r w:rsidR="003B4E86">
          <w:rPr>
            <w:rFonts w:asciiTheme="minorEastAsia" w:eastAsiaTheme="minorEastAsia" w:hAnsiTheme="minorEastAsia"/>
            <w:sz w:val="28"/>
            <w:szCs w:val="28"/>
          </w:rPr>
          <w:tab/>
        </w:r>
        <w:r w:rsidR="003B4E86">
          <w:rPr>
            <w:rFonts w:asciiTheme="minorEastAsia" w:eastAsiaTheme="minorEastAsia" w:hAnsiTheme="minorEastAsia" w:hint="eastAsia"/>
            <w:sz w:val="28"/>
            <w:szCs w:val="28"/>
          </w:rPr>
          <w:t>1</w:t>
        </w:r>
      </w:hyperlink>
    </w:p>
    <w:p w:rsidR="00FB5451" w:rsidRDefault="00E85523">
      <w:pPr>
        <w:pStyle w:val="10"/>
        <w:spacing w:line="560" w:lineRule="exact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hyperlink w:anchor="_Toc122002354" w:history="1">
        <w:r w:rsidR="003B4E86">
          <w:rPr>
            <w:rStyle w:val="af4"/>
            <w:rFonts w:asciiTheme="minorEastAsia" w:eastAsiaTheme="minorEastAsia" w:hAnsiTheme="minorEastAsia" w:cs="楷体_GB2312" w:hint="eastAsia"/>
            <w:sz w:val="28"/>
            <w:szCs w:val="28"/>
          </w:rPr>
          <w:t>（四）起草过程</w:t>
        </w:r>
        <w:r w:rsidR="003B4E86">
          <w:rPr>
            <w:rFonts w:asciiTheme="minorEastAsia" w:eastAsiaTheme="minorEastAsia" w:hAnsiTheme="minorEastAsia"/>
            <w:sz w:val="28"/>
            <w:szCs w:val="28"/>
          </w:rPr>
          <w:tab/>
        </w:r>
        <w:r w:rsidR="003B4E86">
          <w:rPr>
            <w:rFonts w:asciiTheme="minorEastAsia" w:eastAsiaTheme="minorEastAsia" w:hAnsiTheme="minorEastAsia" w:hint="eastAsia"/>
            <w:sz w:val="28"/>
            <w:szCs w:val="28"/>
          </w:rPr>
          <w:t>1</w:t>
        </w:r>
      </w:hyperlink>
    </w:p>
    <w:p w:rsidR="00FB5451" w:rsidRDefault="00E85523">
      <w:pPr>
        <w:pStyle w:val="10"/>
        <w:spacing w:line="560" w:lineRule="exact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hyperlink w:anchor="_Toc122002355" w:history="1">
        <w:r w:rsidR="003B4E86">
          <w:rPr>
            <w:rStyle w:val="af4"/>
            <w:rFonts w:asciiTheme="minorEastAsia" w:eastAsiaTheme="minorEastAsia" w:hAnsiTheme="minorEastAsia" w:cs="黑体" w:hint="eastAsia"/>
            <w:bCs/>
            <w:sz w:val="28"/>
            <w:szCs w:val="28"/>
          </w:rPr>
          <w:t>二、标准制定的目的和意义</w:t>
        </w:r>
        <w:r w:rsidR="003B4E86">
          <w:rPr>
            <w:rFonts w:asciiTheme="minorEastAsia" w:eastAsiaTheme="minorEastAsia" w:hAnsiTheme="minorEastAsia"/>
            <w:sz w:val="28"/>
            <w:szCs w:val="28"/>
          </w:rPr>
          <w:tab/>
        </w:r>
        <w:r w:rsidR="003B4E86">
          <w:rPr>
            <w:rFonts w:asciiTheme="minorEastAsia" w:eastAsiaTheme="minorEastAsia" w:hAnsiTheme="minorEastAsia" w:hint="eastAsia"/>
            <w:sz w:val="28"/>
            <w:szCs w:val="28"/>
          </w:rPr>
          <w:t>2</w:t>
        </w:r>
      </w:hyperlink>
    </w:p>
    <w:p w:rsidR="00FB5451" w:rsidRDefault="00E85523">
      <w:pPr>
        <w:pStyle w:val="10"/>
        <w:spacing w:line="560" w:lineRule="exact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hyperlink w:anchor="_Toc122002356" w:history="1">
        <w:r w:rsidR="003B4E86">
          <w:rPr>
            <w:rStyle w:val="af4"/>
            <w:rFonts w:asciiTheme="minorEastAsia" w:eastAsiaTheme="minorEastAsia" w:hAnsiTheme="minorEastAsia" w:cs="黑体" w:hint="eastAsia"/>
            <w:bCs/>
            <w:sz w:val="28"/>
            <w:szCs w:val="28"/>
          </w:rPr>
          <w:t>三、标准编制原则、主要技术内容和确定依据</w:t>
        </w:r>
        <w:r w:rsidR="003B4E86">
          <w:rPr>
            <w:rFonts w:asciiTheme="minorEastAsia" w:eastAsiaTheme="minorEastAsia" w:hAnsiTheme="minorEastAsia"/>
            <w:sz w:val="28"/>
            <w:szCs w:val="28"/>
          </w:rPr>
          <w:tab/>
        </w:r>
        <w:r w:rsidR="003B4E86">
          <w:rPr>
            <w:rFonts w:asciiTheme="minorEastAsia" w:eastAsiaTheme="minorEastAsia" w:hAnsiTheme="minorEastAsia" w:hint="eastAsia"/>
            <w:sz w:val="28"/>
            <w:szCs w:val="28"/>
          </w:rPr>
          <w:t>3</w:t>
        </w:r>
      </w:hyperlink>
    </w:p>
    <w:p w:rsidR="00FB5451" w:rsidRDefault="00E85523">
      <w:pPr>
        <w:pStyle w:val="10"/>
        <w:spacing w:line="560" w:lineRule="exact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hyperlink w:anchor="_Toc122002357" w:history="1">
        <w:r w:rsidR="003B4E86">
          <w:rPr>
            <w:rStyle w:val="af4"/>
            <w:rFonts w:asciiTheme="minorEastAsia" w:eastAsiaTheme="minorEastAsia" w:hAnsiTheme="minorEastAsia" w:cs="楷体_GB2312" w:hint="eastAsia"/>
            <w:sz w:val="28"/>
            <w:szCs w:val="28"/>
          </w:rPr>
          <w:t>（一）标准编制原则</w:t>
        </w:r>
        <w:r w:rsidR="003B4E86">
          <w:rPr>
            <w:rFonts w:asciiTheme="minorEastAsia" w:eastAsiaTheme="minorEastAsia" w:hAnsiTheme="minorEastAsia"/>
            <w:sz w:val="28"/>
            <w:szCs w:val="28"/>
          </w:rPr>
          <w:tab/>
        </w:r>
        <w:r w:rsidR="003B4E86">
          <w:rPr>
            <w:rFonts w:asciiTheme="minorEastAsia" w:eastAsiaTheme="minorEastAsia" w:hAnsiTheme="minorEastAsia" w:hint="eastAsia"/>
            <w:sz w:val="28"/>
            <w:szCs w:val="28"/>
          </w:rPr>
          <w:t>3</w:t>
        </w:r>
      </w:hyperlink>
    </w:p>
    <w:p w:rsidR="00FB5451" w:rsidRDefault="00E85523">
      <w:pPr>
        <w:pStyle w:val="10"/>
        <w:spacing w:line="560" w:lineRule="exact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hyperlink w:anchor="_Toc122002358" w:history="1">
        <w:r w:rsidR="003B4E86">
          <w:rPr>
            <w:rStyle w:val="af4"/>
            <w:rFonts w:asciiTheme="minorEastAsia" w:eastAsiaTheme="minorEastAsia" w:hAnsiTheme="minorEastAsia" w:cs="楷体_GB2312" w:hint="eastAsia"/>
            <w:sz w:val="28"/>
            <w:szCs w:val="28"/>
          </w:rPr>
          <w:t>（二）主要技术内容</w:t>
        </w:r>
        <w:r w:rsidR="003B4E86">
          <w:rPr>
            <w:rFonts w:asciiTheme="minorEastAsia" w:eastAsiaTheme="minorEastAsia" w:hAnsiTheme="minorEastAsia"/>
            <w:sz w:val="28"/>
            <w:szCs w:val="28"/>
          </w:rPr>
          <w:tab/>
        </w:r>
        <w:r w:rsidR="003B4E86">
          <w:rPr>
            <w:rFonts w:asciiTheme="minorEastAsia" w:eastAsiaTheme="minorEastAsia" w:hAnsiTheme="minorEastAsia" w:hint="eastAsia"/>
            <w:sz w:val="28"/>
            <w:szCs w:val="28"/>
          </w:rPr>
          <w:t>3</w:t>
        </w:r>
      </w:hyperlink>
    </w:p>
    <w:p w:rsidR="00FB5451" w:rsidRDefault="00E85523">
      <w:pPr>
        <w:pStyle w:val="10"/>
        <w:spacing w:line="560" w:lineRule="exact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hyperlink w:anchor="_Toc122002359" w:history="1">
        <w:r w:rsidR="003B4E86">
          <w:rPr>
            <w:rStyle w:val="af4"/>
            <w:rFonts w:asciiTheme="minorEastAsia" w:eastAsiaTheme="minorEastAsia" w:hAnsiTheme="minorEastAsia" w:cs="楷体_GB2312" w:hint="eastAsia"/>
            <w:sz w:val="28"/>
            <w:szCs w:val="28"/>
          </w:rPr>
          <w:t>（三）确定依据</w:t>
        </w:r>
        <w:r w:rsidR="003B4E86">
          <w:rPr>
            <w:rFonts w:asciiTheme="minorEastAsia" w:eastAsiaTheme="minorEastAsia" w:hAnsiTheme="minorEastAsia"/>
            <w:sz w:val="28"/>
            <w:szCs w:val="28"/>
          </w:rPr>
          <w:tab/>
        </w:r>
        <w:r w:rsidR="003B4E86">
          <w:rPr>
            <w:rFonts w:asciiTheme="minorEastAsia" w:eastAsiaTheme="minorEastAsia" w:hAnsiTheme="minorEastAsia" w:hint="eastAsia"/>
            <w:sz w:val="28"/>
            <w:szCs w:val="28"/>
          </w:rPr>
          <w:t>4</w:t>
        </w:r>
      </w:hyperlink>
    </w:p>
    <w:p w:rsidR="00FB5451" w:rsidRDefault="00E85523">
      <w:pPr>
        <w:pStyle w:val="10"/>
        <w:spacing w:line="560" w:lineRule="exact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hyperlink w:anchor="_Toc122002360" w:history="1">
        <w:r w:rsidR="003B4E86">
          <w:rPr>
            <w:rStyle w:val="af4"/>
            <w:rFonts w:asciiTheme="minorEastAsia" w:eastAsiaTheme="minorEastAsia" w:hAnsiTheme="minorEastAsia" w:cs="黑体" w:hint="eastAsia"/>
            <w:bCs/>
            <w:sz w:val="28"/>
            <w:szCs w:val="28"/>
          </w:rPr>
          <w:t>四、与现行相关法律、行政法规和其他标准的关系</w:t>
        </w:r>
        <w:r w:rsidR="003B4E86">
          <w:rPr>
            <w:rFonts w:asciiTheme="minorEastAsia" w:eastAsiaTheme="minorEastAsia" w:hAnsiTheme="minorEastAsia"/>
            <w:sz w:val="28"/>
            <w:szCs w:val="28"/>
          </w:rPr>
          <w:tab/>
        </w:r>
        <w:r w:rsidR="003B4E86">
          <w:rPr>
            <w:rFonts w:asciiTheme="minorEastAsia" w:eastAsiaTheme="minorEastAsia" w:hAnsiTheme="minorEastAsia" w:hint="eastAsia"/>
            <w:sz w:val="28"/>
            <w:szCs w:val="28"/>
          </w:rPr>
          <w:t>4</w:t>
        </w:r>
      </w:hyperlink>
    </w:p>
    <w:p w:rsidR="00FB5451" w:rsidRDefault="00E85523">
      <w:pPr>
        <w:pStyle w:val="10"/>
        <w:spacing w:line="560" w:lineRule="exact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hyperlink w:anchor="_Toc122002361" w:history="1">
        <w:r w:rsidR="003B4E86">
          <w:rPr>
            <w:rStyle w:val="af4"/>
            <w:rFonts w:asciiTheme="minorEastAsia" w:eastAsiaTheme="minorEastAsia" w:hAnsiTheme="minorEastAsia" w:cs="黑体" w:hint="eastAsia"/>
            <w:bCs/>
            <w:sz w:val="28"/>
            <w:szCs w:val="28"/>
          </w:rPr>
          <w:t>五、重大分歧意见的处理过程、处理意见及其依据</w:t>
        </w:r>
        <w:r w:rsidR="003B4E86">
          <w:rPr>
            <w:rFonts w:asciiTheme="minorEastAsia" w:eastAsiaTheme="minorEastAsia" w:hAnsiTheme="minorEastAsia"/>
            <w:sz w:val="28"/>
            <w:szCs w:val="28"/>
          </w:rPr>
          <w:tab/>
        </w:r>
        <w:r w:rsidR="003B4E86">
          <w:rPr>
            <w:rFonts w:asciiTheme="minorEastAsia" w:eastAsiaTheme="minorEastAsia" w:hAnsiTheme="minorEastAsia" w:hint="eastAsia"/>
            <w:sz w:val="28"/>
            <w:szCs w:val="28"/>
          </w:rPr>
          <w:t>4</w:t>
        </w:r>
      </w:hyperlink>
    </w:p>
    <w:p w:rsidR="00FB5451" w:rsidRDefault="00E85523">
      <w:pPr>
        <w:pStyle w:val="10"/>
        <w:spacing w:line="560" w:lineRule="exact"/>
        <w:rPr>
          <w:rFonts w:asciiTheme="minorHAnsi" w:eastAsiaTheme="minorEastAsia" w:hAnsiTheme="minorHAnsi" w:cstheme="minorBidi"/>
          <w:kern w:val="2"/>
          <w:sz w:val="21"/>
          <w:szCs w:val="21"/>
        </w:rPr>
      </w:pPr>
      <w:hyperlink w:anchor="_Toc122002363" w:history="1">
        <w:r w:rsidR="003B4E86">
          <w:rPr>
            <w:rStyle w:val="af4"/>
            <w:rFonts w:asciiTheme="minorEastAsia" w:eastAsiaTheme="minorEastAsia" w:hAnsiTheme="minorEastAsia" w:cs="黑体" w:hint="eastAsia"/>
            <w:bCs/>
            <w:sz w:val="28"/>
            <w:szCs w:val="28"/>
          </w:rPr>
          <w:t>六、其他需要说明的内容</w:t>
        </w:r>
        <w:r w:rsidR="003B4E86">
          <w:rPr>
            <w:rFonts w:asciiTheme="minorEastAsia" w:eastAsiaTheme="minorEastAsia" w:hAnsiTheme="minorEastAsia"/>
            <w:sz w:val="28"/>
            <w:szCs w:val="28"/>
          </w:rPr>
          <w:tab/>
        </w:r>
      </w:hyperlink>
      <w:r w:rsidR="003B4E86">
        <w:rPr>
          <w:rFonts w:asciiTheme="minorEastAsia" w:eastAsiaTheme="minorEastAsia" w:hAnsiTheme="minorEastAsia" w:hint="eastAsia"/>
          <w:sz w:val="28"/>
          <w:szCs w:val="28"/>
        </w:rPr>
        <w:t>5</w:t>
      </w:r>
    </w:p>
    <w:p w:rsidR="00FB5451" w:rsidRDefault="003B4E86">
      <w:pPr>
        <w:adjustRightInd w:val="0"/>
        <w:snapToGrid w:val="0"/>
        <w:rPr>
          <w:rFonts w:ascii="仿宋_GB2312" w:eastAsia="仿宋_GB2312" w:hAnsi="宋体" w:cs="宋体"/>
          <w:szCs w:val="21"/>
        </w:rPr>
      </w:pPr>
      <w:r>
        <w:rPr>
          <w:rFonts w:ascii="仿宋_GB2312" w:eastAsia="仿宋_GB2312" w:hAnsi="宋体" w:cs="宋体" w:hint="eastAsia"/>
          <w:szCs w:val="21"/>
        </w:rPr>
        <w:fldChar w:fldCharType="end"/>
      </w:r>
    </w:p>
    <w:p w:rsidR="00FB5451" w:rsidRDefault="00FB5451">
      <w:pPr>
        <w:spacing w:line="360" w:lineRule="auto"/>
        <w:rPr>
          <w:rFonts w:ascii="仿宋_GB2312" w:eastAsia="仿宋_GB2312" w:hAnsi="宋体" w:cs="宋体"/>
          <w:sz w:val="32"/>
          <w:szCs w:val="32"/>
        </w:rPr>
        <w:sectPr w:rsidR="00FB5451">
          <w:footerReference w:type="default" r:id="rId12"/>
          <w:footerReference w:type="first" r:id="rId13"/>
          <w:pgSz w:w="11906" w:h="16838"/>
          <w:pgMar w:top="1440" w:right="1701" w:bottom="1440" w:left="1701" w:header="709" w:footer="709" w:gutter="0"/>
          <w:pgNumType w:start="0"/>
          <w:cols w:space="708"/>
          <w:titlePg/>
          <w:docGrid w:type="lines" w:linePitch="360"/>
        </w:sectPr>
      </w:pPr>
    </w:p>
    <w:p w:rsidR="00FB5451" w:rsidRDefault="003B4E86">
      <w:pPr>
        <w:spacing w:line="560" w:lineRule="exact"/>
        <w:ind w:firstLineChars="250" w:firstLine="600"/>
        <w:outlineLvl w:val="0"/>
        <w:rPr>
          <w:rFonts w:ascii="仿宋_GB2312" w:eastAsia="仿宋_GB2312" w:hAnsi="Times New Roman" w:cs="Times New Roman"/>
          <w:b/>
          <w:sz w:val="24"/>
          <w:szCs w:val="24"/>
        </w:rPr>
      </w:pPr>
      <w:bookmarkStart w:id="0" w:name="_Toc122002350"/>
      <w:r>
        <w:rPr>
          <w:rFonts w:ascii="黑体" w:eastAsia="黑体" w:hAnsi="黑体" w:cs="黑体" w:hint="eastAsia"/>
          <w:bCs/>
          <w:sz w:val="24"/>
          <w:szCs w:val="24"/>
        </w:rPr>
        <w:lastRenderedPageBreak/>
        <w:t>一、 工作简况</w:t>
      </w:r>
      <w:bookmarkEnd w:id="0"/>
    </w:p>
    <w:p w:rsidR="00FB5451" w:rsidRDefault="003B4E86">
      <w:pPr>
        <w:pStyle w:val="af6"/>
        <w:rPr>
          <w:rFonts w:ascii="黑体" w:eastAsia="黑体" w:hAnsi="黑体"/>
        </w:rPr>
      </w:pPr>
      <w:bookmarkStart w:id="1" w:name="_Toc122002351"/>
      <w:r>
        <w:rPr>
          <w:rFonts w:ascii="黑体" w:eastAsia="黑体" w:hAnsi="黑体" w:hint="eastAsia"/>
        </w:rPr>
        <w:t>（一）任务来源</w:t>
      </w:r>
      <w:bookmarkEnd w:id="1"/>
    </w:p>
    <w:p w:rsidR="00FB5451" w:rsidRDefault="003B4E86">
      <w:pPr>
        <w:pStyle w:val="af6"/>
      </w:pPr>
      <w:r>
        <w:rPr>
          <w:rFonts w:hint="eastAsia"/>
        </w:rPr>
        <w:t>根据《山东标准化协会关于下达2024年第二十批团体标准制修订计划的通知》（</w:t>
      </w:r>
      <w:proofErr w:type="gramStart"/>
      <w:r>
        <w:rPr>
          <w:rFonts w:hint="eastAsia"/>
        </w:rPr>
        <w:t>鲁标协</w:t>
      </w:r>
      <w:proofErr w:type="gramEnd"/>
      <w:r>
        <w:rPr>
          <w:rFonts w:hint="eastAsia"/>
        </w:rPr>
        <w:t>字[2024]186号）计划编号SDAS2024103的要求，由山东标准化协会归口，并由中车青岛四方机车车辆股份有限公司、胶州市交通运输局、胶州市发展和改革局、青岛上合城乡融合发展集团有限公司、北京全路通通</w:t>
      </w:r>
      <w:proofErr w:type="gramStart"/>
      <w:r>
        <w:rPr>
          <w:rFonts w:hint="eastAsia"/>
        </w:rPr>
        <w:t>信</w:t>
      </w:r>
      <w:proofErr w:type="gramEnd"/>
      <w:r>
        <w:rPr>
          <w:rFonts w:hint="eastAsia"/>
        </w:rPr>
        <w:t>信号研究院设计院集团有限公司共同起草。</w:t>
      </w:r>
    </w:p>
    <w:p w:rsidR="00FB5451" w:rsidRDefault="003B4E86">
      <w:pPr>
        <w:pStyle w:val="af6"/>
        <w:rPr>
          <w:rFonts w:ascii="黑体" w:eastAsia="黑体" w:hAnsi="黑体"/>
        </w:rPr>
      </w:pPr>
      <w:bookmarkStart w:id="2" w:name="_Toc122002352"/>
      <w:r>
        <w:rPr>
          <w:rFonts w:ascii="黑体" w:eastAsia="黑体" w:hAnsi="黑体" w:hint="eastAsia"/>
        </w:rPr>
        <w:t>（二）起草单位和主要起草人</w:t>
      </w:r>
      <w:bookmarkEnd w:id="2"/>
    </w:p>
    <w:p w:rsidR="00FB5451" w:rsidRDefault="003B4E86">
      <w:pPr>
        <w:pStyle w:val="af7"/>
      </w:pPr>
      <w:bookmarkStart w:id="3" w:name="_Toc97738903"/>
      <w:bookmarkStart w:id="4" w:name="_Toc97566042"/>
      <w:r>
        <w:rPr>
          <w:rFonts w:ascii="黑体" w:eastAsia="黑体" w:hAnsi="黑体" w:hint="eastAsia"/>
        </w:rPr>
        <w:t>1.标准起草单位</w:t>
      </w:r>
      <w:bookmarkEnd w:id="3"/>
      <w:bookmarkEnd w:id="4"/>
    </w:p>
    <w:p w:rsidR="00FB5451" w:rsidRDefault="003B4E86">
      <w:pPr>
        <w:pStyle w:val="af6"/>
      </w:pPr>
      <w:r>
        <w:rPr>
          <w:rFonts w:hint="eastAsia"/>
        </w:rPr>
        <w:t>中车青岛四方机车车辆股份有限公司、胶州市交通运输局、胶州市发展和改革局、青岛上合城乡融合发展集团有限公司、北京全路通通</w:t>
      </w:r>
      <w:proofErr w:type="gramStart"/>
      <w:r>
        <w:rPr>
          <w:rFonts w:hint="eastAsia"/>
        </w:rPr>
        <w:t>信</w:t>
      </w:r>
      <w:proofErr w:type="gramEnd"/>
      <w:r>
        <w:rPr>
          <w:rFonts w:hint="eastAsia"/>
        </w:rPr>
        <w:t>信号研究院设计院集团有限公司</w:t>
      </w:r>
    </w:p>
    <w:p w:rsidR="00FB5451" w:rsidRDefault="003B4E86">
      <w:pPr>
        <w:pStyle w:val="af7"/>
        <w:numPr>
          <w:ilvl w:val="0"/>
          <w:numId w:val="4"/>
        </w:numPr>
        <w:ind w:firstLineChars="0"/>
        <w:rPr>
          <w:rFonts w:ascii="黑体" w:eastAsia="黑体" w:hAnsi="黑体"/>
        </w:rPr>
      </w:pPr>
      <w:bookmarkStart w:id="5" w:name="_Toc97566043"/>
      <w:bookmarkStart w:id="6" w:name="_Toc97738904"/>
      <w:r>
        <w:rPr>
          <w:rFonts w:ascii="黑体" w:eastAsia="黑体" w:hAnsi="黑体" w:hint="eastAsia"/>
        </w:rPr>
        <w:t>主要起草人</w:t>
      </w:r>
      <w:bookmarkEnd w:id="5"/>
      <w:bookmarkEnd w:id="6"/>
    </w:p>
    <w:p w:rsidR="00FB5451" w:rsidRDefault="003B4E86">
      <w:pPr>
        <w:pStyle w:val="af6"/>
        <w:rPr>
          <w:rFonts w:ascii="仿宋" w:eastAsia="仿宋" w:hAnsi="仿宋" w:cs="宋体"/>
        </w:rPr>
      </w:pPr>
      <w:r>
        <w:rPr>
          <w:rFonts w:hint="eastAsia"/>
        </w:rPr>
        <w:t>刘汉、侯成滨、张婵娟、陈强、曹洪勇、孙亮亮、杨进胜、李庆、周洋、李纲、刘栋青、张晨</w:t>
      </w:r>
    </w:p>
    <w:p w:rsidR="00FB5451" w:rsidRDefault="003B4E86">
      <w:pPr>
        <w:pStyle w:val="af6"/>
        <w:rPr>
          <w:rFonts w:ascii="黑体" w:eastAsia="黑体" w:hAnsi="黑体"/>
        </w:rPr>
      </w:pPr>
      <w:bookmarkStart w:id="7" w:name="_Toc122002353"/>
      <w:r>
        <w:rPr>
          <w:rFonts w:ascii="黑体" w:eastAsia="黑体" w:hAnsi="黑体" w:hint="eastAsia"/>
        </w:rPr>
        <w:t>（三）起草单位和主要起草</w:t>
      </w:r>
      <w:proofErr w:type="gramStart"/>
      <w:r>
        <w:rPr>
          <w:rFonts w:ascii="黑体" w:eastAsia="黑体" w:hAnsi="黑体" w:hint="eastAsia"/>
        </w:rPr>
        <w:t>人任务</w:t>
      </w:r>
      <w:proofErr w:type="gramEnd"/>
      <w:r>
        <w:rPr>
          <w:rFonts w:ascii="黑体" w:eastAsia="黑体" w:hAnsi="黑体" w:hint="eastAsia"/>
        </w:rPr>
        <w:t>分工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4135"/>
        <w:gridCol w:w="3411"/>
      </w:tblGrid>
      <w:tr w:rsidR="00FB5451">
        <w:trPr>
          <w:trHeight w:val="382"/>
        </w:trPr>
        <w:tc>
          <w:tcPr>
            <w:tcW w:w="572" w:type="pct"/>
            <w:vAlign w:val="center"/>
          </w:tcPr>
          <w:p w:rsidR="00FB5451" w:rsidRDefault="003B4E8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426" w:type="pct"/>
            <w:vAlign w:val="center"/>
          </w:tcPr>
          <w:p w:rsidR="00FB5451" w:rsidRDefault="003B4E8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2001" w:type="pct"/>
            <w:vAlign w:val="center"/>
          </w:tcPr>
          <w:p w:rsidR="00FB5451" w:rsidRDefault="003B4E8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任务分工</w:t>
            </w:r>
          </w:p>
        </w:tc>
      </w:tr>
      <w:tr w:rsidR="00FB5451">
        <w:trPr>
          <w:trHeight w:val="635"/>
        </w:trPr>
        <w:tc>
          <w:tcPr>
            <w:tcW w:w="572" w:type="pct"/>
            <w:vAlign w:val="center"/>
          </w:tcPr>
          <w:p w:rsidR="00FB5451" w:rsidRDefault="003B4E8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刘汉</w:t>
            </w:r>
          </w:p>
        </w:tc>
        <w:tc>
          <w:tcPr>
            <w:tcW w:w="2426" w:type="pct"/>
            <w:vAlign w:val="center"/>
          </w:tcPr>
          <w:p w:rsidR="00FB5451" w:rsidRDefault="003B4E8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中车青岛四方机车车辆股份有限公司</w:t>
            </w:r>
          </w:p>
        </w:tc>
        <w:tc>
          <w:tcPr>
            <w:tcW w:w="2001" w:type="pct"/>
            <w:vAlign w:val="center"/>
          </w:tcPr>
          <w:p w:rsidR="00FB5451" w:rsidRDefault="003B4E8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标准主要发起人和组织者，负责标准框架内容搭建、构思</w:t>
            </w:r>
          </w:p>
        </w:tc>
      </w:tr>
      <w:tr w:rsidR="00FB5451">
        <w:trPr>
          <w:trHeight w:val="557"/>
        </w:trPr>
        <w:tc>
          <w:tcPr>
            <w:tcW w:w="572" w:type="pct"/>
            <w:vAlign w:val="center"/>
          </w:tcPr>
          <w:p w:rsidR="00FB5451" w:rsidRDefault="003B4E8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侯成滨</w:t>
            </w:r>
          </w:p>
        </w:tc>
        <w:tc>
          <w:tcPr>
            <w:tcW w:w="2426" w:type="pct"/>
            <w:vAlign w:val="center"/>
          </w:tcPr>
          <w:p w:rsidR="00FB5451" w:rsidRDefault="003B4E8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中车青岛四方机车车辆股份有限公司</w:t>
            </w:r>
          </w:p>
        </w:tc>
        <w:tc>
          <w:tcPr>
            <w:tcW w:w="2001" w:type="pct"/>
            <w:vAlign w:val="center"/>
          </w:tcPr>
          <w:p w:rsidR="00FB5451" w:rsidRDefault="003B4E8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标准主要发起人和组织者</w:t>
            </w:r>
          </w:p>
        </w:tc>
      </w:tr>
      <w:tr w:rsidR="00FB5451">
        <w:trPr>
          <w:trHeight w:val="557"/>
        </w:trPr>
        <w:tc>
          <w:tcPr>
            <w:tcW w:w="572" w:type="pct"/>
            <w:vAlign w:val="center"/>
          </w:tcPr>
          <w:p w:rsidR="00FB5451" w:rsidRDefault="003B4E8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张婵娟</w:t>
            </w:r>
          </w:p>
        </w:tc>
        <w:tc>
          <w:tcPr>
            <w:tcW w:w="2426" w:type="pct"/>
            <w:vAlign w:val="center"/>
          </w:tcPr>
          <w:p w:rsidR="00FB5451" w:rsidRDefault="003B4E8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中车青岛四方机车车辆股份有限公司</w:t>
            </w:r>
          </w:p>
        </w:tc>
        <w:tc>
          <w:tcPr>
            <w:tcW w:w="2001" w:type="pct"/>
            <w:vAlign w:val="center"/>
          </w:tcPr>
          <w:p w:rsidR="00FB5451" w:rsidRDefault="003B4E8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参与标准编写</w:t>
            </w:r>
          </w:p>
        </w:tc>
      </w:tr>
      <w:tr w:rsidR="00FB5451">
        <w:trPr>
          <w:trHeight w:val="557"/>
        </w:trPr>
        <w:tc>
          <w:tcPr>
            <w:tcW w:w="572" w:type="pct"/>
            <w:vAlign w:val="center"/>
          </w:tcPr>
          <w:p w:rsidR="00FB5451" w:rsidRDefault="003B4E8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陈强</w:t>
            </w:r>
          </w:p>
        </w:tc>
        <w:tc>
          <w:tcPr>
            <w:tcW w:w="2426" w:type="pct"/>
            <w:vAlign w:val="center"/>
          </w:tcPr>
          <w:p w:rsidR="00FB5451" w:rsidRDefault="003B4E8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中车青岛四方机车车辆股份有限公司</w:t>
            </w:r>
          </w:p>
        </w:tc>
        <w:tc>
          <w:tcPr>
            <w:tcW w:w="2001" w:type="pct"/>
            <w:vAlign w:val="center"/>
          </w:tcPr>
          <w:p w:rsidR="00FB5451" w:rsidRDefault="003B4E8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参与标准编写</w:t>
            </w:r>
          </w:p>
        </w:tc>
      </w:tr>
      <w:tr w:rsidR="00FB5451">
        <w:trPr>
          <w:trHeight w:val="557"/>
        </w:trPr>
        <w:tc>
          <w:tcPr>
            <w:tcW w:w="572" w:type="pct"/>
            <w:vAlign w:val="center"/>
          </w:tcPr>
          <w:p w:rsidR="00FB5451" w:rsidRDefault="003B4E8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曹洪勇</w:t>
            </w:r>
          </w:p>
        </w:tc>
        <w:tc>
          <w:tcPr>
            <w:tcW w:w="2426" w:type="pct"/>
            <w:vAlign w:val="center"/>
          </w:tcPr>
          <w:p w:rsidR="00FB5451" w:rsidRDefault="003B4E8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中车青岛四方机车车辆股份有限公司</w:t>
            </w:r>
          </w:p>
        </w:tc>
        <w:tc>
          <w:tcPr>
            <w:tcW w:w="2001" w:type="pct"/>
            <w:vAlign w:val="center"/>
          </w:tcPr>
          <w:p w:rsidR="00FB5451" w:rsidRDefault="003B4E8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参与标准编写</w:t>
            </w:r>
          </w:p>
        </w:tc>
      </w:tr>
      <w:tr w:rsidR="00FB5451">
        <w:trPr>
          <w:trHeight w:val="557"/>
        </w:trPr>
        <w:tc>
          <w:tcPr>
            <w:tcW w:w="572" w:type="pct"/>
            <w:vAlign w:val="center"/>
          </w:tcPr>
          <w:p w:rsidR="00FB5451" w:rsidRDefault="003B4E8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bookmarkStart w:id="8" w:name="_Toc97738906"/>
            <w:bookmarkStart w:id="9" w:name="_Toc122002354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孙亮亮</w:t>
            </w:r>
          </w:p>
        </w:tc>
        <w:tc>
          <w:tcPr>
            <w:tcW w:w="2426" w:type="pct"/>
            <w:vAlign w:val="center"/>
          </w:tcPr>
          <w:p w:rsidR="00FB5451" w:rsidRDefault="003B4E8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中车青岛四方机车车辆股份有限公司</w:t>
            </w:r>
          </w:p>
        </w:tc>
        <w:tc>
          <w:tcPr>
            <w:tcW w:w="2001" w:type="pct"/>
            <w:vAlign w:val="center"/>
          </w:tcPr>
          <w:p w:rsidR="00FB5451" w:rsidRDefault="003B4E8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参与标准编写</w:t>
            </w:r>
          </w:p>
        </w:tc>
      </w:tr>
      <w:tr w:rsidR="00FB5451">
        <w:trPr>
          <w:trHeight w:val="557"/>
        </w:trPr>
        <w:tc>
          <w:tcPr>
            <w:tcW w:w="572" w:type="pct"/>
            <w:vAlign w:val="center"/>
          </w:tcPr>
          <w:p w:rsidR="00FB5451" w:rsidRDefault="003B4E8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杨进胜</w:t>
            </w:r>
          </w:p>
        </w:tc>
        <w:tc>
          <w:tcPr>
            <w:tcW w:w="2426" w:type="pct"/>
            <w:vAlign w:val="center"/>
          </w:tcPr>
          <w:p w:rsidR="00FB5451" w:rsidRDefault="003B4E8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胶州市交通运输局</w:t>
            </w:r>
          </w:p>
        </w:tc>
        <w:tc>
          <w:tcPr>
            <w:tcW w:w="2001" w:type="pct"/>
            <w:vAlign w:val="center"/>
          </w:tcPr>
          <w:p w:rsidR="00FB5451" w:rsidRDefault="003B4E8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参与标准编写</w:t>
            </w:r>
          </w:p>
        </w:tc>
      </w:tr>
      <w:tr w:rsidR="00FB5451">
        <w:trPr>
          <w:trHeight w:val="557"/>
        </w:trPr>
        <w:tc>
          <w:tcPr>
            <w:tcW w:w="572" w:type="pct"/>
            <w:vAlign w:val="center"/>
          </w:tcPr>
          <w:p w:rsidR="00FB5451" w:rsidRDefault="003B4E8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lastRenderedPageBreak/>
              <w:t>李庆</w:t>
            </w:r>
          </w:p>
        </w:tc>
        <w:tc>
          <w:tcPr>
            <w:tcW w:w="2426" w:type="pct"/>
            <w:vAlign w:val="center"/>
          </w:tcPr>
          <w:p w:rsidR="00FB5451" w:rsidRDefault="003B4E8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胶州市交通运输局</w:t>
            </w:r>
          </w:p>
        </w:tc>
        <w:tc>
          <w:tcPr>
            <w:tcW w:w="2001" w:type="pct"/>
            <w:vAlign w:val="center"/>
          </w:tcPr>
          <w:p w:rsidR="00FB5451" w:rsidRDefault="003B4E8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参与标准编写</w:t>
            </w:r>
          </w:p>
        </w:tc>
      </w:tr>
      <w:tr w:rsidR="00FB5451">
        <w:trPr>
          <w:trHeight w:val="557"/>
        </w:trPr>
        <w:tc>
          <w:tcPr>
            <w:tcW w:w="572" w:type="pct"/>
            <w:vAlign w:val="center"/>
          </w:tcPr>
          <w:p w:rsidR="00FB5451" w:rsidRDefault="003B4E8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周洋</w:t>
            </w:r>
          </w:p>
        </w:tc>
        <w:tc>
          <w:tcPr>
            <w:tcW w:w="2426" w:type="pct"/>
            <w:vAlign w:val="center"/>
          </w:tcPr>
          <w:p w:rsidR="00FB5451" w:rsidRDefault="003B4E8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胶州市发展和</w:t>
            </w:r>
            <w:proofErr w:type="gramStart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改革局</w:t>
            </w:r>
            <w:proofErr w:type="gramEnd"/>
          </w:p>
        </w:tc>
        <w:tc>
          <w:tcPr>
            <w:tcW w:w="2001" w:type="pct"/>
            <w:vAlign w:val="center"/>
          </w:tcPr>
          <w:p w:rsidR="00FB5451" w:rsidRDefault="003B4E8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参与标准编写</w:t>
            </w:r>
          </w:p>
        </w:tc>
      </w:tr>
      <w:tr w:rsidR="00FB5451">
        <w:trPr>
          <w:trHeight w:val="557"/>
        </w:trPr>
        <w:tc>
          <w:tcPr>
            <w:tcW w:w="572" w:type="pct"/>
            <w:vAlign w:val="center"/>
          </w:tcPr>
          <w:p w:rsidR="00FB5451" w:rsidRDefault="003B4E8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李纲</w:t>
            </w:r>
          </w:p>
        </w:tc>
        <w:tc>
          <w:tcPr>
            <w:tcW w:w="2426" w:type="pct"/>
            <w:vAlign w:val="center"/>
          </w:tcPr>
          <w:p w:rsidR="00FB5451" w:rsidRDefault="003B4E8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青岛上合城乡融合发展集团有限公司</w:t>
            </w:r>
          </w:p>
        </w:tc>
        <w:tc>
          <w:tcPr>
            <w:tcW w:w="2001" w:type="pct"/>
            <w:vAlign w:val="center"/>
          </w:tcPr>
          <w:p w:rsidR="00FB5451" w:rsidRDefault="003B4E8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参与标准编写</w:t>
            </w:r>
          </w:p>
        </w:tc>
      </w:tr>
      <w:tr w:rsidR="00FB5451">
        <w:trPr>
          <w:trHeight w:val="557"/>
        </w:trPr>
        <w:tc>
          <w:tcPr>
            <w:tcW w:w="572" w:type="pct"/>
            <w:vAlign w:val="center"/>
          </w:tcPr>
          <w:p w:rsidR="00FB5451" w:rsidRDefault="003B4E8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刘栋青</w:t>
            </w:r>
          </w:p>
        </w:tc>
        <w:tc>
          <w:tcPr>
            <w:tcW w:w="2426" w:type="pct"/>
            <w:vAlign w:val="center"/>
          </w:tcPr>
          <w:p w:rsidR="00FB5451" w:rsidRDefault="003B4E8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北京全路通通</w:t>
            </w:r>
            <w:proofErr w:type="gramStart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信</w:t>
            </w:r>
            <w:proofErr w:type="gramEnd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信号研究院设计院集团有限公司</w:t>
            </w:r>
          </w:p>
        </w:tc>
        <w:tc>
          <w:tcPr>
            <w:tcW w:w="2001" w:type="pct"/>
            <w:vAlign w:val="center"/>
          </w:tcPr>
          <w:p w:rsidR="00FB5451" w:rsidRDefault="003B4E8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参与标准编写</w:t>
            </w:r>
          </w:p>
        </w:tc>
      </w:tr>
      <w:tr w:rsidR="00FB5451">
        <w:trPr>
          <w:trHeight w:val="557"/>
        </w:trPr>
        <w:tc>
          <w:tcPr>
            <w:tcW w:w="572" w:type="pct"/>
            <w:vAlign w:val="center"/>
          </w:tcPr>
          <w:p w:rsidR="00FB5451" w:rsidRDefault="003B4E8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张晨</w:t>
            </w:r>
          </w:p>
        </w:tc>
        <w:tc>
          <w:tcPr>
            <w:tcW w:w="2426" w:type="pct"/>
            <w:vAlign w:val="center"/>
          </w:tcPr>
          <w:p w:rsidR="00FB5451" w:rsidRDefault="003B4E8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北京全路通通</w:t>
            </w:r>
            <w:proofErr w:type="gramStart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信</w:t>
            </w:r>
            <w:proofErr w:type="gramEnd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信号研究院设计院集团有限公司</w:t>
            </w:r>
          </w:p>
        </w:tc>
        <w:tc>
          <w:tcPr>
            <w:tcW w:w="2001" w:type="pct"/>
            <w:vAlign w:val="center"/>
          </w:tcPr>
          <w:p w:rsidR="00FB5451" w:rsidRDefault="003B4E8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参与标准编写</w:t>
            </w:r>
          </w:p>
        </w:tc>
      </w:tr>
    </w:tbl>
    <w:p w:rsidR="00FB5451" w:rsidRDefault="003B4E86">
      <w:pPr>
        <w:pStyle w:val="af6"/>
        <w:rPr>
          <w:rFonts w:ascii="黑体" w:eastAsia="黑体" w:hAnsi="黑体" w:cs="Times New Roman"/>
        </w:rPr>
      </w:pPr>
      <w:r>
        <w:rPr>
          <w:rFonts w:ascii="黑体" w:eastAsia="黑体" w:hAnsi="黑体" w:hint="eastAsia"/>
        </w:rPr>
        <w:t>（四）起草过程</w:t>
      </w:r>
      <w:bookmarkEnd w:id="8"/>
      <w:bookmarkEnd w:id="9"/>
    </w:p>
    <w:p w:rsidR="00FB5451" w:rsidRDefault="003B4E86">
      <w:pPr>
        <w:pStyle w:val="af7"/>
        <w:rPr>
          <w:rFonts w:ascii="黑体" w:eastAsia="黑体" w:hAnsi="黑体"/>
        </w:rPr>
      </w:pPr>
      <w:bookmarkStart w:id="10" w:name="OLE_LINK3"/>
      <w:r>
        <w:rPr>
          <w:rFonts w:ascii="黑体" w:eastAsia="黑体" w:hAnsi="黑体" w:hint="eastAsia"/>
        </w:rPr>
        <w:t>1.</w:t>
      </w:r>
      <w:bookmarkEnd w:id="10"/>
      <w:r>
        <w:rPr>
          <w:rFonts w:ascii="黑体" w:eastAsia="黑体" w:hAnsi="黑体" w:hint="eastAsia"/>
        </w:rPr>
        <w:t>预研阶段</w:t>
      </w:r>
    </w:p>
    <w:p w:rsidR="00CD19FB" w:rsidRPr="003B4E86" w:rsidRDefault="00CD19FB" w:rsidP="00CD19FB">
      <w:pPr>
        <w:spacing w:line="600" w:lineRule="exact"/>
        <w:ind w:leftChars="-67" w:left="-141" w:firstLineChars="200" w:firstLine="480"/>
        <w:rPr>
          <w:rFonts w:asciiTheme="minorEastAsia" w:hAnsiTheme="minorEastAsia" w:cs="楷体_GB2312"/>
          <w:color w:val="000000" w:themeColor="text1"/>
          <w:sz w:val="24"/>
          <w:szCs w:val="24"/>
        </w:rPr>
      </w:pPr>
      <w:r w:rsidRPr="003B4E86">
        <w:rPr>
          <w:rFonts w:asciiTheme="minorEastAsia" w:hAnsiTheme="minorEastAsia" w:cs="楷体_GB2312" w:hint="eastAsia"/>
          <w:color w:val="000000" w:themeColor="text1"/>
          <w:sz w:val="24"/>
          <w:szCs w:val="24"/>
        </w:rPr>
        <w:t>2023年11月，项目组对行业管理部门、主机厂、系统制造商、检测机构等相关方进行了调研，梳理了各方对电子导向快</w:t>
      </w:r>
      <w:proofErr w:type="gramStart"/>
      <w:r w:rsidRPr="003B4E86">
        <w:rPr>
          <w:rFonts w:asciiTheme="minorEastAsia" w:hAnsiTheme="minorEastAsia" w:cs="楷体_GB2312" w:hint="eastAsia"/>
          <w:color w:val="000000" w:themeColor="text1"/>
          <w:sz w:val="24"/>
          <w:szCs w:val="24"/>
        </w:rPr>
        <w:t>轨车辆</w:t>
      </w:r>
      <w:proofErr w:type="gramEnd"/>
      <w:r w:rsidRPr="003B4E86">
        <w:rPr>
          <w:rFonts w:asciiTheme="minorEastAsia" w:hAnsiTheme="minorEastAsia" w:cs="楷体_GB2312" w:hint="eastAsia"/>
          <w:color w:val="000000" w:themeColor="text1"/>
          <w:sz w:val="24"/>
          <w:szCs w:val="24"/>
        </w:rPr>
        <w:t>走行系统的使用需求。并查阅和搜集文献、标准、管理规范和检测方法等相关资料，进行分析对比研究。并组织运营单位、厂家在胶州快</w:t>
      </w:r>
      <w:proofErr w:type="gramStart"/>
      <w:r w:rsidRPr="003B4E86">
        <w:rPr>
          <w:rFonts w:asciiTheme="minorEastAsia" w:hAnsiTheme="minorEastAsia" w:cs="楷体_GB2312" w:hint="eastAsia"/>
          <w:color w:val="000000" w:themeColor="text1"/>
          <w:sz w:val="24"/>
          <w:szCs w:val="24"/>
        </w:rPr>
        <w:t>轨车辆</w:t>
      </w:r>
      <w:proofErr w:type="gramEnd"/>
      <w:r w:rsidRPr="003B4E86">
        <w:rPr>
          <w:rFonts w:asciiTheme="minorEastAsia" w:hAnsiTheme="minorEastAsia" w:cs="楷体_GB2312" w:hint="eastAsia"/>
          <w:color w:val="000000" w:themeColor="text1"/>
          <w:sz w:val="24"/>
          <w:szCs w:val="24"/>
        </w:rPr>
        <w:t>试验线进行了针对初稿内容的试验验证工作，验证安装、功能、性能及测试方法，试验结果表明指标参数合理可靠。</w:t>
      </w:r>
    </w:p>
    <w:p w:rsidR="00FB5451" w:rsidRPr="003B4E86" w:rsidRDefault="003B4E86">
      <w:pPr>
        <w:spacing w:line="600" w:lineRule="exact"/>
        <w:ind w:leftChars="200" w:left="420"/>
        <w:rPr>
          <w:rFonts w:ascii="黑体" w:eastAsia="黑体" w:hAnsi="黑体" w:cs="仿宋_GB2312"/>
          <w:bCs/>
          <w:color w:val="000000" w:themeColor="text1"/>
          <w:sz w:val="24"/>
          <w:szCs w:val="24"/>
        </w:rPr>
      </w:pPr>
      <w:r w:rsidRPr="003B4E86">
        <w:rPr>
          <w:rFonts w:ascii="黑体" w:eastAsia="黑体" w:hAnsi="黑体" w:cs="仿宋_GB2312" w:hint="eastAsia"/>
          <w:bCs/>
          <w:color w:val="000000" w:themeColor="text1"/>
          <w:sz w:val="24"/>
          <w:szCs w:val="24"/>
        </w:rPr>
        <w:t>2.起草阶段</w:t>
      </w:r>
    </w:p>
    <w:p w:rsidR="00CD19FB" w:rsidRPr="003B4E86" w:rsidRDefault="00CD19FB" w:rsidP="00CD19FB">
      <w:pPr>
        <w:pStyle w:val="af6"/>
        <w:rPr>
          <w:rFonts w:ascii="宋体" w:eastAsia="宋体" w:hAnsi="宋体" w:cs="仿宋_GB2312"/>
          <w:bCs/>
          <w:color w:val="000000" w:themeColor="text1"/>
        </w:rPr>
      </w:pPr>
      <w:r w:rsidRPr="003B4E86">
        <w:rPr>
          <w:rFonts w:ascii="宋体" w:eastAsia="宋体" w:hAnsi="宋体" w:cs="仿宋_GB2312" w:hint="eastAsia"/>
          <w:bCs/>
          <w:color w:val="000000" w:themeColor="text1"/>
        </w:rPr>
        <w:t>（1）标准计划下达后，在归口单位指导下，中车青岛四方机车车辆股份有限公司、胶州市交通运输局、胶州市发展和改革局、青岛上合城乡融合发展集团有限公司、北京全路通通</w:t>
      </w:r>
      <w:proofErr w:type="gramStart"/>
      <w:r w:rsidRPr="003B4E86">
        <w:rPr>
          <w:rFonts w:ascii="宋体" w:eastAsia="宋体" w:hAnsi="宋体" w:cs="仿宋_GB2312" w:hint="eastAsia"/>
          <w:bCs/>
          <w:color w:val="000000" w:themeColor="text1"/>
        </w:rPr>
        <w:t>信</w:t>
      </w:r>
      <w:proofErr w:type="gramEnd"/>
      <w:r w:rsidRPr="003B4E86">
        <w:rPr>
          <w:rFonts w:ascii="宋体" w:eastAsia="宋体" w:hAnsi="宋体" w:cs="仿宋_GB2312" w:hint="eastAsia"/>
          <w:bCs/>
          <w:color w:val="000000" w:themeColor="text1"/>
        </w:rPr>
        <w:t>信号研究院设计院集团有限公司等单位成立了标准起草组，对电子导向快</w:t>
      </w:r>
      <w:proofErr w:type="gramStart"/>
      <w:r w:rsidRPr="003B4E86">
        <w:rPr>
          <w:rFonts w:ascii="宋体" w:eastAsia="宋体" w:hAnsi="宋体" w:cs="仿宋_GB2312" w:hint="eastAsia"/>
          <w:bCs/>
          <w:color w:val="000000" w:themeColor="text1"/>
        </w:rPr>
        <w:t>轨车辆</w:t>
      </w:r>
      <w:proofErr w:type="gramEnd"/>
      <w:r w:rsidRPr="003B4E86">
        <w:rPr>
          <w:rFonts w:ascii="宋体" w:eastAsia="宋体" w:hAnsi="宋体" w:cs="仿宋_GB2312" w:hint="eastAsia"/>
          <w:bCs/>
          <w:color w:val="000000" w:themeColor="text1"/>
        </w:rPr>
        <w:t xml:space="preserve"> 转向系统的技术要求、试验要求、检验规则等进行了调研，并查阅和搜集文献、标准、检测方法等相关资料，进行分析对比研究，形成了本文件的草案稿。</w:t>
      </w:r>
    </w:p>
    <w:p w:rsidR="00CD19FB" w:rsidRPr="003B4E86" w:rsidRDefault="00CD19FB" w:rsidP="00CD19FB">
      <w:pPr>
        <w:pStyle w:val="af6"/>
        <w:rPr>
          <w:rFonts w:ascii="宋体" w:eastAsia="宋体" w:hAnsi="宋体" w:cs="仿宋_GB2312"/>
          <w:bCs/>
          <w:color w:val="000000" w:themeColor="text1"/>
        </w:rPr>
      </w:pPr>
      <w:r w:rsidRPr="003B4E86">
        <w:rPr>
          <w:rFonts w:ascii="宋体" w:eastAsia="宋体" w:hAnsi="宋体" w:cs="仿宋_GB2312" w:hint="eastAsia"/>
          <w:bCs/>
          <w:color w:val="000000" w:themeColor="text1"/>
        </w:rPr>
        <w:t>（2）标准起草组对前期工作和标准草案深入讨论研究后，2024年7月形成了本文件的征求意见稿并发送山东省标准化协会，由山东省标准化协会进行意见征集。</w:t>
      </w:r>
    </w:p>
    <w:p w:rsidR="00FB5451" w:rsidRDefault="003B4E86">
      <w:pPr>
        <w:spacing w:line="560" w:lineRule="exact"/>
        <w:ind w:firstLineChars="200" w:firstLine="480"/>
        <w:outlineLvl w:val="0"/>
        <w:rPr>
          <w:rFonts w:ascii="黑体" w:eastAsia="黑体" w:hAnsi="黑体" w:cs="黑体"/>
          <w:bCs/>
          <w:sz w:val="24"/>
          <w:szCs w:val="24"/>
        </w:rPr>
      </w:pPr>
      <w:bookmarkStart w:id="11" w:name="_Toc122002355"/>
      <w:r>
        <w:rPr>
          <w:rFonts w:ascii="黑体" w:eastAsia="黑体" w:hAnsi="黑体" w:cs="黑体" w:hint="eastAsia"/>
          <w:bCs/>
          <w:sz w:val="24"/>
          <w:szCs w:val="24"/>
        </w:rPr>
        <w:t>二、标准制定的目的和意义</w:t>
      </w:r>
      <w:bookmarkEnd w:id="11"/>
    </w:p>
    <w:p w:rsidR="00FB5451" w:rsidRDefault="003B4E86">
      <w:pPr>
        <w:spacing w:line="560" w:lineRule="exact"/>
        <w:ind w:firstLineChars="200" w:firstLine="480"/>
        <w:outlineLvl w:val="0"/>
        <w:rPr>
          <w:rFonts w:asciiTheme="minorEastAsia" w:hAnsiTheme="minorEastAsia" w:cs="黑体"/>
          <w:bCs/>
          <w:sz w:val="24"/>
          <w:szCs w:val="24"/>
        </w:rPr>
      </w:pPr>
      <w:r>
        <w:rPr>
          <w:rFonts w:asciiTheme="minorEastAsia" w:hAnsiTheme="minorEastAsia" w:cs="黑体" w:hint="eastAsia"/>
          <w:bCs/>
          <w:sz w:val="24"/>
          <w:szCs w:val="24"/>
        </w:rPr>
        <w:lastRenderedPageBreak/>
        <w:t>电子导向快</w:t>
      </w:r>
      <w:proofErr w:type="gramStart"/>
      <w:r>
        <w:rPr>
          <w:rFonts w:asciiTheme="minorEastAsia" w:hAnsiTheme="minorEastAsia" w:cs="黑体" w:hint="eastAsia"/>
          <w:bCs/>
          <w:sz w:val="24"/>
          <w:szCs w:val="24"/>
        </w:rPr>
        <w:t>轨车辆</w:t>
      </w:r>
      <w:proofErr w:type="gramEnd"/>
      <w:r>
        <w:rPr>
          <w:rFonts w:asciiTheme="minorEastAsia" w:hAnsiTheme="minorEastAsia" w:cs="黑体" w:hint="eastAsia"/>
          <w:bCs/>
          <w:sz w:val="24"/>
          <w:szCs w:val="24"/>
        </w:rPr>
        <w:t>是一种多节编组、</w:t>
      </w:r>
      <w:proofErr w:type="gramStart"/>
      <w:r>
        <w:rPr>
          <w:rFonts w:asciiTheme="minorEastAsia" w:hAnsiTheme="minorEastAsia" w:cs="黑体" w:hint="eastAsia"/>
          <w:bCs/>
          <w:sz w:val="24"/>
          <w:szCs w:val="24"/>
        </w:rPr>
        <w:t>全轴转向</w:t>
      </w:r>
      <w:proofErr w:type="gramEnd"/>
      <w:r>
        <w:rPr>
          <w:rFonts w:asciiTheme="minorEastAsia" w:hAnsiTheme="minorEastAsia" w:cs="黑体" w:hint="eastAsia"/>
          <w:bCs/>
          <w:sz w:val="24"/>
          <w:szCs w:val="24"/>
        </w:rPr>
        <w:t>的新型交通工具,它有别于由轮轨导向的传统轨道车辆,其完全依靠自身</w:t>
      </w:r>
      <w:proofErr w:type="gramStart"/>
      <w:r>
        <w:rPr>
          <w:rFonts w:asciiTheme="minorEastAsia" w:hAnsiTheme="minorEastAsia" w:cs="黑体" w:hint="eastAsia"/>
          <w:bCs/>
          <w:sz w:val="24"/>
          <w:szCs w:val="24"/>
        </w:rPr>
        <w:t>的全轴转向</w:t>
      </w:r>
      <w:proofErr w:type="gramEnd"/>
      <w:r>
        <w:rPr>
          <w:rFonts w:asciiTheme="minorEastAsia" w:hAnsiTheme="minorEastAsia" w:cs="黑体" w:hint="eastAsia"/>
          <w:bCs/>
          <w:sz w:val="24"/>
          <w:szCs w:val="24"/>
        </w:rPr>
        <w:t>系统实现在常规道路上转向运行,转向系统在电子导向快</w:t>
      </w:r>
      <w:proofErr w:type="gramStart"/>
      <w:r>
        <w:rPr>
          <w:rFonts w:asciiTheme="minorEastAsia" w:hAnsiTheme="minorEastAsia" w:cs="黑体" w:hint="eastAsia"/>
          <w:bCs/>
          <w:sz w:val="24"/>
          <w:szCs w:val="24"/>
        </w:rPr>
        <w:t>轨车辆</w:t>
      </w:r>
      <w:proofErr w:type="gramEnd"/>
      <w:r>
        <w:rPr>
          <w:rFonts w:asciiTheme="minorEastAsia" w:hAnsiTheme="minorEastAsia" w:cs="黑体" w:hint="eastAsia"/>
          <w:bCs/>
          <w:sz w:val="24"/>
          <w:szCs w:val="24"/>
        </w:rPr>
        <w:t>中作为重要的核心系统，是为了解决多铰接胶轮车在转弯过程中存在的占路宽度大、灵活性差、转向不及时和误差大等转向系统问题，这些问题会导致后车偏离前车的轨迹，出现列车“轮胎拖行”、“蛇行跑偏”、“横摆折叠”和“越障偏移”等现象，影响车辆自身行驶安全、危害相邻车辆和行人安全。因此，针对电子导向快</w:t>
      </w:r>
      <w:proofErr w:type="gramStart"/>
      <w:r>
        <w:rPr>
          <w:rFonts w:asciiTheme="minorEastAsia" w:hAnsiTheme="minorEastAsia" w:cs="黑体" w:hint="eastAsia"/>
          <w:bCs/>
          <w:sz w:val="24"/>
          <w:szCs w:val="24"/>
        </w:rPr>
        <w:t>轨车辆</w:t>
      </w:r>
      <w:proofErr w:type="gramEnd"/>
      <w:r>
        <w:rPr>
          <w:rFonts w:asciiTheme="minorEastAsia" w:hAnsiTheme="minorEastAsia" w:cs="黑体" w:hint="eastAsia"/>
          <w:bCs/>
          <w:sz w:val="24"/>
          <w:szCs w:val="24"/>
        </w:rPr>
        <w:t>的结构特性，在保证车辆行驶稳定性的同时实现自动循迹功能，对保障道路交通安全，提高运输效率具有重要意义。</w:t>
      </w:r>
    </w:p>
    <w:p w:rsidR="00FB5451" w:rsidRDefault="003B4E86">
      <w:pPr>
        <w:spacing w:line="560" w:lineRule="exact"/>
        <w:ind w:firstLineChars="200" w:firstLine="480"/>
        <w:outlineLvl w:val="0"/>
        <w:rPr>
          <w:rFonts w:asciiTheme="minorEastAsia" w:hAnsiTheme="minorEastAsia" w:cs="黑体"/>
          <w:bCs/>
          <w:sz w:val="24"/>
          <w:szCs w:val="24"/>
        </w:rPr>
      </w:pPr>
      <w:r>
        <w:rPr>
          <w:rFonts w:asciiTheme="minorEastAsia" w:hAnsiTheme="minorEastAsia" w:cs="黑体" w:hint="eastAsia"/>
          <w:bCs/>
          <w:sz w:val="24"/>
          <w:szCs w:val="24"/>
        </w:rPr>
        <w:t>在此情形下，中车青岛四方机车车辆股份有限公司提出了《电子导向快轨车辆 转向系统技术要求》团体标准立项申请，明确转向系统的各项技术参数、性能指标和设计要求，消除不同企业、不同设计之间可能存在的技术差异和误解，确保整个行业在设计、验证转向系统时能够遵循统一的技术标准。该标准的制定具有以下意义：</w:t>
      </w:r>
    </w:p>
    <w:p w:rsidR="00FB5451" w:rsidRDefault="003B4E86">
      <w:pPr>
        <w:spacing w:line="560" w:lineRule="exact"/>
        <w:ind w:firstLineChars="200" w:firstLine="480"/>
        <w:outlineLvl w:val="0"/>
        <w:rPr>
          <w:rFonts w:asciiTheme="minorEastAsia" w:hAnsiTheme="minorEastAsia" w:cs="楷体_GB2312"/>
          <w:sz w:val="24"/>
          <w:szCs w:val="24"/>
        </w:rPr>
      </w:pPr>
      <w:bookmarkStart w:id="12" w:name="_Toc122002356"/>
      <w:r>
        <w:rPr>
          <w:rFonts w:asciiTheme="minorEastAsia" w:hAnsiTheme="minorEastAsia" w:cs="楷体_GB2312" w:hint="eastAsia"/>
          <w:sz w:val="24"/>
          <w:szCs w:val="24"/>
        </w:rPr>
        <w:t>1)</w:t>
      </w:r>
      <w:r>
        <w:rPr>
          <w:rFonts w:asciiTheme="minorEastAsia" w:hAnsiTheme="minorEastAsia" w:cs="楷体_GB2312" w:hint="eastAsia"/>
          <w:sz w:val="24"/>
          <w:szCs w:val="24"/>
        </w:rPr>
        <w:tab/>
        <w:t>技术统一与规范：明确转向系统的各项技术参数、性能指标和设计要求，消除不同企业、不同设计之间可能存在的技术差异和误解，确保整个行业在设计、验证转向系统时能够遵循统一的技术标准。</w:t>
      </w:r>
    </w:p>
    <w:p w:rsidR="00FB5451" w:rsidRDefault="003B4E86">
      <w:pPr>
        <w:spacing w:line="560" w:lineRule="exact"/>
        <w:ind w:firstLineChars="200" w:firstLine="480"/>
        <w:outlineLvl w:val="0"/>
        <w:rPr>
          <w:rFonts w:asciiTheme="minorEastAsia" w:hAnsiTheme="minorEastAsia" w:cs="楷体_GB2312"/>
          <w:sz w:val="24"/>
          <w:szCs w:val="24"/>
        </w:rPr>
      </w:pPr>
      <w:r>
        <w:rPr>
          <w:rFonts w:asciiTheme="minorEastAsia" w:hAnsiTheme="minorEastAsia" w:cs="楷体_GB2312" w:hint="eastAsia"/>
          <w:sz w:val="24"/>
          <w:szCs w:val="24"/>
        </w:rPr>
        <w:t>2)</w:t>
      </w:r>
      <w:r>
        <w:rPr>
          <w:rFonts w:asciiTheme="minorEastAsia" w:hAnsiTheme="minorEastAsia" w:cs="楷体_GB2312" w:hint="eastAsia"/>
          <w:sz w:val="24"/>
          <w:szCs w:val="24"/>
        </w:rPr>
        <w:tab/>
        <w:t>提升技术水平和创新能力：通过设立高标准，鼓励企业加大研发投入，提高技术创新能力，推动转向系统技术不断升级，以满足日益增长的市场需求和乘客对舒适、安全出行的期望。</w:t>
      </w:r>
    </w:p>
    <w:p w:rsidR="00FB5451" w:rsidRDefault="003B4E86">
      <w:pPr>
        <w:spacing w:line="560" w:lineRule="exact"/>
        <w:ind w:firstLineChars="200" w:firstLine="480"/>
        <w:outlineLvl w:val="0"/>
        <w:rPr>
          <w:rFonts w:asciiTheme="minorEastAsia" w:hAnsiTheme="minorEastAsia" w:cs="楷体_GB2312"/>
          <w:sz w:val="24"/>
          <w:szCs w:val="24"/>
        </w:rPr>
      </w:pPr>
      <w:r>
        <w:rPr>
          <w:rFonts w:asciiTheme="minorEastAsia" w:hAnsiTheme="minorEastAsia" w:cs="楷体_GB2312" w:hint="eastAsia"/>
          <w:sz w:val="24"/>
          <w:szCs w:val="24"/>
        </w:rPr>
        <w:t>3)</w:t>
      </w:r>
      <w:r>
        <w:rPr>
          <w:rFonts w:asciiTheme="minorEastAsia" w:hAnsiTheme="minorEastAsia" w:cs="楷体_GB2312" w:hint="eastAsia"/>
          <w:sz w:val="24"/>
          <w:szCs w:val="24"/>
        </w:rPr>
        <w:tab/>
        <w:t>保障运行安全与稳定性：转向系统是列车运行的关键部件，其性能直接影响到列车的安全和稳定性。通过制定标准，规范产品的技术要求，确保转向系统在各种复杂环境和条件下都能稳定运行，减少故障和事故发生的可能性。</w:t>
      </w:r>
    </w:p>
    <w:p w:rsidR="00FB5451" w:rsidRDefault="003B4E86">
      <w:pPr>
        <w:spacing w:line="560" w:lineRule="exact"/>
        <w:ind w:firstLineChars="200" w:firstLine="480"/>
        <w:outlineLvl w:val="0"/>
        <w:rPr>
          <w:rFonts w:ascii="黑体" w:eastAsia="黑体" w:hAnsi="黑体" w:cs="黑体"/>
          <w:bCs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三、标准编制原则、主要技术内容和确定依据</w:t>
      </w:r>
      <w:bookmarkEnd w:id="12"/>
    </w:p>
    <w:p w:rsidR="00FB5451" w:rsidRDefault="003B4E86">
      <w:pPr>
        <w:spacing w:line="560" w:lineRule="exact"/>
        <w:ind w:firstLineChars="200" w:firstLine="480"/>
        <w:jc w:val="left"/>
        <w:outlineLvl w:val="0"/>
        <w:rPr>
          <w:rFonts w:ascii="黑体" w:eastAsia="黑体" w:hAnsi="黑体" w:cs="楷体_GB2312"/>
          <w:sz w:val="24"/>
          <w:szCs w:val="24"/>
        </w:rPr>
      </w:pPr>
      <w:bookmarkStart w:id="13" w:name="_Toc122002357"/>
      <w:r>
        <w:rPr>
          <w:rFonts w:ascii="黑体" w:eastAsia="黑体" w:hAnsi="黑体" w:cs="楷体_GB2312" w:hint="eastAsia"/>
          <w:sz w:val="24"/>
          <w:szCs w:val="24"/>
        </w:rPr>
        <w:lastRenderedPageBreak/>
        <w:t>（一）标准编制原则</w:t>
      </w:r>
      <w:bookmarkEnd w:id="13"/>
    </w:p>
    <w:p w:rsidR="00CD19FB" w:rsidRPr="00510090" w:rsidRDefault="00CD19FB" w:rsidP="00CD19FB">
      <w:pPr>
        <w:tabs>
          <w:tab w:val="left" w:pos="420"/>
        </w:tabs>
        <w:spacing w:line="560" w:lineRule="exact"/>
        <w:ind w:firstLineChars="200" w:firstLine="480"/>
        <w:jc w:val="left"/>
        <w:outlineLvl w:val="0"/>
        <w:rPr>
          <w:rFonts w:ascii="宋体" w:eastAsia="宋体" w:hAnsi="宋体" w:cs="楷体_GB2312"/>
          <w:sz w:val="24"/>
          <w:szCs w:val="24"/>
        </w:rPr>
      </w:pPr>
      <w:bookmarkStart w:id="14" w:name="_Toc122002358"/>
      <w:r>
        <w:rPr>
          <w:rFonts w:ascii="宋体" w:eastAsia="宋体" w:hAnsi="宋体" w:cs="楷体_GB2312" w:hint="eastAsia"/>
          <w:sz w:val="24"/>
          <w:szCs w:val="24"/>
        </w:rPr>
        <w:t xml:space="preserve">a) </w:t>
      </w:r>
      <w:r w:rsidRPr="00510090">
        <w:rPr>
          <w:rFonts w:ascii="宋体" w:eastAsia="宋体" w:hAnsi="宋体" w:cs="楷体_GB2312" w:hint="eastAsia"/>
          <w:sz w:val="24"/>
          <w:szCs w:val="24"/>
        </w:rPr>
        <w:t>标准格式统一、规范，符合GB/T</w:t>
      </w:r>
      <w:r w:rsidRPr="00510090">
        <w:rPr>
          <w:rFonts w:ascii="宋体" w:eastAsia="宋体" w:hAnsi="宋体" w:cs="楷体_GB2312"/>
          <w:sz w:val="24"/>
          <w:szCs w:val="24"/>
        </w:rPr>
        <w:t xml:space="preserve"> </w:t>
      </w:r>
      <w:r w:rsidRPr="00510090">
        <w:rPr>
          <w:rFonts w:ascii="宋体" w:eastAsia="宋体" w:hAnsi="宋体" w:cs="楷体_GB2312" w:hint="eastAsia"/>
          <w:sz w:val="24"/>
          <w:szCs w:val="24"/>
        </w:rPr>
        <w:t>1</w:t>
      </w:r>
      <w:r w:rsidRPr="00510090">
        <w:rPr>
          <w:rFonts w:ascii="宋体" w:eastAsia="宋体" w:hAnsi="宋体" w:cs="楷体_GB2312"/>
          <w:sz w:val="24"/>
          <w:szCs w:val="24"/>
        </w:rPr>
        <w:t>.</w:t>
      </w:r>
      <w:r w:rsidRPr="00510090">
        <w:rPr>
          <w:rFonts w:ascii="宋体" w:eastAsia="宋体" w:hAnsi="宋体" w:cs="楷体_GB2312" w:hint="eastAsia"/>
          <w:sz w:val="24"/>
          <w:szCs w:val="24"/>
        </w:rPr>
        <w:t>1—20</w:t>
      </w:r>
      <w:r w:rsidRPr="00510090">
        <w:rPr>
          <w:rFonts w:ascii="宋体" w:eastAsia="宋体" w:hAnsi="宋体" w:cs="楷体_GB2312"/>
          <w:sz w:val="24"/>
          <w:szCs w:val="24"/>
        </w:rPr>
        <w:t>20</w:t>
      </w:r>
      <w:r w:rsidRPr="00510090">
        <w:rPr>
          <w:rFonts w:ascii="宋体" w:eastAsia="宋体" w:hAnsi="宋体" w:cs="楷体_GB2312" w:hint="eastAsia"/>
          <w:sz w:val="24"/>
          <w:szCs w:val="24"/>
        </w:rPr>
        <w:t>要求。</w:t>
      </w:r>
    </w:p>
    <w:p w:rsidR="00CD19FB" w:rsidRPr="00510090" w:rsidRDefault="00CD19FB" w:rsidP="00CD19FB">
      <w:pPr>
        <w:tabs>
          <w:tab w:val="left" w:pos="420"/>
        </w:tabs>
        <w:spacing w:line="560" w:lineRule="exact"/>
        <w:ind w:firstLineChars="200" w:firstLine="480"/>
        <w:jc w:val="left"/>
        <w:outlineLvl w:val="0"/>
        <w:rPr>
          <w:rFonts w:ascii="宋体" w:eastAsia="宋体" w:hAnsi="宋体" w:cs="楷体_GB2312"/>
          <w:sz w:val="24"/>
          <w:szCs w:val="24"/>
        </w:rPr>
      </w:pPr>
      <w:r>
        <w:rPr>
          <w:rFonts w:ascii="宋体" w:eastAsia="宋体" w:hAnsi="宋体" w:cs="楷体_GB2312" w:hint="eastAsia"/>
          <w:sz w:val="24"/>
          <w:szCs w:val="24"/>
        </w:rPr>
        <w:t xml:space="preserve">b) </w:t>
      </w:r>
      <w:r w:rsidRPr="00510090">
        <w:rPr>
          <w:rFonts w:ascii="宋体" w:eastAsia="宋体" w:hAnsi="宋体" w:cs="楷体_GB2312" w:hint="eastAsia"/>
          <w:sz w:val="24"/>
          <w:szCs w:val="24"/>
        </w:rPr>
        <w:t>标准内容符合统一性、协调性、适用性、一致性、规范性要求。</w:t>
      </w:r>
    </w:p>
    <w:p w:rsidR="00CD19FB" w:rsidRPr="00510090" w:rsidRDefault="00CD19FB" w:rsidP="00CD19FB">
      <w:pPr>
        <w:tabs>
          <w:tab w:val="left" w:pos="420"/>
        </w:tabs>
        <w:spacing w:line="560" w:lineRule="exact"/>
        <w:ind w:firstLineChars="200" w:firstLine="480"/>
        <w:jc w:val="left"/>
        <w:outlineLvl w:val="0"/>
        <w:rPr>
          <w:rFonts w:ascii="宋体" w:eastAsia="宋体" w:hAnsi="宋体" w:cs="楷体_GB2312"/>
          <w:sz w:val="24"/>
          <w:szCs w:val="24"/>
        </w:rPr>
      </w:pPr>
      <w:r>
        <w:rPr>
          <w:rFonts w:ascii="宋体" w:eastAsia="宋体" w:hAnsi="宋体" w:cs="楷体_GB2312" w:hint="eastAsia"/>
          <w:sz w:val="24"/>
          <w:szCs w:val="24"/>
        </w:rPr>
        <w:t xml:space="preserve">c) </w:t>
      </w:r>
      <w:r w:rsidRPr="00510090">
        <w:rPr>
          <w:rFonts w:ascii="宋体" w:eastAsia="宋体" w:hAnsi="宋体" w:cs="楷体_GB2312" w:hint="eastAsia"/>
          <w:sz w:val="24"/>
          <w:szCs w:val="24"/>
        </w:rPr>
        <w:t>标准技术内容安全可靠、成熟稳定、经济适用、科学先进、节能环保。</w:t>
      </w:r>
    </w:p>
    <w:p w:rsidR="00CD19FB" w:rsidRPr="00510090" w:rsidRDefault="00CD19FB" w:rsidP="00CD19FB">
      <w:pPr>
        <w:tabs>
          <w:tab w:val="left" w:pos="420"/>
        </w:tabs>
        <w:spacing w:line="560" w:lineRule="exact"/>
        <w:ind w:firstLineChars="200" w:firstLine="480"/>
        <w:jc w:val="left"/>
        <w:outlineLvl w:val="0"/>
        <w:rPr>
          <w:rFonts w:ascii="宋体" w:eastAsia="宋体" w:hAnsi="宋体" w:cs="楷体_GB2312"/>
          <w:sz w:val="24"/>
          <w:szCs w:val="24"/>
        </w:rPr>
      </w:pPr>
      <w:r>
        <w:rPr>
          <w:rFonts w:ascii="宋体" w:eastAsia="宋体" w:hAnsi="宋体" w:cs="楷体_GB2312" w:hint="eastAsia"/>
          <w:sz w:val="24"/>
          <w:szCs w:val="24"/>
        </w:rPr>
        <w:t xml:space="preserve">d) </w:t>
      </w:r>
      <w:r w:rsidRPr="00510090">
        <w:rPr>
          <w:rFonts w:ascii="宋体" w:eastAsia="宋体" w:hAnsi="宋体" w:cs="楷体_GB2312" w:hint="eastAsia"/>
          <w:sz w:val="24"/>
          <w:szCs w:val="24"/>
        </w:rPr>
        <w:t>标准实施后有利于提高铁路产品质量、保障运输安全，符合铁路行业发展需求。</w:t>
      </w:r>
    </w:p>
    <w:p w:rsidR="00FB5451" w:rsidRDefault="003B4E86">
      <w:pPr>
        <w:spacing w:line="560" w:lineRule="exact"/>
        <w:ind w:firstLineChars="200" w:firstLine="480"/>
        <w:jc w:val="left"/>
        <w:outlineLvl w:val="0"/>
        <w:rPr>
          <w:rFonts w:ascii="黑体" w:eastAsia="黑体" w:hAnsi="黑体" w:cs="楷体_GB2312"/>
          <w:sz w:val="24"/>
          <w:szCs w:val="24"/>
        </w:rPr>
      </w:pPr>
      <w:r>
        <w:rPr>
          <w:rFonts w:ascii="黑体" w:eastAsia="黑体" w:hAnsi="黑体" w:cs="楷体_GB2312" w:hint="eastAsia"/>
          <w:sz w:val="24"/>
          <w:szCs w:val="24"/>
        </w:rPr>
        <w:t>（二）主要技术内容</w:t>
      </w:r>
      <w:bookmarkEnd w:id="14"/>
    </w:p>
    <w:p w:rsidR="00FB5451" w:rsidRDefault="003B4E86">
      <w:pPr>
        <w:spacing w:line="560" w:lineRule="exact"/>
        <w:ind w:firstLineChars="200" w:firstLine="480"/>
        <w:rPr>
          <w:rFonts w:ascii="黑体" w:eastAsia="黑体" w:hAnsi="黑体" w:cs="仿宋_GB2312"/>
          <w:bCs/>
          <w:sz w:val="24"/>
          <w:szCs w:val="24"/>
        </w:rPr>
      </w:pPr>
      <w:bookmarkStart w:id="15" w:name="_Toc97566070"/>
      <w:bookmarkStart w:id="16" w:name="_Toc97738929"/>
      <w:r>
        <w:rPr>
          <w:rFonts w:ascii="黑体" w:eastAsia="黑体" w:hAnsi="黑体" w:cs="仿宋_GB2312" w:hint="eastAsia"/>
          <w:bCs/>
          <w:sz w:val="24"/>
          <w:szCs w:val="24"/>
        </w:rPr>
        <w:t>1.标准的主要框架</w:t>
      </w:r>
      <w:bookmarkEnd w:id="15"/>
      <w:bookmarkEnd w:id="16"/>
    </w:p>
    <w:p w:rsidR="00FB5451" w:rsidRDefault="003B4E86">
      <w:pPr>
        <w:spacing w:line="600" w:lineRule="exact"/>
        <w:ind w:firstLineChars="200" w:firstLine="480"/>
        <w:rPr>
          <w:rFonts w:asciiTheme="minorEastAsia" w:hAnsiTheme="minorEastAsia" w:cs="楷体_GB2312"/>
          <w:sz w:val="24"/>
          <w:szCs w:val="24"/>
        </w:rPr>
      </w:pPr>
      <w:bookmarkStart w:id="17" w:name="_Toc97738931"/>
      <w:bookmarkStart w:id="18" w:name="_Toc97566072"/>
      <w:r>
        <w:rPr>
          <w:rFonts w:asciiTheme="minorEastAsia" w:hAnsiTheme="minorEastAsia" w:cs="楷体_GB2312" w:hint="eastAsia"/>
          <w:sz w:val="24"/>
          <w:szCs w:val="24"/>
        </w:rPr>
        <w:t>《电子导向快轨车辆转向系统技术要求》团体标准框架构建参考了行业内已发布的相关标准，主要共分为7章，包括范围、规范性引用文件、术语和定义、使用条件、技术要求、试验要求及检验规则等内容。</w:t>
      </w:r>
    </w:p>
    <w:p w:rsidR="00FB5451" w:rsidRDefault="003B4E86">
      <w:pPr>
        <w:spacing w:line="600" w:lineRule="exact"/>
        <w:ind w:firstLineChars="200" w:firstLine="480"/>
        <w:rPr>
          <w:rFonts w:ascii="黑体" w:eastAsia="黑体" w:hAnsi="黑体" w:cs="仿宋_GB2312"/>
          <w:bCs/>
          <w:sz w:val="24"/>
          <w:szCs w:val="24"/>
        </w:rPr>
      </w:pPr>
      <w:r>
        <w:rPr>
          <w:rFonts w:ascii="黑体" w:eastAsia="黑体" w:hAnsi="黑体" w:cs="仿宋_GB2312" w:hint="eastAsia"/>
          <w:bCs/>
          <w:sz w:val="24"/>
          <w:szCs w:val="24"/>
        </w:rPr>
        <w:t>2.标准的主要内容</w:t>
      </w:r>
      <w:bookmarkEnd w:id="17"/>
      <w:bookmarkEnd w:id="18"/>
    </w:p>
    <w:p w:rsidR="00FB5451" w:rsidRDefault="003B4E86">
      <w:pPr>
        <w:spacing w:line="560" w:lineRule="exact"/>
        <w:ind w:firstLineChars="200" w:firstLine="480"/>
        <w:jc w:val="left"/>
        <w:outlineLvl w:val="0"/>
        <w:rPr>
          <w:rFonts w:asciiTheme="minorEastAsia" w:hAnsiTheme="minorEastAsia" w:cs="楷体_GB2312"/>
          <w:kern w:val="0"/>
          <w:sz w:val="24"/>
          <w:szCs w:val="24"/>
        </w:rPr>
      </w:pPr>
      <w:bookmarkStart w:id="19" w:name="_Toc122002359"/>
      <w:r>
        <w:rPr>
          <w:rFonts w:asciiTheme="minorEastAsia" w:hAnsiTheme="minorEastAsia" w:cs="楷体_GB2312" w:hint="eastAsia"/>
          <w:kern w:val="0"/>
          <w:sz w:val="24"/>
          <w:szCs w:val="24"/>
        </w:rPr>
        <w:t>标准规定了电子导向快</w:t>
      </w:r>
      <w:proofErr w:type="gramStart"/>
      <w:r>
        <w:rPr>
          <w:rFonts w:asciiTheme="minorEastAsia" w:hAnsiTheme="minorEastAsia" w:cs="楷体_GB2312" w:hint="eastAsia"/>
          <w:kern w:val="0"/>
          <w:sz w:val="24"/>
          <w:szCs w:val="24"/>
        </w:rPr>
        <w:t>轨车辆</w:t>
      </w:r>
      <w:proofErr w:type="gramEnd"/>
      <w:r>
        <w:rPr>
          <w:rFonts w:asciiTheme="minorEastAsia" w:hAnsiTheme="minorEastAsia" w:cs="楷体_GB2312" w:hint="eastAsia"/>
          <w:kern w:val="0"/>
          <w:sz w:val="24"/>
          <w:szCs w:val="24"/>
        </w:rPr>
        <w:t>转向控制系统使用条件、技术要求、试验要求及检验规则。</w:t>
      </w:r>
    </w:p>
    <w:p w:rsidR="00FB5451" w:rsidRDefault="003B4E86">
      <w:pPr>
        <w:spacing w:line="560" w:lineRule="exact"/>
        <w:ind w:firstLineChars="200" w:firstLine="480"/>
        <w:jc w:val="left"/>
        <w:outlineLvl w:val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楷体_GB2312" w:hint="eastAsia"/>
          <w:kern w:val="0"/>
          <w:sz w:val="24"/>
          <w:szCs w:val="24"/>
        </w:rPr>
        <w:t>标准适用于电子导向快</w:t>
      </w:r>
      <w:proofErr w:type="gramStart"/>
      <w:r>
        <w:rPr>
          <w:rFonts w:asciiTheme="minorEastAsia" w:hAnsiTheme="minorEastAsia" w:cs="楷体_GB2312" w:hint="eastAsia"/>
          <w:kern w:val="0"/>
          <w:sz w:val="24"/>
          <w:szCs w:val="24"/>
        </w:rPr>
        <w:t>轨车辆</w:t>
      </w:r>
      <w:proofErr w:type="gramEnd"/>
      <w:r>
        <w:rPr>
          <w:rFonts w:asciiTheme="minorEastAsia" w:hAnsiTheme="minorEastAsia" w:cs="楷体_GB2312" w:hint="eastAsia"/>
          <w:kern w:val="0"/>
          <w:sz w:val="24"/>
          <w:szCs w:val="24"/>
        </w:rPr>
        <w:t>转向控制系统研发、设计及功能性能试验测试。</w:t>
      </w:r>
    </w:p>
    <w:p w:rsidR="00FB5451" w:rsidRDefault="003B4E86">
      <w:pPr>
        <w:spacing w:line="560" w:lineRule="exact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bookmarkStart w:id="20" w:name="_Toc27930"/>
      <w:r>
        <w:rPr>
          <w:rFonts w:ascii="宋体" w:eastAsia="宋体" w:hAnsi="宋体" w:cs="宋体" w:hint="eastAsia"/>
          <w:sz w:val="24"/>
          <w:szCs w:val="24"/>
        </w:rPr>
        <w:t>标准明确了转向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系统系统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组成、功能安全、结构设计等技术要求。</w:t>
      </w:r>
    </w:p>
    <w:p w:rsidR="00FB5451" w:rsidRDefault="003B4E86">
      <w:pPr>
        <w:spacing w:line="560" w:lineRule="exact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Theme="minorEastAsia" w:hAnsiTheme="minorEastAsia" w:cs="楷体_GB2312" w:hint="eastAsia"/>
          <w:kern w:val="0"/>
          <w:sz w:val="24"/>
          <w:szCs w:val="24"/>
        </w:rPr>
        <w:t>标准明确了转向系统需具备车身姿态识别、导向控制、循迹控制的功能</w:t>
      </w:r>
      <w:r>
        <w:rPr>
          <w:rFonts w:ascii="宋体" w:eastAsia="宋体" w:hAnsi="宋体" w:cs="宋体" w:hint="eastAsia"/>
          <w:sz w:val="24"/>
          <w:szCs w:val="24"/>
        </w:rPr>
        <w:t>要求</w:t>
      </w:r>
      <w:bookmarkEnd w:id="20"/>
      <w:r>
        <w:rPr>
          <w:rFonts w:ascii="宋体" w:eastAsia="宋体" w:hAnsi="宋体" w:cs="宋体" w:hint="eastAsia"/>
          <w:sz w:val="24"/>
          <w:szCs w:val="24"/>
        </w:rPr>
        <w:t xml:space="preserve"> 。</w:t>
      </w:r>
    </w:p>
    <w:p w:rsidR="00FB5451" w:rsidRDefault="002333EB">
      <w:pPr>
        <w:spacing w:line="560" w:lineRule="exact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bookmarkStart w:id="21" w:name="_GoBack"/>
      <w:bookmarkEnd w:id="21"/>
      <w:r w:rsidRPr="00E84C1A">
        <w:rPr>
          <w:rFonts w:ascii="宋体" w:eastAsia="宋体" w:hAnsi="宋体" w:cs="宋体" w:hint="eastAsia"/>
          <w:sz w:val="24"/>
          <w:szCs w:val="24"/>
        </w:rPr>
        <w:t>标准明确了转向系统控制车辆</w:t>
      </w:r>
      <w:r w:rsidR="00E84C1A" w:rsidRPr="00E84C1A">
        <w:rPr>
          <w:rFonts w:ascii="宋体" w:eastAsia="宋体" w:hAnsi="宋体" w:cs="宋体" w:hint="eastAsia"/>
          <w:sz w:val="24"/>
          <w:szCs w:val="24"/>
        </w:rPr>
        <w:t>达到</w:t>
      </w:r>
      <w:r w:rsidR="003B4E86" w:rsidRPr="00E84C1A">
        <w:rPr>
          <w:rFonts w:ascii="宋体" w:eastAsia="宋体" w:hAnsi="宋体" w:cs="宋体" w:hint="eastAsia"/>
          <w:sz w:val="24"/>
          <w:szCs w:val="24"/>
        </w:rPr>
        <w:t>轨迹</w:t>
      </w:r>
      <w:r w:rsidR="00E84C1A" w:rsidRPr="00E84C1A">
        <w:rPr>
          <w:rFonts w:ascii="宋体" w:eastAsia="宋体" w:hAnsi="宋体" w:cs="宋体" w:hint="eastAsia"/>
          <w:sz w:val="24"/>
          <w:szCs w:val="24"/>
        </w:rPr>
        <w:t>循迹</w:t>
      </w:r>
      <w:r w:rsidR="003B4E86" w:rsidRPr="00E84C1A">
        <w:rPr>
          <w:rFonts w:ascii="宋体" w:eastAsia="宋体" w:hAnsi="宋体" w:cs="宋体" w:hint="eastAsia"/>
          <w:sz w:val="24"/>
          <w:szCs w:val="24"/>
        </w:rPr>
        <w:t>偏移</w:t>
      </w:r>
      <w:r w:rsidR="00E84C1A" w:rsidRPr="00E84C1A">
        <w:rPr>
          <w:rFonts w:ascii="宋体" w:eastAsia="宋体" w:hAnsi="宋体" w:cs="宋体" w:hint="eastAsia"/>
          <w:sz w:val="24"/>
          <w:szCs w:val="24"/>
        </w:rPr>
        <w:t>应在</w:t>
      </w:r>
      <w:r w:rsidR="003B4E86" w:rsidRPr="00E84C1A">
        <w:rPr>
          <w:rFonts w:ascii="宋体" w:eastAsia="宋体" w:hAnsi="宋体" w:cs="宋体" w:hint="eastAsia"/>
          <w:sz w:val="24"/>
          <w:szCs w:val="24"/>
        </w:rPr>
        <w:t>±100mm</w:t>
      </w:r>
      <w:r w:rsidR="00E84C1A" w:rsidRPr="00E84C1A">
        <w:rPr>
          <w:rFonts w:ascii="宋体" w:eastAsia="宋体" w:hAnsi="宋体" w:cs="宋体" w:hint="eastAsia"/>
          <w:sz w:val="24"/>
          <w:szCs w:val="24"/>
        </w:rPr>
        <w:t>之内</w:t>
      </w:r>
      <w:r w:rsidR="003B4E86" w:rsidRPr="00E84C1A">
        <w:rPr>
          <w:rFonts w:ascii="宋体" w:eastAsia="宋体" w:hAnsi="宋体" w:cs="宋体" w:hint="eastAsia"/>
          <w:sz w:val="24"/>
          <w:szCs w:val="24"/>
        </w:rPr>
        <w:t>、后部放大系数不大于1.1</w:t>
      </w:r>
      <w:r w:rsidRPr="00E84C1A">
        <w:rPr>
          <w:rFonts w:ascii="宋体" w:eastAsia="宋体" w:hAnsi="宋体" w:cs="宋体" w:hint="eastAsia"/>
          <w:sz w:val="24"/>
          <w:szCs w:val="24"/>
        </w:rPr>
        <w:t>的性能指标</w:t>
      </w:r>
      <w:r w:rsidR="003B4E86" w:rsidRPr="00E84C1A">
        <w:rPr>
          <w:rFonts w:ascii="宋体" w:eastAsia="宋体" w:hAnsi="宋体" w:cs="宋体" w:hint="eastAsia"/>
          <w:sz w:val="24"/>
          <w:szCs w:val="24"/>
        </w:rPr>
        <w:t>。</w:t>
      </w:r>
    </w:p>
    <w:p w:rsidR="00FB5451" w:rsidRDefault="003B4E86">
      <w:pPr>
        <w:spacing w:line="560" w:lineRule="exact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标准明确了转向系统静态、通过性、直线车道、变道、动态跟随性能等试验要求。</w:t>
      </w:r>
    </w:p>
    <w:p w:rsidR="00FB5451" w:rsidRDefault="003B4E86">
      <w:pPr>
        <w:spacing w:line="560" w:lineRule="exact"/>
        <w:ind w:firstLineChars="200" w:firstLine="480"/>
        <w:jc w:val="left"/>
        <w:outlineLvl w:val="0"/>
        <w:rPr>
          <w:rFonts w:ascii="黑体" w:eastAsia="黑体" w:hAnsi="黑体" w:cs="楷体_GB2312"/>
          <w:sz w:val="24"/>
          <w:szCs w:val="24"/>
        </w:rPr>
      </w:pPr>
      <w:r>
        <w:rPr>
          <w:rFonts w:ascii="黑体" w:eastAsia="黑体" w:hAnsi="黑体" w:cs="楷体_GB2312" w:hint="eastAsia"/>
          <w:sz w:val="24"/>
          <w:szCs w:val="24"/>
        </w:rPr>
        <w:t>（三）确定依据</w:t>
      </w:r>
      <w:bookmarkEnd w:id="19"/>
    </w:p>
    <w:p w:rsidR="00FB5451" w:rsidRDefault="003B4E86">
      <w:pPr>
        <w:spacing w:line="600" w:lineRule="exact"/>
        <w:ind w:firstLineChars="200" w:firstLine="480"/>
        <w:rPr>
          <w:rFonts w:ascii="黑体" w:eastAsia="黑体" w:hAnsi="黑体"/>
          <w:sz w:val="24"/>
          <w:szCs w:val="24"/>
        </w:rPr>
      </w:pPr>
      <w:bookmarkStart w:id="22" w:name="_Toc97738945"/>
      <w:bookmarkStart w:id="23" w:name="_Toc97566086"/>
      <w:r>
        <w:rPr>
          <w:rFonts w:ascii="黑体" w:eastAsia="黑体" w:hAnsi="黑体" w:hint="eastAsia"/>
          <w:sz w:val="24"/>
          <w:szCs w:val="24"/>
        </w:rPr>
        <w:lastRenderedPageBreak/>
        <w:t>1.相关标准和技术文献</w:t>
      </w:r>
      <w:bookmarkEnd w:id="22"/>
      <w:bookmarkEnd w:id="23"/>
    </w:p>
    <w:p w:rsidR="00FB5451" w:rsidRDefault="003B4E86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bookmarkStart w:id="24" w:name="_Toc97738960"/>
      <w:bookmarkStart w:id="25" w:name="_Toc97566099"/>
      <w:r>
        <w:rPr>
          <w:rFonts w:ascii="宋体" w:eastAsia="宋体" w:hAnsi="宋体" w:hint="eastAsia"/>
          <w:sz w:val="24"/>
          <w:szCs w:val="24"/>
        </w:rPr>
        <w:t>IEC 62290 城市导向运输管理和命令/控制系统</w:t>
      </w:r>
    </w:p>
    <w:p w:rsidR="00FB5451" w:rsidRDefault="003B4E86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GB7258-2017机动车运行安全技术标准</w:t>
      </w:r>
    </w:p>
    <w:p w:rsidR="00FB5451" w:rsidRDefault="003B4E86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GB/T17675-2021汽车转向</w:t>
      </w:r>
      <w:proofErr w:type="gramStart"/>
      <w:r>
        <w:rPr>
          <w:rFonts w:ascii="宋体" w:eastAsia="宋体" w:hAnsi="宋体" w:hint="eastAsia"/>
          <w:sz w:val="24"/>
          <w:szCs w:val="24"/>
        </w:rPr>
        <w:t>系基本</w:t>
      </w:r>
      <w:proofErr w:type="gramEnd"/>
      <w:r>
        <w:rPr>
          <w:rFonts w:ascii="宋体" w:eastAsia="宋体" w:hAnsi="宋体" w:hint="eastAsia"/>
          <w:sz w:val="24"/>
          <w:szCs w:val="24"/>
        </w:rPr>
        <w:t>要求</w:t>
      </w:r>
    </w:p>
    <w:p w:rsidR="00FB5451" w:rsidRDefault="003B4E86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GB/T 35360-2017汽车转向系统术语和定义</w:t>
      </w:r>
    </w:p>
    <w:p w:rsidR="00FB5451" w:rsidRDefault="003B4E86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GB/T 14894  城市轨道交通车辆 组装后的检查与试验规则</w:t>
      </w:r>
    </w:p>
    <w:p w:rsidR="00FB5451" w:rsidRDefault="003B4E86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GB/T 23431-2009  城市轻轨交通铰接车辆通用技术条件</w:t>
      </w:r>
    </w:p>
    <w:p w:rsidR="00FB5451" w:rsidRDefault="003B4E86">
      <w:pPr>
        <w:spacing w:line="600" w:lineRule="exact"/>
        <w:ind w:firstLineChars="200" w:firstLine="480"/>
        <w:rPr>
          <w:rFonts w:ascii="黑体" w:eastAsia="黑体" w:hAnsi="黑体" w:cs="仿宋_GB2312"/>
          <w:bCs/>
          <w:sz w:val="24"/>
          <w:szCs w:val="24"/>
        </w:rPr>
      </w:pPr>
      <w:bookmarkStart w:id="26" w:name="_Toc97738968"/>
      <w:bookmarkStart w:id="27" w:name="_Toc97566107"/>
      <w:bookmarkStart w:id="28" w:name="_Toc97566109"/>
      <w:bookmarkStart w:id="29" w:name="_Toc97738970"/>
      <w:bookmarkEnd w:id="24"/>
      <w:bookmarkEnd w:id="25"/>
      <w:bookmarkEnd w:id="26"/>
      <w:bookmarkEnd w:id="27"/>
      <w:r>
        <w:rPr>
          <w:rFonts w:ascii="黑体" w:eastAsia="黑体" w:hAnsi="黑体" w:cs="仿宋_GB2312" w:hint="eastAsia"/>
          <w:bCs/>
          <w:sz w:val="24"/>
          <w:szCs w:val="24"/>
        </w:rPr>
        <w:t>2.调研成果</w:t>
      </w:r>
      <w:bookmarkEnd w:id="28"/>
      <w:bookmarkEnd w:id="29"/>
    </w:p>
    <w:p w:rsidR="00FB5451" w:rsidRDefault="003B4E86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bookmarkStart w:id="30" w:name="_Toc97566110"/>
      <w:bookmarkStart w:id="31" w:name="_Toc97738971"/>
      <w:bookmarkStart w:id="32" w:name="_Toc122002360"/>
      <w:r>
        <w:rPr>
          <w:rFonts w:ascii="宋体" w:eastAsia="宋体" w:hAnsi="宋体" w:hint="eastAsia"/>
          <w:sz w:val="24"/>
          <w:szCs w:val="24"/>
        </w:rPr>
        <w:t>在标准编制过程中，编写组开展多次内部研讨，就技术要求、功能需求、性能需求、试验要求等问题反复讨论验证；同时还与汽车线控转向行业的专家、企业负责人和协会代表进行多次深入探讨，把</w:t>
      </w:r>
      <w:proofErr w:type="gramStart"/>
      <w:r>
        <w:rPr>
          <w:rFonts w:ascii="宋体" w:eastAsia="宋体" w:hAnsi="宋体" w:hint="eastAsia"/>
          <w:sz w:val="24"/>
          <w:szCs w:val="24"/>
        </w:rPr>
        <w:t>控标准</w:t>
      </w:r>
      <w:proofErr w:type="gramEnd"/>
      <w:r>
        <w:rPr>
          <w:rFonts w:ascii="宋体" w:eastAsia="宋体" w:hAnsi="宋体" w:hint="eastAsia"/>
          <w:sz w:val="24"/>
          <w:szCs w:val="24"/>
        </w:rPr>
        <w:t>编制方向。通过邮件、电话及视频线上会议等方式广泛征求意见，同时向有关院校的专家教授征询了意见。对调研情况和专家意见进行总结归纳，为团体标准的编写提供了丰富的素材。</w:t>
      </w:r>
      <w:bookmarkEnd w:id="30"/>
      <w:bookmarkEnd w:id="31"/>
    </w:p>
    <w:p w:rsidR="00FB5451" w:rsidRDefault="003B4E86">
      <w:pPr>
        <w:pStyle w:val="af6"/>
        <w:rPr>
          <w:rFonts w:ascii="宋体" w:eastAsia="宋体" w:hAnsi="宋体" w:cs="仿宋_GB2312"/>
          <w:bCs/>
        </w:rPr>
      </w:pPr>
      <w:r>
        <w:rPr>
          <w:rFonts w:ascii="宋体" w:eastAsia="宋体" w:hAnsi="宋体" w:cs="仿宋_GB2312" w:hint="eastAsia"/>
          <w:bCs/>
        </w:rPr>
        <w:t>2023年6月，中车四方股份组织运营单位、厂家在胶州快</w:t>
      </w:r>
      <w:proofErr w:type="gramStart"/>
      <w:r>
        <w:rPr>
          <w:rFonts w:ascii="宋体" w:eastAsia="宋体" w:hAnsi="宋体" w:cs="仿宋_GB2312" w:hint="eastAsia"/>
          <w:bCs/>
        </w:rPr>
        <w:t>轨车辆</w:t>
      </w:r>
      <w:proofErr w:type="gramEnd"/>
      <w:r>
        <w:rPr>
          <w:rFonts w:ascii="宋体" w:eastAsia="宋体" w:hAnsi="宋体" w:cs="仿宋_GB2312" w:hint="eastAsia"/>
          <w:bCs/>
        </w:rPr>
        <w:t>试验线进行了针对转向系统的试验验证工作，验证系统功能、性能及测试方法，线路试验图如图1所示，试验结果如图2所示，试验结果表明指标参数合理可靠。</w:t>
      </w:r>
    </w:p>
    <w:p w:rsidR="00FB5451" w:rsidRDefault="003B4E86">
      <w:pPr>
        <w:pStyle w:val="af6"/>
        <w:spacing w:line="240" w:lineRule="auto"/>
      </w:pPr>
      <w:r>
        <w:rPr>
          <w:noProof/>
        </w:rPr>
        <w:lastRenderedPageBreak/>
        <w:drawing>
          <wp:inline distT="0" distB="0" distL="114300" distR="114300">
            <wp:extent cx="4587240" cy="268224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724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451" w:rsidRDefault="003B4E86">
      <w:pPr>
        <w:pStyle w:val="af6"/>
        <w:spacing w:line="240" w:lineRule="auto"/>
        <w:ind w:firstLineChars="0" w:firstLine="0"/>
        <w:jc w:val="center"/>
      </w:pPr>
      <w:r>
        <w:rPr>
          <w:rFonts w:ascii="宋体" w:eastAsia="宋体" w:hAnsi="宋体" w:cs="仿宋_GB2312" w:hint="eastAsia"/>
          <w:bCs/>
        </w:rPr>
        <w:t>图1 电子导向快</w:t>
      </w:r>
      <w:proofErr w:type="gramStart"/>
      <w:r>
        <w:rPr>
          <w:rFonts w:ascii="宋体" w:eastAsia="宋体" w:hAnsi="宋体" w:cs="仿宋_GB2312" w:hint="eastAsia"/>
          <w:bCs/>
        </w:rPr>
        <w:t>轨车辆</w:t>
      </w:r>
      <w:proofErr w:type="gramEnd"/>
      <w:r>
        <w:rPr>
          <w:rFonts w:ascii="宋体" w:eastAsia="宋体" w:hAnsi="宋体" w:cs="仿宋_GB2312" w:hint="eastAsia"/>
          <w:bCs/>
        </w:rPr>
        <w:t>转向试验线路试验图</w:t>
      </w:r>
    </w:p>
    <w:p w:rsidR="00FB5451" w:rsidRDefault="003B4E86">
      <w:pPr>
        <w:pStyle w:val="af6"/>
        <w:spacing w:line="240" w:lineRule="auto"/>
      </w:pPr>
      <w:r>
        <w:rPr>
          <w:noProof/>
        </w:rPr>
        <w:drawing>
          <wp:inline distT="0" distB="0" distL="114300" distR="114300">
            <wp:extent cx="4601845" cy="2865755"/>
            <wp:effectExtent l="0" t="0" r="635" b="146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01845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451" w:rsidRDefault="003B4E86">
      <w:pPr>
        <w:pStyle w:val="af6"/>
        <w:spacing w:line="240" w:lineRule="auto"/>
        <w:ind w:firstLineChars="0" w:firstLine="0"/>
        <w:jc w:val="center"/>
      </w:pPr>
      <w:r>
        <w:rPr>
          <w:rFonts w:ascii="宋体" w:eastAsia="宋体" w:hAnsi="宋体" w:cs="仿宋_GB2312" w:hint="eastAsia"/>
          <w:bCs/>
        </w:rPr>
        <w:t>图2 电子导向快</w:t>
      </w:r>
      <w:proofErr w:type="gramStart"/>
      <w:r>
        <w:rPr>
          <w:rFonts w:ascii="宋体" w:eastAsia="宋体" w:hAnsi="宋体" w:cs="仿宋_GB2312" w:hint="eastAsia"/>
          <w:bCs/>
        </w:rPr>
        <w:t>轨车辆</w:t>
      </w:r>
      <w:proofErr w:type="gramEnd"/>
      <w:r>
        <w:rPr>
          <w:rFonts w:ascii="宋体" w:eastAsia="宋体" w:hAnsi="宋体" w:cs="仿宋_GB2312" w:hint="eastAsia"/>
          <w:bCs/>
        </w:rPr>
        <w:t>转向试验结果</w:t>
      </w:r>
    </w:p>
    <w:p w:rsidR="00FB5451" w:rsidRDefault="00FB5451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FB5451" w:rsidRDefault="003B4E86">
      <w:pPr>
        <w:spacing w:line="600" w:lineRule="exact"/>
        <w:ind w:firstLineChars="200" w:firstLine="480"/>
        <w:outlineLvl w:val="0"/>
        <w:rPr>
          <w:rFonts w:ascii="黑体" w:eastAsia="黑体" w:hAnsi="黑体" w:cs="黑体"/>
          <w:bCs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四、与现行相关法律、行政法规和其他标准的关系</w:t>
      </w:r>
      <w:bookmarkEnd w:id="32"/>
    </w:p>
    <w:p w:rsidR="00FB5451" w:rsidRDefault="003B4E86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bookmarkStart w:id="33" w:name="_Toc97738973"/>
      <w:bookmarkStart w:id="34" w:name="_Toc97566112"/>
      <w:r>
        <w:rPr>
          <w:rFonts w:ascii="宋体" w:eastAsia="宋体" w:hAnsi="宋体" w:hint="eastAsia"/>
          <w:sz w:val="24"/>
          <w:szCs w:val="24"/>
        </w:rPr>
        <w:t>本文件符合现行法律、法规和强制性国家标准的规定，与其他相关强制性标准无冲突。</w:t>
      </w:r>
      <w:bookmarkEnd w:id="33"/>
      <w:bookmarkEnd w:id="34"/>
    </w:p>
    <w:p w:rsidR="00FB5451" w:rsidRDefault="003B4E86">
      <w:pPr>
        <w:spacing w:line="600" w:lineRule="exact"/>
        <w:ind w:firstLineChars="200" w:firstLine="480"/>
        <w:jc w:val="left"/>
        <w:outlineLvl w:val="0"/>
        <w:rPr>
          <w:rFonts w:ascii="黑体" w:eastAsia="黑体" w:hAnsi="黑体" w:cs="黑体"/>
          <w:bCs/>
          <w:sz w:val="24"/>
          <w:szCs w:val="24"/>
        </w:rPr>
      </w:pPr>
      <w:bookmarkStart w:id="35" w:name="_Toc122002361"/>
      <w:r>
        <w:rPr>
          <w:rFonts w:ascii="黑体" w:eastAsia="黑体" w:hAnsi="黑体" w:cs="黑体" w:hint="eastAsia"/>
          <w:bCs/>
          <w:sz w:val="24"/>
          <w:szCs w:val="24"/>
        </w:rPr>
        <w:t>五、重大分歧意见的处理过程、处理意见及其依据</w:t>
      </w:r>
      <w:bookmarkEnd w:id="35"/>
    </w:p>
    <w:p w:rsidR="00FB5451" w:rsidRDefault="003B4E86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bookmarkStart w:id="36" w:name="_Toc97738975"/>
      <w:bookmarkStart w:id="37" w:name="_Toc97566114"/>
      <w:r>
        <w:rPr>
          <w:rFonts w:asciiTheme="minorEastAsia" w:hAnsiTheme="minorEastAsia" w:hint="eastAsia"/>
          <w:sz w:val="24"/>
          <w:szCs w:val="24"/>
        </w:rPr>
        <w:t>无。</w:t>
      </w:r>
      <w:bookmarkEnd w:id="36"/>
      <w:bookmarkEnd w:id="37"/>
    </w:p>
    <w:p w:rsidR="00FB5451" w:rsidRDefault="003B4E86">
      <w:pPr>
        <w:spacing w:line="600" w:lineRule="exact"/>
        <w:ind w:firstLineChars="200" w:firstLine="480"/>
        <w:jc w:val="left"/>
        <w:outlineLvl w:val="0"/>
        <w:rPr>
          <w:rFonts w:ascii="黑体" w:eastAsia="黑体" w:hAnsi="黑体" w:cs="黑体"/>
          <w:bCs/>
          <w:sz w:val="24"/>
          <w:szCs w:val="24"/>
        </w:rPr>
      </w:pPr>
      <w:bookmarkStart w:id="38" w:name="_Toc122002363"/>
      <w:r>
        <w:rPr>
          <w:rFonts w:ascii="黑体" w:eastAsia="黑体" w:hAnsi="黑体" w:cs="黑体" w:hint="eastAsia"/>
          <w:bCs/>
          <w:sz w:val="24"/>
          <w:szCs w:val="24"/>
        </w:rPr>
        <w:t>六、其他需要说明的内容</w:t>
      </w:r>
      <w:bookmarkEnd w:id="38"/>
    </w:p>
    <w:p w:rsidR="00FB5451" w:rsidRDefault="003B4E86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bookmarkStart w:id="39" w:name="_Toc97738979"/>
      <w:bookmarkStart w:id="40" w:name="_Toc97566121"/>
      <w:r>
        <w:rPr>
          <w:rFonts w:ascii="宋体" w:eastAsia="宋体" w:hAnsi="宋体" w:hint="eastAsia"/>
          <w:sz w:val="24"/>
          <w:szCs w:val="24"/>
        </w:rPr>
        <w:lastRenderedPageBreak/>
        <w:t>无。</w:t>
      </w:r>
      <w:bookmarkEnd w:id="39"/>
      <w:bookmarkEnd w:id="40"/>
    </w:p>
    <w:p w:rsidR="00FB5451" w:rsidRDefault="00FB5451">
      <w:pPr>
        <w:pStyle w:val="Default"/>
        <w:rPr>
          <w:lang w:eastAsia="zh-CN" w:bidi="ar-SA"/>
        </w:rPr>
      </w:pPr>
    </w:p>
    <w:p w:rsidR="00FB5451" w:rsidRDefault="00FB5451">
      <w:pPr>
        <w:pStyle w:val="Default"/>
        <w:rPr>
          <w:lang w:eastAsia="zh-CN" w:bidi="ar-SA"/>
        </w:rPr>
      </w:pPr>
    </w:p>
    <w:p w:rsidR="00FB5451" w:rsidRDefault="00FB5451">
      <w:pPr>
        <w:pStyle w:val="Default"/>
        <w:rPr>
          <w:lang w:eastAsia="zh-CN" w:bidi="ar-SA"/>
        </w:rPr>
      </w:pPr>
    </w:p>
    <w:p w:rsidR="00FB5451" w:rsidRDefault="00FB5451">
      <w:pPr>
        <w:pStyle w:val="Default"/>
        <w:rPr>
          <w:lang w:eastAsia="zh-CN" w:bidi="ar-SA"/>
        </w:rPr>
      </w:pPr>
    </w:p>
    <w:p w:rsidR="00FB5451" w:rsidRDefault="00FB5451">
      <w:pPr>
        <w:pStyle w:val="Default"/>
        <w:rPr>
          <w:lang w:eastAsia="zh-CN" w:bidi="ar-SA"/>
        </w:rPr>
      </w:pPr>
    </w:p>
    <w:p w:rsidR="00FB5451" w:rsidRDefault="003B4E86">
      <w:pPr>
        <w:spacing w:line="360" w:lineRule="auto"/>
        <w:ind w:right="140"/>
        <w:jc w:val="right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标准起草小组</w:t>
      </w:r>
    </w:p>
    <w:p w:rsidR="00FB5451" w:rsidRDefault="003B4E86">
      <w:pPr>
        <w:spacing w:line="360" w:lineRule="auto"/>
        <w:jc w:val="right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 xml:space="preserve"> 2024年06月09日</w:t>
      </w:r>
    </w:p>
    <w:sectPr w:rsidR="00FB5451">
      <w:footerReference w:type="default" r:id="rId1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150" w:rsidRDefault="003B4E86">
      <w:r>
        <w:separator/>
      </w:r>
    </w:p>
  </w:endnote>
  <w:endnote w:type="continuationSeparator" w:id="0">
    <w:p w:rsidR="00ED1150" w:rsidRDefault="003B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36FF724-A0F3-4F63-A559-EEDAE355B7ED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2" w:subsetted="1" w:fontKey="{C0C003CD-431A-469E-A27B-9D296355E33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184F6CFA" w:usb2="00000012" w:usb3="00000000" w:csb0="00040001" w:csb1="00000000"/>
    <w:embedRegular r:id="rId3" w:subsetted="1" w:fontKey="{1E3C6820-1BAC-4261-9CB9-9AF316002F4F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4" w:subsetted="1" w:fontKey="{9C85F30B-D8F6-4B70-9E64-05A930EF87D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451" w:rsidRDefault="003B4E86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:rsidR="00FB5451" w:rsidRDefault="00FB5451">
    <w:pPr>
      <w:pStyle w:val="a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451" w:rsidRDefault="00FB5451">
    <w:pPr>
      <w:pStyle w:val="a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451" w:rsidRDefault="00FB5451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451" w:rsidRDefault="003B4E86">
    <w:pPr>
      <w:pStyle w:val="a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302260"/>
              <wp:effectExtent l="0" t="0" r="10795" b="1524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-757443851"/>
                          </w:sdtPr>
                          <w:sdtEndPr/>
                          <w:sdtContent>
                            <w:p w:rsidR="00FB5451" w:rsidRDefault="003B4E86">
                              <w:pPr>
                                <w:pStyle w:val="ae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84C1A" w:rsidRPr="00E84C1A">
                                <w:rPr>
                                  <w:noProof/>
                                  <w:lang w:val="zh-CN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:rsidR="00FB5451" w:rsidRDefault="00FB545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9.15pt;height:23.8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" filled="f" stroked="f" strokeweight=".5pt">
              <v:textbox style="mso-fit-shape-to-text:t" inset="0,0,0,0">
                <w:txbxContent>
                  <w:sdt>
                    <w:sdtPr>
                      <w:id w:val="-757443851"/>
                    </w:sdtPr>
                    <w:sdtEndPr/>
                    <w:sdtContent>
                      <w:p w:rsidR="00FB5451" w:rsidRDefault="003B4E86">
                        <w:pPr>
                          <w:pStyle w:val="ae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84C1A" w:rsidRPr="00E84C1A">
                          <w:rPr>
                            <w:noProof/>
                            <w:lang w:val="zh-CN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sdtContent>
                  </w:sdt>
                  <w:p w:rsidR="00FB5451" w:rsidRDefault="00FB5451"/>
                </w:txbxContent>
              </v:textbox>
              <w10:wrap anchorx="margin"/>
            </v:shape>
          </w:pict>
        </mc:Fallback>
      </mc:AlternateContent>
    </w:r>
  </w:p>
  <w:p w:rsidR="00FB5451" w:rsidRDefault="00FB5451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150" w:rsidRDefault="003B4E86">
      <w:r>
        <w:separator/>
      </w:r>
    </w:p>
  </w:footnote>
  <w:footnote w:type="continuationSeparator" w:id="0">
    <w:p w:rsidR="00ED1150" w:rsidRDefault="003B4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AB9E9B"/>
    <w:multiLevelType w:val="singleLevel"/>
    <w:tmpl w:val="C0AB9E9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DC1670"/>
    <w:multiLevelType w:val="multilevel"/>
    <w:tmpl w:val="0BDC1670"/>
    <w:lvl w:ilvl="0">
      <w:start w:val="1"/>
      <w:numFmt w:val="decimal"/>
      <w:pStyle w:val="a"/>
      <w:lvlText w:val="[%1]"/>
      <w:lvlJc w:val="left"/>
      <w:pPr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4C50F90"/>
    <w:multiLevelType w:val="multilevel"/>
    <w:tmpl w:val="44C50F90"/>
    <w:lvl w:ilvl="0">
      <w:start w:val="1"/>
      <w:numFmt w:val="lowerLetter"/>
      <w:pStyle w:val="a0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decimal"/>
      <w:pStyle w:val="a1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pStyle w:val="a2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</w:lvl>
  </w:abstractNum>
  <w:abstractNum w:abstractNumId="3">
    <w:nsid w:val="71C87F6D"/>
    <w:multiLevelType w:val="multilevel"/>
    <w:tmpl w:val="71C87F6D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2"/>
      <w:numFmt w:val="decimal"/>
      <w:pStyle w:val="a3"/>
      <w:suff w:val="nothing"/>
      <w:lvlText w:val="%1%2　"/>
      <w:lvlJc w:val="left"/>
      <w:pPr>
        <w:ind w:left="0" w:firstLine="0"/>
      </w:pPr>
      <w:rPr>
        <w:rFonts w:ascii="黑体" w:eastAsia="黑体" w:hint="default"/>
        <w:b w:val="0"/>
        <w:i w:val="0"/>
        <w:sz w:val="21"/>
      </w:rPr>
    </w:lvl>
    <w:lvl w:ilvl="2">
      <w:start w:val="1"/>
      <w:numFmt w:val="decimal"/>
      <w:pStyle w:val="a4"/>
      <w:suff w:val="nothing"/>
      <w:lvlText w:val="%1%2.%3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>
      <w:start w:val="1"/>
      <w:numFmt w:val="decimal"/>
      <w:pStyle w:val="a5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DU0MWUxNzFlZDhiNjZmZmFjYzQ4NDQ2ZjdiMzUifQ=="/>
  </w:docVars>
  <w:rsids>
    <w:rsidRoot w:val="00B42FF3"/>
    <w:rsid w:val="00000EB4"/>
    <w:rsid w:val="000062B7"/>
    <w:rsid w:val="000064CD"/>
    <w:rsid w:val="00007799"/>
    <w:rsid w:val="0001305C"/>
    <w:rsid w:val="00013245"/>
    <w:rsid w:val="00023714"/>
    <w:rsid w:val="000303C1"/>
    <w:rsid w:val="00033A2F"/>
    <w:rsid w:val="00035165"/>
    <w:rsid w:val="00037F0B"/>
    <w:rsid w:val="000420D8"/>
    <w:rsid w:val="00051069"/>
    <w:rsid w:val="00070CC2"/>
    <w:rsid w:val="000721AA"/>
    <w:rsid w:val="00073125"/>
    <w:rsid w:val="00082316"/>
    <w:rsid w:val="00086D00"/>
    <w:rsid w:val="000955D5"/>
    <w:rsid w:val="000A04D3"/>
    <w:rsid w:val="000A17AA"/>
    <w:rsid w:val="000A3E00"/>
    <w:rsid w:val="000A54AC"/>
    <w:rsid w:val="000B0B6B"/>
    <w:rsid w:val="000B28B7"/>
    <w:rsid w:val="000B727B"/>
    <w:rsid w:val="000C42A9"/>
    <w:rsid w:val="000C53BA"/>
    <w:rsid w:val="000C549E"/>
    <w:rsid w:val="000D1FE4"/>
    <w:rsid w:val="000E3FC3"/>
    <w:rsid w:val="000E4AC7"/>
    <w:rsid w:val="000E59EF"/>
    <w:rsid w:val="000F00C1"/>
    <w:rsid w:val="000F24C2"/>
    <w:rsid w:val="000F4788"/>
    <w:rsid w:val="000F607B"/>
    <w:rsid w:val="000F7C3B"/>
    <w:rsid w:val="00103BC2"/>
    <w:rsid w:val="00104FD5"/>
    <w:rsid w:val="00106491"/>
    <w:rsid w:val="00113A6B"/>
    <w:rsid w:val="00114E7E"/>
    <w:rsid w:val="00115407"/>
    <w:rsid w:val="001237A7"/>
    <w:rsid w:val="0012459C"/>
    <w:rsid w:val="0012526B"/>
    <w:rsid w:val="00130516"/>
    <w:rsid w:val="00136F8A"/>
    <w:rsid w:val="001403CC"/>
    <w:rsid w:val="00155EE7"/>
    <w:rsid w:val="00160686"/>
    <w:rsid w:val="00164D98"/>
    <w:rsid w:val="0017124B"/>
    <w:rsid w:val="00172718"/>
    <w:rsid w:val="00172B5C"/>
    <w:rsid w:val="001851E5"/>
    <w:rsid w:val="0019030F"/>
    <w:rsid w:val="0019416C"/>
    <w:rsid w:val="001964CE"/>
    <w:rsid w:val="001A0B8C"/>
    <w:rsid w:val="001A155E"/>
    <w:rsid w:val="001A436A"/>
    <w:rsid w:val="001B3B4C"/>
    <w:rsid w:val="001B6579"/>
    <w:rsid w:val="001B6FDA"/>
    <w:rsid w:val="001B75BF"/>
    <w:rsid w:val="001C090B"/>
    <w:rsid w:val="001C43FD"/>
    <w:rsid w:val="001D0664"/>
    <w:rsid w:val="001D0BDC"/>
    <w:rsid w:val="001D708A"/>
    <w:rsid w:val="001D73BE"/>
    <w:rsid w:val="001E2541"/>
    <w:rsid w:val="001E25E1"/>
    <w:rsid w:val="001E50E0"/>
    <w:rsid w:val="001F642B"/>
    <w:rsid w:val="00200ED7"/>
    <w:rsid w:val="00201D34"/>
    <w:rsid w:val="002029E8"/>
    <w:rsid w:val="0020362F"/>
    <w:rsid w:val="002136A7"/>
    <w:rsid w:val="0021593F"/>
    <w:rsid w:val="00220F71"/>
    <w:rsid w:val="002225AE"/>
    <w:rsid w:val="00222BA4"/>
    <w:rsid w:val="0022367F"/>
    <w:rsid w:val="002333EB"/>
    <w:rsid w:val="00237FE1"/>
    <w:rsid w:val="002407A1"/>
    <w:rsid w:val="00240A3C"/>
    <w:rsid w:val="00240C58"/>
    <w:rsid w:val="002410F1"/>
    <w:rsid w:val="00244F03"/>
    <w:rsid w:val="002478CC"/>
    <w:rsid w:val="002605BC"/>
    <w:rsid w:val="0026165D"/>
    <w:rsid w:val="00262B0C"/>
    <w:rsid w:val="00263396"/>
    <w:rsid w:val="002638FA"/>
    <w:rsid w:val="0026483E"/>
    <w:rsid w:val="00273DD4"/>
    <w:rsid w:val="00274DA9"/>
    <w:rsid w:val="00276387"/>
    <w:rsid w:val="002844DC"/>
    <w:rsid w:val="00284C0A"/>
    <w:rsid w:val="0028536F"/>
    <w:rsid w:val="00286B59"/>
    <w:rsid w:val="002A03F4"/>
    <w:rsid w:val="002A3ACE"/>
    <w:rsid w:val="002A7E10"/>
    <w:rsid w:val="002B4E19"/>
    <w:rsid w:val="002B7AE0"/>
    <w:rsid w:val="002C0465"/>
    <w:rsid w:val="002C0E9E"/>
    <w:rsid w:val="002C325E"/>
    <w:rsid w:val="002D02D6"/>
    <w:rsid w:val="002E3D34"/>
    <w:rsid w:val="002F240B"/>
    <w:rsid w:val="00304590"/>
    <w:rsid w:val="00311542"/>
    <w:rsid w:val="00311DA3"/>
    <w:rsid w:val="00320B4E"/>
    <w:rsid w:val="00326112"/>
    <w:rsid w:val="00327B36"/>
    <w:rsid w:val="00330AC5"/>
    <w:rsid w:val="00332A17"/>
    <w:rsid w:val="00336267"/>
    <w:rsid w:val="00337C46"/>
    <w:rsid w:val="00343B8F"/>
    <w:rsid w:val="003467D5"/>
    <w:rsid w:val="003648C8"/>
    <w:rsid w:val="0037145F"/>
    <w:rsid w:val="0037613E"/>
    <w:rsid w:val="00380232"/>
    <w:rsid w:val="00385EF1"/>
    <w:rsid w:val="0039369D"/>
    <w:rsid w:val="003A09B7"/>
    <w:rsid w:val="003A09C4"/>
    <w:rsid w:val="003A401C"/>
    <w:rsid w:val="003A4A0A"/>
    <w:rsid w:val="003A4B55"/>
    <w:rsid w:val="003A5F3A"/>
    <w:rsid w:val="003B0F8B"/>
    <w:rsid w:val="003B11F2"/>
    <w:rsid w:val="003B4E86"/>
    <w:rsid w:val="003B72F8"/>
    <w:rsid w:val="003B7E74"/>
    <w:rsid w:val="003C182E"/>
    <w:rsid w:val="003C4131"/>
    <w:rsid w:val="003C5BEA"/>
    <w:rsid w:val="003D5B47"/>
    <w:rsid w:val="003D6078"/>
    <w:rsid w:val="003D7419"/>
    <w:rsid w:val="003E4667"/>
    <w:rsid w:val="003E774D"/>
    <w:rsid w:val="003F1397"/>
    <w:rsid w:val="003F70F6"/>
    <w:rsid w:val="004058FC"/>
    <w:rsid w:val="00411C90"/>
    <w:rsid w:val="00412EBC"/>
    <w:rsid w:val="00413C8B"/>
    <w:rsid w:val="00415C9D"/>
    <w:rsid w:val="004170CD"/>
    <w:rsid w:val="00417C53"/>
    <w:rsid w:val="00417F45"/>
    <w:rsid w:val="00422953"/>
    <w:rsid w:val="00425F7C"/>
    <w:rsid w:val="00427DD6"/>
    <w:rsid w:val="004347A1"/>
    <w:rsid w:val="004464BB"/>
    <w:rsid w:val="00454A26"/>
    <w:rsid w:val="00455609"/>
    <w:rsid w:val="00457980"/>
    <w:rsid w:val="0046220E"/>
    <w:rsid w:val="00462231"/>
    <w:rsid w:val="00471898"/>
    <w:rsid w:val="004756A8"/>
    <w:rsid w:val="00484FC8"/>
    <w:rsid w:val="00485976"/>
    <w:rsid w:val="00491B10"/>
    <w:rsid w:val="00497186"/>
    <w:rsid w:val="004A268A"/>
    <w:rsid w:val="004A6271"/>
    <w:rsid w:val="004A7EF5"/>
    <w:rsid w:val="004C1769"/>
    <w:rsid w:val="004C5ED5"/>
    <w:rsid w:val="004C69C7"/>
    <w:rsid w:val="004C6F7A"/>
    <w:rsid w:val="004C77E5"/>
    <w:rsid w:val="004D0D00"/>
    <w:rsid w:val="004D4081"/>
    <w:rsid w:val="004D4DB2"/>
    <w:rsid w:val="004E080C"/>
    <w:rsid w:val="004E7883"/>
    <w:rsid w:val="004F04B4"/>
    <w:rsid w:val="005004AF"/>
    <w:rsid w:val="00504F95"/>
    <w:rsid w:val="00510EEF"/>
    <w:rsid w:val="0051446A"/>
    <w:rsid w:val="00515D49"/>
    <w:rsid w:val="0051771F"/>
    <w:rsid w:val="0052192F"/>
    <w:rsid w:val="005244E8"/>
    <w:rsid w:val="0052452A"/>
    <w:rsid w:val="00525BB7"/>
    <w:rsid w:val="00534CF7"/>
    <w:rsid w:val="00535D6D"/>
    <w:rsid w:val="00540967"/>
    <w:rsid w:val="00541FEA"/>
    <w:rsid w:val="00543F21"/>
    <w:rsid w:val="0054512F"/>
    <w:rsid w:val="005506EF"/>
    <w:rsid w:val="00557888"/>
    <w:rsid w:val="00557D74"/>
    <w:rsid w:val="0056096C"/>
    <w:rsid w:val="005639F9"/>
    <w:rsid w:val="005678F0"/>
    <w:rsid w:val="005720D5"/>
    <w:rsid w:val="00577361"/>
    <w:rsid w:val="00581412"/>
    <w:rsid w:val="005918E4"/>
    <w:rsid w:val="00591E0B"/>
    <w:rsid w:val="005A405D"/>
    <w:rsid w:val="005A7578"/>
    <w:rsid w:val="005B2355"/>
    <w:rsid w:val="005B6FE8"/>
    <w:rsid w:val="005C4080"/>
    <w:rsid w:val="005C61A9"/>
    <w:rsid w:val="005D15EE"/>
    <w:rsid w:val="005D1D83"/>
    <w:rsid w:val="005D2574"/>
    <w:rsid w:val="005D6327"/>
    <w:rsid w:val="005E24C0"/>
    <w:rsid w:val="005E4D64"/>
    <w:rsid w:val="005F380E"/>
    <w:rsid w:val="00601903"/>
    <w:rsid w:val="00612C9C"/>
    <w:rsid w:val="00613BC8"/>
    <w:rsid w:val="006140D6"/>
    <w:rsid w:val="00620CFE"/>
    <w:rsid w:val="00620F1E"/>
    <w:rsid w:val="00625377"/>
    <w:rsid w:val="00625B35"/>
    <w:rsid w:val="00626D46"/>
    <w:rsid w:val="006276A4"/>
    <w:rsid w:val="00633304"/>
    <w:rsid w:val="00634778"/>
    <w:rsid w:val="0064284E"/>
    <w:rsid w:val="00642850"/>
    <w:rsid w:val="0064715B"/>
    <w:rsid w:val="00653DBD"/>
    <w:rsid w:val="00653E54"/>
    <w:rsid w:val="00654E73"/>
    <w:rsid w:val="00656596"/>
    <w:rsid w:val="0065670B"/>
    <w:rsid w:val="006573F0"/>
    <w:rsid w:val="00662EA7"/>
    <w:rsid w:val="006631A3"/>
    <w:rsid w:val="0066503E"/>
    <w:rsid w:val="00665222"/>
    <w:rsid w:val="00665243"/>
    <w:rsid w:val="00665290"/>
    <w:rsid w:val="0066533B"/>
    <w:rsid w:val="006679A3"/>
    <w:rsid w:val="00670EDF"/>
    <w:rsid w:val="006719B3"/>
    <w:rsid w:val="00673325"/>
    <w:rsid w:val="00673906"/>
    <w:rsid w:val="00677609"/>
    <w:rsid w:val="006A4C29"/>
    <w:rsid w:val="006C03D2"/>
    <w:rsid w:val="006C1A52"/>
    <w:rsid w:val="006C47A6"/>
    <w:rsid w:val="006D0256"/>
    <w:rsid w:val="006D2F9C"/>
    <w:rsid w:val="006E08CA"/>
    <w:rsid w:val="006E7DA7"/>
    <w:rsid w:val="006F59CC"/>
    <w:rsid w:val="006F723D"/>
    <w:rsid w:val="00704941"/>
    <w:rsid w:val="00710308"/>
    <w:rsid w:val="007127B0"/>
    <w:rsid w:val="00713AA0"/>
    <w:rsid w:val="0072152F"/>
    <w:rsid w:val="00721713"/>
    <w:rsid w:val="007218AF"/>
    <w:rsid w:val="00721ABA"/>
    <w:rsid w:val="00722AC4"/>
    <w:rsid w:val="00724AD2"/>
    <w:rsid w:val="007415E1"/>
    <w:rsid w:val="007443CE"/>
    <w:rsid w:val="00751853"/>
    <w:rsid w:val="0075381F"/>
    <w:rsid w:val="00757BFC"/>
    <w:rsid w:val="0076329F"/>
    <w:rsid w:val="00763574"/>
    <w:rsid w:val="00764458"/>
    <w:rsid w:val="00775ACF"/>
    <w:rsid w:val="00776041"/>
    <w:rsid w:val="0078089E"/>
    <w:rsid w:val="00782442"/>
    <w:rsid w:val="00787675"/>
    <w:rsid w:val="0079579E"/>
    <w:rsid w:val="007A2566"/>
    <w:rsid w:val="007A2712"/>
    <w:rsid w:val="007A29EC"/>
    <w:rsid w:val="007A36BA"/>
    <w:rsid w:val="007A6464"/>
    <w:rsid w:val="007B01E3"/>
    <w:rsid w:val="007B03AA"/>
    <w:rsid w:val="007B0B01"/>
    <w:rsid w:val="007B679A"/>
    <w:rsid w:val="007C1E47"/>
    <w:rsid w:val="007C44AE"/>
    <w:rsid w:val="007C5B7F"/>
    <w:rsid w:val="007C75C6"/>
    <w:rsid w:val="007C7657"/>
    <w:rsid w:val="007D18AF"/>
    <w:rsid w:val="007D1A42"/>
    <w:rsid w:val="007D2D63"/>
    <w:rsid w:val="007D3BDD"/>
    <w:rsid w:val="007D43B6"/>
    <w:rsid w:val="007D5650"/>
    <w:rsid w:val="007D5AF7"/>
    <w:rsid w:val="007E015C"/>
    <w:rsid w:val="007E05F8"/>
    <w:rsid w:val="007E73C1"/>
    <w:rsid w:val="007F26F7"/>
    <w:rsid w:val="007F6433"/>
    <w:rsid w:val="007F6669"/>
    <w:rsid w:val="00813DB7"/>
    <w:rsid w:val="008172F4"/>
    <w:rsid w:val="008178EF"/>
    <w:rsid w:val="00831540"/>
    <w:rsid w:val="008426E8"/>
    <w:rsid w:val="0084302E"/>
    <w:rsid w:val="00843F0A"/>
    <w:rsid w:val="00846A2A"/>
    <w:rsid w:val="008471CB"/>
    <w:rsid w:val="008529C5"/>
    <w:rsid w:val="00852AFD"/>
    <w:rsid w:val="00853CD4"/>
    <w:rsid w:val="00857C5A"/>
    <w:rsid w:val="008601F4"/>
    <w:rsid w:val="00861A3C"/>
    <w:rsid w:val="0086615B"/>
    <w:rsid w:val="00867793"/>
    <w:rsid w:val="008749A0"/>
    <w:rsid w:val="00874C8D"/>
    <w:rsid w:val="00877ED7"/>
    <w:rsid w:val="00877F03"/>
    <w:rsid w:val="00881131"/>
    <w:rsid w:val="00890A15"/>
    <w:rsid w:val="00892AA8"/>
    <w:rsid w:val="008A0C96"/>
    <w:rsid w:val="008B7F3E"/>
    <w:rsid w:val="008C0278"/>
    <w:rsid w:val="008C136A"/>
    <w:rsid w:val="008C168C"/>
    <w:rsid w:val="008C67E0"/>
    <w:rsid w:val="008D0DB1"/>
    <w:rsid w:val="008D696C"/>
    <w:rsid w:val="008E4784"/>
    <w:rsid w:val="008E6F21"/>
    <w:rsid w:val="008E7DC5"/>
    <w:rsid w:val="0090266D"/>
    <w:rsid w:val="009149F6"/>
    <w:rsid w:val="00915ECF"/>
    <w:rsid w:val="009245E4"/>
    <w:rsid w:val="00932174"/>
    <w:rsid w:val="00934C3F"/>
    <w:rsid w:val="00935102"/>
    <w:rsid w:val="0093695A"/>
    <w:rsid w:val="00940740"/>
    <w:rsid w:val="0094671B"/>
    <w:rsid w:val="00950109"/>
    <w:rsid w:val="00950758"/>
    <w:rsid w:val="00954780"/>
    <w:rsid w:val="00971B3B"/>
    <w:rsid w:val="00980B94"/>
    <w:rsid w:val="00981BF3"/>
    <w:rsid w:val="009827C1"/>
    <w:rsid w:val="009930BB"/>
    <w:rsid w:val="00996F85"/>
    <w:rsid w:val="00997E40"/>
    <w:rsid w:val="009A02F8"/>
    <w:rsid w:val="009A1547"/>
    <w:rsid w:val="009C07DC"/>
    <w:rsid w:val="009C42E5"/>
    <w:rsid w:val="009C49E6"/>
    <w:rsid w:val="009D09D6"/>
    <w:rsid w:val="009D0D89"/>
    <w:rsid w:val="009D1BD0"/>
    <w:rsid w:val="009D7C17"/>
    <w:rsid w:val="009E0473"/>
    <w:rsid w:val="009E1186"/>
    <w:rsid w:val="009E54FE"/>
    <w:rsid w:val="009F5AB5"/>
    <w:rsid w:val="009F7D60"/>
    <w:rsid w:val="00A010C6"/>
    <w:rsid w:val="00A01A08"/>
    <w:rsid w:val="00A039A4"/>
    <w:rsid w:val="00A06024"/>
    <w:rsid w:val="00A062ED"/>
    <w:rsid w:val="00A10A05"/>
    <w:rsid w:val="00A10CD5"/>
    <w:rsid w:val="00A14E27"/>
    <w:rsid w:val="00A15C1F"/>
    <w:rsid w:val="00A15EDD"/>
    <w:rsid w:val="00A15FCC"/>
    <w:rsid w:val="00A30428"/>
    <w:rsid w:val="00A32131"/>
    <w:rsid w:val="00A3232B"/>
    <w:rsid w:val="00A32992"/>
    <w:rsid w:val="00A34BE9"/>
    <w:rsid w:val="00A364A6"/>
    <w:rsid w:val="00A40F56"/>
    <w:rsid w:val="00A4251F"/>
    <w:rsid w:val="00A43A95"/>
    <w:rsid w:val="00A43FD4"/>
    <w:rsid w:val="00A458DF"/>
    <w:rsid w:val="00A4734D"/>
    <w:rsid w:val="00A527C0"/>
    <w:rsid w:val="00A6606A"/>
    <w:rsid w:val="00A70194"/>
    <w:rsid w:val="00A70C25"/>
    <w:rsid w:val="00A74C6C"/>
    <w:rsid w:val="00A75BFD"/>
    <w:rsid w:val="00A81034"/>
    <w:rsid w:val="00A81083"/>
    <w:rsid w:val="00A824EF"/>
    <w:rsid w:val="00A91E0C"/>
    <w:rsid w:val="00A9500E"/>
    <w:rsid w:val="00A97723"/>
    <w:rsid w:val="00AA1CE0"/>
    <w:rsid w:val="00AA58FE"/>
    <w:rsid w:val="00AA7474"/>
    <w:rsid w:val="00AB0230"/>
    <w:rsid w:val="00AB216A"/>
    <w:rsid w:val="00AB5576"/>
    <w:rsid w:val="00AB63D6"/>
    <w:rsid w:val="00AC13CB"/>
    <w:rsid w:val="00AC14DC"/>
    <w:rsid w:val="00AC66B7"/>
    <w:rsid w:val="00AC70DB"/>
    <w:rsid w:val="00AD0C9D"/>
    <w:rsid w:val="00AD1341"/>
    <w:rsid w:val="00AD50B6"/>
    <w:rsid w:val="00AE2C28"/>
    <w:rsid w:val="00AE61D2"/>
    <w:rsid w:val="00AF4EAF"/>
    <w:rsid w:val="00B072CF"/>
    <w:rsid w:val="00B07585"/>
    <w:rsid w:val="00B102B1"/>
    <w:rsid w:val="00B11BC5"/>
    <w:rsid w:val="00B168BF"/>
    <w:rsid w:val="00B21B08"/>
    <w:rsid w:val="00B37792"/>
    <w:rsid w:val="00B424E6"/>
    <w:rsid w:val="00B42FF3"/>
    <w:rsid w:val="00B43619"/>
    <w:rsid w:val="00B4385F"/>
    <w:rsid w:val="00B46047"/>
    <w:rsid w:val="00B507FE"/>
    <w:rsid w:val="00B51FBA"/>
    <w:rsid w:val="00B553DD"/>
    <w:rsid w:val="00B653DF"/>
    <w:rsid w:val="00B871B8"/>
    <w:rsid w:val="00B95ADC"/>
    <w:rsid w:val="00B95DCE"/>
    <w:rsid w:val="00B97E2C"/>
    <w:rsid w:val="00BA0F5C"/>
    <w:rsid w:val="00BA5CFB"/>
    <w:rsid w:val="00BC20D7"/>
    <w:rsid w:val="00BC4131"/>
    <w:rsid w:val="00BC4BE6"/>
    <w:rsid w:val="00BC77D0"/>
    <w:rsid w:val="00BD294A"/>
    <w:rsid w:val="00BD3C92"/>
    <w:rsid w:val="00BD5A86"/>
    <w:rsid w:val="00BD6765"/>
    <w:rsid w:val="00BD76C5"/>
    <w:rsid w:val="00BE1629"/>
    <w:rsid w:val="00BE1B83"/>
    <w:rsid w:val="00BE3A5C"/>
    <w:rsid w:val="00BE56F7"/>
    <w:rsid w:val="00BE67FE"/>
    <w:rsid w:val="00BF5835"/>
    <w:rsid w:val="00C070CB"/>
    <w:rsid w:val="00C073EF"/>
    <w:rsid w:val="00C17627"/>
    <w:rsid w:val="00C17878"/>
    <w:rsid w:val="00C258DE"/>
    <w:rsid w:val="00C305F7"/>
    <w:rsid w:val="00C3069D"/>
    <w:rsid w:val="00C30D08"/>
    <w:rsid w:val="00C360C1"/>
    <w:rsid w:val="00C46E2F"/>
    <w:rsid w:val="00C500BA"/>
    <w:rsid w:val="00C50112"/>
    <w:rsid w:val="00C50387"/>
    <w:rsid w:val="00C5306B"/>
    <w:rsid w:val="00C53633"/>
    <w:rsid w:val="00C54F79"/>
    <w:rsid w:val="00C60CDA"/>
    <w:rsid w:val="00C65432"/>
    <w:rsid w:val="00C669F2"/>
    <w:rsid w:val="00C67BB7"/>
    <w:rsid w:val="00C73F78"/>
    <w:rsid w:val="00C82424"/>
    <w:rsid w:val="00C8301C"/>
    <w:rsid w:val="00C91960"/>
    <w:rsid w:val="00C96A70"/>
    <w:rsid w:val="00CA0AA6"/>
    <w:rsid w:val="00CB2C9C"/>
    <w:rsid w:val="00CB6B73"/>
    <w:rsid w:val="00CD19FB"/>
    <w:rsid w:val="00CD2464"/>
    <w:rsid w:val="00CD4DC8"/>
    <w:rsid w:val="00CD6351"/>
    <w:rsid w:val="00CE077B"/>
    <w:rsid w:val="00CE0EDC"/>
    <w:rsid w:val="00CE0FC2"/>
    <w:rsid w:val="00CE4D4A"/>
    <w:rsid w:val="00CE64BB"/>
    <w:rsid w:val="00CF5809"/>
    <w:rsid w:val="00D02F23"/>
    <w:rsid w:val="00D11D6B"/>
    <w:rsid w:val="00D15455"/>
    <w:rsid w:val="00D24803"/>
    <w:rsid w:val="00D31B8E"/>
    <w:rsid w:val="00D328D2"/>
    <w:rsid w:val="00D42FE6"/>
    <w:rsid w:val="00D528D8"/>
    <w:rsid w:val="00D55C45"/>
    <w:rsid w:val="00D70A18"/>
    <w:rsid w:val="00D76048"/>
    <w:rsid w:val="00D800A7"/>
    <w:rsid w:val="00D82D25"/>
    <w:rsid w:val="00D87D52"/>
    <w:rsid w:val="00D91466"/>
    <w:rsid w:val="00D92B66"/>
    <w:rsid w:val="00D97F8C"/>
    <w:rsid w:val="00DA2CFB"/>
    <w:rsid w:val="00DA3461"/>
    <w:rsid w:val="00DA4D67"/>
    <w:rsid w:val="00DA6868"/>
    <w:rsid w:val="00DB27E2"/>
    <w:rsid w:val="00DB342F"/>
    <w:rsid w:val="00DC3B20"/>
    <w:rsid w:val="00DC5827"/>
    <w:rsid w:val="00DC6FBF"/>
    <w:rsid w:val="00DD6C77"/>
    <w:rsid w:val="00DE1CDD"/>
    <w:rsid w:val="00DF0E84"/>
    <w:rsid w:val="00DF4485"/>
    <w:rsid w:val="00E01957"/>
    <w:rsid w:val="00E04D9A"/>
    <w:rsid w:val="00E122DD"/>
    <w:rsid w:val="00E1756F"/>
    <w:rsid w:val="00E176D5"/>
    <w:rsid w:val="00E20CC3"/>
    <w:rsid w:val="00E210A1"/>
    <w:rsid w:val="00E26F00"/>
    <w:rsid w:val="00E27F02"/>
    <w:rsid w:val="00E31ECB"/>
    <w:rsid w:val="00E477DE"/>
    <w:rsid w:val="00E564DB"/>
    <w:rsid w:val="00E57086"/>
    <w:rsid w:val="00E6167A"/>
    <w:rsid w:val="00E63DF5"/>
    <w:rsid w:val="00E64EE5"/>
    <w:rsid w:val="00E67CB9"/>
    <w:rsid w:val="00E7049F"/>
    <w:rsid w:val="00E84C1A"/>
    <w:rsid w:val="00E92966"/>
    <w:rsid w:val="00E9728A"/>
    <w:rsid w:val="00EA4F07"/>
    <w:rsid w:val="00EA7EEC"/>
    <w:rsid w:val="00EB2898"/>
    <w:rsid w:val="00EB54FC"/>
    <w:rsid w:val="00EC742B"/>
    <w:rsid w:val="00ED025A"/>
    <w:rsid w:val="00ED0699"/>
    <w:rsid w:val="00ED1150"/>
    <w:rsid w:val="00ED3ED3"/>
    <w:rsid w:val="00EE0345"/>
    <w:rsid w:val="00F37F43"/>
    <w:rsid w:val="00F44C7A"/>
    <w:rsid w:val="00F54091"/>
    <w:rsid w:val="00F56044"/>
    <w:rsid w:val="00F6103A"/>
    <w:rsid w:val="00F62A42"/>
    <w:rsid w:val="00F63A1F"/>
    <w:rsid w:val="00F813DD"/>
    <w:rsid w:val="00F83236"/>
    <w:rsid w:val="00F9027B"/>
    <w:rsid w:val="00F95F09"/>
    <w:rsid w:val="00FA0AD3"/>
    <w:rsid w:val="00FA2468"/>
    <w:rsid w:val="00FA30A2"/>
    <w:rsid w:val="00FA41AC"/>
    <w:rsid w:val="00FA574E"/>
    <w:rsid w:val="00FB04E9"/>
    <w:rsid w:val="00FB5451"/>
    <w:rsid w:val="00FC40A9"/>
    <w:rsid w:val="00FD4545"/>
    <w:rsid w:val="00FE0041"/>
    <w:rsid w:val="00FE747C"/>
    <w:rsid w:val="00FF2E6F"/>
    <w:rsid w:val="012A6BDB"/>
    <w:rsid w:val="01873192"/>
    <w:rsid w:val="020F7B7E"/>
    <w:rsid w:val="025008C3"/>
    <w:rsid w:val="02FE031F"/>
    <w:rsid w:val="030B2A3C"/>
    <w:rsid w:val="04335DA6"/>
    <w:rsid w:val="04846602"/>
    <w:rsid w:val="056F2E0E"/>
    <w:rsid w:val="05D47115"/>
    <w:rsid w:val="05E24721"/>
    <w:rsid w:val="061439B5"/>
    <w:rsid w:val="06B64A6C"/>
    <w:rsid w:val="076F2318"/>
    <w:rsid w:val="076F5347"/>
    <w:rsid w:val="07C66F31"/>
    <w:rsid w:val="080C26D6"/>
    <w:rsid w:val="08122176"/>
    <w:rsid w:val="08253C58"/>
    <w:rsid w:val="083B347B"/>
    <w:rsid w:val="08955281"/>
    <w:rsid w:val="093525C0"/>
    <w:rsid w:val="09B30424"/>
    <w:rsid w:val="0A222B45"/>
    <w:rsid w:val="0A786C09"/>
    <w:rsid w:val="0BE34556"/>
    <w:rsid w:val="0BE61950"/>
    <w:rsid w:val="0C4072B2"/>
    <w:rsid w:val="0CA5180B"/>
    <w:rsid w:val="0CB67574"/>
    <w:rsid w:val="0CC55A09"/>
    <w:rsid w:val="0D4032E2"/>
    <w:rsid w:val="0D9F625A"/>
    <w:rsid w:val="0DB25F8E"/>
    <w:rsid w:val="0E2449B2"/>
    <w:rsid w:val="0F072309"/>
    <w:rsid w:val="0F31382A"/>
    <w:rsid w:val="0F4A0448"/>
    <w:rsid w:val="0FAC4915"/>
    <w:rsid w:val="10883DFE"/>
    <w:rsid w:val="10EA3C90"/>
    <w:rsid w:val="111B6540"/>
    <w:rsid w:val="111F7DDE"/>
    <w:rsid w:val="112453F4"/>
    <w:rsid w:val="115B4B8E"/>
    <w:rsid w:val="12011292"/>
    <w:rsid w:val="137B5074"/>
    <w:rsid w:val="139E2EC1"/>
    <w:rsid w:val="13C06F2A"/>
    <w:rsid w:val="144B2C98"/>
    <w:rsid w:val="14A73648"/>
    <w:rsid w:val="15CD620A"/>
    <w:rsid w:val="17550823"/>
    <w:rsid w:val="178564C1"/>
    <w:rsid w:val="19371A3D"/>
    <w:rsid w:val="19632832"/>
    <w:rsid w:val="1ABC044C"/>
    <w:rsid w:val="1AEE0821"/>
    <w:rsid w:val="1B4D5548"/>
    <w:rsid w:val="1B9273FE"/>
    <w:rsid w:val="1C512E16"/>
    <w:rsid w:val="1CF739BD"/>
    <w:rsid w:val="1D2E2504"/>
    <w:rsid w:val="1DB00010"/>
    <w:rsid w:val="1F285233"/>
    <w:rsid w:val="1F751511"/>
    <w:rsid w:val="1FB02549"/>
    <w:rsid w:val="20B87907"/>
    <w:rsid w:val="21417338"/>
    <w:rsid w:val="216E5861"/>
    <w:rsid w:val="221548E5"/>
    <w:rsid w:val="22C00CF5"/>
    <w:rsid w:val="22E36792"/>
    <w:rsid w:val="231352C9"/>
    <w:rsid w:val="23470252"/>
    <w:rsid w:val="241D1E1D"/>
    <w:rsid w:val="242B6C86"/>
    <w:rsid w:val="24566C2C"/>
    <w:rsid w:val="245C4A4D"/>
    <w:rsid w:val="24C22B02"/>
    <w:rsid w:val="25237319"/>
    <w:rsid w:val="2641214D"/>
    <w:rsid w:val="266B71CA"/>
    <w:rsid w:val="268F2EB8"/>
    <w:rsid w:val="27637EA1"/>
    <w:rsid w:val="285A5748"/>
    <w:rsid w:val="28A40771"/>
    <w:rsid w:val="297445E7"/>
    <w:rsid w:val="298E38FB"/>
    <w:rsid w:val="29AF66CA"/>
    <w:rsid w:val="29B33362"/>
    <w:rsid w:val="2BB05DAB"/>
    <w:rsid w:val="2BBE7D9C"/>
    <w:rsid w:val="2BC2163A"/>
    <w:rsid w:val="2BC82EC1"/>
    <w:rsid w:val="2C9254B0"/>
    <w:rsid w:val="2CA945A8"/>
    <w:rsid w:val="2E422F06"/>
    <w:rsid w:val="2E7115BE"/>
    <w:rsid w:val="2F176141"/>
    <w:rsid w:val="2F324D29"/>
    <w:rsid w:val="2F880DEC"/>
    <w:rsid w:val="2FC8743B"/>
    <w:rsid w:val="2FE57FED"/>
    <w:rsid w:val="2FE73D65"/>
    <w:rsid w:val="304302CF"/>
    <w:rsid w:val="30C23E8A"/>
    <w:rsid w:val="31C61758"/>
    <w:rsid w:val="32195D2C"/>
    <w:rsid w:val="32BD6FFF"/>
    <w:rsid w:val="32E77BD8"/>
    <w:rsid w:val="334E7C57"/>
    <w:rsid w:val="3361798A"/>
    <w:rsid w:val="33925D96"/>
    <w:rsid w:val="341D5FA7"/>
    <w:rsid w:val="34A445DE"/>
    <w:rsid w:val="34CC177B"/>
    <w:rsid w:val="35C83CF1"/>
    <w:rsid w:val="35CF507F"/>
    <w:rsid w:val="36CC5A63"/>
    <w:rsid w:val="370E607B"/>
    <w:rsid w:val="37A442EA"/>
    <w:rsid w:val="3801798E"/>
    <w:rsid w:val="382A0C93"/>
    <w:rsid w:val="38B7004D"/>
    <w:rsid w:val="38F1355F"/>
    <w:rsid w:val="391B05DB"/>
    <w:rsid w:val="393B0C7E"/>
    <w:rsid w:val="3A1514CF"/>
    <w:rsid w:val="3A2B2AA0"/>
    <w:rsid w:val="3A451DB4"/>
    <w:rsid w:val="3A976388"/>
    <w:rsid w:val="3B385475"/>
    <w:rsid w:val="3BBD1E1E"/>
    <w:rsid w:val="3CF96E86"/>
    <w:rsid w:val="3D0D2931"/>
    <w:rsid w:val="3D477BF1"/>
    <w:rsid w:val="3D632551"/>
    <w:rsid w:val="3DCE3E6E"/>
    <w:rsid w:val="3EF566CC"/>
    <w:rsid w:val="40566CDA"/>
    <w:rsid w:val="40643508"/>
    <w:rsid w:val="4070745F"/>
    <w:rsid w:val="419B050B"/>
    <w:rsid w:val="429733C9"/>
    <w:rsid w:val="431C567C"/>
    <w:rsid w:val="447A4D50"/>
    <w:rsid w:val="448636F5"/>
    <w:rsid w:val="45763769"/>
    <w:rsid w:val="461940F5"/>
    <w:rsid w:val="463E3B5B"/>
    <w:rsid w:val="470D1EAB"/>
    <w:rsid w:val="476B0980"/>
    <w:rsid w:val="47721D0E"/>
    <w:rsid w:val="47AA14A8"/>
    <w:rsid w:val="47C3256A"/>
    <w:rsid w:val="492E7EB7"/>
    <w:rsid w:val="493E459E"/>
    <w:rsid w:val="494E2307"/>
    <w:rsid w:val="495B3AE6"/>
    <w:rsid w:val="49EB5DA8"/>
    <w:rsid w:val="4A0F5F3A"/>
    <w:rsid w:val="4A9B332A"/>
    <w:rsid w:val="4AA743C5"/>
    <w:rsid w:val="4C001FDF"/>
    <w:rsid w:val="4C29168E"/>
    <w:rsid w:val="4C885B30"/>
    <w:rsid w:val="4CF431C6"/>
    <w:rsid w:val="4CF44062"/>
    <w:rsid w:val="4D1F46E6"/>
    <w:rsid w:val="4DA20F70"/>
    <w:rsid w:val="4DDC6134"/>
    <w:rsid w:val="4E275F83"/>
    <w:rsid w:val="4E3C4E24"/>
    <w:rsid w:val="4ED11A10"/>
    <w:rsid w:val="4F7238FF"/>
    <w:rsid w:val="50BE7D72"/>
    <w:rsid w:val="50CB4079"/>
    <w:rsid w:val="50DA53F4"/>
    <w:rsid w:val="51CE2237"/>
    <w:rsid w:val="524E5126"/>
    <w:rsid w:val="52631FDA"/>
    <w:rsid w:val="53394028"/>
    <w:rsid w:val="536C61AC"/>
    <w:rsid w:val="53AC47FA"/>
    <w:rsid w:val="54680721"/>
    <w:rsid w:val="54ED0C26"/>
    <w:rsid w:val="564725B8"/>
    <w:rsid w:val="568F468B"/>
    <w:rsid w:val="56FC33A3"/>
    <w:rsid w:val="572239E5"/>
    <w:rsid w:val="578F2469"/>
    <w:rsid w:val="57A23F4A"/>
    <w:rsid w:val="58631C3B"/>
    <w:rsid w:val="59C7413C"/>
    <w:rsid w:val="59CA59DA"/>
    <w:rsid w:val="5AAE0E58"/>
    <w:rsid w:val="5AB63D48"/>
    <w:rsid w:val="5AD85ED5"/>
    <w:rsid w:val="5B1A047F"/>
    <w:rsid w:val="5BBE50CA"/>
    <w:rsid w:val="5C4A4BB0"/>
    <w:rsid w:val="5CB32755"/>
    <w:rsid w:val="5CEE378D"/>
    <w:rsid w:val="5D041203"/>
    <w:rsid w:val="5D670BAB"/>
    <w:rsid w:val="5E1C257C"/>
    <w:rsid w:val="5E1D5719"/>
    <w:rsid w:val="5E9D546B"/>
    <w:rsid w:val="5EFF1B68"/>
    <w:rsid w:val="5F110A92"/>
    <w:rsid w:val="5F2C67EF"/>
    <w:rsid w:val="5F7A755A"/>
    <w:rsid w:val="5F990328"/>
    <w:rsid w:val="5FA10F8B"/>
    <w:rsid w:val="5FB23198"/>
    <w:rsid w:val="5FFE1F39"/>
    <w:rsid w:val="60082DB8"/>
    <w:rsid w:val="606F1089"/>
    <w:rsid w:val="607E307A"/>
    <w:rsid w:val="60806DF2"/>
    <w:rsid w:val="60F375C4"/>
    <w:rsid w:val="61201B0E"/>
    <w:rsid w:val="61A7531F"/>
    <w:rsid w:val="61ED04B8"/>
    <w:rsid w:val="621243C2"/>
    <w:rsid w:val="622F287E"/>
    <w:rsid w:val="62917095"/>
    <w:rsid w:val="62AC0373"/>
    <w:rsid w:val="631B72A6"/>
    <w:rsid w:val="63464323"/>
    <w:rsid w:val="638219C0"/>
    <w:rsid w:val="65085608"/>
    <w:rsid w:val="652A37D1"/>
    <w:rsid w:val="65562818"/>
    <w:rsid w:val="663568D1"/>
    <w:rsid w:val="67546AF2"/>
    <w:rsid w:val="67580AC9"/>
    <w:rsid w:val="67753429"/>
    <w:rsid w:val="678B127F"/>
    <w:rsid w:val="67CB1EAB"/>
    <w:rsid w:val="67EC2FBF"/>
    <w:rsid w:val="6817628E"/>
    <w:rsid w:val="68A51AEC"/>
    <w:rsid w:val="68FB5BB0"/>
    <w:rsid w:val="69B813AB"/>
    <w:rsid w:val="6A2A6D77"/>
    <w:rsid w:val="6A3A6264"/>
    <w:rsid w:val="6A845731"/>
    <w:rsid w:val="6BDA7CFF"/>
    <w:rsid w:val="6C1D408F"/>
    <w:rsid w:val="6CB2651D"/>
    <w:rsid w:val="6D8F2D6B"/>
    <w:rsid w:val="6E1A0886"/>
    <w:rsid w:val="6E3B6A4F"/>
    <w:rsid w:val="6E843F52"/>
    <w:rsid w:val="709A7A5C"/>
    <w:rsid w:val="709F1517"/>
    <w:rsid w:val="71641E18"/>
    <w:rsid w:val="72FF44EF"/>
    <w:rsid w:val="73927111"/>
    <w:rsid w:val="74382DEA"/>
    <w:rsid w:val="74E325CC"/>
    <w:rsid w:val="74E4399C"/>
    <w:rsid w:val="75436915"/>
    <w:rsid w:val="75581C94"/>
    <w:rsid w:val="755D0646"/>
    <w:rsid w:val="75D02172"/>
    <w:rsid w:val="762F0C47"/>
    <w:rsid w:val="76A258BD"/>
    <w:rsid w:val="76CC46E8"/>
    <w:rsid w:val="77F9775E"/>
    <w:rsid w:val="780B56E4"/>
    <w:rsid w:val="7831514A"/>
    <w:rsid w:val="78A23952"/>
    <w:rsid w:val="78F817C4"/>
    <w:rsid w:val="799C2A97"/>
    <w:rsid w:val="7C2A04AD"/>
    <w:rsid w:val="7C4E5B9F"/>
    <w:rsid w:val="7CE704CD"/>
    <w:rsid w:val="7CF6426C"/>
    <w:rsid w:val="7D05661B"/>
    <w:rsid w:val="7D5176F5"/>
    <w:rsid w:val="7E922736"/>
    <w:rsid w:val="7E9D51FA"/>
    <w:rsid w:val="7EB51F05"/>
    <w:rsid w:val="7ED44A81"/>
    <w:rsid w:val="7F016EF9"/>
    <w:rsid w:val="7F076C05"/>
    <w:rsid w:val="7F435763"/>
    <w:rsid w:val="7F45772D"/>
    <w:rsid w:val="7F710522"/>
    <w:rsid w:val="7F89761A"/>
    <w:rsid w:val="7FBF303C"/>
    <w:rsid w:val="7FE5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7"/>
    <w:next w:val="a7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7"/>
    <w:next w:val="a7"/>
    <w:link w:val="2Char"/>
    <w:autoRedefine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7"/>
    <w:next w:val="a7"/>
    <w:link w:val="3Char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7">
    <w:name w:val="toc 7"/>
    <w:basedOn w:val="a7"/>
    <w:next w:val="a7"/>
    <w:uiPriority w:val="39"/>
    <w:unhideWhenUsed/>
    <w:qFormat/>
    <w:pPr>
      <w:ind w:leftChars="1200" w:left="2520"/>
    </w:pPr>
  </w:style>
  <w:style w:type="paragraph" w:styleId="ab">
    <w:name w:val="annotation text"/>
    <w:basedOn w:val="a7"/>
    <w:link w:val="Char"/>
    <w:autoRedefine/>
    <w:uiPriority w:val="99"/>
    <w:semiHidden/>
    <w:unhideWhenUsed/>
    <w:qFormat/>
    <w:pPr>
      <w:jc w:val="left"/>
    </w:pPr>
  </w:style>
  <w:style w:type="paragraph" w:styleId="5">
    <w:name w:val="toc 5"/>
    <w:basedOn w:val="a7"/>
    <w:next w:val="a7"/>
    <w:autoRedefine/>
    <w:uiPriority w:val="39"/>
    <w:unhideWhenUsed/>
    <w:qFormat/>
    <w:pPr>
      <w:ind w:leftChars="800" w:left="1680"/>
    </w:pPr>
  </w:style>
  <w:style w:type="paragraph" w:styleId="30">
    <w:name w:val="toc 3"/>
    <w:basedOn w:val="a7"/>
    <w:next w:val="a7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8">
    <w:name w:val="toc 8"/>
    <w:basedOn w:val="a7"/>
    <w:next w:val="a7"/>
    <w:autoRedefine/>
    <w:uiPriority w:val="39"/>
    <w:unhideWhenUsed/>
    <w:qFormat/>
    <w:pPr>
      <w:ind w:leftChars="1400" w:left="2940"/>
    </w:pPr>
  </w:style>
  <w:style w:type="paragraph" w:styleId="ac">
    <w:name w:val="Date"/>
    <w:basedOn w:val="a7"/>
    <w:next w:val="a7"/>
    <w:link w:val="Char0"/>
    <w:autoRedefine/>
    <w:uiPriority w:val="99"/>
    <w:semiHidden/>
    <w:unhideWhenUsed/>
    <w:qFormat/>
    <w:pPr>
      <w:ind w:leftChars="2500" w:left="100"/>
    </w:pPr>
  </w:style>
  <w:style w:type="paragraph" w:styleId="ad">
    <w:name w:val="Balloon Text"/>
    <w:basedOn w:val="a7"/>
    <w:link w:val="Char1"/>
    <w:autoRedefine/>
    <w:uiPriority w:val="99"/>
    <w:semiHidden/>
    <w:unhideWhenUsed/>
    <w:qFormat/>
    <w:rPr>
      <w:sz w:val="18"/>
      <w:szCs w:val="18"/>
    </w:rPr>
  </w:style>
  <w:style w:type="paragraph" w:styleId="ae">
    <w:name w:val="footer"/>
    <w:basedOn w:val="a7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7"/>
    <w:link w:val="Char3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7"/>
    <w:next w:val="a7"/>
    <w:autoRedefine/>
    <w:uiPriority w:val="39"/>
    <w:unhideWhenUsed/>
    <w:qFormat/>
    <w:pPr>
      <w:widowControl/>
      <w:tabs>
        <w:tab w:val="left" w:pos="835"/>
        <w:tab w:val="right" w:leader="dot" w:pos="8296"/>
      </w:tabs>
      <w:spacing w:after="100" w:line="276" w:lineRule="auto"/>
      <w:jc w:val="center"/>
    </w:pPr>
    <w:rPr>
      <w:rFonts w:ascii="黑体" w:eastAsia="黑体" w:hAnsi="黑体" w:cs="宋体"/>
      <w:kern w:val="0"/>
      <w:sz w:val="40"/>
      <w:szCs w:val="32"/>
    </w:rPr>
  </w:style>
  <w:style w:type="paragraph" w:styleId="4">
    <w:name w:val="toc 4"/>
    <w:basedOn w:val="a7"/>
    <w:next w:val="a7"/>
    <w:autoRedefine/>
    <w:uiPriority w:val="39"/>
    <w:unhideWhenUsed/>
    <w:qFormat/>
    <w:pPr>
      <w:ind w:leftChars="600" w:left="1260"/>
    </w:pPr>
  </w:style>
  <w:style w:type="paragraph" w:styleId="6">
    <w:name w:val="toc 6"/>
    <w:basedOn w:val="a7"/>
    <w:next w:val="a7"/>
    <w:autoRedefine/>
    <w:uiPriority w:val="39"/>
    <w:unhideWhenUsed/>
    <w:qFormat/>
    <w:pPr>
      <w:ind w:leftChars="1000" w:left="2100"/>
    </w:pPr>
  </w:style>
  <w:style w:type="paragraph" w:styleId="20">
    <w:name w:val="toc 2"/>
    <w:basedOn w:val="a7"/>
    <w:next w:val="a7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9">
    <w:name w:val="toc 9"/>
    <w:basedOn w:val="a7"/>
    <w:next w:val="a7"/>
    <w:autoRedefine/>
    <w:uiPriority w:val="39"/>
    <w:unhideWhenUsed/>
    <w:qFormat/>
    <w:pPr>
      <w:ind w:leftChars="1600" w:left="3360"/>
    </w:pPr>
  </w:style>
  <w:style w:type="paragraph" w:styleId="af0">
    <w:name w:val="annotation subject"/>
    <w:basedOn w:val="ab"/>
    <w:next w:val="ab"/>
    <w:link w:val="Char4"/>
    <w:autoRedefine/>
    <w:uiPriority w:val="99"/>
    <w:semiHidden/>
    <w:unhideWhenUsed/>
    <w:qFormat/>
    <w:rPr>
      <w:b/>
      <w:bCs/>
    </w:rPr>
  </w:style>
  <w:style w:type="table" w:styleId="af1">
    <w:name w:val="Table Grid"/>
    <w:basedOn w:val="a9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autoRedefine/>
    <w:rPr>
      <w:color w:val="800080"/>
      <w:u w:val="single"/>
    </w:rPr>
  </w:style>
  <w:style w:type="character" w:styleId="af3">
    <w:name w:val="Emphasis"/>
    <w:basedOn w:val="a8"/>
    <w:uiPriority w:val="20"/>
    <w:qFormat/>
    <w:rPr>
      <w:i/>
      <w:iCs/>
    </w:rPr>
  </w:style>
  <w:style w:type="character" w:styleId="af4">
    <w:name w:val="Hyperlink"/>
    <w:basedOn w:val="a8"/>
    <w:autoRedefine/>
    <w:uiPriority w:val="99"/>
    <w:unhideWhenUsed/>
    <w:qFormat/>
    <w:rPr>
      <w:color w:val="0000FF" w:themeColor="hyperlink"/>
      <w:u w:val="single"/>
    </w:rPr>
  </w:style>
  <w:style w:type="character" w:styleId="af5">
    <w:name w:val="annotation reference"/>
    <w:basedOn w:val="a8"/>
    <w:autoRedefine/>
    <w:uiPriority w:val="99"/>
    <w:semiHidden/>
    <w:unhideWhenUsed/>
    <w:qFormat/>
    <w:rPr>
      <w:sz w:val="21"/>
      <w:szCs w:val="21"/>
    </w:rPr>
  </w:style>
  <w:style w:type="paragraph" w:customStyle="1" w:styleId="Default">
    <w:name w:val="Default"/>
    <w:basedOn w:val="a7"/>
    <w:autoRedefine/>
    <w:uiPriority w:val="99"/>
    <w:qFormat/>
    <w:pPr>
      <w:autoSpaceDE w:val="0"/>
      <w:autoSpaceDN w:val="0"/>
    </w:pPr>
    <w:rPr>
      <w:rFonts w:ascii="Times New Roman" w:eastAsia="宋体" w:hAnsi="Times New Roman" w:cs="Times New Roman"/>
      <w:color w:val="000000"/>
      <w:sz w:val="24"/>
      <w:szCs w:val="24"/>
      <w:lang w:eastAsia="en-US" w:bidi="en-US"/>
    </w:rPr>
  </w:style>
  <w:style w:type="character" w:customStyle="1" w:styleId="3Char">
    <w:name w:val="标题 3 Char"/>
    <w:basedOn w:val="a8"/>
    <w:link w:val="3"/>
    <w:uiPriority w:val="9"/>
    <w:semiHidden/>
    <w:qFormat/>
    <w:rPr>
      <w:b/>
      <w:bCs/>
      <w:sz w:val="32"/>
      <w:szCs w:val="32"/>
    </w:rPr>
  </w:style>
  <w:style w:type="character" w:customStyle="1" w:styleId="Char3">
    <w:name w:val="页眉 Char"/>
    <w:basedOn w:val="a8"/>
    <w:link w:val="af"/>
    <w:uiPriority w:val="99"/>
    <w:qFormat/>
    <w:rPr>
      <w:sz w:val="18"/>
      <w:szCs w:val="18"/>
    </w:rPr>
  </w:style>
  <w:style w:type="character" w:customStyle="1" w:styleId="Char2">
    <w:name w:val="页脚 Char"/>
    <w:basedOn w:val="a8"/>
    <w:link w:val="ae"/>
    <w:autoRedefine/>
    <w:uiPriority w:val="99"/>
    <w:qFormat/>
    <w:rPr>
      <w:sz w:val="18"/>
      <w:szCs w:val="18"/>
    </w:rPr>
  </w:style>
  <w:style w:type="character" w:customStyle="1" w:styleId="Char0">
    <w:name w:val="日期 Char"/>
    <w:basedOn w:val="a8"/>
    <w:link w:val="ac"/>
    <w:autoRedefine/>
    <w:uiPriority w:val="99"/>
    <w:semiHidden/>
    <w:qFormat/>
  </w:style>
  <w:style w:type="paragraph" w:styleId="af6">
    <w:name w:val="List Paragraph"/>
    <w:basedOn w:val="a7"/>
    <w:autoRedefine/>
    <w:uiPriority w:val="99"/>
    <w:qFormat/>
    <w:pPr>
      <w:spacing w:line="560" w:lineRule="exact"/>
      <w:ind w:firstLineChars="200" w:firstLine="480"/>
      <w:outlineLvl w:val="0"/>
    </w:pPr>
    <w:rPr>
      <w:rFonts w:asciiTheme="minorEastAsia" w:hAnsiTheme="minorEastAsia" w:cs="楷体_GB2312"/>
      <w:sz w:val="24"/>
      <w:szCs w:val="24"/>
    </w:rPr>
  </w:style>
  <w:style w:type="character" w:customStyle="1" w:styleId="1Char">
    <w:name w:val="标题 1 Char"/>
    <w:basedOn w:val="a8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7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1">
    <w:name w:val="批注框文本 Char"/>
    <w:basedOn w:val="a8"/>
    <w:link w:val="ad"/>
    <w:autoRedefine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8"/>
    <w:link w:val="ab"/>
    <w:autoRedefine/>
    <w:uiPriority w:val="99"/>
    <w:semiHidden/>
    <w:qFormat/>
  </w:style>
  <w:style w:type="character" w:customStyle="1" w:styleId="Char4">
    <w:name w:val="批注主题 Char"/>
    <w:basedOn w:val="Char"/>
    <w:link w:val="af0"/>
    <w:autoRedefine/>
    <w:uiPriority w:val="99"/>
    <w:semiHidden/>
    <w:qFormat/>
    <w:rPr>
      <w:b/>
      <w:bCs/>
    </w:rPr>
  </w:style>
  <w:style w:type="character" w:customStyle="1" w:styleId="2Char">
    <w:name w:val="标题 2 Char"/>
    <w:basedOn w:val="a8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f7">
    <w:name w:val="标准文件_段"/>
    <w:link w:val="Char5"/>
    <w:autoRedefine/>
    <w:qFormat/>
    <w:pPr>
      <w:autoSpaceDE w:val="0"/>
      <w:autoSpaceDN w:val="0"/>
      <w:spacing w:line="600" w:lineRule="exact"/>
      <w:ind w:firstLineChars="200" w:firstLine="480"/>
      <w:jc w:val="both"/>
    </w:pPr>
    <w:rPr>
      <w:rFonts w:asciiTheme="minorEastAsia" w:eastAsiaTheme="minorEastAsia" w:hAnsiTheme="minorEastAsia" w:cs="楷体_GB2312"/>
      <w:sz w:val="24"/>
      <w:szCs w:val="24"/>
    </w:rPr>
  </w:style>
  <w:style w:type="paragraph" w:customStyle="1" w:styleId="a5">
    <w:name w:val="标准文件_二级条标题"/>
    <w:next w:val="af7"/>
    <w:autoRedefine/>
    <w:qFormat/>
    <w:pPr>
      <w:widowControl w:val="0"/>
      <w:numPr>
        <w:ilvl w:val="3"/>
        <w:numId w:val="1"/>
      </w:numPr>
      <w:spacing w:beforeLines="50" w:afterLines="50"/>
      <w:jc w:val="both"/>
      <w:outlineLvl w:val="2"/>
    </w:pPr>
    <w:rPr>
      <w:rFonts w:ascii="黑体" w:eastAsia="黑体"/>
      <w:sz w:val="21"/>
    </w:rPr>
  </w:style>
  <w:style w:type="character" w:customStyle="1" w:styleId="Char5">
    <w:name w:val="标准文件_段 Char"/>
    <w:link w:val="af7"/>
    <w:autoRedefine/>
    <w:qFormat/>
    <w:rPr>
      <w:rFonts w:asciiTheme="minorEastAsia" w:eastAsiaTheme="minorEastAsia" w:hAnsiTheme="minorEastAsia" w:cs="楷体_GB2312"/>
      <w:sz w:val="24"/>
      <w:szCs w:val="24"/>
    </w:rPr>
  </w:style>
  <w:style w:type="paragraph" w:customStyle="1" w:styleId="a1">
    <w:name w:val="标准文件_数字编号列项（二级）"/>
    <w:autoRedefine/>
    <w:qFormat/>
    <w:pPr>
      <w:numPr>
        <w:ilvl w:val="1"/>
        <w:numId w:val="2"/>
      </w:numPr>
      <w:jc w:val="both"/>
    </w:pPr>
    <w:rPr>
      <w:rFonts w:ascii="宋体"/>
      <w:sz w:val="21"/>
    </w:rPr>
  </w:style>
  <w:style w:type="paragraph" w:customStyle="1" w:styleId="a2">
    <w:name w:val="标准文件_编号列项（三级）"/>
    <w:autoRedefine/>
    <w:qFormat/>
    <w:pPr>
      <w:numPr>
        <w:ilvl w:val="2"/>
        <w:numId w:val="2"/>
      </w:numPr>
    </w:pPr>
    <w:rPr>
      <w:rFonts w:ascii="宋体"/>
      <w:sz w:val="21"/>
    </w:rPr>
  </w:style>
  <w:style w:type="paragraph" w:customStyle="1" w:styleId="a0">
    <w:name w:val="标准文件_字母编号列项（一级）"/>
    <w:qFormat/>
    <w:pPr>
      <w:numPr>
        <w:numId w:val="2"/>
      </w:numPr>
      <w:jc w:val="both"/>
    </w:pPr>
    <w:rPr>
      <w:rFonts w:ascii="宋体"/>
      <w:sz w:val="21"/>
    </w:rPr>
  </w:style>
  <w:style w:type="character" w:customStyle="1" w:styleId="text-value">
    <w:name w:val="text-value"/>
    <w:basedOn w:val="a8"/>
    <w:autoRedefine/>
    <w:qFormat/>
  </w:style>
  <w:style w:type="paragraph" w:customStyle="1" w:styleId="af8">
    <w:name w:val="标准文件_参考文献标题"/>
    <w:basedOn w:val="a7"/>
    <w:next w:val="a7"/>
    <w:autoRedefine/>
    <w:qFormat/>
    <w:pPr>
      <w:widowControl/>
      <w:shd w:val="clear" w:color="FFFFFF" w:fill="FFFFFF"/>
      <w:spacing w:beforeLines="40" w:before="40" w:afterLines="50" w:after="50"/>
      <w:jc w:val="center"/>
      <w:outlineLvl w:val="0"/>
    </w:pPr>
    <w:rPr>
      <w:rFonts w:ascii="黑体" w:eastAsia="黑体" w:hAnsi="Calibri" w:cs="Times New Roman"/>
      <w:kern w:val="0"/>
      <w:szCs w:val="21"/>
    </w:rPr>
  </w:style>
  <w:style w:type="paragraph" w:customStyle="1" w:styleId="a">
    <w:name w:val="标准文件_方框数字列项"/>
    <w:basedOn w:val="af7"/>
    <w:autoRedefine/>
    <w:qFormat/>
    <w:pPr>
      <w:numPr>
        <w:numId w:val="3"/>
      </w:numPr>
      <w:ind w:firstLineChars="0" w:firstLine="0"/>
    </w:pPr>
  </w:style>
  <w:style w:type="paragraph" w:customStyle="1" w:styleId="af9">
    <w:name w:val="段"/>
    <w:autoRedefine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4">
    <w:name w:val="标准文件_一级条标题"/>
    <w:basedOn w:val="a3"/>
    <w:next w:val="af7"/>
    <w:autoRedefine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3">
    <w:name w:val="标准文件_章标题"/>
    <w:next w:val="af7"/>
    <w:qFormat/>
    <w:pPr>
      <w:numPr>
        <w:ilvl w:val="1"/>
        <w:numId w:val="1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fa">
    <w:name w:val="标准文件_二级无标题"/>
    <w:basedOn w:val="a5"/>
    <w:qFormat/>
    <w:pPr>
      <w:spacing w:beforeLines="0" w:afterLines="0"/>
      <w:outlineLvl w:val="9"/>
    </w:pPr>
    <w:rPr>
      <w:rFonts w:ascii="宋体" w:eastAsia="宋体"/>
    </w:rPr>
  </w:style>
  <w:style w:type="paragraph" w:customStyle="1" w:styleId="afb">
    <w:name w:val="标准文件_三级无标题"/>
    <w:basedOn w:val="a6"/>
    <w:qFormat/>
    <w:pPr>
      <w:spacing w:beforeLines="0" w:afterLines="0"/>
      <w:outlineLvl w:val="9"/>
    </w:pPr>
    <w:rPr>
      <w:rFonts w:ascii="宋体" w:eastAsia="宋体"/>
    </w:rPr>
  </w:style>
  <w:style w:type="paragraph" w:customStyle="1" w:styleId="a6">
    <w:name w:val="标准文件_三级条标题"/>
    <w:basedOn w:val="a5"/>
    <w:next w:val="af7"/>
    <w:qFormat/>
    <w:pPr>
      <w:widowControl/>
      <w:numPr>
        <w:ilvl w:val="4"/>
      </w:numPr>
      <w:outlineLvl w:val="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7"/>
    <w:next w:val="a7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7"/>
    <w:next w:val="a7"/>
    <w:link w:val="2Char"/>
    <w:autoRedefine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7"/>
    <w:next w:val="a7"/>
    <w:link w:val="3Char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7">
    <w:name w:val="toc 7"/>
    <w:basedOn w:val="a7"/>
    <w:next w:val="a7"/>
    <w:uiPriority w:val="39"/>
    <w:unhideWhenUsed/>
    <w:qFormat/>
    <w:pPr>
      <w:ind w:leftChars="1200" w:left="2520"/>
    </w:pPr>
  </w:style>
  <w:style w:type="paragraph" w:styleId="ab">
    <w:name w:val="annotation text"/>
    <w:basedOn w:val="a7"/>
    <w:link w:val="Char"/>
    <w:autoRedefine/>
    <w:uiPriority w:val="99"/>
    <w:semiHidden/>
    <w:unhideWhenUsed/>
    <w:qFormat/>
    <w:pPr>
      <w:jc w:val="left"/>
    </w:pPr>
  </w:style>
  <w:style w:type="paragraph" w:styleId="5">
    <w:name w:val="toc 5"/>
    <w:basedOn w:val="a7"/>
    <w:next w:val="a7"/>
    <w:autoRedefine/>
    <w:uiPriority w:val="39"/>
    <w:unhideWhenUsed/>
    <w:qFormat/>
    <w:pPr>
      <w:ind w:leftChars="800" w:left="1680"/>
    </w:pPr>
  </w:style>
  <w:style w:type="paragraph" w:styleId="30">
    <w:name w:val="toc 3"/>
    <w:basedOn w:val="a7"/>
    <w:next w:val="a7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8">
    <w:name w:val="toc 8"/>
    <w:basedOn w:val="a7"/>
    <w:next w:val="a7"/>
    <w:autoRedefine/>
    <w:uiPriority w:val="39"/>
    <w:unhideWhenUsed/>
    <w:qFormat/>
    <w:pPr>
      <w:ind w:leftChars="1400" w:left="2940"/>
    </w:pPr>
  </w:style>
  <w:style w:type="paragraph" w:styleId="ac">
    <w:name w:val="Date"/>
    <w:basedOn w:val="a7"/>
    <w:next w:val="a7"/>
    <w:link w:val="Char0"/>
    <w:autoRedefine/>
    <w:uiPriority w:val="99"/>
    <w:semiHidden/>
    <w:unhideWhenUsed/>
    <w:qFormat/>
    <w:pPr>
      <w:ind w:leftChars="2500" w:left="100"/>
    </w:pPr>
  </w:style>
  <w:style w:type="paragraph" w:styleId="ad">
    <w:name w:val="Balloon Text"/>
    <w:basedOn w:val="a7"/>
    <w:link w:val="Char1"/>
    <w:autoRedefine/>
    <w:uiPriority w:val="99"/>
    <w:semiHidden/>
    <w:unhideWhenUsed/>
    <w:qFormat/>
    <w:rPr>
      <w:sz w:val="18"/>
      <w:szCs w:val="18"/>
    </w:rPr>
  </w:style>
  <w:style w:type="paragraph" w:styleId="ae">
    <w:name w:val="footer"/>
    <w:basedOn w:val="a7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7"/>
    <w:link w:val="Char3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7"/>
    <w:next w:val="a7"/>
    <w:autoRedefine/>
    <w:uiPriority w:val="39"/>
    <w:unhideWhenUsed/>
    <w:qFormat/>
    <w:pPr>
      <w:widowControl/>
      <w:tabs>
        <w:tab w:val="left" w:pos="835"/>
        <w:tab w:val="right" w:leader="dot" w:pos="8296"/>
      </w:tabs>
      <w:spacing w:after="100" w:line="276" w:lineRule="auto"/>
      <w:jc w:val="center"/>
    </w:pPr>
    <w:rPr>
      <w:rFonts w:ascii="黑体" w:eastAsia="黑体" w:hAnsi="黑体" w:cs="宋体"/>
      <w:kern w:val="0"/>
      <w:sz w:val="40"/>
      <w:szCs w:val="32"/>
    </w:rPr>
  </w:style>
  <w:style w:type="paragraph" w:styleId="4">
    <w:name w:val="toc 4"/>
    <w:basedOn w:val="a7"/>
    <w:next w:val="a7"/>
    <w:autoRedefine/>
    <w:uiPriority w:val="39"/>
    <w:unhideWhenUsed/>
    <w:qFormat/>
    <w:pPr>
      <w:ind w:leftChars="600" w:left="1260"/>
    </w:pPr>
  </w:style>
  <w:style w:type="paragraph" w:styleId="6">
    <w:name w:val="toc 6"/>
    <w:basedOn w:val="a7"/>
    <w:next w:val="a7"/>
    <w:autoRedefine/>
    <w:uiPriority w:val="39"/>
    <w:unhideWhenUsed/>
    <w:qFormat/>
    <w:pPr>
      <w:ind w:leftChars="1000" w:left="2100"/>
    </w:pPr>
  </w:style>
  <w:style w:type="paragraph" w:styleId="20">
    <w:name w:val="toc 2"/>
    <w:basedOn w:val="a7"/>
    <w:next w:val="a7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9">
    <w:name w:val="toc 9"/>
    <w:basedOn w:val="a7"/>
    <w:next w:val="a7"/>
    <w:autoRedefine/>
    <w:uiPriority w:val="39"/>
    <w:unhideWhenUsed/>
    <w:qFormat/>
    <w:pPr>
      <w:ind w:leftChars="1600" w:left="3360"/>
    </w:pPr>
  </w:style>
  <w:style w:type="paragraph" w:styleId="af0">
    <w:name w:val="annotation subject"/>
    <w:basedOn w:val="ab"/>
    <w:next w:val="ab"/>
    <w:link w:val="Char4"/>
    <w:autoRedefine/>
    <w:uiPriority w:val="99"/>
    <w:semiHidden/>
    <w:unhideWhenUsed/>
    <w:qFormat/>
    <w:rPr>
      <w:b/>
      <w:bCs/>
    </w:rPr>
  </w:style>
  <w:style w:type="table" w:styleId="af1">
    <w:name w:val="Table Grid"/>
    <w:basedOn w:val="a9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autoRedefine/>
    <w:rPr>
      <w:color w:val="800080"/>
      <w:u w:val="single"/>
    </w:rPr>
  </w:style>
  <w:style w:type="character" w:styleId="af3">
    <w:name w:val="Emphasis"/>
    <w:basedOn w:val="a8"/>
    <w:uiPriority w:val="20"/>
    <w:qFormat/>
    <w:rPr>
      <w:i/>
      <w:iCs/>
    </w:rPr>
  </w:style>
  <w:style w:type="character" w:styleId="af4">
    <w:name w:val="Hyperlink"/>
    <w:basedOn w:val="a8"/>
    <w:autoRedefine/>
    <w:uiPriority w:val="99"/>
    <w:unhideWhenUsed/>
    <w:qFormat/>
    <w:rPr>
      <w:color w:val="0000FF" w:themeColor="hyperlink"/>
      <w:u w:val="single"/>
    </w:rPr>
  </w:style>
  <w:style w:type="character" w:styleId="af5">
    <w:name w:val="annotation reference"/>
    <w:basedOn w:val="a8"/>
    <w:autoRedefine/>
    <w:uiPriority w:val="99"/>
    <w:semiHidden/>
    <w:unhideWhenUsed/>
    <w:qFormat/>
    <w:rPr>
      <w:sz w:val="21"/>
      <w:szCs w:val="21"/>
    </w:rPr>
  </w:style>
  <w:style w:type="paragraph" w:customStyle="1" w:styleId="Default">
    <w:name w:val="Default"/>
    <w:basedOn w:val="a7"/>
    <w:autoRedefine/>
    <w:uiPriority w:val="99"/>
    <w:qFormat/>
    <w:pPr>
      <w:autoSpaceDE w:val="0"/>
      <w:autoSpaceDN w:val="0"/>
    </w:pPr>
    <w:rPr>
      <w:rFonts w:ascii="Times New Roman" w:eastAsia="宋体" w:hAnsi="Times New Roman" w:cs="Times New Roman"/>
      <w:color w:val="000000"/>
      <w:sz w:val="24"/>
      <w:szCs w:val="24"/>
      <w:lang w:eastAsia="en-US" w:bidi="en-US"/>
    </w:rPr>
  </w:style>
  <w:style w:type="character" w:customStyle="1" w:styleId="3Char">
    <w:name w:val="标题 3 Char"/>
    <w:basedOn w:val="a8"/>
    <w:link w:val="3"/>
    <w:uiPriority w:val="9"/>
    <w:semiHidden/>
    <w:qFormat/>
    <w:rPr>
      <w:b/>
      <w:bCs/>
      <w:sz w:val="32"/>
      <w:szCs w:val="32"/>
    </w:rPr>
  </w:style>
  <w:style w:type="character" w:customStyle="1" w:styleId="Char3">
    <w:name w:val="页眉 Char"/>
    <w:basedOn w:val="a8"/>
    <w:link w:val="af"/>
    <w:uiPriority w:val="99"/>
    <w:qFormat/>
    <w:rPr>
      <w:sz w:val="18"/>
      <w:szCs w:val="18"/>
    </w:rPr>
  </w:style>
  <w:style w:type="character" w:customStyle="1" w:styleId="Char2">
    <w:name w:val="页脚 Char"/>
    <w:basedOn w:val="a8"/>
    <w:link w:val="ae"/>
    <w:autoRedefine/>
    <w:uiPriority w:val="99"/>
    <w:qFormat/>
    <w:rPr>
      <w:sz w:val="18"/>
      <w:szCs w:val="18"/>
    </w:rPr>
  </w:style>
  <w:style w:type="character" w:customStyle="1" w:styleId="Char0">
    <w:name w:val="日期 Char"/>
    <w:basedOn w:val="a8"/>
    <w:link w:val="ac"/>
    <w:autoRedefine/>
    <w:uiPriority w:val="99"/>
    <w:semiHidden/>
    <w:qFormat/>
  </w:style>
  <w:style w:type="paragraph" w:styleId="af6">
    <w:name w:val="List Paragraph"/>
    <w:basedOn w:val="a7"/>
    <w:autoRedefine/>
    <w:uiPriority w:val="99"/>
    <w:qFormat/>
    <w:pPr>
      <w:spacing w:line="560" w:lineRule="exact"/>
      <w:ind w:firstLineChars="200" w:firstLine="480"/>
      <w:outlineLvl w:val="0"/>
    </w:pPr>
    <w:rPr>
      <w:rFonts w:asciiTheme="minorEastAsia" w:hAnsiTheme="minorEastAsia" w:cs="楷体_GB2312"/>
      <w:sz w:val="24"/>
      <w:szCs w:val="24"/>
    </w:rPr>
  </w:style>
  <w:style w:type="character" w:customStyle="1" w:styleId="1Char">
    <w:name w:val="标题 1 Char"/>
    <w:basedOn w:val="a8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7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1">
    <w:name w:val="批注框文本 Char"/>
    <w:basedOn w:val="a8"/>
    <w:link w:val="ad"/>
    <w:autoRedefine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8"/>
    <w:link w:val="ab"/>
    <w:autoRedefine/>
    <w:uiPriority w:val="99"/>
    <w:semiHidden/>
    <w:qFormat/>
  </w:style>
  <w:style w:type="character" w:customStyle="1" w:styleId="Char4">
    <w:name w:val="批注主题 Char"/>
    <w:basedOn w:val="Char"/>
    <w:link w:val="af0"/>
    <w:autoRedefine/>
    <w:uiPriority w:val="99"/>
    <w:semiHidden/>
    <w:qFormat/>
    <w:rPr>
      <w:b/>
      <w:bCs/>
    </w:rPr>
  </w:style>
  <w:style w:type="character" w:customStyle="1" w:styleId="2Char">
    <w:name w:val="标题 2 Char"/>
    <w:basedOn w:val="a8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f7">
    <w:name w:val="标准文件_段"/>
    <w:link w:val="Char5"/>
    <w:autoRedefine/>
    <w:qFormat/>
    <w:pPr>
      <w:autoSpaceDE w:val="0"/>
      <w:autoSpaceDN w:val="0"/>
      <w:spacing w:line="600" w:lineRule="exact"/>
      <w:ind w:firstLineChars="200" w:firstLine="480"/>
      <w:jc w:val="both"/>
    </w:pPr>
    <w:rPr>
      <w:rFonts w:asciiTheme="minorEastAsia" w:eastAsiaTheme="minorEastAsia" w:hAnsiTheme="minorEastAsia" w:cs="楷体_GB2312"/>
      <w:sz w:val="24"/>
      <w:szCs w:val="24"/>
    </w:rPr>
  </w:style>
  <w:style w:type="paragraph" w:customStyle="1" w:styleId="a5">
    <w:name w:val="标准文件_二级条标题"/>
    <w:next w:val="af7"/>
    <w:autoRedefine/>
    <w:qFormat/>
    <w:pPr>
      <w:widowControl w:val="0"/>
      <w:numPr>
        <w:ilvl w:val="3"/>
        <w:numId w:val="1"/>
      </w:numPr>
      <w:spacing w:beforeLines="50" w:afterLines="50"/>
      <w:jc w:val="both"/>
      <w:outlineLvl w:val="2"/>
    </w:pPr>
    <w:rPr>
      <w:rFonts w:ascii="黑体" w:eastAsia="黑体"/>
      <w:sz w:val="21"/>
    </w:rPr>
  </w:style>
  <w:style w:type="character" w:customStyle="1" w:styleId="Char5">
    <w:name w:val="标准文件_段 Char"/>
    <w:link w:val="af7"/>
    <w:autoRedefine/>
    <w:qFormat/>
    <w:rPr>
      <w:rFonts w:asciiTheme="minorEastAsia" w:eastAsiaTheme="minorEastAsia" w:hAnsiTheme="minorEastAsia" w:cs="楷体_GB2312"/>
      <w:sz w:val="24"/>
      <w:szCs w:val="24"/>
    </w:rPr>
  </w:style>
  <w:style w:type="paragraph" w:customStyle="1" w:styleId="a1">
    <w:name w:val="标准文件_数字编号列项（二级）"/>
    <w:autoRedefine/>
    <w:qFormat/>
    <w:pPr>
      <w:numPr>
        <w:ilvl w:val="1"/>
        <w:numId w:val="2"/>
      </w:numPr>
      <w:jc w:val="both"/>
    </w:pPr>
    <w:rPr>
      <w:rFonts w:ascii="宋体"/>
      <w:sz w:val="21"/>
    </w:rPr>
  </w:style>
  <w:style w:type="paragraph" w:customStyle="1" w:styleId="a2">
    <w:name w:val="标准文件_编号列项（三级）"/>
    <w:autoRedefine/>
    <w:qFormat/>
    <w:pPr>
      <w:numPr>
        <w:ilvl w:val="2"/>
        <w:numId w:val="2"/>
      </w:numPr>
    </w:pPr>
    <w:rPr>
      <w:rFonts w:ascii="宋体"/>
      <w:sz w:val="21"/>
    </w:rPr>
  </w:style>
  <w:style w:type="paragraph" w:customStyle="1" w:styleId="a0">
    <w:name w:val="标准文件_字母编号列项（一级）"/>
    <w:qFormat/>
    <w:pPr>
      <w:numPr>
        <w:numId w:val="2"/>
      </w:numPr>
      <w:jc w:val="both"/>
    </w:pPr>
    <w:rPr>
      <w:rFonts w:ascii="宋体"/>
      <w:sz w:val="21"/>
    </w:rPr>
  </w:style>
  <w:style w:type="character" w:customStyle="1" w:styleId="text-value">
    <w:name w:val="text-value"/>
    <w:basedOn w:val="a8"/>
    <w:autoRedefine/>
    <w:qFormat/>
  </w:style>
  <w:style w:type="paragraph" w:customStyle="1" w:styleId="af8">
    <w:name w:val="标准文件_参考文献标题"/>
    <w:basedOn w:val="a7"/>
    <w:next w:val="a7"/>
    <w:autoRedefine/>
    <w:qFormat/>
    <w:pPr>
      <w:widowControl/>
      <w:shd w:val="clear" w:color="FFFFFF" w:fill="FFFFFF"/>
      <w:spacing w:beforeLines="40" w:before="40" w:afterLines="50" w:after="50"/>
      <w:jc w:val="center"/>
      <w:outlineLvl w:val="0"/>
    </w:pPr>
    <w:rPr>
      <w:rFonts w:ascii="黑体" w:eastAsia="黑体" w:hAnsi="Calibri" w:cs="Times New Roman"/>
      <w:kern w:val="0"/>
      <w:szCs w:val="21"/>
    </w:rPr>
  </w:style>
  <w:style w:type="paragraph" w:customStyle="1" w:styleId="a">
    <w:name w:val="标准文件_方框数字列项"/>
    <w:basedOn w:val="af7"/>
    <w:autoRedefine/>
    <w:qFormat/>
    <w:pPr>
      <w:numPr>
        <w:numId w:val="3"/>
      </w:numPr>
      <w:ind w:firstLineChars="0" w:firstLine="0"/>
    </w:pPr>
  </w:style>
  <w:style w:type="paragraph" w:customStyle="1" w:styleId="af9">
    <w:name w:val="段"/>
    <w:autoRedefine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4">
    <w:name w:val="标准文件_一级条标题"/>
    <w:basedOn w:val="a3"/>
    <w:next w:val="af7"/>
    <w:autoRedefine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3">
    <w:name w:val="标准文件_章标题"/>
    <w:next w:val="af7"/>
    <w:qFormat/>
    <w:pPr>
      <w:numPr>
        <w:ilvl w:val="1"/>
        <w:numId w:val="1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fa">
    <w:name w:val="标准文件_二级无标题"/>
    <w:basedOn w:val="a5"/>
    <w:qFormat/>
    <w:pPr>
      <w:spacing w:beforeLines="0" w:afterLines="0"/>
      <w:outlineLvl w:val="9"/>
    </w:pPr>
    <w:rPr>
      <w:rFonts w:ascii="宋体" w:eastAsia="宋体"/>
    </w:rPr>
  </w:style>
  <w:style w:type="paragraph" w:customStyle="1" w:styleId="afb">
    <w:name w:val="标准文件_三级无标题"/>
    <w:basedOn w:val="a6"/>
    <w:qFormat/>
    <w:pPr>
      <w:spacing w:beforeLines="0" w:afterLines="0"/>
      <w:outlineLvl w:val="9"/>
    </w:pPr>
    <w:rPr>
      <w:rFonts w:ascii="宋体" w:eastAsia="宋体"/>
    </w:rPr>
  </w:style>
  <w:style w:type="paragraph" w:customStyle="1" w:styleId="a6">
    <w:name w:val="标准文件_三级条标题"/>
    <w:basedOn w:val="a5"/>
    <w:next w:val="af7"/>
    <w:qFormat/>
    <w:pPr>
      <w:widowControl/>
      <w:numPr>
        <w:ilvl w:val="4"/>
      </w:numPr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EEB39-7DAA-4D93-8857-9ABFF4B2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574</Words>
  <Characters>3277</Characters>
  <Application>Microsoft Office Word</Application>
  <DocSecurity>0</DocSecurity>
  <Lines>27</Lines>
  <Paragraphs>7</Paragraphs>
  <ScaleCrop>false</ScaleCrop>
  <Company>微软中国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中软工作流信息平台</cp:lastModifiedBy>
  <cp:revision>2</cp:revision>
  <cp:lastPrinted>2022-12-16T05:17:00Z</cp:lastPrinted>
  <dcterms:created xsi:type="dcterms:W3CDTF">2024-07-07T04:45:00Z</dcterms:created>
  <dcterms:modified xsi:type="dcterms:W3CDTF">2024-07-07T04:45:00Z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3A48ED11839E4BFBBB7B5399F545E5B2</vt:lpwstr>
  </property>
</Properties>
</file>