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01150">
      <w:pPr>
        <w:pStyle w:val="5"/>
        <w:spacing w:before="62"/>
        <w:ind w:left="215"/>
        <w:rPr>
          <w:rFonts w:ascii="Times New Roman" w:hAnsi="Times New Roman" w:cs="Times New Roman"/>
        </w:rPr>
      </w:pPr>
      <w:r>
        <w:rPr>
          <w:rFonts w:ascii="Times New Roman" w:hAnsi="Times New Roman" w:cs="Times New Roman"/>
        </w:rPr>
        <w:t>ICS 77.140.70</w:t>
      </w:r>
    </w:p>
    <w:p w14:paraId="17B60C6E">
      <w:pPr>
        <w:pStyle w:val="5"/>
        <w:spacing w:before="68"/>
        <w:ind w:left="215"/>
        <w:rPr>
          <w:rFonts w:ascii="Times New Roman" w:hAnsi="Times New Roman" w:cs="Times New Roman"/>
        </w:rPr>
      </w:pPr>
      <w:r>
        <w:rPr>
          <w:rFonts w:ascii="Times New Roman" w:hAnsi="Times New Roman" w:cs="Times New Roman"/>
        </w:rPr>
        <w:t>CCS H 44</w:t>
      </w:r>
    </w:p>
    <w:p w14:paraId="2CD81971">
      <w:pPr>
        <w:pStyle w:val="5"/>
        <w:rPr>
          <w:rFonts w:ascii="Times New Roman" w:hAnsi="Times New Roman" w:cs="Times New Roman"/>
          <w:sz w:val="22"/>
        </w:rPr>
      </w:pPr>
    </w:p>
    <w:p w14:paraId="1BB9F96F">
      <w:pPr>
        <w:pStyle w:val="5"/>
        <w:rPr>
          <w:rFonts w:ascii="Times New Roman" w:hAnsi="Times New Roman" w:cs="Times New Roman"/>
          <w:sz w:val="22"/>
        </w:rPr>
      </w:pPr>
    </w:p>
    <w:p w14:paraId="16538C7F">
      <w:pPr>
        <w:pStyle w:val="5"/>
        <w:rPr>
          <w:rFonts w:ascii="Times New Roman" w:hAnsi="Times New Roman" w:cs="Times New Roman"/>
          <w:sz w:val="22"/>
        </w:rPr>
      </w:pPr>
    </w:p>
    <w:p w14:paraId="7CF9B176">
      <w:pPr>
        <w:pStyle w:val="5"/>
        <w:rPr>
          <w:rFonts w:ascii="Times New Roman" w:hAnsi="Times New Roman" w:cs="Times New Roman"/>
          <w:sz w:val="22"/>
        </w:rPr>
      </w:pPr>
    </w:p>
    <w:p w14:paraId="5390FF56">
      <w:pPr>
        <w:pStyle w:val="5"/>
        <w:spacing w:before="7"/>
        <w:rPr>
          <w:rFonts w:ascii="Times New Roman" w:hAnsi="Times New Roman" w:cs="Times New Roman"/>
          <w:sz w:val="17"/>
        </w:rPr>
      </w:pPr>
    </w:p>
    <w:p w14:paraId="2F045229">
      <w:pPr>
        <w:tabs>
          <w:tab w:val="left" w:pos="3035"/>
          <w:tab w:val="left" w:pos="5903"/>
          <w:tab w:val="left" w:pos="8769"/>
        </w:tabs>
        <w:ind w:left="168"/>
        <w:rPr>
          <w:rFonts w:ascii="Times New Roman" w:hAnsi="Times New Roman" w:cs="Times New Roman"/>
          <w:b/>
          <w:sz w:val="48"/>
        </w:rPr>
      </w:pPr>
      <w:r>
        <w:rPr>
          <w:rFonts w:ascii="Times New Roman" w:hAnsi="Times New Roman" w:cs="Times New Roman"/>
          <w:b/>
          <w:w w:val="150"/>
          <w:sz w:val="48"/>
        </w:rPr>
        <w:t>团</w:t>
      </w:r>
      <w:r>
        <w:rPr>
          <w:rFonts w:ascii="Times New Roman" w:hAnsi="Times New Roman" w:cs="Times New Roman"/>
          <w:b/>
          <w:w w:val="150"/>
          <w:sz w:val="48"/>
        </w:rPr>
        <w:tab/>
      </w:r>
      <w:r>
        <w:rPr>
          <w:rFonts w:ascii="Times New Roman" w:hAnsi="Times New Roman" w:cs="Times New Roman"/>
          <w:b/>
          <w:w w:val="150"/>
          <w:sz w:val="48"/>
        </w:rPr>
        <w:t>体</w:t>
      </w:r>
      <w:r>
        <w:rPr>
          <w:rFonts w:ascii="Times New Roman" w:hAnsi="Times New Roman" w:cs="Times New Roman"/>
          <w:b/>
          <w:w w:val="150"/>
          <w:sz w:val="48"/>
        </w:rPr>
        <w:tab/>
      </w:r>
      <w:r>
        <w:rPr>
          <w:rFonts w:ascii="Times New Roman" w:hAnsi="Times New Roman" w:cs="Times New Roman"/>
          <w:b/>
          <w:w w:val="150"/>
          <w:sz w:val="48"/>
        </w:rPr>
        <w:t>标</w:t>
      </w:r>
      <w:r>
        <w:rPr>
          <w:rFonts w:ascii="Times New Roman" w:hAnsi="Times New Roman" w:cs="Times New Roman"/>
          <w:b/>
          <w:w w:val="150"/>
          <w:sz w:val="48"/>
        </w:rPr>
        <w:tab/>
      </w:r>
      <w:r>
        <w:rPr>
          <w:rFonts w:ascii="Times New Roman" w:hAnsi="Times New Roman" w:cs="Times New Roman"/>
          <w:b/>
          <w:w w:val="150"/>
          <w:sz w:val="48"/>
        </w:rPr>
        <w:t>准</w:t>
      </w:r>
    </w:p>
    <w:p w14:paraId="1EC03308">
      <w:pPr>
        <w:pStyle w:val="5"/>
        <w:rPr>
          <w:rFonts w:ascii="Times New Roman" w:hAnsi="Times New Roman" w:cs="Times New Roman"/>
          <w:b/>
          <w:sz w:val="48"/>
        </w:rPr>
      </w:pPr>
    </w:p>
    <w:p w14:paraId="1E0978C8">
      <w:pPr>
        <w:pStyle w:val="3"/>
        <w:spacing w:before="391"/>
        <w:ind w:right="963"/>
        <w:jc w:val="right"/>
        <w:rPr>
          <w:rFonts w:hint="eastAsia" w:eastAsia="宋体"/>
          <w:lang w:val="en-US" w:eastAsia="zh-CN"/>
        </w:rPr>
      </w:pPr>
      <w:r>
        <w:t>T/SSEA</w:t>
      </w:r>
      <w:r>
        <w:rPr>
          <w:rFonts w:eastAsia="宋体"/>
          <w:lang w:val="en-US"/>
        </w:rPr>
        <w:t>xxxx</w:t>
      </w:r>
      <w:r>
        <w:t>—202</w:t>
      </w:r>
      <w:r>
        <w:rPr>
          <w:rFonts w:hint="eastAsia" w:eastAsia="宋体"/>
          <w:lang w:val="en-US" w:eastAsia="zh-CN"/>
        </w:rPr>
        <w:t>3</w:t>
      </w:r>
    </w:p>
    <w:p w14:paraId="0484E891">
      <w:pPr>
        <w:pStyle w:val="5"/>
        <w:spacing w:before="8"/>
        <w:rPr>
          <w:rFonts w:ascii="Times New Roman" w:hAnsi="Times New Roman" w:cs="Times New Roman"/>
          <w:sz w:val="17"/>
        </w:rPr>
      </w:pPr>
      <w:r>
        <w:rPr>
          <w:rFonts w:ascii="Times New Roman" w:hAnsi="Times New Roman" w:cs="Times New Roman"/>
          <w:lang w:val="en-US" w:bidi="ar-SA"/>
        </w:rPr>
        <mc:AlternateContent>
          <mc:Choice Requires="wps">
            <w:drawing>
              <wp:anchor distT="0" distB="0" distL="114300" distR="114300" simplePos="0" relativeHeight="251659264" behindDoc="1" locked="0" layoutInCell="1" allowOverlap="1">
                <wp:simplePos x="0" y="0"/>
                <wp:positionH relativeFrom="page">
                  <wp:posOffset>812165</wp:posOffset>
                </wp:positionH>
                <wp:positionV relativeFrom="paragraph">
                  <wp:posOffset>158115</wp:posOffset>
                </wp:positionV>
                <wp:extent cx="6120130" cy="0"/>
                <wp:effectExtent l="0" t="0" r="0" b="0"/>
                <wp:wrapTopAndBottom/>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63.95pt;margin-top:12.45pt;height:0pt;width:481.9pt;mso-position-horizontal-relative:page;mso-wrap-distance-bottom:0pt;mso-wrap-distance-top:0pt;z-index:-251657216;mso-width-relative:page;mso-height-relative:page;" filled="f" stroked="t" coordsize="21600,21600" o:gfxdata="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6f8s1wAAAAoB&#10;AAAPAAAAAAAAAAEAIAAAACIAAABkcnMvZG93bnJldi54bWxQSwECFAAUAAAACACHTuJAO62pMOMB&#10;AADdAwAADgAAAAAAAAABACAAAAAmAQAAZHJzL2Uyb0RvYy54bWxQSwUGAAAAAAYABgBZAQAAewUA&#10;AAAA&#10;">
                <v:fill on="f" focussize="0,0"/>
                <v:stroke color="#000000" joinstyle="round"/>
                <v:imagedata o:title=""/>
                <o:lock v:ext="edit" aspectratio="f"/>
                <w10:wrap type="topAndBottom"/>
              </v:line>
            </w:pict>
          </mc:Fallback>
        </mc:AlternateContent>
      </w:r>
    </w:p>
    <w:p w14:paraId="3B803E8F">
      <w:pPr>
        <w:pStyle w:val="5"/>
        <w:rPr>
          <w:rFonts w:ascii="Times New Roman" w:hAnsi="Times New Roman" w:cs="Times New Roman"/>
          <w:sz w:val="30"/>
        </w:rPr>
      </w:pPr>
    </w:p>
    <w:p w14:paraId="2A2146DF">
      <w:pPr>
        <w:pStyle w:val="5"/>
        <w:rPr>
          <w:rFonts w:ascii="Times New Roman" w:hAnsi="Times New Roman" w:cs="Times New Roman"/>
          <w:sz w:val="30"/>
        </w:rPr>
      </w:pPr>
    </w:p>
    <w:p w14:paraId="2AB07595">
      <w:pPr>
        <w:pStyle w:val="5"/>
        <w:rPr>
          <w:rFonts w:ascii="Times New Roman" w:hAnsi="Times New Roman" w:cs="Times New Roman"/>
          <w:sz w:val="30"/>
        </w:rPr>
      </w:pPr>
    </w:p>
    <w:p w14:paraId="21D72F21">
      <w:pPr>
        <w:pStyle w:val="5"/>
        <w:rPr>
          <w:rFonts w:ascii="Times New Roman" w:hAnsi="Times New Roman" w:cs="Times New Roman"/>
          <w:sz w:val="30"/>
        </w:rPr>
      </w:pPr>
    </w:p>
    <w:p w14:paraId="62EA68E5">
      <w:pPr>
        <w:pStyle w:val="5"/>
        <w:rPr>
          <w:rFonts w:ascii="Times New Roman" w:hAnsi="Times New Roman" w:cs="Times New Roman"/>
          <w:sz w:val="30"/>
        </w:rPr>
      </w:pPr>
    </w:p>
    <w:p w14:paraId="32C3E8C3">
      <w:pPr>
        <w:pStyle w:val="5"/>
        <w:rPr>
          <w:rFonts w:ascii="Times New Roman" w:hAnsi="Times New Roman" w:cs="Times New Roman"/>
          <w:sz w:val="30"/>
        </w:rPr>
      </w:pPr>
    </w:p>
    <w:p w14:paraId="44922D9F">
      <w:pPr>
        <w:pStyle w:val="5"/>
        <w:rPr>
          <w:rFonts w:ascii="Times New Roman" w:hAnsi="Times New Roman" w:cs="Times New Roman"/>
          <w:sz w:val="30"/>
        </w:rPr>
      </w:pPr>
    </w:p>
    <w:p w14:paraId="2276A8EF">
      <w:pPr>
        <w:pStyle w:val="5"/>
        <w:spacing w:before="2"/>
        <w:rPr>
          <w:rFonts w:ascii="Times New Roman" w:hAnsi="Times New Roman" w:cs="Times New Roman"/>
          <w:sz w:val="39"/>
        </w:rPr>
      </w:pPr>
    </w:p>
    <w:p w14:paraId="2C84CE2A">
      <w:pPr>
        <w:spacing w:line="244" w:lineRule="auto"/>
        <w:ind w:left="1067" w:right="1831"/>
        <w:jc w:val="center"/>
        <w:rPr>
          <w:rFonts w:ascii="Times New Roman" w:hAnsi="Times New Roman" w:eastAsia="黑体" w:cs="Times New Roman"/>
          <w:sz w:val="52"/>
        </w:rPr>
      </w:pPr>
      <w:r>
        <w:rPr>
          <w:rFonts w:hint="eastAsia" w:ascii="Times New Roman" w:hAnsi="Times New Roman" w:eastAsia="黑体" w:cs="Times New Roman"/>
          <w:sz w:val="52"/>
          <w:lang w:eastAsia="zh-CN"/>
        </w:rPr>
        <w:t>不锈钢热轧钢板及钢带</w:t>
      </w:r>
      <w:r>
        <w:rPr>
          <w:rFonts w:ascii="Times New Roman" w:hAnsi="Times New Roman" w:eastAsia="黑体" w:cs="Times New Roman"/>
          <w:sz w:val="52"/>
        </w:rPr>
        <w:t>产品质量分级和评价方法</w:t>
      </w:r>
    </w:p>
    <w:p w14:paraId="63C3226E">
      <w:pPr>
        <w:pStyle w:val="5"/>
        <w:spacing w:before="10"/>
        <w:rPr>
          <w:rFonts w:ascii="Times New Roman" w:hAnsi="Times New Roman" w:cs="Times New Roman"/>
          <w:sz w:val="65"/>
        </w:rPr>
      </w:pPr>
    </w:p>
    <w:p w14:paraId="1FF5F9E6">
      <w:pPr>
        <w:pStyle w:val="3"/>
        <w:ind w:left="1067" w:right="1829"/>
        <w:jc w:val="center"/>
        <w:rPr>
          <w:lang w:val="en-US"/>
        </w:rPr>
      </w:pPr>
      <w:r>
        <w:rPr>
          <w:rFonts w:hint="eastAsia"/>
          <w:lang w:val="en-US"/>
        </w:rPr>
        <w:t>Quality gradation and evaluation for hot-rolled</w:t>
      </w:r>
      <w:r>
        <w:rPr>
          <w:rFonts w:hint="eastAsia" w:eastAsia="宋体"/>
          <w:lang w:val="en-US" w:eastAsia="zh-CN"/>
        </w:rPr>
        <w:t xml:space="preserve"> stainless</w:t>
      </w:r>
      <w:r>
        <w:rPr>
          <w:rFonts w:hint="eastAsia"/>
          <w:lang w:val="en-US"/>
        </w:rPr>
        <w:t xml:space="preserve"> steel plate, sheet and strip</w:t>
      </w:r>
      <w:r>
        <w:rPr>
          <w:rFonts w:hint="eastAsia" w:eastAsia="宋体"/>
          <w:lang w:val="en-US" w:eastAsia="zh-CN"/>
        </w:rPr>
        <w:t xml:space="preserve"> </w:t>
      </w:r>
    </w:p>
    <w:p w14:paraId="7E180F5F">
      <w:pPr>
        <w:pStyle w:val="5"/>
        <w:rPr>
          <w:rFonts w:ascii="Times New Roman" w:hAnsi="Times New Roman" w:cs="Times New Roman"/>
          <w:sz w:val="30"/>
          <w:lang w:val="en-US"/>
        </w:rPr>
      </w:pPr>
    </w:p>
    <w:p w14:paraId="7F8810AF">
      <w:pPr>
        <w:pStyle w:val="5"/>
        <w:rPr>
          <w:rFonts w:ascii="Times New Roman" w:hAnsi="Times New Roman" w:cs="Times New Roman"/>
          <w:sz w:val="30"/>
          <w:lang w:val="en-US"/>
        </w:rPr>
      </w:pPr>
    </w:p>
    <w:p w14:paraId="193124AF">
      <w:pPr>
        <w:pStyle w:val="5"/>
        <w:rPr>
          <w:rFonts w:ascii="Times New Roman" w:hAnsi="Times New Roman" w:cs="Times New Roman"/>
          <w:sz w:val="30"/>
          <w:lang w:val="en-US"/>
        </w:rPr>
      </w:pPr>
    </w:p>
    <w:p w14:paraId="17B04914">
      <w:pPr>
        <w:pStyle w:val="5"/>
        <w:rPr>
          <w:rFonts w:ascii="Times New Roman" w:hAnsi="Times New Roman" w:cs="Times New Roman"/>
          <w:sz w:val="30"/>
          <w:lang w:val="en-US"/>
        </w:rPr>
      </w:pPr>
    </w:p>
    <w:p w14:paraId="05B1AD83">
      <w:pPr>
        <w:pStyle w:val="5"/>
        <w:rPr>
          <w:rFonts w:ascii="Times New Roman" w:hAnsi="Times New Roman" w:cs="Times New Roman"/>
          <w:sz w:val="30"/>
          <w:lang w:val="en-US"/>
        </w:rPr>
      </w:pPr>
    </w:p>
    <w:p w14:paraId="0B1BDA8C">
      <w:pPr>
        <w:pStyle w:val="5"/>
        <w:rPr>
          <w:rFonts w:ascii="Times New Roman" w:hAnsi="Times New Roman" w:cs="Times New Roman"/>
          <w:sz w:val="30"/>
          <w:lang w:val="en-US"/>
        </w:rPr>
      </w:pPr>
    </w:p>
    <w:p w14:paraId="1B9B5928">
      <w:pPr>
        <w:pStyle w:val="5"/>
        <w:rPr>
          <w:rFonts w:ascii="Times New Roman" w:hAnsi="Times New Roman" w:cs="Times New Roman"/>
          <w:sz w:val="30"/>
          <w:lang w:val="en-US"/>
        </w:rPr>
      </w:pPr>
    </w:p>
    <w:p w14:paraId="0F1E8FF3">
      <w:pPr>
        <w:pStyle w:val="5"/>
        <w:rPr>
          <w:rFonts w:ascii="Times New Roman" w:hAnsi="Times New Roman" w:cs="Times New Roman"/>
          <w:sz w:val="30"/>
          <w:lang w:val="en-US"/>
        </w:rPr>
      </w:pPr>
    </w:p>
    <w:p w14:paraId="376C518A">
      <w:pPr>
        <w:pStyle w:val="5"/>
        <w:rPr>
          <w:rFonts w:ascii="Times New Roman" w:hAnsi="Times New Roman" w:cs="Times New Roman"/>
          <w:sz w:val="30"/>
          <w:lang w:val="en-US"/>
        </w:rPr>
      </w:pPr>
    </w:p>
    <w:p w14:paraId="2C5AF15F">
      <w:pPr>
        <w:pStyle w:val="5"/>
        <w:rPr>
          <w:rFonts w:ascii="Times New Roman" w:hAnsi="Times New Roman" w:cs="Times New Roman"/>
          <w:sz w:val="30"/>
          <w:lang w:val="en-US"/>
        </w:rPr>
      </w:pPr>
    </w:p>
    <w:p w14:paraId="70E83021">
      <w:pPr>
        <w:pStyle w:val="5"/>
        <w:rPr>
          <w:rFonts w:ascii="Times New Roman" w:hAnsi="Times New Roman" w:cs="Times New Roman"/>
          <w:sz w:val="30"/>
          <w:lang w:val="en-US"/>
        </w:rPr>
      </w:pPr>
    </w:p>
    <w:p w14:paraId="3675691F">
      <w:pPr>
        <w:pStyle w:val="5"/>
        <w:rPr>
          <w:rFonts w:ascii="Times New Roman" w:hAnsi="Times New Roman" w:cs="Times New Roman"/>
          <w:sz w:val="30"/>
          <w:lang w:val="en-US"/>
        </w:rPr>
      </w:pPr>
    </w:p>
    <w:p w14:paraId="24CFA92B">
      <w:pPr>
        <w:pStyle w:val="5"/>
        <w:rPr>
          <w:rFonts w:ascii="Times New Roman" w:hAnsi="Times New Roman" w:cs="Times New Roman"/>
          <w:sz w:val="30"/>
          <w:lang w:val="en-US"/>
        </w:rPr>
      </w:pPr>
    </w:p>
    <w:p w14:paraId="1A1E7303">
      <w:pPr>
        <w:pStyle w:val="5"/>
        <w:rPr>
          <w:rFonts w:ascii="Times New Roman" w:hAnsi="Times New Roman" w:cs="Times New Roman"/>
          <w:sz w:val="30"/>
          <w:lang w:val="en-US"/>
        </w:rPr>
      </w:pPr>
    </w:p>
    <w:p w14:paraId="020C5D9F">
      <w:pPr>
        <w:tabs>
          <w:tab w:val="left" w:pos="7850"/>
        </w:tabs>
        <w:ind w:left="285"/>
        <w:rPr>
          <w:rFonts w:ascii="Times New Roman" w:hAnsi="Times New Roman" w:eastAsia="黑体" w:cs="Times New Roman"/>
          <w:sz w:val="28"/>
        </w:rPr>
      </w:pPr>
      <w:r>
        <w:rPr>
          <w:rFonts w:ascii="Times New Roman" w:hAnsi="Times New Roman" w:cs="Times New Roman"/>
          <w:lang w:val="en-US" w:bidi="ar-SA"/>
        </w:rPr>
        <mc:AlternateContent>
          <mc:Choice Requires="wps">
            <w:drawing>
              <wp:anchor distT="0" distB="0" distL="114300" distR="114300" simplePos="0" relativeHeight="251660288" behindDoc="1" locked="0" layoutInCell="1" allowOverlap="1">
                <wp:simplePos x="0" y="0"/>
                <wp:positionH relativeFrom="page">
                  <wp:posOffset>899160</wp:posOffset>
                </wp:positionH>
                <wp:positionV relativeFrom="paragraph">
                  <wp:posOffset>257175</wp:posOffset>
                </wp:positionV>
                <wp:extent cx="6120130" cy="0"/>
                <wp:effectExtent l="0" t="0" r="0" b="0"/>
                <wp:wrapTopAndBottom/>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70.8pt;margin-top:20.25pt;height:0pt;width:481.9pt;mso-position-horizontal-relative:page;mso-wrap-distance-bottom:0pt;mso-wrap-distance-top:0pt;z-index:-251656192;mso-width-relative:page;mso-height-relative:page;" filled="f" stroked="t" coordsize="21600,21600" o:gfxdata="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7lkS1wAAAAoB&#10;AAAPAAAAAAAAAAEAIAAAACIAAABkcnMvZG93bnJldi54bWxQSwECFAAUAAAACACHTuJANZzw7+MB&#10;AADdAwAADgAAAAAAAAABACAAAAAmAQAAZHJzL2Uyb0RvYy54bWxQSwUGAAAAAAYABgBZAQAAewUA&#10;AAAA&#10;">
                <v:fill on="f" focussize="0,0"/>
                <v:stroke color="#000000" joinstyle="round"/>
                <v:imagedata o:title=""/>
                <o:lock v:ext="edit" aspectratio="f"/>
                <w10:wrap type="topAndBottom"/>
              </v:line>
            </w:pict>
          </mc:Fallback>
        </mc:AlternateContent>
      </w:r>
      <w:r>
        <w:rPr>
          <w:rFonts w:ascii="Times New Roman" w:hAnsi="Times New Roman" w:eastAsia="Times New Roman" w:cs="Times New Roman"/>
          <w:sz w:val="28"/>
        </w:rPr>
        <w:t>202</w:t>
      </w:r>
      <w:r>
        <w:rPr>
          <w:rFonts w:hint="eastAsia" w:ascii="Times New Roman" w:hAnsi="Times New Roman" w:cs="Times New Roman"/>
          <w:sz w:val="28"/>
          <w:lang w:val="en-US" w:eastAsia="zh-CN"/>
        </w:rPr>
        <w:t>3</w:t>
      </w:r>
      <w:r>
        <w:rPr>
          <w:rFonts w:ascii="Times New Roman" w:hAnsi="Times New Roman" w:eastAsia="Times New Roman" w:cs="Times New Roman"/>
          <w:sz w:val="28"/>
        </w:rPr>
        <w:t xml:space="preserve"> - </w:t>
      </w:r>
      <w:r>
        <w:rPr>
          <w:rFonts w:ascii="Times New Roman" w:hAnsi="Times New Roman" w:cs="Times New Roman"/>
          <w:sz w:val="28"/>
          <w:lang w:val="en-US"/>
        </w:rPr>
        <w:t>xx</w:t>
      </w:r>
      <w:r>
        <w:rPr>
          <w:rFonts w:ascii="Times New Roman" w:hAnsi="Times New Roman" w:eastAsia="Times New Roman" w:cs="Times New Roman"/>
          <w:sz w:val="28"/>
        </w:rPr>
        <w:t>-</w:t>
      </w:r>
      <w:r>
        <w:rPr>
          <w:rFonts w:ascii="Times New Roman" w:hAnsi="Times New Roman" w:cs="Times New Roman"/>
          <w:sz w:val="28"/>
          <w:lang w:val="en-US"/>
        </w:rPr>
        <w:t>xx</w:t>
      </w:r>
      <w:r>
        <w:rPr>
          <w:rFonts w:ascii="Times New Roman" w:hAnsi="Times New Roman" w:eastAsia="黑体" w:cs="Times New Roman"/>
          <w:sz w:val="28"/>
        </w:rPr>
        <w:t>发布</w:t>
      </w:r>
      <w:r>
        <w:rPr>
          <w:rFonts w:ascii="Times New Roman" w:hAnsi="Times New Roman" w:eastAsia="黑体" w:cs="Times New Roman"/>
          <w:sz w:val="28"/>
        </w:rPr>
        <w:tab/>
      </w:r>
      <w:r>
        <w:rPr>
          <w:rFonts w:ascii="Times New Roman" w:hAnsi="Times New Roman" w:eastAsia="Times New Roman" w:cs="Times New Roman"/>
          <w:position w:val="1"/>
          <w:sz w:val="28"/>
        </w:rPr>
        <w:t>202</w:t>
      </w:r>
      <w:r>
        <w:rPr>
          <w:rFonts w:hint="eastAsia" w:ascii="Times New Roman" w:hAnsi="Times New Roman" w:cs="Times New Roman"/>
          <w:position w:val="1"/>
          <w:sz w:val="28"/>
          <w:lang w:val="en-US" w:eastAsia="zh-CN"/>
        </w:rPr>
        <w:t>3</w:t>
      </w:r>
      <w:r>
        <w:rPr>
          <w:rFonts w:ascii="Times New Roman" w:hAnsi="Times New Roman" w:eastAsia="Times New Roman" w:cs="Times New Roman"/>
          <w:position w:val="1"/>
          <w:sz w:val="28"/>
        </w:rPr>
        <w:t xml:space="preserve"> -</w:t>
      </w:r>
      <w:r>
        <w:rPr>
          <w:rFonts w:ascii="Times New Roman" w:hAnsi="Times New Roman" w:cs="Times New Roman"/>
          <w:position w:val="1"/>
          <w:sz w:val="28"/>
          <w:lang w:val="en-US"/>
        </w:rPr>
        <w:t>xx</w:t>
      </w:r>
      <w:r>
        <w:rPr>
          <w:rFonts w:ascii="Times New Roman" w:hAnsi="Times New Roman" w:eastAsia="Times New Roman" w:cs="Times New Roman"/>
          <w:position w:val="1"/>
          <w:sz w:val="28"/>
        </w:rPr>
        <w:t xml:space="preserve"> -</w:t>
      </w:r>
      <w:r>
        <w:rPr>
          <w:rFonts w:ascii="Times New Roman" w:hAnsi="Times New Roman" w:cs="Times New Roman"/>
          <w:position w:val="1"/>
          <w:sz w:val="28"/>
          <w:lang w:val="en-US"/>
        </w:rPr>
        <w:t>xx</w:t>
      </w:r>
      <w:r>
        <w:rPr>
          <w:rFonts w:ascii="Times New Roman" w:hAnsi="Times New Roman" w:eastAsia="黑体" w:cs="Times New Roman"/>
          <w:position w:val="1"/>
          <w:sz w:val="28"/>
        </w:rPr>
        <w:t>实施</w:t>
      </w:r>
    </w:p>
    <w:p w14:paraId="3AF6D5AB">
      <w:pPr>
        <w:pStyle w:val="5"/>
        <w:rPr>
          <w:rFonts w:ascii="Times New Roman" w:hAnsi="Times New Roman" w:cs="Times New Roman"/>
          <w:sz w:val="32"/>
        </w:rPr>
      </w:pPr>
    </w:p>
    <w:p w14:paraId="2980F6A3">
      <w:pPr>
        <w:pStyle w:val="5"/>
        <w:spacing w:before="2"/>
        <w:rPr>
          <w:rFonts w:ascii="Times New Roman" w:hAnsi="Times New Roman" w:cs="Times New Roman"/>
          <w:sz w:val="29"/>
        </w:rPr>
      </w:pPr>
    </w:p>
    <w:p w14:paraId="1DA70DB0">
      <w:pPr>
        <w:ind w:left="2371"/>
        <w:rPr>
          <w:rFonts w:ascii="Times New Roman" w:hAnsi="Times New Roman" w:eastAsia="黑体" w:cs="Times New Roman"/>
          <w:b/>
          <w:sz w:val="28"/>
        </w:rPr>
      </w:pPr>
      <w:r>
        <w:rPr>
          <w:rFonts w:ascii="Times New Roman" w:hAnsi="Times New Roman" w:cs="Times New Roman"/>
          <w:b/>
          <w:w w:val="135"/>
          <w:sz w:val="36"/>
        </w:rPr>
        <w:t>中国特钢企业协会</w:t>
      </w:r>
      <w:r>
        <w:rPr>
          <w:rFonts w:ascii="Times New Roman" w:hAnsi="Times New Roman" w:eastAsia="黑体" w:cs="Times New Roman"/>
          <w:b/>
          <w:w w:val="135"/>
          <w:sz w:val="28"/>
        </w:rPr>
        <w:t>发布</w:t>
      </w:r>
    </w:p>
    <w:p w14:paraId="1B4A2154">
      <w:pPr>
        <w:rPr>
          <w:rFonts w:ascii="Times New Roman" w:hAnsi="Times New Roman" w:eastAsia="黑体" w:cs="Times New Roman"/>
          <w:sz w:val="28"/>
        </w:rPr>
        <w:sectPr>
          <w:footerReference r:id="rId5" w:type="first"/>
          <w:footerReference r:id="rId3" w:type="default"/>
          <w:footerReference r:id="rId4" w:type="even"/>
          <w:type w:val="continuous"/>
          <w:pgSz w:w="11910" w:h="16840"/>
          <w:pgMar w:top="520" w:right="0" w:bottom="280" w:left="1200" w:header="720" w:footer="720" w:gutter="0"/>
          <w:cols w:space="720" w:num="1"/>
        </w:sectPr>
      </w:pPr>
    </w:p>
    <w:p w14:paraId="297453E4">
      <w:pPr>
        <w:widowControl/>
        <w:tabs>
          <w:tab w:val="center" w:pos="4201"/>
          <w:tab w:val="right" w:leader="dot" w:pos="9298"/>
        </w:tabs>
        <w:ind w:firstLine="400" w:firstLineChars="200"/>
        <w:rPr>
          <w:rFonts w:ascii="Times New Roman" w:hAnsi="Times New Roman" w:cs="Times New Roman"/>
          <w:sz w:val="20"/>
          <w:szCs w:val="20"/>
        </w:rPr>
      </w:pPr>
      <w:bookmarkStart w:id="0" w:name="_Toc39064608"/>
      <w:bookmarkStart w:id="1" w:name="_Toc37936652"/>
      <w:bookmarkStart w:id="2" w:name="_Toc76144401"/>
      <w:bookmarkStart w:id="3" w:name="_Toc50706838"/>
      <w:bookmarkStart w:id="4" w:name="_Toc37936693"/>
    </w:p>
    <w:p w14:paraId="4A3F68FB">
      <w:pPr>
        <w:widowControl/>
        <w:tabs>
          <w:tab w:val="center" w:pos="4201"/>
          <w:tab w:val="right" w:leader="dot" w:pos="9298"/>
        </w:tabs>
        <w:ind w:firstLine="400" w:firstLineChars="200"/>
        <w:rPr>
          <w:rFonts w:ascii="Times New Roman" w:hAnsi="Times New Roman" w:cs="Times New Roman"/>
          <w:sz w:val="20"/>
          <w:szCs w:val="20"/>
        </w:rPr>
      </w:pPr>
    </w:p>
    <w:p w14:paraId="6DE4028D">
      <w:pPr>
        <w:widowControl/>
        <w:tabs>
          <w:tab w:val="center" w:pos="4201"/>
          <w:tab w:val="right" w:leader="dot" w:pos="9298"/>
        </w:tabs>
        <w:ind w:firstLine="400" w:firstLineChars="200"/>
        <w:rPr>
          <w:rFonts w:ascii="Times New Roman" w:hAnsi="Times New Roman" w:cs="Times New Roman"/>
          <w:sz w:val="20"/>
          <w:szCs w:val="20"/>
        </w:rPr>
      </w:pPr>
    </w:p>
    <w:p w14:paraId="39A9E17C">
      <w:pPr>
        <w:widowControl/>
        <w:tabs>
          <w:tab w:val="center" w:pos="4201"/>
          <w:tab w:val="right" w:leader="dot" w:pos="9298"/>
        </w:tabs>
        <w:ind w:firstLine="400" w:firstLineChars="200"/>
        <w:rPr>
          <w:rFonts w:ascii="Times New Roman" w:hAnsi="Times New Roman" w:cs="Times New Roman"/>
          <w:sz w:val="20"/>
          <w:szCs w:val="20"/>
        </w:rPr>
      </w:pPr>
    </w:p>
    <w:p w14:paraId="298C7D78">
      <w:pPr>
        <w:widowControl/>
        <w:tabs>
          <w:tab w:val="center" w:pos="4201"/>
          <w:tab w:val="right" w:leader="dot" w:pos="9298"/>
        </w:tabs>
        <w:ind w:firstLine="400" w:firstLineChars="200"/>
        <w:rPr>
          <w:rFonts w:ascii="Times New Roman" w:hAnsi="Times New Roman" w:cs="Times New Roman"/>
          <w:sz w:val="20"/>
          <w:szCs w:val="20"/>
        </w:rPr>
      </w:pPr>
    </w:p>
    <w:p w14:paraId="02B24B6B">
      <w:pPr>
        <w:widowControl/>
        <w:tabs>
          <w:tab w:val="center" w:pos="4201"/>
          <w:tab w:val="right" w:leader="dot" w:pos="9298"/>
        </w:tabs>
        <w:ind w:firstLine="400" w:firstLineChars="200"/>
        <w:rPr>
          <w:rFonts w:ascii="Times New Roman" w:hAnsi="Times New Roman" w:cs="Times New Roman"/>
          <w:sz w:val="20"/>
          <w:szCs w:val="20"/>
        </w:rPr>
      </w:pPr>
    </w:p>
    <w:p w14:paraId="41671707">
      <w:pPr>
        <w:widowControl/>
        <w:tabs>
          <w:tab w:val="center" w:pos="4201"/>
          <w:tab w:val="right" w:leader="dot" w:pos="9298"/>
        </w:tabs>
        <w:ind w:firstLine="400" w:firstLineChars="200"/>
        <w:rPr>
          <w:rFonts w:ascii="Times New Roman" w:hAnsi="Times New Roman" w:cs="Times New Roman"/>
          <w:sz w:val="20"/>
          <w:szCs w:val="20"/>
        </w:rPr>
      </w:pPr>
    </w:p>
    <w:p w14:paraId="51E91BAF">
      <w:pPr>
        <w:widowControl/>
        <w:tabs>
          <w:tab w:val="center" w:pos="4201"/>
          <w:tab w:val="right" w:leader="dot" w:pos="9298"/>
        </w:tabs>
        <w:ind w:firstLine="400" w:firstLineChars="200"/>
        <w:rPr>
          <w:rFonts w:ascii="Times New Roman" w:hAnsi="Times New Roman" w:cs="Times New Roman"/>
          <w:sz w:val="20"/>
          <w:szCs w:val="20"/>
        </w:rPr>
      </w:pPr>
    </w:p>
    <w:p w14:paraId="1D3FCD49">
      <w:pPr>
        <w:widowControl/>
        <w:tabs>
          <w:tab w:val="center" w:pos="4201"/>
          <w:tab w:val="right" w:leader="dot" w:pos="9298"/>
        </w:tabs>
        <w:ind w:firstLine="400" w:firstLineChars="200"/>
        <w:rPr>
          <w:rFonts w:ascii="Times New Roman" w:hAnsi="Times New Roman" w:cs="Times New Roman"/>
          <w:sz w:val="20"/>
          <w:szCs w:val="20"/>
        </w:rPr>
      </w:pPr>
    </w:p>
    <w:p w14:paraId="17364D3E">
      <w:pPr>
        <w:widowControl/>
        <w:tabs>
          <w:tab w:val="center" w:pos="4201"/>
          <w:tab w:val="right" w:leader="dot" w:pos="9298"/>
        </w:tabs>
        <w:ind w:firstLine="400" w:firstLineChars="200"/>
        <w:rPr>
          <w:rFonts w:ascii="Times New Roman" w:hAnsi="Times New Roman" w:cs="Times New Roman"/>
          <w:sz w:val="20"/>
          <w:szCs w:val="20"/>
        </w:rPr>
      </w:pPr>
    </w:p>
    <w:p w14:paraId="6D6CC025">
      <w:pPr>
        <w:widowControl/>
        <w:tabs>
          <w:tab w:val="center" w:pos="4201"/>
          <w:tab w:val="right" w:leader="dot" w:pos="9298"/>
        </w:tabs>
        <w:ind w:firstLine="400" w:firstLineChars="200"/>
        <w:rPr>
          <w:rFonts w:ascii="Times New Roman" w:hAnsi="Times New Roman" w:cs="Times New Roman"/>
          <w:sz w:val="20"/>
          <w:szCs w:val="20"/>
        </w:rPr>
      </w:pPr>
    </w:p>
    <w:p w14:paraId="7AE8E3A0">
      <w:pPr>
        <w:widowControl/>
        <w:tabs>
          <w:tab w:val="center" w:pos="4201"/>
          <w:tab w:val="right" w:leader="dot" w:pos="9298"/>
        </w:tabs>
        <w:ind w:firstLine="400" w:firstLineChars="200"/>
        <w:rPr>
          <w:rFonts w:ascii="Times New Roman" w:hAnsi="Times New Roman" w:cs="Times New Roman"/>
          <w:sz w:val="20"/>
          <w:szCs w:val="20"/>
        </w:rPr>
      </w:pPr>
    </w:p>
    <w:p w14:paraId="154455F4">
      <w:pPr>
        <w:widowControl/>
        <w:tabs>
          <w:tab w:val="center" w:pos="4201"/>
          <w:tab w:val="right" w:leader="dot" w:pos="9298"/>
        </w:tabs>
        <w:ind w:firstLine="400" w:firstLineChars="200"/>
        <w:rPr>
          <w:rFonts w:ascii="Times New Roman" w:hAnsi="Times New Roman" w:cs="Times New Roman"/>
          <w:sz w:val="20"/>
          <w:szCs w:val="20"/>
        </w:rPr>
      </w:pPr>
    </w:p>
    <w:p w14:paraId="2F23736A">
      <w:pPr>
        <w:widowControl/>
        <w:tabs>
          <w:tab w:val="center" w:pos="4201"/>
          <w:tab w:val="right" w:leader="dot" w:pos="9298"/>
        </w:tabs>
        <w:ind w:firstLine="400" w:firstLineChars="200"/>
        <w:rPr>
          <w:rFonts w:ascii="Times New Roman" w:hAnsi="Times New Roman" w:cs="Times New Roman"/>
          <w:sz w:val="20"/>
          <w:szCs w:val="20"/>
        </w:rPr>
      </w:pPr>
    </w:p>
    <w:p w14:paraId="51A118CD">
      <w:pPr>
        <w:widowControl/>
        <w:tabs>
          <w:tab w:val="center" w:pos="4201"/>
          <w:tab w:val="right" w:leader="dot" w:pos="9298"/>
        </w:tabs>
        <w:ind w:firstLine="400" w:firstLineChars="200"/>
        <w:rPr>
          <w:rFonts w:ascii="Times New Roman" w:hAnsi="Times New Roman" w:cs="Times New Roman"/>
          <w:sz w:val="20"/>
          <w:szCs w:val="20"/>
        </w:rPr>
      </w:pPr>
    </w:p>
    <w:p w14:paraId="55B99531">
      <w:pPr>
        <w:widowControl/>
        <w:tabs>
          <w:tab w:val="center" w:pos="4201"/>
          <w:tab w:val="right" w:leader="dot" w:pos="9298"/>
        </w:tabs>
        <w:ind w:firstLine="400" w:firstLineChars="200"/>
        <w:rPr>
          <w:rFonts w:ascii="Times New Roman" w:hAnsi="Times New Roman" w:cs="Times New Roman"/>
          <w:sz w:val="20"/>
          <w:szCs w:val="20"/>
        </w:rPr>
      </w:pPr>
    </w:p>
    <w:p w14:paraId="6BC729B2">
      <w:pPr>
        <w:widowControl/>
        <w:tabs>
          <w:tab w:val="center" w:pos="4201"/>
          <w:tab w:val="right" w:leader="dot" w:pos="9298"/>
        </w:tabs>
        <w:ind w:firstLine="400" w:firstLineChars="200"/>
        <w:rPr>
          <w:rFonts w:ascii="Times New Roman" w:hAnsi="Times New Roman" w:cs="Times New Roman"/>
          <w:sz w:val="20"/>
          <w:szCs w:val="20"/>
        </w:rPr>
      </w:pPr>
    </w:p>
    <w:p w14:paraId="05B91CB7">
      <w:pPr>
        <w:widowControl/>
        <w:tabs>
          <w:tab w:val="center" w:pos="4201"/>
          <w:tab w:val="right" w:leader="dot" w:pos="9298"/>
        </w:tabs>
        <w:ind w:firstLine="400" w:firstLineChars="200"/>
        <w:rPr>
          <w:rFonts w:ascii="Times New Roman" w:hAnsi="Times New Roman" w:cs="Times New Roman"/>
          <w:sz w:val="20"/>
          <w:szCs w:val="20"/>
        </w:rPr>
      </w:pPr>
    </w:p>
    <w:p w14:paraId="738AFE83">
      <w:pPr>
        <w:widowControl/>
        <w:tabs>
          <w:tab w:val="center" w:pos="4201"/>
          <w:tab w:val="right" w:leader="dot" w:pos="9298"/>
        </w:tabs>
        <w:ind w:firstLine="400" w:firstLineChars="200"/>
        <w:rPr>
          <w:rFonts w:ascii="Times New Roman" w:hAnsi="Times New Roman" w:cs="Times New Roman"/>
          <w:sz w:val="20"/>
          <w:szCs w:val="20"/>
        </w:rPr>
      </w:pPr>
    </w:p>
    <w:p w14:paraId="65B5C25D">
      <w:pPr>
        <w:widowControl/>
        <w:tabs>
          <w:tab w:val="center" w:pos="4201"/>
          <w:tab w:val="right" w:leader="dot" w:pos="9298"/>
        </w:tabs>
        <w:ind w:firstLine="400" w:firstLineChars="200"/>
        <w:rPr>
          <w:rFonts w:ascii="Times New Roman" w:hAnsi="Times New Roman" w:cs="Times New Roman"/>
          <w:sz w:val="20"/>
          <w:szCs w:val="20"/>
        </w:rPr>
      </w:pPr>
    </w:p>
    <w:p w14:paraId="40CF5D3F">
      <w:pPr>
        <w:widowControl/>
        <w:tabs>
          <w:tab w:val="center" w:pos="4201"/>
          <w:tab w:val="right" w:leader="dot" w:pos="9298"/>
        </w:tabs>
        <w:ind w:firstLine="400" w:firstLineChars="200"/>
        <w:rPr>
          <w:rFonts w:ascii="Times New Roman" w:hAnsi="Times New Roman" w:cs="Times New Roman"/>
          <w:sz w:val="20"/>
          <w:szCs w:val="20"/>
        </w:rPr>
      </w:pPr>
    </w:p>
    <w:p w14:paraId="200BF724">
      <w:pPr>
        <w:widowControl/>
        <w:tabs>
          <w:tab w:val="center" w:pos="4201"/>
          <w:tab w:val="right" w:leader="dot" w:pos="9298"/>
        </w:tabs>
        <w:ind w:firstLine="400" w:firstLineChars="200"/>
        <w:rPr>
          <w:rFonts w:ascii="Times New Roman" w:hAnsi="Times New Roman" w:cs="Times New Roman"/>
          <w:sz w:val="20"/>
          <w:szCs w:val="20"/>
        </w:rPr>
      </w:pPr>
    </w:p>
    <w:p w14:paraId="7FB96005">
      <w:pPr>
        <w:widowControl/>
        <w:tabs>
          <w:tab w:val="center" w:pos="4201"/>
          <w:tab w:val="right" w:leader="dot" w:pos="9298"/>
        </w:tabs>
        <w:ind w:firstLine="400" w:firstLineChars="200"/>
        <w:rPr>
          <w:rFonts w:ascii="Times New Roman" w:hAnsi="Times New Roman" w:cs="Times New Roman"/>
          <w:sz w:val="20"/>
          <w:szCs w:val="20"/>
        </w:rPr>
      </w:pPr>
    </w:p>
    <w:p w14:paraId="1BAFDC90">
      <w:pPr>
        <w:widowControl/>
        <w:tabs>
          <w:tab w:val="center" w:pos="4201"/>
          <w:tab w:val="right" w:leader="dot" w:pos="9298"/>
        </w:tabs>
        <w:ind w:firstLine="400" w:firstLineChars="200"/>
        <w:rPr>
          <w:rFonts w:ascii="Times New Roman" w:hAnsi="Times New Roman" w:cs="Times New Roman"/>
          <w:sz w:val="20"/>
          <w:szCs w:val="20"/>
        </w:rPr>
      </w:pPr>
    </w:p>
    <w:p w14:paraId="49F0E70A">
      <w:pPr>
        <w:widowControl/>
        <w:tabs>
          <w:tab w:val="center" w:pos="4201"/>
          <w:tab w:val="right" w:leader="dot" w:pos="9298"/>
        </w:tabs>
        <w:ind w:firstLine="400" w:firstLineChars="200"/>
        <w:rPr>
          <w:rFonts w:ascii="Times New Roman" w:hAnsi="Times New Roman" w:cs="Times New Roman"/>
          <w:sz w:val="20"/>
          <w:szCs w:val="20"/>
        </w:rPr>
      </w:pPr>
    </w:p>
    <w:p w14:paraId="40FA1EAF">
      <w:pPr>
        <w:widowControl/>
        <w:tabs>
          <w:tab w:val="center" w:pos="4201"/>
          <w:tab w:val="right" w:leader="dot" w:pos="9298"/>
        </w:tabs>
        <w:ind w:firstLine="400" w:firstLineChars="200"/>
        <w:rPr>
          <w:rFonts w:ascii="Times New Roman" w:hAnsi="Times New Roman" w:cs="Times New Roman"/>
          <w:sz w:val="20"/>
          <w:szCs w:val="20"/>
        </w:rPr>
      </w:pPr>
    </w:p>
    <w:p w14:paraId="45C4D1C2">
      <w:pPr>
        <w:widowControl/>
        <w:tabs>
          <w:tab w:val="center" w:pos="4201"/>
          <w:tab w:val="right" w:leader="dot" w:pos="9298"/>
        </w:tabs>
        <w:ind w:firstLine="400" w:firstLineChars="200"/>
        <w:rPr>
          <w:rFonts w:ascii="Times New Roman" w:hAnsi="Times New Roman" w:cs="Times New Roman"/>
          <w:sz w:val="20"/>
          <w:szCs w:val="20"/>
        </w:rPr>
      </w:pPr>
    </w:p>
    <w:p w14:paraId="710EA570">
      <w:pPr>
        <w:widowControl/>
        <w:tabs>
          <w:tab w:val="center" w:pos="4201"/>
          <w:tab w:val="right" w:leader="dot" w:pos="9298"/>
        </w:tabs>
        <w:ind w:firstLine="400" w:firstLineChars="200"/>
        <w:rPr>
          <w:rFonts w:ascii="Times New Roman" w:hAnsi="Times New Roman" w:cs="Times New Roman"/>
          <w:sz w:val="20"/>
          <w:szCs w:val="20"/>
        </w:rPr>
      </w:pPr>
    </w:p>
    <w:p w14:paraId="72C7E798">
      <w:pPr>
        <w:widowControl/>
        <w:tabs>
          <w:tab w:val="center" w:pos="4201"/>
          <w:tab w:val="right" w:leader="dot" w:pos="9298"/>
        </w:tabs>
        <w:ind w:firstLine="400" w:firstLineChars="200"/>
        <w:rPr>
          <w:rFonts w:ascii="Times New Roman" w:hAnsi="Times New Roman" w:cs="Times New Roman"/>
          <w:sz w:val="20"/>
          <w:szCs w:val="20"/>
        </w:rPr>
      </w:pPr>
    </w:p>
    <w:p w14:paraId="2BB834B7">
      <w:pPr>
        <w:widowControl/>
        <w:tabs>
          <w:tab w:val="center" w:pos="4201"/>
          <w:tab w:val="right" w:leader="dot" w:pos="9298"/>
        </w:tabs>
        <w:ind w:firstLine="400" w:firstLineChars="200"/>
        <w:rPr>
          <w:rFonts w:ascii="Times New Roman" w:hAnsi="Times New Roman" w:cs="Times New Roman"/>
          <w:sz w:val="20"/>
          <w:szCs w:val="20"/>
        </w:rPr>
      </w:pPr>
    </w:p>
    <w:p w14:paraId="2674A0BE">
      <w:pPr>
        <w:widowControl/>
        <w:tabs>
          <w:tab w:val="center" w:pos="4201"/>
          <w:tab w:val="right" w:leader="dot" w:pos="9298"/>
        </w:tabs>
        <w:ind w:firstLine="400" w:firstLineChars="200"/>
        <w:rPr>
          <w:rFonts w:ascii="Times New Roman" w:hAnsi="Times New Roman" w:cs="Times New Roman"/>
          <w:sz w:val="20"/>
          <w:szCs w:val="20"/>
        </w:rPr>
      </w:pPr>
    </w:p>
    <w:p w14:paraId="272AA6EE">
      <w:pPr>
        <w:widowControl/>
        <w:tabs>
          <w:tab w:val="center" w:pos="4201"/>
          <w:tab w:val="right" w:leader="dot" w:pos="9298"/>
        </w:tabs>
        <w:ind w:firstLine="400" w:firstLineChars="200"/>
        <w:rPr>
          <w:rFonts w:ascii="Times New Roman" w:hAnsi="Times New Roman" w:cs="Times New Roman"/>
          <w:sz w:val="20"/>
          <w:szCs w:val="20"/>
        </w:rPr>
      </w:pPr>
    </w:p>
    <w:p w14:paraId="03AD10F3">
      <w:pPr>
        <w:widowControl/>
        <w:tabs>
          <w:tab w:val="center" w:pos="4201"/>
          <w:tab w:val="right" w:leader="dot" w:pos="9298"/>
        </w:tabs>
        <w:ind w:firstLine="400" w:firstLineChars="200"/>
        <w:rPr>
          <w:rFonts w:ascii="Times New Roman" w:hAnsi="Times New Roman" w:cs="Times New Roman"/>
          <w:sz w:val="20"/>
          <w:szCs w:val="20"/>
        </w:rPr>
      </w:pPr>
    </w:p>
    <w:p w14:paraId="556CBC1F">
      <w:pPr>
        <w:widowControl/>
        <w:tabs>
          <w:tab w:val="center" w:pos="4201"/>
          <w:tab w:val="right" w:leader="dot" w:pos="9298"/>
        </w:tabs>
        <w:ind w:firstLine="400" w:firstLineChars="200"/>
        <w:rPr>
          <w:rFonts w:ascii="Times New Roman" w:hAnsi="Times New Roman" w:cs="Times New Roman"/>
          <w:sz w:val="20"/>
          <w:szCs w:val="20"/>
        </w:rPr>
      </w:pPr>
    </w:p>
    <w:p w14:paraId="28F6784F">
      <w:pPr>
        <w:widowControl/>
        <w:tabs>
          <w:tab w:val="center" w:pos="4201"/>
          <w:tab w:val="right" w:leader="dot" w:pos="9298"/>
        </w:tabs>
        <w:ind w:firstLine="400" w:firstLineChars="200"/>
        <w:rPr>
          <w:rFonts w:ascii="Times New Roman" w:hAnsi="Times New Roman" w:cs="Times New Roman"/>
          <w:sz w:val="20"/>
          <w:szCs w:val="20"/>
        </w:rPr>
      </w:pPr>
    </w:p>
    <w:p w14:paraId="6C1D488F">
      <w:pPr>
        <w:rPr>
          <w:rFonts w:ascii="Times New Roman" w:hAnsi="Times New Roman" w:cs="Times New Roman"/>
          <w:szCs w:val="21"/>
        </w:rPr>
      </w:pPr>
      <w:r>
        <w:rPr>
          <w:rFonts w:ascii="Times New Roman" w:hAnsi="Times New Roman" w:cs="Times New Roman"/>
          <w:szCs w:val="21"/>
          <w:lang w:val="en-US" w:bidi="ar-SA"/>
        </w:rPr>
        <w:drawing>
          <wp:inline distT="0" distB="0" distL="114300" distR="114300">
            <wp:extent cx="808990" cy="765175"/>
            <wp:effectExtent l="0" t="0" r="1397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808990" cy="765175"/>
                    </a:xfrm>
                    <a:prstGeom prst="rect">
                      <a:avLst/>
                    </a:prstGeom>
                    <a:noFill/>
                    <a:ln>
                      <a:noFill/>
                    </a:ln>
                  </pic:spPr>
                </pic:pic>
              </a:graphicData>
            </a:graphic>
          </wp:inline>
        </w:drawing>
      </w:r>
      <w:r>
        <w:rPr>
          <w:rFonts w:ascii="Times New Roman" w:hAnsi="Times New Roman" w:cs="Times New Roman"/>
          <w:szCs w:val="21"/>
        </w:rPr>
        <w:t xml:space="preserve"> 版权保护文件</w:t>
      </w:r>
    </w:p>
    <w:p w14:paraId="7EADB7E4">
      <w:pPr>
        <w:spacing w:before="156" w:beforeLines="50" w:after="156" w:afterLines="50"/>
        <w:rPr>
          <w:rFonts w:ascii="Times New Roman" w:hAnsi="Times New Roman" w:cs="Times New Roman"/>
          <w:szCs w:val="21"/>
        </w:rPr>
        <w:sectPr>
          <w:headerReference r:id="rId6" w:type="default"/>
          <w:footerReference r:id="rId7" w:type="default"/>
          <w:pgSz w:w="11906" w:h="16838"/>
          <w:pgMar w:top="1440" w:right="1466" w:bottom="1440" w:left="1620" w:header="851" w:footer="992" w:gutter="0"/>
          <w:pgNumType w:fmt="upperRoman" w:start="1"/>
          <w:cols w:space="720" w:num="1"/>
          <w:docGrid w:type="lines" w:linePitch="312" w:charSpace="0"/>
        </w:sectPr>
      </w:pPr>
      <w:r>
        <w:rPr>
          <w:rFonts w:ascii="Times New Roman" w:hAnsi="Times New Roman" w:cs="Times New Roman"/>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0"/>
    <w:bookmarkEnd w:id="1"/>
    <w:bookmarkEnd w:id="2"/>
    <w:bookmarkEnd w:id="3"/>
    <w:bookmarkEnd w:id="4"/>
    <w:p w14:paraId="17689019">
      <w:pPr>
        <w:tabs>
          <w:tab w:val="left" w:pos="959"/>
        </w:tabs>
        <w:spacing w:before="54"/>
        <w:ind w:right="919"/>
        <w:jc w:val="center"/>
        <w:rPr>
          <w:rFonts w:ascii="Times New Roman" w:hAnsi="Times New Roman" w:eastAsia="黑体" w:cs="Times New Roman"/>
          <w:sz w:val="32"/>
        </w:rPr>
      </w:pPr>
      <w:r>
        <w:rPr>
          <w:rFonts w:ascii="Times New Roman" w:hAnsi="Times New Roman" w:eastAsia="黑体" w:cs="Times New Roman"/>
          <w:sz w:val="32"/>
        </w:rPr>
        <w:t>前</w:t>
      </w:r>
      <w:r>
        <w:rPr>
          <w:rFonts w:ascii="Times New Roman" w:hAnsi="Times New Roman" w:eastAsia="黑体" w:cs="Times New Roman"/>
          <w:sz w:val="32"/>
        </w:rPr>
        <w:tab/>
      </w:r>
      <w:r>
        <w:rPr>
          <w:rFonts w:ascii="Times New Roman" w:hAnsi="Times New Roman" w:eastAsia="黑体" w:cs="Times New Roman"/>
          <w:sz w:val="32"/>
        </w:rPr>
        <w:t>言</w:t>
      </w:r>
    </w:p>
    <w:p w14:paraId="6741D74D">
      <w:pPr>
        <w:pStyle w:val="5"/>
        <w:rPr>
          <w:rFonts w:ascii="Times New Roman" w:hAnsi="Times New Roman" w:cs="Times New Roman"/>
          <w:sz w:val="32"/>
        </w:rPr>
      </w:pPr>
    </w:p>
    <w:p w14:paraId="68D8F58E">
      <w:pPr>
        <w:pStyle w:val="5"/>
        <w:tabs>
          <w:tab w:val="left" w:pos="4951"/>
        </w:tabs>
        <w:spacing w:before="281" w:line="278" w:lineRule="auto"/>
        <w:ind w:left="216" w:right="1128" w:firstLine="419"/>
        <w:rPr>
          <w:rFonts w:ascii="Times New Roman" w:hAnsi="Times New Roman" w:cs="Times New Roman"/>
        </w:rPr>
      </w:pPr>
      <w:r>
        <w:rPr>
          <w:rFonts w:ascii="Times New Roman" w:hAnsi="Times New Roman" w:cs="Times New Roman"/>
        </w:rPr>
        <w:t>本文</w:t>
      </w:r>
      <w:r>
        <w:rPr>
          <w:rFonts w:ascii="Times New Roman" w:hAnsi="Times New Roman" w:cs="Times New Roman"/>
          <w:spacing w:val="-3"/>
        </w:rPr>
        <w:t>件按</w:t>
      </w:r>
      <w:r>
        <w:rPr>
          <w:rFonts w:ascii="Times New Roman" w:hAnsi="Times New Roman" w:cs="Times New Roman"/>
        </w:rPr>
        <w:t>照</w:t>
      </w:r>
      <w:r>
        <w:rPr>
          <w:rFonts w:ascii="Times New Roman" w:hAnsi="Times New Roman" w:eastAsia="Times New Roman" w:cs="Times New Roman"/>
        </w:rPr>
        <w:t>GB/T1.1</w:t>
      </w:r>
      <w:r>
        <w:rPr>
          <w:rFonts w:ascii="Times New Roman" w:hAnsi="Times New Roman" w:cs="Times New Roman" w:eastAsiaTheme="minorEastAsia"/>
        </w:rPr>
        <w:t>—</w:t>
      </w:r>
      <w:r>
        <w:rPr>
          <w:rFonts w:ascii="Times New Roman" w:hAnsi="Times New Roman" w:eastAsia="Times New Roman" w:cs="Times New Roman"/>
        </w:rPr>
        <w:t>2020</w:t>
      </w:r>
      <w:r>
        <w:rPr>
          <w:rFonts w:ascii="Times New Roman" w:hAnsi="Times New Roman" w:cs="Times New Roman"/>
        </w:rPr>
        <w:t>《标</w:t>
      </w:r>
      <w:r>
        <w:rPr>
          <w:rFonts w:ascii="Times New Roman" w:hAnsi="Times New Roman" w:cs="Times New Roman"/>
          <w:spacing w:val="-3"/>
        </w:rPr>
        <w:t>准</w:t>
      </w:r>
      <w:r>
        <w:rPr>
          <w:rFonts w:ascii="Times New Roman" w:hAnsi="Times New Roman" w:cs="Times New Roman"/>
        </w:rPr>
        <w:t>化</w:t>
      </w:r>
      <w:r>
        <w:rPr>
          <w:rFonts w:ascii="Times New Roman" w:hAnsi="Times New Roman" w:cs="Times New Roman"/>
          <w:spacing w:val="-3"/>
        </w:rPr>
        <w:t>工</w:t>
      </w:r>
      <w:r>
        <w:rPr>
          <w:rFonts w:ascii="Times New Roman" w:hAnsi="Times New Roman" w:cs="Times New Roman"/>
        </w:rPr>
        <w:t>作</w:t>
      </w:r>
      <w:r>
        <w:rPr>
          <w:rFonts w:ascii="Times New Roman" w:hAnsi="Times New Roman" w:cs="Times New Roman"/>
          <w:spacing w:val="-3"/>
        </w:rPr>
        <w:t>导</w:t>
      </w:r>
      <w:r>
        <w:rPr>
          <w:rFonts w:ascii="Times New Roman" w:hAnsi="Times New Roman" w:cs="Times New Roman"/>
        </w:rPr>
        <w:t>则  第</w:t>
      </w:r>
      <w:r>
        <w:rPr>
          <w:rFonts w:ascii="Times New Roman" w:hAnsi="Times New Roman" w:eastAsia="Times New Roman" w:cs="Times New Roman"/>
        </w:rPr>
        <w:t>1</w:t>
      </w:r>
      <w:r>
        <w:rPr>
          <w:rFonts w:ascii="Times New Roman" w:hAnsi="Times New Roman" w:cs="Times New Roman"/>
        </w:rPr>
        <w:t>部分</w:t>
      </w:r>
      <w:r>
        <w:rPr>
          <w:rFonts w:ascii="Times New Roman" w:hAnsi="Times New Roman" w:cs="Times New Roman"/>
          <w:spacing w:val="-3"/>
        </w:rPr>
        <w:t>：</w:t>
      </w:r>
      <w:r>
        <w:rPr>
          <w:rFonts w:ascii="Times New Roman" w:hAnsi="Times New Roman" w:cs="Times New Roman"/>
        </w:rPr>
        <w:t>标</w:t>
      </w:r>
      <w:r>
        <w:rPr>
          <w:rFonts w:ascii="Times New Roman" w:hAnsi="Times New Roman" w:cs="Times New Roman"/>
          <w:spacing w:val="-3"/>
        </w:rPr>
        <w:t>准</w:t>
      </w:r>
      <w:r>
        <w:rPr>
          <w:rFonts w:ascii="Times New Roman" w:hAnsi="Times New Roman" w:cs="Times New Roman"/>
        </w:rPr>
        <w:t>化</w:t>
      </w:r>
      <w:r>
        <w:rPr>
          <w:rFonts w:ascii="Times New Roman" w:hAnsi="Times New Roman" w:cs="Times New Roman"/>
          <w:spacing w:val="-3"/>
        </w:rPr>
        <w:t>文</w:t>
      </w:r>
      <w:r>
        <w:rPr>
          <w:rFonts w:ascii="Times New Roman" w:hAnsi="Times New Roman" w:cs="Times New Roman"/>
        </w:rPr>
        <w:t>件</w:t>
      </w:r>
      <w:r>
        <w:rPr>
          <w:rFonts w:ascii="Times New Roman" w:hAnsi="Times New Roman" w:cs="Times New Roman"/>
          <w:spacing w:val="-3"/>
        </w:rPr>
        <w:t>的</w:t>
      </w:r>
      <w:r>
        <w:rPr>
          <w:rFonts w:ascii="Times New Roman" w:hAnsi="Times New Roman" w:cs="Times New Roman"/>
        </w:rPr>
        <w:t>结</w:t>
      </w:r>
      <w:r>
        <w:rPr>
          <w:rFonts w:ascii="Times New Roman" w:hAnsi="Times New Roman" w:cs="Times New Roman"/>
          <w:spacing w:val="-3"/>
        </w:rPr>
        <w:t>构</w:t>
      </w:r>
      <w:r>
        <w:rPr>
          <w:rFonts w:ascii="Times New Roman" w:hAnsi="Times New Roman" w:cs="Times New Roman"/>
        </w:rPr>
        <w:t>和起</w:t>
      </w:r>
      <w:r>
        <w:rPr>
          <w:rFonts w:ascii="Times New Roman" w:hAnsi="Times New Roman" w:cs="Times New Roman"/>
          <w:spacing w:val="-3"/>
        </w:rPr>
        <w:t>草</w:t>
      </w:r>
      <w:r>
        <w:rPr>
          <w:rFonts w:ascii="Times New Roman" w:hAnsi="Times New Roman" w:cs="Times New Roman"/>
        </w:rPr>
        <w:t>规</w:t>
      </w:r>
      <w:r>
        <w:rPr>
          <w:rFonts w:ascii="Times New Roman" w:hAnsi="Times New Roman" w:cs="Times New Roman"/>
          <w:spacing w:val="-3"/>
        </w:rPr>
        <w:t>则</w:t>
      </w:r>
      <w:r>
        <w:rPr>
          <w:rFonts w:ascii="Times New Roman" w:hAnsi="Times New Roman" w:cs="Times New Roman"/>
        </w:rPr>
        <w:t>》的规定</w:t>
      </w:r>
      <w:r>
        <w:rPr>
          <w:rFonts w:ascii="Times New Roman" w:hAnsi="Times New Roman" w:cs="Times New Roman"/>
          <w:spacing w:val="-3"/>
        </w:rPr>
        <w:t>起</w:t>
      </w:r>
      <w:r>
        <w:rPr>
          <w:rFonts w:ascii="Times New Roman" w:hAnsi="Times New Roman" w:cs="Times New Roman"/>
        </w:rPr>
        <w:t>草。</w:t>
      </w:r>
    </w:p>
    <w:p w14:paraId="77AD0DC9">
      <w:pPr>
        <w:ind w:firstLine="630" w:firstLineChars="300"/>
        <w:rPr>
          <w:rFonts w:ascii="Times New Roman" w:hAnsi="Times New Roman" w:cs="Times New Roman"/>
          <w:sz w:val="21"/>
          <w:szCs w:val="21"/>
        </w:rPr>
      </w:pPr>
      <w:r>
        <w:rPr>
          <w:rFonts w:ascii="Times New Roman" w:hAnsi="Times New Roman" w:cs="Times New Roman"/>
          <w:sz w:val="21"/>
          <w:szCs w:val="21"/>
        </w:rPr>
        <w:t>请注意本文件的某些内容可能涉及专利。本文件的发布机构不承担识别专利的责任。</w:t>
      </w:r>
    </w:p>
    <w:p w14:paraId="192B6102">
      <w:pPr>
        <w:pStyle w:val="5"/>
        <w:spacing w:line="269" w:lineRule="exact"/>
        <w:ind w:left="636"/>
        <w:rPr>
          <w:rFonts w:ascii="Times New Roman" w:hAnsi="Times New Roman" w:cs="Times New Roman"/>
        </w:rPr>
      </w:pPr>
      <w:r>
        <w:rPr>
          <w:rFonts w:ascii="Times New Roman" w:hAnsi="Times New Roman" w:cs="Times New Roman"/>
        </w:rPr>
        <w:t>本文件由中国特钢企业协会团体标准化工作委员会提出并归口。</w:t>
      </w:r>
    </w:p>
    <w:p w14:paraId="291D425E">
      <w:pPr>
        <w:pStyle w:val="5"/>
        <w:spacing w:before="43" w:line="278" w:lineRule="auto"/>
        <w:ind w:left="636" w:right="2711"/>
        <w:rPr>
          <w:rFonts w:ascii="Times New Roman" w:hAnsi="Times New Roman" w:cs="Times New Roman"/>
        </w:rPr>
      </w:pPr>
      <w:r>
        <w:rPr>
          <w:rFonts w:ascii="Times New Roman" w:hAnsi="Times New Roman" w:cs="Times New Roman"/>
        </w:rPr>
        <w:t>本文件起草单位：。</w:t>
      </w:r>
    </w:p>
    <w:p w14:paraId="45828F2B">
      <w:pPr>
        <w:pStyle w:val="5"/>
        <w:spacing w:before="43" w:line="278" w:lineRule="auto"/>
        <w:ind w:left="636" w:right="2711"/>
        <w:rPr>
          <w:rFonts w:ascii="Times New Roman" w:hAnsi="Times New Roman" w:cs="Times New Roman"/>
        </w:rPr>
      </w:pPr>
      <w:r>
        <w:rPr>
          <w:rFonts w:ascii="Times New Roman" w:hAnsi="Times New Roman" w:cs="Times New Roman"/>
        </w:rPr>
        <w:t>本文件主要起草人：。</w:t>
      </w:r>
    </w:p>
    <w:p w14:paraId="2544CC04">
      <w:pPr>
        <w:spacing w:line="278" w:lineRule="auto"/>
        <w:rPr>
          <w:rFonts w:ascii="Times New Roman" w:hAnsi="Times New Roman" w:cs="Times New Roman"/>
        </w:rPr>
        <w:sectPr>
          <w:pgSz w:w="11910" w:h="16840"/>
          <w:pgMar w:top="1640" w:right="0" w:bottom="1340" w:left="1200" w:header="1448" w:footer="1143" w:gutter="0"/>
          <w:cols w:space="720" w:num="1"/>
        </w:sectPr>
      </w:pPr>
    </w:p>
    <w:p w14:paraId="02F373F7">
      <w:pPr>
        <w:pStyle w:val="2"/>
        <w:ind w:right="0"/>
        <w:rPr>
          <w:rFonts w:ascii="Times New Roman" w:hAnsi="Times New Roman" w:cs="Times New Roman"/>
        </w:rPr>
      </w:pPr>
      <w:r>
        <w:rPr>
          <w:rFonts w:hint="eastAsia" w:ascii="Times New Roman" w:hAnsi="Times New Roman" w:cs="Times New Roman"/>
          <w:lang w:eastAsia="zh-CN"/>
        </w:rPr>
        <w:t>不锈钢热轧钢板及钢带</w:t>
      </w:r>
      <w:r>
        <w:rPr>
          <w:rFonts w:ascii="Times New Roman" w:hAnsi="Times New Roman" w:cs="Times New Roman"/>
        </w:rPr>
        <w:t>产品质量分级和评价方法</w:t>
      </w:r>
    </w:p>
    <w:p w14:paraId="2B7E9DDF">
      <w:pPr>
        <w:pStyle w:val="5"/>
        <w:rPr>
          <w:rFonts w:ascii="Times New Roman" w:hAnsi="Times New Roman" w:cs="Times New Roman"/>
          <w:sz w:val="20"/>
        </w:rPr>
      </w:pPr>
    </w:p>
    <w:p w14:paraId="43154E32">
      <w:pPr>
        <w:pStyle w:val="24"/>
        <w:spacing w:before="240" w:after="240"/>
        <w:rPr>
          <w:rFonts w:ascii="Times New Roman"/>
        </w:rPr>
      </w:pPr>
      <w:bookmarkStart w:id="5" w:name="_bookmark1"/>
      <w:bookmarkEnd w:id="5"/>
      <w:bookmarkStart w:id="6" w:name="1__范围"/>
      <w:bookmarkEnd w:id="6"/>
      <w:r>
        <w:rPr>
          <w:rFonts w:ascii="Times New Roman"/>
        </w:rPr>
        <w:t>范围</w:t>
      </w:r>
    </w:p>
    <w:p w14:paraId="2DAC7AB9">
      <w:pPr>
        <w:pStyle w:val="5"/>
        <w:spacing w:line="278" w:lineRule="auto"/>
        <w:ind w:left="217" w:right="1021" w:firstLine="419"/>
        <w:jc w:val="both"/>
        <w:rPr>
          <w:rFonts w:ascii="Times New Roman" w:hAnsi="Times New Roman" w:cs="Times New Roman"/>
          <w:spacing w:val="-10"/>
        </w:rPr>
      </w:pPr>
      <w:r>
        <w:rPr>
          <w:rFonts w:ascii="Times New Roman" w:hAnsi="Times New Roman" w:cs="Times New Roman"/>
          <w:spacing w:val="-10"/>
        </w:rPr>
        <w:t>本文件规定了</w:t>
      </w:r>
      <w:r>
        <w:rPr>
          <w:rFonts w:hint="eastAsia" w:ascii="Times New Roman" w:hAnsi="Times New Roman" w:cs="Times New Roman"/>
          <w:lang w:eastAsia="zh-CN"/>
        </w:rPr>
        <w:t>不锈钢热轧钢板及钢带</w:t>
      </w:r>
      <w:r>
        <w:rPr>
          <w:rFonts w:ascii="Times New Roman" w:hAnsi="Times New Roman" w:cs="Times New Roman"/>
          <w:spacing w:val="-10"/>
        </w:rPr>
        <w:t>产品质量分级和评价的评价指标体系、评价方法以及等级标识。</w:t>
      </w:r>
    </w:p>
    <w:p w14:paraId="5A3E924E">
      <w:pPr>
        <w:pStyle w:val="5"/>
        <w:spacing w:line="278" w:lineRule="auto"/>
        <w:ind w:left="217" w:right="1021" w:firstLine="419"/>
        <w:jc w:val="both"/>
        <w:rPr>
          <w:rFonts w:ascii="Times New Roman" w:hAnsi="Times New Roman" w:cs="Times New Roman"/>
          <w:spacing w:val="-10"/>
        </w:rPr>
      </w:pPr>
      <w:r>
        <w:rPr>
          <w:rFonts w:ascii="Times New Roman" w:hAnsi="Times New Roman" w:cs="Times New Roman"/>
          <w:spacing w:val="-10"/>
        </w:rPr>
        <w:t>本文件适用于</w:t>
      </w:r>
      <w:r>
        <w:rPr>
          <w:rFonts w:hint="eastAsia" w:ascii="Times New Roman" w:hAnsi="Times New Roman" w:cs="Times New Roman"/>
          <w:lang w:eastAsia="zh-CN"/>
        </w:rPr>
        <w:t>不锈钢热轧钢板及钢带</w:t>
      </w:r>
      <w:r>
        <w:rPr>
          <w:spacing w:val="-10"/>
        </w:rPr>
        <w:t>（以下简称</w:t>
      </w:r>
      <w:r>
        <w:rPr>
          <w:rFonts w:hint="eastAsia"/>
          <w:spacing w:val="-10"/>
          <w:lang w:val="en-US" w:eastAsia="zh-CN"/>
        </w:rPr>
        <w:t>钢板及</w:t>
      </w:r>
      <w:r>
        <w:rPr>
          <w:spacing w:val="-10"/>
        </w:rPr>
        <w:t>钢带）</w:t>
      </w:r>
      <w:r>
        <w:rPr>
          <w:rFonts w:ascii="Times New Roman" w:hAnsi="Times New Roman" w:cs="Times New Roman"/>
          <w:spacing w:val="-10"/>
        </w:rPr>
        <w:t>产品的质量分级和评价。</w:t>
      </w:r>
      <w:bookmarkStart w:id="7" w:name="2__规范性引用文件"/>
      <w:bookmarkEnd w:id="7"/>
      <w:bookmarkStart w:id="8" w:name="_bookmark2"/>
      <w:bookmarkEnd w:id="8"/>
    </w:p>
    <w:p w14:paraId="2B774067">
      <w:pPr>
        <w:pStyle w:val="24"/>
        <w:spacing w:before="240" w:after="240"/>
        <w:rPr>
          <w:rFonts w:ascii="Times New Roman"/>
        </w:rPr>
      </w:pPr>
      <w:r>
        <w:rPr>
          <w:rFonts w:ascii="Times New Roman"/>
        </w:rPr>
        <w:t>规范性引用文件</w:t>
      </w:r>
    </w:p>
    <w:p w14:paraId="410E7A93">
      <w:pPr>
        <w:pStyle w:val="5"/>
        <w:spacing w:line="278" w:lineRule="auto"/>
        <w:ind w:left="217" w:right="1021" w:firstLine="419"/>
        <w:jc w:val="both"/>
        <w:rPr>
          <w:rFonts w:ascii="Times New Roman" w:hAnsi="Times New Roman" w:cs="Times New Roman"/>
          <w:spacing w:val="-3"/>
          <w:highlight w:val="none"/>
          <w:lang w:val="en-US"/>
        </w:rPr>
      </w:pPr>
      <w:r>
        <w:rPr>
          <w:rFonts w:ascii="Times New Roman" w:hAnsi="Times New Roman" w:cs="Times New Roman"/>
          <w:spacing w:val="-3"/>
          <w:lang w:val="en-US"/>
        </w:rPr>
        <w:t>下列文件中的内容通过文中的规范性引用而构成本文件必不可少的条款。其中，注日期的引用文件，</w:t>
      </w:r>
      <w:r>
        <w:rPr>
          <w:rFonts w:ascii="Times New Roman" w:hAnsi="Times New Roman" w:cs="Times New Roman"/>
          <w:spacing w:val="-3"/>
          <w:highlight w:val="none"/>
          <w:lang w:val="en-US"/>
        </w:rPr>
        <w:t>仅该日期对应的版本适用于本文件；凡是不注日期的引用文件，其最新版本（包括所有的修改单）适用于本文件。</w:t>
      </w:r>
    </w:p>
    <w:p w14:paraId="3A0EC982">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223.59  </w:t>
      </w:r>
      <w:r>
        <w:rPr>
          <w:rFonts w:hint="eastAsia" w:ascii="Times New Roman" w:hAnsi="Times New Roman" w:cs="Times New Roman"/>
          <w:sz w:val="21"/>
          <w:szCs w:val="24"/>
          <w:highlight w:val="none"/>
          <w:lang w:val="en-US" w:bidi="ar-SA"/>
        </w:rPr>
        <w:t>钢铁及合金</w:t>
      </w:r>
      <w:r>
        <w:rPr>
          <w:rFonts w:ascii="Times New Roman" w:hAnsi="Times New Roman" w:cs="Times New Roman"/>
          <w:sz w:val="21"/>
          <w:szCs w:val="24"/>
          <w:highlight w:val="none"/>
          <w:lang w:val="en-US" w:bidi="ar-SA"/>
        </w:rPr>
        <w:t xml:space="preserve"> 磷含量的测定 铋磷钼蓝分光光度法和锑磷钼蓝分光光度法</w:t>
      </w:r>
    </w:p>
    <w:p w14:paraId="6EC67652">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223.72  钢铁及合金 硫含量的测定 重量法</w:t>
      </w:r>
    </w:p>
    <w:p w14:paraId="0FCD92EF">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223.79  钢铁 多</w:t>
      </w:r>
      <w:r>
        <w:rPr>
          <w:rFonts w:hint="eastAsia" w:ascii="Times New Roman" w:hAnsi="Times New Roman" w:cs="Times New Roman"/>
          <w:sz w:val="21"/>
          <w:szCs w:val="24"/>
          <w:highlight w:val="none"/>
          <w:lang w:val="en-US" w:bidi="ar-SA"/>
        </w:rPr>
        <w:t>元</w:t>
      </w:r>
      <w:r>
        <w:rPr>
          <w:rFonts w:ascii="Times New Roman" w:hAnsi="Times New Roman" w:cs="Times New Roman"/>
          <w:sz w:val="21"/>
          <w:szCs w:val="24"/>
          <w:highlight w:val="none"/>
          <w:lang w:val="en-US" w:bidi="ar-SA"/>
        </w:rPr>
        <w:t>素含量的测定 X-射线荧光光谱法（常规法）</w:t>
      </w:r>
    </w:p>
    <w:p w14:paraId="4C8F60DF">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225  </w:t>
      </w:r>
      <w:r>
        <w:rPr>
          <w:rFonts w:hint="eastAsia" w:ascii="Times New Roman" w:hAnsi="Times New Roman" w:cs="Times New Roman"/>
          <w:sz w:val="21"/>
          <w:szCs w:val="24"/>
          <w:highlight w:val="none"/>
          <w:lang w:val="en-US" w:eastAsia="zh-CN" w:bidi="ar-SA"/>
        </w:rPr>
        <w:t xml:space="preserve">   </w:t>
      </w:r>
      <w:r>
        <w:rPr>
          <w:rFonts w:ascii="Times New Roman" w:hAnsi="Times New Roman" w:cs="Times New Roman"/>
          <w:sz w:val="21"/>
          <w:szCs w:val="24"/>
          <w:highlight w:val="none"/>
          <w:lang w:val="en-US" w:bidi="ar-SA"/>
        </w:rPr>
        <w:t>钢  淬透性的末端淬火试验方法（Jominy 试验）</w:t>
      </w:r>
    </w:p>
    <w:p w14:paraId="5522C9D5">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22</w:t>
      </w:r>
      <w:r>
        <w:rPr>
          <w:rFonts w:hint="eastAsia" w:ascii="Times New Roman" w:hAnsi="Times New Roman" w:cs="Times New Roman"/>
          <w:sz w:val="21"/>
          <w:szCs w:val="24"/>
          <w:highlight w:val="none"/>
          <w:lang w:val="en-US" w:eastAsia="zh-CN" w:bidi="ar-SA"/>
        </w:rPr>
        <w:t>8.1</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hint="eastAsia" w:ascii="Times New Roman" w:hAnsi="Times New Roman" w:cs="Times New Roman"/>
          <w:sz w:val="21"/>
          <w:szCs w:val="24"/>
          <w:highlight w:val="none"/>
          <w:lang w:val="en-US" w:bidi="ar-SA"/>
        </w:rPr>
        <w:t>金属材料 拉伸试验 第1部分：室温试验方法</w:t>
      </w:r>
    </w:p>
    <w:p w14:paraId="0012E223">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w:t>
      </w:r>
      <w:r>
        <w:rPr>
          <w:rFonts w:hint="eastAsia" w:ascii="Times New Roman" w:hAnsi="Times New Roman" w:cs="Times New Roman"/>
          <w:sz w:val="21"/>
          <w:szCs w:val="24"/>
          <w:highlight w:val="none"/>
          <w:lang w:val="en-US" w:eastAsia="zh-CN" w:bidi="ar-SA"/>
        </w:rPr>
        <w:t>232</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hint="eastAsia" w:ascii="Times New Roman" w:hAnsi="Times New Roman" w:cs="Times New Roman"/>
          <w:sz w:val="21"/>
          <w:szCs w:val="24"/>
          <w:highlight w:val="none"/>
          <w:lang w:val="en-US" w:bidi="ar-SA"/>
        </w:rPr>
        <w:t>金属材料 弯曲试验方法</w:t>
      </w:r>
    </w:p>
    <w:p w14:paraId="273B1115">
      <w:pPr>
        <w:autoSpaceDE/>
        <w:autoSpaceDN/>
        <w:ind w:firstLine="630" w:firstLineChars="300"/>
        <w:jc w:val="both"/>
        <w:rPr>
          <w:rFonts w:hint="eastAsia" w:ascii="Times New Roman" w:hAnsi="Times New Roman" w:cs="Times New Roman"/>
          <w:sz w:val="21"/>
          <w:szCs w:val="24"/>
          <w:highlight w:val="none"/>
          <w:lang w:val="en-US" w:bidi="ar-SA"/>
        </w:rPr>
      </w:pPr>
      <w:r>
        <w:rPr>
          <w:rFonts w:hint="eastAsia" w:ascii="Times New Roman" w:hAnsi="Times New Roman" w:cs="Times New Roman"/>
          <w:sz w:val="21"/>
          <w:szCs w:val="24"/>
          <w:highlight w:val="none"/>
          <w:lang w:val="en-US" w:bidi="ar-SA"/>
        </w:rPr>
        <w:t>GB</w:t>
      </w:r>
      <w:r>
        <w:rPr>
          <w:rFonts w:hint="eastAsia" w:ascii="Times New Roman" w:hAnsi="Times New Roman" w:cs="Times New Roman"/>
          <w:sz w:val="21"/>
          <w:szCs w:val="24"/>
          <w:highlight w:val="none"/>
          <w:lang w:val="en-US" w:eastAsia="zh-CN" w:bidi="ar-SA"/>
        </w:rPr>
        <w:t>/</w:t>
      </w:r>
      <w:r>
        <w:rPr>
          <w:rFonts w:hint="eastAsia" w:ascii="Times New Roman" w:hAnsi="Times New Roman" w:cs="Times New Roman"/>
          <w:sz w:val="21"/>
          <w:szCs w:val="24"/>
          <w:highlight w:val="none"/>
          <w:lang w:val="en-US" w:bidi="ar-SA"/>
        </w:rPr>
        <w:t>T 4237</w:t>
      </w:r>
      <w:r>
        <w:rPr>
          <w:rFonts w:hint="eastAsia" w:ascii="Times New Roman" w:hAnsi="Times New Roman" w:cs="Times New Roman"/>
          <w:sz w:val="21"/>
          <w:szCs w:val="24"/>
          <w:highlight w:val="none"/>
          <w:lang w:val="en-US" w:eastAsia="zh-CN" w:bidi="ar-SA"/>
        </w:rPr>
        <w:t xml:space="preserve">-2015 </w:t>
      </w:r>
      <w:r>
        <w:rPr>
          <w:rFonts w:hint="eastAsia" w:ascii="Times New Roman" w:hAnsi="Times New Roman" w:cs="Times New Roman"/>
          <w:sz w:val="21"/>
          <w:szCs w:val="24"/>
          <w:highlight w:val="none"/>
          <w:lang w:val="en-US" w:bidi="ar-SA"/>
        </w:rPr>
        <w:t>不锈钢热轧钢板和钢带</w:t>
      </w:r>
    </w:p>
    <w:p w14:paraId="7C676D58">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11261  钢铁  氧含量的测定  脉冲加热惰气熔融-红外线吸收法</w:t>
      </w:r>
    </w:p>
    <w:p w14:paraId="5476CD52">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w:t>
      </w:r>
      <w:r>
        <w:rPr>
          <w:rFonts w:ascii="Times New Roman" w:hAnsi="Times New Roman" w:cs="Times New Roman"/>
          <w:highlight w:val="none"/>
        </w:rPr>
        <w:t>19001</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ascii="Times New Roman" w:hAnsi="Times New Roman" w:cs="Times New Roman"/>
          <w:sz w:val="21"/>
          <w:szCs w:val="24"/>
          <w:highlight w:val="none"/>
          <w:lang w:val="en-US" w:bidi="ar-SA"/>
        </w:rPr>
        <w:t>质量管理体系  要求</w:t>
      </w:r>
    </w:p>
    <w:p w14:paraId="73A0DBB6">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20066  钢和铁 化学成分测定用试样的取样和制样方法</w:t>
      </w:r>
    </w:p>
    <w:p w14:paraId="04D77D90">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20123  钢铁  总碳硫含量的测定 高频感应炉燃烧后红外吸收法（常规法）</w:t>
      </w:r>
    </w:p>
    <w:p w14:paraId="0CA072E4">
      <w:pPr>
        <w:pStyle w:val="24"/>
        <w:spacing w:before="240" w:after="240"/>
        <w:rPr>
          <w:rFonts w:ascii="Times New Roman"/>
          <w:highlight w:val="none"/>
        </w:rPr>
      </w:pPr>
      <w:bookmarkStart w:id="9" w:name="3__术语和定义"/>
      <w:bookmarkEnd w:id="9"/>
      <w:bookmarkStart w:id="10" w:name="_bookmark3"/>
      <w:bookmarkEnd w:id="10"/>
      <w:r>
        <w:rPr>
          <w:rFonts w:ascii="Times New Roman"/>
          <w:highlight w:val="none"/>
        </w:rPr>
        <w:t>术语和定义</w:t>
      </w:r>
    </w:p>
    <w:p w14:paraId="05283BF4">
      <w:pPr>
        <w:pStyle w:val="5"/>
        <w:ind w:left="637"/>
        <w:rPr>
          <w:rFonts w:ascii="Times New Roman" w:hAnsi="Times New Roman" w:cs="Times New Roman"/>
        </w:rPr>
      </w:pPr>
      <w:r>
        <w:rPr>
          <w:rFonts w:ascii="Times New Roman" w:hAnsi="Times New Roman" w:cs="Times New Roman"/>
        </w:rPr>
        <w:t>本文件没有需要界定的术语和定义。</w:t>
      </w:r>
    </w:p>
    <w:p w14:paraId="17E6FB1C">
      <w:pPr>
        <w:pStyle w:val="24"/>
        <w:spacing w:before="240" w:after="240"/>
        <w:rPr>
          <w:rFonts w:ascii="Times New Roman"/>
          <w:highlight w:val="none"/>
        </w:rPr>
      </w:pPr>
      <w:bookmarkStart w:id="11" w:name="_bookmark4"/>
      <w:bookmarkEnd w:id="11"/>
      <w:bookmarkStart w:id="12" w:name="4__分级要求"/>
      <w:bookmarkEnd w:id="12"/>
      <w:r>
        <w:rPr>
          <w:rFonts w:ascii="Times New Roman"/>
        </w:rPr>
        <w:t>评价指标体系</w:t>
      </w:r>
      <w:bookmarkStart w:id="21" w:name="_GoBack"/>
    </w:p>
    <w:p w14:paraId="126EEC6E">
      <w:pPr>
        <w:pStyle w:val="22"/>
        <w:spacing w:before="120" w:after="120"/>
        <w:rPr>
          <w:rFonts w:ascii="Times New Roman"/>
          <w:highlight w:val="none"/>
        </w:rPr>
      </w:pPr>
      <w:r>
        <w:rPr>
          <w:rFonts w:ascii="Times New Roman"/>
          <w:highlight w:val="none"/>
        </w:rPr>
        <w:t xml:space="preserve"> 基本要求</w:t>
      </w:r>
    </w:p>
    <w:p w14:paraId="4B6A62B7">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生产企业生产产品应至少满两年。</w:t>
      </w:r>
    </w:p>
    <w:p w14:paraId="18A1FAB9">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生产企业开展评价前两年内未发生重大产品质量事故。</w:t>
      </w:r>
    </w:p>
    <w:p w14:paraId="2E342BD5">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生产企业应未列入国家信用信息严重失信主体相关名录。</w:t>
      </w:r>
    </w:p>
    <w:p w14:paraId="1D099C02">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生产企业应根据GB/T 19001建立并运行相应质量管理体系。</w:t>
      </w:r>
      <w:r>
        <w:rPr>
          <w:rFonts w:hint="eastAsia" w:ascii="Times New Roman"/>
          <w:highlight w:val="none"/>
          <w:lang w:eastAsia="zh-CN"/>
        </w:rPr>
        <w:t>钢板及钢带</w:t>
      </w:r>
      <w:r>
        <w:rPr>
          <w:rFonts w:ascii="Times New Roman"/>
          <w:highlight w:val="none"/>
        </w:rPr>
        <w:t>生产企业应具有</w:t>
      </w:r>
      <w:r>
        <w:rPr>
          <w:rFonts w:hint="eastAsia" w:ascii="Times New Roman"/>
          <w:highlight w:val="none"/>
          <w:lang w:eastAsia="zh-CN"/>
        </w:rPr>
        <w:t>不锈钢热轧钢板及钢带</w:t>
      </w:r>
      <w:r>
        <w:rPr>
          <w:rFonts w:ascii="Times New Roman"/>
          <w:highlight w:val="none"/>
        </w:rPr>
        <w:t>产品过程监控体系，具有相应的</w:t>
      </w:r>
      <w:r>
        <w:rPr>
          <w:rFonts w:hint="eastAsia" w:ascii="Times New Roman"/>
          <w:highlight w:val="none"/>
          <w:lang w:val="en-US" w:eastAsia="zh-CN"/>
        </w:rPr>
        <w:t>尺寸外形、化学成分、力学性能、弯曲性能</w:t>
      </w:r>
      <w:r>
        <w:rPr>
          <w:rFonts w:ascii="Times New Roman"/>
          <w:highlight w:val="none"/>
        </w:rPr>
        <w:t>等相关检化验设备设施。</w:t>
      </w:r>
    </w:p>
    <w:p w14:paraId="30FDEAAC">
      <w:pPr>
        <w:pStyle w:val="25"/>
        <w:spacing w:before="0" w:after="0"/>
        <w:ind w:right="1069" w:rightChars="486"/>
        <w:jc w:val="both"/>
        <w:rPr>
          <w:rFonts w:ascii="Times New Roman"/>
          <w:highlight w:val="none"/>
        </w:rPr>
      </w:pPr>
      <w:r>
        <w:rPr>
          <w:rFonts w:hint="eastAsia" w:ascii="Times New Roman"/>
          <w:highlight w:val="none"/>
          <w:lang w:eastAsia="zh-CN"/>
        </w:rPr>
        <w:t>不锈钢热轧钢板及钢带</w:t>
      </w:r>
      <w:r>
        <w:rPr>
          <w:rFonts w:ascii="Times New Roman"/>
          <w:highlight w:val="none"/>
        </w:rPr>
        <w:t>产品质量应满足国家强制性标准及相关国家标准、行业标准规定的要求。</w:t>
      </w:r>
    </w:p>
    <w:p w14:paraId="4EF986F5">
      <w:pPr>
        <w:pStyle w:val="22"/>
        <w:spacing w:before="120" w:after="120"/>
        <w:rPr>
          <w:rFonts w:ascii="Times New Roman"/>
          <w:highlight w:val="none"/>
        </w:rPr>
      </w:pPr>
      <w:r>
        <w:rPr>
          <w:rFonts w:ascii="Times New Roman"/>
          <w:highlight w:val="none"/>
        </w:rPr>
        <w:t>评价指标分类及要求</w:t>
      </w:r>
    </w:p>
    <w:p w14:paraId="61A9E204">
      <w:pPr>
        <w:pStyle w:val="25"/>
        <w:spacing w:before="0" w:after="0"/>
        <w:ind w:right="1069" w:rightChars="486"/>
        <w:jc w:val="both"/>
        <w:rPr>
          <w:rFonts w:ascii="Times New Roman"/>
          <w:highlight w:val="none"/>
        </w:rPr>
      </w:pPr>
      <w:r>
        <w:rPr>
          <w:rFonts w:hint="eastAsia" w:ascii="Times New Roman"/>
          <w:highlight w:val="none"/>
          <w:lang w:val="en-US" w:eastAsia="zh-CN"/>
        </w:rPr>
        <w:t>钢板及钢带</w:t>
      </w:r>
      <w:r>
        <w:rPr>
          <w:rFonts w:ascii="Times New Roman"/>
          <w:highlight w:val="none"/>
        </w:rPr>
        <w:t>质量等级分别分为特优级、优质级和一般级。企业开发的新牌号（非国标中的牌号）可按照上述的钢类归类和评级。</w:t>
      </w:r>
    </w:p>
    <w:p w14:paraId="34AC7ADA">
      <w:pPr>
        <w:pStyle w:val="25"/>
        <w:spacing w:before="0" w:after="0"/>
        <w:ind w:right="1069" w:rightChars="486"/>
        <w:jc w:val="both"/>
        <w:rPr>
          <w:rFonts w:ascii="Times New Roman"/>
          <w:highlight w:val="none"/>
        </w:rPr>
      </w:pPr>
      <w:r>
        <w:rPr>
          <w:rFonts w:hint="eastAsia" w:ascii="Times New Roman"/>
          <w:highlight w:val="none"/>
          <w:lang w:val="en-US" w:eastAsia="zh-CN"/>
        </w:rPr>
        <w:t>钢板及钢带</w:t>
      </w:r>
      <w:r>
        <w:rPr>
          <w:rFonts w:ascii="Times New Roman"/>
          <w:highlight w:val="none"/>
        </w:rPr>
        <w:t>质量分级指标包括</w:t>
      </w:r>
      <w:r>
        <w:rPr>
          <w:rFonts w:hint="eastAsia" w:ascii="Times New Roman"/>
          <w:highlight w:val="none"/>
          <w:lang w:val="en-US" w:eastAsia="zh-CN"/>
        </w:rPr>
        <w:t>尺寸外形、化学成分、力学性能、弯曲性能</w:t>
      </w:r>
      <w:r>
        <w:rPr>
          <w:rFonts w:ascii="Times New Roman"/>
          <w:highlight w:val="none"/>
        </w:rPr>
        <w:t>。产品质量分级见表1。</w:t>
      </w:r>
    </w:p>
    <w:p w14:paraId="305F42DB">
      <w:pPr>
        <w:pStyle w:val="29"/>
        <w:spacing w:before="240" w:beforeLines="100" w:after="240" w:afterLines="100"/>
        <w:ind w:left="420"/>
        <w:rPr>
          <w:rFonts w:ascii="Times New Roman"/>
          <w:spacing w:val="-3"/>
        </w:rPr>
      </w:pPr>
      <w:r>
        <w:rPr>
          <w:rFonts w:hint="eastAsia" w:ascii="Times New Roman"/>
          <w:spacing w:val="-3"/>
          <w:highlight w:val="none"/>
          <w:lang w:eastAsia="zh-CN"/>
        </w:rPr>
        <w:t>钢板及钢带</w:t>
      </w:r>
      <w:r>
        <w:rPr>
          <w:rFonts w:ascii="Times New Roman"/>
          <w:spacing w:val="-3"/>
          <w:highlight w:val="none"/>
        </w:rPr>
        <w:t>产品质量分</w:t>
      </w:r>
      <w:bookmarkEnd w:id="21"/>
      <w:r>
        <w:rPr>
          <w:rFonts w:ascii="Times New Roman"/>
          <w:spacing w:val="-3"/>
        </w:rPr>
        <w:t>级</w:t>
      </w:r>
    </w:p>
    <w:tbl>
      <w:tblPr>
        <w:tblStyle w:val="11"/>
        <w:tblW w:w="45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8"/>
        <w:gridCol w:w="1465"/>
        <w:gridCol w:w="2543"/>
        <w:gridCol w:w="2550"/>
        <w:gridCol w:w="2529"/>
      </w:tblGrid>
      <w:tr w14:paraId="4FA8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81" w:type="pct"/>
            <w:gridSpan w:val="2"/>
            <w:vMerge w:val="restart"/>
            <w:vAlign w:val="center"/>
          </w:tcPr>
          <w:p w14:paraId="12E39F7C">
            <w:pPr>
              <w:pStyle w:val="18"/>
              <w:spacing w:before="9"/>
              <w:rPr>
                <w:rFonts w:ascii="黑体"/>
                <w:sz w:val="17"/>
              </w:rPr>
            </w:pPr>
          </w:p>
          <w:p w14:paraId="1AFDEEF6">
            <w:pPr>
              <w:pStyle w:val="18"/>
              <w:spacing w:before="1"/>
              <w:ind w:left="669"/>
              <w:jc w:val="both"/>
              <w:rPr>
                <w:sz w:val="18"/>
              </w:rPr>
            </w:pPr>
            <w:r>
              <w:rPr>
                <w:sz w:val="18"/>
              </w:rPr>
              <w:t>质量要求</w:t>
            </w:r>
          </w:p>
        </w:tc>
        <w:tc>
          <w:tcPr>
            <w:tcW w:w="3918" w:type="pct"/>
            <w:gridSpan w:val="3"/>
            <w:vAlign w:val="center"/>
          </w:tcPr>
          <w:p w14:paraId="78CF1060">
            <w:pPr>
              <w:pStyle w:val="18"/>
              <w:spacing w:before="52"/>
              <w:ind w:left="3339" w:right="3328"/>
              <w:rPr>
                <w:sz w:val="18"/>
              </w:rPr>
            </w:pPr>
            <w:r>
              <w:rPr>
                <w:sz w:val="18"/>
              </w:rPr>
              <w:t>质量等级</w:t>
            </w:r>
          </w:p>
        </w:tc>
      </w:tr>
      <w:tr w14:paraId="5D89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81" w:type="pct"/>
            <w:gridSpan w:val="2"/>
            <w:vMerge w:val="continue"/>
            <w:tcBorders>
              <w:top w:val="nil"/>
            </w:tcBorders>
            <w:vAlign w:val="center"/>
          </w:tcPr>
          <w:p w14:paraId="6DB15F71">
            <w:pPr>
              <w:jc w:val="center"/>
              <w:rPr>
                <w:sz w:val="2"/>
                <w:szCs w:val="2"/>
              </w:rPr>
            </w:pPr>
          </w:p>
        </w:tc>
        <w:tc>
          <w:tcPr>
            <w:tcW w:w="1307" w:type="pct"/>
            <w:vAlign w:val="center"/>
          </w:tcPr>
          <w:p w14:paraId="0CE36ACE">
            <w:pPr>
              <w:pStyle w:val="18"/>
              <w:spacing w:before="52"/>
              <w:ind w:left="131" w:right="121"/>
              <w:rPr>
                <w:sz w:val="18"/>
              </w:rPr>
            </w:pPr>
            <w:r>
              <w:rPr>
                <w:sz w:val="18"/>
              </w:rPr>
              <w:t>特优级</w:t>
            </w:r>
          </w:p>
        </w:tc>
        <w:tc>
          <w:tcPr>
            <w:tcW w:w="1311" w:type="pct"/>
            <w:vAlign w:val="center"/>
          </w:tcPr>
          <w:p w14:paraId="0292DB9B">
            <w:pPr>
              <w:pStyle w:val="18"/>
              <w:spacing w:before="52"/>
              <w:ind w:left="137" w:right="130"/>
              <w:rPr>
                <w:sz w:val="18"/>
              </w:rPr>
            </w:pPr>
            <w:r>
              <w:rPr>
                <w:sz w:val="18"/>
              </w:rPr>
              <w:t>优质级</w:t>
            </w:r>
          </w:p>
        </w:tc>
        <w:tc>
          <w:tcPr>
            <w:tcW w:w="1300" w:type="pct"/>
            <w:vAlign w:val="center"/>
          </w:tcPr>
          <w:p w14:paraId="1E23A3B1">
            <w:pPr>
              <w:pStyle w:val="18"/>
              <w:spacing w:before="52"/>
              <w:ind w:left="966"/>
              <w:jc w:val="both"/>
              <w:rPr>
                <w:sz w:val="18"/>
              </w:rPr>
            </w:pPr>
            <w:r>
              <w:rPr>
                <w:rFonts w:hint="eastAsia"/>
                <w:sz w:val="18"/>
                <w:lang w:val="en-US"/>
              </w:rPr>
              <w:t>一般</w:t>
            </w:r>
            <w:r>
              <w:rPr>
                <w:sz w:val="18"/>
              </w:rPr>
              <w:t>级</w:t>
            </w:r>
          </w:p>
        </w:tc>
      </w:tr>
      <w:tr w14:paraId="51A26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28" w:type="pct"/>
            <w:vMerge w:val="restart"/>
            <w:vAlign w:val="center"/>
          </w:tcPr>
          <w:p w14:paraId="34975B96">
            <w:pPr>
              <w:pStyle w:val="18"/>
              <w:spacing w:line="242" w:lineRule="auto"/>
              <w:ind w:right="127"/>
              <w:rPr>
                <w:sz w:val="18"/>
              </w:rPr>
            </w:pPr>
            <w:r>
              <w:rPr>
                <w:sz w:val="18"/>
              </w:rPr>
              <w:t>尺</w:t>
            </w:r>
            <w:r>
              <w:rPr>
                <w:rFonts w:hint="eastAsia"/>
                <w:sz w:val="18"/>
                <w:lang w:val="en-US"/>
              </w:rPr>
              <w:t>寸外形</w:t>
            </w:r>
          </w:p>
        </w:tc>
        <w:tc>
          <w:tcPr>
            <w:tcW w:w="752" w:type="pct"/>
            <w:vAlign w:val="center"/>
          </w:tcPr>
          <w:p w14:paraId="4D65F1A5">
            <w:pPr>
              <w:pStyle w:val="18"/>
              <w:spacing w:before="119"/>
              <w:ind w:right="141" w:firstLine="180" w:firstLineChars="100"/>
              <w:jc w:val="both"/>
              <w:rPr>
                <w:rFonts w:hint="eastAsia"/>
                <w:sz w:val="18"/>
              </w:rPr>
            </w:pPr>
            <w:r>
              <w:rPr>
                <w:rFonts w:hint="eastAsia"/>
                <w:sz w:val="18"/>
              </w:rPr>
              <w:t>厚度允许</w:t>
            </w:r>
            <w:r>
              <w:rPr>
                <w:sz w:val="18"/>
              </w:rPr>
              <w:t>偏差</w:t>
            </w:r>
          </w:p>
        </w:tc>
        <w:tc>
          <w:tcPr>
            <w:tcW w:w="1307" w:type="pct"/>
            <w:vAlign w:val="center"/>
          </w:tcPr>
          <w:p w14:paraId="59952D40">
            <w:pPr>
              <w:pStyle w:val="18"/>
              <w:spacing w:line="230" w:lineRule="exact"/>
              <w:ind w:left="178" w:leftChars="81" w:right="94"/>
              <w:jc w:val="both"/>
              <w:rPr>
                <w:rFonts w:ascii="Times New Roman" w:hAnsi="Times New Roman" w:cs="Times New Roman"/>
                <w:spacing w:val="-12"/>
                <w:sz w:val="18"/>
              </w:rPr>
            </w:pPr>
          </w:p>
          <w:p w14:paraId="24C07C2E">
            <w:pPr>
              <w:pStyle w:val="18"/>
              <w:spacing w:line="230" w:lineRule="exact"/>
              <w:ind w:left="178" w:leftChars="81" w:right="94"/>
              <w:jc w:val="both"/>
              <w:rPr>
                <w:rFonts w:ascii="Times New Roman" w:hAnsi="Times New Roman" w:cs="Times New Roman"/>
                <w:spacing w:val="-12"/>
                <w:sz w:val="18"/>
                <w:lang w:val="en-US"/>
              </w:rPr>
            </w:pPr>
            <w:r>
              <w:rPr>
                <w:rFonts w:hint="eastAsia" w:ascii="Times New Roman" w:hAnsi="Times New Roman" w:cs="Times New Roman"/>
                <w:spacing w:val="-12"/>
                <w:sz w:val="18"/>
              </w:rPr>
              <w:t>应符合表</w:t>
            </w:r>
            <w:r>
              <w:rPr>
                <w:rFonts w:hint="eastAsia" w:ascii="Times New Roman" w:hAnsi="Times New Roman" w:cs="Times New Roman"/>
                <w:spacing w:val="-12"/>
                <w:sz w:val="18"/>
                <w:lang w:val="en-US"/>
              </w:rPr>
              <w:t>2厚度允许偏差的规定</w:t>
            </w:r>
          </w:p>
          <w:p w14:paraId="69B59D89">
            <w:pPr>
              <w:pStyle w:val="18"/>
              <w:spacing w:line="230" w:lineRule="exact"/>
              <w:ind w:left="178" w:leftChars="81" w:right="94"/>
              <w:jc w:val="both"/>
              <w:rPr>
                <w:rFonts w:ascii="Times New Roman" w:hAnsi="Times New Roman" w:cs="Times New Roman"/>
                <w:spacing w:val="-12"/>
                <w:sz w:val="18"/>
              </w:rPr>
            </w:pPr>
          </w:p>
        </w:tc>
        <w:tc>
          <w:tcPr>
            <w:tcW w:w="1311" w:type="pct"/>
            <w:vAlign w:val="center"/>
          </w:tcPr>
          <w:p w14:paraId="308141F1">
            <w:pPr>
              <w:pStyle w:val="18"/>
              <w:spacing w:line="230" w:lineRule="exact"/>
              <w:ind w:left="178" w:leftChars="81" w:right="94"/>
              <w:jc w:val="both"/>
              <w:rPr>
                <w:rFonts w:hint="eastAsia" w:ascii="Times New Roman" w:hAnsi="Times New Roman" w:cs="Times New Roman"/>
                <w:spacing w:val="-12"/>
                <w:sz w:val="18"/>
                <w:lang w:val="en-US" w:eastAsia="zh-CN"/>
              </w:rPr>
            </w:pPr>
            <w:r>
              <w:rPr>
                <w:rFonts w:hint="eastAsia" w:ascii="Times New Roman" w:hAnsi="Times New Roman" w:cs="Times New Roman"/>
                <w:spacing w:val="-12"/>
                <w:sz w:val="18"/>
                <w:lang w:val="en-US" w:eastAsia="zh-CN"/>
              </w:rPr>
              <w:t>厚钢板</w:t>
            </w:r>
            <w:r>
              <w:rPr>
                <w:rFonts w:ascii="Times New Roman" w:hAnsi="Times New Roman" w:cs="Times New Roman"/>
                <w:spacing w:val="-12"/>
                <w:sz w:val="18"/>
              </w:rPr>
              <w:t>应符合GB/T</w:t>
            </w:r>
            <w:r>
              <w:rPr>
                <w:rFonts w:hint="eastAsia" w:ascii="Times New Roman" w:hAnsi="Times New Roman" w:cs="Times New Roman"/>
                <w:spacing w:val="-12"/>
                <w:sz w:val="18"/>
                <w:lang w:val="en-US"/>
              </w:rPr>
              <w:t xml:space="preserve"> </w:t>
            </w:r>
            <w:r>
              <w:rPr>
                <w:rFonts w:hint="eastAsia" w:ascii="Times New Roman" w:hAnsi="Times New Roman" w:cs="Times New Roman"/>
                <w:spacing w:val="-12"/>
                <w:sz w:val="18"/>
                <w:lang w:val="en-US" w:eastAsia="zh-CN"/>
              </w:rPr>
              <w:t>4237</w:t>
            </w:r>
            <w:r>
              <w:rPr>
                <w:rFonts w:ascii="Times New Roman" w:hAnsi="Times New Roman" w:cs="Times New Roman"/>
                <w:spacing w:val="-12"/>
                <w:sz w:val="18"/>
              </w:rPr>
              <w:t>-20</w:t>
            </w:r>
            <w:r>
              <w:rPr>
                <w:rFonts w:hint="eastAsia" w:ascii="Times New Roman" w:hAnsi="Times New Roman" w:cs="Times New Roman"/>
                <w:spacing w:val="-12"/>
                <w:sz w:val="18"/>
                <w:lang w:val="en-US" w:eastAsia="zh-CN"/>
              </w:rPr>
              <w:t>15</w:t>
            </w:r>
            <w:r>
              <w:rPr>
                <w:rFonts w:ascii="Times New Roman" w:hAnsi="Times New Roman" w:cs="Times New Roman"/>
                <w:spacing w:val="-12"/>
                <w:sz w:val="18"/>
              </w:rPr>
              <w:t xml:space="preserve">表 </w:t>
            </w:r>
            <w:r>
              <w:rPr>
                <w:rFonts w:hint="eastAsia" w:ascii="Times New Roman" w:hAnsi="Times New Roman" w:cs="Times New Roman"/>
                <w:spacing w:val="-12"/>
                <w:sz w:val="18"/>
                <w:lang w:val="en-US" w:eastAsia="zh-CN"/>
              </w:rPr>
              <w:t>2中</w:t>
            </w:r>
            <w:r>
              <w:rPr>
                <w:rFonts w:hint="eastAsia" w:ascii="Times New Roman" w:hAnsi="Times New Roman" w:cs="Times New Roman"/>
                <w:spacing w:val="-12"/>
                <w:sz w:val="18"/>
                <w:lang w:val="en-US"/>
              </w:rPr>
              <w:t>P</w:t>
            </w:r>
            <w:r>
              <w:rPr>
                <w:rFonts w:hint="eastAsia" w:ascii="Times New Roman" w:hAnsi="Times New Roman" w:cs="Times New Roman"/>
                <w:spacing w:val="-12"/>
                <w:sz w:val="18"/>
                <w:lang w:val="en-US" w:eastAsia="zh-CN"/>
              </w:rPr>
              <w:t>T</w:t>
            </w:r>
            <w:r>
              <w:rPr>
                <w:rFonts w:hint="eastAsia" w:ascii="Times New Roman" w:hAnsi="Times New Roman" w:cs="Times New Roman"/>
                <w:spacing w:val="-12"/>
                <w:sz w:val="18"/>
                <w:lang w:val="en-US"/>
              </w:rPr>
              <w:t>.B</w:t>
            </w:r>
            <w:r>
              <w:rPr>
                <w:rFonts w:hint="eastAsia" w:ascii="Times New Roman" w:hAnsi="Times New Roman" w:cs="Times New Roman"/>
                <w:spacing w:val="-12"/>
                <w:sz w:val="18"/>
                <w:lang w:val="en-US" w:eastAsia="zh-CN"/>
              </w:rPr>
              <w:t>的规定；</w:t>
            </w:r>
          </w:p>
          <w:p w14:paraId="370AA828">
            <w:pPr>
              <w:pStyle w:val="18"/>
              <w:spacing w:line="230" w:lineRule="exact"/>
              <w:ind w:left="178" w:leftChars="81" w:right="94"/>
              <w:jc w:val="both"/>
              <w:rPr>
                <w:rFonts w:ascii="Times New Roman" w:hAnsi="Times New Roman" w:cs="Times New Roman"/>
                <w:spacing w:val="-12"/>
                <w:sz w:val="18"/>
              </w:rPr>
            </w:pPr>
            <w:r>
              <w:rPr>
                <w:rFonts w:hint="eastAsia" w:ascii="Times New Roman" w:hAnsi="Times New Roman" w:cs="Times New Roman"/>
                <w:spacing w:val="-12"/>
                <w:sz w:val="18"/>
                <w:lang w:val="en-US" w:eastAsia="zh-CN"/>
              </w:rPr>
              <w:t>钢带、卷切钢板和卷切钢带</w:t>
            </w:r>
            <w:r>
              <w:rPr>
                <w:rFonts w:ascii="Times New Roman" w:hAnsi="Times New Roman" w:cs="Times New Roman"/>
                <w:spacing w:val="-12"/>
                <w:sz w:val="18"/>
              </w:rPr>
              <w:t>应符合GB/T</w:t>
            </w:r>
            <w:r>
              <w:rPr>
                <w:rFonts w:hint="eastAsia" w:ascii="Times New Roman" w:hAnsi="Times New Roman" w:cs="Times New Roman"/>
                <w:spacing w:val="-12"/>
                <w:sz w:val="18"/>
                <w:lang w:val="en-US"/>
              </w:rPr>
              <w:t xml:space="preserve"> </w:t>
            </w:r>
            <w:r>
              <w:rPr>
                <w:rFonts w:hint="eastAsia" w:ascii="Times New Roman" w:hAnsi="Times New Roman" w:cs="Times New Roman"/>
                <w:spacing w:val="-12"/>
                <w:sz w:val="18"/>
                <w:lang w:val="en-US" w:eastAsia="zh-CN"/>
              </w:rPr>
              <w:t>4237</w:t>
            </w:r>
            <w:r>
              <w:rPr>
                <w:rFonts w:ascii="Times New Roman" w:hAnsi="Times New Roman" w:cs="Times New Roman"/>
                <w:spacing w:val="-12"/>
                <w:sz w:val="18"/>
              </w:rPr>
              <w:t>-20</w:t>
            </w:r>
            <w:r>
              <w:rPr>
                <w:rFonts w:hint="eastAsia" w:ascii="Times New Roman" w:hAnsi="Times New Roman" w:cs="Times New Roman"/>
                <w:spacing w:val="-12"/>
                <w:sz w:val="18"/>
                <w:lang w:val="en-US" w:eastAsia="zh-CN"/>
              </w:rPr>
              <w:t>15</w:t>
            </w:r>
            <w:r>
              <w:rPr>
                <w:rFonts w:ascii="Times New Roman" w:hAnsi="Times New Roman" w:cs="Times New Roman"/>
                <w:spacing w:val="-12"/>
                <w:sz w:val="18"/>
              </w:rPr>
              <w:t xml:space="preserve">表 </w:t>
            </w:r>
            <w:r>
              <w:rPr>
                <w:rFonts w:hint="eastAsia" w:ascii="Times New Roman" w:hAnsi="Times New Roman" w:cs="Times New Roman"/>
                <w:spacing w:val="-12"/>
                <w:sz w:val="18"/>
                <w:lang w:val="en-US" w:eastAsia="zh-CN"/>
              </w:rPr>
              <w:t>3中</w:t>
            </w:r>
            <w:r>
              <w:rPr>
                <w:rFonts w:hint="eastAsia" w:ascii="Times New Roman" w:hAnsi="Times New Roman" w:cs="Times New Roman"/>
                <w:spacing w:val="-12"/>
                <w:sz w:val="18"/>
                <w:lang w:val="en-US"/>
              </w:rPr>
              <w:t>P</w:t>
            </w:r>
            <w:r>
              <w:rPr>
                <w:rFonts w:hint="eastAsia" w:ascii="Times New Roman" w:hAnsi="Times New Roman" w:cs="Times New Roman"/>
                <w:spacing w:val="-12"/>
                <w:sz w:val="18"/>
                <w:lang w:val="en-US" w:eastAsia="zh-CN"/>
              </w:rPr>
              <w:t>T</w:t>
            </w:r>
            <w:r>
              <w:rPr>
                <w:rFonts w:hint="eastAsia" w:ascii="Times New Roman" w:hAnsi="Times New Roman" w:cs="Times New Roman"/>
                <w:spacing w:val="-12"/>
                <w:sz w:val="18"/>
                <w:lang w:val="en-US"/>
              </w:rPr>
              <w:t>.B</w:t>
            </w:r>
            <w:r>
              <w:rPr>
                <w:rFonts w:hint="eastAsia" w:ascii="Times New Roman" w:hAnsi="Times New Roman" w:cs="Times New Roman"/>
                <w:spacing w:val="-12"/>
                <w:sz w:val="18"/>
                <w:lang w:val="en-US" w:eastAsia="zh-CN"/>
              </w:rPr>
              <w:t>的规定。</w:t>
            </w:r>
          </w:p>
        </w:tc>
        <w:tc>
          <w:tcPr>
            <w:tcW w:w="1300" w:type="pct"/>
            <w:vAlign w:val="center"/>
          </w:tcPr>
          <w:p w14:paraId="0118366B">
            <w:pPr>
              <w:pStyle w:val="18"/>
              <w:spacing w:line="230" w:lineRule="exact"/>
              <w:ind w:left="178" w:leftChars="81" w:right="94"/>
              <w:jc w:val="both"/>
              <w:rPr>
                <w:rFonts w:hint="eastAsia" w:ascii="Times New Roman" w:hAnsi="Times New Roman" w:cs="Times New Roman"/>
                <w:spacing w:val="-12"/>
                <w:sz w:val="18"/>
                <w:lang w:val="en-US" w:eastAsia="zh-CN"/>
              </w:rPr>
            </w:pPr>
            <w:r>
              <w:rPr>
                <w:rFonts w:hint="eastAsia" w:ascii="Times New Roman" w:hAnsi="Times New Roman" w:cs="Times New Roman"/>
                <w:spacing w:val="-12"/>
                <w:sz w:val="18"/>
                <w:lang w:val="en-US" w:eastAsia="zh-CN"/>
              </w:rPr>
              <w:t>厚钢板</w:t>
            </w:r>
            <w:r>
              <w:rPr>
                <w:rFonts w:ascii="Times New Roman" w:hAnsi="Times New Roman" w:cs="Times New Roman"/>
                <w:spacing w:val="-12"/>
                <w:sz w:val="18"/>
              </w:rPr>
              <w:t>应符合GB/T</w:t>
            </w:r>
            <w:r>
              <w:rPr>
                <w:rFonts w:hint="eastAsia" w:ascii="Times New Roman" w:hAnsi="Times New Roman" w:cs="Times New Roman"/>
                <w:spacing w:val="-12"/>
                <w:sz w:val="18"/>
                <w:lang w:val="en-US"/>
              </w:rPr>
              <w:t xml:space="preserve"> </w:t>
            </w:r>
            <w:r>
              <w:rPr>
                <w:rFonts w:hint="eastAsia" w:ascii="Times New Roman" w:hAnsi="Times New Roman" w:cs="Times New Roman"/>
                <w:spacing w:val="-12"/>
                <w:sz w:val="18"/>
                <w:lang w:val="en-US" w:eastAsia="zh-CN"/>
              </w:rPr>
              <w:t>4237</w:t>
            </w:r>
            <w:r>
              <w:rPr>
                <w:rFonts w:ascii="Times New Roman" w:hAnsi="Times New Roman" w:cs="Times New Roman"/>
                <w:spacing w:val="-12"/>
                <w:sz w:val="18"/>
              </w:rPr>
              <w:t>-20</w:t>
            </w:r>
            <w:r>
              <w:rPr>
                <w:rFonts w:hint="eastAsia" w:ascii="Times New Roman" w:hAnsi="Times New Roman" w:cs="Times New Roman"/>
                <w:spacing w:val="-12"/>
                <w:sz w:val="18"/>
                <w:lang w:val="en-US" w:eastAsia="zh-CN"/>
              </w:rPr>
              <w:t>15</w:t>
            </w:r>
            <w:r>
              <w:rPr>
                <w:rFonts w:ascii="Times New Roman" w:hAnsi="Times New Roman" w:cs="Times New Roman"/>
                <w:spacing w:val="-12"/>
                <w:sz w:val="18"/>
              </w:rPr>
              <w:t xml:space="preserve">表 </w:t>
            </w:r>
            <w:r>
              <w:rPr>
                <w:rFonts w:hint="eastAsia" w:ascii="Times New Roman" w:hAnsi="Times New Roman" w:cs="Times New Roman"/>
                <w:spacing w:val="-12"/>
                <w:sz w:val="18"/>
                <w:lang w:val="en-US" w:eastAsia="zh-CN"/>
              </w:rPr>
              <w:t>2中</w:t>
            </w:r>
            <w:r>
              <w:rPr>
                <w:rFonts w:hint="eastAsia" w:ascii="Times New Roman" w:hAnsi="Times New Roman" w:cs="Times New Roman"/>
                <w:spacing w:val="-12"/>
                <w:sz w:val="18"/>
                <w:lang w:val="en-US"/>
              </w:rPr>
              <w:t>P</w:t>
            </w:r>
            <w:r>
              <w:rPr>
                <w:rFonts w:hint="eastAsia" w:ascii="Times New Roman" w:hAnsi="Times New Roman" w:cs="Times New Roman"/>
                <w:spacing w:val="-12"/>
                <w:sz w:val="18"/>
                <w:lang w:val="en-US" w:eastAsia="zh-CN"/>
              </w:rPr>
              <w:t>T</w:t>
            </w:r>
            <w:r>
              <w:rPr>
                <w:rFonts w:hint="eastAsia" w:ascii="Times New Roman" w:hAnsi="Times New Roman" w:cs="Times New Roman"/>
                <w:spacing w:val="-12"/>
                <w:sz w:val="18"/>
                <w:lang w:val="en-US"/>
              </w:rPr>
              <w:t>.</w:t>
            </w:r>
            <w:r>
              <w:rPr>
                <w:rFonts w:hint="eastAsia" w:ascii="Times New Roman" w:hAnsi="Times New Roman" w:cs="Times New Roman"/>
                <w:spacing w:val="-12"/>
                <w:sz w:val="18"/>
                <w:lang w:val="en-US" w:eastAsia="zh-CN"/>
              </w:rPr>
              <w:t>A的规定；</w:t>
            </w:r>
          </w:p>
          <w:p w14:paraId="57A68907">
            <w:pPr>
              <w:pStyle w:val="18"/>
              <w:spacing w:line="230" w:lineRule="exact"/>
              <w:ind w:left="178" w:leftChars="81" w:right="94"/>
              <w:jc w:val="both"/>
              <w:rPr>
                <w:sz w:val="18"/>
              </w:rPr>
            </w:pPr>
            <w:r>
              <w:rPr>
                <w:rFonts w:hint="eastAsia" w:ascii="Times New Roman" w:hAnsi="Times New Roman" w:cs="Times New Roman"/>
                <w:spacing w:val="-12"/>
                <w:sz w:val="18"/>
                <w:lang w:val="en-US" w:eastAsia="zh-CN"/>
              </w:rPr>
              <w:t>钢带、卷切钢板和卷切钢带</w:t>
            </w:r>
            <w:r>
              <w:rPr>
                <w:rFonts w:ascii="Times New Roman" w:hAnsi="Times New Roman" w:cs="Times New Roman"/>
                <w:spacing w:val="-12"/>
                <w:sz w:val="18"/>
              </w:rPr>
              <w:t>应符合GB/T</w:t>
            </w:r>
            <w:r>
              <w:rPr>
                <w:rFonts w:hint="eastAsia" w:ascii="Times New Roman" w:hAnsi="Times New Roman" w:cs="Times New Roman"/>
                <w:spacing w:val="-12"/>
                <w:sz w:val="18"/>
                <w:lang w:val="en-US"/>
              </w:rPr>
              <w:t xml:space="preserve"> </w:t>
            </w:r>
            <w:r>
              <w:rPr>
                <w:rFonts w:hint="eastAsia" w:ascii="Times New Roman" w:hAnsi="Times New Roman" w:cs="Times New Roman"/>
                <w:spacing w:val="-12"/>
                <w:sz w:val="18"/>
                <w:lang w:val="en-US" w:eastAsia="zh-CN"/>
              </w:rPr>
              <w:t>4237</w:t>
            </w:r>
            <w:r>
              <w:rPr>
                <w:rFonts w:ascii="Times New Roman" w:hAnsi="Times New Roman" w:cs="Times New Roman"/>
                <w:spacing w:val="-12"/>
                <w:sz w:val="18"/>
              </w:rPr>
              <w:t>-20</w:t>
            </w:r>
            <w:r>
              <w:rPr>
                <w:rFonts w:hint="eastAsia" w:ascii="Times New Roman" w:hAnsi="Times New Roman" w:cs="Times New Roman"/>
                <w:spacing w:val="-12"/>
                <w:sz w:val="18"/>
                <w:lang w:val="en-US" w:eastAsia="zh-CN"/>
              </w:rPr>
              <w:t>15</w:t>
            </w:r>
            <w:r>
              <w:rPr>
                <w:rFonts w:ascii="Times New Roman" w:hAnsi="Times New Roman" w:cs="Times New Roman"/>
                <w:spacing w:val="-12"/>
                <w:sz w:val="18"/>
              </w:rPr>
              <w:t xml:space="preserve">表 </w:t>
            </w:r>
            <w:r>
              <w:rPr>
                <w:rFonts w:hint="eastAsia" w:ascii="Times New Roman" w:hAnsi="Times New Roman" w:cs="Times New Roman"/>
                <w:spacing w:val="-12"/>
                <w:sz w:val="18"/>
                <w:lang w:val="en-US" w:eastAsia="zh-CN"/>
              </w:rPr>
              <w:t>3中</w:t>
            </w:r>
            <w:r>
              <w:rPr>
                <w:rFonts w:hint="eastAsia" w:ascii="Times New Roman" w:hAnsi="Times New Roman" w:cs="Times New Roman"/>
                <w:spacing w:val="-12"/>
                <w:sz w:val="18"/>
                <w:lang w:val="en-US"/>
              </w:rPr>
              <w:t>P</w:t>
            </w:r>
            <w:r>
              <w:rPr>
                <w:rFonts w:hint="eastAsia" w:ascii="Times New Roman" w:hAnsi="Times New Roman" w:cs="Times New Roman"/>
                <w:spacing w:val="-12"/>
                <w:sz w:val="18"/>
                <w:lang w:val="en-US" w:eastAsia="zh-CN"/>
              </w:rPr>
              <w:t>T</w:t>
            </w:r>
            <w:r>
              <w:rPr>
                <w:rFonts w:hint="eastAsia" w:ascii="Times New Roman" w:hAnsi="Times New Roman" w:cs="Times New Roman"/>
                <w:spacing w:val="-12"/>
                <w:sz w:val="18"/>
                <w:lang w:val="en-US"/>
              </w:rPr>
              <w:t>.</w:t>
            </w:r>
            <w:r>
              <w:rPr>
                <w:rFonts w:hint="eastAsia" w:ascii="Times New Roman" w:hAnsi="Times New Roman" w:cs="Times New Roman"/>
                <w:spacing w:val="-12"/>
                <w:sz w:val="18"/>
                <w:lang w:val="en-US" w:eastAsia="zh-CN"/>
              </w:rPr>
              <w:t>A的规定。</w:t>
            </w:r>
          </w:p>
        </w:tc>
      </w:tr>
      <w:tr w14:paraId="3C95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continue"/>
            <w:vAlign w:val="center"/>
          </w:tcPr>
          <w:p w14:paraId="52B85482">
            <w:pPr>
              <w:jc w:val="center"/>
              <w:rPr>
                <w:sz w:val="2"/>
                <w:szCs w:val="2"/>
              </w:rPr>
            </w:pPr>
          </w:p>
        </w:tc>
        <w:tc>
          <w:tcPr>
            <w:tcW w:w="752" w:type="pct"/>
            <w:vAlign w:val="center"/>
          </w:tcPr>
          <w:p w14:paraId="3B057E36">
            <w:pPr>
              <w:pStyle w:val="18"/>
              <w:spacing w:before="117"/>
              <w:ind w:left="150" w:leftChars="0" w:right="141" w:rightChars="0"/>
              <w:rPr>
                <w:rFonts w:hint="eastAsia" w:ascii="宋体" w:hAnsi="宋体" w:eastAsia="宋体" w:cs="宋体"/>
                <w:sz w:val="18"/>
                <w:szCs w:val="22"/>
                <w:lang w:val="en-US" w:eastAsia="zh-CN" w:bidi="zh-CN"/>
              </w:rPr>
            </w:pPr>
            <w:r>
              <w:rPr>
                <w:rFonts w:hint="eastAsia"/>
                <w:sz w:val="18"/>
                <w:lang w:val="en-US" w:eastAsia="zh-CN"/>
              </w:rPr>
              <w:t>宽度允许偏差</w:t>
            </w:r>
          </w:p>
        </w:tc>
        <w:tc>
          <w:tcPr>
            <w:tcW w:w="1307" w:type="pct"/>
            <w:vAlign w:val="center"/>
          </w:tcPr>
          <w:p w14:paraId="15FD81BA">
            <w:pPr>
              <w:pStyle w:val="18"/>
              <w:spacing w:line="230" w:lineRule="exact"/>
              <w:ind w:left="178" w:leftChars="81" w:right="94"/>
              <w:jc w:val="both"/>
              <w:rPr>
                <w:rFonts w:ascii="Times New Roman" w:hAnsi="Times New Roman" w:cs="Times New Roman"/>
                <w:spacing w:val="-12"/>
                <w:sz w:val="18"/>
              </w:rPr>
            </w:pPr>
          </w:p>
          <w:p w14:paraId="41EB7D65">
            <w:pPr>
              <w:pStyle w:val="18"/>
              <w:spacing w:line="230" w:lineRule="exact"/>
              <w:ind w:left="178" w:leftChars="81" w:right="94"/>
              <w:jc w:val="both"/>
              <w:rPr>
                <w:rFonts w:ascii="Times New Roman" w:hAnsi="Times New Roman" w:cs="Times New Roman"/>
                <w:spacing w:val="-12"/>
                <w:sz w:val="18"/>
                <w:lang w:val="en-US"/>
              </w:rPr>
            </w:pPr>
            <w:r>
              <w:rPr>
                <w:rFonts w:hint="eastAsia" w:ascii="Times New Roman" w:hAnsi="Times New Roman" w:cs="Times New Roman"/>
                <w:spacing w:val="-12"/>
                <w:sz w:val="18"/>
              </w:rPr>
              <w:t>应符合表</w:t>
            </w:r>
            <w:r>
              <w:rPr>
                <w:rFonts w:hint="eastAsia" w:ascii="Times New Roman" w:hAnsi="Times New Roman" w:cs="Times New Roman"/>
                <w:spacing w:val="-12"/>
                <w:sz w:val="18"/>
                <w:lang w:val="en-US" w:eastAsia="zh-CN"/>
              </w:rPr>
              <w:t>3中PF.B宽</w:t>
            </w:r>
            <w:r>
              <w:rPr>
                <w:rFonts w:hint="eastAsia" w:ascii="Times New Roman" w:hAnsi="Times New Roman" w:cs="Times New Roman"/>
                <w:spacing w:val="-12"/>
                <w:sz w:val="18"/>
                <w:lang w:val="en-US"/>
              </w:rPr>
              <w:t>度允许偏差的规定</w:t>
            </w:r>
          </w:p>
          <w:p w14:paraId="4C1B84D7">
            <w:pPr>
              <w:pStyle w:val="18"/>
              <w:spacing w:line="230" w:lineRule="exact"/>
              <w:ind w:left="178" w:leftChars="81" w:right="94" w:rightChars="0"/>
              <w:jc w:val="both"/>
              <w:rPr>
                <w:rFonts w:hint="eastAsia" w:ascii="Times New Roman" w:hAnsi="Times New Roman" w:eastAsia="宋体" w:cs="Times New Roman"/>
                <w:spacing w:val="-12"/>
                <w:sz w:val="18"/>
                <w:szCs w:val="22"/>
                <w:lang w:val="zh-CN" w:eastAsia="zh-CN" w:bidi="zh-CN"/>
              </w:rPr>
            </w:pPr>
          </w:p>
        </w:tc>
        <w:tc>
          <w:tcPr>
            <w:tcW w:w="1311" w:type="pct"/>
            <w:vAlign w:val="center"/>
          </w:tcPr>
          <w:p w14:paraId="3BA388D5">
            <w:pPr>
              <w:pStyle w:val="18"/>
              <w:spacing w:line="230" w:lineRule="exact"/>
              <w:ind w:left="178" w:leftChars="81" w:right="94"/>
              <w:jc w:val="both"/>
              <w:rPr>
                <w:rFonts w:hint="eastAsia" w:ascii="Times New Roman" w:hAnsi="Times New Roman" w:eastAsia="宋体" w:cs="Times New Roman"/>
                <w:spacing w:val="-12"/>
                <w:sz w:val="18"/>
                <w:szCs w:val="22"/>
                <w:lang w:val="zh-CN" w:eastAsia="zh-CN" w:bidi="zh-CN"/>
              </w:rPr>
            </w:pPr>
            <w:r>
              <w:rPr>
                <w:rFonts w:hint="eastAsia" w:ascii="Times New Roman" w:hAnsi="Times New Roman" w:cs="Times New Roman"/>
                <w:spacing w:val="-12"/>
                <w:sz w:val="18"/>
              </w:rPr>
              <w:t>应符合表</w:t>
            </w:r>
            <w:r>
              <w:rPr>
                <w:rFonts w:hint="eastAsia" w:ascii="Times New Roman" w:hAnsi="Times New Roman" w:cs="Times New Roman"/>
                <w:spacing w:val="-12"/>
                <w:sz w:val="18"/>
                <w:lang w:val="en-US" w:eastAsia="zh-CN"/>
              </w:rPr>
              <w:t>3中PF.A宽</w:t>
            </w:r>
            <w:r>
              <w:rPr>
                <w:rFonts w:hint="eastAsia" w:ascii="Times New Roman" w:hAnsi="Times New Roman" w:cs="Times New Roman"/>
                <w:spacing w:val="-12"/>
                <w:sz w:val="18"/>
                <w:lang w:val="en-US"/>
              </w:rPr>
              <w:t>度允许偏差的规定</w:t>
            </w:r>
          </w:p>
        </w:tc>
        <w:tc>
          <w:tcPr>
            <w:tcW w:w="1300" w:type="pct"/>
            <w:vAlign w:val="center"/>
          </w:tcPr>
          <w:p w14:paraId="4E63DD64">
            <w:pPr>
              <w:pStyle w:val="18"/>
              <w:spacing w:line="230" w:lineRule="exact"/>
              <w:ind w:left="178" w:leftChars="81" w:right="94"/>
              <w:jc w:val="both"/>
              <w:rPr>
                <w:rFonts w:hint="eastAsia" w:ascii="Times New Roman" w:hAnsi="Times New Roman" w:cs="Times New Roman"/>
                <w:spacing w:val="-12"/>
                <w:sz w:val="18"/>
                <w:lang w:val="en-US" w:eastAsia="zh-CN"/>
              </w:rPr>
            </w:pPr>
            <w:r>
              <w:rPr>
                <w:rFonts w:hint="eastAsia" w:ascii="Times New Roman" w:hAnsi="Times New Roman" w:cs="Times New Roman"/>
                <w:spacing w:val="-12"/>
                <w:sz w:val="18"/>
                <w:lang w:val="en-US" w:eastAsia="zh-CN"/>
              </w:rPr>
              <w:t>厚钢板</w:t>
            </w:r>
            <w:r>
              <w:rPr>
                <w:rFonts w:ascii="Times New Roman" w:hAnsi="Times New Roman" w:cs="Times New Roman"/>
                <w:spacing w:val="-12"/>
                <w:sz w:val="18"/>
              </w:rPr>
              <w:t>应符合GB/T</w:t>
            </w:r>
            <w:r>
              <w:rPr>
                <w:rFonts w:hint="eastAsia" w:ascii="Times New Roman" w:hAnsi="Times New Roman" w:cs="Times New Roman"/>
                <w:spacing w:val="-12"/>
                <w:sz w:val="18"/>
                <w:lang w:val="en-US"/>
              </w:rPr>
              <w:t xml:space="preserve"> </w:t>
            </w:r>
            <w:r>
              <w:rPr>
                <w:rFonts w:hint="eastAsia" w:ascii="Times New Roman" w:hAnsi="Times New Roman" w:cs="Times New Roman"/>
                <w:spacing w:val="-12"/>
                <w:sz w:val="18"/>
                <w:lang w:val="en-US" w:eastAsia="zh-CN"/>
              </w:rPr>
              <w:t>4237</w:t>
            </w:r>
            <w:r>
              <w:rPr>
                <w:rFonts w:ascii="Times New Roman" w:hAnsi="Times New Roman" w:cs="Times New Roman"/>
                <w:spacing w:val="-12"/>
                <w:sz w:val="18"/>
              </w:rPr>
              <w:t>-20</w:t>
            </w:r>
            <w:r>
              <w:rPr>
                <w:rFonts w:hint="eastAsia" w:ascii="Times New Roman" w:hAnsi="Times New Roman" w:cs="Times New Roman"/>
                <w:spacing w:val="-12"/>
                <w:sz w:val="18"/>
                <w:lang w:val="en-US" w:eastAsia="zh-CN"/>
              </w:rPr>
              <w:t>15</w:t>
            </w:r>
            <w:r>
              <w:rPr>
                <w:rFonts w:ascii="Times New Roman" w:hAnsi="Times New Roman" w:cs="Times New Roman"/>
                <w:spacing w:val="-12"/>
                <w:sz w:val="18"/>
              </w:rPr>
              <w:t xml:space="preserve">表 </w:t>
            </w:r>
            <w:r>
              <w:rPr>
                <w:rFonts w:hint="eastAsia" w:ascii="Times New Roman" w:hAnsi="Times New Roman" w:cs="Times New Roman"/>
                <w:spacing w:val="-12"/>
                <w:sz w:val="18"/>
                <w:lang w:val="en-US" w:eastAsia="zh-CN"/>
              </w:rPr>
              <w:t>7的规定；</w:t>
            </w:r>
          </w:p>
          <w:p w14:paraId="0D46EB82">
            <w:pPr>
              <w:pStyle w:val="18"/>
              <w:spacing w:line="230" w:lineRule="exact"/>
              <w:ind w:left="178" w:leftChars="81" w:right="94" w:rightChars="0"/>
              <w:jc w:val="both"/>
              <w:rPr>
                <w:rFonts w:hint="eastAsia" w:ascii="宋体" w:hAnsi="宋体" w:eastAsia="宋体" w:cs="宋体"/>
                <w:sz w:val="18"/>
                <w:szCs w:val="22"/>
                <w:lang w:val="zh-CN" w:eastAsia="zh-CN" w:bidi="zh-CN"/>
              </w:rPr>
            </w:pPr>
            <w:r>
              <w:rPr>
                <w:rFonts w:hint="eastAsia" w:ascii="Times New Roman" w:hAnsi="Times New Roman" w:cs="Times New Roman"/>
                <w:spacing w:val="-12"/>
                <w:sz w:val="18"/>
                <w:lang w:val="en-US" w:eastAsia="zh-CN"/>
              </w:rPr>
              <w:t>钢带、卷切钢板、纵剪宽钢带</w:t>
            </w:r>
            <w:r>
              <w:rPr>
                <w:rFonts w:ascii="Times New Roman" w:hAnsi="Times New Roman" w:cs="Times New Roman"/>
                <w:spacing w:val="-12"/>
                <w:sz w:val="18"/>
              </w:rPr>
              <w:t>应符合GB/T</w:t>
            </w:r>
            <w:r>
              <w:rPr>
                <w:rFonts w:hint="eastAsia" w:ascii="Times New Roman" w:hAnsi="Times New Roman" w:cs="Times New Roman"/>
                <w:spacing w:val="-12"/>
                <w:sz w:val="18"/>
                <w:lang w:val="en-US"/>
              </w:rPr>
              <w:t xml:space="preserve"> </w:t>
            </w:r>
            <w:r>
              <w:rPr>
                <w:rFonts w:hint="eastAsia" w:ascii="Times New Roman" w:hAnsi="Times New Roman" w:cs="Times New Roman"/>
                <w:spacing w:val="-12"/>
                <w:sz w:val="18"/>
                <w:lang w:val="en-US" w:eastAsia="zh-CN"/>
              </w:rPr>
              <w:t>4237</w:t>
            </w:r>
            <w:r>
              <w:rPr>
                <w:rFonts w:ascii="Times New Roman" w:hAnsi="Times New Roman" w:cs="Times New Roman"/>
                <w:spacing w:val="-12"/>
                <w:sz w:val="18"/>
              </w:rPr>
              <w:t>-20</w:t>
            </w:r>
            <w:r>
              <w:rPr>
                <w:rFonts w:hint="eastAsia" w:ascii="Times New Roman" w:hAnsi="Times New Roman" w:cs="Times New Roman"/>
                <w:spacing w:val="-12"/>
                <w:sz w:val="18"/>
                <w:lang w:val="en-US" w:eastAsia="zh-CN"/>
              </w:rPr>
              <w:t>15</w:t>
            </w:r>
            <w:r>
              <w:rPr>
                <w:rFonts w:ascii="Times New Roman" w:hAnsi="Times New Roman" w:cs="Times New Roman"/>
                <w:spacing w:val="-12"/>
                <w:sz w:val="18"/>
              </w:rPr>
              <w:t xml:space="preserve">表 </w:t>
            </w:r>
            <w:r>
              <w:rPr>
                <w:rFonts w:hint="eastAsia" w:ascii="Times New Roman" w:hAnsi="Times New Roman" w:cs="Times New Roman"/>
                <w:spacing w:val="-12"/>
                <w:sz w:val="18"/>
                <w:lang w:val="en-US" w:eastAsia="zh-CN"/>
              </w:rPr>
              <w:t>8的规定。</w:t>
            </w:r>
          </w:p>
        </w:tc>
      </w:tr>
      <w:tr w14:paraId="643AD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continue"/>
            <w:vAlign w:val="center"/>
          </w:tcPr>
          <w:p w14:paraId="4C6023A7">
            <w:pPr>
              <w:jc w:val="center"/>
              <w:rPr>
                <w:sz w:val="2"/>
                <w:szCs w:val="2"/>
              </w:rPr>
            </w:pPr>
          </w:p>
        </w:tc>
        <w:tc>
          <w:tcPr>
            <w:tcW w:w="752" w:type="pct"/>
            <w:vAlign w:val="center"/>
          </w:tcPr>
          <w:p w14:paraId="6167FC61">
            <w:pPr>
              <w:pStyle w:val="18"/>
              <w:spacing w:before="117"/>
              <w:ind w:left="150" w:right="141"/>
              <w:rPr>
                <w:rFonts w:hint="eastAsia"/>
                <w:sz w:val="18"/>
                <w:highlight w:val="none"/>
              </w:rPr>
            </w:pPr>
            <w:r>
              <w:rPr>
                <w:rFonts w:hint="eastAsia"/>
                <w:sz w:val="18"/>
                <w:highlight w:val="none"/>
              </w:rPr>
              <w:t>不平度</w:t>
            </w:r>
          </w:p>
        </w:tc>
        <w:tc>
          <w:tcPr>
            <w:tcW w:w="1307" w:type="pct"/>
            <w:vAlign w:val="center"/>
          </w:tcPr>
          <w:p w14:paraId="2D7D80D9">
            <w:pPr>
              <w:pStyle w:val="18"/>
              <w:spacing w:line="230" w:lineRule="exact"/>
              <w:ind w:left="178" w:leftChars="81" w:right="94"/>
              <w:jc w:val="both"/>
              <w:rPr>
                <w:rFonts w:ascii="Times New Roman" w:hAnsi="Times New Roman" w:cs="Times New Roman"/>
                <w:spacing w:val="-12"/>
                <w:sz w:val="18"/>
                <w:highlight w:val="none"/>
              </w:rPr>
            </w:pPr>
            <w:r>
              <w:rPr>
                <w:rFonts w:hint="eastAsia" w:ascii="Times New Roman" w:hAnsi="Times New Roman" w:cs="Times New Roman"/>
                <w:spacing w:val="-12"/>
                <w:sz w:val="18"/>
                <w:highlight w:val="none"/>
              </w:rPr>
              <w:t>应符合表</w:t>
            </w:r>
            <w:r>
              <w:rPr>
                <w:rFonts w:hint="eastAsia" w:ascii="Times New Roman" w:hAnsi="Times New Roman" w:cs="Times New Roman"/>
                <w:spacing w:val="-12"/>
                <w:sz w:val="18"/>
                <w:highlight w:val="none"/>
                <w:lang w:val="en-US" w:eastAsia="zh-CN"/>
              </w:rPr>
              <w:t>4</w:t>
            </w:r>
            <w:r>
              <w:rPr>
                <w:rFonts w:hint="eastAsia" w:ascii="Times New Roman" w:hAnsi="Times New Roman" w:cs="Times New Roman"/>
                <w:spacing w:val="-12"/>
                <w:sz w:val="18"/>
                <w:highlight w:val="none"/>
                <w:lang w:val="en-US"/>
              </w:rPr>
              <w:t>不平度的规定</w:t>
            </w:r>
          </w:p>
        </w:tc>
        <w:tc>
          <w:tcPr>
            <w:tcW w:w="1311" w:type="pct"/>
            <w:vAlign w:val="center"/>
          </w:tcPr>
          <w:p w14:paraId="5D37E029">
            <w:pPr>
              <w:pStyle w:val="18"/>
              <w:spacing w:line="230" w:lineRule="exact"/>
              <w:ind w:left="178" w:leftChars="81" w:right="94"/>
              <w:jc w:val="both"/>
              <w:rPr>
                <w:rFonts w:hint="default"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厚钢板应符合GB/T 4237-2015  表13的规定；</w:t>
            </w:r>
          </w:p>
          <w:p w14:paraId="1ECD6BE3">
            <w:pPr>
              <w:pStyle w:val="18"/>
              <w:spacing w:line="230" w:lineRule="exact"/>
              <w:ind w:left="178" w:leftChars="81" w:right="94"/>
              <w:jc w:val="both"/>
              <w:rPr>
                <w:rFonts w:hint="eastAsia" w:ascii="Times New Roman" w:hAnsi="Times New Roman" w:eastAsia="宋体" w:cs="Times New Roman"/>
                <w:spacing w:val="-12"/>
                <w:sz w:val="18"/>
                <w:highlight w:val="none"/>
                <w:lang w:eastAsia="zh-CN"/>
              </w:rPr>
            </w:pPr>
            <w:r>
              <w:rPr>
                <w:rFonts w:hint="eastAsia" w:ascii="Times New Roman" w:hAnsi="Times New Roman" w:cs="Times New Roman"/>
                <w:spacing w:val="-12"/>
                <w:sz w:val="18"/>
                <w:highlight w:val="none"/>
                <w:lang w:val="en-US" w:eastAsia="zh-CN"/>
              </w:rPr>
              <w:t>卷切钢板应符合 GB/T 4237</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表 </w:t>
            </w:r>
            <w:r>
              <w:rPr>
                <w:rFonts w:hint="eastAsia" w:ascii="Times New Roman" w:hAnsi="Times New Roman" w:cs="Times New Roman"/>
                <w:spacing w:val="-12"/>
                <w:sz w:val="18"/>
                <w:highlight w:val="none"/>
                <w:lang w:val="en-US"/>
              </w:rPr>
              <w:t>1</w:t>
            </w:r>
            <w:r>
              <w:rPr>
                <w:rFonts w:hint="eastAsia" w:ascii="Times New Roman" w:hAnsi="Times New Roman" w:cs="Times New Roman"/>
                <w:spacing w:val="-12"/>
                <w:sz w:val="18"/>
                <w:highlight w:val="none"/>
                <w:lang w:val="en-US" w:eastAsia="zh-CN"/>
              </w:rPr>
              <w:t>4</w:t>
            </w:r>
            <w:r>
              <w:rPr>
                <w:rFonts w:hint="eastAsia" w:ascii="Times New Roman" w:hAnsi="Times New Roman" w:cs="Times New Roman"/>
                <w:spacing w:val="-12"/>
                <w:sz w:val="18"/>
                <w:highlight w:val="none"/>
                <w:lang w:val="en-US"/>
              </w:rPr>
              <w:t>中PF.</w:t>
            </w:r>
            <w:r>
              <w:rPr>
                <w:rFonts w:hint="eastAsia" w:ascii="Times New Roman" w:hAnsi="Times New Roman" w:cs="Times New Roman"/>
                <w:spacing w:val="-12"/>
                <w:sz w:val="18"/>
                <w:highlight w:val="none"/>
                <w:lang w:val="en-US" w:eastAsia="zh-CN"/>
              </w:rPr>
              <w:t>B</w:t>
            </w:r>
            <w:r>
              <w:rPr>
                <w:rFonts w:hint="eastAsia" w:ascii="Times New Roman" w:hAnsi="Times New Roman" w:cs="Times New Roman"/>
                <w:spacing w:val="-12"/>
                <w:sz w:val="18"/>
                <w:highlight w:val="none"/>
              </w:rPr>
              <w:t>的规定</w:t>
            </w:r>
            <w:r>
              <w:rPr>
                <w:rFonts w:hint="eastAsia" w:ascii="Times New Roman" w:hAnsi="Times New Roman" w:cs="Times New Roman"/>
                <w:spacing w:val="-12"/>
                <w:sz w:val="18"/>
                <w:highlight w:val="none"/>
                <w:lang w:eastAsia="zh-CN"/>
              </w:rPr>
              <w:t>。</w:t>
            </w:r>
          </w:p>
        </w:tc>
        <w:tc>
          <w:tcPr>
            <w:tcW w:w="1300" w:type="pct"/>
            <w:vAlign w:val="center"/>
          </w:tcPr>
          <w:p w14:paraId="75F0EA8D">
            <w:pPr>
              <w:pStyle w:val="18"/>
              <w:spacing w:line="230" w:lineRule="exact"/>
              <w:ind w:left="178" w:leftChars="81" w:right="94"/>
              <w:jc w:val="both"/>
              <w:rPr>
                <w:rFonts w:hint="default" w:ascii="Times New Roman" w:hAnsi="Times New Roman" w:eastAsia="宋体"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厚钢板应符合</w:t>
            </w:r>
            <w:r>
              <w:rPr>
                <w:rFonts w:hint="eastAsia" w:ascii="Times New Roman" w:hAnsi="Times New Roman" w:cs="Times New Roman"/>
                <w:spacing w:val="-12"/>
                <w:sz w:val="18"/>
                <w:highlight w:val="none"/>
              </w:rPr>
              <w:t xml:space="preserve">GB/T </w:t>
            </w:r>
            <w:r>
              <w:rPr>
                <w:rFonts w:hint="eastAsia" w:ascii="Times New Roman" w:hAnsi="Times New Roman" w:cs="Times New Roman"/>
                <w:spacing w:val="-12"/>
                <w:sz w:val="18"/>
                <w:highlight w:val="none"/>
                <w:lang w:val="en-US" w:eastAsia="zh-CN"/>
              </w:rPr>
              <w:t>4237</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w:t>
            </w:r>
            <w:r>
              <w:rPr>
                <w:rFonts w:hint="eastAsia" w:ascii="Times New Roman" w:hAnsi="Times New Roman" w:cs="Times New Roman"/>
                <w:spacing w:val="-12"/>
                <w:sz w:val="18"/>
                <w:highlight w:val="none"/>
                <w:lang w:val="en-US" w:eastAsia="zh-CN"/>
              </w:rPr>
              <w:t xml:space="preserve"> 表13的规定；</w:t>
            </w:r>
          </w:p>
          <w:p w14:paraId="37D30624">
            <w:pPr>
              <w:pStyle w:val="18"/>
              <w:spacing w:line="230" w:lineRule="exact"/>
              <w:ind w:left="178" w:leftChars="81" w:right="94"/>
              <w:jc w:val="both"/>
              <w:rPr>
                <w:rFonts w:hint="eastAsia" w:ascii="Times New Roman" w:hAnsi="Times New Roman" w:eastAsia="宋体" w:cs="Times New Roman"/>
                <w:spacing w:val="-12"/>
                <w:sz w:val="18"/>
                <w:highlight w:val="none"/>
                <w:lang w:eastAsia="zh-CN"/>
              </w:rPr>
            </w:pPr>
            <w:r>
              <w:rPr>
                <w:rFonts w:hint="eastAsia" w:ascii="Times New Roman" w:hAnsi="Times New Roman" w:cs="Times New Roman"/>
                <w:spacing w:val="-12"/>
                <w:sz w:val="18"/>
                <w:highlight w:val="none"/>
                <w:lang w:val="en-US" w:eastAsia="zh-CN"/>
              </w:rPr>
              <w:t>卷切钢板</w:t>
            </w:r>
            <w:r>
              <w:rPr>
                <w:rFonts w:hint="eastAsia" w:ascii="Times New Roman" w:hAnsi="Times New Roman" w:cs="Times New Roman"/>
                <w:spacing w:val="-12"/>
                <w:sz w:val="18"/>
                <w:highlight w:val="none"/>
              </w:rPr>
              <w:t xml:space="preserve">应符合 GB/T </w:t>
            </w:r>
            <w:r>
              <w:rPr>
                <w:rFonts w:hint="eastAsia" w:ascii="Times New Roman" w:hAnsi="Times New Roman" w:cs="Times New Roman"/>
                <w:spacing w:val="-12"/>
                <w:sz w:val="18"/>
                <w:highlight w:val="none"/>
                <w:lang w:val="en-US" w:eastAsia="zh-CN"/>
              </w:rPr>
              <w:t>4237</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表 </w:t>
            </w:r>
            <w:r>
              <w:rPr>
                <w:rFonts w:hint="eastAsia" w:ascii="Times New Roman" w:hAnsi="Times New Roman" w:cs="Times New Roman"/>
                <w:spacing w:val="-12"/>
                <w:sz w:val="18"/>
                <w:highlight w:val="none"/>
                <w:lang w:val="en-US"/>
              </w:rPr>
              <w:t>1</w:t>
            </w:r>
            <w:r>
              <w:rPr>
                <w:rFonts w:hint="eastAsia" w:ascii="Times New Roman" w:hAnsi="Times New Roman" w:cs="Times New Roman"/>
                <w:spacing w:val="-12"/>
                <w:sz w:val="18"/>
                <w:highlight w:val="none"/>
                <w:lang w:val="en-US" w:eastAsia="zh-CN"/>
              </w:rPr>
              <w:t>4</w:t>
            </w:r>
            <w:r>
              <w:rPr>
                <w:rFonts w:hint="eastAsia" w:ascii="Times New Roman" w:hAnsi="Times New Roman" w:cs="Times New Roman"/>
                <w:spacing w:val="-12"/>
                <w:sz w:val="18"/>
                <w:highlight w:val="none"/>
                <w:lang w:val="en-US"/>
              </w:rPr>
              <w:t>中PF.A</w:t>
            </w:r>
            <w:r>
              <w:rPr>
                <w:rFonts w:hint="eastAsia" w:ascii="Times New Roman" w:hAnsi="Times New Roman" w:cs="Times New Roman"/>
                <w:spacing w:val="-12"/>
                <w:sz w:val="18"/>
                <w:highlight w:val="none"/>
              </w:rPr>
              <w:t>的规定</w:t>
            </w:r>
            <w:r>
              <w:rPr>
                <w:rFonts w:hint="eastAsia" w:ascii="Times New Roman" w:hAnsi="Times New Roman" w:cs="Times New Roman"/>
                <w:spacing w:val="-12"/>
                <w:sz w:val="18"/>
                <w:highlight w:val="none"/>
                <w:lang w:eastAsia="zh-CN"/>
              </w:rPr>
              <w:t>。</w:t>
            </w:r>
          </w:p>
        </w:tc>
      </w:tr>
      <w:tr w14:paraId="11588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081" w:type="pct"/>
            <w:gridSpan w:val="2"/>
            <w:vAlign w:val="center"/>
          </w:tcPr>
          <w:p w14:paraId="3C6C0629">
            <w:pPr>
              <w:pStyle w:val="18"/>
              <w:spacing w:before="117"/>
              <w:ind w:left="150" w:right="141"/>
              <w:jc w:val="center"/>
              <w:rPr>
                <w:sz w:val="18"/>
              </w:rPr>
            </w:pPr>
            <w:r>
              <w:rPr>
                <w:rFonts w:hint="eastAsia" w:ascii="Times New Roman" w:hAnsi="Times New Roman" w:cs="Times New Roman"/>
                <w:spacing w:val="-12"/>
                <w:sz w:val="18"/>
                <w:szCs w:val="18"/>
                <w:lang w:val="en-US" w:eastAsia="zh-CN"/>
              </w:rPr>
              <w:t>化学成分</w:t>
            </w:r>
          </w:p>
        </w:tc>
        <w:tc>
          <w:tcPr>
            <w:tcW w:w="1307" w:type="pct"/>
            <w:vAlign w:val="center"/>
          </w:tcPr>
          <w:p w14:paraId="20F3B379">
            <w:pPr>
              <w:pStyle w:val="18"/>
              <w:spacing w:before="2" w:line="213" w:lineRule="exact"/>
              <w:ind w:left="132" w:right="121"/>
              <w:jc w:val="both"/>
              <w:rPr>
                <w:rFonts w:hint="default" w:eastAsia="宋体"/>
                <w:spacing w:val="-12"/>
                <w:sz w:val="18"/>
                <w:lang w:val="en-US" w:eastAsia="zh-CN"/>
              </w:rPr>
            </w:pPr>
            <w:r>
              <w:rPr>
                <w:rFonts w:hint="eastAsia" w:ascii="Times New Roman" w:hAnsi="Times New Roman" w:cs="Times New Roman"/>
                <w:spacing w:val="-12"/>
                <w:sz w:val="18"/>
                <w:highlight w:val="none"/>
                <w:lang w:val="en-US" w:eastAsia="zh-CN"/>
              </w:rPr>
              <w:t>化学成分含量符合GB/T 4237-2015的规定，其中P、S元素含量不大于GB/T 4237-2015表15~表19规定指标的80%。</w:t>
            </w:r>
          </w:p>
        </w:tc>
        <w:tc>
          <w:tcPr>
            <w:tcW w:w="1311" w:type="pct"/>
            <w:tcBorders>
              <w:right w:val="single" w:color="auto" w:sz="4" w:space="0"/>
            </w:tcBorders>
            <w:vAlign w:val="center"/>
          </w:tcPr>
          <w:p w14:paraId="51014FE5">
            <w:pPr>
              <w:pStyle w:val="18"/>
              <w:spacing w:before="2" w:line="213" w:lineRule="exact"/>
              <w:ind w:left="132" w:right="121"/>
              <w:jc w:val="both"/>
              <w:rPr>
                <w:spacing w:val="-12"/>
                <w:sz w:val="18"/>
                <w:lang w:val="en-US"/>
              </w:rPr>
            </w:pPr>
            <w:r>
              <w:rPr>
                <w:rFonts w:hint="eastAsia" w:ascii="Times New Roman" w:hAnsi="Times New Roman" w:cs="Times New Roman"/>
                <w:spacing w:val="-12"/>
                <w:sz w:val="18"/>
                <w:highlight w:val="none"/>
                <w:lang w:val="en-US" w:eastAsia="zh-CN"/>
              </w:rPr>
              <w:t>化学成分含量符合GB/T 4237-2015的规定，其中P、S元素含量不大于GB/T 4237-2015表15~表19规定指标的90%。</w:t>
            </w:r>
          </w:p>
        </w:tc>
        <w:tc>
          <w:tcPr>
            <w:tcW w:w="1300" w:type="pct"/>
            <w:tcBorders>
              <w:left w:val="single" w:color="auto" w:sz="4" w:space="0"/>
            </w:tcBorders>
            <w:vAlign w:val="center"/>
          </w:tcPr>
          <w:p w14:paraId="37DEC428">
            <w:pPr>
              <w:pStyle w:val="18"/>
              <w:spacing w:before="2" w:line="213" w:lineRule="exact"/>
              <w:ind w:left="132" w:right="121"/>
              <w:jc w:val="both"/>
              <w:rPr>
                <w:rFonts w:ascii="Times New Roman" w:hAnsi="Times New Roman" w:cs="Times New Roman"/>
                <w:spacing w:val="-12"/>
                <w:sz w:val="18"/>
              </w:rPr>
            </w:pPr>
            <w:r>
              <w:rPr>
                <w:rFonts w:hint="eastAsia" w:ascii="Times New Roman" w:hAnsi="Times New Roman" w:cs="Times New Roman"/>
                <w:spacing w:val="-12"/>
                <w:sz w:val="18"/>
                <w:highlight w:val="none"/>
                <w:lang w:val="en-US" w:eastAsia="zh-CN"/>
              </w:rPr>
              <w:t>化学成分含量符合GB/T 4237-2015的规定。</w:t>
            </w:r>
          </w:p>
        </w:tc>
      </w:tr>
      <w:tr w14:paraId="5ED0B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restart"/>
            <w:tcBorders>
              <w:right w:val="single" w:color="auto" w:sz="4" w:space="0"/>
            </w:tcBorders>
            <w:vAlign w:val="center"/>
          </w:tcPr>
          <w:p w14:paraId="78D9180D">
            <w:pPr>
              <w:pStyle w:val="18"/>
              <w:spacing w:line="242" w:lineRule="auto"/>
              <w:ind w:right="127"/>
              <w:rPr>
                <w:rFonts w:hint="default" w:eastAsia="宋体"/>
                <w:sz w:val="18"/>
                <w:szCs w:val="18"/>
                <w:lang w:val="en-US" w:eastAsia="zh-CN"/>
              </w:rPr>
            </w:pPr>
            <w:r>
              <w:rPr>
                <w:rFonts w:hint="eastAsia"/>
                <w:sz w:val="18"/>
                <w:szCs w:val="18"/>
                <w:lang w:val="en-US" w:eastAsia="zh-CN"/>
              </w:rPr>
              <w:t>力学性能</w:t>
            </w:r>
          </w:p>
        </w:tc>
        <w:tc>
          <w:tcPr>
            <w:tcW w:w="752" w:type="pct"/>
            <w:tcBorders>
              <w:left w:val="single" w:color="auto" w:sz="4" w:space="0"/>
            </w:tcBorders>
            <w:vAlign w:val="center"/>
          </w:tcPr>
          <w:p w14:paraId="7FF04E07">
            <w:pPr>
              <w:pStyle w:val="18"/>
              <w:spacing w:line="230" w:lineRule="exact"/>
              <w:ind w:left="178" w:leftChars="81" w:right="94"/>
              <w:rPr>
                <w:rFonts w:hint="default" w:ascii="Times New Roman" w:hAnsi="Times New Roman" w:eastAsia="宋体" w:cs="Times New Roman"/>
                <w:spacing w:val="-12"/>
                <w:sz w:val="18"/>
                <w:szCs w:val="18"/>
                <w:lang w:val="en-US" w:eastAsia="zh-CN"/>
              </w:rPr>
            </w:pPr>
            <w:r>
              <w:rPr>
                <w:rFonts w:hint="eastAsia" w:ascii="Times New Roman" w:hAnsi="Times New Roman" w:cs="Times New Roman"/>
                <w:spacing w:val="-12"/>
                <w:sz w:val="18"/>
                <w:szCs w:val="18"/>
                <w:lang w:val="en-US" w:eastAsia="zh-CN"/>
              </w:rPr>
              <w:t>规定塑性延伸强度</w:t>
            </w:r>
            <w:r>
              <w:rPr>
                <w:rFonts w:hint="eastAsia" w:ascii="Times New Roman" w:hAnsi="Times New Roman" w:cs="Times New Roman"/>
                <w:i/>
                <w:iCs/>
                <w:spacing w:val="-12"/>
                <w:sz w:val="18"/>
                <w:szCs w:val="18"/>
                <w:lang w:val="en-US" w:eastAsia="zh-CN"/>
              </w:rPr>
              <w:t>R</w:t>
            </w:r>
            <w:r>
              <w:rPr>
                <w:rFonts w:hint="eastAsia" w:ascii="Times New Roman" w:hAnsi="Times New Roman" w:cs="Times New Roman"/>
                <w:spacing w:val="-12"/>
                <w:sz w:val="18"/>
                <w:szCs w:val="18"/>
                <w:vertAlign w:val="subscript"/>
                <w:lang w:val="en-US" w:eastAsia="zh-CN"/>
              </w:rPr>
              <w:t>p0.2</w:t>
            </w:r>
            <w:r>
              <w:rPr>
                <w:rFonts w:hint="eastAsia" w:ascii="Times New Roman" w:hAnsi="Times New Roman" w:cs="Times New Roman"/>
                <w:spacing w:val="-12"/>
                <w:sz w:val="18"/>
                <w:szCs w:val="18"/>
                <w:lang w:val="en-US" w:eastAsia="zh-CN"/>
              </w:rPr>
              <w:t>/MPa</w:t>
            </w:r>
          </w:p>
        </w:tc>
        <w:tc>
          <w:tcPr>
            <w:tcW w:w="1307" w:type="pct"/>
            <w:vAlign w:val="center"/>
          </w:tcPr>
          <w:p w14:paraId="0B1B1B5E">
            <w:pPr>
              <w:pStyle w:val="18"/>
              <w:tabs>
                <w:tab w:val="left" w:pos="798"/>
              </w:tabs>
              <w:spacing w:line="230" w:lineRule="exact"/>
              <w:ind w:left="178" w:leftChars="81" w:right="94"/>
              <w:jc w:val="both"/>
              <w:rPr>
                <w:rFonts w:hint="default" w:ascii="Times New Roman" w:hAnsi="Times New Roman" w:eastAsia="宋体" w:cs="Times New Roman"/>
                <w:spacing w:val="-12"/>
                <w:sz w:val="18"/>
                <w:szCs w:val="18"/>
                <w:lang w:val="en-US" w:eastAsia="zh-CN"/>
              </w:rPr>
            </w:pPr>
            <w:r>
              <w:rPr>
                <w:rFonts w:hint="eastAsia" w:ascii="Times New Roman" w:hAnsi="Times New Roman" w:cs="Times New Roman"/>
                <w:spacing w:val="-12"/>
                <w:sz w:val="18"/>
                <w:highlight w:val="none"/>
                <w:lang w:val="en-US" w:eastAsia="zh-CN"/>
              </w:rPr>
              <w:t>GB/T 4237-2015规定值的1.08倍</w:t>
            </w:r>
          </w:p>
        </w:tc>
        <w:tc>
          <w:tcPr>
            <w:tcW w:w="1311" w:type="pct"/>
            <w:tcBorders>
              <w:right w:val="single" w:color="auto" w:sz="4" w:space="0"/>
            </w:tcBorders>
            <w:vAlign w:val="center"/>
          </w:tcPr>
          <w:p w14:paraId="33F4ABEE">
            <w:pPr>
              <w:pStyle w:val="18"/>
              <w:spacing w:line="230" w:lineRule="exact"/>
              <w:ind w:left="178" w:leftChars="81" w:right="94"/>
              <w:jc w:val="both"/>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GB/T 4237-2015规定值的1.04倍</w:t>
            </w:r>
          </w:p>
        </w:tc>
        <w:tc>
          <w:tcPr>
            <w:tcW w:w="1300" w:type="pct"/>
            <w:tcBorders>
              <w:left w:val="single" w:color="auto" w:sz="4" w:space="0"/>
            </w:tcBorders>
            <w:vAlign w:val="center"/>
          </w:tcPr>
          <w:p w14:paraId="072B7A68">
            <w:pPr>
              <w:pStyle w:val="18"/>
              <w:spacing w:line="230" w:lineRule="exact"/>
              <w:ind w:left="178" w:leftChars="81" w:right="94"/>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符合GB/T 4237-2015的规定</w:t>
            </w:r>
          </w:p>
        </w:tc>
      </w:tr>
      <w:tr w14:paraId="0617E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328" w:type="pct"/>
            <w:vMerge w:val="continue"/>
            <w:tcBorders>
              <w:right w:val="single" w:color="auto" w:sz="4" w:space="0"/>
            </w:tcBorders>
            <w:vAlign w:val="center"/>
          </w:tcPr>
          <w:p w14:paraId="681715D1">
            <w:pPr>
              <w:pStyle w:val="18"/>
              <w:spacing w:line="242" w:lineRule="auto"/>
              <w:ind w:right="127"/>
              <w:rPr>
                <w:rFonts w:hint="eastAsia"/>
                <w:sz w:val="18"/>
                <w:szCs w:val="18"/>
                <w:lang w:val="en-US"/>
              </w:rPr>
            </w:pPr>
          </w:p>
        </w:tc>
        <w:tc>
          <w:tcPr>
            <w:tcW w:w="752" w:type="pct"/>
            <w:tcBorders>
              <w:left w:val="single" w:color="auto" w:sz="4" w:space="0"/>
            </w:tcBorders>
            <w:vAlign w:val="center"/>
          </w:tcPr>
          <w:p w14:paraId="040CB007">
            <w:pPr>
              <w:pStyle w:val="18"/>
              <w:spacing w:line="230" w:lineRule="exact"/>
              <w:ind w:left="178" w:leftChars="81" w:right="94"/>
              <w:rPr>
                <w:rFonts w:hint="eastAsia" w:ascii="Times New Roman" w:hAnsi="Times New Roman" w:cs="Times New Roman"/>
                <w:spacing w:val="-12"/>
                <w:sz w:val="18"/>
                <w:szCs w:val="18"/>
                <w:lang w:val="en-US"/>
              </w:rPr>
            </w:pPr>
            <w:r>
              <w:rPr>
                <w:rFonts w:hint="eastAsia" w:ascii="Times New Roman" w:hAnsi="Times New Roman"/>
                <w:sz w:val="18"/>
                <w:szCs w:val="18"/>
              </w:rPr>
              <w:t>抗拉强度</w:t>
            </w:r>
            <w:r>
              <w:rPr>
                <w:rFonts w:hint="eastAsia" w:ascii="Times New Roman" w:hAnsi="Times New Roman"/>
                <w:i/>
                <w:iCs/>
                <w:sz w:val="18"/>
                <w:szCs w:val="18"/>
                <w:lang w:val="en-US" w:eastAsia="zh-CN"/>
              </w:rPr>
              <w:t>R</w:t>
            </w:r>
            <w:r>
              <w:rPr>
                <w:rFonts w:hint="eastAsia" w:ascii="Times New Roman" w:hAnsi="Times New Roman"/>
                <w:sz w:val="18"/>
                <w:szCs w:val="18"/>
                <w:vertAlign w:val="subscript"/>
                <w:lang w:val="en-US" w:eastAsia="zh-CN"/>
              </w:rPr>
              <w:t>m</w:t>
            </w:r>
            <w:r>
              <w:rPr>
                <w:rFonts w:hint="eastAsia" w:ascii="Times New Roman" w:hAnsi="Times New Roman"/>
                <w:sz w:val="18"/>
                <w:szCs w:val="18"/>
              </w:rPr>
              <w:t>/MPa</w:t>
            </w:r>
          </w:p>
        </w:tc>
        <w:tc>
          <w:tcPr>
            <w:tcW w:w="1307" w:type="pct"/>
            <w:vAlign w:val="center"/>
          </w:tcPr>
          <w:p w14:paraId="2E402B74">
            <w:pPr>
              <w:pStyle w:val="18"/>
              <w:spacing w:line="230" w:lineRule="exact"/>
              <w:ind w:left="178" w:leftChars="81" w:right="94"/>
              <w:jc w:val="both"/>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GB/T 4237-2015规定值的1.08倍</w:t>
            </w:r>
          </w:p>
        </w:tc>
        <w:tc>
          <w:tcPr>
            <w:tcW w:w="1311" w:type="pct"/>
            <w:tcBorders>
              <w:right w:val="single" w:color="auto" w:sz="4" w:space="0"/>
            </w:tcBorders>
            <w:vAlign w:val="center"/>
          </w:tcPr>
          <w:p w14:paraId="11329940">
            <w:pPr>
              <w:pStyle w:val="18"/>
              <w:spacing w:line="230" w:lineRule="exact"/>
              <w:ind w:left="178" w:leftChars="81" w:right="94"/>
              <w:jc w:val="both"/>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GB/T 4237-2015规定值的1.04倍</w:t>
            </w:r>
          </w:p>
        </w:tc>
        <w:tc>
          <w:tcPr>
            <w:tcW w:w="1300" w:type="pct"/>
            <w:tcBorders>
              <w:left w:val="single" w:color="auto" w:sz="4" w:space="0"/>
            </w:tcBorders>
            <w:vAlign w:val="center"/>
          </w:tcPr>
          <w:p w14:paraId="43775481">
            <w:pPr>
              <w:pStyle w:val="18"/>
              <w:spacing w:line="230" w:lineRule="exact"/>
              <w:ind w:left="178" w:leftChars="81" w:right="94"/>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符合GB/T 4237-2015的规定</w:t>
            </w:r>
          </w:p>
        </w:tc>
      </w:tr>
      <w:tr w14:paraId="67A7A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continue"/>
            <w:tcBorders>
              <w:right w:val="single" w:color="auto" w:sz="4" w:space="0"/>
            </w:tcBorders>
            <w:vAlign w:val="center"/>
          </w:tcPr>
          <w:p w14:paraId="77FA12C3">
            <w:pPr>
              <w:pStyle w:val="18"/>
              <w:spacing w:line="242" w:lineRule="auto"/>
              <w:ind w:right="127"/>
              <w:rPr>
                <w:rFonts w:hint="eastAsia"/>
                <w:sz w:val="18"/>
                <w:szCs w:val="18"/>
                <w:lang w:val="en-US"/>
              </w:rPr>
            </w:pPr>
          </w:p>
        </w:tc>
        <w:tc>
          <w:tcPr>
            <w:tcW w:w="752" w:type="pct"/>
            <w:tcBorders>
              <w:left w:val="single" w:color="auto" w:sz="4" w:space="0"/>
            </w:tcBorders>
            <w:vAlign w:val="center"/>
          </w:tcPr>
          <w:p w14:paraId="5DC11738">
            <w:pPr>
              <w:pStyle w:val="18"/>
              <w:spacing w:line="230" w:lineRule="exact"/>
              <w:ind w:left="178" w:leftChars="81" w:right="94"/>
              <w:rPr>
                <w:rFonts w:hint="eastAsia" w:ascii="Times New Roman" w:hAnsi="Times New Roman" w:cs="Times New Roman"/>
                <w:spacing w:val="-12"/>
                <w:sz w:val="18"/>
                <w:szCs w:val="18"/>
                <w:lang w:val="en-US"/>
              </w:rPr>
            </w:pPr>
            <w:r>
              <w:rPr>
                <w:rFonts w:hint="eastAsia" w:ascii="Times New Roman" w:hAnsi="Times New Roman"/>
                <w:sz w:val="18"/>
                <w:szCs w:val="18"/>
              </w:rPr>
              <w:t>断后伸长率</w:t>
            </w:r>
            <w:r>
              <w:rPr>
                <w:rFonts w:hint="eastAsia" w:ascii="Times New Roman" w:hAnsi="Times New Roman"/>
                <w:i/>
                <w:iCs/>
                <w:sz w:val="18"/>
                <w:szCs w:val="18"/>
                <w:lang w:val="en-US" w:eastAsia="zh-CN"/>
              </w:rPr>
              <w:t>A</w:t>
            </w:r>
            <w:r>
              <w:rPr>
                <w:rFonts w:hint="eastAsia" w:ascii="Times New Roman" w:hAnsi="Times New Roman"/>
                <w:sz w:val="18"/>
                <w:szCs w:val="18"/>
              </w:rPr>
              <w:t>/%</w:t>
            </w:r>
          </w:p>
        </w:tc>
        <w:tc>
          <w:tcPr>
            <w:tcW w:w="1307" w:type="pct"/>
            <w:vAlign w:val="center"/>
          </w:tcPr>
          <w:p w14:paraId="1BC3B123">
            <w:pPr>
              <w:pStyle w:val="18"/>
              <w:spacing w:line="230" w:lineRule="exact"/>
              <w:ind w:left="178" w:leftChars="81" w:right="94"/>
              <w:jc w:val="both"/>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GB/T 4237-2015规定值的1.30倍</w:t>
            </w:r>
          </w:p>
        </w:tc>
        <w:tc>
          <w:tcPr>
            <w:tcW w:w="1311" w:type="pct"/>
            <w:tcBorders>
              <w:right w:val="single" w:color="auto" w:sz="4" w:space="0"/>
            </w:tcBorders>
            <w:vAlign w:val="center"/>
          </w:tcPr>
          <w:p w14:paraId="1FF306AC">
            <w:pPr>
              <w:pStyle w:val="18"/>
              <w:spacing w:line="230" w:lineRule="exact"/>
              <w:ind w:left="178" w:leftChars="81" w:right="94"/>
              <w:jc w:val="both"/>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GB/T 4237-2015规定值的1.15倍</w:t>
            </w:r>
          </w:p>
        </w:tc>
        <w:tc>
          <w:tcPr>
            <w:tcW w:w="1300" w:type="pct"/>
            <w:tcBorders>
              <w:left w:val="single" w:color="auto" w:sz="4" w:space="0"/>
            </w:tcBorders>
            <w:vAlign w:val="center"/>
          </w:tcPr>
          <w:p w14:paraId="046A149A">
            <w:pPr>
              <w:pStyle w:val="18"/>
              <w:spacing w:line="230" w:lineRule="exact"/>
              <w:ind w:left="178" w:leftChars="81" w:right="94"/>
              <w:rPr>
                <w:rFonts w:hint="eastAsia" w:ascii="Times New Roman" w:hAnsi="Times New Roman" w:cs="Times New Roman"/>
                <w:spacing w:val="-12"/>
                <w:sz w:val="18"/>
                <w:szCs w:val="18"/>
                <w:lang w:val="en-US"/>
              </w:rPr>
            </w:pPr>
            <w:r>
              <w:rPr>
                <w:rFonts w:hint="eastAsia" w:ascii="Times New Roman" w:hAnsi="Times New Roman" w:cs="Times New Roman"/>
                <w:spacing w:val="-12"/>
                <w:sz w:val="18"/>
                <w:highlight w:val="none"/>
                <w:lang w:val="en-US" w:eastAsia="zh-CN"/>
              </w:rPr>
              <w:t>符合GB/T 4237-2015的规定</w:t>
            </w:r>
          </w:p>
        </w:tc>
      </w:tr>
      <w:tr w14:paraId="67794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1" w:type="pct"/>
            <w:gridSpan w:val="2"/>
            <w:vAlign w:val="center"/>
          </w:tcPr>
          <w:p w14:paraId="01D0399A">
            <w:pPr>
              <w:pStyle w:val="18"/>
              <w:spacing w:line="230" w:lineRule="exact"/>
              <w:ind w:left="178" w:leftChars="81" w:right="94"/>
              <w:jc w:val="center"/>
              <w:rPr>
                <w:rFonts w:hint="eastAsia" w:ascii="Times New Roman" w:hAnsi="Times New Roman" w:cs="Times New Roman"/>
                <w:spacing w:val="-12"/>
                <w:sz w:val="18"/>
                <w:szCs w:val="18"/>
                <w:lang w:val="en-US"/>
              </w:rPr>
            </w:pPr>
            <w:r>
              <w:rPr>
                <w:rFonts w:hint="eastAsia"/>
                <w:sz w:val="18"/>
                <w:lang w:val="en-US"/>
              </w:rPr>
              <w:t>弯曲</w:t>
            </w:r>
            <w:r>
              <w:rPr>
                <w:rFonts w:hint="eastAsia"/>
                <w:sz w:val="18"/>
              </w:rPr>
              <w:t>性能</w:t>
            </w:r>
          </w:p>
        </w:tc>
        <w:tc>
          <w:tcPr>
            <w:tcW w:w="1307" w:type="pct"/>
            <w:vAlign w:val="center"/>
          </w:tcPr>
          <w:p w14:paraId="0CAB47F5">
            <w:pPr>
              <w:pStyle w:val="18"/>
              <w:spacing w:before="2" w:line="213" w:lineRule="exact"/>
              <w:ind w:left="132" w:leftChars="0" w:right="121" w:rightChars="0"/>
              <w:jc w:val="center"/>
              <w:rPr>
                <w:rFonts w:hint="eastAsia" w:ascii="宋体" w:hAnsi="宋体" w:eastAsia="宋体" w:cs="宋体"/>
                <w:spacing w:val="-12"/>
                <w:sz w:val="18"/>
                <w:szCs w:val="22"/>
                <w:lang w:val="en-US" w:eastAsia="zh-CN" w:bidi="zh-CN"/>
              </w:rPr>
            </w:pPr>
            <w:r>
              <w:rPr>
                <w:rFonts w:hint="eastAsia"/>
                <w:spacing w:val="-12"/>
                <w:sz w:val="18"/>
                <w:lang w:val="en-US"/>
              </w:rPr>
              <w:t>各牌号</w:t>
            </w:r>
            <w:r>
              <w:rPr>
                <w:rFonts w:hint="eastAsia"/>
                <w:spacing w:val="-12"/>
                <w:sz w:val="18"/>
              </w:rPr>
              <w:t>横向</w:t>
            </w:r>
            <w:r>
              <w:rPr>
                <w:rFonts w:hint="eastAsia"/>
                <w:spacing w:val="-12"/>
                <w:sz w:val="18"/>
                <w:lang w:val="en-US"/>
              </w:rPr>
              <w:t>180°</w:t>
            </w:r>
            <w:r>
              <w:rPr>
                <w:rFonts w:hint="eastAsia"/>
                <w:spacing w:val="-12"/>
                <w:sz w:val="18"/>
              </w:rPr>
              <w:t>弯曲试验</w:t>
            </w:r>
            <w:r>
              <w:rPr>
                <w:rFonts w:hint="eastAsia"/>
                <w:spacing w:val="-12"/>
                <w:sz w:val="18"/>
                <w:lang w:val="en-US"/>
              </w:rPr>
              <w:t>弯曲压头直径d ≤1.0a</w:t>
            </w:r>
          </w:p>
        </w:tc>
        <w:tc>
          <w:tcPr>
            <w:tcW w:w="1311" w:type="pct"/>
            <w:tcBorders>
              <w:right w:val="single" w:color="auto" w:sz="4" w:space="0"/>
            </w:tcBorders>
            <w:vAlign w:val="center"/>
          </w:tcPr>
          <w:p w14:paraId="33BD01FA">
            <w:pPr>
              <w:pStyle w:val="18"/>
              <w:spacing w:before="2" w:line="213" w:lineRule="exact"/>
              <w:ind w:left="132" w:leftChars="0" w:right="121" w:rightChars="0"/>
              <w:jc w:val="center"/>
              <w:rPr>
                <w:rFonts w:hint="eastAsia" w:ascii="宋体" w:hAnsi="宋体" w:eastAsia="宋体" w:cs="宋体"/>
                <w:spacing w:val="-12"/>
                <w:sz w:val="18"/>
                <w:szCs w:val="22"/>
                <w:lang w:val="en-US" w:eastAsia="zh-CN" w:bidi="zh-CN"/>
              </w:rPr>
            </w:pPr>
            <w:r>
              <w:rPr>
                <w:rFonts w:hint="eastAsia"/>
                <w:spacing w:val="-12"/>
                <w:sz w:val="18"/>
                <w:lang w:val="en-US"/>
              </w:rPr>
              <w:t>各牌号</w:t>
            </w:r>
            <w:r>
              <w:rPr>
                <w:rFonts w:hint="eastAsia"/>
                <w:spacing w:val="-12"/>
                <w:sz w:val="18"/>
              </w:rPr>
              <w:t>横向</w:t>
            </w:r>
            <w:r>
              <w:rPr>
                <w:rFonts w:hint="eastAsia"/>
                <w:spacing w:val="-12"/>
                <w:sz w:val="18"/>
                <w:lang w:val="en-US"/>
              </w:rPr>
              <w:t>180°</w:t>
            </w:r>
            <w:r>
              <w:rPr>
                <w:rFonts w:hint="eastAsia"/>
                <w:spacing w:val="-12"/>
                <w:sz w:val="18"/>
              </w:rPr>
              <w:t>弯曲试验</w:t>
            </w:r>
            <w:r>
              <w:rPr>
                <w:rFonts w:hint="eastAsia"/>
                <w:spacing w:val="-12"/>
                <w:sz w:val="18"/>
                <w:lang w:val="en-US"/>
              </w:rPr>
              <w:t>弯曲压头直径d ≤1.5a</w:t>
            </w:r>
          </w:p>
        </w:tc>
        <w:tc>
          <w:tcPr>
            <w:tcW w:w="1300" w:type="pct"/>
            <w:tcBorders>
              <w:left w:val="single" w:color="auto" w:sz="4" w:space="0"/>
            </w:tcBorders>
            <w:vAlign w:val="center"/>
          </w:tcPr>
          <w:p w14:paraId="7A8C3C68">
            <w:pPr>
              <w:pStyle w:val="18"/>
              <w:spacing w:before="2" w:line="213" w:lineRule="exact"/>
              <w:ind w:left="132" w:leftChars="0" w:right="121" w:rightChars="0"/>
              <w:jc w:val="center"/>
              <w:rPr>
                <w:rFonts w:hint="eastAsia" w:ascii="Times New Roman" w:hAnsi="Times New Roman" w:eastAsia="宋体" w:cs="Times New Roman"/>
                <w:spacing w:val="-12"/>
                <w:sz w:val="18"/>
                <w:szCs w:val="22"/>
                <w:lang w:val="en-US" w:eastAsia="zh-CN" w:bidi="zh-CN"/>
              </w:rPr>
            </w:pPr>
            <w:r>
              <w:rPr>
                <w:rFonts w:hint="eastAsia" w:ascii="Times New Roman" w:hAnsi="Times New Roman" w:cs="Times New Roman"/>
                <w:spacing w:val="-12"/>
                <w:sz w:val="18"/>
                <w:highlight w:val="none"/>
                <w:lang w:val="en-US" w:eastAsia="zh-CN"/>
              </w:rPr>
              <w:t>符合GB/T 4237-2015的规定</w:t>
            </w:r>
          </w:p>
        </w:tc>
      </w:tr>
    </w:tbl>
    <w:p w14:paraId="36DA6AC0">
      <w:pPr>
        <w:pStyle w:val="23"/>
      </w:pPr>
    </w:p>
    <w:p w14:paraId="1043C3E3">
      <w:pPr>
        <w:pStyle w:val="29"/>
        <w:wordWrap w:val="0"/>
        <w:spacing w:before="240" w:beforeLines="100" w:after="240" w:afterLines="100"/>
        <w:ind w:left="420"/>
        <w:jc w:val="right"/>
        <w:rPr>
          <w:rFonts w:hint="eastAsia" w:ascii="Times New Roman"/>
          <w:lang w:val="en-US"/>
        </w:rPr>
      </w:pPr>
      <w:r>
        <w:rPr>
          <w:rFonts w:hint="eastAsia" w:ascii="Times New Roman"/>
          <w:lang w:val="en-US" w:eastAsia="zh-CN"/>
        </w:rPr>
        <w:t>钢板和</w:t>
      </w:r>
      <w:r>
        <w:rPr>
          <w:rFonts w:hint="eastAsia" w:ascii="Times New Roman"/>
          <w:lang w:val="en-US"/>
        </w:rPr>
        <w:t>钢带的厚度允许偏差                 单位为毫米</w:t>
      </w:r>
      <w:r>
        <w:rPr>
          <w:rFonts w:hint="eastAsia" w:ascii="Times New Roman"/>
          <w:lang w:val="en-US" w:eastAsia="zh-CN"/>
        </w:rPr>
        <w:t xml:space="preserve">           </w:t>
      </w:r>
    </w:p>
    <w:tbl>
      <w:tblPr>
        <w:tblStyle w:val="11"/>
        <w:tblpPr w:leftFromText="180" w:rightFromText="180" w:vertAnchor="text" w:horzAnchor="page" w:tblpX="1331" w:tblpY="159"/>
        <w:tblOverlap w:val="never"/>
        <w:tblW w:w="4463"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1741"/>
        <w:gridCol w:w="1559"/>
        <w:gridCol w:w="1562"/>
        <w:gridCol w:w="1562"/>
        <w:gridCol w:w="1571"/>
        <w:gridCol w:w="1583"/>
      </w:tblGrid>
      <w:tr w14:paraId="3B9F9C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8" w:hRule="exact"/>
        </w:trPr>
        <w:tc>
          <w:tcPr>
            <w:tcW w:w="909" w:type="pct"/>
            <w:vMerge w:val="restart"/>
            <w:shd w:val="clear" w:color="auto" w:fill="FFFFFF"/>
            <w:vAlign w:val="center"/>
          </w:tcPr>
          <w:p w14:paraId="1AA225DB">
            <w:pPr>
              <w:pStyle w:val="18"/>
              <w:spacing w:before="9"/>
              <w:rPr>
                <w:rFonts w:ascii="黑体"/>
                <w:sz w:val="17"/>
              </w:rPr>
            </w:pPr>
            <w:r>
              <w:rPr>
                <w:rFonts w:hint="eastAsia" w:ascii="黑体"/>
                <w:sz w:val="17"/>
              </w:rPr>
              <w:t>公称厚度</w:t>
            </w:r>
          </w:p>
        </w:tc>
        <w:tc>
          <w:tcPr>
            <w:tcW w:w="4090" w:type="pct"/>
            <w:gridSpan w:val="5"/>
            <w:tcBorders>
              <w:left w:val="single" w:color="auto" w:sz="4" w:space="0"/>
              <w:right w:val="single" w:color="auto" w:sz="4" w:space="0"/>
            </w:tcBorders>
            <w:shd w:val="clear" w:color="auto" w:fill="FFFFFF"/>
            <w:vAlign w:val="bottom"/>
          </w:tcPr>
          <w:p w14:paraId="49D3D64B">
            <w:pPr>
              <w:pStyle w:val="18"/>
              <w:spacing w:before="9"/>
              <w:rPr>
                <w:rFonts w:hint="default" w:ascii="黑体" w:eastAsia="宋体"/>
                <w:sz w:val="17"/>
                <w:lang w:val="en-US" w:eastAsia="zh-CN"/>
              </w:rPr>
            </w:pPr>
            <w:r>
              <w:rPr>
                <w:rFonts w:ascii="黑体"/>
                <w:sz w:val="17"/>
                <w:lang w:val="zh-TW" w:eastAsia="zh-TW"/>
              </w:rPr>
              <w:t>公称宽度</w:t>
            </w:r>
          </w:p>
        </w:tc>
      </w:tr>
      <w:tr w14:paraId="18D473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73" w:hRule="exact"/>
        </w:trPr>
        <w:tc>
          <w:tcPr>
            <w:tcW w:w="909" w:type="pct"/>
            <w:vMerge w:val="continue"/>
            <w:shd w:val="clear" w:color="auto" w:fill="FFFFFF"/>
            <w:vAlign w:val="center"/>
          </w:tcPr>
          <w:p w14:paraId="002BED0F">
            <w:pPr>
              <w:pStyle w:val="18"/>
              <w:spacing w:before="9"/>
              <w:rPr>
                <w:rFonts w:ascii="黑体"/>
                <w:sz w:val="17"/>
              </w:rPr>
            </w:pPr>
          </w:p>
        </w:tc>
        <w:tc>
          <w:tcPr>
            <w:tcW w:w="814" w:type="pct"/>
            <w:tcBorders>
              <w:top w:val="single" w:color="auto" w:sz="4" w:space="0"/>
              <w:left w:val="single" w:color="auto" w:sz="4" w:space="0"/>
            </w:tcBorders>
            <w:shd w:val="clear" w:color="auto" w:fill="FFFFFF"/>
            <w:vAlign w:val="center"/>
          </w:tcPr>
          <w:p w14:paraId="0CD63C1F">
            <w:pPr>
              <w:pStyle w:val="18"/>
              <w:spacing w:before="9"/>
              <w:rPr>
                <w:rFonts w:ascii="黑体"/>
                <w:sz w:val="17"/>
              </w:rPr>
            </w:pPr>
            <w:r>
              <w:rPr>
                <w:rFonts w:hint="eastAsia" w:ascii="黑体"/>
                <w:sz w:val="17"/>
                <w:lang w:val="en-US" w:eastAsia="zh-CN"/>
              </w:rPr>
              <w:t>≤</w:t>
            </w:r>
            <w:r>
              <w:rPr>
                <w:rFonts w:ascii="黑体"/>
                <w:sz w:val="17"/>
                <w:lang w:val="zh-TW" w:eastAsia="zh-TW"/>
              </w:rPr>
              <w:t xml:space="preserve">1 </w:t>
            </w:r>
            <w:r>
              <w:rPr>
                <w:rFonts w:hint="eastAsia" w:ascii="黑体"/>
                <w:sz w:val="17"/>
                <w:lang w:val="en-US" w:eastAsia="zh-CN"/>
              </w:rPr>
              <w:t>0</w:t>
            </w:r>
            <w:r>
              <w:rPr>
                <w:rFonts w:ascii="黑体"/>
                <w:sz w:val="17"/>
                <w:lang w:val="zh-TW" w:eastAsia="zh-TW"/>
              </w:rPr>
              <w:t>00</w:t>
            </w:r>
          </w:p>
        </w:tc>
        <w:tc>
          <w:tcPr>
            <w:tcW w:w="815" w:type="pct"/>
            <w:tcBorders>
              <w:top w:val="single" w:color="auto" w:sz="4" w:space="0"/>
              <w:left w:val="single" w:color="auto" w:sz="4" w:space="0"/>
            </w:tcBorders>
            <w:shd w:val="clear" w:color="auto" w:fill="FFFFFF"/>
            <w:vAlign w:val="center"/>
          </w:tcPr>
          <w:p w14:paraId="7DCFD1A3">
            <w:pPr>
              <w:pStyle w:val="18"/>
              <w:spacing w:before="9"/>
              <w:rPr>
                <w:rFonts w:ascii="黑体"/>
                <w:sz w:val="17"/>
              </w:rPr>
            </w:pPr>
            <w:r>
              <w:rPr>
                <w:rFonts w:ascii="黑体"/>
                <w:sz w:val="17"/>
                <w:lang w:val="zh-TW" w:eastAsia="zh-TW"/>
              </w:rPr>
              <w:t xml:space="preserve">&gt;1 </w:t>
            </w:r>
            <w:r>
              <w:rPr>
                <w:rFonts w:hint="eastAsia" w:ascii="黑体"/>
                <w:sz w:val="17"/>
                <w:lang w:val="en-US" w:eastAsia="zh-CN"/>
              </w:rPr>
              <w:t>0</w:t>
            </w:r>
            <w:r>
              <w:rPr>
                <w:rFonts w:ascii="黑体"/>
                <w:sz w:val="17"/>
                <w:lang w:val="zh-TW" w:eastAsia="zh-TW"/>
              </w:rPr>
              <w:t>00</w:t>
            </w:r>
            <w:r>
              <w:rPr>
                <w:rFonts w:hint="eastAsia" w:ascii="黑体"/>
                <w:sz w:val="17"/>
                <w:lang w:val="en-US"/>
              </w:rPr>
              <w:t>~</w:t>
            </w:r>
          </w:p>
          <w:p w14:paraId="175E03EB">
            <w:pPr>
              <w:pStyle w:val="18"/>
              <w:spacing w:before="9"/>
              <w:rPr>
                <w:rFonts w:ascii="黑体"/>
                <w:sz w:val="17"/>
              </w:rPr>
            </w:pPr>
            <w:r>
              <w:rPr>
                <w:rFonts w:ascii="黑体"/>
                <w:sz w:val="17"/>
                <w:lang w:val="zh-TW" w:eastAsia="zh-TW"/>
              </w:rPr>
              <w:t>1 500</w:t>
            </w:r>
          </w:p>
        </w:tc>
        <w:tc>
          <w:tcPr>
            <w:tcW w:w="815" w:type="pct"/>
            <w:tcBorders>
              <w:top w:val="single" w:color="auto" w:sz="4" w:space="0"/>
              <w:left w:val="single" w:color="auto" w:sz="4" w:space="0"/>
            </w:tcBorders>
            <w:shd w:val="clear" w:color="auto" w:fill="FFFFFF"/>
            <w:vAlign w:val="center"/>
          </w:tcPr>
          <w:p w14:paraId="583CB2B3">
            <w:pPr>
              <w:pStyle w:val="18"/>
              <w:spacing w:before="9"/>
              <w:rPr>
                <w:rFonts w:ascii="黑体"/>
                <w:sz w:val="17"/>
              </w:rPr>
            </w:pPr>
            <w:r>
              <w:rPr>
                <w:rFonts w:ascii="黑体"/>
                <w:sz w:val="17"/>
                <w:lang w:val="zh-TW" w:eastAsia="zh-TW"/>
              </w:rPr>
              <w:t>&gt;1 500</w:t>
            </w:r>
            <w:r>
              <w:rPr>
                <w:rFonts w:hint="eastAsia" w:ascii="黑体"/>
                <w:sz w:val="17"/>
                <w:lang w:val="en-US"/>
              </w:rPr>
              <w:t>~</w:t>
            </w:r>
          </w:p>
          <w:p w14:paraId="3A09C0AB">
            <w:pPr>
              <w:pStyle w:val="18"/>
              <w:spacing w:before="9"/>
              <w:rPr>
                <w:rFonts w:ascii="黑体"/>
                <w:sz w:val="17"/>
              </w:rPr>
            </w:pPr>
            <w:r>
              <w:rPr>
                <w:rFonts w:hint="eastAsia" w:ascii="黑体"/>
                <w:sz w:val="17"/>
                <w:lang w:val="en-US" w:eastAsia="zh-CN"/>
              </w:rPr>
              <w:t>2 0</w:t>
            </w:r>
            <w:r>
              <w:rPr>
                <w:rFonts w:ascii="黑体"/>
                <w:sz w:val="17"/>
                <w:lang w:val="zh-TW" w:eastAsia="zh-TW"/>
              </w:rPr>
              <w:t>00</w:t>
            </w:r>
          </w:p>
        </w:tc>
        <w:tc>
          <w:tcPr>
            <w:tcW w:w="820" w:type="pct"/>
            <w:tcBorders>
              <w:top w:val="single" w:color="auto" w:sz="4" w:space="0"/>
              <w:left w:val="single" w:color="auto" w:sz="4" w:space="0"/>
            </w:tcBorders>
            <w:shd w:val="clear" w:color="auto" w:fill="FFFFFF"/>
            <w:vAlign w:val="center"/>
          </w:tcPr>
          <w:p w14:paraId="152CEC1D">
            <w:pPr>
              <w:pStyle w:val="18"/>
              <w:spacing w:before="9"/>
              <w:rPr>
                <w:rFonts w:ascii="黑体"/>
                <w:sz w:val="17"/>
              </w:rPr>
            </w:pPr>
            <w:r>
              <w:rPr>
                <w:rFonts w:ascii="黑体"/>
                <w:sz w:val="17"/>
                <w:lang w:val="zh-TW" w:eastAsia="zh-TW"/>
              </w:rPr>
              <w:t>&gt;</w:t>
            </w:r>
            <w:r>
              <w:rPr>
                <w:rFonts w:hint="eastAsia" w:ascii="黑体"/>
                <w:sz w:val="17"/>
                <w:lang w:val="en-US" w:eastAsia="zh-CN"/>
              </w:rPr>
              <w:t>2</w:t>
            </w:r>
            <w:r>
              <w:rPr>
                <w:rFonts w:ascii="黑体"/>
                <w:sz w:val="17"/>
                <w:lang w:val="zh-TW" w:eastAsia="zh-TW"/>
              </w:rPr>
              <w:t xml:space="preserve"> </w:t>
            </w:r>
            <w:r>
              <w:rPr>
                <w:rFonts w:hint="eastAsia" w:ascii="黑体"/>
                <w:sz w:val="17"/>
                <w:lang w:val="en-US" w:eastAsia="zh-CN"/>
              </w:rPr>
              <w:t>0</w:t>
            </w:r>
            <w:r>
              <w:rPr>
                <w:rFonts w:ascii="黑体"/>
                <w:sz w:val="17"/>
                <w:lang w:val="zh-TW" w:eastAsia="zh-TW"/>
              </w:rPr>
              <w:t>00</w:t>
            </w:r>
            <w:r>
              <w:rPr>
                <w:rFonts w:hint="eastAsia" w:ascii="黑体"/>
                <w:sz w:val="17"/>
                <w:lang w:val="en-US"/>
              </w:rPr>
              <w:t>~</w:t>
            </w:r>
          </w:p>
          <w:p w14:paraId="2D7695BE">
            <w:pPr>
              <w:pStyle w:val="18"/>
              <w:spacing w:before="9"/>
              <w:rPr>
                <w:rFonts w:ascii="黑体"/>
                <w:sz w:val="17"/>
              </w:rPr>
            </w:pPr>
            <w:r>
              <w:rPr>
                <w:rFonts w:hint="eastAsia" w:ascii="黑体"/>
                <w:sz w:val="17"/>
                <w:lang w:val="en-US" w:eastAsia="zh-CN"/>
              </w:rPr>
              <w:t>2 5</w:t>
            </w:r>
            <w:r>
              <w:rPr>
                <w:rFonts w:ascii="黑体"/>
                <w:sz w:val="17"/>
                <w:lang w:val="zh-TW" w:eastAsia="zh-TW"/>
              </w:rPr>
              <w:t>00</w:t>
            </w:r>
          </w:p>
        </w:tc>
        <w:tc>
          <w:tcPr>
            <w:tcW w:w="824" w:type="pct"/>
            <w:tcBorders>
              <w:top w:val="single" w:color="auto" w:sz="4" w:space="0"/>
              <w:left w:val="single" w:color="auto" w:sz="4" w:space="0"/>
            </w:tcBorders>
            <w:shd w:val="clear" w:color="auto" w:fill="FFFFFF"/>
            <w:vAlign w:val="center"/>
          </w:tcPr>
          <w:p w14:paraId="60927030">
            <w:pPr>
              <w:pStyle w:val="18"/>
              <w:spacing w:before="9"/>
              <w:rPr>
                <w:rFonts w:ascii="黑体"/>
                <w:sz w:val="17"/>
              </w:rPr>
            </w:pPr>
            <w:r>
              <w:rPr>
                <w:rFonts w:ascii="黑体"/>
                <w:sz w:val="17"/>
                <w:lang w:val="zh-TW" w:eastAsia="zh-TW"/>
              </w:rPr>
              <w:t>&gt;</w:t>
            </w:r>
            <w:r>
              <w:rPr>
                <w:rFonts w:hint="eastAsia" w:ascii="黑体"/>
                <w:sz w:val="17"/>
                <w:lang w:val="en-US" w:eastAsia="zh-CN"/>
              </w:rPr>
              <w:t>2</w:t>
            </w:r>
            <w:r>
              <w:rPr>
                <w:rFonts w:ascii="黑体"/>
                <w:sz w:val="17"/>
                <w:lang w:val="zh-TW" w:eastAsia="zh-TW"/>
              </w:rPr>
              <w:t xml:space="preserve"> </w:t>
            </w:r>
            <w:r>
              <w:rPr>
                <w:rFonts w:hint="eastAsia" w:ascii="黑体"/>
                <w:sz w:val="17"/>
                <w:lang w:val="en-US" w:eastAsia="zh-CN"/>
              </w:rPr>
              <w:t>0</w:t>
            </w:r>
            <w:r>
              <w:rPr>
                <w:rFonts w:ascii="黑体"/>
                <w:sz w:val="17"/>
                <w:lang w:val="zh-TW" w:eastAsia="zh-TW"/>
              </w:rPr>
              <w:t>00</w:t>
            </w:r>
            <w:r>
              <w:rPr>
                <w:rFonts w:hint="eastAsia" w:ascii="黑体"/>
                <w:sz w:val="17"/>
                <w:lang w:val="en-US"/>
              </w:rPr>
              <w:t>~</w:t>
            </w:r>
          </w:p>
          <w:p w14:paraId="407E7748">
            <w:pPr>
              <w:pStyle w:val="18"/>
              <w:spacing w:before="9"/>
              <w:rPr>
                <w:rFonts w:ascii="黑体"/>
                <w:sz w:val="17"/>
              </w:rPr>
            </w:pPr>
            <w:r>
              <w:rPr>
                <w:rFonts w:hint="eastAsia" w:ascii="黑体"/>
                <w:sz w:val="17"/>
                <w:lang w:val="en-US" w:eastAsia="zh-CN"/>
              </w:rPr>
              <w:t>48</w:t>
            </w:r>
            <w:r>
              <w:rPr>
                <w:rFonts w:ascii="黑体"/>
                <w:sz w:val="17"/>
                <w:lang w:val="zh-TW" w:eastAsia="zh-TW"/>
              </w:rPr>
              <w:t>00</w:t>
            </w:r>
          </w:p>
        </w:tc>
      </w:tr>
      <w:tr w14:paraId="6DA4086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9" w:hRule="exact"/>
        </w:trPr>
        <w:tc>
          <w:tcPr>
            <w:tcW w:w="909" w:type="pct"/>
            <w:tcBorders>
              <w:top w:val="single" w:color="auto" w:sz="4" w:space="0"/>
            </w:tcBorders>
            <w:shd w:val="clear" w:color="auto" w:fill="FFFFFF"/>
            <w:vAlign w:val="center"/>
          </w:tcPr>
          <w:p w14:paraId="31272602">
            <w:pPr>
              <w:pStyle w:val="18"/>
              <w:spacing w:before="9"/>
              <w:rPr>
                <w:rFonts w:ascii="黑体"/>
                <w:sz w:val="17"/>
              </w:rPr>
            </w:pPr>
            <w:r>
              <w:rPr>
                <w:rFonts w:ascii="黑体"/>
                <w:sz w:val="17"/>
                <w:lang w:val="en-US" w:eastAsia="en-US"/>
              </w:rPr>
              <w:t>&gt;3.00</w:t>
            </w:r>
            <w:r>
              <w:rPr>
                <w:rFonts w:hint="eastAsia" w:ascii="黑体"/>
                <w:sz w:val="17"/>
                <w:lang w:val="en-US"/>
              </w:rPr>
              <w:t>~</w:t>
            </w:r>
            <w:r>
              <w:rPr>
                <w:rFonts w:ascii="黑体"/>
                <w:sz w:val="17"/>
                <w:lang w:val="en-US" w:eastAsia="en-US"/>
              </w:rPr>
              <w:t>4.00</w:t>
            </w:r>
          </w:p>
        </w:tc>
        <w:tc>
          <w:tcPr>
            <w:tcW w:w="1559" w:type="dxa"/>
            <w:tcBorders>
              <w:top w:val="single" w:color="auto" w:sz="4" w:space="0"/>
              <w:left w:val="single" w:color="auto" w:sz="4" w:space="0"/>
            </w:tcBorders>
            <w:shd w:val="clear" w:color="auto" w:fill="FFFFFF"/>
            <w:vAlign w:val="center"/>
          </w:tcPr>
          <w:p w14:paraId="3DD50AB7">
            <w:pPr>
              <w:pStyle w:val="18"/>
              <w:spacing w:before="9"/>
              <w:jc w:val="center"/>
              <w:rPr>
                <w:rFonts w:hint="eastAsia" w:ascii="黑体"/>
                <w:sz w:val="17"/>
                <w:lang w:val="en-US" w:eastAsia="zh-CN"/>
              </w:rPr>
            </w:pPr>
            <w:r>
              <w:rPr>
                <w:rFonts w:ascii="黑体"/>
                <w:sz w:val="17"/>
                <w:lang w:val="en-US" w:eastAsia="en-US"/>
              </w:rPr>
              <w:t>±0.2</w:t>
            </w:r>
            <w:r>
              <w:rPr>
                <w:rFonts w:hint="eastAsia" w:ascii="黑体"/>
                <w:sz w:val="17"/>
                <w:lang w:val="en-US" w:eastAsia="zh-CN"/>
              </w:rPr>
              <w:t>2</w:t>
            </w:r>
          </w:p>
        </w:tc>
        <w:tc>
          <w:tcPr>
            <w:tcW w:w="1562" w:type="dxa"/>
            <w:tcBorders>
              <w:top w:val="single" w:color="auto" w:sz="4" w:space="0"/>
              <w:left w:val="single" w:color="auto" w:sz="4" w:space="0"/>
            </w:tcBorders>
            <w:shd w:val="clear" w:color="auto" w:fill="FFFFFF"/>
            <w:vAlign w:val="center"/>
          </w:tcPr>
          <w:p w14:paraId="6341A620">
            <w:pPr>
              <w:pStyle w:val="18"/>
              <w:spacing w:before="9"/>
              <w:jc w:val="center"/>
              <w:rPr>
                <w:rFonts w:ascii="黑体"/>
                <w:sz w:val="17"/>
                <w:lang w:val="en-US" w:eastAsia="en-US"/>
              </w:rPr>
            </w:pPr>
            <w:r>
              <w:rPr>
                <w:rFonts w:ascii="黑体"/>
                <w:sz w:val="17"/>
                <w:lang w:val="en-US" w:eastAsia="en-US"/>
              </w:rPr>
              <w:t>±0.25</w:t>
            </w:r>
          </w:p>
        </w:tc>
        <w:tc>
          <w:tcPr>
            <w:tcW w:w="1562" w:type="dxa"/>
            <w:tcBorders>
              <w:top w:val="single" w:color="auto" w:sz="4" w:space="0"/>
              <w:left w:val="single" w:color="auto" w:sz="4" w:space="0"/>
            </w:tcBorders>
            <w:shd w:val="clear" w:color="auto" w:fill="FFFFFF"/>
            <w:vAlign w:val="center"/>
          </w:tcPr>
          <w:p w14:paraId="2EC5EE0F">
            <w:pPr>
              <w:pStyle w:val="18"/>
              <w:spacing w:before="9"/>
              <w:jc w:val="center"/>
              <w:rPr>
                <w:rFonts w:ascii="黑体"/>
                <w:sz w:val="17"/>
                <w:lang w:val="en-US" w:eastAsia="en-US"/>
              </w:rPr>
            </w:pPr>
            <w:r>
              <w:rPr>
                <w:rFonts w:ascii="黑体"/>
                <w:sz w:val="17"/>
                <w:lang w:val="en-US" w:eastAsia="en-US"/>
              </w:rPr>
              <w:t>±0.28</w:t>
            </w:r>
          </w:p>
        </w:tc>
        <w:tc>
          <w:tcPr>
            <w:tcW w:w="1571" w:type="dxa"/>
            <w:tcBorders>
              <w:top w:val="single" w:color="auto" w:sz="4" w:space="0"/>
              <w:left w:val="single" w:color="auto" w:sz="4" w:space="0"/>
            </w:tcBorders>
            <w:shd w:val="clear" w:color="auto" w:fill="FFFFFF"/>
            <w:vAlign w:val="center"/>
          </w:tcPr>
          <w:p w14:paraId="1C63818F">
            <w:pPr>
              <w:pStyle w:val="18"/>
              <w:spacing w:before="9"/>
              <w:jc w:val="center"/>
              <w:rPr>
                <w:rFonts w:ascii="黑体"/>
                <w:sz w:val="17"/>
                <w:lang w:val="en-US" w:eastAsia="en-US"/>
              </w:rPr>
            </w:pPr>
            <w:r>
              <w:rPr>
                <w:rFonts w:ascii="黑体"/>
                <w:sz w:val="17"/>
                <w:lang w:val="en-US" w:eastAsia="en-US"/>
              </w:rPr>
              <w:t>±0.31</w:t>
            </w:r>
          </w:p>
        </w:tc>
        <w:tc>
          <w:tcPr>
            <w:tcW w:w="1583" w:type="dxa"/>
            <w:tcBorders>
              <w:top w:val="single" w:color="auto" w:sz="4" w:space="0"/>
              <w:left w:val="single" w:color="auto" w:sz="4" w:space="0"/>
            </w:tcBorders>
            <w:shd w:val="clear" w:color="auto" w:fill="FFFFFF"/>
            <w:vAlign w:val="center"/>
          </w:tcPr>
          <w:p w14:paraId="2F078386">
            <w:pPr>
              <w:pStyle w:val="18"/>
              <w:spacing w:before="9"/>
              <w:jc w:val="center"/>
              <w:rPr>
                <w:rFonts w:ascii="黑体"/>
                <w:sz w:val="17"/>
                <w:lang w:val="en-US" w:eastAsia="en-US"/>
              </w:rPr>
            </w:pPr>
            <w:r>
              <w:rPr>
                <w:rFonts w:ascii="黑体"/>
                <w:sz w:val="17"/>
                <w:lang w:val="en-US" w:eastAsia="en-US"/>
              </w:rPr>
              <w:t>±0.32</w:t>
            </w:r>
          </w:p>
        </w:tc>
      </w:tr>
      <w:tr w14:paraId="16EAFE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909" w:type="pct"/>
            <w:tcBorders>
              <w:top w:val="single" w:color="auto" w:sz="4" w:space="0"/>
            </w:tcBorders>
            <w:shd w:val="clear" w:color="auto" w:fill="FFFFFF"/>
            <w:vAlign w:val="center"/>
          </w:tcPr>
          <w:p w14:paraId="00281F41">
            <w:pPr>
              <w:pStyle w:val="18"/>
              <w:spacing w:before="9"/>
              <w:rPr>
                <w:rFonts w:ascii="黑体"/>
                <w:sz w:val="17"/>
              </w:rPr>
            </w:pPr>
            <w:r>
              <w:rPr>
                <w:rFonts w:ascii="黑体"/>
                <w:sz w:val="17"/>
                <w:lang w:val="en-US" w:eastAsia="en-US"/>
              </w:rPr>
              <w:t>&gt;4.00</w:t>
            </w:r>
            <w:r>
              <w:rPr>
                <w:rFonts w:hint="eastAsia" w:ascii="黑体"/>
                <w:sz w:val="17"/>
                <w:lang w:val="en-US"/>
              </w:rPr>
              <w:t>~</w:t>
            </w:r>
            <w:r>
              <w:rPr>
                <w:rFonts w:ascii="黑体"/>
                <w:sz w:val="17"/>
                <w:lang w:val="en-US" w:eastAsia="en-US"/>
              </w:rPr>
              <w:t>5.00</w:t>
            </w:r>
          </w:p>
        </w:tc>
        <w:tc>
          <w:tcPr>
            <w:tcW w:w="1559" w:type="dxa"/>
            <w:tcBorders>
              <w:top w:val="single" w:color="auto" w:sz="4" w:space="0"/>
              <w:left w:val="single" w:color="auto" w:sz="4" w:space="0"/>
            </w:tcBorders>
            <w:shd w:val="clear" w:color="auto" w:fill="FFFFFF"/>
            <w:vAlign w:val="center"/>
          </w:tcPr>
          <w:p w14:paraId="74583A50">
            <w:pPr>
              <w:pStyle w:val="18"/>
              <w:spacing w:before="9"/>
              <w:jc w:val="center"/>
              <w:rPr>
                <w:rFonts w:hint="eastAsia" w:ascii="黑体"/>
                <w:sz w:val="17"/>
                <w:lang w:val="en-US" w:eastAsia="zh-CN"/>
              </w:rPr>
            </w:pPr>
            <w:r>
              <w:rPr>
                <w:rFonts w:ascii="黑体"/>
                <w:sz w:val="17"/>
                <w:lang w:val="en-US" w:eastAsia="en-US"/>
              </w:rPr>
              <w:t>士0.2</w:t>
            </w:r>
            <w:r>
              <w:rPr>
                <w:rFonts w:hint="eastAsia" w:ascii="黑体"/>
                <w:sz w:val="17"/>
                <w:lang w:val="en-US" w:eastAsia="zh-CN"/>
              </w:rPr>
              <w:t>6</w:t>
            </w:r>
          </w:p>
        </w:tc>
        <w:tc>
          <w:tcPr>
            <w:tcW w:w="1562" w:type="dxa"/>
            <w:tcBorders>
              <w:top w:val="single" w:color="auto" w:sz="4" w:space="0"/>
              <w:left w:val="single" w:color="auto" w:sz="4" w:space="0"/>
            </w:tcBorders>
            <w:shd w:val="clear" w:color="auto" w:fill="FFFFFF"/>
            <w:vAlign w:val="center"/>
          </w:tcPr>
          <w:p w14:paraId="2072A417">
            <w:pPr>
              <w:pStyle w:val="18"/>
              <w:spacing w:before="9"/>
              <w:jc w:val="center"/>
              <w:rPr>
                <w:rFonts w:ascii="黑体"/>
                <w:sz w:val="17"/>
                <w:lang w:val="en-US" w:eastAsia="en-US"/>
              </w:rPr>
            </w:pPr>
            <w:r>
              <w:rPr>
                <w:rFonts w:ascii="黑体"/>
                <w:sz w:val="17"/>
                <w:lang w:val="en-US" w:eastAsia="en-US"/>
              </w:rPr>
              <w:t>士0.28</w:t>
            </w:r>
          </w:p>
        </w:tc>
        <w:tc>
          <w:tcPr>
            <w:tcW w:w="1562" w:type="dxa"/>
            <w:tcBorders>
              <w:top w:val="single" w:color="auto" w:sz="4" w:space="0"/>
              <w:left w:val="single" w:color="auto" w:sz="4" w:space="0"/>
            </w:tcBorders>
            <w:shd w:val="clear" w:color="auto" w:fill="FFFFFF"/>
            <w:vAlign w:val="center"/>
          </w:tcPr>
          <w:p w14:paraId="0D89317C">
            <w:pPr>
              <w:pStyle w:val="18"/>
              <w:spacing w:before="9"/>
              <w:jc w:val="center"/>
              <w:rPr>
                <w:rFonts w:ascii="黑体"/>
                <w:sz w:val="17"/>
                <w:lang w:val="en-US" w:eastAsia="en-US"/>
              </w:rPr>
            </w:pPr>
            <w:r>
              <w:rPr>
                <w:rFonts w:ascii="黑体"/>
                <w:sz w:val="17"/>
                <w:lang w:val="en-US" w:eastAsia="en-US"/>
              </w:rPr>
              <w:t>士0.30</w:t>
            </w:r>
          </w:p>
        </w:tc>
        <w:tc>
          <w:tcPr>
            <w:tcW w:w="1571" w:type="dxa"/>
            <w:tcBorders>
              <w:top w:val="single" w:color="auto" w:sz="4" w:space="0"/>
              <w:left w:val="single" w:color="auto" w:sz="4" w:space="0"/>
            </w:tcBorders>
            <w:shd w:val="clear" w:color="auto" w:fill="FFFFFF"/>
            <w:vAlign w:val="center"/>
          </w:tcPr>
          <w:p w14:paraId="34AD3DDF">
            <w:pPr>
              <w:pStyle w:val="18"/>
              <w:spacing w:before="9"/>
              <w:jc w:val="center"/>
              <w:rPr>
                <w:rFonts w:ascii="黑体"/>
                <w:sz w:val="17"/>
                <w:lang w:val="en-US" w:eastAsia="en-US"/>
              </w:rPr>
            </w:pPr>
            <w:r>
              <w:rPr>
                <w:rFonts w:ascii="黑体"/>
                <w:sz w:val="17"/>
                <w:lang w:val="en-US" w:eastAsia="en-US"/>
              </w:rPr>
              <w:t>士0.34</w:t>
            </w:r>
          </w:p>
        </w:tc>
        <w:tc>
          <w:tcPr>
            <w:tcW w:w="1583" w:type="dxa"/>
            <w:tcBorders>
              <w:top w:val="single" w:color="auto" w:sz="4" w:space="0"/>
              <w:left w:val="single" w:color="auto" w:sz="4" w:space="0"/>
            </w:tcBorders>
            <w:shd w:val="clear" w:color="auto" w:fill="FFFFFF"/>
            <w:vAlign w:val="center"/>
          </w:tcPr>
          <w:p w14:paraId="1C21CFCB">
            <w:pPr>
              <w:pStyle w:val="18"/>
              <w:spacing w:before="9"/>
              <w:jc w:val="center"/>
              <w:rPr>
                <w:rFonts w:ascii="黑体"/>
                <w:sz w:val="17"/>
                <w:lang w:val="en-US" w:eastAsia="en-US"/>
              </w:rPr>
            </w:pPr>
            <w:r>
              <w:rPr>
                <w:rFonts w:ascii="黑体"/>
                <w:sz w:val="17"/>
                <w:lang w:val="en-US" w:eastAsia="en-US"/>
              </w:rPr>
              <w:t>土0.36</w:t>
            </w:r>
          </w:p>
        </w:tc>
      </w:tr>
      <w:tr w14:paraId="371363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4" w:hRule="exact"/>
        </w:trPr>
        <w:tc>
          <w:tcPr>
            <w:tcW w:w="909" w:type="pct"/>
            <w:tcBorders>
              <w:top w:val="single" w:color="auto" w:sz="4" w:space="0"/>
            </w:tcBorders>
            <w:shd w:val="clear" w:color="auto" w:fill="FFFFFF"/>
            <w:vAlign w:val="center"/>
          </w:tcPr>
          <w:p w14:paraId="3395A945">
            <w:pPr>
              <w:pStyle w:val="18"/>
              <w:spacing w:before="9"/>
              <w:rPr>
                <w:rFonts w:ascii="黑体"/>
                <w:sz w:val="17"/>
              </w:rPr>
            </w:pPr>
            <w:r>
              <w:rPr>
                <w:rFonts w:ascii="黑体"/>
                <w:sz w:val="17"/>
                <w:lang w:val="en-US" w:eastAsia="en-US"/>
              </w:rPr>
              <w:t>&gt;5.00</w:t>
            </w:r>
            <w:r>
              <w:rPr>
                <w:rFonts w:hint="eastAsia" w:ascii="黑体"/>
                <w:sz w:val="17"/>
                <w:lang w:val="en-US"/>
              </w:rPr>
              <w:t>~</w:t>
            </w:r>
            <w:r>
              <w:rPr>
                <w:rFonts w:ascii="黑体"/>
                <w:sz w:val="17"/>
                <w:lang w:val="en-US" w:eastAsia="en-US"/>
              </w:rPr>
              <w:t>6.00</w:t>
            </w:r>
          </w:p>
        </w:tc>
        <w:tc>
          <w:tcPr>
            <w:tcW w:w="1559" w:type="dxa"/>
            <w:tcBorders>
              <w:top w:val="single" w:color="auto" w:sz="4" w:space="0"/>
              <w:left w:val="single" w:color="auto" w:sz="4" w:space="0"/>
            </w:tcBorders>
            <w:shd w:val="clear" w:color="auto" w:fill="FFFFFF"/>
            <w:vAlign w:val="center"/>
          </w:tcPr>
          <w:p w14:paraId="66357FC2">
            <w:pPr>
              <w:pStyle w:val="18"/>
              <w:spacing w:before="9"/>
              <w:jc w:val="center"/>
              <w:rPr>
                <w:rFonts w:hint="default" w:ascii="黑体"/>
                <w:sz w:val="17"/>
                <w:lang w:val="en-US" w:eastAsia="zh-CN"/>
              </w:rPr>
            </w:pPr>
            <w:r>
              <w:rPr>
                <w:rFonts w:ascii="黑体"/>
                <w:sz w:val="17"/>
                <w:lang w:val="en-US" w:eastAsia="en-US"/>
              </w:rPr>
              <w:t>士0.</w:t>
            </w:r>
            <w:r>
              <w:rPr>
                <w:rFonts w:hint="eastAsia" w:ascii="黑体"/>
                <w:sz w:val="17"/>
                <w:lang w:val="en-US" w:eastAsia="zh-CN"/>
              </w:rPr>
              <w:t>29</w:t>
            </w:r>
          </w:p>
        </w:tc>
        <w:tc>
          <w:tcPr>
            <w:tcW w:w="1562" w:type="dxa"/>
            <w:tcBorders>
              <w:top w:val="single" w:color="auto" w:sz="4" w:space="0"/>
              <w:left w:val="single" w:color="auto" w:sz="4" w:space="0"/>
            </w:tcBorders>
            <w:shd w:val="clear" w:color="auto" w:fill="FFFFFF"/>
            <w:vAlign w:val="center"/>
          </w:tcPr>
          <w:p w14:paraId="21BCBDB8">
            <w:pPr>
              <w:pStyle w:val="18"/>
              <w:spacing w:before="9"/>
              <w:jc w:val="center"/>
              <w:rPr>
                <w:rFonts w:ascii="黑体"/>
                <w:sz w:val="17"/>
                <w:lang w:val="en-US" w:eastAsia="en-US"/>
              </w:rPr>
            </w:pPr>
            <w:r>
              <w:rPr>
                <w:rFonts w:ascii="黑体"/>
                <w:sz w:val="17"/>
                <w:lang w:val="en-US" w:eastAsia="en-US"/>
              </w:rPr>
              <w:t>士0.31</w:t>
            </w:r>
          </w:p>
        </w:tc>
        <w:tc>
          <w:tcPr>
            <w:tcW w:w="1562" w:type="dxa"/>
            <w:tcBorders>
              <w:top w:val="single" w:color="auto" w:sz="4" w:space="0"/>
              <w:left w:val="single" w:color="auto" w:sz="4" w:space="0"/>
            </w:tcBorders>
            <w:shd w:val="clear" w:color="auto" w:fill="FFFFFF"/>
            <w:vAlign w:val="center"/>
          </w:tcPr>
          <w:p w14:paraId="222DD490">
            <w:pPr>
              <w:pStyle w:val="18"/>
              <w:spacing w:before="9"/>
              <w:jc w:val="center"/>
              <w:rPr>
                <w:rFonts w:ascii="黑体"/>
                <w:sz w:val="17"/>
                <w:lang w:val="en-US" w:eastAsia="en-US"/>
              </w:rPr>
            </w:pPr>
            <w:r>
              <w:rPr>
                <w:rFonts w:ascii="黑体"/>
                <w:sz w:val="17"/>
                <w:lang w:val="en-US" w:eastAsia="en-US"/>
              </w:rPr>
              <w:t>士0.33</w:t>
            </w:r>
          </w:p>
        </w:tc>
        <w:tc>
          <w:tcPr>
            <w:tcW w:w="1571" w:type="dxa"/>
            <w:tcBorders>
              <w:top w:val="single" w:color="auto" w:sz="4" w:space="0"/>
              <w:left w:val="single" w:color="auto" w:sz="4" w:space="0"/>
            </w:tcBorders>
            <w:shd w:val="clear" w:color="auto" w:fill="FFFFFF"/>
            <w:vAlign w:val="center"/>
          </w:tcPr>
          <w:p w14:paraId="48F60E4B">
            <w:pPr>
              <w:pStyle w:val="18"/>
              <w:spacing w:before="9"/>
              <w:jc w:val="center"/>
              <w:rPr>
                <w:rFonts w:ascii="黑体"/>
                <w:sz w:val="17"/>
                <w:lang w:val="en-US" w:eastAsia="en-US"/>
              </w:rPr>
            </w:pPr>
            <w:r>
              <w:rPr>
                <w:rFonts w:ascii="黑体"/>
                <w:sz w:val="17"/>
                <w:lang w:val="en-US" w:eastAsia="en-US"/>
              </w:rPr>
              <w:t>士0.37</w:t>
            </w:r>
          </w:p>
        </w:tc>
        <w:tc>
          <w:tcPr>
            <w:tcW w:w="1583" w:type="dxa"/>
            <w:tcBorders>
              <w:top w:val="single" w:color="auto" w:sz="4" w:space="0"/>
              <w:left w:val="single" w:color="auto" w:sz="4" w:space="0"/>
            </w:tcBorders>
            <w:shd w:val="clear" w:color="auto" w:fill="FFFFFF"/>
            <w:vAlign w:val="center"/>
          </w:tcPr>
          <w:p w14:paraId="6C59AF09">
            <w:pPr>
              <w:pStyle w:val="18"/>
              <w:spacing w:before="9"/>
              <w:jc w:val="center"/>
              <w:rPr>
                <w:rFonts w:ascii="黑体"/>
                <w:sz w:val="17"/>
                <w:lang w:val="en-US" w:eastAsia="en-US"/>
              </w:rPr>
            </w:pPr>
            <w:r>
              <w:rPr>
                <w:rFonts w:ascii="黑体"/>
                <w:sz w:val="17"/>
                <w:lang w:val="en-US" w:eastAsia="en-US"/>
              </w:rPr>
              <w:t>士0.40</w:t>
            </w:r>
          </w:p>
        </w:tc>
      </w:tr>
      <w:tr w14:paraId="7EBDC4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909" w:type="pct"/>
            <w:tcBorders>
              <w:top w:val="single" w:color="auto" w:sz="4" w:space="0"/>
            </w:tcBorders>
            <w:shd w:val="clear" w:color="auto" w:fill="FFFFFF"/>
            <w:vAlign w:val="center"/>
          </w:tcPr>
          <w:p w14:paraId="1391088B">
            <w:pPr>
              <w:pStyle w:val="18"/>
              <w:spacing w:before="9"/>
              <w:rPr>
                <w:rFonts w:ascii="黑体"/>
                <w:sz w:val="17"/>
              </w:rPr>
            </w:pPr>
            <w:r>
              <w:rPr>
                <w:rFonts w:ascii="黑体"/>
                <w:sz w:val="17"/>
                <w:lang w:val="en-US" w:eastAsia="en-US"/>
              </w:rPr>
              <w:t>&gt;6.00</w:t>
            </w:r>
            <w:r>
              <w:rPr>
                <w:rFonts w:hint="eastAsia" w:ascii="黑体"/>
                <w:sz w:val="17"/>
                <w:lang w:val="en-US"/>
              </w:rPr>
              <w:t>~</w:t>
            </w:r>
            <w:r>
              <w:rPr>
                <w:rFonts w:ascii="黑体"/>
                <w:sz w:val="17"/>
                <w:lang w:val="en-US" w:eastAsia="en-US"/>
              </w:rPr>
              <w:t>8.00</w:t>
            </w:r>
          </w:p>
        </w:tc>
        <w:tc>
          <w:tcPr>
            <w:tcW w:w="1559" w:type="dxa"/>
            <w:tcBorders>
              <w:top w:val="single" w:color="auto" w:sz="4" w:space="0"/>
              <w:left w:val="single" w:color="auto" w:sz="4" w:space="0"/>
            </w:tcBorders>
            <w:shd w:val="clear" w:color="auto" w:fill="FFFFFF"/>
            <w:vAlign w:val="center"/>
          </w:tcPr>
          <w:p w14:paraId="2BC23918">
            <w:pPr>
              <w:pStyle w:val="18"/>
              <w:spacing w:before="9"/>
              <w:jc w:val="center"/>
              <w:rPr>
                <w:rFonts w:hint="eastAsia" w:ascii="黑体"/>
                <w:sz w:val="17"/>
                <w:lang w:val="en-US" w:eastAsia="zh-CN"/>
              </w:rPr>
            </w:pPr>
            <w:r>
              <w:rPr>
                <w:rFonts w:ascii="黑体"/>
                <w:sz w:val="17"/>
                <w:lang w:val="en-US" w:eastAsia="en-US"/>
              </w:rPr>
              <w:t>士0.3</w:t>
            </w:r>
            <w:r>
              <w:rPr>
                <w:rFonts w:hint="eastAsia" w:ascii="黑体"/>
                <w:sz w:val="17"/>
                <w:lang w:val="en-US" w:eastAsia="zh-CN"/>
              </w:rPr>
              <w:t>1</w:t>
            </w:r>
          </w:p>
        </w:tc>
        <w:tc>
          <w:tcPr>
            <w:tcW w:w="1562" w:type="dxa"/>
            <w:tcBorders>
              <w:top w:val="single" w:color="auto" w:sz="4" w:space="0"/>
              <w:left w:val="single" w:color="auto" w:sz="4" w:space="0"/>
            </w:tcBorders>
            <w:shd w:val="clear" w:color="auto" w:fill="FFFFFF"/>
            <w:vAlign w:val="center"/>
          </w:tcPr>
          <w:p w14:paraId="468DD8BF">
            <w:pPr>
              <w:pStyle w:val="18"/>
              <w:spacing w:before="9"/>
              <w:jc w:val="center"/>
              <w:rPr>
                <w:rFonts w:ascii="黑体"/>
                <w:sz w:val="17"/>
                <w:lang w:val="en-US" w:eastAsia="en-US"/>
              </w:rPr>
            </w:pPr>
            <w:r>
              <w:rPr>
                <w:rFonts w:ascii="黑体"/>
                <w:sz w:val="17"/>
                <w:lang w:val="en-US" w:eastAsia="en-US"/>
              </w:rPr>
              <w:t>士0.35</w:t>
            </w:r>
          </w:p>
        </w:tc>
        <w:tc>
          <w:tcPr>
            <w:tcW w:w="1562" w:type="dxa"/>
            <w:tcBorders>
              <w:top w:val="single" w:color="auto" w:sz="4" w:space="0"/>
              <w:left w:val="single" w:color="auto" w:sz="4" w:space="0"/>
            </w:tcBorders>
            <w:shd w:val="clear" w:color="auto" w:fill="FFFFFF"/>
            <w:vAlign w:val="center"/>
          </w:tcPr>
          <w:p w14:paraId="6D365474">
            <w:pPr>
              <w:pStyle w:val="18"/>
              <w:spacing w:before="9"/>
              <w:jc w:val="center"/>
              <w:rPr>
                <w:rFonts w:ascii="黑体"/>
                <w:sz w:val="17"/>
                <w:lang w:val="en-US" w:eastAsia="en-US"/>
              </w:rPr>
            </w:pPr>
            <w:r>
              <w:rPr>
                <w:rFonts w:ascii="黑体"/>
                <w:sz w:val="17"/>
                <w:lang w:val="en-US" w:eastAsia="en-US"/>
              </w:rPr>
              <w:t>±0.36</w:t>
            </w:r>
          </w:p>
        </w:tc>
        <w:tc>
          <w:tcPr>
            <w:tcW w:w="1571" w:type="dxa"/>
            <w:tcBorders>
              <w:top w:val="single" w:color="auto" w:sz="4" w:space="0"/>
              <w:left w:val="single" w:color="auto" w:sz="4" w:space="0"/>
            </w:tcBorders>
            <w:shd w:val="clear" w:color="auto" w:fill="FFFFFF"/>
            <w:vAlign w:val="center"/>
          </w:tcPr>
          <w:p w14:paraId="257D517D">
            <w:pPr>
              <w:pStyle w:val="18"/>
              <w:spacing w:before="9"/>
              <w:jc w:val="center"/>
              <w:rPr>
                <w:rFonts w:ascii="黑体"/>
                <w:sz w:val="17"/>
                <w:lang w:val="en-US" w:eastAsia="en-US"/>
              </w:rPr>
            </w:pPr>
            <w:r>
              <w:rPr>
                <w:rFonts w:ascii="黑体"/>
                <w:sz w:val="17"/>
                <w:lang w:val="en-US" w:eastAsia="en-US"/>
              </w:rPr>
              <w:t>士0.40</w:t>
            </w:r>
          </w:p>
        </w:tc>
        <w:tc>
          <w:tcPr>
            <w:tcW w:w="1583" w:type="dxa"/>
            <w:tcBorders>
              <w:top w:val="single" w:color="auto" w:sz="4" w:space="0"/>
              <w:left w:val="single" w:color="auto" w:sz="4" w:space="0"/>
            </w:tcBorders>
            <w:shd w:val="clear" w:color="auto" w:fill="FFFFFF"/>
            <w:vAlign w:val="center"/>
          </w:tcPr>
          <w:p w14:paraId="5E378BEB">
            <w:pPr>
              <w:pStyle w:val="18"/>
              <w:spacing w:before="9"/>
              <w:jc w:val="center"/>
              <w:rPr>
                <w:rFonts w:ascii="黑体"/>
                <w:sz w:val="17"/>
                <w:lang w:val="en-US" w:eastAsia="en-US"/>
              </w:rPr>
            </w:pPr>
            <w:r>
              <w:rPr>
                <w:rFonts w:ascii="黑体"/>
                <w:sz w:val="17"/>
                <w:lang w:val="en-US" w:eastAsia="en-US"/>
              </w:rPr>
              <w:t>士0.45</w:t>
            </w:r>
          </w:p>
        </w:tc>
      </w:tr>
      <w:tr w14:paraId="4EDD32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9" w:hRule="exact"/>
        </w:trPr>
        <w:tc>
          <w:tcPr>
            <w:tcW w:w="909" w:type="pct"/>
            <w:tcBorders>
              <w:top w:val="single" w:color="auto" w:sz="4" w:space="0"/>
            </w:tcBorders>
            <w:shd w:val="clear" w:color="auto" w:fill="FFFFFF"/>
            <w:vAlign w:val="center"/>
          </w:tcPr>
          <w:p w14:paraId="6A7654AF">
            <w:pPr>
              <w:pStyle w:val="18"/>
              <w:spacing w:before="9"/>
              <w:rPr>
                <w:rFonts w:ascii="黑体"/>
                <w:sz w:val="17"/>
              </w:rPr>
            </w:pPr>
            <w:r>
              <w:rPr>
                <w:rFonts w:ascii="黑体"/>
                <w:sz w:val="17"/>
                <w:lang w:val="en-US" w:eastAsia="en-US"/>
              </w:rPr>
              <w:t>&gt;8.00</w:t>
            </w:r>
            <w:r>
              <w:rPr>
                <w:rFonts w:hint="eastAsia" w:ascii="黑体"/>
                <w:sz w:val="17"/>
                <w:lang w:val="en-US"/>
              </w:rPr>
              <w:t>~</w:t>
            </w:r>
            <w:r>
              <w:rPr>
                <w:rFonts w:ascii="黑体"/>
                <w:sz w:val="17"/>
                <w:lang w:val="en-US" w:eastAsia="en-US"/>
              </w:rPr>
              <w:t>10.00</w:t>
            </w:r>
          </w:p>
        </w:tc>
        <w:tc>
          <w:tcPr>
            <w:tcW w:w="1559" w:type="dxa"/>
            <w:tcBorders>
              <w:top w:val="single" w:color="auto" w:sz="4" w:space="0"/>
              <w:left w:val="single" w:color="auto" w:sz="4" w:space="0"/>
            </w:tcBorders>
            <w:shd w:val="clear" w:color="auto" w:fill="FFFFFF"/>
            <w:vAlign w:val="center"/>
          </w:tcPr>
          <w:p w14:paraId="53E12C30">
            <w:pPr>
              <w:pStyle w:val="18"/>
              <w:spacing w:before="9"/>
              <w:jc w:val="center"/>
              <w:rPr>
                <w:rFonts w:hint="eastAsia" w:ascii="黑体"/>
                <w:sz w:val="17"/>
                <w:lang w:val="en-US" w:eastAsia="zh-CN"/>
              </w:rPr>
            </w:pPr>
            <w:r>
              <w:rPr>
                <w:rFonts w:ascii="黑体"/>
                <w:sz w:val="17"/>
                <w:lang w:val="en-US" w:eastAsia="en-US"/>
              </w:rPr>
              <w:t>士0.3</w:t>
            </w:r>
            <w:r>
              <w:rPr>
                <w:rFonts w:hint="eastAsia" w:ascii="黑体"/>
                <w:sz w:val="17"/>
                <w:lang w:val="en-US" w:eastAsia="zh-CN"/>
              </w:rPr>
              <w:t>5</w:t>
            </w:r>
          </w:p>
        </w:tc>
        <w:tc>
          <w:tcPr>
            <w:tcW w:w="1562" w:type="dxa"/>
            <w:tcBorders>
              <w:top w:val="single" w:color="auto" w:sz="4" w:space="0"/>
              <w:left w:val="single" w:color="auto" w:sz="4" w:space="0"/>
            </w:tcBorders>
            <w:shd w:val="clear" w:color="auto" w:fill="FFFFFF"/>
            <w:vAlign w:val="center"/>
          </w:tcPr>
          <w:p w14:paraId="03CEE53C">
            <w:pPr>
              <w:pStyle w:val="18"/>
              <w:spacing w:before="9"/>
              <w:jc w:val="center"/>
              <w:rPr>
                <w:rFonts w:ascii="黑体"/>
                <w:sz w:val="17"/>
                <w:lang w:val="en-US" w:eastAsia="en-US"/>
              </w:rPr>
            </w:pPr>
            <w:r>
              <w:rPr>
                <w:rFonts w:ascii="黑体"/>
                <w:sz w:val="17"/>
                <w:lang w:val="en-US" w:eastAsia="en-US"/>
              </w:rPr>
              <w:t>士0.39</w:t>
            </w:r>
          </w:p>
        </w:tc>
        <w:tc>
          <w:tcPr>
            <w:tcW w:w="1562" w:type="dxa"/>
            <w:tcBorders>
              <w:top w:val="single" w:color="auto" w:sz="4" w:space="0"/>
              <w:left w:val="single" w:color="auto" w:sz="4" w:space="0"/>
            </w:tcBorders>
            <w:shd w:val="clear" w:color="auto" w:fill="FFFFFF"/>
            <w:vAlign w:val="center"/>
          </w:tcPr>
          <w:p w14:paraId="040DED37">
            <w:pPr>
              <w:pStyle w:val="18"/>
              <w:spacing w:before="9"/>
              <w:jc w:val="center"/>
              <w:rPr>
                <w:rFonts w:ascii="黑体"/>
                <w:sz w:val="17"/>
                <w:lang w:val="en-US" w:eastAsia="en-US"/>
              </w:rPr>
            </w:pPr>
            <w:r>
              <w:rPr>
                <w:rFonts w:ascii="黑体"/>
                <w:sz w:val="17"/>
                <w:lang w:val="en-US" w:eastAsia="en-US"/>
              </w:rPr>
              <w:t>士0.40</w:t>
            </w:r>
          </w:p>
        </w:tc>
        <w:tc>
          <w:tcPr>
            <w:tcW w:w="1571" w:type="dxa"/>
            <w:tcBorders>
              <w:top w:val="single" w:color="auto" w:sz="4" w:space="0"/>
              <w:left w:val="single" w:color="auto" w:sz="4" w:space="0"/>
            </w:tcBorders>
            <w:shd w:val="clear" w:color="auto" w:fill="FFFFFF"/>
            <w:vAlign w:val="center"/>
          </w:tcPr>
          <w:p w14:paraId="079F229E">
            <w:pPr>
              <w:pStyle w:val="18"/>
              <w:spacing w:before="9"/>
              <w:jc w:val="center"/>
              <w:rPr>
                <w:rFonts w:ascii="黑体"/>
                <w:sz w:val="17"/>
                <w:lang w:val="en-US" w:eastAsia="en-US"/>
              </w:rPr>
            </w:pPr>
            <w:r>
              <w:rPr>
                <w:rFonts w:ascii="黑体"/>
                <w:sz w:val="17"/>
                <w:lang w:val="en-US" w:eastAsia="en-US"/>
              </w:rPr>
              <w:t>士0.43</w:t>
            </w:r>
          </w:p>
        </w:tc>
        <w:tc>
          <w:tcPr>
            <w:tcW w:w="1583" w:type="dxa"/>
            <w:tcBorders>
              <w:top w:val="single" w:color="auto" w:sz="4" w:space="0"/>
              <w:left w:val="single" w:color="auto" w:sz="4" w:space="0"/>
            </w:tcBorders>
            <w:shd w:val="clear" w:color="auto" w:fill="FFFFFF"/>
            <w:vAlign w:val="center"/>
          </w:tcPr>
          <w:p w14:paraId="647C49E1">
            <w:pPr>
              <w:pStyle w:val="18"/>
              <w:spacing w:before="9"/>
              <w:jc w:val="center"/>
              <w:rPr>
                <w:rFonts w:ascii="黑体"/>
                <w:sz w:val="17"/>
                <w:lang w:val="en-US" w:eastAsia="en-US"/>
              </w:rPr>
            </w:pPr>
            <w:r>
              <w:rPr>
                <w:rFonts w:ascii="黑体"/>
                <w:sz w:val="17"/>
                <w:lang w:val="en-US" w:eastAsia="en-US"/>
              </w:rPr>
              <w:t>士0.50</w:t>
            </w:r>
          </w:p>
        </w:tc>
      </w:tr>
      <w:tr w14:paraId="1D1330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909" w:type="pct"/>
            <w:tcBorders>
              <w:top w:val="single" w:color="auto" w:sz="4" w:space="0"/>
            </w:tcBorders>
            <w:shd w:val="clear" w:color="auto" w:fill="FFFFFF"/>
            <w:vAlign w:val="center"/>
          </w:tcPr>
          <w:p w14:paraId="4648DC42">
            <w:pPr>
              <w:pStyle w:val="18"/>
              <w:spacing w:before="9"/>
              <w:rPr>
                <w:rFonts w:ascii="黑体"/>
                <w:sz w:val="17"/>
              </w:rPr>
            </w:pPr>
            <w:r>
              <w:rPr>
                <w:rFonts w:ascii="黑体"/>
                <w:sz w:val="17"/>
                <w:lang w:val="en-US" w:eastAsia="en-US"/>
              </w:rPr>
              <w:t>&gt;10.00</w:t>
            </w:r>
            <w:r>
              <w:rPr>
                <w:rFonts w:hint="eastAsia" w:ascii="黑体"/>
                <w:sz w:val="17"/>
                <w:lang w:val="en-US"/>
              </w:rPr>
              <w:t>~</w:t>
            </w:r>
            <w:r>
              <w:rPr>
                <w:rFonts w:ascii="黑体"/>
                <w:sz w:val="17"/>
                <w:lang w:val="en-US" w:eastAsia="en-US"/>
              </w:rPr>
              <w:t>1</w:t>
            </w:r>
            <w:r>
              <w:rPr>
                <w:rFonts w:hint="eastAsia" w:ascii="黑体"/>
                <w:sz w:val="17"/>
                <w:lang w:val="en-US" w:eastAsia="zh-CN"/>
              </w:rPr>
              <w:t>3</w:t>
            </w:r>
            <w:r>
              <w:rPr>
                <w:rFonts w:ascii="黑体"/>
                <w:sz w:val="17"/>
                <w:lang w:val="en-US" w:eastAsia="en-US"/>
              </w:rPr>
              <w:t>.</w:t>
            </w:r>
            <w:r>
              <w:rPr>
                <w:rFonts w:hint="eastAsia" w:ascii="黑体"/>
                <w:sz w:val="17"/>
                <w:lang w:val="en-US" w:eastAsia="zh-CN"/>
              </w:rPr>
              <w:t>0</w:t>
            </w:r>
            <w:r>
              <w:rPr>
                <w:rFonts w:ascii="黑体"/>
                <w:sz w:val="17"/>
                <w:lang w:val="en-US" w:eastAsia="en-US"/>
              </w:rPr>
              <w:t>0</w:t>
            </w:r>
          </w:p>
        </w:tc>
        <w:tc>
          <w:tcPr>
            <w:tcW w:w="1559" w:type="dxa"/>
            <w:tcBorders>
              <w:top w:val="single" w:color="auto" w:sz="4" w:space="0"/>
              <w:left w:val="single" w:color="auto" w:sz="4" w:space="0"/>
            </w:tcBorders>
            <w:shd w:val="clear" w:color="auto" w:fill="FFFFFF"/>
            <w:vAlign w:val="center"/>
          </w:tcPr>
          <w:p w14:paraId="46A62B15">
            <w:pPr>
              <w:pStyle w:val="18"/>
              <w:spacing w:before="9"/>
              <w:jc w:val="center"/>
              <w:rPr>
                <w:rFonts w:hint="default" w:ascii="黑体"/>
                <w:sz w:val="17"/>
                <w:lang w:val="en-US" w:eastAsia="zh-CN"/>
              </w:rPr>
            </w:pPr>
            <w:r>
              <w:rPr>
                <w:rFonts w:ascii="黑体"/>
                <w:sz w:val="17"/>
                <w:lang w:val="en-US" w:eastAsia="en-US"/>
              </w:rPr>
              <w:t>士0.</w:t>
            </w:r>
            <w:r>
              <w:rPr>
                <w:rFonts w:hint="eastAsia" w:ascii="黑体"/>
                <w:sz w:val="17"/>
                <w:lang w:val="en-US" w:eastAsia="zh-CN"/>
              </w:rPr>
              <w:t>39</w:t>
            </w:r>
          </w:p>
        </w:tc>
        <w:tc>
          <w:tcPr>
            <w:tcW w:w="1562" w:type="dxa"/>
            <w:tcBorders>
              <w:top w:val="single" w:color="auto" w:sz="4" w:space="0"/>
              <w:left w:val="single" w:color="auto" w:sz="4" w:space="0"/>
            </w:tcBorders>
            <w:shd w:val="clear" w:color="auto" w:fill="FFFFFF"/>
            <w:vAlign w:val="center"/>
          </w:tcPr>
          <w:p w14:paraId="4300DA05">
            <w:pPr>
              <w:pStyle w:val="18"/>
              <w:spacing w:before="9"/>
              <w:jc w:val="center"/>
              <w:rPr>
                <w:rFonts w:ascii="黑体"/>
                <w:sz w:val="17"/>
                <w:lang w:val="en-US" w:eastAsia="en-US"/>
              </w:rPr>
            </w:pPr>
            <w:r>
              <w:rPr>
                <w:rFonts w:ascii="黑体"/>
                <w:sz w:val="17"/>
                <w:lang w:val="en-US" w:eastAsia="en-US"/>
              </w:rPr>
              <w:t>士0.42</w:t>
            </w:r>
          </w:p>
        </w:tc>
        <w:tc>
          <w:tcPr>
            <w:tcW w:w="1562" w:type="dxa"/>
            <w:tcBorders>
              <w:top w:val="single" w:color="auto" w:sz="4" w:space="0"/>
              <w:left w:val="single" w:color="auto" w:sz="4" w:space="0"/>
            </w:tcBorders>
            <w:shd w:val="clear" w:color="auto" w:fill="FFFFFF"/>
            <w:vAlign w:val="center"/>
          </w:tcPr>
          <w:p w14:paraId="0C76CF0D">
            <w:pPr>
              <w:pStyle w:val="18"/>
              <w:spacing w:before="9"/>
              <w:jc w:val="center"/>
              <w:rPr>
                <w:rFonts w:ascii="黑体"/>
                <w:sz w:val="17"/>
                <w:lang w:val="en-US" w:eastAsia="en-US"/>
              </w:rPr>
            </w:pPr>
            <w:r>
              <w:rPr>
                <w:rFonts w:ascii="黑体"/>
                <w:sz w:val="17"/>
                <w:lang w:val="en-US" w:eastAsia="en-US"/>
              </w:rPr>
              <w:t>±0.44</w:t>
            </w:r>
          </w:p>
        </w:tc>
        <w:tc>
          <w:tcPr>
            <w:tcW w:w="1571" w:type="dxa"/>
            <w:tcBorders>
              <w:top w:val="single" w:color="auto" w:sz="4" w:space="0"/>
              <w:left w:val="single" w:color="auto" w:sz="4" w:space="0"/>
            </w:tcBorders>
            <w:shd w:val="clear" w:color="auto" w:fill="FFFFFF"/>
            <w:vAlign w:val="center"/>
          </w:tcPr>
          <w:p w14:paraId="719D2380">
            <w:pPr>
              <w:pStyle w:val="18"/>
              <w:spacing w:before="9"/>
              <w:jc w:val="center"/>
              <w:rPr>
                <w:rFonts w:ascii="黑体"/>
                <w:sz w:val="17"/>
                <w:lang w:val="en-US" w:eastAsia="en-US"/>
              </w:rPr>
            </w:pPr>
            <w:r>
              <w:rPr>
                <w:rFonts w:ascii="黑体"/>
                <w:sz w:val="17"/>
                <w:lang w:val="en-US" w:eastAsia="en-US"/>
              </w:rPr>
              <w:t>士0.47</w:t>
            </w:r>
          </w:p>
        </w:tc>
        <w:tc>
          <w:tcPr>
            <w:tcW w:w="1583" w:type="dxa"/>
            <w:tcBorders>
              <w:top w:val="single" w:color="auto" w:sz="4" w:space="0"/>
              <w:left w:val="single" w:color="auto" w:sz="4" w:space="0"/>
            </w:tcBorders>
            <w:shd w:val="clear" w:color="auto" w:fill="FFFFFF"/>
            <w:vAlign w:val="center"/>
          </w:tcPr>
          <w:p w14:paraId="09E0E00C">
            <w:pPr>
              <w:pStyle w:val="18"/>
              <w:spacing w:before="9"/>
              <w:jc w:val="center"/>
              <w:rPr>
                <w:rFonts w:ascii="黑体"/>
                <w:sz w:val="17"/>
                <w:lang w:val="en-US" w:eastAsia="en-US"/>
              </w:rPr>
            </w:pPr>
            <w:r>
              <w:rPr>
                <w:rFonts w:ascii="黑体"/>
                <w:sz w:val="17"/>
                <w:lang w:val="en-US" w:eastAsia="en-US"/>
              </w:rPr>
              <w:t>士0.55</w:t>
            </w:r>
          </w:p>
        </w:tc>
      </w:tr>
      <w:tr w14:paraId="223F97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9" w:hRule="exact"/>
        </w:trPr>
        <w:tc>
          <w:tcPr>
            <w:tcW w:w="909" w:type="pct"/>
            <w:tcBorders>
              <w:top w:val="single" w:color="auto" w:sz="4" w:space="0"/>
            </w:tcBorders>
            <w:shd w:val="clear" w:color="auto" w:fill="FFFFFF"/>
            <w:vAlign w:val="center"/>
          </w:tcPr>
          <w:p w14:paraId="42BD8A39">
            <w:pPr>
              <w:pStyle w:val="18"/>
              <w:spacing w:before="9"/>
              <w:rPr>
                <w:rFonts w:ascii="黑体"/>
                <w:sz w:val="17"/>
              </w:rPr>
            </w:pPr>
            <w:r>
              <w:rPr>
                <w:rFonts w:ascii="黑体"/>
                <w:sz w:val="17"/>
                <w:lang w:val="en-US" w:eastAsia="en-US"/>
              </w:rPr>
              <w:t>&gt;1</w:t>
            </w:r>
            <w:r>
              <w:rPr>
                <w:rFonts w:hint="eastAsia" w:ascii="黑体"/>
                <w:sz w:val="17"/>
                <w:lang w:val="en-US" w:eastAsia="zh-CN"/>
              </w:rPr>
              <w:t>3</w:t>
            </w:r>
            <w:r>
              <w:rPr>
                <w:rFonts w:ascii="黑体"/>
                <w:sz w:val="17"/>
                <w:lang w:val="en-US" w:eastAsia="en-US"/>
              </w:rPr>
              <w:t>.</w:t>
            </w:r>
            <w:r>
              <w:rPr>
                <w:rFonts w:hint="eastAsia" w:ascii="黑体"/>
                <w:sz w:val="17"/>
                <w:lang w:val="en-US" w:eastAsia="zh-CN"/>
              </w:rPr>
              <w:t>0</w:t>
            </w:r>
            <w:r>
              <w:rPr>
                <w:rFonts w:ascii="黑体"/>
                <w:sz w:val="17"/>
                <w:lang w:val="en-US" w:eastAsia="en-US"/>
              </w:rPr>
              <w:t>0</w:t>
            </w:r>
            <w:r>
              <w:rPr>
                <w:rFonts w:hint="eastAsia" w:ascii="黑体"/>
                <w:sz w:val="17"/>
                <w:lang w:val="en-US"/>
              </w:rPr>
              <w:t>~</w:t>
            </w:r>
            <w:r>
              <w:rPr>
                <w:rFonts w:hint="eastAsia" w:ascii="黑体"/>
                <w:sz w:val="17"/>
                <w:lang w:val="en-US" w:eastAsia="zh-CN"/>
              </w:rPr>
              <w:t>2</w:t>
            </w:r>
            <w:r>
              <w:rPr>
                <w:rFonts w:ascii="黑体"/>
                <w:sz w:val="17"/>
                <w:lang w:val="en-US" w:eastAsia="en-US"/>
              </w:rPr>
              <w:t>5.00</w:t>
            </w:r>
          </w:p>
        </w:tc>
        <w:tc>
          <w:tcPr>
            <w:tcW w:w="1559" w:type="dxa"/>
            <w:tcBorders>
              <w:top w:val="single" w:color="auto" w:sz="4" w:space="0"/>
              <w:left w:val="single" w:color="auto" w:sz="4" w:space="0"/>
            </w:tcBorders>
            <w:shd w:val="clear" w:color="auto" w:fill="FFFFFF"/>
            <w:vAlign w:val="center"/>
          </w:tcPr>
          <w:p w14:paraId="24FEB267">
            <w:pPr>
              <w:pStyle w:val="18"/>
              <w:spacing w:before="9"/>
              <w:jc w:val="center"/>
              <w:rPr>
                <w:rFonts w:hint="eastAsia" w:ascii="黑体"/>
                <w:sz w:val="17"/>
                <w:lang w:val="en-US" w:eastAsia="zh-CN"/>
              </w:rPr>
            </w:pPr>
            <w:r>
              <w:rPr>
                <w:rFonts w:ascii="黑体"/>
                <w:sz w:val="17"/>
                <w:lang w:val="en-US" w:eastAsia="en-US"/>
              </w:rPr>
              <w:t>士0.4</w:t>
            </w:r>
            <w:r>
              <w:rPr>
                <w:rFonts w:hint="eastAsia" w:ascii="黑体"/>
                <w:sz w:val="17"/>
                <w:lang w:val="en-US" w:eastAsia="zh-CN"/>
              </w:rPr>
              <w:t>2</w:t>
            </w:r>
          </w:p>
        </w:tc>
        <w:tc>
          <w:tcPr>
            <w:tcW w:w="1562" w:type="dxa"/>
            <w:tcBorders>
              <w:top w:val="single" w:color="auto" w:sz="4" w:space="0"/>
              <w:left w:val="single" w:color="auto" w:sz="4" w:space="0"/>
            </w:tcBorders>
            <w:shd w:val="clear" w:color="auto" w:fill="FFFFFF"/>
            <w:vAlign w:val="center"/>
          </w:tcPr>
          <w:p w14:paraId="249FC87F">
            <w:pPr>
              <w:pStyle w:val="18"/>
              <w:spacing w:before="9"/>
              <w:jc w:val="center"/>
              <w:rPr>
                <w:rFonts w:ascii="黑体"/>
                <w:sz w:val="17"/>
                <w:lang w:val="en-US" w:eastAsia="en-US"/>
              </w:rPr>
            </w:pPr>
            <w:r>
              <w:rPr>
                <w:rFonts w:ascii="黑体"/>
                <w:sz w:val="17"/>
                <w:lang w:val="en-US" w:eastAsia="en-US"/>
              </w:rPr>
              <w:t>士0.45</w:t>
            </w:r>
          </w:p>
        </w:tc>
        <w:tc>
          <w:tcPr>
            <w:tcW w:w="1562" w:type="dxa"/>
            <w:tcBorders>
              <w:top w:val="single" w:color="auto" w:sz="4" w:space="0"/>
              <w:left w:val="single" w:color="auto" w:sz="4" w:space="0"/>
            </w:tcBorders>
            <w:shd w:val="clear" w:color="auto" w:fill="FFFFFF"/>
            <w:vAlign w:val="center"/>
          </w:tcPr>
          <w:p w14:paraId="7515E5C5">
            <w:pPr>
              <w:pStyle w:val="18"/>
              <w:spacing w:before="9"/>
              <w:jc w:val="center"/>
              <w:rPr>
                <w:rFonts w:ascii="黑体"/>
                <w:sz w:val="17"/>
                <w:lang w:val="en-US" w:eastAsia="en-US"/>
              </w:rPr>
            </w:pPr>
            <w:r>
              <w:rPr>
                <w:rFonts w:ascii="黑体"/>
                <w:sz w:val="17"/>
                <w:lang w:val="en-US" w:eastAsia="en-US"/>
              </w:rPr>
              <w:t>士0.48</w:t>
            </w:r>
          </w:p>
        </w:tc>
        <w:tc>
          <w:tcPr>
            <w:tcW w:w="1571" w:type="dxa"/>
            <w:tcBorders>
              <w:top w:val="single" w:color="auto" w:sz="4" w:space="0"/>
              <w:left w:val="single" w:color="auto" w:sz="4" w:space="0"/>
            </w:tcBorders>
            <w:shd w:val="clear" w:color="auto" w:fill="FFFFFF"/>
            <w:vAlign w:val="center"/>
          </w:tcPr>
          <w:p w14:paraId="595C92FF">
            <w:pPr>
              <w:pStyle w:val="18"/>
              <w:spacing w:before="9"/>
              <w:jc w:val="center"/>
              <w:rPr>
                <w:rFonts w:ascii="黑体"/>
                <w:sz w:val="17"/>
                <w:lang w:val="en-US" w:eastAsia="en-US"/>
              </w:rPr>
            </w:pPr>
            <w:r>
              <w:rPr>
                <w:rFonts w:ascii="黑体"/>
                <w:sz w:val="17"/>
                <w:lang w:val="en-US" w:eastAsia="en-US"/>
              </w:rPr>
              <w:t>士0.52</w:t>
            </w:r>
          </w:p>
        </w:tc>
        <w:tc>
          <w:tcPr>
            <w:tcW w:w="1583" w:type="dxa"/>
            <w:tcBorders>
              <w:top w:val="single" w:color="auto" w:sz="4" w:space="0"/>
              <w:left w:val="single" w:color="auto" w:sz="4" w:space="0"/>
            </w:tcBorders>
            <w:shd w:val="clear" w:color="auto" w:fill="FFFFFF"/>
            <w:vAlign w:val="center"/>
          </w:tcPr>
          <w:p w14:paraId="6A34F043">
            <w:pPr>
              <w:pStyle w:val="18"/>
              <w:spacing w:before="9"/>
              <w:jc w:val="center"/>
              <w:rPr>
                <w:rFonts w:ascii="黑体"/>
                <w:sz w:val="17"/>
                <w:lang w:val="en-US" w:eastAsia="en-US"/>
              </w:rPr>
            </w:pPr>
            <w:r>
              <w:rPr>
                <w:rFonts w:ascii="黑体"/>
                <w:sz w:val="17"/>
                <w:lang w:val="en-US" w:eastAsia="en-US"/>
              </w:rPr>
              <w:t>士0.60</w:t>
            </w:r>
          </w:p>
        </w:tc>
      </w:tr>
      <w:tr w14:paraId="3C5CE6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16322330">
            <w:pPr>
              <w:pStyle w:val="18"/>
              <w:spacing w:before="9"/>
              <w:rPr>
                <w:rFonts w:ascii="黑体"/>
                <w:sz w:val="17"/>
                <w:lang w:val="en-US"/>
              </w:rPr>
            </w:pPr>
            <w:r>
              <w:rPr>
                <w:rFonts w:ascii="黑体"/>
                <w:sz w:val="17"/>
                <w:lang w:val="en-US" w:eastAsia="en-US"/>
              </w:rPr>
              <w:t>&gt;</w:t>
            </w:r>
            <w:r>
              <w:rPr>
                <w:rFonts w:hint="eastAsia" w:ascii="黑体"/>
                <w:sz w:val="17"/>
                <w:lang w:val="en-US" w:eastAsia="zh-CN"/>
              </w:rPr>
              <w:t>2</w:t>
            </w:r>
            <w:r>
              <w:rPr>
                <w:rFonts w:ascii="黑体"/>
                <w:sz w:val="17"/>
                <w:lang w:val="en-US" w:eastAsia="en-US"/>
              </w:rPr>
              <w:t>5.00</w:t>
            </w:r>
            <w:r>
              <w:rPr>
                <w:rFonts w:hint="eastAsia" w:ascii="黑体"/>
                <w:sz w:val="17"/>
                <w:lang w:val="en-US"/>
              </w:rPr>
              <w:t>~</w:t>
            </w:r>
            <w:r>
              <w:rPr>
                <w:rFonts w:hint="eastAsia" w:ascii="黑体"/>
                <w:sz w:val="17"/>
                <w:lang w:val="en-US" w:eastAsia="zh-CN"/>
              </w:rPr>
              <w:t>3</w:t>
            </w:r>
            <w:r>
              <w:rPr>
                <w:rFonts w:hint="eastAsia" w:ascii="黑体"/>
                <w:sz w:val="17"/>
                <w:lang w:val="en-US"/>
              </w:rPr>
              <w:t>0.00</w:t>
            </w:r>
          </w:p>
        </w:tc>
        <w:tc>
          <w:tcPr>
            <w:tcW w:w="1559" w:type="dxa"/>
            <w:tcBorders>
              <w:top w:val="single" w:color="auto" w:sz="4" w:space="0"/>
              <w:left w:val="single" w:color="auto" w:sz="4" w:space="0"/>
              <w:bottom w:val="single" w:color="auto" w:sz="4" w:space="0"/>
            </w:tcBorders>
            <w:shd w:val="clear" w:color="auto" w:fill="FFFFFF"/>
            <w:vAlign w:val="center"/>
          </w:tcPr>
          <w:p w14:paraId="0D67A071">
            <w:pPr>
              <w:pStyle w:val="18"/>
              <w:spacing w:before="9"/>
              <w:jc w:val="center"/>
              <w:rPr>
                <w:rFonts w:ascii="黑体"/>
                <w:sz w:val="17"/>
                <w:lang w:val="en-US" w:eastAsia="en-US"/>
              </w:rPr>
            </w:pPr>
            <w:r>
              <w:rPr>
                <w:rFonts w:ascii="黑体"/>
                <w:sz w:val="17"/>
                <w:lang w:val="en-US" w:eastAsia="en-US"/>
              </w:rPr>
              <w:t>士0.45</w:t>
            </w:r>
          </w:p>
        </w:tc>
        <w:tc>
          <w:tcPr>
            <w:tcW w:w="1562" w:type="dxa"/>
            <w:tcBorders>
              <w:top w:val="single" w:color="auto" w:sz="4" w:space="0"/>
              <w:left w:val="single" w:color="auto" w:sz="4" w:space="0"/>
              <w:bottom w:val="single" w:color="auto" w:sz="4" w:space="0"/>
            </w:tcBorders>
            <w:shd w:val="clear" w:color="auto" w:fill="FFFFFF"/>
            <w:vAlign w:val="center"/>
          </w:tcPr>
          <w:p w14:paraId="3D21D034">
            <w:pPr>
              <w:pStyle w:val="18"/>
              <w:spacing w:before="9"/>
              <w:jc w:val="center"/>
              <w:rPr>
                <w:rFonts w:ascii="黑体"/>
                <w:sz w:val="17"/>
                <w:lang w:val="en-US" w:eastAsia="en-US"/>
              </w:rPr>
            </w:pPr>
            <w:r>
              <w:rPr>
                <w:rFonts w:ascii="黑体"/>
                <w:sz w:val="17"/>
                <w:lang w:val="en-US" w:eastAsia="en-US"/>
              </w:rPr>
              <w:t>士0.48</w:t>
            </w:r>
          </w:p>
        </w:tc>
        <w:tc>
          <w:tcPr>
            <w:tcW w:w="1562" w:type="dxa"/>
            <w:tcBorders>
              <w:top w:val="single" w:color="auto" w:sz="4" w:space="0"/>
              <w:left w:val="single" w:color="auto" w:sz="4" w:space="0"/>
              <w:bottom w:val="single" w:color="auto" w:sz="4" w:space="0"/>
            </w:tcBorders>
            <w:shd w:val="clear" w:color="auto" w:fill="FFFFFF"/>
            <w:vAlign w:val="center"/>
          </w:tcPr>
          <w:p w14:paraId="48F2E4CA">
            <w:pPr>
              <w:pStyle w:val="18"/>
              <w:spacing w:before="9"/>
              <w:jc w:val="center"/>
              <w:rPr>
                <w:rFonts w:ascii="黑体"/>
                <w:sz w:val="17"/>
                <w:lang w:val="en-US" w:eastAsia="en-US"/>
              </w:rPr>
            </w:pPr>
            <w:r>
              <w:rPr>
                <w:rFonts w:ascii="黑体"/>
                <w:sz w:val="17"/>
                <w:lang w:val="en-US" w:eastAsia="en-US"/>
              </w:rPr>
              <w:t>士0.51</w:t>
            </w:r>
          </w:p>
        </w:tc>
        <w:tc>
          <w:tcPr>
            <w:tcW w:w="1571" w:type="dxa"/>
            <w:tcBorders>
              <w:top w:val="single" w:color="auto" w:sz="4" w:space="0"/>
              <w:left w:val="single" w:color="auto" w:sz="4" w:space="0"/>
              <w:bottom w:val="single" w:color="auto" w:sz="4" w:space="0"/>
            </w:tcBorders>
            <w:shd w:val="clear" w:color="auto" w:fill="FFFFFF"/>
            <w:vAlign w:val="center"/>
          </w:tcPr>
          <w:p w14:paraId="0EA5088F">
            <w:pPr>
              <w:pStyle w:val="18"/>
              <w:spacing w:before="9"/>
              <w:jc w:val="center"/>
              <w:rPr>
                <w:rFonts w:ascii="黑体"/>
                <w:sz w:val="17"/>
                <w:lang w:val="en-US" w:eastAsia="en-US"/>
              </w:rPr>
            </w:pPr>
            <w:r>
              <w:rPr>
                <w:rFonts w:ascii="黑体"/>
                <w:sz w:val="17"/>
                <w:lang w:val="en-US" w:eastAsia="en-US"/>
              </w:rPr>
              <w:t>土0.55</w:t>
            </w:r>
          </w:p>
        </w:tc>
        <w:tc>
          <w:tcPr>
            <w:tcW w:w="1583" w:type="dxa"/>
            <w:tcBorders>
              <w:top w:val="single" w:color="auto" w:sz="4" w:space="0"/>
              <w:left w:val="single" w:color="auto" w:sz="4" w:space="0"/>
              <w:bottom w:val="single" w:color="auto" w:sz="4" w:space="0"/>
            </w:tcBorders>
            <w:shd w:val="clear" w:color="auto" w:fill="FFFFFF"/>
            <w:vAlign w:val="center"/>
          </w:tcPr>
          <w:p w14:paraId="367421CB">
            <w:pPr>
              <w:pStyle w:val="18"/>
              <w:spacing w:before="9"/>
              <w:jc w:val="center"/>
              <w:rPr>
                <w:rFonts w:ascii="黑体"/>
                <w:sz w:val="17"/>
                <w:lang w:val="en-US" w:eastAsia="en-US"/>
              </w:rPr>
            </w:pPr>
            <w:r>
              <w:rPr>
                <w:rFonts w:ascii="黑体"/>
                <w:sz w:val="17"/>
                <w:lang w:val="en-US" w:eastAsia="en-US"/>
              </w:rPr>
              <w:t>士0.65</w:t>
            </w:r>
          </w:p>
        </w:tc>
      </w:tr>
      <w:tr w14:paraId="4FC1E4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58DC808E">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30</w:t>
            </w:r>
            <w:r>
              <w:rPr>
                <w:rFonts w:ascii="黑体"/>
                <w:sz w:val="17"/>
                <w:lang w:val="en-US" w:eastAsia="en-US"/>
              </w:rPr>
              <w:t>.00</w:t>
            </w:r>
            <w:r>
              <w:rPr>
                <w:rFonts w:hint="eastAsia" w:ascii="黑体"/>
                <w:sz w:val="17"/>
                <w:lang w:val="en-US"/>
              </w:rPr>
              <w:t>~</w:t>
            </w:r>
            <w:r>
              <w:rPr>
                <w:rFonts w:hint="eastAsia" w:ascii="黑体"/>
                <w:sz w:val="17"/>
                <w:lang w:val="en-US" w:eastAsia="zh-CN"/>
              </w:rPr>
              <w:t>34</w:t>
            </w:r>
            <w:r>
              <w:rPr>
                <w:rFonts w:ascii="黑体"/>
                <w:sz w:val="17"/>
                <w:lang w:val="en-US" w:eastAsia="en-US"/>
              </w:rPr>
              <w:t>.00</w:t>
            </w:r>
          </w:p>
        </w:tc>
        <w:tc>
          <w:tcPr>
            <w:tcW w:w="1559" w:type="dxa"/>
            <w:tcBorders>
              <w:top w:val="single" w:color="auto" w:sz="4" w:space="0"/>
              <w:left w:val="single" w:color="auto" w:sz="4" w:space="0"/>
              <w:bottom w:val="single" w:color="auto" w:sz="4" w:space="0"/>
            </w:tcBorders>
            <w:shd w:val="clear" w:color="auto" w:fill="FFFFFF"/>
            <w:vAlign w:val="center"/>
          </w:tcPr>
          <w:p w14:paraId="567E36B8">
            <w:pPr>
              <w:pStyle w:val="18"/>
              <w:spacing w:before="9"/>
              <w:jc w:val="center"/>
              <w:rPr>
                <w:rFonts w:ascii="黑体"/>
                <w:sz w:val="17"/>
                <w:lang w:val="en-US" w:eastAsia="en-US"/>
              </w:rPr>
            </w:pPr>
            <w:r>
              <w:rPr>
                <w:rFonts w:ascii="黑体"/>
                <w:sz w:val="17"/>
                <w:lang w:val="en-US" w:eastAsia="en-US"/>
              </w:rPr>
              <w:t>士0.48</w:t>
            </w:r>
          </w:p>
        </w:tc>
        <w:tc>
          <w:tcPr>
            <w:tcW w:w="1562" w:type="dxa"/>
            <w:tcBorders>
              <w:top w:val="single" w:color="auto" w:sz="4" w:space="0"/>
              <w:left w:val="single" w:color="auto" w:sz="4" w:space="0"/>
              <w:bottom w:val="single" w:color="auto" w:sz="4" w:space="0"/>
            </w:tcBorders>
            <w:shd w:val="clear" w:color="auto" w:fill="FFFFFF"/>
            <w:vAlign w:val="center"/>
          </w:tcPr>
          <w:p w14:paraId="3CF44CDA">
            <w:pPr>
              <w:pStyle w:val="18"/>
              <w:spacing w:before="9"/>
              <w:jc w:val="center"/>
              <w:rPr>
                <w:rFonts w:ascii="黑体"/>
                <w:sz w:val="17"/>
                <w:lang w:val="en-US" w:eastAsia="en-US"/>
              </w:rPr>
            </w:pPr>
            <w:r>
              <w:rPr>
                <w:rFonts w:ascii="黑体"/>
                <w:sz w:val="17"/>
                <w:lang w:val="en-US" w:eastAsia="en-US"/>
              </w:rPr>
              <w:t>士0.50</w:t>
            </w:r>
          </w:p>
        </w:tc>
        <w:tc>
          <w:tcPr>
            <w:tcW w:w="1562" w:type="dxa"/>
            <w:tcBorders>
              <w:top w:val="single" w:color="auto" w:sz="4" w:space="0"/>
              <w:left w:val="single" w:color="auto" w:sz="4" w:space="0"/>
              <w:bottom w:val="single" w:color="auto" w:sz="4" w:space="0"/>
            </w:tcBorders>
            <w:shd w:val="clear" w:color="auto" w:fill="FFFFFF"/>
            <w:vAlign w:val="center"/>
          </w:tcPr>
          <w:p w14:paraId="77151490">
            <w:pPr>
              <w:pStyle w:val="18"/>
              <w:spacing w:before="9"/>
              <w:jc w:val="center"/>
              <w:rPr>
                <w:rFonts w:ascii="黑体"/>
                <w:sz w:val="17"/>
                <w:lang w:val="en-US" w:eastAsia="en-US"/>
              </w:rPr>
            </w:pPr>
            <w:r>
              <w:rPr>
                <w:rFonts w:ascii="黑体"/>
                <w:sz w:val="17"/>
                <w:lang w:val="en-US" w:eastAsia="en-US"/>
              </w:rPr>
              <w:t>士0.55</w:t>
            </w:r>
          </w:p>
        </w:tc>
        <w:tc>
          <w:tcPr>
            <w:tcW w:w="1571" w:type="dxa"/>
            <w:tcBorders>
              <w:top w:val="single" w:color="auto" w:sz="4" w:space="0"/>
              <w:left w:val="single" w:color="auto" w:sz="4" w:space="0"/>
              <w:bottom w:val="single" w:color="auto" w:sz="4" w:space="0"/>
            </w:tcBorders>
            <w:shd w:val="clear" w:color="auto" w:fill="FFFFFF"/>
            <w:vAlign w:val="center"/>
          </w:tcPr>
          <w:p w14:paraId="41C8F779">
            <w:pPr>
              <w:pStyle w:val="18"/>
              <w:spacing w:before="9"/>
              <w:jc w:val="center"/>
              <w:rPr>
                <w:rFonts w:ascii="黑体"/>
                <w:sz w:val="17"/>
                <w:lang w:val="en-US" w:eastAsia="en-US"/>
              </w:rPr>
            </w:pPr>
            <w:r>
              <w:rPr>
                <w:rFonts w:ascii="黑体"/>
                <w:sz w:val="17"/>
                <w:lang w:val="en-US" w:eastAsia="en-US"/>
              </w:rPr>
              <w:t>士0.60</w:t>
            </w:r>
          </w:p>
        </w:tc>
        <w:tc>
          <w:tcPr>
            <w:tcW w:w="1583" w:type="dxa"/>
            <w:tcBorders>
              <w:top w:val="single" w:color="auto" w:sz="4" w:space="0"/>
              <w:left w:val="single" w:color="auto" w:sz="4" w:space="0"/>
              <w:bottom w:val="single" w:color="auto" w:sz="4" w:space="0"/>
            </w:tcBorders>
            <w:shd w:val="clear" w:color="auto" w:fill="FFFFFF"/>
            <w:vAlign w:val="center"/>
          </w:tcPr>
          <w:p w14:paraId="42E98AF3">
            <w:pPr>
              <w:pStyle w:val="18"/>
              <w:spacing w:before="9"/>
              <w:jc w:val="center"/>
              <w:rPr>
                <w:rFonts w:ascii="黑体"/>
                <w:sz w:val="17"/>
                <w:lang w:val="en-US" w:eastAsia="en-US"/>
              </w:rPr>
            </w:pPr>
            <w:r>
              <w:rPr>
                <w:rFonts w:ascii="黑体"/>
                <w:sz w:val="17"/>
                <w:lang w:val="en-US" w:eastAsia="en-US"/>
              </w:rPr>
              <w:t>士0.70</w:t>
            </w:r>
          </w:p>
        </w:tc>
      </w:tr>
      <w:tr w14:paraId="4626CF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69802855">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34</w:t>
            </w:r>
            <w:r>
              <w:rPr>
                <w:rFonts w:ascii="黑体"/>
                <w:sz w:val="17"/>
                <w:lang w:val="en-US" w:eastAsia="en-US"/>
              </w:rPr>
              <w:t>.00</w:t>
            </w:r>
            <w:r>
              <w:rPr>
                <w:rFonts w:hint="eastAsia" w:ascii="黑体"/>
                <w:sz w:val="17"/>
                <w:lang w:val="en-US"/>
              </w:rPr>
              <w:t>~</w:t>
            </w:r>
            <w:r>
              <w:rPr>
                <w:rFonts w:hint="eastAsia" w:ascii="黑体"/>
                <w:sz w:val="17"/>
                <w:lang w:val="en-US" w:eastAsia="zh-CN"/>
              </w:rPr>
              <w:t>40</w:t>
            </w:r>
            <w:r>
              <w:rPr>
                <w:rFonts w:ascii="黑体"/>
                <w:sz w:val="17"/>
                <w:lang w:val="en-US" w:eastAsia="en-US"/>
              </w:rPr>
              <w:t>.</w:t>
            </w:r>
            <w:r>
              <w:rPr>
                <w:rFonts w:hint="eastAsia" w:ascii="黑体"/>
                <w:sz w:val="17"/>
                <w:lang w:val="en-US" w:eastAsia="zh-CN"/>
              </w:rPr>
              <w:t>0</w:t>
            </w:r>
            <w:r>
              <w:rPr>
                <w:rFonts w:ascii="黑体"/>
                <w:sz w:val="17"/>
                <w:lang w:val="en-US" w:eastAsia="en-US"/>
              </w:rPr>
              <w:t>0</w:t>
            </w:r>
          </w:p>
        </w:tc>
        <w:tc>
          <w:tcPr>
            <w:tcW w:w="1559" w:type="dxa"/>
            <w:tcBorders>
              <w:top w:val="single" w:color="auto" w:sz="4" w:space="0"/>
              <w:left w:val="single" w:color="auto" w:sz="4" w:space="0"/>
              <w:bottom w:val="single" w:color="auto" w:sz="4" w:space="0"/>
            </w:tcBorders>
            <w:shd w:val="clear" w:color="auto" w:fill="FFFFFF"/>
            <w:vAlign w:val="center"/>
          </w:tcPr>
          <w:p w14:paraId="02F5462E">
            <w:pPr>
              <w:pStyle w:val="18"/>
              <w:spacing w:before="9"/>
              <w:jc w:val="center"/>
              <w:rPr>
                <w:rFonts w:ascii="黑体"/>
                <w:sz w:val="17"/>
                <w:lang w:val="en-US" w:eastAsia="en-US"/>
              </w:rPr>
            </w:pPr>
            <w:r>
              <w:rPr>
                <w:rFonts w:ascii="黑体"/>
                <w:sz w:val="17"/>
                <w:lang w:val="en-US" w:eastAsia="en-US"/>
              </w:rPr>
              <w:t>士0.50</w:t>
            </w:r>
          </w:p>
        </w:tc>
        <w:tc>
          <w:tcPr>
            <w:tcW w:w="1562" w:type="dxa"/>
            <w:tcBorders>
              <w:top w:val="single" w:color="auto" w:sz="4" w:space="0"/>
              <w:left w:val="single" w:color="auto" w:sz="4" w:space="0"/>
              <w:bottom w:val="single" w:color="auto" w:sz="4" w:space="0"/>
            </w:tcBorders>
            <w:shd w:val="clear" w:color="auto" w:fill="FFFFFF"/>
            <w:vAlign w:val="center"/>
          </w:tcPr>
          <w:p w14:paraId="411C3E38">
            <w:pPr>
              <w:pStyle w:val="18"/>
              <w:spacing w:before="9"/>
              <w:jc w:val="center"/>
              <w:rPr>
                <w:rFonts w:ascii="黑体"/>
                <w:sz w:val="17"/>
                <w:lang w:val="en-US" w:eastAsia="en-US"/>
              </w:rPr>
            </w:pPr>
            <w:r>
              <w:rPr>
                <w:rFonts w:ascii="黑体"/>
                <w:sz w:val="17"/>
                <w:lang w:val="en-US" w:eastAsia="en-US"/>
              </w:rPr>
              <w:t>士0.60</w:t>
            </w:r>
          </w:p>
        </w:tc>
        <w:tc>
          <w:tcPr>
            <w:tcW w:w="1562" w:type="dxa"/>
            <w:tcBorders>
              <w:top w:val="single" w:color="auto" w:sz="4" w:space="0"/>
              <w:left w:val="single" w:color="auto" w:sz="4" w:space="0"/>
              <w:bottom w:val="single" w:color="auto" w:sz="4" w:space="0"/>
            </w:tcBorders>
            <w:shd w:val="clear" w:color="auto" w:fill="FFFFFF"/>
            <w:vAlign w:val="center"/>
          </w:tcPr>
          <w:p w14:paraId="6D5D52AF">
            <w:pPr>
              <w:pStyle w:val="18"/>
              <w:spacing w:before="9"/>
              <w:jc w:val="center"/>
              <w:rPr>
                <w:rFonts w:ascii="黑体"/>
                <w:sz w:val="17"/>
                <w:lang w:val="en-US" w:eastAsia="en-US"/>
              </w:rPr>
            </w:pPr>
            <w:r>
              <w:rPr>
                <w:rFonts w:ascii="黑体"/>
                <w:sz w:val="17"/>
                <w:lang w:val="en-US" w:eastAsia="en-US"/>
              </w:rPr>
              <w:t>士0.65</w:t>
            </w:r>
          </w:p>
        </w:tc>
        <w:tc>
          <w:tcPr>
            <w:tcW w:w="1571" w:type="dxa"/>
            <w:tcBorders>
              <w:top w:val="single" w:color="auto" w:sz="4" w:space="0"/>
              <w:left w:val="single" w:color="auto" w:sz="4" w:space="0"/>
              <w:bottom w:val="single" w:color="auto" w:sz="4" w:space="0"/>
            </w:tcBorders>
            <w:shd w:val="clear" w:color="auto" w:fill="FFFFFF"/>
            <w:vAlign w:val="center"/>
          </w:tcPr>
          <w:p w14:paraId="1BA82147">
            <w:pPr>
              <w:pStyle w:val="18"/>
              <w:spacing w:before="9"/>
              <w:jc w:val="center"/>
              <w:rPr>
                <w:rFonts w:ascii="黑体"/>
                <w:sz w:val="17"/>
                <w:lang w:val="en-US" w:eastAsia="en-US"/>
              </w:rPr>
            </w:pPr>
            <w:r>
              <w:rPr>
                <w:rFonts w:ascii="黑体"/>
                <w:sz w:val="17"/>
                <w:lang w:val="en-US" w:eastAsia="en-US"/>
              </w:rPr>
              <w:t>士0.65</w:t>
            </w:r>
          </w:p>
        </w:tc>
        <w:tc>
          <w:tcPr>
            <w:tcW w:w="1583" w:type="dxa"/>
            <w:tcBorders>
              <w:top w:val="single" w:color="auto" w:sz="4" w:space="0"/>
              <w:left w:val="single" w:color="auto" w:sz="4" w:space="0"/>
              <w:bottom w:val="single" w:color="auto" w:sz="4" w:space="0"/>
            </w:tcBorders>
            <w:shd w:val="clear" w:color="auto" w:fill="FFFFFF"/>
            <w:vAlign w:val="center"/>
          </w:tcPr>
          <w:p w14:paraId="0B35FD7B">
            <w:pPr>
              <w:pStyle w:val="18"/>
              <w:spacing w:before="9"/>
              <w:jc w:val="center"/>
              <w:rPr>
                <w:rFonts w:ascii="黑体"/>
                <w:sz w:val="17"/>
                <w:lang w:val="en-US" w:eastAsia="en-US"/>
              </w:rPr>
            </w:pPr>
            <w:r>
              <w:rPr>
                <w:rFonts w:ascii="黑体"/>
                <w:sz w:val="17"/>
                <w:lang w:val="en-US" w:eastAsia="en-US"/>
              </w:rPr>
              <w:t>士0.80</w:t>
            </w:r>
          </w:p>
        </w:tc>
      </w:tr>
      <w:tr w14:paraId="6681F5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784C471D">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40</w:t>
            </w:r>
            <w:r>
              <w:rPr>
                <w:rFonts w:ascii="黑体"/>
                <w:sz w:val="17"/>
                <w:lang w:val="en-US" w:eastAsia="en-US"/>
              </w:rPr>
              <w:t>.</w:t>
            </w:r>
            <w:r>
              <w:rPr>
                <w:rFonts w:hint="eastAsia" w:ascii="黑体"/>
                <w:sz w:val="17"/>
                <w:lang w:val="en-US" w:eastAsia="zh-CN"/>
              </w:rPr>
              <w:t>0</w:t>
            </w:r>
            <w:r>
              <w:rPr>
                <w:rFonts w:ascii="黑体"/>
                <w:sz w:val="17"/>
                <w:lang w:val="en-US" w:eastAsia="en-US"/>
              </w:rPr>
              <w:t>0</w:t>
            </w:r>
            <w:r>
              <w:rPr>
                <w:rFonts w:hint="eastAsia" w:ascii="黑体"/>
                <w:sz w:val="17"/>
                <w:lang w:val="en-US"/>
              </w:rPr>
              <w:t>~</w:t>
            </w:r>
            <w:r>
              <w:rPr>
                <w:rFonts w:hint="eastAsia" w:ascii="黑体"/>
                <w:sz w:val="17"/>
                <w:lang w:val="en-US" w:eastAsia="zh-CN"/>
              </w:rPr>
              <w:t>50</w:t>
            </w:r>
            <w:r>
              <w:rPr>
                <w:rFonts w:ascii="黑体"/>
                <w:sz w:val="17"/>
                <w:lang w:val="en-US" w:eastAsia="en-US"/>
              </w:rPr>
              <w:t>.00</w:t>
            </w:r>
          </w:p>
        </w:tc>
        <w:tc>
          <w:tcPr>
            <w:tcW w:w="1559" w:type="dxa"/>
            <w:tcBorders>
              <w:top w:val="single" w:color="auto" w:sz="4" w:space="0"/>
              <w:left w:val="single" w:color="auto" w:sz="4" w:space="0"/>
              <w:bottom w:val="single" w:color="auto" w:sz="4" w:space="0"/>
            </w:tcBorders>
            <w:shd w:val="clear" w:color="auto" w:fill="FFFFFF"/>
            <w:vAlign w:val="center"/>
          </w:tcPr>
          <w:p w14:paraId="6B3C83A6">
            <w:pPr>
              <w:pStyle w:val="18"/>
              <w:spacing w:before="9"/>
              <w:jc w:val="center"/>
              <w:rPr>
                <w:rFonts w:ascii="黑体"/>
                <w:sz w:val="17"/>
                <w:lang w:val="en-US" w:eastAsia="en-US"/>
              </w:rPr>
            </w:pPr>
            <w:r>
              <w:rPr>
                <w:rFonts w:ascii="黑体"/>
                <w:sz w:val="17"/>
                <w:lang w:val="en-US" w:eastAsia="en-US"/>
              </w:rPr>
              <w:t>士0.60</w:t>
            </w:r>
          </w:p>
        </w:tc>
        <w:tc>
          <w:tcPr>
            <w:tcW w:w="1562" w:type="dxa"/>
            <w:tcBorders>
              <w:top w:val="single" w:color="auto" w:sz="4" w:space="0"/>
              <w:left w:val="single" w:color="auto" w:sz="4" w:space="0"/>
              <w:bottom w:val="single" w:color="auto" w:sz="4" w:space="0"/>
            </w:tcBorders>
            <w:shd w:val="clear" w:color="auto" w:fill="FFFFFF"/>
            <w:vAlign w:val="center"/>
          </w:tcPr>
          <w:p w14:paraId="63C3BB2F">
            <w:pPr>
              <w:pStyle w:val="18"/>
              <w:spacing w:before="9"/>
              <w:jc w:val="center"/>
              <w:rPr>
                <w:rFonts w:ascii="黑体"/>
                <w:sz w:val="17"/>
                <w:lang w:val="en-US" w:eastAsia="en-US"/>
              </w:rPr>
            </w:pPr>
            <w:r>
              <w:rPr>
                <w:rFonts w:ascii="黑体"/>
                <w:sz w:val="17"/>
                <w:lang w:val="en-US" w:eastAsia="en-US"/>
              </w:rPr>
              <w:t>±0.70</w:t>
            </w:r>
          </w:p>
        </w:tc>
        <w:tc>
          <w:tcPr>
            <w:tcW w:w="1562" w:type="dxa"/>
            <w:tcBorders>
              <w:top w:val="single" w:color="auto" w:sz="4" w:space="0"/>
              <w:left w:val="single" w:color="auto" w:sz="4" w:space="0"/>
              <w:bottom w:val="single" w:color="auto" w:sz="4" w:space="0"/>
            </w:tcBorders>
            <w:shd w:val="clear" w:color="auto" w:fill="FFFFFF"/>
            <w:vAlign w:val="center"/>
          </w:tcPr>
          <w:p w14:paraId="214F5ACE">
            <w:pPr>
              <w:pStyle w:val="18"/>
              <w:spacing w:before="9"/>
              <w:jc w:val="center"/>
              <w:rPr>
                <w:rFonts w:ascii="黑体"/>
                <w:sz w:val="17"/>
                <w:lang w:val="en-US" w:eastAsia="en-US"/>
              </w:rPr>
            </w:pPr>
            <w:r>
              <w:rPr>
                <w:rFonts w:ascii="黑体"/>
                <w:sz w:val="17"/>
                <w:lang w:val="en-US" w:eastAsia="en-US"/>
              </w:rPr>
              <w:t>士0.75</w:t>
            </w:r>
          </w:p>
        </w:tc>
        <w:tc>
          <w:tcPr>
            <w:tcW w:w="1571" w:type="dxa"/>
            <w:tcBorders>
              <w:top w:val="single" w:color="auto" w:sz="4" w:space="0"/>
              <w:left w:val="single" w:color="auto" w:sz="4" w:space="0"/>
              <w:bottom w:val="single" w:color="auto" w:sz="4" w:space="0"/>
            </w:tcBorders>
            <w:shd w:val="clear" w:color="auto" w:fill="FFFFFF"/>
            <w:vAlign w:val="center"/>
          </w:tcPr>
          <w:p w14:paraId="1188C8D9">
            <w:pPr>
              <w:pStyle w:val="18"/>
              <w:spacing w:before="9"/>
              <w:jc w:val="center"/>
              <w:rPr>
                <w:rFonts w:ascii="黑体"/>
                <w:sz w:val="17"/>
                <w:lang w:val="en-US" w:eastAsia="en-US"/>
              </w:rPr>
            </w:pPr>
            <w:r>
              <w:rPr>
                <w:rFonts w:ascii="黑体"/>
                <w:sz w:val="17"/>
                <w:lang w:val="en-US" w:eastAsia="en-US"/>
              </w:rPr>
              <w:t>±0.80</w:t>
            </w:r>
          </w:p>
        </w:tc>
        <w:tc>
          <w:tcPr>
            <w:tcW w:w="1583" w:type="dxa"/>
            <w:tcBorders>
              <w:top w:val="single" w:color="auto" w:sz="4" w:space="0"/>
              <w:left w:val="single" w:color="auto" w:sz="4" w:space="0"/>
              <w:bottom w:val="single" w:color="auto" w:sz="4" w:space="0"/>
            </w:tcBorders>
            <w:shd w:val="clear" w:color="auto" w:fill="FFFFFF"/>
            <w:vAlign w:val="center"/>
          </w:tcPr>
          <w:p w14:paraId="426D3E1B">
            <w:pPr>
              <w:pStyle w:val="18"/>
              <w:spacing w:before="9"/>
              <w:jc w:val="center"/>
              <w:rPr>
                <w:rFonts w:ascii="黑体"/>
                <w:sz w:val="17"/>
                <w:lang w:val="en-US" w:eastAsia="en-US"/>
              </w:rPr>
            </w:pPr>
            <w:r>
              <w:rPr>
                <w:rFonts w:ascii="黑体"/>
                <w:sz w:val="17"/>
                <w:lang w:val="en-US" w:eastAsia="en-US"/>
              </w:rPr>
              <w:t>士0.95</w:t>
            </w:r>
          </w:p>
        </w:tc>
      </w:tr>
      <w:tr w14:paraId="4E54D8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0F91B0BF">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50</w:t>
            </w:r>
            <w:r>
              <w:rPr>
                <w:rFonts w:ascii="黑体"/>
                <w:sz w:val="17"/>
                <w:lang w:val="en-US" w:eastAsia="en-US"/>
              </w:rPr>
              <w:t>.00</w:t>
            </w:r>
            <w:r>
              <w:rPr>
                <w:rFonts w:hint="eastAsia" w:ascii="黑体"/>
                <w:sz w:val="17"/>
                <w:lang w:val="en-US"/>
              </w:rPr>
              <w:t>~</w:t>
            </w:r>
            <w:r>
              <w:rPr>
                <w:rFonts w:hint="eastAsia" w:ascii="黑体"/>
                <w:sz w:val="17"/>
                <w:lang w:val="en-US" w:eastAsia="zh-CN"/>
              </w:rPr>
              <w:t>6</w:t>
            </w:r>
            <w:r>
              <w:rPr>
                <w:rFonts w:hint="eastAsia" w:ascii="黑体"/>
                <w:sz w:val="17"/>
                <w:lang w:val="en-US"/>
              </w:rPr>
              <w:t>0.00</w:t>
            </w:r>
          </w:p>
        </w:tc>
        <w:tc>
          <w:tcPr>
            <w:tcW w:w="1559" w:type="dxa"/>
            <w:tcBorders>
              <w:top w:val="single" w:color="auto" w:sz="4" w:space="0"/>
              <w:left w:val="single" w:color="auto" w:sz="4" w:space="0"/>
              <w:bottom w:val="single" w:color="auto" w:sz="4" w:space="0"/>
            </w:tcBorders>
            <w:shd w:val="clear" w:color="auto" w:fill="FFFFFF"/>
            <w:vAlign w:val="center"/>
          </w:tcPr>
          <w:p w14:paraId="5B3380DF">
            <w:pPr>
              <w:pStyle w:val="18"/>
              <w:spacing w:before="9"/>
              <w:jc w:val="center"/>
              <w:rPr>
                <w:rFonts w:ascii="黑体"/>
                <w:sz w:val="17"/>
                <w:lang w:val="en-US" w:eastAsia="en-US"/>
              </w:rPr>
            </w:pPr>
            <w:r>
              <w:rPr>
                <w:rFonts w:ascii="黑体"/>
                <w:sz w:val="17"/>
                <w:lang w:val="en-US" w:eastAsia="en-US"/>
              </w:rPr>
              <w:t>±0.70</w:t>
            </w:r>
          </w:p>
        </w:tc>
        <w:tc>
          <w:tcPr>
            <w:tcW w:w="1562" w:type="dxa"/>
            <w:tcBorders>
              <w:top w:val="single" w:color="auto" w:sz="4" w:space="0"/>
              <w:left w:val="single" w:color="auto" w:sz="4" w:space="0"/>
              <w:bottom w:val="single" w:color="auto" w:sz="4" w:space="0"/>
            </w:tcBorders>
            <w:shd w:val="clear" w:color="auto" w:fill="FFFFFF"/>
            <w:vAlign w:val="center"/>
          </w:tcPr>
          <w:p w14:paraId="0723B6D2">
            <w:pPr>
              <w:pStyle w:val="18"/>
              <w:spacing w:before="9"/>
              <w:jc w:val="center"/>
              <w:rPr>
                <w:rFonts w:ascii="黑体"/>
                <w:sz w:val="17"/>
                <w:lang w:val="en-US" w:eastAsia="en-US"/>
              </w:rPr>
            </w:pPr>
            <w:r>
              <w:rPr>
                <w:rFonts w:ascii="黑体"/>
                <w:sz w:val="17"/>
                <w:lang w:val="en-US" w:eastAsia="en-US"/>
              </w:rPr>
              <w:t>士0.85</w:t>
            </w:r>
          </w:p>
        </w:tc>
        <w:tc>
          <w:tcPr>
            <w:tcW w:w="1562" w:type="dxa"/>
            <w:tcBorders>
              <w:top w:val="single" w:color="auto" w:sz="4" w:space="0"/>
              <w:left w:val="single" w:color="auto" w:sz="4" w:space="0"/>
              <w:bottom w:val="single" w:color="auto" w:sz="4" w:space="0"/>
            </w:tcBorders>
            <w:shd w:val="clear" w:color="auto" w:fill="FFFFFF"/>
            <w:vAlign w:val="center"/>
          </w:tcPr>
          <w:p w14:paraId="74074270">
            <w:pPr>
              <w:pStyle w:val="18"/>
              <w:spacing w:before="9"/>
              <w:jc w:val="center"/>
              <w:rPr>
                <w:rFonts w:ascii="黑体"/>
                <w:sz w:val="17"/>
                <w:lang w:val="en-US" w:eastAsia="en-US"/>
              </w:rPr>
            </w:pPr>
            <w:r>
              <w:rPr>
                <w:rFonts w:ascii="黑体"/>
                <w:sz w:val="17"/>
                <w:lang w:val="en-US" w:eastAsia="en-US"/>
              </w:rPr>
              <w:t>士0.90</w:t>
            </w:r>
          </w:p>
        </w:tc>
        <w:tc>
          <w:tcPr>
            <w:tcW w:w="1571" w:type="dxa"/>
            <w:tcBorders>
              <w:top w:val="single" w:color="auto" w:sz="4" w:space="0"/>
              <w:left w:val="single" w:color="auto" w:sz="4" w:space="0"/>
              <w:bottom w:val="single" w:color="auto" w:sz="4" w:space="0"/>
            </w:tcBorders>
            <w:shd w:val="clear" w:color="auto" w:fill="FFFFFF"/>
            <w:vAlign w:val="center"/>
          </w:tcPr>
          <w:p w14:paraId="2663E9B5">
            <w:pPr>
              <w:pStyle w:val="18"/>
              <w:spacing w:before="9"/>
              <w:jc w:val="center"/>
              <w:rPr>
                <w:rFonts w:ascii="黑体"/>
                <w:sz w:val="17"/>
                <w:lang w:val="en-US" w:eastAsia="en-US"/>
              </w:rPr>
            </w:pPr>
            <w:r>
              <w:rPr>
                <w:rFonts w:ascii="黑体"/>
                <w:sz w:val="17"/>
                <w:lang w:val="en-US" w:eastAsia="en-US"/>
              </w:rPr>
              <w:t>士0.95</w:t>
            </w:r>
          </w:p>
        </w:tc>
        <w:tc>
          <w:tcPr>
            <w:tcW w:w="1583" w:type="dxa"/>
            <w:tcBorders>
              <w:top w:val="single" w:color="auto" w:sz="4" w:space="0"/>
              <w:left w:val="single" w:color="auto" w:sz="4" w:space="0"/>
              <w:bottom w:val="single" w:color="auto" w:sz="4" w:space="0"/>
            </w:tcBorders>
            <w:shd w:val="clear" w:color="auto" w:fill="FFFFFF"/>
            <w:vAlign w:val="center"/>
          </w:tcPr>
          <w:p w14:paraId="7D909712">
            <w:pPr>
              <w:pStyle w:val="18"/>
              <w:spacing w:before="9"/>
              <w:jc w:val="center"/>
              <w:rPr>
                <w:rFonts w:ascii="黑体"/>
                <w:sz w:val="17"/>
                <w:lang w:val="en-US" w:eastAsia="en-US"/>
              </w:rPr>
            </w:pPr>
            <w:r>
              <w:rPr>
                <w:rFonts w:ascii="黑体"/>
                <w:sz w:val="17"/>
                <w:lang w:val="en-US" w:eastAsia="en-US"/>
              </w:rPr>
              <w:t>±1.05</w:t>
            </w:r>
          </w:p>
        </w:tc>
      </w:tr>
      <w:tr w14:paraId="13B967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2A4A2A65">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60</w:t>
            </w:r>
            <w:r>
              <w:rPr>
                <w:rFonts w:ascii="黑体"/>
                <w:sz w:val="17"/>
                <w:lang w:val="en-US" w:eastAsia="en-US"/>
              </w:rPr>
              <w:t>.00</w:t>
            </w:r>
            <w:r>
              <w:rPr>
                <w:rFonts w:hint="eastAsia" w:ascii="黑体"/>
                <w:sz w:val="17"/>
                <w:lang w:val="en-US"/>
              </w:rPr>
              <w:t>~</w:t>
            </w:r>
            <w:r>
              <w:rPr>
                <w:rFonts w:hint="eastAsia" w:ascii="黑体"/>
                <w:sz w:val="17"/>
                <w:lang w:val="en-US" w:eastAsia="zh-CN"/>
              </w:rPr>
              <w:t>8</w:t>
            </w:r>
            <w:r>
              <w:rPr>
                <w:rFonts w:ascii="黑体"/>
                <w:sz w:val="17"/>
                <w:lang w:val="en-US" w:eastAsia="en-US"/>
              </w:rPr>
              <w:t>0.00</w:t>
            </w:r>
          </w:p>
        </w:tc>
        <w:tc>
          <w:tcPr>
            <w:tcW w:w="1559" w:type="dxa"/>
            <w:tcBorders>
              <w:top w:val="single" w:color="auto" w:sz="4" w:space="0"/>
              <w:left w:val="single" w:color="auto" w:sz="4" w:space="0"/>
              <w:bottom w:val="single" w:color="auto" w:sz="4" w:space="0"/>
            </w:tcBorders>
            <w:shd w:val="clear" w:color="auto" w:fill="FFFFFF"/>
            <w:vAlign w:val="center"/>
          </w:tcPr>
          <w:p w14:paraId="7C7F6460">
            <w:pPr>
              <w:pStyle w:val="18"/>
              <w:spacing w:before="9"/>
              <w:jc w:val="center"/>
              <w:rPr>
                <w:rFonts w:ascii="黑体"/>
                <w:sz w:val="17"/>
                <w:lang w:val="en-US" w:eastAsia="en-US"/>
              </w:rPr>
            </w:pPr>
            <w:r>
              <w:rPr>
                <w:rFonts w:ascii="黑体"/>
                <w:sz w:val="17"/>
                <w:lang w:val="en-US" w:eastAsia="en-US"/>
              </w:rPr>
              <w:t>士0.85</w:t>
            </w:r>
          </w:p>
        </w:tc>
        <w:tc>
          <w:tcPr>
            <w:tcW w:w="1562" w:type="dxa"/>
            <w:tcBorders>
              <w:top w:val="single" w:color="auto" w:sz="4" w:space="0"/>
              <w:left w:val="single" w:color="auto" w:sz="4" w:space="0"/>
              <w:bottom w:val="single" w:color="auto" w:sz="4" w:space="0"/>
            </w:tcBorders>
            <w:shd w:val="clear" w:color="auto" w:fill="FFFFFF"/>
            <w:vAlign w:val="center"/>
          </w:tcPr>
          <w:p w14:paraId="303969FA">
            <w:pPr>
              <w:pStyle w:val="18"/>
              <w:spacing w:before="9"/>
              <w:jc w:val="center"/>
              <w:rPr>
                <w:rFonts w:ascii="黑体"/>
                <w:sz w:val="17"/>
                <w:lang w:val="en-US" w:eastAsia="en-US"/>
              </w:rPr>
            </w:pPr>
            <w:r>
              <w:rPr>
                <w:rFonts w:ascii="黑体"/>
                <w:sz w:val="17"/>
                <w:lang w:val="en-US" w:eastAsia="en-US"/>
              </w:rPr>
              <w:t>±0.85</w:t>
            </w:r>
          </w:p>
        </w:tc>
        <w:tc>
          <w:tcPr>
            <w:tcW w:w="1562" w:type="dxa"/>
            <w:tcBorders>
              <w:top w:val="single" w:color="auto" w:sz="4" w:space="0"/>
              <w:left w:val="single" w:color="auto" w:sz="4" w:space="0"/>
              <w:bottom w:val="single" w:color="auto" w:sz="4" w:space="0"/>
            </w:tcBorders>
            <w:shd w:val="clear" w:color="auto" w:fill="FFFFFF"/>
            <w:vAlign w:val="center"/>
          </w:tcPr>
          <w:p w14:paraId="7E3AC3A9">
            <w:pPr>
              <w:pStyle w:val="18"/>
              <w:spacing w:before="9"/>
              <w:jc w:val="center"/>
              <w:rPr>
                <w:rFonts w:ascii="黑体"/>
                <w:sz w:val="17"/>
                <w:lang w:val="en-US" w:eastAsia="en-US"/>
              </w:rPr>
            </w:pPr>
            <w:r>
              <w:rPr>
                <w:rFonts w:ascii="黑体"/>
                <w:sz w:val="17"/>
                <w:lang w:val="en-US" w:eastAsia="en-US"/>
              </w:rPr>
              <w:t>士0.90</w:t>
            </w:r>
          </w:p>
        </w:tc>
        <w:tc>
          <w:tcPr>
            <w:tcW w:w="1571" w:type="dxa"/>
            <w:tcBorders>
              <w:top w:val="single" w:color="auto" w:sz="4" w:space="0"/>
              <w:left w:val="single" w:color="auto" w:sz="4" w:space="0"/>
              <w:bottom w:val="single" w:color="auto" w:sz="4" w:space="0"/>
            </w:tcBorders>
            <w:shd w:val="clear" w:color="auto" w:fill="FFFFFF"/>
            <w:vAlign w:val="center"/>
          </w:tcPr>
          <w:p w14:paraId="147D908C">
            <w:pPr>
              <w:pStyle w:val="18"/>
              <w:spacing w:before="9"/>
              <w:jc w:val="center"/>
              <w:rPr>
                <w:rFonts w:ascii="黑体"/>
                <w:sz w:val="17"/>
                <w:lang w:val="en-US" w:eastAsia="en-US"/>
              </w:rPr>
            </w:pPr>
            <w:r>
              <w:rPr>
                <w:rFonts w:ascii="黑体"/>
                <w:sz w:val="17"/>
                <w:lang w:val="en-US" w:eastAsia="en-US"/>
              </w:rPr>
              <w:t>±1.25</w:t>
            </w:r>
          </w:p>
        </w:tc>
        <w:tc>
          <w:tcPr>
            <w:tcW w:w="1583" w:type="dxa"/>
            <w:tcBorders>
              <w:top w:val="single" w:color="auto" w:sz="4" w:space="0"/>
              <w:left w:val="single" w:color="auto" w:sz="4" w:space="0"/>
              <w:bottom w:val="single" w:color="auto" w:sz="4" w:space="0"/>
            </w:tcBorders>
            <w:shd w:val="clear" w:color="auto" w:fill="FFFFFF"/>
            <w:vAlign w:val="center"/>
          </w:tcPr>
          <w:p w14:paraId="199395AD">
            <w:pPr>
              <w:pStyle w:val="18"/>
              <w:spacing w:before="9"/>
              <w:jc w:val="center"/>
              <w:rPr>
                <w:rFonts w:ascii="黑体"/>
                <w:sz w:val="17"/>
                <w:lang w:val="en-US" w:eastAsia="en-US"/>
              </w:rPr>
            </w:pPr>
            <w:r>
              <w:rPr>
                <w:rFonts w:ascii="黑体"/>
                <w:sz w:val="17"/>
                <w:lang w:val="en-US" w:eastAsia="en-US"/>
              </w:rPr>
              <w:t>±1.35</w:t>
            </w:r>
          </w:p>
        </w:tc>
      </w:tr>
      <w:tr w14:paraId="6D4E86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325F35E1">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8</w:t>
            </w:r>
            <w:r>
              <w:rPr>
                <w:rFonts w:ascii="黑体"/>
                <w:sz w:val="17"/>
                <w:lang w:val="en-US" w:eastAsia="en-US"/>
              </w:rPr>
              <w:t>0.00</w:t>
            </w:r>
            <w:r>
              <w:rPr>
                <w:rFonts w:hint="eastAsia" w:ascii="黑体"/>
                <w:sz w:val="17"/>
                <w:lang w:val="en-US"/>
              </w:rPr>
              <w:t>~</w:t>
            </w:r>
            <w:r>
              <w:rPr>
                <w:rFonts w:ascii="黑体"/>
                <w:sz w:val="17"/>
                <w:lang w:val="en-US" w:eastAsia="en-US"/>
              </w:rPr>
              <w:t>1</w:t>
            </w:r>
            <w:r>
              <w:rPr>
                <w:rFonts w:hint="eastAsia" w:ascii="黑体"/>
                <w:sz w:val="17"/>
                <w:lang w:val="en-US" w:eastAsia="zh-CN"/>
              </w:rPr>
              <w:t>00</w:t>
            </w:r>
            <w:r>
              <w:rPr>
                <w:rFonts w:ascii="黑体"/>
                <w:sz w:val="17"/>
                <w:lang w:val="en-US" w:eastAsia="en-US"/>
              </w:rPr>
              <w:t>.</w:t>
            </w:r>
            <w:r>
              <w:rPr>
                <w:rFonts w:hint="eastAsia" w:ascii="黑体"/>
                <w:sz w:val="17"/>
                <w:lang w:val="en-US" w:eastAsia="zh-CN"/>
              </w:rPr>
              <w:t>0</w:t>
            </w:r>
            <w:r>
              <w:rPr>
                <w:rFonts w:ascii="黑体"/>
                <w:sz w:val="17"/>
                <w:lang w:val="en-US" w:eastAsia="en-US"/>
              </w:rPr>
              <w:t>0</w:t>
            </w:r>
          </w:p>
        </w:tc>
        <w:tc>
          <w:tcPr>
            <w:tcW w:w="1559" w:type="dxa"/>
            <w:tcBorders>
              <w:top w:val="single" w:color="auto" w:sz="4" w:space="0"/>
              <w:left w:val="single" w:color="auto" w:sz="4" w:space="0"/>
              <w:bottom w:val="single" w:color="auto" w:sz="4" w:space="0"/>
            </w:tcBorders>
            <w:shd w:val="clear" w:color="auto" w:fill="FFFFFF"/>
            <w:vAlign w:val="center"/>
          </w:tcPr>
          <w:p w14:paraId="2550548C">
            <w:pPr>
              <w:pStyle w:val="18"/>
              <w:spacing w:before="9"/>
              <w:jc w:val="center"/>
              <w:rPr>
                <w:rFonts w:ascii="黑体"/>
                <w:sz w:val="17"/>
                <w:lang w:val="en-US" w:eastAsia="en-US"/>
              </w:rPr>
            </w:pPr>
            <w:r>
              <w:rPr>
                <w:rFonts w:ascii="黑体"/>
                <w:sz w:val="17"/>
                <w:lang w:val="en-US" w:eastAsia="en-US"/>
              </w:rPr>
              <w:t>±0.85</w:t>
            </w:r>
          </w:p>
        </w:tc>
        <w:tc>
          <w:tcPr>
            <w:tcW w:w="1562" w:type="dxa"/>
            <w:tcBorders>
              <w:top w:val="single" w:color="auto" w:sz="4" w:space="0"/>
              <w:left w:val="single" w:color="auto" w:sz="4" w:space="0"/>
              <w:bottom w:val="single" w:color="auto" w:sz="4" w:space="0"/>
            </w:tcBorders>
            <w:shd w:val="clear" w:color="auto" w:fill="FFFFFF"/>
            <w:vAlign w:val="center"/>
          </w:tcPr>
          <w:p w14:paraId="13E49CAA">
            <w:pPr>
              <w:pStyle w:val="18"/>
              <w:spacing w:before="9"/>
              <w:jc w:val="center"/>
              <w:rPr>
                <w:rFonts w:ascii="黑体"/>
                <w:sz w:val="17"/>
                <w:lang w:val="en-US" w:eastAsia="en-US"/>
              </w:rPr>
            </w:pPr>
            <w:r>
              <w:rPr>
                <w:rFonts w:ascii="黑体"/>
                <w:sz w:val="17"/>
                <w:lang w:val="en-US" w:eastAsia="en-US"/>
              </w:rPr>
              <w:t>士0.95</w:t>
            </w:r>
          </w:p>
        </w:tc>
        <w:tc>
          <w:tcPr>
            <w:tcW w:w="1562" w:type="dxa"/>
            <w:tcBorders>
              <w:top w:val="single" w:color="auto" w:sz="4" w:space="0"/>
              <w:left w:val="single" w:color="auto" w:sz="4" w:space="0"/>
              <w:bottom w:val="single" w:color="auto" w:sz="4" w:space="0"/>
            </w:tcBorders>
            <w:shd w:val="clear" w:color="auto" w:fill="FFFFFF"/>
            <w:vAlign w:val="center"/>
          </w:tcPr>
          <w:p w14:paraId="4AE0EDEB">
            <w:pPr>
              <w:pStyle w:val="18"/>
              <w:spacing w:before="9"/>
              <w:jc w:val="center"/>
              <w:rPr>
                <w:rFonts w:ascii="黑体"/>
                <w:sz w:val="17"/>
                <w:lang w:val="en-US" w:eastAsia="en-US"/>
              </w:rPr>
            </w:pPr>
            <w:r>
              <w:rPr>
                <w:rFonts w:ascii="黑体"/>
                <w:sz w:val="17"/>
                <w:lang w:val="en-US" w:eastAsia="en-US"/>
              </w:rPr>
              <w:t>士0.95</w:t>
            </w:r>
          </w:p>
        </w:tc>
        <w:tc>
          <w:tcPr>
            <w:tcW w:w="1571" w:type="dxa"/>
            <w:tcBorders>
              <w:top w:val="single" w:color="auto" w:sz="4" w:space="0"/>
              <w:left w:val="single" w:color="auto" w:sz="4" w:space="0"/>
              <w:bottom w:val="single" w:color="auto" w:sz="4" w:space="0"/>
            </w:tcBorders>
            <w:shd w:val="clear" w:color="auto" w:fill="FFFFFF"/>
            <w:vAlign w:val="center"/>
          </w:tcPr>
          <w:p w14:paraId="2839AF30">
            <w:pPr>
              <w:pStyle w:val="18"/>
              <w:spacing w:before="9"/>
              <w:jc w:val="center"/>
              <w:rPr>
                <w:rFonts w:ascii="黑体"/>
                <w:sz w:val="17"/>
                <w:lang w:val="en-US" w:eastAsia="en-US"/>
              </w:rPr>
            </w:pPr>
            <w:r>
              <w:rPr>
                <w:rFonts w:ascii="黑体"/>
                <w:sz w:val="17"/>
                <w:lang w:val="en-US" w:eastAsia="en-US"/>
              </w:rPr>
              <w:t>±1.45</w:t>
            </w:r>
          </w:p>
        </w:tc>
        <w:tc>
          <w:tcPr>
            <w:tcW w:w="1583" w:type="dxa"/>
            <w:tcBorders>
              <w:top w:val="single" w:color="auto" w:sz="4" w:space="0"/>
              <w:left w:val="single" w:color="auto" w:sz="4" w:space="0"/>
              <w:bottom w:val="single" w:color="auto" w:sz="4" w:space="0"/>
            </w:tcBorders>
            <w:shd w:val="clear" w:color="auto" w:fill="FFFFFF"/>
            <w:vAlign w:val="center"/>
          </w:tcPr>
          <w:p w14:paraId="1AE7811B">
            <w:pPr>
              <w:pStyle w:val="18"/>
              <w:spacing w:before="9"/>
              <w:jc w:val="center"/>
              <w:rPr>
                <w:rFonts w:ascii="黑体"/>
                <w:sz w:val="17"/>
                <w:lang w:val="en-US" w:eastAsia="en-US"/>
              </w:rPr>
            </w:pPr>
            <w:r>
              <w:rPr>
                <w:rFonts w:ascii="黑体"/>
                <w:sz w:val="17"/>
                <w:lang w:val="en-US" w:eastAsia="en-US"/>
              </w:rPr>
              <w:t>±1.55</w:t>
            </w:r>
          </w:p>
        </w:tc>
      </w:tr>
      <w:tr w14:paraId="5D54F8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687FCC3E">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100</w:t>
            </w:r>
            <w:r>
              <w:rPr>
                <w:rFonts w:ascii="黑体"/>
                <w:sz w:val="17"/>
                <w:lang w:val="en-US" w:eastAsia="en-US"/>
              </w:rPr>
              <w:t>.</w:t>
            </w:r>
            <w:r>
              <w:rPr>
                <w:rFonts w:hint="eastAsia" w:ascii="黑体"/>
                <w:sz w:val="17"/>
                <w:lang w:val="en-US" w:eastAsia="zh-CN"/>
              </w:rPr>
              <w:t>0</w:t>
            </w:r>
            <w:r>
              <w:rPr>
                <w:rFonts w:ascii="黑体"/>
                <w:sz w:val="17"/>
                <w:lang w:val="en-US" w:eastAsia="en-US"/>
              </w:rPr>
              <w:t>0</w:t>
            </w:r>
            <w:r>
              <w:rPr>
                <w:rFonts w:hint="eastAsia" w:ascii="黑体"/>
                <w:sz w:val="17"/>
                <w:lang w:val="en-US"/>
              </w:rPr>
              <w:t>~</w:t>
            </w:r>
            <w:r>
              <w:rPr>
                <w:rFonts w:hint="eastAsia" w:ascii="黑体"/>
                <w:sz w:val="17"/>
                <w:lang w:val="en-US" w:eastAsia="zh-CN"/>
              </w:rPr>
              <w:t>150</w:t>
            </w:r>
            <w:r>
              <w:rPr>
                <w:rFonts w:ascii="黑体"/>
                <w:sz w:val="17"/>
                <w:lang w:val="en-US" w:eastAsia="en-US"/>
              </w:rPr>
              <w:t>.00</w:t>
            </w:r>
          </w:p>
        </w:tc>
        <w:tc>
          <w:tcPr>
            <w:tcW w:w="1559" w:type="dxa"/>
            <w:tcBorders>
              <w:top w:val="single" w:color="auto" w:sz="4" w:space="0"/>
              <w:left w:val="single" w:color="auto" w:sz="4" w:space="0"/>
              <w:bottom w:val="single" w:color="auto" w:sz="4" w:space="0"/>
            </w:tcBorders>
            <w:shd w:val="clear" w:color="auto" w:fill="FFFFFF"/>
            <w:vAlign w:val="center"/>
          </w:tcPr>
          <w:p w14:paraId="634A8544">
            <w:pPr>
              <w:pStyle w:val="18"/>
              <w:spacing w:before="9"/>
              <w:jc w:val="center"/>
              <w:rPr>
                <w:rFonts w:ascii="黑体"/>
                <w:sz w:val="17"/>
                <w:lang w:val="en-US" w:eastAsia="en-US"/>
              </w:rPr>
            </w:pPr>
            <w:r>
              <w:rPr>
                <w:rFonts w:ascii="黑体"/>
                <w:sz w:val="17"/>
                <w:lang w:val="en-US" w:eastAsia="en-US"/>
              </w:rPr>
              <w:t>士0.95</w:t>
            </w:r>
          </w:p>
        </w:tc>
        <w:tc>
          <w:tcPr>
            <w:tcW w:w="1562" w:type="dxa"/>
            <w:tcBorders>
              <w:top w:val="single" w:color="auto" w:sz="4" w:space="0"/>
              <w:left w:val="single" w:color="auto" w:sz="4" w:space="0"/>
              <w:bottom w:val="single" w:color="auto" w:sz="4" w:space="0"/>
            </w:tcBorders>
            <w:shd w:val="clear" w:color="auto" w:fill="FFFFFF"/>
            <w:vAlign w:val="center"/>
          </w:tcPr>
          <w:p w14:paraId="59C6B1B7">
            <w:pPr>
              <w:pStyle w:val="18"/>
              <w:spacing w:before="9"/>
              <w:jc w:val="center"/>
              <w:rPr>
                <w:rFonts w:ascii="黑体"/>
                <w:sz w:val="17"/>
                <w:lang w:val="en-US" w:eastAsia="en-US"/>
              </w:rPr>
            </w:pPr>
            <w:r>
              <w:rPr>
                <w:rFonts w:ascii="黑体"/>
                <w:sz w:val="17"/>
                <w:lang w:val="en-US" w:eastAsia="en-US"/>
              </w:rPr>
              <w:t>±1.05</w:t>
            </w:r>
          </w:p>
        </w:tc>
        <w:tc>
          <w:tcPr>
            <w:tcW w:w="1562" w:type="dxa"/>
            <w:tcBorders>
              <w:top w:val="single" w:color="auto" w:sz="4" w:space="0"/>
              <w:left w:val="single" w:color="auto" w:sz="4" w:space="0"/>
              <w:bottom w:val="single" w:color="auto" w:sz="4" w:space="0"/>
            </w:tcBorders>
            <w:shd w:val="clear" w:color="auto" w:fill="FFFFFF"/>
            <w:vAlign w:val="center"/>
          </w:tcPr>
          <w:p w14:paraId="159672D8">
            <w:pPr>
              <w:pStyle w:val="18"/>
              <w:spacing w:before="9"/>
              <w:jc w:val="center"/>
              <w:rPr>
                <w:rFonts w:ascii="黑体"/>
                <w:sz w:val="17"/>
                <w:lang w:val="en-US" w:eastAsia="en-US"/>
              </w:rPr>
            </w:pPr>
            <w:r>
              <w:rPr>
                <w:rFonts w:ascii="黑体"/>
                <w:sz w:val="17"/>
                <w:lang w:val="en-US" w:eastAsia="en-US"/>
              </w:rPr>
              <w:t>±1.05</w:t>
            </w:r>
          </w:p>
        </w:tc>
        <w:tc>
          <w:tcPr>
            <w:tcW w:w="1571" w:type="dxa"/>
            <w:tcBorders>
              <w:top w:val="single" w:color="auto" w:sz="4" w:space="0"/>
              <w:left w:val="single" w:color="auto" w:sz="4" w:space="0"/>
              <w:bottom w:val="single" w:color="auto" w:sz="4" w:space="0"/>
            </w:tcBorders>
            <w:shd w:val="clear" w:color="auto" w:fill="FFFFFF"/>
            <w:vAlign w:val="center"/>
          </w:tcPr>
          <w:p w14:paraId="3EAE88CF">
            <w:pPr>
              <w:pStyle w:val="18"/>
              <w:spacing w:before="9"/>
              <w:jc w:val="center"/>
              <w:rPr>
                <w:rFonts w:ascii="黑体"/>
                <w:sz w:val="17"/>
                <w:lang w:val="en-US" w:eastAsia="en-US"/>
              </w:rPr>
            </w:pPr>
            <w:r>
              <w:rPr>
                <w:rFonts w:ascii="黑体"/>
                <w:sz w:val="17"/>
                <w:lang w:val="en-US" w:eastAsia="en-US"/>
              </w:rPr>
              <w:t>±1.65</w:t>
            </w:r>
          </w:p>
        </w:tc>
        <w:tc>
          <w:tcPr>
            <w:tcW w:w="1583" w:type="dxa"/>
            <w:tcBorders>
              <w:top w:val="single" w:color="auto" w:sz="4" w:space="0"/>
              <w:left w:val="single" w:color="auto" w:sz="4" w:space="0"/>
              <w:bottom w:val="single" w:color="auto" w:sz="4" w:space="0"/>
            </w:tcBorders>
            <w:shd w:val="clear" w:color="auto" w:fill="FFFFFF"/>
            <w:vAlign w:val="center"/>
          </w:tcPr>
          <w:p w14:paraId="1F3288F6">
            <w:pPr>
              <w:pStyle w:val="18"/>
              <w:spacing w:before="9"/>
              <w:jc w:val="center"/>
              <w:rPr>
                <w:rFonts w:ascii="黑体"/>
                <w:sz w:val="17"/>
                <w:lang w:val="en-US" w:eastAsia="en-US"/>
              </w:rPr>
            </w:pPr>
            <w:r>
              <w:rPr>
                <w:rFonts w:ascii="黑体"/>
                <w:sz w:val="17"/>
                <w:lang w:val="en-US" w:eastAsia="en-US"/>
              </w:rPr>
              <w:t>士1.75</w:t>
            </w:r>
          </w:p>
        </w:tc>
      </w:tr>
      <w:tr w14:paraId="4634EC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909" w:type="pct"/>
            <w:tcBorders>
              <w:top w:val="single" w:color="auto" w:sz="4" w:space="0"/>
              <w:bottom w:val="single" w:color="auto" w:sz="4" w:space="0"/>
            </w:tcBorders>
            <w:shd w:val="clear" w:color="auto" w:fill="FFFFFF"/>
            <w:vAlign w:val="center"/>
          </w:tcPr>
          <w:p w14:paraId="5ABC724D">
            <w:pPr>
              <w:pStyle w:val="18"/>
              <w:spacing w:before="9"/>
              <w:rPr>
                <w:rFonts w:ascii="黑体" w:hAnsi="宋体" w:eastAsia="宋体" w:cs="宋体"/>
                <w:sz w:val="17"/>
                <w:szCs w:val="22"/>
                <w:lang w:val="en-US" w:eastAsia="en-US" w:bidi="zh-CN"/>
              </w:rPr>
            </w:pPr>
            <w:r>
              <w:rPr>
                <w:rFonts w:ascii="黑体"/>
                <w:sz w:val="17"/>
                <w:lang w:val="en-US" w:eastAsia="en-US"/>
              </w:rPr>
              <w:t>&gt;</w:t>
            </w:r>
            <w:r>
              <w:rPr>
                <w:rFonts w:hint="eastAsia" w:ascii="黑体"/>
                <w:sz w:val="17"/>
                <w:lang w:val="en-US" w:eastAsia="zh-CN"/>
              </w:rPr>
              <w:t>150</w:t>
            </w:r>
            <w:r>
              <w:rPr>
                <w:rFonts w:ascii="黑体"/>
                <w:sz w:val="17"/>
                <w:lang w:val="en-US" w:eastAsia="en-US"/>
              </w:rPr>
              <w:t>.00</w:t>
            </w:r>
            <w:r>
              <w:rPr>
                <w:rFonts w:hint="eastAsia" w:ascii="黑体"/>
                <w:sz w:val="17"/>
                <w:lang w:val="en-US"/>
              </w:rPr>
              <w:t>~</w:t>
            </w:r>
            <w:r>
              <w:rPr>
                <w:rFonts w:hint="eastAsia" w:ascii="黑体"/>
                <w:sz w:val="17"/>
                <w:lang w:val="en-US" w:eastAsia="zh-CN"/>
              </w:rPr>
              <w:t>200</w:t>
            </w:r>
            <w:r>
              <w:rPr>
                <w:rFonts w:hint="eastAsia" w:ascii="黑体"/>
                <w:sz w:val="17"/>
                <w:lang w:val="en-US"/>
              </w:rPr>
              <w:t>.00</w:t>
            </w:r>
          </w:p>
        </w:tc>
        <w:tc>
          <w:tcPr>
            <w:tcW w:w="1559" w:type="dxa"/>
            <w:tcBorders>
              <w:top w:val="single" w:color="auto" w:sz="4" w:space="0"/>
              <w:left w:val="single" w:color="auto" w:sz="4" w:space="0"/>
              <w:bottom w:val="single" w:color="auto" w:sz="4" w:space="0"/>
            </w:tcBorders>
            <w:shd w:val="clear" w:color="auto" w:fill="FFFFFF"/>
            <w:vAlign w:val="center"/>
          </w:tcPr>
          <w:p w14:paraId="33E81B82">
            <w:pPr>
              <w:pStyle w:val="18"/>
              <w:spacing w:before="9"/>
              <w:jc w:val="center"/>
              <w:rPr>
                <w:rFonts w:ascii="黑体"/>
                <w:sz w:val="17"/>
                <w:lang w:val="en-US" w:eastAsia="en-US"/>
              </w:rPr>
            </w:pPr>
            <w:r>
              <w:rPr>
                <w:rFonts w:ascii="黑体"/>
                <w:sz w:val="17"/>
                <w:lang w:val="en-US" w:eastAsia="en-US"/>
              </w:rPr>
              <w:t>±1.05</w:t>
            </w:r>
          </w:p>
        </w:tc>
        <w:tc>
          <w:tcPr>
            <w:tcW w:w="1562" w:type="dxa"/>
            <w:tcBorders>
              <w:top w:val="single" w:color="auto" w:sz="4" w:space="0"/>
              <w:left w:val="single" w:color="auto" w:sz="4" w:space="0"/>
              <w:bottom w:val="single" w:color="auto" w:sz="4" w:space="0"/>
            </w:tcBorders>
            <w:shd w:val="clear" w:color="auto" w:fill="FFFFFF"/>
            <w:vAlign w:val="center"/>
          </w:tcPr>
          <w:p w14:paraId="3193C864">
            <w:pPr>
              <w:pStyle w:val="18"/>
              <w:spacing w:before="9"/>
              <w:jc w:val="center"/>
              <w:rPr>
                <w:rFonts w:ascii="黑体"/>
                <w:sz w:val="17"/>
                <w:lang w:val="en-US" w:eastAsia="en-US"/>
              </w:rPr>
            </w:pPr>
            <w:r>
              <w:rPr>
                <w:rFonts w:ascii="黑体"/>
                <w:sz w:val="17"/>
                <w:lang w:val="en-US" w:eastAsia="en-US"/>
              </w:rPr>
              <w:t>士1.15</w:t>
            </w:r>
          </w:p>
        </w:tc>
        <w:tc>
          <w:tcPr>
            <w:tcW w:w="1562" w:type="dxa"/>
            <w:tcBorders>
              <w:top w:val="single" w:color="auto" w:sz="4" w:space="0"/>
              <w:left w:val="single" w:color="auto" w:sz="4" w:space="0"/>
              <w:bottom w:val="single" w:color="auto" w:sz="4" w:space="0"/>
            </w:tcBorders>
            <w:shd w:val="clear" w:color="auto" w:fill="FFFFFF"/>
            <w:vAlign w:val="center"/>
          </w:tcPr>
          <w:p w14:paraId="2E6B4A07">
            <w:pPr>
              <w:pStyle w:val="18"/>
              <w:spacing w:before="9"/>
              <w:jc w:val="center"/>
              <w:rPr>
                <w:rFonts w:ascii="黑体"/>
                <w:sz w:val="17"/>
                <w:lang w:val="en-US" w:eastAsia="en-US"/>
              </w:rPr>
            </w:pPr>
            <w:r>
              <w:rPr>
                <w:rFonts w:ascii="黑体"/>
                <w:sz w:val="17"/>
                <w:lang w:val="en-US" w:eastAsia="en-US"/>
              </w:rPr>
              <w:t>士1.15</w:t>
            </w:r>
          </w:p>
        </w:tc>
        <w:tc>
          <w:tcPr>
            <w:tcW w:w="1571" w:type="dxa"/>
            <w:tcBorders>
              <w:top w:val="single" w:color="auto" w:sz="4" w:space="0"/>
              <w:left w:val="single" w:color="auto" w:sz="4" w:space="0"/>
              <w:bottom w:val="single" w:color="auto" w:sz="4" w:space="0"/>
            </w:tcBorders>
            <w:shd w:val="clear" w:color="auto" w:fill="FFFFFF"/>
            <w:vAlign w:val="center"/>
          </w:tcPr>
          <w:p w14:paraId="32F2513B">
            <w:pPr>
              <w:pStyle w:val="18"/>
              <w:spacing w:before="9"/>
              <w:jc w:val="center"/>
              <w:rPr>
                <w:rFonts w:ascii="黑体"/>
                <w:sz w:val="17"/>
                <w:lang w:val="en-US" w:eastAsia="en-US"/>
              </w:rPr>
            </w:pPr>
            <w:r>
              <w:rPr>
                <w:rFonts w:ascii="黑体"/>
                <w:sz w:val="17"/>
                <w:lang w:val="en-US" w:eastAsia="en-US"/>
              </w:rPr>
              <w:t>±1.95</w:t>
            </w:r>
          </w:p>
        </w:tc>
        <w:tc>
          <w:tcPr>
            <w:tcW w:w="1583" w:type="dxa"/>
            <w:tcBorders>
              <w:top w:val="single" w:color="auto" w:sz="4" w:space="0"/>
              <w:left w:val="single" w:color="auto" w:sz="4" w:space="0"/>
              <w:bottom w:val="single" w:color="auto" w:sz="4" w:space="0"/>
            </w:tcBorders>
            <w:shd w:val="clear" w:color="auto" w:fill="FFFFFF"/>
            <w:vAlign w:val="center"/>
          </w:tcPr>
          <w:p w14:paraId="7CD83FC9">
            <w:pPr>
              <w:pStyle w:val="18"/>
              <w:spacing w:before="9"/>
              <w:jc w:val="center"/>
              <w:rPr>
                <w:rFonts w:ascii="黑体"/>
                <w:sz w:val="17"/>
                <w:lang w:val="en-US" w:eastAsia="en-US"/>
              </w:rPr>
            </w:pPr>
            <w:r>
              <w:rPr>
                <w:rFonts w:ascii="黑体"/>
                <w:sz w:val="17"/>
                <w:lang w:val="en-US" w:eastAsia="en-US"/>
              </w:rPr>
              <w:t>±2.05</w:t>
            </w:r>
          </w:p>
        </w:tc>
      </w:tr>
    </w:tbl>
    <w:p w14:paraId="5216B520">
      <w:pPr>
        <w:pStyle w:val="17"/>
        <w:tabs>
          <w:tab w:val="left" w:pos="530"/>
          <w:tab w:val="left" w:pos="531"/>
        </w:tabs>
        <w:spacing w:before="71"/>
        <w:ind w:left="214" w:firstLine="0"/>
        <w:rPr>
          <w:rFonts w:ascii="黑体" w:eastAsia="黑体"/>
          <w:sz w:val="21"/>
        </w:rPr>
      </w:pPr>
    </w:p>
    <w:p w14:paraId="4DE257F5">
      <w:pPr>
        <w:pStyle w:val="17"/>
        <w:tabs>
          <w:tab w:val="left" w:pos="530"/>
          <w:tab w:val="left" w:pos="531"/>
        </w:tabs>
        <w:spacing w:before="71"/>
        <w:ind w:left="214" w:firstLine="0"/>
        <w:rPr>
          <w:rFonts w:ascii="黑体" w:eastAsia="黑体"/>
          <w:sz w:val="21"/>
        </w:rPr>
      </w:pPr>
    </w:p>
    <w:p w14:paraId="4D930016">
      <w:pPr>
        <w:pStyle w:val="17"/>
        <w:tabs>
          <w:tab w:val="left" w:pos="530"/>
          <w:tab w:val="left" w:pos="531"/>
        </w:tabs>
        <w:spacing w:before="71"/>
        <w:ind w:left="214" w:firstLine="0"/>
        <w:rPr>
          <w:rFonts w:ascii="黑体" w:eastAsia="黑体"/>
          <w:sz w:val="21"/>
        </w:rPr>
      </w:pPr>
    </w:p>
    <w:p w14:paraId="48C1D32F">
      <w:pPr>
        <w:pStyle w:val="17"/>
        <w:tabs>
          <w:tab w:val="left" w:pos="530"/>
          <w:tab w:val="left" w:pos="531"/>
        </w:tabs>
        <w:spacing w:before="71"/>
        <w:ind w:left="214" w:firstLine="0"/>
        <w:rPr>
          <w:rFonts w:ascii="黑体" w:eastAsia="黑体"/>
          <w:sz w:val="21"/>
        </w:rPr>
      </w:pPr>
    </w:p>
    <w:p w14:paraId="7620CD9D">
      <w:pPr>
        <w:pStyle w:val="17"/>
        <w:tabs>
          <w:tab w:val="left" w:pos="530"/>
          <w:tab w:val="left" w:pos="531"/>
        </w:tabs>
        <w:spacing w:before="71"/>
        <w:ind w:left="214" w:firstLine="0"/>
        <w:rPr>
          <w:rFonts w:ascii="黑体" w:eastAsia="黑体"/>
          <w:sz w:val="21"/>
        </w:rPr>
      </w:pPr>
    </w:p>
    <w:p w14:paraId="5E3C5188">
      <w:pPr>
        <w:pStyle w:val="17"/>
        <w:tabs>
          <w:tab w:val="left" w:pos="530"/>
          <w:tab w:val="left" w:pos="531"/>
        </w:tabs>
        <w:spacing w:before="71"/>
        <w:ind w:left="214" w:firstLine="0"/>
        <w:rPr>
          <w:rFonts w:ascii="黑体" w:eastAsia="黑体"/>
          <w:sz w:val="21"/>
        </w:rPr>
      </w:pPr>
    </w:p>
    <w:p w14:paraId="2AB3E14B">
      <w:pPr>
        <w:pStyle w:val="17"/>
        <w:tabs>
          <w:tab w:val="left" w:pos="530"/>
          <w:tab w:val="left" w:pos="531"/>
        </w:tabs>
        <w:spacing w:before="71"/>
        <w:ind w:left="214" w:firstLine="0"/>
        <w:rPr>
          <w:rFonts w:ascii="黑体" w:eastAsia="黑体"/>
          <w:sz w:val="21"/>
        </w:rPr>
      </w:pPr>
    </w:p>
    <w:p w14:paraId="741E5A06">
      <w:pPr>
        <w:pStyle w:val="17"/>
        <w:tabs>
          <w:tab w:val="left" w:pos="530"/>
          <w:tab w:val="left" w:pos="531"/>
        </w:tabs>
        <w:spacing w:before="71"/>
        <w:ind w:left="214" w:firstLine="0"/>
        <w:rPr>
          <w:rFonts w:ascii="黑体" w:eastAsia="黑体"/>
          <w:sz w:val="21"/>
        </w:rPr>
      </w:pPr>
    </w:p>
    <w:p w14:paraId="57B364E0">
      <w:pPr>
        <w:pStyle w:val="17"/>
        <w:tabs>
          <w:tab w:val="left" w:pos="530"/>
          <w:tab w:val="left" w:pos="531"/>
        </w:tabs>
        <w:spacing w:before="71"/>
        <w:ind w:left="214" w:firstLine="0"/>
        <w:rPr>
          <w:rFonts w:ascii="黑体" w:eastAsia="黑体"/>
          <w:sz w:val="21"/>
        </w:rPr>
      </w:pPr>
    </w:p>
    <w:p w14:paraId="6D02F9FB">
      <w:pPr>
        <w:pStyle w:val="17"/>
        <w:tabs>
          <w:tab w:val="left" w:pos="530"/>
          <w:tab w:val="left" w:pos="531"/>
        </w:tabs>
        <w:spacing w:before="71"/>
        <w:ind w:left="214" w:firstLine="0"/>
        <w:rPr>
          <w:rFonts w:ascii="黑体" w:eastAsia="黑体"/>
          <w:sz w:val="21"/>
        </w:rPr>
      </w:pPr>
    </w:p>
    <w:p w14:paraId="282B3F6F">
      <w:pPr>
        <w:pStyle w:val="17"/>
        <w:tabs>
          <w:tab w:val="left" w:pos="530"/>
          <w:tab w:val="left" w:pos="531"/>
        </w:tabs>
        <w:spacing w:before="71"/>
        <w:ind w:left="214" w:firstLine="0"/>
        <w:rPr>
          <w:rFonts w:ascii="黑体" w:eastAsia="黑体"/>
          <w:sz w:val="21"/>
        </w:rPr>
      </w:pPr>
    </w:p>
    <w:p w14:paraId="5F009D8D">
      <w:pPr>
        <w:pStyle w:val="17"/>
        <w:tabs>
          <w:tab w:val="left" w:pos="530"/>
          <w:tab w:val="left" w:pos="531"/>
        </w:tabs>
        <w:spacing w:before="71"/>
        <w:ind w:left="214" w:firstLine="0"/>
        <w:rPr>
          <w:rFonts w:ascii="黑体" w:eastAsia="黑体"/>
          <w:sz w:val="21"/>
        </w:rPr>
      </w:pPr>
    </w:p>
    <w:p w14:paraId="100CDC96">
      <w:pPr>
        <w:pStyle w:val="17"/>
        <w:tabs>
          <w:tab w:val="left" w:pos="530"/>
          <w:tab w:val="left" w:pos="531"/>
        </w:tabs>
        <w:spacing w:before="71"/>
        <w:ind w:left="214" w:firstLine="0"/>
        <w:rPr>
          <w:rFonts w:ascii="黑体" w:eastAsia="黑体"/>
          <w:sz w:val="21"/>
        </w:rPr>
      </w:pPr>
    </w:p>
    <w:p w14:paraId="64B4A739">
      <w:pPr>
        <w:pStyle w:val="17"/>
        <w:tabs>
          <w:tab w:val="left" w:pos="530"/>
          <w:tab w:val="left" w:pos="531"/>
        </w:tabs>
        <w:spacing w:before="71"/>
        <w:ind w:left="214" w:firstLine="0"/>
        <w:rPr>
          <w:rFonts w:ascii="黑体" w:eastAsia="黑体"/>
          <w:sz w:val="21"/>
        </w:rPr>
      </w:pPr>
    </w:p>
    <w:p w14:paraId="70AF36FE">
      <w:pPr>
        <w:pStyle w:val="17"/>
        <w:tabs>
          <w:tab w:val="left" w:pos="530"/>
          <w:tab w:val="left" w:pos="531"/>
        </w:tabs>
        <w:spacing w:before="71"/>
        <w:ind w:left="214" w:firstLine="0"/>
        <w:rPr>
          <w:rFonts w:ascii="黑体" w:eastAsia="黑体"/>
          <w:sz w:val="21"/>
        </w:rPr>
      </w:pPr>
    </w:p>
    <w:p w14:paraId="24F6B519">
      <w:pPr>
        <w:pStyle w:val="17"/>
        <w:tabs>
          <w:tab w:val="left" w:pos="530"/>
          <w:tab w:val="left" w:pos="531"/>
        </w:tabs>
        <w:spacing w:before="71"/>
        <w:ind w:left="214" w:firstLine="0"/>
        <w:rPr>
          <w:rFonts w:ascii="黑体" w:eastAsia="黑体"/>
          <w:sz w:val="21"/>
        </w:rPr>
      </w:pPr>
    </w:p>
    <w:p w14:paraId="50CBA258">
      <w:pPr>
        <w:pStyle w:val="17"/>
        <w:tabs>
          <w:tab w:val="left" w:pos="530"/>
          <w:tab w:val="left" w:pos="531"/>
        </w:tabs>
        <w:spacing w:before="71"/>
        <w:ind w:left="214" w:firstLine="0"/>
        <w:rPr>
          <w:rFonts w:ascii="黑体" w:eastAsia="黑体"/>
          <w:sz w:val="21"/>
        </w:rPr>
      </w:pPr>
    </w:p>
    <w:p w14:paraId="49788301">
      <w:pPr>
        <w:pStyle w:val="17"/>
        <w:tabs>
          <w:tab w:val="left" w:pos="530"/>
          <w:tab w:val="left" w:pos="531"/>
        </w:tabs>
        <w:spacing w:before="71"/>
        <w:ind w:left="214" w:firstLine="0"/>
        <w:rPr>
          <w:rFonts w:ascii="黑体" w:eastAsia="黑体"/>
          <w:sz w:val="21"/>
        </w:rPr>
      </w:pPr>
    </w:p>
    <w:p w14:paraId="2111A498">
      <w:pPr>
        <w:pStyle w:val="17"/>
        <w:tabs>
          <w:tab w:val="left" w:pos="530"/>
          <w:tab w:val="left" w:pos="531"/>
        </w:tabs>
        <w:spacing w:before="71"/>
        <w:ind w:left="214" w:firstLine="0"/>
        <w:rPr>
          <w:rFonts w:ascii="黑体" w:eastAsia="黑体"/>
          <w:sz w:val="21"/>
        </w:rPr>
      </w:pPr>
    </w:p>
    <w:p w14:paraId="26A63030">
      <w:pPr>
        <w:pStyle w:val="29"/>
        <w:wordWrap w:val="0"/>
        <w:spacing w:before="240" w:beforeLines="100" w:after="240" w:afterLines="100"/>
        <w:ind w:left="420"/>
        <w:jc w:val="right"/>
        <w:rPr>
          <w:rFonts w:ascii="Times New Roman"/>
          <w:lang w:val="en-US"/>
        </w:rPr>
      </w:pPr>
      <w:r>
        <w:rPr>
          <w:rFonts w:hint="eastAsia" w:ascii="Times New Roman"/>
          <w:lang w:val="en-US" w:eastAsia="zh-CN"/>
        </w:rPr>
        <w:t>钢板和钢带的宽度允许偏差</w:t>
      </w:r>
      <w:r>
        <w:rPr>
          <w:rFonts w:hint="eastAsia" w:ascii="Times New Roman"/>
          <w:lang w:val="en-US"/>
        </w:rPr>
        <w:t xml:space="preserve">   </w:t>
      </w:r>
      <w:r>
        <w:rPr>
          <w:rFonts w:hint="eastAsia" w:ascii="Times New Roman"/>
          <w:lang w:val="en-US" w:eastAsia="zh-CN"/>
        </w:rPr>
        <w:t xml:space="preserve">                </w:t>
      </w:r>
      <w:r>
        <w:rPr>
          <w:rFonts w:hint="eastAsia" w:ascii="Times New Roman"/>
          <w:lang w:val="en-US"/>
        </w:rPr>
        <w:t>单位为毫米</w:t>
      </w:r>
      <w:r>
        <w:rPr>
          <w:rFonts w:hint="eastAsia" w:ascii="Times New Roman"/>
          <w:lang w:val="en-US" w:eastAsia="zh-CN"/>
        </w:rPr>
        <w:t xml:space="preserve">              </w:t>
      </w:r>
    </w:p>
    <w:tbl>
      <w:tblPr>
        <w:tblStyle w:val="11"/>
        <w:tblpPr w:leftFromText="180" w:rightFromText="180" w:vertAnchor="text" w:horzAnchor="page" w:tblpX="1309" w:tblpY="90"/>
        <w:tblOverlap w:val="never"/>
        <w:tblW w:w="44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22"/>
        <w:gridCol w:w="3077"/>
        <w:gridCol w:w="3839"/>
      </w:tblGrid>
      <w:tr w14:paraId="681A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1" w:hRule="exact"/>
        </w:trPr>
        <w:tc>
          <w:tcPr>
            <w:tcW w:w="1412" w:type="pct"/>
            <w:shd w:val="clear" w:color="auto" w:fill="FFFFFF"/>
            <w:vAlign w:val="center"/>
          </w:tcPr>
          <w:p w14:paraId="0985B8FD">
            <w:pPr>
              <w:pStyle w:val="18"/>
              <w:spacing w:before="9"/>
              <w:rPr>
                <w:rFonts w:hint="eastAsia" w:ascii="黑体"/>
                <w:sz w:val="17"/>
                <w:lang w:val="en-US"/>
              </w:rPr>
            </w:pPr>
            <w:r>
              <w:rPr>
                <w:rFonts w:hint="eastAsia" w:ascii="黑体"/>
                <w:sz w:val="17"/>
              </w:rPr>
              <w:t>公称</w:t>
            </w:r>
            <w:r>
              <w:rPr>
                <w:rFonts w:hint="eastAsia" w:ascii="黑体"/>
                <w:sz w:val="17"/>
                <w:lang w:val="en-US" w:eastAsia="zh-CN"/>
              </w:rPr>
              <w:t>厚度</w:t>
            </w:r>
          </w:p>
        </w:tc>
        <w:tc>
          <w:tcPr>
            <w:tcW w:w="1596" w:type="pct"/>
            <w:shd w:val="clear" w:color="auto" w:fill="FFFFFF"/>
            <w:vAlign w:val="center"/>
          </w:tcPr>
          <w:p w14:paraId="18BAE0C1">
            <w:pPr>
              <w:pStyle w:val="18"/>
              <w:spacing w:before="9"/>
              <w:rPr>
                <w:rFonts w:hint="default" w:ascii="黑体" w:eastAsia="宋体"/>
                <w:sz w:val="17"/>
                <w:lang w:val="en-US" w:eastAsia="zh-CN"/>
              </w:rPr>
            </w:pPr>
            <w:r>
              <w:rPr>
                <w:rFonts w:hint="eastAsia" w:ascii="黑体"/>
                <w:sz w:val="17"/>
                <w:lang w:val="en-US" w:eastAsia="zh-CN"/>
              </w:rPr>
              <w:t>公称宽度</w:t>
            </w:r>
          </w:p>
        </w:tc>
        <w:tc>
          <w:tcPr>
            <w:tcW w:w="1991" w:type="pct"/>
            <w:shd w:val="clear" w:color="auto" w:fill="FFFFFF"/>
            <w:vAlign w:val="center"/>
          </w:tcPr>
          <w:p w14:paraId="1EEE615E">
            <w:pPr>
              <w:pStyle w:val="18"/>
              <w:spacing w:before="9"/>
              <w:rPr>
                <w:rFonts w:hint="default" w:ascii="黑体" w:eastAsia="宋体"/>
                <w:sz w:val="17"/>
                <w:lang w:val="en-US" w:eastAsia="zh-CN"/>
              </w:rPr>
            </w:pPr>
            <w:r>
              <w:rPr>
                <w:rFonts w:hint="eastAsia" w:ascii="黑体"/>
                <w:sz w:val="17"/>
                <w:lang w:val="en-US" w:eastAsia="zh-CN"/>
              </w:rPr>
              <w:t>允许偏差</w:t>
            </w:r>
          </w:p>
        </w:tc>
      </w:tr>
      <w:tr w14:paraId="65C5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trPr>
        <w:tc>
          <w:tcPr>
            <w:tcW w:w="1412" w:type="pct"/>
            <w:vMerge w:val="restart"/>
            <w:shd w:val="clear" w:color="auto" w:fill="FFFFFF"/>
            <w:vAlign w:val="center"/>
          </w:tcPr>
          <w:p w14:paraId="2B00EF64">
            <w:pPr>
              <w:pStyle w:val="18"/>
              <w:spacing w:before="9"/>
              <w:rPr>
                <w:rFonts w:hint="eastAsia" w:ascii="黑体"/>
                <w:sz w:val="17"/>
              </w:rPr>
            </w:pPr>
            <w:r>
              <w:rPr>
                <w:rFonts w:hint="eastAsia" w:ascii="黑体"/>
                <w:sz w:val="17"/>
                <w:lang w:val="en-US" w:eastAsia="zh-CN"/>
              </w:rPr>
              <w:t>3</w:t>
            </w:r>
            <w:r>
              <w:rPr>
                <w:rFonts w:ascii="黑体"/>
                <w:sz w:val="17"/>
                <w:lang w:val="en-US" w:eastAsia="en-US"/>
              </w:rPr>
              <w:t>.00</w:t>
            </w:r>
            <w:r>
              <w:rPr>
                <w:rFonts w:hint="eastAsia" w:ascii="黑体"/>
                <w:sz w:val="17"/>
                <w:lang w:val="en-US"/>
              </w:rPr>
              <w:t>~</w:t>
            </w:r>
            <w:r>
              <w:rPr>
                <w:rFonts w:hint="eastAsia" w:ascii="黑体"/>
                <w:sz w:val="17"/>
                <w:lang w:val="en-US" w:eastAsia="zh-CN"/>
              </w:rPr>
              <w:t>16</w:t>
            </w:r>
            <w:r>
              <w:rPr>
                <w:rFonts w:ascii="黑体"/>
                <w:sz w:val="17"/>
                <w:lang w:val="en-US" w:eastAsia="en-US"/>
              </w:rPr>
              <w:t>,</w:t>
            </w:r>
            <w:r>
              <w:rPr>
                <w:rFonts w:hint="eastAsia" w:ascii="黑体"/>
                <w:sz w:val="17"/>
                <w:lang w:val="en-US"/>
              </w:rPr>
              <w:t>0</w:t>
            </w:r>
            <w:r>
              <w:rPr>
                <w:rFonts w:ascii="黑体"/>
                <w:sz w:val="17"/>
                <w:lang w:val="en-US" w:eastAsia="en-US"/>
              </w:rPr>
              <w:t>0</w:t>
            </w:r>
          </w:p>
        </w:tc>
        <w:tc>
          <w:tcPr>
            <w:tcW w:w="1596" w:type="pct"/>
            <w:shd w:val="clear" w:color="auto" w:fill="FFFFFF"/>
            <w:vAlign w:val="center"/>
          </w:tcPr>
          <w:p w14:paraId="6328618B">
            <w:pPr>
              <w:pStyle w:val="18"/>
              <w:spacing w:before="9"/>
              <w:rPr>
                <w:rFonts w:hint="default" w:ascii="黑体" w:eastAsia="宋体"/>
                <w:sz w:val="17"/>
                <w:lang w:val="en-US" w:eastAsia="zh-CN"/>
              </w:rPr>
            </w:pPr>
            <w:r>
              <w:rPr>
                <w:rFonts w:hint="eastAsia" w:ascii="黑体"/>
                <w:sz w:val="17"/>
                <w:lang w:val="en-US"/>
              </w:rPr>
              <w:t>≤</w:t>
            </w:r>
            <w:r>
              <w:rPr>
                <w:rFonts w:hint="eastAsia" w:ascii="黑体"/>
                <w:sz w:val="17"/>
                <w:lang w:val="en-US" w:eastAsia="zh-CN"/>
              </w:rPr>
              <w:t>1 500</w:t>
            </w:r>
          </w:p>
        </w:tc>
        <w:tc>
          <w:tcPr>
            <w:tcW w:w="1991" w:type="pct"/>
            <w:shd w:val="clear" w:color="auto" w:fill="FFFFFF"/>
            <w:vAlign w:val="center"/>
          </w:tcPr>
          <w:p w14:paraId="0CB1F356">
            <w:pPr>
              <w:pStyle w:val="18"/>
              <w:spacing w:before="9"/>
              <w:rPr>
                <w:rFonts w:hint="eastAsia" w:ascii="黑体"/>
                <w:sz w:val="17"/>
                <w:lang w:val="en-US" w:eastAsia="zh-CN"/>
              </w:rPr>
            </w:pPr>
            <w:r>
              <w:rPr>
                <w:rFonts w:hint="eastAsia" w:ascii="黑体"/>
                <w:sz w:val="17"/>
                <w:lang w:val="en-US" w:eastAsia="zh-CN"/>
              </w:rPr>
              <w:t>+8</w:t>
            </w:r>
          </w:p>
          <w:p w14:paraId="73727130">
            <w:pPr>
              <w:pStyle w:val="18"/>
              <w:spacing w:before="9"/>
              <w:rPr>
                <w:rFonts w:hint="default" w:ascii="黑体"/>
                <w:sz w:val="17"/>
                <w:lang w:val="en-US" w:eastAsia="zh-CN"/>
              </w:rPr>
            </w:pPr>
            <w:r>
              <w:rPr>
                <w:rFonts w:hint="eastAsia" w:ascii="黑体"/>
                <w:sz w:val="17"/>
                <w:lang w:val="en-US" w:eastAsia="zh-CN"/>
              </w:rPr>
              <w:t>0</w:t>
            </w:r>
          </w:p>
        </w:tc>
      </w:tr>
      <w:tr w14:paraId="2E3E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trPr>
        <w:tc>
          <w:tcPr>
            <w:tcW w:w="1412" w:type="pct"/>
            <w:vMerge w:val="continue"/>
            <w:shd w:val="clear" w:color="auto" w:fill="FFFFFF"/>
            <w:vAlign w:val="center"/>
          </w:tcPr>
          <w:p w14:paraId="4897535B">
            <w:pPr>
              <w:pStyle w:val="18"/>
              <w:spacing w:before="9"/>
              <w:rPr>
                <w:rFonts w:hint="eastAsia" w:ascii="黑体"/>
                <w:sz w:val="17"/>
                <w:lang w:val="en-US"/>
              </w:rPr>
            </w:pPr>
          </w:p>
        </w:tc>
        <w:tc>
          <w:tcPr>
            <w:tcW w:w="1596" w:type="pct"/>
            <w:shd w:val="clear" w:color="auto" w:fill="FFFFFF"/>
            <w:vAlign w:val="center"/>
          </w:tcPr>
          <w:p w14:paraId="39215CF4">
            <w:pPr>
              <w:pStyle w:val="18"/>
              <w:spacing w:before="9"/>
              <w:rPr>
                <w:rFonts w:hint="default" w:ascii="黑体" w:eastAsia="宋体"/>
                <w:sz w:val="17"/>
                <w:lang w:val="en-US" w:eastAsia="zh-CN"/>
              </w:rPr>
            </w:pPr>
            <w:r>
              <w:rPr>
                <w:rFonts w:hint="eastAsia" w:ascii="黑体"/>
                <w:sz w:val="17"/>
                <w:lang w:val="en-US" w:eastAsia="zh-CN"/>
              </w:rPr>
              <w:t>＞1 500</w:t>
            </w:r>
          </w:p>
        </w:tc>
        <w:tc>
          <w:tcPr>
            <w:tcW w:w="3839" w:type="dxa"/>
            <w:shd w:val="clear" w:color="auto" w:fill="FFFFFF"/>
            <w:vAlign w:val="top"/>
          </w:tcPr>
          <w:p w14:paraId="53D5DC3C">
            <w:pPr>
              <w:pStyle w:val="18"/>
              <w:spacing w:before="9"/>
              <w:rPr>
                <w:rFonts w:hint="eastAsia" w:ascii="黑体"/>
                <w:sz w:val="17"/>
                <w:lang w:val="en-US" w:eastAsia="zh-CN"/>
              </w:rPr>
            </w:pPr>
            <w:r>
              <w:rPr>
                <w:rFonts w:hint="eastAsia" w:ascii="黑体"/>
                <w:sz w:val="17"/>
                <w:lang w:val="en-US" w:eastAsia="zh-CN"/>
              </w:rPr>
              <w:t>+10</w:t>
            </w:r>
          </w:p>
          <w:p w14:paraId="313D24E1">
            <w:pPr>
              <w:pStyle w:val="18"/>
              <w:spacing w:before="9"/>
              <w:rPr>
                <w:rFonts w:hint="eastAsia" w:ascii="黑体"/>
                <w:sz w:val="17"/>
                <w:lang w:val="en-US" w:eastAsia="zh-CN"/>
              </w:rPr>
            </w:pPr>
            <w:r>
              <w:rPr>
                <w:rFonts w:hint="eastAsia" w:ascii="黑体"/>
                <w:sz w:val="17"/>
                <w:lang w:val="en-US" w:eastAsia="zh-CN"/>
              </w:rPr>
              <w:t>0</w:t>
            </w:r>
          </w:p>
        </w:tc>
      </w:tr>
      <w:tr w14:paraId="457F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exact"/>
        </w:trPr>
        <w:tc>
          <w:tcPr>
            <w:tcW w:w="1412" w:type="pct"/>
            <w:vMerge w:val="restart"/>
            <w:shd w:val="clear" w:color="auto" w:fill="FFFFFF"/>
            <w:vAlign w:val="center"/>
          </w:tcPr>
          <w:p w14:paraId="0BA90EE1">
            <w:pPr>
              <w:pStyle w:val="18"/>
              <w:spacing w:before="9"/>
              <w:rPr>
                <w:rFonts w:hint="default" w:ascii="黑体" w:eastAsia="宋体"/>
                <w:sz w:val="17"/>
                <w:lang w:val="en-US" w:eastAsia="zh-CN"/>
              </w:rPr>
            </w:pPr>
            <w:r>
              <w:rPr>
                <w:rFonts w:hint="eastAsia" w:ascii="黑体"/>
                <w:sz w:val="17"/>
                <w:lang w:val="en-US" w:eastAsia="zh-CN"/>
              </w:rPr>
              <w:t>＞16.0</w:t>
            </w:r>
          </w:p>
        </w:tc>
        <w:tc>
          <w:tcPr>
            <w:tcW w:w="3077" w:type="dxa"/>
            <w:shd w:val="clear" w:color="auto" w:fill="FFFFFF"/>
            <w:vAlign w:val="center"/>
          </w:tcPr>
          <w:p w14:paraId="042E303D">
            <w:pPr>
              <w:pStyle w:val="18"/>
              <w:spacing w:before="9"/>
              <w:rPr>
                <w:rFonts w:hint="eastAsia" w:ascii="黑体"/>
                <w:sz w:val="17"/>
                <w:lang w:val="en-US"/>
              </w:rPr>
            </w:pPr>
            <w:r>
              <w:rPr>
                <w:rFonts w:hint="eastAsia" w:ascii="黑体"/>
                <w:sz w:val="17"/>
                <w:lang w:val="en-US"/>
              </w:rPr>
              <w:t>≤</w:t>
            </w:r>
            <w:r>
              <w:rPr>
                <w:rFonts w:hint="eastAsia" w:ascii="黑体"/>
                <w:sz w:val="17"/>
                <w:lang w:val="en-US" w:eastAsia="zh-CN"/>
              </w:rPr>
              <w:t>2000</w:t>
            </w:r>
          </w:p>
        </w:tc>
        <w:tc>
          <w:tcPr>
            <w:tcW w:w="3839" w:type="dxa"/>
            <w:shd w:val="clear" w:color="auto" w:fill="FFFFFF"/>
            <w:vAlign w:val="top"/>
          </w:tcPr>
          <w:p w14:paraId="1775F2C4">
            <w:pPr>
              <w:pStyle w:val="18"/>
              <w:spacing w:before="9"/>
              <w:rPr>
                <w:rFonts w:hint="eastAsia" w:ascii="黑体"/>
                <w:sz w:val="17"/>
                <w:lang w:val="en-US" w:eastAsia="zh-CN"/>
              </w:rPr>
            </w:pPr>
            <w:r>
              <w:rPr>
                <w:rFonts w:hint="eastAsia" w:ascii="黑体"/>
                <w:sz w:val="17"/>
                <w:lang w:val="en-US" w:eastAsia="zh-CN"/>
              </w:rPr>
              <w:t xml:space="preserve">+15 </w:t>
            </w:r>
          </w:p>
          <w:p w14:paraId="54127890">
            <w:pPr>
              <w:pStyle w:val="18"/>
              <w:spacing w:before="9"/>
              <w:rPr>
                <w:rFonts w:hint="eastAsia" w:ascii="黑体"/>
                <w:sz w:val="17"/>
                <w:lang w:val="en-US" w:eastAsia="zh-CN"/>
              </w:rPr>
            </w:pPr>
            <w:r>
              <w:rPr>
                <w:rFonts w:hint="eastAsia" w:ascii="黑体"/>
                <w:sz w:val="17"/>
                <w:lang w:val="en-US" w:eastAsia="zh-CN"/>
              </w:rPr>
              <w:t>0</w:t>
            </w:r>
          </w:p>
        </w:tc>
      </w:tr>
      <w:tr w14:paraId="1ACB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7" w:hRule="exact"/>
        </w:trPr>
        <w:tc>
          <w:tcPr>
            <w:tcW w:w="1412" w:type="pct"/>
            <w:vMerge w:val="continue"/>
            <w:shd w:val="clear" w:color="auto" w:fill="FFFFFF"/>
            <w:vAlign w:val="center"/>
          </w:tcPr>
          <w:p w14:paraId="1758A828">
            <w:pPr>
              <w:pStyle w:val="18"/>
              <w:spacing w:before="9"/>
              <w:rPr>
                <w:rFonts w:hint="eastAsia" w:ascii="黑体"/>
                <w:sz w:val="17"/>
              </w:rPr>
            </w:pPr>
          </w:p>
        </w:tc>
        <w:tc>
          <w:tcPr>
            <w:tcW w:w="3077" w:type="dxa"/>
            <w:shd w:val="clear" w:color="auto" w:fill="FFFFFF"/>
            <w:vAlign w:val="center"/>
          </w:tcPr>
          <w:p w14:paraId="2F78C801">
            <w:pPr>
              <w:pStyle w:val="18"/>
              <w:spacing w:before="9"/>
              <w:rPr>
                <w:rFonts w:hint="eastAsia" w:ascii="黑体"/>
                <w:sz w:val="17"/>
                <w:lang w:val="en-US"/>
              </w:rPr>
            </w:pPr>
            <w:r>
              <w:rPr>
                <w:rFonts w:hint="eastAsia" w:ascii="黑体"/>
                <w:sz w:val="17"/>
                <w:lang w:val="zh-TW"/>
              </w:rPr>
              <w:t>＞</w:t>
            </w:r>
            <w:r>
              <w:rPr>
                <w:rFonts w:hint="eastAsia" w:ascii="黑体"/>
                <w:sz w:val="17"/>
                <w:lang w:val="en-US" w:eastAsia="zh-CN"/>
              </w:rPr>
              <w:t>2 000</w:t>
            </w:r>
            <w:r>
              <w:rPr>
                <w:rFonts w:hint="eastAsia" w:ascii="黑体"/>
                <w:sz w:val="17"/>
                <w:lang w:val="en-US"/>
              </w:rPr>
              <w:t>~3</w:t>
            </w:r>
            <w:r>
              <w:rPr>
                <w:rFonts w:hint="eastAsia" w:ascii="黑体"/>
                <w:sz w:val="17"/>
                <w:lang w:val="en-US" w:eastAsia="zh-CN"/>
              </w:rPr>
              <w:t xml:space="preserve"> 00</w:t>
            </w:r>
            <w:r>
              <w:rPr>
                <w:rFonts w:hint="eastAsia" w:ascii="黑体"/>
                <w:sz w:val="17"/>
                <w:lang w:val="en-US"/>
              </w:rPr>
              <w:t>0</w:t>
            </w:r>
          </w:p>
        </w:tc>
        <w:tc>
          <w:tcPr>
            <w:tcW w:w="3839" w:type="dxa"/>
            <w:shd w:val="clear" w:color="auto" w:fill="FFFFFF"/>
            <w:vAlign w:val="top"/>
          </w:tcPr>
          <w:p w14:paraId="1165CEEB">
            <w:pPr>
              <w:pStyle w:val="18"/>
              <w:spacing w:before="9"/>
              <w:rPr>
                <w:rFonts w:hint="eastAsia" w:ascii="黑体"/>
                <w:sz w:val="17"/>
                <w:lang w:val="en-US" w:eastAsia="zh-CN"/>
              </w:rPr>
            </w:pPr>
            <w:r>
              <w:rPr>
                <w:rFonts w:hint="eastAsia" w:ascii="黑体"/>
                <w:sz w:val="17"/>
                <w:lang w:val="en-US" w:eastAsia="zh-CN"/>
              </w:rPr>
              <w:t xml:space="preserve">十20 </w:t>
            </w:r>
          </w:p>
          <w:p w14:paraId="01B58809">
            <w:pPr>
              <w:pStyle w:val="18"/>
              <w:spacing w:before="9"/>
              <w:rPr>
                <w:rFonts w:hint="eastAsia" w:ascii="黑体"/>
                <w:sz w:val="17"/>
                <w:lang w:val="en-US" w:eastAsia="zh-CN"/>
              </w:rPr>
            </w:pPr>
            <w:r>
              <w:rPr>
                <w:rFonts w:hint="eastAsia" w:ascii="黑体"/>
                <w:sz w:val="17"/>
                <w:lang w:val="en-US" w:eastAsia="zh-CN"/>
              </w:rPr>
              <w:t>0</w:t>
            </w:r>
          </w:p>
        </w:tc>
      </w:tr>
      <w:tr w14:paraId="58BD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trPr>
        <w:tc>
          <w:tcPr>
            <w:tcW w:w="1412" w:type="pct"/>
            <w:vMerge w:val="continue"/>
            <w:shd w:val="clear" w:color="auto" w:fill="FFFFFF"/>
            <w:vAlign w:val="center"/>
          </w:tcPr>
          <w:p w14:paraId="6E2309AD">
            <w:pPr>
              <w:pStyle w:val="18"/>
              <w:spacing w:before="9"/>
              <w:rPr>
                <w:rFonts w:hint="eastAsia" w:ascii="黑体"/>
                <w:sz w:val="17"/>
              </w:rPr>
            </w:pPr>
          </w:p>
        </w:tc>
        <w:tc>
          <w:tcPr>
            <w:tcW w:w="1596" w:type="pct"/>
            <w:shd w:val="clear" w:color="auto" w:fill="FFFFFF"/>
            <w:vAlign w:val="center"/>
          </w:tcPr>
          <w:p w14:paraId="28D12E84">
            <w:pPr>
              <w:pStyle w:val="18"/>
              <w:spacing w:before="9"/>
              <w:rPr>
                <w:rFonts w:hint="eastAsia" w:ascii="黑体"/>
                <w:sz w:val="17"/>
                <w:lang w:val="en-US"/>
              </w:rPr>
            </w:pPr>
            <w:r>
              <w:rPr>
                <w:rFonts w:hint="eastAsia" w:ascii="黑体"/>
                <w:sz w:val="17"/>
                <w:lang w:val="en-US" w:eastAsia="zh-CN"/>
              </w:rPr>
              <w:t>＞3 000</w:t>
            </w:r>
          </w:p>
        </w:tc>
        <w:tc>
          <w:tcPr>
            <w:tcW w:w="3839" w:type="dxa"/>
            <w:shd w:val="clear" w:color="auto" w:fill="FFFFFF"/>
            <w:vAlign w:val="top"/>
          </w:tcPr>
          <w:p w14:paraId="0E66168E">
            <w:pPr>
              <w:pStyle w:val="18"/>
              <w:spacing w:before="9"/>
              <w:rPr>
                <w:rFonts w:hint="eastAsia" w:ascii="黑体"/>
                <w:sz w:val="17"/>
                <w:lang w:val="en-US" w:eastAsia="zh-CN"/>
              </w:rPr>
            </w:pPr>
            <w:r>
              <w:rPr>
                <w:rFonts w:hint="eastAsia" w:ascii="黑体"/>
                <w:sz w:val="17"/>
                <w:lang w:val="en-US" w:eastAsia="zh-CN"/>
              </w:rPr>
              <w:t xml:space="preserve">+25 </w:t>
            </w:r>
          </w:p>
          <w:p w14:paraId="6016C37B">
            <w:pPr>
              <w:pStyle w:val="18"/>
              <w:spacing w:before="9"/>
              <w:rPr>
                <w:rFonts w:hint="eastAsia" w:ascii="黑体"/>
                <w:sz w:val="17"/>
                <w:lang w:val="en-US" w:eastAsia="zh-CN"/>
              </w:rPr>
            </w:pPr>
            <w:r>
              <w:rPr>
                <w:rFonts w:hint="eastAsia" w:ascii="黑体"/>
                <w:sz w:val="17"/>
                <w:lang w:val="en-US" w:eastAsia="zh-CN"/>
              </w:rPr>
              <w:t>0</w:t>
            </w:r>
          </w:p>
        </w:tc>
      </w:tr>
    </w:tbl>
    <w:p w14:paraId="24B80751">
      <w:pPr>
        <w:pStyle w:val="23"/>
        <w:rPr>
          <w:lang w:val="en-US"/>
        </w:rPr>
      </w:pPr>
    </w:p>
    <w:p w14:paraId="079ECDC9">
      <w:pPr>
        <w:pStyle w:val="23"/>
        <w:rPr>
          <w:lang w:val="en-US"/>
        </w:rPr>
      </w:pPr>
    </w:p>
    <w:p w14:paraId="3307BCE6">
      <w:pPr>
        <w:pStyle w:val="23"/>
        <w:rPr>
          <w:lang w:val="en-US"/>
        </w:rPr>
      </w:pPr>
    </w:p>
    <w:p w14:paraId="366AC323">
      <w:pPr>
        <w:pStyle w:val="23"/>
        <w:rPr>
          <w:lang w:val="en-US"/>
        </w:rPr>
      </w:pPr>
    </w:p>
    <w:p w14:paraId="7FC974A6">
      <w:pPr>
        <w:pStyle w:val="23"/>
        <w:rPr>
          <w:lang w:val="en-US"/>
        </w:rPr>
      </w:pPr>
    </w:p>
    <w:p w14:paraId="0DE3D0D8">
      <w:pPr>
        <w:pStyle w:val="23"/>
        <w:rPr>
          <w:lang w:val="en-US"/>
        </w:rPr>
      </w:pPr>
    </w:p>
    <w:p w14:paraId="2FDBC452">
      <w:pPr>
        <w:pStyle w:val="23"/>
        <w:rPr>
          <w:lang w:val="en-US"/>
        </w:rPr>
      </w:pPr>
    </w:p>
    <w:p w14:paraId="61B75263">
      <w:pPr>
        <w:pStyle w:val="23"/>
        <w:rPr>
          <w:lang w:val="en-US"/>
        </w:rPr>
      </w:pPr>
    </w:p>
    <w:p w14:paraId="3DB03AF8">
      <w:pPr>
        <w:pStyle w:val="23"/>
        <w:rPr>
          <w:lang w:val="en-US"/>
        </w:rPr>
      </w:pPr>
    </w:p>
    <w:p w14:paraId="2D7BE024">
      <w:pPr>
        <w:pStyle w:val="23"/>
        <w:rPr>
          <w:lang w:val="en-US"/>
        </w:rPr>
      </w:pPr>
    </w:p>
    <w:p w14:paraId="305DA953">
      <w:pPr>
        <w:pStyle w:val="23"/>
        <w:rPr>
          <w:lang w:val="en-US"/>
        </w:rPr>
      </w:pPr>
    </w:p>
    <w:p w14:paraId="287A498E">
      <w:pPr>
        <w:pStyle w:val="29"/>
        <w:spacing w:before="240" w:beforeLines="100" w:after="240" w:afterLines="100"/>
        <w:ind w:left="420"/>
        <w:rPr>
          <w:rFonts w:ascii="Times New Roman"/>
          <w:lang w:val="en-US"/>
        </w:rPr>
      </w:pPr>
      <w:r>
        <w:rPr>
          <w:rFonts w:hint="eastAsia" w:ascii="Times New Roman"/>
          <w:lang w:val="en-US" w:eastAsia="zh-CN"/>
        </w:rPr>
        <w:t>钢板和</w:t>
      </w:r>
      <w:r>
        <w:rPr>
          <w:rFonts w:hint="eastAsia" w:ascii="Times New Roman"/>
          <w:lang w:val="en-US"/>
        </w:rPr>
        <w:t>钢带</w:t>
      </w:r>
      <w:r>
        <w:rPr>
          <w:rFonts w:hint="eastAsia" w:ascii="Times New Roman"/>
        </w:rPr>
        <w:t>的不平度</w:t>
      </w:r>
    </w:p>
    <w:tbl>
      <w:tblPr>
        <w:tblStyle w:val="11"/>
        <w:tblpPr w:leftFromText="180" w:rightFromText="180" w:vertAnchor="text" w:horzAnchor="page" w:tblpX="1309" w:tblpY="90"/>
        <w:tblOverlap w:val="never"/>
        <w:tblW w:w="44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12"/>
        <w:gridCol w:w="2717"/>
        <w:gridCol w:w="4189"/>
      </w:tblGrid>
      <w:tr w14:paraId="0B02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exact"/>
        </w:trPr>
        <w:tc>
          <w:tcPr>
            <w:tcW w:w="1410" w:type="pct"/>
            <w:shd w:val="clear" w:color="auto" w:fill="FFFFFF"/>
            <w:vAlign w:val="center"/>
          </w:tcPr>
          <w:p w14:paraId="50E01D91">
            <w:pPr>
              <w:pStyle w:val="18"/>
              <w:spacing w:before="9"/>
              <w:rPr>
                <w:rFonts w:ascii="黑体"/>
                <w:sz w:val="17"/>
              </w:rPr>
            </w:pPr>
            <w:r>
              <w:rPr>
                <w:rFonts w:hint="eastAsia" w:ascii="黑体"/>
                <w:sz w:val="17"/>
              </w:rPr>
              <w:t>公称厚度</w:t>
            </w:r>
          </w:p>
          <w:p w14:paraId="3550CDA6">
            <w:pPr>
              <w:pStyle w:val="18"/>
              <w:spacing w:before="9"/>
              <w:rPr>
                <w:rFonts w:ascii="黑体"/>
                <w:sz w:val="17"/>
                <w:lang w:val="en-US"/>
              </w:rPr>
            </w:pPr>
            <w:r>
              <w:rPr>
                <w:rFonts w:hint="eastAsia" w:ascii="黑体"/>
                <w:sz w:val="17"/>
                <w:lang w:val="en-US"/>
              </w:rPr>
              <w:t>mm</w:t>
            </w:r>
          </w:p>
        </w:tc>
        <w:tc>
          <w:tcPr>
            <w:tcW w:w="1412" w:type="pct"/>
            <w:shd w:val="clear" w:color="auto" w:fill="FFFFFF"/>
            <w:vAlign w:val="center"/>
          </w:tcPr>
          <w:p w14:paraId="4D41C0F6">
            <w:pPr>
              <w:pStyle w:val="18"/>
              <w:spacing w:before="9"/>
              <w:rPr>
                <w:rFonts w:ascii="黑体"/>
                <w:sz w:val="17"/>
              </w:rPr>
            </w:pPr>
            <w:r>
              <w:rPr>
                <w:rFonts w:hint="eastAsia" w:ascii="黑体"/>
                <w:sz w:val="17"/>
              </w:rPr>
              <w:t>公称宽度</w:t>
            </w:r>
          </w:p>
          <w:p w14:paraId="48F52883">
            <w:pPr>
              <w:pStyle w:val="18"/>
              <w:spacing w:before="9"/>
              <w:rPr>
                <w:rFonts w:ascii="黑体"/>
                <w:sz w:val="17"/>
                <w:lang w:val="en-US"/>
              </w:rPr>
            </w:pPr>
            <w:r>
              <w:rPr>
                <w:rFonts w:hint="eastAsia" w:ascii="黑体"/>
                <w:sz w:val="17"/>
                <w:lang w:val="en-US"/>
              </w:rPr>
              <w:t>mm</w:t>
            </w:r>
          </w:p>
        </w:tc>
        <w:tc>
          <w:tcPr>
            <w:tcW w:w="2177" w:type="pct"/>
            <w:shd w:val="clear" w:color="auto" w:fill="FFFFFF"/>
            <w:vAlign w:val="bottom"/>
          </w:tcPr>
          <w:p w14:paraId="13174A03">
            <w:pPr>
              <w:pStyle w:val="18"/>
              <w:spacing w:before="9"/>
              <w:rPr>
                <w:rFonts w:ascii="黑体"/>
                <w:sz w:val="17"/>
                <w:lang w:val="en-US"/>
              </w:rPr>
            </w:pPr>
            <w:r>
              <w:rPr>
                <w:rFonts w:hint="eastAsia" w:ascii="黑体"/>
                <w:sz w:val="17"/>
                <w:lang w:val="en-US"/>
              </w:rPr>
              <w:t>不平度/mm</w:t>
            </w:r>
          </w:p>
          <w:p w14:paraId="4FF5C94E">
            <w:pPr>
              <w:pStyle w:val="18"/>
              <w:spacing w:before="9"/>
              <w:rPr>
                <w:rFonts w:ascii="黑体"/>
                <w:sz w:val="17"/>
                <w:lang w:val="en-US"/>
              </w:rPr>
            </w:pPr>
            <w:r>
              <w:rPr>
                <w:rFonts w:hint="eastAsia" w:ascii="黑体"/>
                <w:sz w:val="17"/>
                <w:lang w:val="en-US"/>
              </w:rPr>
              <w:t>不大于</w:t>
            </w:r>
          </w:p>
        </w:tc>
      </w:tr>
      <w:tr w14:paraId="0DAF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5" w:hRule="exact"/>
        </w:trPr>
        <w:tc>
          <w:tcPr>
            <w:tcW w:w="1410" w:type="pct"/>
            <w:vMerge w:val="restart"/>
            <w:shd w:val="clear" w:color="auto" w:fill="FFFFFF"/>
            <w:vAlign w:val="center"/>
          </w:tcPr>
          <w:p w14:paraId="0E99D257">
            <w:pPr>
              <w:pStyle w:val="18"/>
              <w:spacing w:before="9"/>
              <w:rPr>
                <w:rFonts w:hint="default" w:ascii="黑体" w:eastAsia="宋体"/>
                <w:sz w:val="17"/>
                <w:lang w:val="en-US" w:eastAsia="zh-CN"/>
              </w:rPr>
            </w:pPr>
            <w:r>
              <w:rPr>
                <w:rFonts w:hint="eastAsia" w:ascii="黑体"/>
                <w:sz w:val="17"/>
                <w:lang w:val="en-US" w:eastAsia="zh-CN"/>
              </w:rPr>
              <w:t>≤25.4</w:t>
            </w:r>
          </w:p>
        </w:tc>
        <w:tc>
          <w:tcPr>
            <w:tcW w:w="1412" w:type="pct"/>
            <w:shd w:val="clear" w:color="auto" w:fill="FFFFFF"/>
            <w:vAlign w:val="center"/>
          </w:tcPr>
          <w:p w14:paraId="17DF7D18">
            <w:pPr>
              <w:pStyle w:val="18"/>
              <w:spacing w:before="9"/>
              <w:rPr>
                <w:rFonts w:ascii="黑体"/>
                <w:sz w:val="17"/>
              </w:rPr>
            </w:pPr>
            <w:r>
              <w:rPr>
                <w:rFonts w:hint="eastAsia" w:ascii="黑体"/>
                <w:sz w:val="17"/>
                <w:lang w:val="en-US"/>
              </w:rPr>
              <w:t>600~1200</w:t>
            </w:r>
          </w:p>
        </w:tc>
        <w:tc>
          <w:tcPr>
            <w:tcW w:w="2177" w:type="pct"/>
            <w:shd w:val="clear" w:color="auto" w:fill="FFFFFF"/>
            <w:vAlign w:val="center"/>
          </w:tcPr>
          <w:p w14:paraId="62BB967A">
            <w:pPr>
              <w:pStyle w:val="18"/>
              <w:spacing w:before="9"/>
              <w:rPr>
                <w:rFonts w:hint="default" w:ascii="黑体" w:eastAsia="宋体"/>
                <w:sz w:val="17"/>
                <w:lang w:val="en-US" w:eastAsia="zh-CN"/>
              </w:rPr>
            </w:pPr>
            <w:r>
              <w:rPr>
                <w:rFonts w:hint="eastAsia" w:ascii="黑体"/>
                <w:sz w:val="17"/>
                <w:lang w:val="en-US" w:eastAsia="zh-CN"/>
              </w:rPr>
              <w:t>20</w:t>
            </w:r>
          </w:p>
        </w:tc>
      </w:tr>
      <w:tr w14:paraId="43D0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9" w:hRule="exact"/>
        </w:trPr>
        <w:tc>
          <w:tcPr>
            <w:tcW w:w="1410" w:type="pct"/>
            <w:vMerge w:val="continue"/>
            <w:shd w:val="clear" w:color="auto" w:fill="FFFFFF"/>
            <w:vAlign w:val="center"/>
          </w:tcPr>
          <w:p w14:paraId="7BBC0EC3">
            <w:pPr>
              <w:pStyle w:val="18"/>
              <w:spacing w:before="9"/>
              <w:rPr>
                <w:rFonts w:ascii="黑体"/>
                <w:sz w:val="17"/>
                <w:lang w:val="en-US" w:eastAsia="en-US"/>
              </w:rPr>
            </w:pPr>
          </w:p>
        </w:tc>
        <w:tc>
          <w:tcPr>
            <w:tcW w:w="1412" w:type="pct"/>
            <w:shd w:val="clear" w:color="auto" w:fill="FFFFFF"/>
            <w:vAlign w:val="center"/>
          </w:tcPr>
          <w:p w14:paraId="65914FCE">
            <w:pPr>
              <w:pStyle w:val="18"/>
              <w:spacing w:before="9"/>
              <w:rPr>
                <w:rFonts w:ascii="黑体"/>
                <w:sz w:val="17"/>
              </w:rPr>
            </w:pPr>
            <w:r>
              <w:rPr>
                <w:rFonts w:ascii="黑体"/>
                <w:sz w:val="17"/>
                <w:lang w:val="en-US" w:eastAsia="en-US"/>
              </w:rPr>
              <w:t>&gt;</w:t>
            </w:r>
            <w:r>
              <w:rPr>
                <w:rFonts w:hint="eastAsia" w:ascii="黑体"/>
                <w:sz w:val="17"/>
                <w:lang w:val="en-US"/>
              </w:rPr>
              <w:t>1200~1500</w:t>
            </w:r>
          </w:p>
        </w:tc>
        <w:tc>
          <w:tcPr>
            <w:tcW w:w="2177" w:type="pct"/>
            <w:shd w:val="clear" w:color="auto" w:fill="FFFFFF"/>
            <w:vAlign w:val="center"/>
          </w:tcPr>
          <w:p w14:paraId="68D8D9B5">
            <w:pPr>
              <w:pStyle w:val="18"/>
              <w:spacing w:before="9"/>
              <w:rPr>
                <w:rFonts w:hint="default" w:ascii="黑体" w:eastAsia="宋体"/>
                <w:sz w:val="17"/>
                <w:lang w:val="en-US" w:eastAsia="zh-CN"/>
              </w:rPr>
            </w:pPr>
            <w:r>
              <w:rPr>
                <w:rFonts w:hint="eastAsia" w:ascii="黑体"/>
                <w:sz w:val="17"/>
                <w:lang w:val="en-US" w:eastAsia="zh-CN"/>
              </w:rPr>
              <w:t>23</w:t>
            </w:r>
          </w:p>
        </w:tc>
      </w:tr>
      <w:tr w14:paraId="637D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5" w:hRule="exact"/>
        </w:trPr>
        <w:tc>
          <w:tcPr>
            <w:tcW w:w="1410" w:type="pct"/>
            <w:vMerge w:val="continue"/>
            <w:shd w:val="clear" w:color="auto" w:fill="FFFFFF"/>
            <w:vAlign w:val="center"/>
          </w:tcPr>
          <w:p w14:paraId="543A35D8">
            <w:pPr>
              <w:pStyle w:val="18"/>
              <w:spacing w:before="9"/>
              <w:rPr>
                <w:rFonts w:ascii="黑体"/>
                <w:sz w:val="17"/>
                <w:lang w:val="en-US" w:eastAsia="en-US"/>
              </w:rPr>
            </w:pPr>
          </w:p>
        </w:tc>
        <w:tc>
          <w:tcPr>
            <w:tcW w:w="1412" w:type="pct"/>
            <w:shd w:val="clear" w:color="auto" w:fill="FFFFFF"/>
            <w:vAlign w:val="center"/>
          </w:tcPr>
          <w:p w14:paraId="4652CC01">
            <w:pPr>
              <w:pStyle w:val="18"/>
              <w:spacing w:before="9"/>
              <w:rPr>
                <w:rFonts w:ascii="黑体"/>
                <w:sz w:val="17"/>
              </w:rPr>
            </w:pPr>
            <w:r>
              <w:rPr>
                <w:rFonts w:ascii="黑体"/>
                <w:sz w:val="17"/>
                <w:lang w:val="en-US" w:eastAsia="en-US"/>
              </w:rPr>
              <w:t>&gt;</w:t>
            </w:r>
            <w:r>
              <w:rPr>
                <w:rFonts w:hint="eastAsia" w:ascii="黑体"/>
                <w:sz w:val="17"/>
                <w:lang w:val="en-US"/>
              </w:rPr>
              <w:t>1500~1800</w:t>
            </w:r>
          </w:p>
        </w:tc>
        <w:tc>
          <w:tcPr>
            <w:tcW w:w="2177" w:type="pct"/>
            <w:shd w:val="clear" w:color="auto" w:fill="FFFFFF"/>
            <w:vAlign w:val="center"/>
          </w:tcPr>
          <w:p w14:paraId="15B077C0">
            <w:pPr>
              <w:pStyle w:val="18"/>
              <w:spacing w:before="9"/>
              <w:rPr>
                <w:rFonts w:hint="default" w:ascii="黑体" w:eastAsia="宋体"/>
                <w:sz w:val="17"/>
                <w:lang w:val="en-US" w:eastAsia="zh-CN"/>
              </w:rPr>
            </w:pPr>
            <w:r>
              <w:rPr>
                <w:rFonts w:hint="eastAsia" w:ascii="黑体"/>
                <w:sz w:val="17"/>
                <w:lang w:val="en-US" w:eastAsia="zh-CN"/>
              </w:rPr>
              <w:t>30</w:t>
            </w:r>
          </w:p>
        </w:tc>
      </w:tr>
      <w:tr w14:paraId="317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3" w:hRule="exact"/>
        </w:trPr>
        <w:tc>
          <w:tcPr>
            <w:tcW w:w="1410" w:type="pct"/>
            <w:vMerge w:val="continue"/>
            <w:shd w:val="clear" w:color="auto" w:fill="FFFFFF"/>
            <w:vAlign w:val="center"/>
          </w:tcPr>
          <w:p w14:paraId="695A4C5B">
            <w:pPr>
              <w:pStyle w:val="18"/>
              <w:spacing w:before="9"/>
              <w:rPr>
                <w:rFonts w:ascii="黑体"/>
                <w:sz w:val="17"/>
                <w:lang w:val="en-US" w:eastAsia="en-US"/>
              </w:rPr>
            </w:pPr>
          </w:p>
        </w:tc>
        <w:tc>
          <w:tcPr>
            <w:tcW w:w="1412" w:type="pct"/>
            <w:shd w:val="clear" w:color="auto" w:fill="FFFFFF"/>
            <w:vAlign w:val="center"/>
          </w:tcPr>
          <w:p w14:paraId="4D285AC7">
            <w:pPr>
              <w:pStyle w:val="18"/>
              <w:spacing w:before="9"/>
              <w:rPr>
                <w:rFonts w:ascii="黑体"/>
                <w:sz w:val="17"/>
                <w:lang w:val="en-US" w:eastAsia="en-US"/>
              </w:rPr>
            </w:pPr>
            <w:r>
              <w:rPr>
                <w:rFonts w:ascii="黑体"/>
                <w:sz w:val="17"/>
                <w:lang w:val="en-US" w:eastAsia="en-US"/>
              </w:rPr>
              <w:t>&gt;</w:t>
            </w:r>
            <w:r>
              <w:rPr>
                <w:rFonts w:hint="eastAsia" w:ascii="黑体"/>
                <w:sz w:val="17"/>
                <w:lang w:val="en-US"/>
              </w:rPr>
              <w:t>1800</w:t>
            </w:r>
          </w:p>
        </w:tc>
        <w:tc>
          <w:tcPr>
            <w:tcW w:w="2177" w:type="pct"/>
            <w:shd w:val="clear" w:color="auto" w:fill="FFFFFF"/>
            <w:vAlign w:val="center"/>
          </w:tcPr>
          <w:p w14:paraId="0365EDFE">
            <w:pPr>
              <w:pStyle w:val="18"/>
              <w:spacing w:before="9"/>
              <w:rPr>
                <w:rFonts w:hint="default" w:ascii="黑体" w:eastAsia="宋体"/>
                <w:sz w:val="17"/>
                <w:lang w:val="en-US" w:eastAsia="zh-CN"/>
              </w:rPr>
            </w:pPr>
            <w:r>
              <w:rPr>
                <w:rFonts w:hint="eastAsia" w:ascii="黑体"/>
                <w:sz w:val="17"/>
                <w:lang w:val="en-US" w:eastAsia="zh-CN"/>
              </w:rPr>
              <w:t>38</w:t>
            </w:r>
          </w:p>
        </w:tc>
      </w:tr>
    </w:tbl>
    <w:p w14:paraId="30CF8F19">
      <w:pPr>
        <w:pStyle w:val="17"/>
        <w:tabs>
          <w:tab w:val="left" w:pos="530"/>
          <w:tab w:val="left" w:pos="531"/>
        </w:tabs>
        <w:spacing w:before="71"/>
        <w:ind w:left="214" w:firstLine="0"/>
        <w:jc w:val="right"/>
        <w:rPr>
          <w:rFonts w:ascii="黑体" w:eastAsia="黑体"/>
          <w:lang w:val="en-US"/>
        </w:rPr>
      </w:pPr>
    </w:p>
    <w:p w14:paraId="7CB69FC1">
      <w:pPr>
        <w:pStyle w:val="17"/>
        <w:tabs>
          <w:tab w:val="left" w:pos="530"/>
          <w:tab w:val="left" w:pos="531"/>
        </w:tabs>
        <w:spacing w:before="71"/>
        <w:ind w:left="214" w:firstLine="0"/>
        <w:jc w:val="right"/>
        <w:rPr>
          <w:rFonts w:ascii="黑体" w:eastAsia="黑体"/>
          <w:lang w:val="en-US"/>
        </w:rPr>
      </w:pPr>
    </w:p>
    <w:p w14:paraId="5BD9BB56">
      <w:pPr>
        <w:pStyle w:val="17"/>
        <w:tabs>
          <w:tab w:val="left" w:pos="530"/>
          <w:tab w:val="left" w:pos="531"/>
        </w:tabs>
        <w:spacing w:before="71"/>
        <w:ind w:left="214" w:firstLine="0"/>
        <w:jc w:val="right"/>
        <w:rPr>
          <w:rFonts w:ascii="黑体" w:eastAsia="黑体"/>
          <w:lang w:val="en-US"/>
        </w:rPr>
      </w:pPr>
    </w:p>
    <w:p w14:paraId="5FB615D2">
      <w:pPr>
        <w:pStyle w:val="17"/>
        <w:tabs>
          <w:tab w:val="left" w:pos="530"/>
          <w:tab w:val="left" w:pos="531"/>
        </w:tabs>
        <w:spacing w:before="71"/>
        <w:ind w:left="214" w:firstLine="0"/>
        <w:jc w:val="right"/>
        <w:rPr>
          <w:rFonts w:ascii="黑体" w:eastAsia="黑体"/>
          <w:lang w:val="en-US"/>
        </w:rPr>
      </w:pPr>
    </w:p>
    <w:p w14:paraId="380C43B9">
      <w:pPr>
        <w:pStyle w:val="5"/>
        <w:tabs>
          <w:tab w:val="left" w:pos="525"/>
        </w:tabs>
        <w:wordWrap w:val="0"/>
        <w:spacing w:before="156"/>
        <w:ind w:right="912"/>
        <w:jc w:val="right"/>
        <w:rPr>
          <w:rFonts w:hint="eastAsia" w:ascii="黑体" w:eastAsia="黑体"/>
        </w:rPr>
      </w:pPr>
    </w:p>
    <w:p w14:paraId="220CD9EE">
      <w:pPr>
        <w:pStyle w:val="5"/>
        <w:tabs>
          <w:tab w:val="left" w:pos="525"/>
        </w:tabs>
        <w:wordWrap/>
        <w:spacing w:before="156"/>
        <w:ind w:right="912"/>
        <w:jc w:val="right"/>
        <w:rPr>
          <w:rFonts w:hint="eastAsia" w:ascii="黑体" w:eastAsia="黑体"/>
        </w:rPr>
      </w:pPr>
    </w:p>
    <w:p w14:paraId="5F85B8E8">
      <w:pPr>
        <w:pStyle w:val="24"/>
        <w:spacing w:before="240" w:after="240"/>
        <w:rPr>
          <w:rFonts w:ascii="Times New Roman"/>
        </w:rPr>
      </w:pPr>
      <w:r>
        <w:rPr>
          <w:rFonts w:ascii="Times New Roman"/>
        </w:rPr>
        <w:t>评价方法</w:t>
      </w:r>
    </w:p>
    <w:p w14:paraId="760EF4A2">
      <w:pPr>
        <w:pStyle w:val="22"/>
        <w:spacing w:before="120" w:after="120"/>
        <w:rPr>
          <w:rFonts w:ascii="Times New Roman"/>
        </w:rPr>
      </w:pPr>
      <w:r>
        <w:rPr>
          <w:rFonts w:ascii="Times New Roman"/>
        </w:rPr>
        <w:t>试验方法</w:t>
      </w:r>
    </w:p>
    <w:p w14:paraId="7DA8AFE1">
      <w:pPr>
        <w:pStyle w:val="5"/>
        <w:ind w:left="637"/>
        <w:rPr>
          <w:rFonts w:ascii="Times New Roman" w:hAnsi="Times New Roman" w:cs="Times New Roman"/>
          <w:lang w:val="en-US" w:bidi="ar-SA"/>
        </w:rPr>
      </w:pPr>
      <w:r>
        <w:rPr>
          <w:rFonts w:hint="eastAsia" w:ascii="Times New Roman" w:hAnsi="Times New Roman" w:cs="Times New Roman" w:eastAsiaTheme="minorEastAsia"/>
          <w:spacing w:val="-10"/>
          <w:lang w:val="en-US" w:eastAsia="zh-CN"/>
        </w:rPr>
        <w:t>不锈钢热轧钢板及钢带</w:t>
      </w:r>
      <w:r>
        <w:rPr>
          <w:rFonts w:ascii="Times New Roman" w:hAnsi="Times New Roman" w:cs="Times New Roman" w:eastAsiaTheme="minorEastAsia"/>
          <w:spacing w:val="-10"/>
          <w:lang w:val="en-US"/>
        </w:rPr>
        <w:t>产品</w:t>
      </w:r>
      <w:r>
        <w:rPr>
          <w:rFonts w:ascii="Times New Roman" w:hAnsi="Times New Roman" w:cs="Times New Roman"/>
        </w:rPr>
        <w:t>质量分级</w:t>
      </w:r>
      <w:r>
        <w:rPr>
          <w:rFonts w:ascii="Times New Roman" w:hAnsi="Times New Roman" w:cs="Times New Roman"/>
          <w:spacing w:val="-10"/>
          <w:lang w:val="en-US"/>
        </w:rPr>
        <w:t>的</w:t>
      </w:r>
      <w:r>
        <w:rPr>
          <w:rFonts w:ascii="Times New Roman" w:hAnsi="Times New Roman" w:cs="Times New Roman"/>
        </w:rPr>
        <w:t>检验项目、取样数量、取样方法及试验方法</w:t>
      </w:r>
      <w:r>
        <w:rPr>
          <w:rFonts w:ascii="Times New Roman" w:hAnsi="Times New Roman" w:cs="Times New Roman"/>
          <w:lang w:val="en-US" w:bidi="ar-SA"/>
        </w:rPr>
        <w:t>应符合表</w:t>
      </w:r>
      <w:r>
        <w:rPr>
          <w:rFonts w:hint="eastAsia" w:ascii="Times New Roman" w:hAnsi="Times New Roman" w:cs="Times New Roman"/>
          <w:lang w:val="en-US" w:eastAsia="zh-CN" w:bidi="ar-SA"/>
        </w:rPr>
        <w:t>5</w:t>
      </w:r>
      <w:r>
        <w:rPr>
          <w:rFonts w:ascii="Times New Roman" w:hAnsi="Times New Roman" w:cs="Times New Roman"/>
          <w:lang w:val="en-US" w:bidi="ar-SA"/>
        </w:rPr>
        <w:t>的规定。</w:t>
      </w:r>
    </w:p>
    <w:p w14:paraId="31E38550">
      <w:pPr>
        <w:pStyle w:val="29"/>
        <w:spacing w:before="240" w:beforeLines="100" w:after="240" w:afterLines="100"/>
        <w:ind w:left="420"/>
        <w:rPr>
          <w:rFonts w:ascii="Times New Roman"/>
        </w:rPr>
      </w:pPr>
      <w:r>
        <w:rPr>
          <w:rFonts w:ascii="Times New Roman"/>
        </w:rPr>
        <w:t>检验项目、取样数量、取样方法和试验方法</w:t>
      </w:r>
    </w:p>
    <w:tbl>
      <w:tblPr>
        <w:tblStyle w:val="11"/>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30"/>
        <w:gridCol w:w="1276"/>
        <w:gridCol w:w="2411"/>
        <w:gridCol w:w="3252"/>
      </w:tblGrid>
      <w:tr w14:paraId="4493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D15A612">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1A06399F">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检验项目</w:t>
            </w:r>
          </w:p>
        </w:tc>
        <w:tc>
          <w:tcPr>
            <w:tcW w:w="1276" w:type="dxa"/>
            <w:tcBorders>
              <w:top w:val="single" w:color="auto" w:sz="4" w:space="0"/>
              <w:left w:val="single" w:color="auto" w:sz="4" w:space="0"/>
              <w:bottom w:val="single" w:color="auto" w:sz="4" w:space="0"/>
              <w:right w:val="single" w:color="auto" w:sz="4" w:space="0"/>
            </w:tcBorders>
            <w:vAlign w:val="center"/>
          </w:tcPr>
          <w:p w14:paraId="511A03CF">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取样数量</w:t>
            </w:r>
          </w:p>
        </w:tc>
        <w:tc>
          <w:tcPr>
            <w:tcW w:w="2411" w:type="dxa"/>
            <w:tcBorders>
              <w:top w:val="single" w:color="auto" w:sz="4" w:space="0"/>
              <w:left w:val="single" w:color="auto" w:sz="4" w:space="0"/>
              <w:bottom w:val="single" w:color="auto" w:sz="4" w:space="0"/>
              <w:right w:val="single" w:color="auto" w:sz="4" w:space="0"/>
            </w:tcBorders>
            <w:vAlign w:val="center"/>
          </w:tcPr>
          <w:p w14:paraId="21197291">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取样方法</w:t>
            </w:r>
          </w:p>
        </w:tc>
        <w:tc>
          <w:tcPr>
            <w:tcW w:w="3252" w:type="dxa"/>
            <w:tcBorders>
              <w:top w:val="single" w:color="auto" w:sz="4" w:space="0"/>
              <w:left w:val="single" w:color="auto" w:sz="4" w:space="0"/>
              <w:bottom w:val="single" w:color="auto" w:sz="4" w:space="0"/>
              <w:right w:val="single" w:color="auto" w:sz="4" w:space="0"/>
            </w:tcBorders>
            <w:vAlign w:val="center"/>
          </w:tcPr>
          <w:p w14:paraId="02108D3A">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试验方法</w:t>
            </w:r>
          </w:p>
        </w:tc>
      </w:tr>
      <w:tr w14:paraId="2041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190571D">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1</w:t>
            </w:r>
          </w:p>
        </w:tc>
        <w:tc>
          <w:tcPr>
            <w:tcW w:w="1630" w:type="dxa"/>
            <w:tcBorders>
              <w:top w:val="single" w:color="auto" w:sz="4" w:space="0"/>
              <w:left w:val="single" w:color="auto" w:sz="4" w:space="0"/>
              <w:bottom w:val="single" w:color="auto" w:sz="4" w:space="0"/>
              <w:right w:val="single" w:color="auto" w:sz="4" w:space="0"/>
            </w:tcBorders>
            <w:vAlign w:val="center"/>
          </w:tcPr>
          <w:p w14:paraId="518A7755">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化学成分</w:t>
            </w:r>
          </w:p>
        </w:tc>
        <w:tc>
          <w:tcPr>
            <w:tcW w:w="1276" w:type="dxa"/>
            <w:tcBorders>
              <w:top w:val="single" w:color="auto" w:sz="4" w:space="0"/>
              <w:left w:val="single" w:color="auto" w:sz="4" w:space="0"/>
              <w:bottom w:val="single" w:color="auto" w:sz="4" w:space="0"/>
              <w:right w:val="single" w:color="auto" w:sz="4" w:space="0"/>
            </w:tcBorders>
            <w:vAlign w:val="center"/>
          </w:tcPr>
          <w:p w14:paraId="2C6C1CD9">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1个/炉</w:t>
            </w:r>
          </w:p>
        </w:tc>
        <w:tc>
          <w:tcPr>
            <w:tcW w:w="2411" w:type="dxa"/>
            <w:tcBorders>
              <w:top w:val="single" w:color="auto" w:sz="4" w:space="0"/>
              <w:left w:val="single" w:color="auto" w:sz="4" w:space="0"/>
              <w:right w:val="single" w:color="auto" w:sz="4" w:space="0"/>
            </w:tcBorders>
            <w:vAlign w:val="center"/>
          </w:tcPr>
          <w:p w14:paraId="6EFF4273">
            <w:pPr>
              <w:autoSpaceDE/>
              <w:autoSpaceDN/>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GB/T 20066</w:t>
            </w:r>
          </w:p>
        </w:tc>
        <w:tc>
          <w:tcPr>
            <w:tcW w:w="3252" w:type="dxa"/>
            <w:tcBorders>
              <w:top w:val="single" w:color="auto" w:sz="4" w:space="0"/>
              <w:left w:val="single" w:color="auto" w:sz="4" w:space="0"/>
              <w:right w:val="single" w:color="auto" w:sz="4" w:space="0"/>
            </w:tcBorders>
            <w:vAlign w:val="center"/>
          </w:tcPr>
          <w:p w14:paraId="490F8471">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GB/T 223.59、GB/T 223.72</w:t>
            </w:r>
            <w:r>
              <w:rPr>
                <w:rFonts w:hint="eastAsia" w:ascii="Times New Roman" w:hAnsi="Times New Roman" w:cs="Times New Roman"/>
                <w:kern w:val="2"/>
                <w:sz w:val="18"/>
                <w:szCs w:val="18"/>
                <w:lang w:val="en-US" w:bidi="ar-SA"/>
              </w:rPr>
              <w:t>、</w:t>
            </w:r>
            <w:r>
              <w:rPr>
                <w:rFonts w:ascii="Times New Roman" w:hAnsi="Times New Roman" w:cs="Times New Roman"/>
                <w:kern w:val="2"/>
                <w:sz w:val="18"/>
                <w:szCs w:val="18"/>
                <w:lang w:val="en-US" w:bidi="ar-SA"/>
              </w:rPr>
              <w:t>GB/T 223.79</w:t>
            </w:r>
            <w:r>
              <w:rPr>
                <w:rFonts w:hint="eastAsia" w:ascii="Times New Roman" w:hAnsi="Times New Roman" w:cs="Times New Roman"/>
                <w:kern w:val="2"/>
                <w:sz w:val="18"/>
                <w:szCs w:val="18"/>
                <w:lang w:val="en-US" w:bidi="ar-SA"/>
              </w:rPr>
              <w:t>、</w:t>
            </w:r>
            <w:r>
              <w:rPr>
                <w:rFonts w:ascii="Times New Roman" w:hAnsi="Times New Roman" w:cs="Times New Roman"/>
                <w:kern w:val="2"/>
                <w:sz w:val="18"/>
                <w:szCs w:val="18"/>
                <w:lang w:val="en-US" w:bidi="ar-SA"/>
              </w:rPr>
              <w:t>GB/T 20123</w:t>
            </w:r>
          </w:p>
        </w:tc>
      </w:tr>
      <w:tr w14:paraId="0E55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B8AE4C3">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2</w:t>
            </w:r>
          </w:p>
        </w:tc>
        <w:tc>
          <w:tcPr>
            <w:tcW w:w="1630" w:type="dxa"/>
            <w:tcBorders>
              <w:top w:val="single" w:color="auto" w:sz="4" w:space="0"/>
              <w:left w:val="single" w:color="auto" w:sz="4" w:space="0"/>
              <w:bottom w:val="single" w:color="auto" w:sz="4" w:space="0"/>
              <w:right w:val="single" w:color="auto" w:sz="4" w:space="0"/>
            </w:tcBorders>
            <w:vAlign w:val="center"/>
          </w:tcPr>
          <w:p w14:paraId="4AAA5F8F">
            <w:pPr>
              <w:autoSpaceDE/>
              <w:autoSpaceDN/>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拉伸试验</w:t>
            </w:r>
          </w:p>
        </w:tc>
        <w:tc>
          <w:tcPr>
            <w:tcW w:w="1276" w:type="dxa"/>
            <w:tcBorders>
              <w:top w:val="single" w:color="auto" w:sz="4" w:space="0"/>
              <w:left w:val="single" w:color="auto" w:sz="4" w:space="0"/>
              <w:bottom w:val="single" w:color="auto" w:sz="4" w:space="0"/>
              <w:right w:val="single" w:color="auto" w:sz="4" w:space="0"/>
            </w:tcBorders>
            <w:vAlign w:val="center"/>
          </w:tcPr>
          <w:p w14:paraId="39BD0AED">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1个/批</w:t>
            </w:r>
          </w:p>
        </w:tc>
        <w:tc>
          <w:tcPr>
            <w:tcW w:w="2411" w:type="dxa"/>
            <w:tcBorders>
              <w:top w:val="single" w:color="auto" w:sz="4" w:space="0"/>
              <w:left w:val="single" w:color="auto" w:sz="4" w:space="0"/>
              <w:right w:val="single" w:color="auto" w:sz="4" w:space="0"/>
            </w:tcBorders>
            <w:vAlign w:val="center"/>
          </w:tcPr>
          <w:p w14:paraId="34C3FB6E">
            <w:pPr>
              <w:autoSpaceDE/>
              <w:autoSpaceDN/>
              <w:adjustRightInd w:val="0"/>
              <w:snapToGrid w:val="0"/>
              <w:jc w:val="center"/>
              <w:rPr>
                <w:rFonts w:hint="default" w:ascii="Times New Roman" w:hAnsi="Times New Roman" w:eastAsia="宋体" w:cs="Times New Roman"/>
                <w:kern w:val="2"/>
                <w:sz w:val="18"/>
                <w:szCs w:val="18"/>
                <w:lang w:val="en-US" w:eastAsia="zh-CN" w:bidi="ar-SA"/>
              </w:rPr>
            </w:pPr>
            <w:r>
              <w:rPr>
                <w:rFonts w:ascii="Times New Roman" w:hAnsi="Times New Roman" w:cs="Times New Roman"/>
                <w:kern w:val="2"/>
                <w:sz w:val="18"/>
                <w:szCs w:val="18"/>
                <w:lang w:val="en-US" w:bidi="ar-SA"/>
              </w:rPr>
              <w:t>GB/T 2</w:t>
            </w:r>
            <w:r>
              <w:rPr>
                <w:rFonts w:hint="eastAsia" w:ascii="Times New Roman" w:hAnsi="Times New Roman" w:cs="Times New Roman"/>
                <w:kern w:val="2"/>
                <w:sz w:val="18"/>
                <w:szCs w:val="18"/>
                <w:lang w:val="en-US" w:eastAsia="zh-CN" w:bidi="ar-SA"/>
              </w:rPr>
              <w:t>975</w:t>
            </w:r>
          </w:p>
        </w:tc>
        <w:tc>
          <w:tcPr>
            <w:tcW w:w="3252" w:type="dxa"/>
            <w:tcBorders>
              <w:top w:val="single" w:color="auto" w:sz="4" w:space="0"/>
              <w:left w:val="single" w:color="auto" w:sz="4" w:space="0"/>
              <w:right w:val="single" w:color="auto" w:sz="4" w:space="0"/>
            </w:tcBorders>
            <w:vAlign w:val="center"/>
          </w:tcPr>
          <w:p w14:paraId="34F7EABC">
            <w:pPr>
              <w:autoSpaceDE/>
              <w:autoSpaceDN/>
              <w:jc w:val="center"/>
              <w:rPr>
                <w:rFonts w:hint="default" w:ascii="Times New Roman" w:hAnsi="Times New Roman" w:eastAsia="宋体" w:cs="Times New Roman"/>
                <w:kern w:val="2"/>
                <w:sz w:val="18"/>
                <w:szCs w:val="18"/>
                <w:lang w:val="en-US" w:eastAsia="zh-CN" w:bidi="ar-SA"/>
              </w:rPr>
            </w:pPr>
            <w:r>
              <w:rPr>
                <w:rFonts w:ascii="Times New Roman" w:hAnsi="Times New Roman" w:cs="Times New Roman"/>
                <w:kern w:val="2"/>
                <w:sz w:val="18"/>
                <w:szCs w:val="18"/>
                <w:lang w:val="en-US" w:bidi="ar-SA"/>
              </w:rPr>
              <w:t xml:space="preserve">GB/T </w:t>
            </w:r>
            <w:r>
              <w:rPr>
                <w:rFonts w:hint="eastAsia" w:ascii="Times New Roman" w:hAnsi="Times New Roman" w:cs="Times New Roman"/>
                <w:kern w:val="2"/>
                <w:sz w:val="18"/>
                <w:szCs w:val="18"/>
                <w:lang w:val="en-US" w:eastAsia="zh-CN" w:bidi="ar-SA"/>
              </w:rPr>
              <w:t>228.1</w:t>
            </w:r>
          </w:p>
        </w:tc>
      </w:tr>
      <w:tr w14:paraId="739C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5E69D54">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3</w:t>
            </w:r>
          </w:p>
        </w:tc>
        <w:tc>
          <w:tcPr>
            <w:tcW w:w="1630" w:type="dxa"/>
            <w:tcBorders>
              <w:top w:val="single" w:color="auto" w:sz="4" w:space="0"/>
              <w:left w:val="single" w:color="auto" w:sz="4" w:space="0"/>
              <w:bottom w:val="single" w:color="auto" w:sz="4" w:space="0"/>
              <w:right w:val="single" w:color="auto" w:sz="4" w:space="0"/>
            </w:tcBorders>
            <w:vAlign w:val="center"/>
          </w:tcPr>
          <w:p w14:paraId="5877B860">
            <w:pPr>
              <w:autoSpaceDE/>
              <w:autoSpaceDN/>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弯曲试验</w:t>
            </w:r>
          </w:p>
        </w:tc>
        <w:tc>
          <w:tcPr>
            <w:tcW w:w="1276" w:type="dxa"/>
            <w:tcBorders>
              <w:top w:val="single" w:color="auto" w:sz="4" w:space="0"/>
              <w:left w:val="single" w:color="auto" w:sz="4" w:space="0"/>
              <w:bottom w:val="single" w:color="auto" w:sz="4" w:space="0"/>
              <w:right w:val="single" w:color="auto" w:sz="4" w:space="0"/>
            </w:tcBorders>
            <w:vAlign w:val="center"/>
          </w:tcPr>
          <w:p w14:paraId="28E09353">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1个/批</w:t>
            </w:r>
          </w:p>
        </w:tc>
        <w:tc>
          <w:tcPr>
            <w:tcW w:w="2411" w:type="dxa"/>
            <w:tcBorders>
              <w:top w:val="single" w:color="auto" w:sz="4" w:space="0"/>
              <w:left w:val="single" w:color="auto" w:sz="4" w:space="0"/>
              <w:right w:val="single" w:color="auto" w:sz="4" w:space="0"/>
            </w:tcBorders>
            <w:vAlign w:val="center"/>
          </w:tcPr>
          <w:p w14:paraId="6A1931CF">
            <w:pPr>
              <w:autoSpaceDE/>
              <w:autoSpaceDN/>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GB/T 2</w:t>
            </w:r>
            <w:r>
              <w:rPr>
                <w:rFonts w:hint="eastAsia" w:ascii="Times New Roman" w:hAnsi="Times New Roman" w:cs="Times New Roman"/>
                <w:kern w:val="2"/>
                <w:sz w:val="18"/>
                <w:szCs w:val="18"/>
                <w:lang w:val="en-US" w:eastAsia="zh-CN" w:bidi="ar-SA"/>
              </w:rPr>
              <w:t>975</w:t>
            </w:r>
          </w:p>
        </w:tc>
        <w:tc>
          <w:tcPr>
            <w:tcW w:w="3252" w:type="dxa"/>
            <w:tcBorders>
              <w:top w:val="single" w:color="auto" w:sz="4" w:space="0"/>
              <w:left w:val="single" w:color="auto" w:sz="4" w:space="0"/>
              <w:right w:val="single" w:color="auto" w:sz="4" w:space="0"/>
            </w:tcBorders>
            <w:vAlign w:val="center"/>
          </w:tcPr>
          <w:p w14:paraId="35E344AF">
            <w:pPr>
              <w:autoSpaceDE/>
              <w:autoSpaceDN/>
              <w:jc w:val="center"/>
              <w:rPr>
                <w:rFonts w:hint="default" w:ascii="Times New Roman" w:hAnsi="Times New Roman" w:eastAsia="宋体" w:cs="Times New Roman"/>
                <w:kern w:val="2"/>
                <w:sz w:val="18"/>
                <w:szCs w:val="18"/>
                <w:lang w:val="en-US" w:eastAsia="zh-CN" w:bidi="ar-SA"/>
              </w:rPr>
            </w:pPr>
            <w:r>
              <w:rPr>
                <w:rFonts w:ascii="Times New Roman" w:hAnsi="Times New Roman" w:cs="Times New Roman"/>
                <w:kern w:val="2"/>
                <w:sz w:val="18"/>
                <w:szCs w:val="18"/>
                <w:lang w:val="en-US" w:bidi="ar-SA"/>
              </w:rPr>
              <w:t>GB/T 2</w:t>
            </w:r>
            <w:r>
              <w:rPr>
                <w:rFonts w:hint="eastAsia" w:ascii="Times New Roman" w:hAnsi="Times New Roman" w:cs="Times New Roman"/>
                <w:kern w:val="2"/>
                <w:sz w:val="18"/>
                <w:szCs w:val="18"/>
                <w:lang w:val="en-US" w:eastAsia="zh-CN" w:bidi="ar-SA"/>
              </w:rPr>
              <w:t>32</w:t>
            </w:r>
          </w:p>
        </w:tc>
      </w:tr>
      <w:tr w14:paraId="6ED5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1BE4BC65">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4</w:t>
            </w:r>
          </w:p>
        </w:tc>
        <w:tc>
          <w:tcPr>
            <w:tcW w:w="1630" w:type="dxa"/>
            <w:tcBorders>
              <w:top w:val="single" w:color="auto" w:sz="4" w:space="0"/>
              <w:left w:val="single" w:color="auto" w:sz="4" w:space="0"/>
              <w:bottom w:val="single" w:color="auto" w:sz="4" w:space="0"/>
              <w:right w:val="single" w:color="auto" w:sz="4" w:space="0"/>
            </w:tcBorders>
            <w:vAlign w:val="center"/>
          </w:tcPr>
          <w:p w14:paraId="1DCAB50C">
            <w:pPr>
              <w:autoSpaceDE/>
              <w:autoSpaceDN/>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尺寸、外形</w:t>
            </w:r>
          </w:p>
        </w:tc>
        <w:tc>
          <w:tcPr>
            <w:tcW w:w="1276" w:type="dxa"/>
            <w:tcBorders>
              <w:top w:val="single" w:color="auto" w:sz="4" w:space="0"/>
              <w:left w:val="single" w:color="auto" w:sz="4" w:space="0"/>
              <w:bottom w:val="single" w:color="auto" w:sz="4" w:space="0"/>
              <w:right w:val="single" w:color="auto" w:sz="4" w:space="0"/>
            </w:tcBorders>
            <w:vAlign w:val="center"/>
          </w:tcPr>
          <w:p w14:paraId="69B15635">
            <w:pPr>
              <w:autoSpaceDE/>
              <w:autoSpaceDN/>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逐张/逐卷</w:t>
            </w:r>
          </w:p>
        </w:tc>
        <w:tc>
          <w:tcPr>
            <w:tcW w:w="2411" w:type="dxa"/>
            <w:tcBorders>
              <w:top w:val="single" w:color="auto" w:sz="4" w:space="0"/>
              <w:left w:val="single" w:color="auto" w:sz="4" w:space="0"/>
              <w:right w:val="single" w:color="auto" w:sz="4" w:space="0"/>
            </w:tcBorders>
            <w:vAlign w:val="center"/>
          </w:tcPr>
          <w:p w14:paraId="11568043">
            <w:pPr>
              <w:autoSpaceDE/>
              <w:autoSpaceDN/>
              <w:adjustRightInd w:val="0"/>
              <w:snapToGrid w:val="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w:t>
            </w:r>
          </w:p>
        </w:tc>
        <w:tc>
          <w:tcPr>
            <w:tcW w:w="3252" w:type="dxa"/>
            <w:tcBorders>
              <w:top w:val="single" w:color="auto" w:sz="4" w:space="0"/>
              <w:left w:val="single" w:color="auto" w:sz="4" w:space="0"/>
              <w:right w:val="single" w:color="auto" w:sz="4" w:space="0"/>
            </w:tcBorders>
            <w:vAlign w:val="center"/>
          </w:tcPr>
          <w:p w14:paraId="1EBAFBB4">
            <w:pPr>
              <w:autoSpaceDE/>
              <w:autoSpaceDN/>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目视或量具</w:t>
            </w:r>
          </w:p>
        </w:tc>
      </w:tr>
    </w:tbl>
    <w:p w14:paraId="3F7BBF31">
      <w:pPr>
        <w:pStyle w:val="22"/>
        <w:spacing w:before="120" w:after="120"/>
        <w:rPr>
          <w:rFonts w:ascii="Times New Roman"/>
          <w:sz w:val="15"/>
        </w:rPr>
      </w:pPr>
      <w:bookmarkStart w:id="13" w:name="5.3__评价要求"/>
      <w:bookmarkEnd w:id="13"/>
      <w:r>
        <w:rPr>
          <w:rFonts w:ascii="Times New Roman"/>
          <w:spacing w:val="-2"/>
        </w:rPr>
        <w:t>评价要求</w:t>
      </w:r>
    </w:p>
    <w:p w14:paraId="7DA8BCEA">
      <w:pPr>
        <w:pStyle w:val="25"/>
        <w:spacing w:before="0" w:after="0"/>
        <w:ind w:right="928" w:rightChars="422"/>
        <w:rPr>
          <w:rFonts w:ascii="Times New Roman"/>
        </w:rPr>
      </w:pPr>
      <w:bookmarkStart w:id="14" w:name="5.3.1__方矩管的检验由供方质量技术监督部门进行，质量等级由供方自我评价和声"/>
      <w:bookmarkEnd w:id="14"/>
      <w:r>
        <w:rPr>
          <w:rFonts w:hint="eastAsia" w:ascii="Times New Roman"/>
          <w:lang w:eastAsia="zh-CN"/>
        </w:rPr>
        <w:t>不锈钢热轧钢板及钢带</w:t>
      </w:r>
      <w:r>
        <w:rPr>
          <w:rFonts w:ascii="Times New Roman"/>
        </w:rPr>
        <w:t>产品分级评价应建立规范的评价工作流程，包括评价准备、组建评价工作组、制定评价方案、现场评价、编制评价报告、技术评审等。</w:t>
      </w:r>
    </w:p>
    <w:p w14:paraId="29DD75A1">
      <w:pPr>
        <w:pStyle w:val="25"/>
        <w:spacing w:before="0" w:after="0"/>
        <w:rPr>
          <w:rFonts w:ascii="Times New Roman"/>
        </w:rPr>
      </w:pPr>
      <w:bookmarkStart w:id="15" w:name="5.3.3__方矩管按5.2进行检验，检验项目全部达到表1某一等级要求时，该批产"/>
      <w:bookmarkEnd w:id="15"/>
      <w:bookmarkStart w:id="16" w:name="5.3.2__方矩管按批进行质量分级和评价，组批规则应符合GB/T_6725的规"/>
      <w:bookmarkEnd w:id="16"/>
      <w:r>
        <w:rPr>
          <w:rFonts w:hint="eastAsia" w:ascii="Times New Roman"/>
          <w:lang w:eastAsia="zh-CN"/>
        </w:rPr>
        <w:t>不锈钢热轧钢板及钢带</w:t>
      </w:r>
      <w:r>
        <w:rPr>
          <w:rFonts w:ascii="Times New Roman"/>
        </w:rPr>
        <w:t>按5.1进行检验，检验项目全部达到表1某一等级要求时，该批产品可评价为该等级。</w:t>
      </w:r>
    </w:p>
    <w:p w14:paraId="788D8827">
      <w:pPr>
        <w:pStyle w:val="24"/>
        <w:spacing w:before="240" w:after="240"/>
        <w:rPr>
          <w:rFonts w:ascii="Times New Roman"/>
        </w:rPr>
      </w:pPr>
      <w:bookmarkStart w:id="17" w:name="_bookmark6"/>
      <w:bookmarkEnd w:id="17"/>
      <w:bookmarkStart w:id="18" w:name="6__等级标识"/>
      <w:bookmarkEnd w:id="18"/>
      <w:r>
        <w:rPr>
          <w:rFonts w:ascii="Times New Roman"/>
        </w:rPr>
        <w:t>等级标识</w:t>
      </w:r>
    </w:p>
    <w:p w14:paraId="1BDD97CE">
      <w:pPr>
        <w:pStyle w:val="22"/>
        <w:spacing w:before="120" w:after="120"/>
        <w:rPr>
          <w:rFonts w:ascii="Times New Roman" w:eastAsiaTheme="minorEastAsia"/>
        </w:rPr>
      </w:pPr>
      <w:bookmarkStart w:id="19" w:name="6.1__方矩管的质量等级标识由供方标注于产品表面或外包装上。"/>
      <w:bookmarkEnd w:id="19"/>
      <w:r>
        <w:rPr>
          <w:rFonts w:hint="eastAsia" w:ascii="Times New Roman" w:eastAsiaTheme="minorEastAsia"/>
          <w:lang w:eastAsia="zh-CN"/>
        </w:rPr>
        <w:t>不锈钢热轧钢板及钢带</w:t>
      </w:r>
      <w:r>
        <w:rPr>
          <w:rFonts w:ascii="Times New Roman" w:eastAsiaTheme="minorEastAsia"/>
        </w:rPr>
        <w:t>的质量等级标识由供方标注于产品表面、外包装及质量证明书上。</w:t>
      </w:r>
    </w:p>
    <w:p w14:paraId="2E239A9D">
      <w:pPr>
        <w:pStyle w:val="22"/>
        <w:spacing w:before="120" w:after="120"/>
        <w:rPr>
          <w:rFonts w:ascii="Times New Roman" w:eastAsiaTheme="minorEastAsia"/>
        </w:rPr>
      </w:pPr>
      <w:r>
        <w:rPr>
          <w:rFonts w:ascii="Times New Roman" w:eastAsiaTheme="minorEastAsia"/>
        </w:rPr>
        <w:t>一般级可标注“AAA级”，</w:t>
      </w:r>
      <w:r>
        <w:rPr>
          <w:rFonts w:ascii="Times New Roman" w:eastAsiaTheme="minorEastAsia"/>
        </w:rPr>
        <mc:AlternateContent>
          <mc:Choice Requires="wps">
            <w:drawing>
              <wp:anchor distT="0" distB="0" distL="114300" distR="114300" simplePos="0" relativeHeight="251662336" behindDoc="0" locked="0" layoutInCell="1" allowOverlap="1">
                <wp:simplePos x="0" y="0"/>
                <wp:positionH relativeFrom="page">
                  <wp:posOffset>3023870</wp:posOffset>
                </wp:positionH>
                <wp:positionV relativeFrom="paragraph">
                  <wp:posOffset>554355</wp:posOffset>
                </wp:positionV>
                <wp:extent cx="1624330" cy="0"/>
                <wp:effectExtent l="0" t="0" r="0" b="0"/>
                <wp:wrapNone/>
                <wp:docPr id="3" name="直线 9"/>
                <wp:cNvGraphicFramePr/>
                <a:graphic xmlns:a="http://schemas.openxmlformats.org/drawingml/2006/main">
                  <a:graphicData uri="http://schemas.microsoft.com/office/word/2010/wordprocessingShape">
                    <wps:wsp>
                      <wps:cNvCnPr/>
                      <wps:spPr>
                        <a:xfrm>
                          <a:off x="0" y="0"/>
                          <a:ext cx="16243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238.1pt;margin-top:43.65pt;height:0pt;width:127.9pt;mso-position-horizontal-relative:page;z-index:251662336;mso-width-relative:page;mso-height-relative:page;" filled="f" stroked="t" coordsize="21600,21600" o:gfxdata="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1jKNYAAAAJ&#10;AQAADwAAAAAAAAABACAAAAAiAAAAZHJzL2Rvd25yZXYueG1sUEsBAhQAFAAAAAgAh07iQLKlCDvl&#10;AQAA3QMAAA4AAAAAAAAAAQAgAAAAJQEAAGRycy9lMm9Eb2MueG1sUEsFBgAAAAAGAAYAWQEAAHwF&#10;AAAAAA==&#10;">
                <v:fill on="f" focussize="0,0"/>
                <v:stroke color="#000000" joinstyle="round"/>
                <v:imagedata o:title=""/>
                <o:lock v:ext="edit" aspectratio="f"/>
              </v:line>
            </w:pict>
          </mc:Fallback>
        </mc:AlternateContent>
      </w:r>
      <w:bookmarkStart w:id="20" w:name="6.2__优质级可标注“A级”，特优级可标注“A+级”。"/>
      <w:bookmarkEnd w:id="20"/>
      <w:r>
        <w:rPr>
          <w:rFonts w:ascii="Times New Roman" w:eastAsiaTheme="minorEastAsia"/>
        </w:rPr>
        <w:t>优质级可标注“AAAA级”，特优级可标注“AAAAA级”。</w:t>
      </w:r>
    </w:p>
    <w:sectPr>
      <w:footerReference r:id="rId8" w:type="default"/>
      <w:pgSz w:w="11910" w:h="16840"/>
      <w:pgMar w:top="1640" w:right="0" w:bottom="1340" w:left="1200" w:header="1448" w:footer="11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921D">
    <w:pPr>
      <w:pStyle w:val="7"/>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0A457">
    <w:pPr>
      <w:pStyle w:val="7"/>
      <w:ind w:right="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6A32">
    <w:pPr>
      <w:pStyle w:val="7"/>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EFD5">
    <w:pPr>
      <w:pStyle w:val="7"/>
      <w:ind w:right="2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573E">
    <w:pPr>
      <w:pStyle w:val="5"/>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6629400</wp:posOffset>
              </wp:positionH>
              <wp:positionV relativeFrom="page">
                <wp:posOffset>9826625</wp:posOffset>
              </wp:positionV>
              <wp:extent cx="107950" cy="1397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028C1E4E">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wps:txbx>
                    <wps:bodyPr lIns="0" tIns="0" rIns="0" bIns="0" upright="1"/>
                  </wps:wsp>
                </a:graphicData>
              </a:graphic>
            </wp:anchor>
          </w:drawing>
        </mc:Choice>
        <mc:Fallback>
          <w:pict>
            <v:shape id="文本框 3" o:spid="_x0000_s1026" o:spt="202" type="#_x0000_t202" style="position:absolute;left:0pt;margin-left:522pt;margin-top:773.75pt;height:11pt;width:8.5pt;mso-position-horizontal-relative:page;mso-position-vertical-relative:page;z-index:-251655168;mso-width-relative:page;mso-height-relative:page;" filled="f" stroked="f" coordsize="21600,21600" o:gfxdata="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WZz1dkAAAAPAQAADwAAAAAAAAABACAAAAAiAAAAZHJzL2Rvd25yZXYueG1s&#10;UEsBAhQAFAAAAAgAh07iQEwet+++AQAAfwMAAA4AAAAAAAAAAQAgAAAAKAEAAGRycy9lMm9Eb2Mu&#10;eG1sUEsFBgAAAAAGAAYAWQEAAFgFAAAAAA==&#10;">
              <v:fill on="f" focussize="0,0"/>
              <v:stroke on="f"/>
              <v:imagedata o:title=""/>
              <o:lock v:ext="edit" aspectratio="f"/>
              <v:textbox inset="0mm,0mm,0mm,0mm">
                <w:txbxContent>
                  <w:p w14:paraId="028C1E4E">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E4D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78945"/>
    <w:multiLevelType w:val="multilevel"/>
    <w:tmpl w:val="19378945"/>
    <w:lvl w:ilvl="0" w:tentative="0">
      <w:start w:val="1"/>
      <w:numFmt w:val="decimal"/>
      <w:pStyle w:val="24"/>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2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6"/>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suff w:val="nothing"/>
      <w:lvlText w:val="%1.%2.%3.%4　"/>
      <w:lvlJc w:val="left"/>
      <w:pPr>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29"/>
      <w:suff w:val="nothing"/>
      <w:lvlText w:val="表%1　"/>
      <w:lvlJc w:val="left"/>
      <w:pPr>
        <w:ind w:left="7508"/>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1849" w:hanging="567"/>
      </w:pPr>
      <w:rPr>
        <w:rFonts w:hint="eastAsia" w:cs="Times New Roman"/>
      </w:rPr>
    </w:lvl>
    <w:lvl w:ilvl="2" w:tentative="0">
      <w:start w:val="1"/>
      <w:numFmt w:val="decimal"/>
      <w:lvlText w:val="%1.%2.%3"/>
      <w:lvlJc w:val="left"/>
      <w:pPr>
        <w:tabs>
          <w:tab w:val="left" w:pos="-1843"/>
        </w:tabs>
        <w:ind w:left="-1423" w:hanging="567"/>
      </w:pPr>
      <w:rPr>
        <w:rFonts w:hint="eastAsia" w:cs="Times New Roman"/>
      </w:rPr>
    </w:lvl>
    <w:lvl w:ilvl="3" w:tentative="0">
      <w:start w:val="1"/>
      <w:numFmt w:val="decimal"/>
      <w:lvlText w:val="%1.%2.%3.%4"/>
      <w:lvlJc w:val="left"/>
      <w:pPr>
        <w:tabs>
          <w:tab w:val="left" w:pos="-1277"/>
        </w:tabs>
        <w:ind w:left="-857" w:hanging="708"/>
      </w:pPr>
      <w:rPr>
        <w:rFonts w:hint="eastAsia" w:cs="Times New Roman"/>
      </w:rPr>
    </w:lvl>
    <w:lvl w:ilvl="4" w:tentative="0">
      <w:start w:val="1"/>
      <w:numFmt w:val="decimal"/>
      <w:lvlText w:val="%1.%2.%3.%4.%5"/>
      <w:lvlJc w:val="left"/>
      <w:pPr>
        <w:tabs>
          <w:tab w:val="left" w:pos="-710"/>
        </w:tabs>
        <w:ind w:left="-290" w:hanging="850"/>
      </w:pPr>
      <w:rPr>
        <w:rFonts w:hint="eastAsia" w:cs="Times New Roman"/>
      </w:rPr>
    </w:lvl>
    <w:lvl w:ilvl="5" w:tentative="0">
      <w:start w:val="1"/>
      <w:numFmt w:val="decimal"/>
      <w:lvlText w:val="%1.%2.%3.%4.%5.%6"/>
      <w:lvlJc w:val="left"/>
      <w:pPr>
        <w:tabs>
          <w:tab w:val="left" w:pos="-1"/>
        </w:tabs>
        <w:ind w:left="419" w:hanging="1134"/>
      </w:pPr>
      <w:rPr>
        <w:rFonts w:hint="eastAsia" w:cs="Times New Roman"/>
      </w:rPr>
    </w:lvl>
    <w:lvl w:ilvl="6" w:tentative="0">
      <w:start w:val="1"/>
      <w:numFmt w:val="decimal"/>
      <w:lvlText w:val="%1.%2.%3.%4.%5.%6.%7"/>
      <w:lvlJc w:val="left"/>
      <w:pPr>
        <w:tabs>
          <w:tab w:val="left" w:pos="566"/>
        </w:tabs>
        <w:ind w:left="986" w:hanging="1276"/>
      </w:pPr>
      <w:rPr>
        <w:rFonts w:hint="eastAsia" w:cs="Times New Roman"/>
      </w:rPr>
    </w:lvl>
    <w:lvl w:ilvl="7" w:tentative="0">
      <w:start w:val="1"/>
      <w:numFmt w:val="decimal"/>
      <w:lvlText w:val="%1.%2.%3.%4.%5.%6.%7.%8"/>
      <w:lvlJc w:val="left"/>
      <w:pPr>
        <w:tabs>
          <w:tab w:val="left" w:pos="1133"/>
        </w:tabs>
        <w:ind w:left="1553" w:hanging="1418"/>
      </w:pPr>
      <w:rPr>
        <w:rFonts w:hint="eastAsia" w:cs="Times New Roman"/>
      </w:rPr>
    </w:lvl>
    <w:lvl w:ilvl="8" w:tentative="0">
      <w:start w:val="1"/>
      <w:numFmt w:val="decimal"/>
      <w:lvlText w:val="%1.%2.%3.%4.%5.%6.%7.%8.%9"/>
      <w:lvlJc w:val="left"/>
      <w:pPr>
        <w:tabs>
          <w:tab w:val="left" w:pos="1841"/>
        </w:tabs>
        <w:ind w:left="2261"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s>
  <w:rsids>
    <w:rsidRoot w:val="00E52168"/>
    <w:rsid w:val="00000706"/>
    <w:rsid w:val="00006061"/>
    <w:rsid w:val="0000632A"/>
    <w:rsid w:val="00006597"/>
    <w:rsid w:val="00007515"/>
    <w:rsid w:val="0001095A"/>
    <w:rsid w:val="00011047"/>
    <w:rsid w:val="000120C0"/>
    <w:rsid w:val="00014C6E"/>
    <w:rsid w:val="00017F97"/>
    <w:rsid w:val="0002037A"/>
    <w:rsid w:val="0002204F"/>
    <w:rsid w:val="00024371"/>
    <w:rsid w:val="00026322"/>
    <w:rsid w:val="00031023"/>
    <w:rsid w:val="00031BC4"/>
    <w:rsid w:val="00032822"/>
    <w:rsid w:val="00032F1C"/>
    <w:rsid w:val="00033990"/>
    <w:rsid w:val="0003760D"/>
    <w:rsid w:val="00037929"/>
    <w:rsid w:val="00047FC5"/>
    <w:rsid w:val="000551FD"/>
    <w:rsid w:val="000712F0"/>
    <w:rsid w:val="00086601"/>
    <w:rsid w:val="000868D3"/>
    <w:rsid w:val="00091D89"/>
    <w:rsid w:val="000942C4"/>
    <w:rsid w:val="0009680E"/>
    <w:rsid w:val="000B5BE5"/>
    <w:rsid w:val="000B6DDA"/>
    <w:rsid w:val="000C4734"/>
    <w:rsid w:val="000C542F"/>
    <w:rsid w:val="000D374F"/>
    <w:rsid w:val="000E3C66"/>
    <w:rsid w:val="000E5566"/>
    <w:rsid w:val="000F3605"/>
    <w:rsid w:val="00100897"/>
    <w:rsid w:val="00103959"/>
    <w:rsid w:val="00106FF0"/>
    <w:rsid w:val="00114BF0"/>
    <w:rsid w:val="00120583"/>
    <w:rsid w:val="00126B67"/>
    <w:rsid w:val="001304EA"/>
    <w:rsid w:val="00130E71"/>
    <w:rsid w:val="00131D19"/>
    <w:rsid w:val="001324A6"/>
    <w:rsid w:val="00132893"/>
    <w:rsid w:val="0013737F"/>
    <w:rsid w:val="0014079C"/>
    <w:rsid w:val="00144CD0"/>
    <w:rsid w:val="00163ED6"/>
    <w:rsid w:val="001640EF"/>
    <w:rsid w:val="0017016A"/>
    <w:rsid w:val="00173CEF"/>
    <w:rsid w:val="00175AC6"/>
    <w:rsid w:val="00181831"/>
    <w:rsid w:val="0018512A"/>
    <w:rsid w:val="00185ADF"/>
    <w:rsid w:val="001A4253"/>
    <w:rsid w:val="001B39C0"/>
    <w:rsid w:val="001B3C5C"/>
    <w:rsid w:val="001C0F7A"/>
    <w:rsid w:val="001C0FCA"/>
    <w:rsid w:val="001C183D"/>
    <w:rsid w:val="001C3790"/>
    <w:rsid w:val="001C53F2"/>
    <w:rsid w:val="001C5671"/>
    <w:rsid w:val="001C79DA"/>
    <w:rsid w:val="001D2244"/>
    <w:rsid w:val="001D3975"/>
    <w:rsid w:val="001D6A67"/>
    <w:rsid w:val="001E23AC"/>
    <w:rsid w:val="001E7305"/>
    <w:rsid w:val="001F036D"/>
    <w:rsid w:val="001F5D7D"/>
    <w:rsid w:val="00200086"/>
    <w:rsid w:val="00204BE6"/>
    <w:rsid w:val="00211FCD"/>
    <w:rsid w:val="00214111"/>
    <w:rsid w:val="00222E59"/>
    <w:rsid w:val="002319B8"/>
    <w:rsid w:val="00245A4E"/>
    <w:rsid w:val="00251B4B"/>
    <w:rsid w:val="002521DD"/>
    <w:rsid w:val="002525E0"/>
    <w:rsid w:val="0025760C"/>
    <w:rsid w:val="00261DD3"/>
    <w:rsid w:val="002706F0"/>
    <w:rsid w:val="00270DC8"/>
    <w:rsid w:val="0027499F"/>
    <w:rsid w:val="0028355A"/>
    <w:rsid w:val="002869E9"/>
    <w:rsid w:val="00293DBD"/>
    <w:rsid w:val="002945F1"/>
    <w:rsid w:val="002B2F8B"/>
    <w:rsid w:val="002B397D"/>
    <w:rsid w:val="002C2CBB"/>
    <w:rsid w:val="002C38B0"/>
    <w:rsid w:val="002D176C"/>
    <w:rsid w:val="002D5B72"/>
    <w:rsid w:val="002E767F"/>
    <w:rsid w:val="002E7820"/>
    <w:rsid w:val="002F51DB"/>
    <w:rsid w:val="00305AED"/>
    <w:rsid w:val="00310F54"/>
    <w:rsid w:val="00311951"/>
    <w:rsid w:val="003139A8"/>
    <w:rsid w:val="00314B3E"/>
    <w:rsid w:val="00321227"/>
    <w:rsid w:val="00330C4B"/>
    <w:rsid w:val="00332027"/>
    <w:rsid w:val="00332E30"/>
    <w:rsid w:val="00341B1B"/>
    <w:rsid w:val="00353A95"/>
    <w:rsid w:val="00354194"/>
    <w:rsid w:val="003673F9"/>
    <w:rsid w:val="00372BD1"/>
    <w:rsid w:val="00375455"/>
    <w:rsid w:val="00382E64"/>
    <w:rsid w:val="00385B3D"/>
    <w:rsid w:val="00386035"/>
    <w:rsid w:val="003A1D8D"/>
    <w:rsid w:val="003A1FC3"/>
    <w:rsid w:val="003B181A"/>
    <w:rsid w:val="003B5230"/>
    <w:rsid w:val="003B65FC"/>
    <w:rsid w:val="003C253B"/>
    <w:rsid w:val="003D3DCB"/>
    <w:rsid w:val="003E1F65"/>
    <w:rsid w:val="003E5771"/>
    <w:rsid w:val="003E7E78"/>
    <w:rsid w:val="003F0291"/>
    <w:rsid w:val="003F3F88"/>
    <w:rsid w:val="003F43A8"/>
    <w:rsid w:val="004008FF"/>
    <w:rsid w:val="00403032"/>
    <w:rsid w:val="004050F2"/>
    <w:rsid w:val="004062B3"/>
    <w:rsid w:val="004069D0"/>
    <w:rsid w:val="00415DDA"/>
    <w:rsid w:val="00425021"/>
    <w:rsid w:val="00425C4B"/>
    <w:rsid w:val="00430F90"/>
    <w:rsid w:val="0043559A"/>
    <w:rsid w:val="004410A3"/>
    <w:rsid w:val="004412E5"/>
    <w:rsid w:val="0044199B"/>
    <w:rsid w:val="00444ED7"/>
    <w:rsid w:val="004478E7"/>
    <w:rsid w:val="00452919"/>
    <w:rsid w:val="00453F57"/>
    <w:rsid w:val="004546C1"/>
    <w:rsid w:val="00455316"/>
    <w:rsid w:val="00463D4B"/>
    <w:rsid w:val="004674A5"/>
    <w:rsid w:val="00467659"/>
    <w:rsid w:val="00471670"/>
    <w:rsid w:val="00471EB0"/>
    <w:rsid w:val="004818F1"/>
    <w:rsid w:val="0048221F"/>
    <w:rsid w:val="004834A1"/>
    <w:rsid w:val="004834F0"/>
    <w:rsid w:val="00487348"/>
    <w:rsid w:val="004A0F46"/>
    <w:rsid w:val="004A12B8"/>
    <w:rsid w:val="004A76FD"/>
    <w:rsid w:val="004B28B8"/>
    <w:rsid w:val="004C77CB"/>
    <w:rsid w:val="004D56B9"/>
    <w:rsid w:val="004E4DD1"/>
    <w:rsid w:val="004E5AEB"/>
    <w:rsid w:val="004F0C2D"/>
    <w:rsid w:val="00501C61"/>
    <w:rsid w:val="005122AC"/>
    <w:rsid w:val="0051525E"/>
    <w:rsid w:val="0051784F"/>
    <w:rsid w:val="00521E8D"/>
    <w:rsid w:val="00525D6E"/>
    <w:rsid w:val="00532A34"/>
    <w:rsid w:val="0053404F"/>
    <w:rsid w:val="00541C3B"/>
    <w:rsid w:val="005455A2"/>
    <w:rsid w:val="00550D29"/>
    <w:rsid w:val="005548BE"/>
    <w:rsid w:val="00556E15"/>
    <w:rsid w:val="0055724B"/>
    <w:rsid w:val="00565CB6"/>
    <w:rsid w:val="00566206"/>
    <w:rsid w:val="00567CA9"/>
    <w:rsid w:val="00575F17"/>
    <w:rsid w:val="005762B8"/>
    <w:rsid w:val="00582050"/>
    <w:rsid w:val="005820C4"/>
    <w:rsid w:val="005916D0"/>
    <w:rsid w:val="00591BA4"/>
    <w:rsid w:val="005965D9"/>
    <w:rsid w:val="00597250"/>
    <w:rsid w:val="005A013B"/>
    <w:rsid w:val="005A1034"/>
    <w:rsid w:val="005B5C30"/>
    <w:rsid w:val="005C0947"/>
    <w:rsid w:val="005C5B9C"/>
    <w:rsid w:val="005D5B84"/>
    <w:rsid w:val="005E2028"/>
    <w:rsid w:val="005E29FE"/>
    <w:rsid w:val="005E366B"/>
    <w:rsid w:val="005E5161"/>
    <w:rsid w:val="005E5AD2"/>
    <w:rsid w:val="005F14D1"/>
    <w:rsid w:val="005F2D6A"/>
    <w:rsid w:val="0060281A"/>
    <w:rsid w:val="00610C1B"/>
    <w:rsid w:val="0061111A"/>
    <w:rsid w:val="00614060"/>
    <w:rsid w:val="006140D1"/>
    <w:rsid w:val="006148C1"/>
    <w:rsid w:val="00614E27"/>
    <w:rsid w:val="006157FD"/>
    <w:rsid w:val="00622AD1"/>
    <w:rsid w:val="00623192"/>
    <w:rsid w:val="0063199E"/>
    <w:rsid w:val="006361C7"/>
    <w:rsid w:val="006378D7"/>
    <w:rsid w:val="0064349A"/>
    <w:rsid w:val="006508AF"/>
    <w:rsid w:val="0066084C"/>
    <w:rsid w:val="00660FD9"/>
    <w:rsid w:val="00662C06"/>
    <w:rsid w:val="0067598E"/>
    <w:rsid w:val="00677663"/>
    <w:rsid w:val="00686438"/>
    <w:rsid w:val="0069704D"/>
    <w:rsid w:val="006A393F"/>
    <w:rsid w:val="006A554D"/>
    <w:rsid w:val="006A7702"/>
    <w:rsid w:val="006B0CA1"/>
    <w:rsid w:val="006B29A4"/>
    <w:rsid w:val="006B35AE"/>
    <w:rsid w:val="006B705C"/>
    <w:rsid w:val="006B7F8C"/>
    <w:rsid w:val="006C1A24"/>
    <w:rsid w:val="006C4005"/>
    <w:rsid w:val="006C4A35"/>
    <w:rsid w:val="006C66E7"/>
    <w:rsid w:val="006D1443"/>
    <w:rsid w:val="006D5944"/>
    <w:rsid w:val="006E4B90"/>
    <w:rsid w:val="006F0A1B"/>
    <w:rsid w:val="006F2709"/>
    <w:rsid w:val="006F2AD1"/>
    <w:rsid w:val="00701232"/>
    <w:rsid w:val="00712B2C"/>
    <w:rsid w:val="00713413"/>
    <w:rsid w:val="007151F0"/>
    <w:rsid w:val="007158C1"/>
    <w:rsid w:val="00726C2E"/>
    <w:rsid w:val="00731688"/>
    <w:rsid w:val="00734556"/>
    <w:rsid w:val="00734CC7"/>
    <w:rsid w:val="00735823"/>
    <w:rsid w:val="007369BB"/>
    <w:rsid w:val="00741E26"/>
    <w:rsid w:val="00747D53"/>
    <w:rsid w:val="0075169A"/>
    <w:rsid w:val="0075722C"/>
    <w:rsid w:val="00757CA2"/>
    <w:rsid w:val="00763F31"/>
    <w:rsid w:val="007672E6"/>
    <w:rsid w:val="007706FB"/>
    <w:rsid w:val="007733BC"/>
    <w:rsid w:val="00775F98"/>
    <w:rsid w:val="00776829"/>
    <w:rsid w:val="007843F8"/>
    <w:rsid w:val="00787D45"/>
    <w:rsid w:val="00790921"/>
    <w:rsid w:val="00794659"/>
    <w:rsid w:val="00794A8E"/>
    <w:rsid w:val="007977F0"/>
    <w:rsid w:val="007A2084"/>
    <w:rsid w:val="007B32C9"/>
    <w:rsid w:val="007B3BAA"/>
    <w:rsid w:val="007B5000"/>
    <w:rsid w:val="007B6EA3"/>
    <w:rsid w:val="007B7CF0"/>
    <w:rsid w:val="007C66F0"/>
    <w:rsid w:val="007D20EE"/>
    <w:rsid w:val="007D520A"/>
    <w:rsid w:val="007D530D"/>
    <w:rsid w:val="007D62BB"/>
    <w:rsid w:val="007E05C1"/>
    <w:rsid w:val="007E155E"/>
    <w:rsid w:val="007E1DD0"/>
    <w:rsid w:val="007E2822"/>
    <w:rsid w:val="00807CC2"/>
    <w:rsid w:val="00810FE5"/>
    <w:rsid w:val="008114C6"/>
    <w:rsid w:val="00814725"/>
    <w:rsid w:val="00827FF1"/>
    <w:rsid w:val="008308A5"/>
    <w:rsid w:val="008326D4"/>
    <w:rsid w:val="0083416B"/>
    <w:rsid w:val="00834951"/>
    <w:rsid w:val="00834DD6"/>
    <w:rsid w:val="00834E3F"/>
    <w:rsid w:val="00856044"/>
    <w:rsid w:val="0086033A"/>
    <w:rsid w:val="00862EC2"/>
    <w:rsid w:val="008643C3"/>
    <w:rsid w:val="00871A62"/>
    <w:rsid w:val="00872D5F"/>
    <w:rsid w:val="008817C4"/>
    <w:rsid w:val="00883828"/>
    <w:rsid w:val="00887C4B"/>
    <w:rsid w:val="00891F63"/>
    <w:rsid w:val="008942AB"/>
    <w:rsid w:val="008A0DC5"/>
    <w:rsid w:val="008A34F1"/>
    <w:rsid w:val="008A3B0D"/>
    <w:rsid w:val="008A59E3"/>
    <w:rsid w:val="008A6644"/>
    <w:rsid w:val="008B5AB4"/>
    <w:rsid w:val="008C033E"/>
    <w:rsid w:val="008C1E76"/>
    <w:rsid w:val="008D01C1"/>
    <w:rsid w:val="008D2024"/>
    <w:rsid w:val="008D56C8"/>
    <w:rsid w:val="008F1008"/>
    <w:rsid w:val="0090124C"/>
    <w:rsid w:val="00902A9A"/>
    <w:rsid w:val="00902C66"/>
    <w:rsid w:val="00905F4C"/>
    <w:rsid w:val="00910751"/>
    <w:rsid w:val="0091142A"/>
    <w:rsid w:val="00911A0E"/>
    <w:rsid w:val="00911E67"/>
    <w:rsid w:val="00913E72"/>
    <w:rsid w:val="00927C46"/>
    <w:rsid w:val="00942978"/>
    <w:rsid w:val="00943CE6"/>
    <w:rsid w:val="00952706"/>
    <w:rsid w:val="00955362"/>
    <w:rsid w:val="00955616"/>
    <w:rsid w:val="00962D5B"/>
    <w:rsid w:val="00964B9A"/>
    <w:rsid w:val="00975B09"/>
    <w:rsid w:val="00976E78"/>
    <w:rsid w:val="00977295"/>
    <w:rsid w:val="00982818"/>
    <w:rsid w:val="00983F3C"/>
    <w:rsid w:val="00985E8E"/>
    <w:rsid w:val="00987388"/>
    <w:rsid w:val="00997592"/>
    <w:rsid w:val="009A0EE8"/>
    <w:rsid w:val="009A1FA3"/>
    <w:rsid w:val="009A34ED"/>
    <w:rsid w:val="009A7ED0"/>
    <w:rsid w:val="009B3C70"/>
    <w:rsid w:val="009B5041"/>
    <w:rsid w:val="009B5608"/>
    <w:rsid w:val="009C08C0"/>
    <w:rsid w:val="009C286A"/>
    <w:rsid w:val="009C4BDF"/>
    <w:rsid w:val="009D447B"/>
    <w:rsid w:val="009E24D6"/>
    <w:rsid w:val="009E71F7"/>
    <w:rsid w:val="009F46F4"/>
    <w:rsid w:val="009F69BB"/>
    <w:rsid w:val="00A00160"/>
    <w:rsid w:val="00A0074A"/>
    <w:rsid w:val="00A04475"/>
    <w:rsid w:val="00A04FBD"/>
    <w:rsid w:val="00A05067"/>
    <w:rsid w:val="00A10ADA"/>
    <w:rsid w:val="00A13355"/>
    <w:rsid w:val="00A20862"/>
    <w:rsid w:val="00A2715D"/>
    <w:rsid w:val="00A3139C"/>
    <w:rsid w:val="00A319C2"/>
    <w:rsid w:val="00A319E4"/>
    <w:rsid w:val="00A320F1"/>
    <w:rsid w:val="00A36100"/>
    <w:rsid w:val="00A4047B"/>
    <w:rsid w:val="00A4211B"/>
    <w:rsid w:val="00A468A8"/>
    <w:rsid w:val="00A4716D"/>
    <w:rsid w:val="00A526AB"/>
    <w:rsid w:val="00A542BA"/>
    <w:rsid w:val="00A56FB8"/>
    <w:rsid w:val="00A60F1E"/>
    <w:rsid w:val="00A61DAD"/>
    <w:rsid w:val="00A76D73"/>
    <w:rsid w:val="00A81B7E"/>
    <w:rsid w:val="00A82B2C"/>
    <w:rsid w:val="00A84C9C"/>
    <w:rsid w:val="00AA0F32"/>
    <w:rsid w:val="00AA30C0"/>
    <w:rsid w:val="00AA376A"/>
    <w:rsid w:val="00AA7364"/>
    <w:rsid w:val="00AC0D27"/>
    <w:rsid w:val="00AD5306"/>
    <w:rsid w:val="00AE2A40"/>
    <w:rsid w:val="00AE4B45"/>
    <w:rsid w:val="00AE5D9F"/>
    <w:rsid w:val="00AE72D4"/>
    <w:rsid w:val="00AF19A8"/>
    <w:rsid w:val="00AF3F7F"/>
    <w:rsid w:val="00AF497B"/>
    <w:rsid w:val="00B053C6"/>
    <w:rsid w:val="00B05872"/>
    <w:rsid w:val="00B05F7C"/>
    <w:rsid w:val="00B113AD"/>
    <w:rsid w:val="00B16399"/>
    <w:rsid w:val="00B1719F"/>
    <w:rsid w:val="00B34BCE"/>
    <w:rsid w:val="00B42076"/>
    <w:rsid w:val="00B44E59"/>
    <w:rsid w:val="00B50B95"/>
    <w:rsid w:val="00B51925"/>
    <w:rsid w:val="00B52A86"/>
    <w:rsid w:val="00B52FDE"/>
    <w:rsid w:val="00B56397"/>
    <w:rsid w:val="00B60D26"/>
    <w:rsid w:val="00B61566"/>
    <w:rsid w:val="00B62142"/>
    <w:rsid w:val="00B72D20"/>
    <w:rsid w:val="00B83C35"/>
    <w:rsid w:val="00B91452"/>
    <w:rsid w:val="00B93E7D"/>
    <w:rsid w:val="00B94FCD"/>
    <w:rsid w:val="00B96CC4"/>
    <w:rsid w:val="00BA1A9B"/>
    <w:rsid w:val="00BA3158"/>
    <w:rsid w:val="00BA4D8F"/>
    <w:rsid w:val="00BA7169"/>
    <w:rsid w:val="00BB241D"/>
    <w:rsid w:val="00BB6257"/>
    <w:rsid w:val="00BC21DE"/>
    <w:rsid w:val="00BC284F"/>
    <w:rsid w:val="00BC32EF"/>
    <w:rsid w:val="00BC7111"/>
    <w:rsid w:val="00BF05E1"/>
    <w:rsid w:val="00BF7ECA"/>
    <w:rsid w:val="00C0472F"/>
    <w:rsid w:val="00C0564D"/>
    <w:rsid w:val="00C075A7"/>
    <w:rsid w:val="00C104DA"/>
    <w:rsid w:val="00C1064E"/>
    <w:rsid w:val="00C17934"/>
    <w:rsid w:val="00C22D2E"/>
    <w:rsid w:val="00C24EB7"/>
    <w:rsid w:val="00C25695"/>
    <w:rsid w:val="00C25C97"/>
    <w:rsid w:val="00C2693F"/>
    <w:rsid w:val="00C27034"/>
    <w:rsid w:val="00C31431"/>
    <w:rsid w:val="00C46A35"/>
    <w:rsid w:val="00C51CA8"/>
    <w:rsid w:val="00C63E7A"/>
    <w:rsid w:val="00C64475"/>
    <w:rsid w:val="00C6573D"/>
    <w:rsid w:val="00C70121"/>
    <w:rsid w:val="00C751E2"/>
    <w:rsid w:val="00C837FC"/>
    <w:rsid w:val="00C86338"/>
    <w:rsid w:val="00C9224A"/>
    <w:rsid w:val="00C93D74"/>
    <w:rsid w:val="00C96590"/>
    <w:rsid w:val="00CA38F9"/>
    <w:rsid w:val="00CA44A6"/>
    <w:rsid w:val="00CA5969"/>
    <w:rsid w:val="00CA5B5D"/>
    <w:rsid w:val="00CA73BC"/>
    <w:rsid w:val="00CA7DE4"/>
    <w:rsid w:val="00CA7EF2"/>
    <w:rsid w:val="00CB5045"/>
    <w:rsid w:val="00CC2680"/>
    <w:rsid w:val="00CC3353"/>
    <w:rsid w:val="00CC35FD"/>
    <w:rsid w:val="00CC4646"/>
    <w:rsid w:val="00CC4FC9"/>
    <w:rsid w:val="00CC7CD3"/>
    <w:rsid w:val="00CD33AA"/>
    <w:rsid w:val="00CE28EA"/>
    <w:rsid w:val="00CE2C69"/>
    <w:rsid w:val="00CE35E0"/>
    <w:rsid w:val="00CF284A"/>
    <w:rsid w:val="00CF7A1A"/>
    <w:rsid w:val="00D034EE"/>
    <w:rsid w:val="00D06F6B"/>
    <w:rsid w:val="00D145AB"/>
    <w:rsid w:val="00D15880"/>
    <w:rsid w:val="00D1635C"/>
    <w:rsid w:val="00D169DC"/>
    <w:rsid w:val="00D253FF"/>
    <w:rsid w:val="00D25887"/>
    <w:rsid w:val="00D32810"/>
    <w:rsid w:val="00D3725F"/>
    <w:rsid w:val="00D37D0E"/>
    <w:rsid w:val="00D41CB4"/>
    <w:rsid w:val="00D4693D"/>
    <w:rsid w:val="00D46987"/>
    <w:rsid w:val="00D54C07"/>
    <w:rsid w:val="00D67DA3"/>
    <w:rsid w:val="00D70B66"/>
    <w:rsid w:val="00D75E2D"/>
    <w:rsid w:val="00D768A6"/>
    <w:rsid w:val="00D76BA0"/>
    <w:rsid w:val="00D80D9A"/>
    <w:rsid w:val="00D8424C"/>
    <w:rsid w:val="00D93C75"/>
    <w:rsid w:val="00DA0963"/>
    <w:rsid w:val="00DA3958"/>
    <w:rsid w:val="00DA7CEB"/>
    <w:rsid w:val="00DB1D6C"/>
    <w:rsid w:val="00DB1EF6"/>
    <w:rsid w:val="00DB635C"/>
    <w:rsid w:val="00DC2BDA"/>
    <w:rsid w:val="00DD162B"/>
    <w:rsid w:val="00DD2628"/>
    <w:rsid w:val="00DD365B"/>
    <w:rsid w:val="00DE144A"/>
    <w:rsid w:val="00DE2A33"/>
    <w:rsid w:val="00DE5949"/>
    <w:rsid w:val="00DF0E6E"/>
    <w:rsid w:val="00E017C6"/>
    <w:rsid w:val="00E06BF6"/>
    <w:rsid w:val="00E12B60"/>
    <w:rsid w:val="00E20C42"/>
    <w:rsid w:val="00E23D9B"/>
    <w:rsid w:val="00E25EE2"/>
    <w:rsid w:val="00E30E17"/>
    <w:rsid w:val="00E32343"/>
    <w:rsid w:val="00E32E95"/>
    <w:rsid w:val="00E348D0"/>
    <w:rsid w:val="00E476F8"/>
    <w:rsid w:val="00E51AEA"/>
    <w:rsid w:val="00E52168"/>
    <w:rsid w:val="00E666C1"/>
    <w:rsid w:val="00E67DF9"/>
    <w:rsid w:val="00E80870"/>
    <w:rsid w:val="00E81611"/>
    <w:rsid w:val="00E81AD2"/>
    <w:rsid w:val="00E837B7"/>
    <w:rsid w:val="00E851DF"/>
    <w:rsid w:val="00E91E9A"/>
    <w:rsid w:val="00E92213"/>
    <w:rsid w:val="00E93DF5"/>
    <w:rsid w:val="00E95EF4"/>
    <w:rsid w:val="00EA3BD2"/>
    <w:rsid w:val="00EA4A3F"/>
    <w:rsid w:val="00EA6723"/>
    <w:rsid w:val="00EB0813"/>
    <w:rsid w:val="00EB1423"/>
    <w:rsid w:val="00EB7A23"/>
    <w:rsid w:val="00EC07A1"/>
    <w:rsid w:val="00EC5B36"/>
    <w:rsid w:val="00ED0100"/>
    <w:rsid w:val="00ED19D4"/>
    <w:rsid w:val="00EE02DB"/>
    <w:rsid w:val="00EE1CE0"/>
    <w:rsid w:val="00EE79B0"/>
    <w:rsid w:val="00EF01A0"/>
    <w:rsid w:val="00EF2666"/>
    <w:rsid w:val="00EF6A66"/>
    <w:rsid w:val="00EF73D9"/>
    <w:rsid w:val="00F01015"/>
    <w:rsid w:val="00F0785C"/>
    <w:rsid w:val="00F100EC"/>
    <w:rsid w:val="00F162E6"/>
    <w:rsid w:val="00F16DF9"/>
    <w:rsid w:val="00F21EB6"/>
    <w:rsid w:val="00F21EE4"/>
    <w:rsid w:val="00F31E1F"/>
    <w:rsid w:val="00F32D46"/>
    <w:rsid w:val="00F34621"/>
    <w:rsid w:val="00F374FE"/>
    <w:rsid w:val="00F40EA5"/>
    <w:rsid w:val="00F4241A"/>
    <w:rsid w:val="00F42D2E"/>
    <w:rsid w:val="00F44858"/>
    <w:rsid w:val="00F47908"/>
    <w:rsid w:val="00F5236A"/>
    <w:rsid w:val="00F544B0"/>
    <w:rsid w:val="00F54BE5"/>
    <w:rsid w:val="00F55169"/>
    <w:rsid w:val="00F61158"/>
    <w:rsid w:val="00F628EF"/>
    <w:rsid w:val="00F718B3"/>
    <w:rsid w:val="00F72AA7"/>
    <w:rsid w:val="00F76910"/>
    <w:rsid w:val="00F82071"/>
    <w:rsid w:val="00F93A8E"/>
    <w:rsid w:val="00F9482B"/>
    <w:rsid w:val="00F974CB"/>
    <w:rsid w:val="00FA0A45"/>
    <w:rsid w:val="00FA11F9"/>
    <w:rsid w:val="00FA6DA4"/>
    <w:rsid w:val="00FB4E3C"/>
    <w:rsid w:val="00FB5814"/>
    <w:rsid w:val="00FB67AD"/>
    <w:rsid w:val="00FC12C3"/>
    <w:rsid w:val="00FC5383"/>
    <w:rsid w:val="00FC6133"/>
    <w:rsid w:val="00FD3734"/>
    <w:rsid w:val="00FD60E7"/>
    <w:rsid w:val="00FD7AB8"/>
    <w:rsid w:val="00FD7E31"/>
    <w:rsid w:val="00FE3147"/>
    <w:rsid w:val="00FF00EE"/>
    <w:rsid w:val="00FF0159"/>
    <w:rsid w:val="00FF06F1"/>
    <w:rsid w:val="00FF66EC"/>
    <w:rsid w:val="011B3D0A"/>
    <w:rsid w:val="01BD5246"/>
    <w:rsid w:val="027238FC"/>
    <w:rsid w:val="04C926F0"/>
    <w:rsid w:val="061336D5"/>
    <w:rsid w:val="062743A8"/>
    <w:rsid w:val="07591FC7"/>
    <w:rsid w:val="083E05B6"/>
    <w:rsid w:val="0A441AE8"/>
    <w:rsid w:val="0DFE4E07"/>
    <w:rsid w:val="0E925822"/>
    <w:rsid w:val="0F85482F"/>
    <w:rsid w:val="1155229B"/>
    <w:rsid w:val="116060AE"/>
    <w:rsid w:val="11B0771D"/>
    <w:rsid w:val="12955E7E"/>
    <w:rsid w:val="155249BC"/>
    <w:rsid w:val="171B1513"/>
    <w:rsid w:val="17BB6B5B"/>
    <w:rsid w:val="17D61BCB"/>
    <w:rsid w:val="18266F1F"/>
    <w:rsid w:val="18D57B95"/>
    <w:rsid w:val="1B6F77E3"/>
    <w:rsid w:val="1BEE234F"/>
    <w:rsid w:val="1D300C7D"/>
    <w:rsid w:val="1D816AD2"/>
    <w:rsid w:val="1E312EFF"/>
    <w:rsid w:val="1E7A687A"/>
    <w:rsid w:val="1F4E5E2B"/>
    <w:rsid w:val="22D52EA2"/>
    <w:rsid w:val="23090D82"/>
    <w:rsid w:val="25672EFA"/>
    <w:rsid w:val="25834C49"/>
    <w:rsid w:val="25A35862"/>
    <w:rsid w:val="26C533BE"/>
    <w:rsid w:val="27D63930"/>
    <w:rsid w:val="290A276D"/>
    <w:rsid w:val="2A5212E1"/>
    <w:rsid w:val="2AE55169"/>
    <w:rsid w:val="2C267E8F"/>
    <w:rsid w:val="2C534988"/>
    <w:rsid w:val="2DF72292"/>
    <w:rsid w:val="2F2418CB"/>
    <w:rsid w:val="301D31C7"/>
    <w:rsid w:val="305C222F"/>
    <w:rsid w:val="308F673C"/>
    <w:rsid w:val="30F12E21"/>
    <w:rsid w:val="30F2476F"/>
    <w:rsid w:val="31551F18"/>
    <w:rsid w:val="317A2C20"/>
    <w:rsid w:val="32EB0E14"/>
    <w:rsid w:val="32FD564D"/>
    <w:rsid w:val="330D7C3E"/>
    <w:rsid w:val="333E1A65"/>
    <w:rsid w:val="33777FB6"/>
    <w:rsid w:val="34394972"/>
    <w:rsid w:val="34825E0A"/>
    <w:rsid w:val="34ED7091"/>
    <w:rsid w:val="355A17E5"/>
    <w:rsid w:val="35944B3E"/>
    <w:rsid w:val="36015CC5"/>
    <w:rsid w:val="37FA42D0"/>
    <w:rsid w:val="3AA71BFB"/>
    <w:rsid w:val="3AB24F6F"/>
    <w:rsid w:val="3B5357CE"/>
    <w:rsid w:val="3B7A20CC"/>
    <w:rsid w:val="3BC57F44"/>
    <w:rsid w:val="3CA53FA6"/>
    <w:rsid w:val="3CF6681E"/>
    <w:rsid w:val="3D115697"/>
    <w:rsid w:val="41D15466"/>
    <w:rsid w:val="44732253"/>
    <w:rsid w:val="44986470"/>
    <w:rsid w:val="452E1696"/>
    <w:rsid w:val="47F64C2D"/>
    <w:rsid w:val="482B44DD"/>
    <w:rsid w:val="49376AB8"/>
    <w:rsid w:val="4A62250E"/>
    <w:rsid w:val="4BCA770E"/>
    <w:rsid w:val="4F2204BE"/>
    <w:rsid w:val="500664A8"/>
    <w:rsid w:val="50A420EB"/>
    <w:rsid w:val="50EF0F83"/>
    <w:rsid w:val="51112598"/>
    <w:rsid w:val="51BC58BF"/>
    <w:rsid w:val="523E0F46"/>
    <w:rsid w:val="540B33E2"/>
    <w:rsid w:val="545D0758"/>
    <w:rsid w:val="55C04694"/>
    <w:rsid w:val="57670F47"/>
    <w:rsid w:val="584B3D47"/>
    <w:rsid w:val="58E543D4"/>
    <w:rsid w:val="595F2A4E"/>
    <w:rsid w:val="59E52814"/>
    <w:rsid w:val="5B8840BA"/>
    <w:rsid w:val="5CB93112"/>
    <w:rsid w:val="5EE85C77"/>
    <w:rsid w:val="60A702E9"/>
    <w:rsid w:val="61232923"/>
    <w:rsid w:val="61710052"/>
    <w:rsid w:val="61733D49"/>
    <w:rsid w:val="61942FAD"/>
    <w:rsid w:val="61B82354"/>
    <w:rsid w:val="629B49CB"/>
    <w:rsid w:val="642A10AB"/>
    <w:rsid w:val="651D3105"/>
    <w:rsid w:val="66AA4BC9"/>
    <w:rsid w:val="676A55FB"/>
    <w:rsid w:val="693D1D24"/>
    <w:rsid w:val="6ADC2D2B"/>
    <w:rsid w:val="6C5D1A55"/>
    <w:rsid w:val="6F255AE9"/>
    <w:rsid w:val="6F311EAD"/>
    <w:rsid w:val="6F67309A"/>
    <w:rsid w:val="6FB40867"/>
    <w:rsid w:val="6FFB3228"/>
    <w:rsid w:val="700B64D5"/>
    <w:rsid w:val="72191BCC"/>
    <w:rsid w:val="73621D6C"/>
    <w:rsid w:val="73E700C4"/>
    <w:rsid w:val="7436019A"/>
    <w:rsid w:val="760E1E9C"/>
    <w:rsid w:val="771A5D1F"/>
    <w:rsid w:val="776C79D2"/>
    <w:rsid w:val="778451CE"/>
    <w:rsid w:val="79FE5C62"/>
    <w:rsid w:val="7B334DDD"/>
    <w:rsid w:val="7CD319FA"/>
    <w:rsid w:val="7CFB1883"/>
    <w:rsid w:val="7DFD5ACF"/>
    <w:rsid w:val="7E447410"/>
    <w:rsid w:val="7E6247D4"/>
    <w:rsid w:val="7E66225B"/>
    <w:rsid w:val="7ED56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06"/>
      <w:ind w:right="919"/>
      <w:jc w:val="center"/>
      <w:outlineLvl w:val="0"/>
    </w:pPr>
    <w:rPr>
      <w:rFonts w:ascii="黑体" w:hAnsi="黑体" w:eastAsia="黑体" w:cs="黑体"/>
      <w:sz w:val="32"/>
      <w:szCs w:val="32"/>
    </w:rPr>
  </w:style>
  <w:style w:type="paragraph" w:styleId="3">
    <w:name w:val="heading 2"/>
    <w:basedOn w:val="1"/>
    <w:next w:val="1"/>
    <w:qFormat/>
    <w:uiPriority w:val="1"/>
    <w:pPr>
      <w:outlineLvl w:val="1"/>
    </w:pPr>
    <w:rPr>
      <w:rFonts w:ascii="Times New Roman" w:hAnsi="Times New Roman" w:eastAsia="Times New Roman" w:cs="Times New Roman"/>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qFormat/>
    <w:uiPriority w:val="0"/>
  </w:style>
  <w:style w:type="paragraph" w:styleId="5">
    <w:name w:val="Body Text"/>
    <w:basedOn w:val="1"/>
    <w:qFormat/>
    <w:uiPriority w:val="1"/>
    <w:rPr>
      <w:sz w:val="21"/>
      <w:szCs w:val="21"/>
    </w:rPr>
  </w:style>
  <w:style w:type="paragraph" w:styleId="6">
    <w:name w:val="Balloon Text"/>
    <w:basedOn w:val="1"/>
    <w:link w:val="21"/>
    <w:qFormat/>
    <w:uiPriority w:val="0"/>
    <w:rPr>
      <w:sz w:val="18"/>
      <w:szCs w:val="18"/>
    </w:rPr>
  </w:style>
  <w:style w:type="paragraph" w:styleId="7">
    <w:name w:val="footer"/>
    <w:basedOn w:val="1"/>
    <w:qFormat/>
    <w:uiPriority w:val="99"/>
    <w:pPr>
      <w:snapToGrid w:val="0"/>
      <w:ind w:right="210" w:rightChars="100"/>
      <w:jc w:val="right"/>
    </w:pPr>
    <w:rPr>
      <w:sz w:val="18"/>
      <w:szCs w:val="18"/>
    </w:rPr>
  </w:style>
  <w:style w:type="paragraph" w:styleId="8">
    <w:name w:val="header"/>
    <w:basedOn w:val="1"/>
    <w:qFormat/>
    <w:uiPriority w:val="0"/>
    <w:pPr>
      <w:snapToGrid w:val="0"/>
    </w:pPr>
    <w:rPr>
      <w:sz w:val="18"/>
      <w:szCs w:val="18"/>
    </w:rPr>
  </w:style>
  <w:style w:type="paragraph" w:styleId="9">
    <w:name w:val="footnote text"/>
    <w:basedOn w:val="1"/>
    <w:link w:val="28"/>
    <w:semiHidden/>
    <w:unhideWhenUsed/>
    <w:qFormat/>
    <w:uiPriority w:val="0"/>
    <w:pPr>
      <w:snapToGrid w:val="0"/>
    </w:pPr>
    <w:rPr>
      <w:sz w:val="18"/>
      <w:szCs w:val="18"/>
    </w:rPr>
  </w:style>
  <w:style w:type="paragraph" w:styleId="10">
    <w:name w:val="annotation subject"/>
    <w:basedOn w:val="4"/>
    <w:next w:val="4"/>
    <w:link w:val="31"/>
    <w:semiHidden/>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styleId="15">
    <w:name w:val="footnote reference"/>
    <w:basedOn w:val="13"/>
    <w:semiHidden/>
    <w:unhideWhenUsed/>
    <w:qFormat/>
    <w:uiPriority w:val="0"/>
    <w:rPr>
      <w:vertAlign w:val="superscript"/>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27" w:hanging="316"/>
    </w:pPr>
  </w:style>
  <w:style w:type="paragraph" w:customStyle="1" w:styleId="18">
    <w:name w:val="Table Paragraph"/>
    <w:basedOn w:val="1"/>
    <w:qFormat/>
    <w:uiPriority w:val="1"/>
    <w:pPr>
      <w:jc w:val="center"/>
    </w:pPr>
  </w:style>
  <w:style w:type="paragraph" w:customStyle="1" w:styleId="19">
    <w:name w:val="Other|1"/>
    <w:basedOn w:val="1"/>
    <w:qFormat/>
    <w:uiPriority w:val="0"/>
    <w:pPr>
      <w:spacing w:line="334" w:lineRule="auto"/>
    </w:pPr>
    <w:rPr>
      <w:sz w:val="20"/>
      <w:szCs w:val="20"/>
    </w:rPr>
  </w:style>
  <w:style w:type="paragraph" w:customStyle="1" w:styleId="20">
    <w:name w:val="Body text|1"/>
    <w:basedOn w:val="1"/>
    <w:qFormat/>
    <w:uiPriority w:val="0"/>
    <w:pPr>
      <w:spacing w:line="334" w:lineRule="auto"/>
    </w:pPr>
    <w:rPr>
      <w:sz w:val="20"/>
      <w:szCs w:val="20"/>
      <w:lang w:val="zh-TW" w:eastAsia="zh-TW" w:bidi="zh-TW"/>
    </w:rPr>
  </w:style>
  <w:style w:type="character" w:customStyle="1" w:styleId="21">
    <w:name w:val="批注框文本 字符"/>
    <w:basedOn w:val="13"/>
    <w:link w:val="6"/>
    <w:qFormat/>
    <w:uiPriority w:val="0"/>
    <w:rPr>
      <w:rFonts w:ascii="宋体" w:hAnsi="宋体" w:cs="宋体"/>
      <w:sz w:val="18"/>
      <w:szCs w:val="18"/>
      <w:lang w:val="zh-CN" w:bidi="zh-CN"/>
    </w:rPr>
  </w:style>
  <w:style w:type="paragraph" w:customStyle="1" w:styleId="22">
    <w:name w:val="一级条标题"/>
    <w:next w:val="23"/>
    <w:qFormat/>
    <w:uiPriority w:val="0"/>
    <w:pPr>
      <w:numPr>
        <w:ilvl w:val="1"/>
        <w:numId w:val="1"/>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2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章标题"/>
    <w:next w:val="2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二级无"/>
    <w:basedOn w:val="26"/>
    <w:qFormat/>
    <w:uiPriority w:val="0"/>
    <w:pPr>
      <w:tabs>
        <w:tab w:val="left" w:pos="0"/>
      </w:tabs>
      <w:spacing w:beforeLines="0" w:afterLines="0"/>
    </w:pPr>
    <w:rPr>
      <w:rFonts w:ascii="宋体" w:eastAsia="宋体"/>
    </w:rPr>
  </w:style>
  <w:style w:type="paragraph" w:customStyle="1" w:styleId="26">
    <w:name w:val="二级条标题"/>
    <w:basedOn w:val="22"/>
    <w:next w:val="23"/>
    <w:qFormat/>
    <w:uiPriority w:val="0"/>
    <w:pPr>
      <w:numPr>
        <w:ilvl w:val="2"/>
      </w:numPr>
      <w:spacing w:before="50" w:after="50"/>
      <w:outlineLvl w:val="3"/>
    </w:pPr>
  </w:style>
  <w:style w:type="character" w:styleId="27">
    <w:name w:val="Placeholder Text"/>
    <w:basedOn w:val="13"/>
    <w:unhideWhenUsed/>
    <w:qFormat/>
    <w:uiPriority w:val="99"/>
    <w:rPr>
      <w:color w:val="808080"/>
    </w:rPr>
  </w:style>
  <w:style w:type="character" w:customStyle="1" w:styleId="28">
    <w:name w:val="脚注文本 字符"/>
    <w:basedOn w:val="13"/>
    <w:link w:val="9"/>
    <w:semiHidden/>
    <w:qFormat/>
    <w:uiPriority w:val="0"/>
    <w:rPr>
      <w:rFonts w:ascii="宋体" w:hAnsi="宋体" w:cs="宋体"/>
      <w:sz w:val="18"/>
      <w:szCs w:val="18"/>
      <w:lang w:val="zh-CN" w:bidi="zh-CN"/>
    </w:rPr>
  </w:style>
  <w:style w:type="paragraph" w:customStyle="1" w:styleId="29">
    <w:name w:val="正文表标题"/>
    <w:next w:val="23"/>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character" w:customStyle="1" w:styleId="30">
    <w:name w:val="批注文字 字符"/>
    <w:basedOn w:val="13"/>
    <w:link w:val="4"/>
    <w:qFormat/>
    <w:uiPriority w:val="0"/>
    <w:rPr>
      <w:rFonts w:ascii="宋体" w:hAnsi="宋体" w:cs="宋体"/>
      <w:sz w:val="22"/>
      <w:szCs w:val="22"/>
      <w:lang w:val="zh-CN" w:bidi="zh-CN"/>
    </w:rPr>
  </w:style>
  <w:style w:type="character" w:customStyle="1" w:styleId="31">
    <w:name w:val="批注主题 字符"/>
    <w:basedOn w:val="30"/>
    <w:link w:val="10"/>
    <w:semiHidden/>
    <w:qFormat/>
    <w:uiPriority w:val="0"/>
    <w:rPr>
      <w:rFonts w:ascii="宋体" w:hAnsi="宋体" w:cs="宋体"/>
      <w:b/>
      <w:bCs/>
      <w:sz w:val="22"/>
      <w:szCs w:val="22"/>
      <w:lang w:val="zh-CN" w:bidi="zh-CN"/>
    </w:rPr>
  </w:style>
  <w:style w:type="paragraph" w:customStyle="1" w:styleId="32">
    <w:name w:val="Revision"/>
    <w:hidden/>
    <w:semiHidden/>
    <w:qFormat/>
    <w:uiPriority w:val="99"/>
    <w:rPr>
      <w:rFonts w:ascii="宋体" w:hAnsi="宋体" w:eastAsia="宋体" w:cs="宋体"/>
      <w:sz w:val="22"/>
      <w:szCs w:val="22"/>
      <w:lang w:val="zh-CN" w:eastAsia="zh-CN" w:bidi="zh-CN"/>
    </w:rPr>
  </w:style>
  <w:style w:type="paragraph" w:customStyle="1" w:styleId="33">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49970-5F0B-4944-95A0-C0EE81C11B48}">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2089</Words>
  <Characters>2987</Characters>
  <Lines>31</Lines>
  <Paragraphs>8</Paragraphs>
  <TotalTime>2</TotalTime>
  <ScaleCrop>false</ScaleCrop>
  <LinksUpToDate>false</LinksUpToDate>
  <CharactersWithSpaces>3203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2022-04-01T08:25:00Z</dcterms:created>
  <dc:creator>CNIS</dc:creator>
  <cp:lastModifiedBy>Feeling</cp:lastModifiedBy>
  <dcterms:modified xsi:type="dcterms:W3CDTF">2024-07-19T03:33:37Z</dcterms:modified>
  <dc:title>标准名称</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Acrobat PDFMaker 11 Word 版</vt:lpwstr>
  </property>
  <property fmtid="{D5CDD505-2E9C-101B-9397-08002B2CF9AE}" pid="4" name="LastSaved">
    <vt:filetime>2021-03-01T00:00:00Z</vt:filetime>
  </property>
  <property fmtid="{D5CDD505-2E9C-101B-9397-08002B2CF9AE}" pid="5" name="KSOProductBuildVer">
    <vt:lpwstr>2052-12.1.0.17147</vt:lpwstr>
  </property>
  <property fmtid="{D5CDD505-2E9C-101B-9397-08002B2CF9AE}" pid="6" name="ICV">
    <vt:lpwstr>61CDF8DE541E4587A91C8253A2BC5E30</vt:lpwstr>
  </property>
</Properties>
</file>