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广西团体标准《黄花倒水莲根采收及其加工技术规程》</w:t>
      </w:r>
    </w:p>
    <w:p>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（征求意见稿）编制说明</w:t>
      </w:r>
    </w:p>
    <w:p>
      <w:pPr>
        <w:spacing w:line="360" w:lineRule="auto"/>
        <w:jc w:val="center"/>
        <w:rPr>
          <w:rFonts w:ascii="仿宋" w:hAnsi="仿宋" w:eastAsia="仿宋" w:cs="仿宋"/>
          <w:sz w:val="24"/>
        </w:rPr>
      </w:pPr>
      <w:r>
        <w:rPr>
          <w:rFonts w:hint="eastAsia" w:ascii="仿宋" w:hAnsi="仿宋" w:eastAsia="仿宋" w:cs="仿宋"/>
          <w:sz w:val="24"/>
        </w:rPr>
        <w:t>广西壮族自治区中国科学院广西植物研究所</w:t>
      </w:r>
    </w:p>
    <w:p>
      <w:pPr>
        <w:spacing w:line="360" w:lineRule="auto"/>
        <w:jc w:val="center"/>
        <w:rPr>
          <w:rFonts w:ascii="仿宋" w:hAnsi="仿宋" w:eastAsia="仿宋" w:cs="仿宋"/>
          <w:sz w:val="24"/>
        </w:rPr>
      </w:pPr>
      <w:r>
        <w:rPr>
          <w:rFonts w:hint="eastAsia" w:ascii="仿宋" w:hAnsi="仿宋" w:eastAsia="仿宋" w:cs="仿宋"/>
          <w:sz w:val="24"/>
        </w:rPr>
        <w:t>广西华泰药业有限公司</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一、任务来源、起草单位、主要起草人（姓名、单位、职务/职称、责任分工）等</w:t>
      </w:r>
    </w:p>
    <w:p>
      <w:pPr>
        <w:adjustRightInd w:val="0"/>
        <w:snapToGrid w:val="0"/>
        <w:spacing w:line="460" w:lineRule="exact"/>
        <w:ind w:firstLine="480" w:firstLineChars="200"/>
        <w:rPr>
          <w:rFonts w:eastAsia="仿宋"/>
          <w:sz w:val="24"/>
        </w:rPr>
      </w:pPr>
      <w:r>
        <w:rPr>
          <w:rFonts w:hint="eastAsia" w:eastAsia="仿宋"/>
          <w:sz w:val="24"/>
        </w:rPr>
        <w:t>根据《广西中药材产业协会关于2</w:t>
      </w:r>
      <w:r>
        <w:rPr>
          <w:rFonts w:eastAsia="仿宋"/>
          <w:sz w:val="24"/>
        </w:rPr>
        <w:t>023</w:t>
      </w:r>
      <w:r>
        <w:rPr>
          <w:rFonts w:hint="eastAsia" w:eastAsia="仿宋"/>
          <w:sz w:val="24"/>
        </w:rPr>
        <w:t>年第二批团体标准制定项目立项的通知》精神，由广西壮族自治区中国科学院广西植物研究所提出，广西壮族自治区中国科学院广西植物研究所、广西华泰药业有限公司共同起草的团体标准《黄花倒水莲根采收及其加工技术规程》已获立项，主要起草人的基本情况和参与编制标准分工情况见表1。</w:t>
      </w:r>
    </w:p>
    <w:p>
      <w:pPr>
        <w:adjustRightInd w:val="0"/>
        <w:snapToGrid w:val="0"/>
        <w:spacing w:line="460" w:lineRule="exact"/>
        <w:jc w:val="center"/>
        <w:rPr>
          <w:rFonts w:eastAsia="仿宋"/>
          <w:b/>
          <w:bCs/>
          <w:sz w:val="24"/>
        </w:rPr>
      </w:pPr>
      <w:r>
        <w:rPr>
          <w:rFonts w:hint="eastAsia" w:eastAsia="仿宋"/>
          <w:b/>
          <w:bCs/>
          <w:sz w:val="24"/>
        </w:rPr>
        <w:t>表1 编制人员与分工</w:t>
      </w:r>
    </w:p>
    <w:tbl>
      <w:tblPr>
        <w:tblStyle w:val="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709"/>
        <w:gridCol w:w="708"/>
        <w:gridCol w:w="1418"/>
        <w:gridCol w:w="1276"/>
        <w:gridCol w:w="285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b/>
                <w:bCs/>
                <w:sz w:val="24"/>
              </w:rPr>
            </w:pPr>
            <w:bookmarkStart w:id="0" w:name="_Hlk152253667"/>
            <w:r>
              <w:rPr>
                <w:rFonts w:hint="eastAsia" w:ascii="仿宋" w:hAnsi="仿宋" w:eastAsia="仿宋" w:cs="仿宋"/>
                <w:b/>
                <w:bCs/>
                <w:sz w:val="24"/>
              </w:rPr>
              <w:t>姓名</w:t>
            </w:r>
          </w:p>
        </w:tc>
        <w:tc>
          <w:tcPr>
            <w:tcW w:w="709" w:type="dxa"/>
            <w:vAlign w:val="center"/>
          </w:tcPr>
          <w:p>
            <w:pPr>
              <w:adjustRightInd w:val="0"/>
              <w:snapToGrid w:val="0"/>
              <w:spacing w:line="460" w:lineRule="exact"/>
              <w:jc w:val="center"/>
              <w:rPr>
                <w:rFonts w:ascii="仿宋" w:hAnsi="仿宋" w:eastAsia="仿宋" w:cs="仿宋"/>
                <w:b/>
                <w:bCs/>
                <w:sz w:val="24"/>
              </w:rPr>
            </w:pPr>
            <w:r>
              <w:rPr>
                <w:rFonts w:hint="eastAsia" w:ascii="仿宋" w:hAnsi="仿宋" w:eastAsia="仿宋" w:cs="仿宋"/>
                <w:b/>
                <w:bCs/>
                <w:sz w:val="24"/>
              </w:rPr>
              <w:t>性别</w:t>
            </w:r>
          </w:p>
        </w:tc>
        <w:tc>
          <w:tcPr>
            <w:tcW w:w="708" w:type="dxa"/>
            <w:vAlign w:val="center"/>
          </w:tcPr>
          <w:p>
            <w:pPr>
              <w:adjustRightInd w:val="0"/>
              <w:snapToGrid w:val="0"/>
              <w:spacing w:line="460" w:lineRule="exact"/>
              <w:jc w:val="center"/>
              <w:rPr>
                <w:rFonts w:ascii="仿宋" w:hAnsi="仿宋" w:eastAsia="仿宋" w:cs="仿宋"/>
                <w:b/>
                <w:bCs/>
                <w:sz w:val="24"/>
              </w:rPr>
            </w:pPr>
            <w:r>
              <w:rPr>
                <w:rFonts w:hint="eastAsia" w:ascii="仿宋" w:hAnsi="仿宋" w:eastAsia="仿宋" w:cs="仿宋"/>
                <w:b/>
                <w:bCs/>
                <w:sz w:val="24"/>
              </w:rPr>
              <w:t>年龄</w:t>
            </w:r>
          </w:p>
        </w:tc>
        <w:tc>
          <w:tcPr>
            <w:tcW w:w="1418" w:type="dxa"/>
            <w:vAlign w:val="center"/>
          </w:tcPr>
          <w:p>
            <w:pPr>
              <w:adjustRightInd w:val="0"/>
              <w:snapToGrid w:val="0"/>
              <w:spacing w:line="460" w:lineRule="exact"/>
              <w:jc w:val="center"/>
              <w:rPr>
                <w:rFonts w:ascii="仿宋" w:hAnsi="仿宋" w:eastAsia="仿宋" w:cs="仿宋"/>
                <w:b/>
                <w:bCs/>
                <w:sz w:val="24"/>
              </w:rPr>
            </w:pPr>
            <w:r>
              <w:rPr>
                <w:rFonts w:hint="eastAsia" w:ascii="仿宋" w:hAnsi="仿宋" w:eastAsia="仿宋" w:cs="仿宋"/>
                <w:b/>
                <w:bCs/>
                <w:sz w:val="24"/>
              </w:rPr>
              <w:t>职务/职称</w:t>
            </w:r>
          </w:p>
        </w:tc>
        <w:tc>
          <w:tcPr>
            <w:tcW w:w="1276" w:type="dxa"/>
            <w:vAlign w:val="center"/>
          </w:tcPr>
          <w:p>
            <w:pPr>
              <w:adjustRightInd w:val="0"/>
              <w:snapToGrid w:val="0"/>
              <w:spacing w:line="460" w:lineRule="exact"/>
              <w:jc w:val="center"/>
              <w:rPr>
                <w:rFonts w:ascii="仿宋" w:hAnsi="仿宋" w:eastAsia="仿宋" w:cs="仿宋"/>
                <w:b/>
                <w:bCs/>
                <w:sz w:val="24"/>
              </w:rPr>
            </w:pPr>
            <w:r>
              <w:rPr>
                <w:rFonts w:hint="eastAsia" w:ascii="仿宋" w:hAnsi="仿宋" w:eastAsia="仿宋" w:cs="仿宋"/>
                <w:b/>
                <w:bCs/>
                <w:sz w:val="24"/>
              </w:rPr>
              <w:t>从事专业</w:t>
            </w:r>
          </w:p>
        </w:tc>
        <w:tc>
          <w:tcPr>
            <w:tcW w:w="2853" w:type="dxa"/>
            <w:vAlign w:val="center"/>
          </w:tcPr>
          <w:p>
            <w:pPr>
              <w:adjustRightInd w:val="0"/>
              <w:snapToGrid w:val="0"/>
              <w:spacing w:line="460" w:lineRule="exact"/>
              <w:jc w:val="center"/>
              <w:rPr>
                <w:rFonts w:ascii="仿宋" w:hAnsi="仿宋" w:eastAsia="仿宋" w:cs="仿宋"/>
                <w:b/>
                <w:bCs/>
                <w:sz w:val="24"/>
              </w:rPr>
            </w:pPr>
            <w:r>
              <w:rPr>
                <w:rFonts w:hint="eastAsia" w:ascii="仿宋" w:hAnsi="仿宋" w:eastAsia="仿宋" w:cs="仿宋"/>
                <w:b/>
                <w:bCs/>
                <w:sz w:val="24"/>
              </w:rPr>
              <w:t>工作单位</w:t>
            </w:r>
          </w:p>
        </w:tc>
        <w:tc>
          <w:tcPr>
            <w:tcW w:w="1696" w:type="dxa"/>
            <w:vAlign w:val="center"/>
          </w:tcPr>
          <w:p>
            <w:pPr>
              <w:adjustRightInd w:val="0"/>
              <w:snapToGrid w:val="0"/>
              <w:spacing w:line="460" w:lineRule="exact"/>
              <w:jc w:val="center"/>
              <w:rPr>
                <w:rFonts w:ascii="仿宋" w:hAnsi="仿宋" w:eastAsia="仿宋" w:cs="仿宋"/>
                <w:b/>
                <w:bCs/>
                <w:sz w:val="24"/>
              </w:rPr>
            </w:pPr>
            <w:r>
              <w:rPr>
                <w:rFonts w:hint="eastAsia" w:ascii="仿宋" w:hAnsi="仿宋" w:eastAsia="仿宋" w:cs="仿宋"/>
                <w:b/>
                <w:bCs/>
                <w:sz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刘宝玉</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男</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35</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助理研究员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植物学</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主持、编写规程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唐辉</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男</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51</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研究员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植物学</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技术指导、科研数据收集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邱展鸿</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男</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36</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助理农艺师</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中药材种植</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广西华泰药业有限公司</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科研数据收集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hint="eastAsia" w:ascii="仿宋" w:hAnsi="仿宋" w:eastAsia="仿宋" w:cs="仿宋"/>
                <w:sz w:val="24"/>
              </w:rPr>
            </w:pPr>
            <w:r>
              <w:rPr>
                <w:rFonts w:hint="eastAsia" w:ascii="仿宋" w:hAnsi="仿宋" w:eastAsia="仿宋" w:cs="仿宋"/>
                <w:sz w:val="24"/>
              </w:rPr>
              <w:t>马恩耀</w:t>
            </w:r>
          </w:p>
        </w:tc>
        <w:tc>
          <w:tcPr>
            <w:tcW w:w="709" w:type="dxa"/>
            <w:vAlign w:val="center"/>
          </w:tcPr>
          <w:p>
            <w:pPr>
              <w:adjustRightInd w:val="0"/>
              <w:snapToGrid w:val="0"/>
              <w:spacing w:line="4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男</w:t>
            </w:r>
          </w:p>
        </w:tc>
        <w:tc>
          <w:tcPr>
            <w:tcW w:w="708" w:type="dxa"/>
            <w:vAlign w:val="center"/>
          </w:tcPr>
          <w:p>
            <w:pPr>
              <w:adjustRightInd w:val="0"/>
              <w:snapToGrid w:val="0"/>
              <w:spacing w:line="4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1418" w:type="dxa"/>
            <w:vAlign w:val="center"/>
          </w:tcPr>
          <w:p>
            <w:pPr>
              <w:adjustRightInd w:val="0"/>
              <w:snapToGrid w:val="0"/>
              <w:spacing w:line="4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主管中药师</w:t>
            </w:r>
          </w:p>
        </w:tc>
        <w:tc>
          <w:tcPr>
            <w:tcW w:w="1276" w:type="dxa"/>
            <w:vAlign w:val="center"/>
          </w:tcPr>
          <w:p>
            <w:pPr>
              <w:adjustRightInd w:val="0"/>
              <w:snapToGrid w:val="0"/>
              <w:spacing w:line="460" w:lineRule="exact"/>
              <w:jc w:val="center"/>
              <w:rPr>
                <w:rFonts w:hint="eastAsia" w:ascii="仿宋" w:hAnsi="仿宋" w:eastAsia="仿宋" w:cs="仿宋"/>
                <w:sz w:val="24"/>
              </w:rPr>
            </w:pPr>
            <w:r>
              <w:rPr>
                <w:rFonts w:hint="eastAsia" w:ascii="仿宋" w:hAnsi="仿宋" w:eastAsia="仿宋" w:cs="仿宋"/>
                <w:sz w:val="24"/>
              </w:rPr>
              <w:t>中药</w:t>
            </w:r>
            <w:bookmarkStart w:id="3" w:name="_GoBack"/>
            <w:bookmarkEnd w:id="3"/>
          </w:p>
        </w:tc>
        <w:tc>
          <w:tcPr>
            <w:tcW w:w="2853" w:type="dxa"/>
            <w:vAlign w:val="center"/>
          </w:tcPr>
          <w:p>
            <w:pPr>
              <w:adjustRightInd w:val="0"/>
              <w:snapToGrid w:val="0"/>
              <w:spacing w:line="460" w:lineRule="exact"/>
              <w:jc w:val="center"/>
              <w:rPr>
                <w:rFonts w:hint="eastAsia" w:ascii="仿宋" w:hAnsi="仿宋" w:eastAsia="仿宋" w:cs="仿宋"/>
                <w:sz w:val="24"/>
              </w:rPr>
            </w:pPr>
            <w:r>
              <w:rPr>
                <w:rFonts w:hint="eastAsia" w:ascii="仿宋" w:hAnsi="仿宋" w:eastAsia="仿宋" w:cs="仿宋"/>
                <w:sz w:val="24"/>
              </w:rPr>
              <w:t>广州采芝林药业有限公司</w:t>
            </w:r>
          </w:p>
        </w:tc>
        <w:tc>
          <w:tcPr>
            <w:tcW w:w="1696" w:type="dxa"/>
            <w:vAlign w:val="center"/>
          </w:tcPr>
          <w:p>
            <w:pPr>
              <w:adjustRightInd w:val="0"/>
              <w:snapToGrid w:val="0"/>
              <w:spacing w:line="460" w:lineRule="exact"/>
              <w:jc w:val="center"/>
              <w:rPr>
                <w:rFonts w:hint="eastAsia" w:ascii="仿宋" w:hAnsi="仿宋" w:eastAsia="仿宋" w:cs="仿宋"/>
                <w:sz w:val="24"/>
              </w:rPr>
            </w:pPr>
            <w:r>
              <w:rPr>
                <w:rFonts w:hint="eastAsia" w:ascii="仿宋" w:hAnsi="仿宋" w:eastAsia="仿宋" w:cs="仿宋"/>
                <w:sz w:val="24"/>
              </w:rPr>
              <w:t>科研数据收集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王满莲</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女</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45</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研究员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生态学</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梁惠凌</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女</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50</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研究员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植物保护</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胡友祁</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男</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44</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未取得</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中药材种植</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广西华泰药业有限公司</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科研数据收集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吴超</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男</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38</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副研究员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生理生态学</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科研数据收集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张秀姣</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女</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27</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研习员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植物学</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科研数据收集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赵雪</w:t>
            </w:r>
          </w:p>
        </w:tc>
        <w:tc>
          <w:tcPr>
            <w:tcW w:w="709"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女</w:t>
            </w:r>
          </w:p>
        </w:tc>
        <w:tc>
          <w:tcPr>
            <w:tcW w:w="70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33</w:t>
            </w:r>
          </w:p>
        </w:tc>
        <w:tc>
          <w:tcPr>
            <w:tcW w:w="1418"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助理研究员</w:t>
            </w:r>
          </w:p>
        </w:tc>
        <w:tc>
          <w:tcPr>
            <w:tcW w:w="127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作物栽培生理</w:t>
            </w:r>
          </w:p>
        </w:tc>
        <w:tc>
          <w:tcPr>
            <w:tcW w:w="2853"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广西壮族自治区中国科学院广西植物研究所</w:t>
            </w:r>
          </w:p>
        </w:tc>
        <w:tc>
          <w:tcPr>
            <w:tcW w:w="169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z w:val="24"/>
              </w:rPr>
              <w:t>科研数据收集</w:t>
            </w:r>
          </w:p>
        </w:tc>
      </w:tr>
      <w:bookmarkEnd w:id="0"/>
    </w:tbl>
    <w:p>
      <w:pPr>
        <w:adjustRightInd w:val="0"/>
        <w:snapToGrid w:val="0"/>
        <w:spacing w:line="460" w:lineRule="exact"/>
        <w:ind w:firstLine="562" w:firstLineChars="200"/>
        <w:rPr>
          <w:rFonts w:eastAsia="仿宋"/>
          <w:b/>
          <w:sz w:val="28"/>
          <w:szCs w:val="28"/>
        </w:rPr>
      </w:pPr>
      <w:r>
        <w:rPr>
          <w:rFonts w:eastAsia="仿宋"/>
          <w:b/>
          <w:sz w:val="28"/>
          <w:szCs w:val="28"/>
        </w:rPr>
        <w:t>二、制定标准的必要性和意义</w:t>
      </w:r>
    </w:p>
    <w:p>
      <w:pPr>
        <w:snapToGrid w:val="0"/>
        <w:spacing w:line="460" w:lineRule="exact"/>
        <w:ind w:firstLine="480" w:firstLineChars="200"/>
        <w:rPr>
          <w:rFonts w:eastAsia="仿宋"/>
          <w:sz w:val="24"/>
        </w:rPr>
      </w:pPr>
      <w:r>
        <w:rPr>
          <w:rFonts w:hint="eastAsia" w:eastAsia="仿宋"/>
          <w:sz w:val="24"/>
        </w:rPr>
        <w:t>黄花倒水莲（</w:t>
      </w:r>
      <w:r>
        <w:rPr>
          <w:rFonts w:hint="eastAsia" w:eastAsia="仿宋"/>
          <w:i/>
          <w:iCs/>
          <w:sz w:val="24"/>
        </w:rPr>
        <w:t>Polygala fallax</w:t>
      </w:r>
      <w:r>
        <w:rPr>
          <w:rFonts w:hint="eastAsia" w:eastAsia="仿宋"/>
          <w:sz w:val="24"/>
        </w:rPr>
        <w:t xml:space="preserve"> Hemsl.）又名黄花远志、黄花参、鸡仔树、倒吊黄花等，为远志科（Polygalaceae）远志属（Polygala）灌木或小乔木。根据《全国中草药汇编》记载，其根可入药，具有补益气血、健脾利湿、活血调经之功效，用于治疗病后体虚，腰膝酸痛，跌打损伤，黄疸型肝炎，肾炎水肿，子宫脱垂，白带，月经不调，是苗、瑶、壮等少数民族的常用药物。现代医学研究表明，黄花倒水莲中最主要的化学成分为皂苷类化合物，其含量约为5%左右，具有调血脂、抗血栓、抗癌和抗炎等作用。另外，我国广东、广西、云南和福建等南方地区民间还常用黄花倒水莲根煲汤，不仅汤汁鲜美，还有滋补作用。由此可见，黄花倒水莲在药用和食用方面均具有很高的利用价值，是一种潜在的</w:t>
      </w:r>
      <w:bookmarkStart w:id="1" w:name="_Hlk151974513"/>
      <w:r>
        <w:rPr>
          <w:rFonts w:hint="eastAsia" w:eastAsia="仿宋"/>
          <w:sz w:val="24"/>
        </w:rPr>
        <w:t>药食两用植物</w:t>
      </w:r>
      <w:bookmarkEnd w:id="1"/>
      <w:r>
        <w:rPr>
          <w:rFonts w:hint="eastAsia" w:eastAsia="仿宋"/>
          <w:sz w:val="24"/>
        </w:rPr>
        <w:t>资源，具有广阔的市场开发前景和经济价值。</w:t>
      </w:r>
    </w:p>
    <w:p>
      <w:pPr>
        <w:snapToGrid w:val="0"/>
        <w:spacing w:line="460" w:lineRule="exact"/>
        <w:ind w:firstLine="480" w:firstLineChars="200"/>
        <w:rPr>
          <w:rFonts w:eastAsia="仿宋"/>
          <w:sz w:val="24"/>
        </w:rPr>
      </w:pPr>
      <w:r>
        <w:rPr>
          <w:rFonts w:hint="eastAsia" w:eastAsia="仿宋"/>
          <w:sz w:val="24"/>
        </w:rPr>
        <w:t>近年来，随着人们对康养的追求，黄花倒水莲等既有药用价值又有食用价值的药食两用植物资源备受市场青睐，相关产业发展较为迅速。同时，该产业还得到了各级政府部门的重视，中央及地方政府先后出台了系列指导性政策文件为其发展迎来新机遇。2</w:t>
      </w:r>
      <w:r>
        <w:rPr>
          <w:rFonts w:eastAsia="仿宋"/>
          <w:sz w:val="24"/>
        </w:rPr>
        <w:t>019</w:t>
      </w:r>
      <w:r>
        <w:rPr>
          <w:rFonts w:hint="eastAsia" w:eastAsia="仿宋"/>
          <w:sz w:val="24"/>
        </w:rPr>
        <w:t>年1</w:t>
      </w:r>
      <w:r>
        <w:rPr>
          <w:rFonts w:eastAsia="仿宋"/>
          <w:sz w:val="24"/>
        </w:rPr>
        <w:t>0</w:t>
      </w:r>
      <w:r>
        <w:rPr>
          <w:rFonts w:hint="eastAsia" w:eastAsia="仿宋"/>
          <w:sz w:val="24"/>
        </w:rPr>
        <w:t>月，中共中央、国务院发布了《关于促进中医药传承创新发展的意见》，第三条提出要大力推动中药质量提升和产业高质量发展；2022年3月，国务院办公厅印发《“十四五”中医药发展规划》（国办发〔202</w:t>
      </w:r>
      <w:r>
        <w:rPr>
          <w:rFonts w:eastAsia="仿宋"/>
          <w:sz w:val="24"/>
        </w:rPr>
        <w:t>2</w:t>
      </w:r>
      <w:r>
        <w:rPr>
          <w:rFonts w:hint="eastAsia" w:eastAsia="仿宋"/>
          <w:sz w:val="24"/>
        </w:rPr>
        <w:t>〕5号），主要任务的第二条和第五条分别提出了提升中医药健康服务能力和推动中药产业高质量发展，其中要求发展少数民族医药，健全中药材种植养殖、仓储、物流、初加工规范标准体系；2</w:t>
      </w:r>
      <w:r>
        <w:rPr>
          <w:rFonts w:eastAsia="仿宋"/>
          <w:sz w:val="24"/>
        </w:rPr>
        <w:t>022</w:t>
      </w:r>
      <w:r>
        <w:rPr>
          <w:rFonts w:hint="eastAsia" w:eastAsia="仿宋"/>
          <w:sz w:val="24"/>
        </w:rPr>
        <w:t>年1</w:t>
      </w:r>
      <w:r>
        <w:rPr>
          <w:rFonts w:eastAsia="仿宋"/>
          <w:sz w:val="24"/>
        </w:rPr>
        <w:t>0</w:t>
      </w:r>
      <w:r>
        <w:rPr>
          <w:rFonts w:hint="eastAsia" w:eastAsia="仿宋"/>
          <w:sz w:val="24"/>
        </w:rPr>
        <w:t>月，习近平总书记在党的二十大报告中再次提出，要促进中医药传承创新发展。广西植物资源丰富，发展中药材产业具有先天优势，且自治区政府近年来提出拟将大健康产业打造成广西九大名片之一，随后也出台了相关政策进行扶持。2</w:t>
      </w:r>
      <w:r>
        <w:rPr>
          <w:rFonts w:eastAsia="仿宋"/>
          <w:sz w:val="24"/>
        </w:rPr>
        <w:t>021</w:t>
      </w:r>
      <w:r>
        <w:rPr>
          <w:rFonts w:hint="eastAsia" w:eastAsia="仿宋"/>
          <w:sz w:val="24"/>
        </w:rPr>
        <w:t>年初，广西壮族自治区人民政府办公厅发布了《促进全区中药材壮瑶药材产业高质量发展实施方案》（桂政办发</w:t>
      </w:r>
      <w:bookmarkStart w:id="2" w:name="_Hlk151996752"/>
      <w:r>
        <w:rPr>
          <w:rFonts w:hint="eastAsia" w:eastAsia="仿宋"/>
          <w:sz w:val="24"/>
        </w:rPr>
        <w:t>〔2020〕</w:t>
      </w:r>
      <w:bookmarkEnd w:id="2"/>
      <w:r>
        <w:rPr>
          <w:rFonts w:hint="eastAsia" w:eastAsia="仿宋"/>
          <w:sz w:val="24"/>
        </w:rPr>
        <w:t>98号），在第七条推动产业融合发展中同时提出要大力开发既是食品又是中药材的物质产品和扶持产地初加工。黄花倒水莲作为我国南方省区民间常用的药食两用植物资源，既有民族特色又有广阔的市场价值，对其进行开发利用并发展相关产业是对中医药和民族药的传承和创新。</w:t>
      </w:r>
    </w:p>
    <w:p>
      <w:pPr>
        <w:snapToGrid w:val="0"/>
        <w:spacing w:line="460" w:lineRule="exact"/>
        <w:ind w:firstLine="480" w:firstLineChars="200"/>
        <w:rPr>
          <w:rFonts w:eastAsia="仿宋"/>
          <w:sz w:val="24"/>
        </w:rPr>
      </w:pPr>
      <w:r>
        <w:rPr>
          <w:rFonts w:hint="eastAsia" w:eastAsia="仿宋"/>
          <w:sz w:val="24"/>
        </w:rPr>
        <w:t>产业的健康发展离不开标准化、规范化生产。标准化是在一定的范围内获得最佳秩序，对实际的或潜在的问题制定共同的和重复使用的规则的活动。其实质是通过制定、发布和实施标准，达到产品质量的统一；目的是获得最佳秩序和社会效益。产业的发展实现标准化后便可为科学管理奠定基础，从而促进该产业全面发展，提高经济效益。相较于其他产业而言，黄花倒水莲的种植及产品加工产业虽然目前尚处于发展的初步阶段，但随着市场需求不断增大，带动了其种苗繁育、人工种植和产品加工等相关产业的发展，生产中各环节相关标准的制定可使该产业的管理更加规范、科学，从而提高其经济效益。</w:t>
      </w:r>
    </w:p>
    <w:p>
      <w:pPr>
        <w:snapToGrid w:val="0"/>
        <w:spacing w:line="460" w:lineRule="exact"/>
        <w:ind w:firstLine="480" w:firstLineChars="200"/>
        <w:rPr>
          <w:rFonts w:eastAsia="仿宋"/>
          <w:sz w:val="24"/>
        </w:rPr>
      </w:pPr>
      <w:r>
        <w:rPr>
          <w:rFonts w:hint="eastAsia" w:eastAsia="仿宋"/>
          <w:sz w:val="24"/>
        </w:rPr>
        <w:t>目前，广西区内已有一定数量企业开展了黄花倒水莲人工种植，种植面积已初具规模，但由于各企业间种植方式、根的采收年限和预处理方式各不相同，导致市场上黄花倒水莲药材品质参差不齐。同时，由于该产业目前处于发展初期，生产中许多环节尚无相关标准或技术规程可供参考，种植人员在黄花倒水莲生产中对各环节的把控全靠个人经验，导致了生产管理方式混乱，最终也使得产品品质不一。黄花倒水莲根的采收及其预处理作为其种植的最后一个环节以及产品加工的初始环节，传统经验和现代研究均表明该环节对药材质量的形成至关重要。但目前关于黄花倒水莲根的采收及预处理的技术规程在国内外几乎均处于空白状态，对其根采收年限、采收季节、采收方式和采收后的清洗、切片、干燥、包装和贮存等均无相关规定，严重影响了黄花倒水莲种植产业的标准化生产。因此，有必要通过对黄花倒水莲根的不同采收年限、采收季节、采收方式和采收后的清洗、切片、干燥、包装和贮存等预处理方式所得产品的产量和品质进行比较研究，筛选出最佳采收时期和预处理方法，并以此总结出该环节的技术规程对生产进行指导，从而使生产管理更加科学、规范。因此，本项目在总结前期研究成果的基础上，拟对黄花倒水莲的采收及预处理方式、方法进行规定，以期使黄花倒水莲产业生产的中间环节能够实现标准化，从而更有利于为市场提供高品质的药材原料，提高产业经济效益。</w:t>
      </w:r>
    </w:p>
    <w:p>
      <w:pPr>
        <w:adjustRightInd w:val="0"/>
        <w:snapToGrid w:val="0"/>
        <w:spacing w:line="460" w:lineRule="exact"/>
        <w:ind w:firstLine="562" w:firstLineChars="200"/>
        <w:rPr>
          <w:rFonts w:eastAsia="仿宋"/>
          <w:b/>
          <w:sz w:val="28"/>
          <w:szCs w:val="28"/>
        </w:rPr>
      </w:pPr>
      <w:r>
        <w:rPr>
          <w:rFonts w:hint="eastAsia" w:eastAsia="仿宋"/>
          <w:b/>
          <w:sz w:val="28"/>
          <w:szCs w:val="28"/>
        </w:rPr>
        <w:t>三</w:t>
      </w:r>
      <w:r>
        <w:rPr>
          <w:rFonts w:eastAsia="仿宋"/>
          <w:b/>
          <w:sz w:val="28"/>
          <w:szCs w:val="28"/>
        </w:rPr>
        <w:t>、主要起草过程</w:t>
      </w:r>
    </w:p>
    <w:p>
      <w:pPr>
        <w:snapToGrid w:val="0"/>
        <w:spacing w:line="460" w:lineRule="exact"/>
        <w:ind w:firstLine="480" w:firstLineChars="200"/>
        <w:rPr>
          <w:rFonts w:eastAsia="仿宋"/>
          <w:sz w:val="24"/>
        </w:rPr>
      </w:pPr>
      <w:r>
        <w:rPr>
          <w:rFonts w:hint="eastAsia" w:eastAsia="仿宋"/>
          <w:sz w:val="24"/>
        </w:rPr>
        <w:t>1. 2023年5月24日，广西中药材产业协会印发了《广西中药材产业团体标准立项项目申报指南》（ [2023]009号）。</w:t>
      </w:r>
    </w:p>
    <w:p>
      <w:pPr>
        <w:snapToGrid w:val="0"/>
        <w:spacing w:line="460" w:lineRule="exact"/>
        <w:ind w:firstLine="480" w:firstLineChars="200"/>
        <w:rPr>
          <w:rFonts w:eastAsia="仿宋"/>
          <w:sz w:val="24"/>
        </w:rPr>
      </w:pPr>
      <w:r>
        <w:rPr>
          <w:rFonts w:hint="eastAsia" w:eastAsia="仿宋"/>
          <w:sz w:val="24"/>
        </w:rPr>
        <w:t>2. 2023年6月，由广西壮族自治区中国科学院广西植物研究所申请提出制定团体标准《黄花倒水莲根采收及其加工技术规程》，并于2</w:t>
      </w:r>
      <w:r>
        <w:rPr>
          <w:rFonts w:eastAsia="仿宋"/>
          <w:sz w:val="24"/>
        </w:rPr>
        <w:t>023</w:t>
      </w:r>
      <w:r>
        <w:rPr>
          <w:rFonts w:hint="eastAsia" w:eastAsia="仿宋"/>
          <w:sz w:val="24"/>
        </w:rPr>
        <w:t>年1</w:t>
      </w:r>
      <w:r>
        <w:rPr>
          <w:rFonts w:eastAsia="仿宋"/>
          <w:sz w:val="24"/>
        </w:rPr>
        <w:t>1</w:t>
      </w:r>
      <w:r>
        <w:rPr>
          <w:rFonts w:hint="eastAsia" w:eastAsia="仿宋"/>
          <w:sz w:val="24"/>
        </w:rPr>
        <w:t>月获批立项。根据《广西中药材产业协会关于2</w:t>
      </w:r>
      <w:r>
        <w:rPr>
          <w:rFonts w:eastAsia="仿宋"/>
          <w:sz w:val="24"/>
        </w:rPr>
        <w:t>023</w:t>
      </w:r>
      <w:r>
        <w:rPr>
          <w:rFonts w:hint="eastAsia" w:eastAsia="仿宋"/>
          <w:sz w:val="24"/>
        </w:rPr>
        <w:t>年第二批团体标准制定项目立项的通知》精神，广西壮族自治区中国科学院广西植物研究所、广西华泰药业有限公司共同成立</w:t>
      </w:r>
      <w:r>
        <w:rPr>
          <w:rFonts w:eastAsia="仿宋"/>
          <w:sz w:val="24"/>
        </w:rPr>
        <w:t>标准编制工作</w:t>
      </w:r>
      <w:r>
        <w:rPr>
          <w:rFonts w:hint="eastAsia" w:eastAsia="仿宋"/>
          <w:sz w:val="24"/>
        </w:rPr>
        <w:t>小</w:t>
      </w:r>
      <w:r>
        <w:rPr>
          <w:rFonts w:eastAsia="仿宋"/>
          <w:sz w:val="24"/>
        </w:rPr>
        <w:t>组</w:t>
      </w:r>
      <w:r>
        <w:rPr>
          <w:rFonts w:hint="eastAsia" w:eastAsia="仿宋"/>
          <w:sz w:val="24"/>
        </w:rPr>
        <w:t>。标准编制小组共9人，以刘宝玉为组长，主要成员包括：唐辉、邱展鸿、王满莲、梁惠凌、胡友祁、吴超、张秀姣、赵雪共8人。经编制小组全体成员共同研究讨论，确立了标准起草编写方案，并将方案任务进行分工落实，明确各小组成员责任。</w:t>
      </w:r>
    </w:p>
    <w:p>
      <w:pPr>
        <w:snapToGrid w:val="0"/>
        <w:spacing w:line="460" w:lineRule="exact"/>
        <w:ind w:firstLine="480" w:firstLineChars="200"/>
        <w:rPr>
          <w:rFonts w:eastAsia="仿宋"/>
          <w:sz w:val="24"/>
        </w:rPr>
      </w:pPr>
      <w:r>
        <w:rPr>
          <w:rFonts w:hint="eastAsia" w:eastAsia="仿宋"/>
          <w:sz w:val="24"/>
        </w:rPr>
        <w:t>3</w:t>
      </w:r>
      <w:r>
        <w:rPr>
          <w:rFonts w:eastAsia="仿宋"/>
          <w:sz w:val="24"/>
        </w:rPr>
        <w:t>. 2023</w:t>
      </w:r>
      <w:r>
        <w:rPr>
          <w:rFonts w:hint="eastAsia" w:eastAsia="仿宋"/>
          <w:sz w:val="24"/>
        </w:rPr>
        <w:t>年1</w:t>
      </w:r>
      <w:r>
        <w:rPr>
          <w:rFonts w:eastAsia="仿宋"/>
          <w:sz w:val="24"/>
        </w:rPr>
        <w:t>1</w:t>
      </w:r>
      <w:r>
        <w:rPr>
          <w:rFonts w:hint="eastAsia" w:eastAsia="仿宋"/>
          <w:sz w:val="24"/>
        </w:rPr>
        <w:t>月-</w:t>
      </w:r>
      <w:r>
        <w:rPr>
          <w:rFonts w:eastAsia="仿宋"/>
          <w:sz w:val="24"/>
        </w:rPr>
        <w:t>2024</w:t>
      </w:r>
      <w:r>
        <w:rPr>
          <w:rFonts w:hint="eastAsia" w:eastAsia="仿宋"/>
          <w:sz w:val="24"/>
        </w:rPr>
        <w:t>年</w:t>
      </w:r>
      <w:r>
        <w:rPr>
          <w:rFonts w:eastAsia="仿宋"/>
          <w:sz w:val="24"/>
        </w:rPr>
        <w:t>2</w:t>
      </w:r>
      <w:r>
        <w:rPr>
          <w:rFonts w:hint="eastAsia" w:eastAsia="仿宋"/>
          <w:sz w:val="24"/>
        </w:rPr>
        <w:t>月，标准编制小组工作在</w:t>
      </w:r>
      <w:r>
        <w:rPr>
          <w:rFonts w:eastAsia="仿宋"/>
          <w:sz w:val="24"/>
        </w:rPr>
        <w:t>广泛查阅国内外相关文献</w:t>
      </w:r>
      <w:r>
        <w:rPr>
          <w:rFonts w:hint="eastAsia" w:eastAsia="仿宋"/>
          <w:sz w:val="24"/>
        </w:rPr>
        <w:t>和总结前期已有研究成果的基础上，结合对黄花倒水莲根采收及其加工技术研究现状调研的结果，分析黄花倒水莲根采收及其加工过程中的关键问题，明确标准的主题内容，确定标准框架结构和主要章节内容。</w:t>
      </w:r>
    </w:p>
    <w:p>
      <w:pPr>
        <w:snapToGrid w:val="0"/>
        <w:spacing w:line="460" w:lineRule="exact"/>
        <w:ind w:firstLine="480" w:firstLineChars="200"/>
        <w:rPr>
          <w:rFonts w:eastAsia="仿宋"/>
          <w:sz w:val="24"/>
        </w:rPr>
      </w:pPr>
      <w:r>
        <w:rPr>
          <w:rFonts w:hint="eastAsia" w:eastAsia="仿宋"/>
          <w:sz w:val="24"/>
        </w:rPr>
        <w:t>4</w:t>
      </w:r>
      <w:r>
        <w:rPr>
          <w:rFonts w:eastAsia="仿宋"/>
          <w:sz w:val="24"/>
        </w:rPr>
        <w:t>. 2024</w:t>
      </w:r>
      <w:r>
        <w:rPr>
          <w:rFonts w:hint="eastAsia" w:eastAsia="仿宋"/>
          <w:sz w:val="24"/>
        </w:rPr>
        <w:t>年2月-</w:t>
      </w:r>
      <w:r>
        <w:rPr>
          <w:rFonts w:eastAsia="仿宋"/>
          <w:sz w:val="24"/>
        </w:rPr>
        <w:t>2024</w:t>
      </w:r>
      <w:r>
        <w:rPr>
          <w:rFonts w:hint="eastAsia" w:eastAsia="仿宋"/>
          <w:sz w:val="24"/>
        </w:rPr>
        <w:t>年7月，根据标准要点框架技术内容，编写标准草案。同时开展小组讨论完善标准草案形成《黄花倒水莲根采收及其加工技术规程》征求意见稿。</w:t>
      </w:r>
    </w:p>
    <w:p>
      <w:pPr>
        <w:adjustRightInd w:val="0"/>
        <w:snapToGrid w:val="0"/>
        <w:spacing w:line="460" w:lineRule="exact"/>
        <w:ind w:firstLine="562" w:firstLineChars="200"/>
        <w:rPr>
          <w:rFonts w:eastAsia="仿宋"/>
          <w:b/>
          <w:sz w:val="28"/>
          <w:szCs w:val="28"/>
        </w:rPr>
      </w:pPr>
      <w:r>
        <w:rPr>
          <w:rFonts w:hint="eastAsia" w:eastAsia="仿宋"/>
          <w:b/>
          <w:sz w:val="28"/>
          <w:szCs w:val="28"/>
        </w:rPr>
        <w:t>四、本标准与国内外标准对比情况及编写依据</w:t>
      </w:r>
    </w:p>
    <w:p>
      <w:pPr>
        <w:adjustRightInd w:val="0"/>
        <w:snapToGrid w:val="0"/>
        <w:spacing w:line="460" w:lineRule="exact"/>
        <w:ind w:firstLine="480" w:firstLineChars="200"/>
        <w:rPr>
          <w:rFonts w:eastAsia="仿宋"/>
          <w:b/>
          <w:sz w:val="28"/>
          <w:szCs w:val="28"/>
        </w:rPr>
      </w:pPr>
      <w:r>
        <w:rPr>
          <w:rFonts w:hint="eastAsia" w:eastAsia="仿宋"/>
          <w:sz w:val="24"/>
        </w:rPr>
        <w:t>经查阅，目前国内外与《黄花倒水莲根采收及其加工技术规程》相关的国家标准、行业标准，地方标准和团体标准较少，仅有邱宗云等人编制的广西地方标准《黄花倒水莲栽培技术规程》（DB45/T 2540—2022）中对黄花倒水莲的采收进行简单描述，但</w:t>
      </w:r>
      <w:r>
        <w:rPr>
          <w:rFonts w:eastAsia="仿宋"/>
          <w:sz w:val="24"/>
        </w:rPr>
        <w:t>无法满足</w:t>
      </w:r>
      <w:r>
        <w:rPr>
          <w:rFonts w:hint="eastAsia" w:eastAsia="仿宋"/>
          <w:sz w:val="24"/>
        </w:rPr>
        <w:t>黄花倒水莲根部采收及加工</w:t>
      </w:r>
      <w:r>
        <w:rPr>
          <w:rFonts w:eastAsia="仿宋"/>
          <w:sz w:val="24"/>
        </w:rPr>
        <w:t>的科学规范生产要求</w:t>
      </w:r>
      <w:r>
        <w:rPr>
          <w:rFonts w:hint="eastAsia" w:eastAsia="仿宋"/>
          <w:sz w:val="24"/>
        </w:rPr>
        <w:t>。因此，有必要建立《黄花倒水莲根采收及其加工技术规程》，促进黄花倒水莲药材生产的中间环节能够实现标准化生产，从而促进药材品质的提升。</w:t>
      </w:r>
    </w:p>
    <w:p>
      <w:pPr>
        <w:pStyle w:val="9"/>
        <w:spacing w:line="500" w:lineRule="exact"/>
        <w:ind w:firstLine="480"/>
        <w:rPr>
          <w:rFonts w:ascii="Times New Roman" w:eastAsia="仿宋"/>
          <w:kern w:val="2"/>
          <w:sz w:val="24"/>
          <w:szCs w:val="24"/>
        </w:rPr>
      </w:pPr>
      <w:r>
        <w:rPr>
          <w:rFonts w:hint="eastAsia" w:ascii="Times New Roman" w:eastAsia="仿宋"/>
          <w:sz w:val="24"/>
        </w:rPr>
        <w:t>本标准按照GB/T 1.1—2020《标准化工作导则  第1部分：标准化文件的结构和起草规则》的规定起草。在标准编制过程中遵循与现行法律、法规、标准等有效文件之间的相互协调原则。</w:t>
      </w:r>
      <w:r>
        <w:rPr>
          <w:rFonts w:ascii="Times New Roman" w:eastAsia="仿宋"/>
          <w:kern w:val="2"/>
          <w:sz w:val="24"/>
          <w:szCs w:val="24"/>
        </w:rPr>
        <w:t>标准中部分条款将规范性引用相关国标</w:t>
      </w:r>
      <w:r>
        <w:rPr>
          <w:rFonts w:hint="eastAsia" w:ascii="Times New Roman" w:eastAsia="仿宋"/>
          <w:kern w:val="2"/>
          <w:sz w:val="24"/>
          <w:szCs w:val="24"/>
        </w:rPr>
        <w:t>和行标</w:t>
      </w:r>
      <w:r>
        <w:rPr>
          <w:rFonts w:ascii="Times New Roman" w:eastAsia="仿宋"/>
          <w:kern w:val="2"/>
          <w:sz w:val="24"/>
          <w:szCs w:val="24"/>
        </w:rPr>
        <w:t>，</w:t>
      </w:r>
      <w:r>
        <w:rPr>
          <w:rFonts w:hint="eastAsia" w:ascii="Times New Roman" w:eastAsia="仿宋"/>
          <w:kern w:val="2"/>
          <w:sz w:val="24"/>
          <w:szCs w:val="24"/>
        </w:rPr>
        <w:t>主要包括GB/T 23296.1《食品接触材料 塑料中受限物质 塑料中物质向食品及食品模拟物特定迁移试验和含量测定方法以及食品模拟物暴露条件选择的指南》，SB/T 11039《中药材追溯通用标识规范》，SB/T 11094《中药材仓储管理规范》，SB/T 11182《中药材包装技术规范》，SB/T 11183《中药材产地加工技术规范》等，</w:t>
      </w:r>
      <w:r>
        <w:rPr>
          <w:rFonts w:ascii="Times New Roman" w:eastAsia="仿宋"/>
          <w:kern w:val="2"/>
          <w:sz w:val="24"/>
          <w:szCs w:val="24"/>
        </w:rPr>
        <w:t>申报</w:t>
      </w:r>
      <w:r>
        <w:rPr>
          <w:rFonts w:hint="eastAsia" w:ascii="Times New Roman" w:eastAsia="仿宋"/>
          <w:kern w:val="2"/>
          <w:sz w:val="24"/>
          <w:szCs w:val="24"/>
        </w:rPr>
        <w:t>团体</w:t>
      </w:r>
      <w:r>
        <w:rPr>
          <w:rFonts w:ascii="Times New Roman" w:eastAsia="仿宋"/>
          <w:kern w:val="2"/>
          <w:sz w:val="24"/>
          <w:szCs w:val="24"/>
        </w:rPr>
        <w:t>标准项目所涉技术要求不低于</w:t>
      </w:r>
      <w:r>
        <w:rPr>
          <w:rFonts w:hint="eastAsia" w:ascii="Times New Roman" w:eastAsia="仿宋"/>
          <w:kern w:val="2"/>
          <w:sz w:val="24"/>
          <w:szCs w:val="24"/>
        </w:rPr>
        <w:t>现行</w:t>
      </w:r>
      <w:r>
        <w:rPr>
          <w:rFonts w:ascii="Times New Roman" w:eastAsia="仿宋"/>
          <w:kern w:val="2"/>
          <w:sz w:val="24"/>
          <w:szCs w:val="24"/>
        </w:rPr>
        <w:t>国家标准、行业标准。</w:t>
      </w:r>
    </w:p>
    <w:p>
      <w:pPr>
        <w:snapToGrid w:val="0"/>
        <w:spacing w:line="460" w:lineRule="exact"/>
        <w:ind w:firstLine="480" w:firstLineChars="200"/>
        <w:rPr>
          <w:rFonts w:eastAsia="仿宋"/>
          <w:sz w:val="24"/>
        </w:rPr>
      </w:pPr>
      <w:r>
        <w:rPr>
          <w:rFonts w:hint="eastAsia" w:eastAsia="仿宋"/>
          <w:sz w:val="24"/>
        </w:rPr>
        <w:t xml:space="preserve">  本标准界定了黄花倒水莲的术语和定义，确立了黄花倒水莲根部采收、加工、包装、储藏等环节的技术要求，适用于黄花倒水莲的根部采收与加工。其中涉及的部分关键技术要求以编制小组前期研究成果为理论依据，相关指标数据真实、可靠。</w:t>
      </w:r>
    </w:p>
    <w:p>
      <w:pPr>
        <w:adjustRightInd w:val="0"/>
        <w:snapToGrid w:val="0"/>
        <w:spacing w:line="460" w:lineRule="exact"/>
        <w:ind w:firstLine="562" w:firstLineChars="200"/>
        <w:rPr>
          <w:rFonts w:eastAsia="仿宋"/>
          <w:b/>
          <w:sz w:val="28"/>
          <w:szCs w:val="28"/>
        </w:rPr>
      </w:pPr>
      <w:r>
        <w:rPr>
          <w:rFonts w:hint="eastAsia" w:eastAsia="仿宋"/>
          <w:b/>
          <w:sz w:val="28"/>
          <w:szCs w:val="28"/>
        </w:rPr>
        <w:t>五</w:t>
      </w:r>
      <w:r>
        <w:rPr>
          <w:rFonts w:eastAsia="仿宋"/>
          <w:b/>
          <w:sz w:val="28"/>
          <w:szCs w:val="28"/>
        </w:rPr>
        <w:t>、主要技术指标、参数、试验验证的论述</w:t>
      </w:r>
    </w:p>
    <w:p>
      <w:pPr>
        <w:snapToGrid w:val="0"/>
        <w:spacing w:line="460" w:lineRule="exact"/>
        <w:ind w:firstLine="480" w:firstLineChars="200"/>
        <w:rPr>
          <w:rFonts w:eastAsia="仿宋"/>
          <w:sz w:val="24"/>
        </w:rPr>
      </w:pPr>
      <w:r>
        <w:rPr>
          <w:rFonts w:hint="eastAsia" w:eastAsia="仿宋"/>
          <w:sz w:val="24"/>
        </w:rPr>
        <w:t>本标准编制小组成员自2018年起开展黄花倒水莲研究，先后在广西重大专项“广西特色药食同源（两用）植物资源深度挖掘及康旅融合产业化示范”（项目批准号：桂科AA22096020），广西青年科学基金“瑶族传统药食两用植物黄花倒水莲响应不同光强的生理机制研究”（项目批准号：2021GXNSFBA220067），桂林市重大专项“桂北特色药食两用植物资源深度挖掘及其健康产品开发” （项目批准号：20190101）等项目的支持下开展黄花倒水莲的种植、采收和产品加工等研究，相关研究成果为本标准的编制提供理论依据。</w:t>
      </w:r>
    </w:p>
    <w:p>
      <w:pPr>
        <w:numPr>
          <w:ilvl w:val="0"/>
          <w:numId w:val="1"/>
        </w:numPr>
        <w:snapToGrid w:val="0"/>
        <w:spacing w:line="460" w:lineRule="exact"/>
        <w:ind w:firstLine="482" w:firstLineChars="200"/>
        <w:rPr>
          <w:rFonts w:eastAsia="仿宋"/>
          <w:b/>
          <w:bCs/>
          <w:sz w:val="24"/>
        </w:rPr>
      </w:pPr>
      <w:r>
        <w:rPr>
          <w:rFonts w:hint="eastAsia" w:eastAsia="仿宋"/>
          <w:b/>
          <w:bCs/>
          <w:sz w:val="24"/>
        </w:rPr>
        <w:t>黄花倒水莲根部采收年限的确定</w:t>
      </w:r>
    </w:p>
    <w:p>
      <w:pPr>
        <w:snapToGrid w:val="0"/>
        <w:spacing w:line="460" w:lineRule="exact"/>
        <w:ind w:firstLine="480" w:firstLineChars="200"/>
        <w:rPr>
          <w:rFonts w:eastAsia="仿宋"/>
          <w:sz w:val="24"/>
        </w:rPr>
      </w:pPr>
      <w:r>
        <w:rPr>
          <w:rFonts w:eastAsia="仿宋"/>
          <w:sz w:val="24"/>
        </w:rPr>
        <w:t>不同</w:t>
      </w:r>
      <w:r>
        <w:rPr>
          <w:rFonts w:hint="eastAsia" w:eastAsia="仿宋"/>
          <w:sz w:val="24"/>
        </w:rPr>
        <w:t>种植</w:t>
      </w:r>
      <w:r>
        <w:rPr>
          <w:rFonts w:eastAsia="仿宋"/>
          <w:sz w:val="24"/>
        </w:rPr>
        <w:t>年限的黄花倒水莲植株根系生长状况及形态特征见图 1，图2。由图可知，不同栽培年限黄花倒水莲根系呈现较大差异（图1，图2）。1～3 年生黄花倒水莲植株的根幅、基径均存在显著差异（</w:t>
      </w:r>
      <w:r>
        <w:rPr>
          <w:rFonts w:eastAsia="仿宋"/>
          <w:i/>
          <w:iCs/>
          <w:sz w:val="24"/>
        </w:rPr>
        <w:t>P</w:t>
      </w:r>
      <w:r>
        <w:rPr>
          <w:rFonts w:eastAsia="仿宋"/>
          <w:sz w:val="24"/>
        </w:rPr>
        <w:t>＜0.05），根幅、基径的变化范围分别为27.70～125.33 cm、6.18～43.33 mm。3～5 年生黄花倒水莲植株的根幅与基径无显著差异，根幅与基径分别达到</w:t>
      </w:r>
      <w:r>
        <w:rPr>
          <w:rFonts w:hint="eastAsia" w:eastAsia="仿宋"/>
          <w:sz w:val="24"/>
        </w:rPr>
        <w:t>了</w:t>
      </w:r>
      <w:r>
        <w:rPr>
          <w:rFonts w:eastAsia="仿宋"/>
          <w:sz w:val="24"/>
        </w:rPr>
        <w:t>125.33～136.33 cm、43.33～45.59 cm （图1A, B）。1～5 年生黄花倒水莲植株的一级根径均存在显著差异（</w:t>
      </w:r>
      <w:r>
        <w:rPr>
          <w:rFonts w:eastAsia="仿宋"/>
          <w:i/>
          <w:iCs/>
          <w:sz w:val="24"/>
        </w:rPr>
        <w:t>P</w:t>
      </w:r>
      <w:r>
        <w:rPr>
          <w:rFonts w:eastAsia="仿宋"/>
          <w:sz w:val="24"/>
        </w:rPr>
        <w:t>＜0.05），一级根径的变化范围为8.65～34.65 mm (图1C)。</w:t>
      </w:r>
      <w:r>
        <w:rPr>
          <w:rFonts w:hint="eastAsia" w:eastAsia="仿宋"/>
          <w:sz w:val="24"/>
        </w:rPr>
        <w:t>但总体而言</w:t>
      </w:r>
      <w:r>
        <w:rPr>
          <w:rFonts w:eastAsia="仿宋"/>
          <w:sz w:val="24"/>
        </w:rPr>
        <w:t>，根幅、基径及一级根径</w:t>
      </w:r>
      <w:r>
        <w:rPr>
          <w:rFonts w:hint="eastAsia" w:eastAsia="仿宋"/>
          <w:sz w:val="24"/>
        </w:rPr>
        <w:t>均</w:t>
      </w:r>
      <w:r>
        <w:rPr>
          <w:rFonts w:eastAsia="仿宋"/>
          <w:sz w:val="24"/>
        </w:rPr>
        <w:t>在2～3 年增长最快，3 年后趋近平缓(图1)。</w:t>
      </w:r>
    </w:p>
    <w:p>
      <w:pPr>
        <w:snapToGrid w:val="0"/>
        <w:spacing w:line="460" w:lineRule="exact"/>
        <w:ind w:firstLine="480" w:firstLineChars="200"/>
        <w:rPr>
          <w:rFonts w:eastAsia="仿宋"/>
          <w:sz w:val="24"/>
        </w:rPr>
      </w:pPr>
      <w:r>
        <w:rPr>
          <w:rFonts w:eastAsia="仿宋"/>
          <w:sz w:val="24"/>
        </w:rPr>
        <w:t>不同</w:t>
      </w:r>
      <w:r>
        <w:rPr>
          <w:rFonts w:hint="eastAsia" w:eastAsia="仿宋"/>
          <w:sz w:val="24"/>
        </w:rPr>
        <w:t>种植</w:t>
      </w:r>
      <w:r>
        <w:rPr>
          <w:rFonts w:eastAsia="仿宋"/>
          <w:sz w:val="24"/>
        </w:rPr>
        <w:t>年限的黄花倒水莲根的鲜重、干重、水分、折干率如表1 所示。</w:t>
      </w:r>
      <w:r>
        <w:rPr>
          <w:rFonts w:hint="eastAsia" w:eastAsia="仿宋"/>
          <w:sz w:val="24"/>
        </w:rPr>
        <w:t>种植</w:t>
      </w:r>
      <w:r>
        <w:rPr>
          <w:rFonts w:eastAsia="仿宋"/>
          <w:sz w:val="24"/>
        </w:rPr>
        <w:t>年限对黄花倒水莲根的鲜重、干重、水分含量均有较大影响（表1）。鲜重、干重、水分含量随</w:t>
      </w:r>
      <w:r>
        <w:rPr>
          <w:rFonts w:hint="eastAsia" w:eastAsia="仿宋"/>
          <w:sz w:val="24"/>
        </w:rPr>
        <w:t>种植</w:t>
      </w:r>
      <w:r>
        <w:rPr>
          <w:rFonts w:eastAsia="仿宋"/>
          <w:sz w:val="24"/>
        </w:rPr>
        <w:t>年限的延长增加，且增长节奏和变化极为相似，均为2～3 年增长最快，3～5 年增长较慢。3~5 年生黄花倒水莲根的鲜重、干重、水分分别达到1070.61～1229.33 g、289.33～337.33 g、781.33～892.00 g。除1 年生外，黄花倒水莲根的折干率均无显著差异（</w:t>
      </w:r>
      <w:r>
        <w:rPr>
          <w:rFonts w:eastAsia="仿宋"/>
          <w:i/>
          <w:iCs/>
          <w:sz w:val="24"/>
        </w:rPr>
        <w:t>P</w:t>
      </w:r>
      <w:r>
        <w:rPr>
          <w:rFonts w:eastAsia="仿宋"/>
          <w:sz w:val="24"/>
        </w:rPr>
        <w:t>＜0.05），1 年生的折干率为23.86%，2～5 年生的折干率为26.07%～27.44%。</w:t>
      </w:r>
    </w:p>
    <w:p>
      <w:pPr>
        <w:snapToGrid w:val="0"/>
        <w:spacing w:line="460" w:lineRule="exact"/>
        <w:ind w:firstLine="480" w:firstLineChars="200"/>
        <w:rPr>
          <w:rFonts w:eastAsia="仿宋"/>
          <w:sz w:val="24"/>
        </w:rPr>
      </w:pPr>
      <w:r>
        <w:rPr>
          <w:rFonts w:eastAsia="仿宋"/>
          <w:sz w:val="24"/>
        </w:rPr>
        <w:t>不同</w:t>
      </w:r>
      <w:r>
        <w:rPr>
          <w:rFonts w:hint="eastAsia" w:eastAsia="仿宋"/>
          <w:sz w:val="24"/>
        </w:rPr>
        <w:t>种植</w:t>
      </w:r>
      <w:r>
        <w:rPr>
          <w:rFonts w:eastAsia="仿宋"/>
          <w:sz w:val="24"/>
        </w:rPr>
        <w:t>年限的黄花倒水莲根中总皂苷、总黄酮、粗多糖含量如图3 所示。由图可知，不同</w:t>
      </w:r>
      <w:r>
        <w:rPr>
          <w:rFonts w:hint="eastAsia" w:eastAsia="仿宋"/>
          <w:sz w:val="24"/>
        </w:rPr>
        <w:t>种植</w:t>
      </w:r>
      <w:r>
        <w:rPr>
          <w:rFonts w:eastAsia="仿宋"/>
          <w:sz w:val="24"/>
        </w:rPr>
        <w:t>年限黄花倒水莲根中药用成分含量呈现较大差异，总皂苷含量在18.12 mg.g</w:t>
      </w:r>
      <w:r>
        <w:rPr>
          <w:rFonts w:eastAsia="仿宋"/>
          <w:sz w:val="24"/>
          <w:vertAlign w:val="superscript"/>
        </w:rPr>
        <w:t>-1</w:t>
      </w:r>
      <w:r>
        <w:rPr>
          <w:rFonts w:eastAsia="仿宋"/>
          <w:sz w:val="24"/>
        </w:rPr>
        <w:t>～33.04 mg.g</w:t>
      </w:r>
      <w:r>
        <w:rPr>
          <w:rFonts w:eastAsia="仿宋"/>
          <w:sz w:val="24"/>
          <w:vertAlign w:val="superscript"/>
        </w:rPr>
        <w:t>-1</w:t>
      </w:r>
      <w:r>
        <w:rPr>
          <w:rFonts w:eastAsia="仿宋"/>
          <w:sz w:val="24"/>
        </w:rPr>
        <w:t>；总黄酮含量在5.09 mg.g</w:t>
      </w:r>
      <w:r>
        <w:rPr>
          <w:rFonts w:eastAsia="仿宋"/>
          <w:sz w:val="24"/>
          <w:vertAlign w:val="superscript"/>
        </w:rPr>
        <w:t>-1</w:t>
      </w:r>
      <w:r>
        <w:rPr>
          <w:rFonts w:eastAsia="仿宋"/>
          <w:sz w:val="24"/>
        </w:rPr>
        <w:t>～9.08 mg.g</w:t>
      </w:r>
      <w:r>
        <w:rPr>
          <w:rFonts w:eastAsia="仿宋"/>
          <w:sz w:val="24"/>
          <w:vertAlign w:val="superscript"/>
        </w:rPr>
        <w:t>-1</w:t>
      </w:r>
      <w:r>
        <w:rPr>
          <w:rFonts w:eastAsia="仿宋"/>
          <w:sz w:val="24"/>
        </w:rPr>
        <w:t>；粗多糖含量在19.28 mg.g</w:t>
      </w:r>
      <w:r>
        <w:rPr>
          <w:rFonts w:eastAsia="仿宋"/>
          <w:sz w:val="24"/>
          <w:vertAlign w:val="superscript"/>
        </w:rPr>
        <w:t>-1</w:t>
      </w:r>
      <w:r>
        <w:rPr>
          <w:rFonts w:eastAsia="仿宋"/>
          <w:sz w:val="24"/>
        </w:rPr>
        <w:t>～45.16 mg.g</w:t>
      </w:r>
      <w:r>
        <w:rPr>
          <w:rFonts w:eastAsia="仿宋"/>
          <w:sz w:val="24"/>
          <w:vertAlign w:val="superscript"/>
        </w:rPr>
        <w:t>-1</w:t>
      </w:r>
      <w:r>
        <w:rPr>
          <w:rFonts w:eastAsia="仿宋"/>
          <w:sz w:val="24"/>
        </w:rPr>
        <w:t>。总皂苷含量在1～2 年增加较快，在第2 年达到了最大值（33.04 mg.g</w:t>
      </w:r>
      <w:r>
        <w:rPr>
          <w:rFonts w:eastAsia="仿宋"/>
          <w:sz w:val="24"/>
          <w:vertAlign w:val="superscript"/>
        </w:rPr>
        <w:t>-1</w:t>
      </w:r>
      <w:r>
        <w:rPr>
          <w:rFonts w:eastAsia="仿宋"/>
          <w:sz w:val="24"/>
        </w:rPr>
        <w:t>）。总黄酮含量呈现先增加后减少的趋势，在第4 年出现峰值（9.08 mg.g</w:t>
      </w:r>
      <w:r>
        <w:rPr>
          <w:rFonts w:eastAsia="仿宋"/>
          <w:sz w:val="24"/>
          <w:vertAlign w:val="superscript"/>
        </w:rPr>
        <w:t>-1</w:t>
      </w:r>
      <w:r>
        <w:rPr>
          <w:rFonts w:eastAsia="仿宋"/>
          <w:sz w:val="24"/>
        </w:rPr>
        <w:t>）。粗多糖含量呈现先减少后稳定的趋势，1～4 年生黄花倒水莲根中粗多糖含量均有显著差异（P&lt;0.05），最高含量为45.16mg.g</w:t>
      </w:r>
      <w:r>
        <w:rPr>
          <w:rFonts w:eastAsia="仿宋"/>
          <w:sz w:val="24"/>
          <w:vertAlign w:val="superscript"/>
        </w:rPr>
        <w:t>-1</w:t>
      </w:r>
      <w:r>
        <w:rPr>
          <w:rFonts w:eastAsia="仿宋"/>
          <w:sz w:val="24"/>
        </w:rPr>
        <w:t>。</w:t>
      </w:r>
    </w:p>
    <w:p>
      <w:pPr>
        <w:snapToGrid w:val="0"/>
        <w:spacing w:line="460" w:lineRule="exact"/>
        <w:ind w:firstLine="480" w:firstLineChars="200"/>
        <w:rPr>
          <w:rFonts w:eastAsia="仿宋"/>
          <w:sz w:val="24"/>
        </w:rPr>
      </w:pPr>
      <w:r>
        <w:rPr>
          <w:rFonts w:hint="eastAsia" w:eastAsia="仿宋"/>
          <w:sz w:val="24"/>
        </w:rPr>
        <w:t xml:space="preserve">综合以上研究结果，黄花倒水莲在种植后的第3 </w:t>
      </w:r>
      <w:r>
        <w:rPr>
          <w:rFonts w:eastAsia="仿宋"/>
          <w:sz w:val="24"/>
        </w:rPr>
        <w:t>~</w:t>
      </w:r>
      <w:r>
        <w:rPr>
          <w:rFonts w:hint="eastAsia" w:eastAsia="仿宋"/>
          <w:sz w:val="24"/>
        </w:rPr>
        <w:t xml:space="preserve"> 4年进行采收药材产量高、品质好、效益佳。</w:t>
      </w:r>
    </w:p>
    <w:p>
      <w:pPr>
        <w:pStyle w:val="8"/>
        <w:ind w:firstLine="0" w:firstLineChars="0"/>
      </w:pPr>
      <w:r>
        <w:drawing>
          <wp:inline distT="0" distB="0" distL="114300" distR="114300">
            <wp:extent cx="5269230" cy="1447165"/>
            <wp:effectExtent l="0" t="0" r="7620" b="63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4"/>
                    <a:stretch>
                      <a:fillRect/>
                    </a:stretch>
                  </pic:blipFill>
                  <pic:spPr>
                    <a:xfrm>
                      <a:off x="0" y="0"/>
                      <a:ext cx="5269230" cy="1447165"/>
                    </a:xfrm>
                    <a:prstGeom prst="rect">
                      <a:avLst/>
                    </a:prstGeom>
                    <a:noFill/>
                    <a:ln>
                      <a:noFill/>
                    </a:ln>
                  </pic:spPr>
                </pic:pic>
              </a:graphicData>
            </a:graphic>
          </wp:inline>
        </w:drawing>
      </w:r>
    </w:p>
    <w:p>
      <w:pPr>
        <w:pStyle w:val="8"/>
        <w:ind w:firstLine="0" w:firstLineChars="0"/>
      </w:pPr>
      <w:r>
        <w:rPr>
          <w:rFonts w:hint="eastAsia"/>
        </w:rPr>
        <w:t>图1 不同种植年限</w:t>
      </w:r>
      <w:r>
        <w:rPr>
          <w:rFonts w:hint="eastAsia" w:ascii="仿宋" w:hAnsi="仿宋" w:eastAsia="仿宋" w:cs="仿宋"/>
        </w:rPr>
        <w:t>黄花倒水莲的根幅、基径和一级根径. A：根幅；B：基径；C：一级根径.</w:t>
      </w:r>
    </w:p>
    <w:p>
      <w:pPr>
        <w:pStyle w:val="8"/>
        <w:ind w:firstLine="0" w:firstLineChars="0"/>
      </w:pPr>
      <w:r>
        <w:drawing>
          <wp:inline distT="0" distB="0" distL="114300" distR="114300">
            <wp:extent cx="5270500" cy="1394460"/>
            <wp:effectExtent l="0" t="0" r="6350" b="15240"/>
            <wp:docPr id="1" name="图片 1" descr="1-5年黄花倒水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年黄花倒水莲"/>
                    <pic:cNvPicPr>
                      <a:picLocks noChangeAspect="1"/>
                    </pic:cNvPicPr>
                  </pic:nvPicPr>
                  <pic:blipFill>
                    <a:blip r:embed="rId5"/>
                    <a:stretch>
                      <a:fillRect/>
                    </a:stretch>
                  </pic:blipFill>
                  <pic:spPr>
                    <a:xfrm>
                      <a:off x="0" y="0"/>
                      <a:ext cx="5270500" cy="1394460"/>
                    </a:xfrm>
                    <a:prstGeom prst="rect">
                      <a:avLst/>
                    </a:prstGeom>
                  </pic:spPr>
                </pic:pic>
              </a:graphicData>
            </a:graphic>
          </wp:inline>
        </w:drawing>
      </w:r>
    </w:p>
    <w:p>
      <w:pPr>
        <w:pStyle w:val="8"/>
        <w:ind w:firstLine="0" w:firstLineChars="0"/>
        <w:rPr>
          <w:rFonts w:ascii="仿宋" w:hAnsi="仿宋" w:eastAsia="仿宋" w:cs="仿宋"/>
        </w:rPr>
      </w:pPr>
      <w:r>
        <w:rPr>
          <w:rFonts w:hint="eastAsia" w:ascii="仿宋" w:hAnsi="仿宋" w:eastAsia="仿宋" w:cs="仿宋"/>
        </w:rPr>
        <w:t>图2 不同种植年限黄花倒水莲根系形态. 图A-E分别表示种植1年、2年、3年、4年和5年的黄花倒水莲根系形态.</w:t>
      </w:r>
    </w:p>
    <w:p>
      <w:pPr>
        <w:ind w:firstLine="420"/>
        <w:jc w:val="center"/>
        <w:rPr>
          <w:rFonts w:ascii="楷体" w:hAnsi="楷体" w:eastAsia="楷体"/>
          <w:szCs w:val="21"/>
        </w:rPr>
      </w:pPr>
      <w:r>
        <w:rPr>
          <w:rFonts w:ascii="楷体" w:hAnsi="楷体" w:eastAsia="楷体"/>
          <w:szCs w:val="21"/>
        </w:rPr>
        <w:t>表</w:t>
      </w:r>
      <w:r>
        <w:rPr>
          <w:rFonts w:hint="eastAsia" w:eastAsia="等线"/>
          <w:szCs w:val="21"/>
        </w:rPr>
        <w:t xml:space="preserve">1 </w:t>
      </w:r>
      <w:r>
        <w:rPr>
          <w:rFonts w:hint="eastAsia" w:ascii="楷体" w:hAnsi="楷体" w:eastAsia="楷体"/>
          <w:szCs w:val="21"/>
        </w:rPr>
        <w:t>不同种植年限黄花倒水莲根的生物量</w:t>
      </w:r>
    </w:p>
    <w:tbl>
      <w:tblPr>
        <w:tblStyle w:val="4"/>
        <w:tblW w:w="907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1771"/>
        <w:gridCol w:w="1772"/>
        <w:gridCol w:w="1772"/>
        <w:gridCol w:w="177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Borders>
              <w:top w:val="single" w:color="auto" w:sz="8" w:space="0"/>
              <w:bottom w:val="single" w:color="auto" w:sz="4" w:space="0"/>
            </w:tcBorders>
            <w:shd w:val="clear" w:color="auto" w:fill="auto"/>
          </w:tcPr>
          <w:p>
            <w:pPr>
              <w:jc w:val="center"/>
              <w:rPr>
                <w:rFonts w:ascii="楷体" w:hAnsi="楷体" w:eastAsia="楷体"/>
                <w:kern w:val="0"/>
                <w:szCs w:val="21"/>
              </w:rPr>
            </w:pPr>
            <w:r>
              <w:rPr>
                <w:rFonts w:hint="eastAsia" w:ascii="楷体" w:hAnsi="楷体" w:eastAsia="楷体"/>
                <w:kern w:val="0"/>
                <w:szCs w:val="21"/>
              </w:rPr>
              <w:t>栽培年限</w:t>
            </w:r>
          </w:p>
          <w:p>
            <w:pPr>
              <w:jc w:val="center"/>
              <w:rPr>
                <w:kern w:val="0"/>
                <w:szCs w:val="21"/>
              </w:rPr>
            </w:pPr>
            <w:r>
              <w:rPr>
                <w:rFonts w:eastAsia="等线"/>
                <w:kern w:val="0"/>
                <w:szCs w:val="21"/>
              </w:rPr>
              <w:t>Cultivating year (a)</w:t>
            </w:r>
          </w:p>
        </w:tc>
        <w:tc>
          <w:tcPr>
            <w:tcW w:w="1771" w:type="dxa"/>
            <w:tcBorders>
              <w:top w:val="single" w:color="auto" w:sz="8" w:space="0"/>
              <w:bottom w:val="single" w:color="auto" w:sz="4" w:space="0"/>
            </w:tcBorders>
            <w:shd w:val="clear" w:color="auto" w:fill="auto"/>
          </w:tcPr>
          <w:p>
            <w:pPr>
              <w:jc w:val="center"/>
              <w:rPr>
                <w:kern w:val="0"/>
                <w:szCs w:val="21"/>
              </w:rPr>
            </w:pPr>
            <w:r>
              <w:rPr>
                <w:rFonts w:hint="eastAsia" w:ascii="楷体" w:hAnsi="楷体" w:eastAsia="楷体"/>
                <w:kern w:val="0"/>
                <w:szCs w:val="21"/>
              </w:rPr>
              <w:t>鲜重</w:t>
            </w:r>
            <w:r>
              <w:rPr>
                <w:kern w:val="0"/>
                <w:szCs w:val="21"/>
              </w:rPr>
              <w:t>(g)</w:t>
            </w:r>
          </w:p>
          <w:p>
            <w:pPr>
              <w:jc w:val="center"/>
              <w:rPr>
                <w:kern w:val="0"/>
                <w:szCs w:val="21"/>
              </w:rPr>
            </w:pPr>
            <w:r>
              <w:rPr>
                <w:kern w:val="0"/>
                <w:szCs w:val="21"/>
              </w:rPr>
              <w:t>Fresh weight</w:t>
            </w:r>
          </w:p>
        </w:tc>
        <w:tc>
          <w:tcPr>
            <w:tcW w:w="1772" w:type="dxa"/>
            <w:tcBorders>
              <w:top w:val="single" w:color="auto" w:sz="8" w:space="0"/>
              <w:bottom w:val="single" w:color="auto" w:sz="4" w:space="0"/>
            </w:tcBorders>
            <w:shd w:val="clear" w:color="auto" w:fill="auto"/>
          </w:tcPr>
          <w:p>
            <w:pPr>
              <w:jc w:val="center"/>
              <w:rPr>
                <w:kern w:val="0"/>
                <w:szCs w:val="21"/>
              </w:rPr>
            </w:pPr>
            <w:r>
              <w:rPr>
                <w:rFonts w:hint="eastAsia" w:ascii="楷体" w:hAnsi="楷体" w:eastAsia="楷体"/>
                <w:kern w:val="0"/>
                <w:szCs w:val="21"/>
              </w:rPr>
              <w:t>干重</w:t>
            </w:r>
            <w:r>
              <w:rPr>
                <w:rFonts w:hint="eastAsia"/>
                <w:kern w:val="0"/>
                <w:szCs w:val="21"/>
              </w:rPr>
              <w:t>(</w:t>
            </w:r>
            <w:r>
              <w:rPr>
                <w:kern w:val="0"/>
                <w:szCs w:val="21"/>
              </w:rPr>
              <w:t>g)</w:t>
            </w:r>
          </w:p>
          <w:p>
            <w:pPr>
              <w:jc w:val="center"/>
              <w:rPr>
                <w:kern w:val="0"/>
                <w:szCs w:val="21"/>
              </w:rPr>
            </w:pPr>
            <w:r>
              <w:rPr>
                <w:kern w:val="0"/>
                <w:szCs w:val="21"/>
              </w:rPr>
              <w:t>Dry weight</w:t>
            </w:r>
          </w:p>
        </w:tc>
        <w:tc>
          <w:tcPr>
            <w:tcW w:w="1772" w:type="dxa"/>
            <w:tcBorders>
              <w:top w:val="single" w:color="auto" w:sz="8" w:space="0"/>
              <w:bottom w:val="single" w:color="auto" w:sz="4" w:space="0"/>
            </w:tcBorders>
            <w:shd w:val="clear" w:color="auto" w:fill="auto"/>
          </w:tcPr>
          <w:p>
            <w:pPr>
              <w:jc w:val="center"/>
              <w:rPr>
                <w:kern w:val="0"/>
                <w:szCs w:val="21"/>
              </w:rPr>
            </w:pPr>
            <w:r>
              <w:rPr>
                <w:rFonts w:hint="eastAsia" w:ascii="楷体" w:hAnsi="楷体" w:eastAsia="楷体"/>
                <w:kern w:val="0"/>
                <w:szCs w:val="21"/>
              </w:rPr>
              <w:t>水分</w:t>
            </w:r>
            <w:r>
              <w:rPr>
                <w:rFonts w:hint="eastAsia"/>
                <w:kern w:val="0"/>
                <w:szCs w:val="21"/>
              </w:rPr>
              <w:t>(</w:t>
            </w:r>
            <w:r>
              <w:rPr>
                <w:kern w:val="0"/>
                <w:szCs w:val="21"/>
              </w:rPr>
              <w:t>g</w:t>
            </w:r>
            <w:r>
              <w:rPr>
                <w:rFonts w:hint="eastAsia"/>
                <w:kern w:val="0"/>
                <w:szCs w:val="21"/>
              </w:rPr>
              <w:t>)</w:t>
            </w:r>
          </w:p>
          <w:p>
            <w:pPr>
              <w:jc w:val="center"/>
              <w:rPr>
                <w:kern w:val="0"/>
                <w:szCs w:val="21"/>
              </w:rPr>
            </w:pPr>
            <w:r>
              <w:rPr>
                <w:rFonts w:eastAsia="等线"/>
                <w:kern w:val="0"/>
                <w:szCs w:val="21"/>
              </w:rPr>
              <w:t>Moisture</w:t>
            </w:r>
          </w:p>
        </w:tc>
        <w:tc>
          <w:tcPr>
            <w:tcW w:w="1772" w:type="dxa"/>
            <w:tcBorders>
              <w:top w:val="single" w:color="auto" w:sz="8" w:space="0"/>
              <w:bottom w:val="single" w:color="auto" w:sz="4" w:space="0"/>
            </w:tcBorders>
            <w:shd w:val="clear" w:color="auto" w:fill="auto"/>
          </w:tcPr>
          <w:p>
            <w:pPr>
              <w:jc w:val="center"/>
              <w:rPr>
                <w:kern w:val="0"/>
                <w:szCs w:val="21"/>
              </w:rPr>
            </w:pPr>
            <w:r>
              <w:rPr>
                <w:rFonts w:hint="eastAsia" w:ascii="楷体" w:hAnsi="楷体" w:eastAsia="楷体"/>
                <w:kern w:val="0"/>
                <w:szCs w:val="21"/>
              </w:rPr>
              <w:t>折干率</w:t>
            </w:r>
            <w:r>
              <w:rPr>
                <w:rFonts w:hint="eastAsia"/>
                <w:kern w:val="0"/>
                <w:szCs w:val="21"/>
              </w:rPr>
              <w:t>（%）</w:t>
            </w:r>
          </w:p>
          <w:p>
            <w:pPr>
              <w:jc w:val="center"/>
              <w:rPr>
                <w:kern w:val="0"/>
                <w:szCs w:val="21"/>
              </w:rPr>
            </w:pPr>
            <w:r>
              <w:rPr>
                <w:rFonts w:eastAsia="等线"/>
                <w:kern w:val="0"/>
                <w:szCs w:val="21"/>
              </w:rPr>
              <w:t>Drying rate</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tcBorders>
              <w:top w:val="single" w:color="auto" w:sz="4" w:space="0"/>
            </w:tcBorders>
            <w:shd w:val="clear" w:color="auto" w:fill="auto"/>
          </w:tcPr>
          <w:p>
            <w:pPr>
              <w:jc w:val="center"/>
              <w:rPr>
                <w:rFonts w:eastAsia="等线"/>
                <w:kern w:val="0"/>
                <w:szCs w:val="21"/>
              </w:rPr>
            </w:pPr>
            <w:r>
              <w:rPr>
                <w:rFonts w:eastAsia="等线"/>
                <w:kern w:val="0"/>
                <w:szCs w:val="21"/>
              </w:rPr>
              <w:t>1</w:t>
            </w:r>
          </w:p>
        </w:tc>
        <w:tc>
          <w:tcPr>
            <w:tcW w:w="1771" w:type="dxa"/>
            <w:tcBorders>
              <w:top w:val="single" w:color="auto" w:sz="4" w:space="0"/>
            </w:tcBorders>
            <w:shd w:val="clear" w:color="auto" w:fill="auto"/>
            <w:vAlign w:val="center"/>
          </w:tcPr>
          <w:p>
            <w:pPr>
              <w:jc w:val="center"/>
              <w:rPr>
                <w:rFonts w:eastAsia="等线"/>
                <w:kern w:val="0"/>
                <w:szCs w:val="21"/>
              </w:rPr>
            </w:pPr>
            <w:r>
              <w:rPr>
                <w:rFonts w:eastAsia="等线"/>
                <w:kern w:val="0"/>
                <w:szCs w:val="21"/>
              </w:rPr>
              <w:t>17.04±1.14c</w:t>
            </w:r>
          </w:p>
        </w:tc>
        <w:tc>
          <w:tcPr>
            <w:tcW w:w="1772" w:type="dxa"/>
            <w:tcBorders>
              <w:top w:val="single" w:color="auto" w:sz="4" w:space="0"/>
            </w:tcBorders>
            <w:shd w:val="clear" w:color="auto" w:fill="auto"/>
            <w:vAlign w:val="center"/>
          </w:tcPr>
          <w:p>
            <w:pPr>
              <w:jc w:val="center"/>
              <w:rPr>
                <w:rFonts w:eastAsia="等线"/>
                <w:kern w:val="0"/>
                <w:szCs w:val="21"/>
              </w:rPr>
            </w:pPr>
            <w:r>
              <w:rPr>
                <w:rFonts w:eastAsia="等线"/>
                <w:kern w:val="0"/>
                <w:szCs w:val="21"/>
              </w:rPr>
              <w:t>4.05±0.25c</w:t>
            </w:r>
          </w:p>
        </w:tc>
        <w:tc>
          <w:tcPr>
            <w:tcW w:w="1772" w:type="dxa"/>
            <w:tcBorders>
              <w:top w:val="single" w:color="auto" w:sz="4" w:space="0"/>
            </w:tcBorders>
            <w:shd w:val="clear" w:color="auto" w:fill="auto"/>
            <w:vAlign w:val="center"/>
          </w:tcPr>
          <w:p>
            <w:pPr>
              <w:jc w:val="center"/>
              <w:rPr>
                <w:rFonts w:eastAsia="等线"/>
                <w:kern w:val="0"/>
                <w:szCs w:val="21"/>
              </w:rPr>
            </w:pPr>
            <w:r>
              <w:rPr>
                <w:rFonts w:hint="eastAsia" w:eastAsia="等线"/>
                <w:kern w:val="0"/>
                <w:szCs w:val="21"/>
              </w:rPr>
              <w:t>1</w:t>
            </w:r>
            <w:r>
              <w:rPr>
                <w:rFonts w:eastAsia="等线"/>
                <w:kern w:val="0"/>
                <w:szCs w:val="21"/>
              </w:rPr>
              <w:t>2.99</w:t>
            </w:r>
            <w:r>
              <w:rPr>
                <w:rFonts w:hint="eastAsia" w:eastAsia="等线"/>
                <w:kern w:val="0"/>
                <w:szCs w:val="21"/>
              </w:rPr>
              <w:t>±</w:t>
            </w:r>
            <w:r>
              <w:rPr>
                <w:rFonts w:eastAsia="等线"/>
                <w:kern w:val="0"/>
                <w:szCs w:val="21"/>
              </w:rPr>
              <w:t>0.91c</w:t>
            </w:r>
          </w:p>
        </w:tc>
        <w:tc>
          <w:tcPr>
            <w:tcW w:w="1772" w:type="dxa"/>
            <w:tcBorders>
              <w:top w:val="single" w:color="auto" w:sz="4" w:space="0"/>
            </w:tcBorders>
            <w:shd w:val="clear" w:color="auto" w:fill="auto"/>
            <w:vAlign w:val="center"/>
          </w:tcPr>
          <w:p>
            <w:pPr>
              <w:jc w:val="center"/>
              <w:rPr>
                <w:rFonts w:eastAsia="等线"/>
                <w:kern w:val="0"/>
                <w:szCs w:val="21"/>
              </w:rPr>
            </w:pPr>
            <w:r>
              <w:rPr>
                <w:rFonts w:eastAsia="等线"/>
                <w:kern w:val="0"/>
                <w:szCs w:val="21"/>
              </w:rPr>
              <w:t>23</w:t>
            </w:r>
            <w:r>
              <w:rPr>
                <w:rFonts w:hint="eastAsia" w:eastAsia="等线"/>
                <w:kern w:val="0"/>
                <w:szCs w:val="21"/>
              </w:rPr>
              <w:t>.</w:t>
            </w:r>
            <w:r>
              <w:rPr>
                <w:rFonts w:eastAsia="等线"/>
                <w:kern w:val="0"/>
                <w:szCs w:val="21"/>
              </w:rPr>
              <w:t>86</w:t>
            </w:r>
            <w:r>
              <w:rPr>
                <w:rFonts w:hint="eastAsia" w:eastAsia="等线"/>
                <w:kern w:val="0"/>
                <w:szCs w:val="21"/>
              </w:rPr>
              <w:t>±</w:t>
            </w:r>
            <w:r>
              <w:rPr>
                <w:rFonts w:eastAsia="等线"/>
                <w:kern w:val="0"/>
                <w:szCs w:val="21"/>
              </w:rPr>
              <w:t>0.49b</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shd w:val="clear" w:color="auto" w:fill="auto"/>
          </w:tcPr>
          <w:p>
            <w:pPr>
              <w:jc w:val="center"/>
              <w:rPr>
                <w:rFonts w:eastAsia="等线"/>
                <w:kern w:val="0"/>
                <w:szCs w:val="21"/>
              </w:rPr>
            </w:pPr>
            <w:r>
              <w:rPr>
                <w:rFonts w:eastAsia="等线"/>
                <w:kern w:val="0"/>
                <w:szCs w:val="21"/>
              </w:rPr>
              <w:t>2</w:t>
            </w:r>
          </w:p>
        </w:tc>
        <w:tc>
          <w:tcPr>
            <w:tcW w:w="1771" w:type="dxa"/>
            <w:shd w:val="clear" w:color="auto" w:fill="auto"/>
            <w:vAlign w:val="center"/>
          </w:tcPr>
          <w:p>
            <w:pPr>
              <w:jc w:val="center"/>
              <w:rPr>
                <w:rFonts w:eastAsia="等线"/>
                <w:kern w:val="0"/>
                <w:szCs w:val="21"/>
              </w:rPr>
            </w:pPr>
            <w:r>
              <w:rPr>
                <w:rFonts w:eastAsia="等线"/>
                <w:kern w:val="0"/>
                <w:szCs w:val="21"/>
              </w:rPr>
              <w:t>54.24±5.50c</w:t>
            </w:r>
          </w:p>
        </w:tc>
        <w:tc>
          <w:tcPr>
            <w:tcW w:w="1772" w:type="dxa"/>
            <w:shd w:val="clear" w:color="auto" w:fill="auto"/>
            <w:vAlign w:val="center"/>
          </w:tcPr>
          <w:p>
            <w:pPr>
              <w:jc w:val="center"/>
              <w:rPr>
                <w:rFonts w:eastAsia="等线"/>
                <w:kern w:val="0"/>
                <w:szCs w:val="21"/>
              </w:rPr>
            </w:pPr>
            <w:r>
              <w:rPr>
                <w:rFonts w:eastAsia="等线"/>
                <w:kern w:val="0"/>
                <w:szCs w:val="21"/>
              </w:rPr>
              <w:t>14.24±1.58c</w:t>
            </w:r>
          </w:p>
        </w:tc>
        <w:tc>
          <w:tcPr>
            <w:tcW w:w="1772" w:type="dxa"/>
            <w:shd w:val="clear" w:color="auto" w:fill="auto"/>
            <w:vAlign w:val="center"/>
          </w:tcPr>
          <w:p>
            <w:pPr>
              <w:jc w:val="center"/>
              <w:rPr>
                <w:rFonts w:eastAsia="等线"/>
                <w:kern w:val="0"/>
                <w:szCs w:val="21"/>
              </w:rPr>
            </w:pPr>
            <w:r>
              <w:rPr>
                <w:rFonts w:hint="eastAsia" w:eastAsia="等线"/>
                <w:kern w:val="0"/>
                <w:szCs w:val="21"/>
              </w:rPr>
              <w:t>3</w:t>
            </w:r>
            <w:r>
              <w:rPr>
                <w:rFonts w:eastAsia="等线"/>
                <w:kern w:val="0"/>
                <w:szCs w:val="21"/>
              </w:rPr>
              <w:t>9.99</w:t>
            </w:r>
            <w:r>
              <w:rPr>
                <w:rFonts w:hint="eastAsia" w:eastAsia="等线"/>
                <w:kern w:val="0"/>
                <w:szCs w:val="21"/>
              </w:rPr>
              <w:t>±</w:t>
            </w:r>
            <w:r>
              <w:rPr>
                <w:rFonts w:eastAsia="等线"/>
                <w:kern w:val="0"/>
                <w:szCs w:val="21"/>
              </w:rPr>
              <w:t>3.96c</w:t>
            </w:r>
          </w:p>
        </w:tc>
        <w:tc>
          <w:tcPr>
            <w:tcW w:w="1772" w:type="dxa"/>
            <w:shd w:val="clear" w:color="auto" w:fill="auto"/>
            <w:vAlign w:val="center"/>
          </w:tcPr>
          <w:p>
            <w:pPr>
              <w:jc w:val="center"/>
              <w:rPr>
                <w:rFonts w:eastAsia="等线"/>
                <w:kern w:val="0"/>
                <w:szCs w:val="21"/>
              </w:rPr>
            </w:pPr>
            <w:r>
              <w:rPr>
                <w:rFonts w:eastAsia="等线"/>
                <w:kern w:val="0"/>
                <w:szCs w:val="21"/>
              </w:rPr>
              <w:t>26.07</w:t>
            </w:r>
            <w:r>
              <w:rPr>
                <w:rFonts w:hint="eastAsia" w:eastAsia="等线"/>
                <w:kern w:val="0"/>
                <w:szCs w:val="21"/>
              </w:rPr>
              <w:t>±</w:t>
            </w:r>
            <w:r>
              <w:rPr>
                <w:rFonts w:eastAsia="等线"/>
                <w:kern w:val="0"/>
                <w:szCs w:val="21"/>
              </w:rPr>
              <w:t>0.60a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shd w:val="clear" w:color="auto" w:fill="auto"/>
          </w:tcPr>
          <w:p>
            <w:pPr>
              <w:jc w:val="center"/>
              <w:rPr>
                <w:rFonts w:eastAsia="等线"/>
                <w:kern w:val="0"/>
                <w:szCs w:val="21"/>
              </w:rPr>
            </w:pPr>
            <w:r>
              <w:rPr>
                <w:rFonts w:eastAsia="等线"/>
                <w:kern w:val="0"/>
                <w:szCs w:val="21"/>
              </w:rPr>
              <w:t>3</w:t>
            </w:r>
          </w:p>
        </w:tc>
        <w:tc>
          <w:tcPr>
            <w:tcW w:w="1771" w:type="dxa"/>
            <w:shd w:val="clear" w:color="auto" w:fill="auto"/>
            <w:vAlign w:val="center"/>
          </w:tcPr>
          <w:p>
            <w:pPr>
              <w:jc w:val="center"/>
              <w:rPr>
                <w:rFonts w:eastAsia="等线"/>
                <w:kern w:val="0"/>
                <w:szCs w:val="21"/>
              </w:rPr>
            </w:pPr>
            <w:r>
              <w:rPr>
                <w:rFonts w:eastAsia="等线"/>
                <w:kern w:val="0"/>
                <w:szCs w:val="21"/>
              </w:rPr>
              <w:t>1070.67±162.34b</w:t>
            </w:r>
          </w:p>
        </w:tc>
        <w:tc>
          <w:tcPr>
            <w:tcW w:w="1772" w:type="dxa"/>
            <w:shd w:val="clear" w:color="auto" w:fill="auto"/>
            <w:vAlign w:val="center"/>
          </w:tcPr>
          <w:p>
            <w:pPr>
              <w:jc w:val="center"/>
              <w:rPr>
                <w:rFonts w:eastAsia="等线"/>
                <w:kern w:val="0"/>
                <w:szCs w:val="21"/>
              </w:rPr>
            </w:pPr>
            <w:r>
              <w:rPr>
                <w:rFonts w:eastAsia="等线"/>
                <w:kern w:val="0"/>
                <w:szCs w:val="21"/>
              </w:rPr>
              <w:t>289.33±40.71b</w:t>
            </w:r>
          </w:p>
        </w:tc>
        <w:tc>
          <w:tcPr>
            <w:tcW w:w="1772" w:type="dxa"/>
            <w:shd w:val="clear" w:color="auto" w:fill="auto"/>
            <w:vAlign w:val="center"/>
          </w:tcPr>
          <w:p>
            <w:pPr>
              <w:jc w:val="center"/>
              <w:rPr>
                <w:rFonts w:eastAsia="等线"/>
                <w:kern w:val="0"/>
                <w:szCs w:val="21"/>
              </w:rPr>
            </w:pPr>
            <w:r>
              <w:rPr>
                <w:rFonts w:hint="eastAsia" w:eastAsia="等线"/>
                <w:kern w:val="0"/>
                <w:szCs w:val="21"/>
              </w:rPr>
              <w:t>7</w:t>
            </w:r>
            <w:r>
              <w:rPr>
                <w:rFonts w:eastAsia="等线"/>
                <w:kern w:val="0"/>
                <w:szCs w:val="21"/>
              </w:rPr>
              <w:t>81.33</w:t>
            </w:r>
            <w:r>
              <w:rPr>
                <w:rFonts w:hint="eastAsia" w:eastAsia="等线"/>
                <w:kern w:val="0"/>
                <w:szCs w:val="21"/>
              </w:rPr>
              <w:t>±</w:t>
            </w:r>
            <w:r>
              <w:rPr>
                <w:rFonts w:eastAsia="等线"/>
                <w:kern w:val="0"/>
                <w:szCs w:val="21"/>
              </w:rPr>
              <w:t>122.42b</w:t>
            </w:r>
          </w:p>
        </w:tc>
        <w:tc>
          <w:tcPr>
            <w:tcW w:w="1772" w:type="dxa"/>
            <w:shd w:val="clear" w:color="auto" w:fill="auto"/>
            <w:vAlign w:val="center"/>
          </w:tcPr>
          <w:p>
            <w:pPr>
              <w:jc w:val="center"/>
              <w:rPr>
                <w:rFonts w:eastAsia="等线"/>
                <w:kern w:val="0"/>
                <w:szCs w:val="21"/>
              </w:rPr>
            </w:pPr>
            <w:r>
              <w:rPr>
                <w:rFonts w:eastAsia="等线"/>
                <w:kern w:val="0"/>
                <w:szCs w:val="21"/>
              </w:rPr>
              <w:t>27.10</w:t>
            </w:r>
            <w:r>
              <w:rPr>
                <w:rFonts w:hint="eastAsia" w:eastAsia="等线"/>
                <w:kern w:val="0"/>
                <w:szCs w:val="21"/>
              </w:rPr>
              <w:t>±</w:t>
            </w:r>
            <w:r>
              <w:rPr>
                <w:rFonts w:eastAsia="等线"/>
                <w:kern w:val="0"/>
                <w:szCs w:val="21"/>
              </w:rPr>
              <w:t>0.70a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shd w:val="clear" w:color="auto" w:fill="auto"/>
          </w:tcPr>
          <w:p>
            <w:pPr>
              <w:jc w:val="center"/>
              <w:rPr>
                <w:rFonts w:eastAsia="等线"/>
                <w:kern w:val="0"/>
                <w:szCs w:val="21"/>
              </w:rPr>
            </w:pPr>
            <w:r>
              <w:rPr>
                <w:rFonts w:hint="eastAsia" w:eastAsia="等线"/>
                <w:kern w:val="0"/>
                <w:szCs w:val="21"/>
              </w:rPr>
              <w:t>4</w:t>
            </w:r>
          </w:p>
        </w:tc>
        <w:tc>
          <w:tcPr>
            <w:tcW w:w="1771" w:type="dxa"/>
            <w:shd w:val="clear" w:color="auto" w:fill="auto"/>
            <w:vAlign w:val="center"/>
          </w:tcPr>
          <w:p>
            <w:pPr>
              <w:jc w:val="center"/>
              <w:rPr>
                <w:rFonts w:eastAsia="等线"/>
                <w:kern w:val="0"/>
                <w:szCs w:val="21"/>
              </w:rPr>
            </w:pPr>
            <w:r>
              <w:rPr>
                <w:rFonts w:hint="eastAsia" w:eastAsia="等线"/>
                <w:kern w:val="0"/>
                <w:szCs w:val="21"/>
              </w:rPr>
              <w:t>1</w:t>
            </w:r>
            <w:r>
              <w:rPr>
                <w:rFonts w:eastAsia="等线"/>
                <w:kern w:val="0"/>
                <w:szCs w:val="21"/>
              </w:rPr>
              <w:t>174.67</w:t>
            </w:r>
            <w:r>
              <w:rPr>
                <w:rFonts w:hint="eastAsia" w:eastAsia="等线"/>
                <w:kern w:val="0"/>
                <w:szCs w:val="21"/>
              </w:rPr>
              <w:t>±</w:t>
            </w:r>
            <w:r>
              <w:rPr>
                <w:rFonts w:eastAsia="等线"/>
                <w:kern w:val="0"/>
                <w:szCs w:val="21"/>
              </w:rPr>
              <w:t>91.96ab</w:t>
            </w:r>
          </w:p>
        </w:tc>
        <w:tc>
          <w:tcPr>
            <w:tcW w:w="1772" w:type="dxa"/>
            <w:shd w:val="clear" w:color="auto" w:fill="auto"/>
            <w:vAlign w:val="center"/>
          </w:tcPr>
          <w:p>
            <w:pPr>
              <w:jc w:val="center"/>
              <w:rPr>
                <w:rFonts w:eastAsia="等线"/>
                <w:kern w:val="0"/>
                <w:szCs w:val="21"/>
              </w:rPr>
            </w:pPr>
            <w:r>
              <w:rPr>
                <w:rFonts w:hint="eastAsia" w:eastAsia="等线"/>
                <w:kern w:val="0"/>
                <w:szCs w:val="21"/>
              </w:rPr>
              <w:t>3</w:t>
            </w:r>
            <w:r>
              <w:rPr>
                <w:rFonts w:eastAsia="等线"/>
                <w:kern w:val="0"/>
                <w:szCs w:val="21"/>
              </w:rPr>
              <w:t>20.33</w:t>
            </w:r>
            <w:r>
              <w:rPr>
                <w:rFonts w:hint="eastAsia" w:eastAsia="等线"/>
                <w:kern w:val="0"/>
                <w:szCs w:val="21"/>
              </w:rPr>
              <w:t>±</w:t>
            </w:r>
            <w:r>
              <w:rPr>
                <w:rFonts w:eastAsia="等线"/>
                <w:kern w:val="0"/>
                <w:szCs w:val="21"/>
              </w:rPr>
              <w:t>22.56ab</w:t>
            </w:r>
          </w:p>
        </w:tc>
        <w:tc>
          <w:tcPr>
            <w:tcW w:w="1772" w:type="dxa"/>
            <w:shd w:val="clear" w:color="auto" w:fill="auto"/>
            <w:vAlign w:val="center"/>
          </w:tcPr>
          <w:p>
            <w:pPr>
              <w:jc w:val="center"/>
              <w:rPr>
                <w:rFonts w:eastAsia="等线"/>
                <w:kern w:val="0"/>
                <w:szCs w:val="21"/>
              </w:rPr>
            </w:pPr>
            <w:r>
              <w:rPr>
                <w:rFonts w:hint="eastAsia" w:eastAsia="等线"/>
                <w:kern w:val="0"/>
                <w:szCs w:val="21"/>
              </w:rPr>
              <w:t>8</w:t>
            </w:r>
            <w:r>
              <w:rPr>
                <w:rFonts w:eastAsia="等线"/>
                <w:kern w:val="0"/>
                <w:szCs w:val="21"/>
              </w:rPr>
              <w:t>54.33</w:t>
            </w:r>
            <w:r>
              <w:rPr>
                <w:rFonts w:hint="eastAsia" w:eastAsia="等线"/>
                <w:kern w:val="0"/>
                <w:szCs w:val="21"/>
              </w:rPr>
              <w:t>±</w:t>
            </w:r>
            <w:r>
              <w:rPr>
                <w:rFonts w:eastAsia="等线"/>
                <w:kern w:val="0"/>
                <w:szCs w:val="21"/>
              </w:rPr>
              <w:t>69.44ab</w:t>
            </w:r>
          </w:p>
        </w:tc>
        <w:tc>
          <w:tcPr>
            <w:tcW w:w="1772" w:type="dxa"/>
            <w:shd w:val="clear" w:color="auto" w:fill="auto"/>
            <w:vAlign w:val="center"/>
          </w:tcPr>
          <w:p>
            <w:pPr>
              <w:jc w:val="center"/>
              <w:rPr>
                <w:rFonts w:eastAsia="等线"/>
                <w:kern w:val="0"/>
                <w:szCs w:val="21"/>
              </w:rPr>
            </w:pPr>
            <w:r>
              <w:rPr>
                <w:rFonts w:hint="eastAsia" w:eastAsia="等线"/>
                <w:kern w:val="0"/>
                <w:szCs w:val="21"/>
              </w:rPr>
              <w:t>2</w:t>
            </w:r>
            <w:r>
              <w:rPr>
                <w:rFonts w:eastAsia="等线"/>
                <w:kern w:val="0"/>
                <w:szCs w:val="21"/>
              </w:rPr>
              <w:t>7.30</w:t>
            </w:r>
            <w:r>
              <w:rPr>
                <w:rFonts w:hint="eastAsia" w:eastAsia="等线"/>
                <w:kern w:val="0"/>
                <w:szCs w:val="21"/>
              </w:rPr>
              <w:t>±</w:t>
            </w:r>
            <w:r>
              <w:rPr>
                <w:rFonts w:eastAsia="等线"/>
                <w:kern w:val="0"/>
                <w:szCs w:val="21"/>
              </w:rPr>
              <w:t>0.23a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5" w:type="dxa"/>
            <w:shd w:val="clear" w:color="auto" w:fill="auto"/>
          </w:tcPr>
          <w:p>
            <w:pPr>
              <w:jc w:val="center"/>
              <w:rPr>
                <w:rFonts w:eastAsia="等线"/>
                <w:kern w:val="0"/>
                <w:szCs w:val="21"/>
              </w:rPr>
            </w:pPr>
            <w:r>
              <w:rPr>
                <w:rFonts w:hint="eastAsia" w:eastAsia="等线"/>
                <w:kern w:val="0"/>
                <w:szCs w:val="21"/>
              </w:rPr>
              <w:t>5</w:t>
            </w:r>
          </w:p>
        </w:tc>
        <w:tc>
          <w:tcPr>
            <w:tcW w:w="1771" w:type="dxa"/>
            <w:shd w:val="clear" w:color="auto" w:fill="auto"/>
            <w:vAlign w:val="center"/>
          </w:tcPr>
          <w:p>
            <w:pPr>
              <w:jc w:val="center"/>
              <w:rPr>
                <w:rFonts w:eastAsia="等线"/>
                <w:kern w:val="0"/>
                <w:szCs w:val="21"/>
              </w:rPr>
            </w:pPr>
            <w:r>
              <w:rPr>
                <w:rFonts w:hint="eastAsia" w:eastAsia="等线"/>
                <w:kern w:val="0"/>
                <w:szCs w:val="21"/>
              </w:rPr>
              <w:t>1</w:t>
            </w:r>
            <w:r>
              <w:rPr>
                <w:rFonts w:eastAsia="等线"/>
                <w:kern w:val="0"/>
                <w:szCs w:val="21"/>
              </w:rPr>
              <w:t>229.33</w:t>
            </w:r>
            <w:r>
              <w:rPr>
                <w:rFonts w:hint="eastAsia" w:eastAsia="等线"/>
                <w:kern w:val="0"/>
                <w:szCs w:val="21"/>
              </w:rPr>
              <w:t>±</w:t>
            </w:r>
            <w:r>
              <w:rPr>
                <w:rFonts w:eastAsia="等线"/>
                <w:kern w:val="0"/>
                <w:szCs w:val="21"/>
              </w:rPr>
              <w:t>37.97a</w:t>
            </w:r>
          </w:p>
        </w:tc>
        <w:tc>
          <w:tcPr>
            <w:tcW w:w="1772" w:type="dxa"/>
            <w:shd w:val="clear" w:color="auto" w:fill="auto"/>
            <w:vAlign w:val="center"/>
          </w:tcPr>
          <w:p>
            <w:pPr>
              <w:jc w:val="center"/>
              <w:rPr>
                <w:rFonts w:eastAsia="等线"/>
                <w:kern w:val="0"/>
                <w:szCs w:val="21"/>
              </w:rPr>
            </w:pPr>
            <w:r>
              <w:rPr>
                <w:rFonts w:hint="eastAsia" w:eastAsia="等线"/>
                <w:kern w:val="0"/>
                <w:szCs w:val="21"/>
              </w:rPr>
              <w:t>3</w:t>
            </w:r>
            <w:r>
              <w:rPr>
                <w:rFonts w:eastAsia="等线"/>
                <w:kern w:val="0"/>
                <w:szCs w:val="21"/>
              </w:rPr>
              <w:t>37.33</w:t>
            </w:r>
            <w:r>
              <w:rPr>
                <w:rFonts w:hint="eastAsia" w:eastAsia="等线"/>
                <w:kern w:val="0"/>
                <w:szCs w:val="21"/>
              </w:rPr>
              <w:t>±</w:t>
            </w:r>
            <w:r>
              <w:rPr>
                <w:rFonts w:eastAsia="等线"/>
                <w:kern w:val="0"/>
                <w:szCs w:val="21"/>
              </w:rPr>
              <w:t>13.57a</w:t>
            </w:r>
          </w:p>
        </w:tc>
        <w:tc>
          <w:tcPr>
            <w:tcW w:w="1772" w:type="dxa"/>
            <w:shd w:val="clear" w:color="auto" w:fill="auto"/>
            <w:vAlign w:val="center"/>
          </w:tcPr>
          <w:p>
            <w:pPr>
              <w:jc w:val="center"/>
              <w:rPr>
                <w:rFonts w:eastAsia="等线"/>
                <w:kern w:val="0"/>
                <w:szCs w:val="21"/>
              </w:rPr>
            </w:pPr>
            <w:r>
              <w:rPr>
                <w:rFonts w:eastAsia="等线"/>
                <w:kern w:val="0"/>
                <w:szCs w:val="21"/>
              </w:rPr>
              <w:t>892.00</w:t>
            </w:r>
            <w:r>
              <w:rPr>
                <w:rFonts w:hint="eastAsia" w:eastAsia="等线"/>
                <w:kern w:val="0"/>
                <w:szCs w:val="21"/>
              </w:rPr>
              <w:t>±</w:t>
            </w:r>
            <w:r>
              <w:rPr>
                <w:rFonts w:eastAsia="等线"/>
                <w:kern w:val="0"/>
                <w:szCs w:val="21"/>
              </w:rPr>
              <w:t>28.88a</w:t>
            </w:r>
          </w:p>
        </w:tc>
        <w:tc>
          <w:tcPr>
            <w:tcW w:w="1772" w:type="dxa"/>
            <w:shd w:val="clear" w:color="auto" w:fill="auto"/>
            <w:vAlign w:val="center"/>
          </w:tcPr>
          <w:p>
            <w:pPr>
              <w:jc w:val="center"/>
              <w:rPr>
                <w:rFonts w:eastAsia="等线"/>
                <w:kern w:val="0"/>
                <w:szCs w:val="21"/>
              </w:rPr>
            </w:pPr>
            <w:r>
              <w:rPr>
                <w:rFonts w:hint="eastAsia" w:eastAsia="等线"/>
                <w:kern w:val="0"/>
                <w:szCs w:val="21"/>
              </w:rPr>
              <w:t>2</w:t>
            </w:r>
            <w:r>
              <w:rPr>
                <w:rFonts w:eastAsia="等线"/>
                <w:kern w:val="0"/>
                <w:szCs w:val="21"/>
              </w:rPr>
              <w:t>7.44</w:t>
            </w:r>
            <w:r>
              <w:rPr>
                <w:rFonts w:hint="eastAsia" w:eastAsia="等线"/>
                <w:kern w:val="0"/>
                <w:szCs w:val="21"/>
              </w:rPr>
              <w:t>±</w:t>
            </w:r>
            <w:r>
              <w:rPr>
                <w:rFonts w:eastAsia="等线"/>
                <w:kern w:val="0"/>
                <w:szCs w:val="21"/>
              </w:rPr>
              <w:t>0.73a</w:t>
            </w:r>
          </w:p>
        </w:tc>
      </w:tr>
    </w:tbl>
    <w:p>
      <w:pPr>
        <w:pStyle w:val="8"/>
        <w:ind w:firstLine="0" w:firstLineChars="0"/>
      </w:pPr>
      <w:r>
        <w:rPr>
          <w:rFonts w:hint="eastAsia"/>
        </w:rPr>
        <w:t>注：数据为平均值±标准误差，不同小写字母表示差异达到显著水平（</w:t>
      </w:r>
      <w:r>
        <w:rPr>
          <w:rFonts w:hint="eastAsia"/>
          <w:i/>
          <w:iCs/>
        </w:rPr>
        <w:t>P</w:t>
      </w:r>
      <w:r>
        <w:rPr>
          <w:rFonts w:hint="eastAsia"/>
        </w:rPr>
        <w:t>＜0.05）。</w:t>
      </w:r>
    </w:p>
    <w:p>
      <w:pPr>
        <w:pStyle w:val="8"/>
        <w:ind w:firstLine="0" w:firstLineChars="0"/>
      </w:pPr>
      <w:r>
        <w:drawing>
          <wp:inline distT="0" distB="0" distL="114300" distR="114300">
            <wp:extent cx="5269230" cy="1478280"/>
            <wp:effectExtent l="0" t="0" r="7620" b="762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6"/>
                    <a:stretch>
                      <a:fillRect/>
                    </a:stretch>
                  </pic:blipFill>
                  <pic:spPr>
                    <a:xfrm>
                      <a:off x="0" y="0"/>
                      <a:ext cx="5269230" cy="1478280"/>
                    </a:xfrm>
                    <a:prstGeom prst="rect">
                      <a:avLst/>
                    </a:prstGeom>
                    <a:noFill/>
                    <a:ln>
                      <a:noFill/>
                    </a:ln>
                  </pic:spPr>
                </pic:pic>
              </a:graphicData>
            </a:graphic>
          </wp:inline>
        </w:drawing>
      </w:r>
    </w:p>
    <w:p>
      <w:pPr>
        <w:pStyle w:val="8"/>
        <w:ind w:firstLine="0" w:firstLineChars="0"/>
        <w:rPr>
          <w:rFonts w:ascii="仿宋" w:hAnsi="仿宋" w:eastAsia="仿宋" w:cs="仿宋"/>
        </w:rPr>
      </w:pPr>
      <w:r>
        <w:rPr>
          <w:rFonts w:hint="eastAsia"/>
        </w:rPr>
        <w:t xml:space="preserve">图3 </w:t>
      </w:r>
      <w:r>
        <w:rPr>
          <w:rFonts w:hint="eastAsia" w:ascii="仿宋" w:hAnsi="仿宋" w:eastAsia="仿宋" w:cs="仿宋"/>
        </w:rPr>
        <w:t>不同种植年限黄花倒水莲的药用成分含量.A: 总皂苷含量；B：总黄酮含量；C：粗多糖含量.</w:t>
      </w:r>
    </w:p>
    <w:p>
      <w:pPr>
        <w:numPr>
          <w:ilvl w:val="0"/>
          <w:numId w:val="1"/>
        </w:numPr>
        <w:snapToGrid w:val="0"/>
        <w:spacing w:line="460" w:lineRule="exact"/>
        <w:ind w:firstLine="482" w:firstLineChars="200"/>
        <w:rPr>
          <w:rFonts w:eastAsia="仿宋"/>
          <w:b/>
          <w:bCs/>
          <w:sz w:val="24"/>
        </w:rPr>
      </w:pPr>
      <w:r>
        <w:rPr>
          <w:rFonts w:hint="eastAsia" w:eastAsia="仿宋"/>
          <w:b/>
          <w:bCs/>
          <w:sz w:val="24"/>
        </w:rPr>
        <w:t>黄花倒水莲根部采收月份的确定</w:t>
      </w:r>
    </w:p>
    <w:p>
      <w:pPr>
        <w:snapToGrid w:val="0"/>
        <w:spacing w:line="460" w:lineRule="exact"/>
        <w:ind w:firstLine="480" w:firstLineChars="200"/>
        <w:rPr>
          <w:rFonts w:eastAsia="仿宋"/>
          <w:b/>
          <w:bCs/>
          <w:sz w:val="24"/>
        </w:rPr>
      </w:pPr>
      <w:r>
        <w:rPr>
          <w:rFonts w:eastAsia="仿宋"/>
          <w:sz w:val="24"/>
        </w:rPr>
        <w:t>不同</w:t>
      </w:r>
      <w:r>
        <w:rPr>
          <w:rFonts w:hint="eastAsia" w:eastAsia="仿宋"/>
          <w:sz w:val="24"/>
        </w:rPr>
        <w:t>采收</w:t>
      </w:r>
      <w:r>
        <w:rPr>
          <w:rFonts w:eastAsia="仿宋"/>
          <w:sz w:val="24"/>
        </w:rPr>
        <w:t>月份黄花倒水莲根中总皂苷、总黄酮、粗多糖含量如图</w:t>
      </w:r>
      <w:r>
        <w:rPr>
          <w:rFonts w:hint="eastAsia" w:eastAsia="仿宋"/>
          <w:sz w:val="24"/>
        </w:rPr>
        <w:t>4</w:t>
      </w:r>
      <w:r>
        <w:rPr>
          <w:rFonts w:eastAsia="仿宋"/>
          <w:sz w:val="24"/>
        </w:rPr>
        <w:t>所示。由图可知，总皂苷含量在22.11 mg.g</w:t>
      </w:r>
      <w:r>
        <w:rPr>
          <w:rFonts w:eastAsia="仿宋"/>
          <w:sz w:val="24"/>
          <w:vertAlign w:val="superscript"/>
        </w:rPr>
        <w:t>-1</w:t>
      </w:r>
      <w:r>
        <w:rPr>
          <w:rFonts w:eastAsia="仿宋"/>
          <w:sz w:val="24"/>
        </w:rPr>
        <w:t>~30.278 mg.g</w:t>
      </w:r>
      <w:r>
        <w:rPr>
          <w:rFonts w:eastAsia="仿宋"/>
          <w:sz w:val="24"/>
          <w:vertAlign w:val="superscript"/>
        </w:rPr>
        <w:t>-1</w:t>
      </w:r>
      <w:r>
        <w:rPr>
          <w:rFonts w:eastAsia="仿宋"/>
          <w:sz w:val="24"/>
        </w:rPr>
        <w:t>；总黄酮含量在5.330 mg.g</w:t>
      </w:r>
      <w:r>
        <w:rPr>
          <w:rFonts w:eastAsia="仿宋"/>
          <w:sz w:val="24"/>
          <w:vertAlign w:val="superscript"/>
        </w:rPr>
        <w:t>-1</w:t>
      </w:r>
      <w:r>
        <w:rPr>
          <w:rFonts w:eastAsia="仿宋"/>
          <w:sz w:val="24"/>
        </w:rPr>
        <w:t>~8.487 mg.g</w:t>
      </w:r>
      <w:r>
        <w:rPr>
          <w:rFonts w:eastAsia="仿宋"/>
          <w:sz w:val="24"/>
          <w:vertAlign w:val="superscript"/>
        </w:rPr>
        <w:t>-1</w:t>
      </w:r>
      <w:r>
        <w:rPr>
          <w:rFonts w:eastAsia="仿宋"/>
          <w:sz w:val="24"/>
        </w:rPr>
        <w:t>；粗多糖含量在22.421 mg.g</w:t>
      </w:r>
      <w:r>
        <w:rPr>
          <w:rFonts w:eastAsia="仿宋"/>
          <w:sz w:val="24"/>
          <w:vertAlign w:val="superscript"/>
        </w:rPr>
        <w:t>-1</w:t>
      </w:r>
      <w:r>
        <w:rPr>
          <w:rFonts w:eastAsia="仿宋"/>
          <w:sz w:val="24"/>
        </w:rPr>
        <w:t>~35.130 mg.g</w:t>
      </w:r>
      <w:r>
        <w:rPr>
          <w:rFonts w:eastAsia="仿宋"/>
          <w:sz w:val="24"/>
          <w:vertAlign w:val="superscript"/>
        </w:rPr>
        <w:t>-1</w:t>
      </w:r>
      <w:r>
        <w:rPr>
          <w:rFonts w:eastAsia="仿宋"/>
          <w:sz w:val="24"/>
        </w:rPr>
        <w:t>。总皂苷含量在8月、10月、12月显著高于4月（</w:t>
      </w:r>
      <w:r>
        <w:rPr>
          <w:rFonts w:eastAsia="仿宋"/>
          <w:i/>
          <w:iCs/>
          <w:sz w:val="24"/>
        </w:rPr>
        <w:t>P</w:t>
      </w:r>
      <w:r>
        <w:rPr>
          <w:rFonts w:eastAsia="仿宋"/>
          <w:sz w:val="24"/>
        </w:rPr>
        <w:t>&lt;0.05），且在10月年达到了最大值（30.278 mg.g</w:t>
      </w:r>
      <w:r>
        <w:rPr>
          <w:rFonts w:eastAsia="仿宋"/>
          <w:sz w:val="24"/>
          <w:vertAlign w:val="superscript"/>
        </w:rPr>
        <w:t>-1</w:t>
      </w:r>
      <w:r>
        <w:rPr>
          <w:rFonts w:eastAsia="仿宋"/>
          <w:sz w:val="24"/>
        </w:rPr>
        <w:t>）。总黄酮含量在12月显著高于2月、4月、6月（</w:t>
      </w:r>
      <w:r>
        <w:rPr>
          <w:rFonts w:eastAsia="仿宋"/>
          <w:i/>
          <w:iCs/>
          <w:sz w:val="24"/>
        </w:rPr>
        <w:t>P</w:t>
      </w:r>
      <w:r>
        <w:rPr>
          <w:rFonts w:eastAsia="仿宋"/>
          <w:sz w:val="24"/>
        </w:rPr>
        <w:t>&lt;0.05），且在12月出现峰值（8.487 mg.g</w:t>
      </w:r>
      <w:r>
        <w:rPr>
          <w:rFonts w:eastAsia="仿宋"/>
          <w:sz w:val="24"/>
          <w:vertAlign w:val="superscript"/>
        </w:rPr>
        <w:t>-1</w:t>
      </w:r>
      <w:r>
        <w:rPr>
          <w:rFonts w:eastAsia="仿宋"/>
          <w:sz w:val="24"/>
        </w:rPr>
        <w:t>）。粗多糖含量在8月、10月显著高于2月、4月、6月（</w:t>
      </w:r>
      <w:r>
        <w:rPr>
          <w:rFonts w:eastAsia="仿宋"/>
          <w:i/>
          <w:iCs/>
          <w:sz w:val="24"/>
        </w:rPr>
        <w:t>P</w:t>
      </w:r>
      <w:r>
        <w:rPr>
          <w:rFonts w:eastAsia="仿宋"/>
          <w:sz w:val="24"/>
        </w:rPr>
        <w:t>&lt;0.05），且在8月出现峰值（8.487 mg.g</w:t>
      </w:r>
      <w:r>
        <w:rPr>
          <w:rFonts w:eastAsia="仿宋"/>
          <w:sz w:val="24"/>
          <w:vertAlign w:val="superscript"/>
        </w:rPr>
        <w:t>-1</w:t>
      </w:r>
      <w:r>
        <w:rPr>
          <w:rFonts w:eastAsia="仿宋"/>
          <w:sz w:val="24"/>
        </w:rPr>
        <w:t>）。总体</w:t>
      </w:r>
      <w:r>
        <w:rPr>
          <w:rFonts w:hint="eastAsia" w:eastAsia="仿宋"/>
          <w:sz w:val="24"/>
        </w:rPr>
        <w:t>而言</w:t>
      </w:r>
      <w:r>
        <w:rPr>
          <w:rFonts w:eastAsia="仿宋"/>
          <w:sz w:val="24"/>
        </w:rPr>
        <w:t>，黄花倒水莲的药用成分在8月、10月、12月的含量最大，此时黄花倒水莲根中的药用价值最高</w:t>
      </w:r>
      <w:r>
        <w:rPr>
          <w:rFonts w:hint="eastAsia" w:eastAsia="仿宋"/>
          <w:sz w:val="24"/>
        </w:rPr>
        <w:t>。但考虑到8~9月为黄花倒水莲的花、叶采收期，9月下旬至10月为种子采收期，因此从整体经济效益考虑，建议10~12月对其根进行采收</w:t>
      </w:r>
      <w:r>
        <w:rPr>
          <w:rFonts w:eastAsia="仿宋"/>
          <w:sz w:val="24"/>
        </w:rPr>
        <w:t>。</w:t>
      </w:r>
    </w:p>
    <w:p>
      <w:pPr>
        <w:snapToGrid w:val="0"/>
        <w:rPr>
          <w:rFonts w:eastAsia="仿宋"/>
          <w:b/>
          <w:bCs/>
          <w:sz w:val="24"/>
        </w:rPr>
      </w:pPr>
      <w:r>
        <w:drawing>
          <wp:inline distT="0" distB="0" distL="114300" distR="114300">
            <wp:extent cx="5273040" cy="1640205"/>
            <wp:effectExtent l="0" t="0" r="3810" b="17145"/>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7"/>
                    <a:stretch>
                      <a:fillRect/>
                    </a:stretch>
                  </pic:blipFill>
                  <pic:spPr>
                    <a:xfrm>
                      <a:off x="0" y="0"/>
                      <a:ext cx="5273040" cy="1640205"/>
                    </a:xfrm>
                    <a:prstGeom prst="rect">
                      <a:avLst/>
                    </a:prstGeom>
                    <a:noFill/>
                    <a:ln>
                      <a:noFill/>
                    </a:ln>
                  </pic:spPr>
                </pic:pic>
              </a:graphicData>
            </a:graphic>
          </wp:inline>
        </w:drawing>
      </w:r>
    </w:p>
    <w:p>
      <w:pPr>
        <w:pStyle w:val="8"/>
        <w:ind w:firstLine="0" w:firstLineChars="0"/>
        <w:rPr>
          <w:rFonts w:ascii="仿宋" w:hAnsi="仿宋" w:eastAsia="仿宋" w:cs="仿宋"/>
        </w:rPr>
      </w:pPr>
      <w:r>
        <w:rPr>
          <w:rFonts w:hint="eastAsia"/>
        </w:rPr>
        <w:t xml:space="preserve">图4 </w:t>
      </w:r>
      <w:r>
        <w:rPr>
          <w:rFonts w:hint="eastAsia" w:ascii="仿宋" w:hAnsi="仿宋" w:eastAsia="仿宋" w:cs="仿宋"/>
        </w:rPr>
        <w:t>不同采收月份黄花倒水莲药用成分含量.A: 总皂苷含量；B：总黄酮含量；C：粗多糖含量.</w:t>
      </w:r>
    </w:p>
    <w:p>
      <w:pPr>
        <w:numPr>
          <w:ilvl w:val="0"/>
          <w:numId w:val="1"/>
        </w:numPr>
        <w:snapToGrid w:val="0"/>
        <w:spacing w:line="460" w:lineRule="exact"/>
        <w:ind w:firstLine="482" w:firstLineChars="200"/>
        <w:rPr>
          <w:rFonts w:eastAsia="仿宋"/>
          <w:b/>
          <w:bCs/>
          <w:sz w:val="24"/>
        </w:rPr>
      </w:pPr>
      <w:r>
        <w:rPr>
          <w:rFonts w:hint="eastAsia" w:eastAsia="仿宋"/>
          <w:b/>
          <w:bCs/>
          <w:sz w:val="24"/>
        </w:rPr>
        <w:t>黄花倒水莲根部生产加工基地基本要求与技术基本要求</w:t>
      </w:r>
    </w:p>
    <w:p>
      <w:pPr>
        <w:snapToGrid w:val="0"/>
        <w:spacing w:line="460" w:lineRule="exact"/>
        <w:ind w:firstLine="480" w:firstLineChars="200"/>
        <w:rPr>
          <w:rFonts w:eastAsia="仿宋"/>
          <w:sz w:val="24"/>
        </w:rPr>
      </w:pPr>
      <w:r>
        <w:rPr>
          <w:rFonts w:eastAsia="仿宋"/>
          <w:sz w:val="24"/>
        </w:rPr>
        <w:t>黄花倒水莲药材</w:t>
      </w:r>
      <w:r>
        <w:rPr>
          <w:rFonts w:hint="eastAsia" w:eastAsia="仿宋"/>
          <w:sz w:val="24"/>
        </w:rPr>
        <w:t>生产</w:t>
      </w:r>
      <w:r>
        <w:rPr>
          <w:rFonts w:eastAsia="仿宋"/>
          <w:sz w:val="24"/>
        </w:rPr>
        <w:t>加工基地基本要求与加工技术基本要求应符合 SB/T 11183 的规定。</w:t>
      </w:r>
    </w:p>
    <w:p>
      <w:pPr>
        <w:numPr>
          <w:ilvl w:val="0"/>
          <w:numId w:val="1"/>
        </w:numPr>
        <w:snapToGrid w:val="0"/>
        <w:spacing w:line="460" w:lineRule="exact"/>
        <w:ind w:firstLine="482" w:firstLineChars="200"/>
        <w:rPr>
          <w:rFonts w:eastAsia="仿宋"/>
          <w:b/>
          <w:bCs/>
          <w:sz w:val="24"/>
        </w:rPr>
      </w:pPr>
      <w:r>
        <w:rPr>
          <w:rFonts w:hint="eastAsia" w:eastAsia="仿宋"/>
          <w:b/>
          <w:bCs/>
          <w:sz w:val="24"/>
        </w:rPr>
        <w:t>黄花倒水莲根部切片厚度的确定</w:t>
      </w:r>
    </w:p>
    <w:p>
      <w:pPr>
        <w:snapToGrid w:val="0"/>
        <w:spacing w:line="460" w:lineRule="exact"/>
        <w:ind w:firstLine="480" w:firstLineChars="200"/>
        <w:rPr>
          <w:rFonts w:eastAsia="仿宋"/>
          <w:sz w:val="24"/>
        </w:rPr>
      </w:pPr>
      <w:r>
        <w:rPr>
          <w:rFonts w:hint="eastAsia" w:eastAsia="仿宋"/>
          <w:sz w:val="24"/>
        </w:rPr>
        <w:t>黄花倒水莲根部切片厚度参照《中国药典》对切制品厚度规格的要求进行。由于黄花倒水莲根为长条形且纤维性强的药材，因此宜切成2 ~ 4 mm左右厚片。</w:t>
      </w:r>
    </w:p>
    <w:p>
      <w:pPr>
        <w:numPr>
          <w:ilvl w:val="0"/>
          <w:numId w:val="1"/>
        </w:numPr>
        <w:snapToGrid w:val="0"/>
        <w:spacing w:line="460" w:lineRule="exact"/>
        <w:ind w:firstLine="482" w:firstLineChars="200"/>
        <w:rPr>
          <w:rFonts w:eastAsia="仿宋"/>
          <w:b/>
          <w:bCs/>
          <w:sz w:val="24"/>
        </w:rPr>
      </w:pPr>
      <w:r>
        <w:rPr>
          <w:rFonts w:hint="eastAsia" w:eastAsia="仿宋"/>
          <w:b/>
          <w:bCs/>
          <w:sz w:val="24"/>
        </w:rPr>
        <w:t>不同干燥方式对黄花倒水莲根部切片外观及品质的影响</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default" w:eastAsia="仿宋"/>
          <w:b/>
          <w:bCs/>
          <w:sz w:val="24"/>
          <w:lang w:val="en-US" w:eastAsia="zh-CN"/>
        </w:rPr>
      </w:pPr>
      <w:r>
        <w:rPr>
          <w:rFonts w:hint="eastAsia" w:eastAsia="仿宋"/>
          <w:sz w:val="24"/>
          <w:lang w:eastAsia="zh-CN"/>
        </w:rPr>
        <w:t>本研究分别采用烘干、蒸制</w:t>
      </w:r>
      <w:r>
        <w:rPr>
          <w:rFonts w:hint="eastAsia" w:eastAsia="仿宋"/>
          <w:sz w:val="24"/>
          <w:lang w:val="en-US" w:eastAsia="zh-CN"/>
        </w:rPr>
        <w:t>+阴干、晒干、冷冻干燥和阴干五种方式对黄花倒水莲根部切片进行干燥，结果如图5和表2所示。从外观形态来看，烘干和晒干药材切片颜色较深，而</w:t>
      </w:r>
      <w:r>
        <w:rPr>
          <w:rFonts w:hint="eastAsia" w:eastAsia="仿宋"/>
          <w:sz w:val="24"/>
          <w:lang w:eastAsia="zh-CN"/>
        </w:rPr>
        <w:t>蒸制</w:t>
      </w:r>
      <w:r>
        <w:rPr>
          <w:rFonts w:hint="eastAsia" w:eastAsia="仿宋"/>
          <w:sz w:val="24"/>
          <w:lang w:val="en-US" w:eastAsia="zh-CN"/>
        </w:rPr>
        <w:t>+阴干、冷冻干燥和阴干药材切片颜色较浅，因此后三者的药材品相略优于两者，但对干燥方式的选择未起到决定性作用。从品质来看，不同干燥方式对黄花倒水莲根部切片总皂苷含量影响不大，但对总黄酮含量和多糖含量存在一定的影响。其中，恭城黄花倒水莲根部切片的总黄酮含量在不同干燥方式中出现显著差异，含量高低表现为：蒸制+阴干</w:t>
      </w:r>
      <w:r>
        <w:rPr>
          <w:rFonts w:hint="eastAsia" w:ascii="微软雅黑" w:hAnsi="微软雅黑" w:eastAsia="微软雅黑" w:cs="微软雅黑"/>
          <w:sz w:val="24"/>
          <w:lang w:val="en-US" w:eastAsia="zh-CN"/>
        </w:rPr>
        <w:t>&gt;</w:t>
      </w:r>
      <w:r>
        <w:rPr>
          <w:rFonts w:hint="eastAsia" w:eastAsia="仿宋"/>
          <w:sz w:val="24"/>
          <w:lang w:val="en-US" w:eastAsia="zh-CN"/>
        </w:rPr>
        <w:t>烘干</w:t>
      </w:r>
      <w:r>
        <w:rPr>
          <w:rFonts w:hint="eastAsia" w:ascii="微软雅黑" w:hAnsi="微软雅黑" w:eastAsia="微软雅黑" w:cs="微软雅黑"/>
          <w:sz w:val="24"/>
          <w:lang w:val="en-US" w:eastAsia="zh-CN"/>
        </w:rPr>
        <w:t>&gt;</w:t>
      </w:r>
      <w:r>
        <w:rPr>
          <w:rFonts w:hint="eastAsia" w:eastAsia="仿宋"/>
          <w:sz w:val="24"/>
          <w:lang w:val="en-US" w:eastAsia="zh-CN"/>
        </w:rPr>
        <w:t>阴干</w:t>
      </w:r>
      <w:r>
        <w:rPr>
          <w:rFonts w:hint="eastAsia" w:ascii="微软雅黑" w:hAnsi="微软雅黑" w:eastAsia="微软雅黑" w:cs="微软雅黑"/>
          <w:sz w:val="24"/>
          <w:lang w:val="en-US" w:eastAsia="zh-CN"/>
        </w:rPr>
        <w:t>&gt;</w:t>
      </w:r>
      <w:r>
        <w:rPr>
          <w:rFonts w:hint="eastAsia" w:eastAsia="仿宋"/>
          <w:sz w:val="24"/>
          <w:lang w:val="en-US" w:eastAsia="zh-CN"/>
        </w:rPr>
        <w:t>冷冻</w:t>
      </w:r>
      <w:r>
        <w:rPr>
          <w:rFonts w:hint="eastAsia" w:ascii="微软雅黑" w:hAnsi="微软雅黑" w:eastAsia="微软雅黑" w:cs="微软雅黑"/>
          <w:sz w:val="24"/>
          <w:lang w:val="en-US" w:eastAsia="zh-CN"/>
        </w:rPr>
        <w:t>&gt;</w:t>
      </w:r>
      <w:r>
        <w:rPr>
          <w:rFonts w:hint="eastAsia" w:eastAsia="仿宋"/>
          <w:sz w:val="24"/>
          <w:lang w:val="en-US" w:eastAsia="zh-CN"/>
        </w:rPr>
        <w:t>晒干，而产地为荔浦的根部切片总黄酮含量在不同干燥方式中无显著差异；不同产地黄花倒水莲根部切片的多糖含量均在蒸制+阴干干燥方式下最高，其次为烘干和晒干，冷冻干燥和阴干最低。根据多重比较结果（表2），给予各处理从高到低进行名次排序，即标记为a、ab、b、bc、c分别记第1、1.5、2、2.5、3名，再对其名次总和进行排序，结果为蒸制+阴干（6）最高，其他依次为烘干（8）、晒干（9）、阴干（10）、冷冻（11）（表3）。基于以上结果，本研究推荐黄花倒水莲根部切片的干燥方式为蒸制+阴干、烘干和晒干。</w:t>
      </w:r>
    </w:p>
    <w:p>
      <w:pPr>
        <w:numPr>
          <w:ilvl w:val="0"/>
          <w:numId w:val="0"/>
        </w:numPr>
        <w:snapToGrid w:val="0"/>
        <w:spacing w:line="460" w:lineRule="exact"/>
        <w:jc w:val="center"/>
      </w:pPr>
      <w:r>
        <w:drawing>
          <wp:anchor distT="0" distB="0" distL="114300" distR="114300" simplePos="0" relativeHeight="251659264" behindDoc="0" locked="0" layoutInCell="1" allowOverlap="1">
            <wp:simplePos x="0" y="0"/>
            <wp:positionH relativeFrom="column">
              <wp:posOffset>0</wp:posOffset>
            </wp:positionH>
            <wp:positionV relativeFrom="paragraph">
              <wp:posOffset>81280</wp:posOffset>
            </wp:positionV>
            <wp:extent cx="5264150" cy="876300"/>
            <wp:effectExtent l="0" t="0" r="1270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64150" cy="876300"/>
                    </a:xfrm>
                    <a:prstGeom prst="rect">
                      <a:avLst/>
                    </a:prstGeom>
                    <a:noFill/>
                    <a:ln>
                      <a:noFill/>
                    </a:ln>
                  </pic:spPr>
                </pic:pic>
              </a:graphicData>
            </a:graphic>
          </wp:anchor>
        </w:drawing>
      </w:r>
    </w:p>
    <w:p>
      <w:pPr>
        <w:numPr>
          <w:ilvl w:val="0"/>
          <w:numId w:val="0"/>
        </w:numPr>
        <w:snapToGrid w:val="0"/>
        <w:spacing w:line="460" w:lineRule="exact"/>
        <w:jc w:val="center"/>
      </w:pPr>
    </w:p>
    <w:p>
      <w:pPr>
        <w:numPr>
          <w:ilvl w:val="0"/>
          <w:numId w:val="0"/>
        </w:numPr>
        <w:snapToGrid w:val="0"/>
        <w:spacing w:line="460" w:lineRule="exact"/>
        <w:jc w:val="center"/>
      </w:pPr>
    </w:p>
    <w:p>
      <w:pPr>
        <w:numPr>
          <w:ilvl w:val="0"/>
          <w:numId w:val="0"/>
        </w:numPr>
        <w:snapToGrid w:val="0"/>
        <w:spacing w:line="460" w:lineRule="exact"/>
        <w:jc w:val="center"/>
        <w:rPr>
          <w:rFonts w:hint="default" w:ascii="楷体" w:hAnsi="楷体" w:eastAsia="楷体"/>
          <w:szCs w:val="21"/>
          <w:lang w:val="en-US" w:eastAsia="zh-CN"/>
        </w:rPr>
      </w:pPr>
      <w:r>
        <w:rPr>
          <w:rFonts w:hint="eastAsia" w:ascii="楷体" w:hAnsi="楷体" w:eastAsia="楷体"/>
          <w:szCs w:val="21"/>
          <w:lang w:eastAsia="zh-CN"/>
        </w:rPr>
        <w:t>图</w:t>
      </w:r>
      <w:r>
        <w:rPr>
          <w:rFonts w:hint="eastAsia" w:ascii="楷体" w:hAnsi="楷体" w:eastAsia="楷体"/>
          <w:szCs w:val="21"/>
          <w:lang w:val="en-US" w:eastAsia="zh-CN"/>
        </w:rPr>
        <w:t>5 不同干燥方式黄花倒水莲根部切片外观形态</w:t>
      </w:r>
    </w:p>
    <w:p>
      <w:pPr>
        <w:numPr>
          <w:ilvl w:val="0"/>
          <w:numId w:val="0"/>
        </w:numPr>
        <w:snapToGrid w:val="0"/>
        <w:spacing w:line="460" w:lineRule="exact"/>
        <w:jc w:val="center"/>
        <w:rPr>
          <w:rFonts w:eastAsia="仿宋"/>
          <w:b/>
          <w:bCs/>
          <w:sz w:val="24"/>
        </w:rPr>
      </w:pPr>
      <w:r>
        <w:rPr>
          <w:rFonts w:hint="eastAsia" w:ascii="楷体" w:hAnsi="楷体" w:eastAsia="楷体"/>
          <w:szCs w:val="21"/>
          <w:lang w:eastAsia="zh-CN"/>
        </w:rPr>
        <w:t>表</w:t>
      </w:r>
      <w:r>
        <w:rPr>
          <w:rFonts w:hint="eastAsia" w:ascii="楷体" w:hAnsi="楷体" w:eastAsia="楷体"/>
          <w:szCs w:val="21"/>
          <w:lang w:val="en-US" w:eastAsia="zh-CN"/>
        </w:rPr>
        <w:t>2</w:t>
      </w:r>
      <w:r>
        <w:rPr>
          <w:rFonts w:hint="eastAsia" w:ascii="楷体" w:hAnsi="楷体" w:eastAsia="楷体"/>
          <w:szCs w:val="21"/>
        </w:rPr>
        <w:t>不同干燥方式对黄花倒水莲根部切片品质的影响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tcBorders>
              <w:left w:val="nil"/>
            </w:tcBorders>
          </w:tcPr>
          <w:p>
            <w:pPr>
              <w:jc w:val="center"/>
              <w:rPr>
                <w:rFonts w:ascii="楷体" w:hAnsi="楷体" w:eastAsia="楷体"/>
                <w:kern w:val="0"/>
                <w:szCs w:val="21"/>
              </w:rPr>
            </w:pPr>
            <w:r>
              <w:rPr>
                <w:rFonts w:hint="eastAsia" w:ascii="楷体" w:hAnsi="楷体" w:eastAsia="楷体"/>
                <w:kern w:val="0"/>
                <w:szCs w:val="21"/>
              </w:rPr>
              <w:t>产地</w:t>
            </w:r>
          </w:p>
        </w:tc>
        <w:tc>
          <w:tcPr>
            <w:tcW w:w="1704" w:type="dxa"/>
          </w:tcPr>
          <w:p>
            <w:pPr>
              <w:jc w:val="center"/>
              <w:rPr>
                <w:rFonts w:ascii="楷体" w:hAnsi="楷体" w:eastAsia="楷体"/>
                <w:kern w:val="0"/>
                <w:szCs w:val="21"/>
              </w:rPr>
            </w:pPr>
            <w:r>
              <w:rPr>
                <w:rFonts w:hint="eastAsia" w:ascii="楷体" w:hAnsi="楷体" w:eastAsia="楷体"/>
                <w:kern w:val="0"/>
                <w:szCs w:val="21"/>
              </w:rPr>
              <w:t>干燥方式</w:t>
            </w:r>
          </w:p>
        </w:tc>
        <w:tc>
          <w:tcPr>
            <w:tcW w:w="1704" w:type="dxa"/>
          </w:tcPr>
          <w:p>
            <w:pPr>
              <w:jc w:val="center"/>
              <w:rPr>
                <w:rFonts w:ascii="楷体" w:hAnsi="楷体" w:eastAsia="楷体"/>
                <w:kern w:val="0"/>
                <w:szCs w:val="21"/>
              </w:rPr>
            </w:pPr>
            <w:r>
              <w:rPr>
                <w:rFonts w:hint="eastAsia" w:ascii="楷体" w:hAnsi="楷体" w:eastAsia="楷体"/>
                <w:kern w:val="0"/>
                <w:szCs w:val="21"/>
              </w:rPr>
              <w:t>总皂苷含量</w:t>
            </w:r>
          </w:p>
        </w:tc>
        <w:tc>
          <w:tcPr>
            <w:tcW w:w="1705" w:type="dxa"/>
          </w:tcPr>
          <w:p>
            <w:pPr>
              <w:jc w:val="center"/>
              <w:rPr>
                <w:rFonts w:ascii="楷体" w:hAnsi="楷体" w:eastAsia="楷体"/>
                <w:kern w:val="0"/>
                <w:szCs w:val="21"/>
              </w:rPr>
            </w:pPr>
            <w:r>
              <w:rPr>
                <w:rFonts w:hint="eastAsia" w:ascii="楷体" w:hAnsi="楷体" w:eastAsia="楷体"/>
                <w:kern w:val="0"/>
                <w:szCs w:val="21"/>
              </w:rPr>
              <w:t>总黄酮含量</w:t>
            </w:r>
          </w:p>
        </w:tc>
        <w:tc>
          <w:tcPr>
            <w:tcW w:w="1705" w:type="dxa"/>
            <w:tcBorders>
              <w:right w:val="nil"/>
            </w:tcBorders>
          </w:tcPr>
          <w:p>
            <w:pPr>
              <w:jc w:val="center"/>
              <w:rPr>
                <w:rFonts w:ascii="楷体" w:hAnsi="楷体" w:eastAsia="楷体"/>
                <w:kern w:val="0"/>
                <w:szCs w:val="21"/>
              </w:rPr>
            </w:pPr>
            <w:r>
              <w:rPr>
                <w:rFonts w:hint="eastAsia" w:ascii="楷体" w:hAnsi="楷体" w:eastAsia="楷体"/>
                <w:kern w:val="0"/>
                <w:szCs w:val="21"/>
              </w:rPr>
              <w:t>多糖含量</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restart"/>
            <w:tcBorders>
              <w:left w:val="nil"/>
              <w:bottom w:val="nil"/>
            </w:tcBorders>
            <w:vAlign w:val="center"/>
          </w:tcPr>
          <w:p>
            <w:pPr>
              <w:jc w:val="center"/>
              <w:rPr>
                <w:rFonts w:ascii="楷体" w:hAnsi="楷体" w:eastAsia="楷体"/>
                <w:kern w:val="0"/>
                <w:szCs w:val="21"/>
              </w:rPr>
            </w:pPr>
            <w:r>
              <w:rPr>
                <w:rFonts w:hint="eastAsia" w:ascii="楷体" w:hAnsi="楷体" w:eastAsia="楷体"/>
                <w:kern w:val="0"/>
                <w:szCs w:val="21"/>
              </w:rPr>
              <w:t>恭城</w:t>
            </w:r>
          </w:p>
        </w:tc>
        <w:tc>
          <w:tcPr>
            <w:tcW w:w="1704" w:type="dxa"/>
            <w:tcBorders>
              <w:bottom w:val="nil"/>
            </w:tcBorders>
          </w:tcPr>
          <w:p>
            <w:pPr>
              <w:jc w:val="center"/>
              <w:rPr>
                <w:rFonts w:ascii="楷体" w:hAnsi="楷体" w:eastAsia="楷体"/>
                <w:kern w:val="0"/>
                <w:szCs w:val="21"/>
              </w:rPr>
            </w:pPr>
            <w:r>
              <w:rPr>
                <w:rFonts w:hint="eastAsia" w:ascii="楷体" w:hAnsi="楷体" w:eastAsia="楷体"/>
                <w:kern w:val="0"/>
                <w:szCs w:val="21"/>
              </w:rPr>
              <w:t>烘干</w:t>
            </w:r>
          </w:p>
        </w:tc>
        <w:tc>
          <w:tcPr>
            <w:tcW w:w="1704" w:type="dxa"/>
            <w:tcBorders>
              <w:bottom w:val="nil"/>
            </w:tcBorders>
          </w:tcPr>
          <w:p>
            <w:pPr>
              <w:jc w:val="center"/>
              <w:rPr>
                <w:rFonts w:eastAsia="楷体"/>
                <w:kern w:val="0"/>
                <w:szCs w:val="21"/>
              </w:rPr>
            </w:pPr>
            <w:r>
              <w:rPr>
                <w:rFonts w:eastAsia="楷体"/>
                <w:kern w:val="0"/>
                <w:szCs w:val="21"/>
              </w:rPr>
              <w:t>10.03±1.13</w:t>
            </w:r>
            <w:r>
              <w:rPr>
                <w:rFonts w:hint="eastAsia" w:eastAsia="楷体"/>
                <w:kern w:val="0"/>
                <w:szCs w:val="21"/>
              </w:rPr>
              <w:t>a</w:t>
            </w:r>
          </w:p>
        </w:tc>
        <w:tc>
          <w:tcPr>
            <w:tcW w:w="1705" w:type="dxa"/>
            <w:tcBorders>
              <w:bottom w:val="nil"/>
            </w:tcBorders>
          </w:tcPr>
          <w:p>
            <w:pPr>
              <w:jc w:val="center"/>
              <w:rPr>
                <w:rFonts w:eastAsia="楷体"/>
                <w:kern w:val="0"/>
                <w:szCs w:val="21"/>
              </w:rPr>
            </w:pPr>
            <w:r>
              <w:rPr>
                <w:rFonts w:hint="eastAsia" w:eastAsia="楷体"/>
                <w:kern w:val="0"/>
                <w:szCs w:val="21"/>
              </w:rPr>
              <w:t>9</w:t>
            </w:r>
            <w:r>
              <w:rPr>
                <w:rFonts w:eastAsia="楷体"/>
                <w:kern w:val="0"/>
                <w:szCs w:val="21"/>
              </w:rPr>
              <w:t>.80±0.59ab</w:t>
            </w:r>
          </w:p>
        </w:tc>
        <w:tc>
          <w:tcPr>
            <w:tcW w:w="1705" w:type="dxa"/>
            <w:tcBorders>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21.94</w:t>
            </w:r>
            <w:r>
              <w:rPr>
                <w:rFonts w:eastAsia="楷体"/>
                <w:kern w:val="0"/>
                <w:szCs w:val="21"/>
              </w:rPr>
              <w:t>±</w:t>
            </w:r>
            <w:r>
              <w:rPr>
                <w:rFonts w:hint="eastAsia" w:eastAsia="楷体"/>
                <w:kern w:val="0"/>
                <w:szCs w:val="21"/>
                <w:lang w:val="en-US" w:eastAsia="zh-CN"/>
              </w:rPr>
              <w:t>1.31b</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nil"/>
            </w:tcBorders>
            <w:vAlign w:val="center"/>
          </w:tcPr>
          <w:p>
            <w:pPr>
              <w:jc w:val="center"/>
              <w:rPr>
                <w:rFonts w:ascii="楷体" w:hAnsi="楷体" w:eastAsia="楷体"/>
                <w:kern w:val="0"/>
                <w:szCs w:val="21"/>
              </w:rPr>
            </w:pPr>
          </w:p>
        </w:tc>
        <w:tc>
          <w:tcPr>
            <w:tcW w:w="1704" w:type="dxa"/>
            <w:tcBorders>
              <w:top w:val="nil"/>
              <w:bottom w:val="nil"/>
            </w:tcBorders>
          </w:tcPr>
          <w:p>
            <w:pPr>
              <w:jc w:val="center"/>
              <w:rPr>
                <w:rFonts w:hint="eastAsia" w:ascii="楷体" w:hAnsi="楷体" w:eastAsia="楷体"/>
                <w:kern w:val="0"/>
                <w:szCs w:val="21"/>
                <w:lang w:val="en-US" w:eastAsia="zh-CN"/>
              </w:rPr>
            </w:pPr>
            <w:r>
              <w:rPr>
                <w:rFonts w:hint="eastAsia" w:ascii="楷体" w:hAnsi="楷体" w:eastAsia="楷体"/>
                <w:kern w:val="0"/>
                <w:szCs w:val="21"/>
              </w:rPr>
              <w:t>蒸制</w:t>
            </w:r>
            <w:r>
              <w:rPr>
                <w:rFonts w:hint="eastAsia" w:ascii="楷体" w:hAnsi="楷体" w:eastAsia="楷体"/>
                <w:kern w:val="0"/>
                <w:szCs w:val="21"/>
                <w:lang w:val="en-US" w:eastAsia="zh-CN"/>
              </w:rPr>
              <w:t>+阴干</w:t>
            </w:r>
          </w:p>
        </w:tc>
        <w:tc>
          <w:tcPr>
            <w:tcW w:w="1704" w:type="dxa"/>
            <w:tcBorders>
              <w:top w:val="nil"/>
              <w:bottom w:val="nil"/>
            </w:tcBorders>
          </w:tcPr>
          <w:p>
            <w:pPr>
              <w:jc w:val="center"/>
              <w:rPr>
                <w:rFonts w:eastAsia="楷体"/>
                <w:kern w:val="0"/>
                <w:szCs w:val="21"/>
              </w:rPr>
            </w:pPr>
            <w:r>
              <w:rPr>
                <w:rFonts w:eastAsia="楷体"/>
                <w:kern w:val="0"/>
                <w:szCs w:val="21"/>
              </w:rPr>
              <w:t>10.61</w:t>
            </w:r>
            <w:r>
              <w:rPr>
                <w:rFonts w:eastAsia="微软雅黑"/>
                <w:kern w:val="0"/>
                <w:szCs w:val="21"/>
              </w:rPr>
              <w:t>±0.34</w:t>
            </w:r>
            <w:r>
              <w:rPr>
                <w:rFonts w:hint="eastAsia" w:eastAsia="微软雅黑"/>
                <w:kern w:val="0"/>
                <w:szCs w:val="21"/>
              </w:rPr>
              <w:t>a</w:t>
            </w:r>
          </w:p>
        </w:tc>
        <w:tc>
          <w:tcPr>
            <w:tcW w:w="1705" w:type="dxa"/>
            <w:tcBorders>
              <w:top w:val="nil"/>
              <w:bottom w:val="nil"/>
            </w:tcBorders>
          </w:tcPr>
          <w:p>
            <w:pPr>
              <w:jc w:val="center"/>
              <w:rPr>
                <w:rFonts w:eastAsia="楷体"/>
                <w:kern w:val="0"/>
                <w:szCs w:val="21"/>
              </w:rPr>
            </w:pPr>
            <w:r>
              <w:rPr>
                <w:rFonts w:hint="eastAsia" w:eastAsia="楷体"/>
                <w:kern w:val="0"/>
                <w:szCs w:val="21"/>
              </w:rPr>
              <w:t>1</w:t>
            </w:r>
            <w:r>
              <w:rPr>
                <w:rFonts w:eastAsia="楷体"/>
                <w:kern w:val="0"/>
                <w:szCs w:val="21"/>
              </w:rPr>
              <w:t>1.71±2.05a</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29.06</w:t>
            </w:r>
            <w:r>
              <w:rPr>
                <w:rFonts w:eastAsia="楷体"/>
                <w:kern w:val="0"/>
                <w:szCs w:val="21"/>
              </w:rPr>
              <w:t>±</w:t>
            </w:r>
            <w:r>
              <w:rPr>
                <w:rFonts w:hint="eastAsia" w:eastAsia="楷体"/>
                <w:kern w:val="0"/>
                <w:szCs w:val="21"/>
                <w:lang w:val="en-US" w:eastAsia="zh-CN"/>
              </w:rPr>
              <w:t>0.45a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nil"/>
            </w:tcBorders>
            <w:vAlign w:val="center"/>
          </w:tcPr>
          <w:p>
            <w:pPr>
              <w:jc w:val="center"/>
              <w:rPr>
                <w:rFonts w:ascii="楷体" w:hAnsi="楷体" w:eastAsia="楷体"/>
                <w:kern w:val="0"/>
                <w:szCs w:val="21"/>
              </w:rPr>
            </w:pPr>
          </w:p>
        </w:tc>
        <w:tc>
          <w:tcPr>
            <w:tcW w:w="1704" w:type="dxa"/>
            <w:tcBorders>
              <w:top w:val="nil"/>
              <w:bottom w:val="nil"/>
            </w:tcBorders>
          </w:tcPr>
          <w:p>
            <w:pPr>
              <w:jc w:val="center"/>
              <w:rPr>
                <w:rFonts w:ascii="楷体" w:hAnsi="楷体" w:eastAsia="楷体"/>
                <w:kern w:val="0"/>
                <w:szCs w:val="21"/>
              </w:rPr>
            </w:pPr>
            <w:r>
              <w:rPr>
                <w:rFonts w:hint="eastAsia" w:ascii="楷体" w:hAnsi="楷体" w:eastAsia="楷体"/>
                <w:kern w:val="0"/>
                <w:szCs w:val="21"/>
              </w:rPr>
              <w:t>晒干</w:t>
            </w:r>
          </w:p>
        </w:tc>
        <w:tc>
          <w:tcPr>
            <w:tcW w:w="1704" w:type="dxa"/>
            <w:tcBorders>
              <w:top w:val="nil"/>
              <w:bottom w:val="nil"/>
            </w:tcBorders>
          </w:tcPr>
          <w:p>
            <w:pPr>
              <w:jc w:val="center"/>
              <w:rPr>
                <w:rFonts w:eastAsia="楷体"/>
                <w:kern w:val="0"/>
                <w:szCs w:val="21"/>
              </w:rPr>
            </w:pPr>
            <w:r>
              <w:rPr>
                <w:rFonts w:eastAsia="楷体"/>
                <w:kern w:val="0"/>
                <w:szCs w:val="21"/>
              </w:rPr>
              <w:t>10.48</w:t>
            </w:r>
            <w:r>
              <w:rPr>
                <w:rFonts w:eastAsia="微软雅黑"/>
                <w:kern w:val="0"/>
                <w:szCs w:val="21"/>
              </w:rPr>
              <w:t>±</w:t>
            </w:r>
            <w:r>
              <w:rPr>
                <w:rFonts w:eastAsia="楷体"/>
                <w:kern w:val="0"/>
                <w:szCs w:val="21"/>
              </w:rPr>
              <w:t>0.58</w:t>
            </w:r>
            <w:r>
              <w:rPr>
                <w:rFonts w:hint="eastAsia" w:eastAsia="楷体"/>
                <w:kern w:val="0"/>
                <w:szCs w:val="21"/>
              </w:rPr>
              <w:t>a</w:t>
            </w:r>
          </w:p>
        </w:tc>
        <w:tc>
          <w:tcPr>
            <w:tcW w:w="1705" w:type="dxa"/>
            <w:tcBorders>
              <w:top w:val="nil"/>
              <w:bottom w:val="nil"/>
            </w:tcBorders>
          </w:tcPr>
          <w:p>
            <w:pPr>
              <w:jc w:val="center"/>
              <w:rPr>
                <w:rFonts w:eastAsia="楷体"/>
                <w:kern w:val="0"/>
                <w:szCs w:val="21"/>
              </w:rPr>
            </w:pPr>
            <w:r>
              <w:rPr>
                <w:rFonts w:hint="eastAsia" w:eastAsia="楷体"/>
                <w:kern w:val="0"/>
                <w:szCs w:val="21"/>
              </w:rPr>
              <w:t>7</w:t>
            </w:r>
            <w:r>
              <w:rPr>
                <w:rFonts w:eastAsia="楷体"/>
                <w:kern w:val="0"/>
                <w:szCs w:val="21"/>
              </w:rPr>
              <w:t>.50±0.75c</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23.67</w:t>
            </w:r>
            <w:r>
              <w:rPr>
                <w:rFonts w:eastAsia="楷体"/>
                <w:kern w:val="0"/>
                <w:szCs w:val="21"/>
              </w:rPr>
              <w:t>±</w:t>
            </w:r>
            <w:r>
              <w:rPr>
                <w:rFonts w:hint="eastAsia" w:eastAsia="楷体"/>
                <w:kern w:val="0"/>
                <w:szCs w:val="21"/>
                <w:lang w:val="en-US" w:eastAsia="zh-CN"/>
              </w:rPr>
              <w:t>0.75b</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nil"/>
            </w:tcBorders>
            <w:vAlign w:val="center"/>
          </w:tcPr>
          <w:p>
            <w:pPr>
              <w:jc w:val="center"/>
              <w:rPr>
                <w:rFonts w:ascii="楷体" w:hAnsi="楷体" w:eastAsia="楷体"/>
                <w:kern w:val="0"/>
                <w:szCs w:val="21"/>
              </w:rPr>
            </w:pPr>
          </w:p>
        </w:tc>
        <w:tc>
          <w:tcPr>
            <w:tcW w:w="1704" w:type="dxa"/>
            <w:tcBorders>
              <w:top w:val="nil"/>
              <w:bottom w:val="nil"/>
            </w:tcBorders>
          </w:tcPr>
          <w:p>
            <w:pPr>
              <w:jc w:val="center"/>
              <w:rPr>
                <w:rFonts w:ascii="楷体" w:hAnsi="楷体" w:eastAsia="楷体"/>
                <w:kern w:val="0"/>
                <w:szCs w:val="21"/>
              </w:rPr>
            </w:pPr>
            <w:r>
              <w:rPr>
                <w:rFonts w:hint="eastAsia" w:ascii="楷体" w:hAnsi="楷体" w:eastAsia="楷体"/>
                <w:kern w:val="0"/>
                <w:szCs w:val="21"/>
              </w:rPr>
              <w:t>冷冻</w:t>
            </w:r>
          </w:p>
        </w:tc>
        <w:tc>
          <w:tcPr>
            <w:tcW w:w="1704" w:type="dxa"/>
            <w:tcBorders>
              <w:top w:val="nil"/>
              <w:bottom w:val="nil"/>
            </w:tcBorders>
          </w:tcPr>
          <w:p>
            <w:pPr>
              <w:jc w:val="center"/>
              <w:rPr>
                <w:rFonts w:eastAsia="楷体"/>
                <w:kern w:val="0"/>
                <w:szCs w:val="21"/>
              </w:rPr>
            </w:pPr>
            <w:r>
              <w:rPr>
                <w:rFonts w:eastAsia="楷体"/>
                <w:kern w:val="0"/>
                <w:szCs w:val="21"/>
              </w:rPr>
              <w:t>10.41</w:t>
            </w:r>
            <w:r>
              <w:rPr>
                <w:rFonts w:eastAsia="微软雅黑"/>
                <w:kern w:val="0"/>
                <w:szCs w:val="21"/>
              </w:rPr>
              <w:t>±</w:t>
            </w:r>
            <w:r>
              <w:rPr>
                <w:rFonts w:eastAsia="楷体"/>
                <w:kern w:val="0"/>
                <w:szCs w:val="21"/>
              </w:rPr>
              <w:t>0.38</w:t>
            </w:r>
            <w:r>
              <w:rPr>
                <w:rFonts w:hint="eastAsia" w:eastAsia="楷体"/>
                <w:kern w:val="0"/>
                <w:szCs w:val="21"/>
              </w:rPr>
              <w:t>a</w:t>
            </w:r>
          </w:p>
        </w:tc>
        <w:tc>
          <w:tcPr>
            <w:tcW w:w="1705" w:type="dxa"/>
            <w:tcBorders>
              <w:top w:val="nil"/>
              <w:bottom w:val="nil"/>
            </w:tcBorders>
          </w:tcPr>
          <w:p>
            <w:pPr>
              <w:jc w:val="center"/>
              <w:rPr>
                <w:rFonts w:eastAsia="楷体"/>
                <w:kern w:val="0"/>
                <w:szCs w:val="21"/>
              </w:rPr>
            </w:pPr>
            <w:r>
              <w:rPr>
                <w:rFonts w:hint="eastAsia" w:eastAsia="楷体"/>
                <w:kern w:val="0"/>
                <w:szCs w:val="21"/>
              </w:rPr>
              <w:t>7</w:t>
            </w:r>
            <w:r>
              <w:rPr>
                <w:rFonts w:eastAsia="楷体"/>
                <w:kern w:val="0"/>
                <w:szCs w:val="21"/>
              </w:rPr>
              <w:t>.61±0.16c</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21.67</w:t>
            </w:r>
            <w:r>
              <w:rPr>
                <w:rFonts w:eastAsia="楷体"/>
                <w:kern w:val="0"/>
                <w:szCs w:val="21"/>
              </w:rPr>
              <w:t>±</w:t>
            </w:r>
            <w:r>
              <w:rPr>
                <w:rFonts w:hint="eastAsia" w:eastAsia="楷体"/>
                <w:kern w:val="0"/>
                <w:szCs w:val="21"/>
                <w:lang w:val="en-US" w:eastAsia="zh-CN"/>
              </w:rPr>
              <w:t>2.21b</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single" w:color="auto" w:sz="4" w:space="0"/>
            </w:tcBorders>
            <w:vAlign w:val="center"/>
          </w:tcPr>
          <w:p>
            <w:pPr>
              <w:jc w:val="center"/>
              <w:rPr>
                <w:rFonts w:ascii="楷体" w:hAnsi="楷体" w:eastAsia="楷体"/>
                <w:kern w:val="0"/>
                <w:szCs w:val="21"/>
              </w:rPr>
            </w:pPr>
          </w:p>
        </w:tc>
        <w:tc>
          <w:tcPr>
            <w:tcW w:w="1704" w:type="dxa"/>
            <w:tcBorders>
              <w:top w:val="nil"/>
              <w:bottom w:val="single" w:color="auto" w:sz="4" w:space="0"/>
            </w:tcBorders>
          </w:tcPr>
          <w:p>
            <w:pPr>
              <w:jc w:val="center"/>
              <w:rPr>
                <w:rFonts w:ascii="楷体" w:hAnsi="楷体" w:eastAsia="楷体"/>
                <w:kern w:val="0"/>
                <w:szCs w:val="21"/>
              </w:rPr>
            </w:pPr>
            <w:r>
              <w:rPr>
                <w:rFonts w:hint="eastAsia" w:ascii="楷体" w:hAnsi="楷体" w:eastAsia="楷体"/>
                <w:kern w:val="0"/>
                <w:szCs w:val="21"/>
              </w:rPr>
              <w:t>阴干</w:t>
            </w:r>
          </w:p>
        </w:tc>
        <w:tc>
          <w:tcPr>
            <w:tcW w:w="1704" w:type="dxa"/>
            <w:tcBorders>
              <w:top w:val="nil"/>
              <w:bottom w:val="single" w:color="auto" w:sz="4" w:space="0"/>
            </w:tcBorders>
          </w:tcPr>
          <w:p>
            <w:pPr>
              <w:jc w:val="center"/>
              <w:rPr>
                <w:rFonts w:eastAsia="楷体"/>
                <w:kern w:val="0"/>
                <w:szCs w:val="21"/>
              </w:rPr>
            </w:pPr>
            <w:r>
              <w:rPr>
                <w:rFonts w:eastAsia="楷体"/>
                <w:kern w:val="0"/>
                <w:szCs w:val="21"/>
              </w:rPr>
              <w:t>10.06</w:t>
            </w:r>
            <w:r>
              <w:rPr>
                <w:rFonts w:eastAsia="微软雅黑"/>
                <w:kern w:val="0"/>
                <w:szCs w:val="21"/>
              </w:rPr>
              <w:t>±</w:t>
            </w:r>
            <w:r>
              <w:rPr>
                <w:rFonts w:eastAsia="楷体"/>
                <w:kern w:val="0"/>
                <w:szCs w:val="21"/>
              </w:rPr>
              <w:t>1.58</w:t>
            </w:r>
            <w:r>
              <w:rPr>
                <w:rFonts w:hint="eastAsia" w:eastAsia="楷体"/>
                <w:kern w:val="0"/>
                <w:szCs w:val="21"/>
              </w:rPr>
              <w:t>a</w:t>
            </w:r>
          </w:p>
        </w:tc>
        <w:tc>
          <w:tcPr>
            <w:tcW w:w="1705" w:type="dxa"/>
            <w:tcBorders>
              <w:top w:val="nil"/>
              <w:bottom w:val="single" w:color="auto" w:sz="4" w:space="0"/>
            </w:tcBorders>
          </w:tcPr>
          <w:p>
            <w:pPr>
              <w:jc w:val="center"/>
              <w:rPr>
                <w:rFonts w:eastAsia="楷体"/>
                <w:kern w:val="0"/>
                <w:szCs w:val="21"/>
              </w:rPr>
            </w:pPr>
            <w:r>
              <w:rPr>
                <w:rFonts w:hint="eastAsia" w:eastAsia="楷体"/>
                <w:kern w:val="0"/>
                <w:szCs w:val="21"/>
              </w:rPr>
              <w:t>9</w:t>
            </w:r>
            <w:r>
              <w:rPr>
                <w:rFonts w:eastAsia="楷体"/>
                <w:kern w:val="0"/>
                <w:szCs w:val="21"/>
              </w:rPr>
              <w:t>.45±0.91bc</w:t>
            </w:r>
          </w:p>
        </w:tc>
        <w:tc>
          <w:tcPr>
            <w:tcW w:w="1705" w:type="dxa"/>
            <w:tcBorders>
              <w:top w:val="nil"/>
              <w:bottom w:val="single" w:color="auto" w:sz="4" w:space="0"/>
              <w:right w:val="nil"/>
            </w:tcBorders>
          </w:tcPr>
          <w:p>
            <w:pPr>
              <w:jc w:val="center"/>
              <w:rPr>
                <w:rFonts w:hint="default" w:eastAsia="楷体"/>
                <w:kern w:val="0"/>
                <w:szCs w:val="21"/>
                <w:lang w:val="en-US" w:eastAsia="zh-CN"/>
              </w:rPr>
            </w:pPr>
            <w:r>
              <w:rPr>
                <w:rFonts w:hint="eastAsia" w:eastAsia="楷体"/>
                <w:kern w:val="0"/>
                <w:szCs w:val="21"/>
                <w:lang w:val="en-US" w:eastAsia="zh-CN"/>
              </w:rPr>
              <w:t>21.12</w:t>
            </w:r>
            <w:r>
              <w:rPr>
                <w:rFonts w:eastAsia="楷体"/>
                <w:kern w:val="0"/>
                <w:szCs w:val="21"/>
              </w:rPr>
              <w:t>±</w:t>
            </w:r>
            <w:r>
              <w:rPr>
                <w:rFonts w:hint="eastAsia" w:eastAsia="楷体"/>
                <w:kern w:val="0"/>
                <w:szCs w:val="21"/>
                <w:lang w:val="en-US" w:eastAsia="zh-CN"/>
              </w:rPr>
              <w:t>1.15b</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restart"/>
            <w:tcBorders>
              <w:top w:val="single" w:color="auto" w:sz="4" w:space="0"/>
              <w:left w:val="nil"/>
              <w:bottom w:val="nil"/>
            </w:tcBorders>
            <w:vAlign w:val="center"/>
          </w:tcPr>
          <w:p>
            <w:pPr>
              <w:jc w:val="center"/>
              <w:rPr>
                <w:rFonts w:ascii="楷体" w:hAnsi="楷体" w:eastAsia="楷体"/>
                <w:kern w:val="0"/>
                <w:szCs w:val="21"/>
              </w:rPr>
            </w:pPr>
            <w:r>
              <w:rPr>
                <w:rFonts w:hint="eastAsia" w:ascii="楷体" w:hAnsi="楷体" w:eastAsia="楷体"/>
                <w:kern w:val="0"/>
                <w:szCs w:val="21"/>
              </w:rPr>
              <w:t>荔浦</w:t>
            </w:r>
          </w:p>
        </w:tc>
        <w:tc>
          <w:tcPr>
            <w:tcW w:w="1704" w:type="dxa"/>
            <w:tcBorders>
              <w:top w:val="single" w:color="auto" w:sz="4" w:space="0"/>
              <w:bottom w:val="nil"/>
            </w:tcBorders>
          </w:tcPr>
          <w:p>
            <w:pPr>
              <w:jc w:val="center"/>
              <w:rPr>
                <w:rFonts w:ascii="楷体" w:hAnsi="楷体" w:eastAsia="楷体"/>
                <w:kern w:val="0"/>
                <w:szCs w:val="21"/>
              </w:rPr>
            </w:pPr>
            <w:r>
              <w:rPr>
                <w:rFonts w:hint="eastAsia" w:ascii="楷体" w:hAnsi="楷体" w:eastAsia="楷体"/>
                <w:kern w:val="0"/>
                <w:szCs w:val="21"/>
              </w:rPr>
              <w:t>烘干</w:t>
            </w:r>
          </w:p>
        </w:tc>
        <w:tc>
          <w:tcPr>
            <w:tcW w:w="1704" w:type="dxa"/>
            <w:tcBorders>
              <w:top w:val="single" w:color="auto" w:sz="4" w:space="0"/>
              <w:bottom w:val="nil"/>
            </w:tcBorders>
          </w:tcPr>
          <w:p>
            <w:pPr>
              <w:jc w:val="center"/>
              <w:rPr>
                <w:rFonts w:eastAsia="楷体"/>
                <w:kern w:val="0"/>
                <w:szCs w:val="21"/>
              </w:rPr>
            </w:pPr>
            <w:r>
              <w:rPr>
                <w:rFonts w:eastAsia="楷体"/>
                <w:kern w:val="0"/>
                <w:szCs w:val="21"/>
              </w:rPr>
              <w:t>9.45</w:t>
            </w:r>
            <w:r>
              <w:rPr>
                <w:rFonts w:eastAsia="微软雅黑"/>
                <w:kern w:val="0"/>
                <w:szCs w:val="21"/>
              </w:rPr>
              <w:t>±</w:t>
            </w:r>
            <w:r>
              <w:rPr>
                <w:rFonts w:eastAsia="楷体"/>
                <w:kern w:val="0"/>
                <w:szCs w:val="21"/>
              </w:rPr>
              <w:t>0.24</w:t>
            </w:r>
            <w:r>
              <w:rPr>
                <w:rFonts w:hint="eastAsia" w:eastAsia="楷体"/>
                <w:kern w:val="0"/>
                <w:szCs w:val="21"/>
              </w:rPr>
              <w:t>a</w:t>
            </w:r>
          </w:p>
        </w:tc>
        <w:tc>
          <w:tcPr>
            <w:tcW w:w="1705" w:type="dxa"/>
            <w:tcBorders>
              <w:top w:val="single" w:color="auto" w:sz="4" w:space="0"/>
              <w:bottom w:val="nil"/>
            </w:tcBorders>
          </w:tcPr>
          <w:p>
            <w:pPr>
              <w:jc w:val="center"/>
              <w:rPr>
                <w:rFonts w:eastAsia="楷体"/>
                <w:kern w:val="0"/>
                <w:szCs w:val="21"/>
              </w:rPr>
            </w:pPr>
            <w:r>
              <w:rPr>
                <w:rFonts w:hint="eastAsia" w:eastAsia="楷体"/>
                <w:kern w:val="0"/>
                <w:szCs w:val="21"/>
              </w:rPr>
              <w:t>8</w:t>
            </w:r>
            <w:r>
              <w:rPr>
                <w:rFonts w:eastAsia="楷体"/>
                <w:kern w:val="0"/>
                <w:szCs w:val="21"/>
              </w:rPr>
              <w:t>.39±0.83a</w:t>
            </w:r>
          </w:p>
        </w:tc>
        <w:tc>
          <w:tcPr>
            <w:tcW w:w="1705" w:type="dxa"/>
            <w:tcBorders>
              <w:top w:val="single" w:color="auto" w:sz="4" w:space="0"/>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25.59</w:t>
            </w:r>
            <w:r>
              <w:rPr>
                <w:rFonts w:eastAsia="楷体"/>
                <w:kern w:val="0"/>
                <w:szCs w:val="21"/>
              </w:rPr>
              <w:t>±</w:t>
            </w:r>
            <w:r>
              <w:rPr>
                <w:rFonts w:hint="eastAsia" w:eastAsia="楷体"/>
                <w:kern w:val="0"/>
                <w:szCs w:val="21"/>
                <w:lang w:val="en-US" w:eastAsia="zh-CN"/>
              </w:rPr>
              <w:t>0.23ab</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nil"/>
            </w:tcBorders>
          </w:tcPr>
          <w:p>
            <w:pPr>
              <w:jc w:val="center"/>
              <w:rPr>
                <w:rFonts w:ascii="楷体" w:hAnsi="楷体" w:eastAsia="楷体"/>
                <w:kern w:val="0"/>
                <w:szCs w:val="21"/>
              </w:rPr>
            </w:pPr>
          </w:p>
        </w:tc>
        <w:tc>
          <w:tcPr>
            <w:tcW w:w="1704" w:type="dxa"/>
            <w:tcBorders>
              <w:top w:val="nil"/>
              <w:bottom w:val="nil"/>
            </w:tcBorders>
          </w:tcPr>
          <w:p>
            <w:pPr>
              <w:jc w:val="center"/>
              <w:rPr>
                <w:rFonts w:hint="eastAsia" w:ascii="楷体" w:hAnsi="楷体" w:eastAsia="楷体"/>
                <w:kern w:val="0"/>
                <w:szCs w:val="21"/>
                <w:lang w:val="en-US" w:eastAsia="zh-CN"/>
              </w:rPr>
            </w:pPr>
            <w:r>
              <w:rPr>
                <w:rFonts w:hint="eastAsia" w:ascii="楷体" w:hAnsi="楷体" w:eastAsia="楷体"/>
                <w:kern w:val="0"/>
                <w:szCs w:val="21"/>
              </w:rPr>
              <w:t>蒸制</w:t>
            </w:r>
            <w:r>
              <w:rPr>
                <w:rFonts w:hint="eastAsia" w:ascii="楷体" w:hAnsi="楷体" w:eastAsia="楷体"/>
                <w:kern w:val="0"/>
                <w:szCs w:val="21"/>
                <w:lang w:val="en-US" w:eastAsia="zh-CN"/>
              </w:rPr>
              <w:t>+阴干</w:t>
            </w:r>
          </w:p>
        </w:tc>
        <w:tc>
          <w:tcPr>
            <w:tcW w:w="1704" w:type="dxa"/>
            <w:tcBorders>
              <w:top w:val="nil"/>
              <w:bottom w:val="nil"/>
            </w:tcBorders>
          </w:tcPr>
          <w:p>
            <w:pPr>
              <w:jc w:val="center"/>
              <w:rPr>
                <w:rFonts w:eastAsia="楷体"/>
                <w:kern w:val="0"/>
                <w:szCs w:val="21"/>
              </w:rPr>
            </w:pPr>
            <w:r>
              <w:rPr>
                <w:rFonts w:eastAsia="楷体"/>
                <w:kern w:val="0"/>
                <w:szCs w:val="21"/>
              </w:rPr>
              <w:t>9.63</w:t>
            </w:r>
            <w:r>
              <w:rPr>
                <w:rFonts w:eastAsia="微软雅黑"/>
                <w:kern w:val="0"/>
                <w:szCs w:val="21"/>
              </w:rPr>
              <w:t>±</w:t>
            </w:r>
            <w:r>
              <w:rPr>
                <w:rFonts w:eastAsia="楷体"/>
                <w:kern w:val="0"/>
                <w:szCs w:val="21"/>
              </w:rPr>
              <w:t>0.50</w:t>
            </w:r>
            <w:r>
              <w:rPr>
                <w:rFonts w:hint="eastAsia" w:eastAsia="楷体"/>
                <w:kern w:val="0"/>
                <w:szCs w:val="21"/>
              </w:rPr>
              <w:t>a</w:t>
            </w:r>
          </w:p>
        </w:tc>
        <w:tc>
          <w:tcPr>
            <w:tcW w:w="1705" w:type="dxa"/>
            <w:tcBorders>
              <w:top w:val="nil"/>
              <w:bottom w:val="nil"/>
            </w:tcBorders>
          </w:tcPr>
          <w:p>
            <w:pPr>
              <w:jc w:val="center"/>
              <w:rPr>
                <w:rFonts w:eastAsia="楷体"/>
                <w:kern w:val="0"/>
                <w:szCs w:val="21"/>
              </w:rPr>
            </w:pPr>
            <w:r>
              <w:rPr>
                <w:rFonts w:hint="eastAsia" w:eastAsia="楷体"/>
                <w:kern w:val="0"/>
                <w:szCs w:val="21"/>
              </w:rPr>
              <w:t>7</w:t>
            </w:r>
            <w:r>
              <w:rPr>
                <w:rFonts w:eastAsia="楷体"/>
                <w:kern w:val="0"/>
                <w:szCs w:val="21"/>
              </w:rPr>
              <w:t>.20±0.29a</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26.16</w:t>
            </w:r>
            <w:r>
              <w:rPr>
                <w:rFonts w:eastAsia="楷体"/>
                <w:kern w:val="0"/>
                <w:szCs w:val="21"/>
              </w:rPr>
              <w:t>±</w:t>
            </w:r>
            <w:r>
              <w:rPr>
                <w:rFonts w:hint="eastAsia" w:eastAsia="楷体"/>
                <w:kern w:val="0"/>
                <w:szCs w:val="21"/>
                <w:lang w:val="en-US" w:eastAsia="zh-CN"/>
              </w:rPr>
              <w:t>1.20a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nil"/>
            </w:tcBorders>
          </w:tcPr>
          <w:p>
            <w:pPr>
              <w:jc w:val="center"/>
              <w:rPr>
                <w:rFonts w:ascii="楷体" w:hAnsi="楷体" w:eastAsia="楷体"/>
                <w:kern w:val="0"/>
                <w:szCs w:val="21"/>
              </w:rPr>
            </w:pPr>
          </w:p>
        </w:tc>
        <w:tc>
          <w:tcPr>
            <w:tcW w:w="1704" w:type="dxa"/>
            <w:tcBorders>
              <w:top w:val="nil"/>
              <w:bottom w:val="nil"/>
            </w:tcBorders>
          </w:tcPr>
          <w:p>
            <w:pPr>
              <w:jc w:val="center"/>
              <w:rPr>
                <w:rFonts w:ascii="楷体" w:hAnsi="楷体" w:eastAsia="楷体"/>
                <w:kern w:val="0"/>
                <w:szCs w:val="21"/>
              </w:rPr>
            </w:pPr>
            <w:r>
              <w:rPr>
                <w:rFonts w:hint="eastAsia" w:ascii="楷体" w:hAnsi="楷体" w:eastAsia="楷体"/>
                <w:kern w:val="0"/>
                <w:szCs w:val="21"/>
              </w:rPr>
              <w:t>晒干</w:t>
            </w:r>
          </w:p>
        </w:tc>
        <w:tc>
          <w:tcPr>
            <w:tcW w:w="1704" w:type="dxa"/>
            <w:tcBorders>
              <w:top w:val="nil"/>
              <w:bottom w:val="nil"/>
            </w:tcBorders>
          </w:tcPr>
          <w:p>
            <w:pPr>
              <w:jc w:val="center"/>
              <w:rPr>
                <w:rFonts w:eastAsia="楷体"/>
                <w:kern w:val="0"/>
                <w:szCs w:val="21"/>
              </w:rPr>
            </w:pPr>
            <w:r>
              <w:rPr>
                <w:rFonts w:eastAsia="楷体"/>
                <w:kern w:val="0"/>
                <w:szCs w:val="21"/>
              </w:rPr>
              <w:t>9.90</w:t>
            </w:r>
            <w:r>
              <w:rPr>
                <w:rFonts w:eastAsia="微软雅黑"/>
                <w:kern w:val="0"/>
                <w:szCs w:val="21"/>
              </w:rPr>
              <w:t>±</w:t>
            </w:r>
            <w:r>
              <w:rPr>
                <w:rFonts w:eastAsia="楷体"/>
                <w:kern w:val="0"/>
                <w:szCs w:val="21"/>
              </w:rPr>
              <w:t>0.29</w:t>
            </w:r>
            <w:r>
              <w:rPr>
                <w:rFonts w:hint="eastAsia" w:eastAsia="楷体"/>
                <w:kern w:val="0"/>
                <w:szCs w:val="21"/>
              </w:rPr>
              <w:t>a</w:t>
            </w:r>
          </w:p>
        </w:tc>
        <w:tc>
          <w:tcPr>
            <w:tcW w:w="1705" w:type="dxa"/>
            <w:tcBorders>
              <w:top w:val="nil"/>
              <w:bottom w:val="nil"/>
            </w:tcBorders>
          </w:tcPr>
          <w:p>
            <w:pPr>
              <w:jc w:val="center"/>
              <w:rPr>
                <w:rFonts w:eastAsia="楷体"/>
                <w:kern w:val="0"/>
                <w:szCs w:val="21"/>
              </w:rPr>
            </w:pPr>
            <w:r>
              <w:rPr>
                <w:rFonts w:hint="eastAsia" w:eastAsia="楷体"/>
                <w:kern w:val="0"/>
                <w:szCs w:val="21"/>
              </w:rPr>
              <w:t>7</w:t>
            </w:r>
            <w:r>
              <w:rPr>
                <w:rFonts w:eastAsia="楷体"/>
                <w:kern w:val="0"/>
                <w:szCs w:val="21"/>
              </w:rPr>
              <w:t>.39+0.52a</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26.15</w:t>
            </w:r>
            <w:r>
              <w:rPr>
                <w:rFonts w:eastAsia="楷体"/>
                <w:kern w:val="0"/>
                <w:szCs w:val="21"/>
              </w:rPr>
              <w:t>±</w:t>
            </w:r>
            <w:r>
              <w:rPr>
                <w:rFonts w:hint="eastAsia" w:eastAsia="楷体"/>
                <w:kern w:val="0"/>
                <w:szCs w:val="21"/>
                <w:lang w:val="en-US" w:eastAsia="zh-CN"/>
              </w:rPr>
              <w:t>0.70a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nil"/>
            </w:tcBorders>
          </w:tcPr>
          <w:p>
            <w:pPr>
              <w:jc w:val="center"/>
              <w:rPr>
                <w:rFonts w:ascii="楷体" w:hAnsi="楷体" w:eastAsia="楷体"/>
                <w:kern w:val="0"/>
                <w:szCs w:val="21"/>
              </w:rPr>
            </w:pPr>
          </w:p>
        </w:tc>
        <w:tc>
          <w:tcPr>
            <w:tcW w:w="1704" w:type="dxa"/>
            <w:tcBorders>
              <w:top w:val="nil"/>
              <w:bottom w:val="nil"/>
            </w:tcBorders>
          </w:tcPr>
          <w:p>
            <w:pPr>
              <w:jc w:val="center"/>
              <w:rPr>
                <w:rFonts w:ascii="楷体" w:hAnsi="楷体" w:eastAsia="楷体"/>
                <w:kern w:val="0"/>
                <w:szCs w:val="21"/>
              </w:rPr>
            </w:pPr>
            <w:r>
              <w:rPr>
                <w:rFonts w:hint="eastAsia" w:ascii="楷体" w:hAnsi="楷体" w:eastAsia="楷体"/>
                <w:kern w:val="0"/>
                <w:szCs w:val="21"/>
              </w:rPr>
              <w:t>冷冻</w:t>
            </w:r>
          </w:p>
        </w:tc>
        <w:tc>
          <w:tcPr>
            <w:tcW w:w="1704" w:type="dxa"/>
            <w:tcBorders>
              <w:top w:val="nil"/>
              <w:bottom w:val="nil"/>
            </w:tcBorders>
          </w:tcPr>
          <w:p>
            <w:pPr>
              <w:jc w:val="center"/>
              <w:rPr>
                <w:rFonts w:eastAsia="楷体"/>
                <w:kern w:val="0"/>
                <w:szCs w:val="21"/>
              </w:rPr>
            </w:pPr>
            <w:r>
              <w:rPr>
                <w:rFonts w:eastAsia="楷体"/>
                <w:kern w:val="0"/>
                <w:szCs w:val="21"/>
              </w:rPr>
              <w:t>9.82</w:t>
            </w:r>
            <w:r>
              <w:rPr>
                <w:rFonts w:eastAsia="微软雅黑"/>
                <w:kern w:val="0"/>
                <w:szCs w:val="21"/>
              </w:rPr>
              <w:t>±</w:t>
            </w:r>
            <w:r>
              <w:rPr>
                <w:rFonts w:eastAsia="楷体"/>
                <w:kern w:val="0"/>
                <w:szCs w:val="21"/>
              </w:rPr>
              <w:t>0.25</w:t>
            </w:r>
            <w:r>
              <w:rPr>
                <w:rFonts w:hint="eastAsia" w:eastAsia="楷体"/>
                <w:kern w:val="0"/>
                <w:szCs w:val="21"/>
              </w:rPr>
              <w:t>a</w:t>
            </w:r>
          </w:p>
        </w:tc>
        <w:tc>
          <w:tcPr>
            <w:tcW w:w="1705" w:type="dxa"/>
            <w:tcBorders>
              <w:top w:val="nil"/>
              <w:bottom w:val="nil"/>
            </w:tcBorders>
          </w:tcPr>
          <w:p>
            <w:pPr>
              <w:jc w:val="center"/>
              <w:rPr>
                <w:rFonts w:eastAsia="楷体"/>
                <w:kern w:val="0"/>
                <w:szCs w:val="21"/>
              </w:rPr>
            </w:pPr>
            <w:r>
              <w:rPr>
                <w:rFonts w:hint="eastAsia" w:eastAsia="楷体"/>
                <w:kern w:val="0"/>
                <w:szCs w:val="21"/>
              </w:rPr>
              <w:t>6</w:t>
            </w:r>
            <w:r>
              <w:rPr>
                <w:rFonts w:eastAsia="楷体"/>
                <w:kern w:val="0"/>
                <w:szCs w:val="21"/>
              </w:rPr>
              <w:t>.56±0.12a</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23.48</w:t>
            </w:r>
            <w:r>
              <w:rPr>
                <w:rFonts w:eastAsia="楷体"/>
                <w:kern w:val="0"/>
                <w:szCs w:val="21"/>
              </w:rPr>
              <w:t>±</w:t>
            </w:r>
            <w:r>
              <w:rPr>
                <w:rFonts w:hint="eastAsia" w:eastAsia="楷体"/>
                <w:kern w:val="0"/>
                <w:szCs w:val="21"/>
                <w:lang w:val="en-US" w:eastAsia="zh-CN"/>
              </w:rPr>
              <w:t>0.71c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vMerge w:val="continue"/>
            <w:tcBorders>
              <w:top w:val="nil"/>
              <w:left w:val="nil"/>
              <w:bottom w:val="single" w:color="auto" w:sz="4" w:space="0"/>
            </w:tcBorders>
          </w:tcPr>
          <w:p>
            <w:pPr>
              <w:jc w:val="center"/>
              <w:rPr>
                <w:rFonts w:ascii="楷体" w:hAnsi="楷体" w:eastAsia="楷体"/>
                <w:kern w:val="0"/>
                <w:szCs w:val="21"/>
              </w:rPr>
            </w:pPr>
          </w:p>
        </w:tc>
        <w:tc>
          <w:tcPr>
            <w:tcW w:w="1704" w:type="dxa"/>
            <w:tcBorders>
              <w:top w:val="nil"/>
              <w:bottom w:val="single" w:color="auto" w:sz="4" w:space="0"/>
            </w:tcBorders>
          </w:tcPr>
          <w:p>
            <w:pPr>
              <w:jc w:val="center"/>
              <w:rPr>
                <w:rFonts w:ascii="楷体" w:hAnsi="楷体" w:eastAsia="楷体"/>
                <w:kern w:val="0"/>
                <w:szCs w:val="21"/>
              </w:rPr>
            </w:pPr>
            <w:r>
              <w:rPr>
                <w:rFonts w:hint="eastAsia" w:ascii="楷体" w:hAnsi="楷体" w:eastAsia="楷体"/>
                <w:kern w:val="0"/>
                <w:szCs w:val="21"/>
              </w:rPr>
              <w:t>阴干</w:t>
            </w:r>
          </w:p>
        </w:tc>
        <w:tc>
          <w:tcPr>
            <w:tcW w:w="1704" w:type="dxa"/>
            <w:tcBorders>
              <w:top w:val="nil"/>
              <w:bottom w:val="single" w:color="auto" w:sz="4" w:space="0"/>
            </w:tcBorders>
          </w:tcPr>
          <w:p>
            <w:pPr>
              <w:jc w:val="center"/>
              <w:rPr>
                <w:rFonts w:eastAsia="楷体"/>
                <w:kern w:val="0"/>
                <w:szCs w:val="21"/>
              </w:rPr>
            </w:pPr>
            <w:r>
              <w:rPr>
                <w:rFonts w:eastAsia="楷体"/>
                <w:kern w:val="0"/>
                <w:szCs w:val="21"/>
              </w:rPr>
              <w:t>9.72</w:t>
            </w:r>
            <w:r>
              <w:rPr>
                <w:rFonts w:eastAsia="微软雅黑"/>
                <w:kern w:val="0"/>
                <w:szCs w:val="21"/>
              </w:rPr>
              <w:t>±</w:t>
            </w:r>
            <w:r>
              <w:rPr>
                <w:rFonts w:eastAsia="楷体"/>
                <w:kern w:val="0"/>
                <w:szCs w:val="21"/>
              </w:rPr>
              <w:t>0.65</w:t>
            </w:r>
            <w:r>
              <w:rPr>
                <w:rFonts w:hint="eastAsia" w:eastAsia="楷体"/>
                <w:kern w:val="0"/>
                <w:szCs w:val="21"/>
              </w:rPr>
              <w:t>a</w:t>
            </w:r>
          </w:p>
        </w:tc>
        <w:tc>
          <w:tcPr>
            <w:tcW w:w="1705" w:type="dxa"/>
            <w:tcBorders>
              <w:top w:val="nil"/>
              <w:bottom w:val="single" w:color="auto" w:sz="4" w:space="0"/>
            </w:tcBorders>
          </w:tcPr>
          <w:p>
            <w:pPr>
              <w:jc w:val="center"/>
              <w:rPr>
                <w:rFonts w:eastAsia="楷体"/>
                <w:kern w:val="0"/>
                <w:szCs w:val="21"/>
              </w:rPr>
            </w:pPr>
            <w:r>
              <w:rPr>
                <w:rFonts w:hint="eastAsia" w:eastAsia="楷体"/>
                <w:kern w:val="0"/>
                <w:szCs w:val="21"/>
              </w:rPr>
              <w:t>7</w:t>
            </w:r>
            <w:r>
              <w:rPr>
                <w:rFonts w:eastAsia="楷体"/>
                <w:kern w:val="0"/>
                <w:szCs w:val="21"/>
              </w:rPr>
              <w:t>.32±1.46a</w:t>
            </w:r>
          </w:p>
        </w:tc>
        <w:tc>
          <w:tcPr>
            <w:tcW w:w="1705" w:type="dxa"/>
            <w:tcBorders>
              <w:top w:val="nil"/>
              <w:bottom w:val="single" w:color="auto" w:sz="4" w:space="0"/>
              <w:right w:val="nil"/>
            </w:tcBorders>
          </w:tcPr>
          <w:p>
            <w:pPr>
              <w:jc w:val="center"/>
              <w:rPr>
                <w:rFonts w:hint="default" w:eastAsia="楷体"/>
                <w:kern w:val="0"/>
                <w:szCs w:val="21"/>
                <w:lang w:val="en-US" w:eastAsia="zh-CN"/>
              </w:rPr>
            </w:pPr>
            <w:r>
              <w:rPr>
                <w:rFonts w:hint="eastAsia" w:eastAsia="楷体"/>
                <w:kern w:val="0"/>
                <w:szCs w:val="21"/>
                <w:lang w:val="en-US" w:eastAsia="zh-CN"/>
              </w:rPr>
              <w:t>25.07</w:t>
            </w:r>
            <w:r>
              <w:rPr>
                <w:rFonts w:eastAsia="楷体"/>
                <w:kern w:val="0"/>
                <w:szCs w:val="21"/>
              </w:rPr>
              <w:t>±</w:t>
            </w:r>
            <w:r>
              <w:rPr>
                <w:rFonts w:hint="eastAsia" w:eastAsia="楷体"/>
                <w:kern w:val="0"/>
                <w:szCs w:val="21"/>
                <w:lang w:val="en-US" w:eastAsia="zh-CN"/>
              </w:rPr>
              <w:t>1.47bc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tcBorders>
              <w:top w:val="single" w:color="auto" w:sz="4" w:space="0"/>
              <w:left w:val="nil"/>
              <w:bottom w:val="nil"/>
            </w:tcBorders>
          </w:tcPr>
          <w:p>
            <w:pPr>
              <w:jc w:val="center"/>
              <w:rPr>
                <w:rFonts w:ascii="楷体" w:hAnsi="楷体" w:eastAsia="楷体"/>
                <w:kern w:val="0"/>
                <w:szCs w:val="21"/>
              </w:rPr>
            </w:pPr>
            <w:r>
              <w:rPr>
                <w:rFonts w:hint="eastAsia" w:ascii="楷体" w:hAnsi="楷体" w:eastAsia="楷体"/>
                <w:kern w:val="0"/>
                <w:szCs w:val="21"/>
              </w:rPr>
              <w:t>产地</w:t>
            </w:r>
          </w:p>
        </w:tc>
        <w:tc>
          <w:tcPr>
            <w:tcW w:w="1704" w:type="dxa"/>
            <w:tcBorders>
              <w:top w:val="single" w:color="auto" w:sz="4" w:space="0"/>
              <w:bottom w:val="nil"/>
            </w:tcBorders>
          </w:tcPr>
          <w:p>
            <w:pPr>
              <w:jc w:val="center"/>
              <w:rPr>
                <w:rFonts w:ascii="楷体" w:hAnsi="楷体" w:eastAsia="楷体"/>
                <w:kern w:val="0"/>
                <w:szCs w:val="21"/>
              </w:rPr>
            </w:pPr>
          </w:p>
        </w:tc>
        <w:tc>
          <w:tcPr>
            <w:tcW w:w="1704" w:type="dxa"/>
            <w:tcBorders>
              <w:top w:val="single" w:color="auto" w:sz="4" w:space="0"/>
              <w:bottom w:val="nil"/>
            </w:tcBorders>
          </w:tcPr>
          <w:p>
            <w:pPr>
              <w:jc w:val="center"/>
              <w:rPr>
                <w:rFonts w:eastAsia="楷体"/>
                <w:kern w:val="0"/>
                <w:szCs w:val="21"/>
              </w:rPr>
            </w:pPr>
            <w:r>
              <w:rPr>
                <w:rFonts w:eastAsia="楷体"/>
                <w:kern w:val="0"/>
                <w:szCs w:val="21"/>
              </w:rPr>
              <w:t>7.44*</w:t>
            </w:r>
          </w:p>
        </w:tc>
        <w:tc>
          <w:tcPr>
            <w:tcW w:w="1705" w:type="dxa"/>
            <w:tcBorders>
              <w:top w:val="single" w:color="auto" w:sz="4" w:space="0"/>
              <w:bottom w:val="nil"/>
            </w:tcBorders>
          </w:tcPr>
          <w:p>
            <w:pPr>
              <w:jc w:val="center"/>
              <w:rPr>
                <w:rFonts w:eastAsia="楷体"/>
                <w:kern w:val="0"/>
                <w:szCs w:val="21"/>
              </w:rPr>
            </w:pPr>
            <w:r>
              <w:rPr>
                <w:rFonts w:hint="eastAsia" w:eastAsia="楷体"/>
                <w:kern w:val="0"/>
                <w:szCs w:val="21"/>
              </w:rPr>
              <w:t>1</w:t>
            </w:r>
            <w:r>
              <w:rPr>
                <w:rFonts w:eastAsia="楷体"/>
                <w:kern w:val="0"/>
                <w:szCs w:val="21"/>
              </w:rPr>
              <w:t>3.83*</w:t>
            </w:r>
          </w:p>
        </w:tc>
        <w:tc>
          <w:tcPr>
            <w:tcW w:w="1705" w:type="dxa"/>
            <w:tcBorders>
              <w:top w:val="single" w:color="auto" w:sz="4" w:space="0"/>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12.99*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tcBorders>
              <w:top w:val="nil"/>
              <w:left w:val="nil"/>
              <w:bottom w:val="nil"/>
            </w:tcBorders>
          </w:tcPr>
          <w:p>
            <w:pPr>
              <w:jc w:val="center"/>
              <w:rPr>
                <w:rFonts w:ascii="楷体" w:hAnsi="楷体" w:eastAsia="楷体"/>
                <w:kern w:val="0"/>
                <w:szCs w:val="21"/>
              </w:rPr>
            </w:pPr>
            <w:r>
              <w:rPr>
                <w:rFonts w:hint="eastAsia" w:ascii="楷体" w:hAnsi="楷体" w:eastAsia="楷体"/>
                <w:kern w:val="0"/>
                <w:szCs w:val="21"/>
              </w:rPr>
              <w:t>干燥方式</w:t>
            </w:r>
          </w:p>
        </w:tc>
        <w:tc>
          <w:tcPr>
            <w:tcW w:w="1704" w:type="dxa"/>
            <w:tcBorders>
              <w:top w:val="nil"/>
              <w:bottom w:val="nil"/>
            </w:tcBorders>
          </w:tcPr>
          <w:p>
            <w:pPr>
              <w:jc w:val="center"/>
              <w:rPr>
                <w:rFonts w:ascii="楷体" w:hAnsi="楷体" w:eastAsia="楷体"/>
                <w:kern w:val="0"/>
                <w:szCs w:val="21"/>
              </w:rPr>
            </w:pPr>
          </w:p>
        </w:tc>
        <w:tc>
          <w:tcPr>
            <w:tcW w:w="1704" w:type="dxa"/>
            <w:tcBorders>
              <w:top w:val="nil"/>
              <w:bottom w:val="nil"/>
            </w:tcBorders>
          </w:tcPr>
          <w:p>
            <w:pPr>
              <w:jc w:val="center"/>
              <w:rPr>
                <w:rFonts w:eastAsia="楷体"/>
                <w:kern w:val="0"/>
                <w:szCs w:val="21"/>
              </w:rPr>
            </w:pPr>
            <w:r>
              <w:rPr>
                <w:rFonts w:eastAsia="楷体"/>
                <w:kern w:val="0"/>
                <w:szCs w:val="21"/>
              </w:rPr>
              <w:t>0.62ns</w:t>
            </w:r>
          </w:p>
        </w:tc>
        <w:tc>
          <w:tcPr>
            <w:tcW w:w="1705" w:type="dxa"/>
            <w:tcBorders>
              <w:top w:val="nil"/>
              <w:bottom w:val="nil"/>
            </w:tcBorders>
          </w:tcPr>
          <w:p>
            <w:pPr>
              <w:jc w:val="center"/>
              <w:rPr>
                <w:rFonts w:eastAsia="楷体"/>
                <w:kern w:val="0"/>
                <w:szCs w:val="21"/>
              </w:rPr>
            </w:pPr>
            <w:r>
              <w:rPr>
                <w:rFonts w:hint="eastAsia" w:eastAsia="楷体"/>
                <w:kern w:val="0"/>
                <w:szCs w:val="21"/>
              </w:rPr>
              <w:t>3</w:t>
            </w:r>
            <w:r>
              <w:rPr>
                <w:rFonts w:eastAsia="楷体"/>
                <w:kern w:val="0"/>
                <w:szCs w:val="21"/>
              </w:rPr>
              <w:t>.42*</w:t>
            </w:r>
          </w:p>
        </w:tc>
        <w:tc>
          <w:tcPr>
            <w:tcW w:w="1705" w:type="dxa"/>
            <w:tcBorders>
              <w:top w:val="nil"/>
              <w:bottom w:val="nil"/>
              <w:right w:val="nil"/>
            </w:tcBorders>
          </w:tcPr>
          <w:p>
            <w:pPr>
              <w:jc w:val="center"/>
              <w:rPr>
                <w:rFonts w:hint="default" w:eastAsia="楷体"/>
                <w:kern w:val="0"/>
                <w:szCs w:val="21"/>
                <w:lang w:val="en-US" w:eastAsia="zh-CN"/>
              </w:rPr>
            </w:pPr>
            <w:r>
              <w:rPr>
                <w:rFonts w:hint="eastAsia" w:eastAsia="楷体"/>
                <w:kern w:val="0"/>
                <w:szCs w:val="21"/>
                <w:lang w:val="en-US" w:eastAsia="zh-CN"/>
              </w:rPr>
              <w:t>18.56*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704" w:type="dxa"/>
            <w:tcBorders>
              <w:top w:val="nil"/>
              <w:left w:val="nil"/>
            </w:tcBorders>
          </w:tcPr>
          <w:p>
            <w:pPr>
              <w:jc w:val="center"/>
              <w:rPr>
                <w:rFonts w:ascii="楷体" w:hAnsi="楷体" w:eastAsia="楷体"/>
                <w:kern w:val="0"/>
                <w:szCs w:val="21"/>
              </w:rPr>
            </w:pPr>
            <w:r>
              <w:rPr>
                <w:rFonts w:hint="eastAsia" w:ascii="楷体" w:hAnsi="楷体" w:eastAsia="楷体"/>
                <w:kern w:val="0"/>
                <w:szCs w:val="21"/>
              </w:rPr>
              <w:t>产地*干燥方式</w:t>
            </w:r>
          </w:p>
        </w:tc>
        <w:tc>
          <w:tcPr>
            <w:tcW w:w="1704" w:type="dxa"/>
            <w:tcBorders>
              <w:top w:val="nil"/>
            </w:tcBorders>
          </w:tcPr>
          <w:p>
            <w:pPr>
              <w:jc w:val="center"/>
              <w:rPr>
                <w:rFonts w:ascii="楷体" w:hAnsi="楷体" w:eastAsia="楷体"/>
                <w:kern w:val="0"/>
                <w:szCs w:val="21"/>
              </w:rPr>
            </w:pPr>
          </w:p>
        </w:tc>
        <w:tc>
          <w:tcPr>
            <w:tcW w:w="1704" w:type="dxa"/>
            <w:tcBorders>
              <w:top w:val="nil"/>
            </w:tcBorders>
          </w:tcPr>
          <w:p>
            <w:pPr>
              <w:jc w:val="center"/>
              <w:rPr>
                <w:rFonts w:eastAsia="楷体"/>
                <w:kern w:val="0"/>
                <w:szCs w:val="21"/>
              </w:rPr>
            </w:pPr>
            <w:r>
              <w:rPr>
                <w:rFonts w:eastAsia="楷体"/>
                <w:kern w:val="0"/>
                <w:szCs w:val="21"/>
              </w:rPr>
              <w:t>0.18ns</w:t>
            </w:r>
          </w:p>
        </w:tc>
        <w:tc>
          <w:tcPr>
            <w:tcW w:w="1705" w:type="dxa"/>
            <w:tcBorders>
              <w:top w:val="nil"/>
            </w:tcBorders>
          </w:tcPr>
          <w:p>
            <w:pPr>
              <w:jc w:val="center"/>
              <w:rPr>
                <w:rFonts w:eastAsia="楷体"/>
                <w:kern w:val="0"/>
                <w:szCs w:val="21"/>
              </w:rPr>
            </w:pPr>
            <w:r>
              <w:rPr>
                <w:rFonts w:hint="eastAsia" w:eastAsia="楷体"/>
                <w:kern w:val="0"/>
                <w:szCs w:val="21"/>
              </w:rPr>
              <w:t>2</w:t>
            </w:r>
            <w:r>
              <w:rPr>
                <w:rFonts w:eastAsia="楷体"/>
                <w:kern w:val="0"/>
                <w:szCs w:val="21"/>
              </w:rPr>
              <w:t>.24</w:t>
            </w:r>
            <w:r>
              <w:rPr>
                <w:rFonts w:hint="eastAsia" w:eastAsia="楷体"/>
                <w:kern w:val="0"/>
                <w:szCs w:val="21"/>
              </w:rPr>
              <w:t>ns</w:t>
            </w:r>
          </w:p>
        </w:tc>
        <w:tc>
          <w:tcPr>
            <w:tcW w:w="1705" w:type="dxa"/>
            <w:tcBorders>
              <w:top w:val="nil"/>
              <w:right w:val="nil"/>
            </w:tcBorders>
          </w:tcPr>
          <w:p>
            <w:pPr>
              <w:jc w:val="center"/>
              <w:rPr>
                <w:rFonts w:hint="default" w:eastAsia="楷体"/>
                <w:kern w:val="0"/>
                <w:szCs w:val="21"/>
                <w:lang w:val="en-US" w:eastAsia="zh-CN"/>
              </w:rPr>
            </w:pPr>
            <w:r>
              <w:rPr>
                <w:rFonts w:hint="eastAsia" w:eastAsia="楷体"/>
                <w:kern w:val="0"/>
                <w:szCs w:val="21"/>
                <w:lang w:val="en-US" w:eastAsia="zh-CN"/>
              </w:rPr>
              <w:t>7.03*</w:t>
            </w:r>
          </w:p>
        </w:tc>
      </w:tr>
    </w:tbl>
    <w:p>
      <w:pPr>
        <w:pStyle w:val="8"/>
        <w:ind w:firstLine="0" w:firstLineChars="0"/>
        <w:rPr>
          <w:rFonts w:hint="eastAsia"/>
          <w:lang w:val="en-US" w:eastAsia="zh-CN"/>
        </w:rPr>
      </w:pPr>
      <w:r>
        <w:rPr>
          <w:rFonts w:hint="eastAsia"/>
        </w:rPr>
        <w:t>注：数据为平均值±标准误差，不同小写字母表示</w:t>
      </w:r>
      <w:r>
        <w:rPr>
          <w:rFonts w:hint="eastAsia"/>
          <w:lang w:val="en-US" w:eastAsia="zh-CN"/>
        </w:rPr>
        <w:t>相同产地不同干燥方式</w:t>
      </w:r>
      <w:r>
        <w:rPr>
          <w:rFonts w:hint="eastAsia"/>
        </w:rPr>
        <w:t>差异达到显著水平（</w:t>
      </w:r>
      <w:r>
        <w:rPr>
          <w:rFonts w:hint="eastAsia"/>
          <w:i/>
          <w:iCs/>
        </w:rPr>
        <w:t>P</w:t>
      </w:r>
      <w:r>
        <w:rPr>
          <w:rFonts w:hint="eastAsia"/>
        </w:rPr>
        <w:t>＜0.05）</w:t>
      </w:r>
      <w:r>
        <w:rPr>
          <w:rFonts w:hint="eastAsia"/>
          <w:lang w:eastAsia="zh-CN"/>
        </w:rPr>
        <w:t>，</w:t>
      </w:r>
      <w:r>
        <w:rPr>
          <w:rFonts w:hint="eastAsia"/>
          <w:lang w:val="en-US" w:eastAsia="zh-CN"/>
        </w:rPr>
        <w:t>*表示双因素交互作用分析</w:t>
      </w:r>
      <w:r>
        <w:rPr>
          <w:rFonts w:hint="eastAsia"/>
        </w:rPr>
        <w:t>差异达到显著水平（</w:t>
      </w:r>
      <w:r>
        <w:rPr>
          <w:rFonts w:hint="eastAsia"/>
          <w:i/>
          <w:iCs/>
        </w:rPr>
        <w:t>P</w:t>
      </w:r>
      <w:r>
        <w:rPr>
          <w:rFonts w:hint="eastAsia"/>
        </w:rPr>
        <w:t>＜0.05）</w:t>
      </w:r>
      <w:r>
        <w:rPr>
          <w:rFonts w:hint="eastAsia"/>
          <w:lang w:eastAsia="zh-CN"/>
        </w:rPr>
        <w:t>，</w:t>
      </w:r>
      <w:r>
        <w:rPr>
          <w:rFonts w:hint="eastAsia"/>
          <w:lang w:val="en-US" w:eastAsia="zh-CN"/>
        </w:rPr>
        <w:t>ns表示双因素交互作用分析无显著差异。</w:t>
      </w:r>
    </w:p>
    <w:p>
      <w:pPr>
        <w:pStyle w:val="8"/>
        <w:ind w:firstLine="0" w:firstLineChars="0"/>
        <w:jc w:val="center"/>
        <w:rPr>
          <w:rFonts w:hint="eastAsia" w:ascii="楷体" w:hAnsi="楷体" w:eastAsia="楷体"/>
          <w:szCs w:val="21"/>
          <w:lang w:eastAsia="zh-CN"/>
        </w:rPr>
      </w:pPr>
      <w:r>
        <w:rPr>
          <w:rFonts w:hint="eastAsia"/>
          <w:lang w:val="en-US" w:eastAsia="zh-CN"/>
        </w:rPr>
        <w:t>表3</w:t>
      </w:r>
      <w:r>
        <w:rPr>
          <w:rFonts w:hint="eastAsia" w:ascii="楷体" w:hAnsi="楷体" w:eastAsia="楷体"/>
          <w:szCs w:val="21"/>
        </w:rPr>
        <w:t>不同干燥方式黄花倒水莲根部切片品质</w:t>
      </w:r>
      <w:r>
        <w:rPr>
          <w:rFonts w:hint="eastAsia" w:ascii="楷体" w:hAnsi="楷体" w:eastAsia="楷体"/>
          <w:szCs w:val="21"/>
          <w:lang w:eastAsia="zh-CN"/>
        </w:rPr>
        <w:t>排名情况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985"/>
        <w:gridCol w:w="1007"/>
        <w:gridCol w:w="997"/>
        <w:gridCol w:w="240"/>
        <w:gridCol w:w="1024"/>
        <w:gridCol w:w="1029"/>
        <w:gridCol w:w="105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restart"/>
            <w:tcBorders>
              <w:right w:val="nil"/>
            </w:tcBorders>
            <w:vAlign w:val="center"/>
          </w:tcPr>
          <w:p>
            <w:pPr>
              <w:pStyle w:val="8"/>
              <w:ind w:left="0" w:leftChars="0" w:firstLine="0" w:firstLineChars="0"/>
              <w:jc w:val="center"/>
              <w:rPr>
                <w:rFonts w:hint="eastAsia" w:ascii="楷体" w:hAnsi="楷体" w:eastAsia="楷体"/>
                <w:szCs w:val="21"/>
                <w:vertAlign w:val="baseline"/>
                <w:lang w:val="en-US" w:eastAsia="zh-CN"/>
              </w:rPr>
            </w:pPr>
            <w:r>
              <w:rPr>
                <w:rFonts w:hint="eastAsia" w:ascii="楷体" w:hAnsi="楷体" w:eastAsia="楷体"/>
                <w:szCs w:val="21"/>
                <w:vertAlign w:val="baseline"/>
                <w:lang w:val="en-US" w:eastAsia="zh-CN"/>
              </w:rPr>
              <w:t>干燥方式</w:t>
            </w:r>
          </w:p>
        </w:tc>
        <w:tc>
          <w:tcPr>
            <w:tcW w:w="2989" w:type="dxa"/>
            <w:gridSpan w:val="3"/>
            <w:tcBorders>
              <w:left w:val="nil"/>
              <w:right w:val="nil"/>
            </w:tcBorders>
            <w:vAlign w:val="center"/>
          </w:tcPr>
          <w:p>
            <w:pPr>
              <w:pStyle w:val="8"/>
              <w:ind w:left="0" w:leftChars="0" w:firstLine="0" w:firstLineChars="0"/>
              <w:jc w:val="center"/>
              <w:rPr>
                <w:rFonts w:hint="eastAsia" w:ascii="楷体" w:hAnsi="楷体" w:eastAsia="楷体"/>
                <w:szCs w:val="21"/>
                <w:vertAlign w:val="baseline"/>
                <w:lang w:val="en-US" w:eastAsia="zh-CN"/>
              </w:rPr>
            </w:pPr>
            <w:r>
              <w:rPr>
                <w:rFonts w:hint="eastAsia" w:ascii="楷体" w:hAnsi="楷体" w:eastAsia="楷体"/>
                <w:szCs w:val="21"/>
                <w:vertAlign w:val="baseline"/>
                <w:lang w:val="en-US" w:eastAsia="zh-CN"/>
              </w:rPr>
              <w:t>恭城</w:t>
            </w:r>
          </w:p>
        </w:tc>
        <w:tc>
          <w:tcPr>
            <w:tcW w:w="240" w:type="dxa"/>
            <w:tcBorders>
              <w:left w:val="nil"/>
              <w:bottom w:val="nil"/>
              <w:right w:val="nil"/>
            </w:tcBorders>
            <w:vAlign w:val="center"/>
          </w:tcPr>
          <w:p>
            <w:pPr>
              <w:pStyle w:val="8"/>
              <w:ind w:left="0" w:leftChars="0" w:firstLine="0" w:firstLineChars="0"/>
              <w:jc w:val="center"/>
              <w:rPr>
                <w:rFonts w:hint="eastAsia" w:ascii="楷体" w:hAnsi="楷体" w:eastAsia="楷体"/>
                <w:szCs w:val="21"/>
                <w:vertAlign w:val="baseline"/>
                <w:lang w:val="en-US" w:eastAsia="zh-CN"/>
              </w:rPr>
            </w:pPr>
          </w:p>
        </w:tc>
        <w:tc>
          <w:tcPr>
            <w:tcW w:w="3103" w:type="dxa"/>
            <w:gridSpan w:val="3"/>
            <w:tcBorders>
              <w:left w:val="nil"/>
              <w:right w:val="nil"/>
            </w:tcBorders>
            <w:vAlign w:val="center"/>
          </w:tcPr>
          <w:p>
            <w:pPr>
              <w:pStyle w:val="8"/>
              <w:ind w:left="0" w:leftChars="0" w:firstLine="0" w:firstLineChars="0"/>
              <w:jc w:val="center"/>
              <w:rPr>
                <w:rFonts w:hint="eastAsia" w:ascii="楷体" w:hAnsi="楷体" w:eastAsia="楷体"/>
                <w:szCs w:val="21"/>
                <w:vertAlign w:val="baseline"/>
                <w:lang w:val="en-US" w:eastAsia="zh-CN"/>
              </w:rPr>
            </w:pPr>
            <w:r>
              <w:rPr>
                <w:rFonts w:hint="eastAsia" w:ascii="楷体" w:hAnsi="楷体" w:eastAsia="楷体"/>
                <w:szCs w:val="21"/>
                <w:vertAlign w:val="baseline"/>
                <w:lang w:val="en-US" w:eastAsia="zh-CN"/>
              </w:rPr>
              <w:t>荔浦</w:t>
            </w:r>
          </w:p>
        </w:tc>
        <w:tc>
          <w:tcPr>
            <w:tcW w:w="1006" w:type="dxa"/>
            <w:vMerge w:val="restart"/>
            <w:tcBorders>
              <w:left w:val="nil"/>
            </w:tcBorders>
            <w:vAlign w:val="center"/>
          </w:tcPr>
          <w:p>
            <w:pPr>
              <w:pStyle w:val="8"/>
              <w:ind w:left="0" w:leftChars="0" w:firstLine="0" w:firstLineChars="0"/>
              <w:jc w:val="center"/>
              <w:rPr>
                <w:rFonts w:hint="eastAsia" w:ascii="楷体" w:hAnsi="楷体" w:eastAsia="楷体"/>
                <w:szCs w:val="21"/>
                <w:vertAlign w:val="baseline"/>
                <w:lang w:val="en-US" w:eastAsia="zh-CN"/>
              </w:rPr>
            </w:pPr>
            <w:r>
              <w:rPr>
                <w:rFonts w:hint="eastAsia" w:ascii="楷体" w:hAnsi="楷体" w:eastAsia="楷体"/>
                <w:szCs w:val="21"/>
                <w:vertAlign w:val="baseline"/>
                <w:lang w:val="en-US" w:eastAsia="zh-CN"/>
              </w:rPr>
              <w:t>总名次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right w:val="nil"/>
            </w:tcBorders>
            <w:vAlign w:val="center"/>
          </w:tcPr>
          <w:p>
            <w:pPr>
              <w:pStyle w:val="8"/>
              <w:jc w:val="center"/>
              <w:rPr>
                <w:rFonts w:hint="eastAsia" w:ascii="楷体" w:hAnsi="楷体" w:eastAsia="楷体"/>
                <w:szCs w:val="21"/>
                <w:vertAlign w:val="baseline"/>
                <w:lang w:val="en-US" w:eastAsia="zh-CN"/>
              </w:rPr>
            </w:pPr>
          </w:p>
        </w:tc>
        <w:tc>
          <w:tcPr>
            <w:tcW w:w="985" w:type="dxa"/>
            <w:tcBorders>
              <w:left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总皂苷</w:t>
            </w:r>
            <w:r>
              <w:rPr>
                <w:rFonts w:hint="eastAsia" w:ascii="楷体" w:hAnsi="楷体" w:eastAsia="楷体"/>
                <w:kern w:val="0"/>
                <w:szCs w:val="21"/>
                <w:lang w:eastAsia="zh-CN"/>
              </w:rPr>
              <w:t>排名</w:t>
            </w:r>
          </w:p>
        </w:tc>
        <w:tc>
          <w:tcPr>
            <w:tcW w:w="1007" w:type="dxa"/>
            <w:tcBorders>
              <w:left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总黄酮</w:t>
            </w:r>
            <w:r>
              <w:rPr>
                <w:rFonts w:hint="eastAsia" w:ascii="楷体" w:hAnsi="楷体" w:eastAsia="楷体"/>
                <w:kern w:val="0"/>
                <w:szCs w:val="21"/>
                <w:lang w:eastAsia="zh-CN"/>
              </w:rPr>
              <w:t>排名</w:t>
            </w:r>
          </w:p>
        </w:tc>
        <w:tc>
          <w:tcPr>
            <w:tcW w:w="997" w:type="dxa"/>
            <w:tcBorders>
              <w:left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多糖</w:t>
            </w:r>
            <w:r>
              <w:rPr>
                <w:rFonts w:hint="eastAsia" w:ascii="楷体" w:hAnsi="楷体" w:eastAsia="楷体"/>
                <w:kern w:val="0"/>
                <w:szCs w:val="21"/>
                <w:lang w:eastAsia="zh-CN"/>
              </w:rPr>
              <w:t>排名</w:t>
            </w:r>
          </w:p>
        </w:tc>
        <w:tc>
          <w:tcPr>
            <w:tcW w:w="240" w:type="dxa"/>
            <w:tcBorders>
              <w:top w:val="nil"/>
              <w:left w:val="nil"/>
              <w:bottom w:val="nil"/>
              <w:right w:val="nil"/>
            </w:tcBorders>
            <w:vAlign w:val="center"/>
          </w:tcPr>
          <w:p>
            <w:pPr>
              <w:jc w:val="center"/>
              <w:rPr>
                <w:rFonts w:hint="eastAsia" w:ascii="楷体" w:hAnsi="楷体" w:eastAsia="楷体"/>
                <w:kern w:val="0"/>
                <w:szCs w:val="21"/>
              </w:rPr>
            </w:pPr>
          </w:p>
        </w:tc>
        <w:tc>
          <w:tcPr>
            <w:tcW w:w="1024" w:type="dxa"/>
            <w:tcBorders>
              <w:left w:val="nil"/>
              <w:right w:val="nil"/>
            </w:tcBorders>
            <w:vAlign w:val="center"/>
          </w:tcPr>
          <w:p>
            <w:pPr>
              <w:jc w:val="center"/>
              <w:rPr>
                <w:rFonts w:hint="eastAsia" w:ascii="楷体" w:hAnsi="楷体" w:eastAsia="楷体"/>
                <w:szCs w:val="21"/>
                <w:vertAlign w:val="baseline"/>
                <w:lang w:val="en-US" w:eastAsia="zh-CN"/>
              </w:rPr>
            </w:pPr>
            <w:r>
              <w:rPr>
                <w:rFonts w:hint="eastAsia" w:ascii="楷体" w:hAnsi="楷体" w:eastAsia="楷体"/>
                <w:kern w:val="0"/>
                <w:szCs w:val="21"/>
              </w:rPr>
              <w:t>总皂苷</w:t>
            </w:r>
            <w:r>
              <w:rPr>
                <w:rFonts w:hint="eastAsia" w:ascii="楷体" w:hAnsi="楷体" w:eastAsia="楷体"/>
                <w:kern w:val="0"/>
                <w:szCs w:val="21"/>
                <w:lang w:eastAsia="zh-CN"/>
              </w:rPr>
              <w:t>排名</w:t>
            </w:r>
          </w:p>
        </w:tc>
        <w:tc>
          <w:tcPr>
            <w:tcW w:w="1029" w:type="dxa"/>
            <w:tcBorders>
              <w:left w:val="nil"/>
              <w:right w:val="nil"/>
            </w:tcBorders>
            <w:vAlign w:val="center"/>
          </w:tcPr>
          <w:p>
            <w:pPr>
              <w:jc w:val="center"/>
              <w:rPr>
                <w:rFonts w:hint="eastAsia" w:ascii="楷体" w:hAnsi="楷体" w:eastAsia="楷体"/>
                <w:szCs w:val="21"/>
                <w:vertAlign w:val="baseline"/>
                <w:lang w:val="en-US" w:eastAsia="zh-CN"/>
              </w:rPr>
            </w:pPr>
            <w:r>
              <w:rPr>
                <w:rFonts w:hint="eastAsia" w:ascii="楷体" w:hAnsi="楷体" w:eastAsia="楷体"/>
                <w:kern w:val="0"/>
                <w:szCs w:val="21"/>
              </w:rPr>
              <w:t>总黄酮</w:t>
            </w:r>
            <w:r>
              <w:rPr>
                <w:rFonts w:hint="eastAsia" w:ascii="楷体" w:hAnsi="楷体" w:eastAsia="楷体"/>
                <w:kern w:val="0"/>
                <w:szCs w:val="21"/>
                <w:lang w:eastAsia="zh-CN"/>
              </w:rPr>
              <w:t>排名</w:t>
            </w:r>
          </w:p>
        </w:tc>
        <w:tc>
          <w:tcPr>
            <w:tcW w:w="1050" w:type="dxa"/>
            <w:tcBorders>
              <w:left w:val="nil"/>
              <w:right w:val="nil"/>
            </w:tcBorders>
            <w:vAlign w:val="center"/>
          </w:tcPr>
          <w:p>
            <w:pPr>
              <w:jc w:val="center"/>
              <w:rPr>
                <w:rFonts w:hint="eastAsia" w:ascii="楷体" w:hAnsi="楷体" w:eastAsia="楷体"/>
                <w:szCs w:val="21"/>
                <w:vertAlign w:val="baseline"/>
                <w:lang w:val="en-US" w:eastAsia="zh-CN"/>
              </w:rPr>
            </w:pPr>
            <w:r>
              <w:rPr>
                <w:rFonts w:hint="eastAsia" w:ascii="楷体" w:hAnsi="楷体" w:eastAsia="楷体"/>
                <w:kern w:val="0"/>
                <w:szCs w:val="21"/>
              </w:rPr>
              <w:t>多糖</w:t>
            </w:r>
            <w:r>
              <w:rPr>
                <w:rFonts w:hint="eastAsia" w:ascii="楷体" w:hAnsi="楷体" w:eastAsia="楷体"/>
                <w:kern w:val="0"/>
                <w:szCs w:val="21"/>
                <w:lang w:eastAsia="zh-CN"/>
              </w:rPr>
              <w:t>排名</w:t>
            </w:r>
          </w:p>
        </w:tc>
        <w:tc>
          <w:tcPr>
            <w:tcW w:w="1006" w:type="dxa"/>
            <w:vMerge w:val="continue"/>
            <w:tcBorders>
              <w:left w:val="nil"/>
            </w:tcBorders>
            <w:vAlign w:val="center"/>
          </w:tcPr>
          <w:p>
            <w:pPr>
              <w:jc w:val="center"/>
              <w:rPr>
                <w:rFonts w:hint="eastAsia" w:ascii="楷体" w:hAnsi="楷体" w:eastAsia="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bottom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烘干</w:t>
            </w:r>
          </w:p>
        </w:tc>
        <w:tc>
          <w:tcPr>
            <w:tcW w:w="985" w:type="dxa"/>
            <w:tcBorders>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7" w:type="dxa"/>
            <w:tcBorders>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997" w:type="dxa"/>
            <w:tcBorders>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1.5</w:t>
            </w:r>
          </w:p>
        </w:tc>
        <w:tc>
          <w:tcPr>
            <w:tcW w:w="240" w:type="dxa"/>
            <w:tcBorders>
              <w:top w:val="nil"/>
              <w:left w:val="nil"/>
              <w:bottom w:val="nil"/>
              <w:right w:val="nil"/>
            </w:tcBorders>
            <w:vAlign w:val="center"/>
          </w:tcPr>
          <w:p>
            <w:pPr>
              <w:pStyle w:val="8"/>
              <w:jc w:val="center"/>
              <w:rPr>
                <w:rFonts w:hint="eastAsia" w:ascii="楷体" w:hAnsi="楷体" w:eastAsia="楷体"/>
                <w:szCs w:val="21"/>
                <w:vertAlign w:val="baseline"/>
                <w:lang w:val="en-US" w:eastAsia="zh-CN"/>
              </w:rPr>
            </w:pPr>
          </w:p>
        </w:tc>
        <w:tc>
          <w:tcPr>
            <w:tcW w:w="1024" w:type="dxa"/>
            <w:tcBorders>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29" w:type="dxa"/>
            <w:tcBorders>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2</w:t>
            </w:r>
          </w:p>
        </w:tc>
        <w:tc>
          <w:tcPr>
            <w:tcW w:w="1050" w:type="dxa"/>
            <w:tcBorders>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1.5</w:t>
            </w:r>
          </w:p>
        </w:tc>
        <w:tc>
          <w:tcPr>
            <w:tcW w:w="1006" w:type="dxa"/>
            <w:tcBorders>
              <w:left w:val="nil"/>
              <w:bottom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nil"/>
              <w:bottom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蒸制</w:t>
            </w:r>
            <w:r>
              <w:rPr>
                <w:rFonts w:hint="eastAsia" w:ascii="楷体" w:hAnsi="楷体" w:eastAsia="楷体"/>
                <w:kern w:val="0"/>
                <w:szCs w:val="21"/>
                <w:lang w:val="en-US" w:eastAsia="zh-CN"/>
              </w:rPr>
              <w:t>+阴干</w:t>
            </w:r>
          </w:p>
        </w:tc>
        <w:tc>
          <w:tcPr>
            <w:tcW w:w="985"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7"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997"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240" w:type="dxa"/>
            <w:tcBorders>
              <w:top w:val="nil"/>
              <w:left w:val="nil"/>
              <w:bottom w:val="nil"/>
              <w:right w:val="nil"/>
            </w:tcBorders>
            <w:vAlign w:val="center"/>
          </w:tcPr>
          <w:p>
            <w:pPr>
              <w:pStyle w:val="8"/>
              <w:jc w:val="center"/>
              <w:rPr>
                <w:rFonts w:hint="eastAsia" w:ascii="楷体" w:hAnsi="楷体" w:eastAsia="楷体"/>
                <w:szCs w:val="21"/>
                <w:vertAlign w:val="baseline"/>
                <w:lang w:val="en-US" w:eastAsia="zh-CN"/>
              </w:rPr>
            </w:pPr>
          </w:p>
        </w:tc>
        <w:tc>
          <w:tcPr>
            <w:tcW w:w="1024"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29"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50"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6" w:type="dxa"/>
            <w:tcBorders>
              <w:top w:val="nil"/>
              <w:left w:val="nil"/>
              <w:bottom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nil"/>
              <w:bottom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晒干</w:t>
            </w:r>
          </w:p>
        </w:tc>
        <w:tc>
          <w:tcPr>
            <w:tcW w:w="985"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7"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997"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3</w:t>
            </w:r>
          </w:p>
        </w:tc>
        <w:tc>
          <w:tcPr>
            <w:tcW w:w="240" w:type="dxa"/>
            <w:tcBorders>
              <w:top w:val="nil"/>
              <w:left w:val="nil"/>
              <w:bottom w:val="nil"/>
              <w:right w:val="nil"/>
            </w:tcBorders>
            <w:vAlign w:val="center"/>
          </w:tcPr>
          <w:p>
            <w:pPr>
              <w:pStyle w:val="8"/>
              <w:jc w:val="center"/>
              <w:rPr>
                <w:rFonts w:hint="eastAsia" w:ascii="楷体" w:hAnsi="楷体" w:eastAsia="楷体"/>
                <w:szCs w:val="21"/>
                <w:vertAlign w:val="baseline"/>
                <w:lang w:val="en-US" w:eastAsia="zh-CN"/>
              </w:rPr>
            </w:pPr>
          </w:p>
        </w:tc>
        <w:tc>
          <w:tcPr>
            <w:tcW w:w="1024"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29"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2</w:t>
            </w:r>
          </w:p>
        </w:tc>
        <w:tc>
          <w:tcPr>
            <w:tcW w:w="1050"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6" w:type="dxa"/>
            <w:tcBorders>
              <w:top w:val="nil"/>
              <w:left w:val="nil"/>
              <w:bottom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nil"/>
              <w:bottom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冷冻</w:t>
            </w:r>
          </w:p>
        </w:tc>
        <w:tc>
          <w:tcPr>
            <w:tcW w:w="985"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7"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997"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3</w:t>
            </w:r>
          </w:p>
        </w:tc>
        <w:tc>
          <w:tcPr>
            <w:tcW w:w="240" w:type="dxa"/>
            <w:tcBorders>
              <w:top w:val="nil"/>
              <w:left w:val="nil"/>
              <w:bottom w:val="nil"/>
              <w:right w:val="nil"/>
            </w:tcBorders>
            <w:vAlign w:val="center"/>
          </w:tcPr>
          <w:p>
            <w:pPr>
              <w:pStyle w:val="8"/>
              <w:jc w:val="center"/>
              <w:rPr>
                <w:rFonts w:hint="eastAsia" w:ascii="楷体" w:hAnsi="楷体" w:eastAsia="楷体"/>
                <w:szCs w:val="21"/>
                <w:vertAlign w:val="baseline"/>
                <w:lang w:val="en-US" w:eastAsia="zh-CN"/>
              </w:rPr>
            </w:pPr>
          </w:p>
        </w:tc>
        <w:tc>
          <w:tcPr>
            <w:tcW w:w="1024"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29"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2</w:t>
            </w:r>
          </w:p>
        </w:tc>
        <w:tc>
          <w:tcPr>
            <w:tcW w:w="1050" w:type="dxa"/>
            <w:tcBorders>
              <w:top w:val="nil"/>
              <w:left w:val="nil"/>
              <w:bottom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3</w:t>
            </w:r>
          </w:p>
        </w:tc>
        <w:tc>
          <w:tcPr>
            <w:tcW w:w="1006" w:type="dxa"/>
            <w:tcBorders>
              <w:top w:val="nil"/>
              <w:left w:val="nil"/>
              <w:bottom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nil"/>
              <w:right w:val="nil"/>
            </w:tcBorders>
            <w:vAlign w:val="center"/>
          </w:tcPr>
          <w:p>
            <w:pPr>
              <w:jc w:val="center"/>
              <w:rPr>
                <w:rFonts w:hint="eastAsia" w:ascii="楷体" w:hAnsi="楷体" w:eastAsia="楷体" w:cs="Times New Roman"/>
                <w:kern w:val="0"/>
                <w:sz w:val="21"/>
                <w:szCs w:val="21"/>
                <w:lang w:val="en-US" w:eastAsia="zh-CN" w:bidi="ar-SA"/>
              </w:rPr>
            </w:pPr>
            <w:r>
              <w:rPr>
                <w:rFonts w:hint="eastAsia" w:ascii="楷体" w:hAnsi="楷体" w:eastAsia="楷体"/>
                <w:kern w:val="0"/>
                <w:szCs w:val="21"/>
              </w:rPr>
              <w:t>阴干</w:t>
            </w:r>
          </w:p>
        </w:tc>
        <w:tc>
          <w:tcPr>
            <w:tcW w:w="985" w:type="dxa"/>
            <w:tcBorders>
              <w:top w:val="nil"/>
              <w:left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07" w:type="dxa"/>
            <w:tcBorders>
              <w:top w:val="nil"/>
              <w:left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997" w:type="dxa"/>
            <w:tcBorders>
              <w:top w:val="nil"/>
              <w:left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2.5</w:t>
            </w:r>
          </w:p>
        </w:tc>
        <w:tc>
          <w:tcPr>
            <w:tcW w:w="240" w:type="dxa"/>
            <w:tcBorders>
              <w:top w:val="nil"/>
              <w:left w:val="nil"/>
              <w:right w:val="nil"/>
            </w:tcBorders>
            <w:vAlign w:val="center"/>
          </w:tcPr>
          <w:p>
            <w:pPr>
              <w:pStyle w:val="8"/>
              <w:jc w:val="center"/>
              <w:rPr>
                <w:rFonts w:hint="eastAsia" w:ascii="楷体" w:hAnsi="楷体" w:eastAsia="楷体"/>
                <w:szCs w:val="21"/>
                <w:vertAlign w:val="baseline"/>
                <w:lang w:val="en-US" w:eastAsia="zh-CN"/>
              </w:rPr>
            </w:pPr>
          </w:p>
        </w:tc>
        <w:tc>
          <w:tcPr>
            <w:tcW w:w="1024" w:type="dxa"/>
            <w:tcBorders>
              <w:top w:val="nil"/>
              <w:left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w:t>
            </w:r>
          </w:p>
        </w:tc>
        <w:tc>
          <w:tcPr>
            <w:tcW w:w="1029" w:type="dxa"/>
            <w:tcBorders>
              <w:top w:val="nil"/>
              <w:left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2</w:t>
            </w:r>
          </w:p>
        </w:tc>
        <w:tc>
          <w:tcPr>
            <w:tcW w:w="1050" w:type="dxa"/>
            <w:tcBorders>
              <w:top w:val="nil"/>
              <w:left w:val="nil"/>
              <w:righ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2.5</w:t>
            </w:r>
          </w:p>
        </w:tc>
        <w:tc>
          <w:tcPr>
            <w:tcW w:w="1006" w:type="dxa"/>
            <w:tcBorders>
              <w:top w:val="nil"/>
              <w:left w:val="nil"/>
            </w:tcBorders>
            <w:vAlign w:val="center"/>
          </w:tcPr>
          <w:p>
            <w:pPr>
              <w:pStyle w:val="8"/>
              <w:ind w:left="0" w:leftChars="0" w:firstLine="0" w:firstLineChars="0"/>
              <w:jc w:val="center"/>
              <w:rPr>
                <w:rFonts w:hint="default" w:ascii="楷体" w:hAnsi="楷体" w:eastAsia="楷体"/>
                <w:szCs w:val="21"/>
                <w:vertAlign w:val="baseline"/>
                <w:lang w:val="en-US" w:eastAsia="zh-CN"/>
              </w:rPr>
            </w:pPr>
            <w:r>
              <w:rPr>
                <w:rFonts w:hint="eastAsia" w:ascii="楷体" w:hAnsi="楷体" w:eastAsia="楷体"/>
                <w:szCs w:val="21"/>
                <w:vertAlign w:val="baseline"/>
                <w:lang w:val="en-US" w:eastAsia="zh-CN"/>
              </w:rPr>
              <w:t>10</w:t>
            </w:r>
          </w:p>
        </w:tc>
      </w:tr>
    </w:tbl>
    <w:p>
      <w:pPr>
        <w:numPr>
          <w:ilvl w:val="0"/>
          <w:numId w:val="1"/>
        </w:numPr>
        <w:snapToGrid w:val="0"/>
        <w:spacing w:line="460" w:lineRule="exact"/>
        <w:ind w:firstLine="482" w:firstLineChars="200"/>
        <w:rPr>
          <w:rFonts w:eastAsia="仿宋"/>
          <w:b/>
          <w:bCs/>
          <w:sz w:val="24"/>
        </w:rPr>
      </w:pPr>
      <w:r>
        <w:rPr>
          <w:rFonts w:hint="eastAsia" w:eastAsia="仿宋"/>
          <w:b/>
          <w:bCs/>
          <w:sz w:val="24"/>
        </w:rPr>
        <w:t>密封包装对黄花倒水莲根部切片的影响</w:t>
      </w:r>
    </w:p>
    <w:p>
      <w:pPr>
        <w:snapToGrid w:val="0"/>
        <w:spacing w:line="460" w:lineRule="exact"/>
        <w:ind w:firstLine="480" w:firstLineChars="200"/>
        <w:rPr>
          <w:rFonts w:eastAsia="仿宋"/>
          <w:sz w:val="24"/>
        </w:rPr>
      </w:pPr>
      <w:r>
        <w:rPr>
          <w:rFonts w:hint="eastAsia" w:eastAsia="仿宋"/>
          <w:sz w:val="24"/>
        </w:rPr>
        <w:t>黄花倒水莲根部切片干燥后极易吸潮霉变，导致药材的外观和品质受到严重影响，对于霉变严重的药材不仅使其药效尽失，甚至还会产生如黄曲霉毒素等致癌物质。密封包装可使药材不与外界空气直接接触，起到防尘防水的作用，从而防止药材因空气湿度过高受潮而滋生细菌发生霉变。本标准编制小组成员在前期分别对黄花倒水莲根部干燥切片进行密封包装保存（密封袋+编织袋）和非密封包装保存（编织袋），保存6个月后观察发现，密封保存的药材较为干燥且几乎无霉变，而非密封包装的药材受潮严重，霉变率达30%以上（m / m）（图5）。</w:t>
      </w:r>
    </w:p>
    <w:p>
      <w:pPr>
        <w:snapToGrid w:val="0"/>
        <w:jc w:val="center"/>
      </w:pPr>
      <w:r>
        <w:drawing>
          <wp:inline distT="0" distB="0" distL="114300" distR="114300">
            <wp:extent cx="4143375" cy="17430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143375" cy="1743075"/>
                    </a:xfrm>
                    <a:prstGeom prst="rect">
                      <a:avLst/>
                    </a:prstGeom>
                    <a:noFill/>
                    <a:ln>
                      <a:noFill/>
                    </a:ln>
                  </pic:spPr>
                </pic:pic>
              </a:graphicData>
            </a:graphic>
          </wp:inline>
        </w:drawing>
      </w:r>
    </w:p>
    <w:p>
      <w:pPr>
        <w:snapToGrid w:val="0"/>
        <w:jc w:val="center"/>
        <w:rPr>
          <w:rFonts w:ascii="仿宋" w:hAnsi="仿宋" w:eastAsia="仿宋" w:cs="仿宋"/>
        </w:rPr>
      </w:pPr>
      <w:r>
        <w:rPr>
          <w:rFonts w:hint="eastAsia"/>
        </w:rPr>
        <w:t xml:space="preserve">图5 不同包装方式黄花倒水莲根部干燥切片霉变情况. </w:t>
      </w:r>
      <w:r>
        <w:rPr>
          <w:rFonts w:hint="eastAsia" w:ascii="仿宋" w:hAnsi="仿宋" w:eastAsia="仿宋" w:cs="仿宋"/>
        </w:rPr>
        <w:t>A: 密封包装；B：非密封包装.</w:t>
      </w:r>
    </w:p>
    <w:p>
      <w:pPr>
        <w:adjustRightInd w:val="0"/>
        <w:snapToGrid w:val="0"/>
        <w:spacing w:line="460" w:lineRule="exact"/>
        <w:ind w:firstLine="562" w:firstLineChars="200"/>
        <w:rPr>
          <w:rFonts w:eastAsia="仿宋"/>
          <w:b/>
          <w:sz w:val="28"/>
          <w:szCs w:val="28"/>
        </w:rPr>
      </w:pPr>
      <w:r>
        <w:rPr>
          <w:rFonts w:hint="eastAsia" w:eastAsia="仿宋"/>
          <w:b/>
          <w:sz w:val="28"/>
          <w:szCs w:val="28"/>
        </w:rPr>
        <w:t>六、主要引用文件</w:t>
      </w:r>
    </w:p>
    <w:p>
      <w:pPr>
        <w:pStyle w:val="9"/>
        <w:spacing w:line="500" w:lineRule="exact"/>
        <w:ind w:firstLine="420"/>
        <w:rPr>
          <w:rFonts w:hint="eastAsia"/>
          <w:szCs w:val="21"/>
        </w:rPr>
      </w:pPr>
      <w:r>
        <w:rPr>
          <w:rFonts w:hint="eastAsia"/>
          <w:szCs w:val="21"/>
        </w:rPr>
        <w:t>GB/T 23296.1  食品接触材料 塑料中受限物质 塑料中物质向食品及食品模拟物特定迁移试验和含量测定方法以及食品模拟物暴露条件选择的指南</w:t>
      </w:r>
    </w:p>
    <w:p>
      <w:pPr>
        <w:pStyle w:val="9"/>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default"/>
          <w:sz w:val="21"/>
          <w:szCs w:val="21"/>
          <w:lang w:val="en-US" w:eastAsia="zh-CN"/>
        </w:rPr>
        <w:t>GB5009.</w:t>
      </w:r>
      <w:r>
        <w:rPr>
          <w:rFonts w:hint="eastAsia"/>
          <w:sz w:val="21"/>
          <w:szCs w:val="21"/>
          <w:lang w:val="en-US" w:eastAsia="zh-CN"/>
        </w:rPr>
        <w:t>3  食品安全国家标准 食品中水分的测定</w:t>
      </w:r>
    </w:p>
    <w:p>
      <w:pPr>
        <w:pStyle w:val="9"/>
        <w:spacing w:line="500" w:lineRule="exact"/>
        <w:ind w:firstLine="420"/>
        <w:rPr>
          <w:szCs w:val="21"/>
        </w:rPr>
      </w:pPr>
      <w:r>
        <w:rPr>
          <w:rFonts w:hint="eastAsia"/>
          <w:szCs w:val="21"/>
        </w:rPr>
        <w:t>SB/T 11039  中药材追溯通用标识规范</w:t>
      </w:r>
    </w:p>
    <w:p>
      <w:pPr>
        <w:pStyle w:val="9"/>
        <w:spacing w:line="500" w:lineRule="exact"/>
        <w:ind w:firstLine="420"/>
        <w:rPr>
          <w:szCs w:val="21"/>
        </w:rPr>
      </w:pPr>
      <w:r>
        <w:rPr>
          <w:rFonts w:hint="eastAsia"/>
          <w:szCs w:val="21"/>
        </w:rPr>
        <w:t>SB/T 11094  中药材仓储管理规范</w:t>
      </w:r>
    </w:p>
    <w:p>
      <w:pPr>
        <w:pStyle w:val="9"/>
        <w:spacing w:line="500" w:lineRule="exact"/>
        <w:ind w:firstLine="420"/>
        <w:rPr>
          <w:szCs w:val="21"/>
        </w:rPr>
      </w:pPr>
      <w:r>
        <w:rPr>
          <w:rFonts w:hint="eastAsia"/>
          <w:szCs w:val="21"/>
        </w:rPr>
        <w:t>SB/T 11182  中药材包装技术规范</w:t>
      </w:r>
    </w:p>
    <w:p>
      <w:pPr>
        <w:pStyle w:val="9"/>
        <w:spacing w:line="500" w:lineRule="exact"/>
        <w:ind w:firstLine="420"/>
        <w:rPr>
          <w:szCs w:val="21"/>
        </w:rPr>
      </w:pPr>
      <w:r>
        <w:rPr>
          <w:rFonts w:hint="eastAsia"/>
          <w:szCs w:val="21"/>
        </w:rPr>
        <w:t>SB/T 11183  中药材产地加工技术规范</w:t>
      </w:r>
    </w:p>
    <w:p>
      <w:pPr>
        <w:keepNext/>
        <w:keepLines/>
        <w:spacing w:before="120" w:after="120" w:line="500" w:lineRule="exact"/>
        <w:ind w:firstLine="562" w:firstLineChars="200"/>
        <w:outlineLvl w:val="0"/>
        <w:rPr>
          <w:rFonts w:ascii="Calibri" w:hAnsi="Calibri" w:eastAsia="黑体"/>
          <w:b/>
          <w:bCs/>
          <w:kern w:val="0"/>
          <w:sz w:val="28"/>
          <w:szCs w:val="44"/>
        </w:rPr>
      </w:pPr>
      <w:r>
        <w:rPr>
          <w:rFonts w:hint="eastAsia" w:eastAsia="仿宋"/>
          <w:b/>
          <w:sz w:val="28"/>
          <w:szCs w:val="28"/>
        </w:rPr>
        <w:t>七、重大意见分歧的处理依据和结果</w:t>
      </w:r>
      <w:r>
        <w:rPr>
          <w:rFonts w:hint="eastAsia" w:ascii="Calibri" w:hAnsi="Calibri" w:eastAsia="黑体"/>
          <w:b/>
          <w:bCs/>
          <w:kern w:val="0"/>
          <w:sz w:val="28"/>
          <w:szCs w:val="44"/>
        </w:rPr>
        <w:t xml:space="preserve"> </w:t>
      </w:r>
    </w:p>
    <w:p>
      <w:pPr>
        <w:spacing w:line="500" w:lineRule="exact"/>
        <w:ind w:firstLine="420" w:firstLineChars="200"/>
        <w:rPr>
          <w:rFonts w:ascii="宋体"/>
          <w:kern w:val="0"/>
          <w:szCs w:val="21"/>
        </w:rPr>
      </w:pPr>
      <w:r>
        <w:rPr>
          <w:rFonts w:hint="eastAsia" w:ascii="宋体"/>
          <w:kern w:val="0"/>
          <w:szCs w:val="21"/>
        </w:rPr>
        <w:t>本标准编制过程中无重大分歧意见。</w:t>
      </w:r>
    </w:p>
    <w:p>
      <w:pPr>
        <w:keepNext/>
        <w:keepLines/>
        <w:spacing w:before="120" w:after="120" w:line="500" w:lineRule="exact"/>
        <w:ind w:firstLine="562" w:firstLineChars="200"/>
        <w:outlineLvl w:val="0"/>
        <w:rPr>
          <w:rFonts w:eastAsia="仿宋"/>
          <w:b/>
          <w:sz w:val="28"/>
          <w:szCs w:val="28"/>
        </w:rPr>
      </w:pPr>
      <w:r>
        <w:rPr>
          <w:rFonts w:hint="eastAsia" w:eastAsia="仿宋"/>
          <w:b/>
          <w:sz w:val="28"/>
          <w:szCs w:val="28"/>
        </w:rPr>
        <w:t>八、实施标准的措施</w:t>
      </w:r>
    </w:p>
    <w:p>
      <w:pPr>
        <w:keepNext/>
        <w:keepLines/>
        <w:spacing w:before="120" w:after="120" w:line="500" w:lineRule="exact"/>
        <w:ind w:firstLine="420" w:firstLineChars="200"/>
        <w:outlineLvl w:val="0"/>
        <w:rPr>
          <w:rFonts w:ascii="宋体"/>
          <w:kern w:val="0"/>
          <w:szCs w:val="21"/>
        </w:rPr>
      </w:pPr>
      <w:r>
        <w:rPr>
          <w:rFonts w:hint="eastAsia" w:ascii="宋体"/>
          <w:kern w:val="0"/>
          <w:szCs w:val="21"/>
        </w:rPr>
        <w:t>本团体标准《黄花倒水莲根采收及其加工技术规程》（以下简称《规程》）以黄花倒水莲根部采收及加工技术为研究对象，以科学研究成果和生产实践经验为基础，界定了黄花倒水莲的术语和定义，确立了黄花倒水莲根部采收、加工、包装、储藏等环节的技术要求。《规程》编写过程中力求科学严谨，原则分明，指标准确。为使该《规程》得到有效贯彻实施，促进黄花倒水莲根部采收及加工过程中规范生产，建议采取以下实施措施：</w:t>
      </w:r>
    </w:p>
    <w:p>
      <w:pPr>
        <w:keepNext/>
        <w:keepLines/>
        <w:numPr>
          <w:ilvl w:val="0"/>
          <w:numId w:val="2"/>
        </w:numPr>
        <w:spacing w:before="120" w:after="120" w:line="500" w:lineRule="exact"/>
        <w:ind w:firstLine="420" w:firstLineChars="200"/>
        <w:outlineLvl w:val="0"/>
        <w:rPr>
          <w:rFonts w:ascii="宋体"/>
          <w:kern w:val="0"/>
          <w:szCs w:val="21"/>
        </w:rPr>
      </w:pPr>
      <w:r>
        <w:rPr>
          <w:rFonts w:hint="eastAsia" w:ascii="宋体"/>
          <w:kern w:val="0"/>
          <w:szCs w:val="21"/>
        </w:rPr>
        <w:t>印发《规程》资料并对业内人员进行培训；</w:t>
      </w:r>
    </w:p>
    <w:p>
      <w:pPr>
        <w:keepNext/>
        <w:keepLines/>
        <w:numPr>
          <w:ilvl w:val="0"/>
          <w:numId w:val="2"/>
        </w:numPr>
        <w:spacing w:before="120" w:after="120" w:line="500" w:lineRule="exact"/>
        <w:ind w:firstLine="420" w:firstLineChars="200"/>
        <w:outlineLvl w:val="0"/>
        <w:rPr>
          <w:rFonts w:ascii="宋体"/>
          <w:kern w:val="0"/>
          <w:szCs w:val="21"/>
        </w:rPr>
      </w:pPr>
      <w:r>
        <w:rPr>
          <w:rFonts w:hint="eastAsia" w:ascii="宋体"/>
          <w:kern w:val="0"/>
          <w:szCs w:val="21"/>
        </w:rPr>
        <w:t>利用科技特派员开展科技服务以及进行科技成果转化的机会，将《规程》作为技术资料，向有关技术员进行宣传推广；</w:t>
      </w:r>
    </w:p>
    <w:p>
      <w:pPr>
        <w:keepNext/>
        <w:keepLines/>
        <w:numPr>
          <w:ilvl w:val="0"/>
          <w:numId w:val="2"/>
        </w:numPr>
        <w:spacing w:before="120" w:after="120" w:line="500" w:lineRule="exact"/>
        <w:ind w:firstLine="420" w:firstLineChars="200"/>
        <w:outlineLvl w:val="0"/>
        <w:rPr>
          <w:rFonts w:ascii="宋体"/>
          <w:kern w:val="0"/>
          <w:szCs w:val="21"/>
        </w:rPr>
      </w:pPr>
      <w:r>
        <w:rPr>
          <w:rFonts w:hint="eastAsia" w:ascii="宋体"/>
          <w:kern w:val="0"/>
          <w:szCs w:val="21"/>
        </w:rPr>
        <w:t>建议各级政府部门或科研单位在认真审阅《规程》的基础上，因地制宜，组织引导农业技术推广人员和广大种植户按照本标准开展黄花倒水莲根部采收和加工规范化生产工作。</w:t>
      </w:r>
    </w:p>
    <w:p>
      <w:pPr>
        <w:pStyle w:val="8"/>
        <w:ind w:firstLine="562"/>
        <w:rPr>
          <w:rFonts w:ascii="仿宋" w:hAnsi="仿宋" w:eastAsia="仿宋" w:cs="仿宋"/>
        </w:rPr>
      </w:pPr>
      <w:r>
        <w:rPr>
          <w:rFonts w:hint="eastAsia" w:eastAsia="仿宋"/>
          <w:b/>
          <w:sz w:val="28"/>
          <w:szCs w:val="28"/>
        </w:rPr>
        <w:t>九、自我承诺</w:t>
      </w:r>
    </w:p>
    <w:p>
      <w:pPr>
        <w:keepNext/>
        <w:keepLines/>
        <w:spacing w:before="120" w:after="120" w:line="500" w:lineRule="exact"/>
        <w:ind w:firstLine="420" w:firstLineChars="200"/>
        <w:outlineLvl w:val="0"/>
        <w:rPr>
          <w:rFonts w:ascii="宋体"/>
          <w:kern w:val="0"/>
          <w:szCs w:val="21"/>
        </w:rPr>
      </w:pPr>
      <w:r>
        <w:rPr>
          <w:rFonts w:ascii="宋体"/>
          <w:kern w:val="0"/>
          <w:szCs w:val="21"/>
        </w:rPr>
        <w:t>经调查分析，本次申报的《黄花倒水莲根采收及其加工技术规程》</w:t>
      </w:r>
      <w:r>
        <w:rPr>
          <w:rFonts w:hint="eastAsia" w:ascii="宋体"/>
          <w:kern w:val="0"/>
          <w:szCs w:val="21"/>
        </w:rPr>
        <w:t>团体</w:t>
      </w:r>
      <w:r>
        <w:rPr>
          <w:rFonts w:ascii="宋体"/>
          <w:kern w:val="0"/>
          <w:szCs w:val="21"/>
        </w:rPr>
        <w:t>标准未见与已批准发布实施的相关或相似国家、行业、地方标准的情形；未见与已纳入制（修订）计划的相关或相似国家、行业、地方标准的情形；所涉技术内容和各项指标不低于国家强制性标准，不存在内容或某项指标低于推荐性国家标准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A4910"/>
    <w:multiLevelType w:val="singleLevel"/>
    <w:tmpl w:val="E9AA4910"/>
    <w:lvl w:ilvl="0" w:tentative="0">
      <w:start w:val="1"/>
      <w:numFmt w:val="decimal"/>
      <w:suff w:val="space"/>
      <w:lvlText w:val="%1."/>
      <w:lvlJc w:val="left"/>
    </w:lvl>
  </w:abstractNum>
  <w:abstractNum w:abstractNumId="1">
    <w:nsid w:val="F4B4727E"/>
    <w:multiLevelType w:val="singleLevel"/>
    <w:tmpl w:val="F4B4727E"/>
    <w:lvl w:ilvl="0" w:tentative="0">
      <w:start w:val="1"/>
      <w:numFmt w:val="decimal"/>
      <w:suff w:val="nothing"/>
      <w:lvlText w:val="%1、"/>
      <w:lvlJc w:val="left"/>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MDFhNjIzNTk2MTdjZjcwNjcwNjViYTBhNGZmYTEifQ=="/>
  </w:docVars>
  <w:rsids>
    <w:rsidRoot w:val="00172A27"/>
    <w:rsid w:val="00172A27"/>
    <w:rsid w:val="002712F8"/>
    <w:rsid w:val="002B64BE"/>
    <w:rsid w:val="002E1862"/>
    <w:rsid w:val="00310081"/>
    <w:rsid w:val="00426B74"/>
    <w:rsid w:val="0049593E"/>
    <w:rsid w:val="00522D21"/>
    <w:rsid w:val="00555C18"/>
    <w:rsid w:val="00770535"/>
    <w:rsid w:val="0078067F"/>
    <w:rsid w:val="007B187A"/>
    <w:rsid w:val="00823D32"/>
    <w:rsid w:val="00A63A0B"/>
    <w:rsid w:val="00AA0600"/>
    <w:rsid w:val="00B22343"/>
    <w:rsid w:val="00C22BBF"/>
    <w:rsid w:val="00C75514"/>
    <w:rsid w:val="00D26571"/>
    <w:rsid w:val="00D8309C"/>
    <w:rsid w:val="02941856"/>
    <w:rsid w:val="04C775C4"/>
    <w:rsid w:val="0873651C"/>
    <w:rsid w:val="0BC37AE2"/>
    <w:rsid w:val="0D12773D"/>
    <w:rsid w:val="0FE147B4"/>
    <w:rsid w:val="105C0FEF"/>
    <w:rsid w:val="12D45D22"/>
    <w:rsid w:val="14B95CC7"/>
    <w:rsid w:val="15856CB6"/>
    <w:rsid w:val="16A14DF1"/>
    <w:rsid w:val="16A3500D"/>
    <w:rsid w:val="18393D3D"/>
    <w:rsid w:val="18CF05D0"/>
    <w:rsid w:val="1B0C31AE"/>
    <w:rsid w:val="1B8D66E2"/>
    <w:rsid w:val="1BA16335"/>
    <w:rsid w:val="1C7121AF"/>
    <w:rsid w:val="1D3C3AC6"/>
    <w:rsid w:val="1F7F7C9A"/>
    <w:rsid w:val="2202762A"/>
    <w:rsid w:val="25001A57"/>
    <w:rsid w:val="27A10272"/>
    <w:rsid w:val="2E255715"/>
    <w:rsid w:val="304649FB"/>
    <w:rsid w:val="31093D2C"/>
    <w:rsid w:val="318570D7"/>
    <w:rsid w:val="3A971EE4"/>
    <w:rsid w:val="3ACE1FF1"/>
    <w:rsid w:val="3E733699"/>
    <w:rsid w:val="3F807783"/>
    <w:rsid w:val="407358E8"/>
    <w:rsid w:val="40787BF5"/>
    <w:rsid w:val="439F0143"/>
    <w:rsid w:val="45EB68A1"/>
    <w:rsid w:val="46045202"/>
    <w:rsid w:val="46D56909"/>
    <w:rsid w:val="48475FD9"/>
    <w:rsid w:val="49502120"/>
    <w:rsid w:val="4AC72966"/>
    <w:rsid w:val="4B5D1466"/>
    <w:rsid w:val="4E3A10AC"/>
    <w:rsid w:val="51D74CB4"/>
    <w:rsid w:val="53873C78"/>
    <w:rsid w:val="57CB424F"/>
    <w:rsid w:val="587A0EC6"/>
    <w:rsid w:val="5AED4218"/>
    <w:rsid w:val="5DEE5DB8"/>
    <w:rsid w:val="61F7666A"/>
    <w:rsid w:val="626B6B00"/>
    <w:rsid w:val="639114B0"/>
    <w:rsid w:val="656E23C1"/>
    <w:rsid w:val="6904687C"/>
    <w:rsid w:val="694B132C"/>
    <w:rsid w:val="69BF6526"/>
    <w:rsid w:val="6A177DBA"/>
    <w:rsid w:val="6BCD747D"/>
    <w:rsid w:val="6CB8010F"/>
    <w:rsid w:val="6CDA24DB"/>
    <w:rsid w:val="6EEC4E9F"/>
    <w:rsid w:val="71450EBE"/>
    <w:rsid w:val="724468E1"/>
    <w:rsid w:val="72893FAF"/>
    <w:rsid w:val="7306263C"/>
    <w:rsid w:val="754B5C7D"/>
    <w:rsid w:val="767E63CB"/>
    <w:rsid w:val="78BF5580"/>
    <w:rsid w:val="79445823"/>
    <w:rsid w:val="7969009E"/>
    <w:rsid w:val="79B11D90"/>
    <w:rsid w:val="7B8A691F"/>
    <w:rsid w:val="7CEC6928"/>
    <w:rsid w:val="7F82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rPr>
      <w:rFonts w:ascii="等线" w:hAnsi="等线" w:eastAsia="等线"/>
    </w:rPr>
  </w:style>
  <w:style w:type="paragraph" w:styleId="3">
    <w:name w:val="Normal (Web)"/>
    <w:basedOn w:val="1"/>
    <w:uiPriority w:val="0"/>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semiHidden/>
    <w:unhideWhenUsed/>
    <w:qFormat/>
    <w:uiPriority w:val="99"/>
    <w:rPr>
      <w:sz w:val="21"/>
      <w:szCs w:val="21"/>
    </w:rPr>
  </w:style>
  <w:style w:type="paragraph" w:customStyle="1" w:styleId="8">
    <w:name w:val="正文-公1"/>
    <w:basedOn w:val="1"/>
    <w:qFormat/>
    <w:uiPriority w:val="0"/>
    <w:pPr>
      <w:ind w:firstLine="200" w:firstLineChars="200"/>
      <w:jc w:val="left"/>
    </w:pPr>
    <w:rPr>
      <w:rFonts w:eastAsia="仿宋_GB2312"/>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6971</Words>
  <Characters>8156</Characters>
  <Lines>11</Lines>
  <Paragraphs>15</Paragraphs>
  <TotalTime>1</TotalTime>
  <ScaleCrop>false</ScaleCrop>
  <LinksUpToDate>false</LinksUpToDate>
  <CharactersWithSpaces>8273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2024-06-24T13:18:00Z</dcterms:created>
  <dc:creator>Administrator</dc:creator>
  <cp:lastModifiedBy>Administrator</cp:lastModifiedBy>
  <dcterms:modified xsi:type="dcterms:W3CDTF">2024-07-09T00:57:17Z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8B8BF3D084964A99BFAF0F6AE18692F4_12</vt:lpwstr>
  </property>
</Properties>
</file>