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B38</w:t>
            </w:r>
            <w:r>
              <w:rPr>
                <w:rFonts w:ascii="黑体" w:hAnsi="黑体" w:eastAsia="黑体"/>
                <w:sz w:val="21"/>
                <w:szCs w:val="21"/>
              </w:rPr>
              <w:fldChar w:fldCharType="end"/>
            </w:r>
            <w:bookmarkEnd w:id="2"/>
          </w:p>
        </w:tc>
      </w:tr>
    </w:tbl>
    <w:p>
      <w:pPr>
        <w:pStyle w:val="50"/>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广西壮族</w:t>
      </w:r>
      <w:r>
        <w:rPr>
          <w:rFonts w:ascii="黑体" w:eastAsia="黑体"/>
          <w:b w:val="0"/>
          <w:w w:val="100"/>
          <w:sz w:val="48"/>
        </w:rPr>
        <w:t>自治区</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黄花倒水莲根采收及其加工技术规程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code of practice for harvesting and processing of Polygala fallax Hemsl. roots</w:t>
      </w:r>
      <w:r>
        <w:rPr>
          <w:rFonts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2</w:t>
      </w:r>
      <w:r>
        <w:rPr>
          <w:sz w:val="21"/>
          <w:szCs w:val="28"/>
        </w:rPr>
        <w:t>02</w:t>
      </w:r>
      <w:r>
        <w:rPr>
          <w:rFonts w:hint="eastAsia"/>
          <w:sz w:val="21"/>
          <w:szCs w:val="28"/>
          <w:lang w:val="en-US" w:eastAsia="zh-CN"/>
        </w:rPr>
        <w:t>4</w:t>
      </w:r>
      <w:r>
        <w:rPr>
          <w:sz w:val="21"/>
          <w:szCs w:val="28"/>
        </w:rPr>
        <w:t>.</w:t>
      </w:r>
      <w:r>
        <w:rPr>
          <w:rFonts w:hint="eastAsia"/>
          <w:sz w:val="21"/>
          <w:szCs w:val="28"/>
          <w:lang w:val="en-US" w:eastAsia="zh-CN"/>
        </w:rPr>
        <w:t>7</w:t>
      </w:r>
      <w:r>
        <w:rPr>
          <w:sz w:val="21"/>
          <w:szCs w:val="28"/>
        </w:rPr>
        <w:t>.</w:t>
      </w:r>
      <w:r>
        <w:rPr>
          <w:rFonts w:hint="eastAsia"/>
          <w:sz w:val="21"/>
          <w:szCs w:val="28"/>
          <w:lang w:val="en-US" w:eastAsia="zh-CN"/>
        </w:rPr>
        <w:t>09</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12</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12</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jc w:val="both"/>
        <w:sectPr>
          <w:headerReference r:id="rId11" w:type="default"/>
          <w:footerReference r:id="rId12" w:type="default"/>
          <w:type w:val="continuous"/>
          <w:pgSz w:w="11906" w:h="16838"/>
          <w:pgMar w:top="567" w:right="1134" w:bottom="1134" w:left="1134" w:header="1418" w:footer="1134" w:gutter="284"/>
          <w:pgNumType w:fmt="upperRoman" w:start="1"/>
          <w:cols w:space="425" w:num="1"/>
          <w:formProt w:val="0"/>
          <w:docGrid w:linePitch="312" w:charSpace="0"/>
        </w:sectPr>
      </w:pPr>
      <w:bookmarkStart w:id="21" w:name="BookMark1"/>
      <w:bookmarkStart w:id="22" w:name="_Toc69111359"/>
      <w:bookmarkStart w:id="23" w:name="_Toc69111330"/>
    </w:p>
    <w:bookmarkEnd w:id="21"/>
    <w:p>
      <w:pPr>
        <w:pStyle w:val="89"/>
        <w:spacing w:after="360"/>
      </w:pPr>
      <w:bookmarkStart w:id="24" w:name="_Toc69111397"/>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本文件由广西</w:t>
      </w:r>
      <w:r>
        <w:t>壮族自治区中国科学院广西植物研究所</w:t>
      </w:r>
      <w:r>
        <w:rPr>
          <w:rFonts w:hint="eastAsia"/>
        </w:rPr>
        <w:t>提出。</w:t>
      </w:r>
    </w:p>
    <w:p>
      <w:pPr>
        <w:pStyle w:val="56"/>
        <w:ind w:firstLine="420"/>
        <w:rPr>
          <w:rFonts w:hint="eastAsia" w:hAnsi="宋体"/>
          <w:szCs w:val="21"/>
        </w:rPr>
      </w:pPr>
      <w:r>
        <w:rPr>
          <w:rFonts w:hint="eastAsia"/>
        </w:rPr>
        <w:t>本文件由广西中药材产业协会归口并宣贯。</w:t>
      </w:r>
    </w:p>
    <w:p>
      <w:pPr>
        <w:pStyle w:val="56"/>
        <w:ind w:firstLine="420"/>
        <w:rPr>
          <w:rFonts w:hint="eastAsia" w:eastAsia="宋体"/>
          <w:lang w:eastAsia="zh-CN"/>
        </w:rPr>
      </w:pPr>
      <w:bookmarkStart w:id="66" w:name="_GoBack"/>
      <w:bookmarkEnd w:id="66"/>
      <w:r>
        <w:rPr>
          <w:rFonts w:hint="eastAsia"/>
        </w:rPr>
        <w:t>本文件起草单位：广西壮族自治区中国科学院广西植物研究所</w:t>
      </w:r>
      <w:r>
        <w:rPr>
          <w:rFonts w:hint="eastAsia"/>
          <w:lang w:eastAsia="zh-CN"/>
        </w:rPr>
        <w:t>、广西华泰药业有限公司、广州采芝林药业有限公司</w:t>
      </w:r>
    </w:p>
    <w:p>
      <w:pPr>
        <w:pStyle w:val="56"/>
        <w:ind w:firstLine="420"/>
      </w:pPr>
      <w:r>
        <w:rPr>
          <w:rFonts w:hint="eastAsia"/>
        </w:rPr>
        <w:t>本文件主要起草人：刘宝玉、唐辉、邱展鸿</w:t>
      </w:r>
      <w:r>
        <w:rPr>
          <w:rFonts w:hint="eastAsia"/>
          <w:lang w:eastAsia="zh-CN"/>
        </w:rPr>
        <w:t>、马恩耀、</w:t>
      </w:r>
      <w:r>
        <w:rPr>
          <w:rFonts w:hint="eastAsia"/>
        </w:rPr>
        <w:t>王满莲、梁惠凌、胡友祁</w:t>
      </w:r>
      <w:r>
        <w:rPr>
          <w:rFonts w:hint="eastAsia"/>
          <w:lang w:eastAsia="zh-CN"/>
        </w:rPr>
        <w:t>、张秀姣、</w:t>
      </w:r>
      <w:r>
        <w:rPr>
          <w:rFonts w:hint="eastAsia"/>
          <w:lang w:val="en-US" w:eastAsia="zh-CN"/>
        </w:rPr>
        <w:t>赵雪</w:t>
      </w:r>
      <w:r>
        <w:rPr>
          <w:rFonts w:hint="eastAsia"/>
        </w:rPr>
        <w:t>。</w:t>
      </w:r>
    </w:p>
    <w:p>
      <w:pPr>
        <w:pStyle w:val="56"/>
        <w:ind w:firstLine="420"/>
      </w:pPr>
    </w:p>
    <w:p>
      <w:pPr>
        <w:pStyle w:val="56"/>
        <w:ind w:firstLine="199" w:firstLineChars="95"/>
        <w:sectPr>
          <w:pgSz w:w="11906" w:h="16838"/>
          <w:pgMar w:top="567" w:right="1134" w:bottom="1134" w:left="1134" w:header="1418" w:footer="1134" w:gutter="284"/>
          <w:pgNumType w:fmt="upperRoman"/>
          <w:cols w:space="425" w:num="1"/>
          <w:formProt w:val="0"/>
          <w:docGrid w:linePitch="312" w:charSpace="0"/>
        </w:sectPr>
      </w:pPr>
    </w:p>
    <w:p>
      <w:pPr>
        <w:pStyle w:val="56"/>
        <w:ind w:firstLine="199" w:firstLineChars="95"/>
        <w:sectPr>
          <w:type w:val="continuous"/>
          <w:pgSz w:w="11906" w:h="16838"/>
          <w:pgMar w:top="567"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B938F310A9A540898561ABD712F25ACB"/>
        </w:placeholder>
      </w:sdtPr>
      <w:sdtEndPr>
        <w:rPr>
          <w:rFonts w:hint="eastAsia"/>
        </w:rPr>
      </w:sdtEndPr>
      <w:sdtContent>
        <w:p>
          <w:pPr>
            <w:pStyle w:val="177"/>
            <w:spacing w:before="436" w:beforeLines="182" w:after="528" w:afterLines="220"/>
            <w:rPr>
              <w:rFonts w:hint="eastAsia"/>
            </w:rPr>
          </w:pPr>
          <w:bookmarkStart w:id="27" w:name="NEW_STAND_NAME"/>
          <w:r>
            <w:rPr>
              <w:rFonts w:hint="eastAsia"/>
            </w:rPr>
            <w:t>黄花倒水莲根采收及其加工技术规程</w:t>
          </w:r>
        </w:p>
      </w:sdtContent>
    </w:sdt>
    <w:bookmarkEnd w:id="27"/>
    <w:p>
      <w:pPr>
        <w:pStyle w:val="104"/>
        <w:keepNext w:val="0"/>
        <w:keepLines w:val="0"/>
        <w:pageBreakBefore w:val="0"/>
        <w:kinsoku/>
        <w:wordWrap/>
        <w:overflowPunct/>
        <w:topLinePunct w:val="0"/>
        <w:bidi w:val="0"/>
        <w:adjustRightInd/>
        <w:snapToGrid/>
        <w:spacing w:before="240" w:after="240" w:line="500" w:lineRule="exact"/>
        <w:textAlignment w:val="auto"/>
        <w:rPr>
          <w:sz w:val="21"/>
          <w:szCs w:val="21"/>
        </w:rPr>
      </w:pPr>
      <w:bookmarkStart w:id="28" w:name="_Toc69031425"/>
      <w:bookmarkStart w:id="29" w:name="_Toc17233333"/>
      <w:bookmarkStart w:id="30" w:name="_Toc17233325"/>
      <w:bookmarkStart w:id="31" w:name="_Toc69031404"/>
      <w:bookmarkStart w:id="32" w:name="_Toc26986771"/>
      <w:bookmarkStart w:id="33" w:name="_Toc24884218"/>
      <w:bookmarkStart w:id="34" w:name="_Toc69111398"/>
      <w:bookmarkStart w:id="35" w:name="_Toc69111360"/>
      <w:bookmarkStart w:id="36" w:name="_Toc26648465"/>
      <w:bookmarkStart w:id="37" w:name="_Toc68877514"/>
      <w:bookmarkStart w:id="38" w:name="_Toc26986530"/>
      <w:bookmarkStart w:id="39" w:name="_Toc26718930"/>
      <w:bookmarkStart w:id="40" w:name="_Toc69111331"/>
      <w:bookmarkStart w:id="41" w:name="_Toc24884211"/>
      <w:r>
        <w:rPr>
          <w:rFonts w:hint="eastAsia"/>
          <w:sz w:val="21"/>
          <w:szCs w:val="21"/>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rPr>
      </w:pPr>
      <w:r>
        <w:rPr>
          <w:rFonts w:hint="eastAsia"/>
          <w:sz w:val="21"/>
          <w:szCs w:val="21"/>
        </w:rPr>
        <w:t>本</w:t>
      </w:r>
      <w:r>
        <w:rPr>
          <w:rFonts w:hint="eastAsia"/>
          <w:sz w:val="21"/>
          <w:szCs w:val="21"/>
          <w:lang w:eastAsia="zh-CN"/>
        </w:rPr>
        <w:t>文件界定了黄花倒水莲</w:t>
      </w:r>
      <w:r>
        <w:rPr>
          <w:rFonts w:hint="eastAsia"/>
          <w:sz w:val="21"/>
          <w:szCs w:val="21"/>
        </w:rPr>
        <w:t xml:space="preserve">（ </w:t>
      </w:r>
      <w:r>
        <w:rPr>
          <w:rFonts w:hint="eastAsia"/>
          <w:i/>
          <w:iCs/>
          <w:sz w:val="21"/>
          <w:szCs w:val="21"/>
        </w:rPr>
        <w:t>Polygala fallax</w:t>
      </w:r>
      <w:r>
        <w:rPr>
          <w:rFonts w:hint="eastAsia"/>
          <w:sz w:val="21"/>
          <w:szCs w:val="21"/>
        </w:rPr>
        <w:t xml:space="preserve"> Hemsl.）</w:t>
      </w:r>
      <w:r>
        <w:rPr>
          <w:rFonts w:hint="eastAsia"/>
          <w:sz w:val="21"/>
          <w:szCs w:val="21"/>
          <w:lang w:eastAsia="zh-CN"/>
        </w:rPr>
        <w:t>的术语和定义，确立了黄花倒水莲根部采收、加工、包装、储藏等环节的技术要求</w:t>
      </w:r>
      <w:r>
        <w:rPr>
          <w:rFonts w:hint="eastAsia"/>
          <w:sz w:val="21"/>
          <w:szCs w:val="21"/>
        </w:rPr>
        <w:t>。</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rPr>
      </w:pPr>
      <w:r>
        <w:rPr>
          <w:rFonts w:hint="eastAsia"/>
          <w:sz w:val="21"/>
          <w:szCs w:val="21"/>
        </w:rPr>
        <w:t>本标准适用于</w:t>
      </w:r>
      <w:r>
        <w:rPr>
          <w:rFonts w:hint="eastAsia"/>
          <w:sz w:val="21"/>
          <w:szCs w:val="21"/>
          <w:lang w:eastAsia="zh-CN"/>
        </w:rPr>
        <w:t>黄花倒水莲的根部采收与加工</w:t>
      </w:r>
      <w:r>
        <w:rPr>
          <w:rFonts w:hint="eastAsia"/>
          <w:sz w:val="21"/>
          <w:szCs w:val="21"/>
        </w:rPr>
        <w:t>。</w:t>
      </w:r>
    </w:p>
    <w:p>
      <w:pPr>
        <w:pStyle w:val="104"/>
        <w:keepNext w:val="0"/>
        <w:keepLines w:val="0"/>
        <w:pageBreakBefore w:val="0"/>
        <w:kinsoku/>
        <w:wordWrap/>
        <w:overflowPunct/>
        <w:topLinePunct w:val="0"/>
        <w:bidi w:val="0"/>
        <w:adjustRightInd/>
        <w:snapToGrid/>
        <w:spacing w:before="240" w:after="240" w:line="500" w:lineRule="exact"/>
        <w:textAlignment w:val="auto"/>
        <w:rPr>
          <w:sz w:val="21"/>
          <w:szCs w:val="21"/>
        </w:rPr>
      </w:pPr>
      <w:bookmarkStart w:id="42" w:name="_Toc69031405"/>
      <w:bookmarkStart w:id="43" w:name="_Toc26986772"/>
      <w:bookmarkStart w:id="44" w:name="_Toc26718931"/>
      <w:bookmarkStart w:id="45" w:name="_Toc69031426"/>
      <w:bookmarkStart w:id="46" w:name="_Toc26648466"/>
      <w:bookmarkStart w:id="47" w:name="_Toc68877515"/>
      <w:bookmarkStart w:id="48" w:name="_Toc17233334"/>
      <w:bookmarkStart w:id="49" w:name="_Toc69111332"/>
      <w:bookmarkStart w:id="50" w:name="_Toc24884219"/>
      <w:bookmarkStart w:id="51" w:name="_Toc17233326"/>
      <w:bookmarkStart w:id="52" w:name="_Toc69111361"/>
      <w:bookmarkStart w:id="53" w:name="_Toc69111399"/>
      <w:bookmarkStart w:id="54" w:name="_Toc24884212"/>
      <w:bookmarkStart w:id="55" w:name="_Toc26986531"/>
      <w:r>
        <w:rPr>
          <w:rFonts w:hint="eastAsia"/>
          <w:sz w:val="21"/>
          <w:szCs w:val="21"/>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sz w:val="21"/>
          <w:szCs w:val="21"/>
        </w:rPr>
        <w:id w:val="715848253"/>
        <w:placeholder>
          <w:docPart w:val="1D7DE8D766EF4925AC32F42C5A9D9C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 w:val="21"/>
          <w:szCs w:val="21"/>
        </w:rPr>
      </w:sdtEndPr>
      <w:sdtContent>
        <w:p>
          <w:pPr>
            <w:pStyle w:val="56"/>
            <w:keepNext w:val="0"/>
            <w:keepLines w:val="0"/>
            <w:pageBreakBefore w:val="0"/>
            <w:kinsoku/>
            <w:wordWrap/>
            <w:overflowPunct/>
            <w:topLinePunct w:val="0"/>
            <w:bidi w:val="0"/>
            <w:adjustRightInd/>
            <w:snapToGrid/>
            <w:spacing w:line="500" w:lineRule="exact"/>
            <w:ind w:firstLine="420"/>
            <w:textAlignment w:val="auto"/>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GB/T 23296.1</w:t>
      </w:r>
      <w:r>
        <w:rPr>
          <w:rFonts w:hint="eastAsia"/>
          <w:sz w:val="21"/>
          <w:szCs w:val="21"/>
        </w:rPr>
        <w:t xml:space="preserve">  </w:t>
      </w:r>
      <w:r>
        <w:rPr>
          <w:rFonts w:hint="eastAsia"/>
          <w:sz w:val="21"/>
          <w:szCs w:val="21"/>
          <w:lang w:eastAsia="zh-CN"/>
        </w:rPr>
        <w:t>食品接触材料</w:t>
      </w:r>
      <w:r>
        <w:rPr>
          <w:rFonts w:hint="eastAsia"/>
          <w:sz w:val="21"/>
          <w:szCs w:val="21"/>
          <w:lang w:val="en-US" w:eastAsia="zh-CN"/>
        </w:rPr>
        <w:t xml:space="preserve"> 塑料中受限物质 塑料中物质向食品及食品模拟物特定迁移试验和含量测定方法以及食品模拟物暴露条件选择的指南</w:t>
      </w:r>
    </w:p>
    <w:p>
      <w:pPr>
        <w:pStyle w:val="56"/>
        <w:keepNext w:val="0"/>
        <w:keepLines w:val="0"/>
        <w:pageBreakBefore w:val="0"/>
        <w:kinsoku/>
        <w:wordWrap/>
        <w:overflowPunct/>
        <w:topLinePunct w:val="0"/>
        <w:bidi w:val="0"/>
        <w:adjustRightInd/>
        <w:snapToGrid/>
        <w:spacing w:line="500" w:lineRule="exact"/>
        <w:ind w:firstLine="420"/>
        <w:textAlignment w:val="auto"/>
        <w:rPr>
          <w:rFonts w:hint="default"/>
          <w:sz w:val="21"/>
          <w:szCs w:val="21"/>
          <w:lang w:val="en-US" w:eastAsia="zh-CN"/>
        </w:rPr>
      </w:pPr>
      <w:r>
        <w:rPr>
          <w:rFonts w:hint="default"/>
          <w:sz w:val="21"/>
          <w:szCs w:val="21"/>
          <w:lang w:val="en-US" w:eastAsia="zh-CN"/>
        </w:rPr>
        <w:t>GB5009.</w:t>
      </w:r>
      <w:r>
        <w:rPr>
          <w:rFonts w:hint="eastAsia"/>
          <w:sz w:val="21"/>
          <w:szCs w:val="21"/>
          <w:lang w:val="en-US" w:eastAsia="zh-CN"/>
        </w:rPr>
        <w:t>3  食品安全国家标准 食品中水分的测定</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SB/T 11039  中药材追溯通用标识规范</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SB/T 11094  中药材仓储管理规范</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SB/T 11182  中药材包装技术规范</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SB/T 11183  中药材产地加工技术规范</w:t>
      </w:r>
    </w:p>
    <w:p>
      <w:pPr>
        <w:pStyle w:val="104"/>
        <w:keepNext w:val="0"/>
        <w:keepLines w:val="0"/>
        <w:pageBreakBefore w:val="0"/>
        <w:kinsoku/>
        <w:wordWrap/>
        <w:overflowPunct/>
        <w:topLinePunct w:val="0"/>
        <w:bidi w:val="0"/>
        <w:adjustRightInd/>
        <w:snapToGrid/>
        <w:spacing w:before="240" w:after="240" w:line="500" w:lineRule="exact"/>
        <w:textAlignment w:val="auto"/>
        <w:rPr>
          <w:sz w:val="21"/>
          <w:szCs w:val="21"/>
        </w:rPr>
      </w:pPr>
      <w:bookmarkStart w:id="56" w:name="_Toc69111362"/>
      <w:bookmarkStart w:id="57" w:name="_Toc69031427"/>
      <w:bookmarkStart w:id="58" w:name="_Toc69111333"/>
      <w:bookmarkStart w:id="59" w:name="_Toc69031406"/>
      <w:bookmarkStart w:id="60" w:name="_Toc69111400"/>
      <w:bookmarkStart w:id="61" w:name="_Toc68877516"/>
      <w:r>
        <w:rPr>
          <w:rFonts w:hint="eastAsia"/>
          <w:sz w:val="21"/>
          <w:szCs w:val="21"/>
        </w:rPr>
        <w:t>术语和定义</w:t>
      </w:r>
      <w:bookmarkEnd w:id="56"/>
      <w:bookmarkEnd w:id="57"/>
      <w:bookmarkEnd w:id="58"/>
      <w:bookmarkEnd w:id="59"/>
      <w:bookmarkEnd w:id="60"/>
      <w:bookmarkEnd w:id="61"/>
    </w:p>
    <w:sdt>
      <w:sdtPr>
        <w:rPr>
          <w:sz w:val="21"/>
          <w:szCs w:val="21"/>
        </w:rPr>
        <w:id w:val="-1909835108"/>
        <w:placeholder>
          <w:docPart w:val="0D8C7F0725F344C3A8E659F978CA409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 w:val="21"/>
          <w:szCs w:val="21"/>
        </w:rPr>
      </w:sdtEndPr>
      <w:sdtContent>
        <w:p>
          <w:pPr>
            <w:pStyle w:val="56"/>
            <w:keepNext w:val="0"/>
            <w:keepLines w:val="0"/>
            <w:pageBreakBefore w:val="0"/>
            <w:kinsoku/>
            <w:wordWrap/>
            <w:overflowPunct/>
            <w:topLinePunct w:val="0"/>
            <w:bidi w:val="0"/>
            <w:adjustRightInd/>
            <w:snapToGrid/>
            <w:spacing w:line="500" w:lineRule="exact"/>
            <w:ind w:firstLine="420"/>
            <w:textAlignment w:val="auto"/>
            <w:rPr>
              <w:sz w:val="21"/>
              <w:szCs w:val="21"/>
            </w:rPr>
          </w:pPr>
          <w:bookmarkStart w:id="62" w:name="_Toc26986532"/>
          <w:bookmarkEnd w:id="62"/>
          <w:r>
            <w:rPr>
              <w:rFonts w:hint="eastAsia"/>
              <w:sz w:val="21"/>
              <w:szCs w:val="21"/>
              <w:lang w:eastAsia="zh-CN"/>
            </w:rPr>
            <w:t>下列</w:t>
          </w:r>
          <w:r>
            <w:rPr>
              <w:rFonts w:ascii="宋体" w:hAnsi="Times New Roman" w:eastAsia="宋体" w:cs="Times New Roman"/>
              <w:sz w:val="21"/>
              <w:szCs w:val="21"/>
              <w:lang w:val="en-US" w:eastAsia="zh-CN" w:bidi="ar-SA"/>
            </w:rPr>
            <w:t>界定的术语和定义适用于本文件。</w:t>
          </w:r>
        </w:p>
      </w:sdtContent>
    </w:sdt>
    <w:p>
      <w:pPr>
        <w:pStyle w:val="105"/>
        <w:keepNext w:val="0"/>
        <w:keepLines w:val="0"/>
        <w:pageBreakBefore w:val="0"/>
        <w:kinsoku/>
        <w:wordWrap/>
        <w:overflowPunct/>
        <w:topLinePunct w:val="0"/>
        <w:bidi w:val="0"/>
        <w:adjustRightInd/>
        <w:snapToGrid/>
        <w:spacing w:before="120" w:after="120" w:line="500" w:lineRule="exact"/>
        <w:textAlignment w:val="auto"/>
        <w:rPr>
          <w:rFonts w:hint="default"/>
          <w:sz w:val="21"/>
          <w:szCs w:val="21"/>
          <w:lang w:val="en-US"/>
        </w:rPr>
      </w:pPr>
      <w:r>
        <w:rPr>
          <w:rFonts w:hint="eastAsia"/>
          <w:sz w:val="21"/>
          <w:szCs w:val="21"/>
          <w:lang w:val="en-US" w:eastAsia="zh-CN"/>
        </w:rPr>
        <w:t>黄花倒水莲</w:t>
      </w:r>
    </w:p>
    <w:p>
      <w:pPr>
        <w:pStyle w:val="56"/>
        <w:keepNext w:val="0"/>
        <w:keepLines w:val="0"/>
        <w:pageBreakBefore w:val="0"/>
        <w:kinsoku/>
        <w:wordWrap/>
        <w:overflowPunct/>
        <w:topLinePunct w:val="0"/>
        <w:bidi w:val="0"/>
        <w:adjustRightInd/>
        <w:snapToGrid/>
        <w:spacing w:line="500" w:lineRule="exact"/>
        <w:ind w:firstLine="420"/>
        <w:textAlignment w:val="auto"/>
        <w:rPr>
          <w:sz w:val="21"/>
          <w:szCs w:val="21"/>
        </w:rPr>
      </w:pPr>
      <w:r>
        <w:rPr>
          <w:rFonts w:hint="eastAsia"/>
          <w:sz w:val="21"/>
          <w:szCs w:val="21"/>
          <w:lang w:val="en-US" w:eastAsia="zh-CN"/>
        </w:rPr>
        <w:t>黄花倒水莲是（</w:t>
      </w:r>
      <w:r>
        <w:rPr>
          <w:rFonts w:hint="eastAsia"/>
          <w:i/>
          <w:iCs/>
          <w:sz w:val="21"/>
          <w:szCs w:val="21"/>
          <w:lang w:val="en-US" w:eastAsia="zh-CN"/>
        </w:rPr>
        <w:t>Polygala fallax</w:t>
      </w:r>
      <w:r>
        <w:rPr>
          <w:rFonts w:hint="eastAsia"/>
          <w:sz w:val="21"/>
          <w:szCs w:val="21"/>
          <w:lang w:val="en-US" w:eastAsia="zh-CN"/>
        </w:rPr>
        <w:t xml:space="preserve"> Hemsl.）远志科远志属灌木或小乔木，其根可入药，富含皂苷类、黄酮类和多糖类等化合物。</w:t>
      </w:r>
    </w:p>
    <w:p>
      <w:pPr>
        <w:pStyle w:val="104"/>
        <w:keepNext w:val="0"/>
        <w:keepLines w:val="0"/>
        <w:pageBreakBefore w:val="0"/>
        <w:kinsoku/>
        <w:wordWrap/>
        <w:overflowPunct/>
        <w:topLinePunct w:val="0"/>
        <w:bidi w:val="0"/>
        <w:adjustRightInd/>
        <w:snapToGrid/>
        <w:spacing w:before="240" w:after="240" w:line="500" w:lineRule="exact"/>
        <w:textAlignment w:val="auto"/>
        <w:rPr>
          <w:sz w:val="21"/>
          <w:szCs w:val="21"/>
        </w:rPr>
      </w:pPr>
      <w:r>
        <w:rPr>
          <w:rFonts w:hint="eastAsia"/>
          <w:sz w:val="21"/>
          <w:szCs w:val="21"/>
          <w:lang w:val="en-US" w:eastAsia="zh-CN"/>
        </w:rPr>
        <w:t>根部采收</w:t>
      </w:r>
    </w:p>
    <w:p>
      <w:pPr>
        <w:pStyle w:val="105"/>
        <w:keepNext w:val="0"/>
        <w:keepLines w:val="0"/>
        <w:pageBreakBefore w:val="0"/>
        <w:kinsoku/>
        <w:wordWrap/>
        <w:overflowPunct/>
        <w:topLinePunct w:val="0"/>
        <w:bidi w:val="0"/>
        <w:adjustRightInd/>
        <w:snapToGrid/>
        <w:spacing w:before="120" w:after="120" w:line="500" w:lineRule="exact"/>
        <w:textAlignment w:val="auto"/>
        <w:rPr>
          <w:sz w:val="21"/>
          <w:szCs w:val="21"/>
        </w:rPr>
      </w:pPr>
      <w:r>
        <w:rPr>
          <w:rFonts w:hint="eastAsia"/>
          <w:sz w:val="21"/>
          <w:szCs w:val="21"/>
          <w:lang w:val="en-US" w:eastAsia="zh-CN"/>
        </w:rPr>
        <w:t>采收年限</w:t>
      </w:r>
    </w:p>
    <w:p>
      <w:pPr>
        <w:keepNext w:val="0"/>
        <w:keepLines w:val="0"/>
        <w:pageBreakBefore w:val="0"/>
        <w:widowControl/>
        <w:kinsoku/>
        <w:wordWrap/>
        <w:overflowPunct/>
        <w:topLinePunct w:val="0"/>
        <w:autoSpaceDE w:val="0"/>
        <w:autoSpaceDN w:val="0"/>
        <w:bidi w:val="0"/>
        <w:adjustRightInd/>
        <w:snapToGrid/>
        <w:spacing w:line="500" w:lineRule="exact"/>
        <w:ind w:firstLine="420" w:firstLineChars="200"/>
        <w:textAlignment w:val="auto"/>
        <w:rPr>
          <w:rFonts w:hint="default"/>
          <w:sz w:val="21"/>
          <w:szCs w:val="21"/>
          <w:lang w:val="en-US" w:eastAsia="zh-CN"/>
        </w:rPr>
      </w:pPr>
      <w:r>
        <w:rPr>
          <w:rFonts w:hint="eastAsia" w:ascii="宋体" w:hAnsi="Times New Roman" w:cs="Times New Roman"/>
          <w:kern w:val="0"/>
          <w:sz w:val="21"/>
          <w:szCs w:val="21"/>
          <w:lang w:val="en-US" w:eastAsia="zh-CN" w:bidi="ar-SA"/>
        </w:rPr>
        <w:t xml:space="preserve">种植后的第3 </w:t>
      </w:r>
      <w:r>
        <w:rPr>
          <w:rFonts w:hint="default" w:ascii="Times New Roman" w:hAnsi="Times New Roman" w:cs="Times New Roman"/>
          <w:kern w:val="0"/>
          <w:sz w:val="21"/>
          <w:szCs w:val="21"/>
          <w:lang w:val="en-US" w:eastAsia="zh-CN" w:bidi="ar-SA"/>
        </w:rPr>
        <w:t>~</w:t>
      </w:r>
      <w:r>
        <w:rPr>
          <w:rFonts w:hint="eastAsia" w:ascii="Times New Roman" w:hAnsi="Times New Roman" w:cs="Times New Roman"/>
          <w:kern w:val="0"/>
          <w:sz w:val="21"/>
          <w:szCs w:val="21"/>
          <w:lang w:val="en-US" w:eastAsia="zh-CN" w:bidi="ar-SA"/>
        </w:rPr>
        <w:t xml:space="preserve"> </w:t>
      </w:r>
      <w:r>
        <w:rPr>
          <w:rFonts w:hint="eastAsia" w:ascii="宋体" w:hAnsi="Times New Roman" w:cs="Times New Roman"/>
          <w:kern w:val="0"/>
          <w:sz w:val="21"/>
          <w:szCs w:val="21"/>
          <w:lang w:val="en-US" w:eastAsia="zh-CN" w:bidi="ar-SA"/>
        </w:rPr>
        <w:t>4年为黄花倒水莲的最适采收期，此时药材产量高、品质好、效益佳。</w:t>
      </w:r>
    </w:p>
    <w:p>
      <w:pPr>
        <w:pStyle w:val="65"/>
        <w:keepNext w:val="0"/>
        <w:keepLines w:val="0"/>
        <w:pageBreakBefore w:val="0"/>
        <w:numPr>
          <w:ilvl w:val="3"/>
          <w:numId w:val="0"/>
        </w:numPr>
        <w:kinsoku/>
        <w:wordWrap/>
        <w:overflowPunct/>
        <w:topLinePunct w:val="0"/>
        <w:bidi w:val="0"/>
        <w:adjustRightInd/>
        <w:snapToGrid/>
        <w:spacing w:before="120" w:after="120" w:line="500" w:lineRule="exact"/>
        <w:ind w:leftChars="0"/>
        <w:textAlignment w:val="auto"/>
        <w:rPr>
          <w:sz w:val="21"/>
          <w:szCs w:val="21"/>
        </w:rPr>
      </w:pPr>
      <w:r>
        <w:rPr>
          <w:rFonts w:hint="eastAsia"/>
          <w:sz w:val="21"/>
          <w:szCs w:val="21"/>
          <w:lang w:val="en-US" w:eastAsia="zh-CN"/>
        </w:rPr>
        <w:t>4.2 采收时间</w:t>
      </w:r>
    </w:p>
    <w:p>
      <w:pPr>
        <w:pStyle w:val="56"/>
        <w:keepNext w:val="0"/>
        <w:keepLines w:val="0"/>
        <w:pageBreakBefore w:val="0"/>
        <w:kinsoku/>
        <w:wordWrap/>
        <w:overflowPunct/>
        <w:topLinePunct w:val="0"/>
        <w:bidi w:val="0"/>
        <w:adjustRightInd/>
        <w:snapToGrid/>
        <w:spacing w:line="500" w:lineRule="exact"/>
        <w:ind w:firstLine="420"/>
        <w:textAlignment w:val="auto"/>
        <w:rPr>
          <w:rFonts w:hint="default"/>
          <w:sz w:val="21"/>
          <w:szCs w:val="21"/>
          <w:lang w:val="en-US"/>
        </w:rPr>
      </w:pPr>
      <w:r>
        <w:rPr>
          <w:rFonts w:hint="eastAsia"/>
          <w:sz w:val="21"/>
          <w:szCs w:val="21"/>
          <w:lang w:eastAsia="zh-CN"/>
        </w:rPr>
        <w:t>黄花倒水莲根的适宜采收时间为每年的</w:t>
      </w:r>
      <w:r>
        <w:rPr>
          <w:rFonts w:hint="eastAsia"/>
          <w:sz w:val="21"/>
          <w:szCs w:val="21"/>
          <w:lang w:val="en-US" w:eastAsia="zh-CN"/>
        </w:rPr>
        <w:t xml:space="preserve">10 </w:t>
      </w:r>
      <w:r>
        <w:rPr>
          <w:rFonts w:hint="default" w:ascii="Times New Roman" w:hAnsi="Times New Roman" w:cs="Times New Roman"/>
          <w:sz w:val="21"/>
          <w:szCs w:val="21"/>
          <w:lang w:val="en-US" w:eastAsia="zh-CN"/>
        </w:rPr>
        <w:t>~</w:t>
      </w:r>
      <w:r>
        <w:rPr>
          <w:rFonts w:hint="eastAsia" w:ascii="Times New Roman" w:cs="Times New Roman"/>
          <w:sz w:val="21"/>
          <w:szCs w:val="21"/>
          <w:lang w:val="en-US" w:eastAsia="zh-CN"/>
        </w:rPr>
        <w:t xml:space="preserve"> </w:t>
      </w:r>
      <w:r>
        <w:rPr>
          <w:rFonts w:hint="eastAsia"/>
          <w:sz w:val="21"/>
          <w:szCs w:val="21"/>
          <w:lang w:val="en-US" w:eastAsia="zh-CN"/>
        </w:rPr>
        <w:t>12月。</w:t>
      </w:r>
    </w:p>
    <w:p>
      <w:pPr>
        <w:pStyle w:val="65"/>
        <w:keepNext w:val="0"/>
        <w:keepLines w:val="0"/>
        <w:pageBreakBefore w:val="0"/>
        <w:numPr>
          <w:ilvl w:val="3"/>
          <w:numId w:val="0"/>
        </w:numPr>
        <w:kinsoku/>
        <w:wordWrap/>
        <w:overflowPunct/>
        <w:topLinePunct w:val="0"/>
        <w:bidi w:val="0"/>
        <w:adjustRightInd/>
        <w:snapToGrid/>
        <w:spacing w:before="120" w:after="120" w:line="500" w:lineRule="exact"/>
        <w:ind w:leftChars="0"/>
        <w:textAlignment w:val="auto"/>
        <w:rPr>
          <w:rFonts w:hint="eastAsia"/>
          <w:sz w:val="21"/>
          <w:szCs w:val="21"/>
          <w:lang w:val="en-US" w:eastAsia="zh-CN"/>
        </w:rPr>
      </w:pPr>
      <w:r>
        <w:rPr>
          <w:rFonts w:hint="eastAsia"/>
          <w:sz w:val="21"/>
          <w:szCs w:val="21"/>
          <w:lang w:val="en-US" w:eastAsia="zh-CN"/>
        </w:rPr>
        <w:t>4.3 采收方法</w:t>
      </w:r>
    </w:p>
    <w:p>
      <w:pPr>
        <w:pStyle w:val="56"/>
        <w:keepNext w:val="0"/>
        <w:keepLines w:val="0"/>
        <w:pageBreakBefore w:val="0"/>
        <w:kinsoku/>
        <w:wordWrap/>
        <w:overflowPunct/>
        <w:topLinePunct w:val="0"/>
        <w:bidi w:val="0"/>
        <w:adjustRightInd/>
        <w:snapToGrid/>
        <w:spacing w:line="500" w:lineRule="exact"/>
        <w:ind w:left="0" w:leftChars="0" w:firstLine="0" w:firstLineChars="0"/>
        <w:textAlignment w:val="auto"/>
        <w:rPr>
          <w:rFonts w:hint="default"/>
          <w:sz w:val="21"/>
          <w:szCs w:val="21"/>
          <w:lang w:val="en-US" w:eastAsia="zh-CN"/>
        </w:rPr>
      </w:pPr>
      <w:r>
        <w:rPr>
          <w:rFonts w:hint="eastAsia"/>
          <w:sz w:val="21"/>
          <w:szCs w:val="21"/>
          <w:lang w:val="en-US" w:eastAsia="zh-CN"/>
        </w:rPr>
        <w:t>4.3.1 人工采收</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为便于人工采挖，采挖前用枝剪等工具将地上部多余细枝清除。黄花倒水莲根系较浅，可用锄头或爪钩等农具小心刨开根系周边表层泥土后人工拽起即可。采挖过程中尽量保持根系完整、不破皮。</w:t>
      </w:r>
    </w:p>
    <w:p>
      <w:pPr>
        <w:pStyle w:val="56"/>
        <w:keepNext w:val="0"/>
        <w:keepLines w:val="0"/>
        <w:pageBreakBefore w:val="0"/>
        <w:kinsoku/>
        <w:wordWrap/>
        <w:overflowPunct/>
        <w:topLinePunct w:val="0"/>
        <w:bidi w:val="0"/>
        <w:adjustRightInd/>
        <w:snapToGrid/>
        <w:spacing w:line="500" w:lineRule="exact"/>
        <w:ind w:left="0" w:leftChars="0" w:firstLine="0" w:firstLineChars="0"/>
        <w:textAlignment w:val="auto"/>
        <w:rPr>
          <w:rFonts w:hint="eastAsia"/>
          <w:sz w:val="21"/>
          <w:szCs w:val="21"/>
          <w:lang w:val="en-US" w:eastAsia="zh-CN"/>
        </w:rPr>
      </w:pPr>
      <w:r>
        <w:rPr>
          <w:rFonts w:hint="eastAsia"/>
          <w:sz w:val="21"/>
          <w:szCs w:val="21"/>
          <w:lang w:val="en-US" w:eastAsia="zh-CN"/>
        </w:rPr>
        <w:t>4.3.2 机械采收</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420" w:firstLineChars="200"/>
        <w:textAlignment w:val="auto"/>
        <w:rPr>
          <w:rFonts w:hint="eastAsia"/>
          <w:sz w:val="21"/>
          <w:szCs w:val="21"/>
          <w:lang w:val="en-US" w:eastAsia="zh-CN"/>
        </w:rPr>
      </w:pPr>
      <w:r>
        <w:rPr>
          <w:rFonts w:hint="eastAsia"/>
          <w:sz w:val="21"/>
          <w:szCs w:val="21"/>
          <w:lang w:val="en-US" w:eastAsia="zh-CN"/>
        </w:rPr>
        <w:t>对便于机械耕作地块亦可通过机械采挖，采挖时可先将距离根部周边60 c</w:t>
      </w:r>
      <w:r>
        <w:rPr>
          <w:rFonts w:hint="default"/>
          <w:sz w:val="21"/>
          <w:szCs w:val="21"/>
          <w:lang w:val="en-US" w:eastAsia="zh-CN"/>
        </w:rPr>
        <w:t>m</w:t>
      </w:r>
      <w:r>
        <w:rPr>
          <w:rFonts w:hint="eastAsia"/>
          <w:sz w:val="21"/>
          <w:szCs w:val="21"/>
          <w:lang w:val="en-US" w:eastAsia="zh-CN"/>
        </w:rPr>
        <w:t>左右的土壤挖松后再直接连根挖起，过程中同样需保持根系完整、不破皮。</w:t>
      </w:r>
    </w:p>
    <w:p>
      <w:pPr>
        <w:pStyle w:val="104"/>
        <w:keepNext w:val="0"/>
        <w:keepLines w:val="0"/>
        <w:pageBreakBefore w:val="0"/>
        <w:kinsoku/>
        <w:wordWrap/>
        <w:overflowPunct/>
        <w:topLinePunct w:val="0"/>
        <w:bidi w:val="0"/>
        <w:adjustRightInd/>
        <w:snapToGrid/>
        <w:spacing w:before="240" w:after="240" w:line="500" w:lineRule="exact"/>
        <w:textAlignment w:val="auto"/>
        <w:rPr>
          <w:rFonts w:hint="default"/>
          <w:sz w:val="21"/>
          <w:szCs w:val="21"/>
          <w:lang w:val="en-US" w:eastAsia="zh-CN"/>
        </w:rPr>
      </w:pPr>
      <w:r>
        <w:rPr>
          <w:rFonts w:hint="eastAsia"/>
          <w:sz w:val="21"/>
          <w:szCs w:val="21"/>
          <w:lang w:val="en-US" w:eastAsia="zh-CN"/>
        </w:rPr>
        <w:t>加工</w:t>
      </w:r>
    </w:p>
    <w:p>
      <w:pPr>
        <w:pStyle w:val="65"/>
        <w:keepNext w:val="0"/>
        <w:keepLines w:val="0"/>
        <w:pageBreakBefore w:val="0"/>
        <w:numPr>
          <w:ilvl w:val="3"/>
          <w:numId w:val="0"/>
        </w:numPr>
        <w:kinsoku/>
        <w:wordWrap/>
        <w:overflowPunct/>
        <w:topLinePunct w:val="0"/>
        <w:bidi w:val="0"/>
        <w:adjustRightInd/>
        <w:snapToGrid/>
        <w:spacing w:before="120" w:after="120" w:line="500" w:lineRule="exact"/>
        <w:ind w:leftChars="0"/>
        <w:textAlignment w:val="auto"/>
        <w:rPr>
          <w:rFonts w:hint="eastAsia"/>
          <w:sz w:val="21"/>
          <w:szCs w:val="21"/>
          <w:lang w:val="en-US" w:eastAsia="zh-CN"/>
        </w:rPr>
      </w:pPr>
      <w:r>
        <w:rPr>
          <w:rFonts w:hint="eastAsia"/>
          <w:sz w:val="21"/>
          <w:szCs w:val="21"/>
          <w:lang w:val="en-US" w:eastAsia="zh-CN"/>
        </w:rPr>
        <w:t>5.1 加工技术规范</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黄花倒水莲药材产地加工基地基本要求与产地加工技术基本要求应符合 SB/T 11183 的规定。</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textAlignment w:val="auto"/>
        <w:rPr>
          <w:rFonts w:hint="eastAsia"/>
          <w:sz w:val="21"/>
          <w:szCs w:val="21"/>
          <w:lang w:val="en-US" w:eastAsia="zh-CN"/>
        </w:rPr>
      </w:pPr>
      <w:r>
        <w:rPr>
          <w:rFonts w:hint="eastAsia" w:ascii="黑体" w:eastAsia="黑体" w:cs="Times New Roman"/>
          <w:sz w:val="21"/>
          <w:szCs w:val="21"/>
          <w:lang w:val="en-US" w:eastAsia="zh-CN" w:bidi="ar-SA"/>
        </w:rPr>
        <w:t>5</w:t>
      </w:r>
      <w:r>
        <w:rPr>
          <w:rFonts w:hint="eastAsia" w:ascii="黑体" w:hAnsi="Times New Roman" w:eastAsia="黑体" w:cs="Times New Roman"/>
          <w:sz w:val="21"/>
          <w:szCs w:val="21"/>
          <w:lang w:val="en-US" w:eastAsia="zh-CN" w:bidi="ar-SA"/>
        </w:rPr>
        <w:t>.</w:t>
      </w:r>
      <w:r>
        <w:rPr>
          <w:rFonts w:hint="eastAsia" w:ascii="黑体" w:eastAsia="黑体" w:cs="Times New Roman"/>
          <w:sz w:val="21"/>
          <w:szCs w:val="21"/>
          <w:lang w:val="en-US" w:eastAsia="zh-CN" w:bidi="ar-SA"/>
        </w:rPr>
        <w:t>2</w:t>
      </w:r>
      <w:r>
        <w:rPr>
          <w:rFonts w:hint="eastAsia" w:ascii="黑体" w:hAnsi="Times New Roman" w:eastAsia="黑体" w:cs="Times New Roman"/>
          <w:sz w:val="21"/>
          <w:szCs w:val="21"/>
          <w:lang w:val="en-US" w:eastAsia="zh-CN" w:bidi="ar-SA"/>
        </w:rPr>
        <w:t xml:space="preserve"> 根茎分离</w:t>
      </w:r>
      <w:r>
        <w:rPr>
          <w:rFonts w:hint="eastAsia" w:ascii="黑体" w:eastAsia="黑体" w:cs="Times New Roman"/>
          <w:sz w:val="21"/>
          <w:szCs w:val="21"/>
          <w:lang w:val="en-US" w:eastAsia="zh-CN" w:bidi="ar-SA"/>
        </w:rPr>
        <w:t>、清洗</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420" w:firstLineChars="200"/>
        <w:textAlignment w:val="auto"/>
        <w:rPr>
          <w:rFonts w:hint="eastAsia"/>
          <w:sz w:val="21"/>
          <w:szCs w:val="21"/>
          <w:lang w:val="en-US" w:eastAsia="zh-CN"/>
        </w:rPr>
      </w:pPr>
      <w:r>
        <w:rPr>
          <w:rFonts w:hint="eastAsia"/>
          <w:sz w:val="21"/>
          <w:szCs w:val="21"/>
          <w:lang w:val="en-US" w:eastAsia="zh-CN"/>
        </w:rPr>
        <w:t>采挖后的黄花倒水莲植株将其根逐条剪下，然后用清水清洗，并用刷子将表面泥土刷洗干净。</w:t>
      </w:r>
    </w:p>
    <w:p>
      <w:pPr>
        <w:pStyle w:val="65"/>
        <w:keepNext w:val="0"/>
        <w:keepLines w:val="0"/>
        <w:pageBreakBefore w:val="0"/>
        <w:numPr>
          <w:ilvl w:val="3"/>
          <w:numId w:val="0"/>
        </w:numPr>
        <w:kinsoku/>
        <w:wordWrap/>
        <w:overflowPunct/>
        <w:topLinePunct w:val="0"/>
        <w:bidi w:val="0"/>
        <w:adjustRightInd/>
        <w:snapToGrid/>
        <w:spacing w:before="120" w:after="120" w:line="500" w:lineRule="exact"/>
        <w:ind w:leftChars="0"/>
        <w:textAlignment w:val="auto"/>
        <w:rPr>
          <w:rFonts w:hint="eastAsia"/>
          <w:sz w:val="21"/>
          <w:szCs w:val="21"/>
          <w:lang w:val="en-US" w:eastAsia="zh-CN"/>
        </w:rPr>
      </w:pPr>
      <w:r>
        <w:rPr>
          <w:rFonts w:hint="eastAsia"/>
          <w:sz w:val="21"/>
          <w:szCs w:val="21"/>
          <w:lang w:val="en-US" w:eastAsia="zh-CN"/>
        </w:rPr>
        <w:t>5.3 切片</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 xml:space="preserve">将清洗干净的黄花倒水莲新鲜根条用切片机切成2 </w:t>
      </w:r>
      <w:r>
        <w:rPr>
          <w:rFonts w:hint="default" w:ascii="Times New Roman" w:hAnsi="Times New Roman" w:cs="Times New Roman"/>
          <w:sz w:val="21"/>
          <w:szCs w:val="21"/>
          <w:lang w:val="en-US" w:eastAsia="zh-CN"/>
        </w:rPr>
        <w:t>~</w:t>
      </w:r>
      <w:r>
        <w:rPr>
          <w:rFonts w:hint="eastAsia" w:ascii="Times New Roman" w:cs="Times New Roman"/>
          <w:sz w:val="21"/>
          <w:szCs w:val="21"/>
          <w:lang w:val="en-US" w:eastAsia="zh-CN"/>
        </w:rPr>
        <w:t xml:space="preserve"> </w:t>
      </w:r>
      <w:r>
        <w:rPr>
          <w:rFonts w:hint="eastAsia"/>
          <w:sz w:val="21"/>
          <w:szCs w:val="21"/>
          <w:lang w:val="en-US" w:eastAsia="zh-CN"/>
        </w:rPr>
        <w:t>4 mm左右厚片，对于直径较小的细根（直径</w:t>
      </w:r>
      <w:r>
        <w:rPr>
          <w:rFonts w:hint="eastAsia" w:ascii="微软雅黑" w:hAnsi="微软雅黑" w:eastAsia="微软雅黑" w:cs="微软雅黑"/>
          <w:sz w:val="21"/>
          <w:szCs w:val="21"/>
          <w:lang w:val="en-US" w:eastAsia="zh-CN"/>
        </w:rPr>
        <w:t>&lt;</w:t>
      </w:r>
      <w:r>
        <w:rPr>
          <w:rFonts w:hint="eastAsia"/>
          <w:sz w:val="21"/>
          <w:szCs w:val="21"/>
          <w:lang w:val="en-US" w:eastAsia="zh-CN"/>
        </w:rPr>
        <w:t>5 mm）则可切成长1.5 cm左右的根段。</w:t>
      </w:r>
    </w:p>
    <w:p>
      <w:pPr>
        <w:pStyle w:val="65"/>
        <w:keepNext w:val="0"/>
        <w:keepLines w:val="0"/>
        <w:pageBreakBefore w:val="0"/>
        <w:numPr>
          <w:ilvl w:val="3"/>
          <w:numId w:val="0"/>
        </w:numPr>
        <w:kinsoku/>
        <w:wordWrap/>
        <w:overflowPunct/>
        <w:topLinePunct w:val="0"/>
        <w:bidi w:val="0"/>
        <w:adjustRightInd/>
        <w:snapToGrid/>
        <w:spacing w:before="120" w:after="120" w:line="500" w:lineRule="exact"/>
        <w:ind w:leftChars="0"/>
        <w:textAlignment w:val="auto"/>
        <w:rPr>
          <w:rFonts w:hint="eastAsia"/>
          <w:sz w:val="21"/>
          <w:szCs w:val="21"/>
          <w:lang w:val="en-US" w:eastAsia="zh-CN"/>
        </w:rPr>
      </w:pPr>
      <w:r>
        <w:rPr>
          <w:rFonts w:hint="eastAsia"/>
          <w:sz w:val="21"/>
          <w:szCs w:val="21"/>
          <w:lang w:val="en-US" w:eastAsia="zh-CN"/>
        </w:rPr>
        <w:t>5.4 干燥</w:t>
      </w:r>
    </w:p>
    <w:p>
      <w:pPr>
        <w:pStyle w:val="56"/>
        <w:ind w:left="0" w:leftChars="0" w:firstLine="0" w:firstLineChars="0"/>
        <w:rPr>
          <w:rFonts w:hint="eastAsia"/>
          <w:sz w:val="21"/>
          <w:szCs w:val="21"/>
          <w:lang w:val="en-US" w:eastAsia="zh-CN"/>
        </w:rPr>
      </w:pPr>
      <w:r>
        <w:rPr>
          <w:rFonts w:hint="eastAsia"/>
          <w:sz w:val="21"/>
          <w:szCs w:val="21"/>
          <w:lang w:val="en-US" w:eastAsia="zh-CN"/>
        </w:rPr>
        <w:t>5.4.1 烘干</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 xml:space="preserve">将黄花倒水莲根部切片于50 </w:t>
      </w:r>
      <w:r>
        <w:rPr>
          <w:rFonts w:hint="default" w:ascii="Times New Roman" w:hAnsi="Times New Roman" w:cs="Times New Roman"/>
          <w:sz w:val="21"/>
          <w:szCs w:val="21"/>
          <w:lang w:val="en-US" w:eastAsia="zh-CN"/>
        </w:rPr>
        <w:t>~</w:t>
      </w:r>
      <w:r>
        <w:rPr>
          <w:rFonts w:hint="eastAsia"/>
          <w:sz w:val="21"/>
          <w:szCs w:val="21"/>
          <w:lang w:val="en-US" w:eastAsia="zh-CN"/>
        </w:rPr>
        <w:t xml:space="preserve"> 60 ℃烘箱烘干，干燥至水分不大于13%。</w:t>
      </w:r>
    </w:p>
    <w:p>
      <w:pPr>
        <w:pStyle w:val="56"/>
        <w:keepNext w:val="0"/>
        <w:keepLines w:val="0"/>
        <w:pageBreakBefore w:val="0"/>
        <w:kinsoku/>
        <w:wordWrap/>
        <w:overflowPunct/>
        <w:topLinePunct w:val="0"/>
        <w:bidi w:val="0"/>
        <w:adjustRightInd/>
        <w:snapToGrid/>
        <w:spacing w:line="500" w:lineRule="exact"/>
        <w:ind w:firstLine="420"/>
        <w:textAlignment w:val="auto"/>
        <w:rPr>
          <w:rFonts w:hint="default"/>
          <w:sz w:val="21"/>
          <w:szCs w:val="21"/>
          <w:lang w:val="en-US" w:eastAsia="zh-CN"/>
        </w:rPr>
      </w:pPr>
      <w:r>
        <w:rPr>
          <w:rFonts w:hint="eastAsia"/>
          <w:sz w:val="21"/>
          <w:szCs w:val="21"/>
          <w:lang w:val="en-US" w:eastAsia="zh-CN"/>
        </w:rPr>
        <w:t>注：水分测定方法见：GB 5009.3。</w:t>
      </w:r>
    </w:p>
    <w:p>
      <w:pPr>
        <w:pStyle w:val="56"/>
        <w:keepNext w:val="0"/>
        <w:keepLines w:val="0"/>
        <w:pageBreakBefore w:val="0"/>
        <w:kinsoku/>
        <w:wordWrap/>
        <w:overflowPunct/>
        <w:topLinePunct w:val="0"/>
        <w:bidi w:val="0"/>
        <w:adjustRightInd/>
        <w:snapToGrid/>
        <w:spacing w:line="500" w:lineRule="exact"/>
        <w:ind w:left="0" w:leftChars="0" w:firstLine="0" w:firstLineChars="0"/>
        <w:textAlignment w:val="auto"/>
        <w:rPr>
          <w:rFonts w:hint="eastAsia"/>
          <w:sz w:val="21"/>
          <w:szCs w:val="21"/>
          <w:lang w:val="en-US" w:eastAsia="zh-CN"/>
        </w:rPr>
      </w:pPr>
      <w:r>
        <w:rPr>
          <w:rFonts w:hint="eastAsia"/>
          <w:sz w:val="21"/>
          <w:szCs w:val="21"/>
          <w:lang w:val="en-US" w:eastAsia="zh-CN"/>
        </w:rPr>
        <w:t>5.4.2 晒干</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将黄花倒水莲根部切片于晴朗天气均匀平铺于干净、无扬尘、无污染晒场进行晒干，干燥至水分不大于13%。</w:t>
      </w:r>
    </w:p>
    <w:p>
      <w:pPr>
        <w:pStyle w:val="56"/>
        <w:keepNext w:val="0"/>
        <w:keepLines w:val="0"/>
        <w:pageBreakBefore w:val="0"/>
        <w:kinsoku/>
        <w:wordWrap/>
        <w:overflowPunct/>
        <w:topLinePunct w:val="0"/>
        <w:bidi w:val="0"/>
        <w:adjustRightInd/>
        <w:snapToGrid/>
        <w:spacing w:line="500" w:lineRule="exact"/>
        <w:ind w:firstLine="420"/>
        <w:textAlignment w:val="auto"/>
        <w:rPr>
          <w:rFonts w:hint="default"/>
          <w:sz w:val="21"/>
          <w:szCs w:val="21"/>
          <w:lang w:val="en-US" w:eastAsia="zh-CN"/>
        </w:rPr>
      </w:pPr>
      <w:r>
        <w:rPr>
          <w:rFonts w:hint="eastAsia"/>
          <w:sz w:val="21"/>
          <w:szCs w:val="21"/>
          <w:lang w:val="en-US" w:eastAsia="zh-CN"/>
        </w:rPr>
        <w:t>注：水分测定方法见：GB 5009.3。</w:t>
      </w:r>
    </w:p>
    <w:p>
      <w:pPr>
        <w:pStyle w:val="56"/>
        <w:keepNext w:val="0"/>
        <w:keepLines w:val="0"/>
        <w:pageBreakBefore w:val="0"/>
        <w:kinsoku/>
        <w:wordWrap/>
        <w:overflowPunct/>
        <w:topLinePunct w:val="0"/>
        <w:bidi w:val="0"/>
        <w:adjustRightInd/>
        <w:snapToGrid/>
        <w:spacing w:line="500" w:lineRule="exact"/>
        <w:ind w:left="0" w:leftChars="0" w:firstLine="0" w:firstLineChars="0"/>
        <w:textAlignment w:val="auto"/>
        <w:rPr>
          <w:rFonts w:hint="eastAsia"/>
          <w:sz w:val="21"/>
          <w:szCs w:val="21"/>
          <w:lang w:val="en-US" w:eastAsia="zh-CN"/>
        </w:rPr>
      </w:pPr>
      <w:r>
        <w:rPr>
          <w:rFonts w:hint="eastAsia"/>
          <w:sz w:val="21"/>
          <w:szCs w:val="21"/>
          <w:lang w:val="en-US" w:eastAsia="zh-CN"/>
        </w:rPr>
        <w:t>5.4.3 蒸制+阴干</w:t>
      </w:r>
    </w:p>
    <w:p>
      <w:pPr>
        <w:pStyle w:val="56"/>
        <w:keepNext w:val="0"/>
        <w:keepLines w:val="0"/>
        <w:pageBreakBefore w:val="0"/>
        <w:kinsoku/>
        <w:wordWrap/>
        <w:overflowPunct/>
        <w:topLinePunct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 xml:space="preserve">将黄花倒水莲根部切片于105 ℃蒸汽蒸制20 </w:t>
      </w:r>
      <w:r>
        <w:rPr>
          <w:rFonts w:hint="default" w:ascii="Times New Roman" w:hAnsi="Times New Roman" w:cs="Times New Roman"/>
          <w:sz w:val="21"/>
          <w:szCs w:val="21"/>
          <w:lang w:val="en-US" w:eastAsia="zh-CN"/>
        </w:rPr>
        <w:t>~</w:t>
      </w:r>
      <w:r>
        <w:rPr>
          <w:rFonts w:hint="eastAsia"/>
          <w:sz w:val="21"/>
          <w:szCs w:val="21"/>
          <w:lang w:val="en-US" w:eastAsia="zh-CN"/>
        </w:rPr>
        <w:t xml:space="preserve"> 30 min后，取出置于通风阴凉处阴干，干燥至水分不大于13%。</w:t>
      </w:r>
    </w:p>
    <w:p>
      <w:pPr>
        <w:pStyle w:val="56"/>
        <w:keepNext w:val="0"/>
        <w:keepLines w:val="0"/>
        <w:pageBreakBefore w:val="0"/>
        <w:kinsoku/>
        <w:wordWrap/>
        <w:overflowPunct/>
        <w:topLinePunct w:val="0"/>
        <w:bidi w:val="0"/>
        <w:adjustRightInd/>
        <w:snapToGrid/>
        <w:spacing w:line="500" w:lineRule="exact"/>
        <w:ind w:firstLine="420"/>
        <w:textAlignment w:val="auto"/>
        <w:rPr>
          <w:rFonts w:hint="default"/>
          <w:sz w:val="21"/>
          <w:szCs w:val="21"/>
          <w:lang w:val="en-US" w:eastAsia="zh-CN"/>
        </w:rPr>
      </w:pPr>
      <w:r>
        <w:rPr>
          <w:rFonts w:hint="eastAsia"/>
          <w:sz w:val="21"/>
          <w:szCs w:val="21"/>
          <w:lang w:val="en-US" w:eastAsia="zh-CN"/>
        </w:rPr>
        <w:t>注：水分测定方法见：GB 5009.3。</w:t>
      </w:r>
    </w:p>
    <w:p>
      <w:pPr>
        <w:pStyle w:val="104"/>
        <w:keepNext w:val="0"/>
        <w:keepLines w:val="0"/>
        <w:pageBreakBefore w:val="0"/>
        <w:kinsoku/>
        <w:wordWrap/>
        <w:overflowPunct/>
        <w:topLinePunct w:val="0"/>
        <w:bidi w:val="0"/>
        <w:adjustRightInd/>
        <w:snapToGrid/>
        <w:spacing w:before="240" w:after="240" w:line="500" w:lineRule="exact"/>
        <w:textAlignment w:val="auto"/>
        <w:rPr>
          <w:sz w:val="21"/>
          <w:szCs w:val="21"/>
        </w:rPr>
      </w:pPr>
      <w:bookmarkStart w:id="63" w:name="_Toc69111337"/>
      <w:bookmarkStart w:id="64" w:name="_Toc69111402"/>
      <w:bookmarkStart w:id="65" w:name="_Toc69111364"/>
      <w:r>
        <w:rPr>
          <w:rFonts w:hint="eastAsia"/>
          <w:sz w:val="21"/>
          <w:szCs w:val="21"/>
          <w:lang w:val="en-US" w:eastAsia="zh-CN"/>
        </w:rPr>
        <w:t>包装</w:t>
      </w:r>
      <w:bookmarkEnd w:id="63"/>
      <w:bookmarkEnd w:id="64"/>
      <w:bookmarkEnd w:id="65"/>
    </w:p>
    <w:p>
      <w:pPr>
        <w:pStyle w:val="56"/>
        <w:keepNext w:val="0"/>
        <w:keepLines w:val="0"/>
        <w:pageBreakBefore w:val="0"/>
        <w:kinsoku/>
        <w:wordWrap/>
        <w:overflowPunct/>
        <w:topLinePunct w:val="0"/>
        <w:bidi w:val="0"/>
        <w:adjustRightInd/>
        <w:snapToGrid/>
        <w:spacing w:line="500" w:lineRule="exact"/>
        <w:ind w:firstLine="420"/>
        <w:textAlignment w:val="auto"/>
        <w:rPr>
          <w:rFonts w:hint="default"/>
          <w:sz w:val="21"/>
          <w:szCs w:val="21"/>
          <w:lang w:val="en-US" w:eastAsia="zh-CN"/>
        </w:rPr>
      </w:pPr>
      <w:r>
        <w:rPr>
          <w:rFonts w:hint="eastAsia"/>
          <w:sz w:val="21"/>
          <w:szCs w:val="21"/>
          <w:lang w:val="en-US" w:eastAsia="zh-CN"/>
        </w:rPr>
        <w:t>包装应符合SB/T 11182的规定，对于直接接触中药材的包装材料应符合GB/T 23296.1的规定。为防止存储过程中药材返潮，可先用密封袋进行包装外面再套以编织袋，袋上应附有标签，标签应符合SB/T 11039的规定。</w:t>
      </w:r>
    </w:p>
    <w:p>
      <w:pPr>
        <w:pStyle w:val="104"/>
        <w:keepNext w:val="0"/>
        <w:keepLines w:val="0"/>
        <w:pageBreakBefore w:val="0"/>
        <w:kinsoku/>
        <w:wordWrap/>
        <w:overflowPunct/>
        <w:topLinePunct w:val="0"/>
        <w:bidi w:val="0"/>
        <w:adjustRightInd/>
        <w:snapToGrid/>
        <w:spacing w:before="240" w:after="240" w:line="500" w:lineRule="exact"/>
        <w:textAlignment w:val="auto"/>
        <w:rPr>
          <w:sz w:val="21"/>
          <w:szCs w:val="21"/>
        </w:rPr>
      </w:pPr>
      <w:r>
        <w:rPr>
          <w:rFonts w:hint="eastAsia"/>
          <w:sz w:val="21"/>
          <w:szCs w:val="21"/>
          <w:lang w:eastAsia="zh-CN"/>
        </w:rPr>
        <w:t>储藏</w:t>
      </w:r>
    </w:p>
    <w:p>
      <w:pPr>
        <w:pStyle w:val="65"/>
        <w:keepNext w:val="0"/>
        <w:keepLines w:val="0"/>
        <w:pageBreakBefore w:val="0"/>
        <w:numPr>
          <w:ilvl w:val="3"/>
          <w:numId w:val="0"/>
        </w:numPr>
        <w:kinsoku/>
        <w:wordWrap/>
        <w:overflowPunct/>
        <w:topLinePunct w:val="0"/>
        <w:bidi w:val="0"/>
        <w:adjustRightInd/>
        <w:snapToGrid/>
        <w:spacing w:before="120" w:after="120" w:line="500" w:lineRule="exact"/>
        <w:ind w:leftChars="0"/>
        <w:textAlignment w:val="auto"/>
        <w:rPr>
          <w:rFonts w:hint="eastAsia"/>
          <w:sz w:val="21"/>
          <w:szCs w:val="21"/>
          <w:lang w:val="en-US" w:eastAsia="zh-CN"/>
        </w:rPr>
      </w:pPr>
      <w:r>
        <w:rPr>
          <w:rFonts w:hint="eastAsia"/>
          <w:sz w:val="21"/>
          <w:szCs w:val="21"/>
          <w:lang w:val="en-US" w:eastAsia="zh-CN"/>
        </w:rPr>
        <w:t>7.1入库要求</w:t>
      </w:r>
    </w:p>
    <w:p>
      <w:pPr>
        <w:pStyle w:val="56"/>
        <w:rPr>
          <w:rFonts w:hint="eastAsia"/>
          <w:sz w:val="21"/>
          <w:szCs w:val="21"/>
          <w:lang w:val="en-US" w:eastAsia="zh-CN"/>
        </w:rPr>
      </w:pPr>
      <w:r>
        <w:rPr>
          <w:rFonts w:hint="eastAsia"/>
          <w:sz w:val="21"/>
          <w:szCs w:val="21"/>
          <w:lang w:val="en-US" w:eastAsia="zh-CN"/>
        </w:rPr>
        <w:t>入库的黄花倒水莲药材应色泽正常、无霉变、无异味、无虫蛀，水分含量不大于13%。</w:t>
      </w:r>
    </w:p>
    <w:p>
      <w:pPr>
        <w:pStyle w:val="65"/>
        <w:keepNext w:val="0"/>
        <w:keepLines w:val="0"/>
        <w:pageBreakBefore w:val="0"/>
        <w:numPr>
          <w:ilvl w:val="3"/>
          <w:numId w:val="0"/>
        </w:numPr>
        <w:kinsoku/>
        <w:wordWrap/>
        <w:overflowPunct/>
        <w:topLinePunct w:val="0"/>
        <w:bidi w:val="0"/>
        <w:adjustRightInd/>
        <w:snapToGrid/>
        <w:spacing w:before="120" w:after="120" w:line="500" w:lineRule="exact"/>
        <w:ind w:leftChars="0"/>
        <w:textAlignment w:val="auto"/>
        <w:rPr>
          <w:rFonts w:hint="eastAsia"/>
          <w:sz w:val="21"/>
          <w:szCs w:val="21"/>
          <w:lang w:val="en-US" w:eastAsia="zh-CN"/>
        </w:rPr>
      </w:pPr>
      <w:r>
        <w:rPr>
          <w:rFonts w:hint="eastAsia"/>
          <w:sz w:val="21"/>
          <w:szCs w:val="21"/>
          <w:lang w:val="en-US" w:eastAsia="zh-CN"/>
        </w:rPr>
        <w:t>7.2 仓储条件及管理</w:t>
      </w:r>
    </w:p>
    <w:p>
      <w:pPr>
        <w:pStyle w:val="56"/>
        <w:keepNext w:val="0"/>
        <w:keepLines w:val="0"/>
        <w:pageBreakBefore w:val="0"/>
        <w:kinsoku/>
        <w:wordWrap/>
        <w:overflowPunct/>
        <w:topLinePunct w:val="0"/>
        <w:bidi w:val="0"/>
        <w:adjustRightInd/>
        <w:snapToGrid/>
        <w:spacing w:line="500" w:lineRule="exact"/>
        <w:ind w:firstLine="420"/>
        <w:textAlignment w:val="auto"/>
        <w:rPr>
          <w:rFonts w:hint="default"/>
          <w:sz w:val="21"/>
          <w:szCs w:val="21"/>
          <w:lang w:val="en-US" w:eastAsia="zh-CN"/>
        </w:rPr>
      </w:pPr>
      <w:r>
        <w:rPr>
          <w:rFonts w:hint="eastAsia"/>
          <w:sz w:val="21"/>
          <w:szCs w:val="21"/>
          <w:lang w:val="en-US" w:eastAsia="zh-CN"/>
        </w:rPr>
        <w:t>存储黄花倒水莲药材的仓库条件要求及仓储管理要求应符合SB/T 11094的规定，对药材的外观、异味、霉变、虫情进行定期检查，每月检查频率不少于1次。</w:t>
      </w:r>
    </w:p>
    <w:p>
      <w:pPr>
        <w:pStyle w:val="104"/>
        <w:keepNext w:val="0"/>
        <w:keepLines w:val="0"/>
        <w:pageBreakBefore w:val="0"/>
        <w:kinsoku/>
        <w:wordWrap/>
        <w:overflowPunct/>
        <w:topLinePunct w:val="0"/>
        <w:bidi w:val="0"/>
        <w:adjustRightInd/>
        <w:snapToGrid/>
        <w:spacing w:before="240" w:after="240" w:line="500" w:lineRule="exact"/>
        <w:textAlignment w:val="auto"/>
        <w:rPr>
          <w:sz w:val="21"/>
          <w:szCs w:val="21"/>
        </w:rPr>
      </w:pPr>
      <w:r>
        <w:rPr>
          <w:rFonts w:hint="eastAsia"/>
          <w:sz w:val="21"/>
          <w:szCs w:val="21"/>
          <w:lang w:val="en-US" w:eastAsia="zh-CN"/>
        </w:rPr>
        <w:t>运输</w:t>
      </w:r>
    </w:p>
    <w:p>
      <w:pPr>
        <w:pStyle w:val="56"/>
        <w:keepNext w:val="0"/>
        <w:keepLines w:val="0"/>
        <w:pageBreakBefore w:val="0"/>
        <w:widowControl/>
        <w:kinsoku/>
        <w:wordWrap/>
        <w:overflowPunct/>
        <w:topLinePunct w:val="0"/>
        <w:autoSpaceDE w:val="0"/>
        <w:autoSpaceDN w:val="0"/>
        <w:bidi w:val="0"/>
        <w:adjustRightInd/>
        <w:snapToGrid/>
        <w:spacing w:line="500" w:lineRule="exact"/>
        <w:ind w:firstLine="420"/>
        <w:textAlignment w:val="auto"/>
        <w:rPr>
          <w:rFonts w:hint="eastAsia"/>
          <w:sz w:val="21"/>
          <w:szCs w:val="21"/>
          <w:lang w:val="en-US" w:eastAsia="zh-CN"/>
        </w:rPr>
      </w:pPr>
      <w:r>
        <w:rPr>
          <w:rFonts w:hint="eastAsia"/>
          <w:sz w:val="21"/>
          <w:szCs w:val="21"/>
          <w:lang w:val="en-US" w:eastAsia="zh-CN"/>
        </w:rPr>
        <w:t>运输车辆应干燥、卫生、无污染、无异味。运输过程应防潮、防雨、防晒；不得与其他有毒、有</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textAlignment w:val="auto"/>
        <w:rPr>
          <w:rFonts w:hint="eastAsia"/>
          <w:sz w:val="21"/>
          <w:szCs w:val="21"/>
          <w:lang w:val="en-US" w:eastAsia="zh-CN"/>
        </w:rPr>
      </w:pPr>
      <w:r>
        <w:rPr>
          <w:rFonts w:hint="eastAsia"/>
          <w:sz w:val="21"/>
          <w:szCs w:val="21"/>
          <w:lang w:val="en-US" w:eastAsia="zh-CN"/>
        </w:rPr>
        <w:t>害物质混合装运。</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textAlignment w:val="auto"/>
        <w:rPr>
          <w:rFonts w:hint="eastAsia"/>
          <w:sz w:val="21"/>
          <w:szCs w:val="21"/>
          <w:lang w:val="en-US" w:eastAsia="zh-CN"/>
        </w:rPr>
      </w:pPr>
      <w:r>
        <w:rPr>
          <w:rFonts w:hint="eastAsia" w:ascii="黑体" w:hAnsi="Times New Roman" w:eastAsia="黑体" w:cs="Times New Roman"/>
          <w:sz w:val="21"/>
          <w:szCs w:val="21"/>
          <w:lang w:val="en-US" w:eastAsia="zh-CN" w:bidi="ar-SA"/>
        </w:rPr>
        <w:t>9 档案</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420" w:firstLineChars="200"/>
        <w:textAlignment w:val="auto"/>
        <w:rPr>
          <w:rFonts w:hint="default"/>
          <w:sz w:val="21"/>
          <w:szCs w:val="21"/>
          <w:lang w:val="en-US" w:eastAsia="zh-CN"/>
        </w:rPr>
      </w:pPr>
      <w:r>
        <w:rPr>
          <w:rFonts w:hint="eastAsia"/>
          <w:sz w:val="21"/>
          <w:szCs w:val="21"/>
          <w:lang w:val="en-US" w:eastAsia="zh-CN"/>
        </w:rPr>
        <w:t>建立全过程档案，详细、如实记录黄花倒水莲在采收、加工、包装、储藏、运输等过程中各环节的生产运营状况，并填写好《黄花倒水莲采收加工记录表》（附录A）和《黄花倒水莲仓储定期检查记录表》（附录B）,表格经相关负责人签字审核后分别按采收加工批次和按月归档保存，保存期限不低于5年。</w:t>
      </w:r>
    </w:p>
    <w:p>
      <w:pPr>
        <w:pStyle w:val="56"/>
        <w:ind w:left="0" w:leftChars="0" w:firstLine="0" w:firstLineChars="0"/>
        <w:rPr>
          <w:rFonts w:hint="eastAsia"/>
        </w:rPr>
      </w:pPr>
    </w:p>
    <w:p>
      <w:pPr>
        <w:pStyle w:val="56"/>
        <w:keepNext w:val="0"/>
        <w:keepLines w:val="0"/>
        <w:pageBreakBefore w:val="0"/>
        <w:kinsoku/>
        <w:wordWrap/>
        <w:overflowPunct/>
        <w:topLinePunct w:val="0"/>
        <w:bidi w:val="0"/>
        <w:adjustRightInd/>
        <w:snapToGrid/>
        <w:spacing w:line="500" w:lineRule="exact"/>
        <w:textAlignment w:val="auto"/>
        <w:rPr>
          <w:rFonts w:hint="eastAsia"/>
          <w:sz w:val="21"/>
          <w:szCs w:val="21"/>
          <w:lang w:val="en-US" w:eastAsia="zh-CN"/>
        </w:rPr>
      </w:pPr>
    </w:p>
    <w:bookmarkEnd w:id="26"/>
    <w:p>
      <w:pPr>
        <w:pStyle w:val="56"/>
        <w:sectPr>
          <w:pgSz w:w="11906" w:h="16838"/>
          <w:pgMar w:top="567" w:right="1134" w:bottom="1134" w:left="1134" w:header="1418" w:footer="1134" w:gutter="284"/>
          <w:cols w:space="425" w:num="1"/>
          <w:formProt w:val="0"/>
          <w:docGrid w:linePitch="312" w:charSpace="0"/>
        </w:sectPr>
      </w:pP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lang w:val="en-US" w:eastAsia="zh-CN"/>
        </w:rPr>
      </w:pPr>
      <w:r>
        <w:rPr>
          <w:rFonts w:hint="eastAsia"/>
          <w:lang w:eastAsia="zh-CN"/>
        </w:rPr>
        <w:t>附录</w:t>
      </w:r>
      <w:r>
        <w:rPr>
          <w:rFonts w:hint="eastAsia"/>
          <w:lang w:val="en-US" w:eastAsia="zh-CN"/>
        </w:rPr>
        <w:t>A</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lang w:val="en-US" w:eastAsia="zh-CN"/>
        </w:rPr>
      </w:pPr>
      <w:r>
        <w:rPr>
          <w:rFonts w:hint="eastAsia"/>
          <w:lang w:val="en-US" w:eastAsia="zh-CN"/>
        </w:rPr>
        <w:t>（资料性）</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sz w:val="21"/>
          <w:szCs w:val="21"/>
          <w:lang w:val="en-US" w:eastAsia="zh-CN"/>
        </w:rPr>
      </w:pPr>
      <w:r>
        <w:rPr>
          <w:rFonts w:hint="eastAsia"/>
          <w:sz w:val="21"/>
          <w:szCs w:val="21"/>
          <w:lang w:val="en-US" w:eastAsia="zh-CN"/>
        </w:rPr>
        <w:t>黄花倒水莲采收加工记录表</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textAlignment w:val="auto"/>
        <w:rPr>
          <w:rFonts w:hint="eastAsia"/>
          <w:sz w:val="21"/>
          <w:szCs w:val="21"/>
          <w:lang w:val="en-US" w:eastAsia="zh-CN"/>
        </w:rPr>
      </w:pPr>
      <w:r>
        <w:rPr>
          <w:rFonts w:hint="eastAsia"/>
          <w:sz w:val="21"/>
          <w:szCs w:val="21"/>
          <w:lang w:val="en-US" w:eastAsia="zh-CN"/>
        </w:rPr>
        <w:t>黄花倒水莲采收加工记录表见表A.1</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sz w:val="21"/>
          <w:szCs w:val="21"/>
          <w:lang w:val="en-US" w:eastAsia="zh-CN"/>
        </w:rPr>
      </w:pPr>
      <w:r>
        <w:rPr>
          <w:rFonts w:hint="eastAsia"/>
          <w:sz w:val="21"/>
          <w:szCs w:val="21"/>
          <w:lang w:val="en-US" w:eastAsia="zh-CN"/>
        </w:rPr>
        <w:t>表A.1黄花倒水莲采收加工记录表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86"/>
        <w:gridCol w:w="1213"/>
        <w:gridCol w:w="1742"/>
        <w:gridCol w:w="1675"/>
        <w:gridCol w:w="125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Align w:val="center"/>
          </w:tcPr>
          <w:p>
            <w:pPr>
              <w:pStyle w:val="56"/>
              <w:ind w:left="0" w:leftChars="0" w:firstLine="0" w:firstLineChars="0"/>
              <w:jc w:val="center"/>
              <w:rPr>
                <w:rFonts w:hint="eastAsia" w:eastAsia="宋体"/>
                <w:sz w:val="21"/>
                <w:szCs w:val="21"/>
                <w:vertAlign w:val="baseline"/>
                <w:lang w:val="en-US" w:eastAsia="zh-CN"/>
              </w:rPr>
            </w:pPr>
            <w:r>
              <w:rPr>
                <w:rFonts w:hint="eastAsia"/>
                <w:sz w:val="21"/>
                <w:szCs w:val="21"/>
                <w:vertAlign w:val="baseline"/>
                <w:lang w:val="en-US" w:eastAsia="zh-CN"/>
              </w:rPr>
              <w:t>填写日期</w:t>
            </w:r>
          </w:p>
        </w:tc>
        <w:tc>
          <w:tcPr>
            <w:tcW w:w="4241" w:type="dxa"/>
            <w:gridSpan w:val="3"/>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r>
              <w:rPr>
                <w:rFonts w:hint="eastAsia"/>
                <w:sz w:val="21"/>
                <w:szCs w:val="21"/>
                <w:vertAlign w:val="baseline"/>
                <w:lang w:val="en-US" w:eastAsia="zh-CN"/>
              </w:rPr>
              <w:t>批次</w:t>
            </w:r>
          </w:p>
        </w:tc>
        <w:tc>
          <w:tcPr>
            <w:tcW w:w="2528" w:type="dxa"/>
            <w:gridSpan w:val="2"/>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restart"/>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采收</w:t>
            </w:r>
          </w:p>
        </w:tc>
        <w:tc>
          <w:tcPr>
            <w:tcW w:w="1286"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sz w:val="21"/>
                <w:szCs w:val="21"/>
                <w:vertAlign w:val="baseline"/>
                <w:lang w:val="en-US" w:eastAsia="zh-CN"/>
              </w:rPr>
              <w:t>药材名称</w:t>
            </w:r>
          </w:p>
        </w:tc>
        <w:tc>
          <w:tcPr>
            <w:tcW w:w="2955" w:type="dxa"/>
            <w:gridSpan w:val="2"/>
            <w:vAlign w:val="center"/>
          </w:tcPr>
          <w:p>
            <w:pPr>
              <w:pStyle w:val="56"/>
              <w:jc w:val="center"/>
              <w:rPr>
                <w:rFonts w:hint="default"/>
                <w:sz w:val="21"/>
                <w:szCs w:val="21"/>
                <w:vertAlign w:val="baseline"/>
                <w:lang w:val="en-US" w:eastAsia="zh-CN"/>
              </w:rPr>
            </w:pPr>
          </w:p>
        </w:tc>
        <w:tc>
          <w:tcPr>
            <w:tcW w:w="1675"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采收地点</w:t>
            </w:r>
          </w:p>
        </w:tc>
        <w:tc>
          <w:tcPr>
            <w:tcW w:w="2528" w:type="dxa"/>
            <w:gridSpan w:val="2"/>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cs="Times New Roman"/>
                <w:sz w:val="21"/>
                <w:szCs w:val="21"/>
                <w:vertAlign w:val="baseline"/>
                <w:lang w:val="en-US" w:eastAsia="zh-CN" w:bidi="ar-SA"/>
              </w:rPr>
              <w:t>采收方式</w:t>
            </w:r>
          </w:p>
        </w:tc>
        <w:tc>
          <w:tcPr>
            <w:tcW w:w="2955" w:type="dxa"/>
            <w:gridSpan w:val="2"/>
            <w:vAlign w:val="center"/>
          </w:tcPr>
          <w:p>
            <w:pPr>
              <w:pStyle w:val="56"/>
              <w:jc w:val="center"/>
              <w:rPr>
                <w:rFonts w:hint="default"/>
                <w:sz w:val="21"/>
                <w:szCs w:val="21"/>
                <w:vertAlign w:val="baseline"/>
                <w:lang w:val="en-US" w:eastAsia="zh-CN"/>
              </w:rPr>
            </w:pPr>
          </w:p>
        </w:tc>
        <w:tc>
          <w:tcPr>
            <w:tcW w:w="1675"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采收人</w:t>
            </w:r>
          </w:p>
        </w:tc>
        <w:tc>
          <w:tcPr>
            <w:tcW w:w="2528" w:type="dxa"/>
            <w:gridSpan w:val="2"/>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sz w:val="21"/>
                <w:szCs w:val="21"/>
                <w:vertAlign w:val="baseline"/>
                <w:lang w:val="en-US" w:eastAsia="zh-CN"/>
              </w:rPr>
              <w:t>种植日期</w:t>
            </w:r>
          </w:p>
        </w:tc>
        <w:tc>
          <w:tcPr>
            <w:tcW w:w="2955" w:type="dxa"/>
            <w:gridSpan w:val="2"/>
            <w:vAlign w:val="center"/>
          </w:tcPr>
          <w:p>
            <w:pPr>
              <w:pStyle w:val="56"/>
              <w:jc w:val="center"/>
              <w:rPr>
                <w:rFonts w:hint="default"/>
                <w:sz w:val="21"/>
                <w:szCs w:val="21"/>
                <w:vertAlign w:val="baseline"/>
                <w:lang w:val="en-US" w:eastAsia="zh-CN"/>
              </w:rPr>
            </w:pPr>
          </w:p>
        </w:tc>
        <w:tc>
          <w:tcPr>
            <w:tcW w:w="1675"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采收日期</w:t>
            </w:r>
          </w:p>
        </w:tc>
        <w:tc>
          <w:tcPr>
            <w:tcW w:w="2528" w:type="dxa"/>
            <w:gridSpan w:val="2"/>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ind w:left="0" w:leftChars="0" w:firstLine="0" w:firstLineChars="0"/>
              <w:jc w:val="center"/>
              <w:rPr>
                <w:rFonts w:hint="default"/>
                <w:sz w:val="21"/>
                <w:szCs w:val="21"/>
                <w:vertAlign w:val="baseline"/>
                <w:lang w:val="en-US" w:eastAsia="zh-CN"/>
              </w:rPr>
            </w:pPr>
          </w:p>
        </w:tc>
        <w:tc>
          <w:tcPr>
            <w:tcW w:w="1286"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sz w:val="21"/>
                <w:szCs w:val="21"/>
                <w:vertAlign w:val="baseline"/>
                <w:lang w:val="en-US" w:eastAsia="zh-CN"/>
              </w:rPr>
              <w:t>采收日天气</w:t>
            </w:r>
          </w:p>
        </w:tc>
        <w:tc>
          <w:tcPr>
            <w:tcW w:w="7158" w:type="dxa"/>
            <w:gridSpan w:val="5"/>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restart"/>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加工</w:t>
            </w:r>
          </w:p>
        </w:tc>
        <w:tc>
          <w:tcPr>
            <w:tcW w:w="1286" w:type="dxa"/>
            <w:vAlign w:val="center"/>
          </w:tcPr>
          <w:p>
            <w:pPr>
              <w:pStyle w:val="56"/>
              <w:ind w:left="0" w:leftChars="0" w:firstLine="0" w:firstLineChars="0"/>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设备</w:t>
            </w:r>
          </w:p>
        </w:tc>
        <w:tc>
          <w:tcPr>
            <w:tcW w:w="3417" w:type="dxa"/>
            <w:gridSpan w:val="2"/>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时间</w:t>
            </w:r>
          </w:p>
        </w:tc>
        <w:tc>
          <w:tcPr>
            <w:tcW w:w="1259"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数量（kg）</w:t>
            </w:r>
          </w:p>
        </w:tc>
        <w:tc>
          <w:tcPr>
            <w:tcW w:w="1269"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作业人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restart"/>
            <w:vAlign w:val="center"/>
          </w:tcPr>
          <w:p>
            <w:pPr>
              <w:pStyle w:val="56"/>
              <w:ind w:left="0" w:leftChars="0" w:firstLine="0" w:firstLineChars="0"/>
              <w:jc w:val="center"/>
              <w:rPr>
                <w:rFonts w:hint="eastAsia" w:eastAsia="宋体"/>
                <w:sz w:val="21"/>
                <w:szCs w:val="21"/>
                <w:vertAlign w:val="baseline"/>
                <w:lang w:val="en-US" w:eastAsia="zh-CN"/>
              </w:rPr>
            </w:pPr>
            <w:r>
              <w:rPr>
                <w:rFonts w:hint="eastAsia"/>
                <w:sz w:val="21"/>
                <w:szCs w:val="21"/>
                <w:vertAlign w:val="baseline"/>
                <w:lang w:val="en-US" w:eastAsia="zh-CN"/>
              </w:rPr>
              <w:t>根茎分离</w:t>
            </w: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FL1</w:t>
            </w:r>
          </w:p>
        </w:tc>
        <w:tc>
          <w:tcPr>
            <w:tcW w:w="3417" w:type="dxa"/>
            <w:gridSpan w:val="2"/>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FL2</w:t>
            </w:r>
          </w:p>
        </w:tc>
        <w:tc>
          <w:tcPr>
            <w:tcW w:w="3417" w:type="dxa"/>
            <w:gridSpan w:val="2"/>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FL3</w:t>
            </w:r>
          </w:p>
        </w:tc>
        <w:tc>
          <w:tcPr>
            <w:tcW w:w="3417" w:type="dxa"/>
            <w:gridSpan w:val="2"/>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restart"/>
            <w:vAlign w:val="center"/>
          </w:tcPr>
          <w:p>
            <w:pPr>
              <w:pStyle w:val="56"/>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清洗</w:t>
            </w: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QX1</w:t>
            </w:r>
          </w:p>
        </w:tc>
        <w:tc>
          <w:tcPr>
            <w:tcW w:w="3417" w:type="dxa"/>
            <w:gridSpan w:val="2"/>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QX2</w:t>
            </w:r>
          </w:p>
        </w:tc>
        <w:tc>
          <w:tcPr>
            <w:tcW w:w="3417" w:type="dxa"/>
            <w:gridSpan w:val="2"/>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QX3</w:t>
            </w:r>
          </w:p>
        </w:tc>
        <w:tc>
          <w:tcPr>
            <w:tcW w:w="3417" w:type="dxa"/>
            <w:gridSpan w:val="2"/>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restart"/>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切片</w:t>
            </w: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QP1</w:t>
            </w:r>
          </w:p>
        </w:tc>
        <w:tc>
          <w:tcPr>
            <w:tcW w:w="3417" w:type="dxa"/>
            <w:gridSpan w:val="2"/>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QP2</w:t>
            </w:r>
          </w:p>
        </w:tc>
        <w:tc>
          <w:tcPr>
            <w:tcW w:w="3417" w:type="dxa"/>
            <w:gridSpan w:val="2"/>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QP3</w:t>
            </w:r>
          </w:p>
        </w:tc>
        <w:tc>
          <w:tcPr>
            <w:tcW w:w="3417" w:type="dxa"/>
            <w:gridSpan w:val="2"/>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restart"/>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干燥</w:t>
            </w:r>
          </w:p>
        </w:tc>
        <w:tc>
          <w:tcPr>
            <w:tcW w:w="1213" w:type="dxa"/>
            <w:vAlign w:val="center"/>
          </w:tcPr>
          <w:p>
            <w:pPr>
              <w:pStyle w:val="56"/>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干燥方式</w:t>
            </w:r>
          </w:p>
        </w:tc>
        <w:tc>
          <w:tcPr>
            <w:tcW w:w="1742" w:type="dxa"/>
            <w:vAlign w:val="center"/>
          </w:tcPr>
          <w:p>
            <w:pPr>
              <w:pStyle w:val="56"/>
              <w:ind w:left="0" w:leftChars="0" w:firstLine="0" w:firstLineChars="0"/>
              <w:jc w:val="center"/>
              <w:rPr>
                <w:rFonts w:hint="eastAsia" w:eastAsia="宋体"/>
                <w:sz w:val="21"/>
                <w:szCs w:val="21"/>
                <w:vertAlign w:val="baseline"/>
                <w:lang w:val="en-US" w:eastAsia="zh-CN"/>
              </w:rPr>
            </w:pPr>
            <w:r>
              <w:rPr>
                <w:rFonts w:hint="eastAsia"/>
                <w:sz w:val="21"/>
                <w:szCs w:val="21"/>
                <w:vertAlign w:val="baseline"/>
                <w:lang w:val="en-US" w:eastAsia="zh-CN"/>
              </w:rPr>
              <w:t>干燥起止时间</w:t>
            </w:r>
          </w:p>
        </w:tc>
        <w:tc>
          <w:tcPr>
            <w:tcW w:w="1675"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冷却起止时间</w:t>
            </w:r>
          </w:p>
        </w:tc>
        <w:tc>
          <w:tcPr>
            <w:tcW w:w="1259"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数量（kg）</w:t>
            </w:r>
          </w:p>
        </w:tc>
        <w:tc>
          <w:tcPr>
            <w:tcW w:w="1269"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作业人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ind w:left="0" w:leftChars="0" w:firstLine="0" w:firstLineChars="0"/>
              <w:jc w:val="center"/>
              <w:rPr>
                <w:rFonts w:hint="default"/>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jc w:val="center"/>
              <w:rPr>
                <w:rFonts w:hint="default"/>
                <w:sz w:val="21"/>
                <w:szCs w:val="21"/>
                <w:vertAlign w:val="baseline"/>
                <w:lang w:val="en-US" w:eastAsia="zh-CN"/>
              </w:rPr>
            </w:pPr>
          </w:p>
        </w:tc>
        <w:tc>
          <w:tcPr>
            <w:tcW w:w="1286" w:type="dxa"/>
            <w:vMerge w:val="continue"/>
            <w:vAlign w:val="center"/>
          </w:tcPr>
          <w:p>
            <w:pPr>
              <w:pStyle w:val="56"/>
              <w:jc w:val="center"/>
              <w:rPr>
                <w:rFonts w:hint="eastAsia"/>
                <w:sz w:val="21"/>
                <w:szCs w:val="21"/>
                <w:vertAlign w:val="baseline"/>
                <w:lang w:val="en-US" w:eastAsia="zh-CN"/>
              </w:rPr>
            </w:pPr>
          </w:p>
        </w:tc>
        <w:tc>
          <w:tcPr>
            <w:tcW w:w="1213" w:type="dxa"/>
            <w:vAlign w:val="center"/>
          </w:tcPr>
          <w:p>
            <w:pPr>
              <w:pStyle w:val="56"/>
              <w:ind w:left="0" w:leftChars="0" w:firstLine="0" w:firstLineChars="0"/>
              <w:jc w:val="center"/>
              <w:rPr>
                <w:rFonts w:hint="default"/>
                <w:sz w:val="21"/>
                <w:szCs w:val="21"/>
                <w:vertAlign w:val="baseline"/>
                <w:lang w:val="en-US" w:eastAsia="zh-CN"/>
              </w:rPr>
            </w:pP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restart"/>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包装</w:t>
            </w:r>
          </w:p>
        </w:tc>
        <w:tc>
          <w:tcPr>
            <w:tcW w:w="128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包装方式</w:t>
            </w:r>
          </w:p>
        </w:tc>
        <w:tc>
          <w:tcPr>
            <w:tcW w:w="1213"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设备</w:t>
            </w:r>
          </w:p>
        </w:tc>
        <w:tc>
          <w:tcPr>
            <w:tcW w:w="1742"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时间</w:t>
            </w:r>
          </w:p>
        </w:tc>
        <w:tc>
          <w:tcPr>
            <w:tcW w:w="1675"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数量（kg）</w:t>
            </w:r>
          </w:p>
        </w:tc>
        <w:tc>
          <w:tcPr>
            <w:tcW w:w="1259"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件数（件）</w:t>
            </w:r>
          </w:p>
        </w:tc>
        <w:tc>
          <w:tcPr>
            <w:tcW w:w="1269"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作业人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86" w:type="dxa"/>
            <w:vAlign w:val="center"/>
          </w:tcPr>
          <w:p>
            <w:pPr>
              <w:pStyle w:val="56"/>
              <w:jc w:val="center"/>
              <w:rPr>
                <w:rFonts w:hint="default"/>
                <w:sz w:val="21"/>
                <w:szCs w:val="21"/>
                <w:vertAlign w:val="baseline"/>
                <w:lang w:val="en-US" w:eastAsia="zh-CN"/>
              </w:rPr>
            </w:pPr>
          </w:p>
        </w:tc>
        <w:tc>
          <w:tcPr>
            <w:tcW w:w="1213"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sz w:val="21"/>
                <w:szCs w:val="21"/>
                <w:vertAlign w:val="baseline"/>
                <w:lang w:val="en-US" w:eastAsia="zh-CN"/>
              </w:rPr>
              <w:t>BZ1</w:t>
            </w: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86" w:type="dxa"/>
            <w:vAlign w:val="center"/>
          </w:tcPr>
          <w:p>
            <w:pPr>
              <w:pStyle w:val="56"/>
              <w:jc w:val="center"/>
              <w:rPr>
                <w:rFonts w:hint="default"/>
                <w:sz w:val="21"/>
                <w:szCs w:val="21"/>
                <w:vertAlign w:val="baseline"/>
                <w:lang w:val="en-US" w:eastAsia="zh-CN"/>
              </w:rPr>
            </w:pPr>
          </w:p>
        </w:tc>
        <w:tc>
          <w:tcPr>
            <w:tcW w:w="1213"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sz w:val="21"/>
                <w:szCs w:val="21"/>
                <w:vertAlign w:val="baseline"/>
                <w:lang w:val="en-US" w:eastAsia="zh-CN"/>
              </w:rPr>
              <w:t>BZ2</w:t>
            </w: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86" w:type="dxa"/>
            <w:vAlign w:val="center"/>
          </w:tcPr>
          <w:p>
            <w:pPr>
              <w:pStyle w:val="56"/>
              <w:jc w:val="center"/>
              <w:rPr>
                <w:rFonts w:hint="default"/>
                <w:sz w:val="21"/>
                <w:szCs w:val="21"/>
                <w:vertAlign w:val="baseline"/>
                <w:lang w:val="en-US" w:eastAsia="zh-CN"/>
              </w:rPr>
            </w:pPr>
          </w:p>
        </w:tc>
        <w:tc>
          <w:tcPr>
            <w:tcW w:w="1213"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sz w:val="21"/>
                <w:szCs w:val="21"/>
                <w:vertAlign w:val="baseline"/>
                <w:lang w:val="en-US" w:eastAsia="zh-CN"/>
              </w:rPr>
              <w:t>BZ3</w:t>
            </w: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restart"/>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储藏</w:t>
            </w:r>
          </w:p>
        </w:tc>
        <w:tc>
          <w:tcPr>
            <w:tcW w:w="128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入库时间</w:t>
            </w:r>
          </w:p>
        </w:tc>
        <w:tc>
          <w:tcPr>
            <w:tcW w:w="1213" w:type="dxa"/>
            <w:vAlign w:val="center"/>
          </w:tcPr>
          <w:p>
            <w:pPr>
              <w:pStyle w:val="56"/>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库区</w:t>
            </w:r>
          </w:p>
        </w:tc>
        <w:tc>
          <w:tcPr>
            <w:tcW w:w="1742"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药材品质状况</w:t>
            </w:r>
          </w:p>
        </w:tc>
        <w:tc>
          <w:tcPr>
            <w:tcW w:w="1675"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sz w:val="21"/>
                <w:szCs w:val="21"/>
                <w:vertAlign w:val="baseline"/>
                <w:lang w:val="en-US" w:eastAsia="zh-CN"/>
              </w:rPr>
              <w:t>数量（kg）</w:t>
            </w:r>
          </w:p>
        </w:tc>
        <w:tc>
          <w:tcPr>
            <w:tcW w:w="1259"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sz w:val="21"/>
                <w:szCs w:val="21"/>
                <w:vertAlign w:val="baseline"/>
                <w:lang w:val="en-US" w:eastAsia="zh-CN"/>
              </w:rPr>
              <w:t>件数（件）</w:t>
            </w:r>
          </w:p>
        </w:tc>
        <w:tc>
          <w:tcPr>
            <w:tcW w:w="1269" w:type="dxa"/>
            <w:vAlign w:val="center"/>
          </w:tcPr>
          <w:p>
            <w:pPr>
              <w:pStyle w:val="56"/>
              <w:ind w:left="0" w:leftChars="0" w:firstLine="0" w:firstLineChars="0"/>
              <w:jc w:val="center"/>
              <w:rPr>
                <w:rFonts w:hint="default" w:ascii="宋体" w:hAnsi="Times New Roman" w:eastAsia="宋体" w:cs="Times New Roman"/>
                <w:sz w:val="21"/>
                <w:szCs w:val="21"/>
                <w:vertAlign w:val="baseline"/>
                <w:lang w:val="en-US" w:eastAsia="zh-CN" w:bidi="ar-SA"/>
              </w:rPr>
            </w:pPr>
            <w:r>
              <w:rPr>
                <w:rFonts w:hint="eastAsia"/>
                <w:sz w:val="21"/>
                <w:szCs w:val="21"/>
                <w:vertAlign w:val="baseline"/>
                <w:lang w:val="en-US" w:eastAsia="zh-CN"/>
              </w:rPr>
              <w:t>作业人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86" w:type="dxa"/>
            <w:vAlign w:val="center"/>
          </w:tcPr>
          <w:p>
            <w:pPr>
              <w:pStyle w:val="56"/>
              <w:jc w:val="center"/>
              <w:rPr>
                <w:rFonts w:hint="default"/>
                <w:sz w:val="21"/>
                <w:szCs w:val="21"/>
                <w:vertAlign w:val="baseline"/>
                <w:lang w:val="en-US" w:eastAsia="zh-CN"/>
              </w:rPr>
            </w:pPr>
          </w:p>
        </w:tc>
        <w:tc>
          <w:tcPr>
            <w:tcW w:w="1213" w:type="dxa"/>
            <w:vAlign w:val="center"/>
          </w:tcPr>
          <w:p>
            <w:pPr>
              <w:pStyle w:val="56"/>
              <w:ind w:left="0" w:leftChars="0" w:firstLine="0" w:firstLineChars="0"/>
              <w:jc w:val="center"/>
              <w:rPr>
                <w:rFonts w:hint="eastAsia"/>
                <w:sz w:val="21"/>
                <w:szCs w:val="21"/>
                <w:vertAlign w:val="baseline"/>
                <w:lang w:val="en-US" w:eastAsia="zh-CN"/>
              </w:rPr>
            </w:pP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86" w:type="dxa"/>
            <w:vAlign w:val="center"/>
          </w:tcPr>
          <w:p>
            <w:pPr>
              <w:pStyle w:val="56"/>
              <w:jc w:val="center"/>
              <w:rPr>
                <w:rFonts w:hint="default"/>
                <w:sz w:val="21"/>
                <w:szCs w:val="21"/>
                <w:vertAlign w:val="baseline"/>
                <w:lang w:val="en-US" w:eastAsia="zh-CN"/>
              </w:rPr>
            </w:pPr>
          </w:p>
        </w:tc>
        <w:tc>
          <w:tcPr>
            <w:tcW w:w="1213" w:type="dxa"/>
            <w:vAlign w:val="center"/>
          </w:tcPr>
          <w:p>
            <w:pPr>
              <w:pStyle w:val="56"/>
              <w:ind w:left="0" w:leftChars="0" w:firstLine="0" w:firstLineChars="0"/>
              <w:jc w:val="center"/>
              <w:rPr>
                <w:rFonts w:hint="eastAsia"/>
                <w:sz w:val="21"/>
                <w:szCs w:val="21"/>
                <w:vertAlign w:val="baseline"/>
                <w:lang w:val="en-US" w:eastAsia="zh-CN"/>
              </w:rPr>
            </w:pP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24" w:type="dxa"/>
            <w:vMerge w:val="continue"/>
            <w:vAlign w:val="center"/>
          </w:tcPr>
          <w:p>
            <w:pPr>
              <w:pStyle w:val="56"/>
              <w:ind w:left="0" w:leftChars="0" w:firstLine="0" w:firstLineChars="0"/>
              <w:jc w:val="center"/>
              <w:rPr>
                <w:rFonts w:hint="eastAsia"/>
                <w:sz w:val="21"/>
                <w:szCs w:val="21"/>
                <w:vertAlign w:val="baseline"/>
                <w:lang w:val="en-US" w:eastAsia="zh-CN"/>
              </w:rPr>
            </w:pPr>
          </w:p>
        </w:tc>
        <w:tc>
          <w:tcPr>
            <w:tcW w:w="1286" w:type="dxa"/>
            <w:vAlign w:val="center"/>
          </w:tcPr>
          <w:p>
            <w:pPr>
              <w:pStyle w:val="56"/>
              <w:jc w:val="center"/>
              <w:rPr>
                <w:rFonts w:hint="default"/>
                <w:sz w:val="21"/>
                <w:szCs w:val="21"/>
                <w:vertAlign w:val="baseline"/>
                <w:lang w:val="en-US" w:eastAsia="zh-CN"/>
              </w:rPr>
            </w:pPr>
          </w:p>
        </w:tc>
        <w:tc>
          <w:tcPr>
            <w:tcW w:w="1213" w:type="dxa"/>
            <w:vAlign w:val="center"/>
          </w:tcPr>
          <w:p>
            <w:pPr>
              <w:pStyle w:val="56"/>
              <w:ind w:left="0" w:leftChars="0" w:firstLine="0" w:firstLineChars="0"/>
              <w:jc w:val="center"/>
              <w:rPr>
                <w:rFonts w:hint="eastAsia"/>
                <w:sz w:val="21"/>
                <w:szCs w:val="21"/>
                <w:vertAlign w:val="baseline"/>
                <w:lang w:val="en-US" w:eastAsia="zh-CN"/>
              </w:rPr>
            </w:pPr>
          </w:p>
        </w:tc>
        <w:tc>
          <w:tcPr>
            <w:tcW w:w="1742" w:type="dxa"/>
            <w:vAlign w:val="center"/>
          </w:tcPr>
          <w:p>
            <w:pPr>
              <w:pStyle w:val="56"/>
              <w:jc w:val="center"/>
              <w:rPr>
                <w:rFonts w:hint="default"/>
                <w:sz w:val="21"/>
                <w:szCs w:val="21"/>
                <w:vertAlign w:val="baseline"/>
                <w:lang w:val="en-US" w:eastAsia="zh-CN"/>
              </w:rPr>
            </w:pPr>
          </w:p>
        </w:tc>
        <w:tc>
          <w:tcPr>
            <w:tcW w:w="1675" w:type="dxa"/>
            <w:vAlign w:val="center"/>
          </w:tcPr>
          <w:p>
            <w:pPr>
              <w:pStyle w:val="56"/>
              <w:jc w:val="center"/>
              <w:rPr>
                <w:rFonts w:hint="default"/>
                <w:sz w:val="21"/>
                <w:szCs w:val="21"/>
                <w:vertAlign w:val="baseline"/>
                <w:lang w:val="en-US" w:eastAsia="zh-CN"/>
              </w:rPr>
            </w:pPr>
          </w:p>
        </w:tc>
        <w:tc>
          <w:tcPr>
            <w:tcW w:w="1259" w:type="dxa"/>
            <w:vAlign w:val="center"/>
          </w:tcPr>
          <w:p>
            <w:pPr>
              <w:pStyle w:val="56"/>
              <w:jc w:val="center"/>
              <w:rPr>
                <w:rFonts w:hint="default"/>
                <w:sz w:val="21"/>
                <w:szCs w:val="21"/>
                <w:vertAlign w:val="baseline"/>
                <w:lang w:val="en-US" w:eastAsia="zh-CN"/>
              </w:rPr>
            </w:pPr>
          </w:p>
        </w:tc>
        <w:tc>
          <w:tcPr>
            <w:tcW w:w="1269"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10" w:type="dxa"/>
            <w:gridSpan w:val="2"/>
            <w:vAlign w:val="center"/>
          </w:tcPr>
          <w:p>
            <w:pPr>
              <w:pStyle w:val="56"/>
              <w:jc w:val="center"/>
              <w:rPr>
                <w:rFonts w:hint="eastAsia"/>
                <w:sz w:val="21"/>
                <w:szCs w:val="21"/>
                <w:vertAlign w:val="baseline"/>
                <w:lang w:val="en-US" w:eastAsia="zh-CN"/>
              </w:rPr>
            </w:pPr>
            <w:r>
              <w:rPr>
                <w:rFonts w:hint="eastAsia"/>
                <w:sz w:val="21"/>
                <w:szCs w:val="21"/>
                <w:vertAlign w:val="baseline"/>
                <w:lang w:val="en-US" w:eastAsia="zh-CN"/>
              </w:rPr>
              <w:t>负责人审核</w:t>
            </w:r>
          </w:p>
        </w:tc>
        <w:tc>
          <w:tcPr>
            <w:tcW w:w="7158" w:type="dxa"/>
            <w:gridSpan w:val="5"/>
            <w:vAlign w:val="center"/>
          </w:tcPr>
          <w:p>
            <w:pPr>
              <w:pStyle w:val="56"/>
              <w:jc w:val="center"/>
              <w:rPr>
                <w:rFonts w:hint="default"/>
                <w:sz w:val="21"/>
                <w:szCs w:val="21"/>
                <w:vertAlign w:val="baseline"/>
                <w:lang w:val="en-US" w:eastAsia="zh-CN"/>
              </w:rPr>
            </w:pPr>
          </w:p>
        </w:tc>
      </w:tr>
    </w:tbl>
    <w:p>
      <w:pPr>
        <w:pStyle w:val="56"/>
        <w:ind w:left="0" w:leftChars="0" w:firstLine="0" w:firstLineChars="0"/>
        <w:rPr>
          <w:rFonts w:hint="default"/>
          <w:sz w:val="21"/>
          <w:szCs w:val="21"/>
          <w:lang w:val="en-US" w:eastAsia="zh-CN"/>
        </w:rPr>
        <w:sectPr>
          <w:pgSz w:w="11906" w:h="16838"/>
          <w:pgMar w:top="567" w:right="1134" w:bottom="1134" w:left="1134" w:header="1418" w:footer="1134" w:gutter="284"/>
          <w:cols w:space="425" w:num="1"/>
          <w:formProt w:val="0"/>
          <w:docGrid w:linePitch="312" w:charSpace="0"/>
        </w:sectPr>
      </w:pP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lang w:val="en-US" w:eastAsia="zh-CN"/>
        </w:rPr>
      </w:pPr>
      <w:r>
        <w:rPr>
          <w:rFonts w:hint="eastAsia"/>
          <w:lang w:eastAsia="zh-CN"/>
        </w:rPr>
        <w:t>附录</w:t>
      </w:r>
      <w:r>
        <w:rPr>
          <w:rFonts w:hint="eastAsia"/>
          <w:lang w:val="en-US" w:eastAsia="zh-CN"/>
        </w:rPr>
        <w:t>B</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lang w:val="en-US" w:eastAsia="zh-CN"/>
        </w:rPr>
      </w:pPr>
      <w:r>
        <w:rPr>
          <w:rFonts w:hint="eastAsia"/>
          <w:lang w:val="en-US" w:eastAsia="zh-CN"/>
        </w:rPr>
        <w:t>（资料性）</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sz w:val="21"/>
          <w:szCs w:val="21"/>
          <w:lang w:val="en-US" w:eastAsia="zh-CN"/>
        </w:rPr>
      </w:pPr>
      <w:r>
        <w:rPr>
          <w:rFonts w:hint="eastAsia"/>
          <w:sz w:val="21"/>
          <w:szCs w:val="21"/>
          <w:lang w:val="en-US" w:eastAsia="zh-CN"/>
        </w:rPr>
        <w:t>黄花倒水莲仓储定期检查记录表</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textAlignment w:val="auto"/>
        <w:rPr>
          <w:rFonts w:hint="eastAsia"/>
          <w:sz w:val="21"/>
          <w:szCs w:val="21"/>
          <w:lang w:val="en-US" w:eastAsia="zh-CN"/>
        </w:rPr>
      </w:pPr>
      <w:r>
        <w:rPr>
          <w:rFonts w:hint="eastAsia"/>
          <w:sz w:val="21"/>
          <w:szCs w:val="21"/>
          <w:lang w:val="en-US" w:eastAsia="zh-CN"/>
        </w:rPr>
        <w:t>黄花倒水莲仓储定期检查记录表见表B.1</w:t>
      </w:r>
    </w:p>
    <w:p>
      <w:pPr>
        <w:pStyle w:val="56"/>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sz w:val="21"/>
          <w:szCs w:val="21"/>
          <w:lang w:val="en-US" w:eastAsia="zh-CN"/>
        </w:rPr>
      </w:pPr>
      <w:r>
        <w:rPr>
          <w:rFonts w:hint="eastAsia"/>
          <w:sz w:val="21"/>
          <w:szCs w:val="21"/>
          <w:lang w:val="en-US" w:eastAsia="zh-CN"/>
        </w:rPr>
        <w:t>表B.1黄花倒水莲仓储定期检查记录表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196"/>
        <w:gridCol w:w="1196"/>
        <w:gridCol w:w="1196"/>
        <w:gridCol w:w="1196"/>
        <w:gridCol w:w="1196"/>
        <w:gridCol w:w="1197"/>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检查人员</w:t>
            </w:r>
          </w:p>
        </w:tc>
        <w:tc>
          <w:tcPr>
            <w:tcW w:w="3588" w:type="dxa"/>
            <w:gridSpan w:val="3"/>
            <w:vAlign w:val="center"/>
          </w:tcPr>
          <w:p>
            <w:pPr>
              <w:pStyle w:val="56"/>
              <w:jc w:val="center"/>
              <w:rPr>
                <w:rFonts w:hint="default"/>
                <w:sz w:val="21"/>
                <w:szCs w:val="21"/>
                <w:vertAlign w:val="baseline"/>
                <w:lang w:val="en-US" w:eastAsia="zh-CN"/>
              </w:rPr>
            </w:pPr>
          </w:p>
        </w:tc>
        <w:tc>
          <w:tcPr>
            <w:tcW w:w="119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填表日期</w:t>
            </w:r>
          </w:p>
        </w:tc>
        <w:tc>
          <w:tcPr>
            <w:tcW w:w="3590" w:type="dxa"/>
            <w:gridSpan w:val="3"/>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检查日期</w:t>
            </w:r>
          </w:p>
        </w:tc>
        <w:tc>
          <w:tcPr>
            <w:tcW w:w="119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药材名称</w:t>
            </w:r>
          </w:p>
        </w:tc>
        <w:tc>
          <w:tcPr>
            <w:tcW w:w="1196" w:type="dxa"/>
            <w:vAlign w:val="center"/>
          </w:tcPr>
          <w:p>
            <w:pPr>
              <w:pStyle w:val="56"/>
              <w:jc w:val="center"/>
              <w:rPr>
                <w:rFonts w:hint="default"/>
                <w:sz w:val="21"/>
                <w:szCs w:val="21"/>
                <w:vertAlign w:val="baseline"/>
                <w:lang w:val="en-US" w:eastAsia="zh-CN"/>
              </w:rPr>
            </w:pPr>
            <w:r>
              <w:rPr>
                <w:rFonts w:hint="eastAsia"/>
                <w:sz w:val="21"/>
                <w:szCs w:val="21"/>
                <w:vertAlign w:val="baseline"/>
                <w:lang w:val="en-US" w:eastAsia="zh-CN"/>
              </w:rPr>
              <w:t>批次</w:t>
            </w:r>
          </w:p>
        </w:tc>
        <w:tc>
          <w:tcPr>
            <w:tcW w:w="1196" w:type="dxa"/>
            <w:vAlign w:val="center"/>
          </w:tcPr>
          <w:p>
            <w:pPr>
              <w:pStyle w:val="56"/>
              <w:jc w:val="center"/>
              <w:rPr>
                <w:rFonts w:hint="default"/>
                <w:sz w:val="21"/>
                <w:szCs w:val="21"/>
                <w:vertAlign w:val="baseline"/>
                <w:lang w:val="en-US" w:eastAsia="zh-CN"/>
              </w:rPr>
            </w:pPr>
            <w:r>
              <w:rPr>
                <w:rFonts w:hint="eastAsia"/>
                <w:sz w:val="21"/>
                <w:szCs w:val="21"/>
                <w:vertAlign w:val="baseline"/>
                <w:lang w:val="en-US" w:eastAsia="zh-CN"/>
              </w:rPr>
              <w:t>库区</w:t>
            </w:r>
          </w:p>
        </w:tc>
        <w:tc>
          <w:tcPr>
            <w:tcW w:w="119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重量（kg）</w:t>
            </w:r>
          </w:p>
        </w:tc>
        <w:tc>
          <w:tcPr>
            <w:tcW w:w="119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件数（件）</w:t>
            </w:r>
          </w:p>
        </w:tc>
        <w:tc>
          <w:tcPr>
            <w:tcW w:w="1197"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品质状况</w:t>
            </w:r>
          </w:p>
        </w:tc>
        <w:tc>
          <w:tcPr>
            <w:tcW w:w="1197"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6"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c>
          <w:tcPr>
            <w:tcW w:w="1197" w:type="dxa"/>
            <w:vAlign w:val="center"/>
          </w:tcPr>
          <w:p>
            <w:pPr>
              <w:pStyle w:val="56"/>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管理员</w:t>
            </w:r>
          </w:p>
        </w:tc>
        <w:tc>
          <w:tcPr>
            <w:tcW w:w="3588" w:type="dxa"/>
            <w:gridSpan w:val="3"/>
            <w:vAlign w:val="center"/>
          </w:tcPr>
          <w:p>
            <w:pPr>
              <w:pStyle w:val="56"/>
              <w:jc w:val="center"/>
              <w:rPr>
                <w:rFonts w:hint="default"/>
                <w:sz w:val="21"/>
                <w:szCs w:val="21"/>
                <w:vertAlign w:val="baseline"/>
                <w:lang w:val="en-US" w:eastAsia="zh-CN"/>
              </w:rPr>
            </w:pPr>
          </w:p>
        </w:tc>
        <w:tc>
          <w:tcPr>
            <w:tcW w:w="1196" w:type="dxa"/>
            <w:vAlign w:val="center"/>
          </w:tcPr>
          <w:p>
            <w:pPr>
              <w:pStyle w:val="56"/>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负责人</w:t>
            </w:r>
          </w:p>
        </w:tc>
        <w:tc>
          <w:tcPr>
            <w:tcW w:w="3590" w:type="dxa"/>
            <w:gridSpan w:val="3"/>
            <w:vAlign w:val="center"/>
          </w:tcPr>
          <w:p>
            <w:pPr>
              <w:pStyle w:val="56"/>
              <w:jc w:val="center"/>
              <w:rPr>
                <w:rFonts w:hint="default"/>
                <w:sz w:val="21"/>
                <w:szCs w:val="21"/>
                <w:vertAlign w:val="baseline"/>
                <w:lang w:val="en-US" w:eastAsia="zh-CN"/>
              </w:rPr>
            </w:pPr>
          </w:p>
        </w:tc>
      </w:tr>
    </w:tbl>
    <w:p>
      <w:pPr>
        <w:pStyle w:val="56"/>
        <w:ind w:left="0" w:leftChars="0" w:firstLine="0" w:firstLineChars="0"/>
        <w:rPr>
          <w:rFonts w:hint="default"/>
          <w:sz w:val="21"/>
          <w:szCs w:val="21"/>
          <w:lang w:val="en-US" w:eastAsia="zh-CN"/>
        </w:rPr>
      </w:pPr>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VLQCi88JY2qVfPt6zEU1M8TuOnuMvKz9VYHpRjoe3p1mZX4Xe1B1HMyOd+FuObasfERDtnb9zyVuZXOggPaOyw==" w:salt="hoZyQeagZCZJlq6BqIdKR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5MDFhNjIzNTk2MTdjZjcwNjcwNjViYTBhNGZmYTEifQ=="/>
  </w:docVars>
  <w:rsids>
    <w:rsidRoot w:val="00E126C3"/>
    <w:rsid w:val="0000040A"/>
    <w:rsid w:val="00000A94"/>
    <w:rsid w:val="00001972"/>
    <w:rsid w:val="00001D9A"/>
    <w:rsid w:val="00001E06"/>
    <w:rsid w:val="00007B3A"/>
    <w:rsid w:val="000107E0"/>
    <w:rsid w:val="00011FDE"/>
    <w:rsid w:val="00012FFD"/>
    <w:rsid w:val="00014162"/>
    <w:rsid w:val="00014340"/>
    <w:rsid w:val="00016A9C"/>
    <w:rsid w:val="0002079F"/>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75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C20"/>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37A"/>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C71"/>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EB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D1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0DD"/>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615"/>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82"/>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47D"/>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3B4"/>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169"/>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A8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6CD"/>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C97"/>
    <w:rsid w:val="00975727"/>
    <w:rsid w:val="00977010"/>
    <w:rsid w:val="00977D02"/>
    <w:rsid w:val="00977FF9"/>
    <w:rsid w:val="009809BB"/>
    <w:rsid w:val="009831B2"/>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67D"/>
    <w:rsid w:val="009C27F1"/>
    <w:rsid w:val="009C3152"/>
    <w:rsid w:val="009C3257"/>
    <w:rsid w:val="009C4CFA"/>
    <w:rsid w:val="009C5070"/>
    <w:rsid w:val="009D112C"/>
    <w:rsid w:val="009D1385"/>
    <w:rsid w:val="009D47FA"/>
    <w:rsid w:val="009D4C5B"/>
    <w:rsid w:val="009D50D2"/>
    <w:rsid w:val="009D6BCA"/>
    <w:rsid w:val="009E0F62"/>
    <w:rsid w:val="009E4A58"/>
    <w:rsid w:val="009E506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C67"/>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40E"/>
    <w:rsid w:val="00BD52D7"/>
    <w:rsid w:val="00BD5AD2"/>
    <w:rsid w:val="00BE22F3"/>
    <w:rsid w:val="00BE5B52"/>
    <w:rsid w:val="00BE7B8D"/>
    <w:rsid w:val="00BF0993"/>
    <w:rsid w:val="00BF10A9"/>
    <w:rsid w:val="00BF1703"/>
    <w:rsid w:val="00BF231C"/>
    <w:rsid w:val="00BF51E5"/>
    <w:rsid w:val="00BF74A6"/>
    <w:rsid w:val="00C00528"/>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0CE"/>
    <w:rsid w:val="00C521D6"/>
    <w:rsid w:val="00C55232"/>
    <w:rsid w:val="00C553A4"/>
    <w:rsid w:val="00C55A06"/>
    <w:rsid w:val="00C55D03"/>
    <w:rsid w:val="00C601BC"/>
    <w:rsid w:val="00C6329F"/>
    <w:rsid w:val="00C63340"/>
    <w:rsid w:val="00C643F9"/>
    <w:rsid w:val="00C64E95"/>
    <w:rsid w:val="00C71372"/>
    <w:rsid w:val="00C72410"/>
    <w:rsid w:val="00C7287F"/>
    <w:rsid w:val="00C76EA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136"/>
    <w:rsid w:val="00D66846"/>
    <w:rsid w:val="00D675FB"/>
    <w:rsid w:val="00D71F25"/>
    <w:rsid w:val="00D72A9C"/>
    <w:rsid w:val="00D77031"/>
    <w:rsid w:val="00D84941"/>
    <w:rsid w:val="00D84FA1"/>
    <w:rsid w:val="00D851F0"/>
    <w:rsid w:val="00D86DB7"/>
    <w:rsid w:val="00D90721"/>
    <w:rsid w:val="00D91974"/>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4C1"/>
    <w:rsid w:val="00DE4023"/>
    <w:rsid w:val="00DE6E81"/>
    <w:rsid w:val="00DE703F"/>
    <w:rsid w:val="00DE7595"/>
    <w:rsid w:val="00DF1961"/>
    <w:rsid w:val="00DF44DE"/>
    <w:rsid w:val="00E01138"/>
    <w:rsid w:val="00E02DFB"/>
    <w:rsid w:val="00E030F9"/>
    <w:rsid w:val="00E0311A"/>
    <w:rsid w:val="00E03138"/>
    <w:rsid w:val="00E06404"/>
    <w:rsid w:val="00E11A85"/>
    <w:rsid w:val="00E12495"/>
    <w:rsid w:val="00E126C3"/>
    <w:rsid w:val="00E15CCD"/>
    <w:rsid w:val="00E202EF"/>
    <w:rsid w:val="00E210B5"/>
    <w:rsid w:val="00E2552F"/>
    <w:rsid w:val="00E3137A"/>
    <w:rsid w:val="00E32CCF"/>
    <w:rsid w:val="00E34A98"/>
    <w:rsid w:val="00E35D1E"/>
    <w:rsid w:val="00E364F9"/>
    <w:rsid w:val="00E365FA"/>
    <w:rsid w:val="00E36789"/>
    <w:rsid w:val="00E36F3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77C54"/>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5089"/>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0EEE"/>
    <w:rsid w:val="00FB231D"/>
    <w:rsid w:val="00FB45F1"/>
    <w:rsid w:val="00FB4A72"/>
    <w:rsid w:val="00FB54E8"/>
    <w:rsid w:val="00FB7054"/>
    <w:rsid w:val="00FC17B7"/>
    <w:rsid w:val="00FC2922"/>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B97BD5"/>
    <w:rsid w:val="037A5685"/>
    <w:rsid w:val="04D432E6"/>
    <w:rsid w:val="07E42D11"/>
    <w:rsid w:val="083F4593"/>
    <w:rsid w:val="0AC3482C"/>
    <w:rsid w:val="0E35788D"/>
    <w:rsid w:val="0E7E7447"/>
    <w:rsid w:val="101C3B95"/>
    <w:rsid w:val="10727F20"/>
    <w:rsid w:val="10DA2133"/>
    <w:rsid w:val="12C34799"/>
    <w:rsid w:val="14E94F01"/>
    <w:rsid w:val="15C85A63"/>
    <w:rsid w:val="19D070A1"/>
    <w:rsid w:val="1B8B6070"/>
    <w:rsid w:val="1D573C03"/>
    <w:rsid w:val="1DF42207"/>
    <w:rsid w:val="1E49391C"/>
    <w:rsid w:val="1FF51726"/>
    <w:rsid w:val="20C41A43"/>
    <w:rsid w:val="26002003"/>
    <w:rsid w:val="265D0C6A"/>
    <w:rsid w:val="282739A2"/>
    <w:rsid w:val="28361107"/>
    <w:rsid w:val="2A3A1DFE"/>
    <w:rsid w:val="2C1D0519"/>
    <w:rsid w:val="2C7F577D"/>
    <w:rsid w:val="2C9C1FAD"/>
    <w:rsid w:val="329820F0"/>
    <w:rsid w:val="3667732D"/>
    <w:rsid w:val="36DB1362"/>
    <w:rsid w:val="37453993"/>
    <w:rsid w:val="38382498"/>
    <w:rsid w:val="384D6F25"/>
    <w:rsid w:val="3CAA3DB0"/>
    <w:rsid w:val="3D694AC6"/>
    <w:rsid w:val="3E611186"/>
    <w:rsid w:val="413E755D"/>
    <w:rsid w:val="41EC71F4"/>
    <w:rsid w:val="42066F16"/>
    <w:rsid w:val="44B74FC2"/>
    <w:rsid w:val="44F21F0D"/>
    <w:rsid w:val="46CA0775"/>
    <w:rsid w:val="4A4F470F"/>
    <w:rsid w:val="4AC25760"/>
    <w:rsid w:val="4C1571F0"/>
    <w:rsid w:val="4D355262"/>
    <w:rsid w:val="4D590778"/>
    <w:rsid w:val="4F855792"/>
    <w:rsid w:val="507276EA"/>
    <w:rsid w:val="51520CAC"/>
    <w:rsid w:val="523E4EAC"/>
    <w:rsid w:val="53FE3A7C"/>
    <w:rsid w:val="55773949"/>
    <w:rsid w:val="56430E4B"/>
    <w:rsid w:val="573F27C1"/>
    <w:rsid w:val="5A892D12"/>
    <w:rsid w:val="5C8F211C"/>
    <w:rsid w:val="5E226F64"/>
    <w:rsid w:val="5FE817FC"/>
    <w:rsid w:val="61903065"/>
    <w:rsid w:val="61E26C62"/>
    <w:rsid w:val="62D963D9"/>
    <w:rsid w:val="632824AB"/>
    <w:rsid w:val="633E6DBA"/>
    <w:rsid w:val="65EB0EAD"/>
    <w:rsid w:val="66537D88"/>
    <w:rsid w:val="66B9305E"/>
    <w:rsid w:val="6864056D"/>
    <w:rsid w:val="6A1D60A5"/>
    <w:rsid w:val="6A7B591C"/>
    <w:rsid w:val="6C406504"/>
    <w:rsid w:val="6D3E390A"/>
    <w:rsid w:val="6D3E4767"/>
    <w:rsid w:val="6DB31A79"/>
    <w:rsid w:val="746E5B41"/>
    <w:rsid w:val="74B76CA4"/>
    <w:rsid w:val="769F7746"/>
    <w:rsid w:val="76E82302"/>
    <w:rsid w:val="799373D2"/>
    <w:rsid w:val="7AC964BC"/>
    <w:rsid w:val="7B32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1">
    <w:name w:val="附录表标题"/>
    <w:basedOn w:val="1"/>
    <w:next w:val="230"/>
    <w:qFormat/>
    <w:uiPriority w:val="0"/>
    <w:pPr>
      <w:adjustRightInd/>
      <w:spacing w:beforeLines="50" w:afterLines="50" w:line="240" w:lineRule="auto"/>
      <w:jc w:val="center"/>
    </w:pPr>
    <w:rPr>
      <w:rFonts w:ascii="黑体" w:hAnsi="黑体" w:eastAsia="黑体" w:cs="宋体"/>
    </w:rPr>
  </w:style>
  <w:style w:type="paragraph" w:customStyle="1" w:styleId="232">
    <w:name w:val="Normal"/>
    <w:basedOn w:val="1"/>
    <w:qFormat/>
    <w:uiPriority w:val="0"/>
    <w:pPr>
      <w:widowControl/>
      <w:adjustRightInd/>
      <w:spacing w:line="240" w:lineRule="auto"/>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38F310A9A540898561ABD712F25ACB"/>
        <w:style w:val=""/>
        <w:category>
          <w:name w:val="常规"/>
          <w:gallery w:val="placeholder"/>
        </w:category>
        <w:types>
          <w:type w:val="bbPlcHdr"/>
        </w:types>
        <w:behaviors>
          <w:behavior w:val="content"/>
        </w:behaviors>
        <w:description w:val=""/>
        <w:guid w:val="{7705F793-959B-473A-9424-6DA8003C3C8D}"/>
      </w:docPartPr>
      <w:docPartBody>
        <w:p>
          <w:pPr>
            <w:pStyle w:val="5"/>
          </w:pPr>
          <w:r>
            <w:rPr>
              <w:rStyle w:val="4"/>
              <w:rFonts w:hint="eastAsia"/>
            </w:rPr>
            <w:t>单击或点击此处输入文字。</w:t>
          </w:r>
        </w:p>
      </w:docPartBody>
    </w:docPart>
    <w:docPart>
      <w:docPartPr>
        <w:name w:val="1D7DE8D766EF4925AC32F42C5A9D9CCB"/>
        <w:style w:val=""/>
        <w:category>
          <w:name w:val="常规"/>
          <w:gallery w:val="placeholder"/>
        </w:category>
        <w:types>
          <w:type w:val="bbPlcHdr"/>
        </w:types>
        <w:behaviors>
          <w:behavior w:val="content"/>
        </w:behaviors>
        <w:description w:val=""/>
        <w:guid w:val="{57975D2D-7DBF-4B97-9791-DF47407F699F}"/>
      </w:docPartPr>
      <w:docPartBody>
        <w:p>
          <w:pPr>
            <w:pStyle w:val="6"/>
          </w:pPr>
          <w:r>
            <w:rPr>
              <w:rStyle w:val="4"/>
              <w:rFonts w:hint="eastAsia"/>
            </w:rPr>
            <w:t>选择一项。</w:t>
          </w:r>
        </w:p>
      </w:docPartBody>
    </w:docPart>
    <w:docPart>
      <w:docPartPr>
        <w:name w:val="0D8C7F0725F344C3A8E659F978CA409D"/>
        <w:style w:val=""/>
        <w:category>
          <w:name w:val="常规"/>
          <w:gallery w:val="placeholder"/>
        </w:category>
        <w:types>
          <w:type w:val="bbPlcHdr"/>
        </w:types>
        <w:behaviors>
          <w:behavior w:val="content"/>
        </w:behaviors>
        <w:description w:val=""/>
        <w:guid w:val="{19F374E0-5821-4A98-8C27-54DC899A9CA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5F"/>
    <w:rsid w:val="003B32F4"/>
    <w:rsid w:val="005A0B5F"/>
    <w:rsid w:val="00670CAC"/>
    <w:rsid w:val="006742ED"/>
    <w:rsid w:val="00B5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938F310A9A540898561ABD712F25A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D7DE8D766EF4925AC32F42C5A9D9C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D8C7F0725F344C3A8E659F978CA409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D1692-BFEF-4363-B134-0EF77B3AFAD9}">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1901</Words>
  <Characters>2260</Characters>
  <Lines>28</Lines>
  <Paragraphs>8</Paragraphs>
  <TotalTime>0</TotalTime>
  <ScaleCrop>false</ScaleCrop>
  <LinksUpToDate>false</LinksUpToDate>
  <CharactersWithSpaces>2355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2021-04-09T08:12:00Z</dcterms:created>
  <dc:creator>Administrator</dc:creator>
  <dc:description>&lt;config cover="true" show_menu="true" version="1.0.0" doctype="SDKXY"&gt;_x000d_
&lt;/config&gt;</dc:description>
  <cp:lastModifiedBy>Administrator</cp:lastModifiedBy>
  <cp:lastPrinted>2021-02-02T08:22:00Z</cp:lastPrinted>
  <dcterms:modified xsi:type="dcterms:W3CDTF">2024-07-09T00:55:00Z</dcterms:modified>
  <dc:title>团体标准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98DDAF3A54B14204BCD412B37E5EE076_13</vt:lpwstr>
  </property>
</Properties>
</file>