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5C607" w14:textId="77777777" w:rsidR="00A47F60" w:rsidRDefault="004C70EC">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团体标准《</w:t>
      </w:r>
      <w:r w:rsidR="001C3E16">
        <w:rPr>
          <w:rFonts w:ascii="方正小标宋简体" w:eastAsia="方正小标宋简体" w:hAnsi="方正小标宋简体" w:cs="方正小标宋简体" w:hint="eastAsia"/>
          <w:sz w:val="44"/>
          <w:szCs w:val="44"/>
        </w:rPr>
        <w:t>青蒿</w:t>
      </w:r>
      <w:r>
        <w:rPr>
          <w:rFonts w:ascii="方正小标宋简体" w:eastAsia="方正小标宋简体" w:hAnsi="方正小标宋简体" w:cs="方正小标宋简体" w:hint="eastAsia"/>
          <w:sz w:val="44"/>
          <w:szCs w:val="44"/>
        </w:rPr>
        <w:t>药材采收与贮藏技术规程》</w:t>
      </w:r>
    </w:p>
    <w:p w14:paraId="106ABD28" w14:textId="77777777" w:rsidR="00A47F60" w:rsidRDefault="004C70EC">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编制说明</w:t>
      </w:r>
    </w:p>
    <w:p w14:paraId="69E76D5D" w14:textId="77777777" w:rsidR="00A47F60" w:rsidRDefault="004C70EC">
      <w:pPr>
        <w:spacing w:beforeLines="50" w:before="156" w:afterLines="50" w:after="156" w:line="560" w:lineRule="exact"/>
        <w:ind w:firstLineChars="200" w:firstLine="640"/>
        <w:rPr>
          <w:rFonts w:ascii="黑体" w:eastAsia="黑体" w:hAnsi="黑体" w:cs="黑体"/>
          <w:bCs/>
          <w:sz w:val="28"/>
          <w:szCs w:val="28"/>
        </w:rPr>
      </w:pPr>
      <w:r>
        <w:rPr>
          <w:rFonts w:ascii="黑体" w:eastAsia="黑体" w:hAnsi="黑体" w:cs="黑体" w:hint="eastAsia"/>
          <w:bCs/>
          <w:sz w:val="32"/>
          <w:szCs w:val="32"/>
        </w:rPr>
        <w:t>一、</w:t>
      </w:r>
      <w:r>
        <w:rPr>
          <w:rFonts w:ascii="黑体" w:eastAsia="黑体" w:hAnsi="黑体" w:cs="黑体" w:hint="eastAsia"/>
          <w:bCs/>
          <w:sz w:val="28"/>
          <w:szCs w:val="28"/>
        </w:rPr>
        <w:t>项目来源</w:t>
      </w:r>
    </w:p>
    <w:p w14:paraId="6E5B6DB6" w14:textId="29BA0181" w:rsidR="00A47F60" w:rsidRDefault="004C70EC">
      <w:pPr>
        <w:spacing w:line="560" w:lineRule="exact"/>
        <w:ind w:firstLineChars="200" w:firstLine="560"/>
        <w:rPr>
          <w:rFonts w:ascii="仿宋_GB2312" w:eastAsia="仿宋_GB2312" w:hAnsi="宋体"/>
          <w:sz w:val="28"/>
          <w:szCs w:val="28"/>
          <w:lang w:val="zh-CN"/>
        </w:rPr>
      </w:pPr>
      <w:r>
        <w:rPr>
          <w:rFonts w:ascii="仿宋_GB2312" w:eastAsia="仿宋_GB2312" w:hAnsi="宋体" w:hint="eastAsia"/>
          <w:sz w:val="28"/>
          <w:szCs w:val="28"/>
          <w:lang w:val="zh-CN"/>
        </w:rPr>
        <w:t>根据《</w:t>
      </w:r>
      <w:r w:rsidR="008069D5" w:rsidRPr="008069D5">
        <w:rPr>
          <w:rFonts w:ascii="仿宋_GB2312" w:eastAsia="仿宋_GB2312" w:hAnsi="宋体" w:hint="eastAsia"/>
          <w:sz w:val="28"/>
          <w:szCs w:val="28"/>
          <w:lang w:val="zh-CN"/>
        </w:rPr>
        <w:t>广西中药材产业协会关于2023年第一批团体标准制定项目计划预通知</w:t>
      </w:r>
      <w:r>
        <w:rPr>
          <w:rFonts w:ascii="仿宋_GB2312" w:eastAsia="仿宋_GB2312" w:hAnsi="宋体" w:hint="eastAsia"/>
          <w:sz w:val="28"/>
          <w:szCs w:val="28"/>
          <w:lang w:val="zh-CN"/>
        </w:rPr>
        <w:t>》精神，由</w:t>
      </w:r>
      <w:r>
        <w:rPr>
          <w:rFonts w:ascii="仿宋_GB2312" w:eastAsia="仿宋_GB2312" w:hAnsi="宋体"/>
          <w:sz w:val="28"/>
          <w:szCs w:val="28"/>
          <w:lang w:val="zh-CN"/>
        </w:rPr>
        <w:t>广西壮族自治区药用植物园</w:t>
      </w:r>
      <w:r>
        <w:rPr>
          <w:rFonts w:ascii="仿宋_GB2312" w:eastAsia="仿宋_GB2312" w:hAnsi="宋体" w:hint="eastAsia"/>
          <w:sz w:val="28"/>
          <w:szCs w:val="28"/>
          <w:lang w:val="zh-CN"/>
        </w:rPr>
        <w:t>提出，广西壮族自治区药用植物园、</w:t>
      </w:r>
      <w:r w:rsidR="0008324A" w:rsidRPr="0008324A">
        <w:rPr>
          <w:rFonts w:ascii="仿宋_GB2312" w:eastAsia="仿宋_GB2312" w:hAnsi="宋体"/>
          <w:sz w:val="28"/>
          <w:szCs w:val="28"/>
          <w:lang w:val="zh-CN"/>
        </w:rPr>
        <w:t>广西仙草堂制药有限责任公司</w:t>
      </w:r>
      <w:r>
        <w:rPr>
          <w:rFonts w:ascii="仿宋_GB2312" w:eastAsia="仿宋_GB2312" w:hAnsi="宋体" w:hint="eastAsia"/>
          <w:sz w:val="28"/>
          <w:szCs w:val="28"/>
          <w:lang w:val="zh-CN"/>
        </w:rPr>
        <w:t>共同起草的团体标准《</w:t>
      </w:r>
      <w:r w:rsidR="008069D5">
        <w:rPr>
          <w:rFonts w:ascii="仿宋_GB2312" w:eastAsia="仿宋_GB2312" w:hAnsi="宋体" w:hint="eastAsia"/>
          <w:sz w:val="28"/>
          <w:szCs w:val="28"/>
          <w:lang w:val="zh-CN"/>
        </w:rPr>
        <w:t>青蒿</w:t>
      </w:r>
      <w:r>
        <w:rPr>
          <w:rFonts w:ascii="仿宋_GB2312" w:eastAsia="仿宋_GB2312" w:hAnsi="宋体" w:hint="eastAsia"/>
          <w:sz w:val="28"/>
          <w:szCs w:val="28"/>
          <w:lang w:val="zh-CN"/>
        </w:rPr>
        <w:t>药材采收与贮藏技术规程》。</w:t>
      </w:r>
    </w:p>
    <w:p w14:paraId="448CD2A8" w14:textId="77777777" w:rsidR="00A47F60" w:rsidRDefault="004C70EC">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为高质量完成团体标准</w:t>
      </w:r>
      <w:r>
        <w:rPr>
          <w:rFonts w:ascii="仿宋_GB2312" w:eastAsia="仿宋_GB2312" w:hint="eastAsia"/>
          <w:sz w:val="28"/>
          <w:szCs w:val="28"/>
        </w:rPr>
        <w:t>《</w:t>
      </w:r>
      <w:r w:rsidR="00486E48">
        <w:rPr>
          <w:rFonts w:ascii="仿宋_GB2312" w:eastAsia="仿宋_GB2312" w:hAnsi="宋体" w:hint="eastAsia"/>
          <w:sz w:val="28"/>
          <w:szCs w:val="28"/>
          <w:lang w:val="zh-CN"/>
        </w:rPr>
        <w:t>青蒿</w:t>
      </w:r>
      <w:r>
        <w:rPr>
          <w:rFonts w:ascii="仿宋_GB2312" w:eastAsia="仿宋_GB2312" w:hAnsi="宋体" w:hint="eastAsia"/>
          <w:sz w:val="28"/>
          <w:szCs w:val="28"/>
          <w:lang w:val="zh-CN"/>
        </w:rPr>
        <w:t>药材采收与贮藏技术规程</w:t>
      </w:r>
      <w:r>
        <w:rPr>
          <w:rFonts w:ascii="仿宋_GB2312" w:eastAsia="仿宋_GB2312" w:hint="eastAsia"/>
          <w:sz w:val="28"/>
          <w:szCs w:val="28"/>
        </w:rPr>
        <w:t>》</w:t>
      </w:r>
      <w:r>
        <w:rPr>
          <w:rFonts w:ascii="仿宋_GB2312" w:eastAsia="仿宋_GB2312" w:hAnsi="宋体" w:hint="eastAsia"/>
          <w:sz w:val="28"/>
          <w:szCs w:val="28"/>
        </w:rPr>
        <w:t>的编制工作，我们成立了标准编制工作组，具体分工如下：</w:t>
      </w:r>
    </w:p>
    <w:p w14:paraId="697A5477" w14:textId="77777777" w:rsidR="00F020F3" w:rsidRDefault="00F020F3">
      <w:pPr>
        <w:spacing w:line="560" w:lineRule="exact"/>
        <w:ind w:firstLineChars="200" w:firstLine="560"/>
        <w:rPr>
          <w:rFonts w:ascii="仿宋_GB2312" w:eastAsia="仿宋_GB2312" w:hAnsi="宋体"/>
          <w:sz w:val="28"/>
          <w:szCs w:val="28"/>
        </w:rPr>
      </w:pPr>
    </w:p>
    <w:p w14:paraId="1507467B" w14:textId="77777777" w:rsidR="00F020F3" w:rsidRDefault="00F020F3">
      <w:pPr>
        <w:spacing w:line="560" w:lineRule="exact"/>
        <w:ind w:firstLineChars="200" w:firstLine="560"/>
        <w:rPr>
          <w:rFonts w:ascii="仿宋_GB2312" w:eastAsia="仿宋_GB2312" w:hAnsi="宋体"/>
          <w:sz w:val="28"/>
          <w:szCs w:val="28"/>
        </w:rPr>
      </w:pPr>
    </w:p>
    <w:p w14:paraId="532789B7" w14:textId="77777777" w:rsidR="00F020F3" w:rsidRDefault="00F020F3">
      <w:pPr>
        <w:spacing w:line="560" w:lineRule="exact"/>
        <w:ind w:firstLineChars="200" w:firstLine="560"/>
        <w:rPr>
          <w:rFonts w:ascii="仿宋_GB2312" w:eastAsia="仿宋_GB2312" w:hAnsi="宋体"/>
          <w:sz w:val="28"/>
          <w:szCs w:val="28"/>
        </w:rPr>
      </w:pPr>
    </w:p>
    <w:p w14:paraId="2EDB11B1" w14:textId="77777777" w:rsidR="00F020F3" w:rsidRDefault="00F020F3">
      <w:pPr>
        <w:spacing w:line="560" w:lineRule="exact"/>
        <w:ind w:firstLineChars="200" w:firstLine="560"/>
        <w:rPr>
          <w:rFonts w:ascii="仿宋_GB2312" w:eastAsia="仿宋_GB2312" w:hAnsi="宋体"/>
          <w:sz w:val="28"/>
          <w:szCs w:val="28"/>
        </w:rPr>
      </w:pPr>
    </w:p>
    <w:p w14:paraId="25426F78" w14:textId="77777777" w:rsidR="00F020F3" w:rsidRDefault="00F020F3">
      <w:pPr>
        <w:spacing w:line="560" w:lineRule="exact"/>
        <w:ind w:firstLineChars="200" w:firstLine="560"/>
        <w:rPr>
          <w:rFonts w:ascii="仿宋_GB2312" w:eastAsia="仿宋_GB2312" w:hAnsi="宋体"/>
          <w:sz w:val="28"/>
          <w:szCs w:val="28"/>
        </w:rPr>
      </w:pPr>
    </w:p>
    <w:p w14:paraId="00BB22F8" w14:textId="77777777" w:rsidR="00F020F3" w:rsidRDefault="00F020F3">
      <w:pPr>
        <w:spacing w:line="560" w:lineRule="exact"/>
        <w:ind w:firstLineChars="200" w:firstLine="560"/>
        <w:rPr>
          <w:rFonts w:ascii="仿宋_GB2312" w:eastAsia="仿宋_GB2312" w:hAnsi="宋体"/>
          <w:sz w:val="28"/>
          <w:szCs w:val="28"/>
        </w:rPr>
      </w:pPr>
    </w:p>
    <w:p w14:paraId="26392570" w14:textId="77777777" w:rsidR="00F020F3" w:rsidRDefault="00F020F3">
      <w:pPr>
        <w:spacing w:line="560" w:lineRule="exact"/>
        <w:ind w:firstLineChars="200" w:firstLine="560"/>
        <w:rPr>
          <w:rFonts w:ascii="仿宋_GB2312" w:eastAsia="仿宋_GB2312" w:hAnsi="宋体"/>
          <w:sz w:val="28"/>
          <w:szCs w:val="28"/>
        </w:rPr>
      </w:pPr>
    </w:p>
    <w:p w14:paraId="795E0D01" w14:textId="77777777" w:rsidR="00F020F3" w:rsidRDefault="00F020F3">
      <w:pPr>
        <w:spacing w:line="560" w:lineRule="exact"/>
        <w:ind w:firstLineChars="200" w:firstLine="560"/>
        <w:rPr>
          <w:rFonts w:ascii="仿宋_GB2312" w:eastAsia="仿宋_GB2312" w:hAnsi="宋体"/>
          <w:sz w:val="28"/>
          <w:szCs w:val="28"/>
        </w:rPr>
      </w:pPr>
    </w:p>
    <w:p w14:paraId="2825EA78" w14:textId="77777777" w:rsidR="00F020F3" w:rsidRDefault="00F020F3">
      <w:pPr>
        <w:spacing w:line="560" w:lineRule="exact"/>
        <w:ind w:firstLineChars="200" w:firstLine="560"/>
        <w:rPr>
          <w:rFonts w:ascii="仿宋_GB2312" w:eastAsia="仿宋_GB2312" w:hAnsi="宋体"/>
          <w:sz w:val="28"/>
          <w:szCs w:val="28"/>
        </w:rPr>
      </w:pPr>
    </w:p>
    <w:p w14:paraId="51A0CCA4" w14:textId="77777777" w:rsidR="00F020F3" w:rsidRDefault="00F020F3">
      <w:pPr>
        <w:spacing w:line="560" w:lineRule="exact"/>
        <w:ind w:firstLineChars="200" w:firstLine="560"/>
        <w:rPr>
          <w:rFonts w:ascii="仿宋_GB2312" w:eastAsia="仿宋_GB2312" w:hAnsi="宋体"/>
          <w:sz w:val="28"/>
          <w:szCs w:val="28"/>
        </w:rPr>
      </w:pPr>
    </w:p>
    <w:p w14:paraId="20D7A19F" w14:textId="77777777" w:rsidR="00F020F3" w:rsidRDefault="00F020F3">
      <w:pPr>
        <w:spacing w:line="560" w:lineRule="exact"/>
        <w:ind w:firstLineChars="200" w:firstLine="560"/>
        <w:rPr>
          <w:rFonts w:ascii="仿宋_GB2312" w:eastAsia="仿宋_GB2312" w:hAnsi="宋体"/>
          <w:sz w:val="28"/>
          <w:szCs w:val="28"/>
        </w:rPr>
      </w:pPr>
    </w:p>
    <w:p w14:paraId="0B6015C6" w14:textId="77777777" w:rsidR="00F020F3" w:rsidRDefault="00F020F3">
      <w:pPr>
        <w:spacing w:line="560" w:lineRule="exact"/>
        <w:ind w:firstLineChars="200" w:firstLine="560"/>
        <w:rPr>
          <w:rFonts w:ascii="仿宋_GB2312" w:eastAsia="仿宋_GB2312" w:hAnsi="宋体"/>
          <w:sz w:val="28"/>
          <w:szCs w:val="28"/>
        </w:rPr>
      </w:pPr>
    </w:p>
    <w:p w14:paraId="00300B93" w14:textId="77777777" w:rsidR="00F020F3" w:rsidRDefault="00F020F3">
      <w:pPr>
        <w:spacing w:line="560" w:lineRule="exact"/>
        <w:ind w:firstLineChars="200" w:firstLine="560"/>
        <w:rPr>
          <w:rFonts w:ascii="仿宋_GB2312" w:eastAsia="仿宋_GB2312" w:hAnsi="宋体"/>
          <w:sz w:val="28"/>
          <w:szCs w:val="28"/>
        </w:rPr>
      </w:pPr>
    </w:p>
    <w:p w14:paraId="4E38B42F" w14:textId="77777777" w:rsidR="00F020F3" w:rsidRPr="00F020F3" w:rsidRDefault="00F020F3">
      <w:pPr>
        <w:spacing w:line="560" w:lineRule="exact"/>
        <w:ind w:firstLineChars="200" w:firstLine="560"/>
        <w:rPr>
          <w:rFonts w:ascii="仿宋_GB2312" w:eastAsia="仿宋_GB2312" w:hAnsi="宋体"/>
          <w:sz w:val="28"/>
          <w:szCs w:val="28"/>
        </w:rPr>
      </w:pP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46"/>
        <w:gridCol w:w="1477"/>
        <w:gridCol w:w="1879"/>
        <w:gridCol w:w="2268"/>
        <w:gridCol w:w="2404"/>
      </w:tblGrid>
      <w:tr w:rsidR="00A47F60" w14:paraId="2457144B" w14:textId="77777777">
        <w:trPr>
          <w:trHeight w:val="450"/>
        </w:trPr>
        <w:tc>
          <w:tcPr>
            <w:tcW w:w="625" w:type="pct"/>
            <w:tcBorders>
              <w:top w:val="single" w:sz="8" w:space="0" w:color="auto"/>
              <w:bottom w:val="single" w:sz="8" w:space="0" w:color="auto"/>
            </w:tcBorders>
            <w:vAlign w:val="center"/>
          </w:tcPr>
          <w:p w14:paraId="7065483D" w14:textId="77777777" w:rsidR="00A47F60" w:rsidRDefault="004C70EC">
            <w:pPr>
              <w:jc w:val="center"/>
              <w:rPr>
                <w:rFonts w:ascii="仿宋_GB2312" w:eastAsia="仿宋_GB2312"/>
                <w:b/>
                <w:sz w:val="24"/>
              </w:rPr>
            </w:pPr>
            <w:r>
              <w:rPr>
                <w:rFonts w:ascii="仿宋_GB2312" w:eastAsia="仿宋_GB2312" w:hint="eastAsia"/>
                <w:b/>
                <w:sz w:val="24"/>
              </w:rPr>
              <w:lastRenderedPageBreak/>
              <w:t>姓名</w:t>
            </w:r>
          </w:p>
        </w:tc>
        <w:tc>
          <w:tcPr>
            <w:tcW w:w="805" w:type="pct"/>
            <w:tcBorders>
              <w:top w:val="single" w:sz="8" w:space="0" w:color="auto"/>
              <w:bottom w:val="single" w:sz="8" w:space="0" w:color="auto"/>
            </w:tcBorders>
            <w:vAlign w:val="center"/>
          </w:tcPr>
          <w:p w14:paraId="78913A3A" w14:textId="77777777" w:rsidR="00A47F60" w:rsidRDefault="004C70EC">
            <w:pPr>
              <w:jc w:val="center"/>
              <w:rPr>
                <w:rFonts w:ascii="仿宋_GB2312" w:eastAsia="仿宋_GB2312"/>
                <w:b/>
                <w:sz w:val="24"/>
              </w:rPr>
            </w:pPr>
            <w:r>
              <w:rPr>
                <w:rFonts w:ascii="仿宋_GB2312" w:eastAsia="仿宋_GB2312" w:hint="eastAsia"/>
                <w:b/>
                <w:sz w:val="24"/>
              </w:rPr>
              <w:t>职务/职称</w:t>
            </w:r>
          </w:p>
        </w:tc>
        <w:tc>
          <w:tcPr>
            <w:tcW w:w="1024" w:type="pct"/>
            <w:tcBorders>
              <w:top w:val="single" w:sz="8" w:space="0" w:color="auto"/>
              <w:bottom w:val="single" w:sz="8" w:space="0" w:color="auto"/>
            </w:tcBorders>
            <w:vAlign w:val="center"/>
          </w:tcPr>
          <w:p w14:paraId="7673BCD3" w14:textId="77777777" w:rsidR="00A47F60" w:rsidRDefault="004C70EC">
            <w:pPr>
              <w:jc w:val="center"/>
              <w:rPr>
                <w:rFonts w:ascii="仿宋_GB2312" w:eastAsia="仿宋_GB2312"/>
                <w:b/>
                <w:sz w:val="24"/>
              </w:rPr>
            </w:pPr>
            <w:r>
              <w:rPr>
                <w:rFonts w:ascii="仿宋_GB2312" w:eastAsia="仿宋_GB2312" w:hint="eastAsia"/>
                <w:b/>
                <w:sz w:val="24"/>
              </w:rPr>
              <w:t>从事专业</w:t>
            </w:r>
          </w:p>
        </w:tc>
        <w:tc>
          <w:tcPr>
            <w:tcW w:w="1236" w:type="pct"/>
            <w:tcBorders>
              <w:top w:val="single" w:sz="8" w:space="0" w:color="auto"/>
              <w:bottom w:val="single" w:sz="8" w:space="0" w:color="auto"/>
            </w:tcBorders>
            <w:vAlign w:val="center"/>
          </w:tcPr>
          <w:p w14:paraId="511FF14C" w14:textId="77777777" w:rsidR="00A47F60" w:rsidRDefault="004C70EC">
            <w:pPr>
              <w:jc w:val="center"/>
              <w:rPr>
                <w:rFonts w:ascii="仿宋_GB2312" w:eastAsia="仿宋_GB2312"/>
                <w:b/>
                <w:sz w:val="24"/>
              </w:rPr>
            </w:pPr>
            <w:r>
              <w:rPr>
                <w:rFonts w:ascii="仿宋_GB2312" w:eastAsia="仿宋_GB2312" w:hint="eastAsia"/>
                <w:b/>
                <w:sz w:val="24"/>
              </w:rPr>
              <w:t>工作单位</w:t>
            </w:r>
          </w:p>
        </w:tc>
        <w:tc>
          <w:tcPr>
            <w:tcW w:w="1310" w:type="pct"/>
            <w:tcBorders>
              <w:top w:val="single" w:sz="8" w:space="0" w:color="auto"/>
              <w:bottom w:val="single" w:sz="8" w:space="0" w:color="auto"/>
            </w:tcBorders>
            <w:vAlign w:val="center"/>
          </w:tcPr>
          <w:p w14:paraId="5178DA2F" w14:textId="77777777" w:rsidR="00A47F60" w:rsidRDefault="004C70EC">
            <w:pPr>
              <w:jc w:val="center"/>
              <w:rPr>
                <w:rFonts w:ascii="仿宋_GB2312" w:eastAsia="仿宋_GB2312"/>
                <w:b/>
                <w:sz w:val="24"/>
              </w:rPr>
            </w:pPr>
            <w:r>
              <w:rPr>
                <w:rFonts w:ascii="仿宋_GB2312" w:eastAsia="仿宋_GB2312" w:hint="eastAsia"/>
                <w:b/>
                <w:sz w:val="24"/>
              </w:rPr>
              <w:t>责任分工</w:t>
            </w:r>
          </w:p>
        </w:tc>
      </w:tr>
      <w:tr w:rsidR="00A47F60" w14:paraId="06AE1FB2" w14:textId="77777777">
        <w:trPr>
          <w:trHeight w:val="450"/>
        </w:trPr>
        <w:tc>
          <w:tcPr>
            <w:tcW w:w="625" w:type="pct"/>
            <w:tcBorders>
              <w:top w:val="single" w:sz="8" w:space="0" w:color="auto"/>
              <w:bottom w:val="single" w:sz="8" w:space="0" w:color="auto"/>
            </w:tcBorders>
            <w:vAlign w:val="center"/>
          </w:tcPr>
          <w:p w14:paraId="3BB24535" w14:textId="77777777" w:rsidR="00A47F60" w:rsidRDefault="004C70EC">
            <w:pPr>
              <w:spacing w:line="320" w:lineRule="exact"/>
              <w:jc w:val="center"/>
              <w:rPr>
                <w:rFonts w:ascii="仿宋_GB2312" w:eastAsia="仿宋_GB2312"/>
                <w:color w:val="000000"/>
                <w:sz w:val="24"/>
              </w:rPr>
            </w:pPr>
            <w:r>
              <w:rPr>
                <w:rFonts w:ascii="仿宋_GB2312" w:eastAsia="仿宋_GB2312" w:hint="eastAsia"/>
                <w:color w:val="000000"/>
                <w:sz w:val="24"/>
              </w:rPr>
              <w:t>韦莹</w:t>
            </w:r>
          </w:p>
        </w:tc>
        <w:tc>
          <w:tcPr>
            <w:tcW w:w="805" w:type="pct"/>
            <w:tcBorders>
              <w:top w:val="single" w:sz="8" w:space="0" w:color="auto"/>
              <w:bottom w:val="single" w:sz="8" w:space="0" w:color="auto"/>
            </w:tcBorders>
            <w:vAlign w:val="center"/>
          </w:tcPr>
          <w:p w14:paraId="4115D26D" w14:textId="77777777" w:rsidR="00A47F60" w:rsidRDefault="004C70EC">
            <w:pPr>
              <w:spacing w:line="320" w:lineRule="exact"/>
              <w:jc w:val="center"/>
              <w:rPr>
                <w:rFonts w:ascii="仿宋_GB2312" w:eastAsia="仿宋_GB2312"/>
                <w:color w:val="000000"/>
                <w:sz w:val="24"/>
              </w:rPr>
            </w:pPr>
            <w:r>
              <w:rPr>
                <w:rFonts w:ascii="仿宋_GB2312" w:eastAsia="仿宋_GB2312" w:hint="eastAsia"/>
                <w:color w:val="000000"/>
                <w:sz w:val="24"/>
              </w:rPr>
              <w:t>高级农艺师</w:t>
            </w:r>
          </w:p>
        </w:tc>
        <w:tc>
          <w:tcPr>
            <w:tcW w:w="1024" w:type="pct"/>
            <w:tcBorders>
              <w:top w:val="single" w:sz="8" w:space="0" w:color="auto"/>
              <w:bottom w:val="single" w:sz="8" w:space="0" w:color="auto"/>
            </w:tcBorders>
            <w:vAlign w:val="center"/>
          </w:tcPr>
          <w:p w14:paraId="7D368712" w14:textId="14EE09C9" w:rsidR="00A47F60" w:rsidRDefault="004C70EC">
            <w:pPr>
              <w:spacing w:line="320" w:lineRule="exact"/>
              <w:jc w:val="center"/>
              <w:rPr>
                <w:rFonts w:ascii="仿宋_GB2312" w:eastAsia="仿宋_GB2312"/>
                <w:color w:val="000000"/>
                <w:sz w:val="24"/>
              </w:rPr>
            </w:pPr>
            <w:r>
              <w:rPr>
                <w:rFonts w:ascii="仿宋_GB2312" w:eastAsia="仿宋_GB2312" w:hint="eastAsia"/>
                <w:color w:val="000000"/>
                <w:sz w:val="24"/>
              </w:rPr>
              <w:t>药用植物</w:t>
            </w:r>
            <w:r w:rsidR="00C67F25">
              <w:rPr>
                <w:rFonts w:ascii="仿宋_GB2312" w:eastAsia="仿宋_GB2312" w:hint="eastAsia"/>
                <w:color w:val="000000"/>
                <w:sz w:val="24"/>
              </w:rPr>
              <w:t>生物技术</w:t>
            </w:r>
            <w:r>
              <w:rPr>
                <w:rFonts w:ascii="仿宋_GB2312" w:eastAsia="仿宋_GB2312" w:hint="eastAsia"/>
                <w:color w:val="000000"/>
                <w:sz w:val="24"/>
              </w:rPr>
              <w:t>和栽培</w:t>
            </w:r>
          </w:p>
        </w:tc>
        <w:tc>
          <w:tcPr>
            <w:tcW w:w="1236" w:type="pct"/>
            <w:tcBorders>
              <w:top w:val="single" w:sz="8" w:space="0" w:color="auto"/>
              <w:bottom w:val="single" w:sz="8" w:space="0" w:color="auto"/>
            </w:tcBorders>
            <w:vAlign w:val="center"/>
          </w:tcPr>
          <w:p w14:paraId="2FE8B7D3" w14:textId="77777777" w:rsidR="00A47F60" w:rsidRDefault="004C70EC">
            <w:pPr>
              <w:spacing w:line="320" w:lineRule="exact"/>
              <w:jc w:val="center"/>
              <w:rPr>
                <w:rFonts w:ascii="仿宋_GB2312" w:eastAsia="仿宋_GB2312"/>
                <w:color w:val="000000"/>
                <w:sz w:val="24"/>
              </w:rPr>
            </w:pPr>
            <w:r>
              <w:rPr>
                <w:rFonts w:ascii="仿宋_GB2312" w:eastAsia="仿宋_GB2312" w:hint="eastAsia"/>
                <w:color w:val="000000"/>
                <w:sz w:val="24"/>
              </w:rPr>
              <w:t>广西壮族自治区药用植物园</w:t>
            </w:r>
          </w:p>
        </w:tc>
        <w:tc>
          <w:tcPr>
            <w:tcW w:w="1310" w:type="pct"/>
            <w:tcBorders>
              <w:top w:val="single" w:sz="8" w:space="0" w:color="auto"/>
              <w:bottom w:val="single" w:sz="8" w:space="0" w:color="auto"/>
            </w:tcBorders>
            <w:vAlign w:val="center"/>
          </w:tcPr>
          <w:p w14:paraId="0DE0DDEA" w14:textId="77777777" w:rsidR="00A47F60" w:rsidRDefault="004C70EC">
            <w:pPr>
              <w:spacing w:line="320" w:lineRule="exact"/>
              <w:jc w:val="center"/>
              <w:textAlignment w:val="baseline"/>
              <w:rPr>
                <w:rFonts w:ascii="仿宋_GB2312" w:eastAsia="仿宋_GB2312" w:hAnsi="仿宋"/>
                <w:sz w:val="24"/>
              </w:rPr>
            </w:pPr>
            <w:r>
              <w:rPr>
                <w:rFonts w:ascii="仿宋_GB2312" w:eastAsia="仿宋_GB2312" w:hAnsi="仿宋" w:hint="eastAsia"/>
                <w:sz w:val="24"/>
              </w:rPr>
              <w:t>主持编写</w:t>
            </w:r>
          </w:p>
        </w:tc>
      </w:tr>
      <w:tr w:rsidR="00A47F60" w14:paraId="63E58A80" w14:textId="77777777">
        <w:trPr>
          <w:trHeight w:val="450"/>
        </w:trPr>
        <w:tc>
          <w:tcPr>
            <w:tcW w:w="625" w:type="pct"/>
            <w:tcBorders>
              <w:top w:val="single" w:sz="8" w:space="0" w:color="auto"/>
              <w:bottom w:val="single" w:sz="8" w:space="0" w:color="auto"/>
            </w:tcBorders>
            <w:vAlign w:val="center"/>
          </w:tcPr>
          <w:p w14:paraId="6102A04A" w14:textId="77777777" w:rsidR="00A47F60" w:rsidRDefault="004C70EC">
            <w:pPr>
              <w:spacing w:line="320" w:lineRule="exact"/>
              <w:jc w:val="center"/>
              <w:rPr>
                <w:rFonts w:ascii="仿宋_GB2312" w:eastAsia="仿宋_GB2312"/>
                <w:color w:val="000000"/>
                <w:sz w:val="24"/>
              </w:rPr>
            </w:pPr>
            <w:r>
              <w:rPr>
                <w:rFonts w:ascii="仿宋_GB2312" w:eastAsia="仿宋_GB2312" w:hint="eastAsia"/>
                <w:color w:val="000000"/>
                <w:sz w:val="24"/>
              </w:rPr>
              <w:t>张占江</w:t>
            </w:r>
          </w:p>
        </w:tc>
        <w:tc>
          <w:tcPr>
            <w:tcW w:w="805" w:type="pct"/>
            <w:tcBorders>
              <w:top w:val="single" w:sz="8" w:space="0" w:color="auto"/>
              <w:bottom w:val="single" w:sz="8" w:space="0" w:color="auto"/>
            </w:tcBorders>
            <w:vAlign w:val="center"/>
          </w:tcPr>
          <w:p w14:paraId="3CCC32AA" w14:textId="77777777" w:rsidR="00A47F60" w:rsidRDefault="004C70EC">
            <w:pPr>
              <w:spacing w:line="320" w:lineRule="exact"/>
              <w:jc w:val="center"/>
              <w:rPr>
                <w:rFonts w:ascii="仿宋_GB2312" w:eastAsia="仿宋_GB2312"/>
                <w:color w:val="000000"/>
                <w:sz w:val="24"/>
              </w:rPr>
            </w:pPr>
            <w:r>
              <w:rPr>
                <w:rFonts w:ascii="仿宋_GB2312" w:eastAsia="仿宋_GB2312" w:hint="eastAsia"/>
                <w:color w:val="000000"/>
                <w:sz w:val="24"/>
              </w:rPr>
              <w:t>研究员</w:t>
            </w:r>
          </w:p>
        </w:tc>
        <w:tc>
          <w:tcPr>
            <w:tcW w:w="1024" w:type="pct"/>
            <w:tcBorders>
              <w:top w:val="single" w:sz="8" w:space="0" w:color="auto"/>
              <w:bottom w:val="single" w:sz="8" w:space="0" w:color="auto"/>
            </w:tcBorders>
            <w:vAlign w:val="center"/>
          </w:tcPr>
          <w:p w14:paraId="00C0804C" w14:textId="77777777" w:rsidR="00A47F60" w:rsidRDefault="004C70EC">
            <w:pPr>
              <w:spacing w:line="320" w:lineRule="exact"/>
              <w:jc w:val="center"/>
              <w:rPr>
                <w:rFonts w:ascii="仿宋_GB2312" w:eastAsia="仿宋_GB2312"/>
                <w:color w:val="000000"/>
                <w:sz w:val="24"/>
              </w:rPr>
            </w:pPr>
            <w:r>
              <w:rPr>
                <w:rFonts w:ascii="仿宋_GB2312" w:eastAsia="仿宋_GB2312" w:hint="eastAsia"/>
                <w:color w:val="000000"/>
                <w:sz w:val="24"/>
              </w:rPr>
              <w:t>中药资源学</w:t>
            </w:r>
          </w:p>
        </w:tc>
        <w:tc>
          <w:tcPr>
            <w:tcW w:w="1236" w:type="pct"/>
            <w:tcBorders>
              <w:top w:val="single" w:sz="8" w:space="0" w:color="auto"/>
              <w:bottom w:val="single" w:sz="8" w:space="0" w:color="auto"/>
            </w:tcBorders>
            <w:vAlign w:val="center"/>
          </w:tcPr>
          <w:p w14:paraId="7406A398" w14:textId="77777777" w:rsidR="00A47F60" w:rsidRDefault="004C70EC">
            <w:pPr>
              <w:spacing w:line="320" w:lineRule="exact"/>
              <w:jc w:val="center"/>
              <w:rPr>
                <w:rFonts w:ascii="仿宋_GB2312" w:eastAsia="仿宋_GB2312"/>
                <w:color w:val="000000"/>
                <w:sz w:val="24"/>
              </w:rPr>
            </w:pPr>
            <w:r>
              <w:rPr>
                <w:rFonts w:ascii="仿宋_GB2312" w:eastAsia="仿宋_GB2312" w:hint="eastAsia"/>
                <w:color w:val="000000"/>
                <w:sz w:val="24"/>
              </w:rPr>
              <w:t>广西壮族自治区药用植物园</w:t>
            </w:r>
          </w:p>
        </w:tc>
        <w:tc>
          <w:tcPr>
            <w:tcW w:w="1310" w:type="pct"/>
            <w:tcBorders>
              <w:top w:val="single" w:sz="8" w:space="0" w:color="auto"/>
              <w:bottom w:val="single" w:sz="8" w:space="0" w:color="auto"/>
            </w:tcBorders>
            <w:vAlign w:val="center"/>
          </w:tcPr>
          <w:p w14:paraId="3DBF0311" w14:textId="77777777" w:rsidR="00A47F60" w:rsidRPr="007E69BA" w:rsidRDefault="004C70EC">
            <w:pPr>
              <w:spacing w:line="320" w:lineRule="exact"/>
              <w:jc w:val="center"/>
              <w:textAlignment w:val="baseline"/>
              <w:rPr>
                <w:rFonts w:ascii="仿宋_GB2312" w:eastAsia="仿宋_GB2312"/>
                <w:color w:val="000000"/>
                <w:sz w:val="24"/>
              </w:rPr>
            </w:pPr>
            <w:r w:rsidRPr="007E69BA">
              <w:rPr>
                <w:rFonts w:ascii="仿宋_GB2312" w:eastAsia="仿宋_GB2312" w:hint="eastAsia"/>
                <w:color w:val="000000"/>
                <w:sz w:val="24"/>
              </w:rPr>
              <w:t>参与编写</w:t>
            </w:r>
          </w:p>
        </w:tc>
      </w:tr>
      <w:tr w:rsidR="00C67F25" w14:paraId="6BEF9283" w14:textId="77777777" w:rsidTr="00E776CE">
        <w:trPr>
          <w:trHeight w:val="450"/>
        </w:trPr>
        <w:tc>
          <w:tcPr>
            <w:tcW w:w="625" w:type="pct"/>
            <w:tcBorders>
              <w:top w:val="single" w:sz="8" w:space="0" w:color="auto"/>
              <w:bottom w:val="single" w:sz="8" w:space="0" w:color="auto"/>
            </w:tcBorders>
          </w:tcPr>
          <w:p w14:paraId="6FAC3065" w14:textId="385DC734" w:rsidR="00C67F25" w:rsidRDefault="00C67F25" w:rsidP="00C67F25">
            <w:pPr>
              <w:spacing w:line="320" w:lineRule="exact"/>
              <w:jc w:val="center"/>
              <w:rPr>
                <w:rFonts w:ascii="仿宋_GB2312" w:eastAsia="仿宋_GB2312" w:hint="eastAsia"/>
                <w:color w:val="000000"/>
                <w:sz w:val="24"/>
              </w:rPr>
            </w:pPr>
            <w:r w:rsidRPr="006348BE">
              <w:rPr>
                <w:rFonts w:ascii="仿宋_GB2312" w:eastAsia="仿宋_GB2312" w:hint="eastAsia"/>
                <w:color w:val="000000"/>
                <w:sz w:val="24"/>
              </w:rPr>
              <w:t>韦树根</w:t>
            </w:r>
          </w:p>
        </w:tc>
        <w:tc>
          <w:tcPr>
            <w:tcW w:w="805" w:type="pct"/>
            <w:tcBorders>
              <w:top w:val="single" w:sz="8" w:space="0" w:color="auto"/>
              <w:bottom w:val="single" w:sz="8" w:space="0" w:color="auto"/>
            </w:tcBorders>
          </w:tcPr>
          <w:p w14:paraId="3BC98063" w14:textId="55DB54F7" w:rsidR="00C67F25" w:rsidRDefault="00C67F25" w:rsidP="00C67F25">
            <w:pPr>
              <w:spacing w:line="320" w:lineRule="exact"/>
              <w:jc w:val="center"/>
              <w:rPr>
                <w:rFonts w:ascii="仿宋_GB2312" w:eastAsia="仿宋_GB2312" w:hint="eastAsia"/>
                <w:color w:val="000000"/>
                <w:sz w:val="24"/>
              </w:rPr>
            </w:pPr>
            <w:r w:rsidRPr="00471322">
              <w:rPr>
                <w:rFonts w:ascii="仿宋_GB2312" w:eastAsia="仿宋_GB2312" w:hint="eastAsia"/>
                <w:color w:val="000000"/>
                <w:sz w:val="24"/>
              </w:rPr>
              <w:t>研究员</w:t>
            </w:r>
          </w:p>
        </w:tc>
        <w:tc>
          <w:tcPr>
            <w:tcW w:w="1024" w:type="pct"/>
            <w:tcBorders>
              <w:top w:val="single" w:sz="8" w:space="0" w:color="auto"/>
              <w:bottom w:val="single" w:sz="8" w:space="0" w:color="auto"/>
            </w:tcBorders>
          </w:tcPr>
          <w:p w14:paraId="3C4F2CCF" w14:textId="36C1531B" w:rsidR="00C67F25" w:rsidRDefault="00C67F25" w:rsidP="00C67F25">
            <w:pPr>
              <w:spacing w:line="320" w:lineRule="exact"/>
              <w:jc w:val="center"/>
              <w:rPr>
                <w:rFonts w:ascii="仿宋_GB2312" w:eastAsia="仿宋_GB2312" w:hint="eastAsia"/>
                <w:color w:val="000000"/>
                <w:sz w:val="24"/>
              </w:rPr>
            </w:pPr>
            <w:r>
              <w:rPr>
                <w:rFonts w:ascii="仿宋_GB2312" w:eastAsia="仿宋_GB2312" w:hint="eastAsia"/>
                <w:color w:val="000000"/>
                <w:sz w:val="24"/>
              </w:rPr>
              <w:t>药用植物遗传育种和栽培</w:t>
            </w:r>
          </w:p>
        </w:tc>
        <w:tc>
          <w:tcPr>
            <w:tcW w:w="1236" w:type="pct"/>
            <w:tcBorders>
              <w:top w:val="single" w:sz="8" w:space="0" w:color="auto"/>
              <w:bottom w:val="single" w:sz="8" w:space="0" w:color="auto"/>
            </w:tcBorders>
            <w:vAlign w:val="center"/>
          </w:tcPr>
          <w:p w14:paraId="4476C8AE" w14:textId="0D6EFE4C" w:rsidR="00C67F25" w:rsidRDefault="00C67F25" w:rsidP="00C67F25">
            <w:pPr>
              <w:spacing w:line="320" w:lineRule="exact"/>
              <w:jc w:val="center"/>
              <w:rPr>
                <w:rFonts w:ascii="仿宋_GB2312" w:eastAsia="仿宋_GB2312" w:hint="eastAsia"/>
                <w:color w:val="000000"/>
                <w:sz w:val="24"/>
              </w:rPr>
            </w:pPr>
            <w:r>
              <w:rPr>
                <w:rFonts w:ascii="仿宋_GB2312" w:eastAsia="仿宋_GB2312" w:hint="eastAsia"/>
                <w:color w:val="000000"/>
                <w:sz w:val="24"/>
              </w:rPr>
              <w:t>广西壮族自治区药用植物园</w:t>
            </w:r>
          </w:p>
        </w:tc>
        <w:tc>
          <w:tcPr>
            <w:tcW w:w="1310" w:type="pct"/>
            <w:tcBorders>
              <w:top w:val="single" w:sz="8" w:space="0" w:color="auto"/>
              <w:bottom w:val="single" w:sz="8" w:space="0" w:color="auto"/>
            </w:tcBorders>
            <w:vAlign w:val="center"/>
          </w:tcPr>
          <w:p w14:paraId="1BFD9FFE" w14:textId="07D7304B" w:rsidR="00C67F25" w:rsidRPr="007E69BA" w:rsidRDefault="00C67F25" w:rsidP="00C67F25">
            <w:pPr>
              <w:spacing w:line="320" w:lineRule="exact"/>
              <w:jc w:val="center"/>
              <w:textAlignment w:val="baseline"/>
              <w:rPr>
                <w:rFonts w:ascii="仿宋_GB2312" w:eastAsia="仿宋_GB2312" w:hint="eastAsia"/>
                <w:color w:val="000000"/>
                <w:sz w:val="24"/>
              </w:rPr>
            </w:pPr>
            <w:r w:rsidRPr="007E69BA">
              <w:rPr>
                <w:rFonts w:ascii="仿宋_GB2312" w:eastAsia="仿宋_GB2312" w:hint="eastAsia"/>
                <w:color w:val="000000"/>
                <w:sz w:val="24"/>
              </w:rPr>
              <w:t>参与编写</w:t>
            </w:r>
          </w:p>
        </w:tc>
      </w:tr>
      <w:tr w:rsidR="00C67F25" w14:paraId="378F2FB4" w14:textId="77777777" w:rsidTr="00834440">
        <w:trPr>
          <w:trHeight w:val="450"/>
        </w:trPr>
        <w:tc>
          <w:tcPr>
            <w:tcW w:w="625" w:type="pct"/>
            <w:tcBorders>
              <w:top w:val="single" w:sz="8" w:space="0" w:color="auto"/>
              <w:bottom w:val="single" w:sz="8" w:space="0" w:color="auto"/>
            </w:tcBorders>
          </w:tcPr>
          <w:p w14:paraId="57CDE09D" w14:textId="22207D91" w:rsidR="00C67F25" w:rsidRDefault="00C67F25" w:rsidP="00C67F25">
            <w:pPr>
              <w:spacing w:line="320" w:lineRule="exact"/>
              <w:jc w:val="center"/>
              <w:rPr>
                <w:rFonts w:ascii="仿宋_GB2312" w:eastAsia="仿宋_GB2312" w:hint="eastAsia"/>
                <w:color w:val="000000"/>
                <w:sz w:val="24"/>
              </w:rPr>
            </w:pPr>
            <w:r w:rsidRPr="006348BE">
              <w:rPr>
                <w:rFonts w:ascii="仿宋_GB2312" w:eastAsia="仿宋_GB2312" w:hint="eastAsia"/>
                <w:color w:val="000000"/>
                <w:sz w:val="24"/>
              </w:rPr>
              <w:t>白隆华</w:t>
            </w:r>
          </w:p>
        </w:tc>
        <w:tc>
          <w:tcPr>
            <w:tcW w:w="805" w:type="pct"/>
            <w:tcBorders>
              <w:top w:val="single" w:sz="8" w:space="0" w:color="auto"/>
              <w:bottom w:val="single" w:sz="8" w:space="0" w:color="auto"/>
            </w:tcBorders>
          </w:tcPr>
          <w:p w14:paraId="102ECB11" w14:textId="6407DE10" w:rsidR="00C67F25" w:rsidRDefault="00C67F25" w:rsidP="00C67F25">
            <w:pPr>
              <w:spacing w:line="320" w:lineRule="exact"/>
              <w:jc w:val="center"/>
              <w:rPr>
                <w:rFonts w:ascii="仿宋_GB2312" w:eastAsia="仿宋_GB2312" w:hint="eastAsia"/>
                <w:color w:val="000000"/>
                <w:sz w:val="24"/>
              </w:rPr>
            </w:pPr>
            <w:r w:rsidRPr="00471322">
              <w:rPr>
                <w:rFonts w:ascii="仿宋_GB2312" w:eastAsia="仿宋_GB2312" w:hint="eastAsia"/>
                <w:color w:val="000000"/>
                <w:sz w:val="24"/>
              </w:rPr>
              <w:t>研究员</w:t>
            </w:r>
          </w:p>
        </w:tc>
        <w:tc>
          <w:tcPr>
            <w:tcW w:w="1024" w:type="pct"/>
            <w:tcBorders>
              <w:top w:val="single" w:sz="8" w:space="0" w:color="auto"/>
              <w:bottom w:val="single" w:sz="8" w:space="0" w:color="auto"/>
            </w:tcBorders>
          </w:tcPr>
          <w:p w14:paraId="6E311175" w14:textId="556F52EF" w:rsidR="00C67F25" w:rsidRDefault="00C67F25" w:rsidP="00C67F25">
            <w:pPr>
              <w:spacing w:line="320" w:lineRule="exact"/>
              <w:jc w:val="center"/>
              <w:rPr>
                <w:rFonts w:ascii="仿宋_GB2312" w:eastAsia="仿宋_GB2312" w:hint="eastAsia"/>
                <w:color w:val="000000"/>
                <w:sz w:val="24"/>
              </w:rPr>
            </w:pPr>
            <w:r w:rsidRPr="006348BE">
              <w:rPr>
                <w:rFonts w:ascii="仿宋_GB2312" w:eastAsia="仿宋_GB2312" w:hint="eastAsia"/>
                <w:color w:val="000000"/>
                <w:sz w:val="24"/>
              </w:rPr>
              <w:t>药用植物栽培</w:t>
            </w:r>
          </w:p>
        </w:tc>
        <w:tc>
          <w:tcPr>
            <w:tcW w:w="1236" w:type="pct"/>
            <w:tcBorders>
              <w:top w:val="single" w:sz="8" w:space="0" w:color="auto"/>
              <w:bottom w:val="single" w:sz="8" w:space="0" w:color="auto"/>
            </w:tcBorders>
            <w:vAlign w:val="center"/>
          </w:tcPr>
          <w:p w14:paraId="6B779DE0" w14:textId="05C40047" w:rsidR="00C67F25" w:rsidRDefault="00C67F25" w:rsidP="00C67F25">
            <w:pPr>
              <w:spacing w:line="320" w:lineRule="exact"/>
              <w:jc w:val="center"/>
              <w:rPr>
                <w:rFonts w:ascii="仿宋_GB2312" w:eastAsia="仿宋_GB2312" w:hint="eastAsia"/>
                <w:color w:val="000000"/>
                <w:sz w:val="24"/>
              </w:rPr>
            </w:pPr>
            <w:r>
              <w:rPr>
                <w:rFonts w:ascii="仿宋_GB2312" w:eastAsia="仿宋_GB2312" w:hint="eastAsia"/>
                <w:color w:val="000000"/>
                <w:sz w:val="24"/>
              </w:rPr>
              <w:t>广西壮族自治区药用植物园</w:t>
            </w:r>
          </w:p>
        </w:tc>
        <w:tc>
          <w:tcPr>
            <w:tcW w:w="1310" w:type="pct"/>
            <w:tcBorders>
              <w:top w:val="single" w:sz="8" w:space="0" w:color="auto"/>
              <w:bottom w:val="single" w:sz="8" w:space="0" w:color="auto"/>
            </w:tcBorders>
            <w:vAlign w:val="center"/>
          </w:tcPr>
          <w:p w14:paraId="66F09BA0" w14:textId="227FB956" w:rsidR="00C67F25" w:rsidRPr="007E69BA" w:rsidRDefault="00C67F25" w:rsidP="00C67F25">
            <w:pPr>
              <w:spacing w:line="320" w:lineRule="exact"/>
              <w:jc w:val="center"/>
              <w:textAlignment w:val="baseline"/>
              <w:rPr>
                <w:rFonts w:ascii="仿宋_GB2312" w:eastAsia="仿宋_GB2312" w:hint="eastAsia"/>
                <w:color w:val="000000"/>
                <w:sz w:val="24"/>
              </w:rPr>
            </w:pPr>
            <w:r w:rsidRPr="007E69BA">
              <w:rPr>
                <w:rFonts w:ascii="仿宋_GB2312" w:eastAsia="仿宋_GB2312" w:hint="eastAsia"/>
                <w:color w:val="000000"/>
                <w:sz w:val="24"/>
              </w:rPr>
              <w:t>参与编写</w:t>
            </w:r>
          </w:p>
        </w:tc>
      </w:tr>
      <w:tr w:rsidR="00C67F25" w14:paraId="1CA183A2" w14:textId="77777777" w:rsidTr="00D57657">
        <w:trPr>
          <w:trHeight w:val="450"/>
        </w:trPr>
        <w:tc>
          <w:tcPr>
            <w:tcW w:w="625" w:type="pct"/>
            <w:tcBorders>
              <w:top w:val="single" w:sz="8" w:space="0" w:color="auto"/>
              <w:bottom w:val="single" w:sz="8" w:space="0" w:color="auto"/>
            </w:tcBorders>
          </w:tcPr>
          <w:p w14:paraId="4287C24B" w14:textId="7B3457E5" w:rsidR="00C67F25" w:rsidRPr="006348BE" w:rsidRDefault="00C67F25" w:rsidP="00C67F25">
            <w:pPr>
              <w:spacing w:line="320" w:lineRule="exact"/>
              <w:jc w:val="center"/>
              <w:rPr>
                <w:rFonts w:ascii="仿宋_GB2312" w:eastAsia="仿宋_GB2312" w:hint="eastAsia"/>
                <w:color w:val="000000"/>
                <w:sz w:val="24"/>
              </w:rPr>
            </w:pPr>
            <w:r w:rsidRPr="006348BE">
              <w:rPr>
                <w:rFonts w:ascii="仿宋_GB2312" w:eastAsia="仿宋_GB2312" w:hint="eastAsia"/>
                <w:color w:val="000000"/>
                <w:sz w:val="24"/>
              </w:rPr>
              <w:t>谢刚</w:t>
            </w:r>
          </w:p>
        </w:tc>
        <w:tc>
          <w:tcPr>
            <w:tcW w:w="805" w:type="pct"/>
            <w:tcBorders>
              <w:top w:val="single" w:sz="8" w:space="0" w:color="auto"/>
              <w:bottom w:val="single" w:sz="8" w:space="0" w:color="auto"/>
            </w:tcBorders>
          </w:tcPr>
          <w:p w14:paraId="6D358EAF" w14:textId="0F4607AE" w:rsidR="00C67F25" w:rsidRPr="006348BE" w:rsidRDefault="00457202" w:rsidP="006348BE">
            <w:pPr>
              <w:spacing w:line="320" w:lineRule="exact"/>
              <w:jc w:val="center"/>
              <w:rPr>
                <w:rFonts w:ascii="仿宋_GB2312" w:eastAsia="仿宋_GB2312" w:hint="eastAsia"/>
                <w:color w:val="000000"/>
                <w:sz w:val="24"/>
              </w:rPr>
            </w:pPr>
            <w:r>
              <w:rPr>
                <w:rFonts w:ascii="仿宋_GB2312" w:eastAsia="仿宋_GB2312" w:hint="eastAsia"/>
                <w:color w:val="000000"/>
                <w:sz w:val="24"/>
              </w:rPr>
              <w:t>高级工程师</w:t>
            </w:r>
          </w:p>
        </w:tc>
        <w:tc>
          <w:tcPr>
            <w:tcW w:w="1024" w:type="pct"/>
            <w:tcBorders>
              <w:top w:val="single" w:sz="8" w:space="0" w:color="auto"/>
              <w:bottom w:val="single" w:sz="8" w:space="0" w:color="auto"/>
            </w:tcBorders>
          </w:tcPr>
          <w:p w14:paraId="3AAFCECE" w14:textId="5C46BD75" w:rsidR="00C67F25" w:rsidRPr="006348BE" w:rsidRDefault="00457202" w:rsidP="006348BE">
            <w:pPr>
              <w:spacing w:line="320" w:lineRule="exact"/>
              <w:jc w:val="center"/>
              <w:rPr>
                <w:rFonts w:ascii="仿宋_GB2312" w:eastAsia="仿宋_GB2312" w:hint="eastAsia"/>
                <w:color w:val="000000"/>
                <w:sz w:val="24"/>
              </w:rPr>
            </w:pPr>
            <w:r>
              <w:rPr>
                <w:rFonts w:ascii="仿宋_GB2312" w:eastAsia="仿宋_GB2312" w:hint="eastAsia"/>
                <w:color w:val="000000"/>
                <w:sz w:val="24"/>
              </w:rPr>
              <w:t>药用植物种质保存及采收</w:t>
            </w:r>
          </w:p>
        </w:tc>
        <w:tc>
          <w:tcPr>
            <w:tcW w:w="1236" w:type="pct"/>
            <w:tcBorders>
              <w:top w:val="single" w:sz="8" w:space="0" w:color="auto"/>
              <w:bottom w:val="single" w:sz="8" w:space="0" w:color="auto"/>
            </w:tcBorders>
          </w:tcPr>
          <w:p w14:paraId="059D78CD" w14:textId="1D03C0E3" w:rsidR="00C67F25" w:rsidRPr="006348BE" w:rsidRDefault="006348BE" w:rsidP="006348BE">
            <w:pPr>
              <w:spacing w:line="320" w:lineRule="exact"/>
              <w:jc w:val="center"/>
              <w:rPr>
                <w:rFonts w:ascii="仿宋_GB2312" w:eastAsia="仿宋_GB2312" w:hint="eastAsia"/>
                <w:color w:val="000000"/>
                <w:sz w:val="24"/>
              </w:rPr>
            </w:pPr>
            <w:r w:rsidRPr="006348BE">
              <w:rPr>
                <w:rFonts w:ascii="仿宋_GB2312" w:eastAsia="仿宋_GB2312"/>
                <w:color w:val="000000"/>
                <w:sz w:val="24"/>
              </w:rPr>
              <w:t>广西仙草堂制药有限责任公司</w:t>
            </w:r>
          </w:p>
        </w:tc>
        <w:tc>
          <w:tcPr>
            <w:tcW w:w="1310" w:type="pct"/>
            <w:tcBorders>
              <w:top w:val="single" w:sz="8" w:space="0" w:color="auto"/>
              <w:bottom w:val="single" w:sz="8" w:space="0" w:color="auto"/>
            </w:tcBorders>
          </w:tcPr>
          <w:p w14:paraId="052FFA49" w14:textId="4B9F6DEF" w:rsidR="00C67F25" w:rsidRPr="006348BE" w:rsidRDefault="00C67F25" w:rsidP="006348BE">
            <w:pPr>
              <w:spacing w:line="320" w:lineRule="exact"/>
              <w:jc w:val="center"/>
              <w:textAlignment w:val="baseline"/>
              <w:rPr>
                <w:rFonts w:ascii="仿宋_GB2312" w:eastAsia="仿宋_GB2312" w:hint="eastAsia"/>
                <w:color w:val="000000"/>
                <w:sz w:val="24"/>
              </w:rPr>
            </w:pPr>
            <w:r w:rsidRPr="006348BE">
              <w:rPr>
                <w:rFonts w:ascii="仿宋_GB2312" w:eastAsia="仿宋_GB2312" w:hint="eastAsia"/>
                <w:color w:val="000000"/>
                <w:sz w:val="24"/>
              </w:rPr>
              <w:t>参与编写</w:t>
            </w:r>
          </w:p>
        </w:tc>
      </w:tr>
      <w:tr w:rsidR="00C67F25" w14:paraId="13C6E9A5" w14:textId="77777777">
        <w:trPr>
          <w:trHeight w:val="450"/>
        </w:trPr>
        <w:tc>
          <w:tcPr>
            <w:tcW w:w="625" w:type="pct"/>
            <w:tcBorders>
              <w:top w:val="single" w:sz="8" w:space="0" w:color="auto"/>
              <w:bottom w:val="single" w:sz="8" w:space="0" w:color="auto"/>
            </w:tcBorders>
            <w:vAlign w:val="center"/>
          </w:tcPr>
          <w:p w14:paraId="77FF3CD8" w14:textId="77777777" w:rsidR="00C67F25" w:rsidRDefault="00C67F25" w:rsidP="00C67F25">
            <w:pPr>
              <w:spacing w:line="320" w:lineRule="exact"/>
              <w:jc w:val="center"/>
              <w:rPr>
                <w:rFonts w:ascii="仿宋_GB2312" w:eastAsia="仿宋_GB2312"/>
                <w:color w:val="000000"/>
                <w:sz w:val="24"/>
              </w:rPr>
            </w:pPr>
            <w:r>
              <w:rPr>
                <w:rFonts w:ascii="仿宋_GB2312" w:eastAsia="仿宋_GB2312" w:hint="eastAsia"/>
                <w:color w:val="000000"/>
                <w:sz w:val="24"/>
              </w:rPr>
              <w:t>覃雅</w:t>
            </w:r>
          </w:p>
        </w:tc>
        <w:tc>
          <w:tcPr>
            <w:tcW w:w="805" w:type="pct"/>
            <w:tcBorders>
              <w:top w:val="single" w:sz="8" w:space="0" w:color="auto"/>
              <w:bottom w:val="single" w:sz="8" w:space="0" w:color="auto"/>
            </w:tcBorders>
            <w:vAlign w:val="center"/>
          </w:tcPr>
          <w:p w14:paraId="15CE1D56" w14:textId="67951E5A" w:rsidR="00C67F25" w:rsidRDefault="006348BE" w:rsidP="00C67F25">
            <w:pPr>
              <w:spacing w:line="320" w:lineRule="exact"/>
              <w:jc w:val="center"/>
              <w:rPr>
                <w:rFonts w:ascii="仿宋_GB2312" w:eastAsia="仿宋_GB2312"/>
                <w:color w:val="000000"/>
                <w:sz w:val="24"/>
              </w:rPr>
            </w:pPr>
            <w:r>
              <w:rPr>
                <w:rFonts w:ascii="仿宋_GB2312" w:eastAsia="仿宋_GB2312" w:hint="eastAsia"/>
                <w:color w:val="000000"/>
                <w:sz w:val="24"/>
              </w:rPr>
              <w:t>研究实习员</w:t>
            </w:r>
          </w:p>
        </w:tc>
        <w:tc>
          <w:tcPr>
            <w:tcW w:w="1024" w:type="pct"/>
            <w:tcBorders>
              <w:top w:val="single" w:sz="8" w:space="0" w:color="auto"/>
              <w:bottom w:val="single" w:sz="8" w:space="0" w:color="auto"/>
            </w:tcBorders>
            <w:vAlign w:val="center"/>
          </w:tcPr>
          <w:p w14:paraId="1F483141" w14:textId="0CA157AF" w:rsidR="00C67F25" w:rsidRDefault="00457202" w:rsidP="00C67F25">
            <w:pPr>
              <w:spacing w:line="320" w:lineRule="exact"/>
              <w:jc w:val="center"/>
              <w:rPr>
                <w:rFonts w:ascii="仿宋_GB2312" w:eastAsia="仿宋_GB2312"/>
                <w:color w:val="000000"/>
                <w:sz w:val="24"/>
              </w:rPr>
            </w:pPr>
            <w:r>
              <w:rPr>
                <w:rFonts w:ascii="仿宋_GB2312" w:eastAsia="仿宋_GB2312" w:hint="eastAsia"/>
                <w:color w:val="000000"/>
                <w:sz w:val="24"/>
              </w:rPr>
              <w:t>药用植物生物技术</w:t>
            </w:r>
          </w:p>
        </w:tc>
        <w:tc>
          <w:tcPr>
            <w:tcW w:w="1236" w:type="pct"/>
            <w:tcBorders>
              <w:top w:val="single" w:sz="8" w:space="0" w:color="auto"/>
              <w:bottom w:val="single" w:sz="8" w:space="0" w:color="auto"/>
            </w:tcBorders>
            <w:vAlign w:val="center"/>
          </w:tcPr>
          <w:p w14:paraId="2F964941" w14:textId="2772020C" w:rsidR="00C67F25" w:rsidRDefault="00C67F25" w:rsidP="00C67F25">
            <w:pPr>
              <w:spacing w:line="320" w:lineRule="exact"/>
              <w:jc w:val="center"/>
              <w:rPr>
                <w:rFonts w:ascii="仿宋_GB2312" w:eastAsia="仿宋_GB2312"/>
                <w:color w:val="000000"/>
                <w:sz w:val="24"/>
              </w:rPr>
            </w:pPr>
            <w:r>
              <w:rPr>
                <w:rFonts w:ascii="仿宋_GB2312" w:eastAsia="仿宋_GB2312" w:hint="eastAsia"/>
                <w:color w:val="000000"/>
                <w:sz w:val="24"/>
              </w:rPr>
              <w:t>广西壮族自治区药用植物园</w:t>
            </w:r>
          </w:p>
        </w:tc>
        <w:tc>
          <w:tcPr>
            <w:tcW w:w="1310" w:type="pct"/>
            <w:tcBorders>
              <w:top w:val="single" w:sz="8" w:space="0" w:color="auto"/>
              <w:bottom w:val="single" w:sz="8" w:space="0" w:color="auto"/>
            </w:tcBorders>
            <w:vAlign w:val="center"/>
          </w:tcPr>
          <w:p w14:paraId="338516C2" w14:textId="3BF1AE41" w:rsidR="00C67F25" w:rsidRPr="007E69BA" w:rsidRDefault="00C67F25" w:rsidP="00C67F25">
            <w:pPr>
              <w:spacing w:line="320" w:lineRule="exact"/>
              <w:jc w:val="center"/>
              <w:textAlignment w:val="baseline"/>
              <w:rPr>
                <w:rFonts w:ascii="仿宋_GB2312" w:eastAsia="仿宋_GB2312"/>
                <w:color w:val="000000"/>
                <w:sz w:val="24"/>
              </w:rPr>
            </w:pPr>
            <w:r w:rsidRPr="007E69BA">
              <w:rPr>
                <w:rFonts w:ascii="仿宋_GB2312" w:eastAsia="仿宋_GB2312" w:hint="eastAsia"/>
                <w:color w:val="000000"/>
                <w:sz w:val="24"/>
              </w:rPr>
              <w:t>参与编写</w:t>
            </w:r>
          </w:p>
        </w:tc>
      </w:tr>
      <w:tr w:rsidR="00C67F25" w14:paraId="6513090D" w14:textId="77777777">
        <w:trPr>
          <w:trHeight w:val="450"/>
        </w:trPr>
        <w:tc>
          <w:tcPr>
            <w:tcW w:w="625" w:type="pct"/>
            <w:tcBorders>
              <w:top w:val="single" w:sz="8" w:space="0" w:color="auto"/>
              <w:bottom w:val="single" w:sz="8" w:space="0" w:color="auto"/>
            </w:tcBorders>
            <w:vAlign w:val="center"/>
          </w:tcPr>
          <w:p w14:paraId="3E9CB8CD" w14:textId="77777777" w:rsidR="00C67F25" w:rsidRDefault="00C67F25" w:rsidP="00C67F25">
            <w:pPr>
              <w:spacing w:line="320" w:lineRule="exact"/>
              <w:jc w:val="center"/>
              <w:rPr>
                <w:rFonts w:ascii="仿宋_GB2312" w:eastAsia="仿宋_GB2312"/>
                <w:color w:val="000000"/>
                <w:sz w:val="24"/>
              </w:rPr>
            </w:pPr>
            <w:r>
              <w:rPr>
                <w:rFonts w:ascii="仿宋_GB2312" w:eastAsia="仿宋_GB2312" w:hint="eastAsia"/>
                <w:color w:val="000000"/>
                <w:sz w:val="24"/>
              </w:rPr>
              <w:t>潘丽梅</w:t>
            </w:r>
          </w:p>
        </w:tc>
        <w:tc>
          <w:tcPr>
            <w:tcW w:w="805" w:type="pct"/>
            <w:tcBorders>
              <w:top w:val="single" w:sz="8" w:space="0" w:color="auto"/>
              <w:bottom w:val="single" w:sz="8" w:space="0" w:color="auto"/>
            </w:tcBorders>
            <w:vAlign w:val="center"/>
          </w:tcPr>
          <w:p w14:paraId="1D6A59B8" w14:textId="37055577" w:rsidR="00C67F25" w:rsidRDefault="006348BE" w:rsidP="00C67F25">
            <w:pPr>
              <w:spacing w:line="320" w:lineRule="exact"/>
              <w:jc w:val="center"/>
              <w:rPr>
                <w:rFonts w:ascii="仿宋_GB2312" w:eastAsia="仿宋_GB2312"/>
                <w:color w:val="000000"/>
                <w:sz w:val="24"/>
              </w:rPr>
            </w:pPr>
            <w:r>
              <w:rPr>
                <w:rFonts w:ascii="仿宋_GB2312" w:eastAsia="仿宋_GB2312" w:hint="eastAsia"/>
                <w:color w:val="000000"/>
                <w:sz w:val="24"/>
              </w:rPr>
              <w:t>教授级</w:t>
            </w:r>
            <w:r>
              <w:rPr>
                <w:rFonts w:ascii="仿宋_GB2312" w:eastAsia="仿宋_GB2312" w:hint="eastAsia"/>
                <w:color w:val="000000"/>
                <w:sz w:val="24"/>
              </w:rPr>
              <w:t>高级工程师</w:t>
            </w:r>
          </w:p>
        </w:tc>
        <w:tc>
          <w:tcPr>
            <w:tcW w:w="1024" w:type="pct"/>
            <w:tcBorders>
              <w:top w:val="single" w:sz="8" w:space="0" w:color="auto"/>
              <w:bottom w:val="single" w:sz="8" w:space="0" w:color="auto"/>
            </w:tcBorders>
            <w:vAlign w:val="center"/>
          </w:tcPr>
          <w:p w14:paraId="1400A8E2" w14:textId="3C83F20E" w:rsidR="00C67F25" w:rsidRDefault="00C67F25" w:rsidP="00C67F25">
            <w:pPr>
              <w:spacing w:line="320" w:lineRule="exact"/>
              <w:jc w:val="center"/>
              <w:rPr>
                <w:rFonts w:ascii="仿宋_GB2312" w:eastAsia="仿宋_GB2312"/>
                <w:color w:val="000000"/>
                <w:sz w:val="24"/>
              </w:rPr>
            </w:pPr>
            <w:r>
              <w:rPr>
                <w:rFonts w:ascii="仿宋_GB2312" w:eastAsia="仿宋_GB2312" w:hint="eastAsia"/>
                <w:color w:val="000000"/>
                <w:sz w:val="24"/>
              </w:rPr>
              <w:t>药用植物分子生物学</w:t>
            </w:r>
            <w:r w:rsidR="006348BE">
              <w:rPr>
                <w:rFonts w:ascii="仿宋_GB2312" w:eastAsia="仿宋_GB2312" w:hint="eastAsia"/>
                <w:color w:val="000000"/>
                <w:sz w:val="24"/>
              </w:rPr>
              <w:t>、生物技术</w:t>
            </w:r>
          </w:p>
        </w:tc>
        <w:tc>
          <w:tcPr>
            <w:tcW w:w="1236" w:type="pct"/>
            <w:tcBorders>
              <w:top w:val="single" w:sz="8" w:space="0" w:color="auto"/>
              <w:bottom w:val="single" w:sz="8" w:space="0" w:color="auto"/>
            </w:tcBorders>
            <w:vAlign w:val="center"/>
          </w:tcPr>
          <w:p w14:paraId="785BB30D" w14:textId="1CC6AEE2" w:rsidR="00C67F25" w:rsidRDefault="00C67F25" w:rsidP="00C67F25">
            <w:pPr>
              <w:spacing w:line="320" w:lineRule="exact"/>
              <w:jc w:val="center"/>
              <w:rPr>
                <w:rFonts w:ascii="仿宋_GB2312" w:eastAsia="仿宋_GB2312"/>
                <w:color w:val="000000"/>
                <w:sz w:val="24"/>
              </w:rPr>
            </w:pPr>
            <w:r>
              <w:rPr>
                <w:rFonts w:ascii="仿宋_GB2312" w:eastAsia="仿宋_GB2312" w:hint="eastAsia"/>
                <w:color w:val="000000"/>
                <w:sz w:val="24"/>
              </w:rPr>
              <w:t>广西壮族自治区药用植物园</w:t>
            </w:r>
          </w:p>
        </w:tc>
        <w:tc>
          <w:tcPr>
            <w:tcW w:w="1310" w:type="pct"/>
            <w:tcBorders>
              <w:top w:val="single" w:sz="8" w:space="0" w:color="auto"/>
              <w:bottom w:val="single" w:sz="8" w:space="0" w:color="auto"/>
            </w:tcBorders>
            <w:vAlign w:val="center"/>
          </w:tcPr>
          <w:p w14:paraId="70F0E877" w14:textId="0118DBA0" w:rsidR="00C67F25" w:rsidRPr="007E69BA" w:rsidRDefault="00C67F25" w:rsidP="00C67F25">
            <w:pPr>
              <w:spacing w:line="320" w:lineRule="exact"/>
              <w:jc w:val="center"/>
              <w:textAlignment w:val="baseline"/>
              <w:rPr>
                <w:rFonts w:ascii="仿宋_GB2312" w:eastAsia="仿宋_GB2312"/>
                <w:color w:val="000000"/>
                <w:sz w:val="24"/>
              </w:rPr>
            </w:pPr>
            <w:r w:rsidRPr="007E69BA">
              <w:rPr>
                <w:rFonts w:ascii="仿宋_GB2312" w:eastAsia="仿宋_GB2312" w:hint="eastAsia"/>
                <w:color w:val="000000"/>
                <w:sz w:val="24"/>
              </w:rPr>
              <w:t>参与编写</w:t>
            </w:r>
          </w:p>
        </w:tc>
      </w:tr>
      <w:tr w:rsidR="00C67F25" w14:paraId="7747EACA" w14:textId="77777777">
        <w:trPr>
          <w:trHeight w:val="450"/>
        </w:trPr>
        <w:tc>
          <w:tcPr>
            <w:tcW w:w="625" w:type="pct"/>
            <w:tcBorders>
              <w:top w:val="single" w:sz="8" w:space="0" w:color="auto"/>
              <w:bottom w:val="single" w:sz="8" w:space="0" w:color="auto"/>
            </w:tcBorders>
            <w:vAlign w:val="center"/>
          </w:tcPr>
          <w:p w14:paraId="6A43CCCB" w14:textId="1D072EC9" w:rsidR="00C67F25" w:rsidRDefault="00C67F25" w:rsidP="00C67F25">
            <w:pPr>
              <w:spacing w:line="320" w:lineRule="exact"/>
              <w:jc w:val="center"/>
              <w:rPr>
                <w:rFonts w:ascii="仿宋_GB2312" w:eastAsia="仿宋_GB2312" w:hint="eastAsia"/>
                <w:color w:val="000000"/>
                <w:sz w:val="24"/>
              </w:rPr>
            </w:pPr>
            <w:r>
              <w:rPr>
                <w:rFonts w:ascii="仿宋_GB2312" w:eastAsia="仿宋_GB2312" w:hint="eastAsia"/>
                <w:color w:val="000000"/>
                <w:sz w:val="24"/>
              </w:rPr>
              <w:t>李林轩</w:t>
            </w:r>
          </w:p>
        </w:tc>
        <w:tc>
          <w:tcPr>
            <w:tcW w:w="805" w:type="pct"/>
            <w:tcBorders>
              <w:top w:val="single" w:sz="8" w:space="0" w:color="auto"/>
              <w:bottom w:val="single" w:sz="8" w:space="0" w:color="auto"/>
            </w:tcBorders>
            <w:vAlign w:val="center"/>
          </w:tcPr>
          <w:p w14:paraId="4614658E" w14:textId="62AC898D" w:rsidR="00C67F25" w:rsidRDefault="00C67F25" w:rsidP="00C67F25">
            <w:pPr>
              <w:spacing w:line="320" w:lineRule="exact"/>
              <w:jc w:val="center"/>
              <w:rPr>
                <w:rFonts w:ascii="仿宋_GB2312" w:eastAsia="仿宋_GB2312" w:hint="eastAsia"/>
                <w:color w:val="000000"/>
                <w:sz w:val="24"/>
              </w:rPr>
            </w:pPr>
            <w:r>
              <w:rPr>
                <w:rFonts w:ascii="仿宋_GB2312" w:eastAsia="仿宋_GB2312" w:hint="eastAsia"/>
                <w:color w:val="000000"/>
                <w:sz w:val="24"/>
              </w:rPr>
              <w:t>教授级</w:t>
            </w:r>
            <w:r w:rsidR="006348BE">
              <w:rPr>
                <w:rFonts w:ascii="仿宋_GB2312" w:eastAsia="仿宋_GB2312" w:hint="eastAsia"/>
                <w:color w:val="000000"/>
                <w:sz w:val="24"/>
              </w:rPr>
              <w:t>高级工程师</w:t>
            </w:r>
          </w:p>
        </w:tc>
        <w:tc>
          <w:tcPr>
            <w:tcW w:w="1024" w:type="pct"/>
            <w:tcBorders>
              <w:top w:val="single" w:sz="8" w:space="0" w:color="auto"/>
              <w:bottom w:val="single" w:sz="8" w:space="0" w:color="auto"/>
            </w:tcBorders>
            <w:vAlign w:val="center"/>
          </w:tcPr>
          <w:p w14:paraId="1788E250" w14:textId="132EF886" w:rsidR="00C67F25" w:rsidRDefault="006348BE" w:rsidP="00C67F25">
            <w:pPr>
              <w:spacing w:line="320" w:lineRule="exact"/>
              <w:jc w:val="center"/>
              <w:rPr>
                <w:rFonts w:ascii="仿宋_GB2312" w:eastAsia="仿宋_GB2312" w:hint="eastAsia"/>
                <w:color w:val="000000"/>
                <w:sz w:val="24"/>
              </w:rPr>
            </w:pPr>
            <w:r>
              <w:rPr>
                <w:rFonts w:ascii="仿宋_GB2312" w:eastAsia="仿宋_GB2312" w:hint="eastAsia"/>
                <w:color w:val="000000"/>
                <w:sz w:val="24"/>
              </w:rPr>
              <w:t>药用植物生物技术</w:t>
            </w:r>
          </w:p>
        </w:tc>
        <w:tc>
          <w:tcPr>
            <w:tcW w:w="1236" w:type="pct"/>
            <w:tcBorders>
              <w:top w:val="single" w:sz="8" w:space="0" w:color="auto"/>
              <w:bottom w:val="single" w:sz="8" w:space="0" w:color="auto"/>
            </w:tcBorders>
            <w:vAlign w:val="center"/>
          </w:tcPr>
          <w:p w14:paraId="795ED5D9" w14:textId="31AE4080" w:rsidR="00C67F25" w:rsidRDefault="00C67F25" w:rsidP="00C67F25">
            <w:pPr>
              <w:spacing w:line="320" w:lineRule="exact"/>
              <w:jc w:val="center"/>
              <w:rPr>
                <w:rFonts w:ascii="仿宋_GB2312" w:eastAsia="仿宋_GB2312" w:hint="eastAsia"/>
                <w:color w:val="000000"/>
                <w:sz w:val="24"/>
              </w:rPr>
            </w:pPr>
            <w:r>
              <w:rPr>
                <w:rFonts w:ascii="仿宋_GB2312" w:eastAsia="仿宋_GB2312" w:hint="eastAsia"/>
                <w:color w:val="000000"/>
                <w:sz w:val="24"/>
              </w:rPr>
              <w:t>广西壮族自治区药用植物园</w:t>
            </w:r>
          </w:p>
        </w:tc>
        <w:tc>
          <w:tcPr>
            <w:tcW w:w="1310" w:type="pct"/>
            <w:tcBorders>
              <w:top w:val="single" w:sz="8" w:space="0" w:color="auto"/>
              <w:bottom w:val="single" w:sz="8" w:space="0" w:color="auto"/>
            </w:tcBorders>
            <w:vAlign w:val="center"/>
          </w:tcPr>
          <w:p w14:paraId="463EEE47" w14:textId="04ED2AE6" w:rsidR="00C67F25" w:rsidRPr="007E69BA" w:rsidRDefault="00C67F25" w:rsidP="00C67F25">
            <w:pPr>
              <w:spacing w:line="320" w:lineRule="exact"/>
              <w:jc w:val="center"/>
              <w:textAlignment w:val="baseline"/>
              <w:rPr>
                <w:rFonts w:ascii="仿宋_GB2312" w:eastAsia="仿宋_GB2312" w:hint="eastAsia"/>
                <w:color w:val="000000"/>
                <w:sz w:val="24"/>
              </w:rPr>
            </w:pPr>
            <w:r w:rsidRPr="007E69BA">
              <w:rPr>
                <w:rFonts w:ascii="仿宋_GB2312" w:eastAsia="仿宋_GB2312" w:hint="eastAsia"/>
                <w:color w:val="000000"/>
                <w:sz w:val="24"/>
              </w:rPr>
              <w:t>参与编写</w:t>
            </w:r>
          </w:p>
        </w:tc>
      </w:tr>
      <w:tr w:rsidR="00C67F25" w14:paraId="53A030FB" w14:textId="77777777">
        <w:trPr>
          <w:trHeight w:val="450"/>
        </w:trPr>
        <w:tc>
          <w:tcPr>
            <w:tcW w:w="625" w:type="pct"/>
            <w:tcBorders>
              <w:top w:val="single" w:sz="8" w:space="0" w:color="auto"/>
              <w:bottom w:val="single" w:sz="8" w:space="0" w:color="auto"/>
            </w:tcBorders>
            <w:vAlign w:val="center"/>
          </w:tcPr>
          <w:p w14:paraId="264F2040" w14:textId="77777777" w:rsidR="00C67F25" w:rsidRDefault="00C67F25" w:rsidP="00C67F25">
            <w:pPr>
              <w:spacing w:line="320" w:lineRule="exact"/>
              <w:jc w:val="center"/>
              <w:rPr>
                <w:rFonts w:ascii="仿宋_GB2312" w:eastAsia="仿宋_GB2312"/>
                <w:color w:val="000000"/>
                <w:sz w:val="24"/>
              </w:rPr>
            </w:pPr>
            <w:r w:rsidRPr="00CF62E6">
              <w:rPr>
                <w:rFonts w:ascii="仿宋_GB2312" w:eastAsia="仿宋_GB2312"/>
                <w:color w:val="000000"/>
                <w:sz w:val="24"/>
              </w:rPr>
              <w:t>冯世鑫</w:t>
            </w:r>
            <w:r>
              <w:rPr>
                <w:rFonts w:ascii="仿宋_GB2312" w:eastAsia="仿宋_GB2312"/>
                <w:color w:val="000000"/>
                <w:sz w:val="24"/>
              </w:rPr>
              <w:t xml:space="preserve"> </w:t>
            </w:r>
          </w:p>
        </w:tc>
        <w:tc>
          <w:tcPr>
            <w:tcW w:w="805" w:type="pct"/>
            <w:tcBorders>
              <w:top w:val="single" w:sz="8" w:space="0" w:color="auto"/>
              <w:bottom w:val="single" w:sz="8" w:space="0" w:color="auto"/>
            </w:tcBorders>
            <w:vAlign w:val="center"/>
          </w:tcPr>
          <w:p w14:paraId="4494F9A3" w14:textId="77777777" w:rsidR="00C67F25" w:rsidRDefault="00C67F25" w:rsidP="00C67F25">
            <w:pPr>
              <w:spacing w:line="320" w:lineRule="exact"/>
              <w:jc w:val="center"/>
              <w:rPr>
                <w:rFonts w:ascii="仿宋_GB2312" w:eastAsia="仿宋_GB2312"/>
                <w:color w:val="000000"/>
                <w:sz w:val="24"/>
              </w:rPr>
            </w:pPr>
            <w:r w:rsidRPr="002251A4">
              <w:rPr>
                <w:rFonts w:ascii="仿宋_GB2312" w:eastAsia="仿宋_GB2312"/>
                <w:color w:val="000000"/>
                <w:sz w:val="24"/>
              </w:rPr>
              <w:t>主管中药师</w:t>
            </w:r>
          </w:p>
        </w:tc>
        <w:tc>
          <w:tcPr>
            <w:tcW w:w="1024" w:type="pct"/>
            <w:tcBorders>
              <w:top w:val="single" w:sz="8" w:space="0" w:color="auto"/>
              <w:bottom w:val="single" w:sz="8" w:space="0" w:color="auto"/>
            </w:tcBorders>
            <w:vAlign w:val="center"/>
          </w:tcPr>
          <w:p w14:paraId="2239B982" w14:textId="61086C90" w:rsidR="00C67F25" w:rsidRDefault="00C67F25" w:rsidP="00C67F25">
            <w:pPr>
              <w:spacing w:line="320" w:lineRule="exact"/>
              <w:jc w:val="center"/>
              <w:rPr>
                <w:rFonts w:ascii="仿宋_GB2312" w:eastAsia="仿宋_GB2312"/>
                <w:color w:val="000000"/>
                <w:sz w:val="24"/>
              </w:rPr>
            </w:pPr>
            <w:r w:rsidRPr="002251A4">
              <w:rPr>
                <w:rFonts w:ascii="仿宋_GB2312" w:eastAsia="仿宋_GB2312"/>
                <w:color w:val="000000"/>
                <w:sz w:val="24"/>
              </w:rPr>
              <w:t>中药材</w:t>
            </w:r>
            <w:r w:rsidR="006348BE">
              <w:rPr>
                <w:rFonts w:ascii="仿宋_GB2312" w:eastAsia="仿宋_GB2312" w:hint="eastAsia"/>
                <w:color w:val="000000"/>
                <w:sz w:val="24"/>
              </w:rPr>
              <w:t>种植及采收</w:t>
            </w:r>
          </w:p>
        </w:tc>
        <w:tc>
          <w:tcPr>
            <w:tcW w:w="1236" w:type="pct"/>
            <w:tcBorders>
              <w:top w:val="single" w:sz="8" w:space="0" w:color="auto"/>
              <w:bottom w:val="single" w:sz="8" w:space="0" w:color="auto"/>
            </w:tcBorders>
            <w:vAlign w:val="center"/>
          </w:tcPr>
          <w:p w14:paraId="1B8E7B28" w14:textId="4614414D" w:rsidR="00C67F25" w:rsidRDefault="00C67F25" w:rsidP="00C67F25">
            <w:pPr>
              <w:spacing w:line="320" w:lineRule="exact"/>
              <w:jc w:val="center"/>
              <w:rPr>
                <w:rFonts w:ascii="仿宋_GB2312" w:eastAsia="仿宋_GB2312"/>
                <w:color w:val="000000"/>
                <w:sz w:val="24"/>
              </w:rPr>
            </w:pPr>
            <w:r>
              <w:rPr>
                <w:rFonts w:ascii="仿宋_GB2312" w:eastAsia="仿宋_GB2312" w:hint="eastAsia"/>
                <w:color w:val="000000"/>
                <w:sz w:val="24"/>
              </w:rPr>
              <w:t>广西壮族自治区药用植物园</w:t>
            </w:r>
          </w:p>
        </w:tc>
        <w:tc>
          <w:tcPr>
            <w:tcW w:w="1310" w:type="pct"/>
            <w:tcBorders>
              <w:top w:val="single" w:sz="8" w:space="0" w:color="auto"/>
              <w:bottom w:val="single" w:sz="8" w:space="0" w:color="auto"/>
            </w:tcBorders>
            <w:vAlign w:val="center"/>
          </w:tcPr>
          <w:p w14:paraId="44177995" w14:textId="09DED5E0" w:rsidR="00C67F25" w:rsidRPr="007E69BA" w:rsidRDefault="00C67F25" w:rsidP="00C67F25">
            <w:pPr>
              <w:spacing w:line="320" w:lineRule="exact"/>
              <w:jc w:val="center"/>
              <w:textAlignment w:val="baseline"/>
              <w:rPr>
                <w:rFonts w:ascii="仿宋_GB2312" w:eastAsia="仿宋_GB2312"/>
                <w:color w:val="000000"/>
                <w:sz w:val="24"/>
              </w:rPr>
            </w:pPr>
            <w:r w:rsidRPr="007E69BA">
              <w:rPr>
                <w:rFonts w:ascii="仿宋_GB2312" w:eastAsia="仿宋_GB2312" w:hint="eastAsia"/>
                <w:color w:val="000000"/>
                <w:sz w:val="24"/>
              </w:rPr>
              <w:t>参与编写</w:t>
            </w:r>
          </w:p>
        </w:tc>
      </w:tr>
      <w:tr w:rsidR="00C67F25" w14:paraId="25E60F17" w14:textId="77777777">
        <w:trPr>
          <w:trHeight w:val="450"/>
        </w:trPr>
        <w:tc>
          <w:tcPr>
            <w:tcW w:w="625" w:type="pct"/>
            <w:tcBorders>
              <w:top w:val="single" w:sz="8" w:space="0" w:color="auto"/>
              <w:bottom w:val="single" w:sz="8" w:space="0" w:color="auto"/>
            </w:tcBorders>
            <w:vAlign w:val="center"/>
          </w:tcPr>
          <w:p w14:paraId="4383DD95" w14:textId="77777777" w:rsidR="00C67F25" w:rsidRDefault="00C67F25" w:rsidP="00C67F25">
            <w:pPr>
              <w:spacing w:line="320" w:lineRule="exact"/>
              <w:jc w:val="center"/>
              <w:rPr>
                <w:rFonts w:ascii="仿宋_GB2312" w:eastAsia="仿宋_GB2312"/>
                <w:color w:val="000000"/>
                <w:sz w:val="24"/>
              </w:rPr>
            </w:pPr>
            <w:r w:rsidRPr="00CF62E6">
              <w:rPr>
                <w:rFonts w:ascii="仿宋_GB2312" w:eastAsia="仿宋_GB2312"/>
                <w:color w:val="000000"/>
                <w:sz w:val="24"/>
              </w:rPr>
              <w:t>张坤</w:t>
            </w:r>
          </w:p>
        </w:tc>
        <w:tc>
          <w:tcPr>
            <w:tcW w:w="805" w:type="pct"/>
            <w:tcBorders>
              <w:top w:val="single" w:sz="8" w:space="0" w:color="auto"/>
              <w:bottom w:val="single" w:sz="8" w:space="0" w:color="auto"/>
            </w:tcBorders>
            <w:vAlign w:val="center"/>
          </w:tcPr>
          <w:p w14:paraId="34D87326" w14:textId="7213AFD9" w:rsidR="00C67F25" w:rsidRDefault="002348CC" w:rsidP="00C67F25">
            <w:pPr>
              <w:spacing w:line="320" w:lineRule="exact"/>
              <w:jc w:val="center"/>
              <w:rPr>
                <w:rFonts w:ascii="仿宋_GB2312" w:eastAsia="仿宋_GB2312"/>
                <w:color w:val="000000"/>
                <w:sz w:val="24"/>
              </w:rPr>
            </w:pPr>
            <w:r>
              <w:rPr>
                <w:rFonts w:ascii="仿宋_GB2312" w:eastAsia="仿宋_GB2312" w:hint="eastAsia"/>
                <w:color w:val="000000"/>
                <w:sz w:val="24"/>
              </w:rPr>
              <w:t>助理工程师</w:t>
            </w:r>
          </w:p>
        </w:tc>
        <w:tc>
          <w:tcPr>
            <w:tcW w:w="1024" w:type="pct"/>
            <w:tcBorders>
              <w:top w:val="single" w:sz="8" w:space="0" w:color="auto"/>
              <w:bottom w:val="single" w:sz="8" w:space="0" w:color="auto"/>
            </w:tcBorders>
            <w:vAlign w:val="center"/>
          </w:tcPr>
          <w:p w14:paraId="6EC6405C" w14:textId="679AFBFA" w:rsidR="00C67F25" w:rsidRDefault="002348CC" w:rsidP="00C67F25">
            <w:pPr>
              <w:spacing w:line="320" w:lineRule="exact"/>
              <w:jc w:val="center"/>
              <w:rPr>
                <w:rFonts w:ascii="仿宋_GB2312" w:eastAsia="仿宋_GB2312"/>
                <w:color w:val="000000"/>
                <w:sz w:val="24"/>
              </w:rPr>
            </w:pPr>
            <w:r>
              <w:rPr>
                <w:rFonts w:ascii="仿宋_GB2312" w:eastAsia="仿宋_GB2312" w:hint="eastAsia"/>
                <w:color w:val="000000"/>
                <w:sz w:val="24"/>
              </w:rPr>
              <w:t>药用植物栽培</w:t>
            </w:r>
          </w:p>
        </w:tc>
        <w:tc>
          <w:tcPr>
            <w:tcW w:w="1236" w:type="pct"/>
            <w:tcBorders>
              <w:top w:val="single" w:sz="8" w:space="0" w:color="auto"/>
              <w:bottom w:val="single" w:sz="8" w:space="0" w:color="auto"/>
            </w:tcBorders>
            <w:vAlign w:val="center"/>
          </w:tcPr>
          <w:p w14:paraId="469FF52B" w14:textId="08921F21" w:rsidR="00C67F25" w:rsidRDefault="00C67F25" w:rsidP="00C67F25">
            <w:pPr>
              <w:spacing w:line="320" w:lineRule="exact"/>
              <w:jc w:val="center"/>
              <w:rPr>
                <w:rFonts w:ascii="仿宋_GB2312" w:eastAsia="仿宋_GB2312"/>
                <w:color w:val="000000"/>
                <w:sz w:val="24"/>
              </w:rPr>
            </w:pPr>
            <w:r>
              <w:rPr>
                <w:rFonts w:ascii="仿宋_GB2312" w:eastAsia="仿宋_GB2312" w:hint="eastAsia"/>
                <w:color w:val="000000"/>
                <w:sz w:val="24"/>
              </w:rPr>
              <w:t>广西壮族自治区药用植物园</w:t>
            </w:r>
          </w:p>
        </w:tc>
        <w:tc>
          <w:tcPr>
            <w:tcW w:w="1310" w:type="pct"/>
            <w:tcBorders>
              <w:top w:val="single" w:sz="8" w:space="0" w:color="auto"/>
              <w:bottom w:val="single" w:sz="8" w:space="0" w:color="auto"/>
            </w:tcBorders>
            <w:vAlign w:val="center"/>
          </w:tcPr>
          <w:p w14:paraId="018D5442" w14:textId="4A277FF9" w:rsidR="00C67F25" w:rsidRPr="007E69BA" w:rsidRDefault="00C67F25" w:rsidP="00C67F25">
            <w:pPr>
              <w:spacing w:line="320" w:lineRule="exact"/>
              <w:jc w:val="center"/>
              <w:textAlignment w:val="baseline"/>
              <w:rPr>
                <w:rFonts w:ascii="仿宋_GB2312" w:eastAsia="仿宋_GB2312"/>
                <w:color w:val="000000"/>
                <w:sz w:val="24"/>
              </w:rPr>
            </w:pPr>
            <w:r w:rsidRPr="007E69BA">
              <w:rPr>
                <w:rFonts w:ascii="仿宋_GB2312" w:eastAsia="仿宋_GB2312" w:hint="eastAsia"/>
                <w:color w:val="000000"/>
                <w:sz w:val="24"/>
              </w:rPr>
              <w:t>参与编写</w:t>
            </w:r>
          </w:p>
        </w:tc>
      </w:tr>
      <w:tr w:rsidR="004800BC" w14:paraId="6A445F6A" w14:textId="77777777">
        <w:trPr>
          <w:trHeight w:val="450"/>
        </w:trPr>
        <w:tc>
          <w:tcPr>
            <w:tcW w:w="625" w:type="pct"/>
            <w:tcBorders>
              <w:top w:val="single" w:sz="8" w:space="0" w:color="auto"/>
              <w:bottom w:val="single" w:sz="8" w:space="0" w:color="auto"/>
            </w:tcBorders>
            <w:vAlign w:val="center"/>
          </w:tcPr>
          <w:p w14:paraId="2EAC2803" w14:textId="77777777" w:rsidR="004800BC" w:rsidRDefault="004800BC" w:rsidP="002E74EE">
            <w:pPr>
              <w:spacing w:line="320" w:lineRule="exact"/>
              <w:jc w:val="center"/>
              <w:rPr>
                <w:rFonts w:ascii="仿宋_GB2312" w:eastAsia="仿宋_GB2312"/>
                <w:color w:val="000000"/>
                <w:sz w:val="24"/>
              </w:rPr>
            </w:pPr>
            <w:r>
              <w:rPr>
                <w:rFonts w:ascii="仿宋_GB2312" w:eastAsia="仿宋_GB2312" w:hint="eastAsia"/>
                <w:color w:val="000000"/>
                <w:sz w:val="24"/>
              </w:rPr>
              <w:t>李翠</w:t>
            </w:r>
          </w:p>
        </w:tc>
        <w:tc>
          <w:tcPr>
            <w:tcW w:w="805" w:type="pct"/>
            <w:tcBorders>
              <w:top w:val="single" w:sz="8" w:space="0" w:color="auto"/>
              <w:bottom w:val="single" w:sz="8" w:space="0" w:color="auto"/>
            </w:tcBorders>
            <w:vAlign w:val="center"/>
          </w:tcPr>
          <w:p w14:paraId="1D87B862" w14:textId="77777777" w:rsidR="004800BC" w:rsidRDefault="004800BC" w:rsidP="002E74EE">
            <w:pPr>
              <w:spacing w:line="320" w:lineRule="exact"/>
              <w:jc w:val="center"/>
              <w:rPr>
                <w:rFonts w:ascii="仿宋_GB2312" w:eastAsia="仿宋_GB2312"/>
                <w:color w:val="000000"/>
                <w:sz w:val="24"/>
              </w:rPr>
            </w:pPr>
            <w:r>
              <w:rPr>
                <w:rFonts w:ascii="仿宋_GB2312" w:eastAsia="仿宋_GB2312" w:hint="eastAsia"/>
                <w:color w:val="000000"/>
                <w:sz w:val="24"/>
              </w:rPr>
              <w:t>高级工程师</w:t>
            </w:r>
          </w:p>
        </w:tc>
        <w:tc>
          <w:tcPr>
            <w:tcW w:w="1024" w:type="pct"/>
            <w:tcBorders>
              <w:top w:val="single" w:sz="8" w:space="0" w:color="auto"/>
              <w:bottom w:val="single" w:sz="8" w:space="0" w:color="auto"/>
            </w:tcBorders>
            <w:vAlign w:val="center"/>
          </w:tcPr>
          <w:p w14:paraId="7AB95167" w14:textId="77777777" w:rsidR="004800BC" w:rsidRDefault="004800BC" w:rsidP="002E74EE">
            <w:pPr>
              <w:spacing w:line="320" w:lineRule="exact"/>
              <w:jc w:val="center"/>
              <w:rPr>
                <w:rFonts w:ascii="仿宋_GB2312" w:eastAsia="仿宋_GB2312"/>
                <w:color w:val="000000"/>
                <w:sz w:val="24"/>
              </w:rPr>
            </w:pPr>
            <w:r>
              <w:rPr>
                <w:rFonts w:ascii="仿宋_GB2312" w:eastAsia="仿宋_GB2312" w:hint="eastAsia"/>
                <w:color w:val="000000"/>
                <w:sz w:val="24"/>
              </w:rPr>
              <w:t>药用资源保护与开发利用</w:t>
            </w:r>
          </w:p>
        </w:tc>
        <w:tc>
          <w:tcPr>
            <w:tcW w:w="1236" w:type="pct"/>
            <w:tcBorders>
              <w:top w:val="single" w:sz="8" w:space="0" w:color="auto"/>
              <w:bottom w:val="single" w:sz="8" w:space="0" w:color="auto"/>
            </w:tcBorders>
            <w:vAlign w:val="center"/>
          </w:tcPr>
          <w:p w14:paraId="3274D966" w14:textId="77777777" w:rsidR="004800BC" w:rsidRDefault="004800BC" w:rsidP="002E74EE">
            <w:pPr>
              <w:spacing w:line="320" w:lineRule="exact"/>
              <w:jc w:val="center"/>
              <w:rPr>
                <w:rFonts w:ascii="仿宋_GB2312" w:eastAsia="仿宋_GB2312"/>
                <w:color w:val="000000"/>
                <w:sz w:val="24"/>
              </w:rPr>
            </w:pPr>
            <w:r>
              <w:rPr>
                <w:rFonts w:ascii="仿宋_GB2312" w:eastAsia="仿宋_GB2312" w:hint="eastAsia"/>
                <w:color w:val="000000"/>
                <w:sz w:val="24"/>
              </w:rPr>
              <w:t>广西壮族自治区药用植物园</w:t>
            </w:r>
          </w:p>
        </w:tc>
        <w:tc>
          <w:tcPr>
            <w:tcW w:w="1310" w:type="pct"/>
            <w:tcBorders>
              <w:top w:val="single" w:sz="8" w:space="0" w:color="auto"/>
              <w:bottom w:val="single" w:sz="8" w:space="0" w:color="auto"/>
            </w:tcBorders>
            <w:vAlign w:val="center"/>
          </w:tcPr>
          <w:p w14:paraId="47C4F6FF" w14:textId="77777777" w:rsidR="004800BC" w:rsidRPr="007E69BA" w:rsidRDefault="004800BC" w:rsidP="002E74EE">
            <w:pPr>
              <w:spacing w:line="320" w:lineRule="exact"/>
              <w:jc w:val="center"/>
              <w:textAlignment w:val="baseline"/>
              <w:rPr>
                <w:rFonts w:ascii="仿宋_GB2312" w:eastAsia="仿宋_GB2312"/>
                <w:color w:val="000000"/>
                <w:sz w:val="24"/>
              </w:rPr>
            </w:pPr>
            <w:r w:rsidRPr="007E69BA">
              <w:rPr>
                <w:rFonts w:ascii="仿宋_GB2312" w:eastAsia="仿宋_GB2312" w:hint="eastAsia"/>
                <w:color w:val="000000"/>
                <w:sz w:val="24"/>
              </w:rPr>
              <w:t>参与编写</w:t>
            </w:r>
          </w:p>
        </w:tc>
      </w:tr>
      <w:tr w:rsidR="004800BC" w14:paraId="205C131E" w14:textId="77777777">
        <w:trPr>
          <w:trHeight w:val="450"/>
        </w:trPr>
        <w:tc>
          <w:tcPr>
            <w:tcW w:w="625" w:type="pct"/>
            <w:tcBorders>
              <w:top w:val="single" w:sz="8" w:space="0" w:color="auto"/>
              <w:bottom w:val="single" w:sz="8" w:space="0" w:color="auto"/>
            </w:tcBorders>
            <w:vAlign w:val="center"/>
          </w:tcPr>
          <w:p w14:paraId="5C0D49FC" w14:textId="77777777" w:rsidR="004800BC" w:rsidRDefault="004800BC" w:rsidP="002E74EE">
            <w:pPr>
              <w:spacing w:line="320" w:lineRule="exact"/>
              <w:jc w:val="center"/>
              <w:rPr>
                <w:rFonts w:ascii="仿宋_GB2312" w:eastAsia="仿宋_GB2312"/>
                <w:color w:val="000000"/>
                <w:sz w:val="24"/>
              </w:rPr>
            </w:pPr>
            <w:r>
              <w:rPr>
                <w:rFonts w:ascii="仿宋_GB2312" w:eastAsia="仿宋_GB2312" w:hint="eastAsia"/>
                <w:color w:val="000000"/>
                <w:sz w:val="24"/>
              </w:rPr>
              <w:t>雷明</w:t>
            </w:r>
          </w:p>
        </w:tc>
        <w:tc>
          <w:tcPr>
            <w:tcW w:w="805" w:type="pct"/>
            <w:tcBorders>
              <w:top w:val="single" w:sz="8" w:space="0" w:color="auto"/>
              <w:bottom w:val="single" w:sz="8" w:space="0" w:color="auto"/>
            </w:tcBorders>
            <w:vAlign w:val="center"/>
          </w:tcPr>
          <w:p w14:paraId="04DC38A5" w14:textId="77777777" w:rsidR="004800BC" w:rsidRDefault="004800BC" w:rsidP="002E74EE">
            <w:pPr>
              <w:spacing w:line="320" w:lineRule="exact"/>
              <w:jc w:val="center"/>
              <w:rPr>
                <w:rFonts w:ascii="仿宋_GB2312" w:eastAsia="仿宋_GB2312"/>
                <w:color w:val="000000"/>
                <w:sz w:val="24"/>
              </w:rPr>
            </w:pPr>
            <w:r>
              <w:rPr>
                <w:rFonts w:ascii="仿宋_GB2312" w:eastAsia="仿宋_GB2312" w:hint="eastAsia"/>
                <w:color w:val="000000"/>
                <w:sz w:val="24"/>
              </w:rPr>
              <w:t>副研究员</w:t>
            </w:r>
          </w:p>
        </w:tc>
        <w:tc>
          <w:tcPr>
            <w:tcW w:w="1024" w:type="pct"/>
            <w:tcBorders>
              <w:top w:val="single" w:sz="8" w:space="0" w:color="auto"/>
              <w:bottom w:val="single" w:sz="8" w:space="0" w:color="auto"/>
            </w:tcBorders>
            <w:vAlign w:val="center"/>
          </w:tcPr>
          <w:p w14:paraId="0F75BB3B" w14:textId="77777777" w:rsidR="004800BC" w:rsidRDefault="004800BC" w:rsidP="002E74EE">
            <w:pPr>
              <w:spacing w:line="320" w:lineRule="exact"/>
              <w:jc w:val="center"/>
              <w:rPr>
                <w:rFonts w:ascii="仿宋_GB2312" w:eastAsia="仿宋_GB2312"/>
                <w:color w:val="000000"/>
                <w:sz w:val="24"/>
              </w:rPr>
            </w:pPr>
            <w:r>
              <w:rPr>
                <w:rFonts w:ascii="仿宋_GB2312" w:eastAsia="仿宋_GB2312" w:hint="eastAsia"/>
                <w:color w:val="000000"/>
                <w:sz w:val="24"/>
              </w:rPr>
              <w:t>药用植物药效成分生物合成通路解析及生物技术</w:t>
            </w:r>
          </w:p>
        </w:tc>
        <w:tc>
          <w:tcPr>
            <w:tcW w:w="1236" w:type="pct"/>
            <w:tcBorders>
              <w:top w:val="single" w:sz="8" w:space="0" w:color="auto"/>
              <w:bottom w:val="single" w:sz="8" w:space="0" w:color="auto"/>
            </w:tcBorders>
            <w:vAlign w:val="center"/>
          </w:tcPr>
          <w:p w14:paraId="329C7D22" w14:textId="77777777" w:rsidR="004800BC" w:rsidRDefault="004800BC" w:rsidP="002E74EE">
            <w:pPr>
              <w:spacing w:line="320" w:lineRule="exact"/>
              <w:jc w:val="center"/>
              <w:rPr>
                <w:rFonts w:ascii="仿宋_GB2312" w:eastAsia="仿宋_GB2312"/>
                <w:color w:val="000000"/>
                <w:sz w:val="24"/>
              </w:rPr>
            </w:pPr>
            <w:r>
              <w:rPr>
                <w:rFonts w:ascii="仿宋_GB2312" w:eastAsia="仿宋_GB2312" w:hint="eastAsia"/>
                <w:color w:val="000000"/>
                <w:sz w:val="24"/>
              </w:rPr>
              <w:t>广西壮族自治区药用植物园</w:t>
            </w:r>
          </w:p>
        </w:tc>
        <w:tc>
          <w:tcPr>
            <w:tcW w:w="1310" w:type="pct"/>
            <w:tcBorders>
              <w:top w:val="single" w:sz="8" w:space="0" w:color="auto"/>
              <w:bottom w:val="single" w:sz="8" w:space="0" w:color="auto"/>
            </w:tcBorders>
            <w:vAlign w:val="center"/>
          </w:tcPr>
          <w:p w14:paraId="38794BC2" w14:textId="77777777" w:rsidR="004800BC" w:rsidRPr="007E69BA" w:rsidRDefault="004800BC" w:rsidP="002E74EE">
            <w:pPr>
              <w:spacing w:line="320" w:lineRule="exact"/>
              <w:jc w:val="center"/>
              <w:textAlignment w:val="baseline"/>
              <w:rPr>
                <w:rFonts w:ascii="仿宋_GB2312" w:eastAsia="仿宋_GB2312"/>
                <w:color w:val="000000"/>
                <w:sz w:val="24"/>
              </w:rPr>
            </w:pPr>
            <w:r w:rsidRPr="007E69BA">
              <w:rPr>
                <w:rFonts w:ascii="仿宋_GB2312" w:eastAsia="仿宋_GB2312" w:hint="eastAsia"/>
                <w:color w:val="000000"/>
                <w:sz w:val="24"/>
              </w:rPr>
              <w:t>参与编写</w:t>
            </w:r>
          </w:p>
        </w:tc>
      </w:tr>
    </w:tbl>
    <w:p w14:paraId="07561DE0" w14:textId="77777777" w:rsidR="00A47F60" w:rsidRDefault="004C70EC">
      <w:pPr>
        <w:spacing w:beforeLines="50" w:before="156" w:afterLines="50" w:after="156" w:line="560" w:lineRule="exact"/>
        <w:ind w:firstLineChars="200" w:firstLine="560"/>
        <w:rPr>
          <w:rFonts w:ascii="黑体" w:eastAsia="黑体" w:hAnsi="黑体" w:cs="黑体"/>
          <w:bCs/>
          <w:sz w:val="28"/>
          <w:szCs w:val="28"/>
        </w:rPr>
      </w:pPr>
      <w:r>
        <w:rPr>
          <w:rFonts w:ascii="黑体" w:eastAsia="黑体" w:hAnsi="黑体" w:cs="黑体" w:hint="eastAsia"/>
          <w:bCs/>
          <w:sz w:val="28"/>
          <w:szCs w:val="28"/>
        </w:rPr>
        <w:t>二、项目背景及目的意义</w:t>
      </w:r>
    </w:p>
    <w:p w14:paraId="2C427FD5" w14:textId="54EE642F" w:rsidR="003A4A9D" w:rsidRPr="003A4A9D" w:rsidRDefault="003A4A9D" w:rsidP="003A4A9D">
      <w:pPr>
        <w:ind w:firstLineChars="200" w:firstLine="560"/>
        <w:rPr>
          <w:rFonts w:ascii="仿宋_GB2312" w:eastAsia="仿宋_GB2312" w:hAnsi="宋体" w:hint="eastAsia"/>
          <w:kern w:val="0"/>
          <w:sz w:val="28"/>
          <w:szCs w:val="28"/>
          <w:lang w:val="zh-CN"/>
        </w:rPr>
      </w:pPr>
      <w:r w:rsidRPr="003A4A9D">
        <w:rPr>
          <w:rFonts w:ascii="仿宋_GB2312" w:eastAsia="仿宋_GB2312" w:hAnsi="宋体" w:hint="eastAsia"/>
          <w:kern w:val="0"/>
          <w:sz w:val="28"/>
          <w:szCs w:val="28"/>
          <w:lang w:val="zh-CN"/>
        </w:rPr>
        <w:t>青蒿为菊科植物黄花蒿Artemisia annua L.的干燥地上部分。具有清虚热，除骨蒸，解暑热，截疟，退黄之功效。常用于温邪伤阴，夜热早凉，阴虚发热，骨蒸劳热，暑邪发热，疟疾寒热，湿热黄疸等病症的治疗。广泛应用于发热、术后感染、类风湿性疾病、肾炎、皮肤病、气喘、肿瘤等疾病的治疗。其主要有效成分为青蒿油和青蒿素等。现代药理研究表明青</w:t>
      </w:r>
      <w:r w:rsidRPr="003A4A9D">
        <w:rPr>
          <w:rFonts w:ascii="仿宋_GB2312" w:eastAsia="仿宋_GB2312" w:hAnsi="宋体" w:hint="eastAsia"/>
          <w:kern w:val="0"/>
          <w:sz w:val="28"/>
          <w:szCs w:val="28"/>
          <w:lang w:val="zh-CN"/>
        </w:rPr>
        <w:lastRenderedPageBreak/>
        <w:t>蒿油具有抗菌、消炎、镇咳和祛痰的作用，还可以治疗神经性皮炎、皮肤真菌病和慢支炎等疾病。青蒿素含有过氧基团的倍半萜内酯</w:t>
      </w:r>
      <w:r w:rsidR="00B27718">
        <w:rPr>
          <w:rFonts w:ascii="仿宋_GB2312" w:eastAsia="仿宋_GB2312" w:hAnsi="宋体" w:hint="eastAsia"/>
          <w:kern w:val="0"/>
          <w:sz w:val="28"/>
          <w:szCs w:val="28"/>
          <w:lang w:val="zh-CN"/>
        </w:rPr>
        <w:t>，</w:t>
      </w:r>
      <w:r w:rsidRPr="003A4A9D">
        <w:rPr>
          <w:rFonts w:ascii="仿宋_GB2312" w:eastAsia="仿宋_GB2312" w:hAnsi="宋体" w:hint="eastAsia"/>
          <w:kern w:val="0"/>
          <w:sz w:val="28"/>
          <w:szCs w:val="28"/>
          <w:lang w:val="zh-CN"/>
        </w:rPr>
        <w:t>具有截疟、抗菌、解热和增强免疫功能等药理作用。因此</w:t>
      </w:r>
      <w:r w:rsidR="00B27718">
        <w:rPr>
          <w:rFonts w:ascii="仿宋_GB2312" w:eastAsia="仿宋_GB2312" w:hAnsi="宋体" w:hint="eastAsia"/>
          <w:kern w:val="0"/>
          <w:sz w:val="28"/>
          <w:szCs w:val="28"/>
          <w:lang w:val="zh-CN"/>
        </w:rPr>
        <w:t>，</w:t>
      </w:r>
      <w:r w:rsidRPr="003A4A9D">
        <w:rPr>
          <w:rFonts w:ascii="仿宋_GB2312" w:eastAsia="仿宋_GB2312" w:hAnsi="宋体" w:hint="eastAsia"/>
          <w:kern w:val="0"/>
          <w:sz w:val="28"/>
          <w:szCs w:val="28"/>
          <w:lang w:val="zh-CN"/>
        </w:rPr>
        <w:t>对青蒿素的研究已经引起全世界药学工作者的关注。</w:t>
      </w:r>
    </w:p>
    <w:p w14:paraId="0E2ECCDF" w14:textId="77777777" w:rsidR="003A4A9D" w:rsidRPr="003A4A9D" w:rsidRDefault="003A4A9D" w:rsidP="003A4A9D">
      <w:pPr>
        <w:ind w:firstLineChars="200" w:firstLine="560"/>
        <w:rPr>
          <w:rFonts w:ascii="仿宋_GB2312" w:eastAsia="仿宋_GB2312" w:hAnsi="宋体" w:hint="eastAsia"/>
          <w:kern w:val="0"/>
          <w:sz w:val="28"/>
          <w:szCs w:val="28"/>
          <w:lang w:val="zh-CN"/>
        </w:rPr>
      </w:pPr>
      <w:r w:rsidRPr="003A4A9D">
        <w:rPr>
          <w:rFonts w:ascii="仿宋_GB2312" w:eastAsia="仿宋_GB2312" w:hAnsi="宋体" w:hint="eastAsia"/>
          <w:kern w:val="0"/>
          <w:sz w:val="28"/>
          <w:szCs w:val="28"/>
          <w:lang w:val="zh-CN"/>
        </w:rPr>
        <w:t>20世纪70年代， 我国科学家首次从青蒿中分离出了倍半萜内酯类化合物青蒿素，该化合物因其高效的抗疟活性被世界卫生组织推荐为防治疟疾的首选药物。青蒿素年需求量超过200 t，约 90%的青蒿素从原植物中提取。鉴于青蒿在医药方面的重要价值， 每年需求量还在不断增加。</w:t>
      </w:r>
    </w:p>
    <w:p w14:paraId="17F0264C" w14:textId="5D5EF02D" w:rsidR="004902C4" w:rsidRDefault="003A4A9D" w:rsidP="00B27718">
      <w:pPr>
        <w:ind w:firstLineChars="200" w:firstLine="560"/>
        <w:rPr>
          <w:rFonts w:ascii="仿宋_GB2312" w:eastAsia="仿宋_GB2312" w:hAnsi="宋体"/>
          <w:kern w:val="0"/>
          <w:sz w:val="28"/>
          <w:szCs w:val="28"/>
          <w:lang w:val="zh-CN"/>
        </w:rPr>
      </w:pPr>
      <w:r w:rsidRPr="003A4A9D">
        <w:rPr>
          <w:rFonts w:ascii="仿宋_GB2312" w:eastAsia="仿宋_GB2312" w:hAnsi="宋体" w:hint="eastAsia"/>
          <w:kern w:val="0"/>
          <w:sz w:val="28"/>
          <w:szCs w:val="28"/>
          <w:lang w:val="zh-CN"/>
        </w:rPr>
        <w:t>青蒿主产于安徽、河南、江苏、河北、陕西、山西等地，分布于中国吉林、辽宁、河北、陕西、山东、湖北、湖南、广东、广西、四川、贵州、云南等省区，为一年生草本植物。有关青蒿化学、药理等方面的研究已有不少报道</w:t>
      </w:r>
      <w:r w:rsidR="00B27718">
        <w:rPr>
          <w:rFonts w:ascii="仿宋_GB2312" w:eastAsia="仿宋_GB2312" w:hAnsi="宋体" w:hint="eastAsia"/>
          <w:kern w:val="0"/>
          <w:sz w:val="28"/>
          <w:szCs w:val="28"/>
          <w:lang w:val="zh-CN"/>
        </w:rPr>
        <w:t>，</w:t>
      </w:r>
      <w:r w:rsidRPr="003A4A9D">
        <w:rPr>
          <w:rFonts w:ascii="仿宋_GB2312" w:eastAsia="仿宋_GB2312" w:hAnsi="宋体" w:hint="eastAsia"/>
          <w:kern w:val="0"/>
          <w:sz w:val="28"/>
          <w:szCs w:val="28"/>
          <w:lang w:val="zh-CN"/>
        </w:rPr>
        <w:t>合理的采集时间、不同干燥方式及贮藏方法对青蒿素含量的影响等方面的研究报道不多。不同采收期及贮藏方法的差异无疑会对药材质量产生较大的影响，科学的采收和贮藏药材对保证药材品质、提高产量起着非常重要的作用。为了更科学全面的确定青蒿药材的规范采收、贮藏，防止贮藏过程中出现霉变、虫蛀、变色等现象，从而全面提高青蒿药材的质量和临床疗效</w:t>
      </w:r>
      <w:r>
        <w:rPr>
          <w:rFonts w:ascii="仿宋_GB2312" w:eastAsia="仿宋_GB2312" w:hAnsi="宋体" w:hint="eastAsia"/>
          <w:kern w:val="0"/>
          <w:sz w:val="28"/>
          <w:szCs w:val="28"/>
          <w:lang w:val="zh-CN"/>
        </w:rPr>
        <w:t>，标准编制小组</w:t>
      </w:r>
      <w:r w:rsidRPr="003A4A9D">
        <w:rPr>
          <w:rFonts w:ascii="仿宋_GB2312" w:eastAsia="仿宋_GB2312" w:hAnsi="宋体" w:hint="eastAsia"/>
          <w:kern w:val="0"/>
          <w:sz w:val="28"/>
          <w:szCs w:val="28"/>
          <w:lang w:val="zh-CN"/>
        </w:rPr>
        <w:t>根据最新的青蒿采收研究成果，为防止青蒿在采收过程中的含量下降和产量损耗，降低生产提取过程中因过细的料导致提取罐内部起压的安全风险，特制定本</w:t>
      </w:r>
      <w:r w:rsidR="00B27718">
        <w:rPr>
          <w:rFonts w:ascii="仿宋_GB2312" w:eastAsia="仿宋_GB2312" w:hAnsi="宋体" w:hint="eastAsia"/>
          <w:kern w:val="0"/>
          <w:sz w:val="28"/>
          <w:szCs w:val="28"/>
          <w:lang w:val="zh-CN"/>
        </w:rPr>
        <w:t>标准</w:t>
      </w:r>
      <w:r w:rsidRPr="003A4A9D">
        <w:rPr>
          <w:rFonts w:ascii="仿宋_GB2312" w:eastAsia="仿宋_GB2312" w:hAnsi="宋体" w:hint="eastAsia"/>
          <w:kern w:val="0"/>
          <w:sz w:val="28"/>
          <w:szCs w:val="28"/>
          <w:lang w:val="zh-CN"/>
        </w:rPr>
        <w:t>。</w:t>
      </w:r>
    </w:p>
    <w:p w14:paraId="28EE0632" w14:textId="023DE99B" w:rsidR="00511279" w:rsidRPr="003A4A9D" w:rsidRDefault="004902C4" w:rsidP="00B27718">
      <w:pPr>
        <w:spacing w:line="520" w:lineRule="exact"/>
        <w:ind w:firstLineChars="200" w:firstLine="560"/>
        <w:rPr>
          <w:rFonts w:ascii="仿宋_GB2312" w:eastAsia="仿宋_GB2312" w:hAnsi="宋体" w:hint="eastAsia"/>
          <w:kern w:val="0"/>
          <w:sz w:val="28"/>
          <w:szCs w:val="28"/>
          <w:lang w:val="zh-CN"/>
        </w:rPr>
      </w:pPr>
      <w:r w:rsidRPr="00B27718">
        <w:rPr>
          <w:rFonts w:ascii="仿宋_GB2312" w:eastAsia="仿宋_GB2312" w:hAnsi="宋体" w:hint="eastAsia"/>
          <w:kern w:val="0"/>
          <w:sz w:val="28"/>
          <w:szCs w:val="28"/>
          <w:lang w:val="zh-CN"/>
        </w:rPr>
        <w:t>目前《青蒿药材采收与贮藏技术规程》无国家标准、行业标准，又无团体标准，因此，进行青蒿药材采收与贮藏技术研究，对</w:t>
      </w:r>
      <w:r w:rsidRPr="00B27718">
        <w:rPr>
          <w:rFonts w:ascii="仿宋_GB2312" w:eastAsia="仿宋_GB2312" w:hAnsi="宋体"/>
          <w:kern w:val="0"/>
          <w:sz w:val="28"/>
          <w:szCs w:val="28"/>
          <w:lang w:val="zh-CN"/>
        </w:rPr>
        <w:t>菊</w:t>
      </w:r>
      <w:r w:rsidRPr="00B27718">
        <w:rPr>
          <w:rFonts w:ascii="仿宋_GB2312" w:eastAsia="仿宋_GB2312" w:hAnsi="宋体" w:hint="eastAsia"/>
          <w:kern w:val="0"/>
          <w:sz w:val="28"/>
          <w:szCs w:val="28"/>
          <w:lang w:val="zh-CN"/>
        </w:rPr>
        <w:t>科种质资源保存和可持续利用具有重要意义。</w:t>
      </w:r>
      <w:r w:rsidR="003A4A9D" w:rsidRPr="003A4A9D">
        <w:rPr>
          <w:rFonts w:ascii="仿宋_GB2312" w:eastAsia="仿宋_GB2312" w:hAnsi="宋体" w:hint="eastAsia"/>
          <w:kern w:val="0"/>
          <w:sz w:val="28"/>
          <w:szCs w:val="28"/>
          <w:lang w:val="zh-CN"/>
        </w:rPr>
        <w:t>本标准根据青蒿的生长习性与药材的特性，</w:t>
      </w:r>
      <w:r w:rsidR="003A4A9D" w:rsidRPr="003A4A9D">
        <w:rPr>
          <w:rFonts w:ascii="仿宋_GB2312" w:eastAsia="仿宋_GB2312" w:hAnsi="宋体" w:hint="eastAsia"/>
          <w:kern w:val="0"/>
          <w:sz w:val="28"/>
          <w:szCs w:val="28"/>
          <w:lang w:val="zh-CN"/>
        </w:rPr>
        <w:lastRenderedPageBreak/>
        <w:t>在药材达到最佳的药效时期进行采收，并规定了相关的质量要求与检测方法，以最佳的贮藏条件对</w:t>
      </w:r>
      <w:r w:rsidR="003A4A9D">
        <w:rPr>
          <w:rFonts w:ascii="仿宋_GB2312" w:eastAsia="仿宋_GB2312" w:hAnsi="宋体" w:hint="eastAsia"/>
          <w:kern w:val="0"/>
          <w:sz w:val="28"/>
          <w:szCs w:val="28"/>
          <w:lang w:val="zh-CN"/>
        </w:rPr>
        <w:t>青蒿</w:t>
      </w:r>
      <w:r w:rsidR="003A4A9D" w:rsidRPr="003A4A9D">
        <w:rPr>
          <w:rFonts w:ascii="仿宋_GB2312" w:eastAsia="仿宋_GB2312" w:hAnsi="宋体" w:hint="eastAsia"/>
          <w:kern w:val="0"/>
          <w:sz w:val="28"/>
          <w:szCs w:val="28"/>
          <w:lang w:val="zh-CN"/>
        </w:rPr>
        <w:t>药材进行贮藏，确保</w:t>
      </w:r>
      <w:r w:rsidR="00B27718">
        <w:rPr>
          <w:rFonts w:ascii="仿宋_GB2312" w:eastAsia="仿宋_GB2312" w:hAnsi="宋体" w:hint="eastAsia"/>
          <w:kern w:val="0"/>
          <w:sz w:val="28"/>
          <w:szCs w:val="28"/>
          <w:lang w:val="zh-CN"/>
        </w:rPr>
        <w:t>了</w:t>
      </w:r>
      <w:r w:rsidR="003A4A9D">
        <w:rPr>
          <w:rFonts w:ascii="仿宋_GB2312" w:eastAsia="仿宋_GB2312" w:hAnsi="宋体" w:hint="eastAsia"/>
          <w:kern w:val="0"/>
          <w:sz w:val="28"/>
          <w:szCs w:val="28"/>
          <w:lang w:val="zh-CN"/>
        </w:rPr>
        <w:t>青蒿</w:t>
      </w:r>
      <w:r w:rsidR="003A4A9D" w:rsidRPr="003A4A9D">
        <w:rPr>
          <w:rFonts w:ascii="仿宋_GB2312" w:eastAsia="仿宋_GB2312" w:hAnsi="宋体" w:hint="eastAsia"/>
          <w:kern w:val="0"/>
          <w:sz w:val="28"/>
          <w:szCs w:val="28"/>
          <w:lang w:val="zh-CN"/>
        </w:rPr>
        <w:t>药材的质量，对青蒿药材资源的发展与可持续利用具有极其重要的意义。</w:t>
      </w:r>
    </w:p>
    <w:p w14:paraId="79EBA156" w14:textId="77777777" w:rsidR="00A47F60" w:rsidRDefault="004C70EC">
      <w:pPr>
        <w:spacing w:beforeLines="50" w:before="156" w:afterLines="50" w:after="156" w:line="560" w:lineRule="exact"/>
        <w:ind w:firstLineChars="200" w:firstLine="560"/>
        <w:rPr>
          <w:rFonts w:ascii="黑体" w:eastAsia="黑体" w:hAnsi="黑体" w:cs="黑体"/>
          <w:bCs/>
          <w:sz w:val="28"/>
          <w:szCs w:val="28"/>
        </w:rPr>
      </w:pPr>
      <w:r>
        <w:rPr>
          <w:rFonts w:ascii="黑体" w:eastAsia="黑体" w:hAnsi="黑体" w:cs="黑体" w:hint="eastAsia"/>
          <w:bCs/>
          <w:sz w:val="28"/>
          <w:szCs w:val="28"/>
        </w:rPr>
        <w:t>三、标准编制过程</w:t>
      </w:r>
    </w:p>
    <w:p w14:paraId="5F996BC2" w14:textId="77777777" w:rsidR="00A47F60" w:rsidRDefault="004C70EC" w:rsidP="00DF289E">
      <w:pPr>
        <w:spacing w:beforeLines="50" w:before="156" w:afterLines="50" w:after="156" w:line="560" w:lineRule="exact"/>
        <w:ind w:firstLineChars="200" w:firstLine="562"/>
        <w:rPr>
          <w:rFonts w:ascii="楷体" w:eastAsia="楷体" w:hAnsi="楷体"/>
          <w:b/>
          <w:sz w:val="28"/>
          <w:szCs w:val="28"/>
          <w:lang w:val="zh-CN"/>
        </w:rPr>
      </w:pPr>
      <w:r>
        <w:rPr>
          <w:rFonts w:ascii="楷体" w:eastAsia="楷体" w:hAnsi="楷体" w:hint="eastAsia"/>
          <w:b/>
          <w:sz w:val="28"/>
          <w:szCs w:val="28"/>
          <w:lang w:val="zh-CN"/>
        </w:rPr>
        <w:t>（一）成立标准编制工作组</w:t>
      </w:r>
    </w:p>
    <w:p w14:paraId="1BC7D3B6" w14:textId="121048B1" w:rsidR="00A47F60" w:rsidRDefault="004C70EC">
      <w:pPr>
        <w:pStyle w:val="afb"/>
        <w:widowControl/>
        <w:spacing w:before="0" w:beforeAutospacing="0" w:after="0" w:afterAutospacing="0"/>
        <w:ind w:firstLineChars="200" w:firstLine="560"/>
        <w:jc w:val="both"/>
        <w:rPr>
          <w:rFonts w:ascii="仿宋_GB2312" w:eastAsia="仿宋_GB2312" w:hAnsi="宋体"/>
          <w:sz w:val="28"/>
          <w:szCs w:val="28"/>
          <w:lang w:val="zh-CN"/>
        </w:rPr>
      </w:pPr>
      <w:r>
        <w:rPr>
          <w:rFonts w:ascii="仿宋_GB2312" w:eastAsia="仿宋_GB2312" w:hAnsi="宋体" w:hint="eastAsia"/>
          <w:sz w:val="28"/>
          <w:szCs w:val="28"/>
          <w:lang w:val="zh-CN"/>
        </w:rPr>
        <w:t>团体标准《</w:t>
      </w:r>
      <w:r w:rsidR="00B51CE3">
        <w:rPr>
          <w:rFonts w:ascii="仿宋_GB2312" w:eastAsia="仿宋_GB2312" w:hAnsi="宋体" w:hint="eastAsia"/>
          <w:sz w:val="28"/>
          <w:szCs w:val="28"/>
          <w:lang w:val="zh-CN"/>
        </w:rPr>
        <w:t>青蒿</w:t>
      </w:r>
      <w:r>
        <w:rPr>
          <w:rFonts w:ascii="仿宋_GB2312" w:eastAsia="仿宋_GB2312" w:hAnsi="宋体" w:hint="eastAsia"/>
          <w:sz w:val="28"/>
          <w:szCs w:val="28"/>
          <w:lang w:val="zh-CN"/>
        </w:rPr>
        <w:t>药材采收与贮藏技术规程》项目任务下达后，</w:t>
      </w:r>
      <w:r>
        <w:rPr>
          <w:rFonts w:ascii="仿宋_GB2312" w:eastAsia="仿宋_GB2312" w:hAnsi="宋体"/>
          <w:sz w:val="28"/>
          <w:szCs w:val="28"/>
          <w:lang w:val="zh-CN"/>
        </w:rPr>
        <w:t>广西壮族自治区药用植物园</w:t>
      </w:r>
      <w:r>
        <w:rPr>
          <w:rFonts w:ascii="仿宋_GB2312" w:eastAsia="仿宋_GB2312" w:hAnsi="宋体" w:hint="eastAsia"/>
          <w:sz w:val="28"/>
          <w:szCs w:val="28"/>
          <w:lang w:val="zh-CN"/>
        </w:rPr>
        <w:t>成立了标准编制工作组，制定了标准编写方案，明确任务职责，确定工作技术路线，开展标准研制工作，具体标准编制工作由</w:t>
      </w:r>
      <w:r>
        <w:rPr>
          <w:rFonts w:ascii="仿宋_GB2312" w:eastAsia="仿宋_GB2312" w:hAnsi="宋体"/>
          <w:sz w:val="28"/>
          <w:szCs w:val="28"/>
          <w:lang w:val="zh-CN"/>
        </w:rPr>
        <w:t>广西壮族自治区药用植物园、</w:t>
      </w:r>
      <w:r w:rsidR="00B51CE3" w:rsidRPr="00B51CE3">
        <w:rPr>
          <w:rFonts w:ascii="仿宋_GB2312" w:eastAsia="仿宋_GB2312" w:hAnsi="宋体" w:hint="eastAsia"/>
          <w:sz w:val="28"/>
          <w:szCs w:val="28"/>
          <w:lang w:val="zh-CN"/>
        </w:rPr>
        <w:t>广西仙草堂制药有限责任公司</w:t>
      </w:r>
      <w:r>
        <w:rPr>
          <w:rFonts w:ascii="仿宋_GB2312" w:eastAsia="仿宋_GB2312" w:hAnsi="宋体" w:hint="eastAsia"/>
          <w:sz w:val="28"/>
          <w:szCs w:val="28"/>
          <w:lang w:val="zh-CN"/>
        </w:rPr>
        <w:t>相关</w:t>
      </w:r>
      <w:r w:rsidR="00B51CE3">
        <w:rPr>
          <w:rFonts w:ascii="仿宋_GB2312" w:eastAsia="仿宋_GB2312" w:hAnsi="宋体" w:hint="eastAsia"/>
          <w:sz w:val="28"/>
          <w:szCs w:val="28"/>
          <w:lang w:val="zh-CN"/>
        </w:rPr>
        <w:t>工作</w:t>
      </w:r>
      <w:r>
        <w:rPr>
          <w:rFonts w:ascii="仿宋_GB2312" w:eastAsia="仿宋_GB2312" w:hAnsi="宋体" w:hint="eastAsia"/>
          <w:sz w:val="28"/>
          <w:szCs w:val="28"/>
          <w:lang w:val="zh-CN"/>
        </w:rPr>
        <w:t>人员配合完成。</w:t>
      </w:r>
    </w:p>
    <w:p w14:paraId="5C11A59D" w14:textId="77777777" w:rsidR="00A47F60" w:rsidRDefault="004C70EC" w:rsidP="00DF289E">
      <w:pPr>
        <w:spacing w:beforeLines="50" w:before="156" w:afterLines="50" w:after="156" w:line="560" w:lineRule="exact"/>
        <w:ind w:firstLineChars="200" w:firstLine="562"/>
        <w:rPr>
          <w:rFonts w:ascii="楷体" w:eastAsia="楷体" w:hAnsi="楷体"/>
          <w:b/>
          <w:sz w:val="28"/>
          <w:szCs w:val="28"/>
          <w:lang w:val="zh-CN"/>
        </w:rPr>
      </w:pPr>
      <w:r>
        <w:rPr>
          <w:rFonts w:ascii="楷体" w:eastAsia="楷体" w:hAnsi="楷体" w:hint="eastAsia"/>
          <w:b/>
          <w:sz w:val="28"/>
          <w:szCs w:val="28"/>
          <w:lang w:val="zh-CN"/>
        </w:rPr>
        <w:t>（二）收集整理文献资料</w:t>
      </w:r>
    </w:p>
    <w:p w14:paraId="2C0B503A" w14:textId="5C6FE4C5" w:rsidR="00A47F60" w:rsidRDefault="004C70EC">
      <w:pPr>
        <w:spacing w:line="560" w:lineRule="exact"/>
        <w:ind w:firstLineChars="200" w:firstLine="560"/>
        <w:rPr>
          <w:rFonts w:ascii="仿宋_GB2312" w:eastAsia="仿宋_GB2312" w:hAnsi="宋体"/>
          <w:sz w:val="28"/>
          <w:szCs w:val="28"/>
          <w:lang w:val="zh-CN"/>
        </w:rPr>
      </w:pPr>
      <w:r>
        <w:rPr>
          <w:rFonts w:ascii="仿宋_GB2312" w:eastAsia="仿宋_GB2312" w:hAnsi="宋体" w:hint="eastAsia"/>
          <w:sz w:val="28"/>
          <w:szCs w:val="28"/>
          <w:lang w:val="zh-CN"/>
        </w:rPr>
        <w:t>标准编制工作组收集了国内有关</w:t>
      </w:r>
      <w:r w:rsidR="00B51CE3">
        <w:rPr>
          <w:rFonts w:ascii="仿宋_GB2312" w:eastAsia="仿宋_GB2312" w:hAnsi="宋体" w:hint="eastAsia"/>
          <w:sz w:val="28"/>
          <w:szCs w:val="28"/>
          <w:lang w:val="zh-CN"/>
        </w:rPr>
        <w:t>青蒿</w:t>
      </w:r>
      <w:r>
        <w:rPr>
          <w:rFonts w:ascii="仿宋_GB2312" w:eastAsia="仿宋_GB2312" w:hAnsi="宋体" w:hint="eastAsia"/>
          <w:sz w:val="28"/>
          <w:szCs w:val="28"/>
          <w:lang w:val="zh-CN"/>
        </w:rPr>
        <w:t>相关的文献资料。具体列出如下：</w:t>
      </w:r>
    </w:p>
    <w:p w14:paraId="67AB7C62" w14:textId="0E277F2D" w:rsidR="003A7091" w:rsidRPr="003A7091" w:rsidRDefault="009C379A" w:rsidP="003A4A9D">
      <w:pPr>
        <w:spacing w:beforeLines="50" w:before="156" w:afterLines="50" w:after="156" w:line="560" w:lineRule="exact"/>
        <w:ind w:firstLineChars="200" w:firstLine="560"/>
        <w:rPr>
          <w:rFonts w:ascii="仿宋_GB2312" w:eastAsia="仿宋_GB2312" w:hAnsi="宋体" w:hint="eastAsia"/>
          <w:sz w:val="28"/>
          <w:szCs w:val="28"/>
          <w:lang w:val="zh-CN"/>
        </w:rPr>
      </w:pPr>
      <w:r w:rsidRPr="009C379A">
        <w:rPr>
          <w:rFonts w:ascii="仿宋_GB2312" w:eastAsia="仿宋_GB2312" w:hAnsi="宋体"/>
          <w:sz w:val="28"/>
          <w:szCs w:val="28"/>
          <w:lang w:val="zh-CN"/>
        </w:rPr>
        <w:t>DB50T 652-2015</w:t>
      </w:r>
      <w:r w:rsidRPr="009C379A">
        <w:rPr>
          <w:rFonts w:ascii="仿宋_GB2312" w:eastAsia="仿宋_GB2312" w:hAnsi="宋体"/>
          <w:sz w:val="28"/>
          <w:szCs w:val="28"/>
          <w:lang w:val="zh-CN"/>
        </w:rPr>
        <w:t> </w:t>
      </w:r>
      <w:r w:rsidRPr="009C379A">
        <w:rPr>
          <w:rFonts w:ascii="仿宋_GB2312" w:eastAsia="仿宋_GB2312" w:hAnsi="宋体"/>
          <w:sz w:val="28"/>
          <w:szCs w:val="28"/>
          <w:lang w:val="zh-CN"/>
        </w:rPr>
        <w:t>青蒿良种种子生产技术规程</w:t>
      </w:r>
    </w:p>
    <w:p w14:paraId="1D68D8E2" w14:textId="77777777" w:rsidR="003A7091" w:rsidRDefault="003A7091" w:rsidP="003A7091">
      <w:pPr>
        <w:spacing w:beforeLines="50" w:before="156" w:afterLines="50" w:after="156" w:line="560" w:lineRule="exact"/>
        <w:ind w:firstLineChars="200" w:firstLine="560"/>
        <w:rPr>
          <w:rFonts w:ascii="仿宋_GB2312" w:eastAsia="仿宋_GB2312" w:hAnsi="宋体"/>
          <w:sz w:val="28"/>
          <w:szCs w:val="28"/>
          <w:lang w:val="zh-CN"/>
        </w:rPr>
      </w:pPr>
      <w:r w:rsidRPr="003A7091">
        <w:rPr>
          <w:rFonts w:ascii="仿宋_GB2312" w:eastAsia="仿宋_GB2312" w:hAnsi="宋体" w:hint="eastAsia"/>
          <w:sz w:val="28"/>
          <w:szCs w:val="28"/>
          <w:lang w:val="zh-CN"/>
        </w:rPr>
        <w:t>DB45/T 1639-2017  青蒿生产技术规程</w:t>
      </w:r>
    </w:p>
    <w:p w14:paraId="7D785BF2" w14:textId="77777777" w:rsidR="003A7091" w:rsidRDefault="003A7091" w:rsidP="00DF289E">
      <w:pPr>
        <w:spacing w:beforeLines="50" w:before="156" w:afterLines="50" w:after="156" w:line="560" w:lineRule="exact"/>
        <w:ind w:firstLineChars="200" w:firstLine="560"/>
        <w:rPr>
          <w:rFonts w:ascii="仿宋_GB2312" w:eastAsia="仿宋_GB2312" w:hAnsi="宋体"/>
          <w:sz w:val="28"/>
          <w:szCs w:val="28"/>
          <w:lang w:val="zh-CN"/>
        </w:rPr>
      </w:pPr>
      <w:r w:rsidRPr="003A7091">
        <w:rPr>
          <w:rFonts w:ascii="仿宋_GB2312" w:eastAsia="仿宋_GB2312" w:hAnsi="宋体" w:hint="eastAsia"/>
          <w:sz w:val="28"/>
          <w:szCs w:val="28"/>
          <w:lang w:val="zh-CN"/>
        </w:rPr>
        <w:t>DB50/T 650-2015  青蒿规范化种植技术规程</w:t>
      </w:r>
    </w:p>
    <w:p w14:paraId="3DB0C475" w14:textId="0D8D36B4" w:rsidR="00A47F60" w:rsidRDefault="004C70EC" w:rsidP="00DF289E">
      <w:pPr>
        <w:spacing w:beforeLines="50" w:before="156" w:afterLines="50" w:after="156" w:line="560" w:lineRule="exact"/>
        <w:ind w:firstLineChars="200" w:firstLine="562"/>
        <w:rPr>
          <w:rFonts w:ascii="楷体" w:eastAsia="楷体" w:hAnsi="楷体"/>
          <w:b/>
          <w:sz w:val="28"/>
          <w:szCs w:val="28"/>
          <w:lang w:val="zh-CN"/>
        </w:rPr>
      </w:pPr>
      <w:r>
        <w:rPr>
          <w:rFonts w:ascii="楷体" w:eastAsia="楷体" w:hAnsi="楷体" w:hint="eastAsia"/>
          <w:b/>
          <w:sz w:val="28"/>
          <w:szCs w:val="28"/>
          <w:lang w:val="zh-CN"/>
        </w:rPr>
        <w:t>（三）研讨确定标准主体内容</w:t>
      </w:r>
    </w:p>
    <w:p w14:paraId="416D8170" w14:textId="371F2E10" w:rsidR="00A47F60" w:rsidRDefault="004C70EC">
      <w:pPr>
        <w:pStyle w:val="aff1"/>
        <w:ind w:firstLine="560"/>
        <w:rPr>
          <w:rFonts w:ascii="仿宋_GB2312" w:eastAsia="仿宋_GB2312" w:hAnsi="宋体"/>
          <w:sz w:val="28"/>
          <w:szCs w:val="28"/>
          <w:lang w:val="zh-CN"/>
        </w:rPr>
      </w:pPr>
      <w:r>
        <w:rPr>
          <w:rFonts w:ascii="仿宋_GB2312" w:eastAsia="仿宋_GB2312" w:hAnsi="宋体" w:hint="eastAsia"/>
          <w:sz w:val="28"/>
          <w:szCs w:val="28"/>
          <w:lang w:val="zh-CN"/>
        </w:rPr>
        <w:t>标准编制工作组在对收集的资料进行整理研究后，标准编制工作组召开了标准编制会议，对标准的整体框架进行了研究，并对标准的关键性问题进行了初步探讨。经过研究，标准的主体内容包括界定了</w:t>
      </w:r>
      <w:r w:rsidR="00FC7196">
        <w:rPr>
          <w:rFonts w:ascii="仿宋_GB2312" w:eastAsia="仿宋_GB2312" w:hAnsi="宋体" w:hint="eastAsia"/>
          <w:sz w:val="28"/>
          <w:szCs w:val="28"/>
          <w:lang w:val="zh-CN"/>
        </w:rPr>
        <w:t>青蒿</w:t>
      </w:r>
      <w:r>
        <w:rPr>
          <w:rFonts w:ascii="仿宋_GB2312" w:eastAsia="仿宋_GB2312" w:hAnsi="宋体" w:hint="eastAsia"/>
          <w:sz w:val="28"/>
          <w:szCs w:val="28"/>
          <w:lang w:val="zh-CN"/>
        </w:rPr>
        <w:t>的术语和定义，确立</w:t>
      </w:r>
      <w:r>
        <w:rPr>
          <w:rFonts w:ascii="仿宋_GB2312" w:eastAsia="仿宋_GB2312" w:hAnsi="宋体"/>
          <w:sz w:val="28"/>
          <w:szCs w:val="28"/>
          <w:lang w:val="zh-CN"/>
        </w:rPr>
        <w:t>了</w:t>
      </w:r>
      <w:r w:rsidR="00FC7196">
        <w:rPr>
          <w:rFonts w:ascii="仿宋_GB2312" w:eastAsia="仿宋_GB2312" w:hAnsi="宋体" w:hint="eastAsia"/>
          <w:sz w:val="28"/>
          <w:szCs w:val="28"/>
          <w:lang w:val="zh-CN"/>
        </w:rPr>
        <w:t>青蒿</w:t>
      </w:r>
      <w:r>
        <w:rPr>
          <w:rFonts w:ascii="仿宋_GB2312" w:eastAsia="仿宋_GB2312" w:hAnsi="宋体" w:hint="eastAsia"/>
          <w:sz w:val="28"/>
          <w:szCs w:val="28"/>
          <w:lang w:val="zh-CN"/>
        </w:rPr>
        <w:t>药材采收与贮藏技术的</w:t>
      </w:r>
      <w:r>
        <w:rPr>
          <w:rFonts w:ascii="仿宋_GB2312" w:eastAsia="仿宋_GB2312" w:hAnsi="宋体"/>
          <w:sz w:val="28"/>
          <w:szCs w:val="28"/>
          <w:lang w:val="zh-CN"/>
        </w:rPr>
        <w:t>程序，</w:t>
      </w:r>
      <w:r>
        <w:rPr>
          <w:rFonts w:ascii="仿宋_GB2312" w:eastAsia="仿宋_GB2312" w:hAnsi="宋体" w:hint="eastAsia"/>
          <w:sz w:val="28"/>
          <w:szCs w:val="28"/>
          <w:lang w:val="zh-CN"/>
        </w:rPr>
        <w:t>规定</w:t>
      </w:r>
      <w:r>
        <w:rPr>
          <w:rFonts w:ascii="仿宋_GB2312" w:eastAsia="仿宋_GB2312" w:hAnsi="宋体"/>
          <w:sz w:val="28"/>
          <w:szCs w:val="28"/>
          <w:lang w:val="zh-CN"/>
        </w:rPr>
        <w:t>了</w:t>
      </w:r>
      <w:r>
        <w:rPr>
          <w:rFonts w:ascii="仿宋_GB2312" w:eastAsia="仿宋_GB2312" w:hAnsi="宋体" w:hint="eastAsia"/>
          <w:sz w:val="28"/>
          <w:szCs w:val="28"/>
          <w:lang w:val="zh-CN"/>
        </w:rPr>
        <w:t>采收、加工、质量</w:t>
      </w:r>
      <w:r>
        <w:rPr>
          <w:rFonts w:ascii="仿宋_GB2312" w:eastAsia="仿宋_GB2312" w:hAnsi="宋体" w:hint="eastAsia"/>
          <w:sz w:val="28"/>
          <w:szCs w:val="28"/>
          <w:lang w:val="zh-CN"/>
        </w:rPr>
        <w:lastRenderedPageBreak/>
        <w:t>要求、入库</w:t>
      </w:r>
      <w:r>
        <w:rPr>
          <w:rFonts w:ascii="仿宋_GB2312" w:eastAsia="仿宋_GB2312" w:hAnsi="宋体"/>
          <w:sz w:val="28"/>
          <w:szCs w:val="28"/>
          <w:lang w:val="zh-CN"/>
        </w:rPr>
        <w:t>管理、</w:t>
      </w:r>
      <w:r>
        <w:rPr>
          <w:rFonts w:ascii="仿宋_GB2312" w:eastAsia="仿宋_GB2312" w:hAnsi="宋体" w:hint="eastAsia"/>
          <w:sz w:val="28"/>
          <w:szCs w:val="28"/>
          <w:lang w:val="zh-CN"/>
        </w:rPr>
        <w:t>贮藏管理、出库的</w:t>
      </w:r>
      <w:r>
        <w:rPr>
          <w:rFonts w:ascii="仿宋_GB2312" w:eastAsia="仿宋_GB2312" w:hAnsi="宋体"/>
          <w:sz w:val="28"/>
          <w:szCs w:val="28"/>
          <w:lang w:val="zh-CN"/>
        </w:rPr>
        <w:t>操作</w:t>
      </w:r>
      <w:r w:rsidRPr="00FC7196">
        <w:rPr>
          <w:rFonts w:ascii="仿宋_GB2312" w:eastAsia="仿宋_GB2312" w:hAnsi="宋体"/>
          <w:sz w:val="28"/>
          <w:szCs w:val="28"/>
          <w:lang w:val="zh-CN"/>
        </w:rPr>
        <w:t>指</w:t>
      </w:r>
      <w:r w:rsidR="006752FE" w:rsidRPr="00FC7196">
        <w:rPr>
          <w:rFonts w:ascii="仿宋_GB2312" w:eastAsia="仿宋_GB2312" w:hAnsi="宋体" w:hint="eastAsia"/>
          <w:sz w:val="28"/>
          <w:szCs w:val="28"/>
          <w:lang w:val="zh-CN"/>
        </w:rPr>
        <w:t>标</w:t>
      </w:r>
      <w:r>
        <w:rPr>
          <w:rFonts w:ascii="仿宋_GB2312" w:eastAsia="仿宋_GB2312" w:hAnsi="宋体" w:hint="eastAsia"/>
          <w:sz w:val="28"/>
          <w:szCs w:val="28"/>
          <w:lang w:val="zh-CN"/>
        </w:rPr>
        <w:t>、</w:t>
      </w:r>
      <w:r>
        <w:rPr>
          <w:rFonts w:ascii="仿宋_GB2312" w:eastAsia="仿宋_GB2312" w:hAnsi="宋体"/>
          <w:sz w:val="28"/>
          <w:szCs w:val="28"/>
          <w:lang w:val="zh-CN"/>
        </w:rPr>
        <w:t>描述了生产过程信息的追溯方法</w:t>
      </w:r>
      <w:r>
        <w:rPr>
          <w:rFonts w:ascii="仿宋_GB2312" w:eastAsia="仿宋_GB2312" w:hAnsi="宋体" w:hint="eastAsia"/>
          <w:sz w:val="28"/>
          <w:szCs w:val="28"/>
          <w:lang w:val="zh-CN"/>
        </w:rPr>
        <w:t>与检测方法。</w:t>
      </w:r>
    </w:p>
    <w:p w14:paraId="210B83BA" w14:textId="77777777" w:rsidR="00A47F60" w:rsidRDefault="004C70EC" w:rsidP="00DF289E">
      <w:pPr>
        <w:spacing w:line="560" w:lineRule="exact"/>
        <w:ind w:firstLineChars="200" w:firstLine="562"/>
        <w:rPr>
          <w:rFonts w:ascii="楷体" w:eastAsia="楷体" w:hAnsi="楷体"/>
          <w:b/>
          <w:sz w:val="28"/>
          <w:szCs w:val="28"/>
          <w:lang w:val="zh-CN"/>
        </w:rPr>
      </w:pPr>
      <w:r>
        <w:rPr>
          <w:rFonts w:ascii="楷体" w:eastAsia="楷体" w:hAnsi="楷体" w:hint="eastAsia"/>
          <w:b/>
          <w:sz w:val="28"/>
          <w:szCs w:val="28"/>
          <w:lang w:val="zh-CN"/>
        </w:rPr>
        <w:t>（四）调研</w:t>
      </w:r>
      <w:r>
        <w:rPr>
          <w:rFonts w:ascii="楷体" w:eastAsia="楷体" w:hAnsi="楷体"/>
          <w:b/>
          <w:sz w:val="28"/>
          <w:szCs w:val="28"/>
          <w:lang w:val="zh-CN"/>
        </w:rPr>
        <w:t>、</w:t>
      </w:r>
      <w:r>
        <w:rPr>
          <w:rFonts w:ascii="楷体" w:eastAsia="楷体" w:hAnsi="楷体" w:hint="eastAsia"/>
          <w:b/>
          <w:sz w:val="28"/>
          <w:szCs w:val="28"/>
          <w:lang w:val="zh-CN"/>
        </w:rPr>
        <w:t>形成文本草案、征求意见稿、</w:t>
      </w:r>
      <w:r>
        <w:rPr>
          <w:rFonts w:ascii="楷体" w:eastAsia="楷体" w:hAnsi="楷体"/>
          <w:b/>
          <w:sz w:val="28"/>
          <w:szCs w:val="28"/>
          <w:lang w:val="zh-CN"/>
        </w:rPr>
        <w:t>送审稿</w:t>
      </w:r>
    </w:p>
    <w:p w14:paraId="51C92879" w14:textId="6653B2DC" w:rsidR="00A47F60" w:rsidRPr="00114F35" w:rsidRDefault="004C70EC" w:rsidP="00114F35">
      <w:pPr>
        <w:spacing w:line="360" w:lineRule="auto"/>
        <w:ind w:firstLineChars="200" w:firstLine="560"/>
        <w:rPr>
          <w:rFonts w:ascii="仿宋_GB2312" w:eastAsia="仿宋_GB2312" w:hAnsi="宋体"/>
          <w:sz w:val="28"/>
          <w:szCs w:val="28"/>
          <w:lang w:val="zh-CN"/>
        </w:rPr>
      </w:pPr>
      <w:r>
        <w:rPr>
          <w:rFonts w:ascii="仿宋_GB2312" w:eastAsia="仿宋_GB2312" w:hAnsi="宋体" w:hint="eastAsia"/>
          <w:sz w:val="28"/>
          <w:szCs w:val="28"/>
          <w:lang w:val="zh-CN"/>
        </w:rPr>
        <w:t>202</w:t>
      </w:r>
      <w:r w:rsidR="003074CB">
        <w:rPr>
          <w:rFonts w:ascii="仿宋_GB2312" w:eastAsia="仿宋_GB2312" w:hAnsi="宋体" w:hint="eastAsia"/>
          <w:sz w:val="28"/>
          <w:szCs w:val="28"/>
          <w:lang w:val="zh-CN"/>
        </w:rPr>
        <w:t>3</w:t>
      </w:r>
      <w:r>
        <w:rPr>
          <w:rFonts w:ascii="仿宋_GB2312" w:eastAsia="仿宋_GB2312" w:hAnsi="宋体" w:hint="eastAsia"/>
          <w:sz w:val="28"/>
          <w:szCs w:val="28"/>
          <w:lang w:val="zh-CN"/>
        </w:rPr>
        <w:t>年</w:t>
      </w:r>
      <w:r w:rsidR="00FC7196">
        <w:rPr>
          <w:rFonts w:ascii="仿宋_GB2312" w:eastAsia="仿宋_GB2312" w:hAnsi="宋体" w:hint="eastAsia"/>
          <w:sz w:val="28"/>
          <w:szCs w:val="28"/>
          <w:lang w:val="zh-CN"/>
        </w:rPr>
        <w:t>7</w:t>
      </w:r>
      <w:r>
        <w:rPr>
          <w:rFonts w:ascii="仿宋_GB2312" w:eastAsia="仿宋_GB2312" w:hAnsi="宋体" w:hint="eastAsia"/>
          <w:sz w:val="28"/>
          <w:szCs w:val="28"/>
          <w:lang w:val="zh-CN"/>
        </w:rPr>
        <w:t>月～202</w:t>
      </w:r>
      <w:r w:rsidR="00FC7196">
        <w:rPr>
          <w:rFonts w:ascii="仿宋_GB2312" w:eastAsia="仿宋_GB2312" w:hAnsi="宋体" w:hint="eastAsia"/>
          <w:sz w:val="28"/>
          <w:szCs w:val="28"/>
          <w:lang w:val="zh-CN"/>
        </w:rPr>
        <w:t>3</w:t>
      </w:r>
      <w:r>
        <w:rPr>
          <w:rFonts w:ascii="仿宋_GB2312" w:eastAsia="仿宋_GB2312" w:hAnsi="宋体" w:hint="eastAsia"/>
          <w:sz w:val="28"/>
          <w:szCs w:val="28"/>
          <w:lang w:val="zh-CN"/>
        </w:rPr>
        <w:t>年1</w:t>
      </w:r>
      <w:r>
        <w:rPr>
          <w:rFonts w:ascii="仿宋_GB2312" w:eastAsia="仿宋_GB2312" w:hAnsi="宋体"/>
          <w:sz w:val="28"/>
          <w:szCs w:val="28"/>
          <w:lang w:val="zh-CN"/>
        </w:rPr>
        <w:t>2</w:t>
      </w:r>
      <w:r>
        <w:rPr>
          <w:rFonts w:ascii="仿宋_GB2312" w:eastAsia="仿宋_GB2312" w:hAnsi="宋体" w:hint="eastAsia"/>
          <w:sz w:val="28"/>
          <w:szCs w:val="28"/>
          <w:lang w:val="zh-CN"/>
        </w:rPr>
        <w:t>月，标准起草工作小组</w:t>
      </w:r>
      <w:r w:rsidR="00114F35" w:rsidRPr="00114F35">
        <w:rPr>
          <w:rFonts w:ascii="仿宋_GB2312" w:eastAsia="仿宋_GB2312" w:hAnsi="宋体" w:hint="eastAsia"/>
          <w:sz w:val="28"/>
          <w:szCs w:val="28"/>
          <w:lang w:val="zh-CN"/>
        </w:rPr>
        <w:t>开始</w:t>
      </w:r>
      <w:r w:rsidR="00CE0870">
        <w:rPr>
          <w:rFonts w:ascii="仿宋_GB2312" w:eastAsia="仿宋_GB2312" w:hAnsi="宋体" w:hint="eastAsia"/>
          <w:sz w:val="28"/>
          <w:szCs w:val="28"/>
          <w:lang w:val="zh-CN"/>
        </w:rPr>
        <w:t>查阅</w:t>
      </w:r>
      <w:r w:rsidR="00114F35" w:rsidRPr="00114F35">
        <w:rPr>
          <w:rFonts w:ascii="仿宋_GB2312" w:eastAsia="仿宋_GB2312" w:hAnsi="宋体" w:hint="eastAsia"/>
          <w:sz w:val="28"/>
          <w:szCs w:val="28"/>
          <w:lang w:val="zh-CN"/>
        </w:rPr>
        <w:t>、分析国内外有关技术资料，</w:t>
      </w:r>
      <w:r w:rsidR="00114F35">
        <w:rPr>
          <w:rFonts w:ascii="仿宋_GB2312" w:eastAsia="仿宋_GB2312" w:hAnsi="宋体" w:hint="eastAsia"/>
          <w:sz w:val="28"/>
          <w:szCs w:val="28"/>
          <w:lang w:val="zh-CN"/>
        </w:rPr>
        <w:t>对青蒿</w:t>
      </w:r>
      <w:r w:rsidR="00114F35">
        <w:rPr>
          <w:rFonts w:ascii="仿宋_GB2312" w:eastAsia="仿宋_GB2312" w:hAnsi="宋体"/>
          <w:sz w:val="28"/>
          <w:szCs w:val="28"/>
          <w:lang w:val="zh-CN"/>
        </w:rPr>
        <w:t>药材</w:t>
      </w:r>
      <w:r w:rsidR="00114F35">
        <w:rPr>
          <w:rFonts w:ascii="仿宋_GB2312" w:eastAsia="仿宋_GB2312" w:hAnsi="宋体" w:hint="eastAsia"/>
          <w:sz w:val="28"/>
          <w:szCs w:val="28"/>
          <w:lang w:val="zh-CN"/>
        </w:rPr>
        <w:t>进行系统总结。经编制组反复讨论，形成了标准的基本构架，对主要内容进行了讨论并对项目的工作进行了部署和安排</w:t>
      </w:r>
      <w:r w:rsidR="00114F35" w:rsidRPr="00114F35">
        <w:rPr>
          <w:rFonts w:ascii="仿宋_GB2312" w:eastAsia="仿宋_GB2312" w:hAnsi="宋体" w:hint="eastAsia"/>
          <w:sz w:val="28"/>
          <w:szCs w:val="28"/>
          <w:lang w:val="zh-CN"/>
        </w:rPr>
        <w:t>，整理</w:t>
      </w:r>
      <w:r w:rsidR="00CE0870">
        <w:rPr>
          <w:rFonts w:ascii="仿宋_GB2312" w:eastAsia="仿宋_GB2312" w:hAnsi="宋体" w:hint="eastAsia"/>
          <w:sz w:val="28"/>
          <w:szCs w:val="28"/>
          <w:lang w:val="zh-CN"/>
        </w:rPr>
        <w:t>了</w:t>
      </w:r>
      <w:r w:rsidR="00114F35" w:rsidRPr="00114F35">
        <w:rPr>
          <w:rFonts w:ascii="仿宋_GB2312" w:eastAsia="仿宋_GB2312" w:hAnsi="宋体" w:hint="eastAsia"/>
          <w:sz w:val="28"/>
          <w:szCs w:val="28"/>
          <w:lang w:val="zh-CN"/>
        </w:rPr>
        <w:t>前期青蒿采收贮藏相关试验数据，获取青蒿采收与贮藏各环节的技术参数</w:t>
      </w:r>
      <w:r>
        <w:rPr>
          <w:rFonts w:ascii="仿宋_GB2312" w:eastAsia="仿宋_GB2312" w:hAnsi="宋体" w:hint="eastAsia"/>
          <w:sz w:val="28"/>
          <w:szCs w:val="28"/>
          <w:lang w:val="zh-CN"/>
        </w:rPr>
        <w:t>，按照简化、统一等原则编制完成团体标准《</w:t>
      </w:r>
      <w:r w:rsidR="003074CB">
        <w:rPr>
          <w:rFonts w:ascii="仿宋_GB2312" w:eastAsia="仿宋_GB2312" w:hAnsi="宋体" w:hint="eastAsia"/>
          <w:sz w:val="28"/>
          <w:szCs w:val="28"/>
          <w:lang w:val="zh-CN"/>
        </w:rPr>
        <w:t>青蒿药材采收与贮藏技术规程</w:t>
      </w:r>
      <w:r>
        <w:rPr>
          <w:rFonts w:ascii="仿宋_GB2312" w:eastAsia="仿宋_GB2312" w:hAnsi="宋体" w:hint="eastAsia"/>
          <w:sz w:val="28"/>
          <w:szCs w:val="28"/>
          <w:lang w:val="zh-CN"/>
        </w:rPr>
        <w:t>》（草案）。</w:t>
      </w:r>
    </w:p>
    <w:p w14:paraId="2D2282C0" w14:textId="387433D2" w:rsidR="00A47F60" w:rsidRDefault="004C70EC">
      <w:pPr>
        <w:spacing w:line="560" w:lineRule="exact"/>
        <w:ind w:firstLineChars="200" w:firstLine="560"/>
        <w:rPr>
          <w:rFonts w:ascii="仿宋_GB2312" w:eastAsia="仿宋_GB2312" w:hAnsi="宋体"/>
          <w:sz w:val="28"/>
          <w:szCs w:val="28"/>
          <w:lang w:val="zh-CN"/>
        </w:rPr>
      </w:pPr>
      <w:r>
        <w:rPr>
          <w:rFonts w:ascii="仿宋_GB2312" w:eastAsia="仿宋_GB2312" w:hAnsi="宋体" w:hint="eastAsia"/>
          <w:sz w:val="28"/>
          <w:szCs w:val="28"/>
          <w:lang w:val="zh-CN"/>
        </w:rPr>
        <w:t>202</w:t>
      </w:r>
      <w:r w:rsidR="003074CB">
        <w:rPr>
          <w:rFonts w:ascii="仿宋_GB2312" w:eastAsia="仿宋_GB2312" w:hAnsi="宋体" w:hint="eastAsia"/>
          <w:sz w:val="28"/>
          <w:szCs w:val="28"/>
          <w:lang w:val="zh-CN"/>
        </w:rPr>
        <w:t>4</w:t>
      </w:r>
      <w:r>
        <w:rPr>
          <w:rFonts w:ascii="仿宋_GB2312" w:eastAsia="仿宋_GB2312" w:hAnsi="宋体" w:hint="eastAsia"/>
          <w:sz w:val="28"/>
          <w:szCs w:val="28"/>
          <w:lang w:val="zh-CN"/>
        </w:rPr>
        <w:t>年</w:t>
      </w:r>
      <w:r w:rsidR="003074CB">
        <w:rPr>
          <w:rFonts w:ascii="仿宋_GB2312" w:eastAsia="仿宋_GB2312" w:hAnsi="宋体" w:hint="eastAsia"/>
          <w:sz w:val="28"/>
          <w:szCs w:val="28"/>
          <w:lang w:val="zh-CN"/>
        </w:rPr>
        <w:t>1</w:t>
      </w:r>
      <w:r>
        <w:rPr>
          <w:rFonts w:ascii="仿宋_GB2312" w:eastAsia="仿宋_GB2312" w:hAnsi="宋体" w:hint="eastAsia"/>
          <w:sz w:val="28"/>
          <w:szCs w:val="28"/>
          <w:lang w:val="zh-CN"/>
        </w:rPr>
        <w:t>月～202</w:t>
      </w:r>
      <w:r w:rsidR="003074CB">
        <w:rPr>
          <w:rFonts w:ascii="仿宋_GB2312" w:eastAsia="仿宋_GB2312" w:hAnsi="宋体" w:hint="eastAsia"/>
          <w:sz w:val="28"/>
          <w:szCs w:val="28"/>
          <w:lang w:val="zh-CN"/>
        </w:rPr>
        <w:t>4</w:t>
      </w:r>
      <w:r>
        <w:rPr>
          <w:rFonts w:ascii="仿宋_GB2312" w:eastAsia="仿宋_GB2312" w:hAnsi="宋体" w:hint="eastAsia"/>
          <w:sz w:val="28"/>
          <w:szCs w:val="28"/>
          <w:lang w:val="zh-CN"/>
        </w:rPr>
        <w:t>年</w:t>
      </w:r>
      <w:r w:rsidR="003074CB">
        <w:rPr>
          <w:rFonts w:ascii="仿宋_GB2312" w:eastAsia="仿宋_GB2312" w:hAnsi="宋体" w:hint="eastAsia"/>
          <w:sz w:val="28"/>
          <w:szCs w:val="28"/>
          <w:lang w:val="zh-CN"/>
        </w:rPr>
        <w:t>6</w:t>
      </w:r>
      <w:r>
        <w:rPr>
          <w:rFonts w:ascii="仿宋_GB2312" w:eastAsia="仿宋_GB2312" w:hAnsi="宋体" w:hint="eastAsia"/>
          <w:sz w:val="28"/>
          <w:szCs w:val="28"/>
          <w:lang w:val="zh-CN"/>
        </w:rPr>
        <w:t>月，编制组深入</w:t>
      </w:r>
      <w:r w:rsidR="003074CB">
        <w:rPr>
          <w:rFonts w:ascii="仿宋_GB2312" w:eastAsia="仿宋_GB2312" w:hint="eastAsia"/>
          <w:sz w:val="28"/>
          <w:szCs w:val="28"/>
        </w:rPr>
        <w:t>融安</w:t>
      </w:r>
      <w:r>
        <w:rPr>
          <w:rFonts w:ascii="仿宋_GB2312" w:eastAsia="仿宋_GB2312" w:hint="eastAsia"/>
          <w:sz w:val="28"/>
          <w:szCs w:val="28"/>
        </w:rPr>
        <w:t>、</w:t>
      </w:r>
      <w:r w:rsidR="003074CB">
        <w:rPr>
          <w:rFonts w:ascii="仿宋_GB2312" w:eastAsia="仿宋_GB2312" w:hAnsi="宋体" w:hint="eastAsia"/>
          <w:sz w:val="28"/>
          <w:szCs w:val="28"/>
        </w:rPr>
        <w:t>罗城</w:t>
      </w:r>
      <w:r>
        <w:rPr>
          <w:rFonts w:ascii="仿宋_GB2312" w:eastAsia="仿宋_GB2312" w:hAnsi="宋体" w:hint="eastAsia"/>
          <w:sz w:val="28"/>
          <w:szCs w:val="28"/>
          <w:lang w:val="zh-CN"/>
        </w:rPr>
        <w:t>等</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种植基地进行分组调研，并向</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中药收购单位、企业进行</w:t>
      </w:r>
      <w:r w:rsidR="003074CB">
        <w:rPr>
          <w:rFonts w:ascii="仿宋_GB2312" w:eastAsia="仿宋_GB2312" w:hAnsi="宋体" w:hint="eastAsia"/>
          <w:sz w:val="28"/>
          <w:szCs w:val="28"/>
          <w:lang w:val="zh-CN"/>
        </w:rPr>
        <w:t>咨询</w:t>
      </w:r>
      <w:r>
        <w:rPr>
          <w:rFonts w:ascii="仿宋_GB2312" w:eastAsia="仿宋_GB2312" w:hAnsi="宋体" w:hint="eastAsia"/>
          <w:sz w:val="28"/>
          <w:szCs w:val="28"/>
          <w:lang w:val="zh-CN"/>
        </w:rPr>
        <w:t>。项目编制组针对采收</w:t>
      </w:r>
      <w:r>
        <w:rPr>
          <w:rFonts w:ascii="仿宋_GB2312" w:eastAsia="仿宋_GB2312" w:hAnsi="宋体"/>
          <w:sz w:val="28"/>
          <w:szCs w:val="28"/>
          <w:lang w:val="zh-CN"/>
        </w:rPr>
        <w:t>、</w:t>
      </w:r>
      <w:r>
        <w:rPr>
          <w:rFonts w:ascii="仿宋_GB2312" w:eastAsia="仿宋_GB2312" w:hAnsi="宋体" w:hint="eastAsia"/>
          <w:sz w:val="28"/>
          <w:szCs w:val="28"/>
          <w:lang w:val="zh-CN"/>
        </w:rPr>
        <w:t>外观、</w:t>
      </w:r>
      <w:r>
        <w:rPr>
          <w:rFonts w:ascii="仿宋_GB2312" w:eastAsia="仿宋_GB2312" w:hAnsi="宋体"/>
          <w:sz w:val="28"/>
          <w:szCs w:val="28"/>
          <w:lang w:val="zh-CN"/>
        </w:rPr>
        <w:t>质量</w:t>
      </w:r>
      <w:r>
        <w:rPr>
          <w:rFonts w:ascii="仿宋_GB2312" w:eastAsia="仿宋_GB2312" w:hAnsi="宋体" w:hint="eastAsia"/>
          <w:sz w:val="28"/>
          <w:szCs w:val="28"/>
          <w:lang w:val="zh-CN"/>
        </w:rPr>
        <w:t>、贮藏等方面进行调查研究，对</w:t>
      </w:r>
      <w:r w:rsidR="00CE0870">
        <w:rPr>
          <w:rFonts w:ascii="仿宋_GB2312" w:eastAsia="仿宋_GB2312" w:hAnsi="宋体" w:hint="eastAsia"/>
          <w:sz w:val="28"/>
          <w:szCs w:val="28"/>
          <w:lang w:val="zh-CN"/>
        </w:rPr>
        <w:t>青蒿</w:t>
      </w:r>
      <w:r>
        <w:rPr>
          <w:rFonts w:ascii="仿宋_GB2312" w:eastAsia="仿宋_GB2312" w:hAnsi="宋体"/>
          <w:sz w:val="28"/>
          <w:szCs w:val="28"/>
          <w:lang w:val="zh-CN"/>
        </w:rPr>
        <w:t>检测</w:t>
      </w:r>
      <w:r>
        <w:rPr>
          <w:rFonts w:ascii="仿宋_GB2312" w:eastAsia="仿宋_GB2312" w:hAnsi="宋体" w:hint="eastAsia"/>
          <w:sz w:val="28"/>
          <w:szCs w:val="28"/>
          <w:lang w:val="zh-CN"/>
        </w:rPr>
        <w:t>结果进行</w:t>
      </w:r>
      <w:r>
        <w:rPr>
          <w:rFonts w:ascii="仿宋_GB2312" w:eastAsia="仿宋_GB2312" w:hAnsi="宋体"/>
          <w:sz w:val="28"/>
          <w:szCs w:val="28"/>
          <w:lang w:val="zh-CN"/>
        </w:rPr>
        <w:t>分析</w:t>
      </w:r>
      <w:r>
        <w:rPr>
          <w:rFonts w:ascii="仿宋_GB2312" w:eastAsia="仿宋_GB2312" w:hAnsi="宋体" w:hint="eastAsia"/>
          <w:sz w:val="28"/>
          <w:szCs w:val="28"/>
          <w:lang w:val="zh-CN"/>
        </w:rPr>
        <w:t>，标准编制工作组多次召开会议，对标准草案进行反复修改和研究讨论，形成团体标准《</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药材采收与贮藏技术规程》（征求意见稿）和（征求意见稿）编制说明。</w:t>
      </w:r>
    </w:p>
    <w:p w14:paraId="31C8CBBF" w14:textId="77777777" w:rsidR="00A47F60" w:rsidRDefault="004C70EC">
      <w:pPr>
        <w:spacing w:beforeLines="50" w:before="156" w:afterLines="50" w:after="156" w:line="560" w:lineRule="exact"/>
        <w:ind w:firstLineChars="200" w:firstLine="560"/>
        <w:rPr>
          <w:rFonts w:ascii="黑体" w:eastAsia="黑体" w:hAnsi="黑体" w:cs="黑体"/>
          <w:bCs/>
          <w:sz w:val="28"/>
          <w:szCs w:val="28"/>
        </w:rPr>
      </w:pPr>
      <w:r>
        <w:rPr>
          <w:rFonts w:ascii="黑体" w:eastAsia="黑体" w:hAnsi="黑体" w:cs="黑体" w:hint="eastAsia"/>
          <w:bCs/>
          <w:sz w:val="28"/>
          <w:szCs w:val="28"/>
        </w:rPr>
        <w:t>四、标准制定原则</w:t>
      </w:r>
    </w:p>
    <w:p w14:paraId="7F3D3513" w14:textId="77777777" w:rsidR="00A47F60" w:rsidRDefault="004C70EC" w:rsidP="00DF289E">
      <w:pPr>
        <w:ind w:firstLineChars="200" w:firstLine="562"/>
        <w:rPr>
          <w:rFonts w:ascii="楷体" w:eastAsia="楷体" w:hAnsi="楷体"/>
          <w:b/>
          <w:sz w:val="28"/>
          <w:szCs w:val="28"/>
          <w:lang w:val="zh-CN"/>
        </w:rPr>
      </w:pPr>
      <w:r>
        <w:rPr>
          <w:rFonts w:ascii="楷体" w:eastAsia="楷体" w:hAnsi="楷体" w:hint="eastAsia"/>
          <w:b/>
          <w:sz w:val="28"/>
          <w:szCs w:val="28"/>
          <w:lang w:val="zh-CN"/>
        </w:rPr>
        <w:t>（一）实用性原则</w:t>
      </w:r>
    </w:p>
    <w:p w14:paraId="6A2A202C" w14:textId="2281B3CF" w:rsidR="00A47F60" w:rsidRPr="009A5145" w:rsidRDefault="004C70EC" w:rsidP="009A5145">
      <w:pPr>
        <w:spacing w:line="360" w:lineRule="auto"/>
        <w:ind w:firstLineChars="196" w:firstLine="549"/>
        <w:rPr>
          <w:rFonts w:ascii="仿宋_GB2312" w:eastAsia="仿宋_GB2312" w:hAnsi="宋体"/>
          <w:sz w:val="28"/>
          <w:szCs w:val="28"/>
          <w:lang w:val="zh-CN"/>
        </w:rPr>
      </w:pPr>
      <w:r>
        <w:rPr>
          <w:rFonts w:ascii="仿宋_GB2312" w:eastAsia="仿宋_GB2312" w:hAnsi="宋体" w:hint="eastAsia"/>
          <w:sz w:val="28"/>
          <w:szCs w:val="28"/>
          <w:lang w:val="zh-CN"/>
        </w:rPr>
        <w:t>本文件是在充分收集相关资料和文献，分析</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当前现状及特点，调研</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药</w:t>
      </w:r>
      <w:r>
        <w:rPr>
          <w:rFonts w:ascii="仿宋_GB2312" w:eastAsia="仿宋_GB2312" w:hAnsi="宋体"/>
          <w:sz w:val="28"/>
          <w:szCs w:val="28"/>
          <w:lang w:val="zh-CN"/>
        </w:rPr>
        <w:t>材</w:t>
      </w:r>
      <w:r>
        <w:rPr>
          <w:rFonts w:ascii="仿宋_GB2312" w:eastAsia="仿宋_GB2312" w:hAnsi="宋体" w:hint="eastAsia"/>
          <w:sz w:val="28"/>
          <w:szCs w:val="28"/>
          <w:lang w:val="zh-CN"/>
        </w:rPr>
        <w:t>市场情况，在没有国家、行业标准相关</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药材采收与贮藏技术可参考的情况下，依据多年生产经验与试验研究而总结起草的。</w:t>
      </w:r>
      <w:r w:rsidR="009A5145">
        <w:rPr>
          <w:rFonts w:ascii="仿宋_GB2312" w:eastAsia="仿宋_GB2312" w:hAnsi="宋体" w:hint="eastAsia"/>
          <w:sz w:val="28"/>
          <w:szCs w:val="28"/>
          <w:lang w:val="zh-CN"/>
        </w:rPr>
        <w:t>制</w:t>
      </w:r>
      <w:r w:rsidR="009A5145" w:rsidRPr="009A5145">
        <w:rPr>
          <w:rFonts w:ascii="仿宋_GB2312" w:eastAsia="仿宋_GB2312" w:hAnsi="宋体" w:hint="eastAsia"/>
          <w:sz w:val="28"/>
          <w:szCs w:val="28"/>
          <w:lang w:val="zh-CN"/>
        </w:rPr>
        <w:t>定的标准要能反映最新的科学研究成果，并具有充分的科学依据，用事实说话。考虑了标准前瞻性又顾及农户商户的实际利益，同时实现优质、安全、高</w:t>
      </w:r>
      <w:r w:rsidR="009A5145" w:rsidRPr="009A5145">
        <w:rPr>
          <w:rFonts w:ascii="仿宋_GB2312" w:eastAsia="仿宋_GB2312" w:hAnsi="宋体" w:hint="eastAsia"/>
          <w:sz w:val="28"/>
          <w:szCs w:val="28"/>
          <w:lang w:val="zh-CN"/>
        </w:rPr>
        <w:lastRenderedPageBreak/>
        <w:t>效的目标，在实际应用上切实可行，可操作性强，保障产品质量安全，获取高质量的中药材产品用于流通</w:t>
      </w:r>
      <w:r w:rsidR="00E41B56">
        <w:rPr>
          <w:rFonts w:ascii="仿宋_GB2312" w:eastAsia="仿宋_GB2312" w:hAnsi="宋体" w:hint="eastAsia"/>
          <w:sz w:val="28"/>
          <w:szCs w:val="28"/>
          <w:lang w:val="zh-CN"/>
        </w:rPr>
        <w:t>，</w:t>
      </w:r>
      <w:r>
        <w:rPr>
          <w:rFonts w:ascii="仿宋_GB2312" w:eastAsia="仿宋_GB2312" w:hAnsi="宋体" w:hint="eastAsia"/>
          <w:sz w:val="28"/>
          <w:szCs w:val="28"/>
          <w:lang w:val="zh-CN"/>
        </w:rPr>
        <w:t>具有较强的实用性和可操作性。</w:t>
      </w:r>
    </w:p>
    <w:p w14:paraId="6D212501" w14:textId="77777777" w:rsidR="00A47F60" w:rsidRDefault="004C70EC" w:rsidP="00DF289E">
      <w:pPr>
        <w:ind w:firstLineChars="200" w:firstLine="562"/>
        <w:rPr>
          <w:rFonts w:ascii="楷体" w:eastAsia="楷体" w:hAnsi="楷体"/>
          <w:b/>
          <w:sz w:val="28"/>
          <w:szCs w:val="28"/>
          <w:lang w:val="zh-CN"/>
        </w:rPr>
      </w:pPr>
      <w:r>
        <w:rPr>
          <w:rFonts w:ascii="楷体" w:eastAsia="楷体" w:hAnsi="楷体" w:hint="eastAsia"/>
          <w:b/>
          <w:sz w:val="28"/>
          <w:szCs w:val="28"/>
          <w:lang w:val="zh-CN"/>
        </w:rPr>
        <w:t>（二）协调性原则</w:t>
      </w:r>
    </w:p>
    <w:p w14:paraId="2B957C38" w14:textId="640E760E" w:rsidR="00A47F60" w:rsidRDefault="004C70EC">
      <w:pPr>
        <w:spacing w:line="560" w:lineRule="exact"/>
        <w:ind w:firstLineChars="200" w:firstLine="560"/>
        <w:rPr>
          <w:rFonts w:ascii="仿宋_GB2312" w:eastAsia="仿宋_GB2312" w:hAnsi="宋体"/>
          <w:sz w:val="28"/>
          <w:szCs w:val="28"/>
          <w:lang w:val="zh-CN"/>
        </w:rPr>
      </w:pPr>
      <w:r>
        <w:rPr>
          <w:rFonts w:ascii="仿宋_GB2312" w:eastAsia="仿宋_GB2312" w:hAnsi="宋体" w:hint="eastAsia"/>
          <w:sz w:val="28"/>
          <w:szCs w:val="28"/>
          <w:lang w:val="zh-CN"/>
        </w:rPr>
        <w:t>本文件编写过程中注意了与</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药</w:t>
      </w:r>
      <w:r>
        <w:rPr>
          <w:rFonts w:ascii="仿宋_GB2312" w:eastAsia="仿宋_GB2312" w:hAnsi="宋体"/>
          <w:sz w:val="28"/>
          <w:szCs w:val="28"/>
          <w:lang w:val="zh-CN"/>
        </w:rPr>
        <w:t>材采收与贮藏</w:t>
      </w:r>
      <w:r>
        <w:rPr>
          <w:rFonts w:ascii="仿宋_GB2312" w:eastAsia="仿宋_GB2312" w:hAnsi="宋体" w:hint="eastAsia"/>
          <w:sz w:val="28"/>
          <w:szCs w:val="28"/>
          <w:lang w:val="zh-CN"/>
        </w:rPr>
        <w:t>技术相关法律法规的协调问题，在内容上与现行法律法规、标准协调一致。</w:t>
      </w:r>
    </w:p>
    <w:p w14:paraId="20CB36B4" w14:textId="77777777" w:rsidR="00A47F60" w:rsidRDefault="004C70EC" w:rsidP="00DF289E">
      <w:pPr>
        <w:ind w:firstLineChars="200" w:firstLine="562"/>
        <w:rPr>
          <w:rFonts w:ascii="楷体" w:eastAsia="楷体" w:hAnsi="楷体"/>
          <w:b/>
          <w:sz w:val="28"/>
          <w:szCs w:val="28"/>
          <w:lang w:val="zh-CN"/>
        </w:rPr>
      </w:pPr>
      <w:r>
        <w:rPr>
          <w:rFonts w:ascii="楷体" w:eastAsia="楷体" w:hAnsi="楷体" w:hint="eastAsia"/>
          <w:b/>
          <w:sz w:val="28"/>
          <w:szCs w:val="28"/>
          <w:lang w:val="zh-CN"/>
        </w:rPr>
        <w:t>（三）规范性原则</w:t>
      </w:r>
    </w:p>
    <w:p w14:paraId="2EFE605F" w14:textId="77777777" w:rsidR="00A47F60" w:rsidRDefault="004C70EC">
      <w:pPr>
        <w:spacing w:line="560" w:lineRule="exact"/>
        <w:ind w:firstLineChars="200" w:firstLine="560"/>
        <w:rPr>
          <w:rFonts w:ascii="仿宋_GB2312" w:eastAsia="仿宋_GB2312" w:hAnsi="宋体"/>
          <w:sz w:val="28"/>
          <w:szCs w:val="28"/>
          <w:lang w:val="zh-CN"/>
        </w:rPr>
      </w:pPr>
      <w:r>
        <w:rPr>
          <w:rFonts w:ascii="仿宋_GB2312" w:eastAsia="仿宋_GB2312" w:hAnsi="宋体" w:hint="eastAsia"/>
          <w:sz w:val="28"/>
          <w:szCs w:val="28"/>
          <w:lang w:val="zh-CN"/>
        </w:rPr>
        <w:t>本文件严格参照GB/T 1.1—2020《标准化工作导则 第1部分：标准化文件的结构和起草规则》的要求和规定编写本标准的内容，保证标准的编写质量。</w:t>
      </w:r>
    </w:p>
    <w:p w14:paraId="6FC3F333" w14:textId="77777777" w:rsidR="00A47F60" w:rsidRDefault="004C70EC" w:rsidP="00DF289E">
      <w:pPr>
        <w:ind w:firstLineChars="200" w:firstLine="562"/>
        <w:rPr>
          <w:rFonts w:ascii="楷体" w:eastAsia="楷体" w:hAnsi="楷体"/>
          <w:b/>
          <w:sz w:val="28"/>
          <w:szCs w:val="28"/>
          <w:lang w:val="zh-CN"/>
        </w:rPr>
      </w:pPr>
      <w:r>
        <w:rPr>
          <w:rFonts w:ascii="楷体" w:eastAsia="楷体" w:hAnsi="楷体" w:hint="eastAsia"/>
          <w:b/>
          <w:sz w:val="28"/>
          <w:szCs w:val="28"/>
          <w:lang w:val="zh-CN"/>
        </w:rPr>
        <w:t>（四）前瞻性原则</w:t>
      </w:r>
    </w:p>
    <w:p w14:paraId="4B55F1CC" w14:textId="64C1F5B2" w:rsidR="00A47F60" w:rsidRDefault="004C70EC">
      <w:pPr>
        <w:spacing w:line="560" w:lineRule="exact"/>
        <w:ind w:firstLineChars="200" w:firstLine="560"/>
        <w:rPr>
          <w:rFonts w:ascii="仿宋_GB2312" w:eastAsia="仿宋_GB2312" w:hAnsi="宋体"/>
          <w:sz w:val="28"/>
          <w:szCs w:val="28"/>
          <w:lang w:val="zh-CN"/>
        </w:rPr>
      </w:pPr>
      <w:r>
        <w:rPr>
          <w:rFonts w:ascii="仿宋_GB2312" w:eastAsia="仿宋_GB2312" w:hAnsi="宋体" w:hint="eastAsia"/>
          <w:sz w:val="28"/>
          <w:szCs w:val="28"/>
          <w:lang w:val="zh-CN"/>
        </w:rPr>
        <w:t>本文件在兼顾当前区内</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药</w:t>
      </w:r>
      <w:r>
        <w:rPr>
          <w:rFonts w:ascii="仿宋_GB2312" w:eastAsia="仿宋_GB2312" w:hAnsi="宋体"/>
          <w:sz w:val="28"/>
          <w:szCs w:val="28"/>
          <w:lang w:val="zh-CN"/>
        </w:rPr>
        <w:t>材</w:t>
      </w:r>
      <w:r>
        <w:rPr>
          <w:rFonts w:ascii="仿宋_GB2312" w:eastAsia="仿宋_GB2312" w:hAnsi="宋体" w:hint="eastAsia"/>
          <w:sz w:val="28"/>
          <w:szCs w:val="28"/>
          <w:lang w:val="zh-CN"/>
        </w:rPr>
        <w:t>采收与</w:t>
      </w:r>
      <w:r>
        <w:rPr>
          <w:rFonts w:ascii="仿宋_GB2312" w:eastAsia="仿宋_GB2312" w:hAnsi="宋体"/>
          <w:sz w:val="28"/>
          <w:szCs w:val="28"/>
          <w:lang w:val="zh-CN"/>
        </w:rPr>
        <w:t>贮藏</w:t>
      </w:r>
      <w:r>
        <w:rPr>
          <w:rFonts w:ascii="仿宋_GB2312" w:eastAsia="仿宋_GB2312" w:hAnsi="宋体" w:hint="eastAsia"/>
          <w:sz w:val="28"/>
          <w:szCs w:val="28"/>
          <w:lang w:val="zh-CN"/>
        </w:rPr>
        <w:t>现实情况的同时，根据当前广西区内</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药</w:t>
      </w:r>
      <w:r>
        <w:rPr>
          <w:rFonts w:ascii="仿宋_GB2312" w:eastAsia="仿宋_GB2312" w:hAnsi="宋体"/>
          <w:sz w:val="28"/>
          <w:szCs w:val="28"/>
          <w:lang w:val="zh-CN"/>
        </w:rPr>
        <w:t>材</w:t>
      </w:r>
      <w:r>
        <w:rPr>
          <w:rFonts w:ascii="仿宋_GB2312" w:eastAsia="仿宋_GB2312" w:hAnsi="宋体" w:hint="eastAsia"/>
          <w:sz w:val="28"/>
          <w:szCs w:val="28"/>
          <w:lang w:val="zh-CN"/>
        </w:rPr>
        <w:t>采收与</w:t>
      </w:r>
      <w:r>
        <w:rPr>
          <w:rFonts w:ascii="仿宋_GB2312" w:eastAsia="仿宋_GB2312" w:hAnsi="宋体"/>
          <w:sz w:val="28"/>
          <w:szCs w:val="28"/>
          <w:lang w:val="zh-CN"/>
        </w:rPr>
        <w:t>贮藏无标准进行</w:t>
      </w:r>
      <w:r>
        <w:rPr>
          <w:rFonts w:ascii="仿宋_GB2312" w:eastAsia="仿宋_GB2312" w:hAnsi="宋体" w:hint="eastAsia"/>
          <w:sz w:val="28"/>
          <w:szCs w:val="28"/>
          <w:lang w:val="zh-CN"/>
        </w:rPr>
        <w:t>统一</w:t>
      </w:r>
      <w:r>
        <w:rPr>
          <w:rFonts w:ascii="仿宋_GB2312" w:eastAsia="仿宋_GB2312" w:hAnsi="宋体"/>
          <w:sz w:val="28"/>
          <w:szCs w:val="28"/>
          <w:lang w:val="zh-CN"/>
        </w:rPr>
        <w:t>规范</w:t>
      </w:r>
      <w:r>
        <w:rPr>
          <w:rFonts w:ascii="仿宋_GB2312" w:eastAsia="仿宋_GB2312" w:hAnsi="宋体" w:hint="eastAsia"/>
          <w:sz w:val="28"/>
          <w:szCs w:val="28"/>
          <w:lang w:val="zh-CN"/>
        </w:rPr>
        <w:t>的现状，还考虑到了</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产业快速发展的趋势和需要，在标准中体现了个别特色性、前瞻性和先进性条款，作为对</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药材采收与贮藏技术的指导。</w:t>
      </w:r>
    </w:p>
    <w:p w14:paraId="3B2A0C21" w14:textId="77777777" w:rsidR="00A47F60" w:rsidRDefault="004C70EC">
      <w:pPr>
        <w:spacing w:beforeLines="50" w:before="156" w:afterLines="50" w:after="156" w:line="560" w:lineRule="exact"/>
        <w:ind w:firstLineChars="200" w:firstLine="560"/>
        <w:rPr>
          <w:rFonts w:ascii="黑体" w:eastAsia="黑体" w:hAnsi="黑体" w:cs="黑体"/>
          <w:bCs/>
          <w:sz w:val="28"/>
          <w:szCs w:val="28"/>
        </w:rPr>
      </w:pPr>
      <w:r>
        <w:rPr>
          <w:rFonts w:ascii="黑体" w:eastAsia="黑体" w:hAnsi="黑体" w:cs="黑体" w:hint="eastAsia"/>
          <w:bCs/>
          <w:sz w:val="28"/>
          <w:szCs w:val="28"/>
        </w:rPr>
        <w:t>五、标准主要章节内容及确定依据</w:t>
      </w:r>
    </w:p>
    <w:p w14:paraId="572032D7" w14:textId="41E8AFC7" w:rsidR="00A47F60" w:rsidRDefault="004C70EC">
      <w:pPr>
        <w:pStyle w:val="aff1"/>
        <w:ind w:firstLine="560"/>
        <w:rPr>
          <w:rFonts w:ascii="仿宋_GB2312" w:eastAsia="仿宋_GB2312" w:hAnsi="宋体"/>
          <w:sz w:val="28"/>
          <w:szCs w:val="28"/>
          <w:lang w:val="zh-CN"/>
        </w:rPr>
      </w:pPr>
      <w:r>
        <w:rPr>
          <w:rFonts w:ascii="仿宋_GB2312" w:eastAsia="仿宋_GB2312" w:hAnsi="宋体" w:hint="eastAsia"/>
          <w:sz w:val="28"/>
          <w:szCs w:val="28"/>
          <w:lang w:val="zh-CN"/>
        </w:rPr>
        <w:t>团体标准《</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药材采收与贮藏技术规程》主要内容包括界定了</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的术语和定义，确立</w:t>
      </w:r>
      <w:r>
        <w:rPr>
          <w:rFonts w:ascii="仿宋_GB2312" w:eastAsia="仿宋_GB2312" w:hAnsi="宋体"/>
          <w:sz w:val="28"/>
          <w:szCs w:val="28"/>
          <w:lang w:val="zh-CN"/>
        </w:rPr>
        <w:t>了</w:t>
      </w:r>
      <w:r w:rsidR="003074CB">
        <w:rPr>
          <w:rFonts w:ascii="仿宋_GB2312" w:eastAsia="仿宋_GB2312" w:hAnsi="宋体" w:hint="eastAsia"/>
          <w:sz w:val="28"/>
          <w:szCs w:val="28"/>
          <w:lang w:val="zh-CN"/>
        </w:rPr>
        <w:t>青蒿</w:t>
      </w:r>
      <w:r>
        <w:rPr>
          <w:rFonts w:ascii="仿宋_GB2312" w:eastAsia="仿宋_GB2312" w:hAnsi="宋体" w:hint="eastAsia"/>
          <w:sz w:val="28"/>
          <w:szCs w:val="28"/>
          <w:lang w:val="zh-CN"/>
        </w:rPr>
        <w:t>药材采收与贮藏技术的</w:t>
      </w:r>
      <w:r>
        <w:rPr>
          <w:rFonts w:ascii="仿宋_GB2312" w:eastAsia="仿宋_GB2312" w:hAnsi="宋体"/>
          <w:sz w:val="28"/>
          <w:szCs w:val="28"/>
          <w:lang w:val="zh-CN"/>
        </w:rPr>
        <w:t>程序，</w:t>
      </w:r>
      <w:r>
        <w:rPr>
          <w:rFonts w:ascii="仿宋_GB2312" w:eastAsia="仿宋_GB2312" w:hAnsi="宋体" w:hint="eastAsia"/>
          <w:sz w:val="28"/>
          <w:szCs w:val="28"/>
          <w:lang w:val="zh-CN"/>
        </w:rPr>
        <w:t>规定</w:t>
      </w:r>
      <w:r>
        <w:rPr>
          <w:rFonts w:ascii="仿宋_GB2312" w:eastAsia="仿宋_GB2312" w:hAnsi="宋体"/>
          <w:sz w:val="28"/>
          <w:szCs w:val="28"/>
          <w:lang w:val="zh-CN"/>
        </w:rPr>
        <w:t>了</w:t>
      </w:r>
      <w:r>
        <w:rPr>
          <w:rFonts w:ascii="仿宋_GB2312" w:eastAsia="仿宋_GB2312" w:hAnsi="宋体" w:hint="eastAsia"/>
          <w:sz w:val="28"/>
          <w:szCs w:val="28"/>
          <w:lang w:val="zh-CN"/>
        </w:rPr>
        <w:t>采收、加工、质量要求、入库</w:t>
      </w:r>
      <w:r>
        <w:rPr>
          <w:rFonts w:ascii="仿宋_GB2312" w:eastAsia="仿宋_GB2312" w:hAnsi="宋体"/>
          <w:sz w:val="28"/>
          <w:szCs w:val="28"/>
          <w:lang w:val="zh-CN"/>
        </w:rPr>
        <w:t>管理、</w:t>
      </w:r>
      <w:r>
        <w:rPr>
          <w:rFonts w:ascii="仿宋_GB2312" w:eastAsia="仿宋_GB2312" w:hAnsi="宋体" w:hint="eastAsia"/>
          <w:sz w:val="28"/>
          <w:szCs w:val="28"/>
          <w:lang w:val="zh-CN"/>
        </w:rPr>
        <w:t>贮藏管理、出库的</w:t>
      </w:r>
      <w:r>
        <w:rPr>
          <w:rFonts w:ascii="仿宋_GB2312" w:eastAsia="仿宋_GB2312" w:hAnsi="宋体"/>
          <w:sz w:val="28"/>
          <w:szCs w:val="28"/>
          <w:lang w:val="zh-CN"/>
        </w:rPr>
        <w:t>操作指示</w:t>
      </w:r>
      <w:r>
        <w:rPr>
          <w:rFonts w:ascii="仿宋_GB2312" w:eastAsia="仿宋_GB2312" w:hAnsi="宋体" w:hint="eastAsia"/>
          <w:sz w:val="28"/>
          <w:szCs w:val="28"/>
          <w:lang w:val="zh-CN"/>
        </w:rPr>
        <w:t>、</w:t>
      </w:r>
      <w:r>
        <w:rPr>
          <w:rFonts w:ascii="仿宋_GB2312" w:eastAsia="仿宋_GB2312" w:hAnsi="宋体"/>
          <w:sz w:val="28"/>
          <w:szCs w:val="28"/>
          <w:lang w:val="zh-CN"/>
        </w:rPr>
        <w:t>描述了生产过程信息的追溯方法</w:t>
      </w:r>
      <w:r>
        <w:rPr>
          <w:rFonts w:ascii="仿宋_GB2312" w:eastAsia="仿宋_GB2312" w:hAnsi="宋体" w:hint="eastAsia"/>
          <w:sz w:val="28"/>
          <w:szCs w:val="28"/>
          <w:lang w:val="zh-CN"/>
        </w:rPr>
        <w:t>与检测方法。</w:t>
      </w:r>
    </w:p>
    <w:p w14:paraId="094B4EAE" w14:textId="77777777" w:rsidR="00A47F60" w:rsidRDefault="004C70EC" w:rsidP="00DF289E">
      <w:pPr>
        <w:spacing w:line="560" w:lineRule="exact"/>
        <w:ind w:firstLineChars="200" w:firstLine="562"/>
        <w:rPr>
          <w:rFonts w:ascii="楷体" w:eastAsia="楷体" w:hAnsi="楷体"/>
          <w:b/>
          <w:sz w:val="28"/>
          <w:szCs w:val="28"/>
          <w:lang w:val="zh-CN"/>
        </w:rPr>
      </w:pPr>
      <w:r>
        <w:rPr>
          <w:rFonts w:ascii="楷体" w:eastAsia="楷体" w:hAnsi="楷体" w:hint="eastAsia"/>
          <w:b/>
          <w:sz w:val="28"/>
          <w:szCs w:val="28"/>
          <w:lang w:val="zh-CN"/>
        </w:rPr>
        <w:t>（一）术语和定义</w:t>
      </w:r>
    </w:p>
    <w:p w14:paraId="014E4C4F" w14:textId="2A4EEB95" w:rsidR="00891868" w:rsidRPr="00891868" w:rsidRDefault="003074CB" w:rsidP="00891868">
      <w:pPr>
        <w:pStyle w:val="aff1"/>
        <w:ind w:firstLine="560"/>
        <w:rPr>
          <w:rFonts w:ascii="仿宋_GB2312" w:eastAsia="仿宋_GB2312" w:hAnsi="宋体"/>
          <w:sz w:val="28"/>
          <w:szCs w:val="28"/>
          <w:lang w:val="zh-CN"/>
        </w:rPr>
      </w:pPr>
      <w:r>
        <w:rPr>
          <w:rFonts w:ascii="仿宋_GB2312" w:eastAsia="仿宋_GB2312" w:hAnsi="宋体" w:hint="eastAsia"/>
          <w:sz w:val="28"/>
          <w:szCs w:val="28"/>
          <w:lang w:val="zh-CN"/>
        </w:rPr>
        <w:t>青蒿</w:t>
      </w:r>
      <w:r w:rsidR="004C70EC">
        <w:rPr>
          <w:rFonts w:ascii="仿宋_GB2312" w:eastAsia="仿宋_GB2312" w:hAnsiTheme="majorEastAsia" w:hint="eastAsia"/>
          <w:sz w:val="28"/>
          <w:szCs w:val="28"/>
        </w:rPr>
        <w:t>的</w:t>
      </w:r>
      <w:r w:rsidR="004C70EC">
        <w:rPr>
          <w:rFonts w:ascii="仿宋_GB2312" w:eastAsia="仿宋_GB2312" w:hAnsiTheme="majorEastAsia" w:hint="eastAsia"/>
          <w:sz w:val="28"/>
          <w:szCs w:val="28"/>
          <w:lang w:val="zh-CN"/>
        </w:rPr>
        <w:t>术语和定义主要依</w:t>
      </w:r>
      <w:r w:rsidR="004C70EC">
        <w:rPr>
          <w:rFonts w:ascii="仿宋_GB2312" w:eastAsia="仿宋_GB2312" w:hAnsiTheme="majorEastAsia"/>
          <w:sz w:val="28"/>
          <w:szCs w:val="28"/>
          <w:lang w:val="zh-CN"/>
        </w:rPr>
        <w:t>据</w:t>
      </w:r>
      <w:r w:rsidR="00891868" w:rsidRPr="00891868">
        <w:rPr>
          <w:rFonts w:ascii="仿宋_GB2312" w:eastAsia="仿宋_GB2312" w:hAnsi="宋体" w:hint="eastAsia"/>
          <w:sz w:val="28"/>
          <w:szCs w:val="28"/>
          <w:lang w:val="zh-CN"/>
        </w:rPr>
        <w:t>《中华人民共和国药典》2020年版</w:t>
      </w:r>
      <w:r w:rsidR="00891868" w:rsidRPr="00891868">
        <w:rPr>
          <w:rFonts w:ascii="仿宋_GB2312" w:eastAsia="仿宋_GB2312" w:hAnsi="宋体" w:hint="eastAsia"/>
          <w:sz w:val="28"/>
          <w:szCs w:val="28"/>
          <w:lang w:val="zh-CN"/>
        </w:rPr>
        <w:t>一</w:t>
      </w:r>
      <w:r w:rsidR="00891868" w:rsidRPr="00891868">
        <w:rPr>
          <w:rFonts w:ascii="仿宋_GB2312" w:eastAsia="仿宋_GB2312" w:hAnsi="宋体"/>
          <w:sz w:val="28"/>
          <w:szCs w:val="28"/>
          <w:lang w:val="zh-CN"/>
        </w:rPr>
        <w:t>部</w:t>
      </w:r>
    </w:p>
    <w:p w14:paraId="29162442" w14:textId="404677BB" w:rsidR="00A47F60" w:rsidRDefault="004C70EC" w:rsidP="00891868">
      <w:pPr>
        <w:pStyle w:val="aff1"/>
        <w:ind w:firstLineChars="0" w:firstLine="0"/>
        <w:rPr>
          <w:rFonts w:ascii="仿宋_GB2312" w:eastAsia="仿宋_GB2312" w:hAnsiTheme="majorEastAsia"/>
          <w:sz w:val="28"/>
          <w:szCs w:val="28"/>
        </w:rPr>
      </w:pPr>
      <w:r>
        <w:rPr>
          <w:rFonts w:ascii="仿宋_GB2312" w:eastAsia="仿宋_GB2312" w:hAnsi="宋体" w:hint="eastAsia"/>
          <w:sz w:val="28"/>
          <w:szCs w:val="28"/>
          <w:lang w:val="zh-CN"/>
        </w:rPr>
        <w:t>（如图1）</w:t>
      </w:r>
      <w:r>
        <w:rPr>
          <w:rFonts w:ascii="仿宋_GB2312" w:eastAsia="仿宋_GB2312" w:hAnsiTheme="majorEastAsia" w:hint="eastAsia"/>
          <w:sz w:val="28"/>
          <w:szCs w:val="28"/>
          <w:lang w:val="zh-CN"/>
        </w:rPr>
        <w:t>进行界定</w:t>
      </w:r>
      <w:r>
        <w:rPr>
          <w:rFonts w:ascii="仿宋_GB2312" w:eastAsia="仿宋_GB2312" w:hAnsiTheme="majorEastAsia" w:hint="eastAsia"/>
          <w:sz w:val="28"/>
          <w:szCs w:val="28"/>
        </w:rPr>
        <w:t>。</w:t>
      </w:r>
    </w:p>
    <w:p w14:paraId="5179B08C" w14:textId="535B0505" w:rsidR="00A47F60" w:rsidRPr="00891868" w:rsidRDefault="006846E1" w:rsidP="00891868">
      <w:pPr>
        <w:widowControl/>
        <w:ind w:firstLineChars="800" w:firstLine="1920"/>
        <w:jc w:val="left"/>
        <w:rPr>
          <w:rFonts w:ascii="宋体" w:hAnsi="宋体" w:cs="宋体" w:hint="eastAsia"/>
          <w:kern w:val="0"/>
          <w:sz w:val="24"/>
        </w:rPr>
      </w:pPr>
      <w:r w:rsidRPr="006846E1">
        <w:rPr>
          <w:rFonts w:ascii="宋体" w:hAnsi="宋体" w:cs="宋体"/>
          <w:noProof/>
          <w:kern w:val="0"/>
          <w:sz w:val="24"/>
        </w:rPr>
        <w:lastRenderedPageBreak/>
        <w:drawing>
          <wp:inline distT="0" distB="0" distL="0" distR="0" wp14:anchorId="5FA09684" wp14:editId="125F2B85">
            <wp:extent cx="3190875" cy="1400175"/>
            <wp:effectExtent l="0" t="0" r="0" b="0"/>
            <wp:docPr id="779458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00175"/>
                    </a:xfrm>
                    <a:prstGeom prst="rect">
                      <a:avLst/>
                    </a:prstGeom>
                    <a:noFill/>
                    <a:ln>
                      <a:noFill/>
                    </a:ln>
                  </pic:spPr>
                </pic:pic>
              </a:graphicData>
            </a:graphic>
          </wp:inline>
        </w:drawing>
      </w:r>
    </w:p>
    <w:p w14:paraId="1C30EF85" w14:textId="71A1E560" w:rsidR="00A47F60" w:rsidRPr="00891868" w:rsidRDefault="004C70EC" w:rsidP="00891868">
      <w:pPr>
        <w:pStyle w:val="aff1"/>
        <w:ind w:firstLine="48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图1</w:t>
      </w:r>
    </w:p>
    <w:p w14:paraId="1C6182A8" w14:textId="04768F10" w:rsidR="00A47F60" w:rsidRDefault="004C70EC">
      <w:pPr>
        <w:ind w:firstLineChars="500" w:firstLine="1200"/>
        <w:rPr>
          <w:rFonts w:hAnsi="宋体"/>
          <w:sz w:val="24"/>
        </w:rPr>
      </w:pPr>
      <w:r>
        <w:rPr>
          <w:rFonts w:hAnsi="宋体" w:hint="eastAsia"/>
          <w:sz w:val="24"/>
        </w:rPr>
        <w:t xml:space="preserve">            </w:t>
      </w:r>
    </w:p>
    <w:p w14:paraId="63DE297E" w14:textId="77777777" w:rsidR="00A47F60" w:rsidRDefault="004C70EC">
      <w:pPr>
        <w:pStyle w:val="aff0"/>
        <w:numPr>
          <w:ilvl w:val="0"/>
          <w:numId w:val="5"/>
        </w:numPr>
        <w:spacing w:beforeLines="50" w:before="156" w:afterLines="50" w:after="156" w:line="560" w:lineRule="exact"/>
        <w:ind w:firstLineChars="0"/>
        <w:rPr>
          <w:rFonts w:ascii="楷体" w:eastAsia="楷体" w:hAnsi="楷体"/>
          <w:b/>
          <w:sz w:val="28"/>
          <w:szCs w:val="28"/>
          <w:lang w:val="zh-CN"/>
        </w:rPr>
      </w:pPr>
      <w:r>
        <w:rPr>
          <w:rFonts w:ascii="楷体" w:eastAsia="楷体" w:hAnsi="楷体" w:hint="eastAsia"/>
          <w:b/>
          <w:sz w:val="28"/>
          <w:szCs w:val="28"/>
          <w:lang w:val="zh-CN"/>
        </w:rPr>
        <w:t>采收</w:t>
      </w:r>
    </w:p>
    <w:p w14:paraId="387BAC75" w14:textId="30DB6AA7" w:rsidR="00891868" w:rsidRDefault="004C70EC" w:rsidP="00DF289E">
      <w:pPr>
        <w:spacing w:line="520" w:lineRule="exact"/>
        <w:ind w:firstLineChars="200" w:firstLine="560"/>
        <w:rPr>
          <w:rFonts w:ascii="仿宋_GB2312" w:eastAsia="仿宋_GB2312" w:hAnsi="宋体"/>
          <w:kern w:val="0"/>
          <w:sz w:val="28"/>
          <w:szCs w:val="28"/>
        </w:rPr>
      </w:pPr>
      <w:r>
        <w:rPr>
          <w:rFonts w:ascii="仿宋_GB2312" w:eastAsia="仿宋_GB2312" w:hAnsi="宋体" w:hint="eastAsia"/>
          <w:b/>
          <w:sz w:val="28"/>
          <w:szCs w:val="28"/>
        </w:rPr>
        <w:t>主要依据</w:t>
      </w:r>
      <w:r w:rsidR="00891868">
        <w:rPr>
          <w:rFonts w:ascii="仿宋_GB2312" w:eastAsia="仿宋_GB2312" w:hAnsi="宋体" w:hint="eastAsia"/>
          <w:b/>
          <w:sz w:val="28"/>
          <w:szCs w:val="28"/>
        </w:rPr>
        <w:t>青蒿</w:t>
      </w:r>
      <w:r>
        <w:rPr>
          <w:rFonts w:ascii="仿宋_GB2312" w:eastAsia="仿宋_GB2312" w:hAnsi="宋体" w:hint="eastAsia"/>
          <w:b/>
          <w:sz w:val="28"/>
          <w:szCs w:val="28"/>
        </w:rPr>
        <w:t>生物学特性（</w:t>
      </w:r>
      <w:r>
        <w:rPr>
          <w:rFonts w:ascii="仿宋_GB2312" w:eastAsia="仿宋_GB2312" w:hAnsi="宋体" w:hint="eastAsia"/>
          <w:kern w:val="0"/>
          <w:sz w:val="28"/>
          <w:szCs w:val="28"/>
        </w:rPr>
        <w:t>生长发育规律）以及实验室检测数据分析结果确定（见表1</w:t>
      </w:r>
      <w:r w:rsidR="005C57F1">
        <w:rPr>
          <w:rFonts w:ascii="仿宋_GB2312" w:eastAsia="仿宋_GB2312" w:hAnsi="宋体" w:hint="eastAsia"/>
          <w:kern w:val="0"/>
          <w:sz w:val="28"/>
          <w:szCs w:val="28"/>
        </w:rPr>
        <w:t>、2、3</w:t>
      </w:r>
      <w:r>
        <w:rPr>
          <w:rFonts w:ascii="仿宋_GB2312" w:eastAsia="仿宋_GB2312" w:hAnsi="宋体" w:hint="eastAsia"/>
          <w:kern w:val="0"/>
          <w:sz w:val="28"/>
          <w:szCs w:val="28"/>
        </w:rPr>
        <w:t>）。</w:t>
      </w:r>
    </w:p>
    <w:p w14:paraId="5697DDAF" w14:textId="0CA2A449" w:rsidR="005C57F1" w:rsidRDefault="005C57F1" w:rsidP="00DF289E">
      <w:pPr>
        <w:spacing w:line="520" w:lineRule="exact"/>
        <w:ind w:firstLineChars="200" w:firstLine="560"/>
        <w:rPr>
          <w:rFonts w:ascii="仿宋_GB2312" w:eastAsia="仿宋_GB2312" w:hAnsi="宋体" w:hint="eastAsia"/>
          <w:kern w:val="0"/>
          <w:sz w:val="28"/>
          <w:szCs w:val="28"/>
        </w:rPr>
      </w:pPr>
      <w:r>
        <w:rPr>
          <w:rFonts w:ascii="仿宋_GB2312" w:eastAsia="仿宋_GB2312" w:hAnsi="宋体" w:hint="eastAsia"/>
          <w:kern w:val="0"/>
          <w:sz w:val="28"/>
          <w:szCs w:val="28"/>
        </w:rPr>
        <w:t>考察对象：青蒿原料信息如下</w:t>
      </w:r>
    </w:p>
    <w:p w14:paraId="1018F38B" w14:textId="189BCA9A" w:rsidR="005C57F1" w:rsidRPr="005C57F1" w:rsidRDefault="005C57F1" w:rsidP="005C57F1">
      <w:pPr>
        <w:widowControl/>
        <w:ind w:firstLineChars="300" w:firstLine="720"/>
        <w:jc w:val="left"/>
        <w:rPr>
          <w:rFonts w:ascii="宋体" w:hAnsi="宋体" w:cs="宋体"/>
          <w:kern w:val="0"/>
          <w:sz w:val="24"/>
        </w:rPr>
      </w:pPr>
      <w:r w:rsidRPr="005C57F1">
        <w:rPr>
          <w:rFonts w:ascii="宋体" w:hAnsi="宋体" w:cs="宋体"/>
          <w:noProof/>
          <w:kern w:val="0"/>
          <w:sz w:val="24"/>
        </w:rPr>
        <w:drawing>
          <wp:inline distT="0" distB="0" distL="0" distR="0" wp14:anchorId="3377A59B" wp14:editId="40F52BBD">
            <wp:extent cx="4857750" cy="1057275"/>
            <wp:effectExtent l="0" t="0" r="0" b="0"/>
            <wp:docPr id="1721809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1057275"/>
                    </a:xfrm>
                    <a:prstGeom prst="rect">
                      <a:avLst/>
                    </a:prstGeom>
                    <a:noFill/>
                    <a:ln>
                      <a:noFill/>
                    </a:ln>
                  </pic:spPr>
                </pic:pic>
              </a:graphicData>
            </a:graphic>
          </wp:inline>
        </w:drawing>
      </w:r>
    </w:p>
    <w:p w14:paraId="664C9685" w14:textId="5138FE64" w:rsidR="005C57F1" w:rsidRPr="005C57F1" w:rsidRDefault="005C57F1" w:rsidP="005C57F1">
      <w:pPr>
        <w:widowControl/>
        <w:jc w:val="left"/>
        <w:rPr>
          <w:rFonts w:ascii="宋体" w:hAnsi="宋体" w:cs="宋体"/>
          <w:kern w:val="0"/>
          <w:sz w:val="24"/>
        </w:rPr>
      </w:pPr>
    </w:p>
    <w:p w14:paraId="0AA766BE" w14:textId="2427B1B2" w:rsidR="005C57F1" w:rsidRDefault="005C57F1" w:rsidP="00DF289E">
      <w:pPr>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考察间隔时间（测试时间点）：（取样日期为+/-7天）</w:t>
      </w:r>
    </w:p>
    <w:p w14:paraId="1D8FC146" w14:textId="48E9ED14" w:rsidR="005C57F1" w:rsidRDefault="005C57F1" w:rsidP="00DF289E">
      <w:pPr>
        <w:spacing w:line="520" w:lineRule="exact"/>
        <w:ind w:firstLineChars="200" w:firstLine="560"/>
        <w:rPr>
          <w:rFonts w:ascii="仿宋_GB2312" w:eastAsia="仿宋_GB2312" w:hAnsi="宋体" w:hint="eastAsia"/>
          <w:kern w:val="0"/>
          <w:sz w:val="28"/>
          <w:szCs w:val="28"/>
        </w:rPr>
      </w:pPr>
      <w:r>
        <w:rPr>
          <w:rFonts w:ascii="仿宋_GB2312" w:eastAsia="仿宋_GB2312" w:hAnsi="宋体" w:hint="eastAsia"/>
          <w:kern w:val="0"/>
          <w:sz w:val="28"/>
          <w:szCs w:val="28"/>
        </w:rPr>
        <w:t>分别于初始第0个月，3个月，6个月，12个月，18个月，24个月取样检测，将结果与初始第0个月比较，确定产品的稳定性。</w:t>
      </w:r>
    </w:p>
    <w:p w14:paraId="61D2EDCA" w14:textId="77777777" w:rsidR="00E41B56" w:rsidRDefault="00E41B56" w:rsidP="00DF289E">
      <w:pPr>
        <w:spacing w:line="520" w:lineRule="exact"/>
        <w:ind w:firstLineChars="200" w:firstLine="560"/>
        <w:rPr>
          <w:rFonts w:ascii="仿宋_GB2312" w:eastAsia="仿宋_GB2312" w:hAnsi="宋体"/>
          <w:kern w:val="0"/>
          <w:sz w:val="28"/>
          <w:szCs w:val="28"/>
        </w:rPr>
      </w:pPr>
    </w:p>
    <w:p w14:paraId="3B0B7316" w14:textId="77777777" w:rsidR="00E41B56" w:rsidRDefault="00E41B56" w:rsidP="00DF289E">
      <w:pPr>
        <w:spacing w:line="520" w:lineRule="exact"/>
        <w:ind w:firstLineChars="200" w:firstLine="560"/>
        <w:rPr>
          <w:rFonts w:ascii="仿宋_GB2312" w:eastAsia="仿宋_GB2312" w:hAnsi="宋体"/>
          <w:kern w:val="0"/>
          <w:sz w:val="28"/>
          <w:szCs w:val="28"/>
        </w:rPr>
      </w:pPr>
    </w:p>
    <w:p w14:paraId="71EDFEBD" w14:textId="77777777" w:rsidR="00E41B56" w:rsidRDefault="00E41B56" w:rsidP="00DF289E">
      <w:pPr>
        <w:spacing w:line="520" w:lineRule="exact"/>
        <w:ind w:firstLineChars="200" w:firstLine="560"/>
        <w:rPr>
          <w:rFonts w:ascii="仿宋_GB2312" w:eastAsia="仿宋_GB2312" w:hAnsi="宋体"/>
          <w:kern w:val="0"/>
          <w:sz w:val="28"/>
          <w:szCs w:val="28"/>
        </w:rPr>
      </w:pPr>
    </w:p>
    <w:p w14:paraId="441B7AEA" w14:textId="77777777" w:rsidR="00E41B56" w:rsidRDefault="00E41B56" w:rsidP="00DF289E">
      <w:pPr>
        <w:spacing w:line="520" w:lineRule="exact"/>
        <w:ind w:firstLineChars="200" w:firstLine="560"/>
        <w:rPr>
          <w:rFonts w:ascii="仿宋_GB2312" w:eastAsia="仿宋_GB2312" w:hAnsi="宋体"/>
          <w:kern w:val="0"/>
          <w:sz w:val="28"/>
          <w:szCs w:val="28"/>
        </w:rPr>
      </w:pPr>
    </w:p>
    <w:p w14:paraId="601E8C34" w14:textId="77777777" w:rsidR="00E41B56" w:rsidRDefault="00E41B56" w:rsidP="00DF289E">
      <w:pPr>
        <w:spacing w:line="520" w:lineRule="exact"/>
        <w:ind w:firstLineChars="200" w:firstLine="560"/>
        <w:rPr>
          <w:rFonts w:ascii="仿宋_GB2312" w:eastAsia="仿宋_GB2312" w:hAnsi="宋体"/>
          <w:kern w:val="0"/>
          <w:sz w:val="28"/>
          <w:szCs w:val="28"/>
        </w:rPr>
      </w:pPr>
    </w:p>
    <w:p w14:paraId="7B9D5480" w14:textId="77777777" w:rsidR="00E41B56" w:rsidRDefault="00E41B56" w:rsidP="00DF289E">
      <w:pPr>
        <w:spacing w:line="520" w:lineRule="exact"/>
        <w:ind w:firstLineChars="200" w:firstLine="560"/>
        <w:rPr>
          <w:rFonts w:ascii="仿宋_GB2312" w:eastAsia="仿宋_GB2312" w:hAnsi="宋体"/>
          <w:kern w:val="0"/>
          <w:sz w:val="28"/>
          <w:szCs w:val="28"/>
        </w:rPr>
      </w:pPr>
    </w:p>
    <w:p w14:paraId="1AD35C32" w14:textId="77777777" w:rsidR="00E41B56" w:rsidRDefault="00E41B56" w:rsidP="00DF289E">
      <w:pPr>
        <w:spacing w:line="520" w:lineRule="exact"/>
        <w:ind w:firstLineChars="200" w:firstLine="560"/>
        <w:rPr>
          <w:rFonts w:ascii="仿宋_GB2312" w:eastAsia="仿宋_GB2312" w:hAnsi="宋体"/>
          <w:kern w:val="0"/>
          <w:sz w:val="28"/>
          <w:szCs w:val="28"/>
        </w:rPr>
      </w:pPr>
    </w:p>
    <w:p w14:paraId="332425C6" w14:textId="77777777" w:rsidR="00E41B56" w:rsidRDefault="00E41B56" w:rsidP="00DF289E">
      <w:pPr>
        <w:spacing w:line="520" w:lineRule="exact"/>
        <w:ind w:firstLineChars="200" w:firstLine="560"/>
        <w:rPr>
          <w:rFonts w:ascii="仿宋_GB2312" w:eastAsia="仿宋_GB2312" w:hAnsi="宋体"/>
          <w:kern w:val="0"/>
          <w:sz w:val="28"/>
          <w:szCs w:val="28"/>
        </w:rPr>
      </w:pPr>
    </w:p>
    <w:p w14:paraId="1193A2F3" w14:textId="3984B518" w:rsidR="005C57F1" w:rsidRDefault="005C57F1" w:rsidP="00E41B56">
      <w:pPr>
        <w:spacing w:line="520" w:lineRule="exact"/>
        <w:ind w:firstLineChars="1250" w:firstLine="3500"/>
        <w:rPr>
          <w:rFonts w:ascii="仿宋_GB2312" w:eastAsia="仿宋_GB2312" w:hAnsi="宋体"/>
          <w:kern w:val="0"/>
          <w:sz w:val="28"/>
          <w:szCs w:val="28"/>
        </w:rPr>
      </w:pPr>
      <w:r>
        <w:rPr>
          <w:rFonts w:ascii="仿宋_GB2312" w:eastAsia="仿宋_GB2312" w:hAnsi="宋体" w:hint="eastAsia"/>
          <w:kern w:val="0"/>
          <w:sz w:val="28"/>
          <w:szCs w:val="28"/>
        </w:rPr>
        <w:lastRenderedPageBreak/>
        <w:t>实验数据汇总</w:t>
      </w:r>
    </w:p>
    <w:p w14:paraId="7CF20500" w14:textId="5D779513" w:rsidR="005C57F1" w:rsidRDefault="005C57F1" w:rsidP="00E41B56">
      <w:pPr>
        <w:spacing w:line="520" w:lineRule="exact"/>
        <w:ind w:firstLineChars="650" w:firstLine="1820"/>
        <w:rPr>
          <w:rFonts w:ascii="仿宋_GB2312" w:eastAsia="仿宋_GB2312" w:hAnsi="宋体" w:hint="eastAsia"/>
          <w:kern w:val="0"/>
          <w:sz w:val="28"/>
          <w:szCs w:val="28"/>
        </w:rPr>
      </w:pPr>
      <w:r>
        <w:rPr>
          <w:rFonts w:ascii="仿宋_GB2312" w:eastAsia="仿宋_GB2312" w:hAnsi="宋体" w:hint="eastAsia"/>
          <w:kern w:val="0"/>
          <w:sz w:val="28"/>
          <w:szCs w:val="28"/>
        </w:rPr>
        <w:t>附表一：青蒿稳定性试验</w:t>
      </w:r>
      <w:r w:rsidR="00932DD9">
        <w:rPr>
          <w:rFonts w:ascii="仿宋_GB2312" w:eastAsia="仿宋_GB2312" w:hAnsi="宋体" w:hint="eastAsia"/>
          <w:kern w:val="0"/>
          <w:sz w:val="28"/>
          <w:szCs w:val="28"/>
        </w:rPr>
        <w:t>一</w:t>
      </w:r>
      <w:r>
        <w:rPr>
          <w:rFonts w:ascii="仿宋_GB2312" w:eastAsia="仿宋_GB2312" w:hAnsi="宋体" w:hint="eastAsia"/>
          <w:kern w:val="0"/>
          <w:sz w:val="28"/>
          <w:szCs w:val="28"/>
        </w:rPr>
        <w:t>：记录汇总表</w:t>
      </w:r>
    </w:p>
    <w:p w14:paraId="0F0FC01A" w14:textId="23299371" w:rsidR="005C57F1" w:rsidRPr="005C57F1" w:rsidRDefault="005C57F1" w:rsidP="005C57F1">
      <w:pPr>
        <w:widowControl/>
        <w:jc w:val="left"/>
        <w:rPr>
          <w:rFonts w:ascii="宋体" w:hAnsi="宋体" w:cs="宋体"/>
          <w:kern w:val="0"/>
          <w:sz w:val="24"/>
        </w:rPr>
      </w:pPr>
      <w:r w:rsidRPr="005C57F1">
        <w:rPr>
          <w:rFonts w:ascii="宋体" w:hAnsi="宋体" w:cs="宋体"/>
          <w:noProof/>
          <w:kern w:val="0"/>
          <w:sz w:val="24"/>
        </w:rPr>
        <w:drawing>
          <wp:inline distT="0" distB="0" distL="0" distR="0" wp14:anchorId="71FCECA7" wp14:editId="68D3DF47">
            <wp:extent cx="5688330" cy="5169535"/>
            <wp:effectExtent l="0" t="0" r="0" b="0"/>
            <wp:docPr id="10714386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330" cy="5169535"/>
                    </a:xfrm>
                    <a:prstGeom prst="rect">
                      <a:avLst/>
                    </a:prstGeom>
                    <a:noFill/>
                    <a:ln>
                      <a:noFill/>
                    </a:ln>
                  </pic:spPr>
                </pic:pic>
              </a:graphicData>
            </a:graphic>
          </wp:inline>
        </w:drawing>
      </w:r>
    </w:p>
    <w:p w14:paraId="5563E133" w14:textId="73097D83" w:rsidR="005C57F1" w:rsidRDefault="005C57F1" w:rsidP="00E41B56">
      <w:pPr>
        <w:widowControl/>
        <w:ind w:firstLineChars="200" w:firstLine="480"/>
        <w:jc w:val="left"/>
        <w:rPr>
          <w:rFonts w:ascii="宋体" w:hAnsi="宋体" w:cs="宋体"/>
          <w:kern w:val="0"/>
          <w:sz w:val="24"/>
        </w:rPr>
      </w:pPr>
      <w:r>
        <w:rPr>
          <w:rFonts w:ascii="宋体" w:hAnsi="宋体" w:cs="宋体" w:hint="eastAsia"/>
          <w:kern w:val="0"/>
          <w:sz w:val="24"/>
        </w:rPr>
        <w:t>考察分析：水分与杂质相对稳定，</w:t>
      </w:r>
      <w:r w:rsidR="00932DD9">
        <w:rPr>
          <w:rFonts w:ascii="宋体" w:hAnsi="宋体" w:cs="宋体" w:hint="eastAsia"/>
          <w:kern w:val="0"/>
          <w:sz w:val="24"/>
        </w:rPr>
        <w:t>含量在18个月后有所下降。</w:t>
      </w:r>
    </w:p>
    <w:p w14:paraId="284CFA6F" w14:textId="77777777" w:rsidR="00457202" w:rsidRDefault="00457202" w:rsidP="00932DD9">
      <w:pPr>
        <w:spacing w:line="520" w:lineRule="exact"/>
        <w:ind w:firstLineChars="200" w:firstLine="560"/>
        <w:rPr>
          <w:rFonts w:ascii="仿宋_GB2312" w:eastAsia="仿宋_GB2312" w:hAnsi="宋体"/>
          <w:kern w:val="0"/>
          <w:sz w:val="28"/>
          <w:szCs w:val="28"/>
        </w:rPr>
      </w:pPr>
    </w:p>
    <w:p w14:paraId="533C3E0D" w14:textId="77777777" w:rsidR="00457202" w:rsidRDefault="00457202" w:rsidP="00932DD9">
      <w:pPr>
        <w:spacing w:line="520" w:lineRule="exact"/>
        <w:ind w:firstLineChars="200" w:firstLine="560"/>
        <w:rPr>
          <w:rFonts w:ascii="仿宋_GB2312" w:eastAsia="仿宋_GB2312" w:hAnsi="宋体"/>
          <w:kern w:val="0"/>
          <w:sz w:val="28"/>
          <w:szCs w:val="28"/>
        </w:rPr>
      </w:pPr>
    </w:p>
    <w:p w14:paraId="392AA0FC" w14:textId="77777777" w:rsidR="00457202" w:rsidRDefault="00457202" w:rsidP="00932DD9">
      <w:pPr>
        <w:spacing w:line="520" w:lineRule="exact"/>
        <w:ind w:firstLineChars="200" w:firstLine="560"/>
        <w:rPr>
          <w:rFonts w:ascii="仿宋_GB2312" w:eastAsia="仿宋_GB2312" w:hAnsi="宋体"/>
          <w:kern w:val="0"/>
          <w:sz w:val="28"/>
          <w:szCs w:val="28"/>
        </w:rPr>
      </w:pPr>
    </w:p>
    <w:p w14:paraId="37ACAFEF" w14:textId="77777777" w:rsidR="00457202" w:rsidRDefault="00457202" w:rsidP="00932DD9">
      <w:pPr>
        <w:spacing w:line="520" w:lineRule="exact"/>
        <w:ind w:firstLineChars="200" w:firstLine="560"/>
        <w:rPr>
          <w:rFonts w:ascii="仿宋_GB2312" w:eastAsia="仿宋_GB2312" w:hAnsi="宋体"/>
          <w:kern w:val="0"/>
          <w:sz w:val="28"/>
          <w:szCs w:val="28"/>
        </w:rPr>
      </w:pPr>
    </w:p>
    <w:p w14:paraId="79C17576" w14:textId="77777777" w:rsidR="00457202" w:rsidRDefault="00457202" w:rsidP="00932DD9">
      <w:pPr>
        <w:spacing w:line="520" w:lineRule="exact"/>
        <w:ind w:firstLineChars="200" w:firstLine="560"/>
        <w:rPr>
          <w:rFonts w:ascii="仿宋_GB2312" w:eastAsia="仿宋_GB2312" w:hAnsi="宋体"/>
          <w:kern w:val="0"/>
          <w:sz w:val="28"/>
          <w:szCs w:val="28"/>
        </w:rPr>
      </w:pPr>
    </w:p>
    <w:p w14:paraId="399A7E1E" w14:textId="77777777" w:rsidR="00457202" w:rsidRDefault="00457202" w:rsidP="00932DD9">
      <w:pPr>
        <w:spacing w:line="520" w:lineRule="exact"/>
        <w:ind w:firstLineChars="200" w:firstLine="560"/>
        <w:rPr>
          <w:rFonts w:ascii="仿宋_GB2312" w:eastAsia="仿宋_GB2312" w:hAnsi="宋体"/>
          <w:kern w:val="0"/>
          <w:sz w:val="28"/>
          <w:szCs w:val="28"/>
        </w:rPr>
      </w:pPr>
    </w:p>
    <w:p w14:paraId="4B04D66F" w14:textId="77777777" w:rsidR="00457202" w:rsidRDefault="00457202" w:rsidP="00932DD9">
      <w:pPr>
        <w:spacing w:line="520" w:lineRule="exact"/>
        <w:ind w:firstLineChars="200" w:firstLine="560"/>
        <w:rPr>
          <w:rFonts w:ascii="仿宋_GB2312" w:eastAsia="仿宋_GB2312" w:hAnsi="宋体"/>
          <w:kern w:val="0"/>
          <w:sz w:val="28"/>
          <w:szCs w:val="28"/>
        </w:rPr>
      </w:pPr>
    </w:p>
    <w:p w14:paraId="75CD8804" w14:textId="77777777" w:rsidR="00457202" w:rsidRDefault="00457202" w:rsidP="00932DD9">
      <w:pPr>
        <w:spacing w:line="520" w:lineRule="exact"/>
        <w:ind w:firstLineChars="200" w:firstLine="560"/>
        <w:rPr>
          <w:rFonts w:ascii="仿宋_GB2312" w:eastAsia="仿宋_GB2312" w:hAnsi="宋体"/>
          <w:kern w:val="0"/>
          <w:sz w:val="28"/>
          <w:szCs w:val="28"/>
        </w:rPr>
      </w:pPr>
    </w:p>
    <w:p w14:paraId="26976729" w14:textId="77777777" w:rsidR="00457202" w:rsidRDefault="00457202" w:rsidP="00932DD9">
      <w:pPr>
        <w:spacing w:line="520" w:lineRule="exact"/>
        <w:ind w:firstLineChars="200" w:firstLine="560"/>
        <w:rPr>
          <w:rFonts w:ascii="仿宋_GB2312" w:eastAsia="仿宋_GB2312" w:hAnsi="宋体"/>
          <w:kern w:val="0"/>
          <w:sz w:val="28"/>
          <w:szCs w:val="28"/>
        </w:rPr>
      </w:pPr>
    </w:p>
    <w:p w14:paraId="2EDF9307" w14:textId="195D5B46" w:rsidR="00932DD9" w:rsidRDefault="00932DD9" w:rsidP="00E41B56">
      <w:pPr>
        <w:spacing w:line="520" w:lineRule="exact"/>
        <w:ind w:firstLineChars="750" w:firstLine="2100"/>
        <w:rPr>
          <w:rFonts w:ascii="仿宋_GB2312" w:eastAsia="仿宋_GB2312" w:hAnsi="宋体"/>
          <w:kern w:val="0"/>
          <w:sz w:val="28"/>
          <w:szCs w:val="28"/>
        </w:rPr>
      </w:pPr>
      <w:r>
        <w:rPr>
          <w:rFonts w:ascii="仿宋_GB2312" w:eastAsia="仿宋_GB2312" w:hAnsi="宋体" w:hint="eastAsia"/>
          <w:kern w:val="0"/>
          <w:sz w:val="28"/>
          <w:szCs w:val="28"/>
        </w:rPr>
        <w:t>附表</w:t>
      </w:r>
      <w:r>
        <w:rPr>
          <w:rFonts w:ascii="仿宋_GB2312" w:eastAsia="仿宋_GB2312" w:hAnsi="宋体" w:hint="eastAsia"/>
          <w:kern w:val="0"/>
          <w:sz w:val="28"/>
          <w:szCs w:val="28"/>
        </w:rPr>
        <w:t>二</w:t>
      </w:r>
      <w:r>
        <w:rPr>
          <w:rFonts w:ascii="仿宋_GB2312" w:eastAsia="仿宋_GB2312" w:hAnsi="宋体" w:hint="eastAsia"/>
          <w:kern w:val="0"/>
          <w:sz w:val="28"/>
          <w:szCs w:val="28"/>
        </w:rPr>
        <w:t>：青蒿稳定性试验</w:t>
      </w:r>
      <w:r>
        <w:rPr>
          <w:rFonts w:ascii="仿宋_GB2312" w:eastAsia="仿宋_GB2312" w:hAnsi="宋体" w:hint="eastAsia"/>
          <w:kern w:val="0"/>
          <w:sz w:val="28"/>
          <w:szCs w:val="28"/>
        </w:rPr>
        <w:t>二</w:t>
      </w:r>
      <w:r>
        <w:rPr>
          <w:rFonts w:ascii="仿宋_GB2312" w:eastAsia="仿宋_GB2312" w:hAnsi="宋体" w:hint="eastAsia"/>
          <w:kern w:val="0"/>
          <w:sz w:val="28"/>
          <w:szCs w:val="28"/>
        </w:rPr>
        <w:t>：记录汇总表</w:t>
      </w:r>
    </w:p>
    <w:p w14:paraId="28127A48" w14:textId="236A8896" w:rsidR="00932DD9" w:rsidRPr="00457202" w:rsidRDefault="00932DD9" w:rsidP="00457202">
      <w:pPr>
        <w:widowControl/>
        <w:jc w:val="left"/>
        <w:rPr>
          <w:rFonts w:ascii="宋体" w:hAnsi="宋体" w:cs="宋体" w:hint="eastAsia"/>
          <w:kern w:val="0"/>
          <w:sz w:val="24"/>
        </w:rPr>
      </w:pPr>
      <w:r w:rsidRPr="00932DD9">
        <w:rPr>
          <w:rFonts w:ascii="宋体" w:hAnsi="宋体" w:cs="宋体"/>
          <w:noProof/>
          <w:kern w:val="0"/>
          <w:sz w:val="24"/>
        </w:rPr>
        <w:drawing>
          <wp:inline distT="0" distB="0" distL="0" distR="0" wp14:anchorId="01721436" wp14:editId="63673B2C">
            <wp:extent cx="5688330" cy="5132070"/>
            <wp:effectExtent l="0" t="0" r="0" b="0"/>
            <wp:docPr id="10433428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330" cy="5132070"/>
                    </a:xfrm>
                    <a:prstGeom prst="rect">
                      <a:avLst/>
                    </a:prstGeom>
                    <a:noFill/>
                    <a:ln>
                      <a:noFill/>
                    </a:ln>
                  </pic:spPr>
                </pic:pic>
              </a:graphicData>
            </a:graphic>
          </wp:inline>
        </w:drawing>
      </w:r>
    </w:p>
    <w:p w14:paraId="1514BEFE" w14:textId="77777777" w:rsidR="00932DD9" w:rsidRPr="005C57F1" w:rsidRDefault="00932DD9" w:rsidP="00E41B56">
      <w:pPr>
        <w:widowControl/>
        <w:ind w:firstLineChars="450" w:firstLine="1080"/>
        <w:jc w:val="left"/>
        <w:rPr>
          <w:rFonts w:ascii="宋体" w:hAnsi="宋体" w:cs="宋体" w:hint="eastAsia"/>
          <w:kern w:val="0"/>
          <w:sz w:val="24"/>
        </w:rPr>
      </w:pPr>
      <w:r>
        <w:rPr>
          <w:rFonts w:ascii="宋体" w:hAnsi="宋体" w:cs="宋体" w:hint="eastAsia"/>
          <w:kern w:val="0"/>
          <w:sz w:val="24"/>
        </w:rPr>
        <w:t>考察分析：水分与杂质稳定，含量在24个月后下降明显。</w:t>
      </w:r>
    </w:p>
    <w:p w14:paraId="6BB836A1" w14:textId="77777777" w:rsidR="00932DD9" w:rsidRDefault="00932DD9" w:rsidP="00932DD9">
      <w:pPr>
        <w:spacing w:line="520" w:lineRule="exact"/>
        <w:ind w:firstLineChars="200" w:firstLine="560"/>
        <w:rPr>
          <w:rFonts w:ascii="仿宋_GB2312" w:eastAsia="仿宋_GB2312" w:hAnsi="宋体"/>
          <w:kern w:val="0"/>
          <w:sz w:val="28"/>
          <w:szCs w:val="28"/>
        </w:rPr>
      </w:pPr>
    </w:p>
    <w:p w14:paraId="215FE6F8" w14:textId="77777777" w:rsidR="00457202" w:rsidRDefault="00457202" w:rsidP="00932DD9">
      <w:pPr>
        <w:spacing w:line="520" w:lineRule="exact"/>
        <w:ind w:firstLineChars="200" w:firstLine="560"/>
        <w:rPr>
          <w:rFonts w:ascii="仿宋_GB2312" w:eastAsia="仿宋_GB2312" w:hAnsi="宋体"/>
          <w:kern w:val="0"/>
          <w:sz w:val="28"/>
          <w:szCs w:val="28"/>
        </w:rPr>
      </w:pPr>
    </w:p>
    <w:p w14:paraId="7FE23DCB" w14:textId="77777777" w:rsidR="00457202" w:rsidRDefault="00457202" w:rsidP="00932DD9">
      <w:pPr>
        <w:spacing w:line="520" w:lineRule="exact"/>
        <w:ind w:firstLineChars="200" w:firstLine="560"/>
        <w:rPr>
          <w:rFonts w:ascii="仿宋_GB2312" w:eastAsia="仿宋_GB2312" w:hAnsi="宋体"/>
          <w:kern w:val="0"/>
          <w:sz w:val="28"/>
          <w:szCs w:val="28"/>
        </w:rPr>
      </w:pPr>
    </w:p>
    <w:p w14:paraId="5B53A4C0" w14:textId="77777777" w:rsidR="00457202" w:rsidRDefault="00457202" w:rsidP="00932DD9">
      <w:pPr>
        <w:spacing w:line="520" w:lineRule="exact"/>
        <w:ind w:firstLineChars="200" w:firstLine="560"/>
        <w:rPr>
          <w:rFonts w:ascii="仿宋_GB2312" w:eastAsia="仿宋_GB2312" w:hAnsi="宋体"/>
          <w:kern w:val="0"/>
          <w:sz w:val="28"/>
          <w:szCs w:val="28"/>
        </w:rPr>
      </w:pPr>
    </w:p>
    <w:p w14:paraId="7B816CA6" w14:textId="77777777" w:rsidR="00457202" w:rsidRDefault="00457202" w:rsidP="00932DD9">
      <w:pPr>
        <w:spacing w:line="520" w:lineRule="exact"/>
        <w:ind w:firstLineChars="200" w:firstLine="560"/>
        <w:rPr>
          <w:rFonts w:ascii="仿宋_GB2312" w:eastAsia="仿宋_GB2312" w:hAnsi="宋体"/>
          <w:kern w:val="0"/>
          <w:sz w:val="28"/>
          <w:szCs w:val="28"/>
        </w:rPr>
      </w:pPr>
    </w:p>
    <w:p w14:paraId="2ED5EBE9" w14:textId="77777777" w:rsidR="00457202" w:rsidRDefault="00457202" w:rsidP="00932DD9">
      <w:pPr>
        <w:spacing w:line="520" w:lineRule="exact"/>
        <w:ind w:firstLineChars="200" w:firstLine="560"/>
        <w:rPr>
          <w:rFonts w:ascii="仿宋_GB2312" w:eastAsia="仿宋_GB2312" w:hAnsi="宋体"/>
          <w:kern w:val="0"/>
          <w:sz w:val="28"/>
          <w:szCs w:val="28"/>
        </w:rPr>
      </w:pPr>
    </w:p>
    <w:p w14:paraId="1AC14C56" w14:textId="77777777" w:rsidR="00457202" w:rsidRDefault="00457202" w:rsidP="00932DD9">
      <w:pPr>
        <w:spacing w:line="520" w:lineRule="exact"/>
        <w:ind w:firstLineChars="200" w:firstLine="560"/>
        <w:rPr>
          <w:rFonts w:ascii="仿宋_GB2312" w:eastAsia="仿宋_GB2312" w:hAnsi="宋体"/>
          <w:kern w:val="0"/>
          <w:sz w:val="28"/>
          <w:szCs w:val="28"/>
        </w:rPr>
      </w:pPr>
    </w:p>
    <w:p w14:paraId="2B53661C" w14:textId="77777777" w:rsidR="00457202" w:rsidRDefault="00457202" w:rsidP="00932DD9">
      <w:pPr>
        <w:spacing w:line="520" w:lineRule="exact"/>
        <w:ind w:firstLineChars="200" w:firstLine="560"/>
        <w:rPr>
          <w:rFonts w:ascii="仿宋_GB2312" w:eastAsia="仿宋_GB2312" w:hAnsi="宋体"/>
          <w:kern w:val="0"/>
          <w:sz w:val="28"/>
          <w:szCs w:val="28"/>
        </w:rPr>
      </w:pPr>
    </w:p>
    <w:p w14:paraId="28D85660" w14:textId="77777777" w:rsidR="00457202" w:rsidRDefault="00457202" w:rsidP="00932DD9">
      <w:pPr>
        <w:spacing w:line="520" w:lineRule="exact"/>
        <w:ind w:firstLineChars="200" w:firstLine="560"/>
        <w:rPr>
          <w:rFonts w:ascii="仿宋_GB2312" w:eastAsia="仿宋_GB2312" w:hAnsi="宋体"/>
          <w:kern w:val="0"/>
          <w:sz w:val="28"/>
          <w:szCs w:val="28"/>
        </w:rPr>
      </w:pPr>
    </w:p>
    <w:p w14:paraId="68C6CEC8" w14:textId="381DCF35" w:rsidR="00932DD9" w:rsidRDefault="00932DD9" w:rsidP="00E41B56">
      <w:pPr>
        <w:spacing w:line="520" w:lineRule="exact"/>
        <w:ind w:firstLineChars="650" w:firstLine="1820"/>
        <w:rPr>
          <w:rFonts w:ascii="仿宋_GB2312" w:eastAsia="仿宋_GB2312" w:hAnsi="宋体" w:hint="eastAsia"/>
          <w:kern w:val="0"/>
          <w:sz w:val="28"/>
          <w:szCs w:val="28"/>
        </w:rPr>
      </w:pPr>
      <w:r>
        <w:rPr>
          <w:rFonts w:ascii="仿宋_GB2312" w:eastAsia="仿宋_GB2312" w:hAnsi="宋体" w:hint="eastAsia"/>
          <w:kern w:val="0"/>
          <w:sz w:val="28"/>
          <w:szCs w:val="28"/>
        </w:rPr>
        <w:t>附表</w:t>
      </w:r>
      <w:r>
        <w:rPr>
          <w:rFonts w:ascii="仿宋_GB2312" w:eastAsia="仿宋_GB2312" w:hAnsi="宋体" w:hint="eastAsia"/>
          <w:kern w:val="0"/>
          <w:sz w:val="28"/>
          <w:szCs w:val="28"/>
        </w:rPr>
        <w:t>三</w:t>
      </w:r>
      <w:r>
        <w:rPr>
          <w:rFonts w:ascii="仿宋_GB2312" w:eastAsia="仿宋_GB2312" w:hAnsi="宋体" w:hint="eastAsia"/>
          <w:kern w:val="0"/>
          <w:sz w:val="28"/>
          <w:szCs w:val="28"/>
        </w:rPr>
        <w:t>：青蒿稳定性试验</w:t>
      </w:r>
      <w:r>
        <w:rPr>
          <w:rFonts w:ascii="仿宋_GB2312" w:eastAsia="仿宋_GB2312" w:hAnsi="宋体" w:hint="eastAsia"/>
          <w:kern w:val="0"/>
          <w:sz w:val="28"/>
          <w:szCs w:val="28"/>
        </w:rPr>
        <w:t>三</w:t>
      </w:r>
      <w:r>
        <w:rPr>
          <w:rFonts w:ascii="仿宋_GB2312" w:eastAsia="仿宋_GB2312" w:hAnsi="宋体" w:hint="eastAsia"/>
          <w:kern w:val="0"/>
          <w:sz w:val="28"/>
          <w:szCs w:val="28"/>
        </w:rPr>
        <w:t>：记录汇总表</w:t>
      </w:r>
    </w:p>
    <w:p w14:paraId="4C6518DC" w14:textId="21F44642" w:rsidR="00932DD9" w:rsidRDefault="00932DD9" w:rsidP="00932DD9">
      <w:pPr>
        <w:widowControl/>
        <w:jc w:val="left"/>
        <w:rPr>
          <w:rFonts w:ascii="宋体" w:hAnsi="宋体" w:cs="宋体" w:hint="eastAsia"/>
          <w:kern w:val="0"/>
          <w:sz w:val="24"/>
        </w:rPr>
      </w:pPr>
      <w:r w:rsidRPr="00932DD9">
        <w:rPr>
          <w:rFonts w:ascii="宋体" w:hAnsi="宋体" w:cs="宋体"/>
          <w:noProof/>
          <w:kern w:val="0"/>
          <w:sz w:val="24"/>
        </w:rPr>
        <w:drawing>
          <wp:inline distT="0" distB="0" distL="0" distR="0" wp14:anchorId="3A778A7F" wp14:editId="3683F9CD">
            <wp:extent cx="5688330" cy="5180330"/>
            <wp:effectExtent l="0" t="0" r="0" b="0"/>
            <wp:docPr id="11778302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330" cy="5180330"/>
                    </a:xfrm>
                    <a:prstGeom prst="rect">
                      <a:avLst/>
                    </a:prstGeom>
                    <a:noFill/>
                    <a:ln>
                      <a:noFill/>
                    </a:ln>
                  </pic:spPr>
                </pic:pic>
              </a:graphicData>
            </a:graphic>
          </wp:inline>
        </w:drawing>
      </w:r>
    </w:p>
    <w:p w14:paraId="13772C01" w14:textId="3164B73F" w:rsidR="00932DD9" w:rsidRDefault="00932DD9" w:rsidP="00E41B56">
      <w:pPr>
        <w:widowControl/>
        <w:ind w:firstLineChars="400" w:firstLine="960"/>
        <w:jc w:val="left"/>
        <w:rPr>
          <w:rFonts w:ascii="宋体" w:hAnsi="宋体" w:cs="宋体"/>
          <w:kern w:val="0"/>
          <w:sz w:val="24"/>
        </w:rPr>
      </w:pPr>
      <w:r>
        <w:rPr>
          <w:rFonts w:ascii="宋体" w:hAnsi="宋体" w:cs="宋体" w:hint="eastAsia"/>
          <w:kern w:val="0"/>
          <w:sz w:val="24"/>
        </w:rPr>
        <w:t>考察分析：水分与杂质相对稳定，含量在18个月后有所下降。</w:t>
      </w:r>
    </w:p>
    <w:p w14:paraId="234A8423" w14:textId="77777777" w:rsidR="00932DD9" w:rsidRPr="005C57F1" w:rsidRDefault="00932DD9" w:rsidP="005C57F1">
      <w:pPr>
        <w:widowControl/>
        <w:jc w:val="left"/>
        <w:rPr>
          <w:rFonts w:ascii="宋体" w:hAnsi="宋体" w:cs="宋体" w:hint="eastAsia"/>
          <w:kern w:val="0"/>
          <w:sz w:val="24"/>
        </w:rPr>
      </w:pPr>
    </w:p>
    <w:p w14:paraId="19A1ABB8" w14:textId="2B0D93B2" w:rsidR="003C2422" w:rsidRPr="003C2422" w:rsidRDefault="003C2422" w:rsidP="00457202">
      <w:pPr>
        <w:widowControl/>
        <w:ind w:firstLineChars="200" w:firstLine="480"/>
        <w:jc w:val="left"/>
        <w:rPr>
          <w:rFonts w:ascii="宋体" w:hAnsi="宋体" w:cs="宋体"/>
          <w:kern w:val="0"/>
          <w:sz w:val="24"/>
        </w:rPr>
      </w:pPr>
      <w:r w:rsidRPr="003C2422">
        <w:rPr>
          <w:rFonts w:ascii="宋体" w:hAnsi="宋体" w:cs="宋体"/>
          <w:noProof/>
          <w:kern w:val="0"/>
          <w:sz w:val="24"/>
        </w:rPr>
        <w:lastRenderedPageBreak/>
        <w:drawing>
          <wp:inline distT="0" distB="0" distL="0" distR="0" wp14:anchorId="458EFD8C" wp14:editId="462EDE75">
            <wp:extent cx="2380615" cy="2704263"/>
            <wp:effectExtent l="0" t="0" r="0" b="0"/>
            <wp:docPr id="8710067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902" cy="2712540"/>
                    </a:xfrm>
                    <a:prstGeom prst="rect">
                      <a:avLst/>
                    </a:prstGeom>
                    <a:noFill/>
                    <a:ln>
                      <a:noFill/>
                    </a:ln>
                  </pic:spPr>
                </pic:pic>
              </a:graphicData>
            </a:graphic>
          </wp:inline>
        </w:drawing>
      </w:r>
      <w:r>
        <w:rPr>
          <w:rFonts w:ascii="宋体" w:hAnsi="宋体" w:cs="宋体" w:hint="eastAsia"/>
          <w:noProof/>
          <w:kern w:val="0"/>
          <w:sz w:val="24"/>
        </w:rPr>
        <w:t xml:space="preserve"> </w:t>
      </w:r>
      <w:r w:rsidRPr="003C2422">
        <w:rPr>
          <w:rFonts w:ascii="宋体" w:hAnsi="宋体" w:cs="宋体"/>
          <w:noProof/>
          <w:kern w:val="0"/>
          <w:sz w:val="24"/>
        </w:rPr>
        <w:drawing>
          <wp:inline distT="0" distB="0" distL="0" distR="0" wp14:anchorId="3890BC64" wp14:editId="0F0C90F3">
            <wp:extent cx="2590485" cy="2703830"/>
            <wp:effectExtent l="0" t="0" r="0" b="0"/>
            <wp:docPr id="19210209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938" cy="2714741"/>
                    </a:xfrm>
                    <a:prstGeom prst="rect">
                      <a:avLst/>
                    </a:prstGeom>
                    <a:noFill/>
                    <a:ln>
                      <a:noFill/>
                    </a:ln>
                  </pic:spPr>
                </pic:pic>
              </a:graphicData>
            </a:graphic>
          </wp:inline>
        </w:drawing>
      </w:r>
    </w:p>
    <w:p w14:paraId="241E8F39" w14:textId="50196AE3" w:rsidR="005C57F1" w:rsidRPr="005C57F1" w:rsidRDefault="003C2422" w:rsidP="00457202">
      <w:pPr>
        <w:spacing w:line="520" w:lineRule="exact"/>
        <w:ind w:firstLineChars="900" w:firstLine="2520"/>
        <w:rPr>
          <w:rFonts w:ascii="仿宋_GB2312" w:eastAsia="仿宋_GB2312" w:hAnsi="宋体" w:hint="eastAsia"/>
          <w:kern w:val="0"/>
          <w:sz w:val="28"/>
          <w:szCs w:val="28"/>
        </w:rPr>
      </w:pPr>
      <w:r>
        <w:rPr>
          <w:rFonts w:ascii="仿宋_GB2312" w:eastAsia="仿宋_GB2312" w:hAnsi="宋体" w:hint="eastAsia"/>
          <w:kern w:val="0"/>
          <w:sz w:val="28"/>
          <w:szCs w:val="28"/>
        </w:rPr>
        <w:t>图2  青蒿采收</w:t>
      </w:r>
      <w:r w:rsidR="00457202">
        <w:rPr>
          <w:rFonts w:ascii="仿宋_GB2312" w:eastAsia="仿宋_GB2312" w:hAnsi="宋体" w:hint="eastAsia"/>
          <w:kern w:val="0"/>
          <w:sz w:val="28"/>
          <w:szCs w:val="28"/>
        </w:rPr>
        <w:t>与处理</w:t>
      </w:r>
    </w:p>
    <w:p w14:paraId="045A6F9F" w14:textId="0DAD1C9D" w:rsidR="00A47F60" w:rsidRPr="00457202" w:rsidRDefault="004C70EC" w:rsidP="003C2422">
      <w:pPr>
        <w:pStyle w:val="aff1"/>
        <w:ind w:firstLineChars="0" w:firstLine="0"/>
        <w:rPr>
          <w:rFonts w:hint="eastAsia"/>
          <w:sz w:val="24"/>
        </w:rPr>
      </w:pPr>
      <w:r>
        <w:rPr>
          <w:rFonts w:hint="eastAsia"/>
        </w:rPr>
        <w:t xml:space="preserve">  </w:t>
      </w:r>
    </w:p>
    <w:p w14:paraId="057E43DC" w14:textId="77777777" w:rsidR="00A47F60" w:rsidRDefault="00904920" w:rsidP="00DF289E">
      <w:pPr>
        <w:spacing w:line="440" w:lineRule="exact"/>
        <w:ind w:firstLineChars="200" w:firstLine="562"/>
        <w:outlineLvl w:val="0"/>
        <w:rPr>
          <w:rFonts w:ascii="仿宋" w:eastAsia="仿宋" w:hAnsi="仿宋" w:cs="仿宋"/>
          <w:b/>
          <w:bCs/>
          <w:sz w:val="28"/>
          <w:szCs w:val="28"/>
        </w:rPr>
      </w:pPr>
      <w:r>
        <w:rPr>
          <w:rFonts w:ascii="仿宋" w:eastAsia="仿宋" w:hAnsi="仿宋" w:cs="仿宋" w:hint="eastAsia"/>
          <w:b/>
          <w:bCs/>
          <w:sz w:val="28"/>
          <w:szCs w:val="28"/>
        </w:rPr>
        <w:t>（三</w:t>
      </w:r>
      <w:r>
        <w:rPr>
          <w:rFonts w:ascii="仿宋" w:eastAsia="仿宋" w:hAnsi="仿宋" w:cs="仿宋"/>
          <w:b/>
          <w:bCs/>
          <w:sz w:val="28"/>
          <w:szCs w:val="28"/>
        </w:rPr>
        <w:t>）</w:t>
      </w:r>
      <w:r w:rsidR="004C70EC">
        <w:rPr>
          <w:rFonts w:ascii="仿宋" w:eastAsia="仿宋" w:hAnsi="仿宋" w:cs="仿宋" w:hint="eastAsia"/>
          <w:b/>
          <w:bCs/>
          <w:sz w:val="28"/>
          <w:szCs w:val="28"/>
        </w:rPr>
        <w:t>入库质量要求</w:t>
      </w:r>
    </w:p>
    <w:p w14:paraId="47FF2598" w14:textId="6B465970" w:rsidR="00A47F60" w:rsidRPr="00457202" w:rsidRDefault="00904920" w:rsidP="00457202">
      <w:pPr>
        <w:spacing w:line="440" w:lineRule="exact"/>
        <w:ind w:firstLineChars="200" w:firstLine="560"/>
        <w:outlineLvl w:val="0"/>
        <w:rPr>
          <w:rFonts w:ascii="仿宋" w:eastAsia="仿宋" w:hAnsi="仿宋" w:cs="仿宋" w:hint="eastAsia"/>
          <w:sz w:val="28"/>
          <w:szCs w:val="28"/>
        </w:rPr>
      </w:pPr>
      <w:r>
        <w:rPr>
          <w:rFonts w:ascii="仿宋" w:eastAsia="仿宋" w:hAnsi="仿宋" w:cs="仿宋" w:hint="eastAsia"/>
          <w:sz w:val="28"/>
          <w:szCs w:val="28"/>
        </w:rPr>
        <w:t>1、</w:t>
      </w:r>
      <w:r w:rsidR="004C70EC">
        <w:rPr>
          <w:rFonts w:ascii="仿宋" w:eastAsia="仿宋" w:hAnsi="仿宋" w:cs="仿宋" w:hint="eastAsia"/>
          <w:sz w:val="28"/>
          <w:szCs w:val="28"/>
        </w:rPr>
        <w:t>主要依据《SB/T 11094-2014 中药材仓储管理规范》中结合</w:t>
      </w:r>
      <w:r w:rsidR="00E41B56">
        <w:rPr>
          <w:rFonts w:ascii="仿宋" w:eastAsia="仿宋" w:hAnsi="仿宋" w:cs="仿宋" w:hint="eastAsia"/>
          <w:sz w:val="28"/>
          <w:szCs w:val="28"/>
        </w:rPr>
        <w:t>青蒿</w:t>
      </w:r>
      <w:r w:rsidR="004C70EC">
        <w:rPr>
          <w:rFonts w:ascii="仿宋" w:eastAsia="仿宋" w:hAnsi="仿宋" w:cs="仿宋" w:hint="eastAsia"/>
          <w:sz w:val="28"/>
          <w:szCs w:val="28"/>
        </w:rPr>
        <w:t>药材实际情况确定了</w:t>
      </w:r>
      <w:r w:rsidR="00BE756A">
        <w:rPr>
          <w:rFonts w:ascii="仿宋" w:eastAsia="仿宋" w:hAnsi="仿宋" w:cs="仿宋" w:hint="eastAsia"/>
          <w:sz w:val="28"/>
          <w:szCs w:val="28"/>
        </w:rPr>
        <w:t>形态</w:t>
      </w:r>
      <w:r w:rsidR="004C70EC">
        <w:rPr>
          <w:rFonts w:ascii="仿宋" w:eastAsia="仿宋" w:hAnsi="仿宋" w:cs="仿宋" w:hint="eastAsia"/>
          <w:sz w:val="28"/>
          <w:szCs w:val="28"/>
        </w:rPr>
        <w:t>、色泽、气味、霉变、虫情等指标要求。</w:t>
      </w:r>
    </w:p>
    <w:p w14:paraId="43F59F51" w14:textId="22FA6231" w:rsidR="00A47F60" w:rsidRDefault="00904920" w:rsidP="00E41B56">
      <w:pPr>
        <w:spacing w:line="600" w:lineRule="exact"/>
        <w:ind w:left="560"/>
        <w:outlineLvl w:val="0"/>
        <w:rPr>
          <w:rFonts w:ascii="仿宋" w:eastAsia="仿宋" w:hAnsi="仿宋" w:cs="仿宋"/>
          <w:sz w:val="28"/>
          <w:szCs w:val="28"/>
        </w:rPr>
      </w:pPr>
      <w:r>
        <w:rPr>
          <w:rFonts w:ascii="仿宋" w:eastAsia="仿宋" w:hAnsi="仿宋" w:cs="仿宋" w:hint="eastAsia"/>
          <w:sz w:val="28"/>
          <w:szCs w:val="28"/>
        </w:rPr>
        <w:t>2、</w:t>
      </w:r>
      <w:r w:rsidR="004C70EC">
        <w:rPr>
          <w:rFonts w:ascii="仿宋" w:eastAsia="仿宋" w:hAnsi="仿宋" w:cs="仿宋" w:hint="eastAsia"/>
          <w:sz w:val="28"/>
          <w:szCs w:val="28"/>
        </w:rPr>
        <w:t>依据</w:t>
      </w:r>
      <w:r w:rsidR="003C2422">
        <w:rPr>
          <w:rFonts w:ascii="仿宋" w:eastAsia="仿宋" w:hAnsi="仿宋" w:cs="仿宋" w:hint="eastAsia"/>
          <w:sz w:val="28"/>
          <w:szCs w:val="28"/>
        </w:rPr>
        <w:t>青蒿</w:t>
      </w:r>
      <w:r w:rsidR="004C70EC">
        <w:rPr>
          <w:rFonts w:ascii="仿宋" w:eastAsia="仿宋" w:hAnsi="仿宋" w:cs="仿宋" w:hint="eastAsia"/>
          <w:sz w:val="28"/>
          <w:szCs w:val="28"/>
        </w:rPr>
        <w:t>药材检测结果（表</w:t>
      </w:r>
      <w:r w:rsidR="003C2422">
        <w:rPr>
          <w:rFonts w:ascii="仿宋" w:eastAsia="仿宋" w:hAnsi="仿宋" w:cs="仿宋" w:hint="eastAsia"/>
          <w:sz w:val="28"/>
          <w:szCs w:val="28"/>
        </w:rPr>
        <w:t>一</w:t>
      </w:r>
      <w:r w:rsidR="00E41B56">
        <w:rPr>
          <w:rFonts w:ascii="仿宋" w:eastAsia="仿宋" w:hAnsi="仿宋" w:cs="仿宋" w:hint="eastAsia"/>
          <w:sz w:val="28"/>
          <w:szCs w:val="28"/>
        </w:rPr>
        <w:t>、二、三</w:t>
      </w:r>
      <w:r w:rsidR="004C70EC">
        <w:rPr>
          <w:rFonts w:ascii="仿宋" w:eastAsia="仿宋" w:hAnsi="仿宋" w:cs="仿宋" w:hint="eastAsia"/>
          <w:sz w:val="28"/>
          <w:szCs w:val="28"/>
        </w:rPr>
        <w:t>）确定含量、性状、水分、杂质等指标要求。</w:t>
      </w:r>
    </w:p>
    <w:p w14:paraId="4EBFD5DC" w14:textId="06037988" w:rsidR="00A47F60" w:rsidRDefault="00904920" w:rsidP="00457202">
      <w:pPr>
        <w:pStyle w:val="aff0"/>
        <w:snapToGrid w:val="0"/>
        <w:spacing w:line="360" w:lineRule="auto"/>
        <w:ind w:firstLineChars="100" w:firstLine="280"/>
        <w:rPr>
          <w:rFonts w:ascii="仿宋_GB2312" w:eastAsia="仿宋_GB2312" w:hAnsi="仿宋_GB2312" w:cs="仿宋_GB2312"/>
          <w:sz w:val="28"/>
          <w:szCs w:val="28"/>
        </w:rPr>
      </w:pPr>
      <w:r>
        <w:rPr>
          <w:rFonts w:ascii="仿宋_GB2312" w:eastAsia="仿宋_GB2312" w:hint="eastAsia"/>
          <w:sz w:val="28"/>
          <w:szCs w:val="28"/>
        </w:rPr>
        <w:t>（</w:t>
      </w:r>
      <w:r w:rsidR="00457202">
        <w:rPr>
          <w:rFonts w:ascii="仿宋_GB2312" w:eastAsia="仿宋_GB2312" w:hint="eastAsia"/>
          <w:sz w:val="28"/>
          <w:szCs w:val="28"/>
        </w:rPr>
        <w:t>1</w:t>
      </w:r>
      <w:r>
        <w:rPr>
          <w:rFonts w:ascii="仿宋_GB2312" w:eastAsia="仿宋_GB2312" w:hint="eastAsia"/>
          <w:sz w:val="28"/>
          <w:szCs w:val="28"/>
        </w:rPr>
        <w:t>）</w:t>
      </w:r>
      <w:r w:rsidR="004C70EC">
        <w:rPr>
          <w:rFonts w:ascii="仿宋_GB2312" w:eastAsia="仿宋_GB2312" w:hAnsi="仿宋" w:cs="仿宋" w:hint="eastAsia"/>
          <w:bCs/>
          <w:sz w:val="28"/>
          <w:szCs w:val="28"/>
        </w:rPr>
        <w:t>中药材含水量的多少，是储存过程中保证质量的一项重要指标，也是影响在库中药材质量变化的主要因素，对质量变化起主导作用。水分过高易引起虫害、霉变、走味、变色、风化等，</w:t>
      </w:r>
      <w:r w:rsidR="003C2422">
        <w:rPr>
          <w:rFonts w:ascii="仿宋_GB2312" w:eastAsia="仿宋_GB2312" w:hAnsi="仿宋" w:cs="仿宋" w:hint="eastAsia"/>
          <w:bCs/>
          <w:sz w:val="28"/>
          <w:szCs w:val="28"/>
        </w:rPr>
        <w:t>根据检测结果，青蒿药材含水量在11</w:t>
      </w:r>
      <w:r w:rsidR="003C2422">
        <w:rPr>
          <w:rFonts w:ascii="仿宋_GB2312" w:eastAsia="仿宋_GB2312" w:hAnsi="仿宋" w:cs="仿宋" w:hint="eastAsia"/>
          <w:bCs/>
          <w:sz w:val="28"/>
          <w:szCs w:val="28"/>
        </w:rPr>
        <w:t>～</w:t>
      </w:r>
      <w:r w:rsidR="003C2422">
        <w:rPr>
          <w:rFonts w:ascii="仿宋_GB2312" w:eastAsia="仿宋_GB2312" w:hAnsi="仿宋" w:cs="仿宋" w:hint="eastAsia"/>
          <w:bCs/>
          <w:sz w:val="28"/>
          <w:szCs w:val="28"/>
        </w:rPr>
        <w:t>13%，</w:t>
      </w:r>
      <w:r w:rsidR="00E41B56">
        <w:rPr>
          <w:rFonts w:ascii="仿宋_GB2312" w:eastAsia="仿宋_GB2312" w:hAnsi="仿宋" w:cs="仿宋" w:hint="eastAsia"/>
          <w:bCs/>
          <w:sz w:val="28"/>
          <w:szCs w:val="28"/>
        </w:rPr>
        <w:t>符合</w:t>
      </w:r>
      <w:r w:rsidR="003C2422">
        <w:rPr>
          <w:rFonts w:ascii="仿宋_GB2312" w:eastAsia="仿宋_GB2312" w:hAnsi="仿宋" w:cs="仿宋" w:hint="eastAsia"/>
          <w:bCs/>
          <w:sz w:val="28"/>
          <w:szCs w:val="28"/>
        </w:rPr>
        <w:t>药典水分含量低于</w:t>
      </w:r>
      <w:r w:rsidR="004C70EC">
        <w:rPr>
          <w:rFonts w:ascii="仿宋_GB2312" w:eastAsia="仿宋_GB2312" w:hAnsi="仿宋" w:cs="仿宋" w:hint="eastAsia"/>
          <w:bCs/>
          <w:sz w:val="28"/>
          <w:szCs w:val="28"/>
        </w:rPr>
        <w:t>1</w:t>
      </w:r>
      <w:r w:rsidR="003C2422">
        <w:rPr>
          <w:rFonts w:ascii="仿宋_GB2312" w:eastAsia="仿宋_GB2312" w:hAnsi="仿宋" w:cs="仿宋" w:hint="eastAsia"/>
          <w:bCs/>
          <w:sz w:val="28"/>
          <w:szCs w:val="28"/>
        </w:rPr>
        <w:t>4</w:t>
      </w:r>
      <w:r w:rsidR="004C70EC">
        <w:rPr>
          <w:rFonts w:ascii="仿宋_GB2312" w:eastAsia="仿宋_GB2312" w:hAnsi="仿宋" w:cs="仿宋" w:hint="eastAsia"/>
          <w:bCs/>
          <w:sz w:val="28"/>
          <w:szCs w:val="28"/>
        </w:rPr>
        <w:t>%</w:t>
      </w:r>
      <w:r w:rsidR="003C2422">
        <w:rPr>
          <w:rFonts w:ascii="仿宋_GB2312" w:eastAsia="仿宋_GB2312" w:hAnsi="仿宋" w:cs="仿宋" w:hint="eastAsia"/>
          <w:bCs/>
          <w:sz w:val="28"/>
          <w:szCs w:val="28"/>
        </w:rPr>
        <w:t>的规定</w:t>
      </w:r>
      <w:r w:rsidR="004C70EC">
        <w:rPr>
          <w:rFonts w:ascii="仿宋_GB2312" w:eastAsia="仿宋_GB2312" w:hAnsi="仿宋" w:cs="仿宋" w:hint="eastAsia"/>
          <w:bCs/>
          <w:sz w:val="28"/>
          <w:szCs w:val="28"/>
        </w:rPr>
        <w:t>。</w:t>
      </w:r>
      <w:r w:rsidR="004C70EC">
        <w:rPr>
          <w:rFonts w:ascii="仿宋_GB2312" w:eastAsia="仿宋_GB2312" w:hAnsi="仿宋_GB2312" w:cs="仿宋_GB2312" w:hint="eastAsia"/>
          <w:sz w:val="28"/>
          <w:szCs w:val="28"/>
        </w:rPr>
        <w:t>本着“大多数符合”的基本原则</w:t>
      </w:r>
      <w:r w:rsidR="001A3C41">
        <w:rPr>
          <w:rFonts w:ascii="仿宋_GB2312" w:eastAsia="仿宋_GB2312" w:hAnsi="仿宋_GB2312" w:cs="仿宋_GB2312" w:hint="eastAsia"/>
          <w:sz w:val="28"/>
          <w:szCs w:val="28"/>
        </w:rPr>
        <w:t>，</w:t>
      </w:r>
      <w:r w:rsidR="004C70EC">
        <w:rPr>
          <w:rFonts w:ascii="仿宋_GB2312" w:eastAsia="仿宋_GB2312" w:hint="eastAsia"/>
          <w:sz w:val="28"/>
          <w:szCs w:val="28"/>
        </w:rPr>
        <w:t>规定</w:t>
      </w:r>
      <w:r w:rsidR="003C2422">
        <w:rPr>
          <w:rFonts w:ascii="仿宋_GB2312" w:eastAsia="仿宋_GB2312" w:hAnsi="仿宋" w:cs="仿宋" w:hint="eastAsia"/>
          <w:sz w:val="28"/>
          <w:szCs w:val="28"/>
        </w:rPr>
        <w:t>青蒿</w:t>
      </w:r>
      <w:r w:rsidR="004C70EC">
        <w:rPr>
          <w:rFonts w:ascii="仿宋_GB2312" w:eastAsia="仿宋_GB2312" w:hAnsi="仿宋" w:cs="仿宋" w:hint="eastAsia"/>
          <w:sz w:val="28"/>
          <w:szCs w:val="28"/>
        </w:rPr>
        <w:t>水分</w:t>
      </w:r>
      <w:r w:rsidR="004C70EC">
        <w:rPr>
          <w:rFonts w:ascii="仿宋_GB2312" w:eastAsia="仿宋_GB2312" w:hint="eastAsia"/>
          <w:sz w:val="28"/>
          <w:szCs w:val="28"/>
        </w:rPr>
        <w:t>≤14</w:t>
      </w:r>
      <w:r w:rsidR="004C70EC">
        <w:rPr>
          <w:rFonts w:ascii="仿宋_GB2312" w:eastAsia="仿宋_GB2312" w:hAnsi="仿宋" w:cs="仿宋" w:hint="eastAsia"/>
          <w:bCs/>
          <w:sz w:val="28"/>
          <w:szCs w:val="28"/>
        </w:rPr>
        <w:t>%</w:t>
      </w:r>
      <w:r w:rsidR="004C70EC">
        <w:rPr>
          <w:rFonts w:ascii="仿宋_GB2312" w:eastAsia="仿宋_GB2312" w:hint="eastAsia"/>
          <w:sz w:val="28"/>
          <w:szCs w:val="28"/>
        </w:rPr>
        <w:t>。</w:t>
      </w:r>
      <w:r w:rsidR="004C70EC">
        <w:rPr>
          <w:rFonts w:ascii="仿宋_GB2312" w:eastAsia="仿宋_GB2312" w:hAnsi="仿宋_GB2312" w:cs="仿宋_GB2312" w:hint="eastAsia"/>
          <w:sz w:val="28"/>
          <w:szCs w:val="28"/>
        </w:rPr>
        <w:t>本次检测合格率为100%。</w:t>
      </w:r>
    </w:p>
    <w:p w14:paraId="307C4917" w14:textId="77777777" w:rsidR="0088406E" w:rsidRDefault="00423ADE" w:rsidP="00DF289E">
      <w:pPr>
        <w:pStyle w:val="a8"/>
        <w:numPr>
          <w:ilvl w:val="0"/>
          <w:numId w:val="0"/>
        </w:numPr>
        <w:spacing w:before="156" w:after="156"/>
        <w:ind w:firstLineChars="200" w:firstLine="562"/>
        <w:rPr>
          <w:sz w:val="28"/>
          <w:szCs w:val="28"/>
        </w:rPr>
      </w:pPr>
      <w:r>
        <w:rPr>
          <w:rFonts w:ascii="楷体" w:eastAsia="楷体" w:hAnsi="楷体" w:hint="eastAsia"/>
          <w:b/>
          <w:bCs/>
          <w:sz w:val="28"/>
          <w:szCs w:val="28"/>
        </w:rPr>
        <w:t>（</w:t>
      </w:r>
      <w:r w:rsidR="0088406E">
        <w:rPr>
          <w:rFonts w:ascii="楷体" w:eastAsia="楷体" w:hAnsi="楷体" w:hint="eastAsia"/>
          <w:b/>
          <w:bCs/>
          <w:sz w:val="28"/>
          <w:szCs w:val="28"/>
        </w:rPr>
        <w:t>四</w:t>
      </w:r>
      <w:r>
        <w:rPr>
          <w:rFonts w:ascii="楷体" w:eastAsia="楷体" w:hAnsi="楷体"/>
          <w:b/>
          <w:bCs/>
          <w:sz w:val="28"/>
          <w:szCs w:val="28"/>
        </w:rPr>
        <w:t>）</w:t>
      </w:r>
      <w:r w:rsidR="003435C8" w:rsidRPr="00183D36">
        <w:rPr>
          <w:rFonts w:hint="eastAsia"/>
          <w:sz w:val="28"/>
          <w:szCs w:val="28"/>
        </w:rPr>
        <w:t>仓库要求、贮藏温湿度、包装入库、堆码</w:t>
      </w:r>
    </w:p>
    <w:p w14:paraId="2B0CCDF9" w14:textId="6D3D2BA9" w:rsidR="0088406E" w:rsidRDefault="0088406E" w:rsidP="0088406E">
      <w:pPr>
        <w:pStyle w:val="aff1"/>
        <w:ind w:firstLine="560"/>
        <w:rPr>
          <w:rFonts w:ascii="仿宋_GB2312" w:eastAsia="仿宋_GB2312" w:hAnsi="仿宋" w:cs="仿宋"/>
          <w:sz w:val="28"/>
          <w:szCs w:val="28"/>
        </w:rPr>
      </w:pPr>
      <w:r w:rsidRPr="00423ADE">
        <w:rPr>
          <w:rFonts w:ascii="仿宋_GB2312" w:eastAsia="仿宋_GB2312" w:hAnsi="仿宋" w:cs="仿宋" w:hint="eastAsia"/>
          <w:sz w:val="28"/>
          <w:szCs w:val="28"/>
        </w:rPr>
        <w:t>均依据《SB/T 11094中药材仓储管理规范》并结合</w:t>
      </w:r>
      <w:r w:rsidR="003C2422">
        <w:rPr>
          <w:rFonts w:ascii="仿宋_GB2312" w:eastAsia="仿宋_GB2312" w:hAnsi="仿宋" w:cs="仿宋" w:hint="eastAsia"/>
          <w:sz w:val="28"/>
          <w:szCs w:val="28"/>
        </w:rPr>
        <w:t>青蒿</w:t>
      </w:r>
      <w:r w:rsidRPr="00423ADE">
        <w:rPr>
          <w:rFonts w:ascii="仿宋_GB2312" w:eastAsia="仿宋_GB2312" w:hAnsi="仿宋" w:cs="仿宋" w:hint="eastAsia"/>
          <w:sz w:val="28"/>
          <w:szCs w:val="28"/>
        </w:rPr>
        <w:t>药材特性进行确定。</w:t>
      </w:r>
    </w:p>
    <w:p w14:paraId="2546A266" w14:textId="77777777" w:rsidR="00A47F60" w:rsidRPr="0088406E" w:rsidRDefault="0088406E" w:rsidP="00DF289E">
      <w:pPr>
        <w:pStyle w:val="aff1"/>
        <w:ind w:firstLine="560"/>
        <w:rPr>
          <w:rFonts w:ascii="仿宋_GB2312" w:eastAsia="仿宋_GB2312" w:hAnsi="仿宋" w:cs="仿宋"/>
          <w:b/>
          <w:sz w:val="28"/>
          <w:szCs w:val="28"/>
        </w:rPr>
      </w:pPr>
      <w:r w:rsidRPr="0088406E">
        <w:rPr>
          <w:rFonts w:ascii="仿宋_GB2312" w:eastAsia="仿宋_GB2312" w:hint="eastAsia"/>
          <w:b/>
          <w:sz w:val="28"/>
          <w:szCs w:val="28"/>
        </w:rPr>
        <w:lastRenderedPageBreak/>
        <w:t>（五）</w:t>
      </w:r>
      <w:r w:rsidR="004C70EC" w:rsidRPr="0088406E">
        <w:rPr>
          <w:rFonts w:ascii="仿宋_GB2312" w:eastAsia="仿宋_GB2312" w:hAnsi="仿宋" w:cs="仿宋" w:hint="eastAsia"/>
          <w:b/>
          <w:bCs/>
          <w:sz w:val="28"/>
          <w:szCs w:val="28"/>
        </w:rPr>
        <w:t>贮藏管理</w:t>
      </w:r>
      <w:r w:rsidR="00423ADE" w:rsidRPr="0088406E">
        <w:rPr>
          <w:rFonts w:ascii="仿宋_GB2312" w:eastAsia="仿宋_GB2312" w:hAnsi="仿宋" w:cs="仿宋" w:hint="eastAsia"/>
          <w:b/>
          <w:bCs/>
          <w:sz w:val="28"/>
          <w:szCs w:val="28"/>
        </w:rPr>
        <w:t>、出库</w:t>
      </w:r>
    </w:p>
    <w:p w14:paraId="403209A7" w14:textId="5538E30E" w:rsidR="00A47F60" w:rsidRPr="00457202" w:rsidRDefault="00423ADE" w:rsidP="00457202">
      <w:pPr>
        <w:pStyle w:val="aff1"/>
        <w:ind w:firstLine="560"/>
        <w:rPr>
          <w:rFonts w:ascii="仿宋_GB2312" w:eastAsia="仿宋_GB2312" w:hAnsi="仿宋" w:cs="仿宋" w:hint="eastAsia"/>
          <w:sz w:val="28"/>
          <w:szCs w:val="28"/>
        </w:rPr>
      </w:pPr>
      <w:r w:rsidRPr="00423ADE">
        <w:rPr>
          <w:rFonts w:ascii="仿宋_GB2312" w:eastAsia="仿宋_GB2312" w:hAnsi="仿宋" w:cs="仿宋" w:hint="eastAsia"/>
          <w:sz w:val="28"/>
          <w:szCs w:val="28"/>
        </w:rPr>
        <w:t>均</w:t>
      </w:r>
      <w:r w:rsidR="004C70EC" w:rsidRPr="00423ADE">
        <w:rPr>
          <w:rFonts w:ascii="仿宋_GB2312" w:eastAsia="仿宋_GB2312" w:hAnsi="仿宋" w:cs="仿宋" w:hint="eastAsia"/>
          <w:sz w:val="28"/>
          <w:szCs w:val="28"/>
        </w:rPr>
        <w:t>依据《SB/T 11094中药材仓储管理规范》并结合</w:t>
      </w:r>
      <w:r w:rsidR="003C2422">
        <w:rPr>
          <w:rFonts w:ascii="仿宋_GB2312" w:eastAsia="仿宋_GB2312" w:hAnsi="仿宋" w:cs="仿宋" w:hint="eastAsia"/>
          <w:sz w:val="28"/>
          <w:szCs w:val="28"/>
        </w:rPr>
        <w:t>青蒿</w:t>
      </w:r>
      <w:r w:rsidR="004C70EC" w:rsidRPr="00423ADE">
        <w:rPr>
          <w:rFonts w:ascii="仿宋_GB2312" w:eastAsia="仿宋_GB2312" w:hAnsi="仿宋" w:cs="仿宋" w:hint="eastAsia"/>
          <w:sz w:val="28"/>
          <w:szCs w:val="28"/>
        </w:rPr>
        <w:t>药材特性特点情况进行确定。</w:t>
      </w:r>
      <w:r w:rsidRPr="00423ADE">
        <w:rPr>
          <w:rFonts w:ascii="仿宋_GB2312" w:eastAsia="仿宋_GB2312" w:hAnsi="仿宋" w:cs="仿宋" w:hint="eastAsia"/>
          <w:sz w:val="28"/>
          <w:szCs w:val="28"/>
        </w:rPr>
        <w:t>药材</w:t>
      </w:r>
      <w:r w:rsidRPr="00423ADE">
        <w:rPr>
          <w:rFonts w:ascii="仿宋_GB2312" w:eastAsia="仿宋_GB2312" w:hint="eastAsia"/>
          <w:sz w:val="28"/>
          <w:szCs w:val="28"/>
        </w:rPr>
        <w:t>出库</w:t>
      </w:r>
      <w:r w:rsidR="0088406E">
        <w:rPr>
          <w:rFonts w:ascii="仿宋_GB2312" w:eastAsia="仿宋_GB2312" w:hint="eastAsia"/>
          <w:sz w:val="28"/>
          <w:szCs w:val="28"/>
        </w:rPr>
        <w:t>抽样</w:t>
      </w:r>
      <w:r w:rsidRPr="00423ADE">
        <w:rPr>
          <w:rFonts w:ascii="仿宋_GB2312" w:eastAsia="仿宋_GB2312" w:hint="eastAsia"/>
          <w:sz w:val="28"/>
          <w:szCs w:val="28"/>
        </w:rPr>
        <w:t>依据《</w:t>
      </w:r>
      <w:r>
        <w:rPr>
          <w:rFonts w:ascii="仿宋_GB2312" w:eastAsia="仿宋_GB2312" w:hint="eastAsia"/>
          <w:sz w:val="28"/>
          <w:szCs w:val="28"/>
        </w:rPr>
        <w:t>中国</w:t>
      </w:r>
      <w:r w:rsidRPr="00423ADE">
        <w:rPr>
          <w:rFonts w:ascii="仿宋_GB2312" w:eastAsia="仿宋_GB2312" w:hint="eastAsia"/>
          <w:sz w:val="28"/>
          <w:szCs w:val="28"/>
        </w:rPr>
        <w:t>药典2020版》药材和饮片取样法进行确定。</w:t>
      </w:r>
    </w:p>
    <w:p w14:paraId="5AA91B51" w14:textId="77777777" w:rsidR="00A47F60" w:rsidRDefault="004C70EC">
      <w:pPr>
        <w:spacing w:beforeLines="50" w:before="156" w:afterLines="50" w:after="156" w:line="560" w:lineRule="exact"/>
        <w:ind w:firstLineChars="200" w:firstLine="560"/>
        <w:rPr>
          <w:rFonts w:ascii="黑体" w:eastAsia="黑体" w:hAnsi="黑体" w:cs="黑体"/>
          <w:bCs/>
          <w:sz w:val="28"/>
          <w:szCs w:val="28"/>
        </w:rPr>
      </w:pPr>
      <w:r>
        <w:rPr>
          <w:rFonts w:ascii="黑体" w:eastAsia="黑体" w:hAnsi="黑体" w:cs="黑体" w:hint="eastAsia"/>
          <w:bCs/>
          <w:sz w:val="28"/>
          <w:szCs w:val="28"/>
        </w:rPr>
        <w:t>六、国内外同类标准制修订情况及与法律法规、强制性标准关系</w:t>
      </w:r>
    </w:p>
    <w:p w14:paraId="2489CF7D" w14:textId="3FFCF482" w:rsidR="00A47F60" w:rsidRDefault="004C70EC">
      <w:pPr>
        <w:pStyle w:val="afb"/>
        <w:widowControl/>
        <w:spacing w:before="0" w:beforeAutospacing="0" w:after="0" w:afterAutospacing="0"/>
        <w:ind w:firstLineChars="200" w:firstLine="560"/>
        <w:rPr>
          <w:rFonts w:ascii="仿宋_GB2312" w:eastAsia="仿宋_GB2312" w:hAnsi="宋体"/>
          <w:kern w:val="2"/>
          <w:sz w:val="28"/>
          <w:szCs w:val="28"/>
          <w:lang w:val="zh-CN"/>
        </w:rPr>
      </w:pPr>
      <w:r>
        <w:rPr>
          <w:rFonts w:ascii="仿宋_GB2312" w:eastAsia="仿宋_GB2312" w:hAnsi="宋体" w:hint="eastAsia"/>
          <w:kern w:val="2"/>
          <w:sz w:val="28"/>
          <w:szCs w:val="28"/>
          <w:lang w:val="zh-CN"/>
        </w:rPr>
        <w:t>经查阅，国内外暂无与</w:t>
      </w:r>
      <w:r w:rsidR="003C2422">
        <w:rPr>
          <w:rFonts w:ascii="仿宋_GB2312" w:eastAsia="仿宋_GB2312" w:hAnsi="宋体" w:hint="eastAsia"/>
          <w:kern w:val="2"/>
          <w:sz w:val="28"/>
          <w:szCs w:val="28"/>
          <w:lang w:val="zh-CN"/>
        </w:rPr>
        <w:t>青蒿</w:t>
      </w:r>
      <w:r>
        <w:rPr>
          <w:rFonts w:ascii="仿宋_GB2312" w:eastAsia="仿宋_GB2312" w:hAnsi="宋体" w:hint="eastAsia"/>
          <w:sz w:val="28"/>
          <w:szCs w:val="28"/>
        </w:rPr>
        <w:t>药材采收与贮藏技术</w:t>
      </w:r>
      <w:r>
        <w:rPr>
          <w:rFonts w:ascii="仿宋_GB2312" w:eastAsia="仿宋_GB2312" w:hAnsi="宋体" w:hint="eastAsia"/>
          <w:kern w:val="2"/>
          <w:sz w:val="28"/>
          <w:szCs w:val="28"/>
          <w:lang w:val="zh-CN"/>
        </w:rPr>
        <w:t>相关的标准。</w:t>
      </w:r>
    </w:p>
    <w:p w14:paraId="55E9B8D0" w14:textId="47145C5A" w:rsidR="00A47F60" w:rsidRDefault="004C70EC">
      <w:pPr>
        <w:spacing w:line="560" w:lineRule="exact"/>
        <w:ind w:firstLineChars="200" w:firstLine="560"/>
        <w:rPr>
          <w:rFonts w:ascii="仿宋_GB2312" w:eastAsia="仿宋_GB2312" w:hAnsi="宋体"/>
          <w:sz w:val="28"/>
          <w:szCs w:val="28"/>
          <w:lang w:val="zh-CN"/>
        </w:rPr>
      </w:pPr>
      <w:r>
        <w:rPr>
          <w:rFonts w:ascii="仿宋_GB2312" w:eastAsia="仿宋_GB2312" w:hAnsi="宋体" w:hint="eastAsia"/>
          <w:sz w:val="28"/>
          <w:szCs w:val="28"/>
          <w:lang w:val="zh-CN"/>
        </w:rPr>
        <w:t>本标准的内容</w:t>
      </w:r>
      <w:r w:rsidR="004902C4" w:rsidRPr="004902C4">
        <w:rPr>
          <w:rFonts w:ascii="仿宋_GB2312" w:eastAsia="仿宋_GB2312" w:hAnsi="宋体" w:hint="eastAsia"/>
          <w:sz w:val="28"/>
          <w:szCs w:val="28"/>
          <w:lang w:val="zh-CN"/>
        </w:rPr>
        <w:t>是遵循《中华人民共和国标准化法》等国家相关的法规和强制性标准，</w:t>
      </w:r>
      <w:r>
        <w:rPr>
          <w:rFonts w:ascii="仿宋_GB2312" w:eastAsia="仿宋_GB2312" w:hAnsi="宋体" w:hint="eastAsia"/>
          <w:sz w:val="28"/>
          <w:szCs w:val="28"/>
          <w:lang w:val="zh-CN"/>
        </w:rPr>
        <w:t>与现行的法律、法规及强制性标准无冲突，标准的编写符合GB/T 1.1-2020的要求。</w:t>
      </w:r>
    </w:p>
    <w:p w14:paraId="0263EB91" w14:textId="77777777" w:rsidR="00A47F60" w:rsidRDefault="004C70EC">
      <w:pPr>
        <w:spacing w:beforeLines="50" w:before="156" w:afterLines="50" w:after="156" w:line="560" w:lineRule="exact"/>
        <w:ind w:firstLineChars="200" w:firstLine="560"/>
        <w:rPr>
          <w:rFonts w:ascii="黑体" w:eastAsia="黑体" w:hAnsi="黑体" w:cs="黑体"/>
          <w:bCs/>
          <w:sz w:val="28"/>
          <w:szCs w:val="28"/>
        </w:rPr>
      </w:pPr>
      <w:r>
        <w:rPr>
          <w:rFonts w:ascii="黑体" w:eastAsia="黑体" w:hAnsi="黑体" w:cs="黑体" w:hint="eastAsia"/>
          <w:bCs/>
          <w:sz w:val="28"/>
          <w:szCs w:val="28"/>
        </w:rPr>
        <w:t>七、重大分歧意见发处理经过和依据</w:t>
      </w:r>
    </w:p>
    <w:p w14:paraId="4E50D1A6" w14:textId="77777777" w:rsidR="00A47F60" w:rsidRDefault="004C70EC">
      <w:pPr>
        <w:ind w:firstLineChars="200" w:firstLine="560"/>
        <w:rPr>
          <w:rFonts w:ascii="仿宋_GB2312" w:eastAsia="仿宋_GB2312" w:hAnsi="宋体"/>
          <w:sz w:val="28"/>
          <w:szCs w:val="28"/>
          <w:lang w:val="zh-CN"/>
        </w:rPr>
      </w:pPr>
      <w:r>
        <w:rPr>
          <w:rFonts w:ascii="仿宋_GB2312" w:eastAsia="仿宋_GB2312" w:hAnsi="宋体" w:hint="eastAsia"/>
          <w:sz w:val="28"/>
          <w:szCs w:val="28"/>
          <w:lang w:val="zh-CN"/>
        </w:rPr>
        <w:t>本标准研制过程中无重大分歧意见。</w:t>
      </w:r>
    </w:p>
    <w:p w14:paraId="0D879B16" w14:textId="77777777" w:rsidR="00A47F60" w:rsidRDefault="004C70EC">
      <w:pPr>
        <w:spacing w:beforeLines="50" w:before="156" w:afterLines="50" w:after="156" w:line="560" w:lineRule="exact"/>
        <w:ind w:firstLineChars="200" w:firstLine="560"/>
        <w:rPr>
          <w:rFonts w:ascii="黑体" w:eastAsia="黑体" w:hAnsi="黑体" w:cs="黑体"/>
          <w:bCs/>
          <w:sz w:val="28"/>
          <w:szCs w:val="28"/>
        </w:rPr>
      </w:pPr>
      <w:r>
        <w:rPr>
          <w:rFonts w:ascii="黑体" w:eastAsia="黑体" w:hAnsi="黑体" w:cs="黑体" w:hint="eastAsia"/>
          <w:bCs/>
          <w:sz w:val="28"/>
          <w:szCs w:val="28"/>
        </w:rPr>
        <w:t>八、自我承诺</w:t>
      </w:r>
    </w:p>
    <w:p w14:paraId="265553F1" w14:textId="77777777" w:rsidR="00A47F60" w:rsidRDefault="004C70EC">
      <w:pPr>
        <w:ind w:firstLineChars="200" w:firstLine="560"/>
        <w:rPr>
          <w:rFonts w:ascii="仿宋_GB2312" w:eastAsia="仿宋_GB2312" w:hAnsi="宋体"/>
          <w:sz w:val="28"/>
          <w:szCs w:val="28"/>
          <w:lang w:val="zh-CN"/>
        </w:rPr>
      </w:pPr>
      <w:r>
        <w:rPr>
          <w:rFonts w:ascii="仿宋_GB2312" w:eastAsia="仿宋_GB2312" w:hAnsi="宋体" w:hint="eastAsia"/>
          <w:sz w:val="28"/>
          <w:szCs w:val="28"/>
          <w:lang w:val="zh-CN"/>
        </w:rPr>
        <w:t>本标准内容与各项指标不低于强制性标准要求。</w:t>
      </w:r>
    </w:p>
    <w:p w14:paraId="3281F9D3" w14:textId="224FF3A3" w:rsidR="00A47F60" w:rsidRDefault="004C70EC">
      <w:pPr>
        <w:ind w:firstLineChars="200" w:firstLine="560"/>
        <w:rPr>
          <w:rFonts w:ascii="仿宋_GB2312" w:eastAsia="仿宋_GB2312" w:hAnsi="宋体"/>
          <w:sz w:val="28"/>
          <w:szCs w:val="28"/>
          <w:lang w:val="zh-CN"/>
        </w:rPr>
      </w:pPr>
      <w:r>
        <w:rPr>
          <w:rFonts w:ascii="仿宋_GB2312" w:eastAsia="仿宋_GB2312" w:hAnsi="宋体" w:hint="eastAsia"/>
          <w:sz w:val="28"/>
          <w:szCs w:val="28"/>
          <w:lang w:val="zh-CN"/>
        </w:rPr>
        <w:t xml:space="preserve">         </w:t>
      </w:r>
      <w:r>
        <w:rPr>
          <w:rFonts w:ascii="仿宋_GB2312" w:eastAsia="仿宋_GB2312" w:hAnsi="宋体"/>
          <w:sz w:val="28"/>
          <w:szCs w:val="28"/>
          <w:lang w:val="zh-CN"/>
        </w:rPr>
        <w:t xml:space="preserve">           </w:t>
      </w:r>
      <w:r>
        <w:rPr>
          <w:rFonts w:ascii="仿宋_GB2312" w:eastAsia="仿宋_GB2312" w:hAnsi="宋体" w:hint="eastAsia"/>
          <w:sz w:val="28"/>
          <w:szCs w:val="28"/>
          <w:lang w:val="zh-CN"/>
        </w:rPr>
        <w:t>团体标准《</w:t>
      </w:r>
      <w:r w:rsidR="00D6419D">
        <w:rPr>
          <w:rFonts w:ascii="仿宋_GB2312" w:eastAsia="仿宋_GB2312" w:hAnsi="宋体" w:hint="eastAsia"/>
          <w:sz w:val="28"/>
          <w:szCs w:val="28"/>
          <w:lang w:val="zh-CN"/>
        </w:rPr>
        <w:t>青蒿</w:t>
      </w:r>
      <w:r>
        <w:rPr>
          <w:rFonts w:ascii="仿宋_GB2312" w:eastAsia="仿宋_GB2312" w:hAnsi="宋体" w:hint="eastAsia"/>
          <w:sz w:val="28"/>
          <w:szCs w:val="28"/>
          <w:lang w:val="zh-CN"/>
        </w:rPr>
        <w:t>药材采收与贮藏技术规程》</w:t>
      </w:r>
    </w:p>
    <w:p w14:paraId="3F59F31D" w14:textId="77777777" w:rsidR="00A47F60" w:rsidRDefault="004C70EC">
      <w:pPr>
        <w:ind w:firstLineChars="2150" w:firstLine="6020"/>
        <w:rPr>
          <w:rFonts w:ascii="仿宋_GB2312" w:eastAsia="仿宋_GB2312" w:hAnsi="宋体"/>
          <w:sz w:val="28"/>
          <w:szCs w:val="28"/>
          <w:lang w:val="zh-CN"/>
        </w:rPr>
      </w:pPr>
      <w:r>
        <w:rPr>
          <w:rFonts w:ascii="仿宋_GB2312" w:eastAsia="仿宋_GB2312" w:hAnsi="宋体" w:hint="eastAsia"/>
          <w:sz w:val="28"/>
          <w:szCs w:val="28"/>
          <w:lang w:val="zh-CN"/>
        </w:rPr>
        <w:t>标准编制小组</w:t>
      </w:r>
    </w:p>
    <w:p w14:paraId="78D062BE" w14:textId="2D9FD5CC" w:rsidR="00A47F60" w:rsidRDefault="004C70EC">
      <w:pPr>
        <w:ind w:firstLineChars="200" w:firstLine="560"/>
        <w:rPr>
          <w:rFonts w:ascii="仿宋_GB2312" w:eastAsia="仿宋_GB2312" w:hAnsi="宋体"/>
          <w:sz w:val="28"/>
          <w:szCs w:val="28"/>
          <w:lang w:val="zh-CN"/>
        </w:rPr>
      </w:pPr>
      <w:r>
        <w:rPr>
          <w:rFonts w:ascii="仿宋_GB2312" w:eastAsia="仿宋_GB2312" w:hAnsi="宋体" w:hint="eastAsia"/>
          <w:sz w:val="28"/>
          <w:szCs w:val="28"/>
          <w:lang w:val="zh-CN"/>
        </w:rPr>
        <w:t xml:space="preserve">                         </w:t>
      </w:r>
      <w:r>
        <w:rPr>
          <w:rFonts w:ascii="仿宋_GB2312" w:eastAsia="仿宋_GB2312" w:hAnsi="宋体"/>
          <w:sz w:val="28"/>
          <w:szCs w:val="28"/>
          <w:lang w:val="zh-CN"/>
        </w:rPr>
        <w:t xml:space="preserve">             </w:t>
      </w:r>
      <w:r>
        <w:rPr>
          <w:rFonts w:ascii="仿宋_GB2312" w:eastAsia="仿宋_GB2312" w:hAnsi="宋体" w:hint="eastAsia"/>
          <w:sz w:val="28"/>
          <w:szCs w:val="28"/>
          <w:lang w:val="zh-CN"/>
        </w:rPr>
        <w:t>202</w:t>
      </w:r>
      <w:r w:rsidR="00D6419D">
        <w:rPr>
          <w:rFonts w:ascii="仿宋_GB2312" w:eastAsia="仿宋_GB2312" w:hAnsi="宋体" w:hint="eastAsia"/>
          <w:sz w:val="28"/>
          <w:szCs w:val="28"/>
          <w:lang w:val="zh-CN"/>
        </w:rPr>
        <w:t>4</w:t>
      </w:r>
      <w:r>
        <w:rPr>
          <w:rFonts w:ascii="仿宋_GB2312" w:eastAsia="仿宋_GB2312" w:hAnsi="宋体" w:hint="eastAsia"/>
          <w:sz w:val="28"/>
          <w:szCs w:val="28"/>
          <w:lang w:val="zh-CN"/>
        </w:rPr>
        <w:t>年</w:t>
      </w:r>
      <w:r w:rsidR="00D6419D">
        <w:rPr>
          <w:rFonts w:ascii="仿宋_GB2312" w:eastAsia="仿宋_GB2312" w:hAnsi="宋体" w:hint="eastAsia"/>
          <w:sz w:val="28"/>
          <w:szCs w:val="28"/>
          <w:lang w:val="zh-CN"/>
        </w:rPr>
        <w:t>6</w:t>
      </w:r>
      <w:r>
        <w:rPr>
          <w:rFonts w:ascii="仿宋_GB2312" w:eastAsia="仿宋_GB2312" w:hAnsi="宋体" w:hint="eastAsia"/>
          <w:sz w:val="28"/>
          <w:szCs w:val="28"/>
          <w:lang w:val="zh-CN"/>
        </w:rPr>
        <w:t>月</w:t>
      </w:r>
      <w:r w:rsidR="00423ADE">
        <w:rPr>
          <w:rFonts w:ascii="仿宋_GB2312" w:eastAsia="仿宋_GB2312" w:hAnsi="宋体"/>
          <w:sz w:val="28"/>
          <w:szCs w:val="28"/>
          <w:lang w:val="zh-CN"/>
        </w:rPr>
        <w:t>2</w:t>
      </w:r>
      <w:r w:rsidR="00D6419D">
        <w:rPr>
          <w:rFonts w:ascii="仿宋_GB2312" w:eastAsia="仿宋_GB2312" w:hAnsi="宋体" w:hint="eastAsia"/>
          <w:sz w:val="28"/>
          <w:szCs w:val="28"/>
          <w:lang w:val="zh-CN"/>
        </w:rPr>
        <w:t>5</w:t>
      </w:r>
      <w:r>
        <w:rPr>
          <w:rFonts w:ascii="仿宋_GB2312" w:eastAsia="仿宋_GB2312" w:hAnsi="宋体" w:hint="eastAsia"/>
          <w:sz w:val="28"/>
          <w:szCs w:val="28"/>
          <w:lang w:val="zh-CN"/>
        </w:rPr>
        <w:t>日</w:t>
      </w:r>
    </w:p>
    <w:sectPr w:rsidR="00A47F60">
      <w:footerReference w:type="default" r:id="rId15"/>
      <w:pgSz w:w="11906" w:h="16838"/>
      <w:pgMar w:top="1474" w:right="1474" w:bottom="1474" w:left="147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8A34C" w14:textId="77777777" w:rsidR="00FF6166" w:rsidRDefault="00FF6166">
      <w:r>
        <w:separator/>
      </w:r>
    </w:p>
  </w:endnote>
  <w:endnote w:type="continuationSeparator" w:id="0">
    <w:p w14:paraId="3D8F9F3B" w14:textId="77777777" w:rsidR="00FF6166" w:rsidRDefault="00FF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charset w:val="86"/>
    <w:family w:val="modern"/>
    <w:pitch w:val="default"/>
    <w:sig w:usb0="00000000"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方正小标宋简体">
    <w:altName w:val="微软雅黑"/>
    <w:charset w:val="86"/>
    <w:family w:val="script"/>
    <w:pitch w:val="default"/>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12968"/>
    </w:sdtPr>
    <w:sdtContent>
      <w:p w14:paraId="1A9F12AC" w14:textId="77777777" w:rsidR="00A47F60" w:rsidRDefault="004C70EC">
        <w:pPr>
          <w:pStyle w:val="af7"/>
          <w:jc w:val="center"/>
        </w:pPr>
        <w:r>
          <w:rPr>
            <w:rFonts w:ascii="宋体" w:hAnsi="宋体"/>
            <w:sz w:val="32"/>
            <w:szCs w:val="32"/>
          </w:rPr>
          <w:fldChar w:fldCharType="begin"/>
        </w:r>
        <w:r>
          <w:rPr>
            <w:rFonts w:ascii="宋体" w:hAnsi="宋体"/>
            <w:sz w:val="32"/>
            <w:szCs w:val="32"/>
          </w:rPr>
          <w:instrText xml:space="preserve"> PAGE   \* MERGEFORMAT </w:instrText>
        </w:r>
        <w:r>
          <w:rPr>
            <w:rFonts w:ascii="宋体" w:hAnsi="宋体"/>
            <w:sz w:val="32"/>
            <w:szCs w:val="32"/>
          </w:rPr>
          <w:fldChar w:fldCharType="separate"/>
        </w:r>
        <w:r w:rsidR="00A26261" w:rsidRPr="00A26261">
          <w:rPr>
            <w:rFonts w:ascii="宋体" w:hAnsi="宋体"/>
            <w:noProof/>
            <w:sz w:val="32"/>
            <w:szCs w:val="32"/>
            <w:lang w:val="zh-CN"/>
          </w:rPr>
          <w:t>2</w:t>
        </w:r>
        <w:r>
          <w:rPr>
            <w:rFonts w:ascii="宋体" w:hAnsi="宋体"/>
            <w:sz w:val="32"/>
            <w:szCs w:val="32"/>
          </w:rPr>
          <w:fldChar w:fldCharType="end"/>
        </w:r>
      </w:p>
    </w:sdtContent>
  </w:sdt>
  <w:p w14:paraId="639C1C16" w14:textId="77777777" w:rsidR="00A47F60" w:rsidRDefault="00A47F60">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487BE" w14:textId="77777777" w:rsidR="00FF6166" w:rsidRDefault="00FF6166">
      <w:r>
        <w:separator/>
      </w:r>
    </w:p>
  </w:footnote>
  <w:footnote w:type="continuationSeparator" w:id="0">
    <w:p w14:paraId="2913E6A7" w14:textId="77777777" w:rsidR="00FF6166" w:rsidRDefault="00FF61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0054695"/>
    <w:multiLevelType w:val="singleLevel"/>
    <w:tmpl w:val="E0054695"/>
    <w:lvl w:ilvl="0">
      <w:start w:val="2"/>
      <w:numFmt w:val="decimal"/>
      <w:suff w:val="nothing"/>
      <w:lvlText w:val="（%1）"/>
      <w:lvlJc w:val="left"/>
    </w:lvl>
  </w:abstractNum>
  <w:abstractNum w:abstractNumId="1" w15:restartNumberingAfterBreak="0">
    <w:nsid w:val="F7EC27CF"/>
    <w:multiLevelType w:val="singleLevel"/>
    <w:tmpl w:val="F7EC27CF"/>
    <w:lvl w:ilvl="0">
      <w:start w:val="4"/>
      <w:numFmt w:val="chineseCounting"/>
      <w:suff w:val="nothing"/>
      <w:lvlText w:val="（%1）"/>
      <w:lvlJc w:val="left"/>
      <w:rPr>
        <w:rFonts w:hint="eastAsia"/>
      </w:rPr>
    </w:lvl>
  </w:abstractNum>
  <w:abstractNum w:abstractNumId="2" w15:restartNumberingAfterBreak="0">
    <w:nsid w:val="1F786733"/>
    <w:multiLevelType w:val="multilevel"/>
    <w:tmpl w:val="1F786733"/>
    <w:lvl w:ilvl="0">
      <w:start w:val="2"/>
      <w:numFmt w:val="japaneseCounting"/>
      <w:lvlText w:val="（%1）"/>
      <w:lvlJc w:val="left"/>
      <w:pPr>
        <w:ind w:left="2145" w:hanging="885"/>
      </w:pPr>
      <w:rPr>
        <w:rFont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3"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pPr>
        <w:ind w:left="4361"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840" w:firstLine="0"/>
      </w:pPr>
      <w:rPr>
        <w:rFonts w:ascii="黑体" w:eastAsia="黑体" w:hAnsi="Times New Roman" w:hint="eastAsia"/>
        <w:b w:val="0"/>
        <w:i w:val="0"/>
        <w:sz w:val="21"/>
      </w:rPr>
    </w:lvl>
    <w:lvl w:ilvl="5">
      <w:start w:val="1"/>
      <w:numFmt w:val="decimal"/>
      <w:pStyle w:val="a4"/>
      <w:suff w:val="nothing"/>
      <w:lvlText w:val="%1.%2.%3.%4.%5.%6　"/>
      <w:lvlJc w:val="left"/>
      <w:pPr>
        <w:ind w:left="-420" w:firstLine="0"/>
      </w:pPr>
      <w:rPr>
        <w:rFonts w:ascii="黑体" w:eastAsia="黑体" w:hAnsi="Times New Roman" w:hint="eastAsia"/>
        <w:b w:val="0"/>
        <w:i w:val="0"/>
        <w:sz w:val="21"/>
      </w:rPr>
    </w:lvl>
    <w:lvl w:ilvl="6">
      <w:start w:val="1"/>
      <w:numFmt w:val="decimal"/>
      <w:suff w:val="nothing"/>
      <w:lvlText w:val="%1%2.%3.%4.%5.%6.%7　"/>
      <w:lvlJc w:val="left"/>
      <w:pPr>
        <w:ind w:left="-420" w:firstLine="0"/>
      </w:pPr>
      <w:rPr>
        <w:rFonts w:ascii="黑体" w:eastAsia="黑体" w:hAnsi="Times New Roman" w:hint="eastAsia"/>
        <w:b w:val="0"/>
        <w:i w:val="0"/>
        <w:sz w:val="21"/>
      </w:rPr>
    </w:lvl>
    <w:lvl w:ilvl="7">
      <w:start w:val="1"/>
      <w:numFmt w:val="decimal"/>
      <w:lvlText w:val="%1.%2.%3.%4.%5.%6.%7.%8"/>
      <w:lvlJc w:val="left"/>
      <w:pPr>
        <w:tabs>
          <w:tab w:val="left" w:pos="3931"/>
        </w:tabs>
        <w:ind w:left="3549" w:hanging="1418"/>
      </w:pPr>
      <w:rPr>
        <w:rFonts w:hint="eastAsia"/>
      </w:rPr>
    </w:lvl>
    <w:lvl w:ilvl="8">
      <w:start w:val="1"/>
      <w:numFmt w:val="decimal"/>
      <w:lvlText w:val="%1.%2.%3.%4.%5.%6.%7.%8.%9"/>
      <w:lvlJc w:val="left"/>
      <w:pPr>
        <w:tabs>
          <w:tab w:val="left" w:pos="4357"/>
        </w:tabs>
        <w:ind w:left="4257" w:hanging="1700"/>
      </w:pPr>
      <w:rPr>
        <w:rFonts w:hint="eastAsia"/>
      </w:rPr>
    </w:lvl>
  </w:abstractNum>
  <w:abstractNum w:abstractNumId="4" w15:restartNumberingAfterBreak="0">
    <w:nsid w:val="646260FA"/>
    <w:multiLevelType w:val="multilevel"/>
    <w:tmpl w:val="646260FA"/>
    <w:lvl w:ilvl="0">
      <w:start w:val="1"/>
      <w:numFmt w:val="decimal"/>
      <w:pStyle w:val="a5"/>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5" w15:restartNumberingAfterBreak="0">
    <w:nsid w:val="6CEA2025"/>
    <w:multiLevelType w:val="multilevel"/>
    <w:tmpl w:val="6CEA2025"/>
    <w:lvl w:ilvl="0">
      <w:start w:val="1"/>
      <w:numFmt w:val="none"/>
      <w:pStyle w:val="a6"/>
      <w:suff w:val="nothing"/>
      <w:lvlText w:val="%1"/>
      <w:lvlJc w:val="left"/>
      <w:pPr>
        <w:ind w:left="0" w:firstLine="0"/>
      </w:pPr>
      <w:rPr>
        <w:rFonts w:hint="eastAsia"/>
      </w:rPr>
    </w:lvl>
    <w:lvl w:ilvl="1">
      <w:start w:val="1"/>
      <w:numFmt w:val="decimal"/>
      <w:pStyle w:val="a7"/>
      <w:suff w:val="nothing"/>
      <w:lvlText w:val="%1%2　"/>
      <w:lvlJc w:val="left"/>
      <w:pPr>
        <w:ind w:left="0" w:firstLine="0"/>
      </w:pPr>
      <w:rPr>
        <w:rFonts w:ascii="黑体" w:eastAsia="黑体" w:hint="eastAsia"/>
        <w:b w:val="0"/>
        <w:i w:val="0"/>
        <w:sz w:val="21"/>
      </w:rPr>
    </w:lvl>
    <w:lvl w:ilvl="2">
      <w:start w:val="1"/>
      <w:numFmt w:val="decimal"/>
      <w:pStyle w:val="a8"/>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9"/>
      <w:suff w:val="nothing"/>
      <w:lvlText w:val="%1%2.%3.%4　"/>
      <w:lvlJc w:val="left"/>
      <w:pPr>
        <w:ind w:left="0" w:firstLine="0"/>
      </w:pPr>
      <w:rPr>
        <w:rFonts w:ascii="黑体" w:eastAsia="黑体" w:hint="eastAsia"/>
        <w:b w:val="0"/>
        <w:i w:val="0"/>
        <w:sz w:val="21"/>
      </w:rPr>
    </w:lvl>
    <w:lvl w:ilvl="4">
      <w:start w:val="1"/>
      <w:numFmt w:val="decimal"/>
      <w:pStyle w:val="aa"/>
      <w:suff w:val="nothing"/>
      <w:lvlText w:val="%1%2.%3.%4.%5　"/>
      <w:lvlJc w:val="left"/>
      <w:pPr>
        <w:ind w:left="0" w:firstLine="0"/>
      </w:pPr>
      <w:rPr>
        <w:rFonts w:ascii="黑体" w:eastAsia="黑体" w:hint="eastAsia"/>
        <w:b w:val="0"/>
        <w:i w:val="0"/>
        <w:sz w:val="21"/>
      </w:rPr>
    </w:lvl>
    <w:lvl w:ilvl="5">
      <w:start w:val="1"/>
      <w:numFmt w:val="decimal"/>
      <w:pStyle w:val="ab"/>
      <w:suff w:val="nothing"/>
      <w:lvlText w:val="%1%2.%3.%4.%5.%6　"/>
      <w:lvlJc w:val="left"/>
      <w:pPr>
        <w:ind w:left="0" w:firstLine="0"/>
      </w:pPr>
      <w:rPr>
        <w:rFonts w:ascii="黑体" w:eastAsia="黑体" w:hint="eastAsia"/>
        <w:b w:val="0"/>
        <w:i w:val="0"/>
        <w:sz w:val="21"/>
      </w:rPr>
    </w:lvl>
    <w:lvl w:ilvl="6">
      <w:start w:val="1"/>
      <w:numFmt w:val="decimal"/>
      <w:pStyle w:val="ac"/>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928002257">
    <w:abstractNumId w:val="5"/>
  </w:num>
  <w:num w:numId="2" w16cid:durableId="1961645631">
    <w:abstractNumId w:val="3"/>
  </w:num>
  <w:num w:numId="3" w16cid:durableId="1071125762">
    <w:abstractNumId w:val="1"/>
  </w:num>
  <w:num w:numId="4" w16cid:durableId="1561936181">
    <w:abstractNumId w:val="4"/>
  </w:num>
  <w:num w:numId="5" w16cid:durableId="1114788191">
    <w:abstractNumId w:val="2"/>
  </w:num>
  <w:num w:numId="6" w16cid:durableId="232394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YWM5MDQ5YTgwMWFjODQ3MGVlOTJlMzkzZDQyMGQzOWYifQ=="/>
  </w:docVars>
  <w:rsids>
    <w:rsidRoot w:val="52F40A7A"/>
    <w:rsid w:val="00002030"/>
    <w:rsid w:val="00004B01"/>
    <w:rsid w:val="00004C4A"/>
    <w:rsid w:val="00006026"/>
    <w:rsid w:val="000073E2"/>
    <w:rsid w:val="00010E6E"/>
    <w:rsid w:val="0001162D"/>
    <w:rsid w:val="0001346F"/>
    <w:rsid w:val="000172E1"/>
    <w:rsid w:val="00022A5F"/>
    <w:rsid w:val="00024133"/>
    <w:rsid w:val="000255B1"/>
    <w:rsid w:val="00025BEB"/>
    <w:rsid w:val="00031C67"/>
    <w:rsid w:val="00045D6D"/>
    <w:rsid w:val="00050D8A"/>
    <w:rsid w:val="0005190C"/>
    <w:rsid w:val="00057AD3"/>
    <w:rsid w:val="00072AE1"/>
    <w:rsid w:val="00074C76"/>
    <w:rsid w:val="00075056"/>
    <w:rsid w:val="0008324A"/>
    <w:rsid w:val="00084A34"/>
    <w:rsid w:val="0008561C"/>
    <w:rsid w:val="0008582A"/>
    <w:rsid w:val="00094586"/>
    <w:rsid w:val="00095094"/>
    <w:rsid w:val="000A029B"/>
    <w:rsid w:val="000A1420"/>
    <w:rsid w:val="000A63E7"/>
    <w:rsid w:val="000A7A8C"/>
    <w:rsid w:val="000A7D1E"/>
    <w:rsid w:val="000B10D1"/>
    <w:rsid w:val="000B15F9"/>
    <w:rsid w:val="000B25F0"/>
    <w:rsid w:val="000C1B17"/>
    <w:rsid w:val="000C1F3A"/>
    <w:rsid w:val="000C5234"/>
    <w:rsid w:val="000C7B94"/>
    <w:rsid w:val="000D0936"/>
    <w:rsid w:val="000D112F"/>
    <w:rsid w:val="000D2085"/>
    <w:rsid w:val="000D4AA2"/>
    <w:rsid w:val="000D59B5"/>
    <w:rsid w:val="000D5A43"/>
    <w:rsid w:val="000D5D37"/>
    <w:rsid w:val="000D7675"/>
    <w:rsid w:val="000E68F4"/>
    <w:rsid w:val="000E6DEA"/>
    <w:rsid w:val="000F124B"/>
    <w:rsid w:val="000F2A0B"/>
    <w:rsid w:val="000F3C96"/>
    <w:rsid w:val="000F5CC1"/>
    <w:rsid w:val="000F77A5"/>
    <w:rsid w:val="0010044B"/>
    <w:rsid w:val="00106E48"/>
    <w:rsid w:val="001074C4"/>
    <w:rsid w:val="00110BA6"/>
    <w:rsid w:val="00113A85"/>
    <w:rsid w:val="00113C15"/>
    <w:rsid w:val="00113EE6"/>
    <w:rsid w:val="00114F35"/>
    <w:rsid w:val="00117202"/>
    <w:rsid w:val="0011771D"/>
    <w:rsid w:val="00122F32"/>
    <w:rsid w:val="00123812"/>
    <w:rsid w:val="001240E5"/>
    <w:rsid w:val="00127C38"/>
    <w:rsid w:val="00131F0B"/>
    <w:rsid w:val="0013283F"/>
    <w:rsid w:val="00132B4C"/>
    <w:rsid w:val="001330CD"/>
    <w:rsid w:val="00137109"/>
    <w:rsid w:val="0014292D"/>
    <w:rsid w:val="00144CFD"/>
    <w:rsid w:val="00146E1F"/>
    <w:rsid w:val="00151C6D"/>
    <w:rsid w:val="00152E1B"/>
    <w:rsid w:val="00156188"/>
    <w:rsid w:val="00166BF0"/>
    <w:rsid w:val="001670A9"/>
    <w:rsid w:val="00171BE7"/>
    <w:rsid w:val="0017337C"/>
    <w:rsid w:val="0017654D"/>
    <w:rsid w:val="00176C27"/>
    <w:rsid w:val="00180C0B"/>
    <w:rsid w:val="00183D36"/>
    <w:rsid w:val="00184228"/>
    <w:rsid w:val="001901B7"/>
    <w:rsid w:val="00193030"/>
    <w:rsid w:val="00193D3F"/>
    <w:rsid w:val="001943C8"/>
    <w:rsid w:val="001A129A"/>
    <w:rsid w:val="001A2C3B"/>
    <w:rsid w:val="001A3C41"/>
    <w:rsid w:val="001A44D7"/>
    <w:rsid w:val="001A5698"/>
    <w:rsid w:val="001A60A2"/>
    <w:rsid w:val="001A7A69"/>
    <w:rsid w:val="001B03C8"/>
    <w:rsid w:val="001B08A5"/>
    <w:rsid w:val="001B08C8"/>
    <w:rsid w:val="001B3214"/>
    <w:rsid w:val="001C067E"/>
    <w:rsid w:val="001C2136"/>
    <w:rsid w:val="001C3E16"/>
    <w:rsid w:val="001C4BEF"/>
    <w:rsid w:val="001D0A9B"/>
    <w:rsid w:val="001D1922"/>
    <w:rsid w:val="001D6DFB"/>
    <w:rsid w:val="001E0A61"/>
    <w:rsid w:val="001E2028"/>
    <w:rsid w:val="001E35AB"/>
    <w:rsid w:val="001E5046"/>
    <w:rsid w:val="0020008A"/>
    <w:rsid w:val="002008BD"/>
    <w:rsid w:val="00201032"/>
    <w:rsid w:val="002052DF"/>
    <w:rsid w:val="002055F3"/>
    <w:rsid w:val="00205A58"/>
    <w:rsid w:val="002118F0"/>
    <w:rsid w:val="00212849"/>
    <w:rsid w:val="0021627C"/>
    <w:rsid w:val="002168C9"/>
    <w:rsid w:val="002230D5"/>
    <w:rsid w:val="00224C22"/>
    <w:rsid w:val="002251A4"/>
    <w:rsid w:val="0022611B"/>
    <w:rsid w:val="002324AB"/>
    <w:rsid w:val="0023305A"/>
    <w:rsid w:val="002348CC"/>
    <w:rsid w:val="00235B20"/>
    <w:rsid w:val="002362C7"/>
    <w:rsid w:val="00240DD0"/>
    <w:rsid w:val="002411D1"/>
    <w:rsid w:val="00244076"/>
    <w:rsid w:val="00246898"/>
    <w:rsid w:val="0025067D"/>
    <w:rsid w:val="00251F3A"/>
    <w:rsid w:val="00255B2D"/>
    <w:rsid w:val="0025708A"/>
    <w:rsid w:val="00257DD7"/>
    <w:rsid w:val="00263F21"/>
    <w:rsid w:val="00265259"/>
    <w:rsid w:val="00274817"/>
    <w:rsid w:val="00276ADF"/>
    <w:rsid w:val="002770E7"/>
    <w:rsid w:val="0028089D"/>
    <w:rsid w:val="00286F69"/>
    <w:rsid w:val="00291AC3"/>
    <w:rsid w:val="00294913"/>
    <w:rsid w:val="00297CC4"/>
    <w:rsid w:val="002A1E5E"/>
    <w:rsid w:val="002A470E"/>
    <w:rsid w:val="002A58A4"/>
    <w:rsid w:val="002A75A7"/>
    <w:rsid w:val="002A7EEE"/>
    <w:rsid w:val="002B5415"/>
    <w:rsid w:val="002B656B"/>
    <w:rsid w:val="002B7D73"/>
    <w:rsid w:val="002C0A09"/>
    <w:rsid w:val="002C18A8"/>
    <w:rsid w:val="002C322D"/>
    <w:rsid w:val="002C432E"/>
    <w:rsid w:val="002C5B72"/>
    <w:rsid w:val="002D4945"/>
    <w:rsid w:val="002D6E7D"/>
    <w:rsid w:val="002D7CF5"/>
    <w:rsid w:val="002E39C6"/>
    <w:rsid w:val="002E3C13"/>
    <w:rsid w:val="002E4CF8"/>
    <w:rsid w:val="002E6378"/>
    <w:rsid w:val="002F1363"/>
    <w:rsid w:val="002F1CA2"/>
    <w:rsid w:val="002F7130"/>
    <w:rsid w:val="0030087E"/>
    <w:rsid w:val="00305AE4"/>
    <w:rsid w:val="0030658C"/>
    <w:rsid w:val="00306B56"/>
    <w:rsid w:val="003074CB"/>
    <w:rsid w:val="00310580"/>
    <w:rsid w:val="00313604"/>
    <w:rsid w:val="00320404"/>
    <w:rsid w:val="00320E27"/>
    <w:rsid w:val="0032577A"/>
    <w:rsid w:val="00332704"/>
    <w:rsid w:val="00332A60"/>
    <w:rsid w:val="00332CD2"/>
    <w:rsid w:val="0033374E"/>
    <w:rsid w:val="0033381E"/>
    <w:rsid w:val="00333E2F"/>
    <w:rsid w:val="00340AA6"/>
    <w:rsid w:val="003435C8"/>
    <w:rsid w:val="003438F5"/>
    <w:rsid w:val="0035100C"/>
    <w:rsid w:val="003526FC"/>
    <w:rsid w:val="00361165"/>
    <w:rsid w:val="00370C39"/>
    <w:rsid w:val="00371733"/>
    <w:rsid w:val="00375480"/>
    <w:rsid w:val="00382CF3"/>
    <w:rsid w:val="00384E7B"/>
    <w:rsid w:val="003855F8"/>
    <w:rsid w:val="00386773"/>
    <w:rsid w:val="0039067E"/>
    <w:rsid w:val="003931B4"/>
    <w:rsid w:val="003A0912"/>
    <w:rsid w:val="003A4A9D"/>
    <w:rsid w:val="003A60FA"/>
    <w:rsid w:val="003A7091"/>
    <w:rsid w:val="003B5E20"/>
    <w:rsid w:val="003C17D6"/>
    <w:rsid w:val="003C2422"/>
    <w:rsid w:val="003C47A5"/>
    <w:rsid w:val="003D35F5"/>
    <w:rsid w:val="003D593D"/>
    <w:rsid w:val="003E3F3F"/>
    <w:rsid w:val="003E3F52"/>
    <w:rsid w:val="003E42C1"/>
    <w:rsid w:val="003E785F"/>
    <w:rsid w:val="003E7E7B"/>
    <w:rsid w:val="003F7245"/>
    <w:rsid w:val="003F76C4"/>
    <w:rsid w:val="004000B9"/>
    <w:rsid w:val="00401D34"/>
    <w:rsid w:val="0040373C"/>
    <w:rsid w:val="00403C1F"/>
    <w:rsid w:val="004057CB"/>
    <w:rsid w:val="004071AD"/>
    <w:rsid w:val="00416771"/>
    <w:rsid w:val="0042060E"/>
    <w:rsid w:val="00421C4E"/>
    <w:rsid w:val="00423ADE"/>
    <w:rsid w:val="00423B26"/>
    <w:rsid w:val="00424E2C"/>
    <w:rsid w:val="00427AB0"/>
    <w:rsid w:val="00427E5F"/>
    <w:rsid w:val="00430FDB"/>
    <w:rsid w:val="0043252A"/>
    <w:rsid w:val="004334C2"/>
    <w:rsid w:val="004364E4"/>
    <w:rsid w:val="004427FE"/>
    <w:rsid w:val="00444343"/>
    <w:rsid w:val="004456FA"/>
    <w:rsid w:val="004460F2"/>
    <w:rsid w:val="004464EA"/>
    <w:rsid w:val="00446864"/>
    <w:rsid w:val="004476EC"/>
    <w:rsid w:val="00454AC0"/>
    <w:rsid w:val="00457202"/>
    <w:rsid w:val="00457D76"/>
    <w:rsid w:val="004601A6"/>
    <w:rsid w:val="004714EA"/>
    <w:rsid w:val="00472AF8"/>
    <w:rsid w:val="0047419B"/>
    <w:rsid w:val="004800BC"/>
    <w:rsid w:val="00483264"/>
    <w:rsid w:val="0048405B"/>
    <w:rsid w:val="0048489C"/>
    <w:rsid w:val="00486E48"/>
    <w:rsid w:val="00487AD3"/>
    <w:rsid w:val="00487CD5"/>
    <w:rsid w:val="004902C4"/>
    <w:rsid w:val="00491857"/>
    <w:rsid w:val="00494D3C"/>
    <w:rsid w:val="00495B49"/>
    <w:rsid w:val="004A085B"/>
    <w:rsid w:val="004A64C3"/>
    <w:rsid w:val="004A67D6"/>
    <w:rsid w:val="004A6DE8"/>
    <w:rsid w:val="004A70D3"/>
    <w:rsid w:val="004B3E07"/>
    <w:rsid w:val="004B7D3F"/>
    <w:rsid w:val="004C0DEB"/>
    <w:rsid w:val="004C0F0C"/>
    <w:rsid w:val="004C13CE"/>
    <w:rsid w:val="004C3D65"/>
    <w:rsid w:val="004C4192"/>
    <w:rsid w:val="004C6640"/>
    <w:rsid w:val="004C6D83"/>
    <w:rsid w:val="004C70EC"/>
    <w:rsid w:val="004D0734"/>
    <w:rsid w:val="004D188C"/>
    <w:rsid w:val="004E174F"/>
    <w:rsid w:val="004E217D"/>
    <w:rsid w:val="004E2368"/>
    <w:rsid w:val="004E2A80"/>
    <w:rsid w:val="004F632C"/>
    <w:rsid w:val="004F6563"/>
    <w:rsid w:val="004F6860"/>
    <w:rsid w:val="00500F07"/>
    <w:rsid w:val="00503679"/>
    <w:rsid w:val="00505174"/>
    <w:rsid w:val="00506E71"/>
    <w:rsid w:val="00511279"/>
    <w:rsid w:val="00533090"/>
    <w:rsid w:val="005334DC"/>
    <w:rsid w:val="00534C7A"/>
    <w:rsid w:val="00534E76"/>
    <w:rsid w:val="0053711E"/>
    <w:rsid w:val="0054263E"/>
    <w:rsid w:val="00543392"/>
    <w:rsid w:val="00543432"/>
    <w:rsid w:val="00543537"/>
    <w:rsid w:val="0054623C"/>
    <w:rsid w:val="00552387"/>
    <w:rsid w:val="0055581B"/>
    <w:rsid w:val="00555B17"/>
    <w:rsid w:val="00556950"/>
    <w:rsid w:val="0055791F"/>
    <w:rsid w:val="00563A69"/>
    <w:rsid w:val="00573AF3"/>
    <w:rsid w:val="005742A0"/>
    <w:rsid w:val="00575CAC"/>
    <w:rsid w:val="0058057F"/>
    <w:rsid w:val="005830A0"/>
    <w:rsid w:val="00584AE2"/>
    <w:rsid w:val="00585D6E"/>
    <w:rsid w:val="00587573"/>
    <w:rsid w:val="00590E5B"/>
    <w:rsid w:val="005952C8"/>
    <w:rsid w:val="00596018"/>
    <w:rsid w:val="005A03D0"/>
    <w:rsid w:val="005A4D84"/>
    <w:rsid w:val="005A56FC"/>
    <w:rsid w:val="005B1C23"/>
    <w:rsid w:val="005B2C83"/>
    <w:rsid w:val="005B4F6A"/>
    <w:rsid w:val="005B5A0E"/>
    <w:rsid w:val="005C01D0"/>
    <w:rsid w:val="005C57F1"/>
    <w:rsid w:val="005E18D3"/>
    <w:rsid w:val="005F02EE"/>
    <w:rsid w:val="005F1983"/>
    <w:rsid w:val="005F47E2"/>
    <w:rsid w:val="00603C54"/>
    <w:rsid w:val="00604982"/>
    <w:rsid w:val="00605579"/>
    <w:rsid w:val="00606685"/>
    <w:rsid w:val="0061027E"/>
    <w:rsid w:val="00611604"/>
    <w:rsid w:val="00613D6A"/>
    <w:rsid w:val="00617DC6"/>
    <w:rsid w:val="006255F6"/>
    <w:rsid w:val="006255FF"/>
    <w:rsid w:val="0062579B"/>
    <w:rsid w:val="00625B2D"/>
    <w:rsid w:val="00630EE0"/>
    <w:rsid w:val="00631929"/>
    <w:rsid w:val="006322F0"/>
    <w:rsid w:val="0063304D"/>
    <w:rsid w:val="006348BE"/>
    <w:rsid w:val="00634F18"/>
    <w:rsid w:val="0063510B"/>
    <w:rsid w:val="00635377"/>
    <w:rsid w:val="00637EE1"/>
    <w:rsid w:val="00643931"/>
    <w:rsid w:val="00645B65"/>
    <w:rsid w:val="00647A52"/>
    <w:rsid w:val="00657118"/>
    <w:rsid w:val="00657EE4"/>
    <w:rsid w:val="00663A2D"/>
    <w:rsid w:val="006651FC"/>
    <w:rsid w:val="00670C3B"/>
    <w:rsid w:val="00670F4A"/>
    <w:rsid w:val="006747D3"/>
    <w:rsid w:val="006752FE"/>
    <w:rsid w:val="006764CF"/>
    <w:rsid w:val="00676521"/>
    <w:rsid w:val="00676728"/>
    <w:rsid w:val="00683E8F"/>
    <w:rsid w:val="006846E1"/>
    <w:rsid w:val="006867A4"/>
    <w:rsid w:val="00692C02"/>
    <w:rsid w:val="00692E2F"/>
    <w:rsid w:val="006947E9"/>
    <w:rsid w:val="006951EA"/>
    <w:rsid w:val="006A089E"/>
    <w:rsid w:val="006A4180"/>
    <w:rsid w:val="006A558C"/>
    <w:rsid w:val="006A6C12"/>
    <w:rsid w:val="006A6C6E"/>
    <w:rsid w:val="006A7FEC"/>
    <w:rsid w:val="006B2F73"/>
    <w:rsid w:val="006B5247"/>
    <w:rsid w:val="006B58BF"/>
    <w:rsid w:val="006C2D86"/>
    <w:rsid w:val="006C5D24"/>
    <w:rsid w:val="006C6978"/>
    <w:rsid w:val="006D0ABD"/>
    <w:rsid w:val="006D2529"/>
    <w:rsid w:val="006D4CAF"/>
    <w:rsid w:val="006E0EAE"/>
    <w:rsid w:val="006E3F49"/>
    <w:rsid w:val="006E719E"/>
    <w:rsid w:val="006E7B72"/>
    <w:rsid w:val="006E7C98"/>
    <w:rsid w:val="006F33AE"/>
    <w:rsid w:val="006F36AF"/>
    <w:rsid w:val="006F579F"/>
    <w:rsid w:val="00705791"/>
    <w:rsid w:val="00705DD0"/>
    <w:rsid w:val="007211EB"/>
    <w:rsid w:val="00725661"/>
    <w:rsid w:val="0072647B"/>
    <w:rsid w:val="00734925"/>
    <w:rsid w:val="007464D8"/>
    <w:rsid w:val="007473CE"/>
    <w:rsid w:val="007502E5"/>
    <w:rsid w:val="00750917"/>
    <w:rsid w:val="00751DED"/>
    <w:rsid w:val="0075225E"/>
    <w:rsid w:val="0075649E"/>
    <w:rsid w:val="00756B7A"/>
    <w:rsid w:val="00763B0E"/>
    <w:rsid w:val="00763C3B"/>
    <w:rsid w:val="007658D5"/>
    <w:rsid w:val="007723F1"/>
    <w:rsid w:val="0077269F"/>
    <w:rsid w:val="00773D4E"/>
    <w:rsid w:val="0077484C"/>
    <w:rsid w:val="00782B09"/>
    <w:rsid w:val="00782FF7"/>
    <w:rsid w:val="007908FC"/>
    <w:rsid w:val="00790A7C"/>
    <w:rsid w:val="00795E8F"/>
    <w:rsid w:val="007A486B"/>
    <w:rsid w:val="007A7C60"/>
    <w:rsid w:val="007B03EA"/>
    <w:rsid w:val="007B3222"/>
    <w:rsid w:val="007B7084"/>
    <w:rsid w:val="007B7D2B"/>
    <w:rsid w:val="007C05E2"/>
    <w:rsid w:val="007C06D1"/>
    <w:rsid w:val="007C14D0"/>
    <w:rsid w:val="007C3746"/>
    <w:rsid w:val="007C4BD4"/>
    <w:rsid w:val="007C5F82"/>
    <w:rsid w:val="007E0BD0"/>
    <w:rsid w:val="007E69BA"/>
    <w:rsid w:val="007F1842"/>
    <w:rsid w:val="007F1978"/>
    <w:rsid w:val="007F37EE"/>
    <w:rsid w:val="007F5AD7"/>
    <w:rsid w:val="007F6F3A"/>
    <w:rsid w:val="007F7C5A"/>
    <w:rsid w:val="0080432C"/>
    <w:rsid w:val="00806414"/>
    <w:rsid w:val="008064A0"/>
    <w:rsid w:val="008069D5"/>
    <w:rsid w:val="008110C5"/>
    <w:rsid w:val="00812F89"/>
    <w:rsid w:val="00815607"/>
    <w:rsid w:val="00816C6C"/>
    <w:rsid w:val="00817D5D"/>
    <w:rsid w:val="00817EEE"/>
    <w:rsid w:val="00822189"/>
    <w:rsid w:val="008252D1"/>
    <w:rsid w:val="00827B75"/>
    <w:rsid w:val="008306EA"/>
    <w:rsid w:val="00830741"/>
    <w:rsid w:val="008409F2"/>
    <w:rsid w:val="008451F4"/>
    <w:rsid w:val="00846662"/>
    <w:rsid w:val="00846B43"/>
    <w:rsid w:val="00847950"/>
    <w:rsid w:val="008507CD"/>
    <w:rsid w:val="008527AB"/>
    <w:rsid w:val="00853B04"/>
    <w:rsid w:val="008540BE"/>
    <w:rsid w:val="00854E8B"/>
    <w:rsid w:val="00854E95"/>
    <w:rsid w:val="00865A5A"/>
    <w:rsid w:val="008668A8"/>
    <w:rsid w:val="00866934"/>
    <w:rsid w:val="0087147C"/>
    <w:rsid w:val="00871669"/>
    <w:rsid w:val="00877AC9"/>
    <w:rsid w:val="008816F1"/>
    <w:rsid w:val="008820A8"/>
    <w:rsid w:val="0088406E"/>
    <w:rsid w:val="00891868"/>
    <w:rsid w:val="00892C1C"/>
    <w:rsid w:val="008A10BB"/>
    <w:rsid w:val="008A137F"/>
    <w:rsid w:val="008A3315"/>
    <w:rsid w:val="008A3597"/>
    <w:rsid w:val="008A5EFE"/>
    <w:rsid w:val="008B16C5"/>
    <w:rsid w:val="008B26B0"/>
    <w:rsid w:val="008B44BB"/>
    <w:rsid w:val="008B5643"/>
    <w:rsid w:val="008B680D"/>
    <w:rsid w:val="008B6C66"/>
    <w:rsid w:val="008B75DD"/>
    <w:rsid w:val="008C3633"/>
    <w:rsid w:val="008C3A06"/>
    <w:rsid w:val="008C441E"/>
    <w:rsid w:val="008C65ED"/>
    <w:rsid w:val="008C6AC7"/>
    <w:rsid w:val="008C6BD8"/>
    <w:rsid w:val="008D1373"/>
    <w:rsid w:val="008D4E14"/>
    <w:rsid w:val="008E2021"/>
    <w:rsid w:val="008E3E24"/>
    <w:rsid w:val="008F27A4"/>
    <w:rsid w:val="008F2DF4"/>
    <w:rsid w:val="008F2F90"/>
    <w:rsid w:val="008F3B96"/>
    <w:rsid w:val="008F40B5"/>
    <w:rsid w:val="00900D9C"/>
    <w:rsid w:val="00904023"/>
    <w:rsid w:val="0090407E"/>
    <w:rsid w:val="00904920"/>
    <w:rsid w:val="00905603"/>
    <w:rsid w:val="009111EA"/>
    <w:rsid w:val="009132BF"/>
    <w:rsid w:val="0091492A"/>
    <w:rsid w:val="009218CB"/>
    <w:rsid w:val="00923F57"/>
    <w:rsid w:val="00926901"/>
    <w:rsid w:val="009309AA"/>
    <w:rsid w:val="00932DD9"/>
    <w:rsid w:val="009405AE"/>
    <w:rsid w:val="00946400"/>
    <w:rsid w:val="00954A1A"/>
    <w:rsid w:val="00956FC9"/>
    <w:rsid w:val="00965A51"/>
    <w:rsid w:val="009671CA"/>
    <w:rsid w:val="00972962"/>
    <w:rsid w:val="00972FC5"/>
    <w:rsid w:val="00975399"/>
    <w:rsid w:val="0098144C"/>
    <w:rsid w:val="00981956"/>
    <w:rsid w:val="00982BD5"/>
    <w:rsid w:val="00983918"/>
    <w:rsid w:val="009917A5"/>
    <w:rsid w:val="009918CC"/>
    <w:rsid w:val="00996984"/>
    <w:rsid w:val="00996C24"/>
    <w:rsid w:val="009A0290"/>
    <w:rsid w:val="009A4BFE"/>
    <w:rsid w:val="009A5145"/>
    <w:rsid w:val="009A7AE8"/>
    <w:rsid w:val="009B05F8"/>
    <w:rsid w:val="009B0913"/>
    <w:rsid w:val="009B0F1C"/>
    <w:rsid w:val="009B3475"/>
    <w:rsid w:val="009B3F3F"/>
    <w:rsid w:val="009B5DAD"/>
    <w:rsid w:val="009B62A8"/>
    <w:rsid w:val="009C2271"/>
    <w:rsid w:val="009C3228"/>
    <w:rsid w:val="009C379A"/>
    <w:rsid w:val="009C725B"/>
    <w:rsid w:val="009C7C3F"/>
    <w:rsid w:val="009D23FA"/>
    <w:rsid w:val="009D266B"/>
    <w:rsid w:val="009D26CB"/>
    <w:rsid w:val="009D33EE"/>
    <w:rsid w:val="009E02E5"/>
    <w:rsid w:val="009E21D2"/>
    <w:rsid w:val="009E36D8"/>
    <w:rsid w:val="009E3B8E"/>
    <w:rsid w:val="009E4104"/>
    <w:rsid w:val="009E6E38"/>
    <w:rsid w:val="00A00ABF"/>
    <w:rsid w:val="00A019B5"/>
    <w:rsid w:val="00A01F1F"/>
    <w:rsid w:val="00A020FF"/>
    <w:rsid w:val="00A06C3F"/>
    <w:rsid w:val="00A14D87"/>
    <w:rsid w:val="00A1543E"/>
    <w:rsid w:val="00A15EF5"/>
    <w:rsid w:val="00A173F3"/>
    <w:rsid w:val="00A21ED1"/>
    <w:rsid w:val="00A23228"/>
    <w:rsid w:val="00A24FDF"/>
    <w:rsid w:val="00A26261"/>
    <w:rsid w:val="00A32B67"/>
    <w:rsid w:val="00A33BC3"/>
    <w:rsid w:val="00A345C4"/>
    <w:rsid w:val="00A3695A"/>
    <w:rsid w:val="00A47F60"/>
    <w:rsid w:val="00A53EF2"/>
    <w:rsid w:val="00A56182"/>
    <w:rsid w:val="00A57903"/>
    <w:rsid w:val="00A60B45"/>
    <w:rsid w:val="00A60FB3"/>
    <w:rsid w:val="00A614F7"/>
    <w:rsid w:val="00A6694F"/>
    <w:rsid w:val="00A712F6"/>
    <w:rsid w:val="00A71BE0"/>
    <w:rsid w:val="00A72AC8"/>
    <w:rsid w:val="00A72BE0"/>
    <w:rsid w:val="00A72F2B"/>
    <w:rsid w:val="00A746B4"/>
    <w:rsid w:val="00A74EE5"/>
    <w:rsid w:val="00A761E4"/>
    <w:rsid w:val="00A77278"/>
    <w:rsid w:val="00A775A4"/>
    <w:rsid w:val="00A77F99"/>
    <w:rsid w:val="00A819DE"/>
    <w:rsid w:val="00A83397"/>
    <w:rsid w:val="00A83D4C"/>
    <w:rsid w:val="00A912E4"/>
    <w:rsid w:val="00A92404"/>
    <w:rsid w:val="00A93605"/>
    <w:rsid w:val="00A95F2B"/>
    <w:rsid w:val="00A96B83"/>
    <w:rsid w:val="00A9764A"/>
    <w:rsid w:val="00AA376B"/>
    <w:rsid w:val="00AA55C0"/>
    <w:rsid w:val="00AA721B"/>
    <w:rsid w:val="00AB06B2"/>
    <w:rsid w:val="00AB2DA5"/>
    <w:rsid w:val="00AB6FA0"/>
    <w:rsid w:val="00AB7BD9"/>
    <w:rsid w:val="00AC4C80"/>
    <w:rsid w:val="00AC62A5"/>
    <w:rsid w:val="00AD03AD"/>
    <w:rsid w:val="00AD6406"/>
    <w:rsid w:val="00AE0409"/>
    <w:rsid w:val="00AE0CC7"/>
    <w:rsid w:val="00AE5475"/>
    <w:rsid w:val="00AE6884"/>
    <w:rsid w:val="00AE7736"/>
    <w:rsid w:val="00AE7C04"/>
    <w:rsid w:val="00AF092B"/>
    <w:rsid w:val="00B001F4"/>
    <w:rsid w:val="00B0296E"/>
    <w:rsid w:val="00B03ACD"/>
    <w:rsid w:val="00B0407F"/>
    <w:rsid w:val="00B123DB"/>
    <w:rsid w:val="00B1362C"/>
    <w:rsid w:val="00B14DF0"/>
    <w:rsid w:val="00B160C4"/>
    <w:rsid w:val="00B16697"/>
    <w:rsid w:val="00B23684"/>
    <w:rsid w:val="00B268CE"/>
    <w:rsid w:val="00B27718"/>
    <w:rsid w:val="00B27F04"/>
    <w:rsid w:val="00B3000B"/>
    <w:rsid w:val="00B34676"/>
    <w:rsid w:val="00B35959"/>
    <w:rsid w:val="00B43123"/>
    <w:rsid w:val="00B43B12"/>
    <w:rsid w:val="00B454FF"/>
    <w:rsid w:val="00B50F53"/>
    <w:rsid w:val="00B51AAA"/>
    <w:rsid w:val="00B51CE3"/>
    <w:rsid w:val="00B53FB2"/>
    <w:rsid w:val="00B540BC"/>
    <w:rsid w:val="00B54EC2"/>
    <w:rsid w:val="00B604A5"/>
    <w:rsid w:val="00B613A1"/>
    <w:rsid w:val="00B6365B"/>
    <w:rsid w:val="00B636A3"/>
    <w:rsid w:val="00B80BB6"/>
    <w:rsid w:val="00B80E71"/>
    <w:rsid w:val="00B87CB1"/>
    <w:rsid w:val="00B90BCC"/>
    <w:rsid w:val="00B9151A"/>
    <w:rsid w:val="00B925F3"/>
    <w:rsid w:val="00B97929"/>
    <w:rsid w:val="00BB1A61"/>
    <w:rsid w:val="00BB479C"/>
    <w:rsid w:val="00BB6FF5"/>
    <w:rsid w:val="00BC171F"/>
    <w:rsid w:val="00BC4455"/>
    <w:rsid w:val="00BD0E64"/>
    <w:rsid w:val="00BD10BC"/>
    <w:rsid w:val="00BD2CBA"/>
    <w:rsid w:val="00BD62CB"/>
    <w:rsid w:val="00BD6EC9"/>
    <w:rsid w:val="00BD7550"/>
    <w:rsid w:val="00BE5140"/>
    <w:rsid w:val="00BE756A"/>
    <w:rsid w:val="00BF0016"/>
    <w:rsid w:val="00BF3ECC"/>
    <w:rsid w:val="00BF5764"/>
    <w:rsid w:val="00C01F5A"/>
    <w:rsid w:val="00C03202"/>
    <w:rsid w:val="00C1395D"/>
    <w:rsid w:val="00C13F3F"/>
    <w:rsid w:val="00C17CA3"/>
    <w:rsid w:val="00C2083A"/>
    <w:rsid w:val="00C23F61"/>
    <w:rsid w:val="00C2476C"/>
    <w:rsid w:val="00C31177"/>
    <w:rsid w:val="00C3291B"/>
    <w:rsid w:val="00C3316E"/>
    <w:rsid w:val="00C37A3B"/>
    <w:rsid w:val="00C4029B"/>
    <w:rsid w:val="00C42251"/>
    <w:rsid w:val="00C422D7"/>
    <w:rsid w:val="00C468FA"/>
    <w:rsid w:val="00C46D76"/>
    <w:rsid w:val="00C512F4"/>
    <w:rsid w:val="00C51F5F"/>
    <w:rsid w:val="00C53498"/>
    <w:rsid w:val="00C53C8B"/>
    <w:rsid w:val="00C53F21"/>
    <w:rsid w:val="00C552A1"/>
    <w:rsid w:val="00C576EA"/>
    <w:rsid w:val="00C62B66"/>
    <w:rsid w:val="00C67F25"/>
    <w:rsid w:val="00C71A2A"/>
    <w:rsid w:val="00C729D5"/>
    <w:rsid w:val="00C74827"/>
    <w:rsid w:val="00C74FD1"/>
    <w:rsid w:val="00C77D35"/>
    <w:rsid w:val="00C868C5"/>
    <w:rsid w:val="00C86E93"/>
    <w:rsid w:val="00C92931"/>
    <w:rsid w:val="00C93DB8"/>
    <w:rsid w:val="00CB013D"/>
    <w:rsid w:val="00CC2F39"/>
    <w:rsid w:val="00CC315E"/>
    <w:rsid w:val="00CC35A5"/>
    <w:rsid w:val="00CD2054"/>
    <w:rsid w:val="00CD6DD2"/>
    <w:rsid w:val="00CE0644"/>
    <w:rsid w:val="00CE0870"/>
    <w:rsid w:val="00CE0EE1"/>
    <w:rsid w:val="00CE2C95"/>
    <w:rsid w:val="00CE4E86"/>
    <w:rsid w:val="00CF3ECE"/>
    <w:rsid w:val="00CF62E6"/>
    <w:rsid w:val="00CF746A"/>
    <w:rsid w:val="00D007BE"/>
    <w:rsid w:val="00D0154F"/>
    <w:rsid w:val="00D0238D"/>
    <w:rsid w:val="00D0439E"/>
    <w:rsid w:val="00D04763"/>
    <w:rsid w:val="00D04BBD"/>
    <w:rsid w:val="00D04C92"/>
    <w:rsid w:val="00D127DD"/>
    <w:rsid w:val="00D129C1"/>
    <w:rsid w:val="00D31C35"/>
    <w:rsid w:val="00D31E19"/>
    <w:rsid w:val="00D35563"/>
    <w:rsid w:val="00D41F6E"/>
    <w:rsid w:val="00D45485"/>
    <w:rsid w:val="00D52670"/>
    <w:rsid w:val="00D52D3A"/>
    <w:rsid w:val="00D570E4"/>
    <w:rsid w:val="00D603FD"/>
    <w:rsid w:val="00D61555"/>
    <w:rsid w:val="00D64185"/>
    <w:rsid w:val="00D6419D"/>
    <w:rsid w:val="00D6448D"/>
    <w:rsid w:val="00D6621F"/>
    <w:rsid w:val="00D71B2B"/>
    <w:rsid w:val="00D732B5"/>
    <w:rsid w:val="00D74029"/>
    <w:rsid w:val="00D74ED2"/>
    <w:rsid w:val="00D757B8"/>
    <w:rsid w:val="00D77F0F"/>
    <w:rsid w:val="00D91693"/>
    <w:rsid w:val="00D94810"/>
    <w:rsid w:val="00DA0E02"/>
    <w:rsid w:val="00DA36F2"/>
    <w:rsid w:val="00DC0876"/>
    <w:rsid w:val="00DC3084"/>
    <w:rsid w:val="00DC325A"/>
    <w:rsid w:val="00DD2681"/>
    <w:rsid w:val="00DD4423"/>
    <w:rsid w:val="00DE3986"/>
    <w:rsid w:val="00DE486A"/>
    <w:rsid w:val="00DF289E"/>
    <w:rsid w:val="00DF3ABD"/>
    <w:rsid w:val="00DF5055"/>
    <w:rsid w:val="00DF5A2F"/>
    <w:rsid w:val="00DF6063"/>
    <w:rsid w:val="00DF671D"/>
    <w:rsid w:val="00E01BC9"/>
    <w:rsid w:val="00E01CCE"/>
    <w:rsid w:val="00E01EB8"/>
    <w:rsid w:val="00E05A4C"/>
    <w:rsid w:val="00E0763C"/>
    <w:rsid w:val="00E077CA"/>
    <w:rsid w:val="00E10D4E"/>
    <w:rsid w:val="00E114CE"/>
    <w:rsid w:val="00E153B5"/>
    <w:rsid w:val="00E165A6"/>
    <w:rsid w:val="00E172B9"/>
    <w:rsid w:val="00E2048F"/>
    <w:rsid w:val="00E22B90"/>
    <w:rsid w:val="00E2587A"/>
    <w:rsid w:val="00E34012"/>
    <w:rsid w:val="00E34597"/>
    <w:rsid w:val="00E352F7"/>
    <w:rsid w:val="00E40928"/>
    <w:rsid w:val="00E41B56"/>
    <w:rsid w:val="00E50B46"/>
    <w:rsid w:val="00E52814"/>
    <w:rsid w:val="00E55B1A"/>
    <w:rsid w:val="00E57F20"/>
    <w:rsid w:val="00E57F9A"/>
    <w:rsid w:val="00E6587F"/>
    <w:rsid w:val="00E66571"/>
    <w:rsid w:val="00E75003"/>
    <w:rsid w:val="00E769C9"/>
    <w:rsid w:val="00E77A73"/>
    <w:rsid w:val="00E77E85"/>
    <w:rsid w:val="00E801DC"/>
    <w:rsid w:val="00E82889"/>
    <w:rsid w:val="00E857AA"/>
    <w:rsid w:val="00E85B5D"/>
    <w:rsid w:val="00E913B5"/>
    <w:rsid w:val="00E920CB"/>
    <w:rsid w:val="00E92CBD"/>
    <w:rsid w:val="00E93D18"/>
    <w:rsid w:val="00EA75F0"/>
    <w:rsid w:val="00EB013C"/>
    <w:rsid w:val="00EB02AB"/>
    <w:rsid w:val="00EB360A"/>
    <w:rsid w:val="00EB5476"/>
    <w:rsid w:val="00EB586A"/>
    <w:rsid w:val="00EB7532"/>
    <w:rsid w:val="00EC06F7"/>
    <w:rsid w:val="00EC22A2"/>
    <w:rsid w:val="00EC5B56"/>
    <w:rsid w:val="00ED0847"/>
    <w:rsid w:val="00ED1D5B"/>
    <w:rsid w:val="00EE49F6"/>
    <w:rsid w:val="00EE745B"/>
    <w:rsid w:val="00EE78B6"/>
    <w:rsid w:val="00EE7D57"/>
    <w:rsid w:val="00EF19CB"/>
    <w:rsid w:val="00F020F3"/>
    <w:rsid w:val="00F0301A"/>
    <w:rsid w:val="00F04022"/>
    <w:rsid w:val="00F042E7"/>
    <w:rsid w:val="00F115C7"/>
    <w:rsid w:val="00F13400"/>
    <w:rsid w:val="00F24FBB"/>
    <w:rsid w:val="00F313B7"/>
    <w:rsid w:val="00F3374D"/>
    <w:rsid w:val="00F43E2B"/>
    <w:rsid w:val="00F4510F"/>
    <w:rsid w:val="00F553E1"/>
    <w:rsid w:val="00F67BB0"/>
    <w:rsid w:val="00F70BC5"/>
    <w:rsid w:val="00F70FCD"/>
    <w:rsid w:val="00F718EB"/>
    <w:rsid w:val="00F7255C"/>
    <w:rsid w:val="00F732E3"/>
    <w:rsid w:val="00F73D6A"/>
    <w:rsid w:val="00F755BF"/>
    <w:rsid w:val="00F77801"/>
    <w:rsid w:val="00F77D16"/>
    <w:rsid w:val="00F8690F"/>
    <w:rsid w:val="00F900BE"/>
    <w:rsid w:val="00F9435B"/>
    <w:rsid w:val="00FA2720"/>
    <w:rsid w:val="00FA5C08"/>
    <w:rsid w:val="00FA77B1"/>
    <w:rsid w:val="00FB047A"/>
    <w:rsid w:val="00FB0E82"/>
    <w:rsid w:val="00FB1403"/>
    <w:rsid w:val="00FC599D"/>
    <w:rsid w:val="00FC68A8"/>
    <w:rsid w:val="00FC7196"/>
    <w:rsid w:val="00FD01BC"/>
    <w:rsid w:val="00FD15E7"/>
    <w:rsid w:val="00FD16A7"/>
    <w:rsid w:val="00FD19C3"/>
    <w:rsid w:val="00FD3708"/>
    <w:rsid w:val="00FD482A"/>
    <w:rsid w:val="00FE19BD"/>
    <w:rsid w:val="00FE253C"/>
    <w:rsid w:val="00FE377D"/>
    <w:rsid w:val="00FE6219"/>
    <w:rsid w:val="00FF3472"/>
    <w:rsid w:val="00FF3739"/>
    <w:rsid w:val="00FF6166"/>
    <w:rsid w:val="00FF6348"/>
    <w:rsid w:val="00FF683B"/>
    <w:rsid w:val="012073A2"/>
    <w:rsid w:val="01973053"/>
    <w:rsid w:val="027E74CA"/>
    <w:rsid w:val="034B5463"/>
    <w:rsid w:val="04DB3C44"/>
    <w:rsid w:val="053C1881"/>
    <w:rsid w:val="0550533E"/>
    <w:rsid w:val="0CF43C8A"/>
    <w:rsid w:val="0D4967B3"/>
    <w:rsid w:val="0DA87EC0"/>
    <w:rsid w:val="0F447B05"/>
    <w:rsid w:val="0FEC3E14"/>
    <w:rsid w:val="105E7029"/>
    <w:rsid w:val="12A53D1F"/>
    <w:rsid w:val="134C146A"/>
    <w:rsid w:val="14377FD0"/>
    <w:rsid w:val="14856F74"/>
    <w:rsid w:val="15C0748F"/>
    <w:rsid w:val="15F164A0"/>
    <w:rsid w:val="16174E54"/>
    <w:rsid w:val="16BE53A8"/>
    <w:rsid w:val="17A35DDF"/>
    <w:rsid w:val="18057602"/>
    <w:rsid w:val="18787EC5"/>
    <w:rsid w:val="18E06497"/>
    <w:rsid w:val="19BB1D72"/>
    <w:rsid w:val="19E84073"/>
    <w:rsid w:val="1AEF3D03"/>
    <w:rsid w:val="1B7E0E69"/>
    <w:rsid w:val="1C136E65"/>
    <w:rsid w:val="1C222940"/>
    <w:rsid w:val="1C7D31C1"/>
    <w:rsid w:val="1CC031EA"/>
    <w:rsid w:val="1EFA407E"/>
    <w:rsid w:val="1F126151"/>
    <w:rsid w:val="21604DF6"/>
    <w:rsid w:val="21B878C1"/>
    <w:rsid w:val="22723962"/>
    <w:rsid w:val="239E0527"/>
    <w:rsid w:val="23AE4FF1"/>
    <w:rsid w:val="241C4DDC"/>
    <w:rsid w:val="24CD0EEF"/>
    <w:rsid w:val="24D067A5"/>
    <w:rsid w:val="27640417"/>
    <w:rsid w:val="29204D61"/>
    <w:rsid w:val="29225DB9"/>
    <w:rsid w:val="29F563F0"/>
    <w:rsid w:val="2B97780B"/>
    <w:rsid w:val="2C4C35F9"/>
    <w:rsid w:val="2CCB46E5"/>
    <w:rsid w:val="2D2F553E"/>
    <w:rsid w:val="2E2A5CB9"/>
    <w:rsid w:val="2E6073FD"/>
    <w:rsid w:val="2F24002C"/>
    <w:rsid w:val="30795FCC"/>
    <w:rsid w:val="31AE15C3"/>
    <w:rsid w:val="31FF6CE2"/>
    <w:rsid w:val="32042EB0"/>
    <w:rsid w:val="329D070B"/>
    <w:rsid w:val="3358616F"/>
    <w:rsid w:val="35BB3EF4"/>
    <w:rsid w:val="369C4E13"/>
    <w:rsid w:val="36D546CB"/>
    <w:rsid w:val="372A62DE"/>
    <w:rsid w:val="386B0FD9"/>
    <w:rsid w:val="389E2B8F"/>
    <w:rsid w:val="3933479C"/>
    <w:rsid w:val="396D1326"/>
    <w:rsid w:val="3B97665A"/>
    <w:rsid w:val="3E046715"/>
    <w:rsid w:val="3EE2552D"/>
    <w:rsid w:val="46ED03C2"/>
    <w:rsid w:val="47F06392"/>
    <w:rsid w:val="484F252F"/>
    <w:rsid w:val="4A8A1CA2"/>
    <w:rsid w:val="4B011028"/>
    <w:rsid w:val="4C3C1FDE"/>
    <w:rsid w:val="4C661C38"/>
    <w:rsid w:val="4C9A5EA5"/>
    <w:rsid w:val="4D4405FC"/>
    <w:rsid w:val="4EE2079C"/>
    <w:rsid w:val="4F4E509D"/>
    <w:rsid w:val="50D543D0"/>
    <w:rsid w:val="51885345"/>
    <w:rsid w:val="52F40A7A"/>
    <w:rsid w:val="53AB37CE"/>
    <w:rsid w:val="555F515E"/>
    <w:rsid w:val="579529A0"/>
    <w:rsid w:val="59725B9E"/>
    <w:rsid w:val="5B20154B"/>
    <w:rsid w:val="5B480E39"/>
    <w:rsid w:val="5DB11630"/>
    <w:rsid w:val="5EB85928"/>
    <w:rsid w:val="5F027E35"/>
    <w:rsid w:val="5F7F05A5"/>
    <w:rsid w:val="60090E87"/>
    <w:rsid w:val="612C0D28"/>
    <w:rsid w:val="616855EF"/>
    <w:rsid w:val="62E269BE"/>
    <w:rsid w:val="63273FE2"/>
    <w:rsid w:val="633C4553"/>
    <w:rsid w:val="635E1DC8"/>
    <w:rsid w:val="63F8153B"/>
    <w:rsid w:val="66BF71C4"/>
    <w:rsid w:val="68A1291D"/>
    <w:rsid w:val="68B76BCA"/>
    <w:rsid w:val="68D12C7B"/>
    <w:rsid w:val="69286306"/>
    <w:rsid w:val="693646B5"/>
    <w:rsid w:val="69604790"/>
    <w:rsid w:val="6C7A4C9F"/>
    <w:rsid w:val="6F100594"/>
    <w:rsid w:val="6FB05B67"/>
    <w:rsid w:val="70241AA7"/>
    <w:rsid w:val="7221670E"/>
    <w:rsid w:val="73222030"/>
    <w:rsid w:val="740D4274"/>
    <w:rsid w:val="74B64137"/>
    <w:rsid w:val="76452218"/>
    <w:rsid w:val="76552FDB"/>
    <w:rsid w:val="76DF3B1A"/>
    <w:rsid w:val="77A46809"/>
    <w:rsid w:val="793E45B1"/>
    <w:rsid w:val="7A5B26E7"/>
    <w:rsid w:val="7A610B9B"/>
    <w:rsid w:val="7AFA5663"/>
    <w:rsid w:val="7DAB739D"/>
    <w:rsid w:val="7DAE0FEB"/>
    <w:rsid w:val="7DD02D0F"/>
    <w:rsid w:val="7EBB4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5D4939"/>
  <w15:docId w15:val="{59F2A9A7-E33A-48E9-A692-E3D25F162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d">
    <w:name w:val="Normal"/>
    <w:qFormat/>
    <w:pPr>
      <w:widowControl w:val="0"/>
      <w:jc w:val="both"/>
    </w:pPr>
    <w:rPr>
      <w:kern w:val="2"/>
      <w:sz w:val="21"/>
      <w:szCs w:val="24"/>
    </w:rPr>
  </w:style>
  <w:style w:type="paragraph" w:styleId="3">
    <w:name w:val="heading 3"/>
    <w:basedOn w:val="ad"/>
    <w:next w:val="ad"/>
    <w:unhideWhenUsed/>
    <w:qFormat/>
    <w:pPr>
      <w:spacing w:beforeAutospacing="1" w:afterAutospacing="1"/>
      <w:jc w:val="left"/>
      <w:outlineLvl w:val="2"/>
    </w:pPr>
    <w:rPr>
      <w:rFonts w:ascii="宋体" w:hAnsi="宋体" w:hint="eastAsia"/>
      <w:b/>
      <w:kern w:val="0"/>
      <w:sz w:val="27"/>
      <w:szCs w:val="27"/>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Body Text"/>
    <w:basedOn w:val="ad"/>
    <w:link w:val="af2"/>
    <w:uiPriority w:val="99"/>
    <w:unhideWhenUsed/>
    <w:qFormat/>
    <w:pPr>
      <w:ind w:left="109"/>
    </w:pPr>
    <w:rPr>
      <w:rFonts w:ascii="仿宋_GB2312" w:eastAsia="仿宋_GB2312" w:hAnsi="仿宋_GB2312" w:cs="Calibri"/>
      <w:sz w:val="32"/>
    </w:rPr>
  </w:style>
  <w:style w:type="paragraph" w:styleId="af3">
    <w:name w:val="Date"/>
    <w:basedOn w:val="ad"/>
    <w:next w:val="ad"/>
    <w:link w:val="af4"/>
    <w:qFormat/>
    <w:pPr>
      <w:ind w:leftChars="2500" w:left="100"/>
    </w:pPr>
  </w:style>
  <w:style w:type="paragraph" w:styleId="af5">
    <w:name w:val="Balloon Text"/>
    <w:basedOn w:val="ad"/>
    <w:link w:val="af6"/>
    <w:qFormat/>
    <w:rPr>
      <w:sz w:val="18"/>
      <w:szCs w:val="18"/>
    </w:rPr>
  </w:style>
  <w:style w:type="paragraph" w:styleId="af7">
    <w:name w:val="footer"/>
    <w:basedOn w:val="ad"/>
    <w:link w:val="af8"/>
    <w:uiPriority w:val="99"/>
    <w:qFormat/>
    <w:pPr>
      <w:tabs>
        <w:tab w:val="center" w:pos="4153"/>
        <w:tab w:val="right" w:pos="8306"/>
      </w:tabs>
      <w:snapToGrid w:val="0"/>
      <w:jc w:val="left"/>
    </w:pPr>
    <w:rPr>
      <w:sz w:val="18"/>
      <w:szCs w:val="18"/>
    </w:rPr>
  </w:style>
  <w:style w:type="paragraph" w:styleId="af9">
    <w:name w:val="header"/>
    <w:basedOn w:val="ad"/>
    <w:link w:val="afa"/>
    <w:uiPriority w:val="99"/>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d"/>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b">
    <w:name w:val="Normal (Web)"/>
    <w:basedOn w:val="ad"/>
    <w:uiPriority w:val="99"/>
    <w:qFormat/>
    <w:pPr>
      <w:spacing w:before="100" w:beforeAutospacing="1" w:after="100" w:afterAutospacing="1"/>
      <w:jc w:val="left"/>
    </w:pPr>
    <w:rPr>
      <w:kern w:val="0"/>
      <w:sz w:val="24"/>
    </w:rPr>
  </w:style>
  <w:style w:type="table" w:styleId="afc">
    <w:name w:val="Table Grid"/>
    <w:basedOn w:val="af"/>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e"/>
    <w:uiPriority w:val="22"/>
    <w:qFormat/>
    <w:rPr>
      <w:b/>
    </w:rPr>
  </w:style>
  <w:style w:type="character" w:styleId="afe">
    <w:name w:val="Emphasis"/>
    <w:basedOn w:val="ae"/>
    <w:uiPriority w:val="20"/>
    <w:qFormat/>
    <w:rPr>
      <w:i/>
      <w:iCs/>
    </w:rPr>
  </w:style>
  <w:style w:type="character" w:styleId="aff">
    <w:name w:val="Hyperlink"/>
    <w:basedOn w:val="ae"/>
    <w:uiPriority w:val="99"/>
    <w:unhideWhenUsed/>
    <w:qFormat/>
    <w:rPr>
      <w:color w:val="0000FF"/>
      <w:u w:val="single"/>
    </w:rPr>
  </w:style>
  <w:style w:type="paragraph" w:styleId="aff0">
    <w:name w:val="List Paragraph"/>
    <w:basedOn w:val="ad"/>
    <w:uiPriority w:val="34"/>
    <w:qFormat/>
    <w:pPr>
      <w:ind w:firstLineChars="200" w:firstLine="420"/>
    </w:pPr>
    <w:rPr>
      <w:szCs w:val="22"/>
    </w:rPr>
  </w:style>
  <w:style w:type="paragraph" w:customStyle="1" w:styleId="aff1">
    <w:name w:val="标准文件_段"/>
    <w:link w:val="Char"/>
    <w:qFormat/>
    <w:pPr>
      <w:autoSpaceDE w:val="0"/>
      <w:autoSpaceDN w:val="0"/>
      <w:ind w:firstLineChars="200" w:firstLine="200"/>
      <w:jc w:val="both"/>
    </w:pPr>
    <w:rPr>
      <w:rFonts w:ascii="宋体"/>
      <w:sz w:val="21"/>
    </w:rPr>
  </w:style>
  <w:style w:type="character" w:customStyle="1" w:styleId="Char">
    <w:name w:val="标准文件_段 Char"/>
    <w:link w:val="aff1"/>
    <w:qFormat/>
    <w:rPr>
      <w:rFonts w:ascii="宋体"/>
      <w:sz w:val="21"/>
    </w:rPr>
  </w:style>
  <w:style w:type="character" w:customStyle="1" w:styleId="afa">
    <w:name w:val="页眉 字符"/>
    <w:basedOn w:val="ae"/>
    <w:link w:val="af9"/>
    <w:uiPriority w:val="99"/>
    <w:qFormat/>
    <w:rPr>
      <w:rFonts w:ascii="Times New Roman" w:hAnsi="Times New Roman"/>
      <w:kern w:val="2"/>
      <w:sz w:val="18"/>
      <w:szCs w:val="18"/>
    </w:rPr>
  </w:style>
  <w:style w:type="character" w:customStyle="1" w:styleId="af8">
    <w:name w:val="页脚 字符"/>
    <w:basedOn w:val="ae"/>
    <w:link w:val="af7"/>
    <w:uiPriority w:val="99"/>
    <w:qFormat/>
    <w:rPr>
      <w:rFonts w:ascii="Times New Roman" w:hAnsi="Times New Roman"/>
      <w:kern w:val="2"/>
      <w:sz w:val="18"/>
      <w:szCs w:val="18"/>
    </w:rPr>
  </w:style>
  <w:style w:type="character" w:customStyle="1" w:styleId="af6">
    <w:name w:val="批注框文本 字符"/>
    <w:basedOn w:val="ae"/>
    <w:link w:val="af5"/>
    <w:qFormat/>
    <w:rPr>
      <w:rFonts w:ascii="Times New Roman" w:hAnsi="Times New Roman"/>
      <w:kern w:val="2"/>
      <w:sz w:val="18"/>
      <w:szCs w:val="18"/>
    </w:rPr>
  </w:style>
  <w:style w:type="paragraph" w:customStyle="1" w:styleId="a9">
    <w:name w:val="标准文件_二级条标题"/>
    <w:next w:val="aff1"/>
    <w:qFormat/>
    <w:pPr>
      <w:widowControl w:val="0"/>
      <w:numPr>
        <w:ilvl w:val="3"/>
        <w:numId w:val="1"/>
      </w:numPr>
      <w:spacing w:beforeLines="50" w:afterLines="50"/>
      <w:jc w:val="both"/>
      <w:outlineLvl w:val="2"/>
    </w:pPr>
    <w:rPr>
      <w:rFonts w:ascii="黑体" w:eastAsia="黑体"/>
      <w:sz w:val="21"/>
    </w:rPr>
  </w:style>
  <w:style w:type="paragraph" w:customStyle="1" w:styleId="aa">
    <w:name w:val="标准文件_三级条标题"/>
    <w:basedOn w:val="a9"/>
    <w:next w:val="aff1"/>
    <w:qFormat/>
    <w:pPr>
      <w:widowControl/>
      <w:numPr>
        <w:ilvl w:val="4"/>
      </w:numPr>
      <w:outlineLvl w:val="3"/>
    </w:pPr>
  </w:style>
  <w:style w:type="paragraph" w:customStyle="1" w:styleId="ab">
    <w:name w:val="标准文件_四级条标题"/>
    <w:next w:val="aff1"/>
    <w:qFormat/>
    <w:pPr>
      <w:widowControl w:val="0"/>
      <w:numPr>
        <w:ilvl w:val="5"/>
        <w:numId w:val="1"/>
      </w:numPr>
      <w:spacing w:beforeLines="50" w:afterLines="50"/>
      <w:jc w:val="both"/>
      <w:outlineLvl w:val="4"/>
    </w:pPr>
    <w:rPr>
      <w:rFonts w:ascii="黑体" w:eastAsia="黑体"/>
      <w:sz w:val="21"/>
    </w:rPr>
  </w:style>
  <w:style w:type="paragraph" w:customStyle="1" w:styleId="ac">
    <w:name w:val="标准文件_五级条标题"/>
    <w:next w:val="aff1"/>
    <w:qFormat/>
    <w:pPr>
      <w:widowControl w:val="0"/>
      <w:numPr>
        <w:ilvl w:val="6"/>
        <w:numId w:val="1"/>
      </w:numPr>
      <w:spacing w:beforeLines="50" w:afterLines="50"/>
      <w:jc w:val="both"/>
      <w:outlineLvl w:val="5"/>
    </w:pPr>
    <w:rPr>
      <w:rFonts w:ascii="黑体" w:eastAsia="黑体"/>
      <w:sz w:val="21"/>
    </w:rPr>
  </w:style>
  <w:style w:type="paragraph" w:customStyle="1" w:styleId="a7">
    <w:name w:val="标准文件_章标题"/>
    <w:next w:val="aff1"/>
    <w:qFormat/>
    <w:pPr>
      <w:numPr>
        <w:ilvl w:val="1"/>
        <w:numId w:val="1"/>
      </w:numPr>
      <w:spacing w:beforeLines="100" w:afterLines="100"/>
      <w:jc w:val="both"/>
      <w:outlineLvl w:val="0"/>
    </w:pPr>
    <w:rPr>
      <w:rFonts w:ascii="黑体" w:eastAsia="黑体"/>
      <w:sz w:val="21"/>
    </w:rPr>
  </w:style>
  <w:style w:type="paragraph" w:customStyle="1" w:styleId="a8">
    <w:name w:val="标准文件_一级条标题"/>
    <w:basedOn w:val="a7"/>
    <w:next w:val="aff1"/>
    <w:qFormat/>
    <w:pPr>
      <w:numPr>
        <w:ilvl w:val="2"/>
      </w:numPr>
      <w:spacing w:beforeLines="50" w:afterLines="50"/>
      <w:outlineLvl w:val="1"/>
    </w:pPr>
  </w:style>
  <w:style w:type="paragraph" w:customStyle="1" w:styleId="a6">
    <w:name w:val="前言标题"/>
    <w:next w:val="ad"/>
    <w:qFormat/>
    <w:pPr>
      <w:numPr>
        <w:numId w:val="1"/>
      </w:numPr>
      <w:shd w:val="clear" w:color="FFFFFF" w:fill="FFFFFF"/>
      <w:spacing w:before="540" w:after="600"/>
      <w:jc w:val="center"/>
      <w:outlineLvl w:val="0"/>
    </w:pPr>
    <w:rPr>
      <w:rFonts w:ascii="黑体" w:eastAsia="黑体"/>
      <w:sz w:val="32"/>
    </w:rPr>
  </w:style>
  <w:style w:type="paragraph" w:customStyle="1" w:styleId="aff2">
    <w:name w:val="标准文件_二级无标题"/>
    <w:basedOn w:val="a9"/>
    <w:qFormat/>
    <w:pPr>
      <w:spacing w:beforeLines="0" w:afterLines="0"/>
      <w:outlineLvl w:val="9"/>
    </w:pPr>
    <w:rPr>
      <w:rFonts w:ascii="宋体" w:eastAsia="宋体"/>
    </w:rPr>
  </w:style>
  <w:style w:type="character" w:customStyle="1" w:styleId="Char0">
    <w:name w:val="段 Char"/>
    <w:link w:val="aff3"/>
    <w:qFormat/>
    <w:rPr>
      <w:rFonts w:ascii="宋体"/>
      <w:sz w:val="21"/>
    </w:rPr>
  </w:style>
  <w:style w:type="paragraph" w:customStyle="1" w:styleId="aff3">
    <w:name w:val="段"/>
    <w:link w:val="Char0"/>
    <w:qFormat/>
    <w:pPr>
      <w:autoSpaceDE w:val="0"/>
      <w:autoSpaceDN w:val="0"/>
      <w:ind w:firstLineChars="200" w:firstLine="200"/>
      <w:jc w:val="both"/>
    </w:pPr>
    <w:rPr>
      <w:rFonts w:ascii="宋体" w:hAnsi="Calibri"/>
      <w:sz w:val="21"/>
    </w:rPr>
  </w:style>
  <w:style w:type="paragraph" w:customStyle="1" w:styleId="a0">
    <w:name w:val="一级条标题"/>
    <w:next w:val="aff3"/>
    <w:qFormat/>
    <w:pPr>
      <w:numPr>
        <w:ilvl w:val="1"/>
        <w:numId w:val="2"/>
      </w:numPr>
      <w:spacing w:beforeLines="50" w:afterLines="50"/>
      <w:outlineLvl w:val="2"/>
    </w:pPr>
    <w:rPr>
      <w:rFonts w:ascii="黑体" w:eastAsia="黑体"/>
      <w:sz w:val="21"/>
      <w:szCs w:val="21"/>
    </w:rPr>
  </w:style>
  <w:style w:type="paragraph" w:customStyle="1" w:styleId="a">
    <w:name w:val="章标题"/>
    <w:next w:val="aff3"/>
    <w:qFormat/>
    <w:pPr>
      <w:numPr>
        <w:numId w:val="2"/>
      </w:numPr>
      <w:spacing w:beforeLines="100" w:afterLines="100"/>
      <w:jc w:val="both"/>
      <w:outlineLvl w:val="1"/>
    </w:pPr>
    <w:rPr>
      <w:rFonts w:ascii="黑体" w:eastAsia="黑体"/>
      <w:sz w:val="21"/>
    </w:rPr>
  </w:style>
  <w:style w:type="paragraph" w:customStyle="1" w:styleId="a1">
    <w:name w:val="二级条标题"/>
    <w:basedOn w:val="a0"/>
    <w:next w:val="aff3"/>
    <w:qFormat/>
    <w:pPr>
      <w:numPr>
        <w:ilvl w:val="2"/>
      </w:numPr>
      <w:spacing w:before="50" w:after="50"/>
      <w:outlineLvl w:val="3"/>
    </w:pPr>
  </w:style>
  <w:style w:type="paragraph" w:customStyle="1" w:styleId="a2">
    <w:name w:val="三级条标题"/>
    <w:basedOn w:val="a1"/>
    <w:next w:val="aff3"/>
    <w:qFormat/>
    <w:pPr>
      <w:numPr>
        <w:ilvl w:val="3"/>
      </w:numPr>
      <w:outlineLvl w:val="4"/>
    </w:pPr>
  </w:style>
  <w:style w:type="paragraph" w:customStyle="1" w:styleId="a3">
    <w:name w:val="四级条标题"/>
    <w:basedOn w:val="a2"/>
    <w:next w:val="aff3"/>
    <w:qFormat/>
    <w:pPr>
      <w:numPr>
        <w:ilvl w:val="4"/>
      </w:numPr>
      <w:outlineLvl w:val="5"/>
    </w:pPr>
  </w:style>
  <w:style w:type="paragraph" w:customStyle="1" w:styleId="a4">
    <w:name w:val="五级条标题"/>
    <w:basedOn w:val="a3"/>
    <w:next w:val="aff3"/>
    <w:qFormat/>
    <w:pPr>
      <w:numPr>
        <w:ilvl w:val="5"/>
      </w:numPr>
      <w:outlineLvl w:val="6"/>
    </w:pPr>
  </w:style>
  <w:style w:type="paragraph" w:customStyle="1" w:styleId="aff4">
    <w:name w:val="标准文件_术语条一"/>
    <w:basedOn w:val="ad"/>
    <w:next w:val="aff1"/>
    <w:qFormat/>
    <w:pPr>
      <w:widowControl/>
    </w:pPr>
    <w:rPr>
      <w:rFonts w:ascii="宋体"/>
      <w:kern w:val="0"/>
      <w:szCs w:val="20"/>
    </w:rPr>
  </w:style>
  <w:style w:type="paragraph" w:customStyle="1" w:styleId="1">
    <w:name w:val="正文1"/>
    <w:qFormat/>
    <w:pPr>
      <w:jc w:val="both"/>
    </w:pPr>
    <w:rPr>
      <w:kern w:val="2"/>
      <w:sz w:val="21"/>
      <w:szCs w:val="21"/>
    </w:rPr>
  </w:style>
  <w:style w:type="character" w:customStyle="1" w:styleId="HTML0">
    <w:name w:val="HTML 预设格式 字符"/>
    <w:basedOn w:val="ae"/>
    <w:link w:val="HTML"/>
    <w:uiPriority w:val="99"/>
    <w:qFormat/>
    <w:rPr>
      <w:rFonts w:ascii="宋体" w:hAnsi="宋体" w:cs="宋体"/>
      <w:sz w:val="24"/>
      <w:szCs w:val="24"/>
    </w:rPr>
  </w:style>
  <w:style w:type="paragraph" w:styleId="aff5">
    <w:name w:val="No Spacing"/>
    <w:uiPriority w:val="1"/>
    <w:qFormat/>
    <w:pPr>
      <w:adjustRightInd w:val="0"/>
      <w:snapToGrid w:val="0"/>
    </w:pPr>
    <w:rPr>
      <w:rFonts w:ascii="Tahoma" w:eastAsia="微软雅黑" w:hAnsi="Tahoma"/>
      <w:sz w:val="22"/>
      <w:szCs w:val="22"/>
    </w:rPr>
  </w:style>
  <w:style w:type="character" w:customStyle="1" w:styleId="af2">
    <w:name w:val="正文文本 字符"/>
    <w:basedOn w:val="ae"/>
    <w:link w:val="af1"/>
    <w:uiPriority w:val="99"/>
    <w:qFormat/>
    <w:rPr>
      <w:rFonts w:ascii="仿宋_GB2312" w:eastAsia="仿宋_GB2312" w:hAnsi="仿宋_GB2312" w:cs="Calibri"/>
      <w:kern w:val="2"/>
      <w:sz w:val="32"/>
      <w:szCs w:val="24"/>
    </w:rPr>
  </w:style>
  <w:style w:type="paragraph" w:customStyle="1" w:styleId="a5">
    <w:name w:val="标准文件_正文表标题"/>
    <w:next w:val="aff1"/>
    <w:qFormat/>
    <w:pPr>
      <w:numPr>
        <w:numId w:val="4"/>
      </w:numPr>
      <w:tabs>
        <w:tab w:val="left" w:pos="0"/>
      </w:tabs>
      <w:spacing w:beforeLines="50" w:afterLines="50"/>
      <w:jc w:val="center"/>
    </w:pPr>
    <w:rPr>
      <w:rFonts w:ascii="黑体" w:eastAsia="黑体"/>
      <w:sz w:val="21"/>
    </w:rPr>
  </w:style>
  <w:style w:type="paragraph" w:customStyle="1" w:styleId="aff6">
    <w:name w:val="标准文件_表格"/>
    <w:basedOn w:val="aff1"/>
    <w:qFormat/>
    <w:pPr>
      <w:ind w:firstLineChars="0" w:firstLine="0"/>
      <w:jc w:val="center"/>
    </w:pPr>
    <w:rPr>
      <w:sz w:val="18"/>
    </w:rPr>
  </w:style>
  <w:style w:type="character" w:customStyle="1" w:styleId="af4">
    <w:name w:val="日期 字符"/>
    <w:basedOn w:val="ae"/>
    <w:link w:val="af3"/>
    <w:qFormat/>
    <w:rPr>
      <w:kern w:val="2"/>
      <w:sz w:val="21"/>
      <w:szCs w:val="24"/>
    </w:rPr>
  </w:style>
  <w:style w:type="paragraph" w:customStyle="1" w:styleId="BodyText2">
    <w:name w:val="BodyText2"/>
    <w:basedOn w:val="ad"/>
    <w:qFormat/>
    <w:pPr>
      <w:spacing w:after="120" w:line="480" w:lineRule="auto"/>
      <w:textAlignment w:val="baseline"/>
    </w:pPr>
    <w:rPr>
      <w:rFonts w:ascii="Calibri" w:hAnsi="Calibri"/>
      <w:sz w:val="32"/>
      <w:szCs w:val="32"/>
    </w:rPr>
  </w:style>
  <w:style w:type="paragraph" w:customStyle="1" w:styleId="aff7">
    <w:name w:val="标准文件_一级无标题"/>
    <w:basedOn w:val="a8"/>
    <w:qFormat/>
    <w:pPr>
      <w:numPr>
        <w:ilvl w:val="0"/>
        <w:numId w:val="0"/>
      </w:numPr>
      <w:spacing w:beforeLines="0" w:afterLines="0"/>
      <w:outlineLvl w:val="9"/>
    </w:pPr>
    <w:rPr>
      <w:rFonts w:ascii="宋体"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58979">
      <w:bodyDiv w:val="1"/>
      <w:marLeft w:val="0"/>
      <w:marRight w:val="0"/>
      <w:marTop w:val="0"/>
      <w:marBottom w:val="0"/>
      <w:divBdr>
        <w:top w:val="none" w:sz="0" w:space="0" w:color="auto"/>
        <w:left w:val="none" w:sz="0" w:space="0" w:color="auto"/>
        <w:bottom w:val="none" w:sz="0" w:space="0" w:color="auto"/>
        <w:right w:val="none" w:sz="0" w:space="0" w:color="auto"/>
      </w:divBdr>
      <w:divsChild>
        <w:div w:id="1898130365">
          <w:marLeft w:val="0"/>
          <w:marRight w:val="0"/>
          <w:marTop w:val="0"/>
          <w:marBottom w:val="0"/>
          <w:divBdr>
            <w:top w:val="none" w:sz="0" w:space="0" w:color="auto"/>
            <w:left w:val="none" w:sz="0" w:space="0" w:color="auto"/>
            <w:bottom w:val="none" w:sz="0" w:space="0" w:color="auto"/>
            <w:right w:val="none" w:sz="0" w:space="0" w:color="auto"/>
          </w:divBdr>
        </w:div>
      </w:divsChild>
    </w:div>
    <w:div w:id="333534536">
      <w:bodyDiv w:val="1"/>
      <w:marLeft w:val="0"/>
      <w:marRight w:val="0"/>
      <w:marTop w:val="0"/>
      <w:marBottom w:val="0"/>
      <w:divBdr>
        <w:top w:val="none" w:sz="0" w:space="0" w:color="auto"/>
        <w:left w:val="none" w:sz="0" w:space="0" w:color="auto"/>
        <w:bottom w:val="none" w:sz="0" w:space="0" w:color="auto"/>
        <w:right w:val="none" w:sz="0" w:space="0" w:color="auto"/>
      </w:divBdr>
      <w:divsChild>
        <w:div w:id="1573660759">
          <w:marLeft w:val="0"/>
          <w:marRight w:val="0"/>
          <w:marTop w:val="0"/>
          <w:marBottom w:val="0"/>
          <w:divBdr>
            <w:top w:val="none" w:sz="0" w:space="0" w:color="auto"/>
            <w:left w:val="none" w:sz="0" w:space="0" w:color="auto"/>
            <w:bottom w:val="none" w:sz="0" w:space="0" w:color="auto"/>
            <w:right w:val="none" w:sz="0" w:space="0" w:color="auto"/>
          </w:divBdr>
        </w:div>
      </w:divsChild>
    </w:div>
    <w:div w:id="769853620">
      <w:bodyDiv w:val="1"/>
      <w:marLeft w:val="0"/>
      <w:marRight w:val="0"/>
      <w:marTop w:val="0"/>
      <w:marBottom w:val="0"/>
      <w:divBdr>
        <w:top w:val="none" w:sz="0" w:space="0" w:color="auto"/>
        <w:left w:val="none" w:sz="0" w:space="0" w:color="auto"/>
        <w:bottom w:val="none" w:sz="0" w:space="0" w:color="auto"/>
        <w:right w:val="none" w:sz="0" w:space="0" w:color="auto"/>
      </w:divBdr>
      <w:divsChild>
        <w:div w:id="158275206">
          <w:marLeft w:val="0"/>
          <w:marRight w:val="0"/>
          <w:marTop w:val="0"/>
          <w:marBottom w:val="0"/>
          <w:divBdr>
            <w:top w:val="none" w:sz="0" w:space="0" w:color="auto"/>
            <w:left w:val="none" w:sz="0" w:space="0" w:color="auto"/>
            <w:bottom w:val="none" w:sz="0" w:space="0" w:color="auto"/>
            <w:right w:val="none" w:sz="0" w:space="0" w:color="auto"/>
          </w:divBdr>
        </w:div>
      </w:divsChild>
    </w:div>
    <w:div w:id="1343898791">
      <w:bodyDiv w:val="1"/>
      <w:marLeft w:val="0"/>
      <w:marRight w:val="0"/>
      <w:marTop w:val="0"/>
      <w:marBottom w:val="0"/>
      <w:divBdr>
        <w:top w:val="none" w:sz="0" w:space="0" w:color="auto"/>
        <w:left w:val="none" w:sz="0" w:space="0" w:color="auto"/>
        <w:bottom w:val="none" w:sz="0" w:space="0" w:color="auto"/>
        <w:right w:val="none" w:sz="0" w:space="0" w:color="auto"/>
      </w:divBdr>
      <w:divsChild>
        <w:div w:id="1312977993">
          <w:marLeft w:val="0"/>
          <w:marRight w:val="0"/>
          <w:marTop w:val="0"/>
          <w:marBottom w:val="0"/>
          <w:divBdr>
            <w:top w:val="none" w:sz="0" w:space="0" w:color="auto"/>
            <w:left w:val="none" w:sz="0" w:space="0" w:color="auto"/>
            <w:bottom w:val="none" w:sz="0" w:space="0" w:color="auto"/>
            <w:right w:val="none" w:sz="0" w:space="0" w:color="auto"/>
          </w:divBdr>
        </w:div>
      </w:divsChild>
    </w:div>
    <w:div w:id="1414469641">
      <w:bodyDiv w:val="1"/>
      <w:marLeft w:val="0"/>
      <w:marRight w:val="0"/>
      <w:marTop w:val="0"/>
      <w:marBottom w:val="0"/>
      <w:divBdr>
        <w:top w:val="none" w:sz="0" w:space="0" w:color="auto"/>
        <w:left w:val="none" w:sz="0" w:space="0" w:color="auto"/>
        <w:bottom w:val="none" w:sz="0" w:space="0" w:color="auto"/>
        <w:right w:val="none" w:sz="0" w:space="0" w:color="auto"/>
      </w:divBdr>
      <w:divsChild>
        <w:div w:id="1394698359">
          <w:marLeft w:val="0"/>
          <w:marRight w:val="0"/>
          <w:marTop w:val="0"/>
          <w:marBottom w:val="0"/>
          <w:divBdr>
            <w:top w:val="none" w:sz="0" w:space="0" w:color="auto"/>
            <w:left w:val="none" w:sz="0" w:space="0" w:color="auto"/>
            <w:bottom w:val="none" w:sz="0" w:space="0" w:color="auto"/>
            <w:right w:val="none" w:sz="0" w:space="0" w:color="auto"/>
          </w:divBdr>
        </w:div>
      </w:divsChild>
    </w:div>
    <w:div w:id="1689403138">
      <w:bodyDiv w:val="1"/>
      <w:marLeft w:val="0"/>
      <w:marRight w:val="0"/>
      <w:marTop w:val="0"/>
      <w:marBottom w:val="0"/>
      <w:divBdr>
        <w:top w:val="none" w:sz="0" w:space="0" w:color="auto"/>
        <w:left w:val="none" w:sz="0" w:space="0" w:color="auto"/>
        <w:bottom w:val="none" w:sz="0" w:space="0" w:color="auto"/>
        <w:right w:val="none" w:sz="0" w:space="0" w:color="auto"/>
      </w:divBdr>
      <w:divsChild>
        <w:div w:id="1399940025">
          <w:marLeft w:val="0"/>
          <w:marRight w:val="0"/>
          <w:marTop w:val="0"/>
          <w:marBottom w:val="0"/>
          <w:divBdr>
            <w:top w:val="none" w:sz="0" w:space="0" w:color="auto"/>
            <w:left w:val="none" w:sz="0" w:space="0" w:color="auto"/>
            <w:bottom w:val="none" w:sz="0" w:space="0" w:color="auto"/>
            <w:right w:val="none" w:sz="0" w:space="0" w:color="auto"/>
          </w:divBdr>
        </w:div>
      </w:divsChild>
    </w:div>
    <w:div w:id="2011172420">
      <w:bodyDiv w:val="1"/>
      <w:marLeft w:val="0"/>
      <w:marRight w:val="0"/>
      <w:marTop w:val="0"/>
      <w:marBottom w:val="0"/>
      <w:divBdr>
        <w:top w:val="none" w:sz="0" w:space="0" w:color="auto"/>
        <w:left w:val="none" w:sz="0" w:space="0" w:color="auto"/>
        <w:bottom w:val="none" w:sz="0" w:space="0" w:color="auto"/>
        <w:right w:val="none" w:sz="0" w:space="0" w:color="auto"/>
      </w:divBdr>
      <w:divsChild>
        <w:div w:id="172644942">
          <w:marLeft w:val="0"/>
          <w:marRight w:val="0"/>
          <w:marTop w:val="0"/>
          <w:marBottom w:val="0"/>
          <w:divBdr>
            <w:top w:val="none" w:sz="0" w:space="0" w:color="auto"/>
            <w:left w:val="none" w:sz="0" w:space="0" w:color="auto"/>
            <w:bottom w:val="none" w:sz="0" w:space="0" w:color="auto"/>
            <w:right w:val="none" w:sz="0" w:space="0" w:color="auto"/>
          </w:divBdr>
        </w:div>
      </w:divsChild>
    </w:div>
    <w:div w:id="2110075545">
      <w:bodyDiv w:val="1"/>
      <w:marLeft w:val="0"/>
      <w:marRight w:val="0"/>
      <w:marTop w:val="0"/>
      <w:marBottom w:val="0"/>
      <w:divBdr>
        <w:top w:val="none" w:sz="0" w:space="0" w:color="auto"/>
        <w:left w:val="none" w:sz="0" w:space="0" w:color="auto"/>
        <w:bottom w:val="none" w:sz="0" w:space="0" w:color="auto"/>
        <w:right w:val="none" w:sz="0" w:space="0" w:color="auto"/>
      </w:divBdr>
      <w:divsChild>
        <w:div w:id="209804831">
          <w:marLeft w:val="0"/>
          <w:marRight w:val="0"/>
          <w:marTop w:val="0"/>
          <w:marBottom w:val="0"/>
          <w:divBdr>
            <w:top w:val="none" w:sz="0" w:space="0" w:color="auto"/>
            <w:left w:val="none" w:sz="0" w:space="0" w:color="auto"/>
            <w:bottom w:val="none" w:sz="0" w:space="0" w:color="auto"/>
            <w:right w:val="none" w:sz="0" w:space="0" w:color="auto"/>
          </w:divBdr>
        </w:div>
      </w:divsChild>
    </w:div>
    <w:div w:id="2119594589">
      <w:bodyDiv w:val="1"/>
      <w:marLeft w:val="0"/>
      <w:marRight w:val="0"/>
      <w:marTop w:val="0"/>
      <w:marBottom w:val="0"/>
      <w:divBdr>
        <w:top w:val="none" w:sz="0" w:space="0" w:color="auto"/>
        <w:left w:val="none" w:sz="0" w:space="0" w:color="auto"/>
        <w:bottom w:val="none" w:sz="0" w:space="0" w:color="auto"/>
        <w:right w:val="none" w:sz="0" w:space="0" w:color="auto"/>
      </w:divBdr>
      <w:divsChild>
        <w:div w:id="168192813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B28A5-26C0-43AB-BDA0-8ECC9A760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12</Pages>
  <Words>637</Words>
  <Characters>3635</Characters>
  <Application>Microsoft Office Word</Application>
  <DocSecurity>0</DocSecurity>
  <Lines>30</Lines>
  <Paragraphs>8</Paragraphs>
  <ScaleCrop>false</ScaleCrop>
  <Company>中国微软</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141</cp:revision>
  <dcterms:created xsi:type="dcterms:W3CDTF">2020-12-08T06:37:00Z</dcterms:created>
  <dcterms:modified xsi:type="dcterms:W3CDTF">2024-06-30T14:34:00Z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A666073200BE44999EDDB0742E2B0257</vt:lpwstr>
  </property>
</Properties>
</file>