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109" w:name="_GoBack"/>
            <w:bookmarkEnd w:id="109"/>
            <w:r>
              <w:rPr>
                <w:rFonts w:hint="eastAsia" w:ascii="黑体" w:hAnsi="黑体" w:eastAsia="黑体" w:cs="黑体"/>
                <w:sz w:val="21"/>
                <w:szCs w:val="21"/>
              </w:rPr>
              <w:t>ICS</w:t>
            </w:r>
          </w:p>
        </w:tc>
        <w:tc>
          <w:tcPr>
            <w:tcW w:w="8399" w:type="dxa"/>
          </w:tcPr>
          <w:p>
            <w:pPr>
              <w:pStyle w:val="23"/>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67"/>
                    <w:framePr w:wrap="notBeside" w:vAnchor="page" w:hAnchor="page" w:x="1372" w:y="568"/>
                    <w:ind w:left="420" w:right="624"/>
                    <w:rPr>
                      <w:rFonts w:ascii="宋体" w:hAnsi="宋体"/>
                      <w:sz w:val="28"/>
                      <w:szCs w:val="28"/>
                    </w:rPr>
                  </w:pPr>
                </w:p>
              </w:tc>
            </w:tr>
          </w:tbl>
          <w:p>
            <w:pPr>
              <w:pStyle w:val="23"/>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 12</w:t>
            </w:r>
          </w:p>
        </w:tc>
      </w:tr>
    </w:tbl>
    <w:p>
      <w:pPr>
        <w:pStyle w:val="68"/>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pPr>
        <w:pStyle w:val="68"/>
        <w:framePr w:w="9639" w:h="6976" w:hRule="exact" w:hSpace="0" w:vSpace="0" w:wrap="around" w:hAnchor="page" w:y="6408"/>
        <w:jc w:val="center"/>
        <w:rPr>
          <w:rFonts w:ascii="黑体" w:hAnsi="黑体" w:eastAsia="黑体"/>
          <w:b w:val="0"/>
          <w:bCs w:val="0"/>
          <w:w w:val="100"/>
        </w:rPr>
      </w:pPr>
    </w:p>
    <w:p>
      <w:pPr>
        <w:pStyle w:val="203"/>
        <w:framePr w:w="9431" w:h="6974" w:hRule="exact" w:wrap="around" w:x="1233" w:y="6328" w:anchorLock="1"/>
        <w:rPr>
          <w:rFonts w:hint="default" w:eastAsia="黑体"/>
          <w:lang w:val="en-US" w:eastAsia="zh-CN"/>
        </w:rPr>
      </w:pPr>
      <w:r>
        <w:rPr>
          <w:rFonts w:hint="eastAsia"/>
          <w:lang w:val="en-US" w:eastAsia="zh-CN"/>
        </w:rPr>
        <w:t>企业诉求闭环管理规范</w:t>
      </w:r>
    </w:p>
    <w:p>
      <w:pPr>
        <w:framePr w:w="9431" w:h="6974" w:hRule="exact" w:wrap="around" w:vAnchor="page" w:hAnchor="page" w:x="1233" w:y="6328" w:anchorLock="1"/>
        <w:ind w:left="-1418"/>
      </w:pPr>
    </w:p>
    <w:p>
      <w:pPr>
        <w:pStyle w:val="134"/>
        <w:framePr w:w="9431" w:h="6974" w:hRule="exact" w:wrap="around" w:vAnchor="page" w:hAnchor="page" w:x="1233" w:y="6328" w:anchorLock="1"/>
        <w:textAlignment w:val="bottom"/>
        <w:rPr>
          <w:rFonts w:hint="default" w:ascii="黑体" w:hAnsi="黑体" w:eastAsia="黑体" w:cs="黑体"/>
          <w:sz w:val="28"/>
          <w:szCs w:val="28"/>
          <w:lang w:val="en-US" w:eastAsia="zh-CN" w:bidi="ar-SA"/>
        </w:rPr>
      </w:pPr>
      <w:r>
        <w:rPr>
          <w:rFonts w:hint="eastAsia" w:ascii="黑体" w:hAnsi="黑体" w:eastAsia="黑体" w:cs="黑体"/>
          <w:sz w:val="28"/>
          <w:szCs w:val="28"/>
          <w:lang w:val="en-US" w:eastAsia="zh-CN" w:bidi="ar-SA"/>
        </w:rPr>
        <w:t>Closed-loop management s</w:t>
      </w:r>
      <w:r>
        <w:rPr>
          <w:rFonts w:hint="eastAsia" w:ascii="黑体" w:hAnsi="黑体" w:eastAsia="黑体" w:cs="黑体"/>
          <w:szCs w:val="28"/>
          <w:lang w:val="en-US" w:eastAsia="zh-CN"/>
        </w:rPr>
        <w:t>pecification</w:t>
      </w:r>
      <w:r>
        <w:rPr>
          <w:rFonts w:hint="eastAsia" w:ascii="黑体" w:hAnsi="黑体" w:eastAsia="黑体" w:cs="黑体"/>
          <w:sz w:val="28"/>
          <w:szCs w:val="28"/>
          <w:lang w:val="en-US" w:eastAsia="zh-CN" w:bidi="ar-SA"/>
        </w:rPr>
        <w:t xml:space="preserve"> for enterprise appeals</w:t>
      </w:r>
    </w:p>
    <w:p>
      <w:pPr>
        <w:framePr w:w="9431" w:h="6974" w:hRule="exact" w:wrap="around" w:vAnchor="page" w:hAnchor="page" w:x="1233" w:y="6328" w:anchorLock="1"/>
        <w:spacing w:line="760" w:lineRule="exact"/>
        <w:ind w:left="-1418"/>
      </w:pPr>
    </w:p>
    <w:p>
      <w:pPr>
        <w:pStyle w:val="134"/>
        <w:framePr w:w="9431" w:h="6974" w:hRule="exact" w:wrap="around" w:vAnchor="page" w:hAnchor="page" w:x="1233" w:y="6328" w:anchorLock="1"/>
        <w:textAlignment w:val="bottom"/>
        <w:rPr>
          <w:rFonts w:eastAsia="黑体"/>
          <w:szCs w:val="28"/>
        </w:rPr>
      </w:pPr>
    </w:p>
    <w:p>
      <w:pPr>
        <w:pStyle w:val="134"/>
        <w:framePr w:w="9431" w:h="6974" w:hRule="exact" w:wrap="around" w:vAnchor="page" w:hAnchor="page" w:x="1233" w:y="6328" w:anchorLock="1"/>
        <w:spacing w:before="440" w:after="160"/>
        <w:textAlignment w:val="bottom"/>
        <w:rPr>
          <w:sz w:val="24"/>
          <w:szCs w:val="28"/>
        </w:rPr>
      </w:pPr>
      <w:bookmarkStart w:id="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
    </w:p>
    <w:p>
      <w:pPr>
        <w:pStyle w:val="134"/>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pPr>
        <w:pStyle w:val="134"/>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pPr>
        <w:pStyle w:val="199"/>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pPr>
        <w:pStyle w:val="200"/>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pPr>
        <w:pStyle w:val="160"/>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pPr>
        <w:pStyle w:val="107"/>
        <w:spacing w:after="360"/>
      </w:pPr>
      <w:bookmarkStart w:id="6" w:name="BookMark1"/>
      <w:bookmarkStart w:id="7" w:name="_Toc104214126"/>
      <w:bookmarkStart w:id="8" w:name="_Toc71201056"/>
      <w:bookmarkStart w:id="9" w:name="_Toc111995097"/>
      <w:bookmarkStart w:id="10" w:name="_Toc115259516"/>
      <w:bookmarkStart w:id="11" w:name="_Toc103708420"/>
      <w:bookmarkStart w:id="12" w:name="_Toc99350761"/>
      <w:bookmarkStart w:id="13" w:name="_Toc104273484"/>
      <w:r>
        <w:rPr>
          <w:rFonts w:hint="eastAsia"/>
          <w:spacing w:val="320"/>
        </w:rPr>
        <w:t>目</w:t>
      </w:r>
      <w:r>
        <w:rPr>
          <w:rFonts w:hint="eastAsia"/>
        </w:rPr>
        <w:t>次</w:t>
      </w:r>
    </w:p>
    <w:p>
      <w:pPr>
        <w:pStyle w:val="24"/>
        <w:tabs>
          <w:tab w:val="right" w:leader="dot" w:pos="9070"/>
        </w:tabs>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_Toc19252 </w:instrText>
      </w:r>
      <w:r>
        <w:rPr>
          <w:rFonts w:hint="eastAsia" w:ascii="宋体" w:hAnsi="宋体" w:eastAsia="宋体" w:cs="宋体"/>
        </w:rPr>
        <w:fldChar w:fldCharType="separate"/>
      </w:r>
      <w:r>
        <w:rPr>
          <w:rFonts w:hint="eastAsia" w:hAnsi="宋体" w:cs="宋体"/>
          <w:lang w:val="en-US" w:eastAsia="zh-CN"/>
        </w:rPr>
        <w:t>前</w:t>
      </w:r>
      <w:r>
        <w:t>言</w:t>
      </w:r>
      <w:r>
        <w:tab/>
      </w:r>
      <w:r>
        <w:fldChar w:fldCharType="begin"/>
      </w:r>
      <w:r>
        <w:instrText xml:space="preserve"> PAGEREF _Toc19252 \h </w:instrText>
      </w:r>
      <w:r>
        <w:fldChar w:fldCharType="separate"/>
      </w:r>
      <w:r>
        <w:t>II</w:t>
      </w:r>
      <w: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_Toc825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_Toc11977 </w:instrText>
      </w:r>
      <w:r>
        <w:rPr>
          <w:rFonts w:hint="eastAsia" w:ascii="宋体" w:hAnsi="宋体" w:eastAsia="宋体" w:cs="宋体"/>
        </w:rPr>
        <w:fldChar w:fldCharType="separate"/>
      </w:r>
      <w:r>
        <w:rPr>
          <w:rFonts w:hint="eastAsia" w:ascii="宋体" w:hAnsi="宋体" w:eastAsia="宋体" w:cs="宋体"/>
          <w:i w:val="0"/>
        </w:rPr>
        <w:t>2</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_Toc11977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_Toc15274 </w:instrText>
      </w:r>
      <w:r>
        <w:rPr>
          <w:rFonts w:hint="eastAsia" w:ascii="宋体" w:hAnsi="宋体" w:eastAsia="宋体" w:cs="宋体"/>
        </w:rPr>
        <w:fldChar w:fldCharType="separate"/>
      </w:r>
      <w:r>
        <w:rPr>
          <w:rFonts w:hint="eastAsia" w:ascii="宋体" w:hAnsi="宋体" w:eastAsia="宋体" w:cs="宋体"/>
          <w:i w:val="0"/>
        </w:rPr>
        <w:t>3</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_Toc15274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_Toc11492 </w:instrText>
      </w:r>
      <w:r>
        <w:rPr>
          <w:rFonts w:hint="eastAsia" w:ascii="宋体" w:hAnsi="宋体" w:eastAsia="宋体" w:cs="宋体"/>
        </w:rPr>
        <w:fldChar w:fldCharType="separate"/>
      </w:r>
      <w:r>
        <w:rPr>
          <w:rFonts w:hint="eastAsia" w:ascii="宋体" w:hAnsi="宋体" w:eastAsia="宋体" w:cs="宋体"/>
          <w:i w:val="0"/>
        </w:rPr>
        <w:t>4</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_Toc11492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_Toc18850 </w:instrText>
      </w:r>
      <w:r>
        <w:rPr>
          <w:rFonts w:hint="eastAsia" w:ascii="宋体" w:hAnsi="宋体" w:eastAsia="宋体" w:cs="宋体"/>
        </w:rPr>
        <w:fldChar w:fldCharType="separate"/>
      </w:r>
      <w:r>
        <w:rPr>
          <w:rFonts w:hint="eastAsia" w:ascii="宋体" w:hAnsi="宋体" w:eastAsia="宋体" w:cs="宋体"/>
          <w:i w:val="0"/>
        </w:rPr>
        <w:t>5</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集中管理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_Toc18850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_Toc5595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ascii="宋体" w:hAnsi="宋体" w:eastAsia="宋体" w:cs="宋体"/>
          <w:i w:val="0"/>
          <w:lang w:val="en-US" w:eastAsia="zh-CN"/>
        </w:rPr>
        <w:t xml:space="preserve"> </w:t>
      </w:r>
      <w:r>
        <w:rPr>
          <w:rFonts w:hint="eastAsia" w:ascii="宋体" w:hAnsi="宋体" w:eastAsia="宋体" w:cs="宋体"/>
          <w:lang w:val="en-US" w:eastAsia="zh-CN"/>
        </w:rPr>
        <w:t>诉求受理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_Toc5595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_Toc8585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6.1</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lang w:val="en-US" w:eastAsia="zh-CN"/>
        </w:rPr>
        <w:t>接收渠道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_Toc8585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_Toc26209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6.2  </w:t>
      </w:r>
      <w:r>
        <w:rPr>
          <w:rFonts w:hint="eastAsia" w:ascii="宋体" w:hAnsi="宋体" w:eastAsia="宋体" w:cs="宋体"/>
          <w:lang w:val="en-US" w:eastAsia="zh-CN"/>
        </w:rPr>
        <w:t>主动发现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_Toc26209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_Toc30048 </w:instrText>
      </w:r>
      <w:r>
        <w:rPr>
          <w:rFonts w:hint="eastAsia" w:ascii="宋体" w:hAnsi="宋体" w:eastAsia="宋体" w:cs="宋体"/>
        </w:rPr>
        <w:fldChar w:fldCharType="separate"/>
      </w:r>
      <w:r>
        <w:rPr>
          <w:rFonts w:hint="eastAsia" w:ascii="宋体" w:hAnsi="宋体" w:eastAsia="宋体" w:cs="宋体"/>
          <w:i w:val="0"/>
        </w:rPr>
        <w:t>7</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办理过程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_Toc30048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_Toc12355 </w:instrText>
      </w:r>
      <w:r>
        <w:rPr>
          <w:rFonts w:hint="eastAsia" w:ascii="宋体" w:hAnsi="宋体" w:eastAsia="宋体" w:cs="宋体"/>
        </w:rPr>
        <w:fldChar w:fldCharType="separate"/>
      </w:r>
      <w:r>
        <w:rPr>
          <w:rFonts w:hint="eastAsia" w:ascii="宋体" w:hAnsi="宋体" w:eastAsia="宋体" w:cs="宋体"/>
          <w:i w:val="0"/>
        </w:rPr>
        <w:t>8</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评价改进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_Toc12355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_Toc1704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8.1  </w:t>
      </w:r>
      <w:r>
        <w:rPr>
          <w:rFonts w:hint="eastAsia" w:ascii="宋体" w:hAnsi="宋体" w:eastAsia="宋体" w:cs="宋体"/>
          <w:lang w:val="en-US" w:eastAsia="zh-CN"/>
        </w:rPr>
        <w:t>构建评价体系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0"/>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_Toc29240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8.2</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lang w:val="en-US" w:eastAsia="zh-CN"/>
        </w:rPr>
        <w:t>优化体制机制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_Toc29240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07"/>
        <w:spacing w:after="360"/>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6"/>
    <w:p>
      <w:pPr>
        <w:pStyle w:val="105"/>
        <w:spacing w:after="360"/>
      </w:pPr>
      <w:bookmarkStart w:id="14" w:name="_Toc19252"/>
      <w:bookmarkStart w:id="15" w:name="_Toc1142"/>
      <w:bookmarkStart w:id="16" w:name="BookMark2"/>
      <w:r>
        <w:rPr>
          <w:spacing w:val="320"/>
        </w:rPr>
        <w:t>前</w:t>
      </w:r>
      <w:r>
        <w:t>言</w:t>
      </w:r>
      <w:bookmarkEnd w:id="7"/>
      <w:bookmarkEnd w:id="8"/>
      <w:bookmarkEnd w:id="9"/>
      <w:bookmarkEnd w:id="10"/>
      <w:bookmarkEnd w:id="11"/>
      <w:bookmarkEnd w:id="12"/>
      <w:bookmarkEnd w:id="13"/>
      <w:bookmarkEnd w:id="14"/>
      <w:bookmarkEnd w:id="15"/>
    </w:p>
    <w:p>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pPr>
        <w:pStyle w:val="4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pPr>
        <w:pStyle w:val="41"/>
        <w:ind w:firstLine="420"/>
        <w:rPr>
          <w:rFonts w:hint="eastAsia" w:ascii="宋体" w:hAnsi="Times New Roman" w:eastAsia="宋体" w:cs="Times New Roman"/>
          <w:color w:val="auto"/>
          <w:kern w:val="0"/>
          <w:sz w:val="21"/>
          <w:szCs w:val="20"/>
          <w:lang w:val="en-US" w:eastAsia="zh-CN" w:bidi="ar-SA"/>
        </w:rPr>
      </w:pPr>
    </w:p>
    <w:p>
      <w:pPr>
        <w:pStyle w:val="4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6"/>
    <w:p>
      <w:pPr>
        <w:spacing w:line="20" w:lineRule="exact"/>
        <w:jc w:val="center"/>
        <w:rPr>
          <w:rFonts w:ascii="黑体" w:hAnsi="黑体" w:eastAsia="黑体"/>
          <w:sz w:val="32"/>
          <w:szCs w:val="32"/>
        </w:rPr>
      </w:pPr>
      <w:bookmarkStart w:id="17" w:name="BookMark4"/>
    </w:p>
    <w:p>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pPr>
            <w:pStyle w:val="183"/>
            <w:spacing w:before="240" w:beforeLines="100" w:after="528" w:afterLines="220"/>
          </w:pPr>
          <w:bookmarkStart w:id="18" w:name="NEW_STAND_NAME"/>
          <w:r>
            <w:rPr>
              <w:rFonts w:hint="eastAsia" w:ascii="Times New Roman" w:hAnsi="Times New Roman" w:cs="Times New Roman"/>
              <w:sz w:val="32"/>
              <w:szCs w:val="32"/>
              <w:lang w:val="en-US" w:eastAsia="zh-CN"/>
            </w:rPr>
            <w:t>企业诉求闭环管理</w:t>
          </w:r>
          <w:r>
            <w:rPr>
              <w:rFonts w:hint="eastAsia" w:ascii="Times New Roman" w:hAnsi="Times New Roman" w:eastAsia="黑体" w:cs="Times New Roman"/>
              <w:sz w:val="32"/>
              <w:szCs w:val="32"/>
              <w:lang w:val="en-US" w:eastAsia="zh-CN"/>
            </w:rPr>
            <w:t>规范</w:t>
          </w:r>
        </w:p>
      </w:sdtContent>
    </w:sdt>
    <w:bookmarkEnd w:id="18"/>
    <w:p>
      <w:pPr>
        <w:pStyle w:val="43"/>
        <w:spacing w:before="240" w:after="240"/>
      </w:pPr>
      <w:bookmarkStart w:id="19" w:name="_Toc26718930"/>
      <w:bookmarkStart w:id="20" w:name="_Toc104273485"/>
      <w:bookmarkStart w:id="21" w:name="_Toc17233333"/>
      <w:bookmarkStart w:id="22" w:name="_Toc99350762"/>
      <w:bookmarkStart w:id="23" w:name="_Toc26986530"/>
      <w:bookmarkStart w:id="24" w:name="_Toc17233325"/>
      <w:bookmarkStart w:id="25" w:name="_Toc111995098"/>
      <w:bookmarkStart w:id="26" w:name="_Toc24884211"/>
      <w:bookmarkStart w:id="27" w:name="_Toc115259517"/>
      <w:bookmarkStart w:id="28" w:name="_Toc71201057"/>
      <w:bookmarkStart w:id="29" w:name="_Toc103708421"/>
      <w:bookmarkStart w:id="30" w:name="_Toc26986771"/>
      <w:bookmarkStart w:id="31" w:name="_Toc825"/>
      <w:bookmarkStart w:id="32" w:name="_Toc26648465"/>
      <w:bookmarkStart w:id="33" w:name="_Toc20398"/>
      <w:bookmarkStart w:id="34" w:name="_Toc104214127"/>
      <w:bookmarkStart w:id="35" w:name="_Toc24884218"/>
      <w:r>
        <w:rPr>
          <w:rFonts w:hint="eastAsia"/>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41"/>
        <w:ind w:firstLine="420"/>
        <w:rPr>
          <w:rFonts w:hint="eastAsia" w:hAnsi="宋体" w:cs="宋体"/>
          <w:color w:val="auto"/>
        </w:rPr>
      </w:pPr>
      <w:bookmarkStart w:id="36" w:name="_Toc24884219"/>
      <w:bookmarkStart w:id="37" w:name="_Toc17233326"/>
      <w:bookmarkStart w:id="38" w:name="_Toc24884212"/>
      <w:bookmarkStart w:id="39" w:name="_Toc26648466"/>
      <w:bookmarkStart w:id="40" w:name="_Toc17233334"/>
      <w:r>
        <w:rPr>
          <w:rFonts w:hint="eastAsia" w:hAnsi="宋体" w:cs="宋体"/>
          <w:color w:val="auto"/>
        </w:rPr>
        <w:t>本文件规定了</w:t>
      </w:r>
      <w:r>
        <w:rPr>
          <w:rFonts w:hint="eastAsia" w:hAnsi="宋体" w:cs="宋体"/>
          <w:color w:val="auto"/>
          <w:lang w:val="en-US" w:eastAsia="zh-CN"/>
        </w:rPr>
        <w:t>企业诉求闭环管理的基本要求、集中管理、诉求受理、办理过程、评价改进等内容</w:t>
      </w:r>
      <w:r>
        <w:rPr>
          <w:rFonts w:hint="eastAsia" w:hAnsi="宋体" w:cs="宋体"/>
          <w:color w:val="auto"/>
        </w:rPr>
        <w:t>。</w:t>
      </w:r>
    </w:p>
    <w:p>
      <w:pPr>
        <w:pStyle w:val="41"/>
        <w:ind w:firstLine="420"/>
        <w:rPr>
          <w:rFonts w:hint="eastAsia" w:hAnsi="宋体" w:cs="宋体"/>
          <w:color w:val="auto"/>
        </w:rPr>
      </w:pPr>
      <w:r>
        <w:rPr>
          <w:rFonts w:hint="eastAsia" w:hAnsi="宋体" w:cs="宋体"/>
          <w:color w:val="auto"/>
        </w:rPr>
        <w:t>本文件</w:t>
      </w:r>
      <w:r>
        <w:rPr>
          <w:rFonts w:hint="eastAsia" w:ascii="宋体" w:hAnsi="宋体" w:eastAsia="宋体" w:cs="宋体"/>
          <w:bCs w:val="0"/>
          <w:snapToGrid/>
          <w:color w:val="auto"/>
          <w:kern w:val="0"/>
          <w:szCs w:val="20"/>
        </w:rPr>
        <w:t>适用于</w:t>
      </w:r>
      <w:r>
        <w:rPr>
          <w:rFonts w:hint="eastAsia" w:ascii="宋体" w:hAnsi="宋体" w:cs="宋体"/>
          <w:bCs w:val="0"/>
          <w:snapToGrid/>
          <w:color w:val="auto"/>
          <w:kern w:val="0"/>
          <w:szCs w:val="20"/>
          <w:lang w:val="en-US" w:eastAsia="zh-CN"/>
        </w:rPr>
        <w:t>企业诉求的闭环管理工作</w:t>
      </w:r>
      <w:r>
        <w:rPr>
          <w:rFonts w:hint="eastAsia" w:ascii="宋体" w:hAnsi="宋体" w:cs="宋体"/>
          <w:bCs w:val="0"/>
          <w:snapToGrid/>
          <w:color w:val="auto"/>
          <w:kern w:val="0"/>
          <w:szCs w:val="20"/>
        </w:rPr>
        <w:t>。</w:t>
      </w:r>
    </w:p>
    <w:p>
      <w:pPr>
        <w:pStyle w:val="43"/>
        <w:spacing w:before="240" w:after="240"/>
      </w:pPr>
      <w:bookmarkStart w:id="41" w:name="_Toc11977"/>
      <w:bookmarkStart w:id="42" w:name="_Toc26986772"/>
      <w:bookmarkStart w:id="43" w:name="_Toc104273486"/>
      <w:bookmarkStart w:id="44" w:name="_Toc71201058"/>
      <w:bookmarkStart w:id="45" w:name="_Toc26718931"/>
      <w:bookmarkStart w:id="46" w:name="_Toc99350763"/>
      <w:bookmarkStart w:id="47" w:name="_Toc111995099"/>
      <w:bookmarkStart w:id="48" w:name="_Toc26986531"/>
      <w:bookmarkStart w:id="49" w:name="_Toc104214128"/>
      <w:bookmarkStart w:id="50" w:name="_Toc29339"/>
      <w:bookmarkStart w:id="51" w:name="_Toc103708422"/>
      <w:bookmarkStart w:id="52" w:name="_Toc115259518"/>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1"/>
        <w:ind w:firstLine="420"/>
        <w:rPr>
          <w:rFonts w:hint="eastAsia" w:ascii="宋体" w:hAnsi="宋体" w:eastAsia="宋体" w:cs="宋体"/>
          <w:bCs/>
          <w:snapToGrid w:val="0"/>
          <w:kern w:val="0"/>
          <w:szCs w:val="21"/>
          <w:highlight w:val="yellow"/>
          <w:lang w:val="en-US" w:eastAsia="zh-CN"/>
        </w:rPr>
      </w:pPr>
      <w:bookmarkStart w:id="53" w:name="OLE_LINK1"/>
      <w:bookmarkStart w:id="54" w:name="_Toc71201059"/>
      <w:bookmarkStart w:id="55" w:name="_Toc99350764"/>
      <w:r>
        <w:rPr>
          <w:rFonts w:hint="eastAsia" w:hAnsi="Times New Roman" w:cs="Times New Roman"/>
          <w:lang w:val="en-US" w:eastAsia="zh-CN"/>
        </w:rPr>
        <w:t>GB/T 36733  服务质量评价通则</w:t>
      </w:r>
      <w:bookmarkEnd w:id="53"/>
    </w:p>
    <w:p>
      <w:pPr>
        <w:pStyle w:val="43"/>
        <w:spacing w:before="240" w:after="240"/>
      </w:pPr>
      <w:bookmarkStart w:id="56" w:name="_Toc115259519"/>
      <w:bookmarkStart w:id="57" w:name="_Toc104214129"/>
      <w:bookmarkStart w:id="58" w:name="_Toc111995100"/>
      <w:bookmarkStart w:id="59" w:name="_Toc15274"/>
      <w:bookmarkStart w:id="60" w:name="_Toc103708423"/>
      <w:bookmarkStart w:id="61" w:name="_Toc16137"/>
      <w:bookmarkStart w:id="62" w:name="_Toc104273487"/>
      <w:r>
        <w:rPr>
          <w:rFonts w:hint="eastAsia"/>
          <w:szCs w:val="21"/>
        </w:rPr>
        <w:t>术语和定义</w:t>
      </w:r>
      <w:bookmarkEnd w:id="54"/>
      <w:bookmarkEnd w:id="55"/>
      <w:bookmarkEnd w:id="56"/>
      <w:bookmarkEnd w:id="57"/>
      <w:bookmarkEnd w:id="58"/>
      <w:bookmarkEnd w:id="59"/>
      <w:bookmarkEnd w:id="60"/>
      <w:bookmarkEnd w:id="61"/>
      <w:bookmarkEnd w:id="62"/>
    </w:p>
    <w:sdt>
      <w:sdtPr>
        <w:rPr>
          <w:rFonts w:hint="default"/>
          <w:lang w:val="en-US"/>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pPr>
            <w:pStyle w:val="41"/>
            <w:ind w:firstLine="420"/>
          </w:pPr>
          <w:bookmarkStart w:id="63" w:name="_Toc26986532"/>
          <w:bookmarkEnd w:id="63"/>
          <w:r>
            <w:rPr>
              <w:rFonts w:hint="default" w:ascii="宋体" w:hAnsi="Times New Roman" w:eastAsia="宋体" w:cs="Times New Roman"/>
              <w:sz w:val="21"/>
              <w:lang w:val="en-US" w:eastAsia="zh-CN" w:bidi="ar-SA"/>
            </w:rPr>
            <w:t>下列术语和定义适用于本文件。</w:t>
          </w:r>
        </w:p>
      </w:sdtContent>
    </w:sdt>
    <w:p>
      <w:pPr>
        <w:pStyle w:val="49"/>
        <w:bidi w:val="0"/>
      </w:pPr>
      <w:bookmarkStart w:id="64" w:name="_Toc12627"/>
      <w:bookmarkEnd w:id="64"/>
      <w:bookmarkStart w:id="65" w:name="_Toc24456"/>
      <w:bookmarkEnd w:id="65"/>
      <w:bookmarkStart w:id="66" w:name="_Toc28045"/>
      <w:bookmarkEnd w:id="66"/>
      <w:bookmarkStart w:id="67" w:name="_Toc115259520"/>
      <w:bookmarkStart w:id="68" w:name="_Toc104214130"/>
      <w:bookmarkStart w:id="69" w:name="_Toc103708424"/>
      <w:bookmarkStart w:id="70" w:name="_Toc99350765"/>
      <w:bookmarkStart w:id="71" w:name="_Toc52105266"/>
      <w:bookmarkStart w:id="72" w:name="_Toc111995101"/>
      <w:bookmarkStart w:id="73" w:name="_Toc491518297"/>
      <w:bookmarkStart w:id="74" w:name="_Toc6580043"/>
      <w:bookmarkStart w:id="75" w:name="_Toc104273488"/>
      <w:bookmarkStart w:id="76" w:name="_Toc71201060"/>
      <w:bookmarkStart w:id="77" w:name="_Toc491504933"/>
      <w:bookmarkStart w:id="78" w:name="_Toc19904"/>
    </w:p>
    <w:p>
      <w:pPr>
        <w:pStyle w:val="44"/>
        <w:numPr>
          <w:ilvl w:val="2"/>
          <w:numId w:val="0"/>
        </w:numPr>
        <w:spacing w:beforeLines="0" w:afterLines="0"/>
        <w:ind w:firstLine="420" w:firstLineChars="200"/>
        <w:outlineLvl w:val="9"/>
        <w:rPr>
          <w:rFonts w:hint="default" w:ascii="Times New Roman" w:cs="Times New Roman"/>
          <w:bCs/>
          <w:snapToGrid w:val="0"/>
          <w:kern w:val="0"/>
          <w:szCs w:val="21"/>
          <w:highlight w:val="none"/>
          <w:lang w:val="en-US" w:eastAsia="zh-CN"/>
        </w:rPr>
      </w:pPr>
      <w:bookmarkStart w:id="79" w:name="_Toc26754"/>
      <w:bookmarkStart w:id="80" w:name="_Toc6831"/>
      <w:bookmarkStart w:id="81" w:name="_Toc1507"/>
      <w:bookmarkStart w:id="82" w:name="_Toc9033"/>
      <w:bookmarkStart w:id="83" w:name="_Toc16053"/>
      <w:bookmarkStart w:id="84" w:name="_Toc4062"/>
      <w:bookmarkStart w:id="85" w:name="_Toc11816"/>
      <w:bookmarkStart w:id="86" w:name="_Toc1799"/>
      <w:r>
        <w:rPr>
          <w:rFonts w:hint="eastAsia" w:ascii="Times New Roman" w:cs="Times New Roman"/>
          <w:bCs/>
          <w:snapToGrid w:val="0"/>
          <w:kern w:val="0"/>
          <w:szCs w:val="21"/>
          <w:highlight w:val="none"/>
          <w:lang w:val="en-US" w:eastAsia="zh-CN"/>
        </w:rPr>
        <w:t xml:space="preserve">闭环管理  </w:t>
      </w:r>
      <w:r>
        <w:rPr>
          <w:rFonts w:hint="eastAsia" w:ascii="黑体" w:hAnsi="黑体" w:cs="黑体"/>
          <w:bCs/>
          <w:snapToGrid w:val="0"/>
          <w:kern w:val="0"/>
          <w:szCs w:val="21"/>
          <w:highlight w:val="none"/>
          <w:lang w:val="en-US" w:eastAsia="zh-CN"/>
        </w:rPr>
        <w:t>C</w:t>
      </w:r>
      <w:r>
        <w:rPr>
          <w:rFonts w:hint="eastAsia" w:ascii="黑体" w:hAnsi="黑体" w:eastAsia="黑体" w:cs="黑体"/>
          <w:bCs/>
          <w:snapToGrid w:val="0"/>
          <w:kern w:val="0"/>
          <w:szCs w:val="21"/>
          <w:highlight w:val="none"/>
          <w:lang w:val="en-US" w:eastAsia="zh-CN"/>
        </w:rPr>
        <w:t xml:space="preserve">losed-loop </w:t>
      </w:r>
      <w:bookmarkEnd w:id="79"/>
      <w:bookmarkEnd w:id="80"/>
      <w:bookmarkEnd w:id="81"/>
      <w:bookmarkEnd w:id="82"/>
      <w:bookmarkEnd w:id="83"/>
      <w:bookmarkEnd w:id="84"/>
      <w:r>
        <w:rPr>
          <w:rFonts w:hint="eastAsia" w:ascii="黑体" w:hAnsi="黑体" w:eastAsia="黑体" w:cs="黑体"/>
          <w:bCs/>
          <w:snapToGrid w:val="0"/>
          <w:kern w:val="0"/>
          <w:szCs w:val="21"/>
          <w:highlight w:val="none"/>
          <w:lang w:val="en-US" w:eastAsia="zh-CN"/>
        </w:rPr>
        <w:t>management</w:t>
      </w:r>
      <w:bookmarkEnd w:id="85"/>
      <w:bookmarkEnd w:id="86"/>
    </w:p>
    <w:p>
      <w:pPr>
        <w:pStyle w:val="41"/>
        <w:ind w:firstLine="420"/>
        <w:rPr>
          <w:rFonts w:hint="eastAsia" w:ascii="宋体" w:hAnsi="Times New Roman" w:eastAsia="宋体" w:cs="Times New Roman"/>
          <w:lang w:eastAsia="zh-CN"/>
        </w:rPr>
      </w:pPr>
      <w:r>
        <w:rPr>
          <w:rFonts w:hint="eastAsia" w:ascii="宋体" w:hAnsi="Times New Roman" w:eastAsia="宋体" w:cs="Times New Roman"/>
          <w:lang w:val="en-US" w:eastAsia="zh-CN"/>
        </w:rPr>
        <w:t>把政府的管理过程作为一个闭环系统，并把该系统中的各项专业管理作为闭环子系统，</w:t>
      </w:r>
      <w:r>
        <w:rPr>
          <w:rFonts w:hint="eastAsia" w:ascii="宋体" w:hAnsi="Times New Roman" w:eastAsia="宋体" w:cs="Times New Roman"/>
        </w:rPr>
        <w:t>使系统和子系统内的管理构成连续封闭和回路且使系统活动维持在一个平衡点上</w:t>
      </w:r>
      <w:r>
        <w:rPr>
          <w:rFonts w:hint="eastAsia" w:cs="Times New Roman"/>
          <w:lang w:val="en-US" w:eastAsia="zh-CN"/>
        </w:rPr>
        <w:t>的管理模式</w:t>
      </w:r>
      <w:r>
        <w:rPr>
          <w:rFonts w:hint="eastAsia" w:ascii="宋体" w:hAnsi="Times New Roman" w:eastAsia="宋体" w:cs="Times New Roman"/>
          <w:lang w:eastAsia="zh-CN"/>
        </w:rPr>
        <w:t>。</w:t>
      </w:r>
      <w:bookmarkStart w:id="87" w:name="_Toc29109"/>
      <w:bookmarkEnd w:id="87"/>
      <w:bookmarkStart w:id="88" w:name="_Toc20011"/>
      <w:bookmarkEnd w:id="88"/>
      <w:bookmarkStart w:id="89" w:name="_Toc24166"/>
      <w:bookmarkEnd w:id="89"/>
    </w:p>
    <w:p>
      <w:pPr>
        <w:pStyle w:val="49"/>
        <w:bidi w:val="0"/>
        <w:rPr>
          <w:rFonts w:hint="eastAsia"/>
          <w:lang w:eastAsia="zh-CN"/>
        </w:rPr>
      </w:pPr>
    </w:p>
    <w:p>
      <w:pPr>
        <w:pStyle w:val="41"/>
        <w:ind w:firstLine="420"/>
        <w:rPr>
          <w:rFonts w:hint="eastAsia" w:ascii="Times New Roman" w:hAnsi="Times New Roman" w:eastAsia="黑体" w:cs="Times New Roman"/>
          <w:bCs/>
          <w:snapToGrid w:val="0"/>
          <w:kern w:val="0"/>
          <w:sz w:val="21"/>
          <w:szCs w:val="21"/>
          <w:highlight w:val="none"/>
          <w:lang w:val="en-US" w:eastAsia="zh-CN" w:bidi="ar-SA"/>
        </w:rPr>
      </w:pPr>
      <w:r>
        <w:rPr>
          <w:rFonts w:hint="eastAsia" w:ascii="Times New Roman" w:hAnsi="Times New Roman" w:eastAsia="黑体" w:cs="Times New Roman"/>
          <w:bCs/>
          <w:snapToGrid w:val="0"/>
          <w:kern w:val="0"/>
          <w:sz w:val="21"/>
          <w:szCs w:val="21"/>
          <w:highlight w:val="none"/>
          <w:lang w:val="en-US" w:eastAsia="zh-CN" w:bidi="ar-SA"/>
        </w:rPr>
        <w:t>问题池</w:t>
      </w:r>
      <w:r>
        <w:rPr>
          <w:rFonts w:hint="eastAsia" w:ascii="Times New Roman" w:eastAsia="黑体" w:cs="Times New Roman"/>
          <w:bCs/>
          <w:snapToGrid w:val="0"/>
          <w:kern w:val="0"/>
          <w:sz w:val="21"/>
          <w:szCs w:val="21"/>
          <w:highlight w:val="none"/>
          <w:lang w:val="en-US" w:eastAsia="zh-CN" w:bidi="ar-SA"/>
        </w:rPr>
        <w:t xml:space="preserve"> </w:t>
      </w:r>
      <w:r>
        <w:rPr>
          <w:rFonts w:hint="eastAsia" w:ascii="Times New Roman" w:hAnsi="Times New Roman" w:eastAsia="黑体" w:cs="Times New Roman"/>
          <w:bCs/>
          <w:snapToGrid w:val="0"/>
          <w:kern w:val="0"/>
          <w:sz w:val="21"/>
          <w:szCs w:val="21"/>
          <w:highlight w:val="none"/>
          <w:lang w:val="en-US" w:eastAsia="zh-CN" w:bidi="ar-SA"/>
        </w:rPr>
        <w:t xml:space="preserve"> </w:t>
      </w:r>
      <w:r>
        <w:rPr>
          <w:rFonts w:hint="eastAsia" w:ascii="黑体" w:hAnsi="黑体" w:eastAsia="黑体" w:cs="黑体"/>
          <w:bCs/>
          <w:snapToGrid w:val="0"/>
          <w:kern w:val="0"/>
          <w:sz w:val="21"/>
          <w:szCs w:val="21"/>
          <w:highlight w:val="none"/>
          <w:lang w:val="en-US" w:eastAsia="zh-CN" w:bidi="ar-SA"/>
        </w:rPr>
        <w:t>Problems pool</w:t>
      </w:r>
    </w:p>
    <w:p>
      <w:pPr>
        <w:pStyle w:val="41"/>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收集企业诉求问题，进行分级、分类、分层管理的信息库。</w:t>
      </w:r>
    </w:p>
    <w:p>
      <w:pPr>
        <w:pStyle w:val="49"/>
        <w:bidi w:val="0"/>
        <w:rPr>
          <w:rFonts w:hint="default"/>
          <w:lang w:val="en-US" w:eastAsia="zh-CN"/>
        </w:rPr>
      </w:pPr>
    </w:p>
    <w:p>
      <w:pPr>
        <w:pStyle w:val="41"/>
        <w:ind w:firstLine="420"/>
        <w:rPr>
          <w:rFonts w:hint="eastAsia" w:ascii="Times New Roman" w:hAnsi="Times New Roman" w:eastAsia="黑体" w:cs="Times New Roman"/>
          <w:bCs/>
          <w:snapToGrid w:val="0"/>
          <w:kern w:val="0"/>
          <w:sz w:val="21"/>
          <w:szCs w:val="21"/>
          <w:lang w:val="en-US" w:eastAsia="zh-CN" w:bidi="ar-SA"/>
        </w:rPr>
      </w:pPr>
      <w:r>
        <w:rPr>
          <w:rFonts w:hint="eastAsia" w:ascii="Times New Roman" w:eastAsia="黑体" w:cs="Times New Roman"/>
          <w:bCs/>
          <w:snapToGrid w:val="0"/>
          <w:kern w:val="0"/>
          <w:sz w:val="21"/>
          <w:szCs w:val="21"/>
          <w:highlight w:val="none"/>
          <w:lang w:val="en-US" w:eastAsia="zh-CN" w:bidi="ar-SA"/>
        </w:rPr>
        <w:t>“</w:t>
      </w:r>
      <w:r>
        <w:rPr>
          <w:rFonts w:hint="eastAsia" w:ascii="Times New Roman" w:hAnsi="Times New Roman" w:eastAsia="黑体" w:cs="Times New Roman"/>
          <w:bCs/>
          <w:snapToGrid w:val="0"/>
          <w:kern w:val="0"/>
          <w:sz w:val="21"/>
          <w:szCs w:val="21"/>
          <w:highlight w:val="none"/>
          <w:lang w:val="en-US" w:eastAsia="zh-CN" w:bidi="ar-SA"/>
        </w:rPr>
        <w:t>亲清</w:t>
      </w:r>
      <w:r>
        <w:rPr>
          <w:rFonts w:hint="eastAsia" w:ascii="Times New Roman" w:eastAsia="黑体" w:cs="Times New Roman"/>
          <w:bCs/>
          <w:snapToGrid w:val="0"/>
          <w:kern w:val="0"/>
          <w:sz w:val="21"/>
          <w:szCs w:val="21"/>
          <w:highlight w:val="none"/>
          <w:lang w:val="en-US" w:eastAsia="zh-CN" w:bidi="ar-SA"/>
        </w:rPr>
        <w:t>”</w:t>
      </w:r>
      <w:r>
        <w:rPr>
          <w:rFonts w:hint="eastAsia" w:ascii="Times New Roman" w:hAnsi="Times New Roman" w:eastAsia="黑体" w:cs="Times New Roman"/>
          <w:bCs/>
          <w:snapToGrid w:val="0"/>
          <w:kern w:val="0"/>
          <w:sz w:val="21"/>
          <w:szCs w:val="21"/>
          <w:highlight w:val="none"/>
          <w:lang w:val="en-US" w:eastAsia="zh-CN" w:bidi="ar-SA"/>
        </w:rPr>
        <w:t xml:space="preserve">系列政企沟通机制 </w:t>
      </w:r>
      <w:r>
        <w:rPr>
          <w:rFonts w:hint="eastAsia" w:ascii="Times New Roman" w:eastAsia="黑体" w:cs="Times New Roman"/>
          <w:bCs/>
          <w:snapToGrid w:val="0"/>
          <w:kern w:val="0"/>
          <w:sz w:val="21"/>
          <w:szCs w:val="21"/>
          <w:highlight w:val="none"/>
          <w:lang w:val="en-US" w:eastAsia="zh-CN" w:bidi="ar-SA"/>
        </w:rPr>
        <w:t xml:space="preserve"> </w:t>
      </w:r>
      <w:r>
        <w:rPr>
          <w:rFonts w:hint="default" w:ascii="Times New Roman" w:eastAsia="黑体" w:cs="Times New Roman"/>
          <w:bCs/>
          <w:snapToGrid w:val="0"/>
          <w:kern w:val="0"/>
          <w:sz w:val="21"/>
          <w:szCs w:val="21"/>
          <w:highlight w:val="none"/>
          <w:lang w:val="en-US" w:eastAsia="zh-CN" w:bidi="ar-SA"/>
        </w:rPr>
        <w:t>“</w:t>
      </w:r>
      <w:r>
        <w:rPr>
          <w:rFonts w:hint="eastAsia" w:ascii="黑体" w:hAnsi="黑体" w:eastAsia="黑体" w:cs="黑体"/>
          <w:bCs/>
          <w:snapToGrid w:val="0"/>
          <w:kern w:val="0"/>
          <w:sz w:val="21"/>
          <w:szCs w:val="21"/>
          <w:lang w:val="en-US" w:eastAsia="zh-CN" w:bidi="ar-SA"/>
        </w:rPr>
        <w:t>Qinqing</w:t>
      </w:r>
      <w:r>
        <w:rPr>
          <w:rFonts w:hint="default" w:ascii="黑体" w:hAnsi="黑体" w:eastAsia="黑体" w:cs="黑体"/>
          <w:bCs/>
          <w:snapToGrid w:val="0"/>
          <w:kern w:val="0"/>
          <w:sz w:val="21"/>
          <w:szCs w:val="21"/>
          <w:lang w:val="en-US" w:eastAsia="zh-CN" w:bidi="ar-SA"/>
        </w:rPr>
        <w:t>”</w:t>
      </w:r>
      <w:r>
        <w:rPr>
          <w:rFonts w:hint="eastAsia" w:ascii="黑体" w:hAnsi="黑体" w:eastAsia="黑体" w:cs="黑体"/>
          <w:bCs/>
          <w:snapToGrid w:val="0"/>
          <w:kern w:val="0"/>
          <w:sz w:val="21"/>
          <w:szCs w:val="21"/>
          <w:lang w:val="en-US" w:eastAsia="zh-CN" w:bidi="ar-SA"/>
        </w:rPr>
        <w:t xml:space="preserve"> series of government-enterprise communication mechanism</w:t>
      </w:r>
    </w:p>
    <w:p>
      <w:pPr>
        <w:pStyle w:val="41"/>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以“亲清”命名的政企</w:t>
      </w:r>
      <w:r>
        <w:rPr>
          <w:rFonts w:hint="eastAsia" w:cs="Times New Roman"/>
          <w:lang w:val="en-US" w:eastAsia="zh-CN"/>
        </w:rPr>
        <w:t>间</w:t>
      </w:r>
      <w:r>
        <w:rPr>
          <w:rFonts w:hint="eastAsia" w:ascii="宋体" w:hAnsi="Times New Roman" w:eastAsia="宋体" w:cs="Times New Roman"/>
          <w:lang w:val="en-US" w:eastAsia="zh-CN"/>
        </w:rPr>
        <w:t>沟通</w:t>
      </w:r>
      <w:r>
        <w:rPr>
          <w:rFonts w:hint="eastAsia" w:cs="Times New Roman"/>
          <w:lang w:val="en-US" w:eastAsia="zh-CN"/>
        </w:rPr>
        <w:t>交流</w:t>
      </w:r>
      <w:r>
        <w:rPr>
          <w:rFonts w:hint="eastAsia" w:ascii="宋体" w:hAnsi="Times New Roman" w:eastAsia="宋体" w:cs="Times New Roman"/>
          <w:lang w:val="en-US" w:eastAsia="zh-CN"/>
        </w:rPr>
        <w:t>机制，如亲清服务日、亲清茶叙等。</w:t>
      </w:r>
    </w:p>
    <w:p>
      <w:pPr>
        <w:pStyle w:val="49"/>
        <w:bidi w:val="0"/>
        <w:rPr>
          <w:rFonts w:hint="default"/>
          <w:lang w:val="en-US" w:eastAsia="zh-CN"/>
        </w:rPr>
      </w:pPr>
    </w:p>
    <w:p>
      <w:pPr>
        <w:pStyle w:val="49"/>
        <w:numPr>
          <w:ilvl w:val="2"/>
          <w:numId w:val="0"/>
        </w:numPr>
        <w:bidi w:val="0"/>
        <w:ind w:leftChars="0" w:firstLine="420" w:firstLineChars="200"/>
        <w:rPr>
          <w:rFonts w:hint="default" w:ascii="黑体" w:hAnsi="黑体" w:eastAsia="黑体" w:cs="黑体"/>
          <w:bCs/>
          <w:snapToGrid w:val="0"/>
          <w:kern w:val="0"/>
          <w:sz w:val="21"/>
          <w:szCs w:val="21"/>
          <w:lang w:val="en-US" w:eastAsia="zh-CN" w:bidi="ar-SA"/>
        </w:rPr>
      </w:pPr>
      <w:r>
        <w:rPr>
          <w:rFonts w:hint="eastAsia" w:ascii="Times New Roman" w:hAnsi="Times New Roman" w:eastAsia="黑体" w:cs="Times New Roman"/>
          <w:bCs/>
          <w:snapToGrid w:val="0"/>
          <w:kern w:val="0"/>
          <w:sz w:val="21"/>
          <w:szCs w:val="21"/>
          <w:highlight w:val="none"/>
          <w:lang w:val="en-US" w:eastAsia="zh-CN" w:bidi="ar-SA"/>
        </w:rPr>
        <w:t>“为企办实事”清单</w:t>
      </w:r>
      <w:r>
        <w:rPr>
          <w:rFonts w:hint="eastAsia" w:ascii="Times New Roman" w:eastAsia="黑体" w:cs="Times New Roman"/>
          <w:bCs/>
          <w:snapToGrid w:val="0"/>
          <w:kern w:val="0"/>
          <w:sz w:val="21"/>
          <w:szCs w:val="21"/>
          <w:highlight w:val="none"/>
          <w:lang w:val="en-US" w:eastAsia="zh-CN" w:bidi="ar-SA"/>
        </w:rPr>
        <w:t xml:space="preserve">  </w:t>
      </w:r>
      <w:r>
        <w:rPr>
          <w:rFonts w:hint="eastAsia" w:ascii="黑体" w:hAnsi="黑体" w:eastAsia="黑体" w:cs="黑体"/>
          <w:bCs/>
          <w:snapToGrid w:val="0"/>
          <w:kern w:val="0"/>
          <w:sz w:val="21"/>
          <w:szCs w:val="21"/>
          <w:lang w:val="en-US" w:eastAsia="zh-CN" w:bidi="ar-SA"/>
        </w:rPr>
        <w:t xml:space="preserve">The list of </w:t>
      </w:r>
      <w:r>
        <w:rPr>
          <w:rFonts w:hint="default" w:ascii="黑体" w:hAnsi="黑体" w:eastAsia="黑体" w:cs="黑体"/>
          <w:bCs/>
          <w:snapToGrid w:val="0"/>
          <w:kern w:val="0"/>
          <w:sz w:val="21"/>
          <w:szCs w:val="21"/>
          <w:lang w:val="en-US" w:eastAsia="zh-CN" w:bidi="ar-SA"/>
        </w:rPr>
        <w:t>“</w:t>
      </w:r>
      <w:r>
        <w:rPr>
          <w:rFonts w:hint="eastAsia" w:ascii="黑体" w:hAnsi="黑体" w:eastAsia="黑体" w:cs="黑体"/>
          <w:bCs/>
          <w:snapToGrid w:val="0"/>
          <w:kern w:val="0"/>
          <w:sz w:val="21"/>
          <w:szCs w:val="21"/>
          <w:lang w:val="en-US" w:eastAsia="zh-CN" w:bidi="ar-SA"/>
        </w:rPr>
        <w:t>Things done for enterprises</w:t>
      </w:r>
      <w:r>
        <w:rPr>
          <w:rFonts w:hint="default" w:ascii="黑体" w:hAnsi="黑体" w:eastAsia="黑体" w:cs="黑体"/>
          <w:bCs/>
          <w:snapToGrid w:val="0"/>
          <w:kern w:val="0"/>
          <w:sz w:val="21"/>
          <w:szCs w:val="21"/>
          <w:lang w:val="en-US" w:eastAsia="zh-CN" w:bidi="ar-SA"/>
        </w:rPr>
        <w:t>”</w:t>
      </w:r>
    </w:p>
    <w:p>
      <w:pPr>
        <w:pStyle w:val="41"/>
        <w:bidi w:val="0"/>
        <w:rPr>
          <w:rFonts w:hint="eastAsia"/>
          <w:lang w:val="en-US" w:eastAsia="zh-CN"/>
        </w:rPr>
      </w:pPr>
      <w:r>
        <w:rPr>
          <w:rFonts w:hint="eastAsia"/>
          <w:lang w:val="en-US" w:eastAsia="zh-CN"/>
        </w:rPr>
        <w:t>从“问题池”中选出企业最关心的事项，由专家团评审后纳入。</w:t>
      </w:r>
    </w:p>
    <w:p>
      <w:pPr>
        <w:pStyle w:val="49"/>
        <w:bidi w:val="0"/>
        <w:rPr>
          <w:rFonts w:hint="default"/>
          <w:lang w:val="en-US" w:eastAsia="zh-CN"/>
        </w:rPr>
      </w:pPr>
    </w:p>
    <w:p>
      <w:pPr>
        <w:pStyle w:val="49"/>
        <w:numPr>
          <w:ilvl w:val="2"/>
          <w:numId w:val="0"/>
        </w:numPr>
        <w:bidi w:val="0"/>
        <w:ind w:leftChars="0" w:firstLine="420" w:firstLineChars="200"/>
        <w:rPr>
          <w:rFonts w:hint="eastAsia" w:ascii="黑体" w:hAnsi="黑体" w:eastAsia="黑体" w:cs="黑体"/>
          <w:bCs/>
          <w:snapToGrid w:val="0"/>
          <w:kern w:val="0"/>
          <w:sz w:val="21"/>
          <w:szCs w:val="21"/>
          <w:highlight w:val="none"/>
          <w:lang w:val="en-US" w:eastAsia="zh-CN" w:bidi="ar-SA"/>
        </w:rPr>
      </w:pPr>
      <w:r>
        <w:rPr>
          <w:rFonts w:hint="eastAsia" w:ascii="Times New Roman" w:hAnsi="Times New Roman" w:eastAsia="黑体" w:cs="Times New Roman"/>
          <w:bCs/>
          <w:snapToGrid w:val="0"/>
          <w:kern w:val="0"/>
          <w:sz w:val="21"/>
          <w:szCs w:val="21"/>
          <w:highlight w:val="none"/>
          <w:lang w:val="en-US" w:eastAsia="zh-CN" w:bidi="ar-SA"/>
        </w:rPr>
        <w:t>“好差评”体系</w:t>
      </w:r>
      <w:r>
        <w:rPr>
          <w:rFonts w:hint="eastAsia" w:ascii="Times New Roman" w:eastAsia="黑体" w:cs="Times New Roman"/>
          <w:bCs/>
          <w:snapToGrid w:val="0"/>
          <w:kern w:val="0"/>
          <w:sz w:val="21"/>
          <w:szCs w:val="21"/>
          <w:highlight w:val="none"/>
          <w:lang w:val="en-US" w:eastAsia="zh-CN" w:bidi="ar-SA"/>
        </w:rPr>
        <w:t xml:space="preserve">  </w:t>
      </w:r>
      <w:r>
        <w:rPr>
          <w:rFonts w:hint="eastAsia" w:ascii="黑体" w:hAnsi="黑体" w:eastAsia="黑体" w:cs="黑体"/>
          <w:bCs/>
          <w:snapToGrid w:val="0"/>
          <w:kern w:val="0"/>
          <w:sz w:val="21"/>
          <w:szCs w:val="21"/>
          <w:highlight w:val="none"/>
          <w:lang w:val="en-US" w:eastAsia="zh-CN" w:bidi="ar-SA"/>
        </w:rPr>
        <w:t>The “positive and negative feedback” system</w:t>
      </w:r>
    </w:p>
    <w:p>
      <w:pPr>
        <w:pStyle w:val="41"/>
        <w:bidi w:val="0"/>
        <w:rPr>
          <w:rFonts w:hint="default"/>
          <w:lang w:val="en-US" w:eastAsia="zh-CN"/>
        </w:rPr>
      </w:pPr>
      <w:r>
        <w:rPr>
          <w:rFonts w:hint="default"/>
          <w:lang w:val="en-US" w:eastAsia="zh-CN"/>
        </w:rPr>
        <w:t>企业和群众对政务服务部门及其工作人员在开展政务服务过程中的办事效率、便利程度、流程规范、服务态度等方面进行的综合评价。评价结果分为</w:t>
      </w:r>
      <w:r>
        <w:rPr>
          <w:rFonts w:hint="eastAsia"/>
          <w:lang w:val="en-US" w:eastAsia="zh-CN"/>
        </w:rPr>
        <w:t>“</w:t>
      </w:r>
      <w:r>
        <w:rPr>
          <w:rFonts w:hint="default"/>
          <w:lang w:val="en-US" w:eastAsia="zh-CN"/>
        </w:rPr>
        <w:t>非常满意</w:t>
      </w:r>
      <w:r>
        <w:rPr>
          <w:rFonts w:hint="eastAsia"/>
          <w:lang w:val="en-US" w:eastAsia="zh-CN"/>
        </w:rPr>
        <w:t>”“</w:t>
      </w:r>
      <w:r>
        <w:rPr>
          <w:rFonts w:hint="default"/>
          <w:lang w:val="en-US" w:eastAsia="zh-CN"/>
        </w:rPr>
        <w:t>满意</w:t>
      </w:r>
      <w:r>
        <w:rPr>
          <w:rFonts w:hint="eastAsia"/>
          <w:lang w:val="en-US" w:eastAsia="zh-CN"/>
        </w:rPr>
        <w:t>”“基本满意”“不满意”“非常不满意”</w:t>
      </w:r>
      <w:r>
        <w:rPr>
          <w:rFonts w:hint="default"/>
          <w:lang w:val="en-US" w:eastAsia="zh-CN"/>
        </w:rPr>
        <w:t>五个等级，每个评价等级下，又划分成几项具体的评价内容标签，办件群众可根据实际情况进行选填</w:t>
      </w:r>
      <w:r>
        <w:rPr>
          <w:rFonts w:hint="eastAsia"/>
          <w:lang w:val="en-US" w:eastAsia="zh-CN"/>
        </w:rPr>
        <w:t>。</w:t>
      </w:r>
    </w:p>
    <w:bookmarkEnd w:id="67"/>
    <w:p>
      <w:pPr>
        <w:pStyle w:val="43"/>
        <w:spacing w:before="240" w:after="240"/>
      </w:pPr>
      <w:bookmarkStart w:id="90" w:name="_Toc5378"/>
      <w:bookmarkStart w:id="91" w:name="_Toc11492"/>
      <w:bookmarkStart w:id="92" w:name="_Toc27965"/>
      <w:bookmarkStart w:id="93" w:name="_Toc28187"/>
      <w:r>
        <w:rPr>
          <w:rFonts w:hint="eastAsia"/>
          <w:lang w:val="en-US" w:eastAsia="zh-CN"/>
        </w:rPr>
        <w:t>基本要求</w:t>
      </w:r>
      <w:bookmarkEnd w:id="90"/>
      <w:bookmarkEnd w:id="91"/>
      <w:bookmarkEnd w:id="92"/>
      <w:bookmarkEnd w:id="93"/>
    </w:p>
    <w:p>
      <w:pPr>
        <w:pStyle w:val="49"/>
        <w:bidi w:val="0"/>
        <w:rPr>
          <w:rFonts w:hint="eastAsia"/>
          <w:lang w:val="en-US" w:eastAsia="zh-CN"/>
        </w:rPr>
      </w:pPr>
      <w:r>
        <w:rPr>
          <w:rFonts w:hint="eastAsia"/>
          <w:lang w:val="en-US" w:eastAsia="zh-CN"/>
        </w:rPr>
        <w:t>应坚持问题导向，将发现问题、解决问题作为企业诉求闭环管理的工作重点。</w:t>
      </w:r>
    </w:p>
    <w:p>
      <w:pPr>
        <w:pStyle w:val="49"/>
        <w:bidi w:val="0"/>
        <w:rPr>
          <w:rFonts w:hint="eastAsia"/>
          <w:lang w:val="en-US" w:eastAsia="zh-CN"/>
        </w:rPr>
      </w:pPr>
      <w:r>
        <w:rPr>
          <w:rFonts w:hint="eastAsia"/>
          <w:lang w:val="en-US" w:eastAsia="zh-CN"/>
        </w:rPr>
        <w:t>应坚持数字赋能，建立统一数字化应用，联通线上线下服务渠道。</w:t>
      </w:r>
    </w:p>
    <w:p>
      <w:pPr>
        <w:pStyle w:val="49"/>
        <w:bidi w:val="0"/>
        <w:rPr>
          <w:rFonts w:hint="eastAsia"/>
          <w:lang w:val="en-US" w:eastAsia="zh-CN"/>
        </w:rPr>
      </w:pPr>
      <w:r>
        <w:rPr>
          <w:rFonts w:hint="eastAsia"/>
          <w:lang w:val="en-US" w:eastAsia="zh-CN"/>
        </w:rPr>
        <w:t>应坚持上下贯通，推动问题处置跨层级联动、跨部门协同、跨事权集成。</w:t>
      </w:r>
    </w:p>
    <w:p>
      <w:pPr>
        <w:pStyle w:val="49"/>
        <w:bidi w:val="0"/>
        <w:rPr>
          <w:rFonts w:hint="eastAsia"/>
          <w:lang w:val="en-US" w:eastAsia="zh-CN"/>
        </w:rPr>
      </w:pPr>
      <w:r>
        <w:rPr>
          <w:rFonts w:hint="eastAsia"/>
          <w:lang w:val="en-US" w:eastAsia="zh-CN"/>
        </w:rPr>
        <w:t>应坚持常态长效，将解决眼前问题与长远建章立制相结合。</w:t>
      </w:r>
    </w:p>
    <w:bookmarkEnd w:id="17"/>
    <w:bookmarkEnd w:id="68"/>
    <w:bookmarkEnd w:id="69"/>
    <w:bookmarkEnd w:id="70"/>
    <w:bookmarkEnd w:id="71"/>
    <w:bookmarkEnd w:id="72"/>
    <w:bookmarkEnd w:id="73"/>
    <w:bookmarkEnd w:id="74"/>
    <w:bookmarkEnd w:id="75"/>
    <w:bookmarkEnd w:id="76"/>
    <w:bookmarkEnd w:id="77"/>
    <w:bookmarkEnd w:id="78"/>
    <w:p>
      <w:pPr>
        <w:pStyle w:val="43"/>
        <w:bidi w:val="0"/>
        <w:ind w:left="0" w:leftChars="0" w:firstLine="0" w:firstLineChars="0"/>
      </w:pPr>
      <w:bookmarkStart w:id="94" w:name="_Toc18850"/>
      <w:bookmarkStart w:id="95" w:name="_Toc23511"/>
      <w:r>
        <w:rPr>
          <w:rFonts w:hint="eastAsia"/>
          <w:lang w:val="en-US" w:eastAsia="zh-CN"/>
        </w:rPr>
        <w:t>集中管理</w:t>
      </w:r>
      <w:bookmarkEnd w:id="94"/>
    </w:p>
    <w:p>
      <w:pPr>
        <w:pStyle w:val="39"/>
        <w:bidi w:val="0"/>
        <w:ind w:left="0" w:firstLine="0"/>
        <w:rPr>
          <w:rFonts w:hint="eastAsia"/>
          <w:lang w:val="en-US" w:eastAsia="zh-CN"/>
        </w:rPr>
      </w:pPr>
      <w:r>
        <w:rPr>
          <w:rFonts w:hint="eastAsia"/>
          <w:lang w:val="en-US" w:eastAsia="zh-CN"/>
        </w:rPr>
        <w:t>应将企业综合服务中心作为县级中台，将企业诉求纳入“问题池”进行统一管理。</w:t>
      </w:r>
    </w:p>
    <w:p>
      <w:pPr>
        <w:pStyle w:val="39"/>
        <w:bidi w:val="0"/>
        <w:ind w:left="0" w:firstLine="0"/>
      </w:pPr>
      <w:r>
        <w:rPr>
          <w:rFonts w:hint="eastAsia"/>
          <w:lang w:val="en-US" w:eastAsia="zh-CN"/>
        </w:rPr>
        <w:t>应根据企业诉求类别、层级、难易程度等分别建立问题标签。</w:t>
      </w:r>
    </w:p>
    <w:p>
      <w:pPr>
        <w:pStyle w:val="39"/>
        <w:bidi w:val="0"/>
        <w:ind w:left="0" w:firstLine="0"/>
      </w:pPr>
      <w:r>
        <w:rPr>
          <w:rFonts w:hint="eastAsia"/>
          <w:lang w:val="en-US" w:eastAsia="zh-CN"/>
        </w:rPr>
        <w:t>应在“企呼我应”平台对企业诉求进行数字化记录。</w:t>
      </w:r>
    </w:p>
    <w:p>
      <w:pPr>
        <w:pStyle w:val="43"/>
        <w:spacing w:before="240" w:after="240"/>
      </w:pPr>
      <w:bookmarkStart w:id="96" w:name="_Toc5595"/>
      <w:r>
        <w:rPr>
          <w:rFonts w:hint="eastAsia"/>
          <w:lang w:val="en-US" w:eastAsia="zh-CN"/>
        </w:rPr>
        <w:t>诉求受理</w:t>
      </w:r>
      <w:bookmarkEnd w:id="95"/>
      <w:bookmarkEnd w:id="96"/>
    </w:p>
    <w:p>
      <w:pPr>
        <w:pStyle w:val="44"/>
        <w:bidi w:val="0"/>
      </w:pPr>
      <w:bookmarkStart w:id="97" w:name="_Toc8585"/>
      <w:bookmarkStart w:id="98" w:name="_Toc29126"/>
      <w:r>
        <w:rPr>
          <w:rFonts w:hint="eastAsia"/>
          <w:lang w:val="en-US" w:eastAsia="zh-CN"/>
        </w:rPr>
        <w:t>接收渠道</w:t>
      </w:r>
      <w:bookmarkEnd w:id="97"/>
    </w:p>
    <w:p>
      <w:pPr>
        <w:pStyle w:val="39"/>
        <w:bidi w:val="0"/>
        <w:rPr>
          <w:rFonts w:hint="eastAsia"/>
          <w:lang w:val="en-US" w:eastAsia="zh-CN"/>
        </w:rPr>
      </w:pPr>
      <w:r>
        <w:rPr>
          <w:rFonts w:hint="eastAsia"/>
          <w:lang w:val="en-US" w:eastAsia="zh-CN"/>
        </w:rPr>
        <w:t>应将“企呼我应”平台、“民呼我为”平台、基层治理四平台进行互联互通，将“浙政钉”“龙游通”等平台作为线上入口，受理企业诉求，并接入企业综合服务中心。</w:t>
      </w:r>
    </w:p>
    <w:p>
      <w:pPr>
        <w:pStyle w:val="39"/>
        <w:bidi w:val="0"/>
        <w:rPr>
          <w:rFonts w:hint="eastAsia"/>
          <w:lang w:val="en-US" w:eastAsia="zh-CN"/>
        </w:rPr>
      </w:pPr>
      <w:r>
        <w:rPr>
          <w:rFonts w:hint="eastAsia"/>
          <w:lang w:val="en-US" w:eastAsia="zh-CN"/>
        </w:rPr>
        <w:t>应畅通12345-8营商环境热线，受理企业诉求，并接入企业综合服务中心。</w:t>
      </w:r>
    </w:p>
    <w:p>
      <w:pPr>
        <w:pStyle w:val="39"/>
        <w:bidi w:val="0"/>
        <w:rPr>
          <w:rFonts w:hint="eastAsia"/>
          <w:lang w:val="en-US" w:eastAsia="zh-CN"/>
        </w:rPr>
      </w:pPr>
      <w:r>
        <w:rPr>
          <w:rFonts w:hint="eastAsia"/>
          <w:lang w:val="en-US" w:eastAsia="zh-CN"/>
        </w:rPr>
        <w:t>应在营商办和有关部门开展线下服务，受理企业诉求，并接入企业综合服务中心。</w:t>
      </w:r>
    </w:p>
    <w:p>
      <w:pPr>
        <w:pStyle w:val="39"/>
        <w:bidi w:val="0"/>
        <w:rPr>
          <w:rFonts w:hint="eastAsia"/>
          <w:lang w:val="en-US" w:eastAsia="zh-CN"/>
        </w:rPr>
      </w:pPr>
      <w:r>
        <w:rPr>
          <w:rFonts w:hint="eastAsia"/>
          <w:lang w:val="en-US" w:eastAsia="zh-CN"/>
        </w:rPr>
        <w:t>应不断探索企业诉求受理渠道。</w:t>
      </w:r>
    </w:p>
    <w:p>
      <w:pPr>
        <w:pStyle w:val="44"/>
        <w:bidi w:val="0"/>
        <w:rPr>
          <w:rFonts w:hint="eastAsia"/>
          <w:lang w:val="en-US" w:eastAsia="zh-CN"/>
        </w:rPr>
      </w:pPr>
      <w:bookmarkStart w:id="99" w:name="_Toc26209"/>
      <w:r>
        <w:rPr>
          <w:rFonts w:hint="eastAsia"/>
          <w:lang w:val="en-US" w:eastAsia="zh-CN"/>
        </w:rPr>
        <w:t>主动发现</w:t>
      </w:r>
      <w:bookmarkEnd w:id="99"/>
    </w:p>
    <w:p>
      <w:pPr>
        <w:pStyle w:val="41"/>
        <w:bidi w:val="0"/>
        <w:rPr>
          <w:rFonts w:hint="eastAsia"/>
          <w:lang w:val="en-US" w:eastAsia="zh-CN"/>
        </w:rPr>
      </w:pPr>
      <w:r>
        <w:rPr>
          <w:rFonts w:hint="eastAsia"/>
          <w:lang w:val="en-US" w:eastAsia="zh-CN"/>
        </w:rPr>
        <w:t>可通过以下方式主动发现企业诉求：</w:t>
      </w:r>
    </w:p>
    <w:p>
      <w:pPr>
        <w:pStyle w:val="180"/>
        <w:numPr>
          <w:ilvl w:val="0"/>
          <w:numId w:val="33"/>
        </w:numPr>
        <w:bidi w:val="0"/>
        <w:rPr>
          <w:rFonts w:hint="eastAsia"/>
          <w:lang w:val="en-US" w:eastAsia="zh-CN"/>
        </w:rPr>
      </w:pPr>
      <w:r>
        <w:rPr>
          <w:rFonts w:hint="eastAsia"/>
          <w:lang w:val="en-US" w:eastAsia="zh-CN"/>
        </w:rPr>
        <w:t>企业社区化网格化服务；</w:t>
      </w:r>
    </w:p>
    <w:p>
      <w:pPr>
        <w:pStyle w:val="180"/>
        <w:numPr>
          <w:ilvl w:val="0"/>
          <w:numId w:val="33"/>
        </w:numPr>
        <w:bidi w:val="0"/>
        <w:rPr>
          <w:rFonts w:hint="eastAsia"/>
          <w:lang w:val="en-US" w:eastAsia="zh-CN"/>
        </w:rPr>
      </w:pPr>
      <w:r>
        <w:rPr>
          <w:rFonts w:hint="eastAsia"/>
          <w:lang w:val="en-US" w:eastAsia="zh-CN"/>
        </w:rPr>
        <w:t>解决企业诉求的专项行动；</w:t>
      </w:r>
    </w:p>
    <w:p>
      <w:pPr>
        <w:pStyle w:val="180"/>
        <w:numPr>
          <w:ilvl w:val="0"/>
          <w:numId w:val="33"/>
        </w:numPr>
        <w:bidi w:val="0"/>
        <w:rPr>
          <w:rFonts w:hint="eastAsia"/>
          <w:lang w:val="en-US" w:eastAsia="zh-CN"/>
        </w:rPr>
      </w:pPr>
      <w:r>
        <w:rPr>
          <w:rFonts w:hint="eastAsia"/>
          <w:lang w:val="en-US" w:eastAsia="zh-CN"/>
        </w:rPr>
        <w:t>面向人大代表、政协委员、商会协会等特定对象的征询活动；</w:t>
      </w:r>
    </w:p>
    <w:p>
      <w:pPr>
        <w:pStyle w:val="180"/>
        <w:numPr>
          <w:ilvl w:val="0"/>
          <w:numId w:val="33"/>
        </w:numPr>
        <w:bidi w:val="0"/>
        <w:rPr>
          <w:rFonts w:hint="eastAsia"/>
          <w:lang w:val="en-US" w:eastAsia="zh-CN"/>
        </w:rPr>
      </w:pPr>
      <w:r>
        <w:rPr>
          <w:rFonts w:hint="eastAsia"/>
          <w:lang w:val="en-US" w:eastAsia="zh-CN"/>
        </w:rPr>
        <w:t>面向产业链牵头单位收集产业链发展问题；</w:t>
      </w:r>
    </w:p>
    <w:p>
      <w:pPr>
        <w:pStyle w:val="180"/>
        <w:numPr>
          <w:ilvl w:val="0"/>
          <w:numId w:val="33"/>
        </w:numPr>
        <w:bidi w:val="0"/>
        <w:rPr>
          <w:rFonts w:hint="eastAsia"/>
          <w:lang w:val="en-US" w:eastAsia="zh-CN"/>
        </w:rPr>
      </w:pPr>
      <w:r>
        <w:rPr>
          <w:rFonts w:hint="eastAsia"/>
          <w:lang w:val="en-US" w:eastAsia="zh-CN"/>
        </w:rPr>
        <w:t>“</w:t>
      </w:r>
      <w:r>
        <w:rPr>
          <w:rFonts w:hint="eastAsia" w:ascii="Times New Roman" w:eastAsia="宋体"/>
          <w:lang w:val="en-US" w:eastAsia="zh-CN"/>
        </w:rPr>
        <w:t>亲清</w:t>
      </w:r>
      <w:r>
        <w:rPr>
          <w:rFonts w:hint="eastAsia"/>
          <w:lang w:val="en-US" w:eastAsia="zh-CN"/>
        </w:rPr>
        <w:t>”系列政企沟通机制；</w:t>
      </w:r>
    </w:p>
    <w:p>
      <w:pPr>
        <w:pStyle w:val="180"/>
        <w:numPr>
          <w:ilvl w:val="0"/>
          <w:numId w:val="33"/>
        </w:numPr>
        <w:bidi w:val="0"/>
        <w:rPr>
          <w:rFonts w:hint="eastAsia"/>
          <w:lang w:val="en-US" w:eastAsia="zh-CN"/>
        </w:rPr>
      </w:pPr>
      <w:r>
        <w:rPr>
          <w:rFonts w:hint="eastAsia"/>
          <w:lang w:val="en-US" w:eastAsia="zh-CN"/>
        </w:rPr>
        <w:t>领导走访、调研、服务过程中发现的企业诉求的交接承办。</w:t>
      </w:r>
    </w:p>
    <w:p>
      <w:pPr>
        <w:pStyle w:val="43"/>
        <w:bidi w:val="0"/>
      </w:pPr>
      <w:bookmarkStart w:id="100" w:name="_Toc30048"/>
      <w:r>
        <w:rPr>
          <w:rFonts w:hint="eastAsia"/>
          <w:lang w:val="en-US" w:eastAsia="zh-CN"/>
        </w:rPr>
        <w:t>办理过程</w:t>
      </w:r>
      <w:bookmarkEnd w:id="98"/>
      <w:bookmarkEnd w:id="100"/>
    </w:p>
    <w:p>
      <w:pPr>
        <w:pStyle w:val="49"/>
        <w:bidi w:val="0"/>
      </w:pPr>
      <w:r>
        <w:rPr>
          <w:rFonts w:hint="eastAsia"/>
          <w:lang w:val="en-US" w:eastAsia="zh-CN"/>
        </w:rPr>
        <w:t>应进行分级办理，按照就近原则，分别由县级、乡级（企业社区）承接办理；需要市级层面解决的问题由县级综合服务中心提交市级专班进行办理。</w:t>
      </w:r>
    </w:p>
    <w:p>
      <w:pPr>
        <w:pStyle w:val="49"/>
        <w:bidi w:val="0"/>
        <w:rPr>
          <w:rFonts w:hint="eastAsia"/>
          <w:lang w:val="en-US" w:eastAsia="zh-CN"/>
        </w:rPr>
      </w:pPr>
      <w:r>
        <w:rPr>
          <w:rFonts w:hint="eastAsia"/>
          <w:lang w:val="en-US" w:eastAsia="zh-CN"/>
        </w:rPr>
        <w:t>应进行分类、分层办理，办理流程见图1。</w:t>
      </w:r>
    </w:p>
    <w:p>
      <w:pPr>
        <w:pStyle w:val="41"/>
        <w:rPr>
          <w:rFonts w:hint="eastAsia"/>
          <w:lang w:val="en-US" w:eastAsia="zh-CN"/>
        </w:rPr>
      </w:pPr>
    </w:p>
    <w:p>
      <w:pPr>
        <w:pStyle w:val="41"/>
        <w:ind w:left="0" w:leftChars="0" w:firstLine="0" w:firstLineChars="0"/>
        <w:jc w:val="both"/>
        <w:rPr>
          <w:rFonts w:hint="eastAsia" w:eastAsia="宋体"/>
          <w:lang w:eastAsia="zh-CN"/>
        </w:rPr>
      </w:pPr>
      <w:r>
        <w:rPr>
          <w:rFonts w:hint="eastAsia" w:eastAsia="宋体"/>
          <w:lang w:eastAsia="zh-CN"/>
        </w:rPr>
        <w:drawing>
          <wp:inline distT="0" distB="0" distL="114300" distR="114300">
            <wp:extent cx="5930265" cy="2729865"/>
            <wp:effectExtent l="0" t="0" r="13335" b="13335"/>
            <wp:docPr id="1" name="F360BE8B-6686-4F3D-AEAF-501FE73E4058-1" descr="C:/Users/LJT14/AppData/Local/Temp/绘图1(4).png绘图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60BE8B-6686-4F3D-AEAF-501FE73E4058-1" descr="C:/Users/LJT14/AppData/Local/Temp/绘图1(4).png绘图1(4)"/>
                    <pic:cNvPicPr>
                      <a:picLocks noChangeAspect="1"/>
                    </pic:cNvPicPr>
                  </pic:nvPicPr>
                  <pic:blipFill>
                    <a:blip r:embed="rId20"/>
                    <a:stretch>
                      <a:fillRect/>
                    </a:stretch>
                  </pic:blipFill>
                  <pic:spPr>
                    <a:xfrm>
                      <a:off x="0" y="0"/>
                      <a:ext cx="5930265" cy="2729865"/>
                    </a:xfrm>
                    <a:prstGeom prst="rect">
                      <a:avLst/>
                    </a:prstGeom>
                  </pic:spPr>
                </pic:pic>
              </a:graphicData>
            </a:graphic>
          </wp:inline>
        </w:drawing>
      </w:r>
    </w:p>
    <w:p>
      <w:pPr>
        <w:pStyle w:val="124"/>
        <w:bidi w:val="0"/>
      </w:pPr>
      <w:r>
        <w:rPr>
          <w:rFonts w:hint="eastAsia"/>
          <w:lang w:val="en-US" w:eastAsia="zh-CN"/>
        </w:rPr>
        <w:t>流程图</w:t>
      </w:r>
    </w:p>
    <w:p>
      <w:pPr>
        <w:pStyle w:val="43"/>
        <w:bidi w:val="0"/>
      </w:pPr>
      <w:bookmarkStart w:id="101" w:name="_Toc12355"/>
      <w:bookmarkStart w:id="102" w:name="_Toc9071"/>
      <w:r>
        <w:rPr>
          <w:rFonts w:hint="eastAsia"/>
          <w:lang w:val="en-US" w:eastAsia="zh-CN"/>
        </w:rPr>
        <w:t>评价改进</w:t>
      </w:r>
      <w:bookmarkEnd w:id="101"/>
      <w:bookmarkEnd w:id="102"/>
    </w:p>
    <w:p>
      <w:pPr>
        <w:pStyle w:val="44"/>
        <w:bidi w:val="0"/>
        <w:rPr>
          <w:rFonts w:hint="eastAsia"/>
          <w:lang w:val="en-US" w:eastAsia="zh-CN"/>
        </w:rPr>
      </w:pPr>
      <w:bookmarkStart w:id="103" w:name="_Toc1704"/>
      <w:r>
        <w:rPr>
          <w:rFonts w:hint="eastAsia"/>
          <w:lang w:val="en-US" w:eastAsia="zh-CN"/>
        </w:rPr>
        <w:t>构建评价体系</w:t>
      </w:r>
      <w:bookmarkEnd w:id="103"/>
    </w:p>
    <w:p>
      <w:pPr>
        <w:pStyle w:val="39"/>
        <w:bidi w:val="0"/>
        <w:rPr>
          <w:rFonts w:hint="eastAsia"/>
          <w:lang w:val="en-US" w:eastAsia="zh-CN"/>
        </w:rPr>
      </w:pPr>
      <w:r>
        <w:rPr>
          <w:rFonts w:hint="eastAsia"/>
          <w:lang w:val="en-US" w:eastAsia="zh-CN"/>
        </w:rPr>
        <w:t>应建立“好差评”体系，在企业诉求办理结束后行评价，包括：</w:t>
      </w:r>
    </w:p>
    <w:p>
      <w:pPr>
        <w:pStyle w:val="180"/>
        <w:numPr>
          <w:ilvl w:val="0"/>
          <w:numId w:val="34"/>
        </w:numPr>
        <w:bidi w:val="0"/>
        <w:rPr>
          <w:rFonts w:hint="eastAsia"/>
          <w:lang w:val="en-US" w:eastAsia="zh-CN"/>
        </w:rPr>
      </w:pPr>
      <w:r>
        <w:rPr>
          <w:rFonts w:hint="eastAsia"/>
          <w:lang w:val="en-US" w:eastAsia="zh-CN"/>
        </w:rPr>
        <w:t>企业对牵头服务主体进行评价；</w:t>
      </w:r>
    </w:p>
    <w:p>
      <w:pPr>
        <w:pStyle w:val="180"/>
        <w:numPr>
          <w:ilvl w:val="0"/>
          <w:numId w:val="34"/>
        </w:numPr>
        <w:bidi w:val="0"/>
        <w:rPr>
          <w:rFonts w:hint="eastAsia"/>
          <w:lang w:val="en-US" w:eastAsia="zh-CN"/>
        </w:rPr>
      </w:pPr>
      <w:r>
        <w:rPr>
          <w:rFonts w:hint="eastAsia"/>
          <w:lang w:val="en-US" w:eastAsia="zh-CN"/>
        </w:rPr>
        <w:t>基层对上级服务情况进行评价；</w:t>
      </w:r>
    </w:p>
    <w:p>
      <w:pPr>
        <w:pStyle w:val="180"/>
        <w:numPr>
          <w:ilvl w:val="0"/>
          <w:numId w:val="34"/>
        </w:numPr>
        <w:bidi w:val="0"/>
        <w:rPr>
          <w:rFonts w:hint="eastAsia"/>
          <w:lang w:val="en-US" w:eastAsia="zh-CN"/>
        </w:rPr>
      </w:pPr>
      <w:r>
        <w:rPr>
          <w:rFonts w:hint="eastAsia"/>
          <w:lang w:val="en-US" w:eastAsia="zh-CN"/>
        </w:rPr>
        <w:t>组织第三方开展阶段性评价。</w:t>
      </w:r>
    </w:p>
    <w:p>
      <w:pPr>
        <w:pStyle w:val="39"/>
        <w:rPr>
          <w:rFonts w:hint="default"/>
          <w:lang w:val="en-US" w:eastAsia="zh-CN"/>
        </w:rPr>
      </w:pPr>
      <w:r>
        <w:rPr>
          <w:rFonts w:hint="default"/>
          <w:lang w:val="en-US" w:eastAsia="zh-CN"/>
        </w:rPr>
        <w:t>对于企业评价为“差评”的服务事项，经研判后反馈责任主体，并督促限期整改落实。</w:t>
      </w:r>
    </w:p>
    <w:p>
      <w:pPr>
        <w:pStyle w:val="39"/>
        <w:bidi w:val="0"/>
        <w:rPr>
          <w:rFonts w:hint="eastAsia"/>
          <w:lang w:val="en-US" w:eastAsia="zh-CN"/>
        </w:rPr>
      </w:pPr>
      <w:r>
        <w:rPr>
          <w:rFonts w:hint="eastAsia"/>
          <w:lang w:val="en-US" w:eastAsia="zh-CN"/>
        </w:rPr>
        <w:t>应以企业评价为主、基层评价和第三方评价为辅，围绕企业诉求解决的按时办结率、解决率、满意率、重复投诉率等指标，定期形成企业服务指数，并出具分析报告。</w:t>
      </w:r>
    </w:p>
    <w:p>
      <w:pPr>
        <w:pStyle w:val="39"/>
        <w:bidi w:val="0"/>
        <w:ind w:left="0" w:firstLine="0"/>
        <w:rPr>
          <w:rFonts w:hint="default"/>
          <w:lang w:val="en-US" w:eastAsia="zh-CN"/>
        </w:rPr>
      </w:pPr>
      <w:r>
        <w:rPr>
          <w:rFonts w:hint="eastAsia"/>
          <w:lang w:val="en-US" w:eastAsia="zh-CN"/>
        </w:rPr>
        <w:t>按比例实行“电话+现场”相结合的回访。</w:t>
      </w:r>
    </w:p>
    <w:p>
      <w:pPr>
        <w:pStyle w:val="39"/>
        <w:bidi w:val="0"/>
        <w:ind w:left="0" w:firstLine="0"/>
        <w:rPr>
          <w:rFonts w:hint="eastAsia"/>
          <w:lang w:val="en-US" w:eastAsia="zh-CN"/>
        </w:rPr>
      </w:pPr>
      <w:r>
        <w:rPr>
          <w:rFonts w:hint="eastAsia"/>
          <w:lang w:val="en-US" w:eastAsia="zh-CN"/>
        </w:rPr>
        <w:t>应对各部门、各社区评价、企业服务指数、回访的具体情况进行分析总结，每季度形成一批正反面服务典型，通过公众媒体等形式进行通报、曝光。</w:t>
      </w:r>
    </w:p>
    <w:p>
      <w:pPr>
        <w:pStyle w:val="39"/>
        <w:bidi w:val="0"/>
        <w:ind w:left="0" w:firstLine="0"/>
        <w:rPr>
          <w:rFonts w:hint="eastAsia"/>
          <w:lang w:val="en-US" w:eastAsia="zh-CN"/>
        </w:rPr>
      </w:pPr>
      <w:r>
        <w:rPr>
          <w:rFonts w:hint="eastAsia"/>
          <w:lang w:val="en-US" w:eastAsia="zh-CN"/>
        </w:rPr>
        <w:t>应依托指数评价分析，对服务企业的薄弱环节进行优化改进。</w:t>
      </w:r>
    </w:p>
    <w:p>
      <w:pPr>
        <w:pStyle w:val="39"/>
        <w:bidi w:val="0"/>
        <w:ind w:left="0" w:firstLine="0"/>
        <w:rPr>
          <w:rFonts w:hint="eastAsia"/>
          <w:lang w:val="en-US" w:eastAsia="zh-CN"/>
        </w:rPr>
      </w:pPr>
      <w:bookmarkStart w:id="104" w:name="_Toc29965"/>
      <w:bookmarkStart w:id="105" w:name="_Toc4683"/>
      <w:bookmarkStart w:id="106" w:name="_Toc15183"/>
      <w:r>
        <w:rPr>
          <w:rFonts w:hint="eastAsia"/>
          <w:lang w:val="en-US" w:eastAsia="zh-CN"/>
        </w:rPr>
        <w:t>评价工作的开展应符合GB/T 36733的规定。</w:t>
      </w:r>
      <w:bookmarkEnd w:id="104"/>
      <w:bookmarkEnd w:id="105"/>
      <w:bookmarkEnd w:id="106"/>
    </w:p>
    <w:p>
      <w:pPr>
        <w:pStyle w:val="44"/>
        <w:bidi w:val="0"/>
      </w:pPr>
      <w:bookmarkStart w:id="107" w:name="_Toc29240"/>
      <w:r>
        <w:rPr>
          <w:rFonts w:hint="eastAsia"/>
          <w:lang w:val="en-US" w:eastAsia="zh-CN"/>
        </w:rPr>
        <w:t>优化体制机制</w:t>
      </w:r>
      <w:bookmarkEnd w:id="107"/>
    </w:p>
    <w:p>
      <w:pPr>
        <w:pStyle w:val="39"/>
        <w:bidi w:val="0"/>
        <w:rPr>
          <w:rFonts w:hint="eastAsia"/>
          <w:lang w:val="en-US" w:eastAsia="zh-CN"/>
        </w:rPr>
      </w:pPr>
      <w:r>
        <w:rPr>
          <w:rFonts w:hint="eastAsia"/>
          <w:lang w:val="en-US" w:eastAsia="zh-CN"/>
        </w:rPr>
        <w:t>应将成功解决案例的方法和流程进行归纳总结，形成典型服务判例。</w:t>
      </w:r>
    </w:p>
    <w:p>
      <w:pPr>
        <w:pStyle w:val="39"/>
        <w:bidi w:val="0"/>
        <w:rPr>
          <w:rFonts w:hint="eastAsia"/>
          <w:lang w:val="en-US" w:eastAsia="zh-CN"/>
        </w:rPr>
      </w:pPr>
      <w:r>
        <w:rPr>
          <w:rFonts w:hint="eastAsia"/>
          <w:lang w:val="en-US" w:eastAsia="zh-CN"/>
        </w:rPr>
        <w:t>应将现有机制无法解决且直接影响企业发展的问题进行归纳总结，形成改革任务清单，由职能部门进行解决，并将解决做法固化为服务事项或工作机制。</w:t>
      </w:r>
    </w:p>
    <w:p>
      <w:pPr>
        <w:pStyle w:val="39"/>
        <w:bidi w:val="0"/>
        <w:rPr>
          <w:rFonts w:hint="eastAsia"/>
          <w:lang w:val="en-US" w:eastAsia="zh-CN"/>
        </w:rPr>
      </w:pPr>
      <w:r>
        <w:rPr>
          <w:rFonts w:hint="eastAsia"/>
          <w:lang w:val="en-US" w:eastAsia="zh-CN"/>
        </w:rPr>
        <w:t>应经专家团评审，形成“为企办实事”项目清单，由职能部门进行解决。</w:t>
      </w:r>
    </w:p>
    <w:p>
      <w:pPr>
        <w:jc w:val="center"/>
        <w:rPr>
          <w:rFonts w:hint="eastAsia"/>
          <w:lang w:val="en-US" w:eastAsia="zh-CN"/>
        </w:rPr>
      </w:pPr>
      <w:bookmarkStart w:id="108" w:name="_Toc17696"/>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0"/>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70"/>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3"/>
  </w:num>
  <w:num w:numId="3">
    <w:abstractNumId w:val="1"/>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4C552A"/>
    <w:rsid w:val="021D229B"/>
    <w:rsid w:val="02454B40"/>
    <w:rsid w:val="02551A35"/>
    <w:rsid w:val="02C646E1"/>
    <w:rsid w:val="039C5F49"/>
    <w:rsid w:val="04CA75F1"/>
    <w:rsid w:val="068F60EE"/>
    <w:rsid w:val="06F4271B"/>
    <w:rsid w:val="07222D35"/>
    <w:rsid w:val="08131637"/>
    <w:rsid w:val="08AE24F7"/>
    <w:rsid w:val="08E43A99"/>
    <w:rsid w:val="08F63B19"/>
    <w:rsid w:val="09242161"/>
    <w:rsid w:val="09A7775E"/>
    <w:rsid w:val="09C71462"/>
    <w:rsid w:val="09CC0185"/>
    <w:rsid w:val="09E87633"/>
    <w:rsid w:val="0BA90C70"/>
    <w:rsid w:val="0BE25907"/>
    <w:rsid w:val="0CB76779"/>
    <w:rsid w:val="0D4824ED"/>
    <w:rsid w:val="0E2A0685"/>
    <w:rsid w:val="0E470F86"/>
    <w:rsid w:val="0E701EC6"/>
    <w:rsid w:val="0F3D3ADC"/>
    <w:rsid w:val="0F59233E"/>
    <w:rsid w:val="0F5F0A83"/>
    <w:rsid w:val="10321608"/>
    <w:rsid w:val="10937656"/>
    <w:rsid w:val="10B37EDA"/>
    <w:rsid w:val="11132EE5"/>
    <w:rsid w:val="13BE3B38"/>
    <w:rsid w:val="148E0DD7"/>
    <w:rsid w:val="17302BF0"/>
    <w:rsid w:val="17800EAB"/>
    <w:rsid w:val="178D2C0E"/>
    <w:rsid w:val="19006747"/>
    <w:rsid w:val="19B60574"/>
    <w:rsid w:val="1A6C3968"/>
    <w:rsid w:val="1AB601E2"/>
    <w:rsid w:val="1D252FAF"/>
    <w:rsid w:val="22512E46"/>
    <w:rsid w:val="226A23B4"/>
    <w:rsid w:val="230E1718"/>
    <w:rsid w:val="233C6E4C"/>
    <w:rsid w:val="23B86660"/>
    <w:rsid w:val="240D025A"/>
    <w:rsid w:val="245B167E"/>
    <w:rsid w:val="26214EBE"/>
    <w:rsid w:val="272D46D1"/>
    <w:rsid w:val="282E04AF"/>
    <w:rsid w:val="294477FD"/>
    <w:rsid w:val="298E7457"/>
    <w:rsid w:val="29DE2315"/>
    <w:rsid w:val="2B2171D0"/>
    <w:rsid w:val="2D20628D"/>
    <w:rsid w:val="2D6F134E"/>
    <w:rsid w:val="2E9B161E"/>
    <w:rsid w:val="2F0D4964"/>
    <w:rsid w:val="300C4A58"/>
    <w:rsid w:val="30C017FF"/>
    <w:rsid w:val="30CE6F3A"/>
    <w:rsid w:val="318620A1"/>
    <w:rsid w:val="31B806D9"/>
    <w:rsid w:val="32AF398C"/>
    <w:rsid w:val="32F72D71"/>
    <w:rsid w:val="3537140D"/>
    <w:rsid w:val="354504FE"/>
    <w:rsid w:val="35AE1D1F"/>
    <w:rsid w:val="35DE4219"/>
    <w:rsid w:val="36436C19"/>
    <w:rsid w:val="36551A71"/>
    <w:rsid w:val="369E0EF6"/>
    <w:rsid w:val="377A1BC4"/>
    <w:rsid w:val="38A345A1"/>
    <w:rsid w:val="38BD52D9"/>
    <w:rsid w:val="38FC020D"/>
    <w:rsid w:val="39103EC1"/>
    <w:rsid w:val="3A0A6D3B"/>
    <w:rsid w:val="3A3C4CAD"/>
    <w:rsid w:val="3AE26A56"/>
    <w:rsid w:val="3B4A4F02"/>
    <w:rsid w:val="3D6B2446"/>
    <w:rsid w:val="3DA15CE3"/>
    <w:rsid w:val="3DD41621"/>
    <w:rsid w:val="3E324C9F"/>
    <w:rsid w:val="41053EE9"/>
    <w:rsid w:val="411740DC"/>
    <w:rsid w:val="412344D1"/>
    <w:rsid w:val="423D5A66"/>
    <w:rsid w:val="430E5A01"/>
    <w:rsid w:val="431A6CE7"/>
    <w:rsid w:val="439E42E3"/>
    <w:rsid w:val="43E26282"/>
    <w:rsid w:val="44C22B4C"/>
    <w:rsid w:val="45237BE6"/>
    <w:rsid w:val="45967F04"/>
    <w:rsid w:val="45F155CD"/>
    <w:rsid w:val="4609264E"/>
    <w:rsid w:val="4703622D"/>
    <w:rsid w:val="481B5CDF"/>
    <w:rsid w:val="48741D3D"/>
    <w:rsid w:val="487828F4"/>
    <w:rsid w:val="48D662CD"/>
    <w:rsid w:val="48DD1068"/>
    <w:rsid w:val="492D05E3"/>
    <w:rsid w:val="4B4757BD"/>
    <w:rsid w:val="4B773D97"/>
    <w:rsid w:val="4B9A41AD"/>
    <w:rsid w:val="4BFC7AE2"/>
    <w:rsid w:val="4C6466B6"/>
    <w:rsid w:val="4DFE02E2"/>
    <w:rsid w:val="4FBF74B2"/>
    <w:rsid w:val="4FD572DE"/>
    <w:rsid w:val="51D84E64"/>
    <w:rsid w:val="526C43DD"/>
    <w:rsid w:val="52F45CCD"/>
    <w:rsid w:val="538C05FC"/>
    <w:rsid w:val="53F73D57"/>
    <w:rsid w:val="54CD6672"/>
    <w:rsid w:val="55992B5C"/>
    <w:rsid w:val="55EF5CDF"/>
    <w:rsid w:val="56212EED"/>
    <w:rsid w:val="56486310"/>
    <w:rsid w:val="57692339"/>
    <w:rsid w:val="579441C4"/>
    <w:rsid w:val="57DA73A0"/>
    <w:rsid w:val="57F91F71"/>
    <w:rsid w:val="58030761"/>
    <w:rsid w:val="58403763"/>
    <w:rsid w:val="586E1939"/>
    <w:rsid w:val="598D2D98"/>
    <w:rsid w:val="59A85C31"/>
    <w:rsid w:val="59C44B2B"/>
    <w:rsid w:val="59E852E5"/>
    <w:rsid w:val="5A673229"/>
    <w:rsid w:val="5AA360A9"/>
    <w:rsid w:val="5AD05272"/>
    <w:rsid w:val="5B6479C1"/>
    <w:rsid w:val="5C343CC8"/>
    <w:rsid w:val="5C433822"/>
    <w:rsid w:val="5C6E4D42"/>
    <w:rsid w:val="5E45412A"/>
    <w:rsid w:val="5EB07FD7"/>
    <w:rsid w:val="5F694852"/>
    <w:rsid w:val="605B6435"/>
    <w:rsid w:val="60D62EB6"/>
    <w:rsid w:val="61E36DE2"/>
    <w:rsid w:val="61EB0BE3"/>
    <w:rsid w:val="62C217B6"/>
    <w:rsid w:val="63B8098A"/>
    <w:rsid w:val="64022DD8"/>
    <w:rsid w:val="65442CD7"/>
    <w:rsid w:val="664F04B7"/>
    <w:rsid w:val="6656075B"/>
    <w:rsid w:val="67332EEE"/>
    <w:rsid w:val="679A6027"/>
    <w:rsid w:val="6968686D"/>
    <w:rsid w:val="6A0470C4"/>
    <w:rsid w:val="6A0740E0"/>
    <w:rsid w:val="6B8930A7"/>
    <w:rsid w:val="6B916358"/>
    <w:rsid w:val="6C12049E"/>
    <w:rsid w:val="6EBC5FB6"/>
    <w:rsid w:val="6ED36561"/>
    <w:rsid w:val="6F9923EB"/>
    <w:rsid w:val="70D64EC0"/>
    <w:rsid w:val="71ED7A78"/>
    <w:rsid w:val="72392921"/>
    <w:rsid w:val="737471C9"/>
    <w:rsid w:val="748C0004"/>
    <w:rsid w:val="74DD0538"/>
    <w:rsid w:val="75A614C3"/>
    <w:rsid w:val="774442D0"/>
    <w:rsid w:val="77620166"/>
    <w:rsid w:val="776D191C"/>
    <w:rsid w:val="77911CB6"/>
    <w:rsid w:val="77AD62C7"/>
    <w:rsid w:val="78151479"/>
    <w:rsid w:val="784B3176"/>
    <w:rsid w:val="78A82631"/>
    <w:rsid w:val="795F67B2"/>
    <w:rsid w:val="7980722C"/>
    <w:rsid w:val="7DEA1B45"/>
    <w:rsid w:val="7E404718"/>
    <w:rsid w:val="7EB838C2"/>
    <w:rsid w:val="7F203A96"/>
    <w:rsid w:val="7F5C1736"/>
    <w:rsid w:val="7F650932"/>
    <w:rsid w:val="7F9C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6"/>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5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58"/>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5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60"/>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Document Map"/>
    <w:basedOn w:val="1"/>
    <w:link w:val="234"/>
    <w:autoRedefine/>
    <w:semiHidden/>
    <w:unhideWhenUsed/>
    <w:qFormat/>
    <w:uiPriority w:val="99"/>
    <w:rPr>
      <w:rFonts w:ascii="宋体"/>
      <w:sz w:val="18"/>
      <w:szCs w:val="18"/>
    </w:rPr>
  </w:style>
  <w:style w:type="paragraph" w:styleId="16">
    <w:name w:val="annotation text"/>
    <w:basedOn w:val="1"/>
    <w:autoRedefine/>
    <w:semiHidden/>
    <w:unhideWhenUsed/>
    <w:qFormat/>
    <w:uiPriority w:val="99"/>
    <w:pPr>
      <w:jc w:val="left"/>
    </w:pPr>
  </w:style>
  <w:style w:type="paragraph" w:styleId="17">
    <w:name w:val="Body Text"/>
    <w:basedOn w:val="1"/>
    <w:link w:val="102"/>
    <w:autoRedefine/>
    <w:qFormat/>
    <w:uiPriority w:val="0"/>
    <w:pPr>
      <w:spacing w:after="120"/>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endnote text"/>
    <w:basedOn w:val="1"/>
    <w:autoRedefine/>
    <w:semiHidden/>
    <w:qFormat/>
    <w:uiPriority w:val="0"/>
    <w:pPr>
      <w:snapToGrid w:val="0"/>
      <w:jc w:val="left"/>
    </w:pPr>
  </w:style>
  <w:style w:type="paragraph" w:styleId="21">
    <w:name w:val="Balloon Text"/>
    <w:basedOn w:val="1"/>
    <w:link w:val="63"/>
    <w:autoRedefine/>
    <w:semiHidden/>
    <w:unhideWhenUsed/>
    <w:qFormat/>
    <w:uiPriority w:val="99"/>
    <w:rPr>
      <w:sz w:val="18"/>
      <w:szCs w:val="18"/>
    </w:rPr>
  </w:style>
  <w:style w:type="paragraph" w:styleId="22">
    <w:name w:val="footer"/>
    <w:basedOn w:val="1"/>
    <w:link w:val="6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61"/>
    <w:autoRedefine/>
    <w:qFormat/>
    <w:uiPriority w:val="99"/>
    <w:pPr>
      <w:tabs>
        <w:tab w:val="center" w:pos="4153"/>
        <w:tab w:val="right" w:pos="8306"/>
      </w:tabs>
      <w:adjustRightInd/>
      <w:snapToGrid w:val="0"/>
      <w:jc w:val="center"/>
    </w:pPr>
    <w:rPr>
      <w:sz w:val="18"/>
      <w:szCs w:val="18"/>
    </w:rPr>
  </w:style>
  <w:style w:type="paragraph" w:styleId="24">
    <w:name w:val="toc 1"/>
    <w:basedOn w:val="1"/>
    <w:next w:val="1"/>
    <w:autoRedefine/>
    <w:unhideWhenUsed/>
    <w:qFormat/>
    <w:uiPriority w:val="39"/>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1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Title"/>
    <w:basedOn w:val="1"/>
    <w:link w:val="66"/>
    <w:autoRedefine/>
    <w:qFormat/>
    <w:uiPriority w:val="0"/>
    <w:pPr>
      <w:spacing w:before="240" w:after="60"/>
      <w:jc w:val="center"/>
      <w:outlineLvl w:val="0"/>
    </w:pPr>
    <w:rPr>
      <w:rFonts w:ascii="Arial" w:hAnsi="Arial" w:cs="Arial"/>
      <w:b/>
      <w:bCs/>
      <w:sz w:val="32"/>
      <w:szCs w:val="3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paragraph" w:customStyle="1" w:styleId="39">
    <w:name w:val="标准文件_二级无标题"/>
    <w:basedOn w:val="40"/>
    <w:autoRedefine/>
    <w:qFormat/>
    <w:uiPriority w:val="0"/>
    <w:pPr>
      <w:spacing w:beforeLines="0" w:afterLines="0"/>
      <w:outlineLvl w:val="9"/>
    </w:pPr>
    <w:rPr>
      <w:rFonts w:ascii="宋体" w:eastAsia="宋体"/>
    </w:rPr>
  </w:style>
  <w:style w:type="paragraph" w:customStyle="1" w:styleId="40">
    <w:name w:val="标准文件_二级条标题"/>
    <w:next w:val="4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autoRedefine/>
    <w:qFormat/>
    <w:uiPriority w:val="0"/>
    <w:pPr>
      <w:numPr>
        <w:ilvl w:val="2"/>
      </w:numPr>
      <w:spacing w:beforeLines="50" w:afterLines="50"/>
      <w:outlineLvl w:val="1"/>
    </w:pPr>
  </w:style>
  <w:style w:type="paragraph" w:customStyle="1" w:styleId="45">
    <w:name w:val="标准文件_三级条标题"/>
    <w:basedOn w:val="40"/>
    <w:next w:val="41"/>
    <w:autoRedefine/>
    <w:qFormat/>
    <w:uiPriority w:val="0"/>
    <w:pPr>
      <w:widowControl/>
      <w:numPr>
        <w:ilvl w:val="4"/>
      </w:numPr>
      <w:outlineLvl w:val="3"/>
    </w:pPr>
  </w:style>
  <w:style w:type="paragraph" w:customStyle="1" w:styleId="46">
    <w:name w:val="标准文件_四级条标题"/>
    <w:next w:val="4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autoRedefine/>
    <w:qFormat/>
    <w:uiPriority w:val="0"/>
  </w:style>
  <w:style w:type="paragraph" w:customStyle="1" w:styleId="49">
    <w:name w:val="标准文件_一级无标题"/>
    <w:basedOn w:val="44"/>
    <w:autoRedefine/>
    <w:qFormat/>
    <w:uiPriority w:val="0"/>
    <w:pPr>
      <w:spacing w:beforeLines="0" w:afterLines="0"/>
      <w:outlineLvl w:val="9"/>
    </w:pPr>
    <w:rPr>
      <w:rFonts w:ascii="宋体" w:eastAsia="宋体"/>
    </w:rPr>
  </w:style>
  <w:style w:type="paragraph" w:customStyle="1" w:styleId="50">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4"/>
    <w:autoRedefine/>
    <w:qFormat/>
    <w:uiPriority w:val="0"/>
    <w:rPr>
      <w:rFonts w:ascii="Times New Roman" w:hAnsi="Times New Roman" w:eastAsia="宋体" w:cs="Times New Roman"/>
      <w:b/>
      <w:bCs/>
      <w:kern w:val="44"/>
      <w:sz w:val="44"/>
      <w:szCs w:val="44"/>
    </w:rPr>
  </w:style>
  <w:style w:type="character" w:customStyle="1" w:styleId="53">
    <w:name w:val="标题 2 字符"/>
    <w:link w:val="5"/>
    <w:autoRedefine/>
    <w:qFormat/>
    <w:uiPriority w:val="0"/>
    <w:rPr>
      <w:rFonts w:ascii="Arial" w:hAnsi="Arial" w:eastAsia="黑体" w:cs="Times New Roman"/>
      <w:b/>
      <w:bCs/>
      <w:sz w:val="32"/>
      <w:szCs w:val="32"/>
    </w:rPr>
  </w:style>
  <w:style w:type="character" w:customStyle="1" w:styleId="54">
    <w:name w:val="标题 3 字符"/>
    <w:link w:val="6"/>
    <w:autoRedefine/>
    <w:qFormat/>
    <w:uiPriority w:val="9"/>
    <w:rPr>
      <w:rFonts w:ascii="Times New Roman" w:hAnsi="Times New Roman" w:eastAsia="宋体" w:cs="Times New Roman"/>
      <w:b/>
      <w:bCs/>
      <w:sz w:val="32"/>
      <w:szCs w:val="32"/>
    </w:rPr>
  </w:style>
  <w:style w:type="character" w:customStyle="1" w:styleId="55">
    <w:name w:val="标题 4 字符"/>
    <w:link w:val="7"/>
    <w:autoRedefine/>
    <w:qFormat/>
    <w:uiPriority w:val="0"/>
    <w:rPr>
      <w:rFonts w:ascii="Arial" w:hAnsi="Arial" w:eastAsia="黑体" w:cs="Times New Roman"/>
      <w:b/>
      <w:bCs/>
      <w:sz w:val="28"/>
      <w:szCs w:val="28"/>
    </w:rPr>
  </w:style>
  <w:style w:type="character" w:customStyle="1" w:styleId="56">
    <w:name w:val="标题 5 字符"/>
    <w:link w:val="8"/>
    <w:autoRedefine/>
    <w:qFormat/>
    <w:uiPriority w:val="0"/>
    <w:rPr>
      <w:rFonts w:ascii="Times New Roman" w:hAnsi="Times New Roman" w:eastAsia="宋体" w:cs="Times New Roman"/>
      <w:b/>
      <w:bCs/>
      <w:sz w:val="28"/>
      <w:szCs w:val="28"/>
    </w:rPr>
  </w:style>
  <w:style w:type="character" w:customStyle="1" w:styleId="57">
    <w:name w:val="标题 6 字符"/>
    <w:link w:val="9"/>
    <w:autoRedefine/>
    <w:qFormat/>
    <w:uiPriority w:val="0"/>
    <w:rPr>
      <w:rFonts w:ascii="Arial" w:hAnsi="Arial" w:eastAsia="黑体" w:cs="Times New Roman"/>
      <w:b/>
      <w:bCs/>
      <w:sz w:val="24"/>
      <w:szCs w:val="24"/>
    </w:rPr>
  </w:style>
  <w:style w:type="character" w:customStyle="1" w:styleId="58">
    <w:name w:val="标题 7 字符"/>
    <w:link w:val="10"/>
    <w:autoRedefine/>
    <w:qFormat/>
    <w:uiPriority w:val="0"/>
    <w:rPr>
      <w:rFonts w:ascii="Times New Roman" w:hAnsi="Times New Roman" w:eastAsia="宋体" w:cs="Times New Roman"/>
      <w:b/>
      <w:bCs/>
      <w:sz w:val="24"/>
      <w:szCs w:val="24"/>
    </w:rPr>
  </w:style>
  <w:style w:type="character" w:customStyle="1" w:styleId="59">
    <w:name w:val="标题 8 字符"/>
    <w:link w:val="11"/>
    <w:autoRedefine/>
    <w:qFormat/>
    <w:uiPriority w:val="0"/>
    <w:rPr>
      <w:rFonts w:ascii="Arial" w:hAnsi="Arial" w:eastAsia="黑体" w:cs="Times New Roman"/>
      <w:sz w:val="24"/>
      <w:szCs w:val="24"/>
    </w:rPr>
  </w:style>
  <w:style w:type="character" w:customStyle="1" w:styleId="60">
    <w:name w:val="标题 9 字符"/>
    <w:link w:val="12"/>
    <w:autoRedefine/>
    <w:qFormat/>
    <w:uiPriority w:val="0"/>
    <w:rPr>
      <w:rFonts w:ascii="Arial" w:hAnsi="Arial" w:eastAsia="黑体" w:cs="Times New Roman"/>
      <w:szCs w:val="21"/>
    </w:rPr>
  </w:style>
  <w:style w:type="character" w:customStyle="1" w:styleId="61">
    <w:name w:val="页眉 字符"/>
    <w:link w:val="23"/>
    <w:autoRedefine/>
    <w:qFormat/>
    <w:uiPriority w:val="99"/>
    <w:rPr>
      <w:rFonts w:ascii="Times New Roman" w:hAnsi="Times New Roman" w:eastAsia="宋体" w:cs="Times New Roman"/>
      <w:sz w:val="18"/>
      <w:szCs w:val="18"/>
    </w:rPr>
  </w:style>
  <w:style w:type="character" w:customStyle="1" w:styleId="62">
    <w:name w:val="页脚 字符"/>
    <w:link w:val="22"/>
    <w:autoRedefine/>
    <w:qFormat/>
    <w:uiPriority w:val="99"/>
    <w:rPr>
      <w:rFonts w:ascii="宋体" w:hAnsi="Times New Roman" w:eastAsia="宋体" w:cs="Times New Roman"/>
      <w:sz w:val="18"/>
      <w:szCs w:val="18"/>
    </w:rPr>
  </w:style>
  <w:style w:type="character" w:customStyle="1" w:styleId="63">
    <w:name w:val="批注框文本 字符"/>
    <w:link w:val="21"/>
    <w:autoRedefine/>
    <w:semiHidden/>
    <w:qFormat/>
    <w:uiPriority w:val="99"/>
    <w:rPr>
      <w:sz w:val="18"/>
      <w:szCs w:val="18"/>
    </w:rPr>
  </w:style>
  <w:style w:type="paragraph" w:styleId="64">
    <w:name w:val="Quote"/>
    <w:basedOn w:val="1"/>
    <w:next w:val="1"/>
    <w:link w:val="65"/>
    <w:autoRedefine/>
    <w:qFormat/>
    <w:uiPriority w:val="29"/>
    <w:rPr>
      <w:i/>
      <w:iCs/>
      <w:color w:val="000000"/>
    </w:rPr>
  </w:style>
  <w:style w:type="character" w:customStyle="1" w:styleId="65">
    <w:name w:val="引用 字符"/>
    <w:link w:val="64"/>
    <w:autoRedefine/>
    <w:qFormat/>
    <w:uiPriority w:val="29"/>
    <w:rPr>
      <w:i/>
      <w:iCs/>
      <w:color w:val="000000"/>
    </w:rPr>
  </w:style>
  <w:style w:type="character" w:customStyle="1" w:styleId="66">
    <w:name w:val="标题 字符"/>
    <w:link w:val="30"/>
    <w:autoRedefine/>
    <w:qFormat/>
    <w:uiPriority w:val="0"/>
    <w:rPr>
      <w:rFonts w:ascii="Arial" w:hAnsi="Arial" w:eastAsia="宋体" w:cs="Arial"/>
      <w:b/>
      <w:bCs/>
      <w:sz w:val="32"/>
      <w:szCs w:val="32"/>
    </w:rPr>
  </w:style>
  <w:style w:type="paragraph" w:customStyle="1" w:styleId="6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autoRedefine/>
    <w:qFormat/>
    <w:uiPriority w:val="0"/>
    <w:pPr>
      <w:spacing w:line="0" w:lineRule="atLeast"/>
    </w:pPr>
    <w:rPr>
      <w:rFonts w:ascii="黑体" w:hAnsi="宋体" w:eastAsia="黑体"/>
    </w:rPr>
  </w:style>
  <w:style w:type="paragraph" w:customStyle="1" w:styleId="73">
    <w:name w:val="标准文件_标准正文"/>
    <w:basedOn w:val="1"/>
    <w:next w:val="41"/>
    <w:autoRedefine/>
    <w:qFormat/>
    <w:uiPriority w:val="0"/>
    <w:pPr>
      <w:snapToGrid w:val="0"/>
      <w:ind w:firstLine="200" w:firstLineChars="200"/>
    </w:pPr>
    <w:rPr>
      <w:kern w:val="0"/>
    </w:rPr>
  </w:style>
  <w:style w:type="paragraph" w:customStyle="1" w:styleId="74">
    <w:name w:val="标准文件_版本"/>
    <w:basedOn w:val="73"/>
    <w:autoRedefine/>
    <w:qFormat/>
    <w:uiPriority w:val="0"/>
    <w:pPr>
      <w:adjustRightInd/>
      <w:snapToGrid/>
      <w:ind w:firstLine="0" w:firstLineChars="0"/>
    </w:pPr>
    <w:rPr>
      <w:rFonts w:ascii="宋体" w:hAnsi="宋体"/>
      <w:kern w:val="2"/>
    </w:rPr>
  </w:style>
  <w:style w:type="paragraph" w:customStyle="1" w:styleId="75">
    <w:name w:val="标准文件_标准部门"/>
    <w:basedOn w:val="1"/>
    <w:autoRedefine/>
    <w:qFormat/>
    <w:uiPriority w:val="0"/>
    <w:pPr>
      <w:jc w:val="center"/>
    </w:pPr>
    <w:rPr>
      <w:rFonts w:ascii="黑体" w:eastAsia="黑体"/>
      <w:kern w:val="0"/>
      <w:sz w:val="44"/>
    </w:rPr>
  </w:style>
  <w:style w:type="paragraph" w:customStyle="1" w:styleId="76">
    <w:name w:val="标准文件_标准代替"/>
    <w:basedOn w:val="1"/>
    <w:next w:val="1"/>
    <w:autoRedefine/>
    <w:qFormat/>
    <w:uiPriority w:val="0"/>
    <w:pPr>
      <w:spacing w:line="310" w:lineRule="exact"/>
      <w:jc w:val="right"/>
    </w:pPr>
    <w:rPr>
      <w:rFonts w:ascii="宋体" w:hAnsi="宋体"/>
      <w:kern w:val="0"/>
    </w:rPr>
  </w:style>
  <w:style w:type="paragraph" w:customStyle="1" w:styleId="7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autoRedefine/>
    <w:qFormat/>
    <w:uiPriority w:val="0"/>
    <w:pPr>
      <w:jc w:val="left"/>
    </w:pPr>
  </w:style>
  <w:style w:type="paragraph" w:customStyle="1" w:styleId="80">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autoRedefine/>
    <w:qFormat/>
    <w:uiPriority w:val="0"/>
    <w:rPr>
      <w:rFonts w:ascii="黑体" w:eastAsia="黑体"/>
      <w:spacing w:val="0"/>
      <w:w w:val="100"/>
      <w:position w:val="3"/>
      <w:sz w:val="28"/>
    </w:rPr>
  </w:style>
  <w:style w:type="paragraph" w:customStyle="1" w:styleId="83">
    <w:name w:val="标准文件_方框数字列项"/>
    <w:basedOn w:val="41"/>
    <w:autoRedefine/>
    <w:qFormat/>
    <w:uiPriority w:val="0"/>
    <w:pPr>
      <w:numPr>
        <w:ilvl w:val="0"/>
        <w:numId w:val="4"/>
      </w:numPr>
      <w:ind w:firstLine="0" w:firstLineChars="0"/>
    </w:pPr>
  </w:style>
  <w:style w:type="paragraph" w:customStyle="1" w:styleId="84">
    <w:name w:val="标准文件_封面标准编号"/>
    <w:basedOn w:val="1"/>
    <w:next w:val="76"/>
    <w:autoRedefine/>
    <w:qFormat/>
    <w:uiPriority w:val="0"/>
    <w:pPr>
      <w:spacing w:line="310" w:lineRule="exact"/>
      <w:jc w:val="right"/>
    </w:pPr>
    <w:rPr>
      <w:rFonts w:ascii="黑体" w:eastAsia="黑体"/>
      <w:kern w:val="0"/>
      <w:sz w:val="28"/>
    </w:rPr>
  </w:style>
  <w:style w:type="paragraph" w:customStyle="1" w:styleId="85">
    <w:name w:val="标准文件_封面标准分类号"/>
    <w:basedOn w:val="1"/>
    <w:autoRedefine/>
    <w:qFormat/>
    <w:uiPriority w:val="0"/>
    <w:rPr>
      <w:rFonts w:ascii="黑体" w:eastAsia="黑体"/>
      <w:b/>
      <w:kern w:val="0"/>
      <w:sz w:val="28"/>
    </w:rPr>
  </w:style>
  <w:style w:type="paragraph" w:customStyle="1" w:styleId="86">
    <w:name w:val="标准文件_封面标准名称"/>
    <w:basedOn w:val="1"/>
    <w:autoRedefine/>
    <w:qFormat/>
    <w:uiPriority w:val="0"/>
    <w:pPr>
      <w:spacing w:line="240" w:lineRule="auto"/>
      <w:jc w:val="center"/>
    </w:pPr>
    <w:rPr>
      <w:rFonts w:ascii="黑体" w:eastAsia="黑体"/>
      <w:kern w:val="0"/>
      <w:sz w:val="52"/>
    </w:rPr>
  </w:style>
  <w:style w:type="paragraph" w:customStyle="1" w:styleId="87">
    <w:name w:val="标准文件_封面标准英文名称"/>
    <w:basedOn w:val="1"/>
    <w:autoRedefine/>
    <w:qFormat/>
    <w:uiPriority w:val="0"/>
    <w:pPr>
      <w:spacing w:line="240" w:lineRule="auto"/>
      <w:jc w:val="center"/>
    </w:pPr>
    <w:rPr>
      <w:rFonts w:ascii="黑体" w:eastAsia="黑体"/>
      <w:b/>
      <w:sz w:val="28"/>
    </w:rPr>
  </w:style>
  <w:style w:type="paragraph" w:customStyle="1" w:styleId="88">
    <w:name w:val="标准文件_封面发布日期"/>
    <w:basedOn w:val="1"/>
    <w:autoRedefine/>
    <w:qFormat/>
    <w:uiPriority w:val="0"/>
    <w:pPr>
      <w:spacing w:line="310" w:lineRule="exact"/>
    </w:pPr>
    <w:rPr>
      <w:rFonts w:ascii="黑体" w:eastAsia="黑体"/>
      <w:kern w:val="0"/>
      <w:sz w:val="28"/>
    </w:rPr>
  </w:style>
  <w:style w:type="paragraph" w:customStyle="1" w:styleId="89">
    <w:name w:val="标准文件_封面密级"/>
    <w:basedOn w:val="1"/>
    <w:autoRedefine/>
    <w:qFormat/>
    <w:uiPriority w:val="0"/>
    <w:rPr>
      <w:rFonts w:eastAsia="黑体"/>
      <w:sz w:val="32"/>
    </w:rPr>
  </w:style>
  <w:style w:type="paragraph" w:customStyle="1" w:styleId="90">
    <w:name w:val="标准文件_封面实施日期"/>
    <w:basedOn w:val="1"/>
    <w:autoRedefine/>
    <w:qFormat/>
    <w:uiPriority w:val="0"/>
    <w:pPr>
      <w:spacing w:line="310" w:lineRule="exact"/>
      <w:jc w:val="right"/>
    </w:pPr>
    <w:rPr>
      <w:rFonts w:ascii="黑体" w:eastAsia="黑体"/>
      <w:sz w:val="28"/>
    </w:rPr>
  </w:style>
  <w:style w:type="paragraph" w:customStyle="1" w:styleId="91">
    <w:name w:val="标准文件_封面抬头"/>
    <w:basedOn w:val="41"/>
    <w:autoRedefine/>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autoRedefine/>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autoRedefine/>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autoRedefine/>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autoRedefine/>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autoRedefine/>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7"/>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7"/>
    <w:autoRedefine/>
    <w:qFormat/>
    <w:uiPriority w:val="0"/>
    <w:rPr>
      <w:rFonts w:ascii="Times New Roman" w:hAnsi="Times New Roman" w:eastAsia="宋体" w:cs="Times New Roman"/>
      <w:szCs w:val="20"/>
    </w:rPr>
  </w:style>
  <w:style w:type="paragraph" w:customStyle="1" w:styleId="103">
    <w:name w:val="标准文件_附录章标题"/>
    <w:next w:val="4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autoRedefine/>
    <w:qFormat/>
    <w:uiPriority w:val="0"/>
    <w:pPr>
      <w:ind w:left="488" w:leftChars="200" w:hanging="289" w:hangingChars="290"/>
    </w:pPr>
  </w:style>
  <w:style w:type="paragraph" w:customStyle="1" w:styleId="105">
    <w:name w:val="标准文件_前言、引言标题"/>
    <w:next w:val="1"/>
    <w:autoRedefine/>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autoRedefine/>
    <w:qFormat/>
    <w:uiPriority w:val="0"/>
    <w:pPr>
      <w:spacing w:line="460" w:lineRule="exact"/>
    </w:pPr>
  </w:style>
  <w:style w:type="paragraph" w:customStyle="1" w:styleId="107">
    <w:name w:val="标准文件_目录标题"/>
    <w:basedOn w:val="1"/>
    <w:autoRedefine/>
    <w:qFormat/>
    <w:uiPriority w:val="0"/>
    <w:pPr>
      <w:spacing w:afterLines="150" w:line="240" w:lineRule="auto"/>
      <w:jc w:val="center"/>
    </w:pPr>
    <w:rPr>
      <w:rFonts w:ascii="黑体" w:eastAsia="黑体"/>
      <w:sz w:val="32"/>
    </w:rPr>
  </w:style>
  <w:style w:type="paragraph" w:customStyle="1" w:styleId="108">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autoRedefine/>
    <w:qFormat/>
    <w:uiPriority w:val="0"/>
    <w:pPr>
      <w:numPr>
        <w:numId w:val="11"/>
      </w:numPr>
      <w:ind w:left="0" w:firstLine="200"/>
    </w:pPr>
  </w:style>
  <w:style w:type="character" w:customStyle="1" w:styleId="110">
    <w:name w:val="不明显参考1"/>
    <w:autoRedefine/>
    <w:qFormat/>
    <w:uiPriority w:val="31"/>
    <w:rPr>
      <w:smallCaps/>
      <w:color w:val="C0504D"/>
      <w:u w:val="single"/>
    </w:rPr>
  </w:style>
  <w:style w:type="paragraph" w:customStyle="1" w:styleId="111">
    <w:name w:val="标准文件_示例后续"/>
    <w:basedOn w:val="1"/>
    <w:autoRedefine/>
    <w:qFormat/>
    <w:uiPriority w:val="0"/>
    <w:pPr>
      <w:adjustRightInd/>
      <w:spacing w:line="240" w:lineRule="auto"/>
      <w:ind w:firstLine="200" w:firstLineChars="200"/>
    </w:pPr>
    <w:rPr>
      <w:sz w:val="18"/>
      <w:szCs w:val="24"/>
    </w:rPr>
  </w:style>
  <w:style w:type="paragraph" w:customStyle="1" w:styleId="112">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6"/>
    <w:autoRedefine/>
    <w:semiHidden/>
    <w:qFormat/>
    <w:uiPriority w:val="0"/>
    <w:rPr>
      <w:rFonts w:ascii="宋体" w:hAnsi="Times New Roman" w:eastAsia="宋体" w:cs="Times New Roman"/>
      <w:sz w:val="18"/>
      <w:szCs w:val="18"/>
    </w:rPr>
  </w:style>
  <w:style w:type="paragraph" w:customStyle="1" w:styleId="114">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autoRedefine/>
    <w:qFormat/>
    <w:uiPriority w:val="0"/>
    <w:pPr>
      <w:numPr>
        <w:ilvl w:val="0"/>
        <w:numId w:val="13"/>
      </w:numPr>
      <w:spacing w:line="240" w:lineRule="auto"/>
      <w:jc w:val="left"/>
    </w:pPr>
    <w:rPr>
      <w:rFonts w:ascii="宋体" w:hAnsi="宋体"/>
      <w:sz w:val="18"/>
    </w:rPr>
  </w:style>
  <w:style w:type="character" w:customStyle="1" w:styleId="116">
    <w:name w:val="标准文件_图表脚注内容"/>
    <w:autoRedefine/>
    <w:qFormat/>
    <w:uiPriority w:val="0"/>
    <w:rPr>
      <w:rFonts w:ascii="宋体" w:hAnsi="宋体" w:eastAsia="宋体" w:cs="Times New Roman"/>
      <w:spacing w:val="0"/>
      <w:sz w:val="18"/>
      <w:vertAlign w:val="superscript"/>
    </w:rPr>
  </w:style>
  <w:style w:type="paragraph" w:customStyle="1" w:styleId="117">
    <w:name w:val="标准文件_一致程度"/>
    <w:basedOn w:val="1"/>
    <w:autoRedefine/>
    <w:qFormat/>
    <w:uiPriority w:val="0"/>
    <w:pPr>
      <w:spacing w:line="440" w:lineRule="exact"/>
      <w:jc w:val="center"/>
    </w:pPr>
    <w:rPr>
      <w:sz w:val="28"/>
    </w:rPr>
  </w:style>
  <w:style w:type="paragraph" w:customStyle="1" w:styleId="11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autoRedefine/>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autoRedefine/>
    <w:qFormat/>
    <w:uiPriority w:val="0"/>
    <w:pPr>
      <w:outlineLvl w:val="4"/>
    </w:pPr>
  </w:style>
  <w:style w:type="paragraph" w:customStyle="1" w:styleId="139">
    <w:name w:val="附录四级无标题条"/>
    <w:basedOn w:val="138"/>
    <w:next w:val="41"/>
    <w:autoRedefine/>
    <w:qFormat/>
    <w:uiPriority w:val="0"/>
    <w:pPr>
      <w:outlineLvl w:val="5"/>
    </w:pPr>
  </w:style>
  <w:style w:type="paragraph" w:customStyle="1" w:styleId="140">
    <w:name w:val="附录图"/>
    <w:next w:val="4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3"/>
    <w:next w:val="41"/>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五级无标题"/>
    <w:basedOn w:val="47"/>
    <w:autoRedefine/>
    <w:qFormat/>
    <w:uiPriority w:val="0"/>
    <w:pPr>
      <w:spacing w:beforeLines="0" w:afterLines="0"/>
      <w:outlineLvl w:val="9"/>
    </w:pPr>
    <w:rPr>
      <w:rFonts w:ascii="宋体" w:eastAsia="宋体"/>
    </w:rPr>
  </w:style>
  <w:style w:type="paragraph" w:customStyle="1" w:styleId="171">
    <w:name w:val="标准文件_三级无标题"/>
    <w:basedOn w:val="45"/>
    <w:autoRedefine/>
    <w:qFormat/>
    <w:uiPriority w:val="0"/>
    <w:pPr>
      <w:spacing w:beforeLines="0" w:afterLines="0"/>
      <w:outlineLvl w:val="9"/>
    </w:pPr>
    <w:rPr>
      <w:rFonts w:ascii="宋体" w:eastAsia="宋体"/>
    </w:rPr>
  </w:style>
  <w:style w:type="paragraph" w:customStyle="1" w:styleId="172">
    <w:name w:val="标准_四级无标题"/>
    <w:basedOn w:val="46"/>
    <w:next w:val="41"/>
    <w:autoRedefine/>
    <w:qFormat/>
    <w:uiPriority w:val="0"/>
    <w:rPr>
      <w:rFonts w:eastAsia="宋体"/>
    </w:rPr>
  </w:style>
  <w:style w:type="paragraph" w:customStyle="1" w:styleId="173">
    <w:name w:val="标准文件_四级无标题"/>
    <w:basedOn w:val="46"/>
    <w:autoRedefine/>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autoRedefine/>
    <w:qFormat/>
    <w:uiPriority w:val="0"/>
    <w:pPr>
      <w:numPr>
        <w:ilvl w:val="0"/>
        <w:numId w:val="24"/>
      </w:numPr>
      <w:ind w:firstLine="0" w:firstLineChars="0"/>
    </w:pPr>
    <w:rPr>
      <w:rFonts w:cs="Arial"/>
      <w:szCs w:val="28"/>
    </w:rPr>
  </w:style>
  <w:style w:type="paragraph" w:customStyle="1" w:styleId="176">
    <w:name w:val="标准文件_附录标题"/>
    <w:basedOn w:val="9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autoRedefine/>
    <w:qFormat/>
    <w:uiPriority w:val="0"/>
    <w:pPr>
      <w:ind w:firstLine="0" w:firstLineChars="0"/>
      <w:jc w:val="center"/>
    </w:pPr>
    <w:rPr>
      <w:sz w:val="18"/>
    </w:rPr>
  </w:style>
  <w:style w:type="paragraph" w:customStyle="1" w:styleId="185">
    <w:name w:val="标准文件_注："/>
    <w:next w:val="4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autoRedefine/>
    <w:qFormat/>
    <w:uiPriority w:val="0"/>
    <w:rPr>
      <w:rFonts w:ascii="宋体" w:hAnsi="Times New Roman"/>
      <w:sz w:val="21"/>
    </w:rPr>
  </w:style>
  <w:style w:type="paragraph" w:customStyle="1" w:styleId="191">
    <w:name w:val="标准文件_表格续"/>
    <w:basedOn w:val="41"/>
    <w:next w:val="41"/>
    <w:autoRedefine/>
    <w:qFormat/>
    <w:uiPriority w:val="0"/>
    <w:pPr>
      <w:jc w:val="center"/>
    </w:pPr>
    <w:rPr>
      <w:rFonts w:ascii="黑体" w:hAnsi="黑体" w:eastAsia="黑体"/>
    </w:rPr>
  </w:style>
  <w:style w:type="character" w:styleId="192">
    <w:name w:val="Placeholder Text"/>
    <w:basedOn w:val="33"/>
    <w:autoRedefine/>
    <w:semiHidden/>
    <w:qFormat/>
    <w:uiPriority w:val="99"/>
    <w:rPr>
      <w:color w:val="808080"/>
    </w:rPr>
  </w:style>
  <w:style w:type="paragraph" w:customStyle="1" w:styleId="193">
    <w:name w:val="标准文件_二级项2"/>
    <w:basedOn w:val="41"/>
    <w:autoRedefine/>
    <w:qFormat/>
    <w:uiPriority w:val="0"/>
    <w:pPr>
      <w:numPr>
        <w:ilvl w:val="1"/>
        <w:numId w:val="21"/>
      </w:numPr>
      <w:ind w:left="1271" w:hanging="420" w:firstLineChars="0"/>
    </w:pPr>
  </w:style>
  <w:style w:type="paragraph" w:customStyle="1" w:styleId="194">
    <w:name w:val="标准文件_三级项2"/>
    <w:basedOn w:val="41"/>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autoRedefine/>
    <w:qFormat/>
    <w:uiPriority w:val="0"/>
    <w:pPr>
      <w:ind w:firstLine="420"/>
    </w:pPr>
    <w:rPr>
      <w:rFonts w:ascii="黑体" w:eastAsia="黑体"/>
    </w:rPr>
  </w:style>
  <w:style w:type="character" w:customStyle="1" w:styleId="197">
    <w:name w:val="标准文件_来源"/>
    <w:basedOn w:val="33"/>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autoRedefine/>
    <w:qFormat/>
    <w:uiPriority w:val="0"/>
    <w:pPr>
      <w:framePr w:w="3997" w:h="471" w:hRule="exact" w:hSpace="0" w:vSpace="181" w:wrap="around" w:vAnchor="page" w:hAnchor="page" w:x="1419" w:y="14097"/>
    </w:pPr>
  </w:style>
  <w:style w:type="paragraph" w:customStyle="1" w:styleId="200">
    <w:name w:val="其他实施日期"/>
    <w:basedOn w:val="162"/>
    <w:autoRedefine/>
    <w:qFormat/>
    <w:uiPriority w:val="0"/>
    <w:pPr>
      <w:framePr w:w="3997" w:h="471" w:hRule="exact" w:vSpace="181" w:wrap="around" w:vAnchor="page" w:hAnchor="page" w:x="7089" w:y="14097"/>
    </w:pPr>
  </w:style>
  <w:style w:type="paragraph" w:customStyle="1" w:styleId="201">
    <w:name w:val="标准文件_文件编号"/>
    <w:basedOn w:val="4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spacing w:before="57"/>
    </w:pPr>
    <w:rPr>
      <w:sz w:val="21"/>
    </w:rPr>
  </w:style>
  <w:style w:type="paragraph" w:customStyle="1" w:styleId="203">
    <w:name w:val="标准文件_文件名称"/>
    <w:basedOn w:val="41"/>
    <w:next w:val="4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autoRedefine/>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autoRedefine/>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autoRedefine/>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autoRedefine/>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autoRedefine/>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autoRedefine/>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autoRedefine/>
    <w:qFormat/>
    <w:uiPriority w:val="0"/>
    <w:pPr>
      <w:ind w:left="811" w:firstLine="0" w:firstLineChars="0"/>
    </w:pPr>
    <w:rPr>
      <w:sz w:val="18"/>
    </w:rPr>
  </w:style>
  <w:style w:type="paragraph" w:customStyle="1" w:styleId="212">
    <w:name w:val="标准文件_注X后"/>
    <w:basedOn w:val="41"/>
    <w:autoRedefine/>
    <w:qFormat/>
    <w:uiPriority w:val="0"/>
    <w:pPr>
      <w:ind w:left="811" w:firstLine="0" w:firstLineChars="0"/>
    </w:pPr>
    <w:rPr>
      <w:sz w:val="18"/>
    </w:rPr>
  </w:style>
  <w:style w:type="paragraph" w:customStyle="1" w:styleId="213">
    <w:name w:val="标准文件_示例后"/>
    <w:basedOn w:val="41"/>
    <w:autoRedefine/>
    <w:qFormat/>
    <w:uiPriority w:val="0"/>
    <w:pPr>
      <w:ind w:left="964" w:firstLine="0" w:firstLineChars="0"/>
    </w:pPr>
    <w:rPr>
      <w:sz w:val="18"/>
    </w:rPr>
  </w:style>
  <w:style w:type="paragraph" w:customStyle="1" w:styleId="214">
    <w:name w:val="标准文件_示例X后"/>
    <w:basedOn w:val="4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41"/>
    <w:next w:val="41"/>
    <w:autoRedefine/>
    <w:qFormat/>
    <w:uiPriority w:val="0"/>
    <w:pPr>
      <w:tabs>
        <w:tab w:val="right" w:leader="dot" w:pos="9356"/>
      </w:tabs>
      <w:ind w:left="210" w:hanging="210" w:firstLineChars="0"/>
      <w:jc w:val="left"/>
    </w:pPr>
  </w:style>
  <w:style w:type="paragraph" w:customStyle="1" w:styleId="217">
    <w:name w:val="标准文件_附录一级无标题"/>
    <w:basedOn w:val="94"/>
    <w:autoRedefine/>
    <w:qFormat/>
    <w:uiPriority w:val="0"/>
    <w:pPr>
      <w:spacing w:beforeLines="0" w:afterLines="0" w:line="276" w:lineRule="auto"/>
      <w:outlineLvl w:val="9"/>
    </w:pPr>
    <w:rPr>
      <w:rFonts w:ascii="宋体" w:eastAsia="宋体"/>
    </w:rPr>
  </w:style>
  <w:style w:type="paragraph" w:customStyle="1" w:styleId="218">
    <w:name w:val="标准文件_附录二级无标题"/>
    <w:basedOn w:val="95"/>
    <w:autoRedefine/>
    <w:qFormat/>
    <w:uiPriority w:val="0"/>
    <w:pPr>
      <w:spacing w:beforeLines="0" w:afterLines="0" w:line="276" w:lineRule="auto"/>
      <w:outlineLvl w:val="9"/>
    </w:pPr>
    <w:rPr>
      <w:rFonts w:ascii="宋体" w:eastAsia="宋体"/>
    </w:rPr>
  </w:style>
  <w:style w:type="paragraph" w:customStyle="1" w:styleId="219">
    <w:name w:val="标准文件_附录三级无标题"/>
    <w:basedOn w:val="97"/>
    <w:autoRedefine/>
    <w:qFormat/>
    <w:uiPriority w:val="0"/>
    <w:pPr>
      <w:spacing w:beforeLines="0" w:afterLines="0" w:line="276" w:lineRule="auto"/>
      <w:outlineLvl w:val="9"/>
    </w:pPr>
    <w:rPr>
      <w:rFonts w:ascii="宋体" w:eastAsia="宋体"/>
    </w:rPr>
  </w:style>
  <w:style w:type="paragraph" w:customStyle="1" w:styleId="220">
    <w:name w:val="标准文件_附录四级无标题"/>
    <w:basedOn w:val="98"/>
    <w:autoRedefine/>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autoRedefine/>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autoRedefine/>
    <w:qFormat/>
    <w:uiPriority w:val="0"/>
    <w:pPr>
      <w:spacing w:beforeLines="0" w:afterLines="0" w:line="276" w:lineRule="auto"/>
    </w:pPr>
    <w:rPr>
      <w:rFonts w:ascii="宋体" w:eastAsia="宋体"/>
    </w:rPr>
  </w:style>
  <w:style w:type="paragraph" w:customStyle="1" w:styleId="223">
    <w:name w:val="标准文件_引言二级无标题"/>
    <w:basedOn w:val="207"/>
    <w:next w:val="41"/>
    <w:autoRedefine/>
    <w:qFormat/>
    <w:uiPriority w:val="0"/>
    <w:pPr>
      <w:spacing w:beforeLines="0" w:afterLines="0" w:line="276" w:lineRule="auto"/>
    </w:pPr>
    <w:rPr>
      <w:rFonts w:ascii="宋体" w:eastAsia="宋体"/>
    </w:rPr>
  </w:style>
  <w:style w:type="paragraph" w:customStyle="1" w:styleId="224">
    <w:name w:val="标准文件_引言三级无标题"/>
    <w:basedOn w:val="208"/>
    <w:next w:val="41"/>
    <w:autoRedefine/>
    <w:qFormat/>
    <w:uiPriority w:val="0"/>
    <w:pPr>
      <w:spacing w:beforeLines="0" w:afterLines="0" w:line="276" w:lineRule="auto"/>
    </w:pPr>
    <w:rPr>
      <w:rFonts w:ascii="宋体" w:eastAsia="宋体"/>
    </w:rPr>
  </w:style>
  <w:style w:type="paragraph" w:customStyle="1" w:styleId="225">
    <w:name w:val="标准文件_引言四级无标题"/>
    <w:basedOn w:val="209"/>
    <w:next w:val="41"/>
    <w:autoRedefine/>
    <w:qFormat/>
    <w:uiPriority w:val="0"/>
    <w:pPr>
      <w:spacing w:beforeLines="0" w:afterLines="0" w:line="276" w:lineRule="auto"/>
    </w:pPr>
    <w:rPr>
      <w:rFonts w:ascii="宋体" w:eastAsia="宋体"/>
    </w:rPr>
  </w:style>
  <w:style w:type="paragraph" w:customStyle="1" w:styleId="226">
    <w:name w:val="标准文件_引言五级无标题"/>
    <w:basedOn w:val="210"/>
    <w:next w:val="41"/>
    <w:autoRedefine/>
    <w:qFormat/>
    <w:uiPriority w:val="0"/>
    <w:pPr>
      <w:spacing w:beforeLines="0" w:afterLines="0" w:line="276" w:lineRule="auto"/>
    </w:pPr>
    <w:rPr>
      <w:rFonts w:ascii="宋体" w:eastAsia="宋体"/>
    </w:rPr>
  </w:style>
  <w:style w:type="paragraph" w:customStyle="1" w:styleId="227">
    <w:name w:val="标准文件_索引标题"/>
    <w:basedOn w:val="80"/>
    <w:next w:val="41"/>
    <w:autoRedefine/>
    <w:qFormat/>
    <w:uiPriority w:val="0"/>
    <w:rPr>
      <w:rFonts w:hAnsi="黑体"/>
    </w:rPr>
  </w:style>
  <w:style w:type="paragraph" w:customStyle="1" w:styleId="228">
    <w:name w:val="标准文件_脚注内容"/>
    <w:basedOn w:val="41"/>
    <w:autoRedefine/>
    <w:qFormat/>
    <w:uiPriority w:val="0"/>
    <w:pPr>
      <w:ind w:left="400" w:leftChars="200" w:hanging="200" w:hangingChars="200"/>
    </w:pPr>
    <w:rPr>
      <w:sz w:val="15"/>
    </w:rPr>
  </w:style>
  <w:style w:type="paragraph" w:customStyle="1" w:styleId="229">
    <w:name w:val="标准文件_术语条二"/>
    <w:basedOn w:val="39"/>
    <w:next w:val="41"/>
    <w:autoRedefine/>
    <w:qFormat/>
    <w:uiPriority w:val="0"/>
  </w:style>
  <w:style w:type="paragraph" w:customStyle="1" w:styleId="230">
    <w:name w:val="标准文件_术语条三"/>
    <w:basedOn w:val="171"/>
    <w:next w:val="41"/>
    <w:autoRedefine/>
    <w:qFormat/>
    <w:uiPriority w:val="0"/>
  </w:style>
  <w:style w:type="paragraph" w:customStyle="1" w:styleId="231">
    <w:name w:val="标准文件_术语条四"/>
    <w:basedOn w:val="173"/>
    <w:next w:val="41"/>
    <w:autoRedefine/>
    <w:qFormat/>
    <w:uiPriority w:val="0"/>
  </w:style>
  <w:style w:type="paragraph" w:customStyle="1" w:styleId="232">
    <w:name w:val="标准文件_术语条五"/>
    <w:basedOn w:val="170"/>
    <w:next w:val="41"/>
    <w:autoRedefine/>
    <w:qFormat/>
    <w:uiPriority w:val="0"/>
  </w:style>
  <w:style w:type="character" w:customStyle="1" w:styleId="233">
    <w:name w:val="发布"/>
    <w:basedOn w:val="33"/>
    <w:autoRedefine/>
    <w:qFormat/>
    <w:uiPriority w:val="0"/>
    <w:rPr>
      <w:rFonts w:ascii="黑体" w:eastAsia="黑体"/>
      <w:spacing w:val="85"/>
      <w:w w:val="100"/>
      <w:position w:val="3"/>
      <w:sz w:val="28"/>
      <w:szCs w:val="28"/>
    </w:rPr>
  </w:style>
  <w:style w:type="character" w:customStyle="1" w:styleId="234">
    <w:name w:val="文档结构图 字符"/>
    <w:basedOn w:val="33"/>
    <w:link w:val="15"/>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1845</Words>
  <Characters>2115</Characters>
  <Lines>40</Lines>
  <Paragraphs>11</Paragraphs>
  <TotalTime>10</TotalTime>
  <ScaleCrop>false</ScaleCrop>
  <LinksUpToDate>false</LinksUpToDate>
  <CharactersWithSpaces>2246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忘天云书</cp:lastModifiedBy>
  <cp:lastPrinted>2022-08-21T05:11:00Z</cp:lastPrinted>
  <dcterms:modified xsi:type="dcterms:W3CDTF">2024-05-28T03:23:00Z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5BC46F0E2BB349DA8AF918AE536DDFF3_13</vt:lpwstr>
  </property>
</Properties>
</file>